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402F3B" w14:textId="77777777" w:rsidR="003C39F7" w:rsidRPr="005427FB" w:rsidRDefault="00D10889" w:rsidP="00B31E90">
      <w:pPr>
        <w:tabs>
          <w:tab w:val="left" w:pos="3465"/>
        </w:tabs>
        <w:spacing w:line="360" w:lineRule="auto"/>
        <w:jc w:val="both"/>
        <w:rPr>
          <w:rFonts w:ascii="Palatino Linotype" w:hAnsi="Palatino Linotype"/>
          <w:color w:val="000000" w:themeColor="text1"/>
        </w:rPr>
      </w:pPr>
      <w:r>
        <w:rPr>
          <w:rFonts w:ascii="Palatino Linotype" w:hAnsi="Palatino Linotype"/>
          <w:color w:val="000000" w:themeColor="text1"/>
        </w:rPr>
        <w:t xml:space="preserve"> </w:t>
      </w:r>
      <w:r w:rsidR="009B11D6" w:rsidRPr="005427FB">
        <w:rPr>
          <w:rFonts w:ascii="Palatino Linotype" w:hAnsi="Palatino Linotype"/>
          <w:color w:val="000000" w:themeColor="text1"/>
        </w:rPr>
        <w:t>R</w:t>
      </w:r>
      <w:r w:rsidR="00662C69" w:rsidRPr="005427F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5427FB">
        <w:rPr>
          <w:rFonts w:ascii="Palatino Linotype" w:hAnsi="Palatino Linotype"/>
          <w:color w:val="000000" w:themeColor="text1"/>
        </w:rPr>
        <w:t>icipios, con</w:t>
      </w:r>
      <w:r w:rsidR="00662C69" w:rsidRPr="005427FB">
        <w:rPr>
          <w:rFonts w:ascii="Palatino Linotype" w:hAnsi="Palatino Linotype"/>
          <w:color w:val="000000" w:themeColor="text1"/>
        </w:rPr>
        <w:t xml:space="preserve"> </w:t>
      </w:r>
      <w:r w:rsidR="00485DB6" w:rsidRPr="005427FB">
        <w:rPr>
          <w:rFonts w:ascii="Palatino Linotype" w:hAnsi="Palatino Linotype"/>
          <w:color w:val="000000" w:themeColor="text1"/>
        </w:rPr>
        <w:t xml:space="preserve">domicilio </w:t>
      </w:r>
      <w:r w:rsidR="00662C69" w:rsidRPr="005427FB">
        <w:rPr>
          <w:rFonts w:ascii="Palatino Linotype" w:hAnsi="Palatino Linotype"/>
          <w:color w:val="000000" w:themeColor="text1"/>
        </w:rPr>
        <w:t>e</w:t>
      </w:r>
      <w:r w:rsidR="000F163F" w:rsidRPr="005427FB">
        <w:rPr>
          <w:rFonts w:ascii="Palatino Linotype" w:hAnsi="Palatino Linotype"/>
          <w:color w:val="000000" w:themeColor="text1"/>
        </w:rPr>
        <w:t xml:space="preserve">n Metepec, Estado de México; </w:t>
      </w:r>
      <w:r w:rsidR="003C39F7" w:rsidRPr="005427FB">
        <w:rPr>
          <w:rFonts w:ascii="Palatino Linotype" w:hAnsi="Palatino Linotype"/>
          <w:color w:val="000000" w:themeColor="text1"/>
        </w:rPr>
        <w:t xml:space="preserve">de </w:t>
      </w:r>
      <w:r w:rsidR="000F163F" w:rsidRPr="005427FB">
        <w:rPr>
          <w:rFonts w:ascii="Palatino Linotype" w:hAnsi="Palatino Linotype"/>
          <w:color w:val="000000" w:themeColor="text1"/>
        </w:rPr>
        <w:t>catorce</w:t>
      </w:r>
      <w:r w:rsidR="007076C5" w:rsidRPr="005427FB">
        <w:rPr>
          <w:rFonts w:ascii="Palatino Linotype" w:hAnsi="Palatino Linotype"/>
          <w:color w:val="000000" w:themeColor="text1"/>
        </w:rPr>
        <w:t xml:space="preserve"> (</w:t>
      </w:r>
      <w:r w:rsidR="000F163F" w:rsidRPr="005427FB">
        <w:rPr>
          <w:rFonts w:ascii="Palatino Linotype" w:hAnsi="Palatino Linotype"/>
          <w:color w:val="000000" w:themeColor="text1"/>
        </w:rPr>
        <w:t>14</w:t>
      </w:r>
      <w:r w:rsidR="007076C5" w:rsidRPr="005427FB">
        <w:rPr>
          <w:rFonts w:ascii="Palatino Linotype" w:hAnsi="Palatino Linotype"/>
          <w:color w:val="000000" w:themeColor="text1"/>
        </w:rPr>
        <w:t xml:space="preserve">) de </w:t>
      </w:r>
      <w:r w:rsidR="00AE3BF3" w:rsidRPr="005427FB">
        <w:rPr>
          <w:rFonts w:ascii="Palatino Linotype" w:hAnsi="Palatino Linotype"/>
          <w:color w:val="000000" w:themeColor="text1"/>
        </w:rPr>
        <w:t>septiembre</w:t>
      </w:r>
      <w:r w:rsidR="002D1AA7" w:rsidRPr="005427FB">
        <w:rPr>
          <w:rFonts w:ascii="Palatino Linotype" w:hAnsi="Palatino Linotype"/>
          <w:color w:val="000000" w:themeColor="text1"/>
        </w:rPr>
        <w:t xml:space="preserve"> de dos mil veinti</w:t>
      </w:r>
      <w:r w:rsidR="00384F2B" w:rsidRPr="005427FB">
        <w:rPr>
          <w:rFonts w:ascii="Palatino Linotype" w:hAnsi="Palatino Linotype"/>
          <w:color w:val="000000" w:themeColor="text1"/>
        </w:rPr>
        <w:t>dós</w:t>
      </w:r>
      <w:r w:rsidR="00662C69" w:rsidRPr="005427FB">
        <w:rPr>
          <w:rFonts w:ascii="Palatino Linotype" w:hAnsi="Palatino Linotype"/>
          <w:color w:val="000000" w:themeColor="text1"/>
        </w:rPr>
        <w:t>.</w:t>
      </w:r>
    </w:p>
    <w:p w14:paraId="1181C59D" w14:textId="6960CACA" w:rsidR="00B31E90" w:rsidRPr="005427FB" w:rsidRDefault="003C39F7" w:rsidP="00B31E90">
      <w:pPr>
        <w:tabs>
          <w:tab w:val="left" w:pos="3465"/>
        </w:tabs>
        <w:spacing w:line="360" w:lineRule="auto"/>
        <w:jc w:val="both"/>
        <w:rPr>
          <w:rFonts w:ascii="Palatino Linotype" w:hAnsi="Palatino Linotype"/>
          <w:color w:val="000000" w:themeColor="text1"/>
        </w:rPr>
      </w:pPr>
      <w:r w:rsidRPr="005427FB">
        <w:rPr>
          <w:rFonts w:ascii="Palatino Linotype" w:hAnsi="Palatino Linotype"/>
          <w:color w:val="000000" w:themeColor="text1"/>
        </w:rPr>
        <w:t xml:space="preserve"> </w:t>
      </w:r>
    </w:p>
    <w:p w14:paraId="04F87235" w14:textId="47481B84" w:rsidR="005F0007" w:rsidRPr="005427FB" w:rsidRDefault="00662C69" w:rsidP="00B31E90">
      <w:pPr>
        <w:spacing w:line="360" w:lineRule="auto"/>
        <w:jc w:val="both"/>
        <w:rPr>
          <w:rFonts w:ascii="Palatino Linotype" w:eastAsia="Times New Roman" w:hAnsi="Palatino Linotype" w:cs="Times New Roman"/>
          <w:color w:val="000000" w:themeColor="text1"/>
        </w:rPr>
      </w:pPr>
      <w:r w:rsidRPr="005427FB">
        <w:rPr>
          <w:rFonts w:ascii="Palatino Linotype" w:hAnsi="Palatino Linotype"/>
          <w:b/>
          <w:color w:val="000000" w:themeColor="text1"/>
        </w:rPr>
        <w:t>VISTO</w:t>
      </w:r>
      <w:r w:rsidR="00CF0F41" w:rsidRPr="005427FB">
        <w:rPr>
          <w:rFonts w:ascii="Palatino Linotype" w:hAnsi="Palatino Linotype"/>
          <w:b/>
          <w:color w:val="000000" w:themeColor="text1"/>
        </w:rPr>
        <w:t>S</w:t>
      </w:r>
      <w:r w:rsidRPr="005427FB">
        <w:rPr>
          <w:rFonts w:ascii="Palatino Linotype" w:hAnsi="Palatino Linotype"/>
          <w:color w:val="000000" w:themeColor="text1"/>
        </w:rPr>
        <w:t xml:space="preserve"> </w:t>
      </w:r>
      <w:r w:rsidR="00CF0F41" w:rsidRPr="005427FB">
        <w:rPr>
          <w:rFonts w:ascii="Palatino Linotype" w:hAnsi="Palatino Linotype"/>
          <w:color w:val="000000" w:themeColor="text1"/>
        </w:rPr>
        <w:t xml:space="preserve">los </w:t>
      </w:r>
      <w:r w:rsidRPr="005427FB">
        <w:rPr>
          <w:rFonts w:ascii="Palatino Linotype" w:hAnsi="Palatino Linotype"/>
          <w:color w:val="000000" w:themeColor="text1"/>
        </w:rPr>
        <w:t>expediente</w:t>
      </w:r>
      <w:r w:rsidR="00CF0F41" w:rsidRPr="005427FB">
        <w:rPr>
          <w:rFonts w:ascii="Palatino Linotype" w:hAnsi="Palatino Linotype"/>
          <w:color w:val="000000" w:themeColor="text1"/>
        </w:rPr>
        <w:t>s</w:t>
      </w:r>
      <w:r w:rsidRPr="005427FB">
        <w:rPr>
          <w:rFonts w:ascii="Palatino Linotype" w:hAnsi="Palatino Linotype"/>
          <w:color w:val="000000" w:themeColor="text1"/>
        </w:rPr>
        <w:t xml:space="preserve"> electrónico</w:t>
      </w:r>
      <w:r w:rsidR="00CF0F41" w:rsidRPr="005427FB">
        <w:rPr>
          <w:rFonts w:ascii="Palatino Linotype" w:hAnsi="Palatino Linotype"/>
          <w:color w:val="000000" w:themeColor="text1"/>
        </w:rPr>
        <w:t>s</w:t>
      </w:r>
      <w:r w:rsidRPr="005427FB">
        <w:rPr>
          <w:rFonts w:ascii="Palatino Linotype" w:hAnsi="Palatino Linotype"/>
          <w:color w:val="000000" w:themeColor="text1"/>
        </w:rPr>
        <w:t xml:space="preserve"> for</w:t>
      </w:r>
      <w:r w:rsidR="00D37494" w:rsidRPr="005427FB">
        <w:rPr>
          <w:rFonts w:ascii="Palatino Linotype" w:hAnsi="Palatino Linotype"/>
          <w:color w:val="000000" w:themeColor="text1"/>
        </w:rPr>
        <w:t>mado</w:t>
      </w:r>
      <w:r w:rsidR="00CF0F41" w:rsidRPr="005427FB">
        <w:rPr>
          <w:rFonts w:ascii="Palatino Linotype" w:hAnsi="Palatino Linotype"/>
          <w:color w:val="000000" w:themeColor="text1"/>
        </w:rPr>
        <w:t>s</w:t>
      </w:r>
      <w:r w:rsidR="00D37494" w:rsidRPr="005427FB">
        <w:rPr>
          <w:rFonts w:ascii="Palatino Linotype" w:hAnsi="Palatino Linotype"/>
          <w:color w:val="000000" w:themeColor="text1"/>
        </w:rPr>
        <w:t xml:space="preserve"> con motivo de</w:t>
      </w:r>
      <w:r w:rsidR="00CF0F41" w:rsidRPr="005427FB">
        <w:rPr>
          <w:rFonts w:ascii="Palatino Linotype" w:hAnsi="Palatino Linotype"/>
          <w:color w:val="000000" w:themeColor="text1"/>
        </w:rPr>
        <w:t xml:space="preserve"> </w:t>
      </w:r>
      <w:r w:rsidR="00D37494" w:rsidRPr="005427FB">
        <w:rPr>
          <w:rFonts w:ascii="Palatino Linotype" w:hAnsi="Palatino Linotype"/>
          <w:color w:val="000000" w:themeColor="text1"/>
        </w:rPr>
        <w:t>l</w:t>
      </w:r>
      <w:r w:rsidR="00CF0F41" w:rsidRPr="005427FB">
        <w:rPr>
          <w:rFonts w:ascii="Palatino Linotype" w:hAnsi="Palatino Linotype"/>
          <w:color w:val="000000" w:themeColor="text1"/>
        </w:rPr>
        <w:t>os</w:t>
      </w:r>
      <w:r w:rsidRPr="005427FB">
        <w:rPr>
          <w:rFonts w:ascii="Palatino Linotype" w:hAnsi="Palatino Linotype"/>
          <w:color w:val="000000" w:themeColor="text1"/>
        </w:rPr>
        <w:t xml:space="preserve"> recurso</w:t>
      </w:r>
      <w:r w:rsidR="00CF0F41" w:rsidRPr="005427FB">
        <w:rPr>
          <w:rFonts w:ascii="Palatino Linotype" w:hAnsi="Palatino Linotype"/>
          <w:color w:val="000000" w:themeColor="text1"/>
        </w:rPr>
        <w:t>s</w:t>
      </w:r>
      <w:r w:rsidRPr="005427FB">
        <w:rPr>
          <w:rFonts w:ascii="Palatino Linotype" w:hAnsi="Palatino Linotype"/>
          <w:color w:val="000000" w:themeColor="text1"/>
        </w:rPr>
        <w:t xml:space="preserve"> de revisión </w:t>
      </w:r>
      <w:r w:rsidR="000F163F" w:rsidRPr="005427FB">
        <w:rPr>
          <w:rFonts w:ascii="Palatino Linotype" w:hAnsi="Palatino Linotype"/>
          <w:b/>
          <w:color w:val="000000" w:themeColor="text1"/>
        </w:rPr>
        <w:t>04373</w:t>
      </w:r>
      <w:r w:rsidR="009D3E19" w:rsidRPr="005427FB">
        <w:rPr>
          <w:rFonts w:ascii="Palatino Linotype" w:hAnsi="Palatino Linotype"/>
          <w:b/>
          <w:szCs w:val="22"/>
        </w:rPr>
        <w:t>/INFOEM/IP/RR/2022</w:t>
      </w:r>
      <w:r w:rsidR="00AE3BF3" w:rsidRPr="005427FB">
        <w:rPr>
          <w:rFonts w:ascii="Palatino Linotype" w:hAnsi="Palatino Linotype"/>
          <w:b/>
          <w:szCs w:val="22"/>
        </w:rPr>
        <w:t>, 0</w:t>
      </w:r>
      <w:r w:rsidR="000F163F" w:rsidRPr="005427FB">
        <w:rPr>
          <w:rFonts w:ascii="Palatino Linotype" w:hAnsi="Palatino Linotype"/>
          <w:b/>
          <w:szCs w:val="22"/>
        </w:rPr>
        <w:t>4376</w:t>
      </w:r>
      <w:r w:rsidR="00AE3BF3" w:rsidRPr="005427FB">
        <w:rPr>
          <w:rFonts w:ascii="Palatino Linotype" w:hAnsi="Palatino Linotype"/>
          <w:b/>
          <w:szCs w:val="22"/>
        </w:rPr>
        <w:t xml:space="preserve">/INFOEM/IP/RR/2022 y </w:t>
      </w:r>
      <w:r w:rsidR="000F163F" w:rsidRPr="005427FB">
        <w:rPr>
          <w:rFonts w:ascii="Palatino Linotype" w:hAnsi="Palatino Linotype"/>
          <w:b/>
          <w:szCs w:val="22"/>
        </w:rPr>
        <w:t>04380</w:t>
      </w:r>
      <w:r w:rsidR="00AE3BF3" w:rsidRPr="005427FB">
        <w:rPr>
          <w:rFonts w:ascii="Palatino Linotype" w:hAnsi="Palatino Linotype"/>
          <w:b/>
          <w:szCs w:val="22"/>
        </w:rPr>
        <w:t>/INFOEM/IP/RR/2022</w:t>
      </w:r>
      <w:r w:rsidR="00CF0F41" w:rsidRPr="005427FB">
        <w:rPr>
          <w:rFonts w:ascii="Palatino Linotype" w:hAnsi="Palatino Linotype"/>
          <w:b/>
          <w:szCs w:val="22"/>
        </w:rPr>
        <w:t xml:space="preserve"> </w:t>
      </w:r>
      <w:r w:rsidR="006B31E7" w:rsidRPr="005427FB">
        <w:rPr>
          <w:rFonts w:ascii="Palatino Linotype" w:eastAsia="Times New Roman" w:hAnsi="Palatino Linotype" w:cs="Times New Roman"/>
          <w:color w:val="000000" w:themeColor="text1"/>
        </w:rPr>
        <w:t>interpuesto</w:t>
      </w:r>
      <w:r w:rsidR="00CF0F41" w:rsidRPr="005427FB">
        <w:rPr>
          <w:rFonts w:ascii="Palatino Linotype" w:eastAsia="Times New Roman" w:hAnsi="Palatino Linotype" w:cs="Times New Roman"/>
          <w:color w:val="000000" w:themeColor="text1"/>
        </w:rPr>
        <w:t>s</w:t>
      </w:r>
      <w:r w:rsidR="006B31E7" w:rsidRPr="005427FB">
        <w:rPr>
          <w:rFonts w:ascii="Palatino Linotype" w:eastAsia="Times New Roman" w:hAnsi="Palatino Linotype" w:cs="Times New Roman"/>
          <w:color w:val="000000" w:themeColor="text1"/>
        </w:rPr>
        <w:t xml:space="preserve"> por</w:t>
      </w:r>
      <w:r w:rsidR="0078249C" w:rsidRPr="005427FB">
        <w:rPr>
          <w:rFonts w:ascii="Palatino Linotype" w:eastAsia="Times New Roman" w:hAnsi="Palatino Linotype" w:cs="Times New Roman"/>
          <w:color w:val="000000" w:themeColor="text1"/>
        </w:rPr>
        <w:t xml:space="preserve"> </w:t>
      </w:r>
      <w:r w:rsidR="00DC4DF0" w:rsidRPr="005427FB">
        <w:rPr>
          <w:rFonts w:ascii="Palatino Linotype" w:hAnsi="Palatino Linotype"/>
          <w:b/>
          <w:szCs w:val="22"/>
        </w:rPr>
        <w:t xml:space="preserve">XXXXX </w:t>
      </w:r>
      <w:proofErr w:type="spellStart"/>
      <w:r w:rsidR="00DC4DF0" w:rsidRPr="005427FB">
        <w:rPr>
          <w:rFonts w:ascii="Palatino Linotype" w:hAnsi="Palatino Linotype"/>
          <w:b/>
          <w:szCs w:val="22"/>
        </w:rPr>
        <w:t>XXXXX</w:t>
      </w:r>
      <w:proofErr w:type="spellEnd"/>
      <w:r w:rsidR="00DC4DF0" w:rsidRPr="005427FB">
        <w:rPr>
          <w:rFonts w:ascii="Palatino Linotype" w:hAnsi="Palatino Linotype"/>
          <w:b/>
          <w:szCs w:val="22"/>
        </w:rPr>
        <w:t xml:space="preserve"> XXXX</w:t>
      </w:r>
      <w:r w:rsidR="009D3E19" w:rsidRPr="005427FB">
        <w:rPr>
          <w:rFonts w:ascii="Palatino Linotype" w:eastAsia="Times New Roman" w:hAnsi="Palatino Linotype" w:cs="Times New Roman"/>
          <w:color w:val="000000" w:themeColor="text1"/>
        </w:rPr>
        <w:t>,</w:t>
      </w:r>
      <w:r w:rsidR="00D0377B" w:rsidRPr="005427FB">
        <w:rPr>
          <w:rFonts w:ascii="Palatino Linotype" w:eastAsia="Times New Roman" w:hAnsi="Palatino Linotype" w:cs="Times New Roman"/>
          <w:color w:val="000000" w:themeColor="text1"/>
        </w:rPr>
        <w:t xml:space="preserve"> </w:t>
      </w:r>
      <w:r w:rsidR="007076C5" w:rsidRPr="005427FB">
        <w:rPr>
          <w:rFonts w:ascii="Palatino Linotype" w:eastAsia="Times New Roman" w:hAnsi="Palatino Linotype" w:cs="Times New Roman"/>
          <w:color w:val="000000" w:themeColor="text1"/>
        </w:rPr>
        <w:t>en adelante la</w:t>
      </w:r>
      <w:r w:rsidR="00E92215" w:rsidRPr="005427FB">
        <w:rPr>
          <w:rFonts w:ascii="Palatino Linotype" w:eastAsia="Times New Roman" w:hAnsi="Palatino Linotype" w:cs="Times New Roman"/>
          <w:color w:val="000000" w:themeColor="text1"/>
        </w:rPr>
        <w:t xml:space="preserve"> </w:t>
      </w:r>
      <w:r w:rsidR="006B31E7" w:rsidRPr="005427FB">
        <w:rPr>
          <w:rFonts w:ascii="Palatino Linotype" w:eastAsia="Times New Roman" w:hAnsi="Palatino Linotype" w:cs="Times New Roman"/>
          <w:b/>
          <w:bCs/>
          <w:color w:val="000000" w:themeColor="text1"/>
        </w:rPr>
        <w:t>RECURRENTE</w:t>
      </w:r>
      <w:r w:rsidR="00E647FF" w:rsidRPr="005427FB">
        <w:rPr>
          <w:rFonts w:ascii="Palatino Linotype" w:eastAsia="Times New Roman" w:hAnsi="Palatino Linotype" w:cs="Arial"/>
          <w:color w:val="000000" w:themeColor="text1"/>
        </w:rPr>
        <w:t>;</w:t>
      </w:r>
      <w:r w:rsidR="005F1362" w:rsidRPr="005427FB">
        <w:rPr>
          <w:rFonts w:ascii="Palatino Linotype" w:eastAsia="Times New Roman" w:hAnsi="Palatino Linotype" w:cs="Arial"/>
          <w:color w:val="000000" w:themeColor="text1"/>
        </w:rPr>
        <w:t xml:space="preserve"> en contra de la</w:t>
      </w:r>
      <w:r w:rsidR="00CF0F41" w:rsidRPr="005427FB">
        <w:rPr>
          <w:rFonts w:ascii="Palatino Linotype" w:eastAsia="Times New Roman" w:hAnsi="Palatino Linotype" w:cs="Arial"/>
          <w:color w:val="000000" w:themeColor="text1"/>
        </w:rPr>
        <w:t>s</w:t>
      </w:r>
      <w:r w:rsidR="005F1362" w:rsidRPr="005427FB">
        <w:rPr>
          <w:rFonts w:ascii="Palatino Linotype" w:eastAsia="Times New Roman" w:hAnsi="Palatino Linotype" w:cs="Arial"/>
          <w:color w:val="000000" w:themeColor="text1"/>
        </w:rPr>
        <w:t xml:space="preserve"> respuesta</w:t>
      </w:r>
      <w:r w:rsidR="00CF0F41" w:rsidRPr="005427FB">
        <w:rPr>
          <w:rFonts w:ascii="Palatino Linotype" w:eastAsia="Times New Roman" w:hAnsi="Palatino Linotype" w:cs="Arial"/>
          <w:color w:val="000000" w:themeColor="text1"/>
        </w:rPr>
        <w:t>s</w:t>
      </w:r>
      <w:r w:rsidR="005F1362" w:rsidRPr="005427FB">
        <w:rPr>
          <w:rFonts w:ascii="Palatino Linotype" w:eastAsia="Times New Roman" w:hAnsi="Palatino Linotype" w:cs="Arial"/>
          <w:color w:val="000000" w:themeColor="text1"/>
        </w:rPr>
        <w:t xml:space="preserve"> del</w:t>
      </w:r>
      <w:r w:rsidR="002C1007" w:rsidRPr="005427FB">
        <w:rPr>
          <w:rFonts w:ascii="Palatino Linotype" w:eastAsia="Times New Roman" w:hAnsi="Palatino Linotype" w:cs="Arial"/>
          <w:color w:val="000000" w:themeColor="text1"/>
        </w:rPr>
        <w:t xml:space="preserve"> </w:t>
      </w:r>
      <w:r w:rsidR="000F163F" w:rsidRPr="005427FB">
        <w:rPr>
          <w:rFonts w:ascii="Palatino Linotype" w:eastAsia="Calibri" w:hAnsi="Palatino Linotype" w:cs="Arial"/>
          <w:b/>
          <w:bCs/>
          <w:lang w:val="es-ES"/>
        </w:rPr>
        <w:t>Ayuntamiento de Coacalco de Berriozábal</w:t>
      </w:r>
      <w:r w:rsidR="009572EE" w:rsidRPr="005427FB">
        <w:rPr>
          <w:rFonts w:ascii="Palatino Linotype" w:eastAsia="Calibri" w:hAnsi="Palatino Linotype" w:cs="Arial"/>
          <w:color w:val="000000" w:themeColor="text1"/>
          <w:lang w:val="es-ES"/>
        </w:rPr>
        <w:t>,</w:t>
      </w:r>
      <w:r w:rsidR="005F1362" w:rsidRPr="005427FB">
        <w:rPr>
          <w:rFonts w:ascii="Palatino Linotype" w:eastAsia="Calibri" w:hAnsi="Palatino Linotype" w:cs="Arial"/>
          <w:color w:val="000000" w:themeColor="text1"/>
          <w:lang w:val="es-ES"/>
        </w:rPr>
        <w:t xml:space="preserve"> </w:t>
      </w:r>
      <w:r w:rsidR="005F1362" w:rsidRPr="005427FB">
        <w:rPr>
          <w:rFonts w:ascii="Palatino Linotype" w:eastAsia="Times New Roman" w:hAnsi="Palatino Linotype" w:cs="Times New Roman"/>
          <w:color w:val="000000" w:themeColor="text1"/>
        </w:rPr>
        <w:t>en lo sucesivo el</w:t>
      </w:r>
      <w:r w:rsidR="005F1362" w:rsidRPr="005427FB">
        <w:rPr>
          <w:rFonts w:ascii="Palatino Linotype" w:eastAsia="Times New Roman" w:hAnsi="Palatino Linotype" w:cs="Times New Roman"/>
          <w:b/>
          <w:color w:val="000000" w:themeColor="text1"/>
        </w:rPr>
        <w:t xml:space="preserve"> SUJETO OBLIGADO, </w:t>
      </w:r>
      <w:r w:rsidR="005F1362" w:rsidRPr="005427FB">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5427F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5427FB">
        <w:rPr>
          <w:b/>
          <w:color w:val="000000" w:themeColor="text1"/>
        </w:rPr>
        <w:t>A</w:t>
      </w:r>
      <w:r w:rsidR="00C967DD" w:rsidRPr="005427FB">
        <w:rPr>
          <w:b/>
          <w:color w:val="000000" w:themeColor="text1"/>
        </w:rPr>
        <w:t xml:space="preserve"> </w:t>
      </w:r>
      <w:r w:rsidRPr="005427FB">
        <w:rPr>
          <w:b/>
          <w:color w:val="000000" w:themeColor="text1"/>
        </w:rPr>
        <w:t>N</w:t>
      </w:r>
      <w:r w:rsidR="00C967DD" w:rsidRPr="005427FB">
        <w:rPr>
          <w:b/>
          <w:color w:val="000000" w:themeColor="text1"/>
        </w:rPr>
        <w:t xml:space="preserve"> </w:t>
      </w:r>
      <w:r w:rsidRPr="005427FB">
        <w:rPr>
          <w:b/>
          <w:color w:val="000000" w:themeColor="text1"/>
        </w:rPr>
        <w:t>T</w:t>
      </w:r>
      <w:r w:rsidR="00C967DD" w:rsidRPr="005427FB">
        <w:rPr>
          <w:b/>
          <w:color w:val="000000" w:themeColor="text1"/>
        </w:rPr>
        <w:t xml:space="preserve"> </w:t>
      </w:r>
      <w:r w:rsidRPr="005427FB">
        <w:rPr>
          <w:b/>
          <w:color w:val="000000" w:themeColor="text1"/>
        </w:rPr>
        <w:t>E</w:t>
      </w:r>
      <w:r w:rsidR="00C967DD" w:rsidRPr="005427FB">
        <w:rPr>
          <w:b/>
          <w:color w:val="000000" w:themeColor="text1"/>
        </w:rPr>
        <w:t xml:space="preserve"> </w:t>
      </w:r>
      <w:r w:rsidRPr="005427FB">
        <w:rPr>
          <w:b/>
          <w:color w:val="000000" w:themeColor="text1"/>
        </w:rPr>
        <w:t>C</w:t>
      </w:r>
      <w:r w:rsidR="00C967DD" w:rsidRPr="005427FB">
        <w:rPr>
          <w:b/>
          <w:color w:val="000000" w:themeColor="text1"/>
        </w:rPr>
        <w:t xml:space="preserve"> </w:t>
      </w:r>
      <w:r w:rsidRPr="005427FB">
        <w:rPr>
          <w:b/>
          <w:color w:val="000000" w:themeColor="text1"/>
        </w:rPr>
        <w:t>E</w:t>
      </w:r>
      <w:r w:rsidR="00C967DD" w:rsidRPr="005427FB">
        <w:rPr>
          <w:b/>
          <w:color w:val="000000" w:themeColor="text1"/>
        </w:rPr>
        <w:t xml:space="preserve"> </w:t>
      </w:r>
      <w:r w:rsidRPr="005427FB">
        <w:rPr>
          <w:b/>
          <w:color w:val="000000" w:themeColor="text1"/>
        </w:rPr>
        <w:t>D</w:t>
      </w:r>
      <w:r w:rsidR="00C967DD" w:rsidRPr="005427FB">
        <w:rPr>
          <w:b/>
          <w:color w:val="000000" w:themeColor="text1"/>
        </w:rPr>
        <w:t xml:space="preserve"> </w:t>
      </w:r>
      <w:r w:rsidRPr="005427FB">
        <w:rPr>
          <w:b/>
          <w:color w:val="000000" w:themeColor="text1"/>
        </w:rPr>
        <w:t>E</w:t>
      </w:r>
      <w:r w:rsidR="00C967DD" w:rsidRPr="005427FB">
        <w:rPr>
          <w:b/>
          <w:color w:val="000000" w:themeColor="text1"/>
        </w:rPr>
        <w:t xml:space="preserve"> </w:t>
      </w:r>
      <w:r w:rsidRPr="005427FB">
        <w:rPr>
          <w:b/>
          <w:color w:val="000000" w:themeColor="text1"/>
        </w:rPr>
        <w:t>N</w:t>
      </w:r>
      <w:r w:rsidR="00C967DD" w:rsidRPr="005427FB">
        <w:rPr>
          <w:b/>
          <w:color w:val="000000" w:themeColor="text1"/>
        </w:rPr>
        <w:t xml:space="preserve"> </w:t>
      </w:r>
      <w:r w:rsidRPr="005427FB">
        <w:rPr>
          <w:b/>
          <w:color w:val="000000" w:themeColor="text1"/>
        </w:rPr>
        <w:t>T</w:t>
      </w:r>
      <w:r w:rsidR="00C967DD" w:rsidRPr="005427FB">
        <w:rPr>
          <w:b/>
          <w:color w:val="000000" w:themeColor="text1"/>
        </w:rPr>
        <w:t xml:space="preserve"> </w:t>
      </w:r>
      <w:r w:rsidRPr="005427FB">
        <w:rPr>
          <w:b/>
          <w:color w:val="000000" w:themeColor="text1"/>
        </w:rPr>
        <w:t>E</w:t>
      </w:r>
      <w:r w:rsidR="00C967DD" w:rsidRPr="005427FB">
        <w:rPr>
          <w:b/>
          <w:color w:val="000000" w:themeColor="text1"/>
        </w:rPr>
        <w:t xml:space="preserve"> </w:t>
      </w:r>
      <w:r w:rsidRPr="005427FB">
        <w:rPr>
          <w:b/>
          <w:color w:val="000000" w:themeColor="text1"/>
        </w:rPr>
        <w:t>S</w:t>
      </w:r>
      <w:bookmarkEnd w:id="0"/>
      <w:bookmarkEnd w:id="1"/>
      <w:bookmarkEnd w:id="2"/>
    </w:p>
    <w:p w14:paraId="402A4C0A" w14:textId="08F7B024" w:rsidR="00D9392E" w:rsidRPr="005427FB" w:rsidRDefault="005F0007" w:rsidP="0035066B">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427FB">
        <w:rPr>
          <w:rFonts w:ascii="Palatino Linotype" w:eastAsia="Calibri" w:hAnsi="Palatino Linotype" w:cs="Arial"/>
          <w:color w:val="000000" w:themeColor="text1"/>
          <w:lang w:val="es-ES"/>
        </w:rPr>
        <w:t>El</w:t>
      </w:r>
      <w:r w:rsidR="00D9392E" w:rsidRPr="005427FB">
        <w:rPr>
          <w:rFonts w:ascii="Palatino Linotype" w:eastAsia="Calibri" w:hAnsi="Palatino Linotype" w:cs="Arial"/>
          <w:color w:val="000000" w:themeColor="text1"/>
          <w:lang w:val="es-ES"/>
        </w:rPr>
        <w:t xml:space="preserve"> </w:t>
      </w:r>
      <w:r w:rsidR="000F163F" w:rsidRPr="005427FB">
        <w:rPr>
          <w:rFonts w:ascii="Palatino Linotype" w:eastAsia="Calibri" w:hAnsi="Palatino Linotype" w:cs="Arial"/>
          <w:color w:val="000000" w:themeColor="text1"/>
          <w:lang w:val="es-ES"/>
        </w:rPr>
        <w:t>dieciséis</w:t>
      </w:r>
      <w:r w:rsidR="00755146" w:rsidRPr="005427FB">
        <w:rPr>
          <w:rFonts w:ascii="Palatino Linotype" w:eastAsia="Calibri" w:hAnsi="Palatino Linotype" w:cs="Arial"/>
          <w:color w:val="000000" w:themeColor="text1"/>
          <w:lang w:val="es-ES"/>
        </w:rPr>
        <w:t xml:space="preserve"> </w:t>
      </w:r>
      <w:r w:rsidR="007076C5" w:rsidRPr="005427FB">
        <w:rPr>
          <w:rFonts w:ascii="Palatino Linotype" w:eastAsia="Calibri" w:hAnsi="Palatino Linotype" w:cs="Arial"/>
          <w:color w:val="000000" w:themeColor="text1"/>
          <w:lang w:val="es-ES"/>
        </w:rPr>
        <w:t>(</w:t>
      </w:r>
      <w:r w:rsidR="000F163F" w:rsidRPr="005427FB">
        <w:rPr>
          <w:rFonts w:ascii="Palatino Linotype" w:eastAsia="Calibri" w:hAnsi="Palatino Linotype" w:cs="Arial"/>
          <w:color w:val="000000" w:themeColor="text1"/>
          <w:lang w:val="es-ES"/>
        </w:rPr>
        <w:t>16</w:t>
      </w:r>
      <w:r w:rsidR="007076C5" w:rsidRPr="005427FB">
        <w:rPr>
          <w:rFonts w:ascii="Palatino Linotype" w:eastAsia="Calibri" w:hAnsi="Palatino Linotype" w:cs="Arial"/>
          <w:color w:val="000000" w:themeColor="text1"/>
          <w:lang w:val="es-ES"/>
        </w:rPr>
        <w:t>)</w:t>
      </w:r>
      <w:r w:rsidR="005E6C5D" w:rsidRPr="005427FB">
        <w:rPr>
          <w:rFonts w:ascii="Palatino Linotype" w:eastAsia="Calibri" w:hAnsi="Palatino Linotype" w:cs="Arial"/>
          <w:color w:val="000000" w:themeColor="text1"/>
          <w:lang w:val="es-ES"/>
        </w:rPr>
        <w:t xml:space="preserve"> y</w:t>
      </w:r>
      <w:r w:rsidR="001B67A4" w:rsidRPr="005427FB">
        <w:rPr>
          <w:rFonts w:ascii="Palatino Linotype" w:eastAsia="Calibri" w:hAnsi="Palatino Linotype" w:cs="Arial"/>
          <w:color w:val="000000" w:themeColor="text1"/>
          <w:lang w:val="es-ES"/>
        </w:rPr>
        <w:t xml:space="preserve"> veintiuno</w:t>
      </w:r>
      <w:r w:rsidR="005E6C5D" w:rsidRPr="005427FB">
        <w:rPr>
          <w:rFonts w:ascii="Palatino Linotype" w:eastAsia="Calibri" w:hAnsi="Palatino Linotype" w:cs="Arial"/>
          <w:color w:val="000000" w:themeColor="text1"/>
          <w:lang w:val="es-ES"/>
        </w:rPr>
        <w:t xml:space="preserve"> (</w:t>
      </w:r>
      <w:r w:rsidR="001B67A4" w:rsidRPr="005427FB">
        <w:rPr>
          <w:rFonts w:ascii="Palatino Linotype" w:eastAsia="Calibri" w:hAnsi="Palatino Linotype" w:cs="Arial"/>
          <w:color w:val="000000" w:themeColor="text1"/>
          <w:lang w:val="es-ES"/>
        </w:rPr>
        <w:t>21</w:t>
      </w:r>
      <w:r w:rsidR="005E6C5D" w:rsidRPr="005427FB">
        <w:rPr>
          <w:rFonts w:ascii="Palatino Linotype" w:eastAsia="Calibri" w:hAnsi="Palatino Linotype" w:cs="Arial"/>
          <w:color w:val="000000" w:themeColor="text1"/>
          <w:lang w:val="es-ES"/>
        </w:rPr>
        <w:t>)</w:t>
      </w:r>
      <w:r w:rsidR="007076C5" w:rsidRPr="005427FB">
        <w:rPr>
          <w:rFonts w:ascii="Palatino Linotype" w:eastAsia="Calibri" w:hAnsi="Palatino Linotype" w:cs="Arial"/>
          <w:color w:val="000000" w:themeColor="text1"/>
          <w:lang w:val="es-ES"/>
        </w:rPr>
        <w:t xml:space="preserve"> de </w:t>
      </w:r>
      <w:r w:rsidR="000F163F" w:rsidRPr="005427FB">
        <w:rPr>
          <w:rFonts w:ascii="Palatino Linotype" w:eastAsia="Calibri" w:hAnsi="Palatino Linotype" w:cs="Arial"/>
          <w:color w:val="000000" w:themeColor="text1"/>
          <w:lang w:val="es-ES"/>
        </w:rPr>
        <w:t>febrero</w:t>
      </w:r>
      <w:r w:rsidR="00B31E90" w:rsidRPr="005427FB">
        <w:rPr>
          <w:rFonts w:ascii="Palatino Linotype" w:eastAsia="Calibri" w:hAnsi="Palatino Linotype" w:cs="Arial"/>
          <w:color w:val="000000" w:themeColor="text1"/>
          <w:lang w:val="es-ES"/>
        </w:rPr>
        <w:t xml:space="preserve"> de dos mil veinti</w:t>
      </w:r>
      <w:r w:rsidR="00DC6944" w:rsidRPr="005427FB">
        <w:rPr>
          <w:rFonts w:ascii="Palatino Linotype" w:eastAsia="Calibri" w:hAnsi="Palatino Linotype" w:cs="Arial"/>
          <w:color w:val="000000" w:themeColor="text1"/>
          <w:lang w:val="es-ES"/>
        </w:rPr>
        <w:t>dós</w:t>
      </w:r>
      <w:r w:rsidR="005F1362" w:rsidRPr="005427FB">
        <w:rPr>
          <w:rFonts w:ascii="Palatino Linotype" w:eastAsia="Calibri" w:hAnsi="Palatino Linotype" w:cs="Arial"/>
          <w:color w:val="000000" w:themeColor="text1"/>
          <w:lang w:val="es-ES"/>
        </w:rPr>
        <w:t xml:space="preserve">, </w:t>
      </w:r>
      <w:r w:rsidR="004E197E" w:rsidRPr="005427FB">
        <w:rPr>
          <w:rFonts w:ascii="Palatino Linotype" w:eastAsia="Calibri" w:hAnsi="Palatino Linotype" w:cs="Arial"/>
          <w:color w:val="000000" w:themeColor="text1"/>
          <w:lang w:val="es-ES"/>
        </w:rPr>
        <w:t>el</w:t>
      </w:r>
      <w:r w:rsidR="00B31E90" w:rsidRPr="005427FB">
        <w:rPr>
          <w:rFonts w:ascii="Palatino Linotype" w:hAnsi="Palatino Linotype"/>
          <w:color w:val="000000" w:themeColor="text1"/>
        </w:rPr>
        <w:t xml:space="preserve"> particular</w:t>
      </w:r>
      <w:r w:rsidR="005F1362" w:rsidRPr="005427FB">
        <w:rPr>
          <w:rFonts w:ascii="Palatino Linotype" w:hAnsi="Palatino Linotype"/>
          <w:color w:val="000000" w:themeColor="text1"/>
        </w:rPr>
        <w:t xml:space="preserve"> presentó</w:t>
      </w:r>
      <w:r w:rsidR="005F1362" w:rsidRPr="005427FB">
        <w:rPr>
          <w:rFonts w:ascii="Palatino Linotype" w:hAnsi="Palatino Linotype"/>
          <w:b/>
          <w:color w:val="000000" w:themeColor="text1"/>
        </w:rPr>
        <w:t xml:space="preserve"> </w:t>
      </w:r>
      <w:r w:rsidR="00127E68" w:rsidRPr="005427FB">
        <w:rPr>
          <w:rFonts w:ascii="Palatino Linotype" w:hAnsi="Palatino Linotype"/>
          <w:bCs/>
          <w:color w:val="000000" w:themeColor="text1"/>
        </w:rPr>
        <w:t xml:space="preserve">a través </w:t>
      </w:r>
      <w:r w:rsidR="00DE4F75" w:rsidRPr="005427FB">
        <w:rPr>
          <w:rFonts w:ascii="Palatino Linotype" w:hAnsi="Palatino Linotype"/>
          <w:bCs/>
          <w:color w:val="000000" w:themeColor="text1"/>
        </w:rPr>
        <w:t>de</w:t>
      </w:r>
      <w:r w:rsidR="004863BC" w:rsidRPr="005427FB">
        <w:rPr>
          <w:rFonts w:ascii="Palatino Linotype" w:hAnsi="Palatino Linotype"/>
          <w:bCs/>
          <w:color w:val="000000" w:themeColor="text1"/>
        </w:rPr>
        <w:t xml:space="preserve">l </w:t>
      </w:r>
      <w:r w:rsidR="005F1362" w:rsidRPr="005427FB">
        <w:rPr>
          <w:rFonts w:ascii="Palatino Linotype" w:eastAsia="Calibri" w:hAnsi="Palatino Linotype" w:cs="Arial"/>
          <w:color w:val="000000" w:themeColor="text1"/>
          <w:lang w:val="es-ES"/>
        </w:rPr>
        <w:t xml:space="preserve">Sistema de Acceso a la Información Mexiquense </w:t>
      </w:r>
      <w:r w:rsidR="005F1362" w:rsidRPr="005427FB">
        <w:rPr>
          <w:rFonts w:ascii="Palatino Linotype" w:eastAsia="Calibri" w:hAnsi="Palatino Linotype" w:cs="Arial"/>
          <w:bCs/>
          <w:color w:val="000000" w:themeColor="text1"/>
          <w:lang w:val="es-ES"/>
        </w:rPr>
        <w:t>(SAIMEX)</w:t>
      </w:r>
      <w:r w:rsidR="005F1362" w:rsidRPr="005427FB">
        <w:rPr>
          <w:rFonts w:ascii="Palatino Linotype" w:eastAsia="Calibri" w:hAnsi="Palatino Linotype" w:cs="Arial"/>
          <w:color w:val="000000" w:themeColor="text1"/>
          <w:lang w:val="es-ES"/>
        </w:rPr>
        <w:t>, la</w:t>
      </w:r>
      <w:r w:rsidR="00CF0F41" w:rsidRPr="005427FB">
        <w:rPr>
          <w:rFonts w:ascii="Palatino Linotype" w:eastAsia="Calibri" w:hAnsi="Palatino Linotype" w:cs="Arial"/>
          <w:color w:val="000000" w:themeColor="text1"/>
          <w:lang w:val="es-ES"/>
        </w:rPr>
        <w:t>s</w:t>
      </w:r>
      <w:r w:rsidR="005F1362" w:rsidRPr="005427FB">
        <w:rPr>
          <w:rFonts w:ascii="Palatino Linotype" w:eastAsia="Calibri" w:hAnsi="Palatino Linotype" w:cs="Arial"/>
          <w:color w:val="000000" w:themeColor="text1"/>
          <w:lang w:val="es-ES"/>
        </w:rPr>
        <w:t xml:space="preserve"> solicitud</w:t>
      </w:r>
      <w:r w:rsidR="00CF0F41" w:rsidRPr="005427FB">
        <w:rPr>
          <w:rFonts w:ascii="Palatino Linotype" w:eastAsia="Calibri" w:hAnsi="Palatino Linotype" w:cs="Arial"/>
          <w:color w:val="000000" w:themeColor="text1"/>
          <w:lang w:val="es-ES"/>
        </w:rPr>
        <w:t>es</w:t>
      </w:r>
      <w:r w:rsidR="005F1362" w:rsidRPr="005427FB">
        <w:rPr>
          <w:rFonts w:ascii="Palatino Linotype" w:eastAsia="Calibri" w:hAnsi="Palatino Linotype" w:cs="Arial"/>
          <w:color w:val="000000" w:themeColor="text1"/>
          <w:lang w:val="es-ES"/>
        </w:rPr>
        <w:t xml:space="preserve"> de información pública registrada</w:t>
      </w:r>
      <w:r w:rsidR="00CF0F41" w:rsidRPr="005427FB">
        <w:rPr>
          <w:rFonts w:ascii="Palatino Linotype" w:eastAsia="Calibri" w:hAnsi="Palatino Linotype" w:cs="Arial"/>
          <w:color w:val="000000" w:themeColor="text1"/>
          <w:lang w:val="es-ES"/>
        </w:rPr>
        <w:t>s</w:t>
      </w:r>
      <w:r w:rsidR="005F1362" w:rsidRPr="005427FB">
        <w:rPr>
          <w:rFonts w:ascii="Palatino Linotype" w:eastAsia="Calibri" w:hAnsi="Palatino Linotype" w:cs="Arial"/>
          <w:color w:val="000000" w:themeColor="text1"/>
          <w:lang w:val="es-ES"/>
        </w:rPr>
        <w:t xml:space="preserve"> con el número</w:t>
      </w:r>
      <w:r w:rsidR="005F1362" w:rsidRPr="005427FB">
        <w:rPr>
          <w:rFonts w:ascii="Palatino Linotype" w:hAnsi="Palatino Linotype"/>
          <w:b/>
          <w:bCs/>
          <w:color w:val="000000" w:themeColor="text1"/>
        </w:rPr>
        <w:t xml:space="preserve"> </w:t>
      </w:r>
      <w:r w:rsidR="000544CE" w:rsidRPr="005427FB">
        <w:rPr>
          <w:rFonts w:ascii="Palatino Linotype" w:hAnsi="Palatino Linotype"/>
          <w:b/>
          <w:bCs/>
          <w:color w:val="000000" w:themeColor="text1"/>
        </w:rPr>
        <w:t>00</w:t>
      </w:r>
      <w:r w:rsidR="000F163F" w:rsidRPr="005427FB">
        <w:rPr>
          <w:rFonts w:ascii="Palatino Linotype" w:hAnsi="Palatino Linotype"/>
          <w:b/>
          <w:bCs/>
          <w:color w:val="000000" w:themeColor="text1"/>
        </w:rPr>
        <w:t>061</w:t>
      </w:r>
      <w:r w:rsidR="00304056" w:rsidRPr="005427FB">
        <w:rPr>
          <w:rFonts w:ascii="Palatino Linotype" w:hAnsi="Palatino Linotype"/>
          <w:b/>
          <w:bCs/>
          <w:color w:val="000000" w:themeColor="text1"/>
        </w:rPr>
        <w:t>/</w:t>
      </w:r>
      <w:r w:rsidR="000F163F" w:rsidRPr="005427FB">
        <w:rPr>
          <w:rFonts w:ascii="Palatino Linotype" w:hAnsi="Palatino Linotype"/>
          <w:b/>
          <w:bCs/>
          <w:color w:val="000000" w:themeColor="text1"/>
        </w:rPr>
        <w:t>COACALCO</w:t>
      </w:r>
      <w:r w:rsidR="007B50DF" w:rsidRPr="005427FB">
        <w:rPr>
          <w:rFonts w:ascii="Palatino Linotype" w:hAnsi="Palatino Linotype"/>
          <w:b/>
          <w:bCs/>
          <w:color w:val="000000" w:themeColor="text1"/>
        </w:rPr>
        <w:t>/IP/202</w:t>
      </w:r>
      <w:r w:rsidR="000544CE" w:rsidRPr="005427FB">
        <w:rPr>
          <w:rFonts w:ascii="Palatino Linotype" w:hAnsi="Palatino Linotype"/>
          <w:b/>
          <w:bCs/>
          <w:color w:val="000000" w:themeColor="text1"/>
        </w:rPr>
        <w:t>2</w:t>
      </w:r>
      <w:r w:rsidR="005E6C5D" w:rsidRPr="005427FB">
        <w:rPr>
          <w:rFonts w:ascii="Palatino Linotype" w:hAnsi="Palatino Linotype"/>
          <w:b/>
          <w:bCs/>
          <w:color w:val="000000" w:themeColor="text1"/>
        </w:rPr>
        <w:t>,</w:t>
      </w:r>
      <w:r w:rsidR="000F163F" w:rsidRPr="005427FB">
        <w:rPr>
          <w:rFonts w:ascii="Palatino Linotype" w:hAnsi="Palatino Linotype"/>
          <w:b/>
          <w:bCs/>
          <w:color w:val="000000" w:themeColor="text1"/>
        </w:rPr>
        <w:t xml:space="preserve"> 0006</w:t>
      </w:r>
      <w:r w:rsidR="001B67A4" w:rsidRPr="005427FB">
        <w:rPr>
          <w:rFonts w:ascii="Palatino Linotype" w:hAnsi="Palatino Linotype"/>
          <w:b/>
          <w:bCs/>
          <w:color w:val="000000" w:themeColor="text1"/>
        </w:rPr>
        <w:t>2</w:t>
      </w:r>
      <w:r w:rsidR="000F163F" w:rsidRPr="005427FB">
        <w:rPr>
          <w:rFonts w:ascii="Palatino Linotype" w:hAnsi="Palatino Linotype"/>
          <w:b/>
          <w:bCs/>
          <w:color w:val="000000" w:themeColor="text1"/>
        </w:rPr>
        <w:t>/COACALCO/IP/2022 Y 0006</w:t>
      </w:r>
      <w:r w:rsidR="001B67A4" w:rsidRPr="005427FB">
        <w:rPr>
          <w:rFonts w:ascii="Palatino Linotype" w:hAnsi="Palatino Linotype"/>
          <w:b/>
          <w:bCs/>
          <w:color w:val="000000" w:themeColor="text1"/>
        </w:rPr>
        <w:t>6</w:t>
      </w:r>
      <w:r w:rsidR="000F163F" w:rsidRPr="005427FB">
        <w:rPr>
          <w:rFonts w:ascii="Palatino Linotype" w:hAnsi="Palatino Linotype"/>
          <w:b/>
          <w:bCs/>
          <w:color w:val="000000" w:themeColor="text1"/>
        </w:rPr>
        <w:t>/COACALCO/IP/2022</w:t>
      </w:r>
      <w:r w:rsidR="005F1362" w:rsidRPr="005427FB">
        <w:rPr>
          <w:rFonts w:ascii="Palatino Linotype" w:hAnsi="Palatino Linotype"/>
          <w:b/>
          <w:bCs/>
          <w:color w:val="000000" w:themeColor="text1"/>
        </w:rPr>
        <w:t>,</w:t>
      </w:r>
      <w:r w:rsidR="005F1362" w:rsidRPr="005427FB">
        <w:rPr>
          <w:rFonts w:ascii="Palatino Linotype" w:eastAsia="Calibri" w:hAnsi="Palatino Linotype" w:cs="Arial"/>
          <w:color w:val="000000" w:themeColor="text1"/>
          <w:lang w:val="es-ES"/>
        </w:rPr>
        <w:t xml:space="preserve"> mediante la cual requirió</w:t>
      </w:r>
      <w:r w:rsidR="00022D89" w:rsidRPr="005427FB">
        <w:rPr>
          <w:rFonts w:ascii="Palatino Linotype" w:eastAsia="Calibri" w:hAnsi="Palatino Linotype" w:cs="Arial"/>
          <w:color w:val="000000" w:themeColor="text1"/>
          <w:lang w:val="es-ES"/>
        </w:rPr>
        <w:t xml:space="preserve"> lo siguiente</w:t>
      </w:r>
      <w:r w:rsidR="005F1362" w:rsidRPr="005427FB">
        <w:rPr>
          <w:rFonts w:ascii="Palatino Linotype" w:eastAsia="Calibri" w:hAnsi="Palatino Linotype" w:cs="Arial"/>
          <w:color w:val="000000" w:themeColor="text1"/>
          <w:lang w:val="es-ES"/>
        </w:rPr>
        <w:t>:</w:t>
      </w:r>
    </w:p>
    <w:p w14:paraId="3614DB41" w14:textId="77777777" w:rsidR="000F163F" w:rsidRPr="005427FB" w:rsidRDefault="000F163F" w:rsidP="00755146">
      <w:pPr>
        <w:pStyle w:val="Prrafodelista"/>
        <w:spacing w:line="276" w:lineRule="auto"/>
        <w:ind w:left="567" w:right="567"/>
        <w:jc w:val="both"/>
        <w:rPr>
          <w:rFonts w:ascii="Palatino Linotype" w:hAnsi="Palatino Linotype"/>
          <w:i/>
          <w:color w:val="000000" w:themeColor="text1"/>
          <w:sz w:val="22"/>
          <w:szCs w:val="22"/>
        </w:rPr>
      </w:pPr>
      <w:r w:rsidRPr="005427FB">
        <w:rPr>
          <w:rFonts w:ascii="Palatino Linotype" w:hAnsi="Palatino Linotype"/>
          <w:b/>
          <w:bCs/>
          <w:color w:val="000000" w:themeColor="text1"/>
        </w:rPr>
        <w:t>00061/COACALCO/IP/2022</w:t>
      </w:r>
      <w:r w:rsidRPr="005427FB">
        <w:rPr>
          <w:rFonts w:ascii="Palatino Linotype" w:hAnsi="Palatino Linotype"/>
          <w:i/>
          <w:color w:val="000000" w:themeColor="text1"/>
          <w:sz w:val="22"/>
          <w:szCs w:val="22"/>
        </w:rPr>
        <w:t xml:space="preserve"> </w:t>
      </w:r>
    </w:p>
    <w:p w14:paraId="605C5067" w14:textId="09F1F8B2" w:rsidR="0097210F" w:rsidRPr="005427FB" w:rsidRDefault="005F1362" w:rsidP="00755146">
      <w:pPr>
        <w:pStyle w:val="Prrafodelista"/>
        <w:spacing w:line="276" w:lineRule="auto"/>
        <w:ind w:left="567" w:right="567"/>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w:t>
      </w:r>
      <w:r w:rsidR="000F163F" w:rsidRPr="005427FB">
        <w:rPr>
          <w:rFonts w:ascii="Palatino Linotype" w:hAnsi="Palatino Linotype"/>
          <w:bCs/>
          <w:i/>
          <w:color w:val="000000"/>
          <w:sz w:val="22"/>
          <w:szCs w:val="22"/>
        </w:rPr>
        <w:t xml:space="preserve">Solicito información acerca de la disposición de residuos sólidos urbanos del municipio durante la administración 2019-2021 requiero el formato digital en PDF evidencia de: Proceso de adquisición y/o licitación. Suficiencia presupuestaria. Facturas pagadas y/o en proceso de pago aclarando en su caso si existen adeudos pendientes a la presente fecha. Solicitudes de pago. Contrato de prestación de servicio y contrato de arrendamiento de las unidades con las que se lleva a cabo la recolección. Método de pago (transferencia bancaria y/o cheque) Relación de viajes realizados por mes. Reporte fotográfico. Auxiliar </w:t>
      </w:r>
      <w:r w:rsidR="000F163F" w:rsidRPr="005427FB">
        <w:rPr>
          <w:rFonts w:ascii="Palatino Linotype" w:hAnsi="Palatino Linotype"/>
          <w:bCs/>
          <w:i/>
          <w:color w:val="000000"/>
          <w:sz w:val="22"/>
          <w:szCs w:val="22"/>
        </w:rPr>
        <w:lastRenderedPageBreak/>
        <w:t>de la partida en la que se registra contablemente (disposición de residuos sólidos urbanos) Actas de Cabildo en donde se autoricen y/o modifiquen los recursos del fondo de aportaciones para el fortalecimiento de los municipios y de las demarcaciones territoriales. Auxiliar de la partida 3211 (arrendamiento de terrenos) Auxiliar de la partida 3261 (arrendamiento de maquinaria y equipo) Relación de vehículos arrendados para prestar dicho servicio</w:t>
      </w:r>
      <w:proofErr w:type="gramStart"/>
      <w:r w:rsidR="000F163F" w:rsidRPr="005427FB">
        <w:rPr>
          <w:rFonts w:ascii="Palatino Linotype" w:hAnsi="Palatino Linotype"/>
          <w:bCs/>
          <w:i/>
          <w:color w:val="000000"/>
          <w:sz w:val="22"/>
          <w:szCs w:val="22"/>
        </w:rPr>
        <w:t>.</w:t>
      </w:r>
      <w:r w:rsidR="005E6C5D" w:rsidRPr="005427FB">
        <w:rPr>
          <w:rFonts w:ascii="Palatino Linotype" w:hAnsi="Palatino Linotype"/>
          <w:bCs/>
          <w:i/>
          <w:color w:val="000000"/>
          <w:sz w:val="22"/>
          <w:szCs w:val="22"/>
        </w:rPr>
        <w:t>.</w:t>
      </w:r>
      <w:r w:rsidRPr="005427FB">
        <w:rPr>
          <w:rFonts w:ascii="Palatino Linotype" w:hAnsi="Palatino Linotype"/>
          <w:i/>
          <w:color w:val="000000" w:themeColor="text1"/>
          <w:sz w:val="22"/>
          <w:szCs w:val="22"/>
        </w:rPr>
        <w:t>”</w:t>
      </w:r>
      <w:proofErr w:type="gramEnd"/>
      <w:r w:rsidRPr="005427FB">
        <w:rPr>
          <w:rFonts w:ascii="Palatino Linotype" w:hAnsi="Palatino Linotype"/>
          <w:i/>
          <w:color w:val="000000" w:themeColor="text1"/>
          <w:sz w:val="22"/>
          <w:szCs w:val="22"/>
        </w:rPr>
        <w:t xml:space="preserve"> (Sic).</w:t>
      </w:r>
    </w:p>
    <w:p w14:paraId="61293F92" w14:textId="7B5D3AEA" w:rsidR="00CF0F41" w:rsidRPr="005427FB" w:rsidRDefault="00CF0F41" w:rsidP="00755146">
      <w:pPr>
        <w:pStyle w:val="Prrafodelista"/>
        <w:spacing w:line="276" w:lineRule="auto"/>
        <w:ind w:left="567" w:right="567"/>
        <w:jc w:val="both"/>
        <w:rPr>
          <w:rFonts w:ascii="Palatino Linotype" w:hAnsi="Palatino Linotype"/>
          <w:i/>
          <w:color w:val="000000" w:themeColor="text1"/>
          <w:sz w:val="22"/>
          <w:szCs w:val="22"/>
        </w:rPr>
      </w:pPr>
    </w:p>
    <w:p w14:paraId="27D57063" w14:textId="11F01420" w:rsidR="005E6C5D" w:rsidRPr="005427FB" w:rsidRDefault="000F163F" w:rsidP="005E6C5D">
      <w:pPr>
        <w:pStyle w:val="Prrafodelista"/>
        <w:spacing w:line="276" w:lineRule="auto"/>
        <w:ind w:left="567" w:right="567"/>
        <w:jc w:val="both"/>
        <w:rPr>
          <w:rFonts w:ascii="Palatino Linotype" w:hAnsi="Palatino Linotype"/>
          <w:i/>
          <w:color w:val="000000" w:themeColor="text1"/>
          <w:sz w:val="22"/>
          <w:szCs w:val="22"/>
        </w:rPr>
      </w:pPr>
      <w:r w:rsidRPr="005427FB">
        <w:rPr>
          <w:rFonts w:ascii="Palatino Linotype" w:hAnsi="Palatino Linotype"/>
          <w:b/>
          <w:bCs/>
          <w:color w:val="000000" w:themeColor="text1"/>
        </w:rPr>
        <w:t>0006</w:t>
      </w:r>
      <w:r w:rsidR="009C6965" w:rsidRPr="005427FB">
        <w:rPr>
          <w:rFonts w:ascii="Palatino Linotype" w:hAnsi="Palatino Linotype"/>
          <w:b/>
          <w:bCs/>
          <w:color w:val="000000" w:themeColor="text1"/>
        </w:rPr>
        <w:t>2</w:t>
      </w:r>
      <w:r w:rsidRPr="005427FB">
        <w:rPr>
          <w:rFonts w:ascii="Palatino Linotype" w:hAnsi="Palatino Linotype"/>
          <w:b/>
          <w:bCs/>
          <w:color w:val="000000" w:themeColor="text1"/>
        </w:rPr>
        <w:t>/COACALCO/IP/2022</w:t>
      </w:r>
      <w:r w:rsidR="005E6C5D" w:rsidRPr="005427FB">
        <w:rPr>
          <w:rFonts w:ascii="Palatino Linotype" w:hAnsi="Palatino Linotype"/>
          <w:b/>
          <w:bCs/>
          <w:color w:val="000000" w:themeColor="text1"/>
        </w:rPr>
        <w:t xml:space="preserve"> </w:t>
      </w:r>
    </w:p>
    <w:p w14:paraId="2333BBE2" w14:textId="019F77E4" w:rsidR="00CF0F41" w:rsidRPr="005427FB" w:rsidRDefault="005E6C5D" w:rsidP="005E6C5D">
      <w:pPr>
        <w:pStyle w:val="Prrafodelista"/>
        <w:spacing w:line="276" w:lineRule="auto"/>
        <w:ind w:left="567" w:right="567"/>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 xml:space="preserve"> </w:t>
      </w:r>
      <w:r w:rsidR="00CF0F41" w:rsidRPr="005427FB">
        <w:rPr>
          <w:rFonts w:ascii="Palatino Linotype" w:hAnsi="Palatino Linotype"/>
          <w:i/>
          <w:color w:val="000000" w:themeColor="text1"/>
          <w:sz w:val="22"/>
          <w:szCs w:val="22"/>
        </w:rPr>
        <w:t>“</w:t>
      </w:r>
      <w:r w:rsidR="009C6965" w:rsidRPr="005427FB">
        <w:rPr>
          <w:rFonts w:ascii="Palatino Linotype" w:hAnsi="Palatino Linotype"/>
          <w:bCs/>
          <w:i/>
          <w:color w:val="000000"/>
          <w:sz w:val="22"/>
          <w:szCs w:val="22"/>
        </w:rPr>
        <w:t xml:space="preserve">Solicito el Contrato de arrendamiento de la empresa Jet Van Car </w:t>
      </w:r>
      <w:proofErr w:type="spellStart"/>
      <w:r w:rsidR="009C6965" w:rsidRPr="005427FB">
        <w:rPr>
          <w:rFonts w:ascii="Palatino Linotype" w:hAnsi="Palatino Linotype"/>
          <w:bCs/>
          <w:i/>
          <w:color w:val="000000"/>
          <w:sz w:val="22"/>
          <w:szCs w:val="22"/>
        </w:rPr>
        <w:t>Rental</w:t>
      </w:r>
      <w:proofErr w:type="spellEnd"/>
      <w:r w:rsidR="009C6965" w:rsidRPr="005427FB">
        <w:rPr>
          <w:rFonts w:ascii="Palatino Linotype" w:hAnsi="Palatino Linotype"/>
          <w:bCs/>
          <w:i/>
          <w:color w:val="000000"/>
          <w:sz w:val="22"/>
          <w:szCs w:val="22"/>
        </w:rPr>
        <w:t xml:space="preserve"> S.A. de C.V. contratado durante la administración del periodo 2019-2021 lo requiero en formato PDF con evidencia de: Proceso de adquisición y/o licitación Monto y duración del contrato. Total de unidades, modelos, marca y año de las mismas que amparan dicho contrato. A que trabajadores estuvieron </w:t>
      </w:r>
      <w:proofErr w:type="gramStart"/>
      <w:r w:rsidR="009C6965" w:rsidRPr="005427FB">
        <w:rPr>
          <w:rFonts w:ascii="Palatino Linotype" w:hAnsi="Palatino Linotype"/>
          <w:bCs/>
          <w:i/>
          <w:color w:val="000000"/>
          <w:sz w:val="22"/>
          <w:szCs w:val="22"/>
        </w:rPr>
        <w:t>adjudicadas</w:t>
      </w:r>
      <w:proofErr w:type="gramEnd"/>
      <w:r w:rsidR="009C6965" w:rsidRPr="005427FB">
        <w:rPr>
          <w:rFonts w:ascii="Palatino Linotype" w:hAnsi="Palatino Linotype"/>
          <w:bCs/>
          <w:i/>
          <w:color w:val="000000"/>
          <w:sz w:val="22"/>
          <w:szCs w:val="22"/>
        </w:rPr>
        <w:t xml:space="preserve"> dichos vehículos. Reporte fotográfico de los vehículos arrendados. Auxiliar de la partida 3261 (arrendamiento de maquinaria y equipo) Acta de Cabildo donde se autorice dicho contrato y/o acta de cabildo donde se autorice al Presidente Municipal poder firmar contratos y concesiones</w:t>
      </w:r>
      <w:r w:rsidR="00CF0F41" w:rsidRPr="005427FB">
        <w:rPr>
          <w:rFonts w:ascii="Palatino Linotype" w:hAnsi="Palatino Linotype"/>
          <w:i/>
          <w:color w:val="000000" w:themeColor="text1"/>
          <w:sz w:val="22"/>
          <w:szCs w:val="22"/>
        </w:rPr>
        <w:t>” (Sic).</w:t>
      </w:r>
    </w:p>
    <w:p w14:paraId="11AA52B1" w14:textId="77777777" w:rsidR="000F163F" w:rsidRPr="005427FB" w:rsidRDefault="000F163F" w:rsidP="005E6C5D">
      <w:pPr>
        <w:pStyle w:val="Prrafodelista"/>
        <w:spacing w:line="276" w:lineRule="auto"/>
        <w:ind w:left="567" w:right="567"/>
        <w:jc w:val="both"/>
        <w:rPr>
          <w:rFonts w:ascii="Palatino Linotype" w:hAnsi="Palatino Linotype"/>
          <w:i/>
          <w:color w:val="000000" w:themeColor="text1"/>
          <w:sz w:val="22"/>
          <w:szCs w:val="22"/>
        </w:rPr>
      </w:pPr>
    </w:p>
    <w:p w14:paraId="2F0794BA" w14:textId="403A5F0E" w:rsidR="005E6C5D" w:rsidRPr="005427FB" w:rsidRDefault="000F163F" w:rsidP="005E6C5D">
      <w:pPr>
        <w:pStyle w:val="Prrafodelista"/>
        <w:spacing w:line="276" w:lineRule="auto"/>
        <w:ind w:left="567" w:right="567"/>
        <w:jc w:val="both"/>
        <w:rPr>
          <w:rFonts w:ascii="Palatino Linotype" w:hAnsi="Palatino Linotype"/>
          <w:i/>
          <w:color w:val="000000" w:themeColor="text1"/>
          <w:sz w:val="22"/>
          <w:szCs w:val="22"/>
        </w:rPr>
      </w:pPr>
      <w:r w:rsidRPr="005427FB">
        <w:rPr>
          <w:rFonts w:ascii="Palatino Linotype" w:hAnsi="Palatino Linotype"/>
          <w:b/>
          <w:bCs/>
          <w:color w:val="000000" w:themeColor="text1"/>
        </w:rPr>
        <w:t>0006</w:t>
      </w:r>
      <w:r w:rsidR="001B67A4" w:rsidRPr="005427FB">
        <w:rPr>
          <w:rFonts w:ascii="Palatino Linotype" w:hAnsi="Palatino Linotype"/>
          <w:b/>
          <w:bCs/>
          <w:color w:val="000000" w:themeColor="text1"/>
        </w:rPr>
        <w:t>6</w:t>
      </w:r>
      <w:r w:rsidRPr="005427FB">
        <w:rPr>
          <w:rFonts w:ascii="Palatino Linotype" w:hAnsi="Palatino Linotype"/>
          <w:b/>
          <w:bCs/>
          <w:color w:val="000000" w:themeColor="text1"/>
        </w:rPr>
        <w:t>/COACALCO/IP/2022</w:t>
      </w:r>
      <w:r w:rsidR="005E6C5D" w:rsidRPr="005427FB">
        <w:rPr>
          <w:rFonts w:ascii="Palatino Linotype" w:hAnsi="Palatino Linotype"/>
          <w:b/>
          <w:bCs/>
          <w:color w:val="000000" w:themeColor="text1"/>
        </w:rPr>
        <w:t xml:space="preserve"> </w:t>
      </w:r>
    </w:p>
    <w:p w14:paraId="1AF14852" w14:textId="70DA4A21" w:rsidR="00E43EBE" w:rsidRPr="005427FB" w:rsidRDefault="005E6C5D" w:rsidP="00E43EBE">
      <w:pPr>
        <w:pStyle w:val="Prrafodelista"/>
        <w:spacing w:line="276" w:lineRule="auto"/>
        <w:ind w:left="567" w:right="567"/>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 xml:space="preserve"> </w:t>
      </w:r>
      <w:r w:rsidR="00E43EBE" w:rsidRPr="005427FB">
        <w:rPr>
          <w:rFonts w:ascii="Palatino Linotype" w:hAnsi="Palatino Linotype"/>
          <w:i/>
          <w:color w:val="000000" w:themeColor="text1"/>
          <w:sz w:val="22"/>
          <w:szCs w:val="22"/>
        </w:rPr>
        <w:t>“</w:t>
      </w:r>
      <w:r w:rsidR="001B67A4" w:rsidRPr="005427FB">
        <w:rPr>
          <w:rFonts w:ascii="Palatino Linotype" w:hAnsi="Palatino Linotype"/>
          <w:bCs/>
          <w:i/>
          <w:color w:val="000000"/>
          <w:sz w:val="22"/>
          <w:szCs w:val="22"/>
        </w:rPr>
        <w:t xml:space="preserve">Solicito información acerca del programa de alarmas vecinales con sistema integral de emergencias vecinales Coacalco instaladas en el municipio por la empresa GDX SMART CITIES S.A. de C.V. durante la administración 2019-2021, requiero en formato digital en PDF evidencia de: - Proceso de adquisición y/o licitación por el cual se asigna el proyecto - Acta constitutiva de la Empresa GDX SMART CITIES S.A. de C.V. - Copia de los contratos celebrados por la empresa GDX SMART CITIES S.A. de C.V. con la administración 2019-2021 que ampara el arrendamiento del programa de Sistema integral de Seguridad Ciudadana conocido por sus siglas SISC que consta de 250 alarmas vecinales durante la administración 2019-2021 - Todas las Facturas derivadas de los contratos MC/SA/AD/033/2019 y MC/SA/AD/008/2019 .pagadas y/o en proceso de pago aclarando en su caso si existen adeudos pendientes a la presente fecha, - Suficiencia presupuestaria. - Solicitudes de pago. - Método de Pago </w:t>
      </w:r>
      <w:proofErr w:type="gramStart"/>
      <w:r w:rsidR="001B67A4" w:rsidRPr="005427FB">
        <w:rPr>
          <w:rFonts w:ascii="Palatino Linotype" w:hAnsi="Palatino Linotype"/>
          <w:bCs/>
          <w:i/>
          <w:color w:val="000000"/>
          <w:sz w:val="22"/>
          <w:szCs w:val="22"/>
        </w:rPr>
        <w:t>( transferencia</w:t>
      </w:r>
      <w:proofErr w:type="gramEnd"/>
      <w:r w:rsidR="001B67A4" w:rsidRPr="005427FB">
        <w:rPr>
          <w:rFonts w:ascii="Palatino Linotype" w:hAnsi="Palatino Linotype"/>
          <w:bCs/>
          <w:i/>
          <w:color w:val="000000"/>
          <w:sz w:val="22"/>
          <w:szCs w:val="22"/>
        </w:rPr>
        <w:t xml:space="preserve"> bancaria y/o cheque ) - Fecha de inicio y termino por el cual la empresa GDX SMART CITIES S.A. de C.V. arrendo las alarmas vecinales. - Descripción técnica de las Alarmas Vecinales instaladas así como las ubicaciones donde fueron instaladas. - Reporte Fotográfico</w:t>
      </w:r>
      <w:r w:rsidR="00E43EBE" w:rsidRPr="005427FB">
        <w:rPr>
          <w:rFonts w:ascii="Palatino Linotype" w:hAnsi="Palatino Linotype"/>
          <w:i/>
          <w:color w:val="000000" w:themeColor="text1"/>
          <w:sz w:val="22"/>
          <w:szCs w:val="22"/>
        </w:rPr>
        <w:t>” (Sic).</w:t>
      </w:r>
    </w:p>
    <w:p w14:paraId="6B0C2D56" w14:textId="77777777" w:rsidR="00526631" w:rsidRPr="005427FB" w:rsidRDefault="00526631" w:rsidP="00CF0F41">
      <w:pPr>
        <w:pStyle w:val="Prrafodelista"/>
        <w:spacing w:line="276" w:lineRule="auto"/>
        <w:ind w:left="567" w:right="567"/>
        <w:jc w:val="both"/>
        <w:rPr>
          <w:rFonts w:ascii="Palatino Linotype" w:hAnsi="Palatino Linotype"/>
          <w:i/>
          <w:color w:val="000000" w:themeColor="text1"/>
          <w:sz w:val="22"/>
          <w:szCs w:val="22"/>
        </w:rPr>
      </w:pPr>
    </w:p>
    <w:p w14:paraId="010F49EF" w14:textId="1099ED92" w:rsidR="004E197E" w:rsidRPr="005427FB" w:rsidRDefault="004E197E" w:rsidP="00B31E90">
      <w:pPr>
        <w:pStyle w:val="Prrafodelista"/>
        <w:spacing w:line="276" w:lineRule="auto"/>
        <w:ind w:left="567" w:right="567"/>
        <w:jc w:val="both"/>
        <w:rPr>
          <w:rFonts w:ascii="Palatino Linotype" w:hAnsi="Palatino Linotype"/>
          <w:i/>
          <w:color w:val="000000" w:themeColor="text1"/>
          <w:szCs w:val="22"/>
        </w:rPr>
      </w:pPr>
    </w:p>
    <w:p w14:paraId="49C21E77" w14:textId="4A7AB5D2" w:rsidR="0039142B" w:rsidRPr="005427F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427FB">
        <w:rPr>
          <w:rFonts w:ascii="Palatino Linotype" w:hAnsi="Palatino Linotype" w:cs="Arial"/>
          <w:color w:val="000000" w:themeColor="text1"/>
        </w:rPr>
        <w:t>Modalidad de entrega: A través d</w:t>
      </w:r>
      <w:r w:rsidR="009C0215" w:rsidRPr="005427FB">
        <w:rPr>
          <w:rFonts w:ascii="Palatino Linotype" w:hAnsi="Palatino Linotype" w:cs="Arial"/>
          <w:color w:val="000000" w:themeColor="text1"/>
        </w:rPr>
        <w:t>e</w:t>
      </w:r>
      <w:r w:rsidR="00755146" w:rsidRPr="005427FB">
        <w:rPr>
          <w:rFonts w:ascii="Palatino Linotype" w:hAnsi="Palatino Linotype" w:cs="Arial"/>
          <w:color w:val="000000" w:themeColor="text1"/>
        </w:rPr>
        <w:t>l SAIMEX</w:t>
      </w:r>
      <w:r w:rsidR="004E197E" w:rsidRPr="005427FB">
        <w:rPr>
          <w:rFonts w:ascii="Palatino Linotype" w:hAnsi="Palatino Linotype" w:cs="Arial"/>
          <w:color w:val="000000" w:themeColor="text1"/>
        </w:rPr>
        <w:t>.</w:t>
      </w:r>
      <w:r w:rsidR="009E6A7E" w:rsidRPr="005427FB">
        <w:rPr>
          <w:rFonts w:ascii="Palatino Linotype" w:hAnsi="Palatino Linotype" w:cs="Arial"/>
          <w:color w:val="000000" w:themeColor="text1"/>
        </w:rPr>
        <w:t xml:space="preserve"> </w:t>
      </w:r>
    </w:p>
    <w:p w14:paraId="35BA18A9" w14:textId="77777777" w:rsidR="0039142B" w:rsidRPr="005427F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69E1FF95" w:rsidR="0022448D" w:rsidRPr="005427F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5427FB">
        <w:rPr>
          <w:rFonts w:ascii="Palatino Linotype" w:eastAsia="MS Mincho" w:hAnsi="Palatino Linotype" w:cs="Times New Roman"/>
          <w:color w:val="000000" w:themeColor="text1"/>
        </w:rPr>
        <w:t xml:space="preserve">El </w:t>
      </w:r>
      <w:r w:rsidR="000F163F" w:rsidRPr="005427FB">
        <w:rPr>
          <w:rFonts w:ascii="Palatino Linotype" w:eastAsia="MS Mincho" w:hAnsi="Palatino Linotype" w:cs="Times New Roman"/>
          <w:color w:val="000000" w:themeColor="text1"/>
        </w:rPr>
        <w:t>veintidós</w:t>
      </w:r>
      <w:r w:rsidR="00FD2865" w:rsidRPr="005427FB">
        <w:rPr>
          <w:rFonts w:ascii="Palatino Linotype" w:eastAsia="MS Mincho" w:hAnsi="Palatino Linotype" w:cs="Times New Roman"/>
          <w:color w:val="000000" w:themeColor="text1"/>
        </w:rPr>
        <w:t xml:space="preserve"> </w:t>
      </w:r>
      <w:r w:rsidR="007076C5" w:rsidRPr="005427FB">
        <w:rPr>
          <w:rFonts w:ascii="Palatino Linotype" w:eastAsia="MS Mincho" w:hAnsi="Palatino Linotype" w:cs="Times New Roman"/>
          <w:color w:val="000000" w:themeColor="text1"/>
        </w:rPr>
        <w:t>(</w:t>
      </w:r>
      <w:r w:rsidR="000F163F" w:rsidRPr="005427FB">
        <w:rPr>
          <w:rFonts w:ascii="Palatino Linotype" w:eastAsia="MS Mincho" w:hAnsi="Palatino Linotype" w:cs="Times New Roman"/>
          <w:color w:val="000000" w:themeColor="text1"/>
        </w:rPr>
        <w:t>2</w:t>
      </w:r>
      <w:r w:rsidR="005E6C5D" w:rsidRPr="005427FB">
        <w:rPr>
          <w:rFonts w:ascii="Palatino Linotype" w:eastAsia="MS Mincho" w:hAnsi="Palatino Linotype" w:cs="Times New Roman"/>
          <w:color w:val="000000" w:themeColor="text1"/>
        </w:rPr>
        <w:t>2</w:t>
      </w:r>
      <w:r w:rsidR="007076C5" w:rsidRPr="005427FB">
        <w:rPr>
          <w:rFonts w:ascii="Palatino Linotype" w:eastAsia="MS Mincho" w:hAnsi="Palatino Linotype" w:cs="Times New Roman"/>
          <w:color w:val="000000" w:themeColor="text1"/>
        </w:rPr>
        <w:t xml:space="preserve">) </w:t>
      </w:r>
      <w:r w:rsidR="001B67A4" w:rsidRPr="005427FB">
        <w:rPr>
          <w:rFonts w:ascii="Palatino Linotype" w:eastAsia="MS Mincho" w:hAnsi="Palatino Linotype" w:cs="Times New Roman"/>
          <w:color w:val="000000" w:themeColor="text1"/>
        </w:rPr>
        <w:t xml:space="preserve">y veintitrés (23) </w:t>
      </w:r>
      <w:r w:rsidR="007076C5" w:rsidRPr="005427FB">
        <w:rPr>
          <w:rFonts w:ascii="Palatino Linotype" w:eastAsia="MS Mincho" w:hAnsi="Palatino Linotype" w:cs="Times New Roman"/>
          <w:color w:val="000000" w:themeColor="text1"/>
        </w:rPr>
        <w:t xml:space="preserve">de </w:t>
      </w:r>
      <w:r w:rsidR="000F163F" w:rsidRPr="005427FB">
        <w:rPr>
          <w:rFonts w:ascii="Palatino Linotype" w:eastAsia="MS Mincho" w:hAnsi="Palatino Linotype" w:cs="Times New Roman"/>
          <w:color w:val="000000" w:themeColor="text1"/>
        </w:rPr>
        <w:t>marzo</w:t>
      </w:r>
      <w:r w:rsidR="00762697" w:rsidRPr="005427FB">
        <w:rPr>
          <w:rFonts w:ascii="Palatino Linotype" w:eastAsia="MS Mincho" w:hAnsi="Palatino Linotype" w:cs="Times New Roman"/>
          <w:color w:val="000000" w:themeColor="text1"/>
        </w:rPr>
        <w:t xml:space="preserve"> de dos mil veinti</w:t>
      </w:r>
      <w:r w:rsidR="00AD2900" w:rsidRPr="005427FB">
        <w:rPr>
          <w:rFonts w:ascii="Palatino Linotype" w:eastAsia="MS Mincho" w:hAnsi="Palatino Linotype" w:cs="Times New Roman"/>
          <w:color w:val="000000" w:themeColor="text1"/>
        </w:rPr>
        <w:t>dós</w:t>
      </w:r>
      <w:r w:rsidR="00762697" w:rsidRPr="005427FB">
        <w:rPr>
          <w:rFonts w:ascii="Palatino Linotype" w:eastAsia="MS Mincho" w:hAnsi="Palatino Linotype" w:cs="Times New Roman"/>
          <w:color w:val="000000" w:themeColor="text1"/>
        </w:rPr>
        <w:t xml:space="preserve">, </w:t>
      </w:r>
      <w:r w:rsidR="005F1362" w:rsidRPr="005427FB">
        <w:rPr>
          <w:rFonts w:ascii="Palatino Linotype" w:hAnsi="Palatino Linotype"/>
          <w:color w:val="000000" w:themeColor="text1"/>
          <w:szCs w:val="14"/>
        </w:rPr>
        <w:t xml:space="preserve">el </w:t>
      </w:r>
      <w:r w:rsidR="005F1362" w:rsidRPr="005427FB">
        <w:rPr>
          <w:rFonts w:ascii="Palatino Linotype" w:hAnsi="Palatino Linotype"/>
          <w:b/>
          <w:color w:val="000000" w:themeColor="text1"/>
          <w:szCs w:val="14"/>
        </w:rPr>
        <w:t>SUJETO OBLIGADO</w:t>
      </w:r>
      <w:r w:rsidR="005F1362" w:rsidRPr="005427FB">
        <w:rPr>
          <w:rFonts w:ascii="Palatino Linotype" w:hAnsi="Palatino Linotype"/>
          <w:color w:val="000000" w:themeColor="text1"/>
          <w:szCs w:val="14"/>
        </w:rPr>
        <w:t xml:space="preserve"> </w:t>
      </w:r>
      <w:r w:rsidR="007076C5" w:rsidRPr="005427FB">
        <w:rPr>
          <w:rFonts w:ascii="Palatino Linotype" w:hAnsi="Palatino Linotype"/>
          <w:color w:val="000000" w:themeColor="text1"/>
          <w:szCs w:val="14"/>
        </w:rPr>
        <w:t>dio respuesta a la</w:t>
      </w:r>
      <w:r w:rsidR="00CF0F41" w:rsidRPr="005427FB">
        <w:rPr>
          <w:rFonts w:ascii="Palatino Linotype" w:hAnsi="Palatino Linotype"/>
          <w:color w:val="000000" w:themeColor="text1"/>
          <w:szCs w:val="14"/>
        </w:rPr>
        <w:t>s</w:t>
      </w:r>
      <w:r w:rsidR="007076C5" w:rsidRPr="005427FB">
        <w:rPr>
          <w:rFonts w:ascii="Palatino Linotype" w:hAnsi="Palatino Linotype"/>
          <w:color w:val="000000" w:themeColor="text1"/>
          <w:szCs w:val="14"/>
        </w:rPr>
        <w:t xml:space="preserve"> solicitud</w:t>
      </w:r>
      <w:r w:rsidR="00CF0F41" w:rsidRPr="005427FB">
        <w:rPr>
          <w:rFonts w:ascii="Palatino Linotype" w:hAnsi="Palatino Linotype"/>
          <w:color w:val="000000" w:themeColor="text1"/>
          <w:szCs w:val="14"/>
        </w:rPr>
        <w:t>es</w:t>
      </w:r>
      <w:r w:rsidR="007076C5" w:rsidRPr="005427FB">
        <w:rPr>
          <w:rFonts w:ascii="Palatino Linotype" w:hAnsi="Palatino Linotype"/>
          <w:color w:val="000000" w:themeColor="text1"/>
          <w:szCs w:val="14"/>
        </w:rPr>
        <w:t xml:space="preserve"> de información </w:t>
      </w:r>
      <w:r w:rsidR="000F163F" w:rsidRPr="005427FB">
        <w:rPr>
          <w:rFonts w:ascii="Palatino Linotype" w:hAnsi="Palatino Linotype"/>
          <w:b/>
          <w:bCs/>
          <w:color w:val="000000" w:themeColor="text1"/>
        </w:rPr>
        <w:t>00061/COACALCO/IP/2022, 0006</w:t>
      </w:r>
      <w:r w:rsidR="009C6965" w:rsidRPr="005427FB">
        <w:rPr>
          <w:rFonts w:ascii="Palatino Linotype" w:hAnsi="Palatino Linotype"/>
          <w:b/>
          <w:bCs/>
          <w:color w:val="000000" w:themeColor="text1"/>
        </w:rPr>
        <w:t>2</w:t>
      </w:r>
      <w:r w:rsidR="000F163F" w:rsidRPr="005427FB">
        <w:rPr>
          <w:rFonts w:ascii="Palatino Linotype" w:hAnsi="Palatino Linotype"/>
          <w:b/>
          <w:bCs/>
          <w:color w:val="000000" w:themeColor="text1"/>
        </w:rPr>
        <w:t>/COACALCO/IP/2022 y 00061/COACALCO/IP/2022</w:t>
      </w:r>
      <w:r w:rsidR="007076C5" w:rsidRPr="005427FB">
        <w:rPr>
          <w:rFonts w:ascii="Palatino Linotype" w:hAnsi="Palatino Linotype"/>
          <w:color w:val="000000" w:themeColor="text1"/>
          <w:szCs w:val="14"/>
        </w:rPr>
        <w:t xml:space="preserve"> en los siguientes términos</w:t>
      </w:r>
      <w:r w:rsidR="005F1362" w:rsidRPr="005427FB">
        <w:rPr>
          <w:rFonts w:ascii="Palatino Linotype" w:hAnsi="Palatino Linotype"/>
          <w:color w:val="000000" w:themeColor="text1"/>
          <w:szCs w:val="14"/>
        </w:rPr>
        <w:t>:</w:t>
      </w:r>
    </w:p>
    <w:p w14:paraId="7EEB95CF" w14:textId="77777777" w:rsidR="00CF0F41" w:rsidRPr="005427FB" w:rsidRDefault="00CF0F41" w:rsidP="00CF0F41">
      <w:pPr>
        <w:pStyle w:val="Prrafodelista"/>
        <w:rPr>
          <w:rFonts w:ascii="Palatino Linotype" w:eastAsia="MS Mincho" w:hAnsi="Palatino Linotype" w:cs="Times New Roman"/>
          <w:color w:val="000000" w:themeColor="text1"/>
        </w:rPr>
      </w:pPr>
    </w:p>
    <w:p w14:paraId="4C6D4ED3" w14:textId="67E048AF" w:rsidR="00CF0F41" w:rsidRPr="005427FB" w:rsidRDefault="000F163F" w:rsidP="00CF0F41">
      <w:pPr>
        <w:pStyle w:val="Prrafodelista"/>
        <w:tabs>
          <w:tab w:val="left" w:pos="426"/>
        </w:tabs>
        <w:spacing w:line="360" w:lineRule="auto"/>
        <w:ind w:left="0"/>
        <w:jc w:val="both"/>
        <w:rPr>
          <w:rFonts w:ascii="Palatino Linotype" w:eastAsia="MS Mincho" w:hAnsi="Palatino Linotype" w:cs="Times New Roman"/>
          <w:color w:val="000000" w:themeColor="text1"/>
        </w:rPr>
      </w:pPr>
      <w:r w:rsidRPr="005427FB">
        <w:rPr>
          <w:rFonts w:ascii="Palatino Linotype" w:hAnsi="Palatino Linotype"/>
          <w:b/>
          <w:bCs/>
          <w:color w:val="000000" w:themeColor="text1"/>
        </w:rPr>
        <w:t>00061/COACALCO/IP/2022</w:t>
      </w:r>
    </w:p>
    <w:p w14:paraId="0E759FD5" w14:textId="77777777" w:rsidR="009A593A" w:rsidRPr="005427FB" w:rsidRDefault="009A593A" w:rsidP="00B31E90">
      <w:pPr>
        <w:pStyle w:val="Sinespaciado"/>
        <w:ind w:left="567" w:right="567"/>
        <w:jc w:val="right"/>
        <w:rPr>
          <w:rFonts w:ascii="Palatino Linotype" w:hAnsi="Palatino Linotype"/>
          <w:i/>
          <w:noProof/>
          <w:color w:val="000000" w:themeColor="text1"/>
          <w:lang w:eastAsia="es-MX"/>
        </w:rPr>
      </w:pPr>
    </w:p>
    <w:p w14:paraId="5E5644B8" w14:textId="77777777" w:rsidR="000F163F" w:rsidRPr="005427FB" w:rsidRDefault="005F1362" w:rsidP="000F163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427FB">
        <w:rPr>
          <w:rFonts w:ascii="Palatino Linotype" w:hAnsi="Palatino Linotype"/>
          <w:i/>
          <w:noProof/>
          <w:color w:val="000000" w:themeColor="text1"/>
          <w:sz w:val="22"/>
          <w:szCs w:val="22"/>
          <w:lang w:val="es-MX" w:eastAsia="es-MX"/>
        </w:rPr>
        <w:t>“</w:t>
      </w:r>
      <w:r w:rsidR="000F163F" w:rsidRPr="005427FB">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E973D9B" w14:textId="77777777" w:rsidR="000F163F" w:rsidRPr="005427FB" w:rsidRDefault="000F163F" w:rsidP="000F163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427FB">
        <w:rPr>
          <w:rFonts w:ascii="Palatino Linotype" w:hAnsi="Palatino Linotype"/>
          <w:i/>
          <w:noProof/>
          <w:color w:val="000000" w:themeColor="text1"/>
          <w:sz w:val="22"/>
          <w:szCs w:val="22"/>
          <w:lang w:val="es-MX" w:eastAsia="es-MX"/>
        </w:rPr>
        <w:t>Con fundamento en el articulo 53 Fracción II y 163 de la Ley de Transparencia y Acceso a la Información Pública del Estado de México y Municipios, se da respuesta a la presente solicitud con el oficio que emite la Dirección de Administración y del cual se anexa copia, así como la respuesta integradora por parte de la Unidad de Transparencia cumpliendo en tiempo y forma con lo solicitado.</w:t>
      </w:r>
    </w:p>
    <w:p w14:paraId="7B233953" w14:textId="77777777" w:rsidR="000F163F" w:rsidRPr="005427FB" w:rsidRDefault="000F163F" w:rsidP="000F163F">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5427FB">
        <w:rPr>
          <w:rFonts w:ascii="Palatino Linotype" w:hAnsi="Palatino Linotype"/>
          <w:i/>
          <w:noProof/>
          <w:color w:val="000000" w:themeColor="text1"/>
          <w:sz w:val="22"/>
          <w:szCs w:val="22"/>
          <w:lang w:val="es-MX" w:eastAsia="es-MX"/>
        </w:rPr>
        <w:t>ATENTAMENTE</w:t>
      </w:r>
    </w:p>
    <w:p w14:paraId="35A36DE0" w14:textId="115B1313" w:rsidR="0039142B" w:rsidRPr="005427FB" w:rsidRDefault="000F163F" w:rsidP="000F163F">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5427FB">
        <w:rPr>
          <w:rFonts w:ascii="Palatino Linotype" w:hAnsi="Palatino Linotype"/>
          <w:i/>
          <w:noProof/>
          <w:color w:val="000000" w:themeColor="text1"/>
          <w:sz w:val="22"/>
          <w:szCs w:val="22"/>
          <w:lang w:val="es-MX" w:eastAsia="es-MX"/>
        </w:rPr>
        <w:t>LIC. CESAR AUGUSTO MAGDALENO GUERRERO</w:t>
      </w:r>
      <w:r w:rsidR="005F1362" w:rsidRPr="005427FB">
        <w:rPr>
          <w:rFonts w:ascii="Palatino Linotype" w:hAnsi="Palatino Linotype"/>
          <w:i/>
          <w:noProof/>
          <w:color w:val="000000" w:themeColor="text1"/>
          <w:sz w:val="22"/>
          <w:szCs w:val="22"/>
          <w:lang w:val="es-MX" w:eastAsia="es-MX"/>
        </w:rPr>
        <w:t>”</w:t>
      </w:r>
      <w:r w:rsidR="00EB3DF7" w:rsidRPr="005427FB">
        <w:rPr>
          <w:rFonts w:ascii="Palatino Linotype" w:hAnsi="Palatino Linotype"/>
          <w:noProof/>
          <w:color w:val="000000" w:themeColor="text1"/>
          <w:sz w:val="22"/>
          <w:szCs w:val="22"/>
          <w:lang w:val="es-MX" w:eastAsia="es-MX"/>
        </w:rPr>
        <w:t xml:space="preserve"> (Sic.)</w:t>
      </w:r>
    </w:p>
    <w:p w14:paraId="2D68519B" w14:textId="77777777" w:rsidR="0097210F" w:rsidRPr="005427FB" w:rsidRDefault="0097210F" w:rsidP="009A593A">
      <w:pPr>
        <w:pStyle w:val="Sinespaciado"/>
        <w:ind w:right="567"/>
        <w:jc w:val="both"/>
        <w:rPr>
          <w:rFonts w:ascii="Palatino Linotype" w:hAnsi="Palatino Linotype"/>
          <w:noProof/>
          <w:color w:val="000000" w:themeColor="text1"/>
          <w:lang w:val="es-MX" w:eastAsia="es-MX"/>
        </w:rPr>
      </w:pPr>
    </w:p>
    <w:p w14:paraId="292AC795" w14:textId="7225D9BC" w:rsidR="0035066B" w:rsidRPr="005427FB" w:rsidRDefault="0035066B" w:rsidP="001E3B17">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5427FB">
        <w:rPr>
          <w:rFonts w:ascii="Palatino Linotype" w:hAnsi="Palatino Linotype"/>
          <w:color w:val="000000" w:themeColor="text1"/>
          <w:szCs w:val="22"/>
        </w:rPr>
        <w:t>El Sujeto Obligado acompañó la respuesta de</w:t>
      </w:r>
      <w:r w:rsidR="005E6C5D" w:rsidRPr="005427FB">
        <w:rPr>
          <w:rFonts w:ascii="Palatino Linotype" w:hAnsi="Palatino Linotype"/>
          <w:color w:val="000000" w:themeColor="text1"/>
          <w:szCs w:val="22"/>
        </w:rPr>
        <w:t xml:space="preserve"> </w:t>
      </w:r>
      <w:r w:rsidR="009D3E19" w:rsidRPr="005427FB">
        <w:rPr>
          <w:rFonts w:ascii="Palatino Linotype" w:hAnsi="Palatino Linotype"/>
          <w:color w:val="000000" w:themeColor="text1"/>
          <w:szCs w:val="22"/>
        </w:rPr>
        <w:t>l</w:t>
      </w:r>
      <w:r w:rsidR="005E6C5D" w:rsidRPr="005427FB">
        <w:rPr>
          <w:rFonts w:ascii="Palatino Linotype" w:hAnsi="Palatino Linotype"/>
          <w:color w:val="000000" w:themeColor="text1"/>
          <w:szCs w:val="22"/>
        </w:rPr>
        <w:t>os</w:t>
      </w:r>
      <w:r w:rsidRPr="005427FB">
        <w:rPr>
          <w:rFonts w:ascii="Palatino Linotype" w:hAnsi="Palatino Linotype"/>
          <w:color w:val="000000" w:themeColor="text1"/>
          <w:szCs w:val="22"/>
        </w:rPr>
        <w:t xml:space="preserve"> documento</w:t>
      </w:r>
      <w:r w:rsidR="005E6C5D" w:rsidRPr="005427FB">
        <w:rPr>
          <w:rFonts w:ascii="Palatino Linotype" w:hAnsi="Palatino Linotype"/>
          <w:color w:val="000000" w:themeColor="text1"/>
          <w:szCs w:val="22"/>
        </w:rPr>
        <w:t>s</w:t>
      </w:r>
      <w:r w:rsidRPr="005427FB">
        <w:rPr>
          <w:rFonts w:ascii="Palatino Linotype" w:hAnsi="Palatino Linotype"/>
          <w:color w:val="000000" w:themeColor="text1"/>
          <w:szCs w:val="22"/>
        </w:rPr>
        <w:t xml:space="preserve"> electrónico</w:t>
      </w:r>
      <w:r w:rsidR="005E6C5D" w:rsidRPr="005427FB">
        <w:rPr>
          <w:rFonts w:ascii="Palatino Linotype" w:hAnsi="Palatino Linotype"/>
          <w:color w:val="000000" w:themeColor="text1"/>
          <w:szCs w:val="22"/>
        </w:rPr>
        <w:t>s</w:t>
      </w:r>
      <w:r w:rsidRPr="005427FB">
        <w:rPr>
          <w:rFonts w:ascii="Palatino Linotype" w:hAnsi="Palatino Linotype"/>
          <w:color w:val="000000" w:themeColor="text1"/>
          <w:szCs w:val="22"/>
        </w:rPr>
        <w:t xml:space="preserve"> denominado</w:t>
      </w:r>
      <w:r w:rsidR="005E6C5D" w:rsidRPr="005427FB">
        <w:rPr>
          <w:rFonts w:ascii="Palatino Linotype" w:hAnsi="Palatino Linotype"/>
          <w:color w:val="000000" w:themeColor="text1"/>
          <w:szCs w:val="22"/>
        </w:rPr>
        <w:t>s</w:t>
      </w:r>
      <w:r w:rsidRPr="005427FB">
        <w:rPr>
          <w:rFonts w:ascii="Palatino Linotype" w:hAnsi="Palatino Linotype"/>
          <w:color w:val="000000" w:themeColor="text1"/>
          <w:szCs w:val="22"/>
        </w:rPr>
        <w:t xml:space="preserve"> </w:t>
      </w:r>
      <w:r w:rsidR="000F163F" w:rsidRPr="005427FB">
        <w:rPr>
          <w:rFonts w:ascii="Palatino Linotype" w:hAnsi="Palatino Linotype"/>
          <w:b/>
          <w:i/>
          <w:color w:val="000000" w:themeColor="text1"/>
          <w:szCs w:val="22"/>
        </w:rPr>
        <w:t>RESPUESTA AL SOLICITANTE 00061_2022.pdf y PRUEBA DE DAÑO 00061_2022.pdf</w:t>
      </w:r>
      <w:r w:rsidR="005E6C5D" w:rsidRPr="005427FB">
        <w:rPr>
          <w:rFonts w:ascii="Palatino Linotype" w:hAnsi="Palatino Linotype"/>
          <w:b/>
          <w:i/>
          <w:color w:val="000000" w:themeColor="text1"/>
          <w:szCs w:val="22"/>
        </w:rPr>
        <w:t xml:space="preserve">, </w:t>
      </w:r>
      <w:r w:rsidR="005E6C5D" w:rsidRPr="005427FB">
        <w:rPr>
          <w:rFonts w:ascii="Palatino Linotype" w:hAnsi="Palatino Linotype"/>
          <w:color w:val="000000" w:themeColor="text1"/>
          <w:szCs w:val="22"/>
        </w:rPr>
        <w:t>los cuales</w:t>
      </w:r>
      <w:r w:rsidR="009D3E19" w:rsidRPr="005427FB">
        <w:rPr>
          <w:rFonts w:ascii="Palatino Linotype" w:hAnsi="Palatino Linotype"/>
          <w:color w:val="000000" w:themeColor="text1"/>
          <w:szCs w:val="22"/>
        </w:rPr>
        <w:t xml:space="preserve"> contiene</w:t>
      </w:r>
      <w:r w:rsidR="005E6C5D" w:rsidRPr="005427FB">
        <w:rPr>
          <w:rFonts w:ascii="Palatino Linotype" w:hAnsi="Palatino Linotype"/>
          <w:color w:val="000000" w:themeColor="text1"/>
          <w:szCs w:val="22"/>
        </w:rPr>
        <w:t>n</w:t>
      </w:r>
      <w:r w:rsidR="00755146" w:rsidRPr="005427FB">
        <w:rPr>
          <w:rFonts w:ascii="Palatino Linotype" w:hAnsi="Palatino Linotype"/>
          <w:color w:val="000000" w:themeColor="text1"/>
          <w:szCs w:val="22"/>
        </w:rPr>
        <w:t xml:space="preserve"> lo siguiente:</w:t>
      </w:r>
    </w:p>
    <w:p w14:paraId="5503EB0A" w14:textId="7CF3F534" w:rsidR="000F163F" w:rsidRPr="005427FB" w:rsidRDefault="000F163F" w:rsidP="003B5FD2">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427FB">
        <w:rPr>
          <w:rFonts w:ascii="Palatino Linotype" w:hAnsi="Palatino Linotype"/>
          <w:b/>
          <w:i/>
          <w:color w:val="000000" w:themeColor="text1"/>
          <w:szCs w:val="22"/>
        </w:rPr>
        <w:t xml:space="preserve">RESPUESTA AL SOLICITANTE 00061_2022.pdf: </w:t>
      </w:r>
      <w:r w:rsidRPr="005427FB">
        <w:rPr>
          <w:rFonts w:ascii="Palatino Linotype" w:hAnsi="Palatino Linotype"/>
          <w:color w:val="000000" w:themeColor="text1"/>
          <w:szCs w:val="22"/>
        </w:rPr>
        <w:t xml:space="preserve">Documento suscrito por el Titular de la Unidad de Transparencia, mediante el cual </w:t>
      </w:r>
      <w:r w:rsidR="00353E3D" w:rsidRPr="005427FB">
        <w:rPr>
          <w:rFonts w:ascii="Palatino Linotype" w:hAnsi="Palatino Linotype"/>
          <w:color w:val="000000" w:themeColor="text1"/>
          <w:szCs w:val="22"/>
        </w:rPr>
        <w:t>indica que la solicitud fue turnada a la Dirección de Administración, Tesorería Municipal, Servicios Públicos y Secretaría del A</w:t>
      </w:r>
      <w:r w:rsidR="001E3B17" w:rsidRPr="005427FB">
        <w:rPr>
          <w:rFonts w:ascii="Palatino Linotype" w:hAnsi="Palatino Linotype"/>
          <w:color w:val="000000" w:themeColor="text1"/>
          <w:szCs w:val="22"/>
        </w:rPr>
        <w:t xml:space="preserve">yuntamiento, asimismo, refiere que a </w:t>
      </w:r>
      <w:r w:rsidR="001E3B17" w:rsidRPr="005427FB">
        <w:rPr>
          <w:rFonts w:ascii="Palatino Linotype" w:hAnsi="Palatino Linotype"/>
          <w:color w:val="000000" w:themeColor="text1"/>
          <w:szCs w:val="22"/>
        </w:rPr>
        <w:lastRenderedPageBreak/>
        <w:t>través del ACT/TRANSCOA/EXTRAORD/09/2022 se aprobó el acuerdo de clasificación de la información y, en formato PDF adjunta la prueba de daño de la Dirección de Administración.</w:t>
      </w:r>
    </w:p>
    <w:p w14:paraId="3612BFBB" w14:textId="77777777" w:rsidR="001E3B17" w:rsidRPr="005427FB" w:rsidRDefault="001E3B17" w:rsidP="001E3B17">
      <w:pPr>
        <w:pStyle w:val="Prrafodelista"/>
        <w:tabs>
          <w:tab w:val="left" w:pos="284"/>
          <w:tab w:val="left" w:pos="426"/>
        </w:tabs>
        <w:spacing w:line="360" w:lineRule="auto"/>
        <w:jc w:val="both"/>
        <w:rPr>
          <w:rFonts w:ascii="Palatino Linotype" w:hAnsi="Palatino Linotype"/>
          <w:b/>
          <w:color w:val="000000" w:themeColor="text1"/>
          <w:szCs w:val="22"/>
        </w:rPr>
      </w:pPr>
    </w:p>
    <w:p w14:paraId="4A6579E0" w14:textId="0A112F42" w:rsidR="000F163F" w:rsidRPr="005427FB" w:rsidRDefault="000F163F" w:rsidP="003B5FD2">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427FB">
        <w:rPr>
          <w:rFonts w:ascii="Palatino Linotype" w:hAnsi="Palatino Linotype"/>
          <w:b/>
          <w:i/>
          <w:color w:val="000000" w:themeColor="text1"/>
          <w:szCs w:val="22"/>
        </w:rPr>
        <w:t>PRUEBA DE DAÑO 00061_2022.pdf</w:t>
      </w:r>
      <w:r w:rsidR="001E3B17" w:rsidRPr="005427FB">
        <w:rPr>
          <w:rFonts w:ascii="Palatino Linotype" w:hAnsi="Palatino Linotype"/>
          <w:b/>
          <w:i/>
          <w:color w:val="000000" w:themeColor="text1"/>
          <w:szCs w:val="22"/>
        </w:rPr>
        <w:t>:</w:t>
      </w:r>
      <w:r w:rsidR="001E3B17" w:rsidRPr="005427FB">
        <w:rPr>
          <w:rFonts w:ascii="Palatino Linotype" w:hAnsi="Palatino Linotype"/>
          <w:b/>
          <w:color w:val="000000" w:themeColor="text1"/>
          <w:szCs w:val="22"/>
        </w:rPr>
        <w:t xml:space="preserve"> </w:t>
      </w:r>
      <w:r w:rsidR="001E3B17" w:rsidRPr="005427FB">
        <w:rPr>
          <w:rFonts w:ascii="Palatino Linotype" w:hAnsi="Palatino Linotype"/>
          <w:i/>
          <w:color w:val="000000" w:themeColor="text1"/>
          <w:szCs w:val="22"/>
        </w:rPr>
        <w:t>Documento que tiene como título prueba de daño, de fecha 21 de marzo de 2022.</w:t>
      </w:r>
    </w:p>
    <w:p w14:paraId="7D18BD9F" w14:textId="77777777" w:rsidR="000F163F" w:rsidRPr="005427FB" w:rsidRDefault="000F163F" w:rsidP="00353E3D">
      <w:pPr>
        <w:pStyle w:val="Prrafodelista"/>
        <w:tabs>
          <w:tab w:val="left" w:pos="284"/>
          <w:tab w:val="left" w:pos="426"/>
        </w:tabs>
        <w:spacing w:line="360" w:lineRule="auto"/>
        <w:jc w:val="both"/>
        <w:rPr>
          <w:rFonts w:ascii="Palatino Linotype" w:hAnsi="Palatino Linotype"/>
          <w:b/>
          <w:color w:val="000000" w:themeColor="text1"/>
          <w:szCs w:val="22"/>
        </w:rPr>
      </w:pPr>
    </w:p>
    <w:p w14:paraId="74BAE2BC" w14:textId="341BBCA2" w:rsidR="00CF0F41" w:rsidRPr="005427FB" w:rsidRDefault="000F163F" w:rsidP="005E6C5D">
      <w:pPr>
        <w:pStyle w:val="Prrafodelista"/>
        <w:tabs>
          <w:tab w:val="left" w:pos="426"/>
        </w:tabs>
        <w:spacing w:line="360" w:lineRule="auto"/>
        <w:ind w:left="0"/>
        <w:jc w:val="both"/>
        <w:rPr>
          <w:rFonts w:ascii="Palatino Linotype" w:hAnsi="Palatino Linotype"/>
          <w:b/>
          <w:bCs/>
          <w:color w:val="000000" w:themeColor="text1"/>
        </w:rPr>
      </w:pPr>
      <w:r w:rsidRPr="005427FB">
        <w:rPr>
          <w:rFonts w:ascii="Palatino Linotype" w:hAnsi="Palatino Linotype"/>
          <w:b/>
          <w:bCs/>
          <w:color w:val="000000" w:themeColor="text1"/>
        </w:rPr>
        <w:t>0006</w:t>
      </w:r>
      <w:r w:rsidR="009C6965" w:rsidRPr="005427FB">
        <w:rPr>
          <w:rFonts w:ascii="Palatino Linotype" w:hAnsi="Palatino Linotype"/>
          <w:b/>
          <w:bCs/>
          <w:color w:val="000000" w:themeColor="text1"/>
        </w:rPr>
        <w:t>2</w:t>
      </w:r>
      <w:r w:rsidRPr="005427FB">
        <w:rPr>
          <w:rFonts w:ascii="Palatino Linotype" w:hAnsi="Palatino Linotype"/>
          <w:b/>
          <w:bCs/>
          <w:color w:val="000000" w:themeColor="text1"/>
        </w:rPr>
        <w:t>/COACALCO/IP/2022</w:t>
      </w:r>
      <w:r w:rsidR="005E6C5D" w:rsidRPr="005427FB">
        <w:rPr>
          <w:rFonts w:ascii="Palatino Linotype" w:hAnsi="Palatino Linotype"/>
          <w:b/>
          <w:bCs/>
          <w:color w:val="000000" w:themeColor="text1"/>
        </w:rPr>
        <w:t xml:space="preserve"> </w:t>
      </w:r>
    </w:p>
    <w:p w14:paraId="1215133B" w14:textId="77777777" w:rsidR="009C6965" w:rsidRPr="005427FB" w:rsidRDefault="00CF0F41" w:rsidP="009C6965">
      <w:pPr>
        <w:tabs>
          <w:tab w:val="left" w:pos="284"/>
          <w:tab w:val="left" w:pos="426"/>
        </w:tabs>
        <w:spacing w:line="360" w:lineRule="auto"/>
        <w:ind w:left="567" w:right="616"/>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w:t>
      </w:r>
      <w:r w:rsidR="009C6965" w:rsidRPr="005427FB">
        <w:rPr>
          <w:rFonts w:ascii="Palatino Linotype" w:hAnsi="Palatino Linotype"/>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D8F7308" w14:textId="77777777" w:rsidR="009C6965" w:rsidRPr="005427FB" w:rsidRDefault="009C6965" w:rsidP="009C6965">
      <w:pPr>
        <w:tabs>
          <w:tab w:val="left" w:pos="284"/>
          <w:tab w:val="left" w:pos="426"/>
        </w:tabs>
        <w:spacing w:line="360" w:lineRule="auto"/>
        <w:ind w:left="567" w:right="616"/>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 xml:space="preserve">Con fundamento en el </w:t>
      </w:r>
      <w:proofErr w:type="spellStart"/>
      <w:r w:rsidRPr="005427FB">
        <w:rPr>
          <w:rFonts w:ascii="Palatino Linotype" w:hAnsi="Palatino Linotype"/>
          <w:i/>
          <w:color w:val="000000" w:themeColor="text1"/>
          <w:sz w:val="22"/>
          <w:szCs w:val="22"/>
        </w:rPr>
        <w:t>articulo</w:t>
      </w:r>
      <w:proofErr w:type="spellEnd"/>
      <w:r w:rsidRPr="005427FB">
        <w:rPr>
          <w:rFonts w:ascii="Palatino Linotype" w:hAnsi="Palatino Linotype"/>
          <w:i/>
          <w:color w:val="000000" w:themeColor="text1"/>
          <w:sz w:val="22"/>
          <w:szCs w:val="22"/>
        </w:rPr>
        <w:t xml:space="preserve"> 53 Fracción II y 163 de la Ley de Transparencia y Acceso a la Información Pública del Estado de México y Municipios, se da respuesta a la presente solicitud con el oficio que emite la Dirección de Administración y del cual se anexa copia, así como la respuesta integradora por parte de la Unidad de Transparencia cumpliendo en tiempo y forma con lo solicitado.</w:t>
      </w:r>
    </w:p>
    <w:p w14:paraId="133CE761" w14:textId="77777777" w:rsidR="009C6965" w:rsidRPr="005427FB" w:rsidRDefault="009C6965" w:rsidP="009C6965">
      <w:pPr>
        <w:tabs>
          <w:tab w:val="left" w:pos="284"/>
          <w:tab w:val="left" w:pos="426"/>
        </w:tabs>
        <w:spacing w:line="360" w:lineRule="auto"/>
        <w:ind w:left="567" w:right="616"/>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ATENTAMENTE</w:t>
      </w:r>
    </w:p>
    <w:p w14:paraId="20300057" w14:textId="2285362D" w:rsidR="00CF0F41" w:rsidRPr="005427FB" w:rsidRDefault="009C6965" w:rsidP="009C6965">
      <w:pPr>
        <w:tabs>
          <w:tab w:val="left" w:pos="284"/>
          <w:tab w:val="left" w:pos="426"/>
        </w:tabs>
        <w:spacing w:line="360" w:lineRule="auto"/>
        <w:ind w:left="567" w:right="616"/>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LIC. CESAR AUGUSTO MAGDALENO GUERRERO</w:t>
      </w:r>
      <w:r w:rsidR="00CF0F41" w:rsidRPr="005427FB">
        <w:rPr>
          <w:rFonts w:ascii="Palatino Linotype" w:hAnsi="Palatino Linotype"/>
          <w:i/>
          <w:color w:val="000000" w:themeColor="text1"/>
          <w:sz w:val="22"/>
          <w:szCs w:val="22"/>
        </w:rPr>
        <w:t>” (sic)</w:t>
      </w:r>
    </w:p>
    <w:p w14:paraId="39F0035B" w14:textId="01A1824C" w:rsidR="00CF0F41" w:rsidRPr="005427FB" w:rsidRDefault="00CF0F41" w:rsidP="00CF0F41">
      <w:pPr>
        <w:tabs>
          <w:tab w:val="left" w:pos="284"/>
          <w:tab w:val="left" w:pos="426"/>
        </w:tabs>
        <w:spacing w:line="360" w:lineRule="auto"/>
        <w:ind w:left="567" w:right="616"/>
        <w:jc w:val="both"/>
        <w:rPr>
          <w:rFonts w:ascii="Palatino Linotype" w:hAnsi="Palatino Linotype"/>
          <w:i/>
          <w:color w:val="000000" w:themeColor="text1"/>
          <w:sz w:val="22"/>
          <w:szCs w:val="22"/>
        </w:rPr>
      </w:pPr>
    </w:p>
    <w:p w14:paraId="544DBB4B" w14:textId="7EC14C1B" w:rsidR="0015139A" w:rsidRPr="005427FB" w:rsidRDefault="0015139A" w:rsidP="009C6965">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5427FB">
        <w:rPr>
          <w:rFonts w:ascii="Palatino Linotype" w:hAnsi="Palatino Linotype"/>
          <w:color w:val="000000" w:themeColor="text1"/>
          <w:szCs w:val="22"/>
        </w:rPr>
        <w:t xml:space="preserve">El Sujeto Obligado acompañó la respuesta de los documentos electrónicos denominados </w:t>
      </w:r>
      <w:r w:rsidR="009C6965" w:rsidRPr="005427FB">
        <w:rPr>
          <w:rFonts w:ascii="Palatino Linotype" w:hAnsi="Palatino Linotype"/>
          <w:b/>
          <w:i/>
          <w:color w:val="000000" w:themeColor="text1"/>
          <w:szCs w:val="22"/>
        </w:rPr>
        <w:t>RESPUESTA AL SOLICITANTE 00062_2022.pdf y PRUEBA DE DAÑO 00062_2022.pdf</w:t>
      </w:r>
      <w:r w:rsidRPr="005427FB">
        <w:rPr>
          <w:rFonts w:ascii="Palatino Linotype" w:hAnsi="Palatino Linotype"/>
          <w:b/>
          <w:i/>
          <w:color w:val="000000" w:themeColor="text1"/>
          <w:szCs w:val="22"/>
        </w:rPr>
        <w:t xml:space="preserve">, </w:t>
      </w:r>
      <w:r w:rsidRPr="005427FB">
        <w:rPr>
          <w:rFonts w:ascii="Palatino Linotype" w:hAnsi="Palatino Linotype"/>
          <w:color w:val="000000" w:themeColor="text1"/>
          <w:szCs w:val="22"/>
        </w:rPr>
        <w:t>los cuales contienen lo siguiente:</w:t>
      </w:r>
    </w:p>
    <w:p w14:paraId="6C138CDD" w14:textId="298DDA91" w:rsidR="00CF0F41" w:rsidRPr="005427FB" w:rsidRDefault="00CF0F41" w:rsidP="0015139A">
      <w:pPr>
        <w:pStyle w:val="Prrafodelista"/>
        <w:tabs>
          <w:tab w:val="left" w:pos="284"/>
          <w:tab w:val="left" w:pos="426"/>
        </w:tabs>
        <w:spacing w:line="360" w:lineRule="auto"/>
        <w:ind w:left="0"/>
        <w:jc w:val="both"/>
        <w:rPr>
          <w:rFonts w:ascii="Palatino Linotype" w:hAnsi="Palatino Linotype"/>
          <w:color w:val="000000" w:themeColor="text1"/>
          <w:szCs w:val="22"/>
        </w:rPr>
      </w:pPr>
    </w:p>
    <w:p w14:paraId="550DEE16" w14:textId="77777777" w:rsidR="009C6965" w:rsidRPr="005427FB" w:rsidRDefault="009C6965" w:rsidP="009C6965">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427FB">
        <w:rPr>
          <w:rFonts w:ascii="Palatino Linotype" w:hAnsi="Palatino Linotype"/>
          <w:b/>
          <w:i/>
          <w:color w:val="000000" w:themeColor="text1"/>
          <w:szCs w:val="22"/>
        </w:rPr>
        <w:t xml:space="preserve">RESPUESTA AL SOLICITANTE 00061_2022.pdf: </w:t>
      </w:r>
      <w:r w:rsidRPr="005427FB">
        <w:rPr>
          <w:rFonts w:ascii="Palatino Linotype" w:hAnsi="Palatino Linotype"/>
          <w:color w:val="000000" w:themeColor="text1"/>
          <w:szCs w:val="22"/>
        </w:rPr>
        <w:t xml:space="preserve">Documento suscrito por el Titular de la Unidad de Transparencia, mediante el cual indica que la </w:t>
      </w:r>
      <w:r w:rsidRPr="005427FB">
        <w:rPr>
          <w:rFonts w:ascii="Palatino Linotype" w:hAnsi="Palatino Linotype"/>
          <w:color w:val="000000" w:themeColor="text1"/>
          <w:szCs w:val="22"/>
        </w:rPr>
        <w:lastRenderedPageBreak/>
        <w:t>solicitud fue turnada a la Dirección de Administración, Tesorería Municipal, Servicios Públicos y Secretaría del Ayuntamiento, asimismo, refiere que a través del ACT/TRANSCOA/EXTRAORD/09/2022 se aprobó el acuerdo de clasificación de la información y, en formato PDF adjunta la prueba de daño de la Dirección de Administración.</w:t>
      </w:r>
    </w:p>
    <w:p w14:paraId="12739F6E" w14:textId="77777777" w:rsidR="009C6965" w:rsidRPr="005427FB" w:rsidRDefault="009C6965" w:rsidP="009C6965">
      <w:pPr>
        <w:pStyle w:val="Prrafodelista"/>
        <w:tabs>
          <w:tab w:val="left" w:pos="284"/>
          <w:tab w:val="left" w:pos="426"/>
        </w:tabs>
        <w:spacing w:line="360" w:lineRule="auto"/>
        <w:jc w:val="both"/>
        <w:rPr>
          <w:rFonts w:ascii="Palatino Linotype" w:hAnsi="Palatino Linotype"/>
          <w:b/>
          <w:color w:val="000000" w:themeColor="text1"/>
          <w:szCs w:val="22"/>
        </w:rPr>
      </w:pPr>
    </w:p>
    <w:p w14:paraId="78B805D7" w14:textId="77777777" w:rsidR="009C6965" w:rsidRPr="005427FB" w:rsidRDefault="009C6965" w:rsidP="009C6965">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427FB">
        <w:rPr>
          <w:rFonts w:ascii="Palatino Linotype" w:hAnsi="Palatino Linotype"/>
          <w:b/>
          <w:i/>
          <w:color w:val="000000" w:themeColor="text1"/>
          <w:szCs w:val="22"/>
        </w:rPr>
        <w:t>PRUEBA DE DAÑO 00061_2022.pdf:</w:t>
      </w:r>
      <w:r w:rsidRPr="005427FB">
        <w:rPr>
          <w:rFonts w:ascii="Palatino Linotype" w:hAnsi="Palatino Linotype"/>
          <w:b/>
          <w:color w:val="000000" w:themeColor="text1"/>
          <w:szCs w:val="22"/>
        </w:rPr>
        <w:t xml:space="preserve"> </w:t>
      </w:r>
      <w:r w:rsidRPr="005427FB">
        <w:rPr>
          <w:rFonts w:ascii="Palatino Linotype" w:hAnsi="Palatino Linotype"/>
          <w:color w:val="000000" w:themeColor="text1"/>
          <w:szCs w:val="22"/>
        </w:rPr>
        <w:t>Documento que tiene como título prueba de daño, de fecha 21 de marzo de 2022.</w:t>
      </w:r>
    </w:p>
    <w:p w14:paraId="6504AF86" w14:textId="388B8D3B" w:rsidR="005E6C5D" w:rsidRPr="005427FB" w:rsidRDefault="005E6C5D" w:rsidP="005E6C5D">
      <w:pPr>
        <w:tabs>
          <w:tab w:val="left" w:pos="284"/>
          <w:tab w:val="left" w:pos="426"/>
        </w:tabs>
        <w:spacing w:line="360" w:lineRule="auto"/>
        <w:jc w:val="both"/>
        <w:rPr>
          <w:rFonts w:ascii="Palatino Linotype" w:hAnsi="Palatino Linotype"/>
          <w:b/>
          <w:color w:val="000000" w:themeColor="text1"/>
          <w:szCs w:val="22"/>
        </w:rPr>
      </w:pPr>
    </w:p>
    <w:p w14:paraId="4E394102" w14:textId="2FA11754" w:rsidR="005E6C5D" w:rsidRPr="005427FB" w:rsidRDefault="000F163F" w:rsidP="005E6C5D">
      <w:pPr>
        <w:pStyle w:val="Prrafodelista"/>
        <w:tabs>
          <w:tab w:val="left" w:pos="426"/>
        </w:tabs>
        <w:spacing w:line="360" w:lineRule="auto"/>
        <w:ind w:left="0"/>
        <w:jc w:val="both"/>
        <w:rPr>
          <w:rFonts w:ascii="Palatino Linotype" w:hAnsi="Palatino Linotype"/>
          <w:b/>
          <w:bCs/>
          <w:color w:val="000000" w:themeColor="text1"/>
        </w:rPr>
      </w:pPr>
      <w:r w:rsidRPr="005427FB">
        <w:rPr>
          <w:rFonts w:ascii="Palatino Linotype" w:hAnsi="Palatino Linotype"/>
          <w:b/>
          <w:bCs/>
          <w:color w:val="000000" w:themeColor="text1"/>
        </w:rPr>
        <w:t>0006</w:t>
      </w:r>
      <w:r w:rsidR="001B67A4" w:rsidRPr="005427FB">
        <w:rPr>
          <w:rFonts w:ascii="Palatino Linotype" w:hAnsi="Palatino Linotype"/>
          <w:b/>
          <w:bCs/>
          <w:color w:val="000000" w:themeColor="text1"/>
        </w:rPr>
        <w:t>6</w:t>
      </w:r>
      <w:r w:rsidRPr="005427FB">
        <w:rPr>
          <w:rFonts w:ascii="Palatino Linotype" w:hAnsi="Palatino Linotype"/>
          <w:b/>
          <w:bCs/>
          <w:color w:val="000000" w:themeColor="text1"/>
        </w:rPr>
        <w:t>/COACALCO/IP/2022</w:t>
      </w:r>
    </w:p>
    <w:p w14:paraId="19F2186B" w14:textId="77777777" w:rsidR="0015139A" w:rsidRPr="005427FB" w:rsidRDefault="005E6C5D" w:rsidP="0015139A">
      <w:pPr>
        <w:tabs>
          <w:tab w:val="left" w:pos="284"/>
          <w:tab w:val="left" w:pos="426"/>
        </w:tabs>
        <w:spacing w:line="360" w:lineRule="auto"/>
        <w:ind w:left="567" w:right="616"/>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w:t>
      </w:r>
      <w:r w:rsidR="0015139A" w:rsidRPr="005427FB">
        <w:rPr>
          <w:rFonts w:ascii="Palatino Linotype" w:hAnsi="Palatino Linotype"/>
          <w:i/>
          <w:color w:val="000000" w:themeColor="text1"/>
          <w:sz w:val="22"/>
          <w:szCs w:val="22"/>
        </w:rPr>
        <w:t>Con fundamento en los artículos 158 y 163 de la Ley de Transparencia y Acceso a la Información Pública del Estado de México y Municipios, se da respuesta a la solicitud número 00116/OTZOLOTE/IP/2022.</w:t>
      </w:r>
    </w:p>
    <w:p w14:paraId="779F9131" w14:textId="77777777" w:rsidR="0015139A" w:rsidRPr="005427FB" w:rsidRDefault="0015139A" w:rsidP="0015139A">
      <w:pPr>
        <w:tabs>
          <w:tab w:val="left" w:pos="284"/>
          <w:tab w:val="left" w:pos="426"/>
        </w:tabs>
        <w:spacing w:line="360" w:lineRule="auto"/>
        <w:ind w:left="567" w:right="616"/>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ATENTAMENTE</w:t>
      </w:r>
    </w:p>
    <w:p w14:paraId="53FCB111" w14:textId="3F91FA37" w:rsidR="005E6C5D" w:rsidRPr="005427FB" w:rsidRDefault="0015139A" w:rsidP="0015139A">
      <w:pPr>
        <w:tabs>
          <w:tab w:val="left" w:pos="284"/>
          <w:tab w:val="left" w:pos="426"/>
        </w:tabs>
        <w:spacing w:line="360" w:lineRule="auto"/>
        <w:ind w:left="567" w:right="616"/>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Lic. en D. MIRIAM ROSALES GENARO</w:t>
      </w:r>
      <w:r w:rsidR="005E6C5D" w:rsidRPr="005427FB">
        <w:rPr>
          <w:rFonts w:ascii="Palatino Linotype" w:hAnsi="Palatino Linotype"/>
          <w:i/>
          <w:color w:val="000000" w:themeColor="text1"/>
          <w:sz w:val="22"/>
          <w:szCs w:val="22"/>
        </w:rPr>
        <w:t>” (sic)</w:t>
      </w:r>
    </w:p>
    <w:p w14:paraId="2021BA23" w14:textId="77777777" w:rsidR="005E6C5D" w:rsidRPr="005427FB" w:rsidRDefault="005E6C5D" w:rsidP="005E6C5D">
      <w:pPr>
        <w:tabs>
          <w:tab w:val="left" w:pos="284"/>
          <w:tab w:val="left" w:pos="426"/>
        </w:tabs>
        <w:spacing w:line="360" w:lineRule="auto"/>
        <w:ind w:left="567" w:right="616"/>
        <w:jc w:val="both"/>
        <w:rPr>
          <w:rFonts w:ascii="Palatino Linotype" w:hAnsi="Palatino Linotype"/>
          <w:i/>
          <w:color w:val="000000" w:themeColor="text1"/>
          <w:sz w:val="22"/>
          <w:szCs w:val="22"/>
        </w:rPr>
      </w:pPr>
    </w:p>
    <w:p w14:paraId="6B932AED" w14:textId="5158B8EB" w:rsidR="0015139A" w:rsidRPr="005427FB" w:rsidRDefault="0015139A" w:rsidP="00A63B13">
      <w:pPr>
        <w:pStyle w:val="Prrafodelista"/>
        <w:numPr>
          <w:ilvl w:val="0"/>
          <w:numId w:val="1"/>
        </w:numPr>
        <w:tabs>
          <w:tab w:val="left" w:pos="284"/>
          <w:tab w:val="left" w:pos="426"/>
        </w:tabs>
        <w:spacing w:line="360" w:lineRule="auto"/>
        <w:jc w:val="both"/>
        <w:rPr>
          <w:rFonts w:ascii="Palatino Linotype" w:hAnsi="Palatino Linotype"/>
          <w:b/>
          <w:i/>
          <w:color w:val="000000" w:themeColor="text1"/>
          <w:szCs w:val="22"/>
        </w:rPr>
      </w:pPr>
      <w:r w:rsidRPr="005427FB">
        <w:rPr>
          <w:rFonts w:ascii="Palatino Linotype" w:hAnsi="Palatino Linotype"/>
          <w:color w:val="000000" w:themeColor="text1"/>
          <w:szCs w:val="22"/>
        </w:rPr>
        <w:t xml:space="preserve">El Sujeto Obligado acompañó la respuesta de los documentos electrónicos denominados </w:t>
      </w:r>
      <w:r w:rsidR="001B67A4" w:rsidRPr="005427FB">
        <w:rPr>
          <w:rFonts w:ascii="Palatino Linotype" w:hAnsi="Palatino Linotype"/>
          <w:b/>
          <w:i/>
          <w:color w:val="000000" w:themeColor="text1"/>
          <w:szCs w:val="22"/>
        </w:rPr>
        <w:t>RESPUESTA AL SOLICITANTE 00066_2022.pdf y PRUEBA DE DAÑO 00066_2022.pdf</w:t>
      </w:r>
      <w:r w:rsidRPr="005427FB">
        <w:rPr>
          <w:rFonts w:ascii="Palatino Linotype" w:hAnsi="Palatino Linotype"/>
          <w:b/>
          <w:i/>
          <w:color w:val="000000" w:themeColor="text1"/>
          <w:szCs w:val="22"/>
        </w:rPr>
        <w:t xml:space="preserve">, </w:t>
      </w:r>
      <w:r w:rsidRPr="005427FB">
        <w:rPr>
          <w:rFonts w:ascii="Palatino Linotype" w:hAnsi="Palatino Linotype"/>
          <w:color w:val="000000" w:themeColor="text1"/>
          <w:szCs w:val="22"/>
        </w:rPr>
        <w:t>los cuales contienen lo siguiente:</w:t>
      </w:r>
    </w:p>
    <w:p w14:paraId="07E2BC6A" w14:textId="77777777" w:rsidR="0015139A" w:rsidRPr="005427FB" w:rsidRDefault="0015139A" w:rsidP="0015139A">
      <w:pPr>
        <w:pStyle w:val="Prrafodelista"/>
        <w:tabs>
          <w:tab w:val="left" w:pos="284"/>
          <w:tab w:val="left" w:pos="426"/>
        </w:tabs>
        <w:spacing w:line="360" w:lineRule="auto"/>
        <w:ind w:left="0"/>
        <w:jc w:val="both"/>
        <w:rPr>
          <w:rFonts w:ascii="Palatino Linotype" w:hAnsi="Palatino Linotype"/>
          <w:color w:val="000000" w:themeColor="text1"/>
          <w:szCs w:val="22"/>
        </w:rPr>
      </w:pPr>
    </w:p>
    <w:p w14:paraId="0F22A80E" w14:textId="3F95CC22" w:rsidR="001B67A4" w:rsidRPr="005427FB" w:rsidRDefault="001B67A4" w:rsidP="001B67A4">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427FB">
        <w:rPr>
          <w:rFonts w:ascii="Palatino Linotype" w:hAnsi="Palatino Linotype"/>
          <w:b/>
          <w:i/>
          <w:color w:val="000000" w:themeColor="text1"/>
          <w:szCs w:val="22"/>
        </w:rPr>
        <w:t>RESPUESTA AL SOLICITANTE 00066_2022.pdf:</w:t>
      </w:r>
      <w:r w:rsidRPr="005427FB">
        <w:rPr>
          <w:rFonts w:ascii="Palatino Linotype" w:hAnsi="Palatino Linotype"/>
          <w:color w:val="000000" w:themeColor="text1"/>
          <w:szCs w:val="22"/>
        </w:rPr>
        <w:t xml:space="preserve"> Documento suscrito por el Titular de la Unidad de Transparencia, mediante el cual indica que la solicitud fue turnada a la Dirección de Administración, Tesorería Municipal, Servicios Públicos y Secretaría del Ayuntamiento, asimismo, refiere que a través del ACT/TRANSCOA/EXTRAORD/09/2022 se aprobó el acuerdo de </w:t>
      </w:r>
      <w:r w:rsidRPr="005427FB">
        <w:rPr>
          <w:rFonts w:ascii="Palatino Linotype" w:hAnsi="Palatino Linotype"/>
          <w:color w:val="000000" w:themeColor="text1"/>
          <w:szCs w:val="22"/>
        </w:rPr>
        <w:lastRenderedPageBreak/>
        <w:t>clasificación de la información y, en formato PDF adjunta la prueba de daño de la Dirección de Administración.</w:t>
      </w:r>
    </w:p>
    <w:p w14:paraId="33BA6E9F" w14:textId="77777777" w:rsidR="001B67A4" w:rsidRPr="005427FB" w:rsidRDefault="001B67A4" w:rsidP="001B67A4">
      <w:pPr>
        <w:pStyle w:val="Prrafodelista"/>
        <w:tabs>
          <w:tab w:val="left" w:pos="284"/>
          <w:tab w:val="left" w:pos="426"/>
        </w:tabs>
        <w:spacing w:line="360" w:lineRule="auto"/>
        <w:jc w:val="both"/>
        <w:rPr>
          <w:rFonts w:ascii="Palatino Linotype" w:hAnsi="Palatino Linotype"/>
          <w:b/>
          <w:color w:val="000000" w:themeColor="text1"/>
          <w:szCs w:val="22"/>
        </w:rPr>
      </w:pPr>
    </w:p>
    <w:p w14:paraId="0BF1F4F9" w14:textId="77777777" w:rsidR="001B67A4" w:rsidRPr="005427FB" w:rsidRDefault="001B67A4" w:rsidP="00A63B13">
      <w:pPr>
        <w:pStyle w:val="Prrafodelista"/>
        <w:numPr>
          <w:ilvl w:val="0"/>
          <w:numId w:val="6"/>
        </w:numPr>
        <w:tabs>
          <w:tab w:val="left" w:pos="284"/>
          <w:tab w:val="left" w:pos="426"/>
        </w:tabs>
        <w:spacing w:line="360" w:lineRule="auto"/>
        <w:jc w:val="both"/>
        <w:rPr>
          <w:rFonts w:ascii="Palatino Linotype" w:hAnsi="Palatino Linotype"/>
          <w:b/>
          <w:color w:val="000000" w:themeColor="text1"/>
          <w:szCs w:val="22"/>
        </w:rPr>
      </w:pPr>
      <w:r w:rsidRPr="005427FB">
        <w:rPr>
          <w:rFonts w:ascii="Palatino Linotype" w:hAnsi="Palatino Linotype"/>
          <w:b/>
          <w:i/>
          <w:color w:val="000000" w:themeColor="text1"/>
          <w:szCs w:val="22"/>
        </w:rPr>
        <w:t xml:space="preserve">PRUEBA DE DAÑO 00066_2022.pdf: </w:t>
      </w:r>
      <w:r w:rsidRPr="005427FB">
        <w:rPr>
          <w:rFonts w:ascii="Palatino Linotype" w:hAnsi="Palatino Linotype"/>
          <w:color w:val="000000" w:themeColor="text1"/>
          <w:szCs w:val="22"/>
        </w:rPr>
        <w:t>Documento que tiene como título prueba de daño, de fecha 21 de marzo de 2022.</w:t>
      </w:r>
    </w:p>
    <w:p w14:paraId="75835DA3" w14:textId="77777777" w:rsidR="001B67A4" w:rsidRPr="005427FB" w:rsidRDefault="001B67A4" w:rsidP="001B67A4">
      <w:pPr>
        <w:pStyle w:val="Prrafodelista"/>
        <w:rPr>
          <w:rFonts w:ascii="Palatino Linotype" w:hAnsi="Palatino Linotype"/>
          <w:b/>
          <w:i/>
          <w:color w:val="000000" w:themeColor="text1"/>
          <w:szCs w:val="22"/>
        </w:rPr>
      </w:pPr>
    </w:p>
    <w:p w14:paraId="272B63B3" w14:textId="1E576FD6" w:rsidR="000D5A1D" w:rsidRPr="005427F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5427FB">
        <w:rPr>
          <w:rFonts w:ascii="Palatino Linotype" w:eastAsia="Times New Roman" w:hAnsi="Palatino Linotype" w:cs="Arial"/>
          <w:color w:val="000000" w:themeColor="text1"/>
          <w:lang w:val="es-ES"/>
        </w:rPr>
        <w:t>D</w:t>
      </w:r>
      <w:r w:rsidR="00561ED1" w:rsidRPr="005427FB">
        <w:rPr>
          <w:rFonts w:ascii="Palatino Linotype" w:eastAsia="Times New Roman" w:hAnsi="Palatino Linotype" w:cs="Arial"/>
          <w:color w:val="000000" w:themeColor="text1"/>
          <w:lang w:val="es-ES"/>
        </w:rPr>
        <w:t>erivado de la</w:t>
      </w:r>
      <w:r w:rsidR="007B1E5C" w:rsidRPr="005427FB">
        <w:rPr>
          <w:rFonts w:ascii="Palatino Linotype" w:eastAsia="Times New Roman" w:hAnsi="Palatino Linotype" w:cs="Arial"/>
          <w:color w:val="000000" w:themeColor="text1"/>
          <w:lang w:val="es-ES"/>
        </w:rPr>
        <w:t>s</w:t>
      </w:r>
      <w:r w:rsidR="00561ED1" w:rsidRPr="005427FB">
        <w:rPr>
          <w:rFonts w:ascii="Palatino Linotype" w:eastAsia="Times New Roman" w:hAnsi="Palatino Linotype" w:cs="Arial"/>
          <w:color w:val="000000" w:themeColor="text1"/>
          <w:lang w:val="es-ES"/>
        </w:rPr>
        <w:t xml:space="preserve"> respuesta</w:t>
      </w:r>
      <w:r w:rsidR="007B1E5C" w:rsidRPr="005427FB">
        <w:rPr>
          <w:rFonts w:ascii="Palatino Linotype" w:eastAsia="Times New Roman" w:hAnsi="Palatino Linotype" w:cs="Arial"/>
          <w:color w:val="000000" w:themeColor="text1"/>
          <w:lang w:val="es-ES"/>
        </w:rPr>
        <w:t>s</w:t>
      </w:r>
      <w:r w:rsidR="00561ED1" w:rsidRPr="005427FB">
        <w:rPr>
          <w:rFonts w:ascii="Palatino Linotype" w:eastAsia="Times New Roman" w:hAnsi="Palatino Linotype" w:cs="Arial"/>
          <w:color w:val="000000" w:themeColor="text1"/>
          <w:lang w:val="es-ES"/>
        </w:rPr>
        <w:t xml:space="preserve"> emitida</w:t>
      </w:r>
      <w:r w:rsidR="007B1E5C" w:rsidRPr="005427FB">
        <w:rPr>
          <w:rFonts w:ascii="Palatino Linotype" w:eastAsia="Times New Roman" w:hAnsi="Palatino Linotype" w:cs="Arial"/>
          <w:color w:val="000000" w:themeColor="text1"/>
          <w:lang w:val="es-ES"/>
        </w:rPr>
        <w:t>s</w:t>
      </w:r>
      <w:r w:rsidR="00561ED1" w:rsidRPr="005427FB">
        <w:rPr>
          <w:rFonts w:ascii="Palatino Linotype" w:eastAsia="Times New Roman" w:hAnsi="Palatino Linotype" w:cs="Arial"/>
          <w:color w:val="000000" w:themeColor="text1"/>
          <w:lang w:val="es-ES"/>
        </w:rPr>
        <w:t xml:space="preserve"> por el </w:t>
      </w:r>
      <w:r w:rsidR="00561ED1" w:rsidRPr="005427FB">
        <w:rPr>
          <w:rFonts w:ascii="Palatino Linotype" w:eastAsia="Times New Roman" w:hAnsi="Palatino Linotype" w:cs="Arial"/>
          <w:b/>
          <w:color w:val="000000" w:themeColor="text1"/>
          <w:lang w:val="es-ES"/>
        </w:rPr>
        <w:t>SUJETO OBLIGADO</w:t>
      </w:r>
      <w:r w:rsidR="00561ED1" w:rsidRPr="005427FB">
        <w:rPr>
          <w:rFonts w:ascii="Palatino Linotype" w:eastAsia="Times New Roman" w:hAnsi="Palatino Linotype" w:cs="Arial"/>
          <w:color w:val="000000" w:themeColor="text1"/>
          <w:lang w:val="es-ES"/>
        </w:rPr>
        <w:t>, e</w:t>
      </w:r>
      <w:r w:rsidR="00DB4BEF" w:rsidRPr="005427FB">
        <w:rPr>
          <w:rFonts w:ascii="Palatino Linotype" w:eastAsia="Times New Roman" w:hAnsi="Palatino Linotype" w:cs="Arial"/>
          <w:color w:val="000000" w:themeColor="text1"/>
          <w:lang w:val="es-ES"/>
        </w:rPr>
        <w:t xml:space="preserve">l </w:t>
      </w:r>
      <w:r w:rsidR="001E3B17" w:rsidRPr="005427FB">
        <w:rPr>
          <w:rFonts w:ascii="Palatino Linotype" w:eastAsia="Times New Roman" w:hAnsi="Palatino Linotype" w:cs="Arial"/>
          <w:color w:val="000000" w:themeColor="text1"/>
          <w:lang w:val="es-ES"/>
        </w:rPr>
        <w:t>veintitrés</w:t>
      </w:r>
      <w:r w:rsidR="002D6CF5" w:rsidRPr="005427FB">
        <w:rPr>
          <w:rFonts w:ascii="Palatino Linotype" w:eastAsia="Times New Roman" w:hAnsi="Palatino Linotype" w:cs="Arial"/>
          <w:color w:val="000000" w:themeColor="text1"/>
          <w:lang w:val="es-ES"/>
        </w:rPr>
        <w:t xml:space="preserve"> (</w:t>
      </w:r>
      <w:r w:rsidR="0015139A" w:rsidRPr="005427FB">
        <w:rPr>
          <w:rFonts w:ascii="Palatino Linotype" w:eastAsia="Times New Roman" w:hAnsi="Palatino Linotype" w:cs="Arial"/>
          <w:color w:val="000000" w:themeColor="text1"/>
          <w:lang w:val="es-ES"/>
        </w:rPr>
        <w:t>2</w:t>
      </w:r>
      <w:r w:rsidR="001E3B17" w:rsidRPr="005427FB">
        <w:rPr>
          <w:rFonts w:ascii="Palatino Linotype" w:eastAsia="Times New Roman" w:hAnsi="Palatino Linotype" w:cs="Arial"/>
          <w:color w:val="000000" w:themeColor="text1"/>
          <w:lang w:val="es-ES"/>
        </w:rPr>
        <w:t>3</w:t>
      </w:r>
      <w:r w:rsidR="007A078A" w:rsidRPr="005427FB">
        <w:rPr>
          <w:rFonts w:ascii="Palatino Linotype" w:eastAsia="Times New Roman" w:hAnsi="Palatino Linotype" w:cs="Arial"/>
          <w:color w:val="000000" w:themeColor="text1"/>
          <w:lang w:val="es-ES"/>
        </w:rPr>
        <w:t xml:space="preserve">) de </w:t>
      </w:r>
      <w:r w:rsidR="001E3B17" w:rsidRPr="005427FB">
        <w:rPr>
          <w:rFonts w:ascii="Palatino Linotype" w:eastAsia="Times New Roman" w:hAnsi="Palatino Linotype" w:cs="Arial"/>
          <w:color w:val="000000" w:themeColor="text1"/>
          <w:lang w:val="es-ES"/>
        </w:rPr>
        <w:t>marzo</w:t>
      </w:r>
      <w:r w:rsidR="008965EF" w:rsidRPr="005427FB">
        <w:rPr>
          <w:rFonts w:ascii="Palatino Linotype" w:eastAsia="Times New Roman" w:hAnsi="Palatino Linotype" w:cs="Arial"/>
          <w:color w:val="000000" w:themeColor="text1"/>
          <w:lang w:val="es-ES"/>
        </w:rPr>
        <w:t xml:space="preserve"> </w:t>
      </w:r>
      <w:r w:rsidR="00613655" w:rsidRPr="005427FB">
        <w:rPr>
          <w:rFonts w:ascii="Palatino Linotype" w:eastAsia="Times New Roman" w:hAnsi="Palatino Linotype" w:cs="Arial"/>
          <w:color w:val="000000" w:themeColor="text1"/>
          <w:lang w:val="es-ES"/>
        </w:rPr>
        <w:t>de dos mil veinti</w:t>
      </w:r>
      <w:r w:rsidR="00751F6F" w:rsidRPr="005427FB">
        <w:rPr>
          <w:rFonts w:ascii="Palatino Linotype" w:eastAsia="Times New Roman" w:hAnsi="Palatino Linotype" w:cs="Arial"/>
          <w:color w:val="000000" w:themeColor="text1"/>
          <w:lang w:val="es-ES"/>
        </w:rPr>
        <w:t>dós</w:t>
      </w:r>
      <w:r w:rsidR="00FE49E3" w:rsidRPr="005427FB">
        <w:rPr>
          <w:rFonts w:ascii="Palatino Linotype" w:eastAsia="Times New Roman" w:hAnsi="Palatino Linotype" w:cs="Arial"/>
          <w:color w:val="000000" w:themeColor="text1"/>
          <w:lang w:val="es-ES"/>
        </w:rPr>
        <w:t xml:space="preserve">, </w:t>
      </w:r>
      <w:r w:rsidR="007A078A" w:rsidRPr="005427FB">
        <w:rPr>
          <w:rFonts w:ascii="Palatino Linotype" w:eastAsia="Times New Roman" w:hAnsi="Palatino Linotype" w:cs="Arial"/>
          <w:color w:val="000000" w:themeColor="text1"/>
          <w:lang w:val="es-ES"/>
        </w:rPr>
        <w:t>la</w:t>
      </w:r>
      <w:r w:rsidR="005F1362" w:rsidRPr="005427FB">
        <w:rPr>
          <w:rFonts w:ascii="Palatino Linotype" w:eastAsia="Times New Roman" w:hAnsi="Palatino Linotype" w:cs="Arial"/>
          <w:color w:val="000000" w:themeColor="text1"/>
          <w:lang w:val="es-ES"/>
        </w:rPr>
        <w:t xml:space="preserve"> particular</w:t>
      </w:r>
      <w:r w:rsidR="00DB4BEF" w:rsidRPr="005427FB">
        <w:rPr>
          <w:rFonts w:ascii="Palatino Linotype" w:eastAsia="Times New Roman" w:hAnsi="Palatino Linotype" w:cs="Arial"/>
          <w:color w:val="000000" w:themeColor="text1"/>
          <w:lang w:val="es-ES"/>
        </w:rPr>
        <w:t xml:space="preserve"> interpuso</w:t>
      </w:r>
      <w:r w:rsidR="009316E9" w:rsidRPr="005427FB">
        <w:rPr>
          <w:rFonts w:ascii="Palatino Linotype" w:eastAsia="Times New Roman" w:hAnsi="Palatino Linotype" w:cs="Arial"/>
          <w:color w:val="000000" w:themeColor="text1"/>
          <w:lang w:val="es-ES"/>
        </w:rPr>
        <w:t xml:space="preserve"> </w:t>
      </w:r>
      <w:r w:rsidR="007B1E5C" w:rsidRPr="005427FB">
        <w:rPr>
          <w:rFonts w:ascii="Palatino Linotype" w:eastAsia="Times New Roman" w:hAnsi="Palatino Linotype" w:cs="Arial"/>
          <w:color w:val="000000" w:themeColor="text1"/>
          <w:lang w:val="es-ES"/>
        </w:rPr>
        <w:t>los</w:t>
      </w:r>
      <w:r w:rsidR="004D68F8" w:rsidRPr="005427FB">
        <w:rPr>
          <w:rFonts w:ascii="Palatino Linotype" w:eastAsia="Times New Roman" w:hAnsi="Palatino Linotype" w:cs="Arial"/>
          <w:color w:val="000000" w:themeColor="text1"/>
          <w:lang w:val="es-ES"/>
        </w:rPr>
        <w:t xml:space="preserve"> recurso</w:t>
      </w:r>
      <w:r w:rsidR="007B1E5C" w:rsidRPr="005427FB">
        <w:rPr>
          <w:rFonts w:ascii="Palatino Linotype" w:eastAsia="Times New Roman" w:hAnsi="Palatino Linotype" w:cs="Arial"/>
          <w:color w:val="000000" w:themeColor="text1"/>
          <w:lang w:val="es-ES"/>
        </w:rPr>
        <w:t>s</w:t>
      </w:r>
      <w:r w:rsidR="004D68F8" w:rsidRPr="005427FB">
        <w:rPr>
          <w:rFonts w:ascii="Palatino Linotype" w:eastAsia="Times New Roman" w:hAnsi="Palatino Linotype" w:cs="Arial"/>
          <w:color w:val="000000" w:themeColor="text1"/>
          <w:lang w:val="es-ES"/>
        </w:rPr>
        <w:t xml:space="preserve"> de revisión </w:t>
      </w:r>
      <w:r w:rsidR="000F163F" w:rsidRPr="005427FB">
        <w:rPr>
          <w:rFonts w:ascii="Palatino Linotype" w:hAnsi="Palatino Linotype"/>
          <w:color w:val="000000" w:themeColor="text1"/>
        </w:rPr>
        <w:t xml:space="preserve">expedientes electrónicos formados con motivo de los recursos de revisión </w:t>
      </w:r>
      <w:r w:rsidR="000F163F" w:rsidRPr="005427FB">
        <w:rPr>
          <w:rFonts w:ascii="Palatino Linotype" w:hAnsi="Palatino Linotype"/>
          <w:b/>
          <w:color w:val="000000" w:themeColor="text1"/>
        </w:rPr>
        <w:t>04373</w:t>
      </w:r>
      <w:r w:rsidR="000F163F" w:rsidRPr="005427FB">
        <w:rPr>
          <w:rFonts w:ascii="Palatino Linotype" w:hAnsi="Palatino Linotype"/>
          <w:b/>
          <w:szCs w:val="22"/>
        </w:rPr>
        <w:t>/INFOEM/IP/RR/2022, 04376/INFOEM/IP/RR/2022 y 04380/INFOEM/IP/RR/2022</w:t>
      </w:r>
      <w:r w:rsidR="009A0461" w:rsidRPr="005427FB">
        <w:rPr>
          <w:rFonts w:ascii="Palatino Linotype" w:eastAsia="Calibri" w:hAnsi="Palatino Linotype" w:cs="Arial"/>
          <w:b/>
          <w:color w:val="000000" w:themeColor="text1"/>
          <w:lang w:val="es-ES"/>
        </w:rPr>
        <w:t>;</w:t>
      </w:r>
      <w:r w:rsidR="00102D65" w:rsidRPr="005427FB">
        <w:rPr>
          <w:rFonts w:ascii="Palatino Linotype" w:eastAsia="Times New Roman" w:hAnsi="Palatino Linotype" w:cs="Arial"/>
          <w:color w:val="000000" w:themeColor="text1"/>
          <w:lang w:val="es-ES"/>
        </w:rPr>
        <w:t xml:space="preserve"> </w:t>
      </w:r>
      <w:r w:rsidR="00A45546" w:rsidRPr="005427FB">
        <w:rPr>
          <w:rFonts w:ascii="Palatino Linotype" w:eastAsia="Times New Roman" w:hAnsi="Palatino Linotype" w:cs="Arial"/>
          <w:color w:val="000000" w:themeColor="text1"/>
          <w:lang w:val="es-ES"/>
        </w:rPr>
        <w:t xml:space="preserve">en </w:t>
      </w:r>
      <w:r w:rsidR="00977D37" w:rsidRPr="005427FB">
        <w:rPr>
          <w:rFonts w:ascii="Palatino Linotype" w:eastAsia="Times New Roman" w:hAnsi="Palatino Linotype" w:cs="Arial"/>
          <w:color w:val="000000" w:themeColor="text1"/>
          <w:lang w:val="es-ES"/>
        </w:rPr>
        <w:t>l</w:t>
      </w:r>
      <w:r w:rsidR="007B1E5C" w:rsidRPr="005427FB">
        <w:rPr>
          <w:rFonts w:ascii="Palatino Linotype" w:eastAsia="Times New Roman" w:hAnsi="Palatino Linotype" w:cs="Arial"/>
          <w:color w:val="000000" w:themeColor="text1"/>
          <w:lang w:val="es-ES"/>
        </w:rPr>
        <w:t>os</w:t>
      </w:r>
      <w:r w:rsidR="00A45546" w:rsidRPr="005427FB">
        <w:rPr>
          <w:rFonts w:ascii="Palatino Linotype" w:eastAsia="Times New Roman" w:hAnsi="Palatino Linotype" w:cs="Arial"/>
          <w:color w:val="000000" w:themeColor="text1"/>
          <w:lang w:val="es-ES"/>
        </w:rPr>
        <w:t xml:space="preserve"> que refirió </w:t>
      </w:r>
      <w:r w:rsidR="004D68F8" w:rsidRPr="005427FB">
        <w:rPr>
          <w:rFonts w:ascii="Palatino Linotype" w:eastAsia="Times New Roman" w:hAnsi="Palatino Linotype" w:cs="Arial"/>
          <w:color w:val="000000" w:themeColor="text1"/>
          <w:lang w:val="es-ES"/>
        </w:rPr>
        <w:t>lo siguiente:</w:t>
      </w:r>
    </w:p>
    <w:p w14:paraId="0167CB72" w14:textId="77777777" w:rsidR="007B1E5C" w:rsidRPr="005427FB" w:rsidRDefault="007B1E5C" w:rsidP="007B1E5C">
      <w:pPr>
        <w:pStyle w:val="Prrafodelista"/>
        <w:tabs>
          <w:tab w:val="left" w:pos="284"/>
          <w:tab w:val="left" w:pos="426"/>
        </w:tabs>
        <w:spacing w:line="360" w:lineRule="auto"/>
        <w:ind w:left="0"/>
        <w:jc w:val="both"/>
        <w:rPr>
          <w:rFonts w:ascii="Palatino Linotype" w:hAnsi="Palatino Linotype"/>
          <w:color w:val="000000" w:themeColor="text1"/>
          <w:szCs w:val="22"/>
        </w:rPr>
      </w:pPr>
    </w:p>
    <w:p w14:paraId="742A0A83" w14:textId="2BDCCF28" w:rsidR="00874494" w:rsidRPr="005427FB" w:rsidRDefault="000F163F" w:rsidP="00874494">
      <w:pPr>
        <w:pStyle w:val="Prrafodelista"/>
        <w:tabs>
          <w:tab w:val="left" w:pos="426"/>
        </w:tabs>
        <w:spacing w:line="360" w:lineRule="auto"/>
        <w:ind w:left="0"/>
        <w:jc w:val="both"/>
        <w:rPr>
          <w:rFonts w:ascii="Palatino Linotype" w:hAnsi="Palatino Linotype"/>
          <w:b/>
          <w:szCs w:val="22"/>
        </w:rPr>
      </w:pPr>
      <w:r w:rsidRPr="005427FB">
        <w:rPr>
          <w:rFonts w:ascii="Palatino Linotype" w:hAnsi="Palatino Linotype"/>
          <w:b/>
          <w:color w:val="000000" w:themeColor="text1"/>
        </w:rPr>
        <w:t>04373</w:t>
      </w:r>
      <w:r w:rsidRPr="005427FB">
        <w:rPr>
          <w:rFonts w:ascii="Palatino Linotype" w:hAnsi="Palatino Linotype"/>
          <w:b/>
          <w:szCs w:val="22"/>
        </w:rPr>
        <w:t>/INFOEM/IP/RR/2022</w:t>
      </w:r>
      <w:r w:rsidR="00874494" w:rsidRPr="005427FB">
        <w:rPr>
          <w:rFonts w:ascii="Palatino Linotype" w:hAnsi="Palatino Linotype"/>
          <w:b/>
          <w:szCs w:val="22"/>
        </w:rPr>
        <w:t>:</w:t>
      </w:r>
    </w:p>
    <w:p w14:paraId="5D958B88" w14:textId="01FA50AE" w:rsidR="00E34622" w:rsidRPr="005427FB" w:rsidRDefault="00E34622" w:rsidP="009C6965">
      <w:pPr>
        <w:pStyle w:val="Prrafodelista"/>
        <w:numPr>
          <w:ilvl w:val="0"/>
          <w:numId w:val="35"/>
        </w:numPr>
        <w:tabs>
          <w:tab w:val="left" w:pos="426"/>
        </w:tabs>
        <w:spacing w:line="360" w:lineRule="auto"/>
        <w:ind w:left="709" w:hanging="425"/>
        <w:jc w:val="both"/>
        <w:rPr>
          <w:rFonts w:ascii="Palatino Linotype" w:eastAsia="Times New Roman" w:hAnsi="Palatino Linotype" w:cs="Arial"/>
          <w:color w:val="000000" w:themeColor="text1"/>
          <w:lang w:val="es-ES"/>
        </w:rPr>
      </w:pPr>
      <w:r w:rsidRPr="005427FB">
        <w:rPr>
          <w:rFonts w:ascii="Palatino Linotype" w:eastAsia="Times New Roman" w:hAnsi="Palatino Linotype" w:cs="Arial"/>
          <w:b/>
          <w:color w:val="000000" w:themeColor="text1"/>
          <w:lang w:val="es-ES"/>
        </w:rPr>
        <w:t>Acto impugnado:</w:t>
      </w:r>
      <w:r w:rsidRPr="005427FB">
        <w:rPr>
          <w:rFonts w:ascii="Palatino Linotype" w:eastAsia="Times New Roman" w:hAnsi="Palatino Linotype" w:cs="Arial"/>
          <w:color w:val="000000" w:themeColor="text1"/>
          <w:lang w:val="es-ES"/>
        </w:rPr>
        <w:t xml:space="preserve"> “</w:t>
      </w:r>
      <w:r w:rsidR="001E3B17" w:rsidRPr="005427FB">
        <w:rPr>
          <w:rFonts w:ascii="Palatino Linotype" w:eastAsia="Times New Roman" w:hAnsi="Palatino Linotype" w:cs="Arial"/>
          <w:i/>
          <w:color w:val="000000" w:themeColor="text1"/>
          <w:lang w:val="es-ES"/>
        </w:rPr>
        <w:t>La clasificación y negativa de la información.</w:t>
      </w:r>
      <w:r w:rsidRPr="005427FB">
        <w:rPr>
          <w:rFonts w:ascii="Palatino Linotype" w:eastAsia="Times New Roman" w:hAnsi="Palatino Linotype" w:cs="Arial"/>
          <w:i/>
          <w:color w:val="000000" w:themeColor="text1"/>
          <w:lang w:val="es-ES"/>
        </w:rPr>
        <w:t>”</w:t>
      </w:r>
      <w:r w:rsidRPr="005427FB">
        <w:rPr>
          <w:rFonts w:ascii="Palatino Linotype" w:eastAsia="Times New Roman" w:hAnsi="Palatino Linotype" w:cs="Arial"/>
          <w:color w:val="000000" w:themeColor="text1"/>
          <w:lang w:val="es-ES"/>
        </w:rPr>
        <w:t xml:space="preserve"> (Sic).</w:t>
      </w:r>
    </w:p>
    <w:p w14:paraId="033BFDE8" w14:textId="3465B221" w:rsidR="00901BB1" w:rsidRPr="005427FB" w:rsidRDefault="00901BB1" w:rsidP="009C6965">
      <w:pPr>
        <w:pStyle w:val="Prrafodelista"/>
        <w:numPr>
          <w:ilvl w:val="0"/>
          <w:numId w:val="2"/>
        </w:numPr>
        <w:tabs>
          <w:tab w:val="left" w:pos="426"/>
        </w:tabs>
        <w:spacing w:line="360" w:lineRule="auto"/>
        <w:ind w:left="709" w:hanging="425"/>
        <w:jc w:val="both"/>
        <w:rPr>
          <w:rFonts w:ascii="Palatino Linotype" w:eastAsia="Times New Roman" w:hAnsi="Palatino Linotype" w:cs="Arial"/>
          <w:i/>
          <w:color w:val="000000" w:themeColor="text1"/>
          <w:sz w:val="22"/>
          <w:lang w:val="es-ES"/>
        </w:rPr>
      </w:pPr>
      <w:r w:rsidRPr="005427FB">
        <w:rPr>
          <w:rFonts w:ascii="Palatino Linotype" w:eastAsia="Times New Roman" w:hAnsi="Palatino Linotype" w:cs="Arial"/>
          <w:b/>
          <w:color w:val="000000" w:themeColor="text1"/>
          <w:lang w:val="es-ES"/>
        </w:rPr>
        <w:t>Motivos o razones de inconformidad:</w:t>
      </w:r>
      <w:r w:rsidRPr="005427FB">
        <w:rPr>
          <w:rFonts w:ascii="Palatino Linotype" w:eastAsia="Times New Roman" w:hAnsi="Palatino Linotype" w:cs="Arial"/>
          <w:color w:val="000000" w:themeColor="text1"/>
          <w:lang w:val="es-ES"/>
        </w:rPr>
        <w:t xml:space="preserve"> </w:t>
      </w:r>
      <w:r w:rsidR="0044013B" w:rsidRPr="005427FB">
        <w:rPr>
          <w:rFonts w:ascii="Palatino Linotype" w:eastAsia="Times New Roman" w:hAnsi="Palatino Linotype" w:cs="Arial"/>
          <w:color w:val="000000" w:themeColor="text1"/>
          <w:lang w:val="es-ES"/>
        </w:rPr>
        <w:t>“</w:t>
      </w:r>
      <w:r w:rsidR="001E3B17" w:rsidRPr="005427FB">
        <w:rPr>
          <w:rFonts w:ascii="Palatino Linotype" w:eastAsia="Times New Roman" w:hAnsi="Palatino Linotype" w:cs="Arial"/>
          <w:i/>
          <w:color w:val="000000" w:themeColor="text1"/>
          <w:sz w:val="22"/>
          <w:lang w:val="es-ES"/>
        </w:rPr>
        <w:t xml:space="preserve">La clasificación y negativa de la información, cuando esta debe ser pública y el Cabildo no tiene las facultades para determinar </w:t>
      </w:r>
      <w:proofErr w:type="spellStart"/>
      <w:r w:rsidR="001E3B17" w:rsidRPr="005427FB">
        <w:rPr>
          <w:rFonts w:ascii="Palatino Linotype" w:eastAsia="Times New Roman" w:hAnsi="Palatino Linotype" w:cs="Arial"/>
          <w:i/>
          <w:color w:val="000000" w:themeColor="text1"/>
          <w:sz w:val="22"/>
          <w:lang w:val="es-ES"/>
        </w:rPr>
        <w:t>cual</w:t>
      </w:r>
      <w:proofErr w:type="spellEnd"/>
      <w:r w:rsidR="001E3B17" w:rsidRPr="005427FB">
        <w:rPr>
          <w:rFonts w:ascii="Palatino Linotype" w:eastAsia="Times New Roman" w:hAnsi="Palatino Linotype" w:cs="Arial"/>
          <w:i/>
          <w:color w:val="000000" w:themeColor="text1"/>
          <w:sz w:val="22"/>
          <w:lang w:val="es-ES"/>
        </w:rPr>
        <w:t xml:space="preserve"> debe ser reservada y </w:t>
      </w:r>
      <w:proofErr w:type="spellStart"/>
      <w:r w:rsidR="001E3B17" w:rsidRPr="005427FB">
        <w:rPr>
          <w:rFonts w:ascii="Palatino Linotype" w:eastAsia="Times New Roman" w:hAnsi="Palatino Linotype" w:cs="Arial"/>
          <w:i/>
          <w:color w:val="000000" w:themeColor="text1"/>
          <w:sz w:val="22"/>
          <w:lang w:val="es-ES"/>
        </w:rPr>
        <w:t>cual</w:t>
      </w:r>
      <w:proofErr w:type="spellEnd"/>
      <w:r w:rsidR="001E3B17" w:rsidRPr="005427FB">
        <w:rPr>
          <w:rFonts w:ascii="Palatino Linotype" w:eastAsia="Times New Roman" w:hAnsi="Palatino Linotype" w:cs="Arial"/>
          <w:i/>
          <w:color w:val="000000" w:themeColor="text1"/>
          <w:sz w:val="22"/>
          <w:lang w:val="es-ES"/>
        </w:rPr>
        <w:t xml:space="preserve"> debe ser pública, abusando de su ignorancia de la existencia de los Comités de transparencia que son los facultados para observar las causales de ley. </w:t>
      </w:r>
      <w:r w:rsidR="005B0765" w:rsidRPr="005427FB">
        <w:rPr>
          <w:rFonts w:ascii="Palatino Linotype" w:eastAsia="Times New Roman" w:hAnsi="Palatino Linotype" w:cs="Arial"/>
          <w:i/>
          <w:color w:val="000000" w:themeColor="text1"/>
          <w:sz w:val="22"/>
          <w:lang w:val="es-ES"/>
        </w:rPr>
        <w:t>(sic)</w:t>
      </w:r>
      <w:r w:rsidR="00E76251" w:rsidRPr="005427FB">
        <w:rPr>
          <w:rFonts w:ascii="Palatino Linotype" w:eastAsia="Times New Roman" w:hAnsi="Palatino Linotype" w:cs="Arial"/>
          <w:i/>
          <w:color w:val="000000" w:themeColor="text1"/>
          <w:sz w:val="22"/>
          <w:lang w:val="es-ES"/>
        </w:rPr>
        <w:t xml:space="preserve"> </w:t>
      </w:r>
    </w:p>
    <w:p w14:paraId="1A6D828B" w14:textId="77777777" w:rsidR="007B1E5C" w:rsidRPr="005427FB" w:rsidRDefault="007B1E5C" w:rsidP="007B1E5C">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094C7E36" w14:textId="2C4813C1" w:rsidR="00874494" w:rsidRPr="005427FB" w:rsidRDefault="000F163F" w:rsidP="00874494">
      <w:pPr>
        <w:pStyle w:val="Prrafodelista"/>
        <w:tabs>
          <w:tab w:val="left" w:pos="426"/>
        </w:tabs>
        <w:spacing w:line="360" w:lineRule="auto"/>
        <w:ind w:left="0"/>
        <w:jc w:val="both"/>
        <w:rPr>
          <w:rFonts w:ascii="Palatino Linotype" w:hAnsi="Palatino Linotype"/>
          <w:b/>
          <w:szCs w:val="22"/>
        </w:rPr>
      </w:pPr>
      <w:r w:rsidRPr="005427FB">
        <w:rPr>
          <w:rFonts w:ascii="Palatino Linotype" w:hAnsi="Palatino Linotype"/>
          <w:b/>
          <w:color w:val="000000" w:themeColor="text1"/>
        </w:rPr>
        <w:t>04376</w:t>
      </w:r>
      <w:r w:rsidRPr="005427FB">
        <w:rPr>
          <w:rFonts w:ascii="Palatino Linotype" w:hAnsi="Palatino Linotype"/>
          <w:b/>
          <w:szCs w:val="22"/>
        </w:rPr>
        <w:t>/INFOEM/IP/RR/2022</w:t>
      </w:r>
    </w:p>
    <w:p w14:paraId="56D06B83" w14:textId="724390E3" w:rsidR="007B1E5C" w:rsidRPr="005427FB" w:rsidRDefault="007B1E5C" w:rsidP="009C6965">
      <w:pPr>
        <w:pStyle w:val="Prrafodelista"/>
        <w:numPr>
          <w:ilvl w:val="0"/>
          <w:numId w:val="2"/>
        </w:numPr>
        <w:tabs>
          <w:tab w:val="left" w:pos="426"/>
        </w:tabs>
        <w:spacing w:line="360" w:lineRule="auto"/>
        <w:ind w:left="709"/>
        <w:jc w:val="both"/>
        <w:rPr>
          <w:rFonts w:ascii="Palatino Linotype" w:eastAsia="Times New Roman" w:hAnsi="Palatino Linotype" w:cs="Arial"/>
          <w:i/>
          <w:color w:val="000000" w:themeColor="text1"/>
          <w:sz w:val="22"/>
          <w:lang w:val="es-ES"/>
        </w:rPr>
      </w:pPr>
      <w:r w:rsidRPr="005427FB">
        <w:rPr>
          <w:rFonts w:ascii="Palatino Linotype" w:eastAsia="Times New Roman" w:hAnsi="Palatino Linotype" w:cs="Arial"/>
          <w:b/>
          <w:color w:val="000000" w:themeColor="text1"/>
          <w:lang w:val="es-ES"/>
        </w:rPr>
        <w:t>Acto impugnado:</w:t>
      </w:r>
      <w:r w:rsidRPr="005427FB">
        <w:rPr>
          <w:rFonts w:ascii="Palatino Linotype" w:eastAsia="Times New Roman" w:hAnsi="Palatino Linotype" w:cs="Arial"/>
          <w:color w:val="000000" w:themeColor="text1"/>
          <w:lang w:val="es-ES"/>
        </w:rPr>
        <w:t xml:space="preserve"> “</w:t>
      </w:r>
      <w:r w:rsidR="009C6965" w:rsidRPr="005427FB">
        <w:rPr>
          <w:rFonts w:ascii="Palatino Linotype" w:eastAsia="Times New Roman" w:hAnsi="Palatino Linotype" w:cs="Arial"/>
          <w:i/>
          <w:color w:val="000000" w:themeColor="text1"/>
          <w:sz w:val="22"/>
          <w:lang w:val="es-ES"/>
        </w:rPr>
        <w:t>La clasificación y negativa del acceso a la información</w:t>
      </w:r>
      <w:r w:rsidRPr="005427FB">
        <w:rPr>
          <w:rFonts w:ascii="Palatino Linotype" w:eastAsia="Times New Roman" w:hAnsi="Palatino Linotype" w:cs="Arial"/>
          <w:i/>
          <w:color w:val="000000" w:themeColor="text1"/>
          <w:sz w:val="22"/>
          <w:lang w:val="es-ES"/>
        </w:rPr>
        <w:t>.” (Sic).</w:t>
      </w:r>
    </w:p>
    <w:p w14:paraId="14B96CDD" w14:textId="1021D9EC" w:rsidR="007B1E5C" w:rsidRPr="005427FB" w:rsidRDefault="007B1E5C" w:rsidP="009C6965">
      <w:pPr>
        <w:pStyle w:val="Prrafodelista"/>
        <w:numPr>
          <w:ilvl w:val="0"/>
          <w:numId w:val="2"/>
        </w:numPr>
        <w:tabs>
          <w:tab w:val="left" w:pos="426"/>
        </w:tabs>
        <w:spacing w:line="360" w:lineRule="auto"/>
        <w:ind w:left="709"/>
        <w:jc w:val="both"/>
        <w:rPr>
          <w:rFonts w:ascii="Palatino Linotype" w:eastAsia="Times New Roman" w:hAnsi="Palatino Linotype" w:cs="Arial"/>
          <w:i/>
          <w:color w:val="000000" w:themeColor="text1"/>
          <w:sz w:val="22"/>
          <w:lang w:val="es-ES"/>
        </w:rPr>
      </w:pPr>
      <w:r w:rsidRPr="005427FB">
        <w:rPr>
          <w:rFonts w:ascii="Palatino Linotype" w:eastAsia="Times New Roman" w:hAnsi="Palatino Linotype" w:cs="Arial"/>
          <w:b/>
          <w:color w:val="000000" w:themeColor="text1"/>
          <w:lang w:val="es-ES"/>
        </w:rPr>
        <w:t>Motivos o razones de inconformidad</w:t>
      </w:r>
      <w:r w:rsidRPr="005427FB">
        <w:rPr>
          <w:rFonts w:ascii="Palatino Linotype" w:eastAsia="Times New Roman" w:hAnsi="Palatino Linotype" w:cs="Arial"/>
          <w:b/>
          <w:i/>
          <w:color w:val="000000" w:themeColor="text1"/>
          <w:sz w:val="22"/>
          <w:lang w:val="es-ES"/>
        </w:rPr>
        <w:t>:</w:t>
      </w:r>
      <w:r w:rsidRPr="005427FB">
        <w:rPr>
          <w:rFonts w:ascii="Palatino Linotype" w:eastAsia="Times New Roman" w:hAnsi="Palatino Linotype" w:cs="Arial"/>
          <w:i/>
          <w:color w:val="000000" w:themeColor="text1"/>
          <w:sz w:val="22"/>
          <w:lang w:val="es-ES"/>
        </w:rPr>
        <w:t xml:space="preserve"> “</w:t>
      </w:r>
      <w:r w:rsidR="009C6965" w:rsidRPr="005427FB">
        <w:rPr>
          <w:rFonts w:ascii="Palatino Linotype" w:eastAsia="Times New Roman" w:hAnsi="Palatino Linotype" w:cs="Arial"/>
          <w:i/>
          <w:color w:val="000000" w:themeColor="text1"/>
          <w:sz w:val="22"/>
          <w:lang w:val="es-ES"/>
        </w:rPr>
        <w:t xml:space="preserve">La clasificación y negativa de la información, cuando esta debe ser pública y el Cabildo no tiene las facultades para determinar </w:t>
      </w:r>
      <w:proofErr w:type="spellStart"/>
      <w:r w:rsidR="009C6965" w:rsidRPr="005427FB">
        <w:rPr>
          <w:rFonts w:ascii="Palatino Linotype" w:eastAsia="Times New Roman" w:hAnsi="Palatino Linotype" w:cs="Arial"/>
          <w:i/>
          <w:color w:val="000000" w:themeColor="text1"/>
          <w:sz w:val="22"/>
          <w:lang w:val="es-ES"/>
        </w:rPr>
        <w:t>cual</w:t>
      </w:r>
      <w:proofErr w:type="spellEnd"/>
      <w:r w:rsidR="009C6965" w:rsidRPr="005427FB">
        <w:rPr>
          <w:rFonts w:ascii="Palatino Linotype" w:eastAsia="Times New Roman" w:hAnsi="Palatino Linotype" w:cs="Arial"/>
          <w:i/>
          <w:color w:val="000000" w:themeColor="text1"/>
          <w:sz w:val="22"/>
          <w:lang w:val="es-ES"/>
        </w:rPr>
        <w:t xml:space="preserve"> debe ser reservada y </w:t>
      </w:r>
      <w:proofErr w:type="spellStart"/>
      <w:r w:rsidR="009C6965" w:rsidRPr="005427FB">
        <w:rPr>
          <w:rFonts w:ascii="Palatino Linotype" w:eastAsia="Times New Roman" w:hAnsi="Palatino Linotype" w:cs="Arial"/>
          <w:i/>
          <w:color w:val="000000" w:themeColor="text1"/>
          <w:sz w:val="22"/>
          <w:lang w:val="es-ES"/>
        </w:rPr>
        <w:t>cual</w:t>
      </w:r>
      <w:proofErr w:type="spellEnd"/>
      <w:r w:rsidR="009C6965" w:rsidRPr="005427FB">
        <w:rPr>
          <w:rFonts w:ascii="Palatino Linotype" w:eastAsia="Times New Roman" w:hAnsi="Palatino Linotype" w:cs="Arial"/>
          <w:i/>
          <w:color w:val="000000" w:themeColor="text1"/>
          <w:sz w:val="22"/>
          <w:lang w:val="es-ES"/>
        </w:rPr>
        <w:t xml:space="preserve"> debe ser pública, abusando de su ignorancia de la existencia de los Comités de transparencia que son los facultados para observar las causales de ley.</w:t>
      </w:r>
      <w:r w:rsidRPr="005427FB">
        <w:rPr>
          <w:rFonts w:ascii="Palatino Linotype" w:eastAsia="Times New Roman" w:hAnsi="Palatino Linotype" w:cs="Arial"/>
          <w:i/>
          <w:color w:val="000000" w:themeColor="text1"/>
          <w:sz w:val="22"/>
          <w:lang w:val="es-ES"/>
        </w:rPr>
        <w:t xml:space="preserve">” (sic) </w:t>
      </w:r>
    </w:p>
    <w:p w14:paraId="599F840F" w14:textId="07A8D125" w:rsidR="00874494" w:rsidRPr="005427FB" w:rsidRDefault="00874494" w:rsidP="00874494">
      <w:pPr>
        <w:pStyle w:val="Prrafodelista"/>
        <w:tabs>
          <w:tab w:val="left" w:pos="426"/>
        </w:tabs>
        <w:spacing w:line="360" w:lineRule="auto"/>
        <w:ind w:left="567"/>
        <w:jc w:val="both"/>
        <w:rPr>
          <w:rFonts w:ascii="Palatino Linotype" w:eastAsia="Times New Roman" w:hAnsi="Palatino Linotype" w:cs="Arial"/>
          <w:b/>
          <w:color w:val="000000" w:themeColor="text1"/>
          <w:lang w:val="es-ES"/>
        </w:rPr>
      </w:pPr>
    </w:p>
    <w:p w14:paraId="2F2BC7A3" w14:textId="38C14B71" w:rsidR="00874494" w:rsidRPr="005427FB" w:rsidRDefault="000F163F" w:rsidP="00874494">
      <w:pPr>
        <w:pStyle w:val="Prrafodelista"/>
        <w:tabs>
          <w:tab w:val="left" w:pos="426"/>
        </w:tabs>
        <w:spacing w:line="360" w:lineRule="auto"/>
        <w:ind w:left="0"/>
        <w:jc w:val="both"/>
        <w:rPr>
          <w:rFonts w:ascii="Palatino Linotype" w:hAnsi="Palatino Linotype"/>
          <w:b/>
          <w:szCs w:val="22"/>
        </w:rPr>
      </w:pPr>
      <w:r w:rsidRPr="005427FB">
        <w:rPr>
          <w:rFonts w:ascii="Palatino Linotype" w:hAnsi="Palatino Linotype"/>
          <w:b/>
          <w:color w:val="000000" w:themeColor="text1"/>
        </w:rPr>
        <w:t>04380</w:t>
      </w:r>
      <w:r w:rsidRPr="005427FB">
        <w:rPr>
          <w:rFonts w:ascii="Palatino Linotype" w:hAnsi="Palatino Linotype"/>
          <w:b/>
          <w:szCs w:val="22"/>
        </w:rPr>
        <w:t>/INFOEM/IP/RR/2022</w:t>
      </w:r>
    </w:p>
    <w:p w14:paraId="3D967FC6" w14:textId="3072A12C" w:rsidR="00874494" w:rsidRPr="005427FB" w:rsidRDefault="00874494" w:rsidP="001B67A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427FB">
        <w:rPr>
          <w:rFonts w:ascii="Palatino Linotype" w:eastAsia="Times New Roman" w:hAnsi="Palatino Linotype" w:cs="Arial"/>
          <w:b/>
          <w:color w:val="000000" w:themeColor="text1"/>
          <w:lang w:val="es-ES"/>
        </w:rPr>
        <w:t>Acto impugnado:</w:t>
      </w:r>
      <w:r w:rsidRPr="005427FB">
        <w:rPr>
          <w:rFonts w:ascii="Palatino Linotype" w:eastAsia="Times New Roman" w:hAnsi="Palatino Linotype" w:cs="Arial"/>
          <w:color w:val="000000" w:themeColor="text1"/>
          <w:lang w:val="es-ES"/>
        </w:rPr>
        <w:t xml:space="preserve"> “</w:t>
      </w:r>
      <w:r w:rsidR="001B67A4" w:rsidRPr="005427FB">
        <w:rPr>
          <w:rFonts w:ascii="Palatino Linotype" w:eastAsia="Times New Roman" w:hAnsi="Palatino Linotype" w:cs="Arial"/>
          <w:i/>
          <w:color w:val="000000" w:themeColor="text1"/>
          <w:sz w:val="22"/>
          <w:lang w:val="es-ES"/>
        </w:rPr>
        <w:t>La clasificación y negativa de acceso a la información</w:t>
      </w:r>
      <w:r w:rsidRPr="005427FB">
        <w:rPr>
          <w:rFonts w:ascii="Palatino Linotype" w:eastAsia="Times New Roman" w:hAnsi="Palatino Linotype" w:cs="Arial"/>
          <w:i/>
          <w:color w:val="000000" w:themeColor="text1"/>
          <w:lang w:val="es-ES"/>
        </w:rPr>
        <w:t>”</w:t>
      </w:r>
      <w:r w:rsidRPr="005427FB">
        <w:rPr>
          <w:rFonts w:ascii="Palatino Linotype" w:eastAsia="Times New Roman" w:hAnsi="Palatino Linotype" w:cs="Arial"/>
          <w:color w:val="000000" w:themeColor="text1"/>
          <w:lang w:val="es-ES"/>
        </w:rPr>
        <w:t xml:space="preserve"> (Sic).</w:t>
      </w:r>
    </w:p>
    <w:p w14:paraId="51B09450" w14:textId="1B558C86" w:rsidR="00874494" w:rsidRPr="005427FB" w:rsidRDefault="00874494" w:rsidP="001B67A4">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5427FB">
        <w:rPr>
          <w:rFonts w:ascii="Palatino Linotype" w:eastAsia="Times New Roman" w:hAnsi="Palatino Linotype" w:cs="Arial"/>
          <w:b/>
          <w:color w:val="000000" w:themeColor="text1"/>
          <w:lang w:val="es-ES"/>
        </w:rPr>
        <w:t>Motivos o razones de inconformidad:</w:t>
      </w:r>
      <w:r w:rsidRPr="005427FB">
        <w:rPr>
          <w:rFonts w:ascii="Palatino Linotype" w:eastAsia="Times New Roman" w:hAnsi="Palatino Linotype" w:cs="Arial"/>
          <w:color w:val="000000" w:themeColor="text1"/>
          <w:lang w:val="es-ES"/>
        </w:rPr>
        <w:t xml:space="preserve"> </w:t>
      </w:r>
      <w:r w:rsidRPr="005427FB">
        <w:rPr>
          <w:rFonts w:ascii="Palatino Linotype" w:eastAsia="Times New Roman" w:hAnsi="Palatino Linotype" w:cs="Arial"/>
          <w:i/>
          <w:color w:val="000000" w:themeColor="text1"/>
          <w:sz w:val="22"/>
          <w:lang w:val="es-ES"/>
        </w:rPr>
        <w:t>“</w:t>
      </w:r>
      <w:r w:rsidR="001B67A4" w:rsidRPr="005427FB">
        <w:rPr>
          <w:rFonts w:ascii="Palatino Linotype" w:eastAsia="Times New Roman" w:hAnsi="Palatino Linotype" w:cs="Arial"/>
          <w:i/>
          <w:color w:val="000000" w:themeColor="text1"/>
          <w:sz w:val="22"/>
          <w:lang w:val="es-ES"/>
        </w:rPr>
        <w:t xml:space="preserve">La clasificación y negativa de la información, cuando esta debe ser pública y el Cabildo no tiene las facultades para determinar </w:t>
      </w:r>
      <w:proofErr w:type="spellStart"/>
      <w:r w:rsidR="001B67A4" w:rsidRPr="005427FB">
        <w:rPr>
          <w:rFonts w:ascii="Palatino Linotype" w:eastAsia="Times New Roman" w:hAnsi="Palatino Linotype" w:cs="Arial"/>
          <w:i/>
          <w:color w:val="000000" w:themeColor="text1"/>
          <w:sz w:val="22"/>
          <w:lang w:val="es-ES"/>
        </w:rPr>
        <w:t>cual</w:t>
      </w:r>
      <w:proofErr w:type="spellEnd"/>
      <w:r w:rsidR="001B67A4" w:rsidRPr="005427FB">
        <w:rPr>
          <w:rFonts w:ascii="Palatino Linotype" w:eastAsia="Times New Roman" w:hAnsi="Palatino Linotype" w:cs="Arial"/>
          <w:i/>
          <w:color w:val="000000" w:themeColor="text1"/>
          <w:sz w:val="22"/>
          <w:lang w:val="es-ES"/>
        </w:rPr>
        <w:t xml:space="preserve"> debe ser reservada y </w:t>
      </w:r>
      <w:proofErr w:type="spellStart"/>
      <w:r w:rsidR="001B67A4" w:rsidRPr="005427FB">
        <w:rPr>
          <w:rFonts w:ascii="Palatino Linotype" w:eastAsia="Times New Roman" w:hAnsi="Palatino Linotype" w:cs="Arial"/>
          <w:i/>
          <w:color w:val="000000" w:themeColor="text1"/>
          <w:sz w:val="22"/>
          <w:lang w:val="es-ES"/>
        </w:rPr>
        <w:t>cual</w:t>
      </w:r>
      <w:proofErr w:type="spellEnd"/>
      <w:r w:rsidR="001B67A4" w:rsidRPr="005427FB">
        <w:rPr>
          <w:rFonts w:ascii="Palatino Linotype" w:eastAsia="Times New Roman" w:hAnsi="Palatino Linotype" w:cs="Arial"/>
          <w:i/>
          <w:color w:val="000000" w:themeColor="text1"/>
          <w:sz w:val="22"/>
          <w:lang w:val="es-ES"/>
        </w:rPr>
        <w:t xml:space="preserve"> debe ser pública, abusando de su ignorancia de la existencia de los Comités de transparencia que son los facultados para observar las causales de ley.</w:t>
      </w:r>
      <w:r w:rsidRPr="005427FB">
        <w:rPr>
          <w:rFonts w:ascii="Palatino Linotype" w:eastAsia="Times New Roman" w:hAnsi="Palatino Linotype" w:cs="Arial"/>
          <w:i/>
          <w:color w:val="000000" w:themeColor="text1"/>
          <w:sz w:val="22"/>
          <w:lang w:val="es-ES"/>
        </w:rPr>
        <w:t xml:space="preserve">” (sic) </w:t>
      </w:r>
    </w:p>
    <w:p w14:paraId="726C2253" w14:textId="77777777" w:rsidR="00874494" w:rsidRPr="005427FB" w:rsidRDefault="00874494" w:rsidP="00874494">
      <w:pPr>
        <w:pStyle w:val="Prrafodelista"/>
        <w:tabs>
          <w:tab w:val="left" w:pos="426"/>
        </w:tabs>
        <w:spacing w:line="360" w:lineRule="auto"/>
        <w:ind w:left="567"/>
        <w:jc w:val="both"/>
        <w:rPr>
          <w:rFonts w:ascii="Palatino Linotype" w:eastAsia="Times New Roman" w:hAnsi="Palatino Linotype" w:cs="Arial"/>
          <w:color w:val="000000" w:themeColor="text1"/>
          <w:lang w:val="es-ES"/>
        </w:rPr>
      </w:pPr>
    </w:p>
    <w:p w14:paraId="65CB77BE" w14:textId="5CD89215" w:rsidR="005F1362" w:rsidRPr="005427F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427FB">
        <w:rPr>
          <w:rFonts w:ascii="Palatino Linotype" w:eastAsia="Times New Roman" w:hAnsi="Palatino Linotype" w:cs="Arial"/>
          <w:color w:val="000000" w:themeColor="text1"/>
          <w:lang w:val="es-ES"/>
        </w:rPr>
        <w:t>S</w:t>
      </w:r>
      <w:r w:rsidR="007B1E5C" w:rsidRPr="005427FB">
        <w:rPr>
          <w:rFonts w:ascii="Palatino Linotype" w:eastAsia="Times New Roman" w:hAnsi="Palatino Linotype" w:cs="Arial"/>
          <w:color w:val="000000" w:themeColor="text1"/>
          <w:lang w:val="es-ES"/>
        </w:rPr>
        <w:t>e registraron</w:t>
      </w:r>
      <w:r w:rsidRPr="005427FB">
        <w:rPr>
          <w:rFonts w:ascii="Palatino Linotype" w:eastAsia="Times New Roman" w:hAnsi="Palatino Linotype" w:cs="Arial"/>
          <w:color w:val="000000" w:themeColor="text1"/>
          <w:lang w:val="es-ES"/>
        </w:rPr>
        <w:t xml:space="preserve"> </w:t>
      </w:r>
      <w:r w:rsidR="007B1E5C" w:rsidRPr="005427FB">
        <w:rPr>
          <w:rFonts w:ascii="Palatino Linotype" w:eastAsia="Times New Roman" w:hAnsi="Palatino Linotype" w:cs="Arial"/>
          <w:color w:val="000000" w:themeColor="text1"/>
          <w:lang w:val="es-ES"/>
        </w:rPr>
        <w:t>los</w:t>
      </w:r>
      <w:r w:rsidRPr="005427FB">
        <w:rPr>
          <w:rFonts w:ascii="Palatino Linotype" w:eastAsia="Times New Roman" w:hAnsi="Palatino Linotype" w:cs="Arial"/>
          <w:color w:val="000000" w:themeColor="text1"/>
          <w:lang w:val="es-ES"/>
        </w:rPr>
        <w:t xml:space="preserve"> recurso</w:t>
      </w:r>
      <w:r w:rsidR="007B1E5C" w:rsidRPr="005427FB">
        <w:rPr>
          <w:rFonts w:ascii="Palatino Linotype" w:eastAsia="Times New Roman" w:hAnsi="Palatino Linotype" w:cs="Arial"/>
          <w:color w:val="000000" w:themeColor="text1"/>
          <w:lang w:val="es-ES"/>
        </w:rPr>
        <w:t>s</w:t>
      </w:r>
      <w:r w:rsidRPr="005427FB">
        <w:rPr>
          <w:rFonts w:ascii="Palatino Linotype" w:eastAsia="Times New Roman" w:hAnsi="Palatino Linotype" w:cs="Arial"/>
          <w:color w:val="000000" w:themeColor="text1"/>
          <w:lang w:val="es-ES"/>
        </w:rPr>
        <w:t xml:space="preserve"> de revisión bajo </w:t>
      </w:r>
      <w:r w:rsidR="00595114" w:rsidRPr="005427FB">
        <w:rPr>
          <w:rFonts w:ascii="Palatino Linotype" w:eastAsia="Times New Roman" w:hAnsi="Palatino Linotype" w:cs="Arial"/>
          <w:color w:val="000000" w:themeColor="text1"/>
          <w:lang w:val="es-ES"/>
        </w:rPr>
        <w:t>los números</w:t>
      </w:r>
      <w:r w:rsidRPr="005427FB">
        <w:rPr>
          <w:rFonts w:ascii="Palatino Linotype" w:eastAsia="Times New Roman" w:hAnsi="Palatino Linotype" w:cs="Arial"/>
          <w:color w:val="000000" w:themeColor="text1"/>
          <w:lang w:val="es-ES"/>
        </w:rPr>
        <w:t xml:space="preserve"> de expediente </w:t>
      </w:r>
      <w:r w:rsidR="004F785F" w:rsidRPr="005427FB">
        <w:rPr>
          <w:rFonts w:ascii="Palatino Linotype" w:hAnsi="Palatino Linotype" w:cs="Arial"/>
          <w:bCs/>
          <w:color w:val="000000" w:themeColor="text1"/>
        </w:rPr>
        <w:t>al rubro indicado</w:t>
      </w:r>
      <w:r w:rsidR="007B1E5C" w:rsidRPr="005427FB">
        <w:rPr>
          <w:rFonts w:ascii="Palatino Linotype" w:hAnsi="Palatino Linotype" w:cs="Arial"/>
          <w:bCs/>
          <w:color w:val="000000" w:themeColor="text1"/>
        </w:rPr>
        <w:t>s</w:t>
      </w:r>
      <w:r w:rsidR="004F785F" w:rsidRPr="005427FB">
        <w:rPr>
          <w:rFonts w:ascii="Palatino Linotype" w:hAnsi="Palatino Linotype" w:cs="Arial"/>
          <w:bCs/>
          <w:color w:val="000000" w:themeColor="text1"/>
        </w:rPr>
        <w:t>, asi</w:t>
      </w:r>
      <w:r w:rsidRPr="005427FB">
        <w:rPr>
          <w:rFonts w:ascii="Palatino Linotype" w:hAnsi="Palatino Linotype" w:cs="Arial"/>
          <w:bCs/>
          <w:color w:val="000000" w:themeColor="text1"/>
        </w:rPr>
        <w:t xml:space="preserve">mismo, con fundamento en lo dispuesto por el </w:t>
      </w:r>
      <w:r w:rsidRPr="005427F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5427FB">
        <w:rPr>
          <w:rFonts w:ascii="Palatino Linotype" w:eastAsia="Times New Roman" w:hAnsi="Palatino Linotype" w:cs="Arial"/>
          <w:bCs/>
          <w:color w:val="000000" w:themeColor="text1"/>
          <w:lang w:val="es-ES"/>
        </w:rPr>
        <w:t xml:space="preserve">se turnó </w:t>
      </w:r>
      <w:r w:rsidR="0096234B" w:rsidRPr="005427FB">
        <w:rPr>
          <w:rFonts w:ascii="Palatino Linotype" w:eastAsia="Times New Roman" w:hAnsi="Palatino Linotype" w:cs="Arial"/>
          <w:bCs/>
          <w:color w:val="000000" w:themeColor="text1"/>
          <w:lang w:val="es-ES"/>
        </w:rPr>
        <w:t xml:space="preserve">a la </w:t>
      </w:r>
      <w:r w:rsidR="0096234B" w:rsidRPr="005427FB">
        <w:rPr>
          <w:rFonts w:ascii="Palatino Linotype" w:eastAsia="Times New Roman" w:hAnsi="Palatino Linotype" w:cs="Arial"/>
          <w:b/>
          <w:bCs/>
          <w:color w:val="000000" w:themeColor="text1"/>
          <w:lang w:val="es-ES"/>
        </w:rPr>
        <w:t xml:space="preserve">Comisionada </w:t>
      </w:r>
      <w:r w:rsidR="00D12402" w:rsidRPr="005427FB">
        <w:rPr>
          <w:rFonts w:ascii="Palatino Linotype" w:eastAsia="Times New Roman" w:hAnsi="Palatino Linotype" w:cs="Arial"/>
          <w:b/>
          <w:bCs/>
          <w:color w:val="000000" w:themeColor="text1"/>
          <w:lang w:val="es-ES"/>
        </w:rPr>
        <w:t>María del Rosario Mejía Ayala</w:t>
      </w:r>
      <w:r w:rsidRPr="005427FB">
        <w:rPr>
          <w:rFonts w:ascii="Palatino Linotype" w:eastAsia="Times New Roman" w:hAnsi="Palatino Linotype" w:cs="Arial"/>
          <w:bCs/>
          <w:color w:val="000000" w:themeColor="text1"/>
          <w:lang w:val="es-ES"/>
        </w:rPr>
        <w:t xml:space="preserve">, con el objeto de </w:t>
      </w:r>
      <w:r w:rsidRPr="005427FB">
        <w:rPr>
          <w:rFonts w:ascii="Palatino Linotype" w:eastAsia="Times New Roman" w:hAnsi="Palatino Linotype" w:cs="Arial"/>
          <w:bCs/>
          <w:color w:val="000000" w:themeColor="text1"/>
        </w:rPr>
        <w:t>su análisis.</w:t>
      </w:r>
    </w:p>
    <w:p w14:paraId="2BDE682E" w14:textId="77777777" w:rsidR="005F1362" w:rsidRPr="005427F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57BDE56C" w:rsidR="007446C2" w:rsidRPr="005427FB" w:rsidRDefault="0096234B" w:rsidP="002C27F7">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427FB">
        <w:rPr>
          <w:rFonts w:ascii="Palatino Linotype" w:eastAsia="Times New Roman" w:hAnsi="Palatino Linotype" w:cs="Arial"/>
          <w:color w:val="000000" w:themeColor="text1"/>
          <w:lang w:val="es-ES"/>
        </w:rPr>
        <w:t>La</w:t>
      </w:r>
      <w:r w:rsidR="00E647FF" w:rsidRPr="005427FB">
        <w:rPr>
          <w:rFonts w:ascii="Palatino Linotype" w:eastAsia="Times New Roman" w:hAnsi="Palatino Linotype" w:cs="Arial"/>
          <w:color w:val="000000" w:themeColor="text1"/>
          <w:lang w:val="es-ES"/>
        </w:rPr>
        <w:t xml:space="preserve"> </w:t>
      </w:r>
      <w:r w:rsidR="0004686A" w:rsidRPr="005427FB">
        <w:rPr>
          <w:rFonts w:ascii="Palatino Linotype" w:eastAsia="Calibri" w:hAnsi="Palatino Linotype" w:cs="Arial"/>
          <w:color w:val="000000" w:themeColor="text1"/>
          <w:lang w:val="es-ES"/>
        </w:rPr>
        <w:t>Comisionad</w:t>
      </w:r>
      <w:r w:rsidRPr="005427FB">
        <w:rPr>
          <w:rFonts w:ascii="Palatino Linotype" w:eastAsia="Calibri" w:hAnsi="Palatino Linotype" w:cs="Arial"/>
          <w:color w:val="000000" w:themeColor="text1"/>
          <w:lang w:val="es-ES"/>
        </w:rPr>
        <w:t>a</w:t>
      </w:r>
      <w:r w:rsidR="0004686A" w:rsidRPr="005427FB">
        <w:rPr>
          <w:rFonts w:ascii="Palatino Linotype" w:eastAsia="Calibri" w:hAnsi="Palatino Linotype" w:cs="Arial"/>
          <w:color w:val="000000" w:themeColor="text1"/>
          <w:lang w:val="es-ES"/>
        </w:rPr>
        <w:t xml:space="preserve"> Ponente</w:t>
      </w:r>
      <w:r w:rsidR="006B31E7" w:rsidRPr="005427FB">
        <w:rPr>
          <w:rFonts w:ascii="Palatino Linotype" w:eastAsia="Calibri" w:hAnsi="Palatino Linotype" w:cs="Arial"/>
          <w:color w:val="000000" w:themeColor="text1"/>
          <w:lang w:val="es-ES"/>
        </w:rPr>
        <w:t>,</w:t>
      </w:r>
      <w:r w:rsidR="0004686A" w:rsidRPr="005427FB">
        <w:rPr>
          <w:rFonts w:ascii="Palatino Linotype" w:eastAsia="Calibri" w:hAnsi="Palatino Linotype" w:cs="Arial"/>
          <w:color w:val="000000" w:themeColor="text1"/>
          <w:lang w:val="es-ES"/>
        </w:rPr>
        <w:t xml:space="preserve"> con fundamento en lo dispuesto por el artículo 185 fracción II de la </w:t>
      </w:r>
      <w:r w:rsidR="00613655" w:rsidRPr="005427FB">
        <w:rPr>
          <w:rFonts w:ascii="Palatino Linotype" w:eastAsia="Calibri" w:hAnsi="Palatino Linotype" w:cs="Arial"/>
          <w:color w:val="000000" w:themeColor="text1"/>
          <w:lang w:val="es-ES"/>
        </w:rPr>
        <w:t>Ley de Transparencia y Acceso a la Información Pública del Estado de México y Municipios</w:t>
      </w:r>
      <w:r w:rsidR="0004686A" w:rsidRPr="005427FB">
        <w:rPr>
          <w:rFonts w:ascii="Palatino Linotype" w:eastAsia="Calibri" w:hAnsi="Palatino Linotype" w:cs="Arial"/>
          <w:color w:val="000000" w:themeColor="text1"/>
          <w:lang w:val="es-ES"/>
        </w:rPr>
        <w:t xml:space="preserve">, a través </w:t>
      </w:r>
      <w:r w:rsidR="006E4E2A" w:rsidRPr="005427FB">
        <w:rPr>
          <w:rFonts w:ascii="Palatino Linotype" w:eastAsia="Calibri" w:hAnsi="Palatino Linotype" w:cs="Arial"/>
          <w:color w:val="000000" w:themeColor="text1"/>
          <w:lang w:val="es-ES"/>
        </w:rPr>
        <w:t>del</w:t>
      </w:r>
      <w:r w:rsidR="0004686A" w:rsidRPr="005427FB">
        <w:rPr>
          <w:rFonts w:ascii="Palatino Linotype" w:eastAsia="Calibri" w:hAnsi="Palatino Linotype" w:cs="Arial"/>
          <w:color w:val="000000" w:themeColor="text1"/>
          <w:lang w:val="es-ES"/>
        </w:rPr>
        <w:t xml:space="preserve"> </w:t>
      </w:r>
      <w:r w:rsidR="00B81371" w:rsidRPr="005427FB">
        <w:rPr>
          <w:rFonts w:ascii="Palatino Linotype" w:eastAsia="Calibri" w:hAnsi="Palatino Linotype" w:cs="Arial"/>
          <w:color w:val="000000" w:themeColor="text1"/>
          <w:lang w:val="es-ES"/>
        </w:rPr>
        <w:t xml:space="preserve">acuerdo </w:t>
      </w:r>
      <w:r w:rsidR="00F147C6" w:rsidRPr="005427FB">
        <w:rPr>
          <w:rFonts w:ascii="Palatino Linotype" w:eastAsia="Calibri" w:hAnsi="Palatino Linotype" w:cs="Arial"/>
          <w:color w:val="000000" w:themeColor="text1"/>
          <w:lang w:val="es-ES"/>
        </w:rPr>
        <w:t xml:space="preserve">de admisión </w:t>
      </w:r>
      <w:r w:rsidR="00091F3E" w:rsidRPr="005427FB">
        <w:rPr>
          <w:rFonts w:ascii="Palatino Linotype" w:eastAsia="Calibri" w:hAnsi="Palatino Linotype" w:cs="Arial"/>
          <w:color w:val="000000" w:themeColor="text1"/>
          <w:lang w:val="es-ES"/>
        </w:rPr>
        <w:t>de</w:t>
      </w:r>
      <w:r w:rsidR="00395353" w:rsidRPr="005427FB">
        <w:rPr>
          <w:rFonts w:ascii="Palatino Linotype" w:eastAsia="Calibri" w:hAnsi="Palatino Linotype" w:cs="Arial"/>
          <w:color w:val="000000" w:themeColor="text1"/>
          <w:lang w:val="es-ES"/>
        </w:rPr>
        <w:t xml:space="preserve"> fecha </w:t>
      </w:r>
      <w:r w:rsidR="001E3B17" w:rsidRPr="005427FB">
        <w:rPr>
          <w:rFonts w:ascii="Palatino Linotype" w:eastAsia="Calibri" w:hAnsi="Palatino Linotype" w:cs="Arial"/>
          <w:color w:val="000000" w:themeColor="text1"/>
          <w:lang w:val="es-ES"/>
        </w:rPr>
        <w:t>veintiocho</w:t>
      </w:r>
      <w:r w:rsidR="00874494" w:rsidRPr="005427FB">
        <w:rPr>
          <w:rFonts w:ascii="Palatino Linotype" w:eastAsia="Calibri" w:hAnsi="Palatino Linotype" w:cs="Arial"/>
          <w:color w:val="000000" w:themeColor="text1"/>
          <w:lang w:val="es-ES"/>
        </w:rPr>
        <w:t xml:space="preserve"> (</w:t>
      </w:r>
      <w:r w:rsidR="001E3B17" w:rsidRPr="005427FB">
        <w:rPr>
          <w:rFonts w:ascii="Palatino Linotype" w:eastAsia="Calibri" w:hAnsi="Palatino Linotype" w:cs="Arial"/>
          <w:color w:val="000000" w:themeColor="text1"/>
          <w:lang w:val="es-ES"/>
        </w:rPr>
        <w:t>28</w:t>
      </w:r>
      <w:r w:rsidR="00874494" w:rsidRPr="005427FB">
        <w:rPr>
          <w:rFonts w:ascii="Palatino Linotype" w:eastAsia="Calibri" w:hAnsi="Palatino Linotype" w:cs="Arial"/>
          <w:color w:val="000000" w:themeColor="text1"/>
          <w:lang w:val="es-ES"/>
        </w:rPr>
        <w:t>)</w:t>
      </w:r>
      <w:r w:rsidR="00595114" w:rsidRPr="005427FB">
        <w:rPr>
          <w:rFonts w:ascii="Palatino Linotype" w:eastAsia="Calibri" w:hAnsi="Palatino Linotype" w:cs="Arial"/>
          <w:color w:val="000000" w:themeColor="text1"/>
          <w:lang w:val="es-ES"/>
        </w:rPr>
        <w:t>, veintinueve (29)</w:t>
      </w:r>
      <w:r w:rsidR="001E3B17" w:rsidRPr="005427FB">
        <w:rPr>
          <w:rFonts w:ascii="Palatino Linotype" w:eastAsia="Calibri" w:hAnsi="Palatino Linotype" w:cs="Arial"/>
          <w:color w:val="000000" w:themeColor="text1"/>
          <w:lang w:val="es-ES"/>
        </w:rPr>
        <w:t xml:space="preserve"> de marzo</w:t>
      </w:r>
      <w:r w:rsidR="002C27F7" w:rsidRPr="005427FB">
        <w:rPr>
          <w:rFonts w:ascii="Palatino Linotype" w:eastAsia="Calibri" w:hAnsi="Palatino Linotype" w:cs="Arial"/>
          <w:color w:val="000000" w:themeColor="text1"/>
          <w:lang w:val="es-ES"/>
        </w:rPr>
        <w:t xml:space="preserve"> </w:t>
      </w:r>
      <w:r w:rsidR="00613655" w:rsidRPr="005427FB">
        <w:rPr>
          <w:rFonts w:ascii="Palatino Linotype" w:eastAsia="Calibri" w:hAnsi="Palatino Linotype" w:cs="Arial"/>
          <w:color w:val="000000" w:themeColor="text1"/>
          <w:lang w:val="es-ES"/>
        </w:rPr>
        <w:t>de dos mil veinti</w:t>
      </w:r>
      <w:r w:rsidR="00751F6F" w:rsidRPr="005427FB">
        <w:rPr>
          <w:rFonts w:ascii="Palatino Linotype" w:eastAsia="Calibri" w:hAnsi="Palatino Linotype" w:cs="Arial"/>
          <w:color w:val="000000" w:themeColor="text1"/>
          <w:lang w:val="es-ES"/>
        </w:rPr>
        <w:t>dós</w:t>
      </w:r>
      <w:r w:rsidR="006A1047" w:rsidRPr="005427FB">
        <w:rPr>
          <w:rFonts w:ascii="Palatino Linotype" w:eastAsia="Calibri" w:hAnsi="Palatino Linotype" w:cs="Arial"/>
          <w:color w:val="000000" w:themeColor="text1"/>
          <w:lang w:val="es-ES"/>
        </w:rPr>
        <w:t xml:space="preserve">, </w:t>
      </w:r>
      <w:r w:rsidR="00B81371" w:rsidRPr="005427FB">
        <w:rPr>
          <w:rFonts w:ascii="Palatino Linotype" w:eastAsia="Calibri" w:hAnsi="Palatino Linotype" w:cs="Arial"/>
          <w:color w:val="000000" w:themeColor="text1"/>
          <w:lang w:val="es-ES"/>
        </w:rPr>
        <w:t xml:space="preserve">puso a </w:t>
      </w:r>
      <w:r w:rsidR="00875167" w:rsidRPr="005427FB">
        <w:rPr>
          <w:rFonts w:ascii="Palatino Linotype" w:eastAsia="Calibri" w:hAnsi="Palatino Linotype" w:cs="Arial"/>
          <w:color w:val="000000" w:themeColor="text1"/>
          <w:lang w:val="es-ES"/>
        </w:rPr>
        <w:t>disposición</w:t>
      </w:r>
      <w:r w:rsidR="00B81371" w:rsidRPr="005427FB">
        <w:rPr>
          <w:rFonts w:ascii="Palatino Linotype" w:eastAsia="Calibri" w:hAnsi="Palatino Linotype" w:cs="Arial"/>
          <w:color w:val="000000" w:themeColor="text1"/>
          <w:lang w:val="es-ES"/>
        </w:rPr>
        <w:t xml:space="preserve"> de las partes el expediente electrónico </w:t>
      </w:r>
      <w:r w:rsidR="00B81371" w:rsidRPr="005427FB">
        <w:rPr>
          <w:rFonts w:ascii="Palatino Linotype" w:eastAsia="Calibri" w:hAnsi="Palatino Linotype" w:cs="Arial"/>
          <w:color w:val="000000" w:themeColor="text1"/>
        </w:rPr>
        <w:t xml:space="preserve">vía </w:t>
      </w:r>
      <w:r w:rsidR="00B81371" w:rsidRPr="005427FB">
        <w:rPr>
          <w:rFonts w:ascii="Palatino Linotype" w:eastAsia="Calibri" w:hAnsi="Palatino Linotype" w:cs="Arial"/>
          <w:color w:val="000000" w:themeColor="text1"/>
          <w:lang w:val="es-ES"/>
        </w:rPr>
        <w:t xml:space="preserve">Sistema de Acceso a la Información Mexiquense </w:t>
      </w:r>
      <w:r w:rsidR="001468E9" w:rsidRPr="005427FB">
        <w:rPr>
          <w:rFonts w:ascii="Palatino Linotype" w:eastAsia="Calibri" w:hAnsi="Palatino Linotype" w:cs="Arial"/>
          <w:color w:val="000000" w:themeColor="text1"/>
          <w:lang w:val="es-ES"/>
        </w:rPr>
        <w:t>(</w:t>
      </w:r>
      <w:r w:rsidR="00B81371" w:rsidRPr="005427FB">
        <w:rPr>
          <w:rFonts w:ascii="Palatino Linotype" w:eastAsia="Calibri" w:hAnsi="Palatino Linotype" w:cs="Arial"/>
          <w:b/>
          <w:i/>
          <w:color w:val="000000" w:themeColor="text1"/>
          <w:lang w:val="es-ES"/>
        </w:rPr>
        <w:t>SAIMEX</w:t>
      </w:r>
      <w:r w:rsidR="001468E9" w:rsidRPr="005427FB">
        <w:rPr>
          <w:rFonts w:ascii="Palatino Linotype" w:eastAsia="Calibri" w:hAnsi="Palatino Linotype" w:cs="Arial"/>
          <w:b/>
          <w:i/>
          <w:color w:val="000000" w:themeColor="text1"/>
          <w:lang w:val="es-ES"/>
        </w:rPr>
        <w:t>)</w:t>
      </w:r>
      <w:r w:rsidR="00B81371" w:rsidRPr="005427FB">
        <w:rPr>
          <w:rFonts w:ascii="Palatino Linotype" w:eastAsia="Calibri" w:hAnsi="Palatino Linotype" w:cs="Arial"/>
          <w:b/>
          <w:color w:val="000000" w:themeColor="text1"/>
          <w:lang w:val="es-ES"/>
        </w:rPr>
        <w:t xml:space="preserve"> </w:t>
      </w:r>
      <w:r w:rsidR="00B81371" w:rsidRPr="005427FB">
        <w:rPr>
          <w:rFonts w:ascii="Palatino Linotype" w:eastAsia="Calibri" w:hAnsi="Palatino Linotype" w:cs="Arial"/>
          <w:color w:val="000000" w:themeColor="text1"/>
          <w:lang w:val="es-ES"/>
        </w:rPr>
        <w:t xml:space="preserve">a efecto de que en un plazo máximo de siete días </w:t>
      </w:r>
      <w:r w:rsidR="00875167" w:rsidRPr="005427FB">
        <w:rPr>
          <w:rFonts w:ascii="Palatino Linotype" w:eastAsia="Calibri" w:hAnsi="Palatino Linotype" w:cs="Arial"/>
          <w:color w:val="000000" w:themeColor="text1"/>
          <w:lang w:val="es-ES"/>
        </w:rPr>
        <w:t>manifestaran</w:t>
      </w:r>
      <w:r w:rsidR="00B81371" w:rsidRPr="005427FB">
        <w:rPr>
          <w:rFonts w:ascii="Palatino Linotype" w:eastAsia="Calibri" w:hAnsi="Palatino Linotype" w:cs="Arial"/>
          <w:color w:val="000000" w:themeColor="text1"/>
          <w:lang w:val="es-ES"/>
        </w:rPr>
        <w:t xml:space="preserve"> lo que a</w:t>
      </w:r>
      <w:r w:rsidR="003A2029" w:rsidRPr="005427FB">
        <w:rPr>
          <w:rFonts w:ascii="Palatino Linotype" w:eastAsia="Calibri" w:hAnsi="Palatino Linotype" w:cs="Arial"/>
          <w:color w:val="000000" w:themeColor="text1"/>
          <w:lang w:val="es-ES"/>
        </w:rPr>
        <w:t xml:space="preserve"> su</w:t>
      </w:r>
      <w:r w:rsidR="00B81371" w:rsidRPr="005427FB">
        <w:rPr>
          <w:rFonts w:ascii="Palatino Linotype" w:eastAsia="Calibri" w:hAnsi="Palatino Linotype" w:cs="Arial"/>
          <w:color w:val="000000" w:themeColor="text1"/>
          <w:lang w:val="es-ES"/>
        </w:rPr>
        <w:t xml:space="preserve"> derecho conviniera</w:t>
      </w:r>
      <w:r w:rsidR="00875167" w:rsidRPr="005427FB">
        <w:rPr>
          <w:rFonts w:ascii="Palatino Linotype" w:eastAsia="Calibri" w:hAnsi="Palatino Linotype" w:cs="Arial"/>
          <w:color w:val="000000" w:themeColor="text1"/>
          <w:lang w:val="es-ES"/>
        </w:rPr>
        <w:t>n</w:t>
      </w:r>
      <w:r w:rsidR="00032493" w:rsidRPr="005427FB">
        <w:rPr>
          <w:rFonts w:ascii="Palatino Linotype" w:eastAsia="Calibri" w:hAnsi="Palatino Linotype" w:cs="Arial"/>
          <w:color w:val="000000" w:themeColor="text1"/>
          <w:lang w:val="es-ES"/>
        </w:rPr>
        <w:t>,</w:t>
      </w:r>
      <w:r w:rsidR="00B81371" w:rsidRPr="005427FB">
        <w:rPr>
          <w:rFonts w:ascii="Palatino Linotype" w:eastAsia="Calibri" w:hAnsi="Palatino Linotype" w:cs="Arial"/>
          <w:color w:val="000000" w:themeColor="text1"/>
          <w:lang w:val="es-ES"/>
        </w:rPr>
        <w:t xml:space="preserve"> </w:t>
      </w:r>
      <w:r w:rsidR="00875167" w:rsidRPr="005427FB">
        <w:rPr>
          <w:rFonts w:ascii="Palatino Linotype" w:eastAsia="Calibri" w:hAnsi="Palatino Linotype" w:cs="Arial"/>
          <w:color w:val="000000" w:themeColor="text1"/>
          <w:lang w:val="es-ES"/>
        </w:rPr>
        <w:t>ofrecieran pruebas y</w:t>
      </w:r>
      <w:r w:rsidR="00132C06" w:rsidRPr="005427FB">
        <w:rPr>
          <w:rFonts w:ascii="Palatino Linotype" w:eastAsia="Calibri" w:hAnsi="Palatino Linotype" w:cs="Arial"/>
          <w:color w:val="000000" w:themeColor="text1"/>
          <w:lang w:val="es-ES"/>
        </w:rPr>
        <w:t xml:space="preserve"> </w:t>
      </w:r>
      <w:r w:rsidR="00875167" w:rsidRPr="005427FB">
        <w:rPr>
          <w:rFonts w:ascii="Palatino Linotype" w:eastAsia="Calibri" w:hAnsi="Palatino Linotype" w:cs="Arial"/>
          <w:color w:val="000000" w:themeColor="text1"/>
          <w:lang w:val="es-ES"/>
        </w:rPr>
        <w:t>alegatos según corresponda a</w:t>
      </w:r>
      <w:r w:rsidR="004C20F2" w:rsidRPr="005427FB">
        <w:rPr>
          <w:rFonts w:ascii="Palatino Linotype" w:eastAsia="Calibri" w:hAnsi="Palatino Linotype" w:cs="Arial"/>
          <w:color w:val="000000" w:themeColor="text1"/>
          <w:lang w:val="es-ES"/>
        </w:rPr>
        <w:t xml:space="preserve"> </w:t>
      </w:r>
      <w:r w:rsidR="00875167" w:rsidRPr="005427FB">
        <w:rPr>
          <w:rFonts w:ascii="Palatino Linotype" w:eastAsia="Calibri" w:hAnsi="Palatino Linotype" w:cs="Arial"/>
          <w:color w:val="000000" w:themeColor="text1"/>
          <w:lang w:val="es-ES"/>
        </w:rPr>
        <w:t>l</w:t>
      </w:r>
      <w:r w:rsidR="004C20F2" w:rsidRPr="005427FB">
        <w:rPr>
          <w:rFonts w:ascii="Palatino Linotype" w:eastAsia="Calibri" w:hAnsi="Palatino Linotype" w:cs="Arial"/>
          <w:color w:val="000000" w:themeColor="text1"/>
          <w:lang w:val="es-ES"/>
        </w:rPr>
        <w:t>os</w:t>
      </w:r>
      <w:r w:rsidR="00875167" w:rsidRPr="005427FB">
        <w:rPr>
          <w:rFonts w:ascii="Palatino Linotype" w:eastAsia="Calibri" w:hAnsi="Palatino Linotype" w:cs="Arial"/>
          <w:color w:val="000000" w:themeColor="text1"/>
          <w:lang w:val="es-ES"/>
        </w:rPr>
        <w:t xml:space="preserve"> caso</w:t>
      </w:r>
      <w:r w:rsidR="004C20F2" w:rsidRPr="005427FB">
        <w:rPr>
          <w:rFonts w:ascii="Palatino Linotype" w:eastAsia="Calibri" w:hAnsi="Palatino Linotype" w:cs="Arial"/>
          <w:color w:val="000000" w:themeColor="text1"/>
          <w:lang w:val="es-ES"/>
        </w:rPr>
        <w:t>s</w:t>
      </w:r>
      <w:r w:rsidR="00875167" w:rsidRPr="005427FB">
        <w:rPr>
          <w:rFonts w:ascii="Palatino Linotype" w:eastAsia="Calibri" w:hAnsi="Palatino Linotype" w:cs="Arial"/>
          <w:color w:val="000000" w:themeColor="text1"/>
          <w:lang w:val="es-ES"/>
        </w:rPr>
        <w:t xml:space="preserve"> concreto</w:t>
      </w:r>
      <w:r w:rsidR="004C20F2" w:rsidRPr="005427FB">
        <w:rPr>
          <w:rFonts w:ascii="Palatino Linotype" w:eastAsia="Calibri" w:hAnsi="Palatino Linotype" w:cs="Arial"/>
          <w:color w:val="000000" w:themeColor="text1"/>
          <w:lang w:val="es-ES"/>
        </w:rPr>
        <w:t>s</w:t>
      </w:r>
      <w:r w:rsidR="00875167" w:rsidRPr="005427FB">
        <w:rPr>
          <w:rFonts w:ascii="Palatino Linotype" w:eastAsia="Calibri" w:hAnsi="Palatino Linotype" w:cs="Arial"/>
          <w:color w:val="000000" w:themeColor="text1"/>
          <w:lang w:val="es-ES"/>
        </w:rPr>
        <w:t xml:space="preserve">, </w:t>
      </w:r>
      <w:r w:rsidR="00F147C6" w:rsidRPr="005427FB">
        <w:rPr>
          <w:rFonts w:ascii="Palatino Linotype" w:eastAsia="Calibri" w:hAnsi="Palatino Linotype" w:cs="Arial"/>
          <w:color w:val="000000" w:themeColor="text1"/>
          <w:lang w:val="es-ES"/>
        </w:rPr>
        <w:t>de esta forma</w:t>
      </w:r>
      <w:r w:rsidR="00875167" w:rsidRPr="005427FB">
        <w:rPr>
          <w:rFonts w:ascii="Palatino Linotype" w:eastAsia="Calibri" w:hAnsi="Palatino Linotype" w:cs="Arial"/>
          <w:color w:val="000000" w:themeColor="text1"/>
          <w:lang w:val="es-ES"/>
        </w:rPr>
        <w:t xml:space="preserve"> para que el </w:t>
      </w:r>
      <w:r w:rsidR="00875167" w:rsidRPr="005427FB">
        <w:rPr>
          <w:rFonts w:ascii="Palatino Linotype" w:eastAsia="Calibri" w:hAnsi="Palatino Linotype" w:cs="Arial"/>
          <w:b/>
          <w:color w:val="000000" w:themeColor="text1"/>
          <w:lang w:val="es-ES"/>
        </w:rPr>
        <w:t>SUJETO OBLIGADO</w:t>
      </w:r>
      <w:r w:rsidR="00875167" w:rsidRPr="005427FB">
        <w:rPr>
          <w:rFonts w:ascii="Palatino Linotype" w:eastAsia="Calibri" w:hAnsi="Palatino Linotype" w:cs="Arial"/>
          <w:color w:val="000000" w:themeColor="text1"/>
          <w:lang w:val="es-ES"/>
        </w:rPr>
        <w:t xml:space="preserve"> </w:t>
      </w:r>
      <w:r w:rsidR="00B81371" w:rsidRPr="005427FB">
        <w:rPr>
          <w:rFonts w:ascii="Palatino Linotype" w:eastAsia="Calibri" w:hAnsi="Palatino Linotype" w:cs="Arial"/>
          <w:color w:val="000000" w:themeColor="text1"/>
          <w:lang w:val="es-ES"/>
        </w:rPr>
        <w:t>presentar</w:t>
      </w:r>
      <w:r w:rsidR="003A03D0" w:rsidRPr="005427FB">
        <w:rPr>
          <w:rFonts w:ascii="Palatino Linotype" w:eastAsia="Calibri" w:hAnsi="Palatino Linotype" w:cs="Arial"/>
          <w:color w:val="000000" w:themeColor="text1"/>
          <w:lang w:val="es-ES"/>
        </w:rPr>
        <w:t>a</w:t>
      </w:r>
      <w:r w:rsidR="00B81371" w:rsidRPr="005427FB">
        <w:rPr>
          <w:rFonts w:ascii="Palatino Linotype" w:eastAsia="Calibri" w:hAnsi="Palatino Linotype" w:cs="Arial"/>
          <w:color w:val="000000" w:themeColor="text1"/>
          <w:lang w:val="es-ES"/>
        </w:rPr>
        <w:t xml:space="preserve"> el </w:t>
      </w:r>
      <w:r w:rsidR="00556F72" w:rsidRPr="005427FB">
        <w:rPr>
          <w:rFonts w:ascii="Palatino Linotype" w:eastAsia="Calibri" w:hAnsi="Palatino Linotype" w:cs="Arial"/>
          <w:color w:val="000000" w:themeColor="text1"/>
          <w:lang w:val="es-ES"/>
        </w:rPr>
        <w:t xml:space="preserve">informe justificado </w:t>
      </w:r>
      <w:r w:rsidR="00875167" w:rsidRPr="005427FB">
        <w:rPr>
          <w:rFonts w:ascii="Palatino Linotype" w:eastAsia="Calibri" w:hAnsi="Palatino Linotype" w:cs="Arial"/>
          <w:color w:val="000000" w:themeColor="text1"/>
          <w:lang w:val="es-ES"/>
        </w:rPr>
        <w:t>procedente</w:t>
      </w:r>
      <w:r w:rsidR="00787184" w:rsidRPr="005427FB">
        <w:rPr>
          <w:rFonts w:ascii="Palatino Linotype" w:eastAsia="Calibri" w:hAnsi="Palatino Linotype" w:cs="Arial"/>
          <w:color w:val="000000" w:themeColor="text1"/>
          <w:lang w:val="es-ES"/>
        </w:rPr>
        <w:t>.</w:t>
      </w:r>
    </w:p>
    <w:p w14:paraId="32A8055A" w14:textId="77777777" w:rsidR="00785C5A" w:rsidRPr="005427FB" w:rsidRDefault="00785C5A" w:rsidP="00785C5A">
      <w:pPr>
        <w:pStyle w:val="Prrafodelista"/>
        <w:rPr>
          <w:rFonts w:ascii="Palatino Linotype" w:eastAsia="Calibri" w:hAnsi="Palatino Linotype" w:cs="Arial"/>
          <w:color w:val="000000" w:themeColor="text1"/>
          <w:lang w:val="es-ES"/>
        </w:rPr>
      </w:pPr>
    </w:p>
    <w:p w14:paraId="1AFA5773" w14:textId="0322838E" w:rsidR="00785C5A" w:rsidRPr="005427FB" w:rsidRDefault="00785C5A" w:rsidP="00785C5A">
      <w:pPr>
        <w:pStyle w:val="Prrafodelista"/>
        <w:numPr>
          <w:ilvl w:val="0"/>
          <w:numId w:val="1"/>
        </w:numPr>
        <w:spacing w:before="240" w:after="240" w:line="360" w:lineRule="auto"/>
        <w:ind w:hanging="11"/>
        <w:jc w:val="both"/>
        <w:rPr>
          <w:rFonts w:ascii="Palatino Linotype" w:hAnsi="Palatino Linotype"/>
          <w:i/>
          <w:color w:val="000000"/>
        </w:rPr>
      </w:pPr>
      <w:r w:rsidRPr="005427FB">
        <w:rPr>
          <w:rFonts w:ascii="Palatino Linotype" w:eastAsia="MS Mincho" w:hAnsi="Palatino Linotype" w:cs="Arial"/>
        </w:rPr>
        <w:t xml:space="preserve">En la </w:t>
      </w:r>
      <w:r w:rsidR="001E3B17" w:rsidRPr="005427FB">
        <w:rPr>
          <w:rFonts w:ascii="Palatino Linotype" w:eastAsia="MS Mincho" w:hAnsi="Palatino Linotype" w:cs="Arial"/>
        </w:rPr>
        <w:t xml:space="preserve">Décima Tercera </w:t>
      </w:r>
      <w:r w:rsidRPr="005427FB">
        <w:rPr>
          <w:rFonts w:ascii="Palatino Linotype" w:eastAsia="MS Mincho" w:hAnsi="Palatino Linotype" w:cs="Arial"/>
        </w:rPr>
        <w:t xml:space="preserve">Sesión Ordinaria de fecha </w:t>
      </w:r>
      <w:r w:rsidR="001E3B17" w:rsidRPr="005427FB">
        <w:rPr>
          <w:rFonts w:ascii="Palatino Linotype" w:eastAsia="MS Mincho" w:hAnsi="Palatino Linotype" w:cs="Arial"/>
        </w:rPr>
        <w:t>siete</w:t>
      </w:r>
      <w:r w:rsidRPr="005427FB">
        <w:rPr>
          <w:rFonts w:ascii="Palatino Linotype" w:eastAsia="MS Mincho" w:hAnsi="Palatino Linotype" w:cs="Arial"/>
        </w:rPr>
        <w:t xml:space="preserve"> (</w:t>
      </w:r>
      <w:r w:rsidR="001E3B17" w:rsidRPr="005427FB">
        <w:rPr>
          <w:rFonts w:ascii="Palatino Linotype" w:eastAsia="MS Mincho" w:hAnsi="Palatino Linotype" w:cs="Arial"/>
        </w:rPr>
        <w:t>7)</w:t>
      </w:r>
      <w:r w:rsidRPr="005427FB">
        <w:rPr>
          <w:rFonts w:ascii="Palatino Linotype" w:eastAsia="MS Mincho" w:hAnsi="Palatino Linotype" w:cs="Arial"/>
        </w:rPr>
        <w:t xml:space="preserve"> de </w:t>
      </w:r>
      <w:r w:rsidR="001E3B17" w:rsidRPr="005427FB">
        <w:rPr>
          <w:rFonts w:ascii="Palatino Linotype" w:eastAsia="MS Mincho" w:hAnsi="Palatino Linotype" w:cs="Arial"/>
        </w:rPr>
        <w:t>abril</w:t>
      </w:r>
      <w:r w:rsidRPr="005427FB">
        <w:rPr>
          <w:rFonts w:ascii="Palatino Linotype" w:eastAsia="MS Mincho" w:hAnsi="Palatino Linotype" w:cs="Arial"/>
        </w:rPr>
        <w:t xml:space="preserve"> de dos mil veintidós, el Pleno de este Órgano Garante acordó la acumulación de los recursos de revisión </w:t>
      </w:r>
      <w:r w:rsidRPr="005427FB">
        <w:rPr>
          <w:rFonts w:ascii="Palatino Linotype" w:hAnsi="Palatino Linotype" w:cs="Arial"/>
          <w:b/>
          <w:bCs/>
        </w:rPr>
        <w:t>a la</w:t>
      </w:r>
      <w:r w:rsidRPr="005427FB">
        <w:rPr>
          <w:rFonts w:ascii="Palatino Linotype" w:eastAsia="MS Mincho" w:hAnsi="Palatino Linotype"/>
          <w:b/>
          <w:bCs/>
        </w:rPr>
        <w:t xml:space="preserve"> </w:t>
      </w:r>
      <w:r w:rsidRPr="005427FB">
        <w:rPr>
          <w:rFonts w:ascii="Palatino Linotype" w:eastAsia="MS Mincho" w:hAnsi="Palatino Linotype"/>
        </w:rPr>
        <w:t>Comisionada</w:t>
      </w:r>
      <w:r w:rsidRPr="005427FB">
        <w:rPr>
          <w:rFonts w:ascii="Palatino Linotype" w:eastAsia="MS Mincho" w:hAnsi="Palatino Linotype"/>
          <w:b/>
        </w:rPr>
        <w:t xml:space="preserve"> </w:t>
      </w:r>
      <w:r w:rsidRPr="005427FB">
        <w:rPr>
          <w:rFonts w:ascii="Palatino Linotype" w:hAnsi="Palatino Linotype"/>
          <w:b/>
        </w:rPr>
        <w:t>María del Rosario Mejía Ayala</w:t>
      </w:r>
      <w:r w:rsidRPr="005427FB">
        <w:rPr>
          <w:rFonts w:ascii="Palatino Linotype" w:eastAsia="MS Mincho" w:hAnsi="Palatino Linotype"/>
          <w:b/>
        </w:rPr>
        <w:t xml:space="preserve"> </w:t>
      </w:r>
      <w:r w:rsidRPr="005427FB">
        <w:rPr>
          <w:rFonts w:ascii="Palatino Linotype" w:eastAsia="MS Mincho" w:hAnsi="Palatino Linotype"/>
        </w:rPr>
        <w:t xml:space="preserve">a efecto de presentar al Pleno el proyecto de resolución correspondiente y de </w:t>
      </w:r>
      <w:r w:rsidRPr="005427FB">
        <w:rPr>
          <w:rFonts w:ascii="Palatino Linotype" w:hAnsi="Palatino Linotype" w:cs="Arial"/>
        </w:rPr>
        <w:t xml:space="preserve">conformidad con el numeral ONCE inciso c) de los </w:t>
      </w:r>
      <w:r w:rsidRPr="005427FB">
        <w:rPr>
          <w:rFonts w:ascii="Palatino Linotype"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5427FB">
        <w:rPr>
          <w:rFonts w:ascii="Palatino Linotype" w:hAnsi="Palatino Linotype" w:cs="Arial"/>
          <w:vertAlign w:val="superscript"/>
        </w:rPr>
        <w:footnoteReference w:id="1"/>
      </w:r>
      <w:r w:rsidRPr="005427FB">
        <w:rPr>
          <w:rFonts w:ascii="Palatino Linotype" w:hAnsi="Palatino Linotype" w:cs="Arial"/>
        </w:rPr>
        <w:t>, que señala:</w:t>
      </w:r>
    </w:p>
    <w:p w14:paraId="10F99738" w14:textId="77777777" w:rsidR="00785C5A" w:rsidRPr="005427FB" w:rsidRDefault="00785C5A" w:rsidP="00785C5A">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5427FB">
        <w:rPr>
          <w:rFonts w:ascii="Palatino Linotype" w:hAnsi="Palatino Linotype" w:cs="Arial"/>
          <w:b/>
          <w:i/>
          <w:sz w:val="22"/>
        </w:rPr>
        <w:t>ONCE.</w:t>
      </w:r>
      <w:r w:rsidRPr="005427FB">
        <w:rPr>
          <w:rFonts w:ascii="Palatino Linotype" w:hAnsi="Palatino Linotype" w:cs="Arial"/>
          <w:i/>
          <w:sz w:val="22"/>
        </w:rPr>
        <w:t xml:space="preserve"> El Instituto, para mejor resolver y evitar la emisión de resoluciones contradictorias, podrá acordar la acumulación de los expedientes de recursos de revisión, de oficio o a petición de parte cuando:</w:t>
      </w:r>
    </w:p>
    <w:p w14:paraId="522AFAE9" w14:textId="77777777" w:rsidR="00785C5A" w:rsidRPr="005427FB" w:rsidRDefault="00785C5A" w:rsidP="00785C5A">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5427FB">
        <w:rPr>
          <w:rFonts w:ascii="Palatino Linotype" w:hAnsi="Palatino Linotype" w:cs="Arial"/>
          <w:i/>
          <w:sz w:val="22"/>
        </w:rPr>
        <w:t>…</w:t>
      </w:r>
    </w:p>
    <w:p w14:paraId="55E8A5FE" w14:textId="77777777" w:rsidR="00785C5A" w:rsidRPr="005427FB" w:rsidRDefault="00785C5A" w:rsidP="00785C5A">
      <w:pPr>
        <w:autoSpaceDE w:val="0"/>
        <w:autoSpaceDN w:val="0"/>
        <w:adjustRightInd w:val="0"/>
        <w:spacing w:before="240" w:after="240" w:line="360" w:lineRule="auto"/>
        <w:ind w:left="567" w:right="567"/>
        <w:contextualSpacing/>
        <w:jc w:val="both"/>
        <w:rPr>
          <w:rFonts w:ascii="Palatino Linotype" w:hAnsi="Palatino Linotype" w:cs="Arial"/>
          <w:i/>
          <w:sz w:val="22"/>
        </w:rPr>
      </w:pPr>
      <w:r w:rsidRPr="005427FB">
        <w:rPr>
          <w:rFonts w:ascii="Palatino Linotype" w:hAnsi="Palatino Linotype" w:cs="Arial"/>
          <w:i/>
          <w:sz w:val="22"/>
        </w:rPr>
        <w:t>c) Cuando se trate del mismo solicitante, el mismo SUJETO OBLIGADO, aunque se trate de solicitudes diversas;</w:t>
      </w:r>
    </w:p>
    <w:p w14:paraId="5934E9F2" w14:textId="77777777" w:rsidR="00785C5A" w:rsidRPr="005427FB" w:rsidRDefault="00785C5A" w:rsidP="00785C5A">
      <w:pPr>
        <w:spacing w:before="240" w:after="240" w:line="360" w:lineRule="auto"/>
        <w:ind w:left="567"/>
        <w:contextualSpacing/>
        <w:jc w:val="both"/>
        <w:rPr>
          <w:rFonts w:ascii="Palatino Linotype" w:hAnsi="Palatino Linotype" w:cs="Arial"/>
          <w:i/>
        </w:rPr>
      </w:pPr>
      <w:r w:rsidRPr="005427FB">
        <w:rPr>
          <w:rFonts w:ascii="Palatino Linotype" w:hAnsi="Palatino Linotype" w:cs="Arial"/>
          <w:i/>
        </w:rPr>
        <w:t>…</w:t>
      </w:r>
    </w:p>
    <w:p w14:paraId="5DFFDF99" w14:textId="77777777" w:rsidR="00785C5A" w:rsidRPr="005427FB" w:rsidRDefault="00785C5A" w:rsidP="00785C5A">
      <w:pPr>
        <w:pStyle w:val="Prrafodelista"/>
        <w:numPr>
          <w:ilvl w:val="0"/>
          <w:numId w:val="1"/>
        </w:numPr>
        <w:tabs>
          <w:tab w:val="center" w:pos="567"/>
          <w:tab w:val="right" w:pos="8504"/>
        </w:tabs>
        <w:spacing w:line="360" w:lineRule="auto"/>
        <w:jc w:val="both"/>
        <w:rPr>
          <w:rFonts w:ascii="Palatino Linotype" w:eastAsia="MS Mincho" w:hAnsi="Palatino Linotype"/>
          <w:szCs w:val="28"/>
        </w:rPr>
      </w:pPr>
      <w:r w:rsidRPr="005427FB">
        <w:rPr>
          <w:rFonts w:ascii="Palatino Linotype" w:eastAsia="MS Mincho" w:hAnsi="Palatino Linotype" w:cs="Arial"/>
          <w:color w:val="000000"/>
          <w:szCs w:val="28"/>
        </w:rPr>
        <w:t xml:space="preserve">Razón por la cual, por resultar conveniente su trámite de forma unificada para mejor resolver y evitar la emisión de resoluciones contradictorias, fue procedente que este Órgano Garante realizara la acumulación respectiva, de conformidad con lo dispuesto en el artículo 18 del </w:t>
      </w:r>
      <w:r w:rsidRPr="005427FB">
        <w:rPr>
          <w:rFonts w:ascii="Palatino Linotype" w:eastAsia="MS Mincho" w:hAnsi="Palatino Linotype" w:cs="Arial"/>
          <w:color w:val="000000"/>
          <w:szCs w:val="28"/>
          <w:lang w:val="es-ES"/>
        </w:rPr>
        <w:t xml:space="preserve">Código de Procedimientos Administrativos del Estado de México, de aplicación supletoria en términos del </w:t>
      </w:r>
      <w:r w:rsidRPr="005427FB">
        <w:rPr>
          <w:rFonts w:ascii="Palatino Linotype" w:eastAsia="MS Mincho" w:hAnsi="Palatino Linotype" w:cs="Arial"/>
          <w:color w:val="000000"/>
          <w:szCs w:val="28"/>
        </w:rPr>
        <w:t xml:space="preserve">artículo 195 de </w:t>
      </w:r>
      <w:r w:rsidRPr="005427FB">
        <w:rPr>
          <w:rFonts w:ascii="Palatino Linotype" w:eastAsia="MS Mincho" w:hAnsi="Palatino Linotype"/>
          <w:szCs w:val="28"/>
        </w:rPr>
        <w:t xml:space="preserve">la Ley de </w:t>
      </w:r>
      <w:r w:rsidRPr="005427FB">
        <w:rPr>
          <w:rFonts w:ascii="Palatino Linotype" w:eastAsia="MS Mincho" w:hAnsi="Palatino Linotype"/>
          <w:szCs w:val="28"/>
        </w:rPr>
        <w:lastRenderedPageBreak/>
        <w:t>Transparencia y Acceso a la Información Pública del Estado de México y Municipios en vigor, que a la letra señalan:</w:t>
      </w:r>
    </w:p>
    <w:p w14:paraId="3C31E5FF" w14:textId="77777777" w:rsidR="00785C5A" w:rsidRPr="005427FB" w:rsidRDefault="00785C5A" w:rsidP="00785C5A">
      <w:pPr>
        <w:tabs>
          <w:tab w:val="center" w:pos="4252"/>
          <w:tab w:val="right" w:pos="8504"/>
        </w:tabs>
        <w:spacing w:line="360" w:lineRule="auto"/>
        <w:jc w:val="both"/>
        <w:rPr>
          <w:rFonts w:ascii="Palatino Linotype" w:eastAsia="MS Mincho" w:hAnsi="Palatino Linotype"/>
        </w:rPr>
      </w:pPr>
    </w:p>
    <w:p w14:paraId="61513350" w14:textId="77777777" w:rsidR="00785C5A" w:rsidRPr="005427FB" w:rsidRDefault="00785C5A" w:rsidP="00785C5A">
      <w:pPr>
        <w:spacing w:line="360" w:lineRule="auto"/>
        <w:ind w:left="567" w:right="567"/>
        <w:jc w:val="both"/>
        <w:rPr>
          <w:rFonts w:ascii="Palatino Linotype" w:eastAsia="MS Mincho" w:hAnsi="Palatino Linotype" w:cs="Arial"/>
          <w:b/>
          <w:i/>
        </w:rPr>
      </w:pPr>
      <w:r w:rsidRPr="005427FB">
        <w:rPr>
          <w:rFonts w:ascii="Palatino Linotype" w:eastAsia="MS Mincho" w:hAnsi="Palatino Linotype" w:cs="Arial"/>
          <w:b/>
          <w:i/>
        </w:rPr>
        <w:t>Código de Procedimientos Administrativos del Estado de México</w:t>
      </w:r>
    </w:p>
    <w:p w14:paraId="032A6F70" w14:textId="77777777" w:rsidR="00785C5A" w:rsidRPr="005427FB" w:rsidRDefault="00785C5A" w:rsidP="00785C5A">
      <w:pPr>
        <w:spacing w:line="360" w:lineRule="auto"/>
        <w:ind w:left="567" w:right="567"/>
        <w:jc w:val="both"/>
        <w:rPr>
          <w:rFonts w:ascii="Palatino Linotype" w:eastAsia="MS Mincho" w:hAnsi="Palatino Linotype" w:cs="Arial"/>
          <w:i/>
          <w:sz w:val="22"/>
        </w:rPr>
      </w:pPr>
      <w:r w:rsidRPr="005427FB">
        <w:rPr>
          <w:rFonts w:ascii="Palatino Linotype" w:eastAsia="MS Mincho" w:hAnsi="Palatino Linotype" w:cs="Arial"/>
          <w:i/>
          <w:sz w:val="22"/>
        </w:rPr>
        <w:t>“</w:t>
      </w:r>
      <w:r w:rsidRPr="005427FB">
        <w:rPr>
          <w:rFonts w:ascii="Palatino Linotype" w:eastAsia="MS Mincho" w:hAnsi="Palatino Linotype" w:cs="Arial"/>
          <w:b/>
          <w:i/>
          <w:sz w:val="22"/>
        </w:rPr>
        <w:t>Artículo 18</w:t>
      </w:r>
      <w:r w:rsidRPr="005427FB">
        <w:rPr>
          <w:rFonts w:ascii="Palatino Linotype" w:eastAsia="MS Mincho" w:hAnsi="Palatino Linotype" w:cs="Arial"/>
          <w:i/>
          <w:sz w:val="22"/>
        </w:rPr>
        <w:t xml:space="preserve">.- </w:t>
      </w:r>
      <w:r w:rsidRPr="005427FB">
        <w:rPr>
          <w:rFonts w:ascii="Palatino Linotype" w:eastAsia="MS Mincho" w:hAnsi="Palatino Linotype" w:cs="Arial"/>
          <w:b/>
          <w:i/>
          <w:sz w:val="22"/>
        </w:rPr>
        <w:t xml:space="preserve">La autoridad administrativa o el Tribunal </w:t>
      </w:r>
      <w:r w:rsidRPr="005427FB">
        <w:rPr>
          <w:rFonts w:ascii="Palatino Linotype" w:eastAsia="MS Mincho" w:hAnsi="Palatino Linotype" w:cs="Arial"/>
          <w:b/>
          <w:i/>
          <w:sz w:val="22"/>
          <w:u w:val="single"/>
        </w:rPr>
        <w:t>acordarán la acumulación de los expedientes</w:t>
      </w:r>
      <w:r w:rsidRPr="005427FB">
        <w:rPr>
          <w:rFonts w:ascii="Palatino Linotype" w:eastAsia="MS Mincho" w:hAnsi="Palatino Linotype" w:cs="Arial"/>
          <w:b/>
          <w:i/>
          <w:sz w:val="22"/>
        </w:rPr>
        <w:t xml:space="preserve"> del procedimiento y proceso administrativo que ante ellos se sigan, de oficio</w:t>
      </w:r>
      <w:r w:rsidRPr="005427FB">
        <w:rPr>
          <w:rFonts w:ascii="Palatino Linotype" w:eastAsia="MS Mincho" w:hAnsi="Palatino Linotype" w:cs="Arial"/>
          <w:i/>
          <w:sz w:val="22"/>
        </w:rPr>
        <w:t xml:space="preserve"> o a petición de parte, </w:t>
      </w:r>
      <w:r w:rsidRPr="005427FB">
        <w:rPr>
          <w:rFonts w:ascii="Palatino Linotype" w:eastAsia="MS Mincho" w:hAnsi="Palatino Linotype" w:cs="Arial"/>
          <w:b/>
          <w:i/>
          <w:sz w:val="22"/>
          <w:u w:val="single"/>
        </w:rPr>
        <w:t>cuando las partes</w:t>
      </w:r>
      <w:r w:rsidRPr="005427FB">
        <w:rPr>
          <w:rFonts w:ascii="Palatino Linotype" w:eastAsia="MS Mincho" w:hAnsi="Palatino Linotype" w:cs="Arial"/>
          <w:i/>
          <w:sz w:val="22"/>
        </w:rPr>
        <w:t xml:space="preserve"> o los actos administrativos </w:t>
      </w:r>
      <w:r w:rsidRPr="005427FB">
        <w:rPr>
          <w:rFonts w:ascii="Palatino Linotype" w:eastAsia="MS Mincho" w:hAnsi="Palatino Linotype" w:cs="Arial"/>
          <w:b/>
          <w:i/>
          <w:sz w:val="22"/>
          <w:u w:val="single"/>
        </w:rPr>
        <w:t>sean iguales</w:t>
      </w:r>
      <w:r w:rsidRPr="005427FB">
        <w:rPr>
          <w:rFonts w:ascii="Palatino Linotype" w:eastAsia="MS Mincho" w:hAnsi="Palatino Linotype" w:cs="Arial"/>
          <w:i/>
          <w:sz w:val="22"/>
        </w:rPr>
        <w:t xml:space="preserve">, se trate de actos conexos o </w:t>
      </w:r>
      <w:r w:rsidRPr="005427FB">
        <w:rPr>
          <w:rFonts w:ascii="Palatino Linotype" w:eastAsia="MS Mincho" w:hAnsi="Palatino Linotype" w:cs="Arial"/>
          <w:b/>
          <w:i/>
          <w:sz w:val="22"/>
          <w:u w:val="single"/>
        </w:rPr>
        <w:t>resulte conveniente el trámite unificado de los asuntos, para evitar la emisión de resoluciones contradictorias</w:t>
      </w:r>
      <w:r w:rsidRPr="005427FB">
        <w:rPr>
          <w:rFonts w:ascii="Palatino Linotype" w:eastAsia="MS Mincho" w:hAnsi="Palatino Linotype" w:cs="Arial"/>
          <w:i/>
          <w:sz w:val="22"/>
        </w:rPr>
        <w:t>. La misma regla se aplicará, en lo conducente, para la separación de los expedientes.”</w:t>
      </w:r>
    </w:p>
    <w:p w14:paraId="0E01DA55" w14:textId="77777777" w:rsidR="00785C5A" w:rsidRPr="005427FB" w:rsidRDefault="00785C5A" w:rsidP="00785C5A">
      <w:pPr>
        <w:spacing w:line="360" w:lineRule="auto"/>
        <w:ind w:left="567" w:right="567"/>
        <w:jc w:val="both"/>
        <w:rPr>
          <w:rFonts w:ascii="Palatino Linotype" w:eastAsia="MS Mincho" w:hAnsi="Palatino Linotype" w:cs="Arial"/>
          <w:i/>
          <w:sz w:val="22"/>
        </w:rPr>
      </w:pPr>
    </w:p>
    <w:p w14:paraId="78219CA9" w14:textId="77777777" w:rsidR="00785C5A" w:rsidRPr="005427FB" w:rsidRDefault="00785C5A" w:rsidP="00785C5A">
      <w:pPr>
        <w:spacing w:line="360" w:lineRule="auto"/>
        <w:ind w:left="567" w:right="567"/>
        <w:jc w:val="both"/>
        <w:rPr>
          <w:rFonts w:ascii="Palatino Linotype" w:eastAsia="MS Mincho" w:hAnsi="Palatino Linotype" w:cs="Arial"/>
          <w:b/>
          <w:i/>
          <w:sz w:val="22"/>
        </w:rPr>
      </w:pPr>
      <w:r w:rsidRPr="005427FB">
        <w:rPr>
          <w:rFonts w:ascii="Palatino Linotype" w:eastAsia="MS Mincho" w:hAnsi="Palatino Linotype" w:cs="Arial"/>
          <w:b/>
          <w:i/>
          <w:sz w:val="22"/>
        </w:rPr>
        <w:t xml:space="preserve">Ley de Transparencia y Acceso a la Información Pública del Estado de México y Municipios </w:t>
      </w:r>
    </w:p>
    <w:p w14:paraId="3C83EF90" w14:textId="77777777" w:rsidR="00785C5A" w:rsidRPr="005427FB" w:rsidRDefault="00785C5A" w:rsidP="00785C5A">
      <w:pPr>
        <w:spacing w:line="360" w:lineRule="auto"/>
        <w:ind w:left="567" w:right="567"/>
        <w:jc w:val="both"/>
        <w:rPr>
          <w:rFonts w:ascii="Palatino Linotype" w:eastAsia="MS Mincho" w:hAnsi="Palatino Linotype" w:cs="Arial"/>
          <w:i/>
          <w:sz w:val="22"/>
        </w:rPr>
      </w:pPr>
      <w:r w:rsidRPr="005427FB">
        <w:rPr>
          <w:rFonts w:ascii="Palatino Linotype" w:eastAsia="MS Mincho" w:hAnsi="Palatino Linotype" w:cs="Arial"/>
          <w:i/>
          <w:sz w:val="22"/>
        </w:rPr>
        <w:t>“</w:t>
      </w:r>
      <w:r w:rsidRPr="005427FB">
        <w:rPr>
          <w:rFonts w:ascii="Palatino Linotype" w:eastAsia="MS Mincho" w:hAnsi="Palatino Linotype" w:cs="Arial"/>
          <w:b/>
          <w:i/>
          <w:sz w:val="22"/>
        </w:rPr>
        <w:t xml:space="preserve">Artículo 195. </w:t>
      </w:r>
      <w:r w:rsidRPr="005427FB">
        <w:rPr>
          <w:rFonts w:ascii="Palatino Linotype" w:eastAsia="MS Mincho" w:hAnsi="Palatino Linotype" w:cs="Arial"/>
          <w:i/>
          <w:sz w:val="22"/>
        </w:rPr>
        <w:t>En la tramitación del recurso de revisión se aplicarán supletoriamente las disposiciones contenidas en el Código de Procedimientos Administrativos del Estado de México.”</w:t>
      </w:r>
    </w:p>
    <w:p w14:paraId="2C8A3E02" w14:textId="77777777" w:rsidR="00785C5A" w:rsidRPr="005427FB" w:rsidRDefault="00785C5A" w:rsidP="00785C5A">
      <w:pPr>
        <w:pStyle w:val="Prrafodelista"/>
        <w:spacing w:before="240" w:after="240" w:line="360" w:lineRule="auto"/>
        <w:ind w:left="567"/>
        <w:jc w:val="both"/>
        <w:rPr>
          <w:rFonts w:ascii="Palatino Linotype" w:eastAsia="MS Mincho" w:hAnsi="Palatino Linotype" w:cs="Arial"/>
          <w:i/>
        </w:rPr>
      </w:pPr>
      <w:r w:rsidRPr="005427FB">
        <w:rPr>
          <w:rFonts w:ascii="Palatino Linotype" w:eastAsia="MS Mincho" w:hAnsi="Palatino Linotype" w:cs="Arial"/>
          <w:i/>
        </w:rPr>
        <w:t>(Énfasis añadido)</w:t>
      </w:r>
    </w:p>
    <w:p w14:paraId="1373620E" w14:textId="77777777" w:rsidR="00785C5A" w:rsidRPr="005427FB" w:rsidRDefault="00785C5A" w:rsidP="00785C5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930E15E" w14:textId="2F9FA4BB" w:rsidR="001E3B17" w:rsidRPr="005427FB" w:rsidRDefault="00874494" w:rsidP="001E3B17">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5427FB">
        <w:rPr>
          <w:rFonts w:ascii="Palatino Linotype" w:eastAsia="Calibri" w:hAnsi="Palatino Linotype" w:cs="Arial"/>
          <w:color w:val="000000" w:themeColor="text1"/>
          <w:lang w:val="es-ES"/>
        </w:rPr>
        <w:t xml:space="preserve">De las constancias que obran en el expediente electrónico del SAIMEX, se aprecia que, el Sujeto Obligado </w:t>
      </w:r>
      <w:r w:rsidR="001E3B17" w:rsidRPr="005427FB">
        <w:rPr>
          <w:rFonts w:ascii="Palatino Linotype" w:eastAsia="Calibri" w:hAnsi="Palatino Linotype" w:cs="Arial"/>
          <w:color w:val="000000" w:themeColor="text1"/>
          <w:lang w:val="es-ES"/>
        </w:rPr>
        <w:t>rindió su informe justificado en los siguientes términos:</w:t>
      </w:r>
    </w:p>
    <w:p w14:paraId="1D15D7E7" w14:textId="5B81AD7F" w:rsidR="001E3B17" w:rsidRPr="005427FB" w:rsidRDefault="001E3B17" w:rsidP="001E3B17">
      <w:pPr>
        <w:tabs>
          <w:tab w:val="left" w:pos="426"/>
        </w:tabs>
        <w:spacing w:line="360" w:lineRule="auto"/>
        <w:jc w:val="both"/>
        <w:rPr>
          <w:rFonts w:ascii="Palatino Linotype" w:eastAsia="Calibri" w:hAnsi="Palatino Linotype" w:cs="Arial"/>
          <w:color w:val="000000" w:themeColor="text1"/>
          <w:lang w:val="es-ES"/>
        </w:rPr>
      </w:pPr>
    </w:p>
    <w:p w14:paraId="369567E7" w14:textId="77777777" w:rsidR="001E3B17" w:rsidRPr="005427FB" w:rsidRDefault="001E3B17" w:rsidP="001E3B17">
      <w:pPr>
        <w:pStyle w:val="Prrafodelista"/>
        <w:tabs>
          <w:tab w:val="left" w:pos="426"/>
        </w:tabs>
        <w:spacing w:line="360" w:lineRule="auto"/>
        <w:ind w:left="0"/>
        <w:jc w:val="both"/>
        <w:rPr>
          <w:rFonts w:ascii="Palatino Linotype" w:hAnsi="Palatino Linotype"/>
          <w:b/>
          <w:szCs w:val="22"/>
        </w:rPr>
      </w:pPr>
      <w:r w:rsidRPr="005427FB">
        <w:rPr>
          <w:rFonts w:ascii="Palatino Linotype" w:hAnsi="Palatino Linotype"/>
          <w:b/>
          <w:color w:val="000000" w:themeColor="text1"/>
        </w:rPr>
        <w:t>04373</w:t>
      </w:r>
      <w:r w:rsidRPr="005427FB">
        <w:rPr>
          <w:rFonts w:ascii="Palatino Linotype" w:hAnsi="Palatino Linotype"/>
          <w:b/>
          <w:szCs w:val="22"/>
        </w:rPr>
        <w:t>/INFOEM/IP/RR/2022:</w:t>
      </w:r>
    </w:p>
    <w:p w14:paraId="60B5360B" w14:textId="7AD31D98" w:rsidR="001E3B17" w:rsidRPr="005427FB" w:rsidRDefault="001E3B17" w:rsidP="002C27F7">
      <w:pPr>
        <w:pStyle w:val="Prrafodelista"/>
        <w:numPr>
          <w:ilvl w:val="0"/>
          <w:numId w:val="35"/>
        </w:numPr>
        <w:spacing w:line="360" w:lineRule="auto"/>
        <w:ind w:left="567" w:hanging="567"/>
        <w:jc w:val="both"/>
        <w:rPr>
          <w:rFonts w:ascii="Palatino Linotype" w:eastAsia="Times New Roman" w:hAnsi="Palatino Linotype" w:cs="Arial"/>
          <w:color w:val="000000" w:themeColor="text1"/>
          <w:lang w:val="es-ES"/>
        </w:rPr>
      </w:pPr>
      <w:r w:rsidRPr="005427FB">
        <w:rPr>
          <w:rFonts w:ascii="Palatino Linotype" w:eastAsia="Times New Roman" w:hAnsi="Palatino Linotype" w:cs="Arial"/>
          <w:b/>
          <w:color w:val="000000" w:themeColor="text1"/>
          <w:lang w:val="es-ES"/>
        </w:rPr>
        <w:lastRenderedPageBreak/>
        <w:t xml:space="preserve">RR_04373_INFOEM_RR_2022_0001.pdf: </w:t>
      </w:r>
      <w:r w:rsidRPr="005427FB">
        <w:rPr>
          <w:rFonts w:ascii="Palatino Linotype" w:eastAsia="Times New Roman" w:hAnsi="Palatino Linotype" w:cs="Arial"/>
          <w:color w:val="000000" w:themeColor="text1"/>
          <w:lang w:val="es-ES"/>
        </w:rPr>
        <w:t>Documento suscrito por el Titular de la Unidad de Transparencia mediante el cual refiere que el recurso de revisión es improcedente, ratificando su respuesta inicial referente a la clasificación de la información.</w:t>
      </w:r>
    </w:p>
    <w:p w14:paraId="1B586623" w14:textId="77777777" w:rsidR="001E3B17" w:rsidRPr="005427FB" w:rsidRDefault="001E3B17" w:rsidP="001E3B17">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2952FF12" w14:textId="77777777" w:rsidR="001E3B17" w:rsidRPr="005427FB" w:rsidRDefault="001E3B17" w:rsidP="001E3B17">
      <w:pPr>
        <w:pStyle w:val="Prrafodelista"/>
        <w:tabs>
          <w:tab w:val="left" w:pos="426"/>
        </w:tabs>
        <w:spacing w:line="360" w:lineRule="auto"/>
        <w:ind w:left="0"/>
        <w:jc w:val="both"/>
        <w:rPr>
          <w:rFonts w:ascii="Palatino Linotype" w:hAnsi="Palatino Linotype"/>
          <w:b/>
          <w:szCs w:val="22"/>
        </w:rPr>
      </w:pPr>
      <w:r w:rsidRPr="005427FB">
        <w:rPr>
          <w:rFonts w:ascii="Palatino Linotype" w:hAnsi="Palatino Linotype"/>
          <w:b/>
          <w:color w:val="000000" w:themeColor="text1"/>
        </w:rPr>
        <w:t>04376</w:t>
      </w:r>
      <w:r w:rsidRPr="005427FB">
        <w:rPr>
          <w:rFonts w:ascii="Palatino Linotype" w:hAnsi="Palatino Linotype"/>
          <w:b/>
          <w:szCs w:val="22"/>
        </w:rPr>
        <w:t>/INFOEM/IP/RR/2022</w:t>
      </w:r>
    </w:p>
    <w:p w14:paraId="57517408" w14:textId="39F8A331" w:rsidR="001B67A4" w:rsidRPr="005427FB" w:rsidRDefault="002C27F7" w:rsidP="002C27F7">
      <w:pPr>
        <w:pStyle w:val="Prrafodelista"/>
        <w:numPr>
          <w:ilvl w:val="0"/>
          <w:numId w:val="2"/>
        </w:numPr>
        <w:tabs>
          <w:tab w:val="left" w:pos="709"/>
        </w:tabs>
        <w:spacing w:line="360" w:lineRule="auto"/>
        <w:ind w:left="567" w:hanging="567"/>
        <w:jc w:val="both"/>
        <w:rPr>
          <w:rFonts w:ascii="Palatino Linotype" w:eastAsia="Times New Roman" w:hAnsi="Palatino Linotype" w:cs="Arial"/>
          <w:i/>
          <w:color w:val="000000" w:themeColor="text1"/>
          <w:sz w:val="22"/>
          <w:lang w:val="es-ES"/>
        </w:rPr>
      </w:pPr>
      <w:r w:rsidRPr="005427FB">
        <w:rPr>
          <w:rFonts w:ascii="Palatino Linotype" w:eastAsia="Times New Roman" w:hAnsi="Palatino Linotype" w:cs="Arial"/>
          <w:b/>
          <w:color w:val="000000" w:themeColor="text1"/>
          <w:lang w:val="es-ES"/>
        </w:rPr>
        <w:t>RR_04376_INFOEM_RR_2022_0001.pdf</w:t>
      </w:r>
      <w:r w:rsidR="001B67A4" w:rsidRPr="005427FB">
        <w:rPr>
          <w:rFonts w:ascii="Palatino Linotype" w:eastAsia="Times New Roman" w:hAnsi="Palatino Linotype" w:cs="Arial"/>
          <w:b/>
          <w:color w:val="000000" w:themeColor="text1"/>
          <w:lang w:val="es-ES"/>
        </w:rPr>
        <w:t xml:space="preserve">: </w:t>
      </w:r>
      <w:r w:rsidR="001B67A4" w:rsidRPr="005427FB">
        <w:rPr>
          <w:rFonts w:ascii="Palatino Linotype" w:eastAsia="Times New Roman" w:hAnsi="Palatino Linotype" w:cs="Arial"/>
          <w:color w:val="000000" w:themeColor="text1"/>
          <w:lang w:val="es-ES"/>
        </w:rPr>
        <w:t>Documento suscrito por el Titular de la Unidad de Transparencia mediante el cual refiere que el recurso de revisión es improcedente, ratificando su respuesta inicial referente a la clasificación de la información.</w:t>
      </w:r>
    </w:p>
    <w:p w14:paraId="3FDCD1AA" w14:textId="77777777" w:rsidR="001E3B17" w:rsidRPr="005427FB" w:rsidRDefault="001E3B17" w:rsidP="001E3B17">
      <w:pPr>
        <w:pStyle w:val="Prrafodelista"/>
        <w:tabs>
          <w:tab w:val="left" w:pos="426"/>
        </w:tabs>
        <w:spacing w:line="360" w:lineRule="auto"/>
        <w:ind w:left="567"/>
        <w:jc w:val="both"/>
        <w:rPr>
          <w:rFonts w:ascii="Palatino Linotype" w:eastAsia="Times New Roman" w:hAnsi="Palatino Linotype" w:cs="Arial"/>
          <w:b/>
          <w:color w:val="000000" w:themeColor="text1"/>
          <w:lang w:val="es-ES"/>
        </w:rPr>
      </w:pPr>
    </w:p>
    <w:p w14:paraId="15644EE9" w14:textId="77777777" w:rsidR="001E3B17" w:rsidRPr="005427FB" w:rsidRDefault="001E3B17" w:rsidP="001E3B17">
      <w:pPr>
        <w:pStyle w:val="Prrafodelista"/>
        <w:tabs>
          <w:tab w:val="left" w:pos="426"/>
        </w:tabs>
        <w:spacing w:line="360" w:lineRule="auto"/>
        <w:ind w:left="0"/>
        <w:jc w:val="both"/>
        <w:rPr>
          <w:rFonts w:ascii="Palatino Linotype" w:hAnsi="Palatino Linotype"/>
          <w:b/>
          <w:szCs w:val="22"/>
        </w:rPr>
      </w:pPr>
      <w:r w:rsidRPr="005427FB">
        <w:rPr>
          <w:rFonts w:ascii="Palatino Linotype" w:hAnsi="Palatino Linotype"/>
          <w:b/>
          <w:color w:val="000000" w:themeColor="text1"/>
        </w:rPr>
        <w:t>04380</w:t>
      </w:r>
      <w:r w:rsidRPr="005427FB">
        <w:rPr>
          <w:rFonts w:ascii="Palatino Linotype" w:hAnsi="Palatino Linotype"/>
          <w:b/>
          <w:szCs w:val="22"/>
        </w:rPr>
        <w:t>/INFOEM/IP/RR/2022</w:t>
      </w:r>
    </w:p>
    <w:p w14:paraId="3EFD4B08" w14:textId="6099E376" w:rsidR="002C27F7" w:rsidRPr="005427FB" w:rsidRDefault="002C27F7" w:rsidP="002C27F7">
      <w:pPr>
        <w:pStyle w:val="Prrafodelista"/>
        <w:numPr>
          <w:ilvl w:val="0"/>
          <w:numId w:val="2"/>
        </w:numPr>
        <w:tabs>
          <w:tab w:val="left" w:pos="426"/>
        </w:tabs>
        <w:spacing w:line="360" w:lineRule="auto"/>
        <w:ind w:left="567" w:hanging="567"/>
        <w:jc w:val="both"/>
        <w:rPr>
          <w:rFonts w:ascii="Palatino Linotype" w:eastAsia="Times New Roman" w:hAnsi="Palatino Linotype" w:cs="Arial"/>
          <w:color w:val="000000" w:themeColor="text1"/>
          <w:lang w:val="es-ES"/>
        </w:rPr>
      </w:pPr>
      <w:r w:rsidRPr="005427FB">
        <w:rPr>
          <w:rFonts w:ascii="Palatino Linotype" w:eastAsia="Times New Roman" w:hAnsi="Palatino Linotype" w:cs="Arial"/>
          <w:b/>
          <w:color w:val="000000" w:themeColor="text1"/>
          <w:lang w:val="es-ES"/>
        </w:rPr>
        <w:t xml:space="preserve">RR_04380_INFOEM_RR_2022_0001.pdf: </w:t>
      </w:r>
      <w:r w:rsidRPr="005427FB">
        <w:rPr>
          <w:rFonts w:ascii="Palatino Linotype" w:eastAsia="Times New Roman" w:hAnsi="Palatino Linotype" w:cs="Arial"/>
          <w:color w:val="000000" w:themeColor="text1"/>
          <w:lang w:val="es-ES"/>
        </w:rPr>
        <w:t>Documento suscrito por el Titular de la Unidad de Transparencia mediante el cual refiere que el recurso de revisión es improcedente, ratificando su respuesta inicial referente a la clasificación de la información.</w:t>
      </w:r>
    </w:p>
    <w:p w14:paraId="18E9B9EE" w14:textId="77777777" w:rsidR="001E3B17" w:rsidRPr="005427FB" w:rsidRDefault="001E3B17" w:rsidP="001E3B17">
      <w:pPr>
        <w:tabs>
          <w:tab w:val="left" w:pos="426"/>
        </w:tabs>
        <w:spacing w:line="360" w:lineRule="auto"/>
        <w:jc w:val="both"/>
        <w:rPr>
          <w:rFonts w:ascii="Palatino Linotype" w:eastAsia="Calibri" w:hAnsi="Palatino Linotype" w:cs="Arial"/>
          <w:color w:val="000000" w:themeColor="text1"/>
          <w:lang w:val="es-ES"/>
        </w:rPr>
      </w:pPr>
    </w:p>
    <w:p w14:paraId="3001AA57" w14:textId="78C76782" w:rsidR="008965EF" w:rsidRPr="005427FB" w:rsidRDefault="000A0A85" w:rsidP="001E3B17">
      <w:pPr>
        <w:pStyle w:val="Prrafodelista"/>
        <w:numPr>
          <w:ilvl w:val="0"/>
          <w:numId w:val="1"/>
        </w:numPr>
        <w:tabs>
          <w:tab w:val="left" w:pos="426"/>
        </w:tabs>
        <w:spacing w:line="360" w:lineRule="auto"/>
        <w:jc w:val="both"/>
        <w:rPr>
          <w:rFonts w:ascii="Palatino Linotype" w:hAnsi="Palatino Linotype"/>
          <w:color w:val="000000" w:themeColor="text1"/>
        </w:rPr>
      </w:pPr>
      <w:bookmarkStart w:id="3" w:name="_Toc461555889"/>
      <w:bookmarkStart w:id="4" w:name="_Toc466371858"/>
      <w:r w:rsidRPr="005427FB">
        <w:rPr>
          <w:rFonts w:ascii="Palatino Linotype" w:hAnsi="Palatino Linotype" w:cs="Arial"/>
          <w:color w:val="000000" w:themeColor="text1"/>
        </w:rPr>
        <w:t xml:space="preserve">El </w:t>
      </w:r>
      <w:r w:rsidR="001E3B17" w:rsidRPr="005427FB">
        <w:rPr>
          <w:rFonts w:ascii="Palatino Linotype" w:hAnsi="Palatino Linotype" w:cs="Arial"/>
          <w:color w:val="000000" w:themeColor="text1"/>
        </w:rPr>
        <w:t>trece</w:t>
      </w:r>
      <w:r w:rsidR="00E23CA4" w:rsidRPr="005427FB">
        <w:rPr>
          <w:rFonts w:ascii="Palatino Linotype" w:hAnsi="Palatino Linotype" w:cs="Arial"/>
          <w:color w:val="000000" w:themeColor="text1"/>
        </w:rPr>
        <w:t xml:space="preserve"> (</w:t>
      </w:r>
      <w:r w:rsidR="001E3B17" w:rsidRPr="005427FB">
        <w:rPr>
          <w:rFonts w:ascii="Palatino Linotype" w:hAnsi="Palatino Linotype" w:cs="Arial"/>
          <w:color w:val="000000" w:themeColor="text1"/>
        </w:rPr>
        <w:t>13</w:t>
      </w:r>
      <w:r w:rsidR="00E23CA4" w:rsidRPr="005427FB">
        <w:rPr>
          <w:rFonts w:ascii="Palatino Linotype" w:hAnsi="Palatino Linotype" w:cs="Arial"/>
          <w:color w:val="000000" w:themeColor="text1"/>
        </w:rPr>
        <w:t>)</w:t>
      </w:r>
      <w:r w:rsidR="00E04659" w:rsidRPr="005427FB">
        <w:rPr>
          <w:rFonts w:ascii="Palatino Linotype" w:hAnsi="Palatino Linotype" w:cs="Arial"/>
          <w:color w:val="000000" w:themeColor="text1"/>
        </w:rPr>
        <w:t xml:space="preserve"> </w:t>
      </w:r>
      <w:r w:rsidR="00E23CA4" w:rsidRPr="005427FB">
        <w:rPr>
          <w:rFonts w:ascii="Palatino Linotype" w:hAnsi="Palatino Linotype" w:cs="Arial"/>
          <w:color w:val="000000" w:themeColor="text1"/>
        </w:rPr>
        <w:t xml:space="preserve">de </w:t>
      </w:r>
      <w:r w:rsidR="001E3B17" w:rsidRPr="005427FB">
        <w:rPr>
          <w:rFonts w:ascii="Palatino Linotype" w:hAnsi="Palatino Linotype" w:cs="Arial"/>
          <w:color w:val="000000" w:themeColor="text1"/>
        </w:rPr>
        <w:t>junio</w:t>
      </w:r>
      <w:r w:rsidR="00E23CA4" w:rsidRPr="005427FB">
        <w:rPr>
          <w:rFonts w:ascii="Palatino Linotype" w:hAnsi="Palatino Linotype" w:cs="Arial"/>
          <w:color w:val="000000" w:themeColor="text1"/>
        </w:rPr>
        <w:t xml:space="preserve"> de dos mil veintidós, </w:t>
      </w:r>
      <w:r w:rsidR="00041DCC" w:rsidRPr="005427FB">
        <w:rPr>
          <w:rFonts w:ascii="Palatino Linotype" w:hAnsi="Palatino Linotype" w:cs="Arial"/>
          <w:color w:val="000000" w:themeColor="text1"/>
        </w:rPr>
        <w:t xml:space="preserve">la Comisionada Ponente </w:t>
      </w:r>
      <w:r w:rsidR="00E04659" w:rsidRPr="005427FB">
        <w:rPr>
          <w:rFonts w:ascii="Palatino Linotype" w:hAnsi="Palatino Linotype" w:cs="Arial"/>
          <w:color w:val="000000" w:themeColor="text1"/>
        </w:rPr>
        <w:t>d</w:t>
      </w:r>
      <w:r w:rsidR="001E3B17" w:rsidRPr="005427FB">
        <w:rPr>
          <w:rFonts w:ascii="Palatino Linotype" w:hAnsi="Palatino Linotype" w:cs="Arial"/>
          <w:color w:val="000000" w:themeColor="text1"/>
        </w:rPr>
        <w:t xml:space="preserve">ecretó el cierre de instrucción, asimismo, </w:t>
      </w:r>
      <w:r w:rsidR="00E04659" w:rsidRPr="005427FB">
        <w:rPr>
          <w:rFonts w:ascii="Palatino Linotype" w:hAnsi="Palatino Linotype" w:cs="Arial"/>
          <w:color w:val="000000" w:themeColor="text1"/>
        </w:rPr>
        <w:t xml:space="preserve">se </w:t>
      </w:r>
      <w:r w:rsidR="00374B45" w:rsidRPr="005427FB">
        <w:rPr>
          <w:rFonts w:ascii="Palatino Linotype" w:hAnsi="Palatino Linotype" w:cs="Arial"/>
          <w:color w:val="000000" w:themeColor="text1"/>
        </w:rPr>
        <w:t>notificó el acuerdo mediante el cual se amplió el plazo para emitir resolución,</w:t>
      </w:r>
      <w:r w:rsidR="00AD6AC5" w:rsidRPr="005427FB">
        <w:rPr>
          <w:rFonts w:ascii="Palatino Linotype" w:hAnsi="Palatino Linotype" w:cs="Arial"/>
          <w:color w:val="000000" w:themeColor="text1"/>
        </w:rPr>
        <w:t xml:space="preserve"> por lo que ordenó turnar el expediente para su resolución, misma que ahora se pronuncia</w:t>
      </w:r>
      <w:r w:rsidR="009537F3" w:rsidRPr="005427FB">
        <w:rPr>
          <w:rFonts w:ascii="Palatino Linotype" w:hAnsi="Palatino Linotype" w:cs="Arial"/>
          <w:color w:val="000000" w:themeColor="text1"/>
        </w:rPr>
        <w:t>.</w:t>
      </w:r>
    </w:p>
    <w:p w14:paraId="25D8BB85" w14:textId="18866B82" w:rsidR="00CF22A0" w:rsidRPr="005427FB" w:rsidRDefault="00CF22A0" w:rsidP="00CF22A0">
      <w:pPr>
        <w:pStyle w:val="Prrafodelista"/>
        <w:tabs>
          <w:tab w:val="left" w:pos="426"/>
        </w:tabs>
        <w:spacing w:line="360" w:lineRule="auto"/>
        <w:ind w:left="0"/>
        <w:jc w:val="both"/>
        <w:rPr>
          <w:rFonts w:ascii="Palatino Linotype" w:hAnsi="Palatino Linotype"/>
          <w:color w:val="000000" w:themeColor="text1"/>
        </w:rPr>
      </w:pPr>
    </w:p>
    <w:p w14:paraId="5873B9F6" w14:textId="77777777" w:rsidR="00CF22A0" w:rsidRPr="005427FB" w:rsidRDefault="00CF22A0" w:rsidP="00CF22A0">
      <w:pPr>
        <w:pStyle w:val="Prrafodelista"/>
        <w:numPr>
          <w:ilvl w:val="0"/>
          <w:numId w:val="1"/>
        </w:numPr>
        <w:spacing w:before="240" w:after="240" w:line="360" w:lineRule="auto"/>
        <w:ind w:hanging="11"/>
        <w:jc w:val="both"/>
        <w:rPr>
          <w:rFonts w:ascii="Palatino Linotype" w:hAnsi="Palatino Linotype"/>
          <w:b/>
          <w:sz w:val="28"/>
          <w:u w:val="single"/>
        </w:rPr>
      </w:pPr>
      <w:r w:rsidRPr="005427FB">
        <w:rPr>
          <w:rFonts w:ascii="Palatino Linotype" w:hAnsi="Palatino Linotype"/>
        </w:rPr>
        <w:t xml:space="preserve">Este organismo garante no pasa por alto justificar, que el plazo para emitir resolución en el presente asunto encuentra justificación en el alto número de </w:t>
      </w:r>
      <w:r w:rsidRPr="005427FB">
        <w:rPr>
          <w:rFonts w:ascii="Palatino Linotype" w:hAnsi="Palatino Linotype"/>
        </w:rPr>
        <w:lastRenderedPageBreak/>
        <w:t>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AB1FF76" w14:textId="77777777" w:rsidR="00CF22A0" w:rsidRPr="005427FB" w:rsidRDefault="00CF22A0" w:rsidP="00CF22A0">
      <w:pPr>
        <w:pStyle w:val="Prrafodelista"/>
        <w:rPr>
          <w:rFonts w:ascii="Palatino Linotype" w:hAnsi="Palatino Linotype"/>
        </w:rPr>
      </w:pPr>
    </w:p>
    <w:p w14:paraId="49A23DB0" w14:textId="77777777" w:rsidR="00CF22A0" w:rsidRPr="005427FB" w:rsidRDefault="00CF22A0" w:rsidP="00CF22A0">
      <w:pPr>
        <w:pStyle w:val="Prrafodelista"/>
        <w:numPr>
          <w:ilvl w:val="0"/>
          <w:numId w:val="1"/>
        </w:numPr>
        <w:spacing w:before="240" w:after="240" w:line="360" w:lineRule="auto"/>
        <w:jc w:val="both"/>
        <w:rPr>
          <w:rFonts w:ascii="Palatino Linotype" w:hAnsi="Palatino Linotype"/>
        </w:rPr>
      </w:pPr>
      <w:r w:rsidRPr="005427FB">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0257163" w14:textId="77777777" w:rsidR="00CF22A0" w:rsidRPr="005427FB" w:rsidRDefault="00CF22A0" w:rsidP="00CF22A0">
      <w:pPr>
        <w:pStyle w:val="Prrafodelista"/>
        <w:spacing w:before="240" w:after="240" w:line="360" w:lineRule="auto"/>
        <w:ind w:left="0"/>
        <w:jc w:val="both"/>
        <w:rPr>
          <w:rFonts w:ascii="Palatino Linotype" w:hAnsi="Palatino Linotype"/>
        </w:rPr>
      </w:pPr>
    </w:p>
    <w:p w14:paraId="677BC4BF" w14:textId="77777777" w:rsidR="00CF22A0" w:rsidRPr="005427FB" w:rsidRDefault="00CF22A0" w:rsidP="00CF22A0">
      <w:pPr>
        <w:pStyle w:val="Prrafodelista"/>
        <w:numPr>
          <w:ilvl w:val="0"/>
          <w:numId w:val="1"/>
        </w:numPr>
        <w:spacing w:before="240" w:after="240" w:line="360" w:lineRule="auto"/>
        <w:jc w:val="both"/>
        <w:rPr>
          <w:rFonts w:ascii="Palatino Linotype" w:hAnsi="Palatino Linotype"/>
        </w:rPr>
      </w:pPr>
      <w:r w:rsidRPr="005427FB">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237AEE1" w14:textId="77777777" w:rsidR="00CF22A0" w:rsidRPr="005427FB" w:rsidRDefault="00CF22A0" w:rsidP="00CF22A0">
      <w:pPr>
        <w:pStyle w:val="Prrafodelista"/>
        <w:rPr>
          <w:rFonts w:ascii="Palatino Linotype" w:hAnsi="Palatino Linotype"/>
        </w:rPr>
      </w:pPr>
    </w:p>
    <w:p w14:paraId="7D3C98E5" w14:textId="77777777" w:rsidR="00CF22A0" w:rsidRPr="005427FB" w:rsidRDefault="00CF22A0" w:rsidP="00CF22A0">
      <w:pPr>
        <w:pStyle w:val="Prrafodelista"/>
        <w:numPr>
          <w:ilvl w:val="0"/>
          <w:numId w:val="1"/>
        </w:numPr>
        <w:spacing w:before="240" w:after="240" w:line="360" w:lineRule="auto"/>
        <w:jc w:val="both"/>
        <w:rPr>
          <w:rFonts w:ascii="Palatino Linotype" w:hAnsi="Palatino Linotype"/>
        </w:rPr>
      </w:pPr>
      <w:r w:rsidRPr="005427FB">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8C27B03" w14:textId="77777777" w:rsidR="00CF22A0" w:rsidRPr="005427FB" w:rsidRDefault="00CF22A0" w:rsidP="00CF22A0">
      <w:pPr>
        <w:pStyle w:val="Prrafodelista"/>
        <w:spacing w:before="240" w:after="240" w:line="360" w:lineRule="auto"/>
        <w:ind w:left="0"/>
        <w:jc w:val="both"/>
        <w:rPr>
          <w:rFonts w:ascii="Palatino Linotype" w:hAnsi="Palatino Linotype"/>
        </w:rPr>
      </w:pPr>
    </w:p>
    <w:p w14:paraId="77F5D244" w14:textId="77777777" w:rsidR="00CF22A0" w:rsidRPr="005427FB" w:rsidRDefault="00CF22A0" w:rsidP="00CF22A0">
      <w:pPr>
        <w:pStyle w:val="Prrafodelista"/>
        <w:numPr>
          <w:ilvl w:val="0"/>
          <w:numId w:val="1"/>
        </w:numPr>
        <w:spacing w:before="240" w:after="240" w:line="360" w:lineRule="auto"/>
        <w:jc w:val="both"/>
        <w:rPr>
          <w:rFonts w:ascii="Palatino Linotype" w:hAnsi="Palatino Linotype"/>
        </w:rPr>
      </w:pPr>
      <w:r w:rsidRPr="005427FB">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2C90730A" w14:textId="77777777" w:rsidR="00CF22A0" w:rsidRPr="005427FB" w:rsidRDefault="00CF22A0" w:rsidP="00CF22A0">
      <w:pPr>
        <w:pStyle w:val="Prrafodelista"/>
        <w:spacing w:before="240" w:after="240" w:line="360" w:lineRule="auto"/>
        <w:ind w:left="0"/>
        <w:jc w:val="both"/>
        <w:rPr>
          <w:rFonts w:ascii="Palatino Linotype" w:hAnsi="Palatino Linotype"/>
        </w:rPr>
      </w:pPr>
    </w:p>
    <w:p w14:paraId="3C9A15AF" w14:textId="77777777" w:rsidR="00CF22A0" w:rsidRPr="005427FB" w:rsidRDefault="00CF22A0" w:rsidP="00CF22A0">
      <w:pPr>
        <w:pStyle w:val="Prrafodelista"/>
        <w:spacing w:before="240" w:after="240" w:line="360" w:lineRule="auto"/>
        <w:ind w:left="284"/>
        <w:jc w:val="both"/>
        <w:rPr>
          <w:rFonts w:ascii="Palatino Linotype" w:hAnsi="Palatino Linotype"/>
        </w:rPr>
      </w:pPr>
      <w:r w:rsidRPr="005427FB">
        <w:rPr>
          <w:rFonts w:ascii="Palatino Linotype" w:hAnsi="Palatino Linotype"/>
        </w:rPr>
        <w:t>a)      Complejidad del asunto: La complejidad de la prueba, la pluralidad de sujetos procesales, el tiempo transcurrido, las características y contexto del recurso.</w:t>
      </w:r>
    </w:p>
    <w:p w14:paraId="7E3EA640" w14:textId="77777777" w:rsidR="00CF22A0" w:rsidRPr="005427FB" w:rsidRDefault="00CF22A0" w:rsidP="00CF22A0">
      <w:pPr>
        <w:pStyle w:val="Prrafodelista"/>
        <w:spacing w:before="240" w:after="240" w:line="360" w:lineRule="auto"/>
        <w:ind w:left="284"/>
        <w:jc w:val="both"/>
        <w:rPr>
          <w:rFonts w:ascii="Palatino Linotype" w:hAnsi="Palatino Linotype"/>
        </w:rPr>
      </w:pPr>
      <w:r w:rsidRPr="005427FB">
        <w:rPr>
          <w:rFonts w:ascii="Palatino Linotype" w:hAnsi="Palatino Linotype"/>
        </w:rPr>
        <w:t>b)     Actividad Procesal del interesado: Acciones u omisiones del interesado.</w:t>
      </w:r>
    </w:p>
    <w:p w14:paraId="447CD09F" w14:textId="77777777" w:rsidR="00CF22A0" w:rsidRPr="005427FB" w:rsidRDefault="00CF22A0" w:rsidP="00CF22A0">
      <w:pPr>
        <w:pStyle w:val="Prrafodelista"/>
        <w:spacing w:before="240" w:after="240" w:line="360" w:lineRule="auto"/>
        <w:ind w:left="284"/>
        <w:jc w:val="both"/>
        <w:rPr>
          <w:rFonts w:ascii="Palatino Linotype" w:hAnsi="Palatino Linotype"/>
        </w:rPr>
      </w:pPr>
      <w:r w:rsidRPr="005427FB">
        <w:rPr>
          <w:rFonts w:ascii="Palatino Linotype" w:hAnsi="Palatino Linotype"/>
        </w:rPr>
        <w:t>c)      Conducta de la Autoridad: Las Acciones u omisiones realizadas en el procedimiento. Así como si la autoridad actuó con la debida diligencia.</w:t>
      </w:r>
    </w:p>
    <w:p w14:paraId="035C48D8" w14:textId="77777777" w:rsidR="00CF22A0" w:rsidRPr="005427FB" w:rsidRDefault="00CF22A0" w:rsidP="00CF22A0">
      <w:pPr>
        <w:pStyle w:val="Prrafodelista"/>
        <w:spacing w:before="240" w:after="240" w:line="360" w:lineRule="auto"/>
        <w:ind w:left="284"/>
        <w:jc w:val="both"/>
        <w:rPr>
          <w:rFonts w:ascii="Palatino Linotype" w:hAnsi="Palatino Linotype"/>
        </w:rPr>
      </w:pPr>
      <w:r w:rsidRPr="005427FB">
        <w:rPr>
          <w:rFonts w:ascii="Palatino Linotype" w:hAnsi="Palatino Linotype"/>
        </w:rPr>
        <w:t>d) La afectación generada en la situación jurídica de la persona involucrada en el proceso: Violación a sus derechos humanos.</w:t>
      </w:r>
    </w:p>
    <w:p w14:paraId="06633B39" w14:textId="77777777" w:rsidR="00CF22A0" w:rsidRPr="005427FB" w:rsidRDefault="00CF22A0" w:rsidP="00CF22A0">
      <w:pPr>
        <w:pStyle w:val="Prrafodelista"/>
        <w:spacing w:before="240" w:after="240" w:line="360" w:lineRule="auto"/>
        <w:ind w:left="0"/>
        <w:jc w:val="both"/>
        <w:rPr>
          <w:rFonts w:ascii="Palatino Linotype" w:hAnsi="Palatino Linotype"/>
        </w:rPr>
      </w:pPr>
    </w:p>
    <w:p w14:paraId="27E3A864" w14:textId="77777777" w:rsidR="00CF22A0" w:rsidRPr="005427FB" w:rsidRDefault="00CF22A0" w:rsidP="00CF22A0">
      <w:pPr>
        <w:pStyle w:val="Prrafodelista"/>
        <w:numPr>
          <w:ilvl w:val="0"/>
          <w:numId w:val="1"/>
        </w:numPr>
        <w:spacing w:before="240" w:after="240" w:line="360" w:lineRule="auto"/>
        <w:jc w:val="both"/>
        <w:rPr>
          <w:rFonts w:ascii="Palatino Linotype" w:hAnsi="Palatino Linotype"/>
        </w:rPr>
      </w:pPr>
      <w:r w:rsidRPr="005427FB">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3BFBE05" w14:textId="77777777" w:rsidR="00CF22A0" w:rsidRPr="005427FB" w:rsidRDefault="00CF22A0" w:rsidP="00CF22A0">
      <w:pPr>
        <w:pStyle w:val="Prrafodelista"/>
        <w:spacing w:before="240" w:after="240" w:line="360" w:lineRule="auto"/>
        <w:ind w:left="0"/>
        <w:jc w:val="both"/>
        <w:rPr>
          <w:rFonts w:ascii="Palatino Linotype" w:hAnsi="Palatino Linotype"/>
        </w:rPr>
      </w:pPr>
    </w:p>
    <w:p w14:paraId="4DE9C0C6" w14:textId="77777777" w:rsidR="00CF22A0" w:rsidRPr="005427FB" w:rsidRDefault="00CF22A0" w:rsidP="00CF22A0">
      <w:pPr>
        <w:pStyle w:val="Prrafodelista"/>
        <w:numPr>
          <w:ilvl w:val="0"/>
          <w:numId w:val="1"/>
        </w:numPr>
        <w:spacing w:before="240" w:after="240" w:line="360" w:lineRule="auto"/>
        <w:jc w:val="both"/>
        <w:rPr>
          <w:rFonts w:ascii="Palatino Linotype" w:hAnsi="Palatino Linotype"/>
        </w:rPr>
      </w:pPr>
      <w:r w:rsidRPr="005427FB">
        <w:rPr>
          <w:rFonts w:ascii="Palatino Linotype" w:hAnsi="Palatino Linotype"/>
        </w:rPr>
        <w:t>Argumento que encuentra sustento en la jurisprudencia P</w:t>
      </w:r>
      <w:proofErr w:type="gramStart"/>
      <w:r w:rsidRPr="005427FB">
        <w:rPr>
          <w:rFonts w:ascii="Palatino Linotype" w:hAnsi="Palatino Linotype"/>
        </w:rPr>
        <w:t>./</w:t>
      </w:r>
      <w:proofErr w:type="gramEnd"/>
      <w:r w:rsidRPr="005427FB">
        <w:rPr>
          <w:rFonts w:ascii="Palatino Linotype" w:hAnsi="Palatino Linotype"/>
        </w:rPr>
        <w:t xml:space="preserve">J. 32/92 emitida por el Pleno de la Suprema Corte de Justicia de la Nación de rubro “TÉRMINOS PROCESALES. PARA DETERMINAR SI UN FUNCIONARIO JUDICIAL ACTUÓ INDEBIDAMENTE POR NO RESPETARLOS SE DEBE ATENDER AL </w:t>
      </w:r>
      <w:r w:rsidRPr="005427FB">
        <w:rPr>
          <w:rFonts w:ascii="Palatino Linotype" w:hAnsi="Palatino Linotype"/>
        </w:rPr>
        <w:lastRenderedPageBreak/>
        <w:t>PRESUPUESTO QUE CONSIDERÓ EL LEGISLADOR AL FIJARLOS Y LAS CARACTERÍSTICAS DEL CASO.”, visible en la Gaceta del Seminario Judicial de la Federación con el registro digital 205635.</w:t>
      </w:r>
    </w:p>
    <w:p w14:paraId="1B95488B" w14:textId="77777777" w:rsidR="00CF22A0" w:rsidRPr="005427FB" w:rsidRDefault="00CF22A0" w:rsidP="00CF22A0">
      <w:pPr>
        <w:pStyle w:val="Prrafodelista"/>
        <w:rPr>
          <w:rFonts w:ascii="Palatino Linotype" w:hAnsi="Palatino Linotype"/>
        </w:rPr>
      </w:pPr>
    </w:p>
    <w:p w14:paraId="490CC374" w14:textId="77777777" w:rsidR="00CF22A0" w:rsidRPr="005427FB" w:rsidRDefault="00CF22A0" w:rsidP="00CF22A0">
      <w:pPr>
        <w:pStyle w:val="Prrafodelista"/>
        <w:numPr>
          <w:ilvl w:val="0"/>
          <w:numId w:val="1"/>
        </w:numPr>
        <w:spacing w:before="240" w:after="240" w:line="360" w:lineRule="auto"/>
        <w:jc w:val="both"/>
        <w:rPr>
          <w:rFonts w:ascii="Palatino Linotype" w:hAnsi="Palatino Linotype"/>
        </w:rPr>
      </w:pPr>
      <w:r w:rsidRPr="005427FB">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B31382" w14:textId="77777777" w:rsidR="00CF22A0" w:rsidRPr="005427FB" w:rsidRDefault="00CF22A0" w:rsidP="00CF22A0">
      <w:pPr>
        <w:pStyle w:val="Prrafodelista"/>
        <w:spacing w:before="240" w:after="240" w:line="360" w:lineRule="auto"/>
        <w:ind w:left="0"/>
        <w:jc w:val="both"/>
        <w:rPr>
          <w:rFonts w:ascii="Palatino Linotype" w:hAnsi="Palatino Linotype"/>
        </w:rPr>
      </w:pPr>
    </w:p>
    <w:p w14:paraId="360017F3" w14:textId="77777777" w:rsidR="00CF22A0" w:rsidRPr="005427FB" w:rsidRDefault="00CF22A0" w:rsidP="00CF22A0">
      <w:pPr>
        <w:pStyle w:val="Prrafodelista"/>
        <w:numPr>
          <w:ilvl w:val="0"/>
          <w:numId w:val="1"/>
        </w:numPr>
        <w:spacing w:before="240" w:after="240" w:line="360" w:lineRule="auto"/>
        <w:jc w:val="both"/>
        <w:rPr>
          <w:rFonts w:ascii="Palatino Linotype" w:hAnsi="Palatino Linotype"/>
        </w:rPr>
      </w:pPr>
      <w:r w:rsidRPr="005427FB">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CA3A82F" w14:textId="77777777" w:rsidR="00CF22A0" w:rsidRPr="005427FB" w:rsidRDefault="00CF22A0" w:rsidP="00CF22A0">
      <w:pPr>
        <w:pStyle w:val="Prrafodelista"/>
        <w:rPr>
          <w:rFonts w:ascii="Palatino Linotype" w:hAnsi="Palatino Linotype"/>
        </w:rPr>
      </w:pPr>
    </w:p>
    <w:p w14:paraId="6D77E3EB" w14:textId="77777777" w:rsidR="00CF22A0" w:rsidRPr="005427FB" w:rsidRDefault="00CF22A0" w:rsidP="00CF22A0">
      <w:pPr>
        <w:pStyle w:val="Prrafodelista"/>
        <w:spacing w:before="240" w:after="240" w:line="360" w:lineRule="auto"/>
        <w:ind w:left="567"/>
        <w:jc w:val="both"/>
        <w:rPr>
          <w:rFonts w:ascii="Palatino Linotype" w:hAnsi="Palatino Linotype"/>
        </w:rPr>
      </w:pPr>
      <w:r w:rsidRPr="005427FB">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2B6FAE33" w14:textId="77777777" w:rsidR="00CF22A0" w:rsidRPr="005427FB" w:rsidRDefault="00CF22A0" w:rsidP="00CF22A0">
      <w:pPr>
        <w:pStyle w:val="Prrafodelista"/>
        <w:spacing w:before="240" w:after="240" w:line="360" w:lineRule="auto"/>
        <w:ind w:left="567"/>
        <w:jc w:val="both"/>
        <w:rPr>
          <w:rFonts w:ascii="Palatino Linotype" w:hAnsi="Palatino Linotype"/>
        </w:rPr>
      </w:pPr>
      <w:r w:rsidRPr="005427FB">
        <w:rPr>
          <w:rFonts w:ascii="Palatino Linotype" w:hAnsi="Palatino Linotype"/>
        </w:rPr>
        <w:t xml:space="preserve">“PLAZO RAZONABLE PARA RESOLVER. CONCEPTO Y ELEMENTOS QUE LO INTEGRAN A LA LUZ DEL DERECHO INTERNACIONAL DE LOS </w:t>
      </w:r>
      <w:r w:rsidRPr="005427FB">
        <w:rPr>
          <w:rFonts w:ascii="Palatino Linotype" w:hAnsi="Palatino Linotype"/>
        </w:rPr>
        <w:lastRenderedPageBreak/>
        <w:t>DERECHOS HUMANOS.”, visible en el Seminario Judicial de la Federación y su gaceta, con el registro digital 2002350.</w:t>
      </w:r>
    </w:p>
    <w:p w14:paraId="767AAFDE" w14:textId="77777777" w:rsidR="00CF22A0" w:rsidRPr="005427FB" w:rsidRDefault="00CF22A0" w:rsidP="00CF22A0">
      <w:pPr>
        <w:pStyle w:val="Prrafodelista"/>
        <w:spacing w:before="240" w:after="240" w:line="360" w:lineRule="auto"/>
        <w:ind w:left="708"/>
        <w:jc w:val="both"/>
        <w:rPr>
          <w:rFonts w:ascii="Palatino Linotype" w:hAnsi="Palatino Linotype"/>
        </w:rPr>
      </w:pPr>
    </w:p>
    <w:p w14:paraId="5BB9D394" w14:textId="77777777" w:rsidR="00CF22A0" w:rsidRPr="005427FB" w:rsidRDefault="00CF22A0" w:rsidP="00CF22A0">
      <w:pPr>
        <w:pStyle w:val="Prrafodelista"/>
        <w:numPr>
          <w:ilvl w:val="0"/>
          <w:numId w:val="1"/>
        </w:numPr>
        <w:spacing w:before="240" w:after="240" w:line="360" w:lineRule="auto"/>
        <w:jc w:val="both"/>
        <w:rPr>
          <w:rFonts w:ascii="Palatino Linotype" w:hAnsi="Palatino Linotype"/>
        </w:rPr>
      </w:pPr>
      <w:r w:rsidRPr="005427FB">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5F5E9E3A" w14:textId="77777777" w:rsidR="009537F3" w:rsidRPr="005427FB" w:rsidRDefault="009537F3" w:rsidP="009537F3">
      <w:pPr>
        <w:pStyle w:val="Prrafodelista"/>
        <w:rPr>
          <w:rFonts w:ascii="Palatino Linotype" w:hAnsi="Palatino Linotype"/>
          <w:color w:val="000000" w:themeColor="text1"/>
        </w:rPr>
      </w:pPr>
    </w:p>
    <w:p w14:paraId="5CB47E4D" w14:textId="272D7EDF" w:rsidR="00C33279" w:rsidRPr="005427FB" w:rsidRDefault="007C0013" w:rsidP="00B31E90">
      <w:pPr>
        <w:pStyle w:val="Ttulo1"/>
        <w:spacing w:before="0"/>
        <w:jc w:val="center"/>
        <w:rPr>
          <w:b/>
          <w:color w:val="000000" w:themeColor="text1"/>
        </w:rPr>
      </w:pPr>
      <w:bookmarkStart w:id="5" w:name="_Toc87456485"/>
      <w:r w:rsidRPr="005427FB">
        <w:rPr>
          <w:b/>
          <w:color w:val="000000" w:themeColor="text1"/>
        </w:rPr>
        <w:t>CONSIDERANDO</w:t>
      </w:r>
      <w:bookmarkEnd w:id="3"/>
      <w:bookmarkEnd w:id="4"/>
      <w:bookmarkEnd w:id="5"/>
    </w:p>
    <w:p w14:paraId="629A5BE2" w14:textId="56C3E7D5" w:rsidR="007C0013" w:rsidRPr="005427FB" w:rsidRDefault="007C0013" w:rsidP="00B31E90">
      <w:pPr>
        <w:pStyle w:val="Ttulo2"/>
        <w:spacing w:before="0"/>
        <w:rPr>
          <w:rFonts w:ascii="Palatino Linotype" w:hAnsi="Palatino Linotype"/>
          <w:b/>
          <w:color w:val="000000" w:themeColor="text1"/>
          <w:sz w:val="24"/>
        </w:rPr>
      </w:pPr>
      <w:bookmarkStart w:id="6" w:name="_Toc461555890"/>
      <w:bookmarkStart w:id="7" w:name="_Toc466371859"/>
      <w:bookmarkStart w:id="8" w:name="_Toc87456486"/>
      <w:r w:rsidRPr="005427FB">
        <w:rPr>
          <w:rFonts w:ascii="Palatino Linotype" w:hAnsi="Palatino Linotype"/>
          <w:b/>
          <w:color w:val="000000" w:themeColor="text1"/>
          <w:sz w:val="24"/>
        </w:rPr>
        <w:t>PRIMERO. De la competencia</w:t>
      </w:r>
      <w:bookmarkEnd w:id="6"/>
      <w:bookmarkEnd w:id="7"/>
      <w:bookmarkEnd w:id="8"/>
    </w:p>
    <w:p w14:paraId="60FBD8C7" w14:textId="77777777" w:rsidR="00FC1DA7" w:rsidRPr="005427FB" w:rsidRDefault="00FC1DA7" w:rsidP="00B31E90">
      <w:pPr>
        <w:rPr>
          <w:rFonts w:ascii="Palatino Linotype" w:hAnsi="Palatino Linotype"/>
          <w:color w:val="000000" w:themeColor="text1"/>
          <w:lang w:eastAsia="en-US"/>
        </w:rPr>
      </w:pPr>
    </w:p>
    <w:p w14:paraId="0BF52B18" w14:textId="515C3AEB" w:rsidR="005A228F" w:rsidRPr="005427F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5427F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5427FB">
        <w:rPr>
          <w:rFonts w:ascii="Palatino Linotype" w:eastAsia="Calibri" w:hAnsi="Palatino Linotype" w:cs="Times New Roman"/>
          <w:color w:val="000000" w:themeColor="text1"/>
          <w:lang w:val="es-ES"/>
        </w:rPr>
        <w:t xml:space="preserve">etente para conocer y resolver </w:t>
      </w:r>
      <w:r w:rsidRPr="005427FB">
        <w:rPr>
          <w:rFonts w:ascii="Palatino Linotype" w:eastAsia="Calibri" w:hAnsi="Palatino Linotype" w:cs="Times New Roman"/>
          <w:color w:val="000000" w:themeColor="text1"/>
          <w:lang w:val="es-ES"/>
        </w:rPr>
        <w:t xml:space="preserve">el presente recurso de conformidad con el artículo: 6, apartado A, fracción IV de la </w:t>
      </w:r>
      <w:r w:rsidRPr="005427FB">
        <w:rPr>
          <w:rFonts w:ascii="Palatino Linotype" w:eastAsia="Calibri" w:hAnsi="Palatino Linotype" w:cs="Times New Roman"/>
          <w:b/>
          <w:color w:val="000000" w:themeColor="text1"/>
          <w:lang w:val="es-ES"/>
        </w:rPr>
        <w:t>Constitución Política de los Estados Unidos Mexicanos</w:t>
      </w:r>
      <w:r w:rsidRPr="005427FB">
        <w:rPr>
          <w:rFonts w:ascii="Palatino Linotype" w:eastAsia="Calibri" w:hAnsi="Palatino Linotype" w:cs="Times New Roman"/>
          <w:color w:val="000000" w:themeColor="text1"/>
          <w:lang w:val="es-ES"/>
        </w:rPr>
        <w:t xml:space="preserve">; 5, párrafos </w:t>
      </w:r>
      <w:r w:rsidR="000B7C4F" w:rsidRPr="005427FB">
        <w:rPr>
          <w:rFonts w:ascii="Palatino Linotype" w:eastAsia="Calibri" w:hAnsi="Palatino Linotype" w:cs="Times New Roman"/>
          <w:color w:val="000000" w:themeColor="text1"/>
          <w:lang w:val="es-ES"/>
        </w:rPr>
        <w:t>trigésimo, trigésimo primero y trigésimo segundo</w:t>
      </w:r>
      <w:r w:rsidR="004F785F" w:rsidRPr="005427FB">
        <w:rPr>
          <w:rFonts w:ascii="Palatino Linotype" w:eastAsia="Calibri" w:hAnsi="Palatino Linotype" w:cs="Times New Roman"/>
          <w:color w:val="000000" w:themeColor="text1"/>
          <w:lang w:val="es-ES"/>
        </w:rPr>
        <w:t>,</w:t>
      </w:r>
      <w:r w:rsidRPr="005427FB">
        <w:rPr>
          <w:rFonts w:ascii="Palatino Linotype" w:eastAsia="Calibri" w:hAnsi="Palatino Linotype" w:cs="Times New Roman"/>
          <w:color w:val="000000" w:themeColor="text1"/>
          <w:lang w:val="es-ES"/>
        </w:rPr>
        <w:t xml:space="preserve"> fracciones IV y V</w:t>
      </w:r>
      <w:r w:rsidR="004F785F" w:rsidRPr="005427FB">
        <w:rPr>
          <w:rFonts w:ascii="Palatino Linotype" w:eastAsia="Calibri" w:hAnsi="Palatino Linotype" w:cs="Times New Roman"/>
          <w:color w:val="000000" w:themeColor="text1"/>
          <w:lang w:val="es-ES"/>
        </w:rPr>
        <w:t>,</w:t>
      </w:r>
      <w:r w:rsidRPr="005427FB">
        <w:rPr>
          <w:rFonts w:ascii="Palatino Linotype" w:eastAsia="Calibri" w:hAnsi="Palatino Linotype" w:cs="Times New Roman"/>
          <w:color w:val="000000" w:themeColor="text1"/>
          <w:lang w:val="es-ES"/>
        </w:rPr>
        <w:t xml:space="preserve"> de la </w:t>
      </w:r>
      <w:r w:rsidRPr="005427FB">
        <w:rPr>
          <w:rFonts w:ascii="Palatino Linotype" w:eastAsia="Calibri" w:hAnsi="Palatino Linotype" w:cs="Times New Roman"/>
          <w:b/>
          <w:color w:val="000000" w:themeColor="text1"/>
          <w:lang w:val="es-ES"/>
        </w:rPr>
        <w:t>Constitución Política del Estado Libre y Soberano de México</w:t>
      </w:r>
      <w:r w:rsidRPr="005427F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5427FB">
        <w:rPr>
          <w:rFonts w:ascii="Palatino Linotype" w:eastAsia="Calibri" w:hAnsi="Palatino Linotype" w:cs="Arial"/>
          <w:color w:val="000000" w:themeColor="text1"/>
          <w:lang w:val="es-ES"/>
        </w:rPr>
        <w:t xml:space="preserve">de la </w:t>
      </w:r>
      <w:r w:rsidRPr="005427FB">
        <w:rPr>
          <w:rFonts w:ascii="Palatino Linotype" w:eastAsia="Calibri" w:hAnsi="Palatino Linotype" w:cs="Arial"/>
          <w:b/>
          <w:color w:val="000000" w:themeColor="text1"/>
          <w:lang w:val="es-ES"/>
        </w:rPr>
        <w:t>Ley de Transparencia y Acceso a la Información Pública del Estado de México y Municipios</w:t>
      </w:r>
      <w:r w:rsidRPr="005427FB">
        <w:rPr>
          <w:rFonts w:ascii="Palatino Linotype" w:eastAsia="Calibri" w:hAnsi="Palatino Linotype" w:cs="Arial"/>
          <w:color w:val="000000" w:themeColor="text1"/>
          <w:lang w:val="es-ES"/>
        </w:rPr>
        <w:t xml:space="preserve">; y 10, 7, 9 fracciones I y XXIV, y 11 del </w:t>
      </w:r>
      <w:r w:rsidRPr="005427F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5427F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5427FB" w:rsidRDefault="007C0013" w:rsidP="00B31E90">
      <w:pPr>
        <w:pStyle w:val="Ttulo2"/>
        <w:tabs>
          <w:tab w:val="left" w:pos="426"/>
        </w:tabs>
        <w:spacing w:before="0"/>
        <w:rPr>
          <w:rFonts w:ascii="Palatino Linotype" w:hAnsi="Palatino Linotype"/>
          <w:b/>
          <w:color w:val="000000" w:themeColor="text1"/>
          <w:sz w:val="24"/>
        </w:rPr>
      </w:pPr>
      <w:bookmarkStart w:id="9" w:name="_Toc461555891"/>
      <w:bookmarkStart w:id="10" w:name="_Toc466371860"/>
      <w:bookmarkStart w:id="11" w:name="_Toc87456487"/>
      <w:r w:rsidRPr="005427FB">
        <w:rPr>
          <w:rFonts w:ascii="Palatino Linotype" w:hAnsi="Palatino Linotype"/>
          <w:b/>
          <w:color w:val="000000" w:themeColor="text1"/>
          <w:sz w:val="24"/>
        </w:rPr>
        <w:t>SEGUNDO. De la oportunidad y proced</w:t>
      </w:r>
      <w:r w:rsidR="00F35C44" w:rsidRPr="005427FB">
        <w:rPr>
          <w:rFonts w:ascii="Palatino Linotype" w:hAnsi="Palatino Linotype"/>
          <w:b/>
          <w:color w:val="000000" w:themeColor="text1"/>
          <w:sz w:val="24"/>
        </w:rPr>
        <w:t>encia</w:t>
      </w:r>
      <w:r w:rsidRPr="005427FB">
        <w:rPr>
          <w:rFonts w:ascii="Palatino Linotype" w:hAnsi="Palatino Linotype"/>
          <w:b/>
          <w:color w:val="000000" w:themeColor="text1"/>
          <w:sz w:val="24"/>
        </w:rPr>
        <w:t>.</w:t>
      </w:r>
      <w:bookmarkEnd w:id="9"/>
      <w:bookmarkEnd w:id="10"/>
      <w:bookmarkEnd w:id="11"/>
    </w:p>
    <w:p w14:paraId="18E22450" w14:textId="77777777" w:rsidR="00C6440A" w:rsidRPr="005427FB" w:rsidRDefault="00C6440A" w:rsidP="00B31E90">
      <w:pPr>
        <w:rPr>
          <w:color w:val="000000" w:themeColor="text1"/>
          <w:lang w:eastAsia="en-US"/>
        </w:rPr>
      </w:pPr>
    </w:p>
    <w:p w14:paraId="7D631690" w14:textId="09E08FB5" w:rsidR="00B34758" w:rsidRPr="005427FB" w:rsidRDefault="003E6D0F" w:rsidP="002C27F7">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427FB">
        <w:rPr>
          <w:rFonts w:ascii="Palatino Linotype" w:eastAsia="Calibri" w:hAnsi="Palatino Linotype" w:cs="Arial"/>
          <w:color w:val="000000" w:themeColor="text1"/>
        </w:rPr>
        <w:t xml:space="preserve">El </w:t>
      </w:r>
      <w:r w:rsidR="00740BA4" w:rsidRPr="005427FB">
        <w:rPr>
          <w:rFonts w:ascii="Palatino Linotype" w:eastAsia="Calibri" w:hAnsi="Palatino Linotype" w:cs="Arial"/>
          <w:color w:val="000000" w:themeColor="text1"/>
        </w:rPr>
        <w:t xml:space="preserve">medio de impugnación fue presentado a través del </w:t>
      </w:r>
      <w:r w:rsidR="00740BA4" w:rsidRPr="005427FB">
        <w:rPr>
          <w:rFonts w:ascii="Palatino Linotype" w:eastAsia="Calibri" w:hAnsi="Palatino Linotype" w:cs="Arial"/>
          <w:bCs/>
          <w:iCs/>
          <w:color w:val="000000" w:themeColor="text1"/>
        </w:rPr>
        <w:t>SAIMEX</w:t>
      </w:r>
      <w:r w:rsidR="00740BA4" w:rsidRPr="005427FB">
        <w:rPr>
          <w:rFonts w:ascii="Palatino Linotype" w:eastAsia="Calibri" w:hAnsi="Palatino Linotype" w:cs="Arial"/>
          <w:color w:val="000000" w:themeColor="text1"/>
        </w:rPr>
        <w:t xml:space="preserve"> en el formato previamente aprobado para tal efecto y dentro del plazo legal de quince días hábiles </w:t>
      </w:r>
      <w:r w:rsidR="00740BA4" w:rsidRPr="005427FB">
        <w:rPr>
          <w:rFonts w:ascii="Palatino Linotype" w:eastAsia="Calibri" w:hAnsi="Palatino Linotype" w:cs="Arial"/>
          <w:color w:val="000000" w:themeColor="text1"/>
        </w:rPr>
        <w:lastRenderedPageBreak/>
        <w:t xml:space="preserve">otorgados; siendo así que el </w:t>
      </w:r>
      <w:r w:rsidR="00740BA4" w:rsidRPr="005427FB">
        <w:rPr>
          <w:rFonts w:ascii="Palatino Linotype" w:eastAsia="Calibri" w:hAnsi="Palatino Linotype" w:cs="Arial"/>
          <w:b/>
          <w:color w:val="000000" w:themeColor="text1"/>
        </w:rPr>
        <w:t>SUJETO OBLIGADO</w:t>
      </w:r>
      <w:r w:rsidR="00740BA4" w:rsidRPr="005427FB">
        <w:rPr>
          <w:rFonts w:ascii="Palatino Linotype" w:eastAsia="Calibri" w:hAnsi="Palatino Linotype" w:cs="Arial"/>
          <w:color w:val="000000" w:themeColor="text1"/>
        </w:rPr>
        <w:t xml:space="preserve"> entregó respuesta el </w:t>
      </w:r>
      <w:r w:rsidR="002C27F7" w:rsidRPr="005427FB">
        <w:rPr>
          <w:rFonts w:ascii="Palatino Linotype" w:eastAsia="Calibri" w:hAnsi="Palatino Linotype" w:cs="Arial"/>
          <w:color w:val="000000" w:themeColor="text1"/>
        </w:rPr>
        <w:t>veintitrés</w:t>
      </w:r>
      <w:r w:rsidR="00921375" w:rsidRPr="005427FB">
        <w:rPr>
          <w:rFonts w:ascii="Palatino Linotype" w:eastAsia="Calibri" w:hAnsi="Palatino Linotype" w:cs="Arial"/>
          <w:color w:val="000000" w:themeColor="text1"/>
        </w:rPr>
        <w:t xml:space="preserve"> (</w:t>
      </w:r>
      <w:r w:rsidR="002C27F7" w:rsidRPr="005427FB">
        <w:rPr>
          <w:rFonts w:ascii="Palatino Linotype" w:eastAsia="Calibri" w:hAnsi="Palatino Linotype" w:cs="Arial"/>
          <w:color w:val="000000" w:themeColor="text1"/>
        </w:rPr>
        <w:t>23</w:t>
      </w:r>
      <w:r w:rsidR="00921375" w:rsidRPr="005427FB">
        <w:rPr>
          <w:rFonts w:ascii="Palatino Linotype" w:eastAsia="Calibri" w:hAnsi="Palatino Linotype" w:cs="Arial"/>
          <w:color w:val="000000" w:themeColor="text1"/>
        </w:rPr>
        <w:t xml:space="preserve">) de </w:t>
      </w:r>
      <w:r w:rsidR="002C27F7" w:rsidRPr="005427FB">
        <w:rPr>
          <w:rFonts w:ascii="Palatino Linotype" w:eastAsia="Calibri" w:hAnsi="Palatino Linotype" w:cs="Arial"/>
          <w:color w:val="000000" w:themeColor="text1"/>
        </w:rPr>
        <w:t>marzo</w:t>
      </w:r>
      <w:r w:rsidR="007F372C" w:rsidRPr="005427FB">
        <w:rPr>
          <w:rFonts w:ascii="Palatino Linotype" w:eastAsia="Calibri" w:hAnsi="Palatino Linotype" w:cs="Arial"/>
          <w:color w:val="000000" w:themeColor="text1"/>
        </w:rPr>
        <w:t xml:space="preserve"> </w:t>
      </w:r>
      <w:r w:rsidR="00740BA4" w:rsidRPr="005427FB">
        <w:rPr>
          <w:rFonts w:ascii="Palatino Linotype" w:eastAsia="Calibri" w:hAnsi="Palatino Linotype" w:cs="Arial"/>
          <w:color w:val="000000" w:themeColor="text1"/>
        </w:rPr>
        <w:t>de dos mil veinti</w:t>
      </w:r>
      <w:r w:rsidR="001B32B2" w:rsidRPr="005427FB">
        <w:rPr>
          <w:rFonts w:ascii="Palatino Linotype" w:eastAsia="Calibri" w:hAnsi="Palatino Linotype" w:cs="Arial"/>
          <w:color w:val="000000" w:themeColor="text1"/>
        </w:rPr>
        <w:t>dós</w:t>
      </w:r>
      <w:r w:rsidR="00740BA4" w:rsidRPr="005427FB">
        <w:rPr>
          <w:rFonts w:ascii="Palatino Linotype" w:eastAsia="Calibri" w:hAnsi="Palatino Linotype" w:cs="Arial"/>
          <w:color w:val="000000" w:themeColor="text1"/>
        </w:rPr>
        <w:t>, de tal forma que el plazo para interponer el recurso de revisión transcurrió del</w:t>
      </w:r>
      <w:r w:rsidR="005A3F61" w:rsidRPr="005427FB">
        <w:rPr>
          <w:rFonts w:ascii="Palatino Linotype" w:eastAsia="Calibri" w:hAnsi="Palatino Linotype" w:cs="Arial"/>
          <w:color w:val="000000" w:themeColor="text1"/>
        </w:rPr>
        <w:t xml:space="preserve"> </w:t>
      </w:r>
      <w:r w:rsidR="002C27F7" w:rsidRPr="005427FB">
        <w:rPr>
          <w:rFonts w:ascii="Palatino Linotype" w:eastAsia="Calibri" w:hAnsi="Palatino Linotype" w:cs="Arial"/>
          <w:color w:val="000000" w:themeColor="text1"/>
        </w:rPr>
        <w:t>veinticuatro</w:t>
      </w:r>
      <w:r w:rsidR="00CE035D" w:rsidRPr="005427FB">
        <w:rPr>
          <w:rFonts w:ascii="Palatino Linotype" w:eastAsia="Calibri" w:hAnsi="Palatino Linotype" w:cs="Arial"/>
          <w:color w:val="000000" w:themeColor="text1"/>
        </w:rPr>
        <w:t xml:space="preserve"> </w:t>
      </w:r>
      <w:r w:rsidR="00921375" w:rsidRPr="005427FB">
        <w:rPr>
          <w:rFonts w:ascii="Palatino Linotype" w:eastAsia="Calibri" w:hAnsi="Palatino Linotype" w:cs="Arial"/>
          <w:color w:val="000000" w:themeColor="text1"/>
        </w:rPr>
        <w:t>(</w:t>
      </w:r>
      <w:r w:rsidR="002C27F7" w:rsidRPr="005427FB">
        <w:rPr>
          <w:rFonts w:ascii="Palatino Linotype" w:eastAsia="Calibri" w:hAnsi="Palatino Linotype" w:cs="Arial"/>
          <w:color w:val="000000" w:themeColor="text1"/>
        </w:rPr>
        <w:t>24</w:t>
      </w:r>
      <w:r w:rsidR="00921375" w:rsidRPr="005427FB">
        <w:rPr>
          <w:rFonts w:ascii="Palatino Linotype" w:eastAsia="Calibri" w:hAnsi="Palatino Linotype" w:cs="Arial"/>
          <w:color w:val="000000" w:themeColor="text1"/>
        </w:rPr>
        <w:t xml:space="preserve">) </w:t>
      </w:r>
      <w:r w:rsidR="002C27F7" w:rsidRPr="005427FB">
        <w:rPr>
          <w:rFonts w:ascii="Palatino Linotype" w:eastAsia="Calibri" w:hAnsi="Palatino Linotype" w:cs="Arial"/>
          <w:color w:val="000000" w:themeColor="text1"/>
        </w:rPr>
        <w:t xml:space="preserve">de marzo </w:t>
      </w:r>
      <w:r w:rsidR="0044013B" w:rsidRPr="005427FB">
        <w:rPr>
          <w:rFonts w:ascii="Palatino Linotype" w:eastAsia="Calibri" w:hAnsi="Palatino Linotype" w:cs="Arial"/>
          <w:color w:val="000000" w:themeColor="text1"/>
        </w:rPr>
        <w:t xml:space="preserve">al </w:t>
      </w:r>
      <w:r w:rsidR="00E04659" w:rsidRPr="005427FB">
        <w:rPr>
          <w:rFonts w:ascii="Palatino Linotype" w:eastAsia="Calibri" w:hAnsi="Palatino Linotype" w:cs="Arial"/>
          <w:color w:val="000000" w:themeColor="text1"/>
        </w:rPr>
        <w:t>veint</w:t>
      </w:r>
      <w:r w:rsidR="002C27F7" w:rsidRPr="005427FB">
        <w:rPr>
          <w:rFonts w:ascii="Palatino Linotype" w:eastAsia="Calibri" w:hAnsi="Palatino Linotype" w:cs="Arial"/>
          <w:color w:val="000000" w:themeColor="text1"/>
        </w:rPr>
        <w:t>e</w:t>
      </w:r>
      <w:r w:rsidR="0044013B" w:rsidRPr="005427FB">
        <w:rPr>
          <w:rFonts w:ascii="Palatino Linotype" w:eastAsia="Calibri" w:hAnsi="Palatino Linotype" w:cs="Arial"/>
          <w:color w:val="000000" w:themeColor="text1"/>
        </w:rPr>
        <w:t xml:space="preserve"> (</w:t>
      </w:r>
      <w:r w:rsidR="002C27F7" w:rsidRPr="005427FB">
        <w:rPr>
          <w:rFonts w:ascii="Palatino Linotype" w:eastAsia="Calibri" w:hAnsi="Palatino Linotype" w:cs="Arial"/>
          <w:color w:val="000000" w:themeColor="text1"/>
        </w:rPr>
        <w:t>20</w:t>
      </w:r>
      <w:r w:rsidR="0044013B" w:rsidRPr="005427FB">
        <w:rPr>
          <w:rFonts w:ascii="Palatino Linotype" w:eastAsia="Calibri" w:hAnsi="Palatino Linotype" w:cs="Arial"/>
          <w:color w:val="000000" w:themeColor="text1"/>
        </w:rPr>
        <w:t xml:space="preserve">) </w:t>
      </w:r>
      <w:r w:rsidR="001B32B2" w:rsidRPr="005427FB">
        <w:rPr>
          <w:rFonts w:ascii="Palatino Linotype" w:eastAsia="Calibri" w:hAnsi="Palatino Linotype" w:cs="Arial"/>
          <w:color w:val="000000" w:themeColor="text1"/>
        </w:rPr>
        <w:t xml:space="preserve">de </w:t>
      </w:r>
      <w:r w:rsidR="002C27F7" w:rsidRPr="005427FB">
        <w:rPr>
          <w:rFonts w:ascii="Palatino Linotype" w:eastAsia="Calibri" w:hAnsi="Palatino Linotype" w:cs="Arial"/>
          <w:color w:val="000000" w:themeColor="text1"/>
        </w:rPr>
        <w:t>abril</w:t>
      </w:r>
      <w:r w:rsidR="0044013B" w:rsidRPr="005427FB">
        <w:rPr>
          <w:rFonts w:ascii="Palatino Linotype" w:eastAsia="Calibri" w:hAnsi="Palatino Linotype" w:cs="Arial"/>
          <w:color w:val="000000" w:themeColor="text1"/>
        </w:rPr>
        <w:t xml:space="preserve"> </w:t>
      </w:r>
      <w:r w:rsidR="00921375" w:rsidRPr="005427FB">
        <w:rPr>
          <w:rFonts w:ascii="Palatino Linotype" w:eastAsia="Calibri" w:hAnsi="Palatino Linotype" w:cs="Arial"/>
          <w:color w:val="000000" w:themeColor="text1"/>
        </w:rPr>
        <w:t xml:space="preserve">de dos mil </w:t>
      </w:r>
      <w:r w:rsidR="00AA37A7" w:rsidRPr="005427FB">
        <w:rPr>
          <w:rFonts w:ascii="Palatino Linotype" w:eastAsia="Calibri" w:hAnsi="Palatino Linotype" w:cs="Arial"/>
          <w:color w:val="000000" w:themeColor="text1"/>
        </w:rPr>
        <w:t>veintidós</w:t>
      </w:r>
      <w:r w:rsidR="00CE035D" w:rsidRPr="005427FB">
        <w:rPr>
          <w:rFonts w:ascii="Palatino Linotype" w:eastAsia="Calibri" w:hAnsi="Palatino Linotype" w:cs="Arial"/>
          <w:color w:val="000000" w:themeColor="text1"/>
        </w:rPr>
        <w:t xml:space="preserve">, el recurso de revisión </w:t>
      </w:r>
      <w:r w:rsidR="00E95534" w:rsidRPr="005427FB">
        <w:rPr>
          <w:rFonts w:ascii="Palatino Linotype" w:hAnsi="Palatino Linotype"/>
          <w:color w:val="000000" w:themeColor="text1"/>
        </w:rPr>
        <w:t xml:space="preserve">fue interpuesto el </w:t>
      </w:r>
      <w:r w:rsidR="002C27F7" w:rsidRPr="005427FB">
        <w:rPr>
          <w:rFonts w:ascii="Palatino Linotype" w:hAnsi="Palatino Linotype"/>
          <w:color w:val="000000" w:themeColor="text1"/>
        </w:rPr>
        <w:t>veintitrés</w:t>
      </w:r>
      <w:r w:rsidR="00CE035D" w:rsidRPr="005427FB">
        <w:rPr>
          <w:rFonts w:ascii="Palatino Linotype" w:hAnsi="Palatino Linotype"/>
          <w:color w:val="000000" w:themeColor="text1"/>
        </w:rPr>
        <w:t xml:space="preserve"> </w:t>
      </w:r>
      <w:r w:rsidR="00921375" w:rsidRPr="005427FB">
        <w:rPr>
          <w:rFonts w:ascii="Palatino Linotype" w:hAnsi="Palatino Linotype"/>
          <w:color w:val="000000" w:themeColor="text1"/>
        </w:rPr>
        <w:t>(</w:t>
      </w:r>
      <w:r w:rsidR="002C27F7" w:rsidRPr="005427FB">
        <w:rPr>
          <w:rFonts w:ascii="Palatino Linotype" w:hAnsi="Palatino Linotype"/>
          <w:color w:val="000000" w:themeColor="text1"/>
        </w:rPr>
        <w:t>23</w:t>
      </w:r>
      <w:r w:rsidR="00921375" w:rsidRPr="005427FB">
        <w:rPr>
          <w:rFonts w:ascii="Palatino Linotype" w:hAnsi="Palatino Linotype"/>
          <w:color w:val="000000" w:themeColor="text1"/>
        </w:rPr>
        <w:t xml:space="preserve">) de </w:t>
      </w:r>
      <w:r w:rsidR="002C27F7" w:rsidRPr="005427FB">
        <w:rPr>
          <w:rFonts w:ascii="Palatino Linotype" w:hAnsi="Palatino Linotype"/>
          <w:color w:val="000000" w:themeColor="text1"/>
        </w:rPr>
        <w:t>marzo</w:t>
      </w:r>
      <w:r w:rsidR="00061A86" w:rsidRPr="005427FB">
        <w:rPr>
          <w:rFonts w:ascii="Palatino Linotype" w:hAnsi="Palatino Linotype"/>
          <w:color w:val="000000" w:themeColor="text1"/>
        </w:rPr>
        <w:t xml:space="preserve"> de dos mil veintidós</w:t>
      </w:r>
      <w:r w:rsidR="00E95534" w:rsidRPr="005427FB">
        <w:rPr>
          <w:rFonts w:ascii="Palatino Linotype" w:hAnsi="Palatino Linotype"/>
          <w:color w:val="000000" w:themeColor="text1"/>
        </w:rPr>
        <w:t>, éste</w:t>
      </w:r>
      <w:r w:rsidR="00E95534" w:rsidRPr="005427F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5427FB">
        <w:rPr>
          <w:rFonts w:ascii="Palatino Linotype" w:hAnsi="Palatino Linotype" w:cs="Arial"/>
          <w:b/>
          <w:color w:val="000000" w:themeColor="text1"/>
        </w:rPr>
        <w:t xml:space="preserve"> </w:t>
      </w:r>
      <w:r w:rsidR="00E95534" w:rsidRPr="005427FB">
        <w:rPr>
          <w:rFonts w:ascii="Palatino Linotype" w:hAnsi="Palatino Linotype" w:cs="Arial"/>
          <w:color w:val="000000" w:themeColor="text1"/>
        </w:rPr>
        <w:t>vigente.</w:t>
      </w:r>
    </w:p>
    <w:p w14:paraId="44D9A953" w14:textId="77777777" w:rsidR="00E04659" w:rsidRPr="005427FB" w:rsidRDefault="00E04659" w:rsidP="00E04659">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EBEB373" w14:textId="4141F33C" w:rsidR="00E04659" w:rsidRPr="005427FB" w:rsidRDefault="00E04659" w:rsidP="00E04659">
      <w:pPr>
        <w:pStyle w:val="Prrafodelista"/>
        <w:numPr>
          <w:ilvl w:val="0"/>
          <w:numId w:val="1"/>
        </w:numPr>
        <w:spacing w:before="240" w:after="240" w:line="360" w:lineRule="auto"/>
        <w:ind w:right="49"/>
        <w:jc w:val="both"/>
        <w:rPr>
          <w:rFonts w:ascii="Palatino Linotype" w:eastAsia="Times New Roman" w:hAnsi="Palatino Linotype" w:cs="Arial"/>
          <w:color w:val="000000"/>
        </w:rPr>
      </w:pPr>
      <w:r w:rsidRPr="005427FB">
        <w:rPr>
          <w:rFonts w:ascii="Palatino Linotype" w:hAnsi="Palatino Linotype" w:cs="Arial"/>
        </w:rPr>
        <w:t xml:space="preserve">Con base en lo anterior, es </w:t>
      </w:r>
      <w:r w:rsidRPr="005427FB">
        <w:rPr>
          <w:rFonts w:ascii="Palatino Linotype" w:eastAsia="Times New Roman" w:hAnsi="Palatino Linotype" w:cs="Arial"/>
          <w:color w:val="000000"/>
        </w:rPr>
        <w:t xml:space="preserve">importante hacer mención que el </w:t>
      </w:r>
      <w:r w:rsidRPr="005427FB">
        <w:rPr>
          <w:rFonts w:ascii="Palatino Linotype" w:eastAsia="Times New Roman" w:hAnsi="Palatino Linotype" w:cs="Arial"/>
          <w:b/>
          <w:color w:val="000000"/>
        </w:rPr>
        <w:t>SUJETO OBLIGADO</w:t>
      </w:r>
      <w:r w:rsidRPr="005427FB">
        <w:rPr>
          <w:rFonts w:ascii="Palatino Linotype" w:eastAsia="Times New Roman" w:hAnsi="Palatino Linotype" w:cs="Arial"/>
          <w:color w:val="000000"/>
        </w:rPr>
        <w:t xml:space="preserve"> dio respuesta a la solicitud el día dos (02) de junio de dos mil veintidós, por su parte el recurrente, interpone el presente recurso de revisión el mismo día en que se dio respuesta, siendo que la Ley en Materia señala lo siguiente: </w:t>
      </w:r>
    </w:p>
    <w:p w14:paraId="44F6F1D5" w14:textId="77777777" w:rsidR="00E04659" w:rsidRPr="005427FB" w:rsidRDefault="00E04659" w:rsidP="00E04659">
      <w:pPr>
        <w:autoSpaceDE w:val="0"/>
        <w:autoSpaceDN w:val="0"/>
        <w:adjustRightInd w:val="0"/>
        <w:spacing w:line="360" w:lineRule="auto"/>
        <w:ind w:left="567" w:right="567"/>
        <w:jc w:val="both"/>
        <w:rPr>
          <w:rFonts w:ascii="Palatino Linotype" w:eastAsia="Times New Roman" w:hAnsi="Palatino Linotype" w:cs="Arial"/>
          <w:i/>
          <w:color w:val="000000"/>
          <w:sz w:val="28"/>
        </w:rPr>
      </w:pPr>
      <w:r w:rsidRPr="005427FB">
        <w:rPr>
          <w:rFonts w:ascii="Palatino Linotype" w:hAnsi="Palatino Linotype" w:cs="Bookman Old Style,Bold"/>
          <w:b/>
          <w:bCs/>
          <w:i/>
          <w:sz w:val="22"/>
          <w:szCs w:val="20"/>
          <w:lang w:val="es-ES"/>
        </w:rPr>
        <w:t xml:space="preserve">Artículo 178. </w:t>
      </w:r>
      <w:r w:rsidRPr="005427FB">
        <w:rPr>
          <w:rFonts w:ascii="Palatino Linotype" w:hAnsi="Palatino Linotype" w:cs="Bookman Old Style"/>
          <w:i/>
          <w:sz w:val="22"/>
          <w:szCs w:val="20"/>
          <w:lang w:val="es-ES"/>
        </w:rPr>
        <w:t xml:space="preserve">El solicitante podrá interponer, por sí mismo o a través de su representante, de manera directa o por medios electrónicos, recurso de revisión ante el Instituto o ante la Unidad de Transparencia que haya conocido de la solicitud </w:t>
      </w:r>
      <w:r w:rsidRPr="005427FB">
        <w:rPr>
          <w:rFonts w:ascii="Palatino Linotype" w:hAnsi="Palatino Linotype" w:cs="Bookman Old Style"/>
          <w:i/>
          <w:sz w:val="22"/>
          <w:szCs w:val="20"/>
          <w:u w:val="single"/>
          <w:lang w:val="es-ES"/>
        </w:rPr>
        <w:t>dentro de los quince días hábiles, siguientes a la fecha de la notificación de la respuesta</w:t>
      </w:r>
      <w:r w:rsidRPr="005427FB">
        <w:rPr>
          <w:rFonts w:ascii="Palatino Linotype" w:hAnsi="Palatino Linotype" w:cs="Bookman Old Style"/>
          <w:i/>
          <w:sz w:val="22"/>
          <w:szCs w:val="20"/>
          <w:lang w:val="es-ES"/>
        </w:rPr>
        <w:t>.</w:t>
      </w:r>
    </w:p>
    <w:p w14:paraId="50A854EA" w14:textId="77777777" w:rsidR="00E04659" w:rsidRPr="005427FB" w:rsidRDefault="00E04659" w:rsidP="00E04659">
      <w:pPr>
        <w:pStyle w:val="Prrafodelista"/>
        <w:spacing w:line="360" w:lineRule="auto"/>
        <w:rPr>
          <w:rFonts w:ascii="Palatino Linotype" w:eastAsia="Times New Roman" w:hAnsi="Palatino Linotype" w:cs="Arial"/>
          <w:color w:val="000000"/>
        </w:rPr>
      </w:pPr>
    </w:p>
    <w:p w14:paraId="64CE7B5C" w14:textId="77777777" w:rsidR="00E04659" w:rsidRPr="005427FB" w:rsidRDefault="00E04659" w:rsidP="00E04659">
      <w:pPr>
        <w:pStyle w:val="Prrafodelista"/>
        <w:numPr>
          <w:ilvl w:val="0"/>
          <w:numId w:val="1"/>
        </w:numPr>
        <w:spacing w:line="360" w:lineRule="auto"/>
        <w:ind w:right="49"/>
        <w:jc w:val="both"/>
        <w:rPr>
          <w:rFonts w:ascii="Palatino Linotype" w:eastAsia="Times New Roman" w:hAnsi="Palatino Linotype" w:cs="Arial"/>
          <w:color w:val="000000"/>
        </w:rPr>
      </w:pPr>
      <w:r w:rsidRPr="005427FB">
        <w:rPr>
          <w:rFonts w:ascii="Palatino Linotype" w:eastAsia="Times New Roman" w:hAnsi="Palatino Linotype" w:cs="Arial"/>
          <w:color w:val="000000"/>
        </w:rPr>
        <w:t xml:space="preserve">La ley en materia prevé que el recurrente podrá interponer el recurso de revisión dentro de los 15 días posteriores a la notificación de la respuesta, mas no limita a que el recurrente pueda interponer su medio de defensa desde el día en que se notificó la respuesta, sirve de apoyo el contenido del </w:t>
      </w:r>
      <w:r w:rsidRPr="005427FB">
        <w:rPr>
          <w:rFonts w:ascii="Palatino Linotype" w:eastAsia="Times New Roman" w:hAnsi="Palatino Linotype" w:cs="Arial"/>
        </w:rPr>
        <w:t xml:space="preserve">Criterio de este Órgano garante que se robustece con la jurisprudencia número 1a./J. 41/2015 (10a.), Décima época, sustentada por la Primera Sala de la Suprema Corte de Justicia de la Nación, </w:t>
      </w:r>
      <w:r w:rsidRPr="005427FB">
        <w:rPr>
          <w:rFonts w:ascii="Palatino Linotype" w:eastAsia="Times New Roman" w:hAnsi="Palatino Linotype" w:cs="Arial"/>
        </w:rPr>
        <w:lastRenderedPageBreak/>
        <w:t>visible en la página 569, libro 19, tomo I, de la Gaceta del Semanario Judicial de la Federación, del mes de junio de 2015, cuyo rubro y texto esgrimen:</w:t>
      </w:r>
    </w:p>
    <w:p w14:paraId="605F56E8" w14:textId="77777777" w:rsidR="00E04659" w:rsidRPr="005427FB" w:rsidRDefault="00E04659" w:rsidP="00E04659">
      <w:pPr>
        <w:spacing w:before="240" w:after="240" w:line="360" w:lineRule="auto"/>
        <w:ind w:left="567" w:right="567"/>
        <w:jc w:val="both"/>
        <w:rPr>
          <w:rFonts w:ascii="Palatino Linotype" w:eastAsia="Times New Roman" w:hAnsi="Palatino Linotype" w:cs="Arial"/>
          <w:sz w:val="22"/>
        </w:rPr>
      </w:pPr>
      <w:r w:rsidRPr="005427FB">
        <w:rPr>
          <w:rFonts w:ascii="Palatino Linotype" w:eastAsia="Times New Roman" w:hAnsi="Palatino Linotype" w:cs="Arial"/>
          <w:b/>
          <w:i/>
          <w:iCs/>
          <w:sz w:val="22"/>
        </w:rPr>
        <w:t>RECURSO DE RECLAMACIÓN. SU INTERPOSICIÓN NO ES EXTEMPORÁNEA SI SE REALIZA ANTES DE QUE INICIE EL PLAZO PARA HACERLO</w:t>
      </w:r>
      <w:r w:rsidRPr="005427FB">
        <w:rPr>
          <w:rFonts w:ascii="Palatino Linotype" w:eastAsia="Times New Roman" w:hAnsi="Palatino Linotype" w:cs="Arial"/>
          <w:i/>
          <w:iCs/>
          <w:sz w:val="22"/>
        </w:rPr>
        <w:t>.</w:t>
      </w:r>
    </w:p>
    <w:p w14:paraId="4495DDFE" w14:textId="77777777" w:rsidR="00E04659" w:rsidRPr="005427FB" w:rsidRDefault="00E04659" w:rsidP="00E04659">
      <w:pPr>
        <w:spacing w:before="240" w:after="240" w:line="360" w:lineRule="auto"/>
        <w:ind w:left="567" w:right="567"/>
        <w:jc w:val="both"/>
        <w:rPr>
          <w:rFonts w:ascii="Palatino Linotype" w:eastAsia="Times New Roman" w:hAnsi="Palatino Linotype" w:cs="Arial"/>
          <w:sz w:val="22"/>
        </w:rPr>
      </w:pPr>
      <w:r w:rsidRPr="005427FB">
        <w:rPr>
          <w:rFonts w:ascii="Palatino Linotype" w:eastAsia="Times New Roman" w:hAnsi="Palatino Linotype" w:cs="Arial"/>
          <w:i/>
          <w:iCs/>
          <w:sz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w:t>
      </w:r>
      <w:r w:rsidRPr="005427FB">
        <w:rPr>
          <w:rFonts w:ascii="Palatino Linotype" w:eastAsia="Times New Roman" w:hAnsi="Palatino Linotype" w:cs="Arial"/>
          <w:b/>
          <w:i/>
          <w:iCs/>
          <w:sz w:val="22"/>
        </w:rPr>
        <w:t>Ahora bien, dicho numeral sólo refiere que el aludido medio de defensa no puede hacerse valer después de tres días, por tanto, no impide que el escrito correspondiente se presente antes de iniciado ese término</w:t>
      </w:r>
      <w:r w:rsidRPr="005427FB">
        <w:rPr>
          <w:rFonts w:ascii="Palatino Linotype" w:eastAsia="Times New Roman" w:hAnsi="Palatino Linotype" w:cs="Arial"/>
          <w:i/>
          <w:iCs/>
          <w:sz w:val="22"/>
        </w:rPr>
        <w:t>.</w:t>
      </w:r>
    </w:p>
    <w:p w14:paraId="44723FB3" w14:textId="77777777" w:rsidR="00E04659" w:rsidRPr="005427FB" w:rsidRDefault="00E04659" w:rsidP="00E04659">
      <w:pPr>
        <w:spacing w:before="240" w:after="240" w:line="360" w:lineRule="auto"/>
        <w:ind w:left="567" w:right="567"/>
        <w:jc w:val="both"/>
        <w:rPr>
          <w:rFonts w:ascii="Palatino Linotype" w:eastAsia="Times New Roman" w:hAnsi="Palatino Linotype" w:cs="Arial"/>
          <w:i/>
          <w:iCs/>
          <w:sz w:val="22"/>
        </w:rPr>
      </w:pPr>
      <w:r w:rsidRPr="005427FB">
        <w:rPr>
          <w:rFonts w:ascii="Palatino Linotype" w:eastAsia="Times New Roman" w:hAnsi="Palatino Linotype" w:cs="Arial"/>
          <w:i/>
          <w:iCs/>
          <w:sz w:val="22"/>
        </w:rPr>
        <w:t>De ahí que si dicho recurso se interpone antes de que inicie el plazo para hacerlo, su presentación no es extemporánea.</w:t>
      </w:r>
    </w:p>
    <w:p w14:paraId="6E029B7A" w14:textId="7A42C47A" w:rsidR="00E04659" w:rsidRPr="005427FB" w:rsidRDefault="00E04659" w:rsidP="00E04659">
      <w:pPr>
        <w:pStyle w:val="Prrafodelista"/>
        <w:numPr>
          <w:ilvl w:val="0"/>
          <w:numId w:val="1"/>
        </w:numPr>
        <w:spacing w:before="240" w:after="240" w:line="360" w:lineRule="auto"/>
        <w:ind w:right="49"/>
        <w:jc w:val="both"/>
        <w:rPr>
          <w:rFonts w:ascii="Palatino Linotype" w:hAnsi="Palatino Linotype"/>
        </w:rPr>
      </w:pPr>
      <w:r w:rsidRPr="005427FB">
        <w:rPr>
          <w:rFonts w:ascii="Palatino Linotype" w:hAnsi="Palatino Linotype"/>
        </w:rPr>
        <w:t xml:space="preserve">En ese sentido, no existiendo causas de </w:t>
      </w:r>
      <w:proofErr w:type="spellStart"/>
      <w:r w:rsidRPr="005427FB">
        <w:rPr>
          <w:rFonts w:ascii="Palatino Linotype" w:hAnsi="Palatino Linotype"/>
        </w:rPr>
        <w:t>desechamiento</w:t>
      </w:r>
      <w:proofErr w:type="spellEnd"/>
      <w:r w:rsidRPr="005427FB">
        <w:rPr>
          <w:rFonts w:ascii="Palatino Linotype" w:hAnsi="Palatino Linotype"/>
        </w:rPr>
        <w:t xml:space="preserve"> por extemporáneo o anticipado, el recurso de revisión que hoy nos ocupa, es procedente.</w:t>
      </w:r>
    </w:p>
    <w:p w14:paraId="6E78837D" w14:textId="77777777" w:rsidR="00E04659" w:rsidRPr="005427FB" w:rsidRDefault="00E04659" w:rsidP="00E04659">
      <w:pPr>
        <w:pStyle w:val="Prrafodelista"/>
        <w:spacing w:before="240" w:after="240" w:line="360" w:lineRule="auto"/>
        <w:ind w:left="0" w:right="49"/>
        <w:jc w:val="both"/>
        <w:rPr>
          <w:rFonts w:ascii="Palatino Linotype" w:hAnsi="Palatino Linotype"/>
        </w:rPr>
      </w:pPr>
    </w:p>
    <w:p w14:paraId="52DD5993" w14:textId="0F244476" w:rsidR="005F1362" w:rsidRPr="005427FB" w:rsidRDefault="00C6440A" w:rsidP="00B3475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5427FB">
        <w:rPr>
          <w:rFonts w:ascii="Palatino Linotype" w:eastAsia="Calibri" w:hAnsi="Palatino Linotype" w:cs="Arial"/>
          <w:color w:val="000000" w:themeColor="text1"/>
        </w:rPr>
        <w:t>C</w:t>
      </w:r>
      <w:r w:rsidR="00AF6795" w:rsidRPr="005427FB">
        <w:rPr>
          <w:rFonts w:ascii="Palatino Linotype" w:eastAsia="Calibri" w:hAnsi="Palatino Linotype" w:cs="Arial"/>
          <w:color w:val="000000" w:themeColor="text1"/>
        </w:rPr>
        <w:t>onsecuencia de lo anterior, este</w:t>
      </w:r>
      <w:r w:rsidRPr="005427FB">
        <w:rPr>
          <w:rFonts w:ascii="Palatino Linotype" w:eastAsia="Calibri" w:hAnsi="Palatino Linotype" w:cs="Arial"/>
          <w:color w:val="000000" w:themeColor="text1"/>
        </w:rPr>
        <w:t xml:space="preserve"> </w:t>
      </w:r>
      <w:r w:rsidR="00AF6795" w:rsidRPr="005427FB">
        <w:rPr>
          <w:rFonts w:ascii="Palatino Linotype" w:eastAsia="Calibri" w:hAnsi="Palatino Linotype" w:cs="Arial"/>
          <w:color w:val="000000" w:themeColor="text1"/>
        </w:rPr>
        <w:t>Órgano Garante</w:t>
      </w:r>
      <w:r w:rsidRPr="005427FB">
        <w:rPr>
          <w:rFonts w:ascii="Palatino Linotype" w:eastAsia="Calibri" w:hAnsi="Palatino Linotype" w:cs="Arial"/>
          <w:color w:val="000000" w:themeColor="text1"/>
        </w:rPr>
        <w:t xml:space="preserve"> advierte que </w:t>
      </w:r>
      <w:r w:rsidR="00540208" w:rsidRPr="005427FB">
        <w:rPr>
          <w:rFonts w:ascii="Palatino Linotype" w:eastAsia="Calibri" w:hAnsi="Palatino Linotype" w:cs="Arial"/>
          <w:color w:val="000000" w:themeColor="text1"/>
        </w:rPr>
        <w:t xml:space="preserve">el escrito contiene las formalidades previstas por el artículo 180 último párrafo de la Ley </w:t>
      </w:r>
      <w:r w:rsidR="004911B6" w:rsidRPr="005427FB">
        <w:rPr>
          <w:rFonts w:ascii="Palatino Linotype" w:eastAsia="Calibri" w:hAnsi="Palatino Linotype" w:cs="Arial"/>
          <w:color w:val="000000" w:themeColor="text1"/>
        </w:rPr>
        <w:t>de Transparencia y Acceso a la Información Pública del Estado de México y Municipios</w:t>
      </w:r>
      <w:r w:rsidR="00540208" w:rsidRPr="005427FB">
        <w:rPr>
          <w:rFonts w:ascii="Palatino Linotype" w:eastAsia="Calibri" w:hAnsi="Palatino Linotype" w:cs="Arial"/>
          <w:color w:val="000000" w:themeColor="text1"/>
        </w:rPr>
        <w:t xml:space="preserve">, por lo que es procedente que </w:t>
      </w:r>
      <w:r w:rsidR="004911B6" w:rsidRPr="005427FB">
        <w:rPr>
          <w:rFonts w:ascii="Palatino Linotype" w:eastAsia="Calibri" w:hAnsi="Palatino Linotype" w:cs="Arial"/>
          <w:color w:val="000000" w:themeColor="text1"/>
        </w:rPr>
        <w:t>e</w:t>
      </w:r>
      <w:r w:rsidR="00540208" w:rsidRPr="005427FB">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3CAC1447" w14:textId="77777777" w:rsidR="00262C1D" w:rsidRPr="005427FB" w:rsidRDefault="00262C1D" w:rsidP="00262C1D">
      <w:pPr>
        <w:pStyle w:val="Prrafodelista"/>
        <w:rPr>
          <w:rFonts w:ascii="Palatino Linotype" w:eastAsia="Times New Roman" w:hAnsi="Palatino Linotype" w:cs="Arial"/>
          <w:bCs/>
          <w:color w:val="000000" w:themeColor="text1"/>
          <w:lang w:eastAsia="es-MX"/>
        </w:rPr>
      </w:pPr>
    </w:p>
    <w:p w14:paraId="15661DD9" w14:textId="2CDF4EE3" w:rsidR="00540208" w:rsidRPr="005427FB" w:rsidRDefault="00273D1A" w:rsidP="00B31E90">
      <w:pPr>
        <w:pStyle w:val="Ttulo2"/>
        <w:spacing w:before="0"/>
        <w:rPr>
          <w:rFonts w:ascii="Palatino Linotype" w:hAnsi="Palatino Linotype"/>
          <w:b/>
          <w:color w:val="000000" w:themeColor="text1"/>
          <w:sz w:val="24"/>
          <w:szCs w:val="24"/>
        </w:rPr>
      </w:pPr>
      <w:bookmarkStart w:id="12" w:name="_Toc500360400"/>
      <w:bookmarkStart w:id="13" w:name="_Toc500786931"/>
      <w:bookmarkStart w:id="14" w:name="_Toc87456488"/>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5427FB">
        <w:rPr>
          <w:rFonts w:ascii="Palatino Linotype" w:hAnsi="Palatino Linotype"/>
          <w:b/>
          <w:color w:val="000000" w:themeColor="text1"/>
          <w:sz w:val="24"/>
          <w:szCs w:val="24"/>
        </w:rPr>
        <w:lastRenderedPageBreak/>
        <w:t>TERCERO</w:t>
      </w:r>
      <w:r w:rsidR="00C50A2B" w:rsidRPr="005427FB">
        <w:rPr>
          <w:rFonts w:ascii="Palatino Linotype" w:hAnsi="Palatino Linotype"/>
          <w:b/>
          <w:color w:val="000000" w:themeColor="text1"/>
          <w:sz w:val="24"/>
          <w:szCs w:val="24"/>
        </w:rPr>
        <w:t>. De</w:t>
      </w:r>
      <w:r w:rsidR="00AD76A1" w:rsidRPr="005427FB">
        <w:rPr>
          <w:rFonts w:ascii="Palatino Linotype" w:hAnsi="Palatino Linotype"/>
          <w:b/>
          <w:color w:val="000000" w:themeColor="text1"/>
          <w:sz w:val="24"/>
          <w:szCs w:val="24"/>
        </w:rPr>
        <w:t xml:space="preserve">l planteamiento de la </w:t>
      </w:r>
      <w:r w:rsidR="00AD76A1" w:rsidRPr="005427FB">
        <w:rPr>
          <w:rFonts w:ascii="Palatino Linotype" w:hAnsi="Palatino Linotype"/>
          <w:b/>
          <w:i/>
          <w:color w:val="000000" w:themeColor="text1"/>
          <w:sz w:val="24"/>
          <w:szCs w:val="24"/>
        </w:rPr>
        <w:t>Litis</w:t>
      </w:r>
      <w:r w:rsidR="00C50A2B" w:rsidRPr="005427FB">
        <w:rPr>
          <w:rFonts w:ascii="Palatino Linotype" w:hAnsi="Palatino Linotype"/>
          <w:b/>
          <w:color w:val="000000" w:themeColor="text1"/>
          <w:sz w:val="24"/>
          <w:szCs w:val="24"/>
        </w:rPr>
        <w:t>.</w:t>
      </w:r>
      <w:bookmarkEnd w:id="12"/>
      <w:bookmarkEnd w:id="13"/>
      <w:bookmarkEnd w:id="14"/>
    </w:p>
    <w:p w14:paraId="4231B8D5" w14:textId="77777777" w:rsidR="00540208" w:rsidRPr="005427FB" w:rsidRDefault="00540208" w:rsidP="00B31E90">
      <w:pPr>
        <w:rPr>
          <w:rFonts w:ascii="Palatino Linotype" w:hAnsi="Palatino Linotype"/>
          <w:color w:val="000000" w:themeColor="text1"/>
          <w:lang w:eastAsia="en-US"/>
        </w:rPr>
      </w:pPr>
    </w:p>
    <w:bookmarkEnd w:id="15"/>
    <w:bookmarkEnd w:id="16"/>
    <w:p w14:paraId="708330BF" w14:textId="77777777" w:rsidR="001F413A" w:rsidRPr="005427FB"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427FB">
        <w:rPr>
          <w:rFonts w:ascii="Palatino Linotype" w:hAnsi="Palatino Linotype" w:cs="Arial"/>
          <w:color w:val="000000" w:themeColor="text1"/>
        </w:rPr>
        <w:t>El Recurrente solicitó</w:t>
      </w:r>
      <w:r w:rsidR="001F413A" w:rsidRPr="005427FB">
        <w:rPr>
          <w:rFonts w:ascii="Palatino Linotype" w:hAnsi="Palatino Linotype" w:cs="Arial"/>
          <w:color w:val="000000" w:themeColor="text1"/>
        </w:rPr>
        <w:t xml:space="preserve"> la siguiente información:</w:t>
      </w:r>
    </w:p>
    <w:p w14:paraId="19AB20E6" w14:textId="44AF7F21" w:rsidR="001F413A" w:rsidRPr="005427FB" w:rsidRDefault="001F413A" w:rsidP="001F413A">
      <w:pPr>
        <w:pStyle w:val="Prrafodelista"/>
        <w:tabs>
          <w:tab w:val="left" w:pos="426"/>
        </w:tabs>
        <w:spacing w:line="360" w:lineRule="auto"/>
        <w:ind w:left="0" w:right="49"/>
        <w:jc w:val="both"/>
        <w:rPr>
          <w:rFonts w:ascii="Palatino Linotype" w:hAnsi="Palatino Linotype" w:cs="Arial"/>
          <w:color w:val="000000" w:themeColor="text1"/>
        </w:rPr>
      </w:pPr>
    </w:p>
    <w:p w14:paraId="6824D11F" w14:textId="77777777" w:rsidR="002C27F7" w:rsidRPr="005427FB" w:rsidRDefault="002C27F7" w:rsidP="002C27F7">
      <w:pPr>
        <w:pStyle w:val="Prrafodelista"/>
        <w:numPr>
          <w:ilvl w:val="0"/>
          <w:numId w:val="36"/>
        </w:numPr>
        <w:spacing w:line="276" w:lineRule="auto"/>
        <w:ind w:left="567" w:right="567" w:hanging="283"/>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Solicito información acerca de la disposición de residuos sólidos urbanos del municipio durante la administración 2019-2021:</w:t>
      </w:r>
    </w:p>
    <w:p w14:paraId="182F3C05" w14:textId="77777777" w:rsidR="0063415A" w:rsidRPr="005427FB" w:rsidRDefault="002C27F7" w:rsidP="002C27F7">
      <w:pPr>
        <w:pStyle w:val="Prrafodelista"/>
        <w:numPr>
          <w:ilvl w:val="0"/>
          <w:numId w:val="39"/>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 xml:space="preserve">Requiero el formato digital en PDF evidencia de: Proceso de adquisición y/o licitación. </w:t>
      </w:r>
    </w:p>
    <w:p w14:paraId="049D2F95" w14:textId="671E4C67" w:rsidR="002C27F7" w:rsidRPr="005427FB" w:rsidRDefault="002C27F7" w:rsidP="002C27F7">
      <w:pPr>
        <w:pStyle w:val="Prrafodelista"/>
        <w:numPr>
          <w:ilvl w:val="0"/>
          <w:numId w:val="39"/>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 xml:space="preserve">Suficiencia presupuestaria. </w:t>
      </w:r>
    </w:p>
    <w:p w14:paraId="7E6A009E" w14:textId="77777777" w:rsidR="002C27F7" w:rsidRPr="005427FB" w:rsidRDefault="002C27F7" w:rsidP="002C27F7">
      <w:pPr>
        <w:pStyle w:val="Prrafodelista"/>
        <w:numPr>
          <w:ilvl w:val="0"/>
          <w:numId w:val="39"/>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 xml:space="preserve">Facturas pagadas y/o en proceso de pago aclarando en su caso si existen adeudos pendientes a la presente fecha. </w:t>
      </w:r>
    </w:p>
    <w:p w14:paraId="1DE43186" w14:textId="77777777" w:rsidR="002C27F7" w:rsidRPr="005427FB" w:rsidRDefault="002C27F7" w:rsidP="002C27F7">
      <w:pPr>
        <w:pStyle w:val="Prrafodelista"/>
        <w:numPr>
          <w:ilvl w:val="0"/>
          <w:numId w:val="39"/>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 xml:space="preserve">Solicitudes de pago. </w:t>
      </w:r>
    </w:p>
    <w:p w14:paraId="1D997BB8" w14:textId="77777777" w:rsidR="002C27F7" w:rsidRPr="005427FB" w:rsidRDefault="002C27F7" w:rsidP="002C27F7">
      <w:pPr>
        <w:pStyle w:val="Prrafodelista"/>
        <w:numPr>
          <w:ilvl w:val="0"/>
          <w:numId w:val="39"/>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 xml:space="preserve">Contrato de prestación de servicio y contrato de arrendamiento de las unidades con las que se lleva a cabo la recolección. </w:t>
      </w:r>
    </w:p>
    <w:p w14:paraId="4E1FDDEF" w14:textId="77777777" w:rsidR="002C27F7" w:rsidRPr="005427FB" w:rsidRDefault="002C27F7" w:rsidP="002C27F7">
      <w:pPr>
        <w:pStyle w:val="Prrafodelista"/>
        <w:numPr>
          <w:ilvl w:val="0"/>
          <w:numId w:val="39"/>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 xml:space="preserve">Método de pago (transferencia bancaria y/o cheque) </w:t>
      </w:r>
    </w:p>
    <w:p w14:paraId="7B8FB037" w14:textId="77777777" w:rsidR="002C27F7" w:rsidRPr="005427FB" w:rsidRDefault="002C27F7" w:rsidP="002C27F7">
      <w:pPr>
        <w:pStyle w:val="Prrafodelista"/>
        <w:numPr>
          <w:ilvl w:val="0"/>
          <w:numId w:val="39"/>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Relación de viajes realizados por mes.</w:t>
      </w:r>
    </w:p>
    <w:p w14:paraId="681BF091" w14:textId="77777777" w:rsidR="002C27F7" w:rsidRPr="005427FB" w:rsidRDefault="002C27F7" w:rsidP="002C27F7">
      <w:pPr>
        <w:pStyle w:val="Prrafodelista"/>
        <w:numPr>
          <w:ilvl w:val="0"/>
          <w:numId w:val="39"/>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 xml:space="preserve">Reporte fotográfico. </w:t>
      </w:r>
    </w:p>
    <w:p w14:paraId="043507F8" w14:textId="77777777" w:rsidR="002C27F7" w:rsidRPr="005427FB" w:rsidRDefault="002C27F7" w:rsidP="002C27F7">
      <w:pPr>
        <w:pStyle w:val="Prrafodelista"/>
        <w:numPr>
          <w:ilvl w:val="0"/>
          <w:numId w:val="39"/>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 xml:space="preserve">Auxiliar de la partida en la que se registra contablemente (disposición de residuos sólidos urbanos) </w:t>
      </w:r>
    </w:p>
    <w:p w14:paraId="2FE58A7A" w14:textId="77777777" w:rsidR="002C27F7" w:rsidRPr="005427FB" w:rsidRDefault="002C27F7" w:rsidP="002C27F7">
      <w:pPr>
        <w:pStyle w:val="Prrafodelista"/>
        <w:numPr>
          <w:ilvl w:val="0"/>
          <w:numId w:val="39"/>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Actas de Cabildo en donde se autoricen y/o modifiquen los recursos del fondo de aportaciones para el fortalecimiento de los municipios y de las demarcaciones territoriales.</w:t>
      </w:r>
    </w:p>
    <w:p w14:paraId="1216FA54" w14:textId="77777777" w:rsidR="002C27F7" w:rsidRPr="005427FB" w:rsidRDefault="002C27F7" w:rsidP="002C27F7">
      <w:pPr>
        <w:pStyle w:val="Prrafodelista"/>
        <w:numPr>
          <w:ilvl w:val="0"/>
          <w:numId w:val="39"/>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 xml:space="preserve">Auxiliar de la partida 3211 (arrendamiento de terrenos) </w:t>
      </w:r>
    </w:p>
    <w:p w14:paraId="42935E9B" w14:textId="77777777" w:rsidR="002C27F7" w:rsidRPr="005427FB" w:rsidRDefault="002C27F7" w:rsidP="002C27F7">
      <w:pPr>
        <w:pStyle w:val="Prrafodelista"/>
        <w:numPr>
          <w:ilvl w:val="0"/>
          <w:numId w:val="39"/>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 xml:space="preserve">Auxiliar de la partida 3261 (arrendamiento de maquinaria y equipo) </w:t>
      </w:r>
    </w:p>
    <w:p w14:paraId="59F5B275" w14:textId="111A47B9" w:rsidR="002C27F7" w:rsidRPr="005427FB" w:rsidRDefault="002C27F7" w:rsidP="002C27F7">
      <w:pPr>
        <w:pStyle w:val="Prrafodelista"/>
        <w:numPr>
          <w:ilvl w:val="0"/>
          <w:numId w:val="39"/>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i/>
          <w:color w:val="000000" w:themeColor="text1"/>
          <w:sz w:val="22"/>
          <w:szCs w:val="22"/>
        </w:rPr>
        <w:t>Relación de vehículos arrendados para prestar dicho servicio.</w:t>
      </w:r>
    </w:p>
    <w:p w14:paraId="728B54E0" w14:textId="5C8ED834" w:rsidR="002C27F7" w:rsidRPr="005427FB" w:rsidRDefault="002C27F7" w:rsidP="002C27F7">
      <w:pPr>
        <w:pStyle w:val="Prrafodelista"/>
        <w:spacing w:line="276" w:lineRule="auto"/>
        <w:ind w:left="567" w:right="567"/>
        <w:jc w:val="both"/>
        <w:rPr>
          <w:rFonts w:ascii="Palatino Linotype" w:hAnsi="Palatino Linotype"/>
          <w:i/>
          <w:color w:val="000000" w:themeColor="text1"/>
          <w:sz w:val="22"/>
          <w:szCs w:val="22"/>
        </w:rPr>
      </w:pPr>
    </w:p>
    <w:p w14:paraId="6F092DBC" w14:textId="77777777" w:rsidR="002C27F7" w:rsidRPr="005427FB" w:rsidRDefault="002C27F7" w:rsidP="002C27F7">
      <w:pPr>
        <w:pStyle w:val="Prrafodelista"/>
        <w:spacing w:line="276" w:lineRule="auto"/>
        <w:ind w:left="567" w:right="567"/>
        <w:jc w:val="both"/>
        <w:rPr>
          <w:rFonts w:ascii="Palatino Linotype" w:hAnsi="Palatino Linotype"/>
          <w:i/>
          <w:color w:val="000000" w:themeColor="text1"/>
          <w:sz w:val="22"/>
          <w:szCs w:val="22"/>
        </w:rPr>
      </w:pPr>
    </w:p>
    <w:p w14:paraId="26BFBA21" w14:textId="77777777" w:rsidR="002C27F7" w:rsidRPr="005427FB" w:rsidRDefault="002C27F7" w:rsidP="002C27F7">
      <w:pPr>
        <w:pStyle w:val="Prrafodelista"/>
        <w:numPr>
          <w:ilvl w:val="0"/>
          <w:numId w:val="40"/>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 xml:space="preserve">Solicito el Contrato de arrendamiento de la empresa Jet Van Car </w:t>
      </w:r>
      <w:proofErr w:type="spellStart"/>
      <w:r w:rsidRPr="005427FB">
        <w:rPr>
          <w:rFonts w:ascii="Palatino Linotype" w:hAnsi="Palatino Linotype"/>
          <w:bCs/>
          <w:i/>
          <w:color w:val="000000"/>
          <w:sz w:val="22"/>
          <w:szCs w:val="22"/>
        </w:rPr>
        <w:t>Rental</w:t>
      </w:r>
      <w:proofErr w:type="spellEnd"/>
      <w:r w:rsidRPr="005427FB">
        <w:rPr>
          <w:rFonts w:ascii="Palatino Linotype" w:hAnsi="Palatino Linotype"/>
          <w:bCs/>
          <w:i/>
          <w:color w:val="000000"/>
          <w:sz w:val="22"/>
          <w:szCs w:val="22"/>
        </w:rPr>
        <w:t xml:space="preserve"> S.A. de C.V. contratado durante la administración del periodo 2019-2021 lo requiero en formato PDF </w:t>
      </w:r>
    </w:p>
    <w:p w14:paraId="5F68E4E1" w14:textId="77777777" w:rsidR="002C27F7" w:rsidRPr="005427FB" w:rsidRDefault="002C27F7" w:rsidP="002C27F7">
      <w:pPr>
        <w:pStyle w:val="Prrafodelista"/>
        <w:numPr>
          <w:ilvl w:val="0"/>
          <w:numId w:val="40"/>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 xml:space="preserve">evidencia de: Proceso de adquisición y/o licitación Monto y duración del contrato. </w:t>
      </w:r>
    </w:p>
    <w:p w14:paraId="7234705B" w14:textId="77777777" w:rsidR="002C27F7" w:rsidRPr="005427FB" w:rsidRDefault="002C27F7" w:rsidP="002C27F7">
      <w:pPr>
        <w:pStyle w:val="Prrafodelista"/>
        <w:numPr>
          <w:ilvl w:val="0"/>
          <w:numId w:val="40"/>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 xml:space="preserve">Total de unidades, modelos, marca y año de las mismas que amparan dicho contrato. </w:t>
      </w:r>
    </w:p>
    <w:p w14:paraId="0723768D" w14:textId="77777777" w:rsidR="002C27F7" w:rsidRPr="005427FB" w:rsidRDefault="002C27F7" w:rsidP="002C27F7">
      <w:pPr>
        <w:pStyle w:val="Prrafodelista"/>
        <w:numPr>
          <w:ilvl w:val="0"/>
          <w:numId w:val="40"/>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 xml:space="preserve">A que trabajadores estuvieron </w:t>
      </w:r>
      <w:proofErr w:type="gramStart"/>
      <w:r w:rsidRPr="005427FB">
        <w:rPr>
          <w:rFonts w:ascii="Palatino Linotype" w:hAnsi="Palatino Linotype"/>
          <w:bCs/>
          <w:i/>
          <w:color w:val="000000"/>
          <w:sz w:val="22"/>
          <w:szCs w:val="22"/>
        </w:rPr>
        <w:t>adjudicadas</w:t>
      </w:r>
      <w:proofErr w:type="gramEnd"/>
      <w:r w:rsidRPr="005427FB">
        <w:rPr>
          <w:rFonts w:ascii="Palatino Linotype" w:hAnsi="Palatino Linotype"/>
          <w:bCs/>
          <w:i/>
          <w:color w:val="000000"/>
          <w:sz w:val="22"/>
          <w:szCs w:val="22"/>
        </w:rPr>
        <w:t xml:space="preserve"> dichos vehículos. </w:t>
      </w:r>
    </w:p>
    <w:p w14:paraId="2A8AA1C7" w14:textId="77777777" w:rsidR="002C27F7" w:rsidRPr="005427FB" w:rsidRDefault="002C27F7" w:rsidP="002C27F7">
      <w:pPr>
        <w:pStyle w:val="Prrafodelista"/>
        <w:numPr>
          <w:ilvl w:val="0"/>
          <w:numId w:val="40"/>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lastRenderedPageBreak/>
        <w:t xml:space="preserve">Reporte fotográfico de los vehículos arrendados. </w:t>
      </w:r>
    </w:p>
    <w:p w14:paraId="59AE6673" w14:textId="77777777" w:rsidR="002C27F7" w:rsidRPr="005427FB" w:rsidRDefault="002C27F7" w:rsidP="002C27F7">
      <w:pPr>
        <w:pStyle w:val="Prrafodelista"/>
        <w:numPr>
          <w:ilvl w:val="0"/>
          <w:numId w:val="40"/>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 xml:space="preserve">Auxiliar de la partida 3261 (arrendamiento de maquinaria y equipo) </w:t>
      </w:r>
    </w:p>
    <w:p w14:paraId="2C0C2C1D" w14:textId="1DD6EF7E" w:rsidR="002C27F7" w:rsidRPr="005427FB" w:rsidRDefault="002C27F7" w:rsidP="002C27F7">
      <w:pPr>
        <w:pStyle w:val="Prrafodelista"/>
        <w:numPr>
          <w:ilvl w:val="0"/>
          <w:numId w:val="40"/>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Acta de Cabildo donde se autorice dicho contrato y/o acta de cabildo donde se autorice al Presidente Municipal poder firmar contratos y concesiones</w:t>
      </w:r>
    </w:p>
    <w:p w14:paraId="0A7FF59B" w14:textId="77777777" w:rsidR="002C27F7" w:rsidRPr="005427FB" w:rsidRDefault="002C27F7" w:rsidP="002C27F7">
      <w:pPr>
        <w:pStyle w:val="Prrafodelista"/>
        <w:spacing w:line="276" w:lineRule="auto"/>
        <w:ind w:left="567" w:right="567"/>
        <w:jc w:val="both"/>
        <w:rPr>
          <w:rFonts w:ascii="Palatino Linotype" w:hAnsi="Palatino Linotype"/>
          <w:i/>
          <w:color w:val="000000" w:themeColor="text1"/>
          <w:sz w:val="22"/>
          <w:szCs w:val="22"/>
        </w:rPr>
      </w:pPr>
    </w:p>
    <w:p w14:paraId="765681E8" w14:textId="77777777" w:rsidR="002C27F7" w:rsidRPr="005427FB" w:rsidRDefault="002C27F7" w:rsidP="00493AFE">
      <w:pPr>
        <w:pStyle w:val="Prrafodelista"/>
        <w:numPr>
          <w:ilvl w:val="0"/>
          <w:numId w:val="36"/>
        </w:numPr>
        <w:spacing w:line="276" w:lineRule="auto"/>
        <w:ind w:left="567" w:right="567" w:hanging="283"/>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Solicito información acerca del programa de alarmas vecinales con sistema integral de emergencias vecinales Coacalco instaladas en el municipio por la empresa GDX SMART CITIES S.A. de C.V. durante la administración 2019-2021,</w:t>
      </w:r>
    </w:p>
    <w:p w14:paraId="7A18DB34" w14:textId="77777777" w:rsidR="002C27F7" w:rsidRPr="005427FB" w:rsidRDefault="002C27F7" w:rsidP="002C27F7">
      <w:pPr>
        <w:pStyle w:val="Prrafodelista"/>
        <w:numPr>
          <w:ilvl w:val="0"/>
          <w:numId w:val="41"/>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 xml:space="preserve">requiero en formato digital en PDF evidencia de: </w:t>
      </w:r>
    </w:p>
    <w:p w14:paraId="547FAD72" w14:textId="77777777" w:rsidR="002C27F7" w:rsidRPr="005427FB" w:rsidRDefault="002C27F7" w:rsidP="002C27F7">
      <w:pPr>
        <w:pStyle w:val="Prrafodelista"/>
        <w:numPr>
          <w:ilvl w:val="0"/>
          <w:numId w:val="41"/>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 xml:space="preserve">Proceso de adquisición y/o licitación por el cual se asigna el proyecto </w:t>
      </w:r>
    </w:p>
    <w:p w14:paraId="16BC577A" w14:textId="77777777" w:rsidR="002C27F7" w:rsidRPr="005427FB" w:rsidRDefault="002C27F7" w:rsidP="002C27F7">
      <w:pPr>
        <w:pStyle w:val="Prrafodelista"/>
        <w:numPr>
          <w:ilvl w:val="0"/>
          <w:numId w:val="41"/>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Acta constitutiva de la Empresa GDX SMART CITIES S.A. de C.V.</w:t>
      </w:r>
    </w:p>
    <w:p w14:paraId="12F8F362" w14:textId="77777777" w:rsidR="002C27F7" w:rsidRPr="005427FB" w:rsidRDefault="002C27F7" w:rsidP="002C27F7">
      <w:pPr>
        <w:pStyle w:val="Prrafodelista"/>
        <w:numPr>
          <w:ilvl w:val="0"/>
          <w:numId w:val="41"/>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Copia de los contratos celebrados por la empresa GDX SMART CITIES S.A. de C.V. con la administración 2019-2021 que ampara el arrendamiento del programa de Sistema integral de Seguridad Ciudadana conocido por sus siglas SISC que consta de 250 alarmas vecinales durante la administración 2019-2021</w:t>
      </w:r>
    </w:p>
    <w:p w14:paraId="1A532BCD" w14:textId="502F9569" w:rsidR="002C27F7" w:rsidRPr="005427FB" w:rsidRDefault="002C27F7" w:rsidP="002C27F7">
      <w:pPr>
        <w:pStyle w:val="Prrafodelista"/>
        <w:numPr>
          <w:ilvl w:val="0"/>
          <w:numId w:val="41"/>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 xml:space="preserve">Todas las Facturas derivadas de los contratos MC/SA/AD/033/2019 y MC/SA/AD/008/2019, pagadas y/o en proceso de pago aclarando en su caso si existen adeudos pendientes a la presente fecha, </w:t>
      </w:r>
    </w:p>
    <w:p w14:paraId="1EB313D7" w14:textId="77777777" w:rsidR="002C27F7" w:rsidRPr="005427FB" w:rsidRDefault="002C27F7" w:rsidP="002C27F7">
      <w:pPr>
        <w:pStyle w:val="Prrafodelista"/>
        <w:numPr>
          <w:ilvl w:val="0"/>
          <w:numId w:val="41"/>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 xml:space="preserve">Suficiencia presupuestaria. </w:t>
      </w:r>
    </w:p>
    <w:p w14:paraId="18C3F113" w14:textId="77777777" w:rsidR="002C27F7" w:rsidRPr="005427FB" w:rsidRDefault="002C27F7" w:rsidP="002C27F7">
      <w:pPr>
        <w:pStyle w:val="Prrafodelista"/>
        <w:numPr>
          <w:ilvl w:val="0"/>
          <w:numId w:val="41"/>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Solicitudes de pago.</w:t>
      </w:r>
    </w:p>
    <w:p w14:paraId="402CBFE7" w14:textId="2FCBC5CE" w:rsidR="002C27F7" w:rsidRPr="005427FB" w:rsidRDefault="002C27F7" w:rsidP="002C27F7">
      <w:pPr>
        <w:pStyle w:val="Prrafodelista"/>
        <w:numPr>
          <w:ilvl w:val="0"/>
          <w:numId w:val="41"/>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 xml:space="preserve">Método de Pago (transferencia bancaria y/o cheque) </w:t>
      </w:r>
    </w:p>
    <w:p w14:paraId="1E3A38EE" w14:textId="77777777" w:rsidR="002C27F7" w:rsidRPr="005427FB" w:rsidRDefault="002C27F7" w:rsidP="002C27F7">
      <w:pPr>
        <w:pStyle w:val="Prrafodelista"/>
        <w:numPr>
          <w:ilvl w:val="0"/>
          <w:numId w:val="41"/>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 xml:space="preserve">Fecha de inicio y termino por el cual la empresa GDX SMART CITIES S.A. de C.V. arrendo las alarmas vecinales. </w:t>
      </w:r>
    </w:p>
    <w:p w14:paraId="079C2265" w14:textId="63CB0E8C" w:rsidR="002C27F7" w:rsidRPr="005427FB" w:rsidRDefault="002C27F7" w:rsidP="002C27F7">
      <w:pPr>
        <w:pStyle w:val="Prrafodelista"/>
        <w:numPr>
          <w:ilvl w:val="0"/>
          <w:numId w:val="41"/>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 xml:space="preserve">Descripción técnica de las Alarmas Vecinales instaladas, así como las ubicaciones donde fueron instaladas. </w:t>
      </w:r>
    </w:p>
    <w:p w14:paraId="4B9F43C7" w14:textId="141E7BE5" w:rsidR="002C27F7" w:rsidRPr="005427FB" w:rsidRDefault="002C27F7" w:rsidP="002C27F7">
      <w:pPr>
        <w:pStyle w:val="Prrafodelista"/>
        <w:numPr>
          <w:ilvl w:val="0"/>
          <w:numId w:val="41"/>
        </w:numPr>
        <w:spacing w:line="276" w:lineRule="auto"/>
        <w:ind w:left="851" w:right="567"/>
        <w:jc w:val="both"/>
        <w:rPr>
          <w:rFonts w:ascii="Palatino Linotype" w:hAnsi="Palatino Linotype"/>
          <w:i/>
          <w:color w:val="000000" w:themeColor="text1"/>
          <w:sz w:val="22"/>
          <w:szCs w:val="22"/>
        </w:rPr>
      </w:pPr>
      <w:r w:rsidRPr="005427FB">
        <w:rPr>
          <w:rFonts w:ascii="Palatino Linotype" w:hAnsi="Palatino Linotype"/>
          <w:bCs/>
          <w:i/>
          <w:color w:val="000000"/>
          <w:sz w:val="22"/>
          <w:szCs w:val="22"/>
        </w:rPr>
        <w:t>Reporte Fotográfico</w:t>
      </w:r>
    </w:p>
    <w:p w14:paraId="589C5B4F" w14:textId="77777777" w:rsidR="002C27F7" w:rsidRPr="005427FB" w:rsidRDefault="002C27F7" w:rsidP="002C27F7">
      <w:pPr>
        <w:pStyle w:val="Prrafodelista"/>
        <w:rPr>
          <w:rFonts w:ascii="Palatino Linotype" w:hAnsi="Palatino Linotype"/>
          <w:bCs/>
          <w:i/>
          <w:color w:val="000000"/>
          <w:sz w:val="22"/>
          <w:szCs w:val="22"/>
        </w:rPr>
      </w:pPr>
    </w:p>
    <w:p w14:paraId="61F8E2BC" w14:textId="20594976" w:rsidR="001F413A" w:rsidRPr="005427FB" w:rsidRDefault="001F413A"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427FB">
        <w:rPr>
          <w:rFonts w:ascii="Palatino Linotype" w:hAnsi="Palatino Linotype" w:cs="Arial"/>
          <w:color w:val="000000" w:themeColor="text1"/>
        </w:rPr>
        <w:t xml:space="preserve">El Sujeto Obligado </w:t>
      </w:r>
      <w:r w:rsidR="00493AFE" w:rsidRPr="005427FB">
        <w:rPr>
          <w:rFonts w:ascii="Palatino Linotype" w:hAnsi="Palatino Linotype" w:cs="Arial"/>
          <w:color w:val="000000" w:themeColor="text1"/>
        </w:rPr>
        <w:t xml:space="preserve">en respuesta refirió que la </w:t>
      </w:r>
      <w:r w:rsidR="005540AB" w:rsidRPr="005427FB">
        <w:rPr>
          <w:rFonts w:ascii="Palatino Linotype" w:hAnsi="Palatino Linotype" w:cs="Arial"/>
          <w:color w:val="000000" w:themeColor="text1"/>
        </w:rPr>
        <w:t>información se encuentra clasificada como reservada, motivo de inconformidad del particular.</w:t>
      </w:r>
    </w:p>
    <w:p w14:paraId="4D933065" w14:textId="77777777" w:rsidR="00041DCC" w:rsidRPr="005427FB" w:rsidRDefault="00041DCC" w:rsidP="00BE38FF">
      <w:pPr>
        <w:pStyle w:val="Prrafodelista"/>
        <w:spacing w:line="276" w:lineRule="auto"/>
        <w:ind w:left="567" w:right="567"/>
        <w:jc w:val="both"/>
        <w:rPr>
          <w:rFonts w:ascii="Palatino Linotype" w:hAnsi="Palatino Linotype"/>
          <w:color w:val="000000" w:themeColor="text1"/>
          <w:sz w:val="22"/>
          <w:szCs w:val="22"/>
        </w:rPr>
      </w:pPr>
    </w:p>
    <w:p w14:paraId="1C5AB6B5" w14:textId="6BBBFC89" w:rsidR="009F1566" w:rsidRPr="005427FB" w:rsidRDefault="00BC4307" w:rsidP="0032573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5427FB">
        <w:rPr>
          <w:rFonts w:ascii="Palatino Linotype" w:hAnsi="Palatino Linotype" w:cs="Arial"/>
          <w:color w:val="000000" w:themeColor="text1"/>
          <w:szCs w:val="23"/>
        </w:rPr>
        <w:t xml:space="preserve">Por lo anterior, la </w:t>
      </w:r>
      <w:r w:rsidRPr="005427FB">
        <w:rPr>
          <w:rFonts w:ascii="Palatino Linotype" w:hAnsi="Palatino Linotype" w:cs="Arial"/>
          <w:i/>
          <w:color w:val="000000" w:themeColor="text1"/>
          <w:szCs w:val="23"/>
        </w:rPr>
        <w:t>Litis</w:t>
      </w:r>
      <w:r w:rsidRPr="005427FB">
        <w:rPr>
          <w:rFonts w:ascii="Palatino Linotype" w:hAnsi="Palatino Linotype" w:cs="Arial"/>
          <w:color w:val="000000" w:themeColor="text1"/>
          <w:szCs w:val="23"/>
        </w:rPr>
        <w:t xml:space="preserve"> a resolver en el presente recurso se circunscribe en determinar si</w:t>
      </w:r>
      <w:r w:rsidR="002C6561" w:rsidRPr="005427FB">
        <w:rPr>
          <w:rFonts w:ascii="Palatino Linotype" w:hAnsi="Palatino Linotype" w:cs="Arial"/>
          <w:color w:val="000000" w:themeColor="text1"/>
          <w:szCs w:val="23"/>
        </w:rPr>
        <w:t xml:space="preserve"> </w:t>
      </w:r>
      <w:r w:rsidR="004B0EB6" w:rsidRPr="005427FB">
        <w:rPr>
          <w:rFonts w:ascii="Palatino Linotype" w:hAnsi="Palatino Linotype" w:cs="Arial"/>
          <w:color w:val="000000" w:themeColor="text1"/>
          <w:szCs w:val="23"/>
        </w:rPr>
        <w:t>la respuesta del</w:t>
      </w:r>
      <w:r w:rsidR="002C6561" w:rsidRPr="005427FB">
        <w:rPr>
          <w:rFonts w:ascii="Palatino Linotype" w:hAnsi="Palatino Linotype" w:cs="Arial"/>
          <w:color w:val="000000" w:themeColor="text1"/>
          <w:szCs w:val="23"/>
        </w:rPr>
        <w:t xml:space="preserve"> </w:t>
      </w:r>
      <w:r w:rsidR="002C6561" w:rsidRPr="005427FB">
        <w:rPr>
          <w:rFonts w:ascii="Palatino Linotype" w:hAnsi="Palatino Linotype" w:cs="Arial"/>
          <w:b/>
          <w:bCs/>
          <w:color w:val="000000" w:themeColor="text1"/>
          <w:szCs w:val="23"/>
        </w:rPr>
        <w:t>SUJETO OBLIGADO</w:t>
      </w:r>
      <w:r w:rsidR="002C6561" w:rsidRPr="005427FB">
        <w:rPr>
          <w:rFonts w:ascii="Palatino Linotype" w:hAnsi="Palatino Linotype" w:cs="Arial"/>
          <w:color w:val="000000" w:themeColor="text1"/>
          <w:szCs w:val="23"/>
        </w:rPr>
        <w:t xml:space="preserve"> </w:t>
      </w:r>
      <w:r w:rsidR="004B0EB6" w:rsidRPr="005427FB">
        <w:rPr>
          <w:rFonts w:ascii="Palatino Linotype" w:hAnsi="Palatino Linotype" w:cs="Arial"/>
          <w:color w:val="000000" w:themeColor="text1"/>
          <w:szCs w:val="23"/>
        </w:rPr>
        <w:t xml:space="preserve">colma el derecho de acceso a </w:t>
      </w:r>
      <w:r w:rsidR="004B0EB6" w:rsidRPr="005427FB">
        <w:rPr>
          <w:rFonts w:ascii="Palatino Linotype" w:hAnsi="Palatino Linotype" w:cs="Arial"/>
          <w:color w:val="000000" w:themeColor="text1"/>
          <w:szCs w:val="23"/>
        </w:rPr>
        <w:lastRenderedPageBreak/>
        <w:t xml:space="preserve">la información ejercido por el </w:t>
      </w:r>
      <w:r w:rsidR="004B0EB6" w:rsidRPr="005427FB">
        <w:rPr>
          <w:rFonts w:ascii="Palatino Linotype" w:hAnsi="Palatino Linotype" w:cs="Arial"/>
          <w:b/>
          <w:bCs/>
          <w:color w:val="000000" w:themeColor="text1"/>
          <w:szCs w:val="23"/>
        </w:rPr>
        <w:t>RECURRENTE</w:t>
      </w:r>
      <w:r w:rsidR="002C6561" w:rsidRPr="005427FB">
        <w:rPr>
          <w:rFonts w:ascii="Palatino Linotype" w:hAnsi="Palatino Linotype" w:cs="Arial"/>
          <w:color w:val="000000" w:themeColor="text1"/>
          <w:szCs w:val="23"/>
        </w:rPr>
        <w:t>; o si, por el contrario, se</w:t>
      </w:r>
      <w:r w:rsidR="00E32652" w:rsidRPr="005427FB">
        <w:rPr>
          <w:rFonts w:ascii="Palatino Linotype" w:hAnsi="Palatino Linotype" w:cs="Arial"/>
          <w:color w:val="000000" w:themeColor="text1"/>
          <w:szCs w:val="23"/>
        </w:rPr>
        <w:t xml:space="preserve"> </w:t>
      </w:r>
      <w:r w:rsidR="0028248C" w:rsidRPr="005427FB">
        <w:rPr>
          <w:rFonts w:ascii="Palatino Linotype" w:hAnsi="Palatino Linotype"/>
          <w:color w:val="000000" w:themeColor="text1"/>
        </w:rPr>
        <w:t>actualiza la causal de procedencia</w:t>
      </w:r>
      <w:r w:rsidR="00E66A80" w:rsidRPr="005427FB">
        <w:rPr>
          <w:rFonts w:ascii="Palatino Linotype" w:hAnsi="Palatino Linotype" w:cs="Arial"/>
          <w:color w:val="000000" w:themeColor="text1"/>
          <w:szCs w:val="23"/>
        </w:rPr>
        <w:t xml:space="preserve"> del recurso de revisión establecida</w:t>
      </w:r>
      <w:r w:rsidR="00A42161" w:rsidRPr="005427FB">
        <w:rPr>
          <w:rFonts w:ascii="Palatino Linotype" w:hAnsi="Palatino Linotype" w:cs="Arial"/>
          <w:color w:val="000000" w:themeColor="text1"/>
          <w:szCs w:val="23"/>
        </w:rPr>
        <w:t xml:space="preserve"> en la fracci</w:t>
      </w:r>
      <w:r w:rsidR="00765786" w:rsidRPr="005427FB">
        <w:rPr>
          <w:rFonts w:ascii="Palatino Linotype" w:hAnsi="Palatino Linotype" w:cs="Arial"/>
          <w:color w:val="000000" w:themeColor="text1"/>
          <w:szCs w:val="23"/>
        </w:rPr>
        <w:t>ón</w:t>
      </w:r>
      <w:r w:rsidR="005540AB" w:rsidRPr="005427FB">
        <w:rPr>
          <w:rFonts w:ascii="Palatino Linotype" w:hAnsi="Palatino Linotype" w:cs="Arial"/>
          <w:color w:val="000000" w:themeColor="text1"/>
          <w:szCs w:val="23"/>
        </w:rPr>
        <w:t xml:space="preserve"> </w:t>
      </w:r>
      <w:r w:rsidR="00493AFE" w:rsidRPr="005427FB">
        <w:rPr>
          <w:rFonts w:ascii="Palatino Linotype" w:hAnsi="Palatino Linotype" w:cs="Arial"/>
          <w:color w:val="000000" w:themeColor="text1"/>
          <w:szCs w:val="23"/>
        </w:rPr>
        <w:t>II</w:t>
      </w:r>
      <w:r w:rsidR="00E66A80" w:rsidRPr="005427FB">
        <w:rPr>
          <w:rFonts w:ascii="Palatino Linotype" w:hAnsi="Palatino Linotype" w:cs="Arial"/>
          <w:color w:val="000000" w:themeColor="text1"/>
          <w:szCs w:val="23"/>
        </w:rPr>
        <w:t xml:space="preserve"> </w:t>
      </w:r>
      <w:r w:rsidR="00A42161" w:rsidRPr="005427FB">
        <w:rPr>
          <w:rFonts w:ascii="Palatino Linotype" w:hAnsi="Palatino Linotype" w:cs="Arial"/>
          <w:color w:val="000000" w:themeColor="text1"/>
          <w:szCs w:val="23"/>
        </w:rPr>
        <w:t>de</w:t>
      </w:r>
      <w:r w:rsidR="00E66A80" w:rsidRPr="005427FB">
        <w:rPr>
          <w:rFonts w:ascii="Palatino Linotype" w:hAnsi="Palatino Linotype" w:cs="Arial"/>
          <w:color w:val="000000" w:themeColor="text1"/>
          <w:szCs w:val="23"/>
        </w:rPr>
        <w:t>l artículo 179</w:t>
      </w:r>
      <w:r w:rsidR="008E4483" w:rsidRPr="005427FB">
        <w:rPr>
          <w:rFonts w:ascii="Palatino Linotype" w:hAnsi="Palatino Linotype" w:cs="Arial"/>
          <w:color w:val="000000" w:themeColor="text1"/>
          <w:szCs w:val="23"/>
        </w:rPr>
        <w:t xml:space="preserve"> </w:t>
      </w:r>
      <w:r w:rsidR="00E66A80" w:rsidRPr="005427FB">
        <w:rPr>
          <w:rFonts w:ascii="Palatino Linotype" w:hAnsi="Palatino Linotype" w:cs="Arial"/>
          <w:color w:val="000000" w:themeColor="text1"/>
          <w:szCs w:val="23"/>
        </w:rPr>
        <w:t xml:space="preserve">de la Ley de Transparencia y Acceso a la Información Pública del Estado de México y Municipios, </w:t>
      </w:r>
      <w:r w:rsidR="004364EE" w:rsidRPr="005427FB">
        <w:rPr>
          <w:rFonts w:ascii="Palatino Linotype" w:hAnsi="Palatino Linotype" w:cs="Arial"/>
          <w:color w:val="000000" w:themeColor="text1"/>
          <w:szCs w:val="23"/>
        </w:rPr>
        <w:t>misma</w:t>
      </w:r>
      <w:r w:rsidR="00C51671" w:rsidRPr="005427FB">
        <w:rPr>
          <w:rFonts w:ascii="Palatino Linotype" w:hAnsi="Palatino Linotype" w:cs="Arial"/>
          <w:color w:val="000000" w:themeColor="text1"/>
          <w:szCs w:val="23"/>
        </w:rPr>
        <w:t xml:space="preserve"> </w:t>
      </w:r>
      <w:r w:rsidR="00E66A80" w:rsidRPr="005427FB">
        <w:rPr>
          <w:rFonts w:ascii="Palatino Linotype" w:hAnsi="Palatino Linotype" w:cs="Arial"/>
          <w:color w:val="000000" w:themeColor="text1"/>
          <w:szCs w:val="23"/>
        </w:rPr>
        <w:t>que se transcribe a continuación:</w:t>
      </w:r>
    </w:p>
    <w:p w14:paraId="0F0C773B" w14:textId="77777777" w:rsidR="005946F4" w:rsidRPr="005427FB" w:rsidRDefault="005946F4" w:rsidP="005946F4">
      <w:pPr>
        <w:pStyle w:val="Prrafodelista"/>
        <w:rPr>
          <w:rFonts w:ascii="Palatino Linotype" w:hAnsi="Palatino Linotype" w:cs="Arial"/>
          <w:color w:val="000000" w:themeColor="text1"/>
        </w:rPr>
      </w:pPr>
    </w:p>
    <w:p w14:paraId="31379DA7" w14:textId="77777777" w:rsidR="005946F4" w:rsidRPr="005427FB" w:rsidRDefault="005946F4" w:rsidP="005946F4">
      <w:pPr>
        <w:tabs>
          <w:tab w:val="left" w:pos="426"/>
        </w:tabs>
        <w:spacing w:line="360" w:lineRule="auto"/>
        <w:ind w:left="567" w:right="616"/>
        <w:jc w:val="both"/>
        <w:rPr>
          <w:rFonts w:ascii="Palatino Linotype" w:hAnsi="Palatino Linotype"/>
          <w:i/>
          <w:iCs/>
        </w:rPr>
      </w:pPr>
      <w:r w:rsidRPr="005427FB">
        <w:rPr>
          <w:rFonts w:ascii="Palatino Linotype" w:hAnsi="Palatino Linotype"/>
          <w:i/>
          <w:iCs/>
        </w:rPr>
        <w:t xml:space="preserve">Artículo 179. El recurso de revisión es un medio de protección que la Ley otorga a los particulares, para hacer valer su derecho de acceso a la información pública, y procederá en contra de las siguientes causas: </w:t>
      </w:r>
    </w:p>
    <w:p w14:paraId="6B5A4D0E" w14:textId="2BD7D2FD" w:rsidR="005946F4" w:rsidRPr="005427FB" w:rsidRDefault="000643B8" w:rsidP="005946F4">
      <w:pPr>
        <w:tabs>
          <w:tab w:val="left" w:pos="426"/>
        </w:tabs>
        <w:spacing w:line="360" w:lineRule="auto"/>
        <w:ind w:left="567" w:right="616"/>
        <w:jc w:val="both"/>
        <w:rPr>
          <w:rFonts w:ascii="Palatino Linotype" w:hAnsi="Palatino Linotype"/>
          <w:i/>
          <w:iCs/>
        </w:rPr>
      </w:pPr>
      <w:r w:rsidRPr="005427FB">
        <w:rPr>
          <w:rFonts w:ascii="Palatino Linotype" w:hAnsi="Palatino Linotype"/>
          <w:i/>
          <w:iCs/>
        </w:rPr>
        <w:t>…</w:t>
      </w:r>
    </w:p>
    <w:p w14:paraId="545E1115" w14:textId="5BBFBEF2" w:rsidR="00493AFE" w:rsidRPr="005427FB" w:rsidRDefault="005540AB" w:rsidP="00493AFE">
      <w:pPr>
        <w:tabs>
          <w:tab w:val="left" w:pos="426"/>
        </w:tabs>
        <w:spacing w:line="360" w:lineRule="auto"/>
        <w:ind w:left="567" w:right="616"/>
        <w:jc w:val="both"/>
        <w:rPr>
          <w:rFonts w:ascii="Palatino Linotype" w:hAnsi="Palatino Linotype"/>
          <w:i/>
          <w:iCs/>
        </w:rPr>
      </w:pPr>
      <w:r w:rsidRPr="005427FB">
        <w:rPr>
          <w:rFonts w:ascii="Palatino Linotype" w:hAnsi="Palatino Linotype"/>
          <w:i/>
          <w:iCs/>
        </w:rPr>
        <w:t>II. La clasificación de la información;</w:t>
      </w:r>
    </w:p>
    <w:p w14:paraId="4BBAE667" w14:textId="7893ACEE" w:rsidR="005946F4" w:rsidRPr="005427FB" w:rsidRDefault="005946F4" w:rsidP="00493AFE">
      <w:pPr>
        <w:tabs>
          <w:tab w:val="left" w:pos="426"/>
        </w:tabs>
        <w:spacing w:line="360" w:lineRule="auto"/>
        <w:ind w:left="567" w:right="616"/>
        <w:jc w:val="both"/>
        <w:rPr>
          <w:rFonts w:ascii="Palatino Linotype" w:hAnsi="Palatino Linotype" w:cs="Arial"/>
          <w:i/>
          <w:iCs/>
          <w:color w:val="000000" w:themeColor="text1"/>
        </w:rPr>
      </w:pPr>
      <w:r w:rsidRPr="005427FB">
        <w:rPr>
          <w:rFonts w:ascii="Palatino Linotype" w:hAnsi="Palatino Linotype" w:cs="Arial"/>
          <w:i/>
          <w:iCs/>
          <w:color w:val="000000" w:themeColor="text1"/>
        </w:rPr>
        <w:t>…</w:t>
      </w:r>
    </w:p>
    <w:p w14:paraId="26AD5E23" w14:textId="77777777" w:rsidR="008E4483" w:rsidRPr="005427FB" w:rsidRDefault="008E4483" w:rsidP="008E4483">
      <w:pPr>
        <w:pStyle w:val="Prrafodelista"/>
        <w:rPr>
          <w:rFonts w:ascii="Palatino Linotype" w:hAnsi="Palatino Linotype" w:cs="Arial"/>
          <w:color w:val="000000" w:themeColor="text1"/>
        </w:rPr>
      </w:pPr>
    </w:p>
    <w:p w14:paraId="5CEC2F48" w14:textId="1B05DC04" w:rsidR="00EF014A" w:rsidRPr="005427FB" w:rsidRDefault="00273D1A" w:rsidP="00F96156">
      <w:pPr>
        <w:pStyle w:val="Ttulo2"/>
        <w:tabs>
          <w:tab w:val="left" w:pos="426"/>
        </w:tabs>
        <w:rPr>
          <w:rFonts w:ascii="Palatino Linotype" w:hAnsi="Palatino Linotype" w:cs="Arial"/>
          <w:b/>
          <w:color w:val="000000" w:themeColor="text1"/>
          <w:sz w:val="24"/>
        </w:rPr>
      </w:pPr>
      <w:bookmarkStart w:id="22" w:name="_Toc87456489"/>
      <w:r w:rsidRPr="005427FB">
        <w:rPr>
          <w:rFonts w:ascii="Palatino Linotype" w:hAnsi="Palatino Linotype" w:cs="Arial"/>
          <w:b/>
          <w:color w:val="000000" w:themeColor="text1"/>
          <w:sz w:val="24"/>
        </w:rPr>
        <w:t>CUARTO</w:t>
      </w:r>
      <w:r w:rsidR="00EF014A" w:rsidRPr="005427FB">
        <w:rPr>
          <w:rFonts w:ascii="Palatino Linotype" w:hAnsi="Palatino Linotype" w:cs="Arial"/>
          <w:b/>
          <w:color w:val="000000" w:themeColor="text1"/>
          <w:sz w:val="24"/>
        </w:rPr>
        <w:t>. Estudio y Resolución del asunto.</w:t>
      </w:r>
      <w:bookmarkEnd w:id="22"/>
    </w:p>
    <w:p w14:paraId="6E979250" w14:textId="2A34D6B5" w:rsidR="00A55D2B" w:rsidRPr="005427F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3" w:name="_Toc466371865"/>
      <w:bookmarkStart w:id="24" w:name="_Toc466377653"/>
      <w:bookmarkEnd w:id="17"/>
      <w:bookmarkEnd w:id="18"/>
      <w:bookmarkEnd w:id="19"/>
      <w:bookmarkEnd w:id="20"/>
      <w:bookmarkEnd w:id="21"/>
    </w:p>
    <w:p w14:paraId="46B0833E" w14:textId="66D496E7" w:rsidR="00DA2D95" w:rsidRPr="005427F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5" w:name="_Toc87456490"/>
      <w:r w:rsidRPr="005427FB">
        <w:rPr>
          <w:rFonts w:ascii="Palatino Linotype" w:hAnsi="Palatino Linotype"/>
          <w:b/>
          <w:bCs/>
          <w:color w:val="000000" w:themeColor="text1"/>
        </w:rPr>
        <w:t xml:space="preserve">I. De la </w:t>
      </w:r>
      <w:r w:rsidR="00167813" w:rsidRPr="005427FB">
        <w:rPr>
          <w:rFonts w:ascii="Palatino Linotype" w:hAnsi="Palatino Linotype"/>
          <w:b/>
          <w:bCs/>
          <w:color w:val="000000" w:themeColor="text1"/>
        </w:rPr>
        <w:t>atención</w:t>
      </w:r>
      <w:r w:rsidR="00D00269" w:rsidRPr="005427FB">
        <w:rPr>
          <w:rFonts w:ascii="Palatino Linotype" w:hAnsi="Palatino Linotype"/>
          <w:b/>
          <w:bCs/>
          <w:color w:val="000000" w:themeColor="text1"/>
        </w:rPr>
        <w:t xml:space="preserve"> a la solicitud de información</w:t>
      </w:r>
      <w:r w:rsidRPr="005427FB">
        <w:rPr>
          <w:rFonts w:ascii="Palatino Linotype" w:hAnsi="Palatino Linotype"/>
          <w:b/>
          <w:bCs/>
          <w:color w:val="000000" w:themeColor="text1"/>
        </w:rPr>
        <w:t>.</w:t>
      </w:r>
      <w:bookmarkEnd w:id="25"/>
    </w:p>
    <w:p w14:paraId="4AC32336" w14:textId="77777777" w:rsidR="008E4483" w:rsidRPr="005427FB" w:rsidRDefault="008E4483" w:rsidP="008E4483">
      <w:pPr>
        <w:pStyle w:val="Ttulo2"/>
        <w:numPr>
          <w:ilvl w:val="1"/>
          <w:numId w:val="1"/>
        </w:numPr>
        <w:ind w:left="993"/>
        <w:rPr>
          <w:rFonts w:ascii="Palatino Linotype" w:hAnsi="Palatino Linotype"/>
          <w:b/>
          <w:color w:val="auto"/>
          <w:sz w:val="24"/>
        </w:rPr>
      </w:pPr>
      <w:bookmarkStart w:id="26" w:name="_Toc59195561"/>
      <w:bookmarkStart w:id="27" w:name="_Toc83830727"/>
      <w:bookmarkStart w:id="28" w:name="_Toc85112350"/>
      <w:bookmarkStart w:id="29" w:name="_Toc27141117"/>
      <w:bookmarkStart w:id="30" w:name="_Toc4061684"/>
      <w:r w:rsidRPr="005427FB">
        <w:rPr>
          <w:rFonts w:ascii="Palatino Linotype" w:hAnsi="Palatino Linotype"/>
          <w:b/>
          <w:color w:val="auto"/>
          <w:sz w:val="24"/>
        </w:rPr>
        <w:t>De la fuente obligacional</w:t>
      </w:r>
      <w:bookmarkEnd w:id="26"/>
      <w:bookmarkEnd w:id="27"/>
      <w:bookmarkEnd w:id="28"/>
    </w:p>
    <w:bookmarkEnd w:id="29"/>
    <w:bookmarkEnd w:id="30"/>
    <w:p w14:paraId="3B2ABBF0" w14:textId="77777777" w:rsidR="008E4483" w:rsidRPr="005427FB" w:rsidRDefault="008E4483" w:rsidP="008E4483">
      <w:pPr>
        <w:rPr>
          <w:lang w:val="es-ES"/>
        </w:rPr>
      </w:pPr>
    </w:p>
    <w:p w14:paraId="7178C08C" w14:textId="77777777" w:rsidR="008E4483" w:rsidRPr="005427FB" w:rsidRDefault="008E4483" w:rsidP="008E4483">
      <w:pPr>
        <w:numPr>
          <w:ilvl w:val="0"/>
          <w:numId w:val="1"/>
        </w:numPr>
        <w:spacing w:line="360" w:lineRule="auto"/>
        <w:ind w:right="34"/>
        <w:contextualSpacing/>
        <w:jc w:val="both"/>
        <w:rPr>
          <w:rFonts w:ascii="Palatino Linotype" w:eastAsia="MS Mincho" w:hAnsi="Palatino Linotype" w:cs="Arial"/>
        </w:rPr>
      </w:pPr>
      <w:r w:rsidRPr="005427FB">
        <w:rPr>
          <w:rFonts w:ascii="Palatino Linotype"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5427FB">
        <w:rPr>
          <w:rFonts w:ascii="Palatino Linotype" w:hAnsi="Palatino Linotype" w:cs="Arial"/>
          <w:color w:val="000000"/>
        </w:rPr>
        <w:t xml:space="preserve"> </w:t>
      </w:r>
      <w:r w:rsidRPr="005427FB">
        <w:rPr>
          <w:rFonts w:ascii="Palatino Linotype" w:hAnsi="Palatino Linotype" w:cs="Arial"/>
          <w:b/>
          <w:color w:val="000000"/>
        </w:rPr>
        <w:t>SUJETO OBLIGADO</w:t>
      </w:r>
      <w:r w:rsidRPr="005427F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w:t>
      </w:r>
      <w:r w:rsidRPr="005427FB">
        <w:rPr>
          <w:rFonts w:ascii="Palatino Linotype" w:hAnsi="Palatino Linotype" w:cs="Arial"/>
          <w:color w:val="000000"/>
        </w:rPr>
        <w:lastRenderedPageBreak/>
        <w:t xml:space="preserve">de la </w:t>
      </w:r>
      <w:r w:rsidRPr="005427FB">
        <w:rPr>
          <w:rFonts w:ascii="Palatino Linotype" w:hAnsi="Palatino Linotype" w:cs="Arial"/>
          <w:b/>
          <w:color w:val="000000"/>
        </w:rPr>
        <w:t xml:space="preserve">Constitución Política de los Estados Unidos Mexicanos </w:t>
      </w:r>
      <w:r w:rsidRPr="005427FB">
        <w:rPr>
          <w:rFonts w:ascii="Palatino Linotype" w:hAnsi="Palatino Linotype" w:cs="Arial"/>
          <w:color w:val="000000"/>
        </w:rPr>
        <w:t xml:space="preserve">al señalar la obligación de “promover, </w:t>
      </w:r>
      <w:r w:rsidRPr="005427FB">
        <w:rPr>
          <w:rFonts w:ascii="Palatino Linotype" w:hAnsi="Palatino Linotype" w:cs="Arial"/>
          <w:b/>
          <w:color w:val="000000"/>
        </w:rPr>
        <w:t>respetar</w:t>
      </w:r>
      <w:r w:rsidRPr="005427FB">
        <w:rPr>
          <w:rFonts w:ascii="Palatino Linotype" w:hAnsi="Palatino Linotype" w:cs="Arial"/>
          <w:color w:val="000000"/>
        </w:rPr>
        <w:t xml:space="preserve">, proteger y </w:t>
      </w:r>
      <w:r w:rsidRPr="005427FB">
        <w:rPr>
          <w:rFonts w:ascii="Palatino Linotype" w:hAnsi="Palatino Linotype" w:cs="Arial"/>
          <w:b/>
          <w:color w:val="000000"/>
        </w:rPr>
        <w:t>garantizar</w:t>
      </w:r>
      <w:r w:rsidRPr="005427FB">
        <w:rPr>
          <w:rFonts w:ascii="Palatino Linotype" w:hAnsi="Palatino Linotype" w:cs="Arial"/>
          <w:color w:val="000000"/>
        </w:rPr>
        <w:t xml:space="preserve"> los derechos humanos”, entre los cuales se encuentra dicho derecho. </w:t>
      </w:r>
    </w:p>
    <w:p w14:paraId="407FBD4F" w14:textId="77777777" w:rsidR="008E4483" w:rsidRPr="005427F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5427F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427FB">
        <w:rPr>
          <w:rFonts w:ascii="Palatino Linotype" w:hAnsi="Palatino Linotype"/>
        </w:rPr>
        <w:t xml:space="preserve">Definiendo el Derecho de Acceso a la Información Pública como: </w:t>
      </w:r>
      <w:r w:rsidRPr="005427FB">
        <w:rPr>
          <w:rFonts w:ascii="Palatino Linotype" w:hAnsi="Palatino Linotype"/>
          <w:i/>
          <w:color w:val="000000"/>
          <w:sz w:val="22"/>
        </w:rPr>
        <w:t>La igualdad de oportunidades para recibir, buscar e impartir información</w:t>
      </w:r>
      <w:r w:rsidRPr="005427FB">
        <w:rPr>
          <w:rFonts w:ascii="Palatino Linotype" w:hAnsi="Palatino Linotype"/>
          <w:i/>
          <w:color w:val="000000"/>
          <w:sz w:val="22"/>
          <w:vertAlign w:val="superscript"/>
        </w:rPr>
        <w:footnoteReference w:id="2"/>
      </w:r>
      <w:r w:rsidRPr="005427F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427FB">
        <w:rPr>
          <w:rFonts w:ascii="Palatino Linotype" w:hAnsi="Palatino Linotype"/>
          <w:i/>
          <w:color w:val="000000"/>
          <w:sz w:val="22"/>
          <w:vertAlign w:val="superscript"/>
        </w:rPr>
        <w:footnoteReference w:id="3"/>
      </w:r>
      <w:r w:rsidRPr="005427FB">
        <w:rPr>
          <w:rFonts w:ascii="Palatino Linotype" w:hAnsi="Palatino Linotype"/>
          <w:color w:val="000000"/>
          <w:sz w:val="22"/>
        </w:rPr>
        <w:t>que se constituye como una herramienta fundamental para ejercer</w:t>
      </w:r>
      <w:r w:rsidRPr="005427F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5427FB">
        <w:rPr>
          <w:rFonts w:ascii="Palatino Linotype" w:hAnsi="Palatino Linotype"/>
          <w:i/>
          <w:color w:val="000000"/>
          <w:sz w:val="22"/>
          <w:vertAlign w:val="superscript"/>
        </w:rPr>
        <w:footnoteReference w:id="4"/>
      </w:r>
      <w:r w:rsidRPr="005427FB">
        <w:rPr>
          <w:rFonts w:ascii="Palatino Linotype" w:hAnsi="Palatino Linotype"/>
          <w:color w:val="000000"/>
          <w:sz w:val="22"/>
        </w:rPr>
        <w:t>fomentando</w:t>
      </w:r>
      <w:r w:rsidRPr="005427FB">
        <w:rPr>
          <w:rFonts w:ascii="Palatino Linotype" w:hAnsi="Palatino Linotype"/>
          <w:i/>
          <w:color w:val="000000"/>
          <w:sz w:val="22"/>
        </w:rPr>
        <w:t xml:space="preserve"> la transparencia de las actividades estatales y </w:t>
      </w:r>
      <w:r w:rsidRPr="005427FB">
        <w:rPr>
          <w:rFonts w:ascii="Palatino Linotype" w:hAnsi="Palatino Linotype"/>
          <w:color w:val="000000"/>
          <w:sz w:val="22"/>
        </w:rPr>
        <w:t>promoviendo</w:t>
      </w:r>
      <w:r w:rsidRPr="005427FB">
        <w:rPr>
          <w:rFonts w:ascii="Palatino Linotype" w:hAnsi="Palatino Linotype"/>
          <w:i/>
          <w:color w:val="000000"/>
          <w:sz w:val="22"/>
        </w:rPr>
        <w:t xml:space="preserve"> la responsabilidad de los funcionarios sobre su gestión pública,</w:t>
      </w:r>
      <w:r w:rsidRPr="005427FB">
        <w:rPr>
          <w:rFonts w:ascii="Palatino Linotype" w:hAnsi="Palatino Linotype"/>
          <w:i/>
          <w:color w:val="000000"/>
          <w:sz w:val="22"/>
          <w:vertAlign w:val="superscript"/>
        </w:rPr>
        <w:footnoteReference w:id="5"/>
      </w:r>
      <w:r w:rsidRPr="005427FB">
        <w:rPr>
          <w:rFonts w:ascii="Palatino Linotype" w:hAnsi="Palatino Linotype"/>
          <w:color w:val="000000"/>
          <w:sz w:val="22"/>
        </w:rPr>
        <w:t>que permite</w:t>
      </w:r>
      <w:r w:rsidRPr="005427F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5427FB" w:rsidRDefault="008E4483" w:rsidP="008E4483">
      <w:pPr>
        <w:tabs>
          <w:tab w:val="left" w:pos="284"/>
        </w:tabs>
        <w:contextualSpacing/>
        <w:rPr>
          <w:rFonts w:ascii="Palatino Linotype" w:hAnsi="Palatino Linotype"/>
        </w:rPr>
      </w:pPr>
    </w:p>
    <w:p w14:paraId="223832E3" w14:textId="3A93AA98" w:rsidR="008E4483" w:rsidRPr="005427F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5427FB">
        <w:rPr>
          <w:rFonts w:ascii="Palatino Linotype" w:hAnsi="Palatino Linotype"/>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5427FB" w:rsidRDefault="008E4483" w:rsidP="008E4483">
      <w:pPr>
        <w:tabs>
          <w:tab w:val="left" w:pos="284"/>
        </w:tabs>
        <w:spacing w:before="240" w:after="240" w:line="360" w:lineRule="auto"/>
        <w:contextualSpacing/>
        <w:jc w:val="both"/>
        <w:rPr>
          <w:rFonts w:ascii="Palatino Linotype" w:hAnsi="Palatino Linotype"/>
          <w:i/>
        </w:rPr>
      </w:pPr>
      <w:r w:rsidRPr="005427FB">
        <w:rPr>
          <w:rFonts w:ascii="Palatino Linotype" w:hAnsi="Palatino Linotype"/>
          <w:i/>
        </w:rPr>
        <w:t xml:space="preserve"> </w:t>
      </w:r>
    </w:p>
    <w:p w14:paraId="18789162" w14:textId="77777777" w:rsidR="008E4483" w:rsidRPr="005427FB" w:rsidRDefault="008E4483" w:rsidP="008E4483">
      <w:pPr>
        <w:numPr>
          <w:ilvl w:val="0"/>
          <w:numId w:val="1"/>
        </w:numPr>
        <w:tabs>
          <w:tab w:val="left" w:pos="284"/>
        </w:tabs>
        <w:spacing w:before="240" w:line="360" w:lineRule="auto"/>
        <w:contextualSpacing/>
        <w:jc w:val="both"/>
        <w:rPr>
          <w:rFonts w:ascii="Palatino Linotype" w:hAnsi="Palatino Linotype"/>
        </w:rPr>
      </w:pPr>
      <w:r w:rsidRPr="005427FB">
        <w:rPr>
          <w:rFonts w:ascii="Palatino Linotype" w:hAnsi="Palatino Linotype" w:cs="Arial"/>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5427FB">
        <w:rPr>
          <w:rFonts w:ascii="Palatino Linotype" w:hAnsi="Palatino Linotype" w:cs="Arial"/>
          <w:i/>
          <w:sz w:val="22"/>
        </w:rPr>
        <w:t>por los principios de simplicidad, rapidez gratuidad del procedimiento, auxilio y orientación a los particulares</w:t>
      </w:r>
      <w:r w:rsidRPr="005427FB">
        <w:rPr>
          <w:rFonts w:ascii="Palatino Linotype" w:hAnsi="Palatino Linotype" w:cs="Arial"/>
          <w:sz w:val="22"/>
        </w:rPr>
        <w:t xml:space="preserve">, contemplando el derecho de las personas con discapacidad y hablantes de lengua indígena. </w:t>
      </w:r>
    </w:p>
    <w:p w14:paraId="646E1459" w14:textId="77777777" w:rsidR="008E4483" w:rsidRPr="005427F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5427F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5427FB">
        <w:rPr>
          <w:rFonts w:ascii="Palatino Linotype" w:hAnsi="Palatino Linotype"/>
        </w:rPr>
        <w:t xml:space="preserve">Es así que la </w:t>
      </w:r>
      <w:r w:rsidRPr="005427FB">
        <w:rPr>
          <w:rFonts w:ascii="Palatino Linotype" w:hAnsi="Palatino Linotype"/>
          <w:b/>
        </w:rPr>
        <w:t xml:space="preserve">Ley de Transparencia y Acceso a la Información Pública del Estado de México y Municipios, </w:t>
      </w:r>
      <w:r w:rsidRPr="005427F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5427FB">
        <w:rPr>
          <w:rFonts w:ascii="Palatino Linotype" w:hAnsi="Palatino Linotype"/>
          <w:b/>
        </w:rPr>
        <w:t xml:space="preserve"> </w:t>
      </w:r>
      <w:r w:rsidRPr="005427FB">
        <w:rPr>
          <w:rFonts w:ascii="Palatino Linotype" w:hAnsi="Palatino Linotype"/>
        </w:rPr>
        <w:t xml:space="preserve">establece que </w:t>
      </w:r>
      <w:r w:rsidRPr="005427FB">
        <w:rPr>
          <w:rFonts w:ascii="Palatino Linotype" w:hAnsi="Palatino Linotype"/>
          <w:b/>
          <w:i/>
          <w:sz w:val="22"/>
          <w:u w:val="single"/>
        </w:rPr>
        <w:t>el recurso de revisión es la garantía secundaria</w:t>
      </w:r>
      <w:r w:rsidRPr="005427FB">
        <w:rPr>
          <w:rFonts w:ascii="Palatino Linotype" w:hAnsi="Palatino Linotype"/>
          <w:b/>
          <w:i/>
          <w:sz w:val="22"/>
        </w:rPr>
        <w:t xml:space="preserve"> mediante la cual se pretende reparar cualquier posible afectación al derecho de acceso a la información pública</w:t>
      </w:r>
      <w:r w:rsidRPr="005427FB">
        <w:rPr>
          <w:rFonts w:ascii="Palatino Linotype" w:hAnsi="Palatino Linotype"/>
          <w:b/>
          <w:sz w:val="22"/>
        </w:rPr>
        <w:t>, s</w:t>
      </w:r>
      <w:r w:rsidRPr="005427F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sidRPr="005427FB">
        <w:rPr>
          <w:rFonts w:ascii="Palatino Linotype" w:hAnsi="Palatino Linotype"/>
          <w:sz w:val="22"/>
        </w:rPr>
        <w:t xml:space="preserve"> </w:t>
      </w:r>
    </w:p>
    <w:p w14:paraId="62B78458" w14:textId="77777777" w:rsidR="008E4483" w:rsidRPr="005427FB" w:rsidRDefault="008E4483" w:rsidP="008E4483">
      <w:pPr>
        <w:tabs>
          <w:tab w:val="left" w:pos="284"/>
        </w:tabs>
        <w:rPr>
          <w:rFonts w:ascii="Palatino Linotype" w:eastAsia="MS Mincho" w:hAnsi="Palatino Linotype" w:cs="Arial"/>
        </w:rPr>
      </w:pPr>
    </w:p>
    <w:p w14:paraId="355D07B3" w14:textId="77777777" w:rsidR="008E4483" w:rsidRPr="005427F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5427FB">
        <w:rPr>
          <w:rFonts w:ascii="Palatino Linotype" w:eastAsia="Calibri" w:hAnsi="Palatino Linotype"/>
        </w:rPr>
        <w:t xml:space="preserve">Establecido lo anterior, resulta evidente que las razones o motivos de inconformidad hechos valer en el recurso de revisión resultan </w:t>
      </w:r>
      <w:r w:rsidRPr="005427FB">
        <w:rPr>
          <w:rFonts w:ascii="Palatino Linotype" w:eastAsia="Calibri" w:hAnsi="Palatino Linotype"/>
          <w:b/>
        </w:rPr>
        <w:t>fundadas y procedentes</w:t>
      </w:r>
      <w:r w:rsidRPr="005427FB">
        <w:rPr>
          <w:rFonts w:ascii="Palatino Linotype" w:eastAsia="Calibri" w:hAnsi="Palatino Linotype"/>
        </w:rPr>
        <w:t xml:space="preserve">, debido a que el </w:t>
      </w:r>
      <w:r w:rsidRPr="005427FB">
        <w:rPr>
          <w:rFonts w:ascii="Palatino Linotype" w:eastAsia="Calibri" w:hAnsi="Palatino Linotype"/>
          <w:b/>
        </w:rPr>
        <w:t>SUJETO OBLIGADO</w:t>
      </w:r>
      <w:r w:rsidRPr="005427FB">
        <w:rPr>
          <w:rFonts w:ascii="Palatino Linotype" w:eastAsia="Calibri" w:hAnsi="Palatino Linotype"/>
        </w:rPr>
        <w:t xml:space="preserve"> proporcionó información que no corresponde con lo solicitado.</w:t>
      </w:r>
    </w:p>
    <w:p w14:paraId="4CFD2ECD" w14:textId="0AA5462A" w:rsidR="008E4483" w:rsidRPr="005427F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5427FB">
        <w:rPr>
          <w:rFonts w:ascii="Palatino Linotype" w:hAnsi="Palatino Linotype" w:cs="Arial"/>
        </w:rPr>
        <w:t xml:space="preserve">Ahora bien, para entender los alcances de la información pública se considera importante citar el criterio </w:t>
      </w:r>
      <w:r w:rsidRPr="005427FB">
        <w:rPr>
          <w:rFonts w:ascii="Palatino Linotype" w:hAnsi="Palatino Linotype" w:cs="Arial"/>
          <w:bCs/>
          <w:lang w:eastAsia="es-MX"/>
        </w:rPr>
        <w:t xml:space="preserve">de interpretación en el orden administrativo número 0002-11, emitido por Acuerdo del Pleno de este Instituto de Transparencia y Acceso </w:t>
      </w:r>
      <w:r w:rsidRPr="005427FB">
        <w:rPr>
          <w:rFonts w:ascii="Palatino Linotype" w:hAnsi="Palatino Linotype" w:cs="Arial"/>
          <w:bCs/>
          <w:lang w:eastAsia="es-MX"/>
        </w:rPr>
        <w:lastRenderedPageBreak/>
        <w:t xml:space="preserve">a la Información Pública del Estado de México y Municipios, publicado en el Periódico Oficial del Gobierno del Estado Libre y Soberano de México “Gaceta del Gobierno” el diecinueve de octubre de dos mil once, </w:t>
      </w:r>
      <w:r w:rsidRPr="005427FB">
        <w:rPr>
          <w:rFonts w:ascii="Palatino Linotype" w:hAnsi="Palatino Linotype" w:cs="Arial"/>
        </w:rPr>
        <w:t>cuyo rubro y texto dispone:</w:t>
      </w:r>
    </w:p>
    <w:p w14:paraId="27F940F8" w14:textId="77777777" w:rsidR="008E4483" w:rsidRPr="005427F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5427F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5427FB">
        <w:rPr>
          <w:rFonts w:ascii="Palatino Linotype" w:hAnsi="Palatino Linotype" w:cs="Arial"/>
          <w:b/>
          <w:i/>
          <w:sz w:val="22"/>
          <w:szCs w:val="22"/>
          <w:lang w:eastAsia="es-MX"/>
        </w:rPr>
        <w:t>“CRITERIO 0002-11</w:t>
      </w:r>
    </w:p>
    <w:p w14:paraId="0FACDA68" w14:textId="77777777" w:rsidR="008E4483" w:rsidRPr="005427F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427F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5427FB">
        <w:rPr>
          <w:rFonts w:ascii="Palatino Linotype" w:hAnsi="Palatino Linotype" w:cs="Arial"/>
          <w:b/>
          <w:bCs/>
          <w:i/>
          <w:sz w:val="22"/>
          <w:szCs w:val="22"/>
          <w:lang w:eastAsia="es-MX"/>
        </w:rPr>
        <w:t xml:space="preserve">V, XV, Y XVI, </w:t>
      </w:r>
      <w:r w:rsidRPr="005427FB">
        <w:rPr>
          <w:rFonts w:ascii="Palatino Linotype" w:hAnsi="Palatino Linotype" w:cs="Arial"/>
          <w:b/>
          <w:i/>
          <w:sz w:val="22"/>
          <w:szCs w:val="22"/>
          <w:lang w:eastAsia="es-MX"/>
        </w:rPr>
        <w:t>3, 4,11 Y 41.</w:t>
      </w:r>
      <w:r w:rsidRPr="005427F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5427F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427F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5427F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427F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5427F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5427F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5427FB" w:rsidRDefault="008E4483" w:rsidP="008E4483">
      <w:pPr>
        <w:ind w:left="567" w:right="567"/>
        <w:jc w:val="both"/>
        <w:rPr>
          <w:rFonts w:ascii="Palatino Linotype" w:hAnsi="Palatino Linotype" w:cs="Arial"/>
          <w:i/>
          <w:color w:val="000000" w:themeColor="text1"/>
          <w:sz w:val="22"/>
          <w:szCs w:val="22"/>
        </w:rPr>
      </w:pPr>
      <w:r w:rsidRPr="005427F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5427F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5427FB" w:rsidRDefault="008E4483" w:rsidP="003B5FD2">
      <w:pPr>
        <w:pStyle w:val="Prrafodelista"/>
        <w:numPr>
          <w:ilvl w:val="0"/>
          <w:numId w:val="4"/>
        </w:numPr>
        <w:tabs>
          <w:tab w:val="left" w:pos="851"/>
        </w:tabs>
        <w:spacing w:before="240" w:after="240" w:line="360" w:lineRule="auto"/>
        <w:ind w:right="49"/>
        <w:jc w:val="both"/>
        <w:rPr>
          <w:rFonts w:ascii="Palatino Linotype" w:hAnsi="Palatino Linotype" w:cs="Arial"/>
          <w:sz w:val="36"/>
          <w:lang w:val="es-ES"/>
        </w:rPr>
      </w:pPr>
      <w:r w:rsidRPr="005427F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5427FB" w:rsidRDefault="008E4483" w:rsidP="008E4483">
      <w:pPr>
        <w:autoSpaceDE w:val="0"/>
        <w:autoSpaceDN w:val="0"/>
        <w:adjustRightInd w:val="0"/>
        <w:ind w:left="567" w:right="567"/>
        <w:jc w:val="both"/>
        <w:rPr>
          <w:rFonts w:ascii="Palatino Linotype" w:hAnsi="Palatino Linotype"/>
          <w:i/>
          <w:sz w:val="28"/>
          <w:lang w:val="es-ES"/>
        </w:rPr>
      </w:pPr>
      <w:r w:rsidRPr="005427FB">
        <w:rPr>
          <w:rFonts w:ascii="Palatino Linotype" w:eastAsiaTheme="minorHAnsi" w:hAnsi="Palatino Linotype" w:cs="Bookman Old Style,Bold"/>
          <w:b/>
          <w:bCs/>
          <w:i/>
          <w:sz w:val="22"/>
          <w:lang w:eastAsia="en-US"/>
        </w:rPr>
        <w:t xml:space="preserve">XI. Documento: </w:t>
      </w:r>
      <w:r w:rsidRPr="005427FB">
        <w:rPr>
          <w:rFonts w:ascii="Palatino Linotype" w:eastAsiaTheme="minorHAnsi" w:hAnsi="Palatino Linotype" w:cs="Bookman Old Style"/>
          <w:i/>
          <w:sz w:val="22"/>
          <w:lang w:eastAsia="en-US"/>
        </w:rPr>
        <w:t xml:space="preserve">Los expedientes, reportes, estudios, actas, resoluciones, </w:t>
      </w:r>
      <w:r w:rsidRPr="005427FB">
        <w:rPr>
          <w:rFonts w:ascii="Palatino Linotype" w:eastAsiaTheme="minorHAnsi" w:hAnsi="Palatino Linotype" w:cs="Bookman Old Style"/>
          <w:b/>
          <w:i/>
          <w:sz w:val="22"/>
          <w:lang w:eastAsia="en-US"/>
        </w:rPr>
        <w:t>oficios,</w:t>
      </w:r>
      <w:r w:rsidRPr="005427F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5427FB">
        <w:rPr>
          <w:rFonts w:ascii="Palatino Linotype" w:eastAsiaTheme="minorHAnsi" w:hAnsi="Palatino Linotype" w:cs="Bookman Old Style"/>
          <w:b/>
          <w:i/>
          <w:sz w:val="22"/>
          <w:lang w:eastAsia="en-US"/>
        </w:rPr>
        <w:t>cualquier otro registro</w:t>
      </w:r>
      <w:r w:rsidRPr="005427F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5427F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5427F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427FB">
        <w:rPr>
          <w:rFonts w:ascii="Palatino Linotype" w:hAnsi="Palatino Linotype"/>
          <w:lang w:val="es-ES"/>
        </w:rPr>
        <w:lastRenderedPageBreak/>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5427F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5427FB" w:rsidRDefault="008E4483" w:rsidP="003B5FD2">
      <w:pPr>
        <w:pStyle w:val="Prrafodelista"/>
        <w:numPr>
          <w:ilvl w:val="0"/>
          <w:numId w:val="4"/>
        </w:numPr>
        <w:spacing w:line="360" w:lineRule="auto"/>
        <w:jc w:val="both"/>
        <w:rPr>
          <w:rFonts w:ascii="Palatino Linotype" w:eastAsia="Calibri" w:hAnsi="Palatino Linotype" w:cs="Arial"/>
        </w:rPr>
      </w:pPr>
      <w:r w:rsidRPr="005427FB">
        <w:rPr>
          <w:rFonts w:ascii="Palatino Linotype" w:hAnsi="Palatino Linotype"/>
          <w:color w:val="000000" w:themeColor="text1"/>
        </w:rPr>
        <w:t xml:space="preserve">Resulta necesario referir que, el </w:t>
      </w:r>
      <w:r w:rsidRPr="005427F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5427FB">
        <w:rPr>
          <w:rFonts w:ascii="Palatino Linotype" w:eastAsia="Calibri" w:hAnsi="Palatino Linotype" w:cs="Arial"/>
          <w:b/>
        </w:rPr>
        <w:t>los Sujetos Obligados deberán documentar todo acto que se derive del ejercicio de sus facultades, competencias o funciones,</w:t>
      </w:r>
      <w:r w:rsidRPr="005427F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5427FB" w:rsidRDefault="008E4483" w:rsidP="008E4483">
      <w:pPr>
        <w:pStyle w:val="Prrafodelista"/>
        <w:rPr>
          <w:rFonts w:ascii="Palatino Linotype" w:eastAsia="Calibri" w:hAnsi="Palatino Linotype" w:cs="Arial"/>
        </w:rPr>
      </w:pPr>
    </w:p>
    <w:p w14:paraId="308FCB42" w14:textId="77777777" w:rsidR="008E4483" w:rsidRPr="005427FB" w:rsidRDefault="008E4483" w:rsidP="003B5FD2">
      <w:pPr>
        <w:pStyle w:val="Prrafodelista"/>
        <w:numPr>
          <w:ilvl w:val="0"/>
          <w:numId w:val="4"/>
        </w:numPr>
        <w:spacing w:line="360" w:lineRule="auto"/>
        <w:jc w:val="both"/>
        <w:rPr>
          <w:rFonts w:ascii="Palatino Linotype" w:eastAsia="Calibri" w:hAnsi="Palatino Linotype" w:cs="Arial"/>
        </w:rPr>
      </w:pPr>
      <w:r w:rsidRPr="005427F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5427FB" w:rsidRDefault="008E4483" w:rsidP="008E4483">
      <w:pPr>
        <w:pStyle w:val="Prrafodelista"/>
        <w:spacing w:line="360" w:lineRule="auto"/>
        <w:rPr>
          <w:rFonts w:ascii="Palatino Linotype" w:hAnsi="Palatino Linotype" w:cs="Arial"/>
          <w:color w:val="000000"/>
        </w:rPr>
      </w:pPr>
    </w:p>
    <w:p w14:paraId="0DE0F687" w14:textId="77777777" w:rsidR="008E4483" w:rsidRPr="005427FB" w:rsidRDefault="008E4483" w:rsidP="008E4483">
      <w:pPr>
        <w:autoSpaceDE w:val="0"/>
        <w:autoSpaceDN w:val="0"/>
        <w:adjustRightInd w:val="0"/>
        <w:ind w:left="567" w:right="567"/>
        <w:jc w:val="both"/>
        <w:rPr>
          <w:rFonts w:ascii="Palatino Linotype" w:hAnsi="Palatino Linotype" w:cs="Bookman Old Style"/>
          <w:i/>
          <w:sz w:val="22"/>
        </w:rPr>
      </w:pPr>
      <w:r w:rsidRPr="005427FB">
        <w:rPr>
          <w:rFonts w:ascii="Palatino Linotype" w:hAnsi="Palatino Linotype" w:cs="Bookman Old Style,Bold"/>
          <w:b/>
          <w:bCs/>
          <w:i/>
          <w:sz w:val="22"/>
        </w:rPr>
        <w:t xml:space="preserve">Artículo 4. </w:t>
      </w:r>
      <w:r w:rsidRPr="005427F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5427FB"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5427FB" w:rsidRDefault="008E4483" w:rsidP="008E4483">
      <w:pPr>
        <w:autoSpaceDE w:val="0"/>
        <w:autoSpaceDN w:val="0"/>
        <w:adjustRightInd w:val="0"/>
        <w:ind w:left="567" w:right="567"/>
        <w:jc w:val="both"/>
        <w:rPr>
          <w:rFonts w:ascii="Palatino Linotype" w:hAnsi="Palatino Linotype" w:cs="Bookman Old Style"/>
          <w:i/>
          <w:sz w:val="22"/>
        </w:rPr>
      </w:pPr>
      <w:r w:rsidRPr="005427FB">
        <w:rPr>
          <w:rFonts w:ascii="Palatino Linotype" w:hAnsi="Palatino Linotype" w:cs="Bookman Old Styl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5427FB">
        <w:rPr>
          <w:rFonts w:ascii="Palatino Linotype" w:hAnsi="Palatino Linotype" w:cs="Bookman Old Style"/>
          <w:i/>
          <w:sz w:val="22"/>
        </w:rPr>
        <w:lastRenderedPageBreak/>
        <w:t>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5427FB"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5427FB" w:rsidRDefault="008E4483" w:rsidP="008E4483">
      <w:pPr>
        <w:autoSpaceDE w:val="0"/>
        <w:autoSpaceDN w:val="0"/>
        <w:adjustRightInd w:val="0"/>
        <w:ind w:left="567" w:right="567"/>
        <w:jc w:val="both"/>
        <w:rPr>
          <w:rFonts w:ascii="Palatino Linotype" w:hAnsi="Palatino Linotype" w:cs="Bookman Old Style"/>
          <w:i/>
          <w:sz w:val="22"/>
        </w:rPr>
      </w:pPr>
      <w:r w:rsidRPr="005427F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5427FB"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5427FB" w:rsidRDefault="008E4483" w:rsidP="008E4483">
      <w:pPr>
        <w:autoSpaceDE w:val="0"/>
        <w:autoSpaceDN w:val="0"/>
        <w:adjustRightInd w:val="0"/>
        <w:ind w:left="567" w:right="567"/>
        <w:jc w:val="both"/>
        <w:rPr>
          <w:rFonts w:ascii="Palatino Linotype" w:hAnsi="Palatino Linotype" w:cs="Bookman Old Style"/>
          <w:i/>
          <w:sz w:val="22"/>
        </w:rPr>
      </w:pPr>
      <w:r w:rsidRPr="005427FB">
        <w:rPr>
          <w:rFonts w:ascii="Palatino Linotype" w:hAnsi="Palatino Linotype" w:cs="Bookman Old Style,Bold"/>
          <w:b/>
          <w:bCs/>
          <w:i/>
          <w:sz w:val="22"/>
        </w:rPr>
        <w:t xml:space="preserve">Artículo 12. </w:t>
      </w:r>
      <w:r w:rsidRPr="005427F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5427FB"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5427FB" w:rsidRDefault="008E4483" w:rsidP="008E4483">
      <w:pPr>
        <w:autoSpaceDE w:val="0"/>
        <w:autoSpaceDN w:val="0"/>
        <w:adjustRightInd w:val="0"/>
        <w:ind w:left="567" w:right="567"/>
        <w:jc w:val="both"/>
        <w:rPr>
          <w:rFonts w:ascii="Palatino Linotype" w:hAnsi="Palatino Linotype" w:cs="Bookman Old Style"/>
          <w:b/>
          <w:i/>
          <w:sz w:val="22"/>
        </w:rPr>
      </w:pPr>
      <w:r w:rsidRPr="005427F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5427F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5427F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5427F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427F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5427FB">
        <w:rPr>
          <w:rStyle w:val="Refdenotaalpie"/>
          <w:lang w:val="es-ES"/>
        </w:rPr>
        <w:footnoteReference w:id="6"/>
      </w:r>
      <w:r w:rsidRPr="005427FB">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5427F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5427F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427FB">
        <w:rPr>
          <w:rFonts w:ascii="Palatino Linotype" w:hAnsi="Palatino Linotype"/>
          <w:lang w:val="es-ES"/>
        </w:rPr>
        <w:lastRenderedPageBreak/>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5427FB" w:rsidRDefault="008E4483" w:rsidP="008E4483">
      <w:pPr>
        <w:pStyle w:val="Prrafodelista"/>
        <w:spacing w:line="360" w:lineRule="auto"/>
        <w:rPr>
          <w:rFonts w:ascii="Palatino Linotype" w:hAnsi="Palatino Linotype"/>
          <w:lang w:val="es-ES"/>
        </w:rPr>
      </w:pPr>
    </w:p>
    <w:p w14:paraId="1C9461BC" w14:textId="77777777" w:rsidR="008E4483" w:rsidRPr="005427FB" w:rsidRDefault="008E4483" w:rsidP="008E4483">
      <w:pPr>
        <w:pStyle w:val="Prrafodelista"/>
        <w:tabs>
          <w:tab w:val="left" w:pos="851"/>
        </w:tabs>
        <w:ind w:left="567" w:right="567"/>
        <w:jc w:val="both"/>
        <w:rPr>
          <w:rFonts w:ascii="Palatino Linotype" w:hAnsi="Palatino Linotype"/>
          <w:i/>
        </w:rPr>
      </w:pPr>
      <w:r w:rsidRPr="005427FB">
        <w:rPr>
          <w:rFonts w:ascii="Palatino Linotype" w:hAnsi="Palatino Linotype"/>
          <w:b/>
          <w:i/>
        </w:rPr>
        <w:t>ACCESO A LA INFORMACIÓN. IMPLICACIÓN DEL PRINCIPIO DE MÁXIMA PUBLICIDAD EN EL DERECHO FUNDAMENTAL RELATIVO.</w:t>
      </w:r>
      <w:r w:rsidRPr="005427F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5427FB"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5427FB" w:rsidRDefault="008E4483" w:rsidP="008E4483">
      <w:pPr>
        <w:pStyle w:val="Prrafodelista"/>
        <w:tabs>
          <w:tab w:val="left" w:pos="851"/>
        </w:tabs>
        <w:ind w:left="567" w:right="567"/>
        <w:jc w:val="both"/>
        <w:rPr>
          <w:rFonts w:ascii="Palatino Linotype" w:hAnsi="Palatino Linotype"/>
          <w:i/>
        </w:rPr>
      </w:pPr>
      <w:r w:rsidRPr="005427FB">
        <w:rPr>
          <w:rFonts w:ascii="Palatino Linotype" w:hAnsi="Palatino Linotype"/>
          <w:i/>
        </w:rPr>
        <w:lastRenderedPageBreak/>
        <w:t xml:space="preserve">CUARTO TRIBUNAL COLEGIADO EN MATERIA ADMINISTRATIVA DEL PRIMER CIRCUITO. </w:t>
      </w:r>
    </w:p>
    <w:p w14:paraId="31A63FA8" w14:textId="77777777" w:rsidR="008E4483" w:rsidRPr="005427FB"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5427FB" w:rsidRDefault="008E4483" w:rsidP="008E4483">
      <w:pPr>
        <w:pStyle w:val="Prrafodelista"/>
        <w:tabs>
          <w:tab w:val="left" w:pos="851"/>
        </w:tabs>
        <w:ind w:left="567" w:right="567"/>
        <w:jc w:val="both"/>
        <w:rPr>
          <w:rFonts w:ascii="Palatino Linotype" w:hAnsi="Palatino Linotype"/>
          <w:i/>
        </w:rPr>
      </w:pPr>
      <w:r w:rsidRPr="005427FB">
        <w:rPr>
          <w:rFonts w:ascii="Palatino Linotype" w:hAnsi="Palatino Linotype"/>
          <w:i/>
        </w:rPr>
        <w:t xml:space="preserve">Amparo en revisión 257/2012. Ruth Corona Muñoz. 6 de diciembre de 2012. Unanimidad de votos. Ponente: Jean Claude </w:t>
      </w:r>
      <w:proofErr w:type="spellStart"/>
      <w:r w:rsidRPr="005427FB">
        <w:rPr>
          <w:rFonts w:ascii="Palatino Linotype" w:hAnsi="Palatino Linotype"/>
          <w:i/>
        </w:rPr>
        <w:t>Tron</w:t>
      </w:r>
      <w:proofErr w:type="spellEnd"/>
      <w:r w:rsidRPr="005427FB">
        <w:rPr>
          <w:rFonts w:ascii="Palatino Linotype" w:hAnsi="Palatino Linotype"/>
          <w:i/>
        </w:rPr>
        <w:t xml:space="preserve"> </w:t>
      </w:r>
      <w:proofErr w:type="spellStart"/>
      <w:r w:rsidRPr="005427FB">
        <w:rPr>
          <w:rFonts w:ascii="Palatino Linotype" w:hAnsi="Palatino Linotype"/>
          <w:i/>
        </w:rPr>
        <w:t>Petit</w:t>
      </w:r>
      <w:proofErr w:type="spellEnd"/>
      <w:r w:rsidRPr="005427FB">
        <w:rPr>
          <w:rFonts w:ascii="Palatino Linotype" w:hAnsi="Palatino Linotype"/>
          <w:i/>
        </w:rPr>
        <w:t>. Secretaria: Mayra Susana Martínez López.</w:t>
      </w:r>
    </w:p>
    <w:p w14:paraId="5662BC61" w14:textId="77777777" w:rsidR="008E4483" w:rsidRPr="005427F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5427FB" w:rsidRDefault="008E4483" w:rsidP="003B5FD2">
      <w:pPr>
        <w:pStyle w:val="Prrafodelista"/>
        <w:numPr>
          <w:ilvl w:val="0"/>
          <w:numId w:val="4"/>
        </w:numPr>
        <w:tabs>
          <w:tab w:val="left" w:pos="851"/>
        </w:tabs>
        <w:spacing w:line="360" w:lineRule="auto"/>
        <w:ind w:right="49"/>
        <w:jc w:val="both"/>
        <w:rPr>
          <w:rFonts w:ascii="Palatino Linotype" w:hAnsi="Palatino Linotype"/>
          <w:lang w:val="es-ES"/>
        </w:rPr>
      </w:pPr>
      <w:r w:rsidRPr="005427F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5427F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5427F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5427F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61E5DFB2" w14:textId="77777777" w:rsidR="008E4483" w:rsidRPr="005427FB" w:rsidRDefault="008E4483" w:rsidP="008E4483">
      <w:pPr>
        <w:ind w:left="567" w:right="567"/>
        <w:jc w:val="both"/>
        <w:rPr>
          <w:rFonts w:ascii="Palatino Linotype" w:hAnsi="Palatino Linotype" w:cs="Arial"/>
          <w:i/>
          <w:sz w:val="22"/>
        </w:rPr>
      </w:pPr>
      <w:r w:rsidRPr="005427FB">
        <w:rPr>
          <w:rFonts w:ascii="Palatino Linotype" w:hAnsi="Palatino Linotype" w:cs="Arial"/>
          <w:b/>
          <w:i/>
          <w:sz w:val="22"/>
        </w:rPr>
        <w:t>“Artículo 6o.</w:t>
      </w:r>
      <w:r w:rsidRPr="005427F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427FB">
        <w:rPr>
          <w:rFonts w:ascii="Palatino Linotype" w:hAnsi="Palatino Linotype" w:cs="Arial"/>
          <w:b/>
          <w:i/>
          <w:sz w:val="22"/>
        </w:rPr>
        <w:t>El derecho a la información será garantizado por el Estado.</w:t>
      </w:r>
      <w:r w:rsidRPr="005427FB">
        <w:rPr>
          <w:rFonts w:ascii="Palatino Linotype" w:hAnsi="Palatino Linotype" w:cs="Arial"/>
          <w:i/>
          <w:sz w:val="22"/>
        </w:rPr>
        <w:t xml:space="preserve"> </w:t>
      </w:r>
    </w:p>
    <w:p w14:paraId="4AC38F1F" w14:textId="77777777" w:rsidR="008E4483" w:rsidRPr="005427FB" w:rsidRDefault="008E4483" w:rsidP="008E4483">
      <w:pPr>
        <w:ind w:left="567" w:right="567"/>
        <w:jc w:val="both"/>
        <w:rPr>
          <w:rFonts w:ascii="Palatino Linotype" w:hAnsi="Palatino Linotype" w:cs="Arial"/>
          <w:i/>
          <w:sz w:val="22"/>
        </w:rPr>
      </w:pPr>
    </w:p>
    <w:p w14:paraId="4B5681D6" w14:textId="77777777" w:rsidR="008E4483" w:rsidRPr="005427FB" w:rsidRDefault="008E4483" w:rsidP="008E4483">
      <w:pPr>
        <w:ind w:left="567" w:right="567"/>
        <w:jc w:val="both"/>
        <w:rPr>
          <w:rFonts w:ascii="Palatino Linotype" w:hAnsi="Palatino Linotype" w:cs="Arial"/>
          <w:i/>
          <w:sz w:val="22"/>
        </w:rPr>
      </w:pPr>
      <w:r w:rsidRPr="005427F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5427FB" w:rsidRDefault="008E4483" w:rsidP="008E4483">
      <w:pPr>
        <w:ind w:left="567" w:right="567"/>
        <w:jc w:val="both"/>
        <w:rPr>
          <w:rFonts w:ascii="Palatino Linotype" w:hAnsi="Palatino Linotype" w:cs="Arial"/>
          <w:i/>
          <w:sz w:val="22"/>
        </w:rPr>
      </w:pPr>
    </w:p>
    <w:p w14:paraId="681A3253" w14:textId="77777777" w:rsidR="008E4483" w:rsidRPr="005427FB" w:rsidRDefault="008E4483" w:rsidP="008E4483">
      <w:pPr>
        <w:ind w:left="567" w:right="567"/>
        <w:jc w:val="both"/>
        <w:rPr>
          <w:rFonts w:ascii="Palatino Linotype" w:hAnsi="Palatino Linotype" w:cs="Arial"/>
          <w:i/>
          <w:sz w:val="22"/>
        </w:rPr>
      </w:pPr>
      <w:r w:rsidRPr="005427FB">
        <w:rPr>
          <w:rFonts w:ascii="Palatino Linotype" w:hAnsi="Palatino Linotype" w:cs="Arial"/>
          <w:i/>
          <w:sz w:val="22"/>
        </w:rPr>
        <w:t>Para efectos de lo dispuesto en el presente artículo se observará lo siguiente:</w:t>
      </w:r>
    </w:p>
    <w:p w14:paraId="500990B0" w14:textId="77777777" w:rsidR="008E4483" w:rsidRPr="005427FB" w:rsidRDefault="008E4483" w:rsidP="008E4483">
      <w:pPr>
        <w:ind w:left="567" w:right="567"/>
        <w:jc w:val="both"/>
        <w:rPr>
          <w:rFonts w:ascii="Palatino Linotype" w:hAnsi="Palatino Linotype" w:cs="Arial"/>
          <w:i/>
          <w:sz w:val="22"/>
        </w:rPr>
      </w:pPr>
    </w:p>
    <w:p w14:paraId="1A00976B" w14:textId="77777777" w:rsidR="008E4483" w:rsidRPr="005427FB" w:rsidRDefault="008E4483" w:rsidP="008E4483">
      <w:pPr>
        <w:ind w:left="567" w:right="567"/>
        <w:jc w:val="both"/>
        <w:rPr>
          <w:rFonts w:ascii="Palatino Linotype" w:hAnsi="Palatino Linotype" w:cs="Arial"/>
          <w:i/>
          <w:sz w:val="22"/>
        </w:rPr>
      </w:pPr>
      <w:r w:rsidRPr="005427FB">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5427FB" w:rsidRDefault="008E4483" w:rsidP="008E4483">
      <w:pPr>
        <w:ind w:left="567" w:right="567"/>
        <w:jc w:val="both"/>
        <w:rPr>
          <w:rFonts w:ascii="Palatino Linotype" w:hAnsi="Palatino Linotype" w:cs="Arial"/>
          <w:b/>
          <w:i/>
          <w:sz w:val="22"/>
        </w:rPr>
      </w:pPr>
    </w:p>
    <w:p w14:paraId="3A80ED39" w14:textId="77777777" w:rsidR="008E4483" w:rsidRPr="005427FB" w:rsidRDefault="008E4483" w:rsidP="008E4483">
      <w:pPr>
        <w:ind w:left="567" w:right="567"/>
        <w:jc w:val="both"/>
        <w:rPr>
          <w:rFonts w:ascii="Palatino Linotype" w:hAnsi="Palatino Linotype" w:cs="Arial"/>
          <w:i/>
          <w:sz w:val="22"/>
        </w:rPr>
      </w:pPr>
      <w:r w:rsidRPr="005427FB">
        <w:rPr>
          <w:rFonts w:ascii="Palatino Linotype" w:hAnsi="Palatino Linotype" w:cs="Arial"/>
          <w:b/>
          <w:i/>
          <w:sz w:val="22"/>
        </w:rPr>
        <w:t>I. Toda la información en posesión de</w:t>
      </w:r>
      <w:r w:rsidRPr="005427FB">
        <w:rPr>
          <w:rFonts w:ascii="Palatino Linotype" w:hAnsi="Palatino Linotype" w:cs="Arial"/>
          <w:i/>
          <w:sz w:val="22"/>
        </w:rPr>
        <w:t xml:space="preserve"> </w:t>
      </w:r>
      <w:r w:rsidRPr="005427FB">
        <w:rPr>
          <w:rFonts w:ascii="Palatino Linotype" w:hAnsi="Palatino Linotype" w:cs="Arial"/>
          <w:b/>
          <w:i/>
          <w:sz w:val="22"/>
        </w:rPr>
        <w:t>cualquier autoridad</w:t>
      </w:r>
      <w:r w:rsidRPr="005427F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w:t>
      </w:r>
      <w:r w:rsidRPr="005427FB">
        <w:rPr>
          <w:rFonts w:ascii="Palatino Linotype" w:hAnsi="Palatino Linotype" w:cs="Arial"/>
          <w:i/>
          <w:sz w:val="22"/>
        </w:rPr>
        <w:lastRenderedPageBreak/>
        <w:t xml:space="preserve">federal, estatal y municipal, </w:t>
      </w:r>
      <w:r w:rsidRPr="005427FB">
        <w:rPr>
          <w:rFonts w:ascii="Palatino Linotype" w:hAnsi="Palatino Linotype" w:cs="Arial"/>
          <w:b/>
          <w:i/>
          <w:sz w:val="22"/>
        </w:rPr>
        <w:t>es pública</w:t>
      </w:r>
      <w:r w:rsidRPr="005427F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5427FB">
        <w:rPr>
          <w:rFonts w:ascii="Palatino Linotype" w:hAnsi="Palatino Linotype" w:cs="Arial"/>
          <w:b/>
          <w:i/>
          <w:sz w:val="22"/>
        </w:rPr>
        <w:t>Los sujetos obligados deberán documentar todo acto que derive del ejercicio de sus facultades, competencias o funciones</w:t>
      </w:r>
      <w:r w:rsidRPr="005427F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5427FB" w:rsidRDefault="008E4483" w:rsidP="008E4483">
      <w:pPr>
        <w:ind w:left="567" w:right="567"/>
        <w:jc w:val="both"/>
        <w:rPr>
          <w:rFonts w:ascii="Palatino Linotype" w:hAnsi="Palatino Linotype" w:cs="Arial"/>
          <w:i/>
          <w:sz w:val="22"/>
        </w:rPr>
      </w:pPr>
    </w:p>
    <w:p w14:paraId="0CECF853" w14:textId="77777777" w:rsidR="008E4483" w:rsidRPr="005427FB" w:rsidRDefault="008E4483" w:rsidP="008E4483">
      <w:pPr>
        <w:ind w:left="567" w:right="567"/>
        <w:jc w:val="both"/>
        <w:rPr>
          <w:rFonts w:ascii="Palatino Linotype" w:hAnsi="Palatino Linotype" w:cs="Arial"/>
          <w:i/>
          <w:sz w:val="22"/>
        </w:rPr>
      </w:pPr>
      <w:r w:rsidRPr="005427F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5427FB" w:rsidRDefault="008E4483" w:rsidP="008E4483">
      <w:pPr>
        <w:ind w:left="567" w:right="567"/>
        <w:jc w:val="both"/>
        <w:rPr>
          <w:rFonts w:ascii="Palatino Linotype" w:hAnsi="Palatino Linotype" w:cs="Arial"/>
          <w:i/>
          <w:sz w:val="22"/>
        </w:rPr>
      </w:pPr>
    </w:p>
    <w:p w14:paraId="4EF8A8A9" w14:textId="77777777" w:rsidR="008E4483" w:rsidRPr="005427FB" w:rsidRDefault="008E4483" w:rsidP="008E4483">
      <w:pPr>
        <w:ind w:left="567" w:right="567"/>
        <w:jc w:val="both"/>
        <w:rPr>
          <w:rFonts w:ascii="Palatino Linotype" w:hAnsi="Palatino Linotype" w:cs="Arial"/>
          <w:i/>
          <w:sz w:val="22"/>
        </w:rPr>
      </w:pPr>
      <w:r w:rsidRPr="005427F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5427FB" w:rsidRDefault="008E4483" w:rsidP="008E4483">
      <w:pPr>
        <w:ind w:left="567" w:right="567"/>
        <w:jc w:val="both"/>
        <w:rPr>
          <w:rFonts w:ascii="Palatino Linotype" w:hAnsi="Palatino Linotype" w:cs="Arial"/>
          <w:i/>
          <w:sz w:val="22"/>
        </w:rPr>
      </w:pPr>
    </w:p>
    <w:p w14:paraId="112801FD" w14:textId="77777777" w:rsidR="008E4483" w:rsidRPr="005427FB" w:rsidRDefault="008E4483" w:rsidP="008E4483">
      <w:pPr>
        <w:ind w:left="567" w:right="567"/>
        <w:jc w:val="both"/>
        <w:rPr>
          <w:rFonts w:ascii="Palatino Linotype" w:hAnsi="Palatino Linotype" w:cs="Arial"/>
          <w:i/>
          <w:sz w:val="22"/>
        </w:rPr>
      </w:pPr>
      <w:r w:rsidRPr="005427F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5427FB" w:rsidRDefault="008E4483" w:rsidP="008E4483">
      <w:pPr>
        <w:ind w:left="567" w:right="567"/>
        <w:jc w:val="both"/>
        <w:rPr>
          <w:rFonts w:ascii="Palatino Linotype" w:hAnsi="Palatino Linotype" w:cs="Arial"/>
          <w:b/>
          <w:i/>
          <w:sz w:val="22"/>
        </w:rPr>
      </w:pPr>
    </w:p>
    <w:p w14:paraId="3FB33C7B" w14:textId="77777777" w:rsidR="008E4483" w:rsidRPr="005427FB" w:rsidRDefault="008E4483" w:rsidP="008E4483">
      <w:pPr>
        <w:ind w:left="567" w:right="567"/>
        <w:jc w:val="both"/>
        <w:rPr>
          <w:rFonts w:ascii="Palatino Linotype" w:hAnsi="Palatino Linotype" w:cs="Arial"/>
          <w:i/>
          <w:sz w:val="22"/>
        </w:rPr>
      </w:pPr>
      <w:r w:rsidRPr="005427FB">
        <w:rPr>
          <w:rFonts w:ascii="Palatino Linotype" w:hAnsi="Palatino Linotype" w:cs="Arial"/>
          <w:b/>
          <w:i/>
          <w:sz w:val="22"/>
        </w:rPr>
        <w:t>V. Los sujetos obligados deberán preservar sus documentos en archivos administrativos actualizados y publicarán, a través de los medios electrónicos disponibles</w:t>
      </w:r>
      <w:r w:rsidRPr="005427F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5427FB" w:rsidRDefault="008E4483" w:rsidP="008E4483">
      <w:pPr>
        <w:ind w:left="567" w:right="567"/>
        <w:jc w:val="both"/>
        <w:rPr>
          <w:rFonts w:ascii="Palatino Linotype" w:hAnsi="Palatino Linotype" w:cs="Arial"/>
          <w:i/>
          <w:sz w:val="22"/>
        </w:rPr>
      </w:pPr>
    </w:p>
    <w:p w14:paraId="37399313" w14:textId="77777777" w:rsidR="008E4483" w:rsidRPr="005427FB" w:rsidRDefault="008E4483" w:rsidP="008E4483">
      <w:pPr>
        <w:ind w:left="567" w:right="567"/>
        <w:jc w:val="both"/>
        <w:rPr>
          <w:rFonts w:ascii="Palatino Linotype" w:hAnsi="Palatino Linotype" w:cs="Arial"/>
          <w:i/>
          <w:sz w:val="22"/>
        </w:rPr>
      </w:pPr>
      <w:r w:rsidRPr="005427F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5427FB" w:rsidRDefault="008E4483" w:rsidP="008E4483">
      <w:pPr>
        <w:ind w:left="567" w:right="567"/>
        <w:jc w:val="both"/>
        <w:rPr>
          <w:rFonts w:ascii="Palatino Linotype" w:hAnsi="Palatino Linotype" w:cs="Arial"/>
          <w:i/>
          <w:sz w:val="22"/>
        </w:rPr>
      </w:pPr>
    </w:p>
    <w:p w14:paraId="4D04B6B7" w14:textId="77777777" w:rsidR="008E4483" w:rsidRPr="005427FB" w:rsidRDefault="008E4483" w:rsidP="008E4483">
      <w:pPr>
        <w:ind w:left="567" w:right="567"/>
        <w:jc w:val="both"/>
        <w:rPr>
          <w:rFonts w:ascii="Palatino Linotype" w:hAnsi="Palatino Linotype" w:cs="Arial"/>
          <w:i/>
          <w:sz w:val="22"/>
        </w:rPr>
      </w:pPr>
      <w:r w:rsidRPr="005427F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5427FB" w:rsidRDefault="008E4483" w:rsidP="008E4483">
      <w:pPr>
        <w:ind w:left="567" w:right="567"/>
        <w:jc w:val="both"/>
        <w:rPr>
          <w:rFonts w:ascii="Palatino Linotype" w:hAnsi="Palatino Linotype" w:cs="Arial"/>
          <w:i/>
          <w:sz w:val="22"/>
        </w:rPr>
      </w:pPr>
    </w:p>
    <w:p w14:paraId="30D06838" w14:textId="77777777" w:rsidR="008E4483" w:rsidRPr="005427FB" w:rsidRDefault="008E4483" w:rsidP="008E4483">
      <w:pPr>
        <w:ind w:left="567" w:right="567"/>
        <w:jc w:val="both"/>
        <w:rPr>
          <w:rFonts w:ascii="Palatino Linotype" w:hAnsi="Palatino Linotype" w:cs="Arial"/>
          <w:i/>
          <w:sz w:val="22"/>
        </w:rPr>
      </w:pPr>
      <w:r w:rsidRPr="005427FB">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5427FB" w:rsidRDefault="008E4483" w:rsidP="008E4483">
      <w:pPr>
        <w:ind w:left="567" w:right="567"/>
        <w:jc w:val="both"/>
        <w:rPr>
          <w:rFonts w:ascii="Palatino Linotype" w:hAnsi="Palatino Linotype" w:cs="Arial"/>
          <w:i/>
          <w:sz w:val="22"/>
        </w:rPr>
      </w:pPr>
      <w:r w:rsidRPr="005427FB">
        <w:rPr>
          <w:rFonts w:ascii="Palatino Linotype" w:hAnsi="Palatino Linotype" w:cs="Arial"/>
          <w:i/>
          <w:sz w:val="22"/>
        </w:rPr>
        <w:t>…</w:t>
      </w:r>
    </w:p>
    <w:p w14:paraId="6140CC8E" w14:textId="77777777" w:rsidR="008E4483" w:rsidRPr="005427FB" w:rsidRDefault="008E4483" w:rsidP="008E4483">
      <w:pPr>
        <w:ind w:left="567" w:right="567"/>
        <w:jc w:val="both"/>
        <w:rPr>
          <w:rFonts w:ascii="Palatino Linotype" w:hAnsi="Palatino Linotype" w:cs="Arial"/>
          <w:i/>
          <w:sz w:val="22"/>
        </w:rPr>
      </w:pPr>
      <w:r w:rsidRPr="005427FB">
        <w:rPr>
          <w:rFonts w:ascii="Palatino Linotype" w:hAnsi="Palatino Linotype" w:cs="Arial"/>
          <w:i/>
          <w:sz w:val="22"/>
        </w:rPr>
        <w:t>La ley establecerá aquella información que se considere reservada o confidencial.”</w:t>
      </w:r>
    </w:p>
    <w:p w14:paraId="0DF4504F" w14:textId="77777777" w:rsidR="008E4483" w:rsidRPr="005427FB" w:rsidRDefault="008E4483" w:rsidP="008E4483">
      <w:pPr>
        <w:ind w:left="567" w:right="567"/>
        <w:jc w:val="both"/>
        <w:rPr>
          <w:rFonts w:ascii="Palatino Linotype" w:hAnsi="Palatino Linotype"/>
          <w:i/>
          <w:sz w:val="22"/>
        </w:rPr>
      </w:pPr>
    </w:p>
    <w:p w14:paraId="70B9AFAD" w14:textId="77777777" w:rsidR="008E4483" w:rsidRPr="005427FB" w:rsidRDefault="008E4483" w:rsidP="008E4483">
      <w:pPr>
        <w:ind w:left="567" w:right="567"/>
        <w:jc w:val="both"/>
        <w:rPr>
          <w:rFonts w:ascii="Palatino Linotype" w:hAnsi="Palatino Linotype"/>
          <w:i/>
          <w:sz w:val="22"/>
        </w:rPr>
      </w:pPr>
      <w:r w:rsidRPr="005427FB">
        <w:rPr>
          <w:rFonts w:ascii="Palatino Linotype" w:hAnsi="Palatino Linotype"/>
          <w:i/>
          <w:sz w:val="22"/>
        </w:rPr>
        <w:lastRenderedPageBreak/>
        <w:t>(Énfasis añadido)</w:t>
      </w:r>
    </w:p>
    <w:p w14:paraId="1E957CE8" w14:textId="77777777" w:rsidR="008E4483" w:rsidRPr="005427FB" w:rsidRDefault="008E4483" w:rsidP="008E4483">
      <w:pPr>
        <w:spacing w:line="360" w:lineRule="auto"/>
        <w:ind w:left="709" w:right="757"/>
        <w:jc w:val="both"/>
        <w:rPr>
          <w:rFonts w:ascii="Palatino Linotype" w:hAnsi="Palatino Linotype"/>
        </w:rPr>
      </w:pPr>
    </w:p>
    <w:p w14:paraId="67E589E6" w14:textId="77777777" w:rsidR="008E4483" w:rsidRPr="005427FB" w:rsidRDefault="008E4483" w:rsidP="008E4483">
      <w:pPr>
        <w:pStyle w:val="Prrafodelista"/>
        <w:numPr>
          <w:ilvl w:val="0"/>
          <w:numId w:val="1"/>
        </w:numPr>
        <w:spacing w:line="360" w:lineRule="auto"/>
        <w:jc w:val="both"/>
        <w:rPr>
          <w:rFonts w:ascii="Palatino Linotype" w:hAnsi="Palatino Linotype" w:cs="Arial"/>
        </w:rPr>
      </w:pPr>
      <w:r w:rsidRPr="005427F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5427FB" w:rsidRDefault="008E4483" w:rsidP="008E4483">
      <w:pPr>
        <w:spacing w:line="360" w:lineRule="auto"/>
        <w:ind w:left="709" w:right="757"/>
        <w:jc w:val="both"/>
        <w:rPr>
          <w:rFonts w:ascii="Palatino Linotype" w:hAnsi="Palatino Linotype" w:cs="Arial"/>
        </w:rPr>
      </w:pPr>
    </w:p>
    <w:p w14:paraId="459B253A" w14:textId="77777777" w:rsidR="008E4483" w:rsidRPr="005427FB" w:rsidRDefault="008E4483" w:rsidP="008E4483">
      <w:pPr>
        <w:ind w:left="567" w:right="567"/>
        <w:jc w:val="both"/>
        <w:rPr>
          <w:rFonts w:ascii="Palatino Linotype" w:hAnsi="Palatino Linotype" w:cs="Arial"/>
          <w:b/>
          <w:i/>
          <w:sz w:val="22"/>
        </w:rPr>
      </w:pPr>
      <w:r w:rsidRPr="005427FB">
        <w:rPr>
          <w:rFonts w:ascii="Palatino Linotype" w:hAnsi="Palatino Linotype" w:cs="Arial"/>
          <w:b/>
          <w:i/>
          <w:sz w:val="22"/>
        </w:rPr>
        <w:t xml:space="preserve">“Artículo 5. … </w:t>
      </w:r>
    </w:p>
    <w:p w14:paraId="6BF00F17" w14:textId="77777777" w:rsidR="008E4483" w:rsidRPr="005427FB" w:rsidRDefault="008E4483" w:rsidP="008E4483">
      <w:pPr>
        <w:ind w:left="567" w:right="567"/>
        <w:jc w:val="both"/>
        <w:rPr>
          <w:rFonts w:ascii="Palatino Linotype" w:hAnsi="Palatino Linotype"/>
          <w:i/>
          <w:sz w:val="22"/>
        </w:rPr>
      </w:pPr>
      <w:r w:rsidRPr="005427FB">
        <w:rPr>
          <w:rFonts w:ascii="Palatino Linotype" w:hAnsi="Palatino Linotype"/>
          <w:b/>
          <w:i/>
          <w:sz w:val="22"/>
        </w:rPr>
        <w:t>El derecho a la información será garantizado por el Estado</w:t>
      </w:r>
      <w:r w:rsidRPr="005427F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5427FB" w:rsidRDefault="008E4483" w:rsidP="008E4483">
      <w:pPr>
        <w:ind w:left="567" w:right="567"/>
        <w:jc w:val="both"/>
        <w:rPr>
          <w:rFonts w:ascii="Palatino Linotype" w:hAnsi="Palatino Linotype"/>
          <w:i/>
          <w:sz w:val="22"/>
        </w:rPr>
      </w:pPr>
      <w:r w:rsidRPr="005427F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5427FB" w:rsidRDefault="008E4483" w:rsidP="008E4483">
      <w:pPr>
        <w:ind w:left="567" w:right="567"/>
        <w:jc w:val="both"/>
        <w:rPr>
          <w:rFonts w:ascii="Palatino Linotype" w:hAnsi="Palatino Linotype"/>
          <w:i/>
          <w:sz w:val="22"/>
        </w:rPr>
      </w:pPr>
    </w:p>
    <w:p w14:paraId="480C22E0" w14:textId="77777777" w:rsidR="008E4483" w:rsidRPr="005427FB" w:rsidRDefault="008E4483" w:rsidP="008E4483">
      <w:pPr>
        <w:ind w:left="567" w:right="567"/>
        <w:jc w:val="both"/>
        <w:rPr>
          <w:rFonts w:ascii="Palatino Linotype" w:hAnsi="Palatino Linotype"/>
          <w:i/>
          <w:sz w:val="22"/>
        </w:rPr>
      </w:pPr>
      <w:r w:rsidRPr="005427FB">
        <w:rPr>
          <w:rFonts w:ascii="Palatino Linotype" w:hAnsi="Palatino Linotype"/>
          <w:i/>
          <w:sz w:val="22"/>
        </w:rPr>
        <w:t>Este derecho se regirá por los principios y bases siguientes:</w:t>
      </w:r>
    </w:p>
    <w:p w14:paraId="14A2C90A" w14:textId="77777777" w:rsidR="008E4483" w:rsidRPr="005427FB" w:rsidRDefault="008E4483" w:rsidP="008E4483">
      <w:pPr>
        <w:ind w:left="567" w:right="567"/>
        <w:jc w:val="both"/>
        <w:rPr>
          <w:rFonts w:ascii="Palatino Linotype" w:hAnsi="Palatino Linotype"/>
          <w:b/>
          <w:i/>
          <w:sz w:val="22"/>
        </w:rPr>
      </w:pPr>
    </w:p>
    <w:p w14:paraId="44073A0F" w14:textId="77777777" w:rsidR="008E4483" w:rsidRPr="005427FB" w:rsidRDefault="008E4483" w:rsidP="008E4483">
      <w:pPr>
        <w:ind w:left="567" w:right="567"/>
        <w:jc w:val="both"/>
        <w:rPr>
          <w:rFonts w:ascii="Palatino Linotype" w:hAnsi="Palatino Linotype"/>
          <w:i/>
          <w:sz w:val="22"/>
        </w:rPr>
      </w:pPr>
      <w:r w:rsidRPr="005427FB">
        <w:rPr>
          <w:rFonts w:ascii="Palatino Linotype" w:hAnsi="Palatino Linotype"/>
          <w:b/>
          <w:i/>
          <w:sz w:val="22"/>
        </w:rPr>
        <w:t xml:space="preserve">I. Toda la información en posesión </w:t>
      </w:r>
      <w:r w:rsidRPr="005427F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5427FB">
        <w:rPr>
          <w:rFonts w:ascii="Palatino Linotype" w:hAnsi="Palatino Linotype"/>
          <w:b/>
          <w:i/>
          <w:sz w:val="22"/>
        </w:rPr>
        <w:t>del gobierno y de la administración pública municipal y sus organismos descentralizados</w:t>
      </w:r>
      <w:r w:rsidRPr="005427F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5427FB">
        <w:rPr>
          <w:rFonts w:ascii="Palatino Linotype" w:hAnsi="Palatino Linotype"/>
          <w:b/>
          <w:i/>
          <w:sz w:val="22"/>
        </w:rPr>
        <w:t>es pública</w:t>
      </w:r>
      <w:r w:rsidRPr="005427F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5427FB" w:rsidRDefault="008E4483" w:rsidP="008E4483">
      <w:pPr>
        <w:ind w:left="567" w:right="567"/>
        <w:jc w:val="both"/>
        <w:rPr>
          <w:rFonts w:ascii="Palatino Linotype" w:hAnsi="Palatino Linotype"/>
          <w:i/>
          <w:sz w:val="22"/>
        </w:rPr>
      </w:pPr>
    </w:p>
    <w:p w14:paraId="2FF70804" w14:textId="77777777" w:rsidR="008E4483" w:rsidRPr="005427FB" w:rsidRDefault="008E4483" w:rsidP="008E4483">
      <w:pPr>
        <w:ind w:left="567" w:right="567"/>
        <w:jc w:val="both"/>
        <w:rPr>
          <w:rFonts w:ascii="Palatino Linotype" w:hAnsi="Palatino Linotype"/>
          <w:i/>
          <w:sz w:val="22"/>
        </w:rPr>
      </w:pPr>
      <w:r w:rsidRPr="005427FB">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5427FB" w:rsidRDefault="008E4483" w:rsidP="008E4483">
      <w:pPr>
        <w:ind w:left="567" w:right="567"/>
        <w:jc w:val="both"/>
        <w:rPr>
          <w:rFonts w:ascii="Palatino Linotype" w:hAnsi="Palatino Linotype"/>
          <w:i/>
          <w:sz w:val="22"/>
        </w:rPr>
      </w:pPr>
    </w:p>
    <w:p w14:paraId="6FA24126" w14:textId="77777777" w:rsidR="008E4483" w:rsidRPr="005427FB" w:rsidRDefault="008E4483" w:rsidP="008E4483">
      <w:pPr>
        <w:ind w:left="567" w:right="567"/>
        <w:jc w:val="both"/>
        <w:rPr>
          <w:rFonts w:ascii="Palatino Linotype" w:hAnsi="Palatino Linotype"/>
          <w:i/>
          <w:sz w:val="22"/>
        </w:rPr>
      </w:pPr>
      <w:r w:rsidRPr="005427F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5427FB" w:rsidRDefault="008E4483" w:rsidP="008E4483">
      <w:pPr>
        <w:ind w:left="567" w:right="567"/>
        <w:jc w:val="both"/>
        <w:rPr>
          <w:rFonts w:ascii="Palatino Linotype" w:hAnsi="Palatino Linotype"/>
          <w:i/>
          <w:sz w:val="22"/>
        </w:rPr>
      </w:pPr>
    </w:p>
    <w:p w14:paraId="24C5C6FF" w14:textId="77777777" w:rsidR="008E4483" w:rsidRPr="005427FB" w:rsidRDefault="008E4483" w:rsidP="008E4483">
      <w:pPr>
        <w:ind w:left="567" w:right="567"/>
        <w:jc w:val="both"/>
        <w:rPr>
          <w:rFonts w:ascii="Palatino Linotype" w:hAnsi="Palatino Linotype"/>
          <w:i/>
          <w:sz w:val="22"/>
        </w:rPr>
      </w:pPr>
      <w:r w:rsidRPr="005427FB">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5427FB" w:rsidRDefault="008E4483" w:rsidP="008E4483">
      <w:pPr>
        <w:ind w:left="567" w:right="567"/>
        <w:jc w:val="both"/>
        <w:rPr>
          <w:rFonts w:ascii="Palatino Linotype" w:hAnsi="Palatino Linotype"/>
          <w:i/>
          <w:sz w:val="22"/>
        </w:rPr>
      </w:pPr>
    </w:p>
    <w:p w14:paraId="2D1804C7" w14:textId="77777777" w:rsidR="008E4483" w:rsidRPr="005427FB" w:rsidRDefault="008E4483" w:rsidP="008E4483">
      <w:pPr>
        <w:ind w:left="567" w:right="567"/>
        <w:jc w:val="both"/>
        <w:rPr>
          <w:rFonts w:ascii="Palatino Linotype" w:hAnsi="Palatino Linotype"/>
          <w:i/>
          <w:sz w:val="22"/>
        </w:rPr>
      </w:pPr>
      <w:r w:rsidRPr="005427F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5427FB" w:rsidRDefault="008E4483" w:rsidP="008E4483">
      <w:pPr>
        <w:ind w:left="567" w:right="567"/>
        <w:jc w:val="both"/>
        <w:rPr>
          <w:rFonts w:ascii="Palatino Linotype" w:hAnsi="Palatino Linotype"/>
          <w:b/>
          <w:i/>
          <w:sz w:val="22"/>
        </w:rPr>
      </w:pPr>
    </w:p>
    <w:p w14:paraId="6DB2EC7A" w14:textId="77777777" w:rsidR="008E4483" w:rsidRPr="005427FB" w:rsidRDefault="008E4483" w:rsidP="008E4483">
      <w:pPr>
        <w:ind w:left="567" w:right="567"/>
        <w:jc w:val="both"/>
        <w:rPr>
          <w:rFonts w:ascii="Palatino Linotype" w:hAnsi="Palatino Linotype"/>
          <w:i/>
          <w:sz w:val="22"/>
        </w:rPr>
      </w:pPr>
      <w:r w:rsidRPr="005427F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5427F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5427FB" w:rsidRDefault="008E4483" w:rsidP="008E4483">
      <w:pPr>
        <w:ind w:left="567" w:right="567"/>
        <w:jc w:val="both"/>
        <w:rPr>
          <w:rFonts w:ascii="Palatino Linotype" w:hAnsi="Palatino Linotype"/>
          <w:i/>
          <w:sz w:val="22"/>
        </w:rPr>
      </w:pPr>
    </w:p>
    <w:p w14:paraId="6810788F" w14:textId="77777777" w:rsidR="008E4483" w:rsidRPr="005427FB" w:rsidRDefault="008E4483" w:rsidP="008E4483">
      <w:pPr>
        <w:ind w:left="567" w:right="567"/>
        <w:jc w:val="both"/>
        <w:rPr>
          <w:rFonts w:ascii="Palatino Linotype" w:hAnsi="Palatino Linotype" w:cs="Arial"/>
          <w:i/>
          <w:sz w:val="22"/>
        </w:rPr>
      </w:pPr>
      <w:r w:rsidRPr="005427F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5427FB" w:rsidRDefault="008E4483" w:rsidP="008E4483">
      <w:pPr>
        <w:ind w:left="567" w:right="567"/>
        <w:jc w:val="both"/>
        <w:rPr>
          <w:rFonts w:ascii="Palatino Linotype" w:hAnsi="Palatino Linotype"/>
          <w:sz w:val="22"/>
        </w:rPr>
      </w:pPr>
    </w:p>
    <w:p w14:paraId="76F0890A" w14:textId="77777777" w:rsidR="008E4483" w:rsidRPr="005427FB" w:rsidRDefault="008E4483" w:rsidP="008E4483">
      <w:pPr>
        <w:ind w:left="567" w:right="567"/>
        <w:jc w:val="both"/>
        <w:rPr>
          <w:rFonts w:ascii="Palatino Linotype" w:hAnsi="Palatino Linotype"/>
          <w:sz w:val="22"/>
        </w:rPr>
      </w:pPr>
      <w:r w:rsidRPr="005427FB">
        <w:rPr>
          <w:rFonts w:ascii="Palatino Linotype" w:hAnsi="Palatino Linotype"/>
          <w:sz w:val="22"/>
        </w:rPr>
        <w:t>(Énfasis añadido)</w:t>
      </w:r>
    </w:p>
    <w:p w14:paraId="04C6290A" w14:textId="77777777" w:rsidR="008E4483" w:rsidRPr="005427FB" w:rsidRDefault="008E4483" w:rsidP="008E4483">
      <w:pPr>
        <w:spacing w:line="360" w:lineRule="auto"/>
        <w:ind w:left="567" w:right="567"/>
        <w:jc w:val="both"/>
        <w:rPr>
          <w:rFonts w:ascii="Palatino Linotype" w:hAnsi="Palatino Linotype"/>
          <w:sz w:val="22"/>
        </w:rPr>
      </w:pPr>
    </w:p>
    <w:p w14:paraId="41212765" w14:textId="6239A0F6" w:rsidR="008E4483" w:rsidRPr="005427FB" w:rsidRDefault="008E4483" w:rsidP="008E4483">
      <w:pPr>
        <w:pStyle w:val="Prrafodelista"/>
        <w:numPr>
          <w:ilvl w:val="0"/>
          <w:numId w:val="1"/>
        </w:numPr>
        <w:spacing w:line="360" w:lineRule="auto"/>
        <w:jc w:val="both"/>
        <w:rPr>
          <w:rFonts w:ascii="Palatino Linotype" w:hAnsi="Palatino Linotype" w:cs="Arial"/>
        </w:rPr>
      </w:pPr>
      <w:r w:rsidRPr="005427FB">
        <w:rPr>
          <w:rFonts w:ascii="Palatino Linotype" w:hAnsi="Palatino Linotype" w:cs="Arial"/>
        </w:rPr>
        <w:t>Adicional, tenemos que la Ley de Transparencia y Acceso a la Información Pública del Estado de México y Municipios, prevé en su artículo 23 fracción I</w:t>
      </w:r>
      <w:r w:rsidR="00E00CF8" w:rsidRPr="005427FB">
        <w:rPr>
          <w:rFonts w:ascii="Palatino Linotype" w:hAnsi="Palatino Linotype" w:cs="Arial"/>
        </w:rPr>
        <w:t>V</w:t>
      </w:r>
      <w:r w:rsidRPr="005427FB">
        <w:rPr>
          <w:rFonts w:ascii="Palatino Linotype" w:hAnsi="Palatino Linotype" w:cs="Arial"/>
        </w:rPr>
        <w:t>, lo siguiente:</w:t>
      </w:r>
    </w:p>
    <w:p w14:paraId="2FF12176" w14:textId="77777777" w:rsidR="008E4483" w:rsidRPr="005427FB" w:rsidRDefault="008E4483" w:rsidP="008E4483">
      <w:pPr>
        <w:spacing w:line="360" w:lineRule="auto"/>
        <w:jc w:val="both"/>
        <w:rPr>
          <w:rFonts w:ascii="Palatino Linotype" w:hAnsi="Palatino Linotype" w:cs="Arial"/>
        </w:rPr>
      </w:pPr>
    </w:p>
    <w:p w14:paraId="509D888E" w14:textId="77777777" w:rsidR="008E4483" w:rsidRPr="005427FB" w:rsidRDefault="008E4483" w:rsidP="008E4483">
      <w:pPr>
        <w:ind w:left="567" w:right="822"/>
        <w:jc w:val="both"/>
        <w:rPr>
          <w:rFonts w:ascii="Palatino Linotype" w:eastAsia="MS Mincho" w:hAnsi="Palatino Linotype" w:cs="Arial"/>
          <w:i/>
          <w:sz w:val="22"/>
          <w:szCs w:val="22"/>
        </w:rPr>
      </w:pPr>
      <w:r w:rsidRPr="005427FB">
        <w:rPr>
          <w:rFonts w:ascii="Palatino Linotype" w:eastAsia="MS Mincho" w:hAnsi="Palatino Linotype" w:cs="Arial"/>
          <w:b/>
          <w:i/>
          <w:sz w:val="22"/>
          <w:szCs w:val="22"/>
        </w:rPr>
        <w:t xml:space="preserve">“Artículo 23. Son sujetos obligados a transparentar y permitir el acceso a su información y </w:t>
      </w:r>
      <w:r w:rsidRPr="005427FB">
        <w:rPr>
          <w:rFonts w:ascii="Palatino Linotype" w:eastAsia="MS Mincho" w:hAnsi="Palatino Linotype"/>
          <w:b/>
          <w:i/>
          <w:sz w:val="22"/>
          <w:szCs w:val="22"/>
        </w:rPr>
        <w:t>proteger</w:t>
      </w:r>
      <w:r w:rsidRPr="005427FB">
        <w:rPr>
          <w:rFonts w:ascii="Palatino Linotype" w:eastAsia="MS Mincho" w:hAnsi="Palatino Linotype" w:cs="Arial"/>
          <w:b/>
          <w:i/>
          <w:sz w:val="22"/>
          <w:szCs w:val="22"/>
        </w:rPr>
        <w:t xml:space="preserve"> los datos personales que obren en su poder</w:t>
      </w:r>
      <w:r w:rsidRPr="005427FB">
        <w:rPr>
          <w:rFonts w:ascii="Palatino Linotype" w:eastAsia="MS Mincho" w:hAnsi="Palatino Linotype" w:cs="Arial"/>
          <w:i/>
          <w:sz w:val="22"/>
          <w:szCs w:val="22"/>
        </w:rPr>
        <w:t>:</w:t>
      </w:r>
    </w:p>
    <w:p w14:paraId="468C7D83" w14:textId="042810AB" w:rsidR="008E4483" w:rsidRPr="005427FB" w:rsidRDefault="00E00CF8" w:rsidP="008E4483">
      <w:pPr>
        <w:ind w:left="567" w:right="822"/>
        <w:jc w:val="both"/>
        <w:rPr>
          <w:rFonts w:ascii="Palatino Linotype" w:eastAsia="MS Mincho" w:hAnsi="Palatino Linotype" w:cs="Arial"/>
          <w:i/>
          <w:sz w:val="22"/>
          <w:szCs w:val="22"/>
        </w:rPr>
      </w:pPr>
      <w:r w:rsidRPr="005427FB">
        <w:rPr>
          <w:rFonts w:ascii="Palatino Linotype" w:eastAsia="MS Mincho" w:hAnsi="Palatino Linotype" w:cs="Arial"/>
          <w:i/>
          <w:sz w:val="22"/>
          <w:szCs w:val="22"/>
        </w:rPr>
        <w:t>…</w:t>
      </w:r>
    </w:p>
    <w:p w14:paraId="16B7E0D6" w14:textId="56029346" w:rsidR="008E4483" w:rsidRPr="005427FB" w:rsidRDefault="00E00CF8" w:rsidP="008E4483">
      <w:pPr>
        <w:ind w:left="567" w:right="822"/>
        <w:jc w:val="both"/>
        <w:rPr>
          <w:rFonts w:ascii="Palatino Linotype" w:eastAsia="MS Mincho" w:hAnsi="Palatino Linotype" w:cs="Arial"/>
          <w:b/>
          <w:i/>
          <w:iCs/>
          <w:sz w:val="22"/>
          <w:szCs w:val="22"/>
        </w:rPr>
      </w:pPr>
      <w:r w:rsidRPr="005427FB">
        <w:rPr>
          <w:rFonts w:ascii="Palatino Linotype" w:hAnsi="Palatino Linotype"/>
          <w:i/>
          <w:iCs/>
        </w:rPr>
        <w:t>IV. Los ayuntamientos y las dependencias, organismos, órganos y entidades de la administración municipal;</w:t>
      </w:r>
      <w:r w:rsidR="008E4483" w:rsidRPr="005427FB">
        <w:rPr>
          <w:rFonts w:ascii="Palatino Linotype" w:eastAsia="MS Mincho" w:hAnsi="Palatino Linotype" w:cs="Arial"/>
          <w:b/>
          <w:i/>
          <w:iCs/>
          <w:sz w:val="22"/>
          <w:szCs w:val="22"/>
        </w:rPr>
        <w:t xml:space="preserve"> </w:t>
      </w:r>
    </w:p>
    <w:p w14:paraId="273927D8" w14:textId="77777777" w:rsidR="008E4483" w:rsidRPr="005427FB" w:rsidRDefault="008E4483" w:rsidP="008E4483">
      <w:pPr>
        <w:ind w:left="567" w:right="822"/>
        <w:jc w:val="both"/>
        <w:rPr>
          <w:rFonts w:ascii="Palatino Linotype" w:eastAsia="MS Mincho" w:hAnsi="Palatino Linotype" w:cs="Arial"/>
          <w:b/>
          <w:i/>
          <w:sz w:val="22"/>
          <w:szCs w:val="22"/>
        </w:rPr>
      </w:pPr>
      <w:r w:rsidRPr="005427FB">
        <w:rPr>
          <w:rFonts w:ascii="Palatino Linotype" w:eastAsia="MS Mincho" w:hAnsi="Palatino Linotype" w:cs="Arial"/>
          <w:b/>
          <w:i/>
          <w:sz w:val="22"/>
          <w:szCs w:val="22"/>
        </w:rPr>
        <w:t>…</w:t>
      </w:r>
    </w:p>
    <w:p w14:paraId="56BA427D" w14:textId="77777777" w:rsidR="008E4483" w:rsidRPr="005427FB" w:rsidRDefault="008E4483" w:rsidP="008E4483">
      <w:pPr>
        <w:ind w:left="567" w:right="822"/>
        <w:jc w:val="both"/>
        <w:rPr>
          <w:rFonts w:ascii="Palatino Linotype" w:eastAsia="MS Mincho" w:hAnsi="Palatino Linotype"/>
          <w:b/>
          <w:i/>
          <w:sz w:val="22"/>
          <w:szCs w:val="22"/>
        </w:rPr>
      </w:pPr>
      <w:r w:rsidRPr="005427FB">
        <w:rPr>
          <w:rFonts w:ascii="Palatino Linotype" w:eastAsia="MS Mincho" w:hAnsi="Palatino Linotype"/>
          <w:b/>
          <w:i/>
          <w:sz w:val="22"/>
          <w:szCs w:val="22"/>
        </w:rPr>
        <w:t xml:space="preserve">Los sujetos obligados deberán hacer pública toda aquella información relativa a los montos y las personas a quienes entreguen, por cualquier </w:t>
      </w:r>
      <w:r w:rsidRPr="005427FB">
        <w:rPr>
          <w:rFonts w:ascii="Palatino Linotype" w:eastAsia="MS Mincho" w:hAnsi="Palatino Linotype"/>
          <w:b/>
          <w:i/>
          <w:sz w:val="22"/>
          <w:szCs w:val="22"/>
        </w:rPr>
        <w:lastRenderedPageBreak/>
        <w:t>motivo, recursos públicos</w:t>
      </w:r>
      <w:r w:rsidRPr="005427FB">
        <w:rPr>
          <w:rFonts w:ascii="Palatino Linotype" w:eastAsia="MS Mincho" w:hAnsi="Palatino Linotype"/>
          <w:i/>
          <w:sz w:val="22"/>
          <w:szCs w:val="22"/>
        </w:rPr>
        <w:t xml:space="preserve">, </w:t>
      </w:r>
      <w:r w:rsidRPr="005427FB">
        <w:rPr>
          <w:rFonts w:ascii="Palatino Linotype" w:eastAsia="MS Mincho" w:hAnsi="Palatino Linotype"/>
          <w:b/>
          <w:i/>
          <w:sz w:val="22"/>
          <w:szCs w:val="22"/>
        </w:rPr>
        <w:t>así como</w:t>
      </w:r>
      <w:r w:rsidRPr="005427FB">
        <w:rPr>
          <w:rFonts w:ascii="Palatino Linotype" w:eastAsia="MS Mincho" w:hAnsi="Palatino Linotype"/>
          <w:i/>
          <w:sz w:val="22"/>
          <w:szCs w:val="22"/>
        </w:rPr>
        <w:t xml:space="preserve"> </w:t>
      </w:r>
      <w:r w:rsidRPr="005427F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5427FB" w:rsidRDefault="008E4483" w:rsidP="008E4483">
      <w:pPr>
        <w:ind w:left="567" w:right="822"/>
        <w:jc w:val="both"/>
        <w:rPr>
          <w:rFonts w:ascii="Palatino Linotype" w:eastAsia="MS Mincho" w:hAnsi="Palatino Linotype"/>
          <w:b/>
          <w:i/>
          <w:sz w:val="22"/>
          <w:szCs w:val="22"/>
        </w:rPr>
      </w:pPr>
    </w:p>
    <w:p w14:paraId="7FF5ACCA" w14:textId="77777777" w:rsidR="008E4483" w:rsidRPr="005427FB" w:rsidRDefault="008E4483" w:rsidP="008E4483">
      <w:pPr>
        <w:ind w:left="567" w:right="822"/>
        <w:jc w:val="both"/>
        <w:rPr>
          <w:rFonts w:ascii="Palatino Linotype" w:eastAsia="MS Mincho" w:hAnsi="Palatino Linotype" w:cs="Arial"/>
          <w:i/>
          <w:sz w:val="22"/>
          <w:szCs w:val="22"/>
        </w:rPr>
      </w:pPr>
      <w:r w:rsidRPr="005427F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5427FB" w:rsidRDefault="008E4483" w:rsidP="008E4483">
      <w:pPr>
        <w:ind w:left="567" w:right="822"/>
        <w:jc w:val="both"/>
        <w:rPr>
          <w:rFonts w:ascii="Palatino Linotype" w:eastAsia="MS Mincho" w:hAnsi="Palatino Linotype" w:cs="Arial"/>
          <w:i/>
          <w:sz w:val="22"/>
          <w:szCs w:val="22"/>
        </w:rPr>
      </w:pPr>
      <w:r w:rsidRPr="005427FB">
        <w:rPr>
          <w:rFonts w:ascii="Palatino Linotype" w:eastAsia="MS Mincho" w:hAnsi="Palatino Linotype" w:cs="Arial"/>
          <w:i/>
          <w:sz w:val="22"/>
          <w:szCs w:val="22"/>
        </w:rPr>
        <w:t>(Énfasis añadido)</w:t>
      </w:r>
    </w:p>
    <w:p w14:paraId="0EA3AFBA" w14:textId="77777777" w:rsidR="008E4483" w:rsidRPr="005427FB" w:rsidRDefault="008E4483" w:rsidP="008E4483">
      <w:pPr>
        <w:spacing w:line="360" w:lineRule="auto"/>
        <w:jc w:val="both"/>
        <w:rPr>
          <w:rFonts w:ascii="Palatino Linotype" w:hAnsi="Palatino Linotype" w:cs="Arial"/>
        </w:rPr>
      </w:pPr>
    </w:p>
    <w:p w14:paraId="38992FDD" w14:textId="77777777" w:rsidR="008E4483" w:rsidRPr="005427FB" w:rsidRDefault="008E4483" w:rsidP="008E4483">
      <w:pPr>
        <w:pStyle w:val="Prrafodelista"/>
        <w:numPr>
          <w:ilvl w:val="0"/>
          <w:numId w:val="1"/>
        </w:numPr>
        <w:spacing w:line="360" w:lineRule="auto"/>
        <w:jc w:val="both"/>
        <w:rPr>
          <w:rFonts w:ascii="Palatino Linotype" w:hAnsi="Palatino Linotype" w:cs="Arial"/>
        </w:rPr>
      </w:pPr>
      <w:r w:rsidRPr="005427F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5427FB" w:rsidRDefault="008E4483" w:rsidP="008E4483">
      <w:pPr>
        <w:pStyle w:val="Prrafodelista"/>
        <w:spacing w:line="360" w:lineRule="auto"/>
        <w:ind w:left="0"/>
        <w:jc w:val="both"/>
        <w:rPr>
          <w:rFonts w:ascii="Palatino Linotype" w:hAnsi="Palatino Linotype" w:cs="Arial"/>
        </w:rPr>
      </w:pPr>
    </w:p>
    <w:p w14:paraId="642677F8" w14:textId="3A13B849" w:rsidR="008E4483" w:rsidRPr="005427FB" w:rsidRDefault="008E4483" w:rsidP="008E4483">
      <w:pPr>
        <w:pStyle w:val="Prrafodelista"/>
        <w:numPr>
          <w:ilvl w:val="0"/>
          <w:numId w:val="1"/>
        </w:numPr>
        <w:spacing w:line="360" w:lineRule="auto"/>
        <w:jc w:val="both"/>
        <w:rPr>
          <w:rFonts w:ascii="Palatino Linotype" w:hAnsi="Palatino Linotype" w:cs="Arial"/>
        </w:rPr>
      </w:pPr>
      <w:r w:rsidRPr="005427FB">
        <w:rPr>
          <w:rFonts w:ascii="Palatino Linotype" w:hAnsi="Palatino Linotype" w:cs="Arial"/>
        </w:rPr>
        <w:t>Por lo anterior, es de referir que,</w:t>
      </w:r>
      <w:r w:rsidRPr="005427FB">
        <w:rPr>
          <w:rFonts w:ascii="Palatino Linotype" w:hAnsi="Palatino Linotype" w:cs="Arial"/>
          <w:b/>
        </w:rPr>
        <w:t xml:space="preserve"> </w:t>
      </w:r>
      <w:r w:rsidR="00E87AD0" w:rsidRPr="005427FB">
        <w:rPr>
          <w:rFonts w:ascii="Palatino Linotype" w:hAnsi="Palatino Linotype" w:cs="Arial"/>
          <w:b/>
        </w:rPr>
        <w:t>el</w:t>
      </w:r>
      <w:r w:rsidRPr="005427FB">
        <w:rPr>
          <w:rFonts w:ascii="Palatino Linotype" w:hAnsi="Palatino Linotype"/>
          <w:b/>
          <w:bCs/>
        </w:rPr>
        <w:t xml:space="preserve"> </w:t>
      </w:r>
      <w:r w:rsidR="000F163F" w:rsidRPr="005427FB">
        <w:rPr>
          <w:rFonts w:ascii="Palatino Linotype" w:eastAsia="Calibri" w:hAnsi="Palatino Linotype" w:cs="Arial"/>
          <w:b/>
          <w:bCs/>
          <w:lang w:val="es-ES"/>
        </w:rPr>
        <w:t>Ayuntamiento de Coacalco de Berriozábal</w:t>
      </w:r>
      <w:r w:rsidRPr="005427F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7DB9D612" w14:textId="77777777" w:rsidR="00075BAC" w:rsidRPr="005427FB" w:rsidRDefault="00075BAC" w:rsidP="00075BAC">
      <w:pPr>
        <w:pStyle w:val="Prrafodelista"/>
        <w:rPr>
          <w:rFonts w:ascii="Palatino Linotype" w:hAnsi="Palatino Linotype" w:cs="Arial"/>
        </w:rPr>
      </w:pPr>
    </w:p>
    <w:p w14:paraId="12CB4493" w14:textId="2A9F4540" w:rsidR="00671FDF" w:rsidRPr="005427F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1" w:name="_Toc87456491"/>
      <w:r w:rsidRPr="005427FB">
        <w:rPr>
          <w:rFonts w:ascii="Palatino Linotype" w:hAnsi="Palatino Linotype"/>
          <w:b/>
          <w:color w:val="000000" w:themeColor="text1"/>
        </w:rPr>
        <w:t xml:space="preserve">II. </w:t>
      </w:r>
      <w:r w:rsidR="00FD0BDD" w:rsidRPr="005427FB">
        <w:rPr>
          <w:rFonts w:ascii="Palatino Linotype" w:hAnsi="Palatino Linotype"/>
          <w:b/>
          <w:color w:val="000000" w:themeColor="text1"/>
        </w:rPr>
        <w:t>De</w:t>
      </w:r>
      <w:r w:rsidR="00CF22A0" w:rsidRPr="005427FB">
        <w:rPr>
          <w:rFonts w:ascii="Palatino Linotype" w:hAnsi="Palatino Linotype"/>
          <w:b/>
          <w:color w:val="000000" w:themeColor="text1"/>
        </w:rPr>
        <w:t xml:space="preserve"> </w:t>
      </w:r>
      <w:r w:rsidR="00765786" w:rsidRPr="005427FB">
        <w:rPr>
          <w:rFonts w:ascii="Palatino Linotype" w:hAnsi="Palatino Linotype"/>
          <w:b/>
          <w:color w:val="000000" w:themeColor="text1"/>
        </w:rPr>
        <w:t>l</w:t>
      </w:r>
      <w:r w:rsidR="00CF22A0" w:rsidRPr="005427FB">
        <w:rPr>
          <w:rFonts w:ascii="Palatino Linotype" w:hAnsi="Palatino Linotype"/>
          <w:b/>
          <w:color w:val="000000" w:themeColor="text1"/>
        </w:rPr>
        <w:t>a</w:t>
      </w:r>
      <w:r w:rsidR="007E717C" w:rsidRPr="005427FB">
        <w:rPr>
          <w:rFonts w:ascii="Palatino Linotype" w:hAnsi="Palatino Linotype"/>
          <w:b/>
          <w:color w:val="000000" w:themeColor="text1"/>
        </w:rPr>
        <w:t xml:space="preserve"> </w:t>
      </w:r>
      <w:r w:rsidR="00CF22A0" w:rsidRPr="005427FB">
        <w:rPr>
          <w:rFonts w:ascii="Palatino Linotype" w:hAnsi="Palatino Linotype"/>
          <w:b/>
          <w:color w:val="000000" w:themeColor="text1"/>
        </w:rPr>
        <w:t>reservad de la información</w:t>
      </w:r>
      <w:r w:rsidR="000A0A85" w:rsidRPr="005427FB">
        <w:rPr>
          <w:rFonts w:ascii="Palatino Linotype" w:hAnsi="Palatino Linotype"/>
          <w:b/>
          <w:color w:val="000000" w:themeColor="text1"/>
        </w:rPr>
        <w:t>.</w:t>
      </w:r>
      <w:bookmarkEnd w:id="31"/>
    </w:p>
    <w:p w14:paraId="6F397FD4" w14:textId="7A983323" w:rsidR="00CF22A0" w:rsidRPr="005427FB" w:rsidRDefault="00CF22A0" w:rsidP="00CF22A0">
      <w:pPr>
        <w:pStyle w:val="Prrafodelista"/>
        <w:spacing w:line="360" w:lineRule="auto"/>
        <w:ind w:left="0"/>
        <w:jc w:val="both"/>
        <w:rPr>
          <w:rFonts w:ascii="Palatino Linotype" w:eastAsia="MS Mincho" w:hAnsi="Palatino Linotype"/>
        </w:rPr>
      </w:pPr>
    </w:p>
    <w:p w14:paraId="4BA6FBDB" w14:textId="13475B16" w:rsidR="00C06734" w:rsidRPr="005427FB" w:rsidRDefault="00CF22A0" w:rsidP="00C06734">
      <w:pPr>
        <w:pStyle w:val="Prrafodelista"/>
        <w:numPr>
          <w:ilvl w:val="0"/>
          <w:numId w:val="1"/>
        </w:numPr>
        <w:spacing w:line="360" w:lineRule="auto"/>
        <w:jc w:val="both"/>
        <w:rPr>
          <w:rFonts w:ascii="Palatino Linotype" w:eastAsia="MS Mincho" w:hAnsi="Palatino Linotype"/>
        </w:rPr>
      </w:pPr>
      <w:r w:rsidRPr="005427FB">
        <w:rPr>
          <w:rFonts w:ascii="Palatino Linotype" w:eastAsia="MS Mincho" w:hAnsi="Palatino Linotype"/>
        </w:rPr>
        <w:t>Ahora bien, una vez dicha la pretensión del Sujeto Obligado para clasificar la información requerida porque, a su dicho actualiza causal de reserva, es</w:t>
      </w:r>
      <w:r w:rsidR="00C06734" w:rsidRPr="005427FB">
        <w:rPr>
          <w:rFonts w:ascii="Palatino Linotype" w:eastAsia="MS Mincho" w:hAnsi="Palatino Linotype"/>
        </w:rPr>
        <w:t xml:space="preserve"> necesario referir lo siguiente.</w:t>
      </w:r>
    </w:p>
    <w:p w14:paraId="2B1957C2" w14:textId="77777777" w:rsidR="00C06734" w:rsidRPr="005427FB" w:rsidRDefault="00C06734" w:rsidP="00C06734">
      <w:pPr>
        <w:pStyle w:val="Prrafodelista"/>
        <w:spacing w:line="360" w:lineRule="auto"/>
        <w:ind w:left="0"/>
        <w:jc w:val="both"/>
        <w:rPr>
          <w:rFonts w:ascii="Palatino Linotype" w:eastAsia="MS Mincho" w:hAnsi="Palatino Linotype"/>
        </w:rPr>
      </w:pPr>
    </w:p>
    <w:p w14:paraId="5DDCF6E6" w14:textId="77777777" w:rsidR="00CF22A0" w:rsidRPr="005427FB" w:rsidRDefault="00CF22A0" w:rsidP="00CF22A0">
      <w:pPr>
        <w:numPr>
          <w:ilvl w:val="0"/>
          <w:numId w:val="1"/>
        </w:numPr>
        <w:spacing w:after="160" w:line="360" w:lineRule="auto"/>
        <w:contextualSpacing/>
        <w:jc w:val="both"/>
        <w:rPr>
          <w:rFonts w:ascii="Palatino Linotype" w:hAnsi="Palatino Linotype" w:cs="Arial"/>
          <w:color w:val="000000" w:themeColor="text1"/>
        </w:rPr>
      </w:pPr>
      <w:r w:rsidRPr="005427FB">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14:paraId="00F8C37B" w14:textId="77777777" w:rsidR="00CF22A0" w:rsidRPr="005427FB" w:rsidRDefault="00CF22A0" w:rsidP="00CF22A0">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CF22A0" w:rsidRPr="005427FB" w14:paraId="64329260" w14:textId="77777777" w:rsidTr="00A63B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26FE4B4" w14:textId="77777777" w:rsidR="00CF22A0" w:rsidRPr="005427FB" w:rsidRDefault="00CF22A0" w:rsidP="00A63B13">
            <w:pPr>
              <w:autoSpaceDE w:val="0"/>
              <w:autoSpaceDN w:val="0"/>
              <w:adjustRightInd w:val="0"/>
              <w:jc w:val="center"/>
              <w:rPr>
                <w:rFonts w:ascii="Palatino Linotype" w:hAnsi="Palatino Linotype"/>
                <w:color w:val="000000" w:themeColor="text1"/>
                <w:sz w:val="20"/>
                <w:szCs w:val="16"/>
              </w:rPr>
            </w:pPr>
            <w:r w:rsidRPr="005427FB">
              <w:rPr>
                <w:rFonts w:ascii="Palatino Linotype" w:hAnsi="Palatino Linotype" w:cs="Gill Sans,Bold"/>
                <w:color w:val="000000" w:themeColor="text1"/>
                <w:sz w:val="20"/>
                <w:szCs w:val="16"/>
              </w:rPr>
              <w:t>LEY ESTATAL</w:t>
            </w:r>
          </w:p>
        </w:tc>
        <w:tc>
          <w:tcPr>
            <w:tcW w:w="3969" w:type="dxa"/>
          </w:tcPr>
          <w:p w14:paraId="79A5AEDF" w14:textId="77777777" w:rsidR="00CF22A0" w:rsidRPr="005427FB" w:rsidRDefault="00CF22A0" w:rsidP="00A63B13">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r w:rsidRPr="005427FB">
              <w:rPr>
                <w:rFonts w:ascii="Palatino Linotype" w:hAnsi="Palatino Linotype"/>
                <w:color w:val="000000" w:themeColor="text1"/>
                <w:sz w:val="20"/>
                <w:szCs w:val="16"/>
              </w:rPr>
              <w:t>LEY GENERAL</w:t>
            </w:r>
          </w:p>
        </w:tc>
      </w:tr>
      <w:tr w:rsidR="00CF22A0" w:rsidRPr="005427FB" w14:paraId="19CCE1BF" w14:textId="77777777" w:rsidTr="00A63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3266656" w14:textId="77777777" w:rsidR="00CF22A0" w:rsidRPr="005427FB" w:rsidRDefault="00CF22A0" w:rsidP="00A63B13">
            <w:pPr>
              <w:autoSpaceDE w:val="0"/>
              <w:autoSpaceDN w:val="0"/>
              <w:adjustRightInd w:val="0"/>
              <w:jc w:val="both"/>
              <w:rPr>
                <w:rFonts w:ascii="Palatino Linotype" w:hAnsi="Palatino Linotype" w:cs="Arial"/>
                <w:color w:val="000000" w:themeColor="text1"/>
                <w:sz w:val="20"/>
                <w:szCs w:val="16"/>
              </w:rPr>
            </w:pPr>
            <w:r w:rsidRPr="005427FB">
              <w:rPr>
                <w:rFonts w:ascii="Palatino Linotype" w:hAnsi="Palatino Linotype" w:cs="Arial"/>
                <w:color w:val="000000" w:themeColor="text1"/>
                <w:sz w:val="20"/>
                <w:szCs w:val="16"/>
              </w:rPr>
              <w:t>I. Comprometa la seguridad pública y cuente con un propósito genuino y un efecto demostrable;</w:t>
            </w:r>
          </w:p>
          <w:p w14:paraId="7330B593" w14:textId="77777777" w:rsidR="00CF22A0" w:rsidRPr="005427FB" w:rsidRDefault="00CF22A0" w:rsidP="00A63B13">
            <w:pPr>
              <w:jc w:val="both"/>
              <w:rPr>
                <w:rFonts w:ascii="Palatino Linotype" w:hAnsi="Palatino Linotype"/>
                <w:color w:val="000000" w:themeColor="text1"/>
                <w:sz w:val="20"/>
                <w:szCs w:val="16"/>
              </w:rPr>
            </w:pPr>
          </w:p>
        </w:tc>
        <w:tc>
          <w:tcPr>
            <w:tcW w:w="3969" w:type="dxa"/>
          </w:tcPr>
          <w:p w14:paraId="2EB2BB6C" w14:textId="77777777" w:rsidR="00CF22A0" w:rsidRPr="005427FB" w:rsidRDefault="00CF22A0" w:rsidP="00A63B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5427FB">
              <w:rPr>
                <w:rFonts w:ascii="Palatino Linotype" w:hAnsi="Palatino Linotype"/>
                <w:color w:val="000000" w:themeColor="text1"/>
                <w:sz w:val="20"/>
                <w:szCs w:val="16"/>
                <w:lang w:val="es-ES"/>
              </w:rPr>
              <w:t>I.</w:t>
            </w:r>
            <w:r w:rsidRPr="005427FB">
              <w:rPr>
                <w:rFonts w:ascii="Palatino Linotype" w:hAnsi="Palatino Linotype"/>
                <w:color w:val="000000" w:themeColor="text1"/>
                <w:sz w:val="20"/>
                <w:szCs w:val="16"/>
                <w:lang w:val="es-ES"/>
              </w:rPr>
              <w:tab/>
              <w:t>Comprometa la seguridad nacional, la seguridad pública o la defensa nacional y cuente con un propósito genuino y un efecto demostrable;</w:t>
            </w:r>
          </w:p>
        </w:tc>
      </w:tr>
      <w:tr w:rsidR="00CF22A0" w:rsidRPr="005427FB" w14:paraId="7DD08F8B" w14:textId="77777777" w:rsidTr="00A63B13">
        <w:tc>
          <w:tcPr>
            <w:cnfStyle w:val="001000000000" w:firstRow="0" w:lastRow="0" w:firstColumn="1" w:lastColumn="0" w:oddVBand="0" w:evenVBand="0" w:oddHBand="0" w:evenHBand="0" w:firstRowFirstColumn="0" w:firstRowLastColumn="0" w:lastRowFirstColumn="0" w:lastRowLastColumn="0"/>
            <w:tcW w:w="4678" w:type="dxa"/>
          </w:tcPr>
          <w:p w14:paraId="63FD291D" w14:textId="77777777" w:rsidR="00CF22A0" w:rsidRPr="005427FB" w:rsidRDefault="00CF22A0" w:rsidP="00A63B13">
            <w:pPr>
              <w:autoSpaceDE w:val="0"/>
              <w:autoSpaceDN w:val="0"/>
              <w:adjustRightInd w:val="0"/>
              <w:jc w:val="both"/>
              <w:rPr>
                <w:rFonts w:ascii="Palatino Linotype" w:hAnsi="Palatino Linotype" w:cs="Arial"/>
                <w:color w:val="000000" w:themeColor="text1"/>
                <w:sz w:val="20"/>
                <w:szCs w:val="16"/>
              </w:rPr>
            </w:pPr>
            <w:r w:rsidRPr="005427FB">
              <w:rPr>
                <w:rFonts w:ascii="Palatino Linotype" w:hAnsi="Palatino Linotype" w:cs="Arial"/>
                <w:color w:val="000000" w:themeColor="text1"/>
                <w:sz w:val="20"/>
                <w:szCs w:val="16"/>
              </w:rPr>
              <w:t>II. Pueda menoscabar la conducción de las negociaciones y relaciones internacionales;</w:t>
            </w:r>
          </w:p>
        </w:tc>
        <w:tc>
          <w:tcPr>
            <w:tcW w:w="3969" w:type="dxa"/>
          </w:tcPr>
          <w:p w14:paraId="021F1761" w14:textId="77777777" w:rsidR="00CF22A0" w:rsidRPr="005427FB" w:rsidRDefault="00CF22A0" w:rsidP="00A63B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5427FB">
              <w:rPr>
                <w:rFonts w:ascii="Palatino Linotype" w:hAnsi="Palatino Linotype"/>
                <w:color w:val="000000" w:themeColor="text1"/>
                <w:sz w:val="20"/>
                <w:szCs w:val="16"/>
                <w:lang w:val="es-ES"/>
              </w:rPr>
              <w:t>II.</w:t>
            </w:r>
            <w:r w:rsidRPr="005427FB">
              <w:rPr>
                <w:rFonts w:ascii="Palatino Linotype" w:hAnsi="Palatino Linotype"/>
                <w:color w:val="000000" w:themeColor="text1"/>
                <w:sz w:val="20"/>
                <w:szCs w:val="16"/>
                <w:lang w:val="es-ES"/>
              </w:rPr>
              <w:tab/>
              <w:t>Pueda menoscabar la conducción de las negociaciones y relaciones internacionales;</w:t>
            </w:r>
          </w:p>
        </w:tc>
      </w:tr>
      <w:tr w:rsidR="00CF22A0" w:rsidRPr="005427FB" w14:paraId="7D907C5E" w14:textId="77777777" w:rsidTr="00A63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51FC740" w14:textId="77777777" w:rsidR="00CF22A0" w:rsidRPr="005427FB" w:rsidRDefault="00CF22A0" w:rsidP="00A63B13">
            <w:pPr>
              <w:autoSpaceDE w:val="0"/>
              <w:autoSpaceDN w:val="0"/>
              <w:adjustRightInd w:val="0"/>
              <w:jc w:val="both"/>
              <w:rPr>
                <w:rFonts w:ascii="Palatino Linotype" w:hAnsi="Palatino Linotype" w:cs="Arial"/>
                <w:color w:val="000000" w:themeColor="text1"/>
                <w:sz w:val="20"/>
                <w:szCs w:val="16"/>
              </w:rPr>
            </w:pPr>
            <w:r w:rsidRPr="005427FB">
              <w:rPr>
                <w:rFonts w:ascii="Palatino Linotype" w:hAnsi="Palatino Linotype" w:cs="Arial"/>
                <w:color w:val="000000" w:themeColor="text1"/>
                <w:sz w:val="20"/>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969" w:type="dxa"/>
          </w:tcPr>
          <w:p w14:paraId="6F2BC77A" w14:textId="77777777" w:rsidR="00CF22A0" w:rsidRPr="005427FB" w:rsidRDefault="00CF22A0" w:rsidP="00A63B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5427FB">
              <w:rPr>
                <w:rFonts w:ascii="Palatino Linotype" w:hAnsi="Palatino Linotype"/>
                <w:color w:val="000000" w:themeColor="text1"/>
                <w:sz w:val="20"/>
                <w:szCs w:val="16"/>
                <w:lang w:val="es-ES"/>
              </w:rPr>
              <w:t>III.</w:t>
            </w:r>
            <w:r w:rsidRPr="005427FB">
              <w:rPr>
                <w:rFonts w:ascii="Palatino Linotype" w:hAnsi="Palatino Linotype"/>
                <w:color w:val="000000" w:themeColor="text1"/>
                <w:sz w:val="20"/>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CF22A0" w:rsidRPr="005427FB" w14:paraId="7E25B236" w14:textId="77777777" w:rsidTr="00A63B13">
        <w:tc>
          <w:tcPr>
            <w:cnfStyle w:val="001000000000" w:firstRow="0" w:lastRow="0" w:firstColumn="1" w:lastColumn="0" w:oddVBand="0" w:evenVBand="0" w:oddHBand="0" w:evenHBand="0" w:firstRowFirstColumn="0" w:firstRowLastColumn="0" w:lastRowFirstColumn="0" w:lastRowLastColumn="0"/>
            <w:tcW w:w="4678" w:type="dxa"/>
          </w:tcPr>
          <w:p w14:paraId="2B001577" w14:textId="77777777" w:rsidR="00CF22A0" w:rsidRPr="005427FB" w:rsidRDefault="00CF22A0" w:rsidP="00A63B13">
            <w:pPr>
              <w:autoSpaceDE w:val="0"/>
              <w:autoSpaceDN w:val="0"/>
              <w:adjustRightInd w:val="0"/>
              <w:jc w:val="both"/>
              <w:rPr>
                <w:rFonts w:ascii="Palatino Linotype" w:hAnsi="Palatino Linotype" w:cs="Arial"/>
                <w:color w:val="000000" w:themeColor="text1"/>
                <w:sz w:val="20"/>
                <w:szCs w:val="16"/>
              </w:rPr>
            </w:pPr>
          </w:p>
        </w:tc>
        <w:tc>
          <w:tcPr>
            <w:tcW w:w="3969" w:type="dxa"/>
          </w:tcPr>
          <w:p w14:paraId="3D443EB0" w14:textId="77777777" w:rsidR="00CF22A0" w:rsidRPr="005427FB" w:rsidRDefault="00CF22A0" w:rsidP="00A63B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5427FB">
              <w:rPr>
                <w:rFonts w:ascii="Palatino Linotype" w:hAnsi="Palatino Linotype"/>
                <w:color w:val="000000" w:themeColor="text1"/>
                <w:sz w:val="20"/>
                <w:szCs w:val="16"/>
                <w:lang w:val="es-ES"/>
              </w:rPr>
              <w:t>IV.</w:t>
            </w:r>
            <w:r w:rsidRPr="005427FB">
              <w:rPr>
                <w:rFonts w:ascii="Palatino Linotype" w:hAnsi="Palatino Linotype"/>
                <w:color w:val="000000" w:themeColor="text1"/>
                <w:sz w:val="20"/>
                <w:szCs w:val="16"/>
                <w:lang w:val="es-ES"/>
              </w:rPr>
              <w:tab/>
              <w:t>Pueda afectar la efectividad de las medidas adoptadas en relación con las políticas en materia monetaria, cambiaria o del sistema financiero del país; pueda poner en riesgo la estabilidad de las instituciones financieras susceptibles de ser 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CF22A0" w:rsidRPr="005427FB" w14:paraId="5AD09DA8" w14:textId="77777777" w:rsidTr="00A63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732BE60" w14:textId="77777777" w:rsidR="00CF22A0" w:rsidRPr="005427FB" w:rsidRDefault="00CF22A0" w:rsidP="00A63B13">
            <w:pPr>
              <w:autoSpaceDE w:val="0"/>
              <w:autoSpaceDN w:val="0"/>
              <w:adjustRightInd w:val="0"/>
              <w:jc w:val="both"/>
              <w:rPr>
                <w:rFonts w:ascii="Palatino Linotype" w:hAnsi="Palatino Linotype" w:cs="Arial"/>
                <w:color w:val="000000" w:themeColor="text1"/>
                <w:sz w:val="20"/>
                <w:szCs w:val="16"/>
              </w:rPr>
            </w:pPr>
            <w:r w:rsidRPr="005427FB">
              <w:rPr>
                <w:rFonts w:ascii="Palatino Linotype" w:hAnsi="Palatino Linotype" w:cs="Arial"/>
                <w:color w:val="000000" w:themeColor="text1"/>
                <w:sz w:val="20"/>
                <w:szCs w:val="16"/>
              </w:rPr>
              <w:t>IV. Ponga en riesgo la vida, la seguridad o la salud de una persona física;</w:t>
            </w:r>
          </w:p>
        </w:tc>
        <w:tc>
          <w:tcPr>
            <w:tcW w:w="3969" w:type="dxa"/>
          </w:tcPr>
          <w:p w14:paraId="40BE2CFC" w14:textId="77777777" w:rsidR="00CF22A0" w:rsidRPr="005427FB" w:rsidRDefault="00CF22A0" w:rsidP="00A63B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5427FB">
              <w:rPr>
                <w:rFonts w:ascii="Palatino Linotype" w:hAnsi="Palatino Linotype"/>
                <w:color w:val="000000" w:themeColor="text1"/>
                <w:sz w:val="20"/>
                <w:szCs w:val="16"/>
                <w:lang w:val="es-ES"/>
              </w:rPr>
              <w:t>V.</w:t>
            </w:r>
            <w:r w:rsidRPr="005427FB">
              <w:rPr>
                <w:rFonts w:ascii="Palatino Linotype" w:hAnsi="Palatino Linotype"/>
                <w:color w:val="000000" w:themeColor="text1"/>
                <w:sz w:val="20"/>
                <w:szCs w:val="16"/>
                <w:lang w:val="es-ES"/>
              </w:rPr>
              <w:tab/>
              <w:t>Pueda poner en riesgo la vida, seguridad o salud de una persona física;</w:t>
            </w:r>
          </w:p>
        </w:tc>
      </w:tr>
      <w:tr w:rsidR="00CF22A0" w:rsidRPr="005427FB" w14:paraId="097DA032" w14:textId="77777777" w:rsidTr="00A63B13">
        <w:tc>
          <w:tcPr>
            <w:cnfStyle w:val="001000000000" w:firstRow="0" w:lastRow="0" w:firstColumn="1" w:lastColumn="0" w:oddVBand="0" w:evenVBand="0" w:oddHBand="0" w:evenHBand="0" w:firstRowFirstColumn="0" w:firstRowLastColumn="0" w:lastRowFirstColumn="0" w:lastRowLastColumn="0"/>
            <w:tcW w:w="4678" w:type="dxa"/>
          </w:tcPr>
          <w:p w14:paraId="103D1545" w14:textId="77777777" w:rsidR="00CF22A0" w:rsidRPr="005427FB" w:rsidRDefault="00CF22A0" w:rsidP="00A63B13">
            <w:pPr>
              <w:autoSpaceDE w:val="0"/>
              <w:autoSpaceDN w:val="0"/>
              <w:adjustRightInd w:val="0"/>
              <w:jc w:val="both"/>
              <w:rPr>
                <w:rFonts w:ascii="Palatino Linotype" w:hAnsi="Palatino Linotype" w:cs="Arial"/>
                <w:color w:val="000000" w:themeColor="text1"/>
                <w:sz w:val="20"/>
                <w:szCs w:val="16"/>
              </w:rPr>
            </w:pPr>
            <w:r w:rsidRPr="005427FB">
              <w:rPr>
                <w:rFonts w:ascii="Palatino Linotype" w:hAnsi="Palatino Linotype" w:cs="Arial"/>
                <w:color w:val="000000" w:themeColor="text1"/>
                <w:sz w:val="20"/>
                <w:szCs w:val="16"/>
              </w:rPr>
              <w:t>V. Aquella cuya divulgación obstruya o pueda causar un serio perjuicio a:</w:t>
            </w:r>
          </w:p>
          <w:p w14:paraId="1265A660" w14:textId="77777777" w:rsidR="00CF22A0" w:rsidRPr="005427FB" w:rsidRDefault="00CF22A0" w:rsidP="00A63B13">
            <w:pPr>
              <w:autoSpaceDE w:val="0"/>
              <w:autoSpaceDN w:val="0"/>
              <w:adjustRightInd w:val="0"/>
              <w:jc w:val="both"/>
              <w:rPr>
                <w:rFonts w:ascii="Palatino Linotype" w:hAnsi="Palatino Linotype" w:cs="Arial"/>
                <w:color w:val="000000" w:themeColor="text1"/>
                <w:sz w:val="20"/>
                <w:szCs w:val="16"/>
              </w:rPr>
            </w:pPr>
          </w:p>
          <w:p w14:paraId="60AC6E17" w14:textId="77777777" w:rsidR="00CF22A0" w:rsidRPr="005427FB" w:rsidRDefault="00CF22A0" w:rsidP="00A63B13">
            <w:pPr>
              <w:autoSpaceDE w:val="0"/>
              <w:autoSpaceDN w:val="0"/>
              <w:adjustRightInd w:val="0"/>
              <w:jc w:val="both"/>
              <w:rPr>
                <w:rFonts w:ascii="Palatino Linotype" w:hAnsi="Palatino Linotype" w:cs="Arial"/>
                <w:color w:val="000000" w:themeColor="text1"/>
                <w:sz w:val="20"/>
                <w:szCs w:val="16"/>
              </w:rPr>
            </w:pPr>
            <w:r w:rsidRPr="005427FB">
              <w:rPr>
                <w:rFonts w:ascii="Palatino Linotype" w:hAnsi="Palatino Linotype" w:cs="Arial"/>
                <w:color w:val="000000" w:themeColor="text1"/>
                <w:sz w:val="20"/>
                <w:szCs w:val="16"/>
              </w:rPr>
              <w:t>1. Las actividades de fiscalización, verificación, inspección, comprobación y auditoría sobre el cumplimiento de las Leyes; o</w:t>
            </w:r>
          </w:p>
          <w:p w14:paraId="5208518E" w14:textId="77777777" w:rsidR="00CF22A0" w:rsidRPr="005427FB" w:rsidRDefault="00CF22A0" w:rsidP="00A63B13">
            <w:pPr>
              <w:autoSpaceDE w:val="0"/>
              <w:autoSpaceDN w:val="0"/>
              <w:adjustRightInd w:val="0"/>
              <w:jc w:val="both"/>
              <w:rPr>
                <w:rFonts w:ascii="Palatino Linotype" w:hAnsi="Palatino Linotype" w:cs="Arial"/>
                <w:color w:val="000000" w:themeColor="text1"/>
                <w:sz w:val="20"/>
                <w:szCs w:val="16"/>
              </w:rPr>
            </w:pPr>
          </w:p>
          <w:p w14:paraId="242D8F53" w14:textId="77777777" w:rsidR="00CF22A0" w:rsidRPr="005427FB" w:rsidRDefault="00CF22A0" w:rsidP="00A63B13">
            <w:pPr>
              <w:autoSpaceDE w:val="0"/>
              <w:autoSpaceDN w:val="0"/>
              <w:adjustRightInd w:val="0"/>
              <w:jc w:val="both"/>
              <w:rPr>
                <w:rFonts w:ascii="Palatino Linotype" w:hAnsi="Palatino Linotype" w:cs="Arial"/>
                <w:color w:val="000000" w:themeColor="text1"/>
                <w:sz w:val="20"/>
                <w:szCs w:val="16"/>
              </w:rPr>
            </w:pPr>
            <w:r w:rsidRPr="005427FB">
              <w:rPr>
                <w:rFonts w:ascii="Palatino Linotype" w:hAnsi="Palatino Linotype" w:cs="Arial"/>
                <w:color w:val="000000" w:themeColor="text1"/>
                <w:sz w:val="20"/>
                <w:szCs w:val="16"/>
              </w:rPr>
              <w:t>2. La recaudación de las contribuciones.</w:t>
            </w:r>
          </w:p>
        </w:tc>
        <w:tc>
          <w:tcPr>
            <w:tcW w:w="3969" w:type="dxa"/>
          </w:tcPr>
          <w:p w14:paraId="02E03BB9" w14:textId="77777777" w:rsidR="00CF22A0" w:rsidRPr="005427FB" w:rsidRDefault="00CF22A0" w:rsidP="00A63B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5427FB">
              <w:rPr>
                <w:rFonts w:ascii="Palatino Linotype" w:hAnsi="Palatino Linotype"/>
                <w:color w:val="000000" w:themeColor="text1"/>
                <w:sz w:val="20"/>
                <w:szCs w:val="16"/>
                <w:lang w:val="es-ES"/>
              </w:rPr>
              <w:t>VI.</w:t>
            </w:r>
            <w:r w:rsidRPr="005427FB">
              <w:rPr>
                <w:rFonts w:ascii="Palatino Linotype" w:hAnsi="Palatino Linotype"/>
                <w:color w:val="000000" w:themeColor="text1"/>
                <w:sz w:val="20"/>
                <w:szCs w:val="16"/>
                <w:lang w:val="es-ES"/>
              </w:rPr>
              <w:tab/>
              <w:t>Obstruya las actividades de verificación, inspección y auditoría relativas al cumplimiento de las leyes o afecte la recaudación de contribuciones;</w:t>
            </w:r>
          </w:p>
          <w:p w14:paraId="6F5FD024" w14:textId="77777777" w:rsidR="00CF22A0" w:rsidRPr="005427FB" w:rsidRDefault="00CF22A0" w:rsidP="00A63B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p>
          <w:p w14:paraId="49C0EE2A" w14:textId="77777777" w:rsidR="00CF22A0" w:rsidRPr="005427FB" w:rsidRDefault="00CF22A0" w:rsidP="00A63B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rPr>
            </w:pPr>
          </w:p>
        </w:tc>
      </w:tr>
      <w:tr w:rsidR="00CF22A0" w:rsidRPr="005427FB" w14:paraId="63B2ACC9" w14:textId="77777777" w:rsidTr="00A63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37756F6" w14:textId="77777777" w:rsidR="00CF22A0" w:rsidRPr="005427FB" w:rsidRDefault="00CF22A0" w:rsidP="00A63B13">
            <w:pPr>
              <w:autoSpaceDE w:val="0"/>
              <w:autoSpaceDN w:val="0"/>
              <w:adjustRightInd w:val="0"/>
              <w:jc w:val="both"/>
              <w:rPr>
                <w:rFonts w:ascii="Palatino Linotype" w:hAnsi="Palatino Linotype" w:cs="Arial"/>
                <w:color w:val="000000" w:themeColor="text1"/>
                <w:sz w:val="20"/>
                <w:szCs w:val="16"/>
              </w:rPr>
            </w:pPr>
            <w:r w:rsidRPr="005427FB">
              <w:rPr>
                <w:rFonts w:ascii="Palatino Linotype" w:hAnsi="Palatino Linotype" w:cs="Arial"/>
                <w:color w:val="000000" w:themeColor="text1"/>
                <w:sz w:val="20"/>
                <w:szCs w:val="16"/>
              </w:rPr>
              <w:t xml:space="preserve">VI. Pueda causar daño u obstruya la prevención o persecución de los delitos, altere el proceso de investigación de las carpetas de investigación, </w:t>
            </w:r>
            <w:r w:rsidRPr="005427FB">
              <w:rPr>
                <w:rFonts w:ascii="Palatino Linotype" w:hAnsi="Palatino Linotype" w:cs="Arial"/>
                <w:color w:val="000000" w:themeColor="text1"/>
                <w:sz w:val="20"/>
                <w:szCs w:val="16"/>
              </w:rPr>
              <w:lastRenderedPageBreak/>
              <w:t>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044FE912" w14:textId="77777777" w:rsidR="00CF22A0" w:rsidRPr="005427FB" w:rsidRDefault="00CF22A0" w:rsidP="00A63B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5427FB">
              <w:rPr>
                <w:rFonts w:ascii="Palatino Linotype" w:hAnsi="Palatino Linotype"/>
                <w:color w:val="000000" w:themeColor="text1"/>
                <w:sz w:val="20"/>
                <w:szCs w:val="16"/>
                <w:lang w:val="es-ES"/>
              </w:rPr>
              <w:lastRenderedPageBreak/>
              <w:t>VII.</w:t>
            </w:r>
            <w:r w:rsidRPr="005427FB">
              <w:rPr>
                <w:rFonts w:ascii="Palatino Linotype" w:hAnsi="Palatino Linotype"/>
                <w:color w:val="000000" w:themeColor="text1"/>
                <w:sz w:val="20"/>
                <w:szCs w:val="16"/>
                <w:lang w:val="es-ES"/>
              </w:rPr>
              <w:tab/>
              <w:t>Obstruya la prevención o persecución de los delitos;</w:t>
            </w:r>
          </w:p>
          <w:p w14:paraId="08AD18E1" w14:textId="77777777" w:rsidR="00CF22A0" w:rsidRPr="005427FB" w:rsidRDefault="00CF22A0" w:rsidP="00A63B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p>
          <w:p w14:paraId="73A03232" w14:textId="77777777" w:rsidR="00CF22A0" w:rsidRPr="005427FB" w:rsidRDefault="00CF22A0" w:rsidP="00A63B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CF22A0" w:rsidRPr="005427FB" w14:paraId="28D1452F" w14:textId="77777777" w:rsidTr="00A63B13">
        <w:tc>
          <w:tcPr>
            <w:cnfStyle w:val="001000000000" w:firstRow="0" w:lastRow="0" w:firstColumn="1" w:lastColumn="0" w:oddVBand="0" w:evenVBand="0" w:oddHBand="0" w:evenHBand="0" w:firstRowFirstColumn="0" w:firstRowLastColumn="0" w:lastRowFirstColumn="0" w:lastRowLastColumn="0"/>
            <w:tcW w:w="4678" w:type="dxa"/>
          </w:tcPr>
          <w:p w14:paraId="589B8857" w14:textId="77777777" w:rsidR="00CF22A0" w:rsidRPr="005427FB" w:rsidRDefault="00CF22A0" w:rsidP="00A63B13">
            <w:pPr>
              <w:autoSpaceDE w:val="0"/>
              <w:autoSpaceDN w:val="0"/>
              <w:adjustRightInd w:val="0"/>
              <w:jc w:val="both"/>
              <w:rPr>
                <w:rFonts w:ascii="Palatino Linotype" w:hAnsi="Palatino Linotype" w:cs="Arial"/>
                <w:color w:val="000000" w:themeColor="text1"/>
                <w:sz w:val="20"/>
                <w:szCs w:val="16"/>
              </w:rPr>
            </w:pPr>
            <w:r w:rsidRPr="005427FB">
              <w:rPr>
                <w:rFonts w:ascii="Palatino Linotype" w:hAnsi="Palatino Linotype" w:cs="Arial"/>
                <w:color w:val="000000" w:themeColor="text1"/>
                <w:sz w:val="20"/>
                <w:szCs w:val="16"/>
              </w:rPr>
              <w:lastRenderedPageBreak/>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61CA4BF8" w14:textId="77777777" w:rsidR="00CF22A0" w:rsidRPr="005427FB" w:rsidRDefault="00CF22A0" w:rsidP="00A63B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5427FB">
              <w:rPr>
                <w:rFonts w:ascii="Palatino Linotype" w:hAnsi="Palatino Linotype"/>
                <w:color w:val="000000" w:themeColor="text1"/>
                <w:sz w:val="20"/>
                <w:szCs w:val="16"/>
                <w:lang w:val="es-ES"/>
              </w:rPr>
              <w:t>VIII.</w:t>
            </w:r>
            <w:r w:rsidRPr="005427FB">
              <w:rPr>
                <w:rFonts w:ascii="Palatino Linotype" w:hAnsi="Palatino Linotype"/>
                <w:color w:val="000000" w:themeColor="text1"/>
                <w:sz w:val="20"/>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CF22A0" w:rsidRPr="005427FB" w14:paraId="607CA86D" w14:textId="77777777" w:rsidTr="00A63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7F57D89D" w14:textId="77777777" w:rsidR="00CF22A0" w:rsidRPr="005427FB" w:rsidRDefault="00CF22A0" w:rsidP="00A63B13">
            <w:pPr>
              <w:autoSpaceDE w:val="0"/>
              <w:autoSpaceDN w:val="0"/>
              <w:adjustRightInd w:val="0"/>
              <w:jc w:val="both"/>
              <w:rPr>
                <w:rFonts w:ascii="Palatino Linotype" w:hAnsi="Palatino Linotype" w:cs="Arial"/>
                <w:color w:val="000000" w:themeColor="text1"/>
                <w:sz w:val="20"/>
                <w:szCs w:val="16"/>
              </w:rPr>
            </w:pPr>
          </w:p>
        </w:tc>
        <w:tc>
          <w:tcPr>
            <w:tcW w:w="3969" w:type="dxa"/>
          </w:tcPr>
          <w:p w14:paraId="681DF63E" w14:textId="77777777" w:rsidR="00CF22A0" w:rsidRPr="005427FB" w:rsidRDefault="00CF22A0" w:rsidP="00A63B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5427FB">
              <w:rPr>
                <w:rFonts w:ascii="Palatino Linotype" w:hAnsi="Palatino Linotype"/>
                <w:color w:val="000000" w:themeColor="text1"/>
                <w:sz w:val="20"/>
                <w:szCs w:val="16"/>
                <w:lang w:val="es-ES"/>
              </w:rPr>
              <w:t>IX.</w:t>
            </w:r>
            <w:r w:rsidRPr="005427FB">
              <w:rPr>
                <w:rFonts w:ascii="Palatino Linotype" w:hAnsi="Palatino Linotype"/>
                <w:color w:val="000000" w:themeColor="text1"/>
                <w:sz w:val="20"/>
                <w:szCs w:val="16"/>
                <w:lang w:val="es-ES"/>
              </w:rPr>
              <w:tab/>
              <w:t>Obstruya los procedimientos para fincar responsabilidad a los Servidores Públicos, en tanto no se haya dictado la resolución administrativa;</w:t>
            </w:r>
          </w:p>
        </w:tc>
      </w:tr>
      <w:tr w:rsidR="00CF22A0" w:rsidRPr="005427FB" w14:paraId="588A966C" w14:textId="77777777" w:rsidTr="00A63B13">
        <w:tc>
          <w:tcPr>
            <w:cnfStyle w:val="001000000000" w:firstRow="0" w:lastRow="0" w:firstColumn="1" w:lastColumn="0" w:oddVBand="0" w:evenVBand="0" w:oddHBand="0" w:evenHBand="0" w:firstRowFirstColumn="0" w:firstRowLastColumn="0" w:lastRowFirstColumn="0" w:lastRowLastColumn="0"/>
            <w:tcW w:w="4678" w:type="dxa"/>
          </w:tcPr>
          <w:p w14:paraId="295639C3" w14:textId="77777777" w:rsidR="00CF22A0" w:rsidRPr="005427FB" w:rsidRDefault="00CF22A0" w:rsidP="00A63B13">
            <w:pPr>
              <w:autoSpaceDE w:val="0"/>
              <w:autoSpaceDN w:val="0"/>
              <w:adjustRightInd w:val="0"/>
              <w:jc w:val="both"/>
              <w:rPr>
                <w:rFonts w:ascii="Palatino Linotype" w:hAnsi="Palatino Linotype" w:cs="Arial"/>
                <w:color w:val="000000" w:themeColor="text1"/>
                <w:sz w:val="20"/>
                <w:szCs w:val="16"/>
              </w:rPr>
            </w:pPr>
          </w:p>
        </w:tc>
        <w:tc>
          <w:tcPr>
            <w:tcW w:w="3969" w:type="dxa"/>
          </w:tcPr>
          <w:p w14:paraId="6BF2B159" w14:textId="77777777" w:rsidR="00CF22A0" w:rsidRPr="005427FB" w:rsidRDefault="00CF22A0" w:rsidP="00A63B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5427FB">
              <w:rPr>
                <w:rFonts w:ascii="Palatino Linotype" w:hAnsi="Palatino Linotype"/>
                <w:color w:val="000000" w:themeColor="text1"/>
                <w:sz w:val="20"/>
                <w:szCs w:val="16"/>
                <w:lang w:val="es-ES"/>
              </w:rPr>
              <w:t>X.</w:t>
            </w:r>
            <w:r w:rsidRPr="005427FB">
              <w:rPr>
                <w:rFonts w:ascii="Palatino Linotype" w:hAnsi="Palatino Linotype"/>
                <w:color w:val="000000" w:themeColor="text1"/>
                <w:sz w:val="20"/>
                <w:szCs w:val="16"/>
                <w:lang w:val="es-ES"/>
              </w:rPr>
              <w:tab/>
              <w:t>Afecte los derechos del debido proceso;</w:t>
            </w:r>
          </w:p>
        </w:tc>
      </w:tr>
      <w:tr w:rsidR="00CF22A0" w:rsidRPr="005427FB" w14:paraId="5565A1CA" w14:textId="77777777" w:rsidTr="00A63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57B98713" w14:textId="77777777" w:rsidR="00CF22A0" w:rsidRPr="005427FB" w:rsidRDefault="00CF22A0" w:rsidP="00A63B13">
            <w:pPr>
              <w:autoSpaceDE w:val="0"/>
              <w:autoSpaceDN w:val="0"/>
              <w:adjustRightInd w:val="0"/>
              <w:jc w:val="both"/>
              <w:rPr>
                <w:rFonts w:ascii="Palatino Linotype" w:hAnsi="Palatino Linotype" w:cs="Arial"/>
                <w:color w:val="000000" w:themeColor="text1"/>
                <w:sz w:val="20"/>
                <w:szCs w:val="16"/>
              </w:rPr>
            </w:pPr>
            <w:r w:rsidRPr="005427FB">
              <w:rPr>
                <w:rFonts w:ascii="Palatino Linotype" w:hAnsi="Palatino Linotype" w:cs="Arial"/>
                <w:color w:val="000000" w:themeColor="text1"/>
                <w:sz w:val="20"/>
                <w:szCs w:val="16"/>
              </w:rPr>
              <w:t>VIII. Vulnere la conducción de los expedientes judiciales o de los procedimientos administrativos seguidos en forma de juicio, en tanto no hayan quedado firmes;</w:t>
            </w:r>
          </w:p>
        </w:tc>
        <w:tc>
          <w:tcPr>
            <w:tcW w:w="3969" w:type="dxa"/>
          </w:tcPr>
          <w:p w14:paraId="037FB594" w14:textId="77777777" w:rsidR="00CF22A0" w:rsidRPr="005427FB" w:rsidRDefault="00CF22A0" w:rsidP="00A63B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lang w:val="es-ES"/>
              </w:rPr>
            </w:pPr>
            <w:r w:rsidRPr="005427FB">
              <w:rPr>
                <w:rFonts w:ascii="Palatino Linotype" w:hAnsi="Palatino Linotype"/>
                <w:color w:val="000000" w:themeColor="text1"/>
                <w:sz w:val="20"/>
                <w:szCs w:val="16"/>
                <w:lang w:val="es-ES"/>
              </w:rPr>
              <w:t>XI.</w:t>
            </w:r>
            <w:r w:rsidRPr="005427FB">
              <w:rPr>
                <w:rFonts w:ascii="Palatino Linotype" w:hAnsi="Palatino Linotype"/>
                <w:color w:val="000000" w:themeColor="text1"/>
                <w:sz w:val="20"/>
                <w:szCs w:val="16"/>
                <w:lang w:val="es-ES"/>
              </w:rPr>
              <w:tab/>
              <w:t>Vulnere la conducción de los Expedientes judiciales o de los procedimientos administrativos seguidos en forma de juicio, en tanto no hayan causado estado;</w:t>
            </w:r>
          </w:p>
        </w:tc>
      </w:tr>
      <w:tr w:rsidR="00CF22A0" w:rsidRPr="005427FB" w14:paraId="7539F597" w14:textId="77777777" w:rsidTr="00A63B13">
        <w:tc>
          <w:tcPr>
            <w:cnfStyle w:val="001000000000" w:firstRow="0" w:lastRow="0" w:firstColumn="1" w:lastColumn="0" w:oddVBand="0" w:evenVBand="0" w:oddHBand="0" w:evenHBand="0" w:firstRowFirstColumn="0" w:firstRowLastColumn="0" w:lastRowFirstColumn="0" w:lastRowLastColumn="0"/>
            <w:tcW w:w="4678" w:type="dxa"/>
          </w:tcPr>
          <w:p w14:paraId="36FCB6F9" w14:textId="77777777" w:rsidR="00CF22A0" w:rsidRPr="005427FB" w:rsidRDefault="00CF22A0" w:rsidP="00A63B13">
            <w:pPr>
              <w:autoSpaceDE w:val="0"/>
              <w:autoSpaceDN w:val="0"/>
              <w:adjustRightInd w:val="0"/>
              <w:jc w:val="both"/>
              <w:rPr>
                <w:rFonts w:ascii="Palatino Linotype" w:hAnsi="Palatino Linotype" w:cs="Arial"/>
                <w:color w:val="000000" w:themeColor="text1"/>
                <w:sz w:val="20"/>
                <w:szCs w:val="16"/>
              </w:rPr>
            </w:pPr>
            <w:r w:rsidRPr="005427FB">
              <w:rPr>
                <w:rFonts w:ascii="Palatino Linotype" w:hAnsi="Palatino Linotype" w:cs="Arial"/>
                <w:color w:val="000000" w:themeColor="text1"/>
                <w:sz w:val="20"/>
                <w:szCs w:val="16"/>
              </w:rPr>
              <w:t>IX. Se encuentre contenida dentro de las investigaciones de hechos que la Ley señale como delitos y se tramiten ante el Ministerio Público;</w:t>
            </w:r>
          </w:p>
        </w:tc>
        <w:tc>
          <w:tcPr>
            <w:tcW w:w="3969" w:type="dxa"/>
          </w:tcPr>
          <w:p w14:paraId="18043A36" w14:textId="77777777" w:rsidR="00CF22A0" w:rsidRPr="005427FB" w:rsidRDefault="00CF22A0" w:rsidP="00A63B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5427FB">
              <w:rPr>
                <w:rFonts w:ascii="Palatino Linotype" w:hAnsi="Palatino Linotype"/>
                <w:color w:val="000000" w:themeColor="text1"/>
                <w:sz w:val="20"/>
                <w:szCs w:val="16"/>
                <w:lang w:val="es-ES"/>
              </w:rPr>
              <w:t>XII.</w:t>
            </w:r>
            <w:r w:rsidRPr="005427FB">
              <w:rPr>
                <w:rFonts w:ascii="Palatino Linotype" w:hAnsi="Palatino Linotype"/>
                <w:color w:val="000000" w:themeColor="text1"/>
                <w:sz w:val="20"/>
                <w:szCs w:val="16"/>
                <w:lang w:val="es-ES"/>
              </w:rPr>
              <w:tab/>
              <w:t>Se encuentre contenida dentro de las investigaciones de hechos que la ley señale como delitos y se tramiten ante el Ministerio Público, y</w:t>
            </w:r>
          </w:p>
        </w:tc>
      </w:tr>
      <w:tr w:rsidR="00CF22A0" w:rsidRPr="005427FB" w14:paraId="713FFAD7" w14:textId="77777777" w:rsidTr="00A63B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B8FA91A" w14:textId="77777777" w:rsidR="00CF22A0" w:rsidRPr="005427FB" w:rsidRDefault="00CF22A0" w:rsidP="00A63B13">
            <w:pPr>
              <w:autoSpaceDE w:val="0"/>
              <w:autoSpaceDN w:val="0"/>
              <w:adjustRightInd w:val="0"/>
              <w:ind w:left="-108"/>
              <w:jc w:val="both"/>
              <w:rPr>
                <w:rFonts w:ascii="Palatino Linotype" w:hAnsi="Palatino Linotype" w:cs="Arial"/>
                <w:color w:val="000000" w:themeColor="text1"/>
                <w:sz w:val="20"/>
                <w:szCs w:val="16"/>
              </w:rPr>
            </w:pPr>
            <w:r w:rsidRPr="005427FB">
              <w:rPr>
                <w:rFonts w:ascii="Palatino Linotype" w:hAnsi="Palatino Linotype" w:cs="Arial"/>
                <w:color w:val="000000" w:themeColor="text1"/>
                <w:sz w:val="20"/>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61571F0A" w14:textId="77777777" w:rsidR="00CF22A0" w:rsidRPr="005427FB" w:rsidRDefault="00CF22A0" w:rsidP="00A63B13">
            <w:pPr>
              <w:autoSpaceDE w:val="0"/>
              <w:autoSpaceDN w:val="0"/>
              <w:adjustRightInd w:val="0"/>
              <w:jc w:val="both"/>
              <w:rPr>
                <w:rFonts w:ascii="Palatino Linotype" w:hAnsi="Palatino Linotype" w:cs="Arial"/>
                <w:color w:val="000000" w:themeColor="text1"/>
                <w:sz w:val="20"/>
                <w:szCs w:val="16"/>
              </w:rPr>
            </w:pPr>
            <w:r w:rsidRPr="005427FB">
              <w:rPr>
                <w:rFonts w:ascii="Palatino Linotype" w:hAnsi="Palatino Linotype" w:cs="Arial"/>
                <w:color w:val="000000" w:themeColor="text1"/>
                <w:sz w:val="20"/>
                <w:szCs w:val="16"/>
              </w:rPr>
              <w:t xml:space="preserve">Cuando se trate de información sobre estudios y proyectos cuya divulgación pueda causar daños al interés del Estado o suponga un riesgo para su realización, siempre que esté directamente relacionado con procesos o procedimientos </w:t>
            </w:r>
            <w:r w:rsidRPr="005427FB">
              <w:rPr>
                <w:rFonts w:ascii="Palatino Linotype" w:hAnsi="Palatino Linotype" w:cs="Arial"/>
                <w:color w:val="000000" w:themeColor="text1"/>
                <w:sz w:val="20"/>
                <w:szCs w:val="16"/>
              </w:rPr>
              <w:lastRenderedPageBreak/>
              <w:t>administrativos o judiciales que no hayan quedado firmes; y</w:t>
            </w:r>
          </w:p>
        </w:tc>
        <w:tc>
          <w:tcPr>
            <w:tcW w:w="3969" w:type="dxa"/>
          </w:tcPr>
          <w:p w14:paraId="664E9F3E" w14:textId="77777777" w:rsidR="00CF22A0" w:rsidRPr="005427FB" w:rsidRDefault="00CF22A0" w:rsidP="00A63B13">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szCs w:val="16"/>
              </w:rPr>
            </w:pPr>
          </w:p>
        </w:tc>
      </w:tr>
      <w:tr w:rsidR="00CF22A0" w:rsidRPr="005427FB" w14:paraId="605B9CE0" w14:textId="77777777" w:rsidTr="00A63B13">
        <w:tc>
          <w:tcPr>
            <w:cnfStyle w:val="001000000000" w:firstRow="0" w:lastRow="0" w:firstColumn="1" w:lastColumn="0" w:oddVBand="0" w:evenVBand="0" w:oddHBand="0" w:evenHBand="0" w:firstRowFirstColumn="0" w:firstRowLastColumn="0" w:lastRowFirstColumn="0" w:lastRowLastColumn="0"/>
            <w:tcW w:w="4678" w:type="dxa"/>
          </w:tcPr>
          <w:p w14:paraId="3E870AD5" w14:textId="77777777" w:rsidR="00CF22A0" w:rsidRPr="005427FB" w:rsidRDefault="00CF22A0" w:rsidP="00A63B13">
            <w:pPr>
              <w:jc w:val="both"/>
              <w:rPr>
                <w:rFonts w:ascii="Palatino Linotype" w:hAnsi="Palatino Linotype"/>
                <w:color w:val="000000" w:themeColor="text1"/>
                <w:sz w:val="20"/>
                <w:szCs w:val="16"/>
              </w:rPr>
            </w:pPr>
            <w:r w:rsidRPr="005427FB">
              <w:rPr>
                <w:rFonts w:ascii="Palatino Linotype" w:hAnsi="Palatino Linotype" w:cs="Arial"/>
                <w:color w:val="000000" w:themeColor="text1"/>
                <w:sz w:val="20"/>
                <w:szCs w:val="16"/>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5DB7699D" w14:textId="77777777" w:rsidR="00CF22A0" w:rsidRPr="005427FB" w:rsidRDefault="00CF22A0" w:rsidP="00A63B13">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20"/>
                <w:szCs w:val="16"/>
                <w:lang w:val="es-ES"/>
              </w:rPr>
            </w:pPr>
            <w:r w:rsidRPr="005427FB">
              <w:rPr>
                <w:rFonts w:ascii="Palatino Linotype" w:hAnsi="Palatino Linotype"/>
                <w:color w:val="000000" w:themeColor="text1"/>
                <w:sz w:val="20"/>
                <w:szCs w:val="16"/>
                <w:lang w:val="es-ES"/>
              </w:rPr>
              <w:t>XIII.</w:t>
            </w:r>
            <w:r w:rsidRPr="005427FB">
              <w:rPr>
                <w:rFonts w:ascii="Palatino Linotype" w:hAnsi="Palatino Linotype"/>
                <w:color w:val="000000" w:themeColor="text1"/>
                <w:sz w:val="20"/>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359E2C58" w14:textId="77777777" w:rsidR="00CF22A0" w:rsidRPr="005427FB" w:rsidRDefault="00CF22A0" w:rsidP="00CF22A0">
      <w:pPr>
        <w:spacing w:line="360" w:lineRule="auto"/>
        <w:jc w:val="both"/>
        <w:rPr>
          <w:rFonts w:ascii="Palatino Linotype" w:hAnsi="Palatino Linotype" w:cs="Arial"/>
          <w:color w:val="000000" w:themeColor="text1"/>
        </w:rPr>
      </w:pPr>
    </w:p>
    <w:p w14:paraId="10180630" w14:textId="77777777" w:rsidR="00CF22A0" w:rsidRPr="005427FB" w:rsidRDefault="00CF22A0" w:rsidP="00CF22A0">
      <w:pPr>
        <w:numPr>
          <w:ilvl w:val="0"/>
          <w:numId w:val="1"/>
        </w:numPr>
        <w:spacing w:after="160" w:line="360" w:lineRule="auto"/>
        <w:contextualSpacing/>
        <w:jc w:val="both"/>
        <w:rPr>
          <w:rFonts w:ascii="Palatino Linotype" w:hAnsi="Palatino Linotype" w:cs="Arial"/>
          <w:color w:val="000000" w:themeColor="text1"/>
        </w:rPr>
      </w:pPr>
      <w:r w:rsidRPr="005427FB">
        <w:rPr>
          <w:rFonts w:ascii="Palatino Linotype" w:hAnsi="Palatino Linotype" w:cs="Arial"/>
          <w:color w:val="000000" w:themeColor="text1"/>
        </w:rPr>
        <w:t>Se debe identificar claramente el tipo de información y hacer un juicio de subsunción o encaje</w:t>
      </w:r>
      <w:r w:rsidRPr="005427FB">
        <w:rPr>
          <w:rFonts w:ascii="Palatino Linotype" w:hAnsi="Palatino Linotype" w:cs="Arial"/>
          <w:color w:val="000000" w:themeColor="text1"/>
          <w:vertAlign w:val="superscript"/>
        </w:rPr>
        <w:footnoteReference w:id="7"/>
      </w:r>
      <w:r w:rsidRPr="005427FB">
        <w:rPr>
          <w:rFonts w:ascii="Palatino Linotype" w:hAnsi="Palatino Linotype" w:cs="Arial"/>
          <w:color w:val="000000" w:themeColor="text1"/>
        </w:rPr>
        <w:t xml:space="preserve"> para acreditar que el supuesto de hecho corresponde estrictamente con la hipótesis jurídica. </w:t>
      </w:r>
    </w:p>
    <w:p w14:paraId="04B2073A" w14:textId="77777777" w:rsidR="00CF22A0" w:rsidRPr="005427FB" w:rsidRDefault="00CF22A0" w:rsidP="00CF22A0">
      <w:pPr>
        <w:pStyle w:val="Ttulo3"/>
        <w:rPr>
          <w:rFonts w:ascii="Palatino Linotype" w:hAnsi="Palatino Linotype"/>
          <w:b/>
          <w:bCs/>
          <w:color w:val="auto"/>
        </w:rPr>
      </w:pPr>
      <w:bookmarkStart w:id="32" w:name="_Toc85735121"/>
      <w:r w:rsidRPr="005427FB">
        <w:rPr>
          <w:rFonts w:ascii="Palatino Linotype" w:hAnsi="Palatino Linotype"/>
          <w:b/>
          <w:bCs/>
          <w:color w:val="auto"/>
        </w:rPr>
        <w:t>I. Condiciones especiales de la clasificación de la información como reservada</w:t>
      </w:r>
      <w:bookmarkEnd w:id="32"/>
      <w:r w:rsidRPr="005427FB">
        <w:rPr>
          <w:rFonts w:ascii="Palatino Linotype" w:hAnsi="Palatino Linotype"/>
          <w:b/>
          <w:bCs/>
          <w:color w:val="auto"/>
        </w:rPr>
        <w:t xml:space="preserve"> </w:t>
      </w:r>
    </w:p>
    <w:p w14:paraId="3CCC00DB" w14:textId="77777777" w:rsidR="00CF22A0" w:rsidRPr="005427FB" w:rsidRDefault="00CF22A0" w:rsidP="00CF22A0">
      <w:pPr>
        <w:spacing w:line="360" w:lineRule="auto"/>
        <w:contextualSpacing/>
        <w:jc w:val="both"/>
        <w:rPr>
          <w:rFonts w:ascii="Palatino Linotype" w:hAnsi="Palatino Linotype" w:cs="Arial"/>
          <w:b/>
          <w:color w:val="000000" w:themeColor="text1"/>
        </w:rPr>
      </w:pPr>
    </w:p>
    <w:p w14:paraId="7949A1A7" w14:textId="77777777" w:rsidR="00CF22A0" w:rsidRPr="005427FB" w:rsidRDefault="00CF22A0" w:rsidP="00CF22A0">
      <w:pPr>
        <w:pStyle w:val="Prrafodelista"/>
        <w:numPr>
          <w:ilvl w:val="3"/>
          <w:numId w:val="1"/>
        </w:numPr>
        <w:ind w:left="851"/>
        <w:rPr>
          <w:rFonts w:ascii="Palatino Linotype" w:eastAsiaTheme="majorEastAsia" w:hAnsi="Palatino Linotype" w:cstheme="majorBidi"/>
          <w:b/>
          <w:color w:val="000000" w:themeColor="text1"/>
        </w:rPr>
      </w:pPr>
      <w:r w:rsidRPr="005427FB">
        <w:rPr>
          <w:rFonts w:ascii="Palatino Linotype" w:eastAsiaTheme="majorEastAsia" w:hAnsi="Palatino Linotype" w:cstheme="majorBidi"/>
          <w:b/>
          <w:color w:val="000000" w:themeColor="text1"/>
        </w:rPr>
        <w:t>La fundamentación específica.</w:t>
      </w:r>
    </w:p>
    <w:p w14:paraId="18CB8A8B" w14:textId="77777777" w:rsidR="00CF22A0" w:rsidRPr="005427FB" w:rsidRDefault="00CF22A0" w:rsidP="00CF22A0">
      <w:pPr>
        <w:rPr>
          <w:rFonts w:ascii="Palatino Linotype" w:eastAsiaTheme="majorEastAsia" w:hAnsi="Palatino Linotype" w:cstheme="majorBidi"/>
          <w:b/>
          <w:color w:val="000000" w:themeColor="text1"/>
        </w:rPr>
      </w:pPr>
    </w:p>
    <w:p w14:paraId="538EA82C" w14:textId="77777777" w:rsidR="00CF22A0" w:rsidRPr="005427FB" w:rsidRDefault="00CF22A0" w:rsidP="00CF22A0">
      <w:pPr>
        <w:numPr>
          <w:ilvl w:val="0"/>
          <w:numId w:val="1"/>
        </w:numPr>
        <w:spacing w:after="160" w:line="360" w:lineRule="auto"/>
        <w:contextualSpacing/>
        <w:jc w:val="both"/>
        <w:rPr>
          <w:rFonts w:ascii="Palatino Linotype" w:hAnsi="Palatino Linotype" w:cs="Arial"/>
          <w:color w:val="000000" w:themeColor="text1"/>
        </w:rPr>
      </w:pPr>
      <w:r w:rsidRPr="005427FB">
        <w:rPr>
          <w:rFonts w:ascii="Palatino Linotype" w:hAnsi="Palatino Linotype" w:cs="Arial"/>
          <w:color w:val="000000" w:themeColor="text1"/>
        </w:rPr>
        <w:t xml:space="preserve">Los artículos 128 segundo párrafo y 103 segundo párrafo de las leyes estatal y general, respectivamente, señalan que, en el caso de la información reservada, se debe de señalar las razones, motivos o circunstancias especiales que llevan a concluir que el caso fáctico se corresponde con la norma. Por esta razón, la motivación del </w:t>
      </w:r>
      <w:r w:rsidRPr="005427FB">
        <w:rPr>
          <w:rFonts w:ascii="Palatino Linotype" w:hAnsi="Palatino Linotype" w:cs="Arial"/>
          <w:color w:val="000000" w:themeColor="text1"/>
        </w:rPr>
        <w:lastRenderedPageBreak/>
        <w:t>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w:t>
      </w:r>
    </w:p>
    <w:p w14:paraId="22D68A3C" w14:textId="77777777" w:rsidR="00CF22A0" w:rsidRPr="005427FB" w:rsidRDefault="00CF22A0" w:rsidP="00CF22A0">
      <w:pPr>
        <w:spacing w:line="360" w:lineRule="auto"/>
        <w:contextualSpacing/>
        <w:jc w:val="both"/>
        <w:rPr>
          <w:rFonts w:ascii="Palatino Linotype" w:hAnsi="Palatino Linotype" w:cs="Arial"/>
          <w:b/>
          <w:color w:val="000000" w:themeColor="text1"/>
        </w:rPr>
      </w:pPr>
    </w:p>
    <w:p w14:paraId="1B81E901" w14:textId="77777777" w:rsidR="00CF22A0" w:rsidRPr="005427FB" w:rsidRDefault="00CF22A0" w:rsidP="00CF22A0">
      <w:pPr>
        <w:ind w:left="709"/>
        <w:rPr>
          <w:rFonts w:ascii="Palatino Linotype" w:eastAsiaTheme="majorEastAsia" w:hAnsi="Palatino Linotype" w:cstheme="majorBidi"/>
          <w:b/>
          <w:color w:val="000000" w:themeColor="text1"/>
        </w:rPr>
      </w:pPr>
      <w:r w:rsidRPr="005427FB">
        <w:rPr>
          <w:rFonts w:ascii="Palatino Linotype" w:eastAsiaTheme="majorEastAsia" w:hAnsi="Palatino Linotype" w:cstheme="majorBidi"/>
          <w:b/>
          <w:color w:val="000000" w:themeColor="text1"/>
        </w:rPr>
        <w:t>2. La prueba de daño.</w:t>
      </w:r>
    </w:p>
    <w:p w14:paraId="61D49098" w14:textId="77777777" w:rsidR="00CF22A0" w:rsidRPr="005427FB" w:rsidRDefault="00CF22A0" w:rsidP="00CF22A0">
      <w:pPr>
        <w:spacing w:line="360" w:lineRule="auto"/>
        <w:contextualSpacing/>
        <w:jc w:val="both"/>
        <w:rPr>
          <w:rFonts w:ascii="Palatino Linotype" w:hAnsi="Palatino Linotype"/>
          <w:color w:val="000000" w:themeColor="text1"/>
        </w:rPr>
      </w:pPr>
    </w:p>
    <w:p w14:paraId="32BC1121" w14:textId="77777777" w:rsidR="00CF22A0" w:rsidRPr="005427FB" w:rsidRDefault="00CF22A0" w:rsidP="00CF22A0">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3E9E6C4" w14:textId="77777777" w:rsidR="00CF22A0" w:rsidRPr="005427FB" w:rsidRDefault="00CF22A0" w:rsidP="00CF22A0">
      <w:pPr>
        <w:spacing w:line="360" w:lineRule="auto"/>
        <w:contextualSpacing/>
        <w:jc w:val="both"/>
        <w:rPr>
          <w:rFonts w:ascii="Palatino Linotype" w:hAnsi="Palatino Linotype"/>
          <w:color w:val="000000" w:themeColor="text1"/>
        </w:rPr>
      </w:pPr>
    </w:p>
    <w:p w14:paraId="6F46EDDA" w14:textId="77777777" w:rsidR="00CF22A0" w:rsidRPr="005427FB" w:rsidRDefault="00CF22A0" w:rsidP="00CF22A0">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Para aplicar la prueba de daño, se deberán de precisar las razones objetivas por las que la apertura genera una afectación, acreditando que:</w:t>
      </w:r>
    </w:p>
    <w:p w14:paraId="0F1FBFC1" w14:textId="77777777" w:rsidR="00CF22A0" w:rsidRPr="005427FB" w:rsidRDefault="00CF22A0" w:rsidP="00CF22A0">
      <w:pPr>
        <w:spacing w:line="360" w:lineRule="auto"/>
        <w:contextualSpacing/>
        <w:jc w:val="both"/>
        <w:rPr>
          <w:rFonts w:ascii="Palatino Linotype" w:hAnsi="Palatino Linotype"/>
          <w:color w:val="000000" w:themeColor="text1"/>
        </w:rPr>
      </w:pPr>
    </w:p>
    <w:p w14:paraId="500C16D2" w14:textId="77777777" w:rsidR="00CF22A0" w:rsidRPr="005427FB" w:rsidRDefault="00CF22A0" w:rsidP="00CF22A0">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5427FB">
        <w:rPr>
          <w:rFonts w:ascii="Palatino Linotype" w:hAnsi="Palatino Linotype" w:cs="Bookman Old Style"/>
          <w:bCs/>
          <w:i/>
          <w:color w:val="000000" w:themeColor="text1"/>
        </w:rPr>
        <w:t xml:space="preserve">I. </w:t>
      </w:r>
      <w:r w:rsidRPr="005427FB">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7AD4499B" w14:textId="77777777" w:rsidR="00CF22A0" w:rsidRPr="005427FB" w:rsidRDefault="00CF22A0" w:rsidP="00CF22A0">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5427FB">
        <w:rPr>
          <w:rFonts w:ascii="Palatino Linotype" w:hAnsi="Palatino Linotype" w:cs="Bookman Old Style"/>
          <w:bCs/>
          <w:i/>
          <w:color w:val="000000" w:themeColor="text1"/>
        </w:rPr>
        <w:t xml:space="preserve">II. </w:t>
      </w:r>
      <w:r w:rsidRPr="005427FB">
        <w:rPr>
          <w:rFonts w:ascii="Palatino Linotype" w:hAnsi="Palatino Linotype" w:cs="Bookman Old Style"/>
          <w:i/>
          <w:color w:val="000000" w:themeColor="text1"/>
        </w:rPr>
        <w:t xml:space="preserve">El riesgo de perjuicio que supondría la divulgación supera el interés público </w:t>
      </w:r>
      <w:r w:rsidRPr="005427FB">
        <w:rPr>
          <w:rFonts w:ascii="Palatino Linotype" w:hAnsi="Palatino Linotype" w:cs="Bookman Old Style"/>
          <w:i/>
          <w:color w:val="000000" w:themeColor="text1"/>
        </w:rPr>
        <w:lastRenderedPageBreak/>
        <w:t xml:space="preserve">general de que se difunda; y </w:t>
      </w:r>
    </w:p>
    <w:p w14:paraId="3D18BEE9" w14:textId="77777777" w:rsidR="00CF22A0" w:rsidRPr="005427FB" w:rsidRDefault="00CF22A0" w:rsidP="00CF22A0">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5427FB">
        <w:rPr>
          <w:rFonts w:ascii="Palatino Linotype" w:hAnsi="Palatino Linotype" w:cs="Bookman Old Style"/>
          <w:bCs/>
          <w:i/>
          <w:color w:val="000000" w:themeColor="text1"/>
        </w:rPr>
        <w:t xml:space="preserve">III. </w:t>
      </w:r>
      <w:r w:rsidRPr="005427FB">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7960D75E" w14:textId="77777777" w:rsidR="00CF22A0" w:rsidRPr="005427FB" w:rsidRDefault="00CF22A0" w:rsidP="00CF22A0">
      <w:pPr>
        <w:numPr>
          <w:ilvl w:val="0"/>
          <w:numId w:val="1"/>
        </w:numPr>
        <w:shd w:val="clear" w:color="auto" w:fill="FFFFFF"/>
        <w:suppressAutoHyphens/>
        <w:spacing w:before="100" w:beforeAutospacing="1" w:after="100" w:afterAutospacing="1" w:line="360" w:lineRule="auto"/>
        <w:jc w:val="both"/>
        <w:textAlignment w:val="baseline"/>
        <w:rPr>
          <w:rFonts w:ascii="Palatino Linotype" w:hAnsi="Palatino Linotype"/>
          <w:color w:val="000000" w:themeColor="text1"/>
          <w:lang w:eastAsia="es-ES_tradnl"/>
        </w:rPr>
      </w:pPr>
      <w:r w:rsidRPr="005427FB">
        <w:rPr>
          <w:rFonts w:ascii="Palatino Linotype" w:hAnsi="Palatino Linotype"/>
          <w:color w:val="000000" w:themeColor="text1"/>
          <w:lang w:eastAsia="es-ES_tradnl"/>
        </w:rPr>
        <w:t>Sobre el primer supuesto consideremos que según el diccionario del español jurídico, por riesgo podemos entender “la contingencia o proximidad de un daño”,</w:t>
      </w:r>
      <w:r w:rsidRPr="005427FB">
        <w:rPr>
          <w:rFonts w:ascii="Palatino Linotype" w:hAnsi="Palatino Linotype"/>
          <w:color w:val="000000" w:themeColor="text1"/>
          <w:vertAlign w:val="superscript"/>
          <w:lang w:eastAsia="es-ES_tradnl"/>
        </w:rPr>
        <w:footnoteReference w:id="8"/>
      </w:r>
      <w:r w:rsidRPr="005427FB">
        <w:rPr>
          <w:rFonts w:ascii="Palatino Linotype" w:hAnsi="Palatino Linotype"/>
          <w:color w:val="000000" w:themeColor="text1"/>
          <w:lang w:eastAsia="es-ES_tradnl"/>
        </w:rPr>
        <w:t xml:space="preserve"> mientras que el daño es considerado como un “perjuicio o lesión”</w:t>
      </w:r>
      <w:r w:rsidRPr="005427FB">
        <w:rPr>
          <w:rFonts w:ascii="Palatino Linotype" w:hAnsi="Palatino Linotype"/>
          <w:color w:val="000000" w:themeColor="text1"/>
          <w:vertAlign w:val="superscript"/>
          <w:lang w:eastAsia="es-ES_tradnl"/>
        </w:rPr>
        <w:footnoteReference w:id="9"/>
      </w:r>
      <w:r w:rsidRPr="005427FB">
        <w:rPr>
          <w:rFonts w:ascii="Palatino Linotype" w:hAnsi="Palatino Linotype"/>
          <w:color w:val="000000" w:themeColor="text1"/>
          <w:lang w:eastAsia="es-ES_tradnl"/>
        </w:rPr>
        <w:t>, mientras que según el Diccionario de la Lengua Española, lo real es</w:t>
      </w:r>
      <w:r w:rsidRPr="005427FB">
        <w:rPr>
          <w:rFonts w:ascii="Palatino Linotype" w:eastAsia="Arial Unicode MS" w:hAnsi="Palatino Linotype" w:cs="Arial Unicode MS"/>
          <w:color w:val="000000" w:themeColor="text1"/>
          <w:spacing w:val="4"/>
          <w:shd w:val="clear" w:color="auto" w:fill="FFFFFF"/>
          <w:lang w:eastAsia="es-ES_tradnl"/>
        </w:rPr>
        <w:t xml:space="preserve"> lo “</w:t>
      </w:r>
      <w:r w:rsidRPr="005427FB">
        <w:rPr>
          <w:rFonts w:ascii="Palatino Linotype" w:hAnsi="Palatino Linotype"/>
          <w:color w:val="000000" w:themeColor="text1"/>
          <w:lang w:eastAsia="es-ES_tradnl"/>
        </w:rPr>
        <w:t>(que</w:t>
      </w:r>
      <w:r w:rsidRPr="005427FB">
        <w:rPr>
          <w:rFonts w:ascii="Palatino Linotype" w:eastAsia="Arial Unicode MS" w:hAnsi="Palatino Linotype" w:cs="Arial Unicode MS"/>
          <w:color w:val="000000" w:themeColor="text1"/>
          <w:spacing w:val="4"/>
          <w:shd w:val="clear" w:color="auto" w:fill="FFFFFF"/>
          <w:lang w:eastAsia="es-ES_tradnl"/>
        </w:rPr>
        <w:t xml:space="preserve"> </w:t>
      </w:r>
      <w:r w:rsidRPr="005427FB">
        <w:rPr>
          <w:rFonts w:ascii="Palatino Linotype" w:hAnsi="Palatino Linotype"/>
          <w:color w:val="000000" w:themeColor="text1"/>
          <w:lang w:eastAsia="es-ES_tradnl"/>
        </w:rPr>
        <w:t>tiene</w:t>
      </w:r>
      <w:r w:rsidRPr="005427FB">
        <w:rPr>
          <w:rFonts w:ascii="Palatino Linotype" w:eastAsia="Arial Unicode MS" w:hAnsi="Palatino Linotype" w:cs="Arial Unicode MS"/>
          <w:color w:val="000000" w:themeColor="text1"/>
          <w:spacing w:val="4"/>
          <w:shd w:val="clear" w:color="auto" w:fill="FFFFFF"/>
          <w:lang w:eastAsia="es-ES_tradnl"/>
        </w:rPr>
        <w:t xml:space="preserve"> </w:t>
      </w:r>
      <w:r w:rsidRPr="005427FB">
        <w:rPr>
          <w:rFonts w:ascii="Palatino Linotype" w:hAnsi="Palatino Linotype"/>
          <w:color w:val="000000" w:themeColor="text1"/>
          <w:lang w:eastAsia="es-ES_tradnl"/>
        </w:rPr>
        <w:t>existencia</w:t>
      </w:r>
      <w:r w:rsidRPr="005427FB">
        <w:rPr>
          <w:rFonts w:ascii="Palatino Linotype" w:eastAsia="Arial Unicode MS" w:hAnsi="Palatino Linotype" w:cs="Arial Unicode MS"/>
          <w:color w:val="000000" w:themeColor="text1"/>
          <w:spacing w:val="4"/>
          <w:shd w:val="clear" w:color="auto" w:fill="FFFFFF"/>
          <w:lang w:eastAsia="es-ES_tradnl"/>
        </w:rPr>
        <w:t xml:space="preserve"> </w:t>
      </w:r>
      <w:r w:rsidRPr="005427FB">
        <w:rPr>
          <w:rFonts w:ascii="Palatino Linotype" w:hAnsi="Palatino Linotype"/>
          <w:color w:val="000000" w:themeColor="text1"/>
          <w:lang w:eastAsia="es-ES_tradnl"/>
        </w:rPr>
        <w:t>objetiva”,</w:t>
      </w:r>
      <w:r w:rsidRPr="005427FB">
        <w:rPr>
          <w:rFonts w:ascii="Palatino Linotype" w:hAnsi="Palatino Linotype"/>
          <w:color w:val="000000" w:themeColor="text1"/>
          <w:vertAlign w:val="superscript"/>
          <w:lang w:eastAsia="es-ES_tradnl"/>
        </w:rPr>
        <w:footnoteReference w:id="10"/>
      </w:r>
      <w:r w:rsidRPr="005427FB">
        <w:rPr>
          <w:rFonts w:ascii="Palatino Linotype" w:hAnsi="Palatino Linotype"/>
          <w:color w:val="000000" w:themeColor="text1"/>
          <w:lang w:eastAsia="es-ES_tradnl"/>
        </w:rPr>
        <w:t xml:space="preserve"> </w:t>
      </w:r>
      <w:r w:rsidRPr="005427FB">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5427FB">
        <w:rPr>
          <w:rFonts w:ascii="Palatino Linotype" w:eastAsia="Arial Unicode MS" w:hAnsi="Palatino Linotype" w:cs="Arial Unicode MS"/>
          <w:color w:val="000000" w:themeColor="text1"/>
          <w:spacing w:val="4"/>
          <w:shd w:val="clear" w:color="auto" w:fill="FFFFFF"/>
          <w:vertAlign w:val="superscript"/>
          <w:lang w:eastAsia="es-ES_tradnl"/>
        </w:rPr>
        <w:footnoteReference w:id="11"/>
      </w:r>
      <w:r w:rsidRPr="005427FB">
        <w:rPr>
          <w:rFonts w:ascii="Palatino Linotype" w:eastAsia="Arial Unicode MS" w:hAnsi="Palatino Linotype" w:cs="Arial Unicode MS"/>
          <w:color w:val="000000" w:themeColor="text1"/>
          <w:spacing w:val="4"/>
          <w:shd w:val="clear" w:color="auto" w:fill="FFFFFF"/>
          <w:lang w:eastAsia="es-ES_tradnl"/>
        </w:rPr>
        <w:t xml:space="preserve"> es decir, </w:t>
      </w:r>
      <w:r w:rsidRPr="005427FB">
        <w:rPr>
          <w:rFonts w:ascii="Palatino Linotype" w:hAnsi="Palatino Linotype"/>
          <w:color w:val="000000" w:themeColor="text1"/>
        </w:rPr>
        <w:t xml:space="preserve">“(manifestar, declarar. Probar, sirviéndose de cualquier género de demostración, </w:t>
      </w:r>
      <w:hyperlink r:id="rId8" w:anchor="6nAyKjE" w:history="1">
        <w:r w:rsidRPr="005427FB">
          <w:rPr>
            <w:rFonts w:ascii="Palatino Linotype" w:hAnsi="Palatino Linotype"/>
            <w:color w:val="000000" w:themeColor="text1"/>
          </w:rPr>
          <w:t>enseñar</w:t>
        </w:r>
      </w:hyperlink>
      <w:r w:rsidRPr="005427FB">
        <w:rPr>
          <w:rFonts w:ascii="Palatino Linotype" w:hAnsi="Palatino Linotype"/>
          <w:color w:val="000000" w:themeColor="text1"/>
        </w:rPr>
        <w:t xml:space="preserve"> mostrar o exponer algo)”.</w:t>
      </w:r>
      <w:r w:rsidRPr="005427FB">
        <w:rPr>
          <w:rFonts w:ascii="Palatino Linotype" w:hAnsi="Palatino Linotype"/>
          <w:color w:val="000000" w:themeColor="text1"/>
          <w:vertAlign w:val="superscript"/>
        </w:rPr>
        <w:footnoteReference w:id="12"/>
      </w:r>
      <w:r w:rsidRPr="005427FB">
        <w:rPr>
          <w:rFonts w:ascii="Palatino Linotype" w:hAnsi="Palatino Linotype"/>
          <w:color w:val="000000" w:themeColor="text1"/>
        </w:rPr>
        <w:t xml:space="preserve"> Mientras que lo identificable es lo que puede ser identificado,</w:t>
      </w:r>
      <w:r w:rsidRPr="005427FB">
        <w:rPr>
          <w:rFonts w:ascii="Palatino Linotype" w:hAnsi="Palatino Linotype"/>
          <w:color w:val="000000" w:themeColor="text1"/>
          <w:vertAlign w:val="superscript"/>
        </w:rPr>
        <w:footnoteReference w:id="13"/>
      </w:r>
      <w:r w:rsidRPr="005427FB">
        <w:rPr>
          <w:rFonts w:ascii="Palatino Linotype" w:hAnsi="Palatino Linotype"/>
          <w:color w:val="000000" w:themeColor="text1"/>
        </w:rPr>
        <w:t xml:space="preserve"> esto es,</w:t>
      </w:r>
      <w:r w:rsidRPr="005427FB">
        <w:rPr>
          <w:rFonts w:ascii="Palatino Linotype" w:hAnsi="Palatino Linotype"/>
          <w:color w:val="000000" w:themeColor="text1"/>
          <w:lang w:eastAsia="es-ES_tradnl"/>
        </w:rPr>
        <w:t xml:space="preserve"> “(dar los datos necesarios para ser reconocido”.</w:t>
      </w:r>
      <w:r w:rsidRPr="005427FB">
        <w:rPr>
          <w:rFonts w:ascii="Palatino Linotype" w:hAnsi="Palatino Linotype"/>
          <w:color w:val="000000" w:themeColor="text1"/>
          <w:vertAlign w:val="superscript"/>
          <w:lang w:eastAsia="es-ES_tradnl"/>
        </w:rPr>
        <w:footnoteReference w:id="14"/>
      </w:r>
    </w:p>
    <w:p w14:paraId="1333327A" w14:textId="77777777" w:rsidR="00CF22A0" w:rsidRPr="005427FB" w:rsidRDefault="00CF22A0" w:rsidP="00CF22A0">
      <w:pPr>
        <w:shd w:val="clear" w:color="auto" w:fill="FFFFFF"/>
        <w:suppressAutoHyphens/>
        <w:jc w:val="both"/>
        <w:textAlignment w:val="baseline"/>
        <w:rPr>
          <w:rFonts w:ascii="Palatino Linotype" w:hAnsi="Palatino Linotype"/>
          <w:color w:val="000000" w:themeColor="text1"/>
          <w:sz w:val="2"/>
          <w:lang w:eastAsia="es-ES_tradnl"/>
        </w:rPr>
      </w:pPr>
    </w:p>
    <w:p w14:paraId="2E243994" w14:textId="77777777" w:rsidR="00CF22A0" w:rsidRPr="005427FB" w:rsidRDefault="00CF22A0" w:rsidP="00CF22A0">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3EC1B2A4" w14:textId="77777777" w:rsidR="00CF22A0" w:rsidRPr="005427FB" w:rsidRDefault="00CF22A0" w:rsidP="00CF22A0">
      <w:pPr>
        <w:spacing w:line="360" w:lineRule="auto"/>
        <w:contextualSpacing/>
        <w:jc w:val="both"/>
        <w:rPr>
          <w:rFonts w:ascii="Palatino Linotype" w:hAnsi="Palatino Linotype"/>
          <w:color w:val="000000" w:themeColor="text1"/>
        </w:rPr>
      </w:pPr>
    </w:p>
    <w:p w14:paraId="27EF092F" w14:textId="77777777" w:rsidR="00CF22A0" w:rsidRPr="005427FB" w:rsidRDefault="00CF22A0" w:rsidP="00CF22A0">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 xml:space="preserve">Identificado ese riesgo, se debe demostrar que el mismo supera el interés público general porque se difunda dicha información. </w:t>
      </w:r>
    </w:p>
    <w:p w14:paraId="18400E1E" w14:textId="77777777" w:rsidR="00CF22A0" w:rsidRPr="005427FB" w:rsidRDefault="00CF22A0" w:rsidP="00CF22A0">
      <w:pPr>
        <w:spacing w:line="360" w:lineRule="auto"/>
        <w:contextualSpacing/>
        <w:jc w:val="both"/>
        <w:rPr>
          <w:rFonts w:ascii="Palatino Linotype" w:hAnsi="Palatino Linotype"/>
          <w:color w:val="000000" w:themeColor="text1"/>
        </w:rPr>
      </w:pPr>
    </w:p>
    <w:p w14:paraId="6C6A57A8" w14:textId="77777777" w:rsidR="00CF22A0" w:rsidRPr="005427FB" w:rsidRDefault="00CF22A0" w:rsidP="00CF22A0">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5427FB">
        <w:rPr>
          <w:rFonts w:ascii="Palatino Linotype" w:hAnsi="Palatino Linotype"/>
          <w:color w:val="000000" w:themeColor="text1"/>
          <w:vertAlign w:val="superscript"/>
        </w:rPr>
        <w:footnoteReference w:id="15"/>
      </w:r>
      <w:r w:rsidRPr="005427FB">
        <w:rPr>
          <w:rFonts w:ascii="Palatino Linotype" w:hAnsi="Palatino Linotype"/>
          <w:color w:val="000000" w:themeColor="text1"/>
        </w:rPr>
        <w:t>, siguiendo el principio de ponderación propuesto por el Tribunal Constitucional Alemán,</w:t>
      </w:r>
      <w:r w:rsidRPr="005427FB">
        <w:rPr>
          <w:rFonts w:ascii="Palatino Linotype" w:hAnsi="Palatino Linotype"/>
          <w:color w:val="000000" w:themeColor="text1"/>
          <w:vertAlign w:val="superscript"/>
        </w:rPr>
        <w:footnoteReference w:id="16"/>
      </w:r>
      <w:r w:rsidRPr="005427FB">
        <w:rPr>
          <w:rFonts w:ascii="Palatino Linotype" w:hAnsi="Palatino Linotype"/>
          <w:color w:val="000000" w:themeColor="text1"/>
        </w:rPr>
        <w:t xml:space="preserve"> el juicio de idoneidad, que la </w:t>
      </w:r>
      <w:r w:rsidRPr="005427FB">
        <w:rPr>
          <w:rFonts w:ascii="Palatino Linotype" w:hAnsi="Palatino Linotype"/>
          <w:color w:val="000000" w:themeColor="text1"/>
        </w:rPr>
        <w:lastRenderedPageBreak/>
        <w:t>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46B1C22A" w14:textId="77777777" w:rsidR="00CF22A0" w:rsidRPr="005427FB" w:rsidRDefault="00CF22A0" w:rsidP="00CF22A0">
      <w:pPr>
        <w:pStyle w:val="Prrafodelista"/>
        <w:keepNext/>
        <w:keepLines/>
        <w:pBdr>
          <w:top w:val="nil"/>
          <w:left w:val="nil"/>
          <w:bottom w:val="nil"/>
          <w:right w:val="nil"/>
          <w:between w:val="nil"/>
          <w:bar w:val="nil"/>
        </w:pBdr>
        <w:spacing w:before="240"/>
        <w:ind w:left="851" w:hanging="567"/>
        <w:rPr>
          <w:rFonts w:ascii="Palatino Linotype" w:eastAsiaTheme="majorEastAsia" w:hAnsi="Palatino Linotype" w:cstheme="majorBidi"/>
          <w:b/>
          <w:color w:val="000000" w:themeColor="text1"/>
        </w:rPr>
      </w:pPr>
      <w:r w:rsidRPr="005427FB">
        <w:rPr>
          <w:rFonts w:ascii="Palatino Linotype" w:eastAsiaTheme="majorEastAsia" w:hAnsi="Palatino Linotype" w:cstheme="majorBidi"/>
          <w:b/>
          <w:color w:val="000000" w:themeColor="text1"/>
        </w:rPr>
        <w:t>3. La clasificación de la información reservada debe ser de manera temporal.</w:t>
      </w:r>
    </w:p>
    <w:p w14:paraId="2C72A218" w14:textId="77777777" w:rsidR="00CF22A0" w:rsidRPr="005427FB" w:rsidRDefault="00CF22A0" w:rsidP="00CF22A0">
      <w:pPr>
        <w:spacing w:line="360" w:lineRule="auto"/>
        <w:jc w:val="both"/>
        <w:rPr>
          <w:rFonts w:ascii="Palatino Linotype" w:hAnsi="Palatino Linotype"/>
          <w:b/>
          <w:color w:val="000000" w:themeColor="text1"/>
        </w:rPr>
      </w:pPr>
    </w:p>
    <w:p w14:paraId="44C14E95" w14:textId="77777777" w:rsidR="00CF22A0" w:rsidRPr="005427FB" w:rsidRDefault="00CF22A0" w:rsidP="00CF22A0">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46F07821" w14:textId="77777777" w:rsidR="00CF22A0" w:rsidRPr="005427FB" w:rsidRDefault="00CF22A0" w:rsidP="00CF22A0">
      <w:pPr>
        <w:spacing w:line="360" w:lineRule="auto"/>
        <w:contextualSpacing/>
        <w:jc w:val="both"/>
        <w:rPr>
          <w:rFonts w:ascii="Palatino Linotype" w:hAnsi="Palatino Linotype"/>
          <w:color w:val="000000" w:themeColor="text1"/>
        </w:rPr>
      </w:pPr>
    </w:p>
    <w:p w14:paraId="123D6734" w14:textId="77777777" w:rsidR="00CF22A0" w:rsidRPr="005427FB" w:rsidRDefault="00CF22A0" w:rsidP="00CF22A0">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w:t>
      </w:r>
      <w:r w:rsidRPr="005427FB">
        <w:rPr>
          <w:rFonts w:ascii="Palatino Linotype" w:hAnsi="Palatino Linotype"/>
          <w:b/>
          <w:color w:val="000000" w:themeColor="text1"/>
        </w:rPr>
        <w:t>hasta por un periodo de cinco años,</w:t>
      </w:r>
      <w:r w:rsidRPr="005427FB">
        <w:rPr>
          <w:rFonts w:ascii="Palatino Linotype" w:hAnsi="Palatino Linotype"/>
          <w:color w:val="000000" w:themeColor="text1"/>
        </w:rPr>
        <w:t xml:space="preserve"> contados a partir de su clasificación, salvo que antes del cumplimiento del periodo de restricción, dejaran de existir los motivos de su reserva. </w:t>
      </w:r>
    </w:p>
    <w:p w14:paraId="58ACE7DE" w14:textId="77777777" w:rsidR="00CF22A0" w:rsidRPr="005427FB" w:rsidRDefault="00CF22A0" w:rsidP="00CF22A0">
      <w:pPr>
        <w:contextualSpacing/>
        <w:rPr>
          <w:rFonts w:ascii="Palatino Linotype" w:hAnsi="Palatino Linotype"/>
          <w:color w:val="000000" w:themeColor="text1"/>
        </w:rPr>
      </w:pPr>
    </w:p>
    <w:p w14:paraId="7C480F67" w14:textId="77777777" w:rsidR="00CF22A0" w:rsidRPr="005427FB" w:rsidRDefault="00CF22A0" w:rsidP="00CF22A0">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 xml:space="preserve">Ahora bien, los titulares de las áreas tienen la alta responsabilidad de determinar que el plazo de reserva sea el estrictamente necesario para proteger la información mientras subsistan las causas que dieron origen a la clasificación, </w:t>
      </w:r>
      <w:r w:rsidRPr="005427FB">
        <w:rPr>
          <w:rFonts w:ascii="Palatino Linotype" w:hAnsi="Palatino Linotype"/>
          <w:color w:val="000000" w:themeColor="text1"/>
        </w:rPr>
        <w:lastRenderedPageBreak/>
        <w:t>salvaguardando el interés público protegido y tomarán en cuenta las razones que justifican el periodo de reserva establecido.</w:t>
      </w:r>
    </w:p>
    <w:p w14:paraId="7383E7DD" w14:textId="77777777" w:rsidR="00CF22A0" w:rsidRPr="005427FB" w:rsidRDefault="00CF22A0" w:rsidP="00CF22A0">
      <w:pPr>
        <w:contextualSpacing/>
        <w:rPr>
          <w:rFonts w:ascii="Palatino Linotype" w:hAnsi="Palatino Linotype"/>
          <w:b/>
          <w:color w:val="000000" w:themeColor="text1"/>
        </w:rPr>
      </w:pPr>
    </w:p>
    <w:p w14:paraId="2662F675" w14:textId="77777777" w:rsidR="00CF22A0" w:rsidRPr="005427FB" w:rsidRDefault="00CF22A0" w:rsidP="00CF22A0">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De</w:t>
      </w:r>
      <w:r w:rsidRPr="005427FB">
        <w:rPr>
          <w:rFonts w:ascii="Palatino Linotype" w:hAnsi="Palatino Linotype"/>
          <w:b/>
          <w:color w:val="000000" w:themeColor="text1"/>
        </w:rPr>
        <w:t xml:space="preserve"> </w:t>
      </w:r>
      <w:r w:rsidRPr="005427FB">
        <w:rPr>
          <w:rFonts w:ascii="Palatino Linotype" w:hAnsi="Palatino Linotype"/>
          <w:color w:val="000000" w:themeColor="text1"/>
        </w:rPr>
        <w:t xml:space="preserve">manera excepcional </w:t>
      </w:r>
      <w:r w:rsidRPr="005427FB">
        <w:rPr>
          <w:rFonts w:ascii="Palatino Linotype" w:hAnsi="Palatino Linotype"/>
          <w:b/>
          <w:color w:val="000000" w:themeColor="text1"/>
        </w:rPr>
        <w:t>los sujetos obligados</w:t>
      </w:r>
      <w:r w:rsidRPr="005427FB">
        <w:rPr>
          <w:rFonts w:ascii="Palatino Linotype" w:hAnsi="Palatino Linotype"/>
          <w:color w:val="000000" w:themeColor="text1"/>
        </w:rPr>
        <w:t xml:space="preserve"> con la aprobación de su Comité de Transparencia, </w:t>
      </w:r>
      <w:r w:rsidRPr="005427FB">
        <w:rPr>
          <w:rFonts w:ascii="Palatino Linotype" w:hAnsi="Palatino Linotype"/>
          <w:b/>
          <w:color w:val="000000" w:themeColor="text1"/>
        </w:rPr>
        <w:t>podrán ampliar el periodo de reserva hasta por un plazo de cinco años adicionales y por una sola vez</w:t>
      </w:r>
      <w:r w:rsidRPr="005427FB">
        <w:rPr>
          <w:rFonts w:ascii="Palatino Linotype" w:hAnsi="Palatino Linotype"/>
          <w:color w:val="000000" w:themeColor="text1"/>
        </w:rPr>
        <w:t xml:space="preserve">, siempre y cuando justifiquen que subsisten las causas que dieron origen a su clasificación, mediante la aplicación de una prueba de daño. </w:t>
      </w:r>
    </w:p>
    <w:p w14:paraId="3D95B302" w14:textId="77777777" w:rsidR="00CF22A0" w:rsidRPr="005427FB" w:rsidRDefault="00CF22A0" w:rsidP="00CF22A0">
      <w:pPr>
        <w:contextualSpacing/>
        <w:rPr>
          <w:rFonts w:ascii="Palatino Linotype" w:hAnsi="Palatino Linotype"/>
          <w:color w:val="000000" w:themeColor="text1"/>
        </w:rPr>
      </w:pPr>
    </w:p>
    <w:p w14:paraId="330118A9" w14:textId="77777777" w:rsidR="00CF22A0" w:rsidRPr="005427FB" w:rsidRDefault="00CF22A0" w:rsidP="00CF22A0">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4C1BE96E" w14:textId="77777777" w:rsidR="00CF22A0" w:rsidRPr="005427FB" w:rsidRDefault="00CF22A0" w:rsidP="00CF22A0">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65D6F939" w14:textId="77777777" w:rsidR="00CF22A0" w:rsidRPr="005427FB" w:rsidRDefault="00CF22A0" w:rsidP="00CF22A0">
      <w:pPr>
        <w:numPr>
          <w:ilvl w:val="0"/>
          <w:numId w:val="1"/>
        </w:numPr>
        <w:shd w:val="clear" w:color="auto" w:fill="FFFFFF"/>
        <w:spacing w:before="240" w:after="160" w:afterAutospacing="1" w:line="360" w:lineRule="auto"/>
        <w:contextualSpacing/>
        <w:jc w:val="both"/>
        <w:textAlignment w:val="baseline"/>
        <w:rPr>
          <w:rFonts w:ascii="Palatino Linotype" w:hAnsi="Palatino Linotype" w:cs="Arial"/>
          <w:color w:val="000000" w:themeColor="text1"/>
          <w:lang w:eastAsia="es-MX"/>
        </w:rPr>
      </w:pPr>
      <w:r w:rsidRPr="005427FB">
        <w:rPr>
          <w:rFonts w:ascii="Palatino Linotype" w:hAnsi="Palatino Linotype"/>
          <w:color w:val="000000" w:themeColor="text1"/>
        </w:rPr>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0323FEDD" w14:textId="77777777" w:rsidR="00CF22A0" w:rsidRPr="005427FB" w:rsidRDefault="00CF22A0" w:rsidP="00CF22A0">
      <w:pPr>
        <w:pStyle w:val="Prrafodelista"/>
        <w:rPr>
          <w:rFonts w:ascii="Palatino Linotype" w:hAnsi="Palatino Linotype" w:cs="Arial"/>
          <w:color w:val="000000" w:themeColor="text1"/>
          <w:lang w:eastAsia="es-MX"/>
        </w:rPr>
      </w:pPr>
    </w:p>
    <w:p w14:paraId="16F52121" w14:textId="77777777" w:rsidR="00CF22A0" w:rsidRPr="005427FB" w:rsidRDefault="00CF22A0" w:rsidP="00CF22A0">
      <w:pPr>
        <w:numPr>
          <w:ilvl w:val="0"/>
          <w:numId w:val="1"/>
        </w:numPr>
        <w:shd w:val="clear" w:color="auto" w:fill="FFFFFF"/>
        <w:spacing w:before="240" w:after="160" w:afterAutospacing="1" w:line="360" w:lineRule="auto"/>
        <w:contextualSpacing/>
        <w:jc w:val="both"/>
        <w:textAlignment w:val="baseline"/>
        <w:rPr>
          <w:rFonts w:ascii="Palatino Linotype" w:hAnsi="Palatino Linotype" w:cs="Arial"/>
          <w:color w:val="000000" w:themeColor="text1"/>
          <w:lang w:eastAsia="es-MX"/>
        </w:rPr>
      </w:pPr>
      <w:r w:rsidRPr="005427FB">
        <w:rPr>
          <w:rFonts w:ascii="Palatino Linotype" w:hAnsi="Palatino Linotype" w:cs="Arial"/>
          <w:color w:val="000000" w:themeColor="text1"/>
          <w:lang w:eastAsia="es-MX"/>
        </w:rPr>
        <w:t>Asimismo, para la clasificación de la información, se deben observar los lineamientos correspondientes, los cuales disponen lo siguiente:</w:t>
      </w:r>
    </w:p>
    <w:p w14:paraId="5504B559" w14:textId="77777777" w:rsidR="00CF22A0" w:rsidRPr="005427FB" w:rsidRDefault="00CF22A0" w:rsidP="00CF22A0">
      <w:pPr>
        <w:pStyle w:val="Ttulo3"/>
        <w:ind w:left="142"/>
        <w:rPr>
          <w:rFonts w:ascii="Palatino Linotype" w:eastAsiaTheme="minorEastAsia" w:hAnsi="Palatino Linotype"/>
          <w:b/>
          <w:bCs/>
          <w:color w:val="auto"/>
        </w:rPr>
      </w:pPr>
      <w:bookmarkStart w:id="33" w:name="_Toc85735122"/>
      <w:r w:rsidRPr="005427FB">
        <w:rPr>
          <w:rFonts w:ascii="Palatino Linotype" w:eastAsiaTheme="minorEastAsia" w:hAnsi="Palatino Linotype"/>
          <w:b/>
          <w:bCs/>
          <w:color w:val="auto"/>
        </w:rPr>
        <w:t>II. Lineamientos Generales en materia de Clasificación y desclasificación de la información, así como para la elaboración de versiones públicas.</w:t>
      </w:r>
      <w:bookmarkEnd w:id="33"/>
    </w:p>
    <w:p w14:paraId="30ADF751" w14:textId="77777777" w:rsidR="00CF22A0" w:rsidRPr="005427FB" w:rsidRDefault="00CF22A0" w:rsidP="00CF22A0">
      <w:pPr>
        <w:pStyle w:val="Prrafodelista"/>
        <w:rPr>
          <w:rFonts w:ascii="Palatino Linotype" w:eastAsia="Calibri" w:hAnsi="Palatino Linotype" w:cs="Arial"/>
        </w:rPr>
      </w:pPr>
    </w:p>
    <w:p w14:paraId="1CF5AC0E" w14:textId="77777777" w:rsidR="00CF22A0" w:rsidRPr="005427FB" w:rsidRDefault="00CF22A0" w:rsidP="00CF22A0">
      <w:pPr>
        <w:pStyle w:val="Prrafodelista"/>
        <w:numPr>
          <w:ilvl w:val="0"/>
          <w:numId w:val="1"/>
        </w:numPr>
        <w:spacing w:line="360" w:lineRule="auto"/>
        <w:jc w:val="both"/>
        <w:rPr>
          <w:rFonts w:ascii="Palatino Linotype" w:hAnsi="Palatino Linotype" w:cs="Arial"/>
        </w:rPr>
      </w:pPr>
      <w:r w:rsidRPr="005427FB">
        <w:rPr>
          <w:rFonts w:ascii="Palatino Linotype" w:hAnsi="Palatino Linotype"/>
          <w:color w:val="000000" w:themeColor="text1"/>
        </w:rPr>
        <w:t xml:space="preserve">Para aplicar la prueba de daño, es necesario traer a contexto </w:t>
      </w:r>
      <w:r w:rsidRPr="005427FB">
        <w:rPr>
          <w:rFonts w:ascii="Palatino Linotype" w:hAnsi="Palatino Linotype" w:cs="Arial"/>
        </w:rPr>
        <w:t xml:space="preserve">los </w:t>
      </w:r>
      <w:r w:rsidRPr="005427FB">
        <w:rPr>
          <w:rFonts w:ascii="Palatino Linotype" w:hAnsi="Palatino Linotype"/>
        </w:rPr>
        <w:t>Lineamientos Generales en materia de clasificación y desclasificación de la información, así como para la elaboración de versiones públicas.</w:t>
      </w:r>
      <w:r w:rsidRPr="005427FB">
        <w:rPr>
          <w:rStyle w:val="Refdenotaalpie"/>
        </w:rPr>
        <w:footnoteReference w:id="17"/>
      </w:r>
    </w:p>
    <w:p w14:paraId="17D64F75" w14:textId="77777777" w:rsidR="00CF22A0" w:rsidRPr="005427FB" w:rsidRDefault="00CF22A0" w:rsidP="00CF22A0">
      <w:pPr>
        <w:pStyle w:val="Prrafodelista"/>
        <w:spacing w:line="360" w:lineRule="auto"/>
        <w:ind w:left="0"/>
        <w:jc w:val="both"/>
        <w:rPr>
          <w:rFonts w:ascii="Palatino Linotype" w:hAnsi="Palatino Linotype" w:cs="Arial"/>
        </w:rPr>
      </w:pPr>
    </w:p>
    <w:p w14:paraId="13B30217" w14:textId="77777777" w:rsidR="00CF22A0" w:rsidRPr="005427FB" w:rsidRDefault="00CF22A0" w:rsidP="00CF22A0">
      <w:pPr>
        <w:spacing w:line="360" w:lineRule="auto"/>
        <w:ind w:left="567" w:right="616"/>
        <w:jc w:val="center"/>
        <w:rPr>
          <w:rFonts w:ascii="Palatino Linotype" w:hAnsi="Palatino Linotype"/>
          <w:b/>
          <w:bCs/>
          <w:i/>
          <w:iCs/>
          <w:sz w:val="22"/>
        </w:rPr>
      </w:pPr>
      <w:r w:rsidRPr="005427FB">
        <w:rPr>
          <w:rFonts w:ascii="Palatino Linotype" w:hAnsi="Palatino Linotype"/>
          <w:b/>
          <w:bCs/>
          <w:i/>
          <w:iCs/>
          <w:sz w:val="22"/>
        </w:rPr>
        <w:t>TÍTULO SEXTO</w:t>
      </w:r>
    </w:p>
    <w:p w14:paraId="5563E3E0" w14:textId="77777777" w:rsidR="00CF22A0" w:rsidRPr="005427FB" w:rsidRDefault="00CF22A0" w:rsidP="00CF22A0">
      <w:pPr>
        <w:spacing w:line="360" w:lineRule="auto"/>
        <w:ind w:left="567" w:right="616"/>
        <w:jc w:val="center"/>
        <w:rPr>
          <w:rFonts w:ascii="Palatino Linotype" w:hAnsi="Palatino Linotype"/>
          <w:b/>
          <w:bCs/>
          <w:i/>
          <w:iCs/>
          <w:sz w:val="22"/>
        </w:rPr>
      </w:pPr>
      <w:r w:rsidRPr="005427FB">
        <w:rPr>
          <w:rFonts w:ascii="Palatino Linotype" w:hAnsi="Palatino Linotype"/>
          <w:b/>
          <w:bCs/>
          <w:i/>
          <w:iCs/>
          <w:sz w:val="22"/>
        </w:rPr>
        <w:t>INFORMACIÓN CLASIFICADA</w:t>
      </w:r>
    </w:p>
    <w:p w14:paraId="7429F910" w14:textId="77777777" w:rsidR="00CF22A0" w:rsidRPr="005427FB" w:rsidRDefault="00CF22A0" w:rsidP="00CF22A0">
      <w:pPr>
        <w:spacing w:line="360" w:lineRule="auto"/>
        <w:ind w:left="567" w:right="616"/>
        <w:jc w:val="center"/>
        <w:rPr>
          <w:rFonts w:ascii="Palatino Linotype" w:hAnsi="Palatino Linotype"/>
          <w:b/>
          <w:bCs/>
          <w:i/>
          <w:iCs/>
          <w:sz w:val="22"/>
        </w:rPr>
      </w:pPr>
      <w:r w:rsidRPr="005427FB">
        <w:rPr>
          <w:rFonts w:ascii="Palatino Linotype" w:hAnsi="Palatino Linotype"/>
          <w:b/>
          <w:bCs/>
          <w:i/>
          <w:iCs/>
          <w:sz w:val="22"/>
        </w:rPr>
        <w:t>Capítulo I</w:t>
      </w:r>
    </w:p>
    <w:p w14:paraId="0944E236" w14:textId="77777777" w:rsidR="00CF22A0" w:rsidRPr="005427FB" w:rsidRDefault="00CF22A0" w:rsidP="00CF22A0">
      <w:pPr>
        <w:spacing w:line="360" w:lineRule="auto"/>
        <w:ind w:left="567" w:right="616"/>
        <w:jc w:val="center"/>
        <w:rPr>
          <w:rFonts w:ascii="Palatino Linotype" w:hAnsi="Palatino Linotype"/>
          <w:b/>
          <w:bCs/>
          <w:i/>
          <w:iCs/>
          <w:sz w:val="22"/>
        </w:rPr>
      </w:pPr>
      <w:r w:rsidRPr="005427FB">
        <w:rPr>
          <w:rFonts w:ascii="Palatino Linotype" w:hAnsi="Palatino Linotype"/>
          <w:b/>
          <w:bCs/>
          <w:i/>
          <w:iCs/>
          <w:sz w:val="22"/>
        </w:rPr>
        <w:t>De las disposiciones generales de la clasificación y desclasificación de la información</w:t>
      </w:r>
    </w:p>
    <w:p w14:paraId="32A6EDC9" w14:textId="77777777" w:rsidR="00CF22A0" w:rsidRPr="005427FB" w:rsidRDefault="00CF22A0" w:rsidP="00CF22A0">
      <w:pPr>
        <w:spacing w:line="360" w:lineRule="auto"/>
        <w:ind w:left="567" w:right="616"/>
        <w:jc w:val="center"/>
        <w:rPr>
          <w:rFonts w:ascii="Palatino Linotype" w:hAnsi="Palatino Linotype"/>
          <w:i/>
          <w:iCs/>
          <w:sz w:val="22"/>
        </w:rPr>
      </w:pPr>
    </w:p>
    <w:p w14:paraId="48FD0C63" w14:textId="77777777" w:rsidR="00CF22A0" w:rsidRPr="005427FB" w:rsidRDefault="00CF22A0" w:rsidP="00CF22A0">
      <w:pPr>
        <w:spacing w:line="360" w:lineRule="auto"/>
        <w:ind w:left="567" w:right="616"/>
        <w:jc w:val="both"/>
        <w:rPr>
          <w:rFonts w:ascii="Palatino Linotype" w:hAnsi="Palatino Linotype"/>
          <w:i/>
          <w:iCs/>
          <w:sz w:val="22"/>
        </w:rPr>
      </w:pPr>
      <w:r w:rsidRPr="005427FB">
        <w:rPr>
          <w:rFonts w:ascii="Palatino Linotype" w:hAnsi="Palatino Linotype"/>
          <w:i/>
          <w:iCs/>
          <w:sz w:val="22"/>
        </w:rPr>
        <w:t>Artículo 104. En la aplicación de la prueba de daño, el sujeto obligado deberá justificar que: I. La divulgación de la información representa un riesgo real, demostrable e 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w:t>
      </w:r>
    </w:p>
    <w:p w14:paraId="2ED12009" w14:textId="77777777" w:rsidR="00CF22A0" w:rsidRPr="005427FB" w:rsidRDefault="00CF22A0" w:rsidP="00CF22A0">
      <w:pPr>
        <w:spacing w:line="360" w:lineRule="auto"/>
        <w:ind w:left="567" w:right="616"/>
        <w:jc w:val="both"/>
        <w:rPr>
          <w:rFonts w:ascii="Palatino Linotype" w:hAnsi="Palatino Linotype"/>
          <w:i/>
          <w:iCs/>
          <w:sz w:val="22"/>
        </w:rPr>
      </w:pPr>
    </w:p>
    <w:p w14:paraId="27C6CC97" w14:textId="77777777" w:rsidR="00CF22A0" w:rsidRPr="005427FB" w:rsidRDefault="00CF22A0" w:rsidP="00CF22A0">
      <w:pPr>
        <w:shd w:val="clear" w:color="auto" w:fill="FFFFFF"/>
        <w:spacing w:line="360" w:lineRule="auto"/>
        <w:ind w:left="567" w:right="616"/>
        <w:jc w:val="center"/>
        <w:rPr>
          <w:rFonts w:ascii="Palatino Linotype" w:hAnsi="Palatino Linotype" w:cs="Arial"/>
          <w:i/>
          <w:iCs/>
          <w:color w:val="2F2F2F"/>
          <w:sz w:val="22"/>
          <w:lang w:eastAsia="es-MX"/>
        </w:rPr>
      </w:pPr>
      <w:r w:rsidRPr="005427FB">
        <w:rPr>
          <w:rFonts w:ascii="Palatino Linotype" w:hAnsi="Palatino Linotype" w:cs="Helvetica"/>
          <w:b/>
          <w:bCs/>
          <w:i/>
          <w:iCs/>
          <w:color w:val="2F2F2F"/>
          <w:sz w:val="22"/>
          <w:lang w:eastAsia="es-MX"/>
        </w:rPr>
        <w:t>CAPÍTULO V</w:t>
      </w:r>
    </w:p>
    <w:p w14:paraId="10A39619" w14:textId="77777777" w:rsidR="00CF22A0" w:rsidRPr="005427FB" w:rsidRDefault="00CF22A0" w:rsidP="00CF22A0">
      <w:pPr>
        <w:shd w:val="clear" w:color="auto" w:fill="FFFFFF"/>
        <w:spacing w:line="360" w:lineRule="auto"/>
        <w:ind w:left="567" w:right="616"/>
        <w:jc w:val="center"/>
        <w:rPr>
          <w:rFonts w:ascii="Palatino Linotype" w:hAnsi="Palatino Linotype" w:cs="Arial"/>
          <w:i/>
          <w:iCs/>
          <w:color w:val="2F2F2F"/>
          <w:sz w:val="22"/>
          <w:lang w:eastAsia="es-MX"/>
        </w:rPr>
      </w:pPr>
      <w:r w:rsidRPr="005427FB">
        <w:rPr>
          <w:rFonts w:ascii="Palatino Linotype" w:hAnsi="Palatino Linotype" w:cs="Helvetica"/>
          <w:b/>
          <w:bCs/>
          <w:i/>
          <w:iCs/>
          <w:color w:val="2F2F2F"/>
          <w:sz w:val="22"/>
          <w:lang w:eastAsia="es-MX"/>
        </w:rPr>
        <w:lastRenderedPageBreak/>
        <w:t>DE LA INFORMACIÓN RESERVADA</w:t>
      </w:r>
    </w:p>
    <w:p w14:paraId="6EC1FD5E" w14:textId="77777777" w:rsidR="00CF22A0" w:rsidRPr="005427FB" w:rsidRDefault="00CF22A0" w:rsidP="00CF22A0">
      <w:pPr>
        <w:spacing w:line="360" w:lineRule="auto"/>
        <w:ind w:left="567" w:right="616"/>
        <w:jc w:val="both"/>
        <w:rPr>
          <w:rFonts w:ascii="Palatino Linotype" w:hAnsi="Palatino Linotype"/>
          <w:i/>
          <w:iCs/>
          <w:sz w:val="22"/>
        </w:rPr>
      </w:pPr>
    </w:p>
    <w:p w14:paraId="2321F982" w14:textId="77777777" w:rsidR="00CF22A0" w:rsidRPr="005427FB" w:rsidRDefault="00CF22A0" w:rsidP="00CF22A0">
      <w:pPr>
        <w:shd w:val="clear" w:color="auto" w:fill="FFFFFF"/>
        <w:spacing w:after="82" w:line="360" w:lineRule="auto"/>
        <w:ind w:left="567" w:right="616"/>
        <w:jc w:val="both"/>
        <w:rPr>
          <w:rFonts w:ascii="Palatino Linotype" w:hAnsi="Palatino Linotype" w:cs="Arial"/>
          <w:i/>
          <w:iCs/>
          <w:color w:val="2F2F2F"/>
          <w:sz w:val="22"/>
          <w:lang w:eastAsia="es-MX"/>
        </w:rPr>
      </w:pPr>
      <w:r w:rsidRPr="005427FB">
        <w:rPr>
          <w:rFonts w:ascii="Palatino Linotype" w:hAnsi="Palatino Linotype" w:cs="Helvetica"/>
          <w:b/>
          <w:bCs/>
          <w:i/>
          <w:iCs/>
          <w:color w:val="2F2F2F"/>
          <w:sz w:val="22"/>
          <w:lang w:eastAsia="es-MX"/>
        </w:rPr>
        <w:t>Trigésimo tercero. </w:t>
      </w:r>
      <w:r w:rsidRPr="005427FB">
        <w:rPr>
          <w:rFonts w:ascii="Palatino Linotype" w:hAnsi="Palatino Linotype" w:cs="Helvetica"/>
          <w:i/>
          <w:iCs/>
          <w:color w:val="2F2F2F"/>
          <w:sz w:val="22"/>
          <w:lang w:eastAsia="es-MX"/>
        </w:rPr>
        <w:t>Para la aplicación de la prueba de daño a la que hace referencia el artículo 104 de la Ley General, los sujetos obligados atenderán lo siguiente:</w:t>
      </w:r>
    </w:p>
    <w:p w14:paraId="696DBB87" w14:textId="77777777" w:rsidR="00CF22A0" w:rsidRPr="005427FB" w:rsidRDefault="00CF22A0" w:rsidP="00CF22A0">
      <w:pPr>
        <w:shd w:val="clear" w:color="auto" w:fill="FFFFFF"/>
        <w:spacing w:after="82" w:line="360" w:lineRule="auto"/>
        <w:ind w:left="567" w:right="616"/>
        <w:jc w:val="both"/>
        <w:rPr>
          <w:rFonts w:ascii="Palatino Linotype" w:hAnsi="Palatino Linotype" w:cs="Arial"/>
          <w:i/>
          <w:iCs/>
          <w:color w:val="2F2F2F"/>
          <w:sz w:val="22"/>
          <w:lang w:eastAsia="es-MX"/>
        </w:rPr>
      </w:pPr>
      <w:r w:rsidRPr="005427FB">
        <w:rPr>
          <w:rFonts w:ascii="Palatino Linotype" w:hAnsi="Palatino Linotype" w:cs="Helvetica"/>
          <w:b/>
          <w:bCs/>
          <w:i/>
          <w:iCs/>
          <w:color w:val="2F2F2F"/>
          <w:sz w:val="22"/>
          <w:lang w:eastAsia="es-MX"/>
        </w:rPr>
        <w:t>I.</w:t>
      </w:r>
      <w:r w:rsidRPr="005427FB">
        <w:rPr>
          <w:rFonts w:ascii="Palatino Linotype" w:hAnsi="Palatino Linotype" w:cs="Arial"/>
          <w:i/>
          <w:iCs/>
          <w:color w:val="2F2F2F"/>
          <w:sz w:val="22"/>
          <w:lang w:eastAsia="es-MX"/>
        </w:rPr>
        <w:t>        </w:t>
      </w:r>
      <w:r w:rsidRPr="005427FB">
        <w:rPr>
          <w:rFonts w:ascii="Palatino Linotype" w:hAnsi="Palatino Linotype" w:cs="Helvetica"/>
          <w:i/>
          <w:iCs/>
          <w:color w:val="2F2F2F"/>
          <w:sz w:val="22"/>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31C018F0" w14:textId="77777777" w:rsidR="00CF22A0" w:rsidRPr="005427FB" w:rsidRDefault="00CF22A0" w:rsidP="00CF22A0">
      <w:pPr>
        <w:shd w:val="clear" w:color="auto" w:fill="FFFFFF"/>
        <w:spacing w:after="82" w:line="360" w:lineRule="auto"/>
        <w:ind w:left="567" w:right="616"/>
        <w:jc w:val="both"/>
        <w:rPr>
          <w:rFonts w:ascii="Palatino Linotype" w:hAnsi="Palatino Linotype" w:cs="Arial"/>
          <w:i/>
          <w:iCs/>
          <w:color w:val="2F2F2F"/>
          <w:sz w:val="22"/>
          <w:lang w:eastAsia="es-MX"/>
        </w:rPr>
      </w:pPr>
      <w:r w:rsidRPr="005427FB">
        <w:rPr>
          <w:rFonts w:ascii="Palatino Linotype" w:hAnsi="Palatino Linotype" w:cs="Helvetica"/>
          <w:b/>
          <w:bCs/>
          <w:i/>
          <w:iCs/>
          <w:color w:val="2F2F2F"/>
          <w:sz w:val="22"/>
          <w:lang w:eastAsia="es-MX"/>
        </w:rPr>
        <w:t>II.</w:t>
      </w:r>
      <w:r w:rsidRPr="005427FB">
        <w:rPr>
          <w:rFonts w:ascii="Palatino Linotype" w:hAnsi="Palatino Linotype" w:cs="Arial"/>
          <w:i/>
          <w:iCs/>
          <w:color w:val="2F2F2F"/>
          <w:sz w:val="22"/>
          <w:lang w:eastAsia="es-MX"/>
        </w:rPr>
        <w:t>       </w:t>
      </w:r>
      <w:r w:rsidRPr="005427FB">
        <w:rPr>
          <w:rFonts w:ascii="Palatino Linotype" w:hAnsi="Palatino Linotype" w:cs="Helvetica"/>
          <w:i/>
          <w:iCs/>
          <w:color w:val="2F2F2F"/>
          <w:sz w:val="22"/>
          <w:lang w:eastAsia="es-MX"/>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3189826F" w14:textId="77777777" w:rsidR="00CF22A0" w:rsidRPr="005427FB" w:rsidRDefault="00CF22A0" w:rsidP="00CF22A0">
      <w:pPr>
        <w:shd w:val="clear" w:color="auto" w:fill="FFFFFF"/>
        <w:spacing w:after="82" w:line="360" w:lineRule="auto"/>
        <w:ind w:left="567" w:right="616"/>
        <w:jc w:val="both"/>
        <w:rPr>
          <w:rFonts w:ascii="Palatino Linotype" w:hAnsi="Palatino Linotype" w:cs="Arial"/>
          <w:i/>
          <w:iCs/>
          <w:color w:val="2F2F2F"/>
          <w:sz w:val="22"/>
          <w:lang w:eastAsia="es-MX"/>
        </w:rPr>
      </w:pPr>
      <w:r w:rsidRPr="005427FB">
        <w:rPr>
          <w:rFonts w:ascii="Palatino Linotype" w:hAnsi="Palatino Linotype" w:cs="Helvetica"/>
          <w:b/>
          <w:bCs/>
          <w:i/>
          <w:iCs/>
          <w:color w:val="2F2F2F"/>
          <w:sz w:val="22"/>
          <w:lang w:eastAsia="es-MX"/>
        </w:rPr>
        <w:t>III.</w:t>
      </w:r>
      <w:r w:rsidRPr="005427FB">
        <w:rPr>
          <w:rFonts w:ascii="Palatino Linotype" w:hAnsi="Palatino Linotype" w:cs="Arial"/>
          <w:i/>
          <w:iCs/>
          <w:color w:val="2F2F2F"/>
          <w:sz w:val="22"/>
          <w:lang w:eastAsia="es-MX"/>
        </w:rPr>
        <w:t>      </w:t>
      </w:r>
      <w:r w:rsidRPr="005427FB">
        <w:rPr>
          <w:rFonts w:ascii="Palatino Linotype" w:hAnsi="Palatino Linotype" w:cs="Helvetica"/>
          <w:i/>
          <w:iCs/>
          <w:color w:val="2F2F2F"/>
          <w:sz w:val="22"/>
          <w:lang w:eastAsia="es-MX"/>
        </w:rPr>
        <w:t>Se debe de acreditar el vínculo entre la difusión de la información y la afectación del interés jurídico tutelado de que se trate;</w:t>
      </w:r>
    </w:p>
    <w:p w14:paraId="035DAE99" w14:textId="77777777" w:rsidR="00CF22A0" w:rsidRPr="005427FB" w:rsidRDefault="00CF22A0" w:rsidP="00CF22A0">
      <w:pPr>
        <w:shd w:val="clear" w:color="auto" w:fill="FFFFFF"/>
        <w:spacing w:after="82" w:line="360" w:lineRule="auto"/>
        <w:ind w:left="567" w:right="616"/>
        <w:jc w:val="both"/>
        <w:rPr>
          <w:rFonts w:ascii="Palatino Linotype" w:hAnsi="Palatino Linotype" w:cs="Arial"/>
          <w:i/>
          <w:iCs/>
          <w:color w:val="2F2F2F"/>
          <w:sz w:val="22"/>
          <w:lang w:eastAsia="es-MX"/>
        </w:rPr>
      </w:pPr>
      <w:r w:rsidRPr="005427FB">
        <w:rPr>
          <w:rFonts w:ascii="Palatino Linotype" w:hAnsi="Palatino Linotype" w:cs="Helvetica"/>
          <w:b/>
          <w:bCs/>
          <w:i/>
          <w:iCs/>
          <w:color w:val="2F2F2F"/>
          <w:sz w:val="22"/>
          <w:lang w:eastAsia="es-MX"/>
        </w:rPr>
        <w:t>IV.</w:t>
      </w:r>
      <w:r w:rsidRPr="005427FB">
        <w:rPr>
          <w:rFonts w:ascii="Palatino Linotype" w:hAnsi="Palatino Linotype" w:cs="Arial"/>
          <w:i/>
          <w:iCs/>
          <w:color w:val="2F2F2F"/>
          <w:sz w:val="22"/>
          <w:lang w:eastAsia="es-MX"/>
        </w:rPr>
        <w:t>      </w:t>
      </w:r>
      <w:r w:rsidRPr="005427FB">
        <w:rPr>
          <w:rFonts w:ascii="Palatino Linotype" w:hAnsi="Palatino Linotype" w:cs="Helvetica"/>
          <w:i/>
          <w:iCs/>
          <w:color w:val="2F2F2F"/>
          <w:sz w:val="22"/>
          <w:lang w:eastAsia="es-MX"/>
        </w:rPr>
        <w:t>Precisar las razones objetivas por las que la apertura de la información generaría una afectación, a través de los elementos de un riesgo real, demostrable e identificable;</w:t>
      </w:r>
    </w:p>
    <w:p w14:paraId="3BFFE7FE" w14:textId="77777777" w:rsidR="00CF22A0" w:rsidRPr="005427FB" w:rsidRDefault="00CF22A0" w:rsidP="00CF22A0">
      <w:pPr>
        <w:shd w:val="clear" w:color="auto" w:fill="FFFFFF"/>
        <w:spacing w:after="82" w:line="360" w:lineRule="auto"/>
        <w:ind w:left="567" w:right="616"/>
        <w:jc w:val="both"/>
        <w:rPr>
          <w:rFonts w:ascii="Palatino Linotype" w:hAnsi="Palatino Linotype" w:cs="Arial"/>
          <w:i/>
          <w:iCs/>
          <w:color w:val="2F2F2F"/>
          <w:sz w:val="22"/>
          <w:lang w:eastAsia="es-MX"/>
        </w:rPr>
      </w:pPr>
      <w:r w:rsidRPr="005427FB">
        <w:rPr>
          <w:rFonts w:ascii="Palatino Linotype" w:hAnsi="Palatino Linotype" w:cs="Helvetica"/>
          <w:b/>
          <w:bCs/>
          <w:i/>
          <w:iCs/>
          <w:color w:val="2F2F2F"/>
          <w:sz w:val="22"/>
          <w:lang w:eastAsia="es-MX"/>
        </w:rPr>
        <w:t>V.</w:t>
      </w:r>
      <w:r w:rsidRPr="005427FB">
        <w:rPr>
          <w:rFonts w:ascii="Palatino Linotype" w:hAnsi="Palatino Linotype" w:cs="Arial"/>
          <w:i/>
          <w:iCs/>
          <w:color w:val="2F2F2F"/>
          <w:sz w:val="22"/>
          <w:lang w:eastAsia="es-MX"/>
        </w:rPr>
        <w:t>       </w:t>
      </w:r>
      <w:r w:rsidRPr="005427FB">
        <w:rPr>
          <w:rFonts w:ascii="Palatino Linotype" w:hAnsi="Palatino Linotype" w:cs="Helvetica"/>
          <w:i/>
          <w:iCs/>
          <w:color w:val="2F2F2F"/>
          <w:sz w:val="22"/>
          <w:lang w:eastAsia="es-MX"/>
        </w:rPr>
        <w:t>En la motivación de la clasificación, el sujeto obligado deberá acreditar las circunstancias de modo, tiempo y lugar del daño, y</w:t>
      </w:r>
    </w:p>
    <w:p w14:paraId="6373CEE4" w14:textId="77777777" w:rsidR="00CF22A0" w:rsidRPr="005427FB" w:rsidRDefault="00CF22A0" w:rsidP="00CF22A0">
      <w:pPr>
        <w:shd w:val="clear" w:color="auto" w:fill="FFFFFF"/>
        <w:spacing w:after="82" w:line="360" w:lineRule="auto"/>
        <w:ind w:left="567" w:right="616"/>
        <w:jc w:val="both"/>
        <w:rPr>
          <w:rFonts w:ascii="Palatino Linotype" w:hAnsi="Palatino Linotype" w:cs="Helvetica"/>
          <w:i/>
          <w:iCs/>
          <w:color w:val="2F2F2F"/>
          <w:sz w:val="22"/>
          <w:lang w:eastAsia="es-MX"/>
        </w:rPr>
      </w:pPr>
      <w:r w:rsidRPr="005427FB">
        <w:rPr>
          <w:rFonts w:ascii="Palatino Linotype" w:hAnsi="Palatino Linotype" w:cs="Helvetica"/>
          <w:b/>
          <w:bCs/>
          <w:i/>
          <w:iCs/>
          <w:color w:val="2F2F2F"/>
          <w:sz w:val="22"/>
          <w:lang w:eastAsia="es-MX"/>
        </w:rPr>
        <w:t>VI.</w:t>
      </w:r>
      <w:r w:rsidRPr="005427FB">
        <w:rPr>
          <w:rFonts w:ascii="Palatino Linotype" w:hAnsi="Palatino Linotype" w:cs="Arial"/>
          <w:i/>
          <w:iCs/>
          <w:color w:val="2F2F2F"/>
          <w:sz w:val="22"/>
          <w:lang w:eastAsia="es-MX"/>
        </w:rPr>
        <w:t>      </w:t>
      </w:r>
      <w:r w:rsidRPr="005427FB">
        <w:rPr>
          <w:rFonts w:ascii="Palatino Linotype" w:hAnsi="Palatino Linotype" w:cs="Helvetica"/>
          <w:i/>
          <w:iCs/>
          <w:color w:val="2F2F2F"/>
          <w:sz w:val="22"/>
          <w:lang w:eastAsia="es-MX"/>
        </w:rPr>
        <w:t>Deberán elegir la opción de excepción al acceso a la información que menos lo restrinja, la cual será adecuada y proporcional para la protección del interés público, y deberá interferir lo menos</w:t>
      </w:r>
      <w:r w:rsidRPr="005427FB">
        <w:rPr>
          <w:rFonts w:ascii="Palatino Linotype" w:hAnsi="Palatino Linotype" w:cs="Arial"/>
          <w:i/>
          <w:iCs/>
          <w:color w:val="2F2F2F"/>
          <w:sz w:val="22"/>
          <w:lang w:eastAsia="es-MX"/>
        </w:rPr>
        <w:t xml:space="preserve"> </w:t>
      </w:r>
      <w:r w:rsidRPr="005427FB">
        <w:rPr>
          <w:rFonts w:ascii="Palatino Linotype" w:hAnsi="Palatino Linotype" w:cs="Helvetica"/>
          <w:i/>
          <w:iCs/>
          <w:color w:val="2F2F2F"/>
          <w:sz w:val="22"/>
          <w:lang w:eastAsia="es-MX"/>
        </w:rPr>
        <w:t>posible en el ejercicio efectivo del derecho de acceso a la información.</w:t>
      </w:r>
    </w:p>
    <w:p w14:paraId="6CD4F5F0" w14:textId="77777777" w:rsidR="00CF22A0" w:rsidRPr="005427FB" w:rsidRDefault="00CF22A0" w:rsidP="00CF22A0">
      <w:pPr>
        <w:pStyle w:val="Prrafodelista"/>
        <w:tabs>
          <w:tab w:val="left" w:pos="567"/>
        </w:tabs>
        <w:spacing w:line="360" w:lineRule="auto"/>
        <w:ind w:left="0"/>
        <w:jc w:val="both"/>
        <w:rPr>
          <w:rFonts w:ascii="Palatino Linotype" w:eastAsia="Calibri" w:hAnsi="Palatino Linotype" w:cs="Arial"/>
        </w:rPr>
      </w:pPr>
    </w:p>
    <w:p w14:paraId="40EBF4B8" w14:textId="4B7BB0CA" w:rsidR="00CF22A0" w:rsidRPr="005427FB" w:rsidRDefault="00CF22A0" w:rsidP="00CF22A0">
      <w:pPr>
        <w:pStyle w:val="Prrafodelista"/>
        <w:numPr>
          <w:ilvl w:val="0"/>
          <w:numId w:val="1"/>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 xml:space="preserve">Dicho lo anterior, es necesario analizar detalladamente el acta del comité de transparencia del Sujeto Obligado que sustenta la pretendida clasificación, a efecto </w:t>
      </w:r>
      <w:r w:rsidRPr="005427FB">
        <w:rPr>
          <w:rFonts w:ascii="Palatino Linotype" w:eastAsia="Calibri" w:hAnsi="Palatino Linotype" w:cs="Arial"/>
        </w:rPr>
        <w:lastRenderedPageBreak/>
        <w:t>de demostrar si cumple cabalmente con las formalidades exigidas por la normatividad en materia de clasificación y desclasificación de la información.</w:t>
      </w:r>
    </w:p>
    <w:p w14:paraId="633A0089" w14:textId="76DC4ADE" w:rsidR="00A63B13" w:rsidRPr="005427FB" w:rsidRDefault="00A63B13" w:rsidP="00A63B13">
      <w:pPr>
        <w:tabs>
          <w:tab w:val="left" w:pos="567"/>
        </w:tabs>
        <w:spacing w:line="360" w:lineRule="auto"/>
        <w:jc w:val="both"/>
        <w:rPr>
          <w:rFonts w:ascii="Palatino Linotype" w:eastAsia="Calibri" w:hAnsi="Palatino Linotype" w:cs="Arial"/>
        </w:rPr>
      </w:pPr>
    </w:p>
    <w:p w14:paraId="7C312294" w14:textId="659B1BB9" w:rsidR="00A63B13" w:rsidRPr="005427FB" w:rsidRDefault="00A63B13" w:rsidP="00A63B13">
      <w:pPr>
        <w:tabs>
          <w:tab w:val="left" w:pos="567"/>
        </w:tabs>
        <w:spacing w:line="360" w:lineRule="auto"/>
        <w:jc w:val="both"/>
        <w:rPr>
          <w:rFonts w:ascii="Palatino Linotype" w:eastAsia="Calibri" w:hAnsi="Palatino Linotype" w:cs="Arial"/>
          <w:b/>
        </w:rPr>
      </w:pPr>
      <w:r w:rsidRPr="005427FB">
        <w:rPr>
          <w:rFonts w:ascii="Palatino Linotype" w:eastAsia="Calibri" w:hAnsi="Palatino Linotype" w:cs="Arial"/>
          <w:b/>
        </w:rPr>
        <w:t>Recurso de revisión 04373/INFOEM/IP/RR/2022</w:t>
      </w:r>
    </w:p>
    <w:p w14:paraId="52B1CB49" w14:textId="1730D116" w:rsidR="00A63B13" w:rsidRPr="005427FB" w:rsidRDefault="00A63B13" w:rsidP="00A63B13">
      <w:pPr>
        <w:tabs>
          <w:tab w:val="left" w:pos="567"/>
        </w:tabs>
        <w:spacing w:line="360" w:lineRule="auto"/>
        <w:jc w:val="both"/>
        <w:rPr>
          <w:rFonts w:ascii="Palatino Linotype" w:eastAsia="Calibri" w:hAnsi="Palatino Linotype" w:cs="Arial"/>
        </w:rPr>
      </w:pPr>
    </w:p>
    <w:p w14:paraId="46D1E6A0" w14:textId="58DC1663" w:rsidR="00A63B13" w:rsidRPr="005427FB" w:rsidRDefault="00A63B13" w:rsidP="00A63B13">
      <w:pPr>
        <w:pStyle w:val="Prrafodelista"/>
        <w:numPr>
          <w:ilvl w:val="0"/>
          <w:numId w:val="44"/>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Se procede a la reserva temporal de la información porque se presentaron diversas observaciones derivado de la falta de información de diversos documentos y constancias del procedimiento en cuestión, así como una serie de irregularidades.</w:t>
      </w:r>
    </w:p>
    <w:p w14:paraId="0E53C51C" w14:textId="5DE2E13D" w:rsidR="00A63B13" w:rsidRPr="005427FB" w:rsidRDefault="00A63B13" w:rsidP="00A63B13">
      <w:pPr>
        <w:tabs>
          <w:tab w:val="left" w:pos="567"/>
        </w:tabs>
        <w:spacing w:line="360" w:lineRule="auto"/>
        <w:jc w:val="both"/>
        <w:rPr>
          <w:rFonts w:ascii="Palatino Linotype" w:eastAsia="Calibri" w:hAnsi="Palatino Linotype" w:cs="Arial"/>
        </w:rPr>
      </w:pPr>
    </w:p>
    <w:p w14:paraId="095B2DEF" w14:textId="11357278" w:rsidR="00A63B13" w:rsidRPr="005427FB" w:rsidRDefault="00A63B13" w:rsidP="00A63B13">
      <w:pPr>
        <w:pStyle w:val="Prrafodelista"/>
        <w:numPr>
          <w:ilvl w:val="0"/>
          <w:numId w:val="44"/>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La información requerida admite dos excepciones, la divulgación de la información puede causar daño a un interés público como la seguridad pública o seguridad nacional y, la protección a la vida privada y el patrimonio de las personas.</w:t>
      </w:r>
    </w:p>
    <w:p w14:paraId="7E85D23A" w14:textId="77777777" w:rsidR="00A63B13" w:rsidRPr="005427FB" w:rsidRDefault="00A63B13" w:rsidP="00A63B13">
      <w:pPr>
        <w:pStyle w:val="Prrafodelista"/>
        <w:rPr>
          <w:rFonts w:ascii="Palatino Linotype" w:eastAsia="Calibri" w:hAnsi="Palatino Linotype" w:cs="Arial"/>
        </w:rPr>
      </w:pPr>
    </w:p>
    <w:p w14:paraId="1E295A0E" w14:textId="65FA582B" w:rsidR="00A63B13" w:rsidRPr="005427FB" w:rsidRDefault="00A63B13" w:rsidP="00A63B13">
      <w:pPr>
        <w:tabs>
          <w:tab w:val="left" w:pos="567"/>
        </w:tabs>
        <w:spacing w:line="360" w:lineRule="auto"/>
        <w:jc w:val="both"/>
        <w:rPr>
          <w:rFonts w:ascii="Palatino Linotype" w:eastAsia="Calibri" w:hAnsi="Palatino Linotype" w:cs="Arial"/>
          <w:b/>
        </w:rPr>
      </w:pPr>
      <w:r w:rsidRPr="005427FB">
        <w:rPr>
          <w:rFonts w:ascii="Palatino Linotype" w:eastAsia="Calibri" w:hAnsi="Palatino Linotype" w:cs="Arial"/>
          <w:b/>
        </w:rPr>
        <w:t>Recurso de revisión 04376/INFOEM/IP/RR/2022</w:t>
      </w:r>
    </w:p>
    <w:p w14:paraId="50154A6E" w14:textId="40B070F6" w:rsidR="00A63B13" w:rsidRPr="005427FB" w:rsidRDefault="00A63B13" w:rsidP="00A63B13">
      <w:pPr>
        <w:tabs>
          <w:tab w:val="left" w:pos="567"/>
        </w:tabs>
        <w:spacing w:line="360" w:lineRule="auto"/>
        <w:jc w:val="both"/>
        <w:rPr>
          <w:rFonts w:ascii="Palatino Linotype" w:eastAsia="Calibri" w:hAnsi="Palatino Linotype" w:cs="Arial"/>
          <w:b/>
        </w:rPr>
      </w:pPr>
    </w:p>
    <w:p w14:paraId="4E38A7D8" w14:textId="6B4CF6AB" w:rsidR="00D308C9" w:rsidRPr="005427FB" w:rsidRDefault="00D308C9" w:rsidP="00A63B13">
      <w:pPr>
        <w:pStyle w:val="Prrafodelista"/>
        <w:numPr>
          <w:ilvl w:val="0"/>
          <w:numId w:val="44"/>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Fueron presentadas varias observaciones derivado de la falta de información, así como una serie de irregularidades en cuanto a la sustanciación del procedimiento que se llevó a cabo para la adquisición de las unidades en cuestión, por lo que se encuentra abierto un procedimiento administrativo con la finalidad de responsabilizar a los servidores públicos respectivos por las presuntas acciones y omisiones que se detecten del procedimiento de licitación;</w:t>
      </w:r>
    </w:p>
    <w:p w14:paraId="029FE3A7" w14:textId="77777777" w:rsidR="00D308C9" w:rsidRPr="005427FB" w:rsidRDefault="00D308C9" w:rsidP="00D308C9">
      <w:pPr>
        <w:pStyle w:val="Prrafodelista"/>
        <w:tabs>
          <w:tab w:val="left" w:pos="567"/>
        </w:tabs>
        <w:spacing w:line="360" w:lineRule="auto"/>
        <w:jc w:val="both"/>
        <w:rPr>
          <w:rFonts w:ascii="Palatino Linotype" w:eastAsia="Calibri" w:hAnsi="Palatino Linotype" w:cs="Arial"/>
        </w:rPr>
      </w:pPr>
    </w:p>
    <w:p w14:paraId="5240C19E" w14:textId="12EC97BF" w:rsidR="00D308C9" w:rsidRPr="005427FB" w:rsidRDefault="00D308C9" w:rsidP="00A63B13">
      <w:pPr>
        <w:pStyle w:val="Prrafodelista"/>
        <w:numPr>
          <w:ilvl w:val="0"/>
          <w:numId w:val="44"/>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El procedimiento se encuentra en la etapa de investigación, por lo que se concluye que existen indicios que pudieran aportar datos de prueba en los cuales se acredite de manera fehaciente la probable responsabilidad de servidores públicos incoados, de tal suerte que el riesgo de perjuicio que supondría la divulgación de la información supera el interés público de que se difunda.</w:t>
      </w:r>
    </w:p>
    <w:p w14:paraId="2BE9C45C" w14:textId="471C32CB" w:rsidR="00D308C9" w:rsidRPr="005427FB" w:rsidRDefault="00D308C9" w:rsidP="00D308C9">
      <w:pPr>
        <w:pStyle w:val="Prrafodelista"/>
        <w:tabs>
          <w:tab w:val="left" w:pos="567"/>
        </w:tabs>
        <w:spacing w:line="360" w:lineRule="auto"/>
        <w:jc w:val="both"/>
        <w:rPr>
          <w:rFonts w:ascii="Palatino Linotype" w:eastAsia="Calibri" w:hAnsi="Palatino Linotype" w:cs="Arial"/>
        </w:rPr>
      </w:pPr>
    </w:p>
    <w:p w14:paraId="21D68BF7" w14:textId="109C10AE" w:rsidR="00A63B13" w:rsidRPr="005427FB" w:rsidRDefault="00A63B13" w:rsidP="00A63B13">
      <w:pPr>
        <w:pStyle w:val="Prrafodelista"/>
        <w:numPr>
          <w:ilvl w:val="0"/>
          <w:numId w:val="44"/>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La información requerida admite dos excepciones, la divulgación de la información puede causar daño a un interés público como la seguridad pública o seguridad nacional y, la protección a la vida privada y el patrimonio de las personas.</w:t>
      </w:r>
    </w:p>
    <w:p w14:paraId="4BEA62A3" w14:textId="77777777" w:rsidR="00A63B13" w:rsidRPr="005427FB" w:rsidRDefault="00A63B13" w:rsidP="00A63B13">
      <w:pPr>
        <w:tabs>
          <w:tab w:val="left" w:pos="567"/>
        </w:tabs>
        <w:spacing w:line="360" w:lineRule="auto"/>
        <w:jc w:val="both"/>
        <w:rPr>
          <w:rFonts w:ascii="Palatino Linotype" w:eastAsia="Calibri" w:hAnsi="Palatino Linotype" w:cs="Arial"/>
          <w:b/>
        </w:rPr>
      </w:pPr>
    </w:p>
    <w:p w14:paraId="441A17ED" w14:textId="657AD18B" w:rsidR="00A63B13" w:rsidRPr="005427FB" w:rsidRDefault="00A63B13" w:rsidP="00A63B13">
      <w:pPr>
        <w:tabs>
          <w:tab w:val="left" w:pos="567"/>
        </w:tabs>
        <w:spacing w:line="360" w:lineRule="auto"/>
        <w:jc w:val="both"/>
        <w:rPr>
          <w:rFonts w:ascii="Palatino Linotype" w:eastAsia="Calibri" w:hAnsi="Palatino Linotype" w:cs="Arial"/>
        </w:rPr>
      </w:pPr>
    </w:p>
    <w:p w14:paraId="3D4E78A4" w14:textId="5D76E7CD" w:rsidR="00A63B13" w:rsidRPr="005427FB" w:rsidRDefault="00A63B13" w:rsidP="00A63B13">
      <w:pPr>
        <w:tabs>
          <w:tab w:val="left" w:pos="567"/>
        </w:tabs>
        <w:spacing w:line="360" w:lineRule="auto"/>
        <w:jc w:val="both"/>
        <w:rPr>
          <w:rFonts w:ascii="Palatino Linotype" w:eastAsia="Calibri" w:hAnsi="Palatino Linotype" w:cs="Arial"/>
          <w:b/>
        </w:rPr>
      </w:pPr>
      <w:r w:rsidRPr="005427FB">
        <w:rPr>
          <w:rFonts w:ascii="Palatino Linotype" w:eastAsia="Calibri" w:hAnsi="Palatino Linotype" w:cs="Arial"/>
          <w:b/>
        </w:rPr>
        <w:t>Recurso de revisión 04380/INFOEM/IP/RR/2022</w:t>
      </w:r>
    </w:p>
    <w:p w14:paraId="33C5AEF8" w14:textId="77777777" w:rsidR="00A63B13" w:rsidRPr="005427FB" w:rsidRDefault="00A63B13" w:rsidP="00A63B13">
      <w:pPr>
        <w:tabs>
          <w:tab w:val="left" w:pos="567"/>
        </w:tabs>
        <w:spacing w:line="360" w:lineRule="auto"/>
        <w:jc w:val="both"/>
        <w:rPr>
          <w:rFonts w:ascii="Palatino Linotype" w:eastAsia="Calibri" w:hAnsi="Palatino Linotype" w:cs="Arial"/>
        </w:rPr>
      </w:pPr>
    </w:p>
    <w:p w14:paraId="4A4B9D87" w14:textId="77777777" w:rsidR="00D308C9" w:rsidRPr="005427FB" w:rsidRDefault="00D308C9" w:rsidP="00D308C9">
      <w:pPr>
        <w:pStyle w:val="Prrafodelista"/>
        <w:numPr>
          <w:ilvl w:val="0"/>
          <w:numId w:val="44"/>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Fueron presentadas varias observaciones derivado de la falta de información, así como una serie de irregularidades en cuanto a la sustanciación del procedimiento que se llevó a cabo para la adquisición de las unidades en cuestión, por lo que se encuentra abierto un procedimiento administrativo con la finalidad de responsabilizar a los servidores públicos respectivos por las presuntas acciones y omisiones que se detecten del procedimiento de licitación;</w:t>
      </w:r>
    </w:p>
    <w:p w14:paraId="51E73350" w14:textId="77777777" w:rsidR="00D308C9" w:rsidRPr="005427FB" w:rsidRDefault="00D308C9" w:rsidP="00D308C9">
      <w:pPr>
        <w:pStyle w:val="Prrafodelista"/>
        <w:tabs>
          <w:tab w:val="left" w:pos="567"/>
        </w:tabs>
        <w:spacing w:line="360" w:lineRule="auto"/>
        <w:jc w:val="both"/>
        <w:rPr>
          <w:rFonts w:ascii="Palatino Linotype" w:eastAsia="Calibri" w:hAnsi="Palatino Linotype" w:cs="Arial"/>
        </w:rPr>
      </w:pPr>
    </w:p>
    <w:p w14:paraId="2DA853CA" w14:textId="77777777" w:rsidR="00D308C9" w:rsidRPr="005427FB" w:rsidRDefault="00D308C9" w:rsidP="00D308C9">
      <w:pPr>
        <w:pStyle w:val="Prrafodelista"/>
        <w:numPr>
          <w:ilvl w:val="0"/>
          <w:numId w:val="44"/>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lastRenderedPageBreak/>
        <w:t>El procedimiento se encuentra en la etapa de investigación, por lo que se concluye que existen indicios que pudieran aportar datos de prueba en los cuales se acredite de manera fehaciente la probable responsabilidad de servidores públicos incoados, de tal suerte que el riesgo de perjuicio que supondría la divulgación de la información supera el interés público de que se difunda.</w:t>
      </w:r>
    </w:p>
    <w:p w14:paraId="2DA32A0D" w14:textId="77777777" w:rsidR="00D308C9" w:rsidRPr="005427FB" w:rsidRDefault="00D308C9" w:rsidP="00D308C9">
      <w:pPr>
        <w:pStyle w:val="Prrafodelista"/>
        <w:tabs>
          <w:tab w:val="left" w:pos="567"/>
        </w:tabs>
        <w:spacing w:line="360" w:lineRule="auto"/>
        <w:jc w:val="both"/>
        <w:rPr>
          <w:rFonts w:ascii="Palatino Linotype" w:eastAsia="Calibri" w:hAnsi="Palatino Linotype" w:cs="Arial"/>
        </w:rPr>
      </w:pPr>
    </w:p>
    <w:p w14:paraId="6790FB01" w14:textId="77777777" w:rsidR="00D308C9" w:rsidRPr="005427FB" w:rsidRDefault="00D308C9" w:rsidP="00D308C9">
      <w:pPr>
        <w:pStyle w:val="Prrafodelista"/>
        <w:numPr>
          <w:ilvl w:val="0"/>
          <w:numId w:val="44"/>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La información requerida admite dos excepciones, la divulgación de la información puede causar daño a un interés público como la seguridad pública o seguridad nacional y, la protección a la vida privada y el patrimonio de las personas.</w:t>
      </w:r>
    </w:p>
    <w:p w14:paraId="37180C7D" w14:textId="77777777" w:rsidR="00CF22A0" w:rsidRPr="005427FB" w:rsidRDefault="00CF22A0" w:rsidP="00CF22A0">
      <w:pPr>
        <w:pStyle w:val="Prrafodelista"/>
        <w:tabs>
          <w:tab w:val="left" w:pos="567"/>
        </w:tabs>
        <w:spacing w:line="360" w:lineRule="auto"/>
        <w:ind w:left="0"/>
        <w:jc w:val="both"/>
        <w:rPr>
          <w:rFonts w:ascii="Palatino Linotype" w:eastAsia="Calibri" w:hAnsi="Palatino Linotype" w:cs="Arial"/>
        </w:rPr>
      </w:pPr>
    </w:p>
    <w:p w14:paraId="45DD3680" w14:textId="3CB074D3" w:rsidR="00D308C9" w:rsidRPr="005427FB" w:rsidRDefault="00D308C9" w:rsidP="00CF22A0">
      <w:pPr>
        <w:pStyle w:val="Prrafodelista"/>
        <w:numPr>
          <w:ilvl w:val="0"/>
          <w:numId w:val="1"/>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En todos los casos, el Sujeto Obligado fundamentó con la siguiente normatividad:</w:t>
      </w:r>
    </w:p>
    <w:p w14:paraId="587E92AD" w14:textId="5F9CC647" w:rsidR="00D308C9" w:rsidRPr="005427FB" w:rsidRDefault="00D308C9" w:rsidP="00D308C9">
      <w:pPr>
        <w:pStyle w:val="Prrafodelista"/>
        <w:tabs>
          <w:tab w:val="left" w:pos="567"/>
        </w:tabs>
        <w:spacing w:line="360" w:lineRule="auto"/>
        <w:ind w:left="0"/>
        <w:jc w:val="both"/>
        <w:rPr>
          <w:rFonts w:ascii="Palatino Linotype" w:eastAsia="Calibri" w:hAnsi="Palatino Linotype" w:cs="Arial"/>
        </w:rPr>
      </w:pPr>
    </w:p>
    <w:p w14:paraId="1C6F706E" w14:textId="213B258C" w:rsidR="00D308C9" w:rsidRPr="005427FB" w:rsidRDefault="00D308C9" w:rsidP="00D308C9">
      <w:pPr>
        <w:pStyle w:val="Prrafodelista"/>
        <w:numPr>
          <w:ilvl w:val="0"/>
          <w:numId w:val="45"/>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Constitución Política de los Estados Unidos Mexicanos artículos 115, 109 y 134;</w:t>
      </w:r>
    </w:p>
    <w:p w14:paraId="751C1F8F" w14:textId="272F8855" w:rsidR="00D308C9" w:rsidRPr="005427FB" w:rsidRDefault="00D308C9" w:rsidP="00D308C9">
      <w:pPr>
        <w:pStyle w:val="Prrafodelista"/>
        <w:numPr>
          <w:ilvl w:val="0"/>
          <w:numId w:val="45"/>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Constitución Política del Estado Libre y Soberado de México artículos 129 y 130;</w:t>
      </w:r>
    </w:p>
    <w:p w14:paraId="658DECA9" w14:textId="50A77A0E" w:rsidR="00D308C9" w:rsidRPr="005427FB" w:rsidRDefault="00D308C9" w:rsidP="00D308C9">
      <w:pPr>
        <w:pStyle w:val="Prrafodelista"/>
        <w:numPr>
          <w:ilvl w:val="0"/>
          <w:numId w:val="45"/>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Ley Orgánica Municipal del Estado de México artículo 19;</w:t>
      </w:r>
    </w:p>
    <w:p w14:paraId="44023890" w14:textId="6350CF10" w:rsidR="00D308C9" w:rsidRPr="005427FB" w:rsidRDefault="00D308C9" w:rsidP="00D308C9">
      <w:pPr>
        <w:pStyle w:val="Prrafodelista"/>
        <w:numPr>
          <w:ilvl w:val="0"/>
          <w:numId w:val="45"/>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Ley de Responsabilidades Administrativas del Estado de México artículos 1, 2, 50, 51;</w:t>
      </w:r>
    </w:p>
    <w:p w14:paraId="2E24853C" w14:textId="729FD57D" w:rsidR="00D308C9" w:rsidRPr="005427FB" w:rsidRDefault="00D308C9" w:rsidP="00D308C9">
      <w:pPr>
        <w:pStyle w:val="Prrafodelista"/>
        <w:numPr>
          <w:ilvl w:val="0"/>
          <w:numId w:val="45"/>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 xml:space="preserve">Ley de Transparencia y Acceso a la Información Pública del Estado de México y Municipios artículos 4, 16, 128, 129 y 166; </w:t>
      </w:r>
    </w:p>
    <w:p w14:paraId="78CE1DCF" w14:textId="1B55AD63" w:rsidR="00D308C9" w:rsidRPr="005427FB" w:rsidRDefault="00D308C9" w:rsidP="00D308C9">
      <w:pPr>
        <w:pStyle w:val="Prrafodelista"/>
        <w:numPr>
          <w:ilvl w:val="0"/>
          <w:numId w:val="45"/>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lastRenderedPageBreak/>
        <w:t>Lineamientos que norman la entrega recepción de los Ayuntamientos y sus Dependencias y Organismos Descentralizados Municipales del Estado de México.</w:t>
      </w:r>
    </w:p>
    <w:p w14:paraId="73CA422B" w14:textId="77777777" w:rsidR="00D308C9" w:rsidRPr="005427FB" w:rsidRDefault="00D308C9" w:rsidP="00D308C9">
      <w:pPr>
        <w:pStyle w:val="Prrafodelista"/>
        <w:tabs>
          <w:tab w:val="left" w:pos="567"/>
        </w:tabs>
        <w:spacing w:line="360" w:lineRule="auto"/>
        <w:ind w:left="0"/>
        <w:jc w:val="both"/>
        <w:rPr>
          <w:rFonts w:ascii="Palatino Linotype" w:eastAsia="Calibri" w:hAnsi="Palatino Linotype" w:cs="Arial"/>
        </w:rPr>
      </w:pPr>
    </w:p>
    <w:p w14:paraId="7D5DA695" w14:textId="45112170" w:rsidR="00CF22A0" w:rsidRPr="005427FB" w:rsidRDefault="00CF22A0" w:rsidP="00CF22A0">
      <w:pPr>
        <w:pStyle w:val="Prrafodelista"/>
        <w:numPr>
          <w:ilvl w:val="0"/>
          <w:numId w:val="1"/>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De lo anterior,</w:t>
      </w:r>
      <w:r w:rsidR="00760B41" w:rsidRPr="005427FB">
        <w:rPr>
          <w:rFonts w:ascii="Palatino Linotype" w:eastAsia="Calibri" w:hAnsi="Palatino Linotype" w:cs="Arial"/>
        </w:rPr>
        <w:t xml:space="preserve"> se aprecia que los</w:t>
      </w:r>
      <w:r w:rsidRPr="005427FB">
        <w:rPr>
          <w:rFonts w:ascii="Palatino Linotype" w:eastAsia="Calibri" w:hAnsi="Palatino Linotype" w:cs="Arial"/>
        </w:rPr>
        <w:t xml:space="preserve"> acuerdo</w:t>
      </w:r>
      <w:r w:rsidR="00760B41" w:rsidRPr="005427FB">
        <w:rPr>
          <w:rFonts w:ascii="Palatino Linotype" w:eastAsia="Calibri" w:hAnsi="Palatino Linotype" w:cs="Arial"/>
        </w:rPr>
        <w:t>s</w:t>
      </w:r>
      <w:r w:rsidRPr="005427FB">
        <w:rPr>
          <w:rFonts w:ascii="Palatino Linotype" w:eastAsia="Calibri" w:hAnsi="Palatino Linotype" w:cs="Arial"/>
        </w:rPr>
        <w:t xml:space="preserve"> que remitió el Sujeto Obligado</w:t>
      </w:r>
      <w:r w:rsidR="00760B41" w:rsidRPr="005427FB">
        <w:rPr>
          <w:rFonts w:ascii="Palatino Linotype" w:eastAsia="Calibri" w:hAnsi="Palatino Linotype" w:cs="Arial"/>
        </w:rPr>
        <w:t xml:space="preserve"> aportan</w:t>
      </w:r>
      <w:r w:rsidRPr="005427FB">
        <w:rPr>
          <w:rFonts w:ascii="Palatino Linotype" w:eastAsia="Calibri" w:hAnsi="Palatino Linotype" w:cs="Arial"/>
        </w:rPr>
        <w:t xml:space="preserve"> una serie de elementos que deben considerarse para determinar si es procedente su clasificación; no obstante, del análisis al acuerdo remitido se encontraron algunas inconsistencias, como las siguientes:</w:t>
      </w:r>
    </w:p>
    <w:p w14:paraId="0CCCA315" w14:textId="77777777" w:rsidR="00CF22A0" w:rsidRPr="005427FB" w:rsidRDefault="00CF22A0" w:rsidP="00CF22A0">
      <w:pPr>
        <w:pStyle w:val="Prrafodelista"/>
        <w:tabs>
          <w:tab w:val="left" w:pos="567"/>
        </w:tabs>
        <w:spacing w:line="360" w:lineRule="auto"/>
        <w:ind w:left="0"/>
        <w:jc w:val="both"/>
        <w:rPr>
          <w:rFonts w:ascii="Palatino Linotype" w:eastAsia="Calibri" w:hAnsi="Palatino Linotype" w:cs="Arial"/>
        </w:rPr>
      </w:pPr>
    </w:p>
    <w:p w14:paraId="21992756" w14:textId="0984D726" w:rsidR="00CF22A0" w:rsidRPr="005427FB" w:rsidRDefault="00CF22A0" w:rsidP="00760B41">
      <w:pPr>
        <w:pStyle w:val="Prrafodelista"/>
        <w:numPr>
          <w:ilvl w:val="0"/>
          <w:numId w:val="42"/>
        </w:numPr>
        <w:tabs>
          <w:tab w:val="left" w:pos="567"/>
        </w:tabs>
        <w:spacing w:line="360" w:lineRule="auto"/>
        <w:ind w:left="851"/>
        <w:jc w:val="both"/>
        <w:rPr>
          <w:rFonts w:ascii="Palatino Linotype" w:eastAsia="Calibri" w:hAnsi="Palatino Linotype" w:cs="Arial"/>
        </w:rPr>
      </w:pPr>
      <w:r w:rsidRPr="005427FB">
        <w:rPr>
          <w:rFonts w:ascii="Palatino Linotype" w:eastAsia="Calibri" w:hAnsi="Palatino Linotype" w:cs="Arial"/>
        </w:rPr>
        <w:t>Faltó fundamentación, no se mencionaron los Lineamientos generales en materia de clasificación y desclasificación de la información, así como para la elaboración de versiones públicas,</w:t>
      </w:r>
      <w:r w:rsidR="00226CB5" w:rsidRPr="005427FB">
        <w:rPr>
          <w:rFonts w:ascii="Palatino Linotype" w:eastAsia="Calibri" w:hAnsi="Palatino Linotype" w:cs="Arial"/>
        </w:rPr>
        <w:t xml:space="preserve"> así como tampoco la Ley General de Transparencia y Acceso a la Información,</w:t>
      </w:r>
      <w:r w:rsidRPr="005427FB">
        <w:rPr>
          <w:rFonts w:ascii="Palatino Linotype" w:eastAsia="Calibri" w:hAnsi="Palatino Linotype" w:cs="Arial"/>
        </w:rPr>
        <w:t xml:space="preserve"> por lo que no se encuentra debidamente fundado.</w:t>
      </w:r>
    </w:p>
    <w:p w14:paraId="691109E5" w14:textId="1DB4DC16" w:rsidR="002E6C63" w:rsidRPr="005427FB" w:rsidRDefault="002E6C63" w:rsidP="00760B41">
      <w:pPr>
        <w:pStyle w:val="Prrafodelista"/>
        <w:numPr>
          <w:ilvl w:val="0"/>
          <w:numId w:val="42"/>
        </w:numPr>
        <w:tabs>
          <w:tab w:val="left" w:pos="567"/>
        </w:tabs>
        <w:spacing w:line="360" w:lineRule="auto"/>
        <w:ind w:left="851"/>
        <w:jc w:val="both"/>
        <w:rPr>
          <w:rFonts w:ascii="Palatino Linotype" w:eastAsia="Calibri" w:hAnsi="Palatino Linotype" w:cs="Arial"/>
        </w:rPr>
      </w:pPr>
      <w:r w:rsidRPr="005427FB">
        <w:rPr>
          <w:rFonts w:ascii="Palatino Linotype" w:eastAsia="Calibri" w:hAnsi="Palatino Linotype" w:cs="Arial"/>
        </w:rPr>
        <w:t>El</w:t>
      </w:r>
      <w:r w:rsidR="002A7B26" w:rsidRPr="005427FB">
        <w:rPr>
          <w:rFonts w:ascii="Palatino Linotype" w:eastAsia="Calibri" w:hAnsi="Palatino Linotype" w:cs="Arial"/>
        </w:rPr>
        <w:t xml:space="preserve"> fundamento legal aludido relativo a la Ley de Transparencia y Acceso a la Información Pública del Estado de México no se precisó la fracción correspondiente al artículo 140, que es el sustento fundamental de la reserva, puesto que es la hipótesis jurídica que va a sustentar la clasificación.</w:t>
      </w:r>
    </w:p>
    <w:p w14:paraId="72954F72" w14:textId="7E97C706" w:rsidR="002A7B26" w:rsidRPr="005427FB" w:rsidRDefault="002A7B26" w:rsidP="00760B41">
      <w:pPr>
        <w:pStyle w:val="Prrafodelista"/>
        <w:numPr>
          <w:ilvl w:val="0"/>
          <w:numId w:val="42"/>
        </w:numPr>
        <w:tabs>
          <w:tab w:val="left" w:pos="567"/>
        </w:tabs>
        <w:spacing w:line="360" w:lineRule="auto"/>
        <w:ind w:left="851"/>
        <w:jc w:val="both"/>
        <w:rPr>
          <w:rFonts w:ascii="Palatino Linotype" w:eastAsia="Calibri" w:hAnsi="Palatino Linotype" w:cs="Arial"/>
        </w:rPr>
      </w:pPr>
      <w:r w:rsidRPr="005427FB">
        <w:rPr>
          <w:rFonts w:ascii="Palatino Linotype" w:eastAsia="Calibri" w:hAnsi="Palatino Linotype" w:cs="Arial"/>
        </w:rPr>
        <w:t>El Sujeto Obligado refiere que divulgación de la información puede causar daño a un interés público como la seguridad pública o seguridad nacional y, la protección a la vida privada y el patrimonio de las personas sin que haga referencia a la forma en que se afectaría a la seguridad pública y seguridad nacional.</w:t>
      </w:r>
    </w:p>
    <w:p w14:paraId="1C297C71" w14:textId="0F800328" w:rsidR="002A7B26" w:rsidRPr="005427FB" w:rsidRDefault="002A7B26" w:rsidP="00760B41">
      <w:pPr>
        <w:pStyle w:val="Prrafodelista"/>
        <w:numPr>
          <w:ilvl w:val="0"/>
          <w:numId w:val="42"/>
        </w:numPr>
        <w:tabs>
          <w:tab w:val="left" w:pos="567"/>
        </w:tabs>
        <w:spacing w:line="360" w:lineRule="auto"/>
        <w:ind w:left="851"/>
        <w:jc w:val="both"/>
        <w:rPr>
          <w:rFonts w:ascii="Palatino Linotype" w:eastAsia="Calibri" w:hAnsi="Palatino Linotype" w:cs="Arial"/>
        </w:rPr>
      </w:pPr>
      <w:r w:rsidRPr="005427FB">
        <w:rPr>
          <w:rFonts w:ascii="Palatino Linotype" w:eastAsia="Calibri" w:hAnsi="Palatino Linotype" w:cs="Arial"/>
        </w:rPr>
        <w:lastRenderedPageBreak/>
        <w:t>El Sujeto Obligado refiere que la información se encuentra dentro de expedientes iniciados por probables responsabilidades administrativas; sin embargo, al referir que se daña la seguridad pública y seguridad nacional existe una incongruencia entre la motivación y la fundamentación.</w:t>
      </w:r>
    </w:p>
    <w:p w14:paraId="1B69C2FD" w14:textId="77777777" w:rsidR="00CF22A0" w:rsidRPr="005427FB" w:rsidRDefault="00CF22A0" w:rsidP="00760B41">
      <w:pPr>
        <w:pStyle w:val="Prrafodelista"/>
        <w:numPr>
          <w:ilvl w:val="0"/>
          <w:numId w:val="42"/>
        </w:numPr>
        <w:tabs>
          <w:tab w:val="left" w:pos="567"/>
        </w:tabs>
        <w:spacing w:line="360" w:lineRule="auto"/>
        <w:ind w:left="851"/>
        <w:jc w:val="both"/>
        <w:rPr>
          <w:rFonts w:ascii="Palatino Linotype" w:eastAsia="Calibri" w:hAnsi="Palatino Linotype" w:cs="Arial"/>
        </w:rPr>
      </w:pPr>
      <w:r w:rsidRPr="005427FB">
        <w:rPr>
          <w:rFonts w:ascii="Palatino Linotype" w:eastAsia="Calibri" w:hAnsi="Palatino Linotype" w:cs="Arial"/>
        </w:rPr>
        <w:t>La prueba de daño se basa en argumentos de hecho y derecho, no debe invocarse la clasificación de la información basándose en suposiciones sin sustento.</w:t>
      </w:r>
    </w:p>
    <w:p w14:paraId="3E88E820" w14:textId="31A850D8" w:rsidR="002A7B26" w:rsidRPr="005427FB" w:rsidRDefault="002A7B26" w:rsidP="00760B41">
      <w:pPr>
        <w:pStyle w:val="Prrafodelista"/>
        <w:numPr>
          <w:ilvl w:val="0"/>
          <w:numId w:val="42"/>
        </w:numPr>
        <w:tabs>
          <w:tab w:val="left" w:pos="567"/>
        </w:tabs>
        <w:spacing w:line="360" w:lineRule="auto"/>
        <w:ind w:left="851"/>
        <w:jc w:val="both"/>
        <w:rPr>
          <w:rFonts w:ascii="Palatino Linotype" w:eastAsia="Calibri" w:hAnsi="Palatino Linotype" w:cs="Arial"/>
        </w:rPr>
      </w:pPr>
      <w:r w:rsidRPr="005427FB">
        <w:rPr>
          <w:rFonts w:ascii="Palatino Linotype" w:eastAsia="Calibri" w:hAnsi="Palatino Linotype" w:cs="Arial"/>
        </w:rPr>
        <w:t xml:space="preserve">Los acuerdos remitidos no cumplen con lo dispuesto en los </w:t>
      </w:r>
      <w:r w:rsidR="001C4742" w:rsidRPr="005427FB">
        <w:rPr>
          <w:rFonts w:ascii="Palatino Linotype" w:eastAsia="Calibri" w:hAnsi="Palatino Linotype" w:cs="Arial"/>
        </w:rPr>
        <w:t>Lineamientos generales en materia de clasificación y desclasificación de la información, así como para la elaboración de versiones públicas, en específico para el desarrollo de la prueba de daño.</w:t>
      </w:r>
    </w:p>
    <w:p w14:paraId="285FA756" w14:textId="7A13E99F" w:rsidR="001C4742" w:rsidRPr="005427FB" w:rsidRDefault="001C4742" w:rsidP="00760B41">
      <w:pPr>
        <w:pStyle w:val="Prrafodelista"/>
        <w:numPr>
          <w:ilvl w:val="0"/>
          <w:numId w:val="42"/>
        </w:numPr>
        <w:tabs>
          <w:tab w:val="left" w:pos="567"/>
        </w:tabs>
        <w:spacing w:line="360" w:lineRule="auto"/>
        <w:ind w:left="851"/>
        <w:jc w:val="both"/>
        <w:rPr>
          <w:rFonts w:ascii="Palatino Linotype" w:eastAsia="Calibri" w:hAnsi="Palatino Linotype" w:cs="Arial"/>
        </w:rPr>
      </w:pPr>
      <w:r w:rsidRPr="005427FB">
        <w:rPr>
          <w:rFonts w:ascii="Palatino Linotype" w:eastAsia="Calibri" w:hAnsi="Palatino Linotype" w:cs="Arial"/>
        </w:rPr>
        <w:t>El Sujeto Obligado determinó la clasificación total, sin valorar cada uno de los documentos solicitados, a efecto de determinar, través de una correcta prueba de daño, si es procedente o no su clasificación.</w:t>
      </w:r>
    </w:p>
    <w:p w14:paraId="5D113C5D" w14:textId="0A86B1CA" w:rsidR="00760B41" w:rsidRPr="005427FB" w:rsidRDefault="00760B41" w:rsidP="00760B41">
      <w:pPr>
        <w:pStyle w:val="Prrafodelista"/>
        <w:numPr>
          <w:ilvl w:val="0"/>
          <w:numId w:val="42"/>
        </w:numPr>
        <w:tabs>
          <w:tab w:val="left" w:pos="567"/>
        </w:tabs>
        <w:spacing w:line="360" w:lineRule="auto"/>
        <w:ind w:left="851"/>
        <w:jc w:val="both"/>
        <w:rPr>
          <w:rFonts w:ascii="Palatino Linotype" w:eastAsia="Calibri" w:hAnsi="Palatino Linotype" w:cs="Arial"/>
        </w:rPr>
      </w:pPr>
      <w:r w:rsidRPr="005427FB">
        <w:rPr>
          <w:rFonts w:ascii="Palatino Linotype" w:eastAsia="Calibri" w:hAnsi="Palatino Linotype" w:cs="Arial"/>
        </w:rPr>
        <w:t>El Sujeto Obligado no acreditó el riesgo real, demostrable e identificable que supondría la apertura de la información.</w:t>
      </w:r>
    </w:p>
    <w:p w14:paraId="54B4956D" w14:textId="77777777" w:rsidR="002A7B26" w:rsidRPr="005427FB" w:rsidRDefault="002A7B26" w:rsidP="001C4742">
      <w:pPr>
        <w:pStyle w:val="Prrafodelista"/>
        <w:tabs>
          <w:tab w:val="left" w:pos="567"/>
        </w:tabs>
        <w:spacing w:line="360" w:lineRule="auto"/>
        <w:jc w:val="both"/>
        <w:rPr>
          <w:rFonts w:ascii="Palatino Linotype" w:eastAsia="Calibri" w:hAnsi="Palatino Linotype" w:cs="Arial"/>
        </w:rPr>
      </w:pPr>
    </w:p>
    <w:p w14:paraId="03D2AF86" w14:textId="4F80E3B3" w:rsidR="001C4742" w:rsidRPr="005427FB" w:rsidRDefault="001C4742" w:rsidP="00CF22A0">
      <w:pPr>
        <w:pStyle w:val="Prrafodelista"/>
        <w:numPr>
          <w:ilvl w:val="0"/>
          <w:numId w:val="1"/>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Es por lo anterior que, los acuerdos emitidos por el Comité de Transparencia resultan improcedentes, toda vez que carecen de fundamentación y motivación necesaria para ser válidamente una restricción al Derecho Humano de acceso a la información p</w:t>
      </w:r>
      <w:r w:rsidR="0045342B" w:rsidRPr="005427FB">
        <w:rPr>
          <w:rFonts w:ascii="Palatino Linotype" w:eastAsia="Calibri" w:hAnsi="Palatino Linotype" w:cs="Arial"/>
        </w:rPr>
        <w:t>ública, ya que no se logra de qué manera la apertura de la información causaría una afectación a la seguridad pública y nacional, así como tampoco se aprecia cómo afectaría la vida privada y el patrimonio de las personas y el municipio.</w:t>
      </w:r>
    </w:p>
    <w:p w14:paraId="6E897360" w14:textId="77777777" w:rsidR="001C4742" w:rsidRPr="005427FB" w:rsidRDefault="001C4742" w:rsidP="001C4742">
      <w:pPr>
        <w:pStyle w:val="Prrafodelista"/>
        <w:tabs>
          <w:tab w:val="left" w:pos="567"/>
        </w:tabs>
        <w:spacing w:line="360" w:lineRule="auto"/>
        <w:ind w:left="0"/>
        <w:jc w:val="both"/>
        <w:rPr>
          <w:rFonts w:ascii="Palatino Linotype" w:eastAsia="Calibri" w:hAnsi="Palatino Linotype" w:cs="Arial"/>
        </w:rPr>
      </w:pPr>
    </w:p>
    <w:p w14:paraId="2A1C2057" w14:textId="1307E73B" w:rsidR="001C4742" w:rsidRPr="005427FB" w:rsidRDefault="0045342B" w:rsidP="00CF22A0">
      <w:pPr>
        <w:pStyle w:val="Prrafodelista"/>
        <w:numPr>
          <w:ilvl w:val="0"/>
          <w:numId w:val="1"/>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Además, no pasa desapercibido que la información que solicitó el particular se relaciona con la disposición de residuos sólitos urbanos, contratos de adquisiciones de bienes y servicios, información que en principio de cuentas se relaciona con obligaciones de transparencia com</w:t>
      </w:r>
      <w:r w:rsidR="0063415A" w:rsidRPr="005427FB">
        <w:rPr>
          <w:rFonts w:ascii="Palatino Linotype" w:eastAsia="Calibri" w:hAnsi="Palatino Linotype" w:cs="Arial"/>
        </w:rPr>
        <w:t>ún, específicamente las estipuladas en la fracción XXIX inciso a) y b)</w:t>
      </w:r>
    </w:p>
    <w:p w14:paraId="19219464" w14:textId="77777777" w:rsidR="0063415A" w:rsidRPr="005427FB" w:rsidRDefault="0063415A" w:rsidP="0063415A">
      <w:pPr>
        <w:pStyle w:val="Prrafodelista"/>
        <w:rPr>
          <w:rFonts w:ascii="Palatino Linotype" w:eastAsia="Calibri" w:hAnsi="Palatino Linotype" w:cs="Arial"/>
        </w:rPr>
      </w:pPr>
    </w:p>
    <w:p w14:paraId="42F3AC30" w14:textId="06E2239D" w:rsidR="0063415A" w:rsidRPr="005427FB" w:rsidRDefault="0063415A" w:rsidP="0063415A">
      <w:pPr>
        <w:tabs>
          <w:tab w:val="left" w:pos="567"/>
        </w:tabs>
        <w:spacing w:line="360" w:lineRule="auto"/>
        <w:ind w:left="567" w:right="616"/>
        <w:jc w:val="both"/>
        <w:rPr>
          <w:rFonts w:ascii="Palatino Linotype" w:hAnsi="Palatino Linotype"/>
          <w:i/>
          <w:sz w:val="22"/>
        </w:rPr>
      </w:pPr>
      <w:r w:rsidRPr="005427FB">
        <w:rPr>
          <w:rFonts w:ascii="Palatino Linotype" w:hAnsi="Palatino Linotype"/>
          <w:i/>
          <w:sz w:val="22"/>
        </w:rPr>
        <w:t>XXIX.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2C7CE260" w14:textId="77777777" w:rsidR="0063415A" w:rsidRPr="005427FB" w:rsidRDefault="0063415A" w:rsidP="0063415A">
      <w:pPr>
        <w:tabs>
          <w:tab w:val="left" w:pos="567"/>
        </w:tabs>
        <w:spacing w:line="360" w:lineRule="auto"/>
        <w:ind w:left="567" w:right="616"/>
        <w:jc w:val="both"/>
        <w:rPr>
          <w:rFonts w:ascii="Palatino Linotype" w:hAnsi="Palatino Linotype"/>
          <w:i/>
          <w:sz w:val="22"/>
        </w:rPr>
      </w:pPr>
    </w:p>
    <w:p w14:paraId="78F7B19B" w14:textId="77777777" w:rsidR="0063415A" w:rsidRPr="005427FB" w:rsidRDefault="0063415A" w:rsidP="0063415A">
      <w:pPr>
        <w:tabs>
          <w:tab w:val="left" w:pos="567"/>
        </w:tabs>
        <w:spacing w:line="360" w:lineRule="auto"/>
        <w:ind w:left="567" w:right="616"/>
        <w:jc w:val="both"/>
        <w:rPr>
          <w:rFonts w:ascii="Palatino Linotype" w:hAnsi="Palatino Linotype"/>
          <w:i/>
          <w:sz w:val="22"/>
        </w:rPr>
      </w:pPr>
      <w:r w:rsidRPr="005427FB">
        <w:rPr>
          <w:rFonts w:ascii="Palatino Linotype" w:hAnsi="Palatino Linotype"/>
          <w:i/>
          <w:sz w:val="22"/>
        </w:rPr>
        <w:t xml:space="preserve">a) De licitaciones públicas o procedimientos de invitación restringida: </w:t>
      </w:r>
    </w:p>
    <w:p w14:paraId="3C9F9A46"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1) La convocatoria o invitación emitida, así como los fundamentos legales aplicados para llevarla a cabo; </w:t>
      </w:r>
    </w:p>
    <w:p w14:paraId="39E2F741"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2) Los nombres de los participantes o invitados; </w:t>
      </w:r>
    </w:p>
    <w:p w14:paraId="164100DD"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3) El nombre del ganador y las razones que lo justifican; </w:t>
      </w:r>
    </w:p>
    <w:p w14:paraId="3E7090EB"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4) El área solicitante y la responsable de su ejecución; </w:t>
      </w:r>
    </w:p>
    <w:p w14:paraId="4E055A63" w14:textId="7F744E66"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5) Las convocatorias e invitaciones emitidas;</w:t>
      </w:r>
    </w:p>
    <w:p w14:paraId="420A0DA3"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6) Los dictámenes y fallo de adjudicación; </w:t>
      </w:r>
    </w:p>
    <w:p w14:paraId="7A9AD3FE"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7) El contrato y, en su caso, sus anexos; </w:t>
      </w:r>
    </w:p>
    <w:p w14:paraId="0FDB4FA3"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8) Los mecanismos de vigilancia y supervisión, incluyendo en su caso, los estudios de impacto urbano y ambiental, según corresponda; </w:t>
      </w:r>
    </w:p>
    <w:p w14:paraId="4BB0B364"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9) La partida presupuestal, de conformidad con el clasificador por objeto del gasto, en el caso de ser aplicable; </w:t>
      </w:r>
    </w:p>
    <w:p w14:paraId="03A11A44"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lastRenderedPageBreak/>
        <w:t xml:space="preserve">10) Origen de los recursos especificando si son federales, estatales o municipales, así como el tipo de fondo de participación o aportación respectiva; </w:t>
      </w:r>
    </w:p>
    <w:p w14:paraId="05904F8C"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11) Los convenios modificatorios que, en su caso, sean firmados, precisando el objeto y la fecha de celebración; </w:t>
      </w:r>
    </w:p>
    <w:p w14:paraId="4D300FEB"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12) Los informes de avance físico y financiero sobre las obras o servicios contratados; 13) El convenio de terminación; y </w:t>
      </w:r>
    </w:p>
    <w:p w14:paraId="2BF0A6C0" w14:textId="47DF80C3"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14) El finiquito.</w:t>
      </w:r>
    </w:p>
    <w:p w14:paraId="645BA33C" w14:textId="77777777" w:rsidR="0063415A" w:rsidRPr="005427FB" w:rsidRDefault="0063415A" w:rsidP="0063415A">
      <w:pPr>
        <w:tabs>
          <w:tab w:val="left" w:pos="567"/>
        </w:tabs>
        <w:spacing w:line="360" w:lineRule="auto"/>
        <w:ind w:left="567" w:right="616"/>
        <w:jc w:val="both"/>
        <w:rPr>
          <w:rFonts w:ascii="Palatino Linotype" w:hAnsi="Palatino Linotype"/>
          <w:i/>
          <w:sz w:val="22"/>
        </w:rPr>
      </w:pPr>
    </w:p>
    <w:p w14:paraId="10A8A894" w14:textId="77777777" w:rsidR="0063415A" w:rsidRPr="005427FB" w:rsidRDefault="0063415A" w:rsidP="0063415A">
      <w:pPr>
        <w:tabs>
          <w:tab w:val="left" w:pos="567"/>
        </w:tabs>
        <w:spacing w:line="360" w:lineRule="auto"/>
        <w:ind w:left="567" w:right="616"/>
        <w:jc w:val="both"/>
        <w:rPr>
          <w:rFonts w:ascii="Palatino Linotype" w:hAnsi="Palatino Linotype"/>
          <w:i/>
          <w:sz w:val="22"/>
        </w:rPr>
      </w:pPr>
      <w:r w:rsidRPr="005427FB">
        <w:rPr>
          <w:rFonts w:ascii="Palatino Linotype" w:hAnsi="Palatino Linotype"/>
          <w:i/>
          <w:sz w:val="22"/>
        </w:rPr>
        <w:t xml:space="preserve">b) De las adjudicaciones directas: </w:t>
      </w:r>
    </w:p>
    <w:p w14:paraId="12FDD3D2"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1) La propuesta enviada por el participante; </w:t>
      </w:r>
    </w:p>
    <w:p w14:paraId="464A1C9D"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2) Los motivos y fundamentos legales aplicados para llevarla a cabo; </w:t>
      </w:r>
    </w:p>
    <w:p w14:paraId="27A6C8E1"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3) La autorización del ejercicio de la opción; </w:t>
      </w:r>
    </w:p>
    <w:p w14:paraId="5B4F2C90"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4) En su caso, las cotizaciones consideradas, especificando los nombres de los proveedores y sus montos; </w:t>
      </w:r>
    </w:p>
    <w:p w14:paraId="0F0F037E"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5) El nombre de la persona física o jurídica colectiva adjudicada; </w:t>
      </w:r>
    </w:p>
    <w:p w14:paraId="4D6585A0"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6) La unidad administrativa solicitante y la responsable de su ejecución; </w:t>
      </w:r>
    </w:p>
    <w:p w14:paraId="61BF69EB"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7) El número, fecha, el monto del contrato y el plazo de entrega o de ejecución de los servicios u obra; </w:t>
      </w:r>
    </w:p>
    <w:p w14:paraId="0746AB9E"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8) Los mecanismos de vigilancia y supervisión, incluyendo, en su caso, los estudios de impacto urbano y ambiental, según corresponda; </w:t>
      </w:r>
    </w:p>
    <w:p w14:paraId="5560860C"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9) Los informes de avance sobre las obras o servicios contratados; </w:t>
      </w:r>
    </w:p>
    <w:p w14:paraId="61B0BAF9" w14:textId="77777777" w:rsidR="0063415A" w:rsidRPr="005427FB" w:rsidRDefault="0063415A" w:rsidP="0063415A">
      <w:pPr>
        <w:tabs>
          <w:tab w:val="left" w:pos="993"/>
        </w:tabs>
        <w:spacing w:line="360" w:lineRule="auto"/>
        <w:ind w:left="851" w:right="616"/>
        <w:jc w:val="both"/>
        <w:rPr>
          <w:rFonts w:ascii="Palatino Linotype" w:hAnsi="Palatino Linotype"/>
          <w:i/>
          <w:sz w:val="22"/>
        </w:rPr>
      </w:pPr>
      <w:r w:rsidRPr="005427FB">
        <w:rPr>
          <w:rFonts w:ascii="Palatino Linotype" w:hAnsi="Palatino Linotype"/>
          <w:i/>
          <w:sz w:val="22"/>
        </w:rPr>
        <w:t xml:space="preserve">10) El convenio de terminación; y </w:t>
      </w:r>
    </w:p>
    <w:p w14:paraId="2A92324E" w14:textId="5401D492" w:rsidR="0063415A" w:rsidRPr="005427FB" w:rsidRDefault="0063415A" w:rsidP="0063415A">
      <w:pPr>
        <w:tabs>
          <w:tab w:val="left" w:pos="993"/>
        </w:tabs>
        <w:spacing w:line="360" w:lineRule="auto"/>
        <w:ind w:left="851" w:right="616"/>
        <w:jc w:val="both"/>
        <w:rPr>
          <w:rFonts w:ascii="Palatino Linotype" w:eastAsia="Calibri" w:hAnsi="Palatino Linotype" w:cs="Arial"/>
          <w:i/>
          <w:sz w:val="22"/>
        </w:rPr>
      </w:pPr>
      <w:r w:rsidRPr="005427FB">
        <w:rPr>
          <w:rFonts w:ascii="Palatino Linotype" w:hAnsi="Palatino Linotype"/>
          <w:i/>
          <w:sz w:val="22"/>
        </w:rPr>
        <w:t>11) El finiquito.</w:t>
      </w:r>
    </w:p>
    <w:p w14:paraId="64937DA2" w14:textId="77777777" w:rsidR="0045342B" w:rsidRPr="005427FB" w:rsidRDefault="0045342B" w:rsidP="0045342B">
      <w:pPr>
        <w:pStyle w:val="Prrafodelista"/>
        <w:rPr>
          <w:rFonts w:ascii="Palatino Linotype" w:eastAsia="Calibri" w:hAnsi="Palatino Linotype" w:cs="Arial"/>
        </w:rPr>
      </w:pPr>
    </w:p>
    <w:p w14:paraId="5800BDC7" w14:textId="56717630" w:rsidR="00E12F8B" w:rsidRPr="005427FB" w:rsidRDefault="0063415A" w:rsidP="004346F9">
      <w:pPr>
        <w:pStyle w:val="Prrafodelista"/>
        <w:numPr>
          <w:ilvl w:val="0"/>
          <w:numId w:val="1"/>
        </w:numPr>
        <w:spacing w:line="360" w:lineRule="auto"/>
        <w:jc w:val="both"/>
        <w:rPr>
          <w:rFonts w:ascii="Palatino Linotype" w:hAnsi="Palatino Linotype" w:cs="Arial"/>
        </w:rPr>
      </w:pPr>
      <w:r w:rsidRPr="005427FB">
        <w:rPr>
          <w:rFonts w:ascii="Palatino Linotype" w:hAnsi="Palatino Linotype" w:cs="Arial"/>
        </w:rPr>
        <w:t xml:space="preserve">No pasa desapercibo que, la información requerida se basa en procesos de adquisición, facturas, contratos, métodos de pago, fechas de inicio y término, entre </w:t>
      </w:r>
      <w:r w:rsidRPr="005427FB">
        <w:rPr>
          <w:rFonts w:ascii="Palatino Linotype" w:hAnsi="Palatino Linotype" w:cs="Arial"/>
        </w:rPr>
        <w:lastRenderedPageBreak/>
        <w:t>otra información, enfatizando que corresponden a la administración anterior  del año 2019 al año 2021, entonces, son documentos que no deben ser modificados independientemente de que exista un procedimiento de responsabilidades en etapa de investigación, es decir, de</w:t>
      </w:r>
      <w:r w:rsidR="00E12F8B" w:rsidRPr="005427FB">
        <w:rPr>
          <w:rFonts w:ascii="Palatino Linotype" w:hAnsi="Palatino Linotype" w:cs="Arial"/>
        </w:rPr>
        <w:t xml:space="preserve">ben ser considerados como </w:t>
      </w:r>
      <w:r w:rsidR="00E12F8B" w:rsidRPr="005427FB">
        <w:rPr>
          <w:rFonts w:ascii="Palatino Linotype" w:hAnsi="Palatino Linotype" w:cs="Arial"/>
          <w:b/>
          <w:bCs/>
        </w:rPr>
        <w:t xml:space="preserve">documentos definitivos </w:t>
      </w:r>
      <w:r w:rsidR="00E12F8B" w:rsidRPr="005427FB">
        <w:rPr>
          <w:rFonts w:ascii="Palatino Linotype" w:hAnsi="Palatino Linotype" w:cs="Arial"/>
        </w:rPr>
        <w:t xml:space="preserve">que no deben sufrir modificaciones futuras, toda vez que, </w:t>
      </w:r>
      <w:r w:rsidR="00F03731" w:rsidRPr="005427FB">
        <w:rPr>
          <w:rFonts w:ascii="Palatino Linotype" w:hAnsi="Palatino Linotype" w:cs="Arial"/>
        </w:rPr>
        <w:t>se trata de la adquisiciones de bienes y servicios de hechos consumados</w:t>
      </w:r>
      <w:r w:rsidR="00E12F8B" w:rsidRPr="005427FB">
        <w:rPr>
          <w:rFonts w:ascii="Palatino Linotype" w:hAnsi="Palatino Linotype" w:cs="Arial"/>
        </w:rPr>
        <w:t xml:space="preserve">, se tiene que se trata de un acto consumado en el que se </w:t>
      </w:r>
      <w:r w:rsidR="00F03731" w:rsidRPr="005427FB">
        <w:rPr>
          <w:rFonts w:ascii="Palatino Linotype" w:hAnsi="Palatino Linotype" w:cs="Arial"/>
        </w:rPr>
        <w:t>adquirió un bien o servicio</w:t>
      </w:r>
      <w:r w:rsidR="00E12F8B" w:rsidRPr="005427FB">
        <w:rPr>
          <w:rFonts w:ascii="Palatino Linotype" w:hAnsi="Palatino Linotype" w:cs="Arial"/>
        </w:rPr>
        <w:t>, por lo que ya no debe sufrir ninguna modificación derivada de auditorías o procedimientos administrativos.</w:t>
      </w:r>
    </w:p>
    <w:p w14:paraId="2F7D719B" w14:textId="77777777" w:rsidR="00E12F8B" w:rsidRPr="005427FB" w:rsidRDefault="00E12F8B" w:rsidP="00E12F8B">
      <w:pPr>
        <w:pStyle w:val="Prrafodelista"/>
        <w:spacing w:line="360" w:lineRule="auto"/>
        <w:ind w:left="0"/>
        <w:jc w:val="both"/>
        <w:rPr>
          <w:rFonts w:ascii="Palatino Linotype" w:hAnsi="Palatino Linotype" w:cs="Arial"/>
        </w:rPr>
      </w:pPr>
    </w:p>
    <w:p w14:paraId="566F8264" w14:textId="77777777" w:rsidR="00E12F8B" w:rsidRPr="005427FB" w:rsidRDefault="00E12F8B" w:rsidP="00E12F8B">
      <w:pPr>
        <w:numPr>
          <w:ilvl w:val="0"/>
          <w:numId w:val="1"/>
        </w:numPr>
        <w:spacing w:line="360" w:lineRule="auto"/>
        <w:ind w:right="49"/>
        <w:contextualSpacing/>
        <w:jc w:val="both"/>
        <w:rPr>
          <w:rFonts w:ascii="Palatino Linotype" w:eastAsia="MS Mincho" w:hAnsi="Palatino Linotype" w:cstheme="majorBidi"/>
        </w:rPr>
      </w:pPr>
      <w:r w:rsidRPr="005427FB">
        <w:rPr>
          <w:rFonts w:ascii="Palatino Linotype" w:hAnsi="Palatino Linotype"/>
        </w:rPr>
        <w:t>En esa virtud, por lo que concluye que es procedente proporcionar la información de los documentos que no sufran modificación, en caso de que sean sujetos a procedimientos administrativos o auditorias por parte del ente fiscalizable, argumentos reforzados con el Criterio 09/2004 emitido por la Suprema Corte de Justicia de la Nación el cual establece lo siguiente:</w:t>
      </w:r>
    </w:p>
    <w:p w14:paraId="0EEA0D8C" w14:textId="77777777" w:rsidR="00E12F8B" w:rsidRPr="005427FB" w:rsidRDefault="00E12F8B" w:rsidP="00E12F8B">
      <w:pPr>
        <w:spacing w:line="360" w:lineRule="auto"/>
        <w:ind w:right="49"/>
        <w:contextualSpacing/>
        <w:jc w:val="both"/>
        <w:rPr>
          <w:rFonts w:ascii="Palatino Linotype" w:eastAsia="MS Mincho" w:hAnsi="Palatino Linotype" w:cstheme="majorBidi"/>
        </w:rPr>
      </w:pPr>
    </w:p>
    <w:p w14:paraId="441677D2" w14:textId="77777777" w:rsidR="00E12F8B" w:rsidRPr="005427FB" w:rsidRDefault="00E12F8B" w:rsidP="00E12F8B">
      <w:pPr>
        <w:pStyle w:val="Prrafodelista"/>
        <w:ind w:left="644" w:right="615"/>
        <w:jc w:val="both"/>
        <w:rPr>
          <w:rFonts w:ascii="Palatino Linotype" w:eastAsiaTheme="minorHAnsi" w:hAnsi="Palatino Linotype"/>
          <w:i/>
          <w:iCs/>
          <w:sz w:val="22"/>
          <w:szCs w:val="22"/>
          <w:lang w:eastAsia="en-US"/>
        </w:rPr>
      </w:pPr>
      <w:r w:rsidRPr="005427FB">
        <w:rPr>
          <w:rFonts w:ascii="Palatino Linotype" w:eastAsiaTheme="minorHAnsi" w:hAnsi="Palatino Linotype"/>
          <w:b/>
          <w:i/>
          <w:iCs/>
          <w:sz w:val="22"/>
          <w:szCs w:val="22"/>
          <w:lang w:eastAsia="en-US"/>
        </w:rPr>
        <w:t>INFORMACIÓN SUJETA A REVISIÓN. SI YA CONSTA EN UN DOCUMENTO DEFINITIVO, DEBE PERMITIRSE EL ACCESO A ÉSTE</w:t>
      </w:r>
      <w:r w:rsidRPr="005427FB">
        <w:rPr>
          <w:rFonts w:ascii="Palatino Linotype" w:eastAsiaTheme="minorHAnsi" w:hAnsi="Palatino Linotype"/>
          <w:i/>
          <w:iCs/>
          <w:sz w:val="22"/>
          <w:szCs w:val="22"/>
          <w:lang w:eastAsia="en-US"/>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el resguardo de este Alto Tribunal, independientemente de que en un futuro se cuente con una presentación distinta </w:t>
      </w:r>
    </w:p>
    <w:p w14:paraId="2CFF8377" w14:textId="77777777" w:rsidR="00E12F8B" w:rsidRPr="005427FB" w:rsidRDefault="00E12F8B" w:rsidP="00E12F8B">
      <w:pPr>
        <w:pStyle w:val="Prrafodelista"/>
        <w:ind w:left="644" w:right="615"/>
        <w:jc w:val="both"/>
        <w:rPr>
          <w:rFonts w:ascii="Palatino Linotype" w:eastAsiaTheme="minorHAnsi" w:hAnsi="Palatino Linotype"/>
          <w:i/>
          <w:iCs/>
          <w:sz w:val="22"/>
          <w:szCs w:val="22"/>
          <w:lang w:eastAsia="en-US"/>
        </w:rPr>
      </w:pPr>
    </w:p>
    <w:p w14:paraId="61632D57" w14:textId="77777777" w:rsidR="00E12F8B" w:rsidRPr="005427FB" w:rsidRDefault="00E12F8B" w:rsidP="00E12F8B">
      <w:pPr>
        <w:pStyle w:val="Prrafodelista"/>
        <w:ind w:left="644" w:right="615"/>
        <w:jc w:val="both"/>
        <w:rPr>
          <w:rFonts w:ascii="Palatino Linotype" w:eastAsiaTheme="minorHAnsi" w:hAnsi="Palatino Linotype"/>
          <w:i/>
          <w:iCs/>
          <w:sz w:val="22"/>
          <w:szCs w:val="22"/>
          <w:lang w:eastAsia="en-US"/>
        </w:rPr>
      </w:pPr>
      <w:r w:rsidRPr="005427FB">
        <w:rPr>
          <w:rFonts w:ascii="Palatino Linotype" w:eastAsiaTheme="minorHAnsi" w:hAnsi="Palatino Linotype"/>
          <w:i/>
          <w:iCs/>
          <w:sz w:val="22"/>
          <w:szCs w:val="22"/>
          <w:lang w:eastAsia="en-US"/>
        </w:rPr>
        <w:t>Clasificación de la información 10/2004-J, 19 de mayo de 2004.</w:t>
      </w:r>
    </w:p>
    <w:p w14:paraId="34CF5CE4" w14:textId="77777777" w:rsidR="00E12F8B" w:rsidRPr="005427FB" w:rsidRDefault="00E12F8B" w:rsidP="00E12F8B">
      <w:pPr>
        <w:pStyle w:val="Prrafodelista"/>
        <w:spacing w:line="360" w:lineRule="auto"/>
        <w:ind w:left="644" w:right="615"/>
        <w:jc w:val="both"/>
        <w:rPr>
          <w:rFonts w:ascii="Palatino Linotype" w:eastAsiaTheme="minorHAnsi" w:hAnsi="Palatino Linotype"/>
          <w:sz w:val="22"/>
          <w:szCs w:val="22"/>
          <w:lang w:eastAsia="en-US"/>
        </w:rPr>
      </w:pPr>
      <w:r w:rsidRPr="005427FB">
        <w:rPr>
          <w:rFonts w:ascii="Palatino Linotype" w:eastAsiaTheme="minorHAnsi" w:hAnsi="Palatino Linotype"/>
          <w:i/>
          <w:iCs/>
          <w:sz w:val="22"/>
          <w:szCs w:val="22"/>
          <w:lang w:eastAsia="en-US"/>
        </w:rPr>
        <w:t>Unanimidad de votos</w:t>
      </w:r>
    </w:p>
    <w:p w14:paraId="122B5B17" w14:textId="0B7998F6" w:rsidR="00E12F8B" w:rsidRPr="005427FB" w:rsidRDefault="00E12F8B" w:rsidP="00E12F8B">
      <w:pPr>
        <w:spacing w:line="360" w:lineRule="auto"/>
        <w:ind w:right="49"/>
        <w:contextualSpacing/>
        <w:jc w:val="both"/>
        <w:rPr>
          <w:rFonts w:ascii="Palatino Linotype" w:eastAsia="MS Mincho" w:hAnsi="Palatino Linotype" w:cstheme="majorBidi"/>
        </w:rPr>
      </w:pPr>
    </w:p>
    <w:p w14:paraId="52EDD92D" w14:textId="5044A394" w:rsidR="00541700" w:rsidRPr="005427FB" w:rsidRDefault="00541700" w:rsidP="00E12F8B">
      <w:pPr>
        <w:spacing w:line="360" w:lineRule="auto"/>
        <w:ind w:right="49"/>
        <w:contextualSpacing/>
        <w:jc w:val="both"/>
        <w:rPr>
          <w:rFonts w:ascii="Palatino Linotype" w:eastAsia="MS Mincho" w:hAnsi="Palatino Linotype" w:cstheme="majorBidi"/>
        </w:rPr>
      </w:pPr>
    </w:p>
    <w:p w14:paraId="7444541B" w14:textId="77777777" w:rsidR="00541700" w:rsidRPr="005427FB" w:rsidRDefault="00541700" w:rsidP="00E12F8B">
      <w:pPr>
        <w:spacing w:line="360" w:lineRule="auto"/>
        <w:ind w:right="49"/>
        <w:contextualSpacing/>
        <w:jc w:val="both"/>
        <w:rPr>
          <w:rFonts w:ascii="Palatino Linotype" w:eastAsia="MS Mincho" w:hAnsi="Palatino Linotype" w:cstheme="majorBidi"/>
        </w:rPr>
      </w:pPr>
    </w:p>
    <w:p w14:paraId="2452470A" w14:textId="21E30264" w:rsidR="00E12F8B" w:rsidRPr="005427FB" w:rsidRDefault="00E12F8B" w:rsidP="00E12F8B">
      <w:pPr>
        <w:numPr>
          <w:ilvl w:val="0"/>
          <w:numId w:val="1"/>
        </w:numPr>
        <w:spacing w:line="360" w:lineRule="auto"/>
        <w:ind w:right="49"/>
        <w:contextualSpacing/>
        <w:jc w:val="both"/>
        <w:rPr>
          <w:rFonts w:ascii="Palatino Linotype" w:eastAsia="MS Mincho" w:hAnsi="Palatino Linotype" w:cstheme="majorBidi"/>
        </w:rPr>
      </w:pPr>
      <w:r w:rsidRPr="005427FB">
        <w:rPr>
          <w:rFonts w:ascii="Palatino Linotype" w:eastAsia="Calibri" w:hAnsi="Palatino Linotype" w:cs="Tahoma"/>
          <w:iCs/>
          <w:lang w:val="es-ES"/>
        </w:rPr>
        <w:t>Aunado a lo anterior, no se aprecian elementos que permitan siquiera suponer que la divulgación de la información representa un riesgo real, identificable y demostrable, de perjuicio significativo al interés público, ya que se trata de documentos cuyo contenido no puede ser modificado y su conocimiento público no afecta la realización ni las observaciones o determinaciones que emita el área contable</w:t>
      </w:r>
      <w:r w:rsidR="00F03731" w:rsidRPr="005427FB">
        <w:rPr>
          <w:rFonts w:ascii="Palatino Linotype" w:eastAsia="Calibri" w:hAnsi="Palatino Linotype" w:cs="Tahoma"/>
          <w:iCs/>
          <w:lang w:val="es-ES"/>
        </w:rPr>
        <w:t xml:space="preserve"> o la autoridad investigadora, en consecuencia, la información solicitada debe ser proporcionada, en su caso, en versión pública.</w:t>
      </w:r>
    </w:p>
    <w:p w14:paraId="010BDFA6" w14:textId="77777777" w:rsidR="00E12F8B" w:rsidRPr="005427FB" w:rsidRDefault="00E12F8B" w:rsidP="00E12F8B">
      <w:pPr>
        <w:pStyle w:val="Prrafodelista"/>
        <w:rPr>
          <w:rFonts w:ascii="Palatino Linotype" w:eastAsia="MS Mincho" w:hAnsi="Palatino Linotype"/>
        </w:rPr>
      </w:pPr>
    </w:p>
    <w:p w14:paraId="699E3040" w14:textId="770F7868" w:rsidR="00CF22A0" w:rsidRPr="005427FB" w:rsidRDefault="007C7DD2" w:rsidP="00CF22A0">
      <w:pPr>
        <w:numPr>
          <w:ilvl w:val="0"/>
          <w:numId w:val="1"/>
        </w:numPr>
        <w:spacing w:line="360" w:lineRule="auto"/>
        <w:ind w:right="49"/>
        <w:contextualSpacing/>
        <w:jc w:val="both"/>
        <w:rPr>
          <w:rFonts w:ascii="Palatino Linotype" w:eastAsia="MS Mincho" w:hAnsi="Palatino Linotype"/>
        </w:rPr>
      </w:pPr>
      <w:r w:rsidRPr="005427FB">
        <w:rPr>
          <w:rFonts w:ascii="Palatino Linotype" w:eastAsia="MS Mincho" w:hAnsi="Palatino Linotype"/>
        </w:rPr>
        <w:t>Por otro lado, de la respuesta brindada</w:t>
      </w:r>
      <w:r w:rsidR="00CF22A0" w:rsidRPr="005427FB">
        <w:rPr>
          <w:rFonts w:ascii="Palatino Linotype" w:eastAsia="MS Mincho" w:hAnsi="Palatino Linotype"/>
        </w:rPr>
        <w:t xml:space="preserve"> se obtienen dos elementos de suma importancia, el primero es la clasificación</w:t>
      </w:r>
      <w:r w:rsidRPr="005427FB">
        <w:rPr>
          <w:rFonts w:ascii="Palatino Linotype" w:eastAsia="MS Mincho" w:hAnsi="Palatino Linotype"/>
        </w:rPr>
        <w:t xml:space="preserve"> improcedente</w:t>
      </w:r>
      <w:r w:rsidR="00CF22A0" w:rsidRPr="005427FB">
        <w:rPr>
          <w:rFonts w:ascii="Palatino Linotype" w:eastAsia="MS Mincho" w:hAnsi="Palatino Linotype"/>
        </w:rPr>
        <w:t xml:space="preserve">, </w:t>
      </w:r>
      <w:r w:rsidRPr="005427FB">
        <w:rPr>
          <w:rFonts w:ascii="Palatino Linotype" w:eastAsia="MS Mincho" w:hAnsi="Palatino Linotype"/>
        </w:rPr>
        <w:t>mientras que el segundo elemento es que el Sujeto Obligado</w:t>
      </w:r>
      <w:r w:rsidR="00CF22A0" w:rsidRPr="005427FB">
        <w:rPr>
          <w:rFonts w:ascii="Palatino Linotype" w:eastAsia="MS Mincho" w:hAnsi="Palatino Linotype"/>
        </w:rPr>
        <w:t xml:space="preserve"> no niega la existencia de la información solicitada, sino por el contrario, al mencionar que esta no puede ser entregada</w:t>
      </w:r>
      <w:r w:rsidRPr="005427FB">
        <w:rPr>
          <w:rFonts w:ascii="Palatino Linotype" w:eastAsia="MS Mincho" w:hAnsi="Palatino Linotype"/>
        </w:rPr>
        <w:t xml:space="preserve"> por actualizar alguna causal de clasificación</w:t>
      </w:r>
      <w:r w:rsidR="00CF22A0" w:rsidRPr="005427FB">
        <w:rPr>
          <w:rFonts w:ascii="Palatino Linotype" w:eastAsia="MS Mincho" w:hAnsi="Palatino Linotype"/>
        </w:rPr>
        <w:t xml:space="preserve">, se traduce que el Sujeto Obligado </w:t>
      </w:r>
      <w:r w:rsidRPr="005427FB">
        <w:rPr>
          <w:rFonts w:ascii="Palatino Linotype" w:eastAsia="MS Mincho" w:hAnsi="Palatino Linotype"/>
        </w:rPr>
        <w:t xml:space="preserve">asume que </w:t>
      </w:r>
      <w:r w:rsidR="00CF22A0" w:rsidRPr="005427FB">
        <w:rPr>
          <w:rFonts w:ascii="Palatino Linotype" w:eastAsia="MS Mincho" w:hAnsi="Palatino Linotype"/>
        </w:rPr>
        <w:t>cuenta con la documentación requerida. Sirve de sustento el criterio orientador del Instituto Nacional de Transparencia, Acceso a la Información y Protección de Datos Personales.</w:t>
      </w:r>
    </w:p>
    <w:p w14:paraId="74ADFE62" w14:textId="77777777" w:rsidR="00CF22A0" w:rsidRPr="005427FB" w:rsidRDefault="00CF22A0" w:rsidP="00CF22A0">
      <w:pPr>
        <w:spacing w:line="360" w:lineRule="auto"/>
        <w:ind w:right="49"/>
        <w:contextualSpacing/>
        <w:jc w:val="both"/>
        <w:rPr>
          <w:rFonts w:ascii="Palatino Linotype" w:eastAsia="MS Mincho" w:hAnsi="Palatino Linotype"/>
        </w:rPr>
      </w:pPr>
    </w:p>
    <w:p w14:paraId="5204EE76" w14:textId="77777777" w:rsidR="00CF22A0" w:rsidRPr="005427FB" w:rsidRDefault="00CF22A0" w:rsidP="00CF22A0">
      <w:pPr>
        <w:spacing w:line="360" w:lineRule="auto"/>
        <w:ind w:left="567" w:right="567"/>
        <w:jc w:val="both"/>
        <w:rPr>
          <w:rFonts w:ascii="Palatino Linotype" w:eastAsia="Arial" w:hAnsi="Palatino Linotype" w:cs="Arial"/>
          <w:i/>
          <w:sz w:val="22"/>
        </w:rPr>
      </w:pPr>
      <w:r w:rsidRPr="005427FB">
        <w:rPr>
          <w:rFonts w:ascii="Palatino Linotype" w:eastAsia="Arial" w:hAnsi="Palatino Linotype" w:cs="Arial"/>
          <w:b/>
          <w:i/>
          <w:sz w:val="22"/>
        </w:rPr>
        <w:t>La</w:t>
      </w:r>
      <w:r w:rsidRPr="005427FB">
        <w:rPr>
          <w:rFonts w:ascii="Palatino Linotype" w:eastAsia="Arial" w:hAnsi="Palatino Linotype" w:cs="Arial"/>
          <w:b/>
          <w:i/>
          <w:spacing w:val="7"/>
          <w:sz w:val="22"/>
        </w:rPr>
        <w:t xml:space="preserve"> </w:t>
      </w:r>
      <w:r w:rsidRPr="005427FB">
        <w:rPr>
          <w:rFonts w:ascii="Palatino Linotype" w:eastAsia="Arial" w:hAnsi="Palatino Linotype" w:cs="Arial"/>
          <w:b/>
          <w:i/>
          <w:spacing w:val="1"/>
          <w:sz w:val="22"/>
        </w:rPr>
        <w:t>c</w:t>
      </w:r>
      <w:r w:rsidRPr="005427FB">
        <w:rPr>
          <w:rFonts w:ascii="Palatino Linotype" w:eastAsia="Arial" w:hAnsi="Palatino Linotype" w:cs="Arial"/>
          <w:b/>
          <w:i/>
          <w:sz w:val="22"/>
        </w:rPr>
        <w:t>l</w:t>
      </w:r>
      <w:r w:rsidRPr="005427FB">
        <w:rPr>
          <w:rFonts w:ascii="Palatino Linotype" w:eastAsia="Arial" w:hAnsi="Palatino Linotype" w:cs="Arial"/>
          <w:b/>
          <w:i/>
          <w:spacing w:val="-1"/>
          <w:sz w:val="22"/>
        </w:rPr>
        <w:t>a</w:t>
      </w:r>
      <w:r w:rsidRPr="005427FB">
        <w:rPr>
          <w:rFonts w:ascii="Palatino Linotype" w:eastAsia="Arial" w:hAnsi="Palatino Linotype" w:cs="Arial"/>
          <w:b/>
          <w:i/>
          <w:spacing w:val="1"/>
          <w:sz w:val="22"/>
        </w:rPr>
        <w:t>s</w:t>
      </w:r>
      <w:r w:rsidRPr="005427FB">
        <w:rPr>
          <w:rFonts w:ascii="Palatino Linotype" w:eastAsia="Arial" w:hAnsi="Palatino Linotype" w:cs="Arial"/>
          <w:b/>
          <w:i/>
          <w:sz w:val="22"/>
        </w:rPr>
        <w:t>ifi</w:t>
      </w:r>
      <w:r w:rsidRPr="005427FB">
        <w:rPr>
          <w:rFonts w:ascii="Palatino Linotype" w:eastAsia="Arial" w:hAnsi="Palatino Linotype" w:cs="Arial"/>
          <w:b/>
          <w:i/>
          <w:spacing w:val="-1"/>
          <w:sz w:val="22"/>
        </w:rPr>
        <w:t>c</w:t>
      </w:r>
      <w:r w:rsidRPr="005427FB">
        <w:rPr>
          <w:rFonts w:ascii="Palatino Linotype" w:eastAsia="Arial" w:hAnsi="Palatino Linotype" w:cs="Arial"/>
          <w:b/>
          <w:i/>
          <w:spacing w:val="1"/>
          <w:sz w:val="22"/>
        </w:rPr>
        <w:t>ac</w:t>
      </w:r>
      <w:r w:rsidRPr="005427FB">
        <w:rPr>
          <w:rFonts w:ascii="Palatino Linotype" w:eastAsia="Arial" w:hAnsi="Palatino Linotype" w:cs="Arial"/>
          <w:b/>
          <w:i/>
          <w:sz w:val="22"/>
        </w:rPr>
        <w:t>ión</w:t>
      </w:r>
      <w:r w:rsidRPr="005427FB">
        <w:rPr>
          <w:rFonts w:ascii="Palatino Linotype" w:eastAsia="Arial" w:hAnsi="Palatino Linotype" w:cs="Arial"/>
          <w:b/>
          <w:i/>
          <w:spacing w:val="7"/>
          <w:sz w:val="22"/>
        </w:rPr>
        <w:t xml:space="preserve"> </w:t>
      </w:r>
      <w:r w:rsidRPr="005427FB">
        <w:rPr>
          <w:rFonts w:ascii="Palatino Linotype" w:eastAsia="Arial" w:hAnsi="Palatino Linotype" w:cs="Arial"/>
          <w:b/>
          <w:i/>
          <w:sz w:val="22"/>
        </w:rPr>
        <w:t xml:space="preserve">y </w:t>
      </w:r>
      <w:r w:rsidRPr="005427FB">
        <w:rPr>
          <w:rFonts w:ascii="Palatino Linotype" w:eastAsia="Arial" w:hAnsi="Palatino Linotype" w:cs="Arial"/>
          <w:b/>
          <w:i/>
          <w:spacing w:val="3"/>
          <w:sz w:val="22"/>
        </w:rPr>
        <w:t>l</w:t>
      </w:r>
      <w:r w:rsidRPr="005427FB">
        <w:rPr>
          <w:rFonts w:ascii="Palatino Linotype" w:eastAsia="Arial" w:hAnsi="Palatino Linotype" w:cs="Arial"/>
          <w:b/>
          <w:i/>
          <w:sz w:val="22"/>
        </w:rPr>
        <w:t>a</w:t>
      </w:r>
      <w:r w:rsidRPr="005427FB">
        <w:rPr>
          <w:rFonts w:ascii="Palatino Linotype" w:eastAsia="Arial" w:hAnsi="Palatino Linotype" w:cs="Arial"/>
          <w:b/>
          <w:i/>
          <w:spacing w:val="7"/>
          <w:sz w:val="22"/>
        </w:rPr>
        <w:t xml:space="preserve"> </w:t>
      </w:r>
      <w:r w:rsidRPr="005427FB">
        <w:rPr>
          <w:rFonts w:ascii="Palatino Linotype" w:eastAsia="Arial" w:hAnsi="Palatino Linotype" w:cs="Arial"/>
          <w:b/>
          <w:i/>
          <w:sz w:val="22"/>
        </w:rPr>
        <w:t>in</w:t>
      </w:r>
      <w:r w:rsidRPr="005427FB">
        <w:rPr>
          <w:rFonts w:ascii="Palatino Linotype" w:eastAsia="Arial" w:hAnsi="Palatino Linotype" w:cs="Arial"/>
          <w:b/>
          <w:i/>
          <w:spacing w:val="1"/>
          <w:sz w:val="22"/>
        </w:rPr>
        <w:t>e</w:t>
      </w:r>
      <w:r w:rsidRPr="005427FB">
        <w:rPr>
          <w:rFonts w:ascii="Palatino Linotype" w:eastAsia="Arial" w:hAnsi="Palatino Linotype" w:cs="Arial"/>
          <w:b/>
          <w:i/>
          <w:spacing w:val="-1"/>
          <w:sz w:val="22"/>
        </w:rPr>
        <w:t>x</w:t>
      </w:r>
      <w:r w:rsidRPr="005427FB">
        <w:rPr>
          <w:rFonts w:ascii="Palatino Linotype" w:eastAsia="Arial" w:hAnsi="Palatino Linotype" w:cs="Arial"/>
          <w:b/>
          <w:i/>
          <w:sz w:val="22"/>
        </w:rPr>
        <w:t>i</w:t>
      </w:r>
      <w:r w:rsidRPr="005427FB">
        <w:rPr>
          <w:rFonts w:ascii="Palatino Linotype" w:eastAsia="Arial" w:hAnsi="Palatino Linotype" w:cs="Arial"/>
          <w:b/>
          <w:i/>
          <w:spacing w:val="1"/>
          <w:sz w:val="22"/>
        </w:rPr>
        <w:t>s</w:t>
      </w:r>
      <w:r w:rsidRPr="005427FB">
        <w:rPr>
          <w:rFonts w:ascii="Palatino Linotype" w:eastAsia="Arial" w:hAnsi="Palatino Linotype" w:cs="Arial"/>
          <w:b/>
          <w:i/>
          <w:sz w:val="22"/>
        </w:rPr>
        <w:t>ten</w:t>
      </w:r>
      <w:r w:rsidRPr="005427FB">
        <w:rPr>
          <w:rFonts w:ascii="Palatino Linotype" w:eastAsia="Arial" w:hAnsi="Palatino Linotype" w:cs="Arial"/>
          <w:b/>
          <w:i/>
          <w:spacing w:val="-1"/>
          <w:sz w:val="22"/>
        </w:rPr>
        <w:t>c</w:t>
      </w:r>
      <w:r w:rsidRPr="005427FB">
        <w:rPr>
          <w:rFonts w:ascii="Palatino Linotype" w:eastAsia="Arial" w:hAnsi="Palatino Linotype" w:cs="Arial"/>
          <w:b/>
          <w:i/>
          <w:sz w:val="22"/>
        </w:rPr>
        <w:t>ia</w:t>
      </w:r>
      <w:r w:rsidRPr="005427FB">
        <w:rPr>
          <w:rFonts w:ascii="Palatino Linotype" w:eastAsia="Arial" w:hAnsi="Palatino Linotype" w:cs="Arial"/>
          <w:b/>
          <w:i/>
          <w:spacing w:val="8"/>
          <w:sz w:val="22"/>
        </w:rPr>
        <w:t xml:space="preserve"> </w:t>
      </w:r>
      <w:r w:rsidRPr="005427FB">
        <w:rPr>
          <w:rFonts w:ascii="Palatino Linotype" w:eastAsia="Arial" w:hAnsi="Palatino Linotype" w:cs="Arial"/>
          <w:b/>
          <w:i/>
          <w:spacing w:val="-3"/>
          <w:sz w:val="22"/>
        </w:rPr>
        <w:t>d</w:t>
      </w:r>
      <w:r w:rsidRPr="005427FB">
        <w:rPr>
          <w:rFonts w:ascii="Palatino Linotype" w:eastAsia="Arial" w:hAnsi="Palatino Linotype" w:cs="Arial"/>
          <w:b/>
          <w:i/>
          <w:sz w:val="22"/>
        </w:rPr>
        <w:t>e</w:t>
      </w:r>
      <w:r w:rsidRPr="005427FB">
        <w:rPr>
          <w:rFonts w:ascii="Palatino Linotype" w:eastAsia="Arial" w:hAnsi="Palatino Linotype" w:cs="Arial"/>
          <w:b/>
          <w:i/>
          <w:spacing w:val="12"/>
          <w:sz w:val="22"/>
        </w:rPr>
        <w:t xml:space="preserve"> </w:t>
      </w:r>
      <w:r w:rsidRPr="005427FB">
        <w:rPr>
          <w:rFonts w:ascii="Palatino Linotype" w:eastAsia="Arial" w:hAnsi="Palatino Linotype" w:cs="Arial"/>
          <w:b/>
          <w:i/>
          <w:sz w:val="22"/>
        </w:rPr>
        <w:t>i</w:t>
      </w:r>
      <w:r w:rsidRPr="005427FB">
        <w:rPr>
          <w:rFonts w:ascii="Palatino Linotype" w:eastAsia="Arial" w:hAnsi="Palatino Linotype" w:cs="Arial"/>
          <w:b/>
          <w:i/>
          <w:spacing w:val="-2"/>
          <w:sz w:val="22"/>
        </w:rPr>
        <w:t>n</w:t>
      </w:r>
      <w:r w:rsidRPr="005427FB">
        <w:rPr>
          <w:rFonts w:ascii="Palatino Linotype" w:eastAsia="Arial" w:hAnsi="Palatino Linotype" w:cs="Arial"/>
          <w:b/>
          <w:i/>
          <w:sz w:val="22"/>
        </w:rPr>
        <w:t>f</w:t>
      </w:r>
      <w:r w:rsidRPr="005427FB">
        <w:rPr>
          <w:rFonts w:ascii="Palatino Linotype" w:eastAsia="Arial" w:hAnsi="Palatino Linotype" w:cs="Arial"/>
          <w:b/>
          <w:i/>
          <w:spacing w:val="-1"/>
          <w:sz w:val="22"/>
        </w:rPr>
        <w:t>o</w:t>
      </w:r>
      <w:r w:rsidRPr="005427FB">
        <w:rPr>
          <w:rFonts w:ascii="Palatino Linotype" w:eastAsia="Arial" w:hAnsi="Palatino Linotype" w:cs="Arial"/>
          <w:b/>
          <w:i/>
          <w:sz w:val="22"/>
        </w:rPr>
        <w:t>rm</w:t>
      </w:r>
      <w:r w:rsidRPr="005427FB">
        <w:rPr>
          <w:rFonts w:ascii="Palatino Linotype" w:eastAsia="Arial" w:hAnsi="Palatino Linotype" w:cs="Arial"/>
          <w:b/>
          <w:i/>
          <w:spacing w:val="1"/>
          <w:sz w:val="22"/>
        </w:rPr>
        <w:t>ac</w:t>
      </w:r>
      <w:r w:rsidRPr="005427FB">
        <w:rPr>
          <w:rFonts w:ascii="Palatino Linotype" w:eastAsia="Arial" w:hAnsi="Palatino Linotype" w:cs="Arial"/>
          <w:b/>
          <w:i/>
          <w:sz w:val="22"/>
        </w:rPr>
        <w:t>ión</w:t>
      </w:r>
      <w:r w:rsidRPr="005427FB">
        <w:rPr>
          <w:rFonts w:ascii="Palatino Linotype" w:eastAsia="Arial" w:hAnsi="Palatino Linotype" w:cs="Arial"/>
          <w:b/>
          <w:i/>
          <w:spacing w:val="7"/>
          <w:sz w:val="22"/>
        </w:rPr>
        <w:t xml:space="preserve"> </w:t>
      </w:r>
      <w:r w:rsidRPr="005427FB">
        <w:rPr>
          <w:rFonts w:ascii="Palatino Linotype" w:eastAsia="Arial" w:hAnsi="Palatino Linotype" w:cs="Arial"/>
          <w:b/>
          <w:i/>
          <w:spacing w:val="1"/>
          <w:sz w:val="22"/>
        </w:rPr>
        <w:t>s</w:t>
      </w:r>
      <w:r w:rsidRPr="005427FB">
        <w:rPr>
          <w:rFonts w:ascii="Palatino Linotype" w:eastAsia="Arial" w:hAnsi="Palatino Linotype" w:cs="Arial"/>
          <w:b/>
          <w:i/>
          <w:sz w:val="22"/>
        </w:rPr>
        <w:t>on</w:t>
      </w:r>
      <w:r w:rsidRPr="005427FB">
        <w:rPr>
          <w:rFonts w:ascii="Palatino Linotype" w:eastAsia="Arial" w:hAnsi="Palatino Linotype" w:cs="Arial"/>
          <w:b/>
          <w:i/>
          <w:spacing w:val="4"/>
          <w:sz w:val="22"/>
        </w:rPr>
        <w:t xml:space="preserve"> </w:t>
      </w:r>
      <w:r w:rsidRPr="005427FB">
        <w:rPr>
          <w:rFonts w:ascii="Palatino Linotype" w:eastAsia="Arial" w:hAnsi="Palatino Linotype" w:cs="Arial"/>
          <w:b/>
          <w:i/>
          <w:spacing w:val="1"/>
          <w:sz w:val="22"/>
        </w:rPr>
        <w:t>c</w:t>
      </w:r>
      <w:r w:rsidRPr="005427FB">
        <w:rPr>
          <w:rFonts w:ascii="Palatino Linotype" w:eastAsia="Arial" w:hAnsi="Palatino Linotype" w:cs="Arial"/>
          <w:b/>
          <w:i/>
          <w:sz w:val="22"/>
        </w:rPr>
        <w:t>on</w:t>
      </w:r>
      <w:r w:rsidRPr="005427FB">
        <w:rPr>
          <w:rFonts w:ascii="Palatino Linotype" w:eastAsia="Arial" w:hAnsi="Palatino Linotype" w:cs="Arial"/>
          <w:b/>
          <w:i/>
          <w:spacing w:val="-2"/>
          <w:sz w:val="22"/>
        </w:rPr>
        <w:t>c</w:t>
      </w:r>
      <w:r w:rsidRPr="005427FB">
        <w:rPr>
          <w:rFonts w:ascii="Palatino Linotype" w:eastAsia="Arial" w:hAnsi="Palatino Linotype" w:cs="Arial"/>
          <w:b/>
          <w:i/>
          <w:spacing w:val="1"/>
          <w:sz w:val="22"/>
        </w:rPr>
        <w:t>e</w:t>
      </w:r>
      <w:r w:rsidRPr="005427FB">
        <w:rPr>
          <w:rFonts w:ascii="Palatino Linotype" w:eastAsia="Arial" w:hAnsi="Palatino Linotype" w:cs="Arial"/>
          <w:b/>
          <w:i/>
          <w:sz w:val="22"/>
        </w:rPr>
        <w:t>p</w:t>
      </w:r>
      <w:r w:rsidRPr="005427FB">
        <w:rPr>
          <w:rFonts w:ascii="Palatino Linotype" w:eastAsia="Arial" w:hAnsi="Palatino Linotype" w:cs="Arial"/>
          <w:b/>
          <w:i/>
          <w:spacing w:val="-1"/>
          <w:sz w:val="22"/>
        </w:rPr>
        <w:t>t</w:t>
      </w:r>
      <w:r w:rsidRPr="005427FB">
        <w:rPr>
          <w:rFonts w:ascii="Palatino Linotype" w:eastAsia="Arial" w:hAnsi="Palatino Linotype" w:cs="Arial"/>
          <w:b/>
          <w:i/>
          <w:sz w:val="22"/>
        </w:rPr>
        <w:t>os</w:t>
      </w:r>
      <w:r w:rsidRPr="005427FB">
        <w:rPr>
          <w:rFonts w:ascii="Palatino Linotype" w:eastAsia="Arial" w:hAnsi="Palatino Linotype" w:cs="Arial"/>
          <w:b/>
          <w:i/>
          <w:spacing w:val="7"/>
          <w:sz w:val="22"/>
        </w:rPr>
        <w:t xml:space="preserve"> </w:t>
      </w:r>
      <w:r w:rsidRPr="005427FB">
        <w:rPr>
          <w:rFonts w:ascii="Palatino Linotype" w:eastAsia="Arial" w:hAnsi="Palatino Linotype" w:cs="Arial"/>
          <w:b/>
          <w:i/>
          <w:sz w:val="22"/>
        </w:rPr>
        <w:t>que</w:t>
      </w:r>
      <w:r w:rsidRPr="005427FB">
        <w:rPr>
          <w:rFonts w:ascii="Palatino Linotype" w:eastAsia="Arial" w:hAnsi="Palatino Linotype" w:cs="Arial"/>
          <w:b/>
          <w:i/>
          <w:spacing w:val="10"/>
          <w:sz w:val="22"/>
        </w:rPr>
        <w:t xml:space="preserve"> </w:t>
      </w:r>
      <w:r w:rsidRPr="005427FB">
        <w:rPr>
          <w:rFonts w:ascii="Palatino Linotype" w:eastAsia="Arial" w:hAnsi="Palatino Linotype" w:cs="Arial"/>
          <w:b/>
          <w:i/>
          <w:sz w:val="22"/>
        </w:rPr>
        <w:t>no pued</w:t>
      </w:r>
      <w:r w:rsidRPr="005427FB">
        <w:rPr>
          <w:rFonts w:ascii="Palatino Linotype" w:eastAsia="Arial" w:hAnsi="Palatino Linotype" w:cs="Arial"/>
          <w:b/>
          <w:i/>
          <w:spacing w:val="1"/>
          <w:sz w:val="22"/>
        </w:rPr>
        <w:t>e</w:t>
      </w:r>
      <w:r w:rsidRPr="005427FB">
        <w:rPr>
          <w:rFonts w:ascii="Palatino Linotype" w:eastAsia="Arial" w:hAnsi="Palatino Linotype" w:cs="Arial"/>
          <w:b/>
          <w:i/>
          <w:sz w:val="22"/>
        </w:rPr>
        <w:t>n</w:t>
      </w:r>
      <w:r w:rsidRPr="005427FB">
        <w:rPr>
          <w:rFonts w:ascii="Palatino Linotype" w:eastAsia="Arial" w:hAnsi="Palatino Linotype" w:cs="Arial"/>
          <w:b/>
          <w:i/>
          <w:spacing w:val="36"/>
          <w:sz w:val="22"/>
        </w:rPr>
        <w:t xml:space="preserve"> </w:t>
      </w:r>
      <w:r w:rsidRPr="005427FB">
        <w:rPr>
          <w:rFonts w:ascii="Palatino Linotype" w:eastAsia="Arial" w:hAnsi="Palatino Linotype" w:cs="Arial"/>
          <w:b/>
          <w:i/>
          <w:spacing w:val="1"/>
          <w:sz w:val="22"/>
        </w:rPr>
        <w:t>c</w:t>
      </w:r>
      <w:r w:rsidRPr="005427FB">
        <w:rPr>
          <w:rFonts w:ascii="Palatino Linotype" w:eastAsia="Arial" w:hAnsi="Palatino Linotype" w:cs="Arial"/>
          <w:b/>
          <w:i/>
          <w:sz w:val="22"/>
        </w:rPr>
        <w:t>o</w:t>
      </w:r>
      <w:r w:rsidRPr="005427FB">
        <w:rPr>
          <w:rFonts w:ascii="Palatino Linotype" w:eastAsia="Arial" w:hAnsi="Palatino Linotype" w:cs="Arial"/>
          <w:b/>
          <w:i/>
          <w:spacing w:val="-2"/>
          <w:sz w:val="22"/>
        </w:rPr>
        <w:t>e</w:t>
      </w:r>
      <w:r w:rsidRPr="005427FB">
        <w:rPr>
          <w:rFonts w:ascii="Palatino Linotype" w:eastAsia="Arial" w:hAnsi="Palatino Linotype" w:cs="Arial"/>
          <w:b/>
          <w:i/>
          <w:spacing w:val="1"/>
          <w:sz w:val="22"/>
        </w:rPr>
        <w:t>x</w:t>
      </w:r>
      <w:r w:rsidRPr="005427FB">
        <w:rPr>
          <w:rFonts w:ascii="Palatino Linotype" w:eastAsia="Arial" w:hAnsi="Palatino Linotype" w:cs="Arial"/>
          <w:b/>
          <w:i/>
          <w:sz w:val="22"/>
        </w:rPr>
        <w:t>i</w:t>
      </w:r>
      <w:r w:rsidRPr="005427FB">
        <w:rPr>
          <w:rFonts w:ascii="Palatino Linotype" w:eastAsia="Arial" w:hAnsi="Palatino Linotype" w:cs="Arial"/>
          <w:b/>
          <w:i/>
          <w:spacing w:val="1"/>
          <w:sz w:val="22"/>
        </w:rPr>
        <w:t>s</w:t>
      </w:r>
      <w:r w:rsidRPr="005427FB">
        <w:rPr>
          <w:rFonts w:ascii="Palatino Linotype" w:eastAsia="Arial" w:hAnsi="Palatino Linotype" w:cs="Arial"/>
          <w:b/>
          <w:i/>
          <w:sz w:val="22"/>
        </w:rPr>
        <w:t>tir.</w:t>
      </w:r>
      <w:r w:rsidRPr="005427FB">
        <w:rPr>
          <w:rFonts w:ascii="Palatino Linotype" w:eastAsia="Arial" w:hAnsi="Palatino Linotype" w:cs="Arial"/>
          <w:b/>
          <w:i/>
          <w:spacing w:val="35"/>
          <w:sz w:val="22"/>
        </w:rPr>
        <w:t xml:space="preserve"> </w:t>
      </w:r>
      <w:r w:rsidRPr="005427FB">
        <w:rPr>
          <w:rFonts w:ascii="Palatino Linotype" w:eastAsia="Arial" w:hAnsi="Palatino Linotype" w:cs="Arial"/>
          <w:i/>
          <w:spacing w:val="1"/>
          <w:sz w:val="22"/>
        </w:rPr>
        <w:t>L</w:t>
      </w:r>
      <w:r w:rsidRPr="005427FB">
        <w:rPr>
          <w:rFonts w:ascii="Palatino Linotype" w:eastAsia="Arial" w:hAnsi="Palatino Linotype" w:cs="Arial"/>
          <w:i/>
          <w:sz w:val="22"/>
        </w:rPr>
        <w:t>a</w:t>
      </w:r>
      <w:r w:rsidRPr="005427FB">
        <w:rPr>
          <w:rFonts w:ascii="Palatino Linotype" w:eastAsia="Arial" w:hAnsi="Palatino Linotype" w:cs="Arial"/>
          <w:i/>
          <w:spacing w:val="25"/>
          <w:sz w:val="22"/>
        </w:rPr>
        <w:t xml:space="preserve"> </w:t>
      </w:r>
      <w:r w:rsidRPr="005427FB">
        <w:rPr>
          <w:rFonts w:ascii="Palatino Linotype" w:eastAsia="Arial" w:hAnsi="Palatino Linotype" w:cs="Arial"/>
          <w:i/>
          <w:sz w:val="22"/>
        </w:rPr>
        <w:t>in</w:t>
      </w:r>
      <w:r w:rsidRPr="005427FB">
        <w:rPr>
          <w:rFonts w:ascii="Palatino Linotype" w:eastAsia="Arial" w:hAnsi="Palatino Linotype" w:cs="Arial"/>
          <w:i/>
          <w:spacing w:val="1"/>
          <w:sz w:val="22"/>
        </w:rPr>
        <w:t>e</w:t>
      </w:r>
      <w:r w:rsidRPr="005427FB">
        <w:rPr>
          <w:rFonts w:ascii="Palatino Linotype" w:eastAsia="Arial" w:hAnsi="Palatino Linotype" w:cs="Arial"/>
          <w:i/>
          <w:spacing w:val="-2"/>
          <w:sz w:val="22"/>
        </w:rPr>
        <w:t>x</w:t>
      </w:r>
      <w:r w:rsidRPr="005427FB">
        <w:rPr>
          <w:rFonts w:ascii="Palatino Linotype" w:eastAsia="Arial" w:hAnsi="Palatino Linotype" w:cs="Arial"/>
          <w:i/>
          <w:sz w:val="22"/>
        </w:rPr>
        <w:t>ist</w:t>
      </w:r>
      <w:r w:rsidRPr="005427FB">
        <w:rPr>
          <w:rFonts w:ascii="Palatino Linotype" w:eastAsia="Arial" w:hAnsi="Palatino Linotype" w:cs="Arial"/>
          <w:i/>
          <w:spacing w:val="1"/>
          <w:sz w:val="22"/>
        </w:rPr>
        <w:t>en</w:t>
      </w:r>
      <w:r w:rsidRPr="005427FB">
        <w:rPr>
          <w:rFonts w:ascii="Palatino Linotype" w:eastAsia="Arial" w:hAnsi="Palatino Linotype" w:cs="Arial"/>
          <w:i/>
          <w:sz w:val="22"/>
        </w:rPr>
        <w:t>cia</w:t>
      </w:r>
      <w:r w:rsidRPr="005427FB">
        <w:rPr>
          <w:rFonts w:ascii="Palatino Linotype" w:eastAsia="Arial" w:hAnsi="Palatino Linotype" w:cs="Arial"/>
          <w:i/>
          <w:spacing w:val="27"/>
          <w:sz w:val="22"/>
        </w:rPr>
        <w:t xml:space="preserve"> </w:t>
      </w:r>
      <w:r w:rsidRPr="005427FB">
        <w:rPr>
          <w:rFonts w:ascii="Palatino Linotype" w:eastAsia="Arial" w:hAnsi="Palatino Linotype" w:cs="Arial"/>
          <w:i/>
          <w:sz w:val="22"/>
        </w:rPr>
        <w:t>i</w:t>
      </w:r>
      <w:r w:rsidRPr="005427FB">
        <w:rPr>
          <w:rFonts w:ascii="Palatino Linotype" w:eastAsia="Arial" w:hAnsi="Palatino Linotype" w:cs="Arial"/>
          <w:i/>
          <w:spacing w:val="1"/>
          <w:sz w:val="22"/>
        </w:rPr>
        <w:t>mp</w:t>
      </w:r>
      <w:r w:rsidRPr="005427FB">
        <w:rPr>
          <w:rFonts w:ascii="Palatino Linotype" w:eastAsia="Arial" w:hAnsi="Palatino Linotype" w:cs="Arial"/>
          <w:i/>
          <w:sz w:val="22"/>
        </w:rPr>
        <w:t>l</w:t>
      </w:r>
      <w:r w:rsidRPr="005427FB">
        <w:rPr>
          <w:rFonts w:ascii="Palatino Linotype" w:eastAsia="Arial" w:hAnsi="Palatino Linotype" w:cs="Arial"/>
          <w:i/>
          <w:spacing w:val="-1"/>
          <w:sz w:val="22"/>
        </w:rPr>
        <w:t>i</w:t>
      </w:r>
      <w:r w:rsidRPr="005427FB">
        <w:rPr>
          <w:rFonts w:ascii="Palatino Linotype" w:eastAsia="Arial" w:hAnsi="Palatino Linotype" w:cs="Arial"/>
          <w:i/>
          <w:sz w:val="22"/>
        </w:rPr>
        <w:t>ca</w:t>
      </w:r>
      <w:r w:rsidRPr="005427FB">
        <w:rPr>
          <w:rFonts w:ascii="Palatino Linotype" w:eastAsia="Arial" w:hAnsi="Palatino Linotype" w:cs="Arial"/>
          <w:i/>
          <w:spacing w:val="28"/>
          <w:sz w:val="22"/>
        </w:rPr>
        <w:t xml:space="preserve"> </w:t>
      </w:r>
      <w:r w:rsidRPr="005427FB">
        <w:rPr>
          <w:rFonts w:ascii="Palatino Linotype" w:eastAsia="Arial" w:hAnsi="Palatino Linotype" w:cs="Arial"/>
          <w:i/>
          <w:spacing w:val="-1"/>
          <w:sz w:val="22"/>
        </w:rPr>
        <w:t>n</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c</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s</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r</w:t>
      </w:r>
      <w:r w:rsidRPr="005427FB">
        <w:rPr>
          <w:rFonts w:ascii="Palatino Linotype" w:eastAsia="Arial" w:hAnsi="Palatino Linotype" w:cs="Arial"/>
          <w:i/>
          <w:spacing w:val="-1"/>
          <w:sz w:val="22"/>
        </w:rPr>
        <w:t>ia</w:t>
      </w:r>
      <w:r w:rsidRPr="005427FB">
        <w:rPr>
          <w:rFonts w:ascii="Palatino Linotype" w:eastAsia="Arial" w:hAnsi="Palatino Linotype" w:cs="Arial"/>
          <w:i/>
          <w:spacing w:val="1"/>
          <w:sz w:val="22"/>
        </w:rPr>
        <w:t>me</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te</w:t>
      </w:r>
      <w:r w:rsidRPr="005427FB">
        <w:rPr>
          <w:rFonts w:ascii="Palatino Linotype" w:eastAsia="Arial" w:hAnsi="Palatino Linotype" w:cs="Arial"/>
          <w:i/>
          <w:spacing w:val="28"/>
          <w:sz w:val="22"/>
        </w:rPr>
        <w:t xml:space="preserve"> </w:t>
      </w:r>
      <w:r w:rsidRPr="005427FB">
        <w:rPr>
          <w:rFonts w:ascii="Palatino Linotype" w:eastAsia="Arial" w:hAnsi="Palatino Linotype" w:cs="Arial"/>
          <w:i/>
          <w:spacing w:val="-1"/>
          <w:sz w:val="22"/>
        </w:rPr>
        <w:t>q</w:t>
      </w:r>
      <w:r w:rsidRPr="005427FB">
        <w:rPr>
          <w:rFonts w:ascii="Palatino Linotype" w:eastAsia="Arial" w:hAnsi="Palatino Linotype" w:cs="Arial"/>
          <w:i/>
          <w:spacing w:val="1"/>
          <w:sz w:val="22"/>
        </w:rPr>
        <w:t>u</w:t>
      </w:r>
      <w:r w:rsidRPr="005427FB">
        <w:rPr>
          <w:rFonts w:ascii="Palatino Linotype" w:eastAsia="Arial" w:hAnsi="Palatino Linotype" w:cs="Arial"/>
          <w:i/>
          <w:sz w:val="22"/>
        </w:rPr>
        <w:t>e</w:t>
      </w:r>
      <w:r w:rsidRPr="005427FB">
        <w:rPr>
          <w:rFonts w:ascii="Palatino Linotype" w:eastAsia="Arial" w:hAnsi="Palatino Linotype" w:cs="Arial"/>
          <w:i/>
          <w:spacing w:val="28"/>
          <w:sz w:val="22"/>
        </w:rPr>
        <w:t xml:space="preserve"> </w:t>
      </w:r>
      <w:r w:rsidRPr="005427FB">
        <w:rPr>
          <w:rFonts w:ascii="Palatino Linotype" w:eastAsia="Arial" w:hAnsi="Palatino Linotype" w:cs="Arial"/>
          <w:i/>
          <w:sz w:val="22"/>
        </w:rPr>
        <w:t>la</w:t>
      </w:r>
      <w:r w:rsidRPr="005427FB">
        <w:rPr>
          <w:rFonts w:ascii="Palatino Linotype" w:eastAsia="Arial" w:hAnsi="Palatino Linotype" w:cs="Arial"/>
          <w:i/>
          <w:spacing w:val="25"/>
          <w:sz w:val="22"/>
        </w:rPr>
        <w:t xml:space="preserve"> </w:t>
      </w:r>
      <w:r w:rsidRPr="005427FB">
        <w:rPr>
          <w:rFonts w:ascii="Palatino Linotype" w:eastAsia="Arial" w:hAnsi="Palatino Linotype" w:cs="Arial"/>
          <w:i/>
          <w:sz w:val="22"/>
        </w:rPr>
        <w:t>in</w:t>
      </w:r>
      <w:r w:rsidRPr="005427FB">
        <w:rPr>
          <w:rFonts w:ascii="Palatino Linotype" w:eastAsia="Arial" w:hAnsi="Palatino Linotype" w:cs="Arial"/>
          <w:i/>
          <w:spacing w:val="1"/>
          <w:sz w:val="22"/>
        </w:rPr>
        <w:t>fo</w:t>
      </w:r>
      <w:r w:rsidRPr="005427FB">
        <w:rPr>
          <w:rFonts w:ascii="Palatino Linotype" w:eastAsia="Arial" w:hAnsi="Palatino Linotype" w:cs="Arial"/>
          <w:i/>
          <w:sz w:val="22"/>
        </w:rPr>
        <w:t>r</w:t>
      </w:r>
      <w:r w:rsidRPr="005427FB">
        <w:rPr>
          <w:rFonts w:ascii="Palatino Linotype" w:eastAsia="Arial" w:hAnsi="Palatino Linotype" w:cs="Arial"/>
          <w:i/>
          <w:spacing w:val="-1"/>
          <w:sz w:val="22"/>
        </w:rPr>
        <w:t>m</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ción</w:t>
      </w:r>
      <w:r w:rsidRPr="005427FB">
        <w:rPr>
          <w:rFonts w:ascii="Palatino Linotype" w:eastAsia="Arial" w:hAnsi="Palatino Linotype" w:cs="Arial"/>
          <w:i/>
          <w:spacing w:val="26"/>
          <w:sz w:val="22"/>
        </w:rPr>
        <w:t xml:space="preserve"> </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o se</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pacing w:val="1"/>
          <w:sz w:val="22"/>
        </w:rPr>
        <w:t>en</w:t>
      </w:r>
      <w:r w:rsidRPr="005427FB">
        <w:rPr>
          <w:rFonts w:ascii="Palatino Linotype" w:eastAsia="Arial" w:hAnsi="Palatino Linotype" w:cs="Arial"/>
          <w:i/>
          <w:spacing w:val="-2"/>
          <w:sz w:val="22"/>
        </w:rPr>
        <w:t>c</w:t>
      </w:r>
      <w:r w:rsidRPr="005427FB">
        <w:rPr>
          <w:rFonts w:ascii="Palatino Linotype" w:eastAsia="Arial" w:hAnsi="Palatino Linotype" w:cs="Arial"/>
          <w:i/>
          <w:spacing w:val="1"/>
          <w:sz w:val="22"/>
        </w:rPr>
        <w:t>ue</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tra</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n</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pacing w:val="-3"/>
          <w:sz w:val="22"/>
        </w:rPr>
        <w:t>l</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s</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rchi</w:t>
      </w:r>
      <w:r w:rsidRPr="005427FB">
        <w:rPr>
          <w:rFonts w:ascii="Palatino Linotype" w:eastAsia="Arial" w:hAnsi="Palatino Linotype" w:cs="Arial"/>
          <w:i/>
          <w:spacing w:val="-3"/>
          <w:sz w:val="22"/>
        </w:rPr>
        <w:t>v</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s</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d</w:t>
      </w:r>
      <w:r w:rsidRPr="005427FB">
        <w:rPr>
          <w:rFonts w:ascii="Palatino Linotype" w:eastAsia="Arial" w:hAnsi="Palatino Linotype" w:cs="Arial"/>
          <w:i/>
          <w:sz w:val="22"/>
        </w:rPr>
        <w:t>e</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la</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pacing w:val="1"/>
          <w:sz w:val="22"/>
        </w:rPr>
        <w:t>au</w:t>
      </w:r>
      <w:r w:rsidRPr="005427FB">
        <w:rPr>
          <w:rFonts w:ascii="Palatino Linotype" w:eastAsia="Arial" w:hAnsi="Palatino Linotype" w:cs="Arial"/>
          <w:i/>
          <w:spacing w:val="-2"/>
          <w:sz w:val="22"/>
        </w:rPr>
        <w:t>t</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r</w:t>
      </w:r>
      <w:r w:rsidRPr="005427FB">
        <w:rPr>
          <w:rFonts w:ascii="Palatino Linotype" w:eastAsia="Arial" w:hAnsi="Palatino Linotype" w:cs="Arial"/>
          <w:i/>
          <w:spacing w:val="-1"/>
          <w:sz w:val="22"/>
        </w:rPr>
        <w:t>i</w:t>
      </w:r>
      <w:r w:rsidRPr="005427FB">
        <w:rPr>
          <w:rFonts w:ascii="Palatino Linotype" w:eastAsia="Arial" w:hAnsi="Palatino Linotype" w:cs="Arial"/>
          <w:i/>
          <w:spacing w:val="1"/>
          <w:sz w:val="22"/>
        </w:rPr>
        <w:t>d</w:t>
      </w:r>
      <w:r w:rsidRPr="005427FB">
        <w:rPr>
          <w:rFonts w:ascii="Palatino Linotype" w:eastAsia="Arial" w:hAnsi="Palatino Linotype" w:cs="Arial"/>
          <w:i/>
          <w:spacing w:val="-1"/>
          <w:sz w:val="22"/>
        </w:rPr>
        <w:t>a</w:t>
      </w:r>
      <w:r w:rsidRPr="005427FB">
        <w:rPr>
          <w:rFonts w:ascii="Palatino Linotype" w:eastAsia="Arial" w:hAnsi="Palatino Linotype" w:cs="Arial"/>
          <w:i/>
          <w:spacing w:val="1"/>
          <w:sz w:val="22"/>
        </w:rPr>
        <w:t>d</w:t>
      </w:r>
      <w:r w:rsidRPr="005427FB">
        <w:rPr>
          <w:rFonts w:ascii="Palatino Linotype" w:eastAsia="Arial" w:hAnsi="Palatino Linotype" w:cs="Arial"/>
          <w:i/>
          <w:sz w:val="22"/>
        </w:rPr>
        <w:t>,</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o</w:t>
      </w:r>
      <w:r w:rsidRPr="005427FB">
        <w:rPr>
          <w:rFonts w:ascii="Palatino Linotype" w:eastAsia="Arial" w:hAnsi="Palatino Linotype" w:cs="Arial"/>
          <w:i/>
          <w:spacing w:val="1"/>
          <w:sz w:val="22"/>
        </w:rPr>
        <w:t xml:space="preserve"> ob</w:t>
      </w:r>
      <w:r w:rsidRPr="005427FB">
        <w:rPr>
          <w:rFonts w:ascii="Palatino Linotype" w:eastAsia="Arial" w:hAnsi="Palatino Linotype" w:cs="Arial"/>
          <w:i/>
          <w:sz w:val="22"/>
        </w:rPr>
        <w:t>s</w:t>
      </w:r>
      <w:r w:rsidRPr="005427FB">
        <w:rPr>
          <w:rFonts w:ascii="Palatino Linotype" w:eastAsia="Arial" w:hAnsi="Palatino Linotype" w:cs="Arial"/>
          <w:i/>
          <w:spacing w:val="-2"/>
          <w:sz w:val="22"/>
        </w:rPr>
        <w:t>t</w:t>
      </w:r>
      <w:r w:rsidRPr="005427FB">
        <w:rPr>
          <w:rFonts w:ascii="Palatino Linotype" w:eastAsia="Arial" w:hAnsi="Palatino Linotype" w:cs="Arial"/>
          <w:i/>
          <w:spacing w:val="1"/>
          <w:sz w:val="22"/>
        </w:rPr>
        <w:t>an</w:t>
      </w:r>
      <w:r w:rsidRPr="005427FB">
        <w:rPr>
          <w:rFonts w:ascii="Palatino Linotype" w:eastAsia="Arial" w:hAnsi="Palatino Linotype" w:cs="Arial"/>
          <w:i/>
          <w:spacing w:val="-2"/>
          <w:sz w:val="22"/>
        </w:rPr>
        <w:t>t</w:t>
      </w:r>
      <w:r w:rsidRPr="005427FB">
        <w:rPr>
          <w:rFonts w:ascii="Palatino Linotype" w:eastAsia="Arial" w:hAnsi="Palatino Linotype" w:cs="Arial"/>
          <w:i/>
          <w:sz w:val="22"/>
        </w:rPr>
        <w:t>e</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pacing w:val="-1"/>
          <w:sz w:val="22"/>
        </w:rPr>
        <w:t>q</w:t>
      </w:r>
      <w:r w:rsidRPr="005427FB">
        <w:rPr>
          <w:rFonts w:ascii="Palatino Linotype" w:eastAsia="Arial" w:hAnsi="Palatino Linotype" w:cs="Arial"/>
          <w:i/>
          <w:spacing w:val="1"/>
          <w:sz w:val="22"/>
        </w:rPr>
        <w:t>u</w:t>
      </w:r>
      <w:r w:rsidRPr="005427FB">
        <w:rPr>
          <w:rFonts w:ascii="Palatino Linotype" w:eastAsia="Arial" w:hAnsi="Palatino Linotype" w:cs="Arial"/>
          <w:i/>
          <w:sz w:val="22"/>
        </w:rPr>
        <w:t>e</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 xml:space="preserve">la </w:t>
      </w:r>
      <w:r w:rsidRPr="005427FB">
        <w:rPr>
          <w:rFonts w:ascii="Palatino Linotype" w:eastAsia="Arial" w:hAnsi="Palatino Linotype" w:cs="Arial"/>
          <w:i/>
          <w:spacing w:val="1"/>
          <w:sz w:val="22"/>
        </w:rPr>
        <w:t>de</w:t>
      </w:r>
      <w:r w:rsidRPr="005427FB">
        <w:rPr>
          <w:rFonts w:ascii="Palatino Linotype" w:eastAsia="Arial" w:hAnsi="Palatino Linotype" w:cs="Arial"/>
          <w:i/>
          <w:spacing w:val="-1"/>
          <w:sz w:val="22"/>
        </w:rPr>
        <w:t>p</w:t>
      </w:r>
      <w:r w:rsidRPr="005427FB">
        <w:rPr>
          <w:rFonts w:ascii="Palatino Linotype" w:eastAsia="Arial" w:hAnsi="Palatino Linotype" w:cs="Arial"/>
          <w:i/>
          <w:spacing w:val="1"/>
          <w:sz w:val="22"/>
        </w:rPr>
        <w:t>en</w:t>
      </w:r>
      <w:r w:rsidRPr="005427FB">
        <w:rPr>
          <w:rFonts w:ascii="Palatino Linotype" w:eastAsia="Arial" w:hAnsi="Palatino Linotype" w:cs="Arial"/>
          <w:i/>
          <w:spacing w:val="-1"/>
          <w:sz w:val="22"/>
        </w:rPr>
        <w:t>d</w:t>
      </w:r>
      <w:r w:rsidRPr="005427FB">
        <w:rPr>
          <w:rFonts w:ascii="Palatino Linotype" w:eastAsia="Arial" w:hAnsi="Palatino Linotype" w:cs="Arial"/>
          <w:i/>
          <w:spacing w:val="1"/>
          <w:sz w:val="22"/>
        </w:rPr>
        <w:t>en</w:t>
      </w:r>
      <w:r w:rsidRPr="005427FB">
        <w:rPr>
          <w:rFonts w:ascii="Palatino Linotype" w:eastAsia="Arial" w:hAnsi="Palatino Linotype" w:cs="Arial"/>
          <w:i/>
          <w:sz w:val="22"/>
        </w:rPr>
        <w:t xml:space="preserve">cia o </w:t>
      </w:r>
      <w:r w:rsidRPr="005427FB">
        <w:rPr>
          <w:rFonts w:ascii="Palatino Linotype" w:eastAsia="Arial" w:hAnsi="Palatino Linotype" w:cs="Arial"/>
          <w:i/>
          <w:spacing w:val="1"/>
          <w:sz w:val="22"/>
        </w:rPr>
        <w:t>en</w:t>
      </w:r>
      <w:r w:rsidRPr="005427FB">
        <w:rPr>
          <w:rFonts w:ascii="Palatino Linotype" w:eastAsia="Arial" w:hAnsi="Palatino Linotype" w:cs="Arial"/>
          <w:i/>
          <w:sz w:val="22"/>
        </w:rPr>
        <w:t>ti</w:t>
      </w:r>
      <w:r w:rsidRPr="005427FB">
        <w:rPr>
          <w:rFonts w:ascii="Palatino Linotype" w:eastAsia="Arial" w:hAnsi="Palatino Linotype" w:cs="Arial"/>
          <w:i/>
          <w:spacing w:val="-1"/>
          <w:sz w:val="22"/>
        </w:rPr>
        <w:t>d</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d</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t>c</w:t>
      </w:r>
      <w:r w:rsidRPr="005427FB">
        <w:rPr>
          <w:rFonts w:ascii="Palatino Linotype" w:eastAsia="Arial" w:hAnsi="Palatino Linotype" w:cs="Arial"/>
          <w:i/>
          <w:spacing w:val="1"/>
          <w:sz w:val="22"/>
        </w:rPr>
        <w:t>u</w:t>
      </w:r>
      <w:r w:rsidRPr="005427FB">
        <w:rPr>
          <w:rFonts w:ascii="Palatino Linotype" w:eastAsia="Arial" w:hAnsi="Palatino Linotype" w:cs="Arial"/>
          <w:i/>
          <w:spacing w:val="-1"/>
          <w:sz w:val="22"/>
        </w:rPr>
        <w:t>e</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te</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2"/>
          <w:sz w:val="22"/>
        </w:rPr>
        <w:t>c</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n</w:t>
      </w:r>
      <w:r w:rsidRPr="005427FB">
        <w:rPr>
          <w:rFonts w:ascii="Palatino Linotype" w:eastAsia="Arial" w:hAnsi="Palatino Linotype" w:cs="Arial"/>
          <w:i/>
          <w:spacing w:val="3"/>
          <w:sz w:val="22"/>
        </w:rPr>
        <w:t xml:space="preserve"> f</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c</w:t>
      </w:r>
      <w:r w:rsidRPr="005427FB">
        <w:rPr>
          <w:rFonts w:ascii="Palatino Linotype" w:eastAsia="Arial" w:hAnsi="Palatino Linotype" w:cs="Arial"/>
          <w:i/>
          <w:spacing w:val="1"/>
          <w:sz w:val="22"/>
        </w:rPr>
        <w:t>u</w:t>
      </w:r>
      <w:r w:rsidRPr="005427FB">
        <w:rPr>
          <w:rFonts w:ascii="Palatino Linotype" w:eastAsia="Arial" w:hAnsi="Palatino Linotype" w:cs="Arial"/>
          <w:i/>
          <w:sz w:val="22"/>
        </w:rPr>
        <w:t>lt</w:t>
      </w:r>
      <w:r w:rsidRPr="005427FB">
        <w:rPr>
          <w:rFonts w:ascii="Palatino Linotype" w:eastAsia="Arial" w:hAnsi="Palatino Linotype" w:cs="Arial"/>
          <w:i/>
          <w:spacing w:val="1"/>
          <w:sz w:val="22"/>
        </w:rPr>
        <w:t>a</w:t>
      </w:r>
      <w:r w:rsidRPr="005427FB">
        <w:rPr>
          <w:rFonts w:ascii="Palatino Linotype" w:eastAsia="Arial" w:hAnsi="Palatino Linotype" w:cs="Arial"/>
          <w:i/>
          <w:spacing w:val="-1"/>
          <w:sz w:val="22"/>
        </w:rPr>
        <w:t>d</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s</w:t>
      </w:r>
      <w:r w:rsidRPr="005427FB">
        <w:rPr>
          <w:rFonts w:ascii="Palatino Linotype" w:eastAsia="Arial" w:hAnsi="Palatino Linotype" w:cs="Arial"/>
          <w:i/>
          <w:spacing w:val="1"/>
          <w:sz w:val="22"/>
        </w:rPr>
        <w:t xml:space="preserve"> pa</w:t>
      </w:r>
      <w:r w:rsidRPr="005427FB">
        <w:rPr>
          <w:rFonts w:ascii="Palatino Linotype" w:eastAsia="Arial" w:hAnsi="Palatino Linotype" w:cs="Arial"/>
          <w:i/>
          <w:sz w:val="22"/>
        </w:rPr>
        <w:t>ra</w:t>
      </w:r>
      <w:r w:rsidRPr="005427FB">
        <w:rPr>
          <w:rFonts w:ascii="Palatino Linotype" w:eastAsia="Arial" w:hAnsi="Palatino Linotype" w:cs="Arial"/>
          <w:i/>
          <w:spacing w:val="1"/>
          <w:sz w:val="22"/>
        </w:rPr>
        <w:t xml:space="preserve"> </w:t>
      </w:r>
      <w:r w:rsidRPr="005427FB">
        <w:rPr>
          <w:rFonts w:ascii="Palatino Linotype" w:eastAsia="Arial" w:hAnsi="Palatino Linotype" w:cs="Arial"/>
          <w:i/>
          <w:spacing w:val="-1"/>
          <w:sz w:val="22"/>
        </w:rPr>
        <w:t>p</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s</w:t>
      </w:r>
      <w:r w:rsidRPr="005427FB">
        <w:rPr>
          <w:rFonts w:ascii="Palatino Linotype" w:eastAsia="Arial" w:hAnsi="Palatino Linotype" w:cs="Arial"/>
          <w:i/>
          <w:spacing w:val="-1"/>
          <w:sz w:val="22"/>
        </w:rPr>
        <w:t>e</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 xml:space="preserve">r </w:t>
      </w:r>
      <w:r w:rsidRPr="005427FB">
        <w:rPr>
          <w:rFonts w:ascii="Palatino Linotype" w:eastAsia="Arial" w:hAnsi="Palatino Linotype" w:cs="Arial"/>
          <w:i/>
          <w:spacing w:val="1"/>
          <w:sz w:val="22"/>
        </w:rPr>
        <w:t>d</w:t>
      </w:r>
      <w:r w:rsidRPr="005427FB">
        <w:rPr>
          <w:rFonts w:ascii="Palatino Linotype" w:eastAsia="Arial" w:hAnsi="Palatino Linotype" w:cs="Arial"/>
          <w:i/>
          <w:sz w:val="22"/>
        </w:rPr>
        <w:t>icha</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t>i</w:t>
      </w:r>
      <w:r w:rsidRPr="005427FB">
        <w:rPr>
          <w:rFonts w:ascii="Palatino Linotype" w:eastAsia="Arial" w:hAnsi="Palatino Linotype" w:cs="Arial"/>
          <w:i/>
          <w:spacing w:val="-2"/>
          <w:sz w:val="22"/>
        </w:rPr>
        <w:t>n</w:t>
      </w:r>
      <w:r w:rsidRPr="005427FB">
        <w:rPr>
          <w:rFonts w:ascii="Palatino Linotype" w:eastAsia="Arial" w:hAnsi="Palatino Linotype" w:cs="Arial"/>
          <w:i/>
          <w:sz w:val="22"/>
        </w:rPr>
        <w:t>f</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r</w:t>
      </w:r>
      <w:r w:rsidRPr="005427FB">
        <w:rPr>
          <w:rFonts w:ascii="Palatino Linotype" w:eastAsia="Arial" w:hAnsi="Palatino Linotype" w:cs="Arial"/>
          <w:i/>
          <w:spacing w:val="1"/>
          <w:sz w:val="22"/>
        </w:rPr>
        <w:t>ma</w:t>
      </w:r>
      <w:r w:rsidRPr="005427FB">
        <w:rPr>
          <w:rFonts w:ascii="Palatino Linotype" w:eastAsia="Arial" w:hAnsi="Palatino Linotype" w:cs="Arial"/>
          <w:i/>
          <w:sz w:val="22"/>
        </w:rPr>
        <w:t>ci</w:t>
      </w:r>
      <w:r w:rsidRPr="005427FB">
        <w:rPr>
          <w:rFonts w:ascii="Palatino Linotype" w:eastAsia="Arial" w:hAnsi="Palatino Linotype" w:cs="Arial"/>
          <w:i/>
          <w:spacing w:val="-2"/>
          <w:sz w:val="22"/>
        </w:rPr>
        <w:t>ó</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2"/>
          <w:sz w:val="22"/>
        </w:rPr>
        <w:t>E</w:t>
      </w:r>
      <w:r w:rsidRPr="005427FB">
        <w:rPr>
          <w:rFonts w:ascii="Palatino Linotype" w:eastAsia="Arial" w:hAnsi="Palatino Linotype" w:cs="Arial"/>
          <w:i/>
          <w:sz w:val="22"/>
        </w:rPr>
        <w:t>n</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ste</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t>s</w:t>
      </w:r>
      <w:r w:rsidRPr="005427FB">
        <w:rPr>
          <w:rFonts w:ascii="Palatino Linotype" w:eastAsia="Arial" w:hAnsi="Palatino Linotype" w:cs="Arial"/>
          <w:i/>
          <w:spacing w:val="-1"/>
          <w:sz w:val="22"/>
        </w:rPr>
        <w:t>e</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ti</w:t>
      </w:r>
      <w:r w:rsidRPr="005427FB">
        <w:rPr>
          <w:rFonts w:ascii="Palatino Linotype" w:eastAsia="Arial" w:hAnsi="Palatino Linotype" w:cs="Arial"/>
          <w:i/>
          <w:spacing w:val="1"/>
          <w:sz w:val="22"/>
        </w:rPr>
        <w:t>d</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3"/>
          <w:sz w:val="22"/>
        </w:rPr>
        <w:t>l</w:t>
      </w:r>
      <w:r w:rsidRPr="005427FB">
        <w:rPr>
          <w:rFonts w:ascii="Palatino Linotype" w:eastAsia="Arial" w:hAnsi="Palatino Linotype" w:cs="Arial"/>
          <w:i/>
          <w:sz w:val="22"/>
        </w:rPr>
        <w:t>a in</w:t>
      </w:r>
      <w:r w:rsidRPr="005427FB">
        <w:rPr>
          <w:rFonts w:ascii="Palatino Linotype" w:eastAsia="Arial" w:hAnsi="Palatino Linotype" w:cs="Arial"/>
          <w:i/>
          <w:spacing w:val="1"/>
          <w:sz w:val="22"/>
        </w:rPr>
        <w:t>e</w:t>
      </w:r>
      <w:r w:rsidRPr="005427FB">
        <w:rPr>
          <w:rFonts w:ascii="Palatino Linotype" w:eastAsia="Arial" w:hAnsi="Palatino Linotype" w:cs="Arial"/>
          <w:i/>
          <w:spacing w:val="-2"/>
          <w:sz w:val="22"/>
        </w:rPr>
        <w:t>x</w:t>
      </w:r>
      <w:r w:rsidRPr="005427FB">
        <w:rPr>
          <w:rFonts w:ascii="Palatino Linotype" w:eastAsia="Arial" w:hAnsi="Palatino Linotype" w:cs="Arial"/>
          <w:i/>
          <w:sz w:val="22"/>
        </w:rPr>
        <w:t>ist</w:t>
      </w:r>
      <w:r w:rsidRPr="005427FB">
        <w:rPr>
          <w:rFonts w:ascii="Palatino Linotype" w:eastAsia="Arial" w:hAnsi="Palatino Linotype" w:cs="Arial"/>
          <w:i/>
          <w:spacing w:val="1"/>
          <w:sz w:val="22"/>
        </w:rPr>
        <w:t>en</w:t>
      </w:r>
      <w:r w:rsidRPr="005427FB">
        <w:rPr>
          <w:rFonts w:ascii="Palatino Linotype" w:eastAsia="Arial" w:hAnsi="Palatino Linotype" w:cs="Arial"/>
          <w:i/>
          <w:sz w:val="22"/>
        </w:rPr>
        <w:t>cia</w:t>
      </w:r>
      <w:r w:rsidRPr="005427FB">
        <w:rPr>
          <w:rFonts w:ascii="Palatino Linotype" w:eastAsia="Arial" w:hAnsi="Palatino Linotype" w:cs="Arial"/>
          <w:i/>
          <w:spacing w:val="51"/>
          <w:sz w:val="22"/>
        </w:rPr>
        <w:t xml:space="preserve"> </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s</w:t>
      </w:r>
      <w:r w:rsidRPr="005427FB">
        <w:rPr>
          <w:rFonts w:ascii="Palatino Linotype" w:eastAsia="Arial" w:hAnsi="Palatino Linotype" w:cs="Arial"/>
          <w:i/>
          <w:spacing w:val="50"/>
          <w:sz w:val="22"/>
        </w:rPr>
        <w:t xml:space="preserve"> </w:t>
      </w:r>
      <w:r w:rsidRPr="005427FB">
        <w:rPr>
          <w:rFonts w:ascii="Palatino Linotype" w:eastAsia="Arial" w:hAnsi="Palatino Linotype" w:cs="Arial"/>
          <w:i/>
          <w:spacing w:val="-1"/>
          <w:sz w:val="22"/>
        </w:rPr>
        <w:t>u</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a</w:t>
      </w:r>
      <w:r w:rsidRPr="005427FB">
        <w:rPr>
          <w:rFonts w:ascii="Palatino Linotype" w:eastAsia="Arial" w:hAnsi="Palatino Linotype" w:cs="Arial"/>
          <w:i/>
          <w:spacing w:val="51"/>
          <w:sz w:val="22"/>
        </w:rPr>
        <w:t xml:space="preserve"> </w:t>
      </w:r>
      <w:r w:rsidRPr="005427FB">
        <w:rPr>
          <w:rFonts w:ascii="Palatino Linotype" w:eastAsia="Arial" w:hAnsi="Palatino Linotype" w:cs="Arial"/>
          <w:i/>
          <w:spacing w:val="-2"/>
          <w:sz w:val="22"/>
        </w:rPr>
        <w:t>c</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l</w:t>
      </w:r>
      <w:r w:rsidRPr="005427FB">
        <w:rPr>
          <w:rFonts w:ascii="Palatino Linotype" w:eastAsia="Arial" w:hAnsi="Palatino Linotype" w:cs="Arial"/>
          <w:i/>
          <w:spacing w:val="-1"/>
          <w:sz w:val="22"/>
        </w:rPr>
        <w:t>i</w:t>
      </w:r>
      <w:r w:rsidRPr="005427FB">
        <w:rPr>
          <w:rFonts w:ascii="Palatino Linotype" w:eastAsia="Arial" w:hAnsi="Palatino Linotype" w:cs="Arial"/>
          <w:i/>
          <w:spacing w:val="1"/>
          <w:sz w:val="22"/>
        </w:rPr>
        <w:t>da</w:t>
      </w:r>
      <w:r w:rsidRPr="005427FB">
        <w:rPr>
          <w:rFonts w:ascii="Palatino Linotype" w:eastAsia="Arial" w:hAnsi="Palatino Linotype" w:cs="Arial"/>
          <w:i/>
          <w:sz w:val="22"/>
        </w:rPr>
        <w:t>d</w:t>
      </w:r>
      <w:r w:rsidRPr="005427FB">
        <w:rPr>
          <w:rFonts w:ascii="Palatino Linotype" w:eastAsia="Arial" w:hAnsi="Palatino Linotype" w:cs="Arial"/>
          <w:i/>
          <w:spacing w:val="51"/>
          <w:sz w:val="22"/>
        </w:rPr>
        <w:t xml:space="preserve"> </w:t>
      </w:r>
      <w:r w:rsidRPr="005427FB">
        <w:rPr>
          <w:rFonts w:ascii="Palatino Linotype" w:eastAsia="Arial" w:hAnsi="Palatino Linotype" w:cs="Arial"/>
          <w:i/>
          <w:spacing w:val="-1"/>
          <w:sz w:val="22"/>
        </w:rPr>
        <w:t>q</w:t>
      </w:r>
      <w:r w:rsidRPr="005427FB">
        <w:rPr>
          <w:rFonts w:ascii="Palatino Linotype" w:eastAsia="Arial" w:hAnsi="Palatino Linotype" w:cs="Arial"/>
          <w:i/>
          <w:spacing w:val="1"/>
          <w:sz w:val="22"/>
        </w:rPr>
        <w:t>u</w:t>
      </w:r>
      <w:r w:rsidRPr="005427FB">
        <w:rPr>
          <w:rFonts w:ascii="Palatino Linotype" w:eastAsia="Arial" w:hAnsi="Palatino Linotype" w:cs="Arial"/>
          <w:i/>
          <w:sz w:val="22"/>
        </w:rPr>
        <w:t>e</w:t>
      </w:r>
      <w:r w:rsidRPr="005427FB">
        <w:rPr>
          <w:rFonts w:ascii="Palatino Linotype" w:eastAsia="Arial" w:hAnsi="Palatino Linotype" w:cs="Arial"/>
          <w:i/>
          <w:spacing w:val="51"/>
          <w:sz w:val="22"/>
        </w:rPr>
        <w:t xml:space="preserve"> </w:t>
      </w:r>
      <w:r w:rsidRPr="005427FB">
        <w:rPr>
          <w:rFonts w:ascii="Palatino Linotype" w:eastAsia="Arial" w:hAnsi="Palatino Linotype" w:cs="Arial"/>
          <w:i/>
          <w:spacing w:val="-2"/>
          <w:sz w:val="22"/>
        </w:rPr>
        <w:t>s</w:t>
      </w:r>
      <w:r w:rsidRPr="005427FB">
        <w:rPr>
          <w:rFonts w:ascii="Palatino Linotype" w:eastAsia="Arial" w:hAnsi="Palatino Linotype" w:cs="Arial"/>
          <w:i/>
          <w:sz w:val="22"/>
        </w:rPr>
        <w:t>e</w:t>
      </w:r>
      <w:r w:rsidRPr="005427FB">
        <w:rPr>
          <w:rFonts w:ascii="Palatino Linotype" w:eastAsia="Arial" w:hAnsi="Palatino Linotype" w:cs="Arial"/>
          <w:i/>
          <w:spacing w:val="51"/>
          <w:sz w:val="22"/>
        </w:rPr>
        <w:t xml:space="preserve"> </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tr</w:t>
      </w:r>
      <w:r w:rsidRPr="005427FB">
        <w:rPr>
          <w:rFonts w:ascii="Palatino Linotype" w:eastAsia="Arial" w:hAnsi="Palatino Linotype" w:cs="Arial"/>
          <w:i/>
          <w:spacing w:val="-1"/>
          <w:sz w:val="22"/>
        </w:rPr>
        <w:t>ib</w:t>
      </w:r>
      <w:r w:rsidRPr="005427FB">
        <w:rPr>
          <w:rFonts w:ascii="Palatino Linotype" w:eastAsia="Arial" w:hAnsi="Palatino Linotype" w:cs="Arial"/>
          <w:i/>
          <w:spacing w:val="1"/>
          <w:sz w:val="22"/>
        </w:rPr>
        <w:t>u</w:t>
      </w:r>
      <w:r w:rsidRPr="005427FB">
        <w:rPr>
          <w:rFonts w:ascii="Palatino Linotype" w:eastAsia="Arial" w:hAnsi="Palatino Linotype" w:cs="Arial"/>
          <w:i/>
          <w:spacing w:val="-2"/>
          <w:sz w:val="22"/>
        </w:rPr>
        <w:t>y</w:t>
      </w:r>
      <w:r w:rsidRPr="005427FB">
        <w:rPr>
          <w:rFonts w:ascii="Palatino Linotype" w:eastAsia="Arial" w:hAnsi="Palatino Linotype" w:cs="Arial"/>
          <w:i/>
          <w:sz w:val="22"/>
        </w:rPr>
        <w:t>e</w:t>
      </w:r>
      <w:r w:rsidRPr="005427FB">
        <w:rPr>
          <w:rFonts w:ascii="Palatino Linotype" w:eastAsia="Arial" w:hAnsi="Palatino Linotype" w:cs="Arial"/>
          <w:i/>
          <w:spacing w:val="51"/>
          <w:sz w:val="22"/>
        </w:rPr>
        <w:t xml:space="preserve"> </w:t>
      </w:r>
      <w:r w:rsidRPr="005427FB">
        <w:rPr>
          <w:rFonts w:ascii="Palatino Linotype" w:eastAsia="Arial" w:hAnsi="Palatino Linotype" w:cs="Arial"/>
          <w:i/>
          <w:sz w:val="22"/>
        </w:rPr>
        <w:t>a</w:t>
      </w:r>
      <w:r w:rsidRPr="005427FB">
        <w:rPr>
          <w:rFonts w:ascii="Palatino Linotype" w:eastAsia="Arial" w:hAnsi="Palatino Linotype" w:cs="Arial"/>
          <w:i/>
          <w:spacing w:val="51"/>
          <w:sz w:val="22"/>
        </w:rPr>
        <w:t xml:space="preserve"> </w:t>
      </w:r>
      <w:r w:rsidRPr="005427FB">
        <w:rPr>
          <w:rFonts w:ascii="Palatino Linotype" w:eastAsia="Arial" w:hAnsi="Palatino Linotype" w:cs="Arial"/>
          <w:i/>
          <w:sz w:val="22"/>
        </w:rPr>
        <w:t>la</w:t>
      </w:r>
      <w:r w:rsidRPr="005427FB">
        <w:rPr>
          <w:rFonts w:ascii="Palatino Linotype" w:eastAsia="Arial" w:hAnsi="Palatino Linotype" w:cs="Arial"/>
          <w:i/>
          <w:spacing w:val="51"/>
          <w:sz w:val="22"/>
        </w:rPr>
        <w:t xml:space="preserve"> </w:t>
      </w:r>
      <w:r w:rsidRPr="005427FB">
        <w:rPr>
          <w:rFonts w:ascii="Palatino Linotype" w:eastAsia="Arial" w:hAnsi="Palatino Linotype" w:cs="Arial"/>
          <w:i/>
          <w:sz w:val="22"/>
        </w:rPr>
        <w:t>i</w:t>
      </w:r>
      <w:r w:rsidRPr="005427FB">
        <w:rPr>
          <w:rFonts w:ascii="Palatino Linotype" w:eastAsia="Arial" w:hAnsi="Palatino Linotype" w:cs="Arial"/>
          <w:i/>
          <w:spacing w:val="-2"/>
          <w:sz w:val="22"/>
        </w:rPr>
        <w:t>n</w:t>
      </w:r>
      <w:r w:rsidRPr="005427FB">
        <w:rPr>
          <w:rFonts w:ascii="Palatino Linotype" w:eastAsia="Arial" w:hAnsi="Palatino Linotype" w:cs="Arial"/>
          <w:i/>
          <w:sz w:val="22"/>
        </w:rPr>
        <w:t>f</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r</w:t>
      </w:r>
      <w:r w:rsidRPr="005427FB">
        <w:rPr>
          <w:rFonts w:ascii="Palatino Linotype" w:eastAsia="Arial" w:hAnsi="Palatino Linotype" w:cs="Arial"/>
          <w:i/>
          <w:spacing w:val="-1"/>
          <w:sz w:val="22"/>
        </w:rPr>
        <w:t>m</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ción</w:t>
      </w:r>
      <w:r w:rsidRPr="005427FB">
        <w:rPr>
          <w:rFonts w:ascii="Palatino Linotype" w:eastAsia="Arial" w:hAnsi="Palatino Linotype" w:cs="Arial"/>
          <w:i/>
          <w:spacing w:val="51"/>
          <w:sz w:val="22"/>
        </w:rPr>
        <w:t xml:space="preserve"> </w:t>
      </w:r>
      <w:r w:rsidRPr="005427FB">
        <w:rPr>
          <w:rFonts w:ascii="Palatino Linotype" w:eastAsia="Arial" w:hAnsi="Palatino Linotype" w:cs="Arial"/>
          <w:i/>
          <w:spacing w:val="-2"/>
          <w:sz w:val="22"/>
        </w:rPr>
        <w:t>s</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l</w:t>
      </w:r>
      <w:r w:rsidRPr="005427FB">
        <w:rPr>
          <w:rFonts w:ascii="Palatino Linotype" w:eastAsia="Arial" w:hAnsi="Palatino Linotype" w:cs="Arial"/>
          <w:i/>
          <w:spacing w:val="-1"/>
          <w:sz w:val="22"/>
        </w:rPr>
        <w:t>i</w:t>
      </w:r>
      <w:r w:rsidRPr="005427FB">
        <w:rPr>
          <w:rFonts w:ascii="Palatino Linotype" w:eastAsia="Arial" w:hAnsi="Palatino Linotype" w:cs="Arial"/>
          <w:i/>
          <w:sz w:val="22"/>
        </w:rPr>
        <w:t>cit</w:t>
      </w:r>
      <w:r w:rsidRPr="005427FB">
        <w:rPr>
          <w:rFonts w:ascii="Palatino Linotype" w:eastAsia="Arial" w:hAnsi="Palatino Linotype" w:cs="Arial"/>
          <w:i/>
          <w:spacing w:val="1"/>
          <w:sz w:val="22"/>
        </w:rPr>
        <w:t>ada</w:t>
      </w:r>
      <w:r w:rsidRPr="005427FB">
        <w:rPr>
          <w:rFonts w:ascii="Palatino Linotype" w:eastAsia="Arial" w:hAnsi="Palatino Linotype" w:cs="Arial"/>
          <w:i/>
          <w:sz w:val="22"/>
        </w:rPr>
        <w:t>.</w:t>
      </w:r>
      <w:r w:rsidRPr="005427FB">
        <w:rPr>
          <w:rFonts w:ascii="Palatino Linotype" w:eastAsia="Arial" w:hAnsi="Palatino Linotype" w:cs="Arial"/>
          <w:i/>
          <w:spacing w:val="51"/>
          <w:sz w:val="22"/>
        </w:rPr>
        <w:t xml:space="preserve"> </w:t>
      </w:r>
      <w:r w:rsidRPr="005427FB">
        <w:rPr>
          <w:rFonts w:ascii="Palatino Linotype" w:eastAsia="Arial" w:hAnsi="Palatino Linotype" w:cs="Arial"/>
          <w:i/>
          <w:spacing w:val="-2"/>
          <w:sz w:val="22"/>
        </w:rPr>
        <w:t>P</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r</w:t>
      </w:r>
      <w:r w:rsidRPr="005427FB">
        <w:rPr>
          <w:rFonts w:ascii="Palatino Linotype" w:eastAsia="Arial" w:hAnsi="Palatino Linotype" w:cs="Arial"/>
          <w:i/>
          <w:spacing w:val="50"/>
          <w:sz w:val="22"/>
        </w:rPr>
        <w:t xml:space="preserve"> </w:t>
      </w:r>
      <w:r w:rsidRPr="005427FB">
        <w:rPr>
          <w:rFonts w:ascii="Palatino Linotype" w:eastAsia="Arial" w:hAnsi="Palatino Linotype" w:cs="Arial"/>
          <w:i/>
          <w:sz w:val="22"/>
        </w:rPr>
        <w:t xml:space="preserve">su </w:t>
      </w:r>
      <w:r w:rsidRPr="005427FB">
        <w:rPr>
          <w:rFonts w:ascii="Palatino Linotype" w:eastAsia="Arial" w:hAnsi="Palatino Linotype" w:cs="Arial"/>
          <w:i/>
          <w:spacing w:val="1"/>
          <w:sz w:val="22"/>
        </w:rPr>
        <w:t>pa</w:t>
      </w:r>
      <w:r w:rsidRPr="005427FB">
        <w:rPr>
          <w:rFonts w:ascii="Palatino Linotype" w:eastAsia="Arial" w:hAnsi="Palatino Linotype" w:cs="Arial"/>
          <w:i/>
          <w:sz w:val="22"/>
        </w:rPr>
        <w:t>rte,</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t>la clas</w:t>
      </w:r>
      <w:r w:rsidRPr="005427FB">
        <w:rPr>
          <w:rFonts w:ascii="Palatino Linotype" w:eastAsia="Arial" w:hAnsi="Palatino Linotype" w:cs="Arial"/>
          <w:i/>
          <w:spacing w:val="-3"/>
          <w:sz w:val="22"/>
        </w:rPr>
        <w:t>i</w:t>
      </w:r>
      <w:r w:rsidRPr="005427FB">
        <w:rPr>
          <w:rFonts w:ascii="Palatino Linotype" w:eastAsia="Arial" w:hAnsi="Palatino Linotype" w:cs="Arial"/>
          <w:i/>
          <w:spacing w:val="3"/>
          <w:sz w:val="22"/>
        </w:rPr>
        <w:t>f</w:t>
      </w:r>
      <w:r w:rsidRPr="005427FB">
        <w:rPr>
          <w:rFonts w:ascii="Palatino Linotype" w:eastAsia="Arial" w:hAnsi="Palatino Linotype" w:cs="Arial"/>
          <w:i/>
          <w:sz w:val="22"/>
        </w:rPr>
        <w:t>icaci</w:t>
      </w:r>
      <w:r w:rsidRPr="005427FB">
        <w:rPr>
          <w:rFonts w:ascii="Palatino Linotype" w:eastAsia="Arial" w:hAnsi="Palatino Linotype" w:cs="Arial"/>
          <w:i/>
          <w:spacing w:val="1"/>
          <w:sz w:val="22"/>
        </w:rPr>
        <w:t>ó</w:t>
      </w:r>
      <w:r w:rsidRPr="005427FB">
        <w:rPr>
          <w:rFonts w:ascii="Palatino Linotype" w:eastAsia="Arial" w:hAnsi="Palatino Linotype" w:cs="Arial"/>
          <w:i/>
          <w:sz w:val="22"/>
        </w:rPr>
        <w:t xml:space="preserve">n </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s</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u</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a</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lastRenderedPageBreak/>
        <w:t>c</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rac</w:t>
      </w:r>
      <w:r w:rsidRPr="005427FB">
        <w:rPr>
          <w:rFonts w:ascii="Palatino Linotype" w:eastAsia="Arial" w:hAnsi="Palatino Linotype" w:cs="Arial"/>
          <w:i/>
          <w:spacing w:val="-2"/>
          <w:sz w:val="22"/>
        </w:rPr>
        <w:t>t</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r</w:t>
      </w:r>
      <w:r w:rsidRPr="005427FB">
        <w:rPr>
          <w:rFonts w:ascii="Palatino Linotype" w:eastAsia="Arial" w:hAnsi="Palatino Linotype" w:cs="Arial"/>
          <w:i/>
          <w:spacing w:val="-3"/>
          <w:sz w:val="22"/>
        </w:rPr>
        <w:t>í</w:t>
      </w:r>
      <w:r w:rsidRPr="005427FB">
        <w:rPr>
          <w:rFonts w:ascii="Palatino Linotype" w:eastAsia="Arial" w:hAnsi="Palatino Linotype" w:cs="Arial"/>
          <w:i/>
          <w:sz w:val="22"/>
        </w:rPr>
        <w:t>stica</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q</w:t>
      </w:r>
      <w:r w:rsidRPr="005427FB">
        <w:rPr>
          <w:rFonts w:ascii="Palatino Linotype" w:eastAsia="Arial" w:hAnsi="Palatino Linotype" w:cs="Arial"/>
          <w:i/>
          <w:spacing w:val="1"/>
          <w:sz w:val="22"/>
        </w:rPr>
        <w:t>u</w:t>
      </w:r>
      <w:r w:rsidRPr="005427FB">
        <w:rPr>
          <w:rFonts w:ascii="Palatino Linotype" w:eastAsia="Arial" w:hAnsi="Palatino Linotype" w:cs="Arial"/>
          <w:i/>
          <w:sz w:val="22"/>
        </w:rPr>
        <w:t>e</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ad</w:t>
      </w:r>
      <w:r w:rsidRPr="005427FB">
        <w:rPr>
          <w:rFonts w:ascii="Palatino Linotype" w:eastAsia="Arial" w:hAnsi="Palatino Linotype" w:cs="Arial"/>
          <w:i/>
          <w:spacing w:val="-1"/>
          <w:sz w:val="22"/>
        </w:rPr>
        <w:t>q</w:t>
      </w:r>
      <w:r w:rsidRPr="005427FB">
        <w:rPr>
          <w:rFonts w:ascii="Palatino Linotype" w:eastAsia="Arial" w:hAnsi="Palatino Linotype" w:cs="Arial"/>
          <w:i/>
          <w:spacing w:val="1"/>
          <w:sz w:val="22"/>
        </w:rPr>
        <w:t>u</w:t>
      </w:r>
      <w:r w:rsidRPr="005427FB">
        <w:rPr>
          <w:rFonts w:ascii="Palatino Linotype" w:eastAsia="Arial" w:hAnsi="Palatino Linotype" w:cs="Arial"/>
          <w:i/>
          <w:sz w:val="22"/>
        </w:rPr>
        <w:t>iere</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t>la</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t>i</w:t>
      </w:r>
      <w:r w:rsidRPr="005427FB">
        <w:rPr>
          <w:rFonts w:ascii="Palatino Linotype" w:eastAsia="Arial" w:hAnsi="Palatino Linotype" w:cs="Arial"/>
          <w:i/>
          <w:spacing w:val="-2"/>
          <w:sz w:val="22"/>
        </w:rPr>
        <w:t>n</w:t>
      </w:r>
      <w:r w:rsidRPr="005427FB">
        <w:rPr>
          <w:rFonts w:ascii="Palatino Linotype" w:eastAsia="Arial" w:hAnsi="Palatino Linotype" w:cs="Arial"/>
          <w:i/>
          <w:sz w:val="22"/>
        </w:rPr>
        <w:t>f</w:t>
      </w:r>
      <w:r w:rsidRPr="005427FB">
        <w:rPr>
          <w:rFonts w:ascii="Palatino Linotype" w:eastAsia="Arial" w:hAnsi="Palatino Linotype" w:cs="Arial"/>
          <w:i/>
          <w:spacing w:val="1"/>
          <w:sz w:val="22"/>
        </w:rPr>
        <w:t>o</w:t>
      </w:r>
      <w:r w:rsidRPr="005427FB">
        <w:rPr>
          <w:rFonts w:ascii="Palatino Linotype" w:eastAsia="Arial" w:hAnsi="Palatino Linotype" w:cs="Arial"/>
          <w:i/>
          <w:spacing w:val="-3"/>
          <w:sz w:val="22"/>
        </w:rPr>
        <w:t>r</w:t>
      </w:r>
      <w:r w:rsidRPr="005427FB">
        <w:rPr>
          <w:rFonts w:ascii="Palatino Linotype" w:eastAsia="Arial" w:hAnsi="Palatino Linotype" w:cs="Arial"/>
          <w:i/>
          <w:spacing w:val="1"/>
          <w:sz w:val="22"/>
        </w:rPr>
        <w:t>ma</w:t>
      </w:r>
      <w:r w:rsidRPr="005427FB">
        <w:rPr>
          <w:rFonts w:ascii="Palatino Linotype" w:eastAsia="Arial" w:hAnsi="Palatino Linotype" w:cs="Arial"/>
          <w:i/>
          <w:sz w:val="22"/>
        </w:rPr>
        <w:t>ci</w:t>
      </w:r>
      <w:r w:rsidRPr="005427FB">
        <w:rPr>
          <w:rFonts w:ascii="Palatino Linotype" w:eastAsia="Arial" w:hAnsi="Palatino Linotype" w:cs="Arial"/>
          <w:i/>
          <w:spacing w:val="-2"/>
          <w:sz w:val="22"/>
        </w:rPr>
        <w:t>ó</w:t>
      </w:r>
      <w:r w:rsidRPr="005427FB">
        <w:rPr>
          <w:rFonts w:ascii="Palatino Linotype" w:eastAsia="Arial" w:hAnsi="Palatino Linotype" w:cs="Arial"/>
          <w:i/>
          <w:sz w:val="22"/>
        </w:rPr>
        <w:t>n</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t>c</w:t>
      </w:r>
      <w:r w:rsidRPr="005427FB">
        <w:rPr>
          <w:rFonts w:ascii="Palatino Linotype" w:eastAsia="Arial" w:hAnsi="Palatino Linotype" w:cs="Arial"/>
          <w:i/>
          <w:spacing w:val="1"/>
          <w:sz w:val="22"/>
        </w:rPr>
        <w:t>on</w:t>
      </w:r>
      <w:r w:rsidRPr="005427FB">
        <w:rPr>
          <w:rFonts w:ascii="Palatino Linotype" w:eastAsia="Arial" w:hAnsi="Palatino Linotype" w:cs="Arial"/>
          <w:i/>
          <w:sz w:val="22"/>
        </w:rPr>
        <w:t>c</w:t>
      </w:r>
      <w:r w:rsidRPr="005427FB">
        <w:rPr>
          <w:rFonts w:ascii="Palatino Linotype" w:eastAsia="Arial" w:hAnsi="Palatino Linotype" w:cs="Arial"/>
          <w:i/>
          <w:spacing w:val="-3"/>
          <w:sz w:val="22"/>
        </w:rPr>
        <w:t>r</w:t>
      </w:r>
      <w:r w:rsidRPr="005427FB">
        <w:rPr>
          <w:rFonts w:ascii="Palatino Linotype" w:eastAsia="Arial" w:hAnsi="Palatino Linotype" w:cs="Arial"/>
          <w:i/>
          <w:spacing w:val="1"/>
          <w:sz w:val="22"/>
        </w:rPr>
        <w:t>e</w:t>
      </w:r>
      <w:r w:rsidRPr="005427FB">
        <w:rPr>
          <w:rFonts w:ascii="Palatino Linotype" w:eastAsia="Arial" w:hAnsi="Palatino Linotype" w:cs="Arial"/>
          <w:i/>
          <w:spacing w:val="-2"/>
          <w:sz w:val="22"/>
        </w:rPr>
        <w:t>t</w:t>
      </w:r>
      <w:r w:rsidRPr="005427FB">
        <w:rPr>
          <w:rFonts w:ascii="Palatino Linotype" w:eastAsia="Arial" w:hAnsi="Palatino Linotype" w:cs="Arial"/>
          <w:i/>
          <w:sz w:val="22"/>
        </w:rPr>
        <w:t>a c</w:t>
      </w:r>
      <w:r w:rsidRPr="005427FB">
        <w:rPr>
          <w:rFonts w:ascii="Palatino Linotype" w:eastAsia="Arial" w:hAnsi="Palatino Linotype" w:cs="Arial"/>
          <w:i/>
          <w:spacing w:val="1"/>
          <w:sz w:val="22"/>
        </w:rPr>
        <w:t>on</w:t>
      </w:r>
      <w:r w:rsidRPr="005427FB">
        <w:rPr>
          <w:rFonts w:ascii="Palatino Linotype" w:eastAsia="Arial" w:hAnsi="Palatino Linotype" w:cs="Arial"/>
          <w:i/>
          <w:sz w:val="22"/>
        </w:rPr>
        <w:t>t</w:t>
      </w:r>
      <w:r w:rsidRPr="005427FB">
        <w:rPr>
          <w:rFonts w:ascii="Palatino Linotype" w:eastAsia="Arial" w:hAnsi="Palatino Linotype" w:cs="Arial"/>
          <w:i/>
          <w:spacing w:val="-1"/>
          <w:sz w:val="22"/>
        </w:rPr>
        <w:t>e</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 xml:space="preserve">ida </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 xml:space="preserve">n </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pacing w:val="1"/>
          <w:sz w:val="22"/>
        </w:rPr>
        <w:t>u</w:t>
      </w:r>
      <w:r w:rsidRPr="005427FB">
        <w:rPr>
          <w:rFonts w:ascii="Palatino Linotype" w:eastAsia="Arial" w:hAnsi="Palatino Linotype" w:cs="Arial"/>
          <w:i/>
          <w:sz w:val="22"/>
        </w:rPr>
        <w:t xml:space="preserve">n </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pacing w:val="-1"/>
          <w:sz w:val="22"/>
        </w:rPr>
        <w:t>do</w:t>
      </w:r>
      <w:r w:rsidRPr="005427FB">
        <w:rPr>
          <w:rFonts w:ascii="Palatino Linotype" w:eastAsia="Arial" w:hAnsi="Palatino Linotype" w:cs="Arial"/>
          <w:i/>
          <w:sz w:val="22"/>
        </w:rPr>
        <w:t>c</w:t>
      </w:r>
      <w:r w:rsidRPr="005427FB">
        <w:rPr>
          <w:rFonts w:ascii="Palatino Linotype" w:eastAsia="Arial" w:hAnsi="Palatino Linotype" w:cs="Arial"/>
          <w:i/>
          <w:spacing w:val="1"/>
          <w:sz w:val="22"/>
        </w:rPr>
        <w:t>um</w:t>
      </w:r>
      <w:r w:rsidRPr="005427FB">
        <w:rPr>
          <w:rFonts w:ascii="Palatino Linotype" w:eastAsia="Arial" w:hAnsi="Palatino Linotype" w:cs="Arial"/>
          <w:i/>
          <w:spacing w:val="-1"/>
          <w:sz w:val="22"/>
        </w:rPr>
        <w:t>e</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 xml:space="preserve">to </w:t>
      </w:r>
      <w:r w:rsidRPr="005427FB">
        <w:rPr>
          <w:rFonts w:ascii="Palatino Linotype" w:eastAsia="Arial" w:hAnsi="Palatino Linotype" w:cs="Arial"/>
          <w:i/>
          <w:spacing w:val="1"/>
          <w:sz w:val="22"/>
        </w:rPr>
        <w:t xml:space="preserve"> e</w:t>
      </w:r>
      <w:r w:rsidRPr="005427FB">
        <w:rPr>
          <w:rFonts w:ascii="Palatino Linotype" w:eastAsia="Arial" w:hAnsi="Palatino Linotype" w:cs="Arial"/>
          <w:i/>
          <w:sz w:val="22"/>
        </w:rPr>
        <w:t>s</w:t>
      </w:r>
      <w:r w:rsidRPr="005427FB">
        <w:rPr>
          <w:rFonts w:ascii="Palatino Linotype" w:eastAsia="Arial" w:hAnsi="Palatino Linotype" w:cs="Arial"/>
          <w:i/>
          <w:spacing w:val="1"/>
          <w:sz w:val="22"/>
        </w:rPr>
        <w:t>pe</w:t>
      </w:r>
      <w:r w:rsidRPr="005427FB">
        <w:rPr>
          <w:rFonts w:ascii="Palatino Linotype" w:eastAsia="Arial" w:hAnsi="Palatino Linotype" w:cs="Arial"/>
          <w:i/>
          <w:spacing w:val="5"/>
          <w:sz w:val="22"/>
        </w:rPr>
        <w:t>c</w:t>
      </w:r>
      <w:r w:rsidRPr="005427FB">
        <w:rPr>
          <w:rFonts w:ascii="Palatino Linotype" w:eastAsia="Arial" w:hAnsi="Palatino Linotype" w:cs="Arial"/>
          <w:i/>
          <w:spacing w:val="-4"/>
          <w:sz w:val="22"/>
        </w:rPr>
        <w:t>í</w:t>
      </w:r>
      <w:r w:rsidRPr="005427FB">
        <w:rPr>
          <w:rFonts w:ascii="Palatino Linotype" w:eastAsia="Arial" w:hAnsi="Palatino Linotype" w:cs="Arial"/>
          <w:i/>
          <w:spacing w:val="3"/>
          <w:sz w:val="22"/>
        </w:rPr>
        <w:t>f</w:t>
      </w:r>
      <w:r w:rsidRPr="005427FB">
        <w:rPr>
          <w:rFonts w:ascii="Palatino Linotype" w:eastAsia="Arial" w:hAnsi="Palatino Linotype" w:cs="Arial"/>
          <w:i/>
          <w:sz w:val="22"/>
        </w:rPr>
        <w:t>ico,  sie</w:t>
      </w:r>
      <w:r w:rsidRPr="005427FB">
        <w:rPr>
          <w:rFonts w:ascii="Palatino Linotype" w:eastAsia="Arial" w:hAnsi="Palatino Linotype" w:cs="Arial"/>
          <w:i/>
          <w:spacing w:val="2"/>
          <w:sz w:val="22"/>
        </w:rPr>
        <w:t>m</w:t>
      </w:r>
      <w:r w:rsidRPr="005427FB">
        <w:rPr>
          <w:rFonts w:ascii="Palatino Linotype" w:eastAsia="Arial" w:hAnsi="Palatino Linotype" w:cs="Arial"/>
          <w:i/>
          <w:spacing w:val="1"/>
          <w:sz w:val="22"/>
        </w:rPr>
        <w:t>p</w:t>
      </w:r>
      <w:r w:rsidRPr="005427FB">
        <w:rPr>
          <w:rFonts w:ascii="Palatino Linotype" w:eastAsia="Arial" w:hAnsi="Palatino Linotype" w:cs="Arial"/>
          <w:i/>
          <w:sz w:val="22"/>
        </w:rPr>
        <w:t xml:space="preserve">re </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q</w:t>
      </w:r>
      <w:r w:rsidRPr="005427FB">
        <w:rPr>
          <w:rFonts w:ascii="Palatino Linotype" w:eastAsia="Arial" w:hAnsi="Palatino Linotype" w:cs="Arial"/>
          <w:i/>
          <w:spacing w:val="1"/>
          <w:sz w:val="22"/>
        </w:rPr>
        <w:t>u</w:t>
      </w:r>
      <w:r w:rsidRPr="005427FB">
        <w:rPr>
          <w:rFonts w:ascii="Palatino Linotype" w:eastAsia="Arial" w:hAnsi="Palatino Linotype" w:cs="Arial"/>
          <w:i/>
          <w:sz w:val="22"/>
        </w:rPr>
        <w:t xml:space="preserve">e </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 xml:space="preserve">se </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pacing w:val="-1"/>
          <w:sz w:val="22"/>
        </w:rPr>
        <w:t>e</w:t>
      </w:r>
      <w:r w:rsidRPr="005427FB">
        <w:rPr>
          <w:rFonts w:ascii="Palatino Linotype" w:eastAsia="Arial" w:hAnsi="Palatino Linotype" w:cs="Arial"/>
          <w:i/>
          <w:spacing w:val="1"/>
          <w:sz w:val="22"/>
        </w:rPr>
        <w:t>n</w:t>
      </w:r>
      <w:r w:rsidRPr="005427FB">
        <w:rPr>
          <w:rFonts w:ascii="Palatino Linotype" w:eastAsia="Arial" w:hAnsi="Palatino Linotype" w:cs="Arial"/>
          <w:i/>
          <w:spacing w:val="-2"/>
          <w:sz w:val="22"/>
        </w:rPr>
        <w:t>c</w:t>
      </w:r>
      <w:r w:rsidRPr="005427FB">
        <w:rPr>
          <w:rFonts w:ascii="Palatino Linotype" w:eastAsia="Arial" w:hAnsi="Palatino Linotype" w:cs="Arial"/>
          <w:i/>
          <w:spacing w:val="1"/>
          <w:sz w:val="22"/>
        </w:rPr>
        <w:t>uen</w:t>
      </w:r>
      <w:r w:rsidRPr="005427FB">
        <w:rPr>
          <w:rFonts w:ascii="Palatino Linotype" w:eastAsia="Arial" w:hAnsi="Palatino Linotype" w:cs="Arial"/>
          <w:i/>
          <w:sz w:val="22"/>
        </w:rPr>
        <w:t xml:space="preserve">tre  </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 xml:space="preserve">n </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los s</w:t>
      </w:r>
      <w:r w:rsidRPr="005427FB">
        <w:rPr>
          <w:rFonts w:ascii="Palatino Linotype" w:eastAsia="Arial" w:hAnsi="Palatino Linotype" w:cs="Arial"/>
          <w:i/>
          <w:spacing w:val="1"/>
          <w:sz w:val="22"/>
        </w:rPr>
        <w:t>up</w:t>
      </w:r>
      <w:r w:rsidRPr="005427FB">
        <w:rPr>
          <w:rFonts w:ascii="Palatino Linotype" w:eastAsia="Arial" w:hAnsi="Palatino Linotype" w:cs="Arial"/>
          <w:i/>
          <w:spacing w:val="-1"/>
          <w:sz w:val="22"/>
        </w:rPr>
        <w:t>u</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st</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 xml:space="preserve">s  </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st</w:t>
      </w:r>
      <w:r w:rsidRPr="005427FB">
        <w:rPr>
          <w:rFonts w:ascii="Palatino Linotype" w:eastAsia="Arial" w:hAnsi="Palatino Linotype" w:cs="Arial"/>
          <w:i/>
          <w:spacing w:val="-1"/>
          <w:sz w:val="22"/>
        </w:rPr>
        <w:t>a</w:t>
      </w:r>
      <w:r w:rsidRPr="005427FB">
        <w:rPr>
          <w:rFonts w:ascii="Palatino Linotype" w:eastAsia="Arial" w:hAnsi="Palatino Linotype" w:cs="Arial"/>
          <w:i/>
          <w:spacing w:val="1"/>
          <w:sz w:val="22"/>
        </w:rPr>
        <w:t>b</w:t>
      </w:r>
      <w:r w:rsidRPr="005427FB">
        <w:rPr>
          <w:rFonts w:ascii="Palatino Linotype" w:eastAsia="Arial" w:hAnsi="Palatino Linotype" w:cs="Arial"/>
          <w:i/>
          <w:sz w:val="22"/>
        </w:rPr>
        <w:t>leci</w:t>
      </w:r>
      <w:r w:rsidRPr="005427FB">
        <w:rPr>
          <w:rFonts w:ascii="Palatino Linotype" w:eastAsia="Arial" w:hAnsi="Palatino Linotype" w:cs="Arial"/>
          <w:i/>
          <w:spacing w:val="-2"/>
          <w:sz w:val="22"/>
        </w:rPr>
        <w:t>d</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 xml:space="preserve">s </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 xml:space="preserve">n </w:t>
      </w:r>
      <w:r w:rsidRPr="005427FB">
        <w:rPr>
          <w:rFonts w:ascii="Palatino Linotype" w:eastAsia="Arial" w:hAnsi="Palatino Linotype" w:cs="Arial"/>
          <w:i/>
          <w:spacing w:val="1"/>
          <w:sz w:val="22"/>
        </w:rPr>
        <w:t xml:space="preserve"> </w:t>
      </w:r>
      <w:r w:rsidRPr="005427FB">
        <w:rPr>
          <w:rFonts w:ascii="Palatino Linotype" w:eastAsia="Arial" w:hAnsi="Palatino Linotype" w:cs="Arial"/>
          <w:i/>
          <w:sz w:val="22"/>
        </w:rPr>
        <w:t xml:space="preserve">los </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rt</w:t>
      </w:r>
      <w:r w:rsidRPr="005427FB">
        <w:rPr>
          <w:rFonts w:ascii="Palatino Linotype" w:eastAsia="Arial" w:hAnsi="Palatino Linotype" w:cs="Arial"/>
          <w:i/>
          <w:spacing w:val="-2"/>
          <w:sz w:val="22"/>
        </w:rPr>
        <w:t>í</w:t>
      </w:r>
      <w:r w:rsidRPr="005427FB">
        <w:rPr>
          <w:rFonts w:ascii="Palatino Linotype" w:eastAsia="Arial" w:hAnsi="Palatino Linotype" w:cs="Arial"/>
          <w:i/>
          <w:sz w:val="22"/>
        </w:rPr>
        <w:t>c</w:t>
      </w:r>
      <w:r w:rsidRPr="005427FB">
        <w:rPr>
          <w:rFonts w:ascii="Palatino Linotype" w:eastAsia="Arial" w:hAnsi="Palatino Linotype" w:cs="Arial"/>
          <w:i/>
          <w:spacing w:val="1"/>
          <w:sz w:val="22"/>
        </w:rPr>
        <w:t>u</w:t>
      </w:r>
      <w:r w:rsidRPr="005427FB">
        <w:rPr>
          <w:rFonts w:ascii="Palatino Linotype" w:eastAsia="Arial" w:hAnsi="Palatino Linotype" w:cs="Arial"/>
          <w:i/>
          <w:sz w:val="22"/>
        </w:rPr>
        <w:t xml:space="preserve">los  </w:t>
      </w:r>
      <w:r w:rsidRPr="005427FB">
        <w:rPr>
          <w:rFonts w:ascii="Palatino Linotype" w:eastAsia="Arial" w:hAnsi="Palatino Linotype" w:cs="Arial"/>
          <w:i/>
          <w:spacing w:val="1"/>
          <w:sz w:val="22"/>
        </w:rPr>
        <w:t>1</w:t>
      </w:r>
      <w:r w:rsidRPr="005427FB">
        <w:rPr>
          <w:rFonts w:ascii="Palatino Linotype" w:eastAsia="Arial" w:hAnsi="Palatino Linotype" w:cs="Arial"/>
          <w:i/>
          <w:sz w:val="22"/>
        </w:rPr>
        <w:t xml:space="preserve">3 </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 xml:space="preserve">y  </w:t>
      </w:r>
      <w:r w:rsidRPr="005427FB">
        <w:rPr>
          <w:rFonts w:ascii="Palatino Linotype" w:eastAsia="Arial" w:hAnsi="Palatino Linotype" w:cs="Arial"/>
          <w:i/>
          <w:spacing w:val="1"/>
          <w:sz w:val="22"/>
        </w:rPr>
        <w:t>1</w:t>
      </w:r>
      <w:r w:rsidRPr="005427FB">
        <w:rPr>
          <w:rFonts w:ascii="Palatino Linotype" w:eastAsia="Arial" w:hAnsi="Palatino Linotype" w:cs="Arial"/>
          <w:i/>
          <w:sz w:val="22"/>
        </w:rPr>
        <w:t xml:space="preserve">4  </w:t>
      </w:r>
      <w:r w:rsidRPr="005427FB">
        <w:rPr>
          <w:rFonts w:ascii="Palatino Linotype" w:eastAsia="Arial" w:hAnsi="Palatino Linotype" w:cs="Arial"/>
          <w:i/>
          <w:spacing w:val="1"/>
          <w:sz w:val="22"/>
        </w:rPr>
        <w:t>d</w:t>
      </w:r>
      <w:r w:rsidRPr="005427FB">
        <w:rPr>
          <w:rFonts w:ascii="Palatino Linotype" w:eastAsia="Arial" w:hAnsi="Palatino Linotype" w:cs="Arial"/>
          <w:i/>
          <w:sz w:val="22"/>
        </w:rPr>
        <w:t xml:space="preserve">e </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 xml:space="preserve">la  </w:t>
      </w:r>
      <w:r w:rsidRPr="005427FB">
        <w:rPr>
          <w:rFonts w:ascii="Palatino Linotype" w:eastAsia="Arial" w:hAnsi="Palatino Linotype" w:cs="Arial"/>
          <w:i/>
          <w:spacing w:val="-1"/>
          <w:sz w:val="22"/>
        </w:rPr>
        <w:t>L</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y  Fe</w:t>
      </w:r>
      <w:r w:rsidRPr="005427FB">
        <w:rPr>
          <w:rFonts w:ascii="Palatino Linotype" w:eastAsia="Arial" w:hAnsi="Palatino Linotype" w:cs="Arial"/>
          <w:i/>
          <w:spacing w:val="1"/>
          <w:sz w:val="22"/>
        </w:rPr>
        <w:t>de</w:t>
      </w:r>
      <w:r w:rsidRPr="005427FB">
        <w:rPr>
          <w:rFonts w:ascii="Palatino Linotype" w:eastAsia="Arial" w:hAnsi="Palatino Linotype" w:cs="Arial"/>
          <w:i/>
          <w:sz w:val="22"/>
        </w:rPr>
        <w:t xml:space="preserve">ral </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d</w:t>
      </w:r>
      <w:r w:rsidRPr="005427FB">
        <w:rPr>
          <w:rFonts w:ascii="Palatino Linotype" w:eastAsia="Arial" w:hAnsi="Palatino Linotype" w:cs="Arial"/>
          <w:i/>
          <w:sz w:val="22"/>
        </w:rPr>
        <w:t xml:space="preserve">e </w:t>
      </w:r>
      <w:r w:rsidRPr="005427FB">
        <w:rPr>
          <w:rFonts w:ascii="Palatino Linotype" w:eastAsia="Arial" w:hAnsi="Palatino Linotype" w:cs="Arial"/>
          <w:i/>
          <w:spacing w:val="2"/>
          <w:sz w:val="22"/>
        </w:rPr>
        <w:t>T</w:t>
      </w:r>
      <w:r w:rsidRPr="005427FB">
        <w:rPr>
          <w:rFonts w:ascii="Palatino Linotype" w:eastAsia="Arial" w:hAnsi="Palatino Linotype" w:cs="Arial"/>
          <w:i/>
          <w:sz w:val="22"/>
        </w:rPr>
        <w:t>ra</w:t>
      </w:r>
      <w:r w:rsidRPr="005427FB">
        <w:rPr>
          <w:rFonts w:ascii="Palatino Linotype" w:eastAsia="Arial" w:hAnsi="Palatino Linotype" w:cs="Arial"/>
          <w:i/>
          <w:spacing w:val="1"/>
          <w:sz w:val="22"/>
        </w:rPr>
        <w:t>n</w:t>
      </w:r>
      <w:r w:rsidRPr="005427FB">
        <w:rPr>
          <w:rFonts w:ascii="Palatino Linotype" w:eastAsia="Arial" w:hAnsi="Palatino Linotype" w:cs="Arial"/>
          <w:i/>
          <w:spacing w:val="-2"/>
          <w:sz w:val="22"/>
        </w:rPr>
        <w:t>s</w:t>
      </w:r>
      <w:r w:rsidRPr="005427FB">
        <w:rPr>
          <w:rFonts w:ascii="Palatino Linotype" w:eastAsia="Arial" w:hAnsi="Palatino Linotype" w:cs="Arial"/>
          <w:i/>
          <w:spacing w:val="1"/>
          <w:sz w:val="22"/>
        </w:rPr>
        <w:t>pa</w:t>
      </w:r>
      <w:r w:rsidRPr="005427FB">
        <w:rPr>
          <w:rFonts w:ascii="Palatino Linotype" w:eastAsia="Arial" w:hAnsi="Palatino Linotype" w:cs="Arial"/>
          <w:i/>
          <w:sz w:val="22"/>
        </w:rPr>
        <w:t>r</w:t>
      </w:r>
      <w:r w:rsidRPr="005427FB">
        <w:rPr>
          <w:rFonts w:ascii="Palatino Linotype" w:eastAsia="Arial" w:hAnsi="Palatino Linotype" w:cs="Arial"/>
          <w:i/>
          <w:spacing w:val="-2"/>
          <w:sz w:val="22"/>
        </w:rPr>
        <w:t>e</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cia</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y Acc</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so</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a</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la</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I</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f</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r</w:t>
      </w:r>
      <w:r w:rsidRPr="005427FB">
        <w:rPr>
          <w:rFonts w:ascii="Palatino Linotype" w:eastAsia="Arial" w:hAnsi="Palatino Linotype" w:cs="Arial"/>
          <w:i/>
          <w:spacing w:val="1"/>
          <w:sz w:val="22"/>
        </w:rPr>
        <w:t>ma</w:t>
      </w:r>
      <w:r w:rsidRPr="005427FB">
        <w:rPr>
          <w:rFonts w:ascii="Palatino Linotype" w:eastAsia="Arial" w:hAnsi="Palatino Linotype" w:cs="Arial"/>
          <w:i/>
          <w:sz w:val="22"/>
        </w:rPr>
        <w:t>c</w:t>
      </w:r>
      <w:r w:rsidRPr="005427FB">
        <w:rPr>
          <w:rFonts w:ascii="Palatino Linotype" w:eastAsia="Arial" w:hAnsi="Palatino Linotype" w:cs="Arial"/>
          <w:i/>
          <w:spacing w:val="-3"/>
          <w:sz w:val="22"/>
        </w:rPr>
        <w:t>i</w:t>
      </w:r>
      <w:r w:rsidRPr="005427FB">
        <w:rPr>
          <w:rFonts w:ascii="Palatino Linotype" w:eastAsia="Arial" w:hAnsi="Palatino Linotype" w:cs="Arial"/>
          <w:i/>
          <w:spacing w:val="1"/>
          <w:sz w:val="22"/>
        </w:rPr>
        <w:t>ó</w:t>
      </w:r>
      <w:r w:rsidRPr="005427FB">
        <w:rPr>
          <w:rFonts w:ascii="Palatino Linotype" w:eastAsia="Arial" w:hAnsi="Palatino Linotype" w:cs="Arial"/>
          <w:i/>
          <w:sz w:val="22"/>
        </w:rPr>
        <w:t>n</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P</w:t>
      </w:r>
      <w:r w:rsidRPr="005427FB">
        <w:rPr>
          <w:rFonts w:ascii="Palatino Linotype" w:eastAsia="Arial" w:hAnsi="Palatino Linotype" w:cs="Arial"/>
          <w:i/>
          <w:spacing w:val="-1"/>
          <w:sz w:val="22"/>
        </w:rPr>
        <w:t>ú</w:t>
      </w:r>
      <w:r w:rsidRPr="005427FB">
        <w:rPr>
          <w:rFonts w:ascii="Palatino Linotype" w:eastAsia="Arial" w:hAnsi="Palatino Linotype" w:cs="Arial"/>
          <w:i/>
          <w:spacing w:val="1"/>
          <w:sz w:val="22"/>
        </w:rPr>
        <w:t>b</w:t>
      </w:r>
      <w:r w:rsidRPr="005427FB">
        <w:rPr>
          <w:rFonts w:ascii="Palatino Linotype" w:eastAsia="Arial" w:hAnsi="Palatino Linotype" w:cs="Arial"/>
          <w:i/>
          <w:sz w:val="22"/>
        </w:rPr>
        <w:t>l</w:t>
      </w:r>
      <w:r w:rsidRPr="005427FB">
        <w:rPr>
          <w:rFonts w:ascii="Palatino Linotype" w:eastAsia="Arial" w:hAnsi="Palatino Linotype" w:cs="Arial"/>
          <w:i/>
          <w:spacing w:val="-1"/>
          <w:sz w:val="22"/>
        </w:rPr>
        <w:t>i</w:t>
      </w:r>
      <w:r w:rsidRPr="005427FB">
        <w:rPr>
          <w:rFonts w:ascii="Palatino Linotype" w:eastAsia="Arial" w:hAnsi="Palatino Linotype" w:cs="Arial"/>
          <w:i/>
          <w:sz w:val="22"/>
        </w:rPr>
        <w:t>ca</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G</w:t>
      </w:r>
      <w:r w:rsidRPr="005427FB">
        <w:rPr>
          <w:rFonts w:ascii="Palatino Linotype" w:eastAsia="Arial" w:hAnsi="Palatino Linotype" w:cs="Arial"/>
          <w:i/>
          <w:spacing w:val="1"/>
          <w:sz w:val="22"/>
        </w:rPr>
        <w:t>u</w:t>
      </w:r>
      <w:r w:rsidRPr="005427FB">
        <w:rPr>
          <w:rFonts w:ascii="Palatino Linotype" w:eastAsia="Arial" w:hAnsi="Palatino Linotype" w:cs="Arial"/>
          <w:i/>
          <w:spacing w:val="-1"/>
          <w:sz w:val="22"/>
        </w:rPr>
        <w:t>b</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rn</w:t>
      </w:r>
      <w:r w:rsidRPr="005427FB">
        <w:rPr>
          <w:rFonts w:ascii="Palatino Linotype" w:eastAsia="Arial" w:hAnsi="Palatino Linotype" w:cs="Arial"/>
          <w:i/>
          <w:spacing w:val="-1"/>
          <w:sz w:val="22"/>
        </w:rPr>
        <w:t>a</w:t>
      </w:r>
      <w:r w:rsidRPr="005427FB">
        <w:rPr>
          <w:rFonts w:ascii="Palatino Linotype" w:eastAsia="Arial" w:hAnsi="Palatino Linotype" w:cs="Arial"/>
          <w:i/>
          <w:spacing w:val="1"/>
          <w:sz w:val="22"/>
        </w:rPr>
        <w:t>me</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t</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 xml:space="preserve">l, </w:t>
      </w:r>
      <w:r w:rsidRPr="005427FB">
        <w:rPr>
          <w:rFonts w:ascii="Palatino Linotype" w:eastAsia="Arial" w:hAnsi="Palatino Linotype" w:cs="Arial"/>
          <w:i/>
          <w:spacing w:val="1"/>
          <w:sz w:val="22"/>
        </w:rPr>
        <w:t>pa</w:t>
      </w:r>
      <w:r w:rsidRPr="005427FB">
        <w:rPr>
          <w:rFonts w:ascii="Palatino Linotype" w:eastAsia="Arial" w:hAnsi="Palatino Linotype" w:cs="Arial"/>
          <w:i/>
          <w:sz w:val="22"/>
        </w:rPr>
        <w:t>ra</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l</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t>c</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so</w:t>
      </w:r>
      <w:r w:rsidRPr="005427FB">
        <w:rPr>
          <w:rFonts w:ascii="Palatino Linotype" w:eastAsia="Arial" w:hAnsi="Palatino Linotype" w:cs="Arial"/>
          <w:i/>
          <w:spacing w:val="1"/>
          <w:sz w:val="22"/>
        </w:rPr>
        <w:t xml:space="preserve"> </w:t>
      </w:r>
      <w:r w:rsidRPr="005427FB">
        <w:rPr>
          <w:rFonts w:ascii="Palatino Linotype" w:eastAsia="Arial" w:hAnsi="Palatino Linotype" w:cs="Arial"/>
          <w:i/>
          <w:spacing w:val="-1"/>
          <w:sz w:val="22"/>
        </w:rPr>
        <w:t>d</w:t>
      </w:r>
      <w:r w:rsidRPr="005427FB">
        <w:rPr>
          <w:rFonts w:ascii="Palatino Linotype" w:eastAsia="Arial" w:hAnsi="Palatino Linotype" w:cs="Arial"/>
          <w:i/>
          <w:sz w:val="22"/>
        </w:rPr>
        <w:t>e la</w:t>
      </w:r>
      <w:r w:rsidRPr="005427FB">
        <w:rPr>
          <w:rFonts w:ascii="Palatino Linotype" w:eastAsia="Arial" w:hAnsi="Palatino Linotype" w:cs="Arial"/>
          <w:i/>
          <w:spacing w:val="4"/>
          <w:sz w:val="22"/>
        </w:rPr>
        <w:t xml:space="preserve"> </w:t>
      </w:r>
      <w:r w:rsidRPr="005427FB">
        <w:rPr>
          <w:rFonts w:ascii="Palatino Linotype" w:eastAsia="Arial" w:hAnsi="Palatino Linotype" w:cs="Arial"/>
          <w:i/>
          <w:sz w:val="22"/>
        </w:rPr>
        <w:t>in</w:t>
      </w:r>
      <w:r w:rsidRPr="005427FB">
        <w:rPr>
          <w:rFonts w:ascii="Palatino Linotype" w:eastAsia="Arial" w:hAnsi="Palatino Linotype" w:cs="Arial"/>
          <w:i/>
          <w:spacing w:val="1"/>
          <w:sz w:val="22"/>
        </w:rPr>
        <w:t>fo</w:t>
      </w:r>
      <w:r w:rsidRPr="005427FB">
        <w:rPr>
          <w:rFonts w:ascii="Palatino Linotype" w:eastAsia="Arial" w:hAnsi="Palatino Linotype" w:cs="Arial"/>
          <w:i/>
          <w:sz w:val="22"/>
        </w:rPr>
        <w:t>r</w:t>
      </w:r>
      <w:r w:rsidRPr="005427FB">
        <w:rPr>
          <w:rFonts w:ascii="Palatino Linotype" w:eastAsia="Arial" w:hAnsi="Palatino Linotype" w:cs="Arial"/>
          <w:i/>
          <w:spacing w:val="-1"/>
          <w:sz w:val="22"/>
        </w:rPr>
        <w:t>m</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ción</w:t>
      </w:r>
      <w:r w:rsidRPr="005427FB">
        <w:rPr>
          <w:rFonts w:ascii="Palatino Linotype" w:eastAsia="Arial" w:hAnsi="Palatino Linotype" w:cs="Arial"/>
          <w:i/>
          <w:spacing w:val="4"/>
          <w:sz w:val="22"/>
        </w:rPr>
        <w:t xml:space="preserve"> </w:t>
      </w:r>
      <w:r w:rsidRPr="005427FB">
        <w:rPr>
          <w:rFonts w:ascii="Palatino Linotype" w:eastAsia="Arial" w:hAnsi="Palatino Linotype" w:cs="Arial"/>
          <w:i/>
          <w:sz w:val="22"/>
        </w:rPr>
        <w:t>res</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r</w:t>
      </w:r>
      <w:r w:rsidRPr="005427FB">
        <w:rPr>
          <w:rFonts w:ascii="Palatino Linotype" w:eastAsia="Arial" w:hAnsi="Palatino Linotype" w:cs="Arial"/>
          <w:i/>
          <w:spacing w:val="-3"/>
          <w:sz w:val="22"/>
        </w:rPr>
        <w:t>v</w:t>
      </w:r>
      <w:r w:rsidRPr="005427FB">
        <w:rPr>
          <w:rFonts w:ascii="Palatino Linotype" w:eastAsia="Arial" w:hAnsi="Palatino Linotype" w:cs="Arial"/>
          <w:i/>
          <w:spacing w:val="1"/>
          <w:sz w:val="22"/>
        </w:rPr>
        <w:t>ada</w:t>
      </w:r>
      <w:r w:rsidRPr="005427FB">
        <w:rPr>
          <w:rFonts w:ascii="Palatino Linotype" w:eastAsia="Arial" w:hAnsi="Palatino Linotype" w:cs="Arial"/>
          <w:i/>
          <w:sz w:val="22"/>
        </w:rPr>
        <w:t>,</w:t>
      </w:r>
      <w:r w:rsidRPr="005427FB">
        <w:rPr>
          <w:rFonts w:ascii="Palatino Linotype" w:eastAsia="Arial" w:hAnsi="Palatino Linotype" w:cs="Arial"/>
          <w:i/>
          <w:spacing w:val="4"/>
          <w:sz w:val="22"/>
        </w:rPr>
        <w:t xml:space="preserve"> </w:t>
      </w:r>
      <w:r w:rsidRPr="005427FB">
        <w:rPr>
          <w:rFonts w:ascii="Palatino Linotype" w:eastAsia="Arial" w:hAnsi="Palatino Linotype" w:cs="Arial"/>
          <w:i/>
          <w:sz w:val="22"/>
        </w:rPr>
        <w:t>y</w:t>
      </w:r>
      <w:r w:rsidRPr="005427FB">
        <w:rPr>
          <w:rFonts w:ascii="Palatino Linotype" w:eastAsia="Arial" w:hAnsi="Palatino Linotype" w:cs="Arial"/>
          <w:i/>
          <w:spacing w:val="1"/>
          <w:sz w:val="22"/>
        </w:rPr>
        <w:t xml:space="preserve"> 1</w:t>
      </w:r>
      <w:r w:rsidRPr="005427FB">
        <w:rPr>
          <w:rFonts w:ascii="Palatino Linotype" w:eastAsia="Arial" w:hAnsi="Palatino Linotype" w:cs="Arial"/>
          <w:i/>
          <w:sz w:val="22"/>
        </w:rPr>
        <w:t>8</w:t>
      </w:r>
      <w:r w:rsidRPr="005427FB">
        <w:rPr>
          <w:rFonts w:ascii="Palatino Linotype" w:eastAsia="Arial" w:hAnsi="Palatino Linotype" w:cs="Arial"/>
          <w:i/>
          <w:spacing w:val="4"/>
          <w:sz w:val="22"/>
        </w:rPr>
        <w:t xml:space="preserve"> </w:t>
      </w:r>
      <w:r w:rsidRPr="005427FB">
        <w:rPr>
          <w:rFonts w:ascii="Palatino Linotype" w:eastAsia="Arial" w:hAnsi="Palatino Linotype" w:cs="Arial"/>
          <w:i/>
          <w:spacing w:val="1"/>
          <w:sz w:val="22"/>
        </w:rPr>
        <w:t>de</w:t>
      </w:r>
      <w:r w:rsidRPr="005427FB">
        <w:rPr>
          <w:rFonts w:ascii="Palatino Linotype" w:eastAsia="Arial" w:hAnsi="Palatino Linotype" w:cs="Arial"/>
          <w:i/>
          <w:sz w:val="22"/>
        </w:rPr>
        <w:t xml:space="preserve">l </w:t>
      </w:r>
      <w:r w:rsidRPr="005427FB">
        <w:rPr>
          <w:rFonts w:ascii="Palatino Linotype" w:eastAsia="Arial" w:hAnsi="Palatino Linotype" w:cs="Arial"/>
          <w:i/>
          <w:spacing w:val="1"/>
          <w:sz w:val="22"/>
        </w:rPr>
        <w:t>m</w:t>
      </w:r>
      <w:r w:rsidRPr="005427FB">
        <w:rPr>
          <w:rFonts w:ascii="Palatino Linotype" w:eastAsia="Arial" w:hAnsi="Palatino Linotype" w:cs="Arial"/>
          <w:i/>
          <w:sz w:val="22"/>
        </w:rPr>
        <w:t>is</w:t>
      </w:r>
      <w:r w:rsidRPr="005427FB">
        <w:rPr>
          <w:rFonts w:ascii="Palatino Linotype" w:eastAsia="Arial" w:hAnsi="Palatino Linotype" w:cs="Arial"/>
          <w:i/>
          <w:spacing w:val="-1"/>
          <w:sz w:val="22"/>
        </w:rPr>
        <w:t>m</w:t>
      </w:r>
      <w:r w:rsidRPr="005427FB">
        <w:rPr>
          <w:rFonts w:ascii="Palatino Linotype" w:eastAsia="Arial" w:hAnsi="Palatino Linotype" w:cs="Arial"/>
          <w:i/>
          <w:sz w:val="22"/>
        </w:rPr>
        <w:t>o</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rd</w:t>
      </w:r>
      <w:r w:rsidRPr="005427FB">
        <w:rPr>
          <w:rFonts w:ascii="Palatino Linotype" w:eastAsia="Arial" w:hAnsi="Palatino Linotype" w:cs="Arial"/>
          <w:i/>
          <w:spacing w:val="1"/>
          <w:sz w:val="22"/>
        </w:rPr>
        <w:t>en</w:t>
      </w:r>
      <w:r w:rsidRPr="005427FB">
        <w:rPr>
          <w:rFonts w:ascii="Palatino Linotype" w:eastAsia="Arial" w:hAnsi="Palatino Linotype" w:cs="Arial"/>
          <w:i/>
          <w:spacing w:val="-1"/>
          <w:sz w:val="22"/>
        </w:rPr>
        <w:t>a</w:t>
      </w:r>
      <w:r w:rsidRPr="005427FB">
        <w:rPr>
          <w:rFonts w:ascii="Palatino Linotype" w:eastAsia="Arial" w:hAnsi="Palatino Linotype" w:cs="Arial"/>
          <w:i/>
          <w:spacing w:val="1"/>
          <w:sz w:val="22"/>
        </w:rPr>
        <w:t>m</w:t>
      </w:r>
      <w:r w:rsidRPr="005427FB">
        <w:rPr>
          <w:rFonts w:ascii="Palatino Linotype" w:eastAsia="Arial" w:hAnsi="Palatino Linotype" w:cs="Arial"/>
          <w:i/>
          <w:sz w:val="22"/>
        </w:rPr>
        <w:t>i</w:t>
      </w:r>
      <w:r w:rsidRPr="005427FB">
        <w:rPr>
          <w:rFonts w:ascii="Palatino Linotype" w:eastAsia="Arial" w:hAnsi="Palatino Linotype" w:cs="Arial"/>
          <w:i/>
          <w:spacing w:val="-2"/>
          <w:sz w:val="22"/>
        </w:rPr>
        <w:t>e</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t</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w:t>
      </w:r>
      <w:r w:rsidRPr="005427FB">
        <w:rPr>
          <w:rFonts w:ascii="Palatino Linotype" w:eastAsia="Arial" w:hAnsi="Palatino Linotype" w:cs="Arial"/>
          <w:i/>
          <w:spacing w:val="4"/>
          <w:sz w:val="22"/>
        </w:rPr>
        <w:t xml:space="preserve"> </w:t>
      </w:r>
      <w:r w:rsidRPr="005427FB">
        <w:rPr>
          <w:rFonts w:ascii="Palatino Linotype" w:eastAsia="Arial" w:hAnsi="Palatino Linotype" w:cs="Arial"/>
          <w:i/>
          <w:spacing w:val="1"/>
          <w:sz w:val="22"/>
        </w:rPr>
        <w:t>pa</w:t>
      </w:r>
      <w:r w:rsidRPr="005427FB">
        <w:rPr>
          <w:rFonts w:ascii="Palatino Linotype" w:eastAsia="Arial" w:hAnsi="Palatino Linotype" w:cs="Arial"/>
          <w:i/>
          <w:sz w:val="22"/>
        </w:rPr>
        <w:t>ra</w:t>
      </w:r>
      <w:r w:rsidRPr="005427FB">
        <w:rPr>
          <w:rFonts w:ascii="Palatino Linotype" w:eastAsia="Arial" w:hAnsi="Palatino Linotype" w:cs="Arial"/>
          <w:i/>
          <w:spacing w:val="1"/>
          <w:sz w:val="22"/>
        </w:rPr>
        <w:t xml:space="preserve"> e</w:t>
      </w:r>
      <w:r w:rsidRPr="005427FB">
        <w:rPr>
          <w:rFonts w:ascii="Palatino Linotype" w:eastAsia="Arial" w:hAnsi="Palatino Linotype" w:cs="Arial"/>
          <w:i/>
          <w:sz w:val="22"/>
        </w:rPr>
        <w:t>l</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c</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so</w:t>
      </w:r>
      <w:r w:rsidRPr="005427FB">
        <w:rPr>
          <w:rFonts w:ascii="Palatino Linotype" w:eastAsia="Arial" w:hAnsi="Palatino Linotype" w:cs="Arial"/>
          <w:i/>
          <w:spacing w:val="4"/>
          <w:sz w:val="22"/>
        </w:rPr>
        <w:t xml:space="preserve"> </w:t>
      </w:r>
      <w:r w:rsidRPr="005427FB">
        <w:rPr>
          <w:rFonts w:ascii="Palatino Linotype" w:eastAsia="Arial" w:hAnsi="Palatino Linotype" w:cs="Arial"/>
          <w:i/>
          <w:spacing w:val="11"/>
          <w:sz w:val="22"/>
        </w:rPr>
        <w:t>d</w:t>
      </w:r>
      <w:r w:rsidRPr="005427FB">
        <w:rPr>
          <w:rFonts w:ascii="Palatino Linotype" w:eastAsia="Arial" w:hAnsi="Palatino Linotype" w:cs="Arial"/>
          <w:i/>
          <w:sz w:val="22"/>
        </w:rPr>
        <w:t>e</w:t>
      </w:r>
      <w:r w:rsidRPr="005427FB">
        <w:rPr>
          <w:rFonts w:ascii="Palatino Linotype" w:eastAsia="Arial" w:hAnsi="Palatino Linotype" w:cs="Arial"/>
          <w:i/>
          <w:spacing w:val="4"/>
          <w:sz w:val="22"/>
        </w:rPr>
        <w:t xml:space="preserve"> </w:t>
      </w:r>
      <w:r w:rsidRPr="005427FB">
        <w:rPr>
          <w:rFonts w:ascii="Palatino Linotype" w:eastAsia="Arial" w:hAnsi="Palatino Linotype" w:cs="Arial"/>
          <w:i/>
          <w:spacing w:val="-3"/>
          <w:sz w:val="22"/>
        </w:rPr>
        <w:t>l</w:t>
      </w:r>
      <w:r w:rsidRPr="005427FB">
        <w:rPr>
          <w:rFonts w:ascii="Palatino Linotype" w:eastAsia="Arial" w:hAnsi="Palatino Linotype" w:cs="Arial"/>
          <w:i/>
          <w:sz w:val="22"/>
        </w:rPr>
        <w:t>a in</w:t>
      </w:r>
      <w:r w:rsidRPr="005427FB">
        <w:rPr>
          <w:rFonts w:ascii="Palatino Linotype" w:eastAsia="Arial" w:hAnsi="Palatino Linotype" w:cs="Arial"/>
          <w:i/>
          <w:spacing w:val="1"/>
          <w:sz w:val="22"/>
        </w:rPr>
        <w:t>fo</w:t>
      </w:r>
      <w:r w:rsidRPr="005427FB">
        <w:rPr>
          <w:rFonts w:ascii="Palatino Linotype" w:eastAsia="Arial" w:hAnsi="Palatino Linotype" w:cs="Arial"/>
          <w:i/>
          <w:sz w:val="22"/>
        </w:rPr>
        <w:t>r</w:t>
      </w:r>
      <w:r w:rsidRPr="005427FB">
        <w:rPr>
          <w:rFonts w:ascii="Palatino Linotype" w:eastAsia="Arial" w:hAnsi="Palatino Linotype" w:cs="Arial"/>
          <w:i/>
          <w:spacing w:val="-1"/>
          <w:sz w:val="22"/>
        </w:rPr>
        <w:t>m</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ción</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c</w:t>
      </w:r>
      <w:r w:rsidRPr="005427FB">
        <w:rPr>
          <w:rFonts w:ascii="Palatino Linotype" w:eastAsia="Arial" w:hAnsi="Palatino Linotype" w:cs="Arial"/>
          <w:i/>
          <w:spacing w:val="-1"/>
          <w:sz w:val="22"/>
        </w:rPr>
        <w:t>on</w:t>
      </w:r>
      <w:r w:rsidRPr="005427FB">
        <w:rPr>
          <w:rFonts w:ascii="Palatino Linotype" w:eastAsia="Arial" w:hAnsi="Palatino Linotype" w:cs="Arial"/>
          <w:i/>
          <w:spacing w:val="3"/>
          <w:sz w:val="22"/>
        </w:rPr>
        <w:t>f</w:t>
      </w:r>
      <w:r w:rsidRPr="005427FB">
        <w:rPr>
          <w:rFonts w:ascii="Palatino Linotype" w:eastAsia="Arial" w:hAnsi="Palatino Linotype" w:cs="Arial"/>
          <w:i/>
          <w:sz w:val="22"/>
        </w:rPr>
        <w:t>id</w:t>
      </w:r>
      <w:r w:rsidRPr="005427FB">
        <w:rPr>
          <w:rFonts w:ascii="Palatino Linotype" w:eastAsia="Arial" w:hAnsi="Palatino Linotype" w:cs="Arial"/>
          <w:i/>
          <w:spacing w:val="-1"/>
          <w:sz w:val="22"/>
        </w:rPr>
        <w:t>e</w:t>
      </w:r>
      <w:r w:rsidRPr="005427FB">
        <w:rPr>
          <w:rFonts w:ascii="Palatino Linotype" w:eastAsia="Arial" w:hAnsi="Palatino Linotype" w:cs="Arial"/>
          <w:i/>
          <w:spacing w:val="1"/>
          <w:sz w:val="22"/>
        </w:rPr>
        <w:t>n</w:t>
      </w:r>
      <w:r w:rsidRPr="005427FB">
        <w:rPr>
          <w:rFonts w:ascii="Palatino Linotype" w:eastAsia="Arial" w:hAnsi="Palatino Linotype" w:cs="Arial"/>
          <w:i/>
          <w:spacing w:val="-2"/>
          <w:sz w:val="22"/>
        </w:rPr>
        <w:t>c</w:t>
      </w:r>
      <w:r w:rsidRPr="005427FB">
        <w:rPr>
          <w:rFonts w:ascii="Palatino Linotype" w:eastAsia="Arial" w:hAnsi="Palatino Linotype" w:cs="Arial"/>
          <w:i/>
          <w:sz w:val="22"/>
        </w:rPr>
        <w:t>ial.</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t>P</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r</w:t>
      </w:r>
      <w:r w:rsidRPr="005427FB">
        <w:rPr>
          <w:rFonts w:ascii="Palatino Linotype" w:eastAsia="Arial" w:hAnsi="Palatino Linotype" w:cs="Arial"/>
          <w:i/>
          <w:spacing w:val="1"/>
          <w:sz w:val="22"/>
        </w:rPr>
        <w:t xml:space="preserve"> </w:t>
      </w:r>
      <w:r w:rsidRPr="005427FB">
        <w:rPr>
          <w:rFonts w:ascii="Palatino Linotype" w:eastAsia="Arial" w:hAnsi="Palatino Linotype" w:cs="Arial"/>
          <w:i/>
          <w:sz w:val="22"/>
        </w:rPr>
        <w:t>lo</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an</w:t>
      </w:r>
      <w:r w:rsidRPr="005427FB">
        <w:rPr>
          <w:rFonts w:ascii="Palatino Linotype" w:eastAsia="Arial" w:hAnsi="Palatino Linotype" w:cs="Arial"/>
          <w:i/>
          <w:spacing w:val="-2"/>
          <w:sz w:val="22"/>
        </w:rPr>
        <w:t>t</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r</w:t>
      </w:r>
      <w:r w:rsidRPr="005427FB">
        <w:rPr>
          <w:rFonts w:ascii="Palatino Linotype" w:eastAsia="Arial" w:hAnsi="Palatino Linotype" w:cs="Arial"/>
          <w:i/>
          <w:spacing w:val="-1"/>
          <w:sz w:val="22"/>
        </w:rPr>
        <w:t>i</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r,</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t>la</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t>clasi</w:t>
      </w:r>
      <w:r w:rsidRPr="005427FB">
        <w:rPr>
          <w:rFonts w:ascii="Palatino Linotype" w:eastAsia="Arial" w:hAnsi="Palatino Linotype" w:cs="Arial"/>
          <w:i/>
          <w:spacing w:val="3"/>
          <w:sz w:val="22"/>
        </w:rPr>
        <w:t>f</w:t>
      </w:r>
      <w:r w:rsidRPr="005427FB">
        <w:rPr>
          <w:rFonts w:ascii="Palatino Linotype" w:eastAsia="Arial" w:hAnsi="Palatino Linotype" w:cs="Arial"/>
          <w:i/>
          <w:sz w:val="22"/>
        </w:rPr>
        <w:t>i</w:t>
      </w:r>
      <w:r w:rsidRPr="005427FB">
        <w:rPr>
          <w:rFonts w:ascii="Palatino Linotype" w:eastAsia="Arial" w:hAnsi="Palatino Linotype" w:cs="Arial"/>
          <w:i/>
          <w:spacing w:val="-3"/>
          <w:sz w:val="22"/>
        </w:rPr>
        <w:t>c</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ción</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y la</w:t>
      </w:r>
      <w:r w:rsidRPr="005427FB">
        <w:rPr>
          <w:rFonts w:ascii="Palatino Linotype" w:eastAsia="Arial" w:hAnsi="Palatino Linotype" w:cs="Arial"/>
          <w:i/>
          <w:spacing w:val="2"/>
          <w:sz w:val="22"/>
        </w:rPr>
        <w:t xml:space="preserve"> i</w:t>
      </w:r>
      <w:r w:rsidRPr="005427FB">
        <w:rPr>
          <w:rFonts w:ascii="Palatino Linotype" w:eastAsia="Arial" w:hAnsi="Palatino Linotype" w:cs="Arial"/>
          <w:i/>
          <w:spacing w:val="1"/>
          <w:sz w:val="22"/>
        </w:rPr>
        <w:t>ne</w:t>
      </w:r>
      <w:r w:rsidRPr="005427FB">
        <w:rPr>
          <w:rFonts w:ascii="Palatino Linotype" w:eastAsia="Arial" w:hAnsi="Palatino Linotype" w:cs="Arial"/>
          <w:i/>
          <w:spacing w:val="-2"/>
          <w:sz w:val="22"/>
        </w:rPr>
        <w:t>x</w:t>
      </w:r>
      <w:r w:rsidRPr="005427FB">
        <w:rPr>
          <w:rFonts w:ascii="Palatino Linotype" w:eastAsia="Arial" w:hAnsi="Palatino Linotype" w:cs="Arial"/>
          <w:i/>
          <w:sz w:val="22"/>
        </w:rPr>
        <w:t>ist</w:t>
      </w:r>
      <w:r w:rsidRPr="005427FB">
        <w:rPr>
          <w:rFonts w:ascii="Palatino Linotype" w:eastAsia="Arial" w:hAnsi="Palatino Linotype" w:cs="Arial"/>
          <w:i/>
          <w:spacing w:val="1"/>
          <w:sz w:val="22"/>
        </w:rPr>
        <w:t>en</w:t>
      </w:r>
      <w:r w:rsidRPr="005427FB">
        <w:rPr>
          <w:rFonts w:ascii="Palatino Linotype" w:eastAsia="Arial" w:hAnsi="Palatino Linotype" w:cs="Arial"/>
          <w:i/>
          <w:sz w:val="22"/>
        </w:rPr>
        <w:t>cia</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o c</w:t>
      </w:r>
      <w:r w:rsidRPr="005427FB">
        <w:rPr>
          <w:rFonts w:ascii="Palatino Linotype" w:eastAsia="Arial" w:hAnsi="Palatino Linotype" w:cs="Arial"/>
          <w:i/>
          <w:spacing w:val="1"/>
          <w:sz w:val="22"/>
        </w:rPr>
        <w:t>oe</w:t>
      </w:r>
      <w:r w:rsidRPr="005427FB">
        <w:rPr>
          <w:rFonts w:ascii="Palatino Linotype" w:eastAsia="Arial" w:hAnsi="Palatino Linotype" w:cs="Arial"/>
          <w:i/>
          <w:spacing w:val="-2"/>
          <w:sz w:val="22"/>
        </w:rPr>
        <w:t>x</w:t>
      </w:r>
      <w:r w:rsidRPr="005427FB">
        <w:rPr>
          <w:rFonts w:ascii="Palatino Linotype" w:eastAsia="Arial" w:hAnsi="Palatino Linotype" w:cs="Arial"/>
          <w:i/>
          <w:sz w:val="22"/>
        </w:rPr>
        <w:t>ist</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n</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en</w:t>
      </w:r>
      <w:r w:rsidRPr="005427FB">
        <w:rPr>
          <w:rFonts w:ascii="Palatino Linotype" w:eastAsia="Arial" w:hAnsi="Palatino Linotype" w:cs="Arial"/>
          <w:i/>
          <w:sz w:val="22"/>
        </w:rPr>
        <w:t>t</w:t>
      </w:r>
      <w:r w:rsidRPr="005427FB">
        <w:rPr>
          <w:rFonts w:ascii="Palatino Linotype" w:eastAsia="Arial" w:hAnsi="Palatino Linotype" w:cs="Arial"/>
          <w:i/>
          <w:spacing w:val="-3"/>
          <w:sz w:val="22"/>
        </w:rPr>
        <w:t>r</w:t>
      </w:r>
      <w:r w:rsidRPr="005427FB">
        <w:rPr>
          <w:rFonts w:ascii="Palatino Linotype" w:eastAsia="Arial" w:hAnsi="Palatino Linotype" w:cs="Arial"/>
          <w:i/>
          <w:sz w:val="22"/>
        </w:rPr>
        <w:t>e</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t>s</w:t>
      </w:r>
      <w:r w:rsidRPr="005427FB">
        <w:rPr>
          <w:rFonts w:ascii="Palatino Linotype" w:eastAsia="Arial" w:hAnsi="Palatino Linotype" w:cs="Arial"/>
          <w:i/>
          <w:spacing w:val="-2"/>
          <w:sz w:val="22"/>
        </w:rPr>
        <w:t>í</w:t>
      </w:r>
      <w:r w:rsidRPr="005427FB">
        <w:rPr>
          <w:rFonts w:ascii="Palatino Linotype" w:eastAsia="Arial" w:hAnsi="Palatino Linotype" w:cs="Arial"/>
          <w:i/>
          <w:sz w:val="22"/>
        </w:rPr>
        <w:t>,</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n</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2"/>
          <w:sz w:val="22"/>
        </w:rPr>
        <w:t>v</w:t>
      </w:r>
      <w:r w:rsidRPr="005427FB">
        <w:rPr>
          <w:rFonts w:ascii="Palatino Linotype" w:eastAsia="Arial" w:hAnsi="Palatino Linotype" w:cs="Arial"/>
          <w:i/>
          <w:sz w:val="22"/>
        </w:rPr>
        <w:t>i</w:t>
      </w:r>
      <w:r w:rsidRPr="005427FB">
        <w:rPr>
          <w:rFonts w:ascii="Palatino Linotype" w:eastAsia="Arial" w:hAnsi="Palatino Linotype" w:cs="Arial"/>
          <w:i/>
          <w:spacing w:val="-1"/>
          <w:sz w:val="22"/>
        </w:rPr>
        <w:t>r</w:t>
      </w:r>
      <w:r w:rsidRPr="005427FB">
        <w:rPr>
          <w:rFonts w:ascii="Palatino Linotype" w:eastAsia="Arial" w:hAnsi="Palatino Linotype" w:cs="Arial"/>
          <w:i/>
          <w:sz w:val="22"/>
        </w:rPr>
        <w:t>t</w:t>
      </w:r>
      <w:r w:rsidRPr="005427FB">
        <w:rPr>
          <w:rFonts w:ascii="Palatino Linotype" w:eastAsia="Arial" w:hAnsi="Palatino Linotype" w:cs="Arial"/>
          <w:i/>
          <w:spacing w:val="1"/>
          <w:sz w:val="22"/>
        </w:rPr>
        <w:t>u</w:t>
      </w:r>
      <w:r w:rsidRPr="005427FB">
        <w:rPr>
          <w:rFonts w:ascii="Palatino Linotype" w:eastAsia="Arial" w:hAnsi="Palatino Linotype" w:cs="Arial"/>
          <w:i/>
          <w:sz w:val="22"/>
        </w:rPr>
        <w:t>d</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d</w:t>
      </w:r>
      <w:r w:rsidRPr="005427FB">
        <w:rPr>
          <w:rFonts w:ascii="Palatino Linotype" w:eastAsia="Arial" w:hAnsi="Palatino Linotype" w:cs="Arial"/>
          <w:i/>
          <w:sz w:val="22"/>
        </w:rPr>
        <w:t>e</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q</w:t>
      </w:r>
      <w:r w:rsidRPr="005427FB">
        <w:rPr>
          <w:rFonts w:ascii="Palatino Linotype" w:eastAsia="Arial" w:hAnsi="Palatino Linotype" w:cs="Arial"/>
          <w:i/>
          <w:spacing w:val="1"/>
          <w:sz w:val="22"/>
        </w:rPr>
        <w:t>u</w:t>
      </w:r>
      <w:r w:rsidRPr="005427FB">
        <w:rPr>
          <w:rFonts w:ascii="Palatino Linotype" w:eastAsia="Arial" w:hAnsi="Palatino Linotype" w:cs="Arial"/>
          <w:i/>
          <w:sz w:val="22"/>
        </w:rPr>
        <w:t>e</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t>la clasi</w:t>
      </w:r>
      <w:r w:rsidRPr="005427FB">
        <w:rPr>
          <w:rFonts w:ascii="Palatino Linotype" w:eastAsia="Arial" w:hAnsi="Palatino Linotype" w:cs="Arial"/>
          <w:i/>
          <w:spacing w:val="3"/>
          <w:sz w:val="22"/>
        </w:rPr>
        <w:t>f</w:t>
      </w:r>
      <w:r w:rsidRPr="005427FB">
        <w:rPr>
          <w:rFonts w:ascii="Palatino Linotype" w:eastAsia="Arial" w:hAnsi="Palatino Linotype" w:cs="Arial"/>
          <w:i/>
          <w:sz w:val="22"/>
        </w:rPr>
        <w:t>icaci</w:t>
      </w:r>
      <w:r w:rsidRPr="005427FB">
        <w:rPr>
          <w:rFonts w:ascii="Palatino Linotype" w:eastAsia="Arial" w:hAnsi="Palatino Linotype" w:cs="Arial"/>
          <w:i/>
          <w:spacing w:val="-2"/>
          <w:sz w:val="22"/>
        </w:rPr>
        <w:t>ó</w:t>
      </w:r>
      <w:r w:rsidRPr="005427FB">
        <w:rPr>
          <w:rFonts w:ascii="Palatino Linotype" w:eastAsia="Arial" w:hAnsi="Palatino Linotype" w:cs="Arial"/>
          <w:i/>
          <w:sz w:val="22"/>
        </w:rPr>
        <w:t>n</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d</w:t>
      </w:r>
      <w:r w:rsidRPr="005427FB">
        <w:rPr>
          <w:rFonts w:ascii="Palatino Linotype" w:eastAsia="Arial" w:hAnsi="Palatino Linotype" w:cs="Arial"/>
          <w:i/>
          <w:sz w:val="22"/>
        </w:rPr>
        <w:t>e</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t>i</w:t>
      </w:r>
      <w:r w:rsidRPr="005427FB">
        <w:rPr>
          <w:rFonts w:ascii="Palatino Linotype" w:eastAsia="Arial" w:hAnsi="Palatino Linotype" w:cs="Arial"/>
          <w:i/>
          <w:spacing w:val="-2"/>
          <w:sz w:val="22"/>
        </w:rPr>
        <w:t>n</w:t>
      </w:r>
      <w:r w:rsidRPr="005427FB">
        <w:rPr>
          <w:rFonts w:ascii="Palatino Linotype" w:eastAsia="Arial" w:hAnsi="Palatino Linotype" w:cs="Arial"/>
          <w:i/>
          <w:spacing w:val="3"/>
          <w:sz w:val="22"/>
        </w:rPr>
        <w:t>f</w:t>
      </w:r>
      <w:r w:rsidRPr="005427FB">
        <w:rPr>
          <w:rFonts w:ascii="Palatino Linotype" w:eastAsia="Arial" w:hAnsi="Palatino Linotype" w:cs="Arial"/>
          <w:i/>
          <w:spacing w:val="1"/>
          <w:sz w:val="22"/>
        </w:rPr>
        <w:t>o</w:t>
      </w:r>
      <w:r w:rsidRPr="005427FB">
        <w:rPr>
          <w:rFonts w:ascii="Palatino Linotype" w:eastAsia="Arial" w:hAnsi="Palatino Linotype" w:cs="Arial"/>
          <w:i/>
          <w:spacing w:val="-3"/>
          <w:sz w:val="22"/>
        </w:rPr>
        <w:t>r</w:t>
      </w:r>
      <w:r w:rsidRPr="005427FB">
        <w:rPr>
          <w:rFonts w:ascii="Palatino Linotype" w:eastAsia="Arial" w:hAnsi="Palatino Linotype" w:cs="Arial"/>
          <w:i/>
          <w:spacing w:val="1"/>
          <w:sz w:val="22"/>
        </w:rPr>
        <w:t>ma</w:t>
      </w:r>
      <w:r w:rsidRPr="005427FB">
        <w:rPr>
          <w:rFonts w:ascii="Palatino Linotype" w:eastAsia="Arial" w:hAnsi="Palatino Linotype" w:cs="Arial"/>
          <w:i/>
          <w:sz w:val="22"/>
        </w:rPr>
        <w:t>ci</w:t>
      </w:r>
      <w:r w:rsidRPr="005427FB">
        <w:rPr>
          <w:rFonts w:ascii="Palatino Linotype" w:eastAsia="Arial" w:hAnsi="Palatino Linotype" w:cs="Arial"/>
          <w:i/>
          <w:spacing w:val="-2"/>
          <w:sz w:val="22"/>
        </w:rPr>
        <w:t>ó</w:t>
      </w:r>
      <w:r w:rsidRPr="005427FB">
        <w:rPr>
          <w:rFonts w:ascii="Palatino Linotype" w:eastAsia="Arial" w:hAnsi="Palatino Linotype" w:cs="Arial"/>
          <w:i/>
          <w:sz w:val="22"/>
        </w:rPr>
        <w:t>n</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t>i</w:t>
      </w:r>
      <w:r w:rsidRPr="005427FB">
        <w:rPr>
          <w:rFonts w:ascii="Palatino Linotype" w:eastAsia="Arial" w:hAnsi="Palatino Linotype" w:cs="Arial"/>
          <w:i/>
          <w:spacing w:val="1"/>
          <w:sz w:val="22"/>
        </w:rPr>
        <w:t>mp</w:t>
      </w:r>
      <w:r w:rsidRPr="005427FB">
        <w:rPr>
          <w:rFonts w:ascii="Palatino Linotype" w:eastAsia="Arial" w:hAnsi="Palatino Linotype" w:cs="Arial"/>
          <w:i/>
          <w:sz w:val="22"/>
        </w:rPr>
        <w:t>l</w:t>
      </w:r>
      <w:r w:rsidRPr="005427FB">
        <w:rPr>
          <w:rFonts w:ascii="Palatino Linotype" w:eastAsia="Arial" w:hAnsi="Palatino Linotype" w:cs="Arial"/>
          <w:i/>
          <w:spacing w:val="-1"/>
          <w:sz w:val="22"/>
        </w:rPr>
        <w:t>i</w:t>
      </w:r>
      <w:r w:rsidRPr="005427FB">
        <w:rPr>
          <w:rFonts w:ascii="Palatino Linotype" w:eastAsia="Arial" w:hAnsi="Palatino Linotype" w:cs="Arial"/>
          <w:i/>
          <w:spacing w:val="-2"/>
          <w:sz w:val="22"/>
        </w:rPr>
        <w:t>c</w:t>
      </w:r>
      <w:r w:rsidRPr="005427FB">
        <w:rPr>
          <w:rFonts w:ascii="Palatino Linotype" w:eastAsia="Arial" w:hAnsi="Palatino Linotype" w:cs="Arial"/>
          <w:i/>
          <w:sz w:val="22"/>
        </w:rPr>
        <w:t>a in</w:t>
      </w:r>
      <w:r w:rsidRPr="005427FB">
        <w:rPr>
          <w:rFonts w:ascii="Palatino Linotype" w:eastAsia="Arial" w:hAnsi="Palatino Linotype" w:cs="Arial"/>
          <w:i/>
          <w:spacing w:val="-2"/>
          <w:sz w:val="22"/>
        </w:rPr>
        <w:t>v</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r</w:t>
      </w:r>
      <w:r w:rsidRPr="005427FB">
        <w:rPr>
          <w:rFonts w:ascii="Palatino Linotype" w:eastAsia="Arial" w:hAnsi="Palatino Linotype" w:cs="Arial"/>
          <w:i/>
          <w:spacing w:val="-1"/>
          <w:sz w:val="22"/>
        </w:rPr>
        <w:t>i</w:t>
      </w:r>
      <w:r w:rsidRPr="005427FB">
        <w:rPr>
          <w:rFonts w:ascii="Palatino Linotype" w:eastAsia="Arial" w:hAnsi="Palatino Linotype" w:cs="Arial"/>
          <w:i/>
          <w:spacing w:val="1"/>
          <w:sz w:val="22"/>
        </w:rPr>
        <w:t>ab</w:t>
      </w:r>
      <w:r w:rsidRPr="005427FB">
        <w:rPr>
          <w:rFonts w:ascii="Palatino Linotype" w:eastAsia="Arial" w:hAnsi="Palatino Linotype" w:cs="Arial"/>
          <w:i/>
          <w:sz w:val="22"/>
        </w:rPr>
        <w:t>le</w:t>
      </w:r>
      <w:r w:rsidRPr="005427FB">
        <w:rPr>
          <w:rFonts w:ascii="Palatino Linotype" w:eastAsia="Arial" w:hAnsi="Palatino Linotype" w:cs="Arial"/>
          <w:i/>
          <w:spacing w:val="2"/>
          <w:sz w:val="22"/>
        </w:rPr>
        <w:t>m</w:t>
      </w:r>
      <w:r w:rsidRPr="005427FB">
        <w:rPr>
          <w:rFonts w:ascii="Palatino Linotype" w:eastAsia="Arial" w:hAnsi="Palatino Linotype" w:cs="Arial"/>
          <w:i/>
          <w:spacing w:val="1"/>
          <w:sz w:val="22"/>
        </w:rPr>
        <w:t>e</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te</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 xml:space="preserve">la </w:t>
      </w:r>
      <w:r w:rsidRPr="005427FB">
        <w:rPr>
          <w:rFonts w:ascii="Palatino Linotype" w:eastAsia="Arial" w:hAnsi="Palatino Linotype" w:cs="Arial"/>
          <w:i/>
          <w:spacing w:val="1"/>
          <w:sz w:val="22"/>
        </w:rPr>
        <w:t>e</w:t>
      </w:r>
      <w:r w:rsidRPr="005427FB">
        <w:rPr>
          <w:rFonts w:ascii="Palatino Linotype" w:eastAsia="Arial" w:hAnsi="Palatino Linotype" w:cs="Arial"/>
          <w:i/>
          <w:spacing w:val="-2"/>
          <w:sz w:val="22"/>
        </w:rPr>
        <w:t>x</w:t>
      </w:r>
      <w:r w:rsidRPr="005427FB">
        <w:rPr>
          <w:rFonts w:ascii="Palatino Linotype" w:eastAsia="Arial" w:hAnsi="Palatino Linotype" w:cs="Arial"/>
          <w:i/>
          <w:sz w:val="22"/>
        </w:rPr>
        <w:t>ist</w:t>
      </w:r>
      <w:r w:rsidRPr="005427FB">
        <w:rPr>
          <w:rFonts w:ascii="Palatino Linotype" w:eastAsia="Arial" w:hAnsi="Palatino Linotype" w:cs="Arial"/>
          <w:i/>
          <w:spacing w:val="1"/>
          <w:sz w:val="22"/>
        </w:rPr>
        <w:t>en</w:t>
      </w:r>
      <w:r w:rsidRPr="005427FB">
        <w:rPr>
          <w:rFonts w:ascii="Palatino Linotype" w:eastAsia="Arial" w:hAnsi="Palatino Linotype" w:cs="Arial"/>
          <w:i/>
          <w:sz w:val="22"/>
        </w:rPr>
        <w:t>cia</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d</w:t>
      </w:r>
      <w:r w:rsidRPr="005427FB">
        <w:rPr>
          <w:rFonts w:ascii="Palatino Linotype" w:eastAsia="Arial" w:hAnsi="Palatino Linotype" w:cs="Arial"/>
          <w:i/>
          <w:sz w:val="22"/>
        </w:rPr>
        <w:t>e</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pacing w:val="-1"/>
          <w:sz w:val="22"/>
        </w:rPr>
        <w:t>u</w:t>
      </w:r>
      <w:r w:rsidRPr="005427FB">
        <w:rPr>
          <w:rFonts w:ascii="Palatino Linotype" w:eastAsia="Arial" w:hAnsi="Palatino Linotype" w:cs="Arial"/>
          <w:i/>
          <w:sz w:val="22"/>
        </w:rPr>
        <w:t>n</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pacing w:val="1"/>
          <w:sz w:val="22"/>
        </w:rPr>
        <w:t>do</w:t>
      </w:r>
      <w:r w:rsidRPr="005427FB">
        <w:rPr>
          <w:rFonts w:ascii="Palatino Linotype" w:eastAsia="Arial" w:hAnsi="Palatino Linotype" w:cs="Arial"/>
          <w:i/>
          <w:spacing w:val="-2"/>
          <w:sz w:val="22"/>
        </w:rPr>
        <w:t>c</w:t>
      </w:r>
      <w:r w:rsidRPr="005427FB">
        <w:rPr>
          <w:rFonts w:ascii="Palatino Linotype" w:eastAsia="Arial" w:hAnsi="Palatino Linotype" w:cs="Arial"/>
          <w:i/>
          <w:spacing w:val="-1"/>
          <w:sz w:val="22"/>
        </w:rPr>
        <w:t>u</w:t>
      </w:r>
      <w:r w:rsidRPr="005427FB">
        <w:rPr>
          <w:rFonts w:ascii="Palatino Linotype" w:eastAsia="Arial" w:hAnsi="Palatino Linotype" w:cs="Arial"/>
          <w:i/>
          <w:spacing w:val="1"/>
          <w:sz w:val="22"/>
        </w:rPr>
        <w:t>me</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to</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o</w:t>
      </w:r>
      <w:r w:rsidRPr="005427FB">
        <w:rPr>
          <w:rFonts w:ascii="Palatino Linotype" w:eastAsia="Arial" w:hAnsi="Palatino Linotype" w:cs="Arial"/>
          <w:i/>
          <w:spacing w:val="1"/>
          <w:sz w:val="22"/>
        </w:rPr>
        <w:t xml:space="preserve"> do</w:t>
      </w:r>
      <w:r w:rsidRPr="005427FB">
        <w:rPr>
          <w:rFonts w:ascii="Palatino Linotype" w:eastAsia="Arial" w:hAnsi="Palatino Linotype" w:cs="Arial"/>
          <w:i/>
          <w:spacing w:val="-2"/>
          <w:sz w:val="22"/>
        </w:rPr>
        <w:t>c</w:t>
      </w:r>
      <w:r w:rsidRPr="005427FB">
        <w:rPr>
          <w:rFonts w:ascii="Palatino Linotype" w:eastAsia="Arial" w:hAnsi="Palatino Linotype" w:cs="Arial"/>
          <w:i/>
          <w:spacing w:val="1"/>
          <w:sz w:val="22"/>
        </w:rPr>
        <w:t>u</w:t>
      </w:r>
      <w:r w:rsidRPr="005427FB">
        <w:rPr>
          <w:rFonts w:ascii="Palatino Linotype" w:eastAsia="Arial" w:hAnsi="Palatino Linotype" w:cs="Arial"/>
          <w:i/>
          <w:spacing w:val="-1"/>
          <w:sz w:val="22"/>
        </w:rPr>
        <w:t>m</w:t>
      </w:r>
      <w:r w:rsidRPr="005427FB">
        <w:rPr>
          <w:rFonts w:ascii="Palatino Linotype" w:eastAsia="Arial" w:hAnsi="Palatino Linotype" w:cs="Arial"/>
          <w:i/>
          <w:spacing w:val="1"/>
          <w:sz w:val="22"/>
        </w:rPr>
        <w:t>en</w:t>
      </w:r>
      <w:r w:rsidRPr="005427FB">
        <w:rPr>
          <w:rFonts w:ascii="Palatino Linotype" w:eastAsia="Arial" w:hAnsi="Palatino Linotype" w:cs="Arial"/>
          <w:i/>
          <w:spacing w:val="-2"/>
          <w:sz w:val="22"/>
        </w:rPr>
        <w:t>t</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 xml:space="preserve">s </w:t>
      </w:r>
      <w:r w:rsidRPr="005427FB">
        <w:rPr>
          <w:rFonts w:ascii="Palatino Linotype" w:eastAsia="Arial" w:hAnsi="Palatino Linotype" w:cs="Arial"/>
          <w:i/>
          <w:spacing w:val="1"/>
          <w:sz w:val="22"/>
        </w:rPr>
        <w:t>de</w:t>
      </w:r>
      <w:r w:rsidRPr="005427FB">
        <w:rPr>
          <w:rFonts w:ascii="Palatino Linotype" w:eastAsia="Arial" w:hAnsi="Palatino Linotype" w:cs="Arial"/>
          <w:i/>
          <w:sz w:val="22"/>
        </w:rPr>
        <w:t>t</w:t>
      </w:r>
      <w:r w:rsidRPr="005427FB">
        <w:rPr>
          <w:rFonts w:ascii="Palatino Linotype" w:eastAsia="Arial" w:hAnsi="Palatino Linotype" w:cs="Arial"/>
          <w:i/>
          <w:spacing w:val="1"/>
          <w:sz w:val="22"/>
        </w:rPr>
        <w:t>e</w:t>
      </w:r>
      <w:r w:rsidRPr="005427FB">
        <w:rPr>
          <w:rFonts w:ascii="Palatino Linotype" w:eastAsia="Arial" w:hAnsi="Palatino Linotype" w:cs="Arial"/>
          <w:i/>
          <w:spacing w:val="-3"/>
          <w:sz w:val="22"/>
        </w:rPr>
        <w:t>r</w:t>
      </w:r>
      <w:r w:rsidRPr="005427FB">
        <w:rPr>
          <w:rFonts w:ascii="Palatino Linotype" w:eastAsia="Arial" w:hAnsi="Palatino Linotype" w:cs="Arial"/>
          <w:i/>
          <w:spacing w:val="1"/>
          <w:sz w:val="22"/>
        </w:rPr>
        <w:t>m</w:t>
      </w:r>
      <w:r w:rsidRPr="005427FB">
        <w:rPr>
          <w:rFonts w:ascii="Palatino Linotype" w:eastAsia="Arial" w:hAnsi="Palatino Linotype" w:cs="Arial"/>
          <w:i/>
          <w:sz w:val="22"/>
        </w:rPr>
        <w:t>in</w:t>
      </w:r>
      <w:r w:rsidRPr="005427FB">
        <w:rPr>
          <w:rFonts w:ascii="Palatino Linotype" w:eastAsia="Arial" w:hAnsi="Palatino Linotype" w:cs="Arial"/>
          <w:i/>
          <w:spacing w:val="-1"/>
          <w:sz w:val="22"/>
        </w:rPr>
        <w:t>a</w:t>
      </w:r>
      <w:r w:rsidRPr="005427FB">
        <w:rPr>
          <w:rFonts w:ascii="Palatino Linotype" w:eastAsia="Arial" w:hAnsi="Palatino Linotype" w:cs="Arial"/>
          <w:i/>
          <w:spacing w:val="1"/>
          <w:sz w:val="22"/>
        </w:rPr>
        <w:t>do</w:t>
      </w:r>
      <w:r w:rsidRPr="005427FB">
        <w:rPr>
          <w:rFonts w:ascii="Palatino Linotype" w:eastAsia="Arial" w:hAnsi="Palatino Linotype" w:cs="Arial"/>
          <w:i/>
          <w:sz w:val="22"/>
        </w:rPr>
        <w:t xml:space="preserve">s, </w:t>
      </w:r>
      <w:r w:rsidRPr="005427FB">
        <w:rPr>
          <w:rFonts w:ascii="Palatino Linotype" w:eastAsia="Arial" w:hAnsi="Palatino Linotype" w:cs="Arial"/>
          <w:i/>
          <w:spacing w:val="1"/>
          <w:sz w:val="22"/>
        </w:rPr>
        <w:t>m</w:t>
      </w:r>
      <w:r w:rsidRPr="005427FB">
        <w:rPr>
          <w:rFonts w:ascii="Palatino Linotype" w:eastAsia="Arial" w:hAnsi="Palatino Linotype" w:cs="Arial"/>
          <w:i/>
          <w:sz w:val="22"/>
        </w:rPr>
        <w:t>ie</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t</w:t>
      </w:r>
      <w:r w:rsidRPr="005427FB">
        <w:rPr>
          <w:rFonts w:ascii="Palatino Linotype" w:eastAsia="Arial" w:hAnsi="Palatino Linotype" w:cs="Arial"/>
          <w:i/>
          <w:spacing w:val="-3"/>
          <w:sz w:val="22"/>
        </w:rPr>
        <w:t>r</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s</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q</w:t>
      </w:r>
      <w:r w:rsidRPr="005427FB">
        <w:rPr>
          <w:rFonts w:ascii="Palatino Linotype" w:eastAsia="Arial" w:hAnsi="Palatino Linotype" w:cs="Arial"/>
          <w:i/>
          <w:spacing w:val="1"/>
          <w:sz w:val="22"/>
        </w:rPr>
        <w:t>u</w:t>
      </w:r>
      <w:r w:rsidRPr="005427FB">
        <w:rPr>
          <w:rFonts w:ascii="Palatino Linotype" w:eastAsia="Arial" w:hAnsi="Palatino Linotype" w:cs="Arial"/>
          <w:i/>
          <w:sz w:val="22"/>
        </w:rPr>
        <w:t>e</w:t>
      </w:r>
      <w:r w:rsidRPr="005427FB">
        <w:rPr>
          <w:rFonts w:ascii="Palatino Linotype" w:eastAsia="Arial" w:hAnsi="Palatino Linotype" w:cs="Arial"/>
          <w:i/>
          <w:spacing w:val="1"/>
          <w:sz w:val="22"/>
        </w:rPr>
        <w:t xml:space="preserve"> </w:t>
      </w:r>
      <w:r w:rsidRPr="005427FB">
        <w:rPr>
          <w:rFonts w:ascii="Palatino Linotype" w:eastAsia="Arial" w:hAnsi="Palatino Linotype" w:cs="Arial"/>
          <w:i/>
          <w:sz w:val="22"/>
        </w:rPr>
        <w:t>la in</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xist</w:t>
      </w:r>
      <w:r w:rsidRPr="005427FB">
        <w:rPr>
          <w:rFonts w:ascii="Palatino Linotype" w:eastAsia="Arial" w:hAnsi="Palatino Linotype" w:cs="Arial"/>
          <w:i/>
          <w:spacing w:val="1"/>
          <w:sz w:val="22"/>
        </w:rPr>
        <w:t>en</w:t>
      </w:r>
      <w:r w:rsidRPr="005427FB">
        <w:rPr>
          <w:rFonts w:ascii="Palatino Linotype" w:eastAsia="Arial" w:hAnsi="Palatino Linotype" w:cs="Arial"/>
          <w:i/>
          <w:sz w:val="22"/>
        </w:rPr>
        <w:t>cia c</w:t>
      </w:r>
      <w:r w:rsidRPr="005427FB">
        <w:rPr>
          <w:rFonts w:ascii="Palatino Linotype" w:eastAsia="Arial" w:hAnsi="Palatino Linotype" w:cs="Arial"/>
          <w:i/>
          <w:spacing w:val="1"/>
          <w:sz w:val="22"/>
        </w:rPr>
        <w:t>on</w:t>
      </w:r>
      <w:r w:rsidRPr="005427FB">
        <w:rPr>
          <w:rFonts w:ascii="Palatino Linotype" w:eastAsia="Arial" w:hAnsi="Palatino Linotype" w:cs="Arial"/>
          <w:i/>
          <w:sz w:val="22"/>
        </w:rPr>
        <w:t>l</w:t>
      </w:r>
      <w:r w:rsidRPr="005427FB">
        <w:rPr>
          <w:rFonts w:ascii="Palatino Linotype" w:eastAsia="Arial" w:hAnsi="Palatino Linotype" w:cs="Arial"/>
          <w:i/>
          <w:spacing w:val="-1"/>
          <w:sz w:val="22"/>
        </w:rPr>
        <w:t>l</w:t>
      </w:r>
      <w:r w:rsidRPr="005427FB">
        <w:rPr>
          <w:rFonts w:ascii="Palatino Linotype" w:eastAsia="Arial" w:hAnsi="Palatino Linotype" w:cs="Arial"/>
          <w:i/>
          <w:spacing w:val="1"/>
          <w:sz w:val="22"/>
        </w:rPr>
        <w:t>e</w:t>
      </w:r>
      <w:r w:rsidRPr="005427FB">
        <w:rPr>
          <w:rFonts w:ascii="Palatino Linotype" w:eastAsia="Arial" w:hAnsi="Palatino Linotype" w:cs="Arial"/>
          <w:i/>
          <w:spacing w:val="-2"/>
          <w:sz w:val="22"/>
        </w:rPr>
        <w:t>v</w:t>
      </w:r>
      <w:r w:rsidRPr="005427FB">
        <w:rPr>
          <w:rFonts w:ascii="Palatino Linotype" w:eastAsia="Arial" w:hAnsi="Palatino Linotype" w:cs="Arial"/>
          <w:i/>
          <w:sz w:val="22"/>
        </w:rPr>
        <w:t>a</w:t>
      </w:r>
      <w:r w:rsidRPr="005427FB">
        <w:rPr>
          <w:rFonts w:ascii="Palatino Linotype" w:eastAsia="Arial" w:hAnsi="Palatino Linotype" w:cs="Arial"/>
          <w:i/>
          <w:spacing w:val="3"/>
          <w:sz w:val="22"/>
        </w:rPr>
        <w:t xml:space="preserve"> </w:t>
      </w:r>
      <w:r w:rsidRPr="005427FB">
        <w:rPr>
          <w:rFonts w:ascii="Palatino Linotype" w:eastAsia="Arial" w:hAnsi="Palatino Linotype" w:cs="Arial"/>
          <w:i/>
          <w:sz w:val="22"/>
        </w:rPr>
        <w:t xml:space="preserve">la </w:t>
      </w:r>
      <w:r w:rsidRPr="005427FB">
        <w:rPr>
          <w:rFonts w:ascii="Palatino Linotype" w:eastAsia="Arial" w:hAnsi="Palatino Linotype" w:cs="Arial"/>
          <w:i/>
          <w:spacing w:val="-1"/>
          <w:sz w:val="22"/>
        </w:rPr>
        <w:t>a</w:t>
      </w:r>
      <w:r w:rsidRPr="005427FB">
        <w:rPr>
          <w:rFonts w:ascii="Palatino Linotype" w:eastAsia="Arial" w:hAnsi="Palatino Linotype" w:cs="Arial"/>
          <w:i/>
          <w:spacing w:val="1"/>
          <w:sz w:val="22"/>
        </w:rPr>
        <w:t>u</w:t>
      </w:r>
      <w:r w:rsidRPr="005427FB">
        <w:rPr>
          <w:rFonts w:ascii="Palatino Linotype" w:eastAsia="Arial" w:hAnsi="Palatino Linotype" w:cs="Arial"/>
          <w:i/>
          <w:sz w:val="22"/>
        </w:rPr>
        <w:t>s</w:t>
      </w:r>
      <w:r w:rsidRPr="005427FB">
        <w:rPr>
          <w:rFonts w:ascii="Palatino Linotype" w:eastAsia="Arial" w:hAnsi="Palatino Linotype" w:cs="Arial"/>
          <w:i/>
          <w:spacing w:val="-1"/>
          <w:sz w:val="22"/>
        </w:rPr>
        <w:t>e</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 xml:space="preserve">cia </w:t>
      </w:r>
      <w:r w:rsidRPr="005427FB">
        <w:rPr>
          <w:rFonts w:ascii="Palatino Linotype" w:eastAsia="Arial" w:hAnsi="Palatino Linotype" w:cs="Arial"/>
          <w:i/>
          <w:spacing w:val="1"/>
          <w:sz w:val="22"/>
        </w:rPr>
        <w:t>d</w:t>
      </w:r>
      <w:r w:rsidRPr="005427FB">
        <w:rPr>
          <w:rFonts w:ascii="Palatino Linotype" w:eastAsia="Arial" w:hAnsi="Palatino Linotype" w:cs="Arial"/>
          <w:i/>
          <w:sz w:val="22"/>
        </w:rPr>
        <w:t>e</w:t>
      </w:r>
      <w:r w:rsidRPr="005427FB">
        <w:rPr>
          <w:rFonts w:ascii="Palatino Linotype" w:eastAsia="Arial" w:hAnsi="Palatino Linotype" w:cs="Arial"/>
          <w:i/>
          <w:spacing w:val="1"/>
          <w:sz w:val="22"/>
        </w:rPr>
        <w:t xml:space="preserve"> </w:t>
      </w:r>
      <w:r w:rsidRPr="005427FB">
        <w:rPr>
          <w:rFonts w:ascii="Palatino Linotype" w:eastAsia="Arial" w:hAnsi="Palatino Linotype" w:cs="Arial"/>
          <w:i/>
          <w:sz w:val="22"/>
        </w:rPr>
        <w:t xml:space="preserve">los </w:t>
      </w:r>
      <w:r w:rsidRPr="005427FB">
        <w:rPr>
          <w:rFonts w:ascii="Palatino Linotype" w:eastAsia="Arial" w:hAnsi="Palatino Linotype" w:cs="Arial"/>
          <w:i/>
          <w:spacing w:val="1"/>
          <w:sz w:val="22"/>
        </w:rPr>
        <w:t>m</w:t>
      </w:r>
      <w:r w:rsidRPr="005427FB">
        <w:rPr>
          <w:rFonts w:ascii="Palatino Linotype" w:eastAsia="Arial" w:hAnsi="Palatino Linotype" w:cs="Arial"/>
          <w:i/>
          <w:sz w:val="22"/>
        </w:rPr>
        <w:t>i</w:t>
      </w:r>
      <w:r w:rsidRPr="005427FB">
        <w:rPr>
          <w:rFonts w:ascii="Palatino Linotype" w:eastAsia="Arial" w:hAnsi="Palatino Linotype" w:cs="Arial"/>
          <w:i/>
          <w:spacing w:val="-3"/>
          <w:sz w:val="22"/>
        </w:rPr>
        <w:t>s</w:t>
      </w:r>
      <w:r w:rsidRPr="005427FB">
        <w:rPr>
          <w:rFonts w:ascii="Palatino Linotype" w:eastAsia="Arial" w:hAnsi="Palatino Linotype" w:cs="Arial"/>
          <w:i/>
          <w:spacing w:val="1"/>
          <w:sz w:val="22"/>
        </w:rPr>
        <w:t>mo</w:t>
      </w:r>
      <w:r w:rsidRPr="005427FB">
        <w:rPr>
          <w:rFonts w:ascii="Palatino Linotype" w:eastAsia="Arial" w:hAnsi="Palatino Linotype" w:cs="Arial"/>
          <w:i/>
          <w:sz w:val="22"/>
        </w:rPr>
        <w:t xml:space="preserve">s </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n</w:t>
      </w:r>
      <w:r w:rsidRPr="005427FB">
        <w:rPr>
          <w:rFonts w:ascii="Palatino Linotype" w:eastAsia="Arial" w:hAnsi="Palatino Linotype" w:cs="Arial"/>
          <w:i/>
          <w:spacing w:val="1"/>
          <w:sz w:val="22"/>
        </w:rPr>
        <w:t xml:space="preserve"> </w:t>
      </w:r>
      <w:r w:rsidRPr="005427FB">
        <w:rPr>
          <w:rFonts w:ascii="Palatino Linotype" w:eastAsia="Arial" w:hAnsi="Palatino Linotype" w:cs="Arial"/>
          <w:i/>
          <w:sz w:val="22"/>
        </w:rPr>
        <w:t xml:space="preserve">los </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rchi</w:t>
      </w:r>
      <w:r w:rsidRPr="005427FB">
        <w:rPr>
          <w:rFonts w:ascii="Palatino Linotype" w:eastAsia="Arial" w:hAnsi="Palatino Linotype" w:cs="Arial"/>
          <w:i/>
          <w:spacing w:val="-3"/>
          <w:sz w:val="22"/>
        </w:rPr>
        <w:t>v</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 xml:space="preserve">s </w:t>
      </w:r>
      <w:r w:rsidRPr="005427FB">
        <w:rPr>
          <w:rFonts w:ascii="Palatino Linotype" w:eastAsia="Arial" w:hAnsi="Palatino Linotype" w:cs="Arial"/>
          <w:i/>
          <w:spacing w:val="-1"/>
          <w:sz w:val="22"/>
        </w:rPr>
        <w:t>d</w:t>
      </w:r>
      <w:r w:rsidRPr="005427FB">
        <w:rPr>
          <w:rFonts w:ascii="Palatino Linotype" w:eastAsia="Arial" w:hAnsi="Palatino Linotype" w:cs="Arial"/>
          <w:i/>
          <w:sz w:val="22"/>
        </w:rPr>
        <w:t>e la</w:t>
      </w:r>
      <w:r w:rsidRPr="005427FB">
        <w:rPr>
          <w:rFonts w:ascii="Palatino Linotype" w:eastAsia="Arial" w:hAnsi="Palatino Linotype" w:cs="Arial"/>
          <w:i/>
          <w:spacing w:val="1"/>
          <w:sz w:val="22"/>
        </w:rPr>
        <w:t xml:space="preserve"> d</w:t>
      </w:r>
      <w:r w:rsidRPr="005427FB">
        <w:rPr>
          <w:rFonts w:ascii="Palatino Linotype" w:eastAsia="Arial" w:hAnsi="Palatino Linotype" w:cs="Arial"/>
          <w:i/>
          <w:spacing w:val="-1"/>
          <w:sz w:val="22"/>
        </w:rPr>
        <w:t>e</w:t>
      </w:r>
      <w:r w:rsidRPr="005427FB">
        <w:rPr>
          <w:rFonts w:ascii="Palatino Linotype" w:eastAsia="Arial" w:hAnsi="Palatino Linotype" w:cs="Arial"/>
          <w:i/>
          <w:spacing w:val="1"/>
          <w:sz w:val="22"/>
        </w:rPr>
        <w:t>pe</w:t>
      </w:r>
      <w:r w:rsidRPr="005427FB">
        <w:rPr>
          <w:rFonts w:ascii="Palatino Linotype" w:eastAsia="Arial" w:hAnsi="Palatino Linotype" w:cs="Arial"/>
          <w:i/>
          <w:spacing w:val="-1"/>
          <w:sz w:val="22"/>
        </w:rPr>
        <w:t>n</w:t>
      </w:r>
      <w:r w:rsidRPr="005427FB">
        <w:rPr>
          <w:rFonts w:ascii="Palatino Linotype" w:eastAsia="Arial" w:hAnsi="Palatino Linotype" w:cs="Arial"/>
          <w:i/>
          <w:spacing w:val="1"/>
          <w:sz w:val="22"/>
        </w:rPr>
        <w:t>den</w:t>
      </w:r>
      <w:r w:rsidRPr="005427FB">
        <w:rPr>
          <w:rFonts w:ascii="Palatino Linotype" w:eastAsia="Arial" w:hAnsi="Palatino Linotype" w:cs="Arial"/>
          <w:i/>
          <w:sz w:val="22"/>
        </w:rPr>
        <w:t>c</w:t>
      </w:r>
      <w:r w:rsidRPr="005427FB">
        <w:rPr>
          <w:rFonts w:ascii="Palatino Linotype" w:eastAsia="Arial" w:hAnsi="Palatino Linotype" w:cs="Arial"/>
          <w:i/>
          <w:spacing w:val="-3"/>
          <w:sz w:val="22"/>
        </w:rPr>
        <w:t>i</w:t>
      </w:r>
      <w:r w:rsidRPr="005427FB">
        <w:rPr>
          <w:rFonts w:ascii="Palatino Linotype" w:eastAsia="Arial" w:hAnsi="Palatino Linotype" w:cs="Arial"/>
          <w:i/>
          <w:sz w:val="22"/>
        </w:rPr>
        <w:t>a</w:t>
      </w:r>
      <w:r w:rsidRPr="005427FB">
        <w:rPr>
          <w:rFonts w:ascii="Palatino Linotype" w:eastAsia="Arial" w:hAnsi="Palatino Linotype" w:cs="Arial"/>
          <w:i/>
          <w:spacing w:val="1"/>
          <w:sz w:val="22"/>
        </w:rPr>
        <w:t xml:space="preserve"> </w:t>
      </w:r>
      <w:r w:rsidRPr="005427FB">
        <w:rPr>
          <w:rFonts w:ascii="Palatino Linotype" w:eastAsia="Arial" w:hAnsi="Palatino Linotype" w:cs="Arial"/>
          <w:i/>
          <w:sz w:val="22"/>
        </w:rPr>
        <w:t xml:space="preserve">o </w:t>
      </w:r>
      <w:r w:rsidRPr="005427FB">
        <w:rPr>
          <w:rFonts w:ascii="Palatino Linotype" w:eastAsia="Arial" w:hAnsi="Palatino Linotype" w:cs="Arial"/>
          <w:i/>
          <w:spacing w:val="1"/>
          <w:sz w:val="22"/>
        </w:rPr>
        <w:t>en</w:t>
      </w:r>
      <w:r w:rsidRPr="005427FB">
        <w:rPr>
          <w:rFonts w:ascii="Palatino Linotype" w:eastAsia="Arial" w:hAnsi="Palatino Linotype" w:cs="Arial"/>
          <w:i/>
          <w:sz w:val="22"/>
        </w:rPr>
        <w:t>t</w:t>
      </w:r>
      <w:r w:rsidRPr="005427FB">
        <w:rPr>
          <w:rFonts w:ascii="Palatino Linotype" w:eastAsia="Arial" w:hAnsi="Palatino Linotype" w:cs="Arial"/>
          <w:i/>
          <w:spacing w:val="-2"/>
          <w:sz w:val="22"/>
        </w:rPr>
        <w:t>i</w:t>
      </w:r>
      <w:r w:rsidRPr="005427FB">
        <w:rPr>
          <w:rFonts w:ascii="Palatino Linotype" w:eastAsia="Arial" w:hAnsi="Palatino Linotype" w:cs="Arial"/>
          <w:i/>
          <w:spacing w:val="-1"/>
          <w:sz w:val="22"/>
        </w:rPr>
        <w:t>d</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d</w:t>
      </w:r>
      <w:r w:rsidRPr="005427FB">
        <w:rPr>
          <w:rFonts w:ascii="Palatino Linotype" w:eastAsia="Arial" w:hAnsi="Palatino Linotype" w:cs="Arial"/>
          <w:i/>
          <w:spacing w:val="1"/>
          <w:sz w:val="22"/>
        </w:rPr>
        <w:t xml:space="preserve"> </w:t>
      </w:r>
      <w:r w:rsidRPr="005427FB">
        <w:rPr>
          <w:rFonts w:ascii="Palatino Linotype" w:eastAsia="Arial" w:hAnsi="Palatino Linotype" w:cs="Arial"/>
          <w:i/>
          <w:spacing w:val="-1"/>
          <w:sz w:val="22"/>
        </w:rPr>
        <w:t>d</w:t>
      </w:r>
      <w:r w:rsidRPr="005427FB">
        <w:rPr>
          <w:rFonts w:ascii="Palatino Linotype" w:eastAsia="Arial" w:hAnsi="Palatino Linotype" w:cs="Arial"/>
          <w:i/>
          <w:sz w:val="22"/>
        </w:rPr>
        <w:t>e</w:t>
      </w:r>
      <w:r w:rsidRPr="005427FB">
        <w:rPr>
          <w:rFonts w:ascii="Palatino Linotype" w:eastAsia="Arial" w:hAnsi="Palatino Linotype" w:cs="Arial"/>
          <w:i/>
          <w:spacing w:val="1"/>
          <w:sz w:val="22"/>
        </w:rPr>
        <w:t xml:space="preserve"> </w:t>
      </w:r>
      <w:r w:rsidRPr="005427FB">
        <w:rPr>
          <w:rFonts w:ascii="Palatino Linotype" w:eastAsia="Arial" w:hAnsi="Palatino Linotype" w:cs="Arial"/>
          <w:i/>
          <w:spacing w:val="-1"/>
          <w:sz w:val="22"/>
        </w:rPr>
        <w:t>q</w:t>
      </w:r>
      <w:r w:rsidRPr="005427FB">
        <w:rPr>
          <w:rFonts w:ascii="Palatino Linotype" w:eastAsia="Arial" w:hAnsi="Palatino Linotype" w:cs="Arial"/>
          <w:i/>
          <w:spacing w:val="1"/>
          <w:sz w:val="22"/>
        </w:rPr>
        <w:t>u</w:t>
      </w:r>
      <w:r w:rsidRPr="005427FB">
        <w:rPr>
          <w:rFonts w:ascii="Palatino Linotype" w:eastAsia="Arial" w:hAnsi="Palatino Linotype" w:cs="Arial"/>
          <w:i/>
          <w:sz w:val="22"/>
        </w:rPr>
        <w:t>e</w:t>
      </w:r>
      <w:r w:rsidRPr="005427FB">
        <w:rPr>
          <w:rFonts w:ascii="Palatino Linotype" w:eastAsia="Arial" w:hAnsi="Palatino Linotype" w:cs="Arial"/>
          <w:i/>
          <w:spacing w:val="1"/>
          <w:sz w:val="22"/>
        </w:rPr>
        <w:t xml:space="preserve"> </w:t>
      </w:r>
      <w:r w:rsidRPr="005427FB">
        <w:rPr>
          <w:rFonts w:ascii="Palatino Linotype" w:eastAsia="Arial" w:hAnsi="Palatino Linotype" w:cs="Arial"/>
          <w:i/>
          <w:spacing w:val="-2"/>
          <w:sz w:val="22"/>
        </w:rPr>
        <w:t>s</w:t>
      </w:r>
      <w:r w:rsidRPr="005427FB">
        <w:rPr>
          <w:rFonts w:ascii="Palatino Linotype" w:eastAsia="Arial" w:hAnsi="Palatino Linotype" w:cs="Arial"/>
          <w:i/>
          <w:sz w:val="22"/>
        </w:rPr>
        <w:t>e</w:t>
      </w:r>
      <w:r w:rsidRPr="005427FB">
        <w:rPr>
          <w:rFonts w:ascii="Palatino Linotype" w:eastAsia="Arial" w:hAnsi="Palatino Linotype" w:cs="Arial"/>
          <w:i/>
          <w:spacing w:val="1"/>
          <w:sz w:val="22"/>
        </w:rPr>
        <w:t xml:space="preserve"> t</w:t>
      </w:r>
      <w:r w:rsidRPr="005427FB">
        <w:rPr>
          <w:rFonts w:ascii="Palatino Linotype" w:eastAsia="Arial" w:hAnsi="Palatino Linotype" w:cs="Arial"/>
          <w:i/>
          <w:sz w:val="22"/>
        </w:rPr>
        <w:t>ra</w:t>
      </w:r>
      <w:r w:rsidRPr="005427FB">
        <w:rPr>
          <w:rFonts w:ascii="Palatino Linotype" w:eastAsia="Arial" w:hAnsi="Palatino Linotype" w:cs="Arial"/>
          <w:i/>
          <w:spacing w:val="-2"/>
          <w:sz w:val="22"/>
        </w:rPr>
        <w:t>t</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w:t>
      </w:r>
    </w:p>
    <w:p w14:paraId="223CFE42" w14:textId="77777777" w:rsidR="00CF22A0" w:rsidRPr="005427FB" w:rsidRDefault="00CF22A0" w:rsidP="00CF22A0">
      <w:pPr>
        <w:spacing w:line="360" w:lineRule="auto"/>
        <w:ind w:left="567" w:right="567"/>
        <w:rPr>
          <w:rFonts w:ascii="Palatino Linotype" w:hAnsi="Palatino Linotype"/>
          <w:i/>
          <w:sz w:val="22"/>
        </w:rPr>
      </w:pPr>
    </w:p>
    <w:p w14:paraId="18F2F834" w14:textId="77777777" w:rsidR="00CF22A0" w:rsidRPr="005427FB" w:rsidRDefault="00CF22A0" w:rsidP="00CF22A0">
      <w:pPr>
        <w:spacing w:line="360" w:lineRule="auto"/>
        <w:ind w:left="567" w:right="567"/>
        <w:jc w:val="both"/>
        <w:rPr>
          <w:rFonts w:ascii="Palatino Linotype" w:eastAsia="Arial" w:hAnsi="Palatino Linotype" w:cs="Arial"/>
          <w:i/>
          <w:sz w:val="22"/>
        </w:rPr>
      </w:pPr>
      <w:r w:rsidRPr="005427FB">
        <w:rPr>
          <w:rFonts w:ascii="Palatino Linotype" w:eastAsia="Arial" w:hAnsi="Palatino Linotype" w:cs="Arial"/>
          <w:b/>
          <w:i/>
          <w:sz w:val="22"/>
        </w:rPr>
        <w:t>E</w:t>
      </w:r>
      <w:r w:rsidRPr="005427FB">
        <w:rPr>
          <w:rFonts w:ascii="Palatino Linotype" w:eastAsia="Arial" w:hAnsi="Palatino Linotype" w:cs="Arial"/>
          <w:b/>
          <w:i/>
          <w:spacing w:val="1"/>
          <w:sz w:val="22"/>
        </w:rPr>
        <w:t>x</w:t>
      </w:r>
      <w:r w:rsidRPr="005427FB">
        <w:rPr>
          <w:rFonts w:ascii="Palatino Linotype" w:eastAsia="Arial" w:hAnsi="Palatino Linotype" w:cs="Arial"/>
          <w:b/>
          <w:i/>
          <w:sz w:val="22"/>
        </w:rPr>
        <w:t>pedi</w:t>
      </w:r>
      <w:r w:rsidRPr="005427FB">
        <w:rPr>
          <w:rFonts w:ascii="Palatino Linotype" w:eastAsia="Arial" w:hAnsi="Palatino Linotype" w:cs="Arial"/>
          <w:b/>
          <w:i/>
          <w:spacing w:val="1"/>
          <w:sz w:val="22"/>
        </w:rPr>
        <w:t>en</w:t>
      </w:r>
      <w:r w:rsidRPr="005427FB">
        <w:rPr>
          <w:rFonts w:ascii="Palatino Linotype" w:eastAsia="Arial" w:hAnsi="Palatino Linotype" w:cs="Arial"/>
          <w:b/>
          <w:i/>
          <w:sz w:val="22"/>
        </w:rPr>
        <w:t>t</w:t>
      </w:r>
      <w:r w:rsidRPr="005427FB">
        <w:rPr>
          <w:rFonts w:ascii="Palatino Linotype" w:eastAsia="Arial" w:hAnsi="Palatino Linotype" w:cs="Arial"/>
          <w:b/>
          <w:i/>
          <w:spacing w:val="-1"/>
          <w:sz w:val="22"/>
        </w:rPr>
        <w:t>es</w:t>
      </w:r>
      <w:r w:rsidRPr="005427FB">
        <w:rPr>
          <w:rFonts w:ascii="Palatino Linotype" w:eastAsia="Arial" w:hAnsi="Palatino Linotype" w:cs="Arial"/>
          <w:b/>
          <w:i/>
          <w:sz w:val="22"/>
        </w:rPr>
        <w:t>:</w:t>
      </w:r>
    </w:p>
    <w:p w14:paraId="3C28AEA5" w14:textId="77777777" w:rsidR="00CF22A0" w:rsidRPr="005427FB" w:rsidRDefault="00CF22A0" w:rsidP="00CF22A0">
      <w:pPr>
        <w:spacing w:line="360" w:lineRule="auto"/>
        <w:ind w:left="567" w:right="567"/>
        <w:jc w:val="both"/>
        <w:rPr>
          <w:rFonts w:ascii="Palatino Linotype" w:eastAsia="Arial" w:hAnsi="Palatino Linotype" w:cs="Arial"/>
          <w:i/>
          <w:sz w:val="22"/>
        </w:rPr>
      </w:pPr>
      <w:r w:rsidRPr="005427FB">
        <w:rPr>
          <w:rFonts w:ascii="Palatino Linotype" w:eastAsia="Arial" w:hAnsi="Palatino Linotype" w:cs="Arial"/>
          <w:i/>
          <w:spacing w:val="1"/>
          <w:sz w:val="22"/>
        </w:rPr>
        <w:t>47</w:t>
      </w:r>
      <w:r w:rsidRPr="005427FB">
        <w:rPr>
          <w:rFonts w:ascii="Palatino Linotype" w:eastAsia="Arial" w:hAnsi="Palatino Linotype" w:cs="Arial"/>
          <w:i/>
          <w:spacing w:val="-1"/>
          <w:sz w:val="22"/>
        </w:rPr>
        <w:t>3</w:t>
      </w:r>
      <w:r w:rsidRPr="005427FB">
        <w:rPr>
          <w:rFonts w:ascii="Palatino Linotype" w:eastAsia="Arial" w:hAnsi="Palatino Linotype" w:cs="Arial"/>
          <w:i/>
          <w:spacing w:val="1"/>
          <w:sz w:val="22"/>
        </w:rPr>
        <w:t>4</w:t>
      </w:r>
      <w:r w:rsidRPr="005427FB">
        <w:rPr>
          <w:rFonts w:ascii="Palatino Linotype" w:eastAsia="Arial" w:hAnsi="Palatino Linotype" w:cs="Arial"/>
          <w:i/>
          <w:sz w:val="22"/>
        </w:rPr>
        <w:t>/</w:t>
      </w:r>
      <w:r w:rsidRPr="005427FB">
        <w:rPr>
          <w:rFonts w:ascii="Palatino Linotype" w:eastAsia="Arial" w:hAnsi="Palatino Linotype" w:cs="Arial"/>
          <w:i/>
          <w:spacing w:val="1"/>
          <w:sz w:val="22"/>
        </w:rPr>
        <w:t>0</w:t>
      </w:r>
      <w:r w:rsidRPr="005427FB">
        <w:rPr>
          <w:rFonts w:ascii="Palatino Linotype" w:eastAsia="Arial" w:hAnsi="Palatino Linotype" w:cs="Arial"/>
          <w:i/>
          <w:sz w:val="22"/>
        </w:rPr>
        <w:t xml:space="preserve">7      </w:t>
      </w:r>
      <w:r w:rsidRPr="005427FB">
        <w:rPr>
          <w:rFonts w:ascii="Palatino Linotype" w:eastAsia="Arial" w:hAnsi="Palatino Linotype" w:cs="Arial"/>
          <w:i/>
          <w:spacing w:val="64"/>
          <w:sz w:val="22"/>
        </w:rPr>
        <w:t xml:space="preserve"> </w:t>
      </w:r>
      <w:r w:rsidRPr="005427FB">
        <w:rPr>
          <w:rFonts w:ascii="Palatino Linotype" w:eastAsia="Arial" w:hAnsi="Palatino Linotype" w:cs="Arial"/>
          <w:i/>
          <w:sz w:val="22"/>
        </w:rPr>
        <w:t>P</w:t>
      </w:r>
      <w:r w:rsidRPr="005427FB">
        <w:rPr>
          <w:rFonts w:ascii="Palatino Linotype" w:eastAsia="Arial" w:hAnsi="Palatino Linotype" w:cs="Arial"/>
          <w:i/>
          <w:spacing w:val="1"/>
          <w:sz w:val="22"/>
        </w:rPr>
        <w:t>e</w:t>
      </w:r>
      <w:r w:rsidRPr="005427FB">
        <w:rPr>
          <w:rFonts w:ascii="Palatino Linotype" w:eastAsia="Arial" w:hAnsi="Palatino Linotype" w:cs="Arial"/>
          <w:i/>
          <w:spacing w:val="-1"/>
          <w:sz w:val="22"/>
        </w:rPr>
        <w:t>m</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x</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E</w:t>
      </w:r>
      <w:r w:rsidRPr="005427FB">
        <w:rPr>
          <w:rFonts w:ascii="Palatino Linotype" w:eastAsia="Arial" w:hAnsi="Palatino Linotype" w:cs="Arial"/>
          <w:i/>
          <w:spacing w:val="-2"/>
          <w:sz w:val="22"/>
        </w:rPr>
        <w:t>x</w:t>
      </w:r>
      <w:r w:rsidRPr="005427FB">
        <w:rPr>
          <w:rFonts w:ascii="Palatino Linotype" w:eastAsia="Arial" w:hAnsi="Palatino Linotype" w:cs="Arial"/>
          <w:i/>
          <w:spacing w:val="1"/>
          <w:sz w:val="22"/>
        </w:rPr>
        <w:t>p</w:t>
      </w:r>
      <w:r w:rsidRPr="005427FB">
        <w:rPr>
          <w:rFonts w:ascii="Palatino Linotype" w:eastAsia="Arial" w:hAnsi="Palatino Linotype" w:cs="Arial"/>
          <w:i/>
          <w:sz w:val="22"/>
        </w:rPr>
        <w:t>loración</w:t>
      </w:r>
      <w:r w:rsidRPr="005427FB">
        <w:rPr>
          <w:rFonts w:ascii="Palatino Linotype" w:eastAsia="Arial" w:hAnsi="Palatino Linotype" w:cs="Arial"/>
          <w:i/>
          <w:spacing w:val="1"/>
          <w:sz w:val="22"/>
        </w:rPr>
        <w:t xml:space="preserve"> </w:t>
      </w:r>
      <w:r w:rsidRPr="005427FB">
        <w:rPr>
          <w:rFonts w:ascii="Palatino Linotype" w:eastAsia="Arial" w:hAnsi="Palatino Linotype" w:cs="Arial"/>
          <w:i/>
          <w:sz w:val="22"/>
        </w:rPr>
        <w:t>y</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1"/>
          <w:sz w:val="22"/>
        </w:rPr>
        <w:t>P</w:t>
      </w:r>
      <w:r w:rsidRPr="005427FB">
        <w:rPr>
          <w:rFonts w:ascii="Palatino Linotype" w:eastAsia="Arial" w:hAnsi="Palatino Linotype" w:cs="Arial"/>
          <w:i/>
          <w:sz w:val="22"/>
        </w:rPr>
        <w:t>ro</w:t>
      </w:r>
      <w:r w:rsidRPr="005427FB">
        <w:rPr>
          <w:rFonts w:ascii="Palatino Linotype" w:eastAsia="Arial" w:hAnsi="Palatino Linotype" w:cs="Arial"/>
          <w:i/>
          <w:spacing w:val="1"/>
          <w:sz w:val="22"/>
        </w:rPr>
        <w:t>du</w:t>
      </w:r>
      <w:r w:rsidRPr="005427FB">
        <w:rPr>
          <w:rFonts w:ascii="Palatino Linotype" w:eastAsia="Arial" w:hAnsi="Palatino Linotype" w:cs="Arial"/>
          <w:i/>
          <w:sz w:val="22"/>
        </w:rPr>
        <w:t>cci</w:t>
      </w:r>
      <w:r w:rsidRPr="005427FB">
        <w:rPr>
          <w:rFonts w:ascii="Palatino Linotype" w:eastAsia="Arial" w:hAnsi="Palatino Linotype" w:cs="Arial"/>
          <w:i/>
          <w:spacing w:val="-2"/>
          <w:sz w:val="22"/>
        </w:rPr>
        <w:t>ó</w:t>
      </w:r>
      <w:r w:rsidRPr="005427FB">
        <w:rPr>
          <w:rFonts w:ascii="Palatino Linotype" w:eastAsia="Arial" w:hAnsi="Palatino Linotype" w:cs="Arial"/>
          <w:i/>
          <w:sz w:val="22"/>
        </w:rPr>
        <w:t>n</w:t>
      </w:r>
      <w:r w:rsidRPr="005427FB">
        <w:rPr>
          <w:rFonts w:ascii="Palatino Linotype" w:eastAsia="Arial" w:hAnsi="Palatino Linotype" w:cs="Arial"/>
          <w:i/>
          <w:spacing w:val="5"/>
          <w:sz w:val="22"/>
        </w:rPr>
        <w:t xml:space="preserve"> </w:t>
      </w:r>
      <w:r w:rsidRPr="005427FB">
        <w:rPr>
          <w:rFonts w:ascii="Palatino Linotype" w:eastAsia="Arial" w:hAnsi="Palatino Linotype" w:cs="Arial"/>
          <w:i/>
          <w:sz w:val="22"/>
        </w:rPr>
        <w:t>–</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pacing w:val="-2"/>
          <w:sz w:val="22"/>
        </w:rPr>
        <w:t>J</w:t>
      </w:r>
      <w:r w:rsidRPr="005427FB">
        <w:rPr>
          <w:rFonts w:ascii="Palatino Linotype" w:eastAsia="Arial" w:hAnsi="Palatino Linotype" w:cs="Arial"/>
          <w:i/>
          <w:spacing w:val="1"/>
          <w:sz w:val="22"/>
        </w:rPr>
        <w:t>u</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n</w:t>
      </w:r>
      <w:r w:rsidRPr="005427FB">
        <w:rPr>
          <w:rFonts w:ascii="Palatino Linotype" w:eastAsia="Arial" w:hAnsi="Palatino Linotype" w:cs="Arial"/>
          <w:i/>
          <w:spacing w:val="1"/>
          <w:sz w:val="22"/>
        </w:rPr>
        <w:t xml:space="preserve"> </w:t>
      </w:r>
      <w:r w:rsidRPr="005427FB">
        <w:rPr>
          <w:rFonts w:ascii="Palatino Linotype" w:eastAsia="Arial" w:hAnsi="Palatino Linotype" w:cs="Arial"/>
          <w:i/>
          <w:spacing w:val="-1"/>
          <w:sz w:val="22"/>
        </w:rPr>
        <w:t>Pa</w:t>
      </w:r>
      <w:r w:rsidRPr="005427FB">
        <w:rPr>
          <w:rFonts w:ascii="Palatino Linotype" w:eastAsia="Arial" w:hAnsi="Palatino Linotype" w:cs="Arial"/>
          <w:i/>
          <w:spacing w:val="1"/>
          <w:sz w:val="22"/>
        </w:rPr>
        <w:t>b</w:t>
      </w:r>
      <w:r w:rsidRPr="005427FB">
        <w:rPr>
          <w:rFonts w:ascii="Palatino Linotype" w:eastAsia="Arial" w:hAnsi="Palatino Linotype" w:cs="Arial"/>
          <w:i/>
          <w:sz w:val="22"/>
        </w:rPr>
        <w:t>lo</w:t>
      </w:r>
      <w:r w:rsidRPr="005427FB">
        <w:rPr>
          <w:rFonts w:ascii="Palatino Linotype" w:eastAsia="Arial" w:hAnsi="Palatino Linotype" w:cs="Arial"/>
          <w:i/>
          <w:spacing w:val="1"/>
          <w:sz w:val="22"/>
        </w:rPr>
        <w:t xml:space="preserve"> </w:t>
      </w:r>
      <w:r w:rsidRPr="005427FB">
        <w:rPr>
          <w:rFonts w:ascii="Palatino Linotype" w:eastAsia="Arial" w:hAnsi="Palatino Linotype" w:cs="Arial"/>
          <w:i/>
          <w:sz w:val="22"/>
        </w:rPr>
        <w:t>G</w:t>
      </w:r>
      <w:r w:rsidRPr="005427FB">
        <w:rPr>
          <w:rFonts w:ascii="Palatino Linotype" w:eastAsia="Arial" w:hAnsi="Palatino Linotype" w:cs="Arial"/>
          <w:i/>
          <w:spacing w:val="-1"/>
          <w:sz w:val="22"/>
        </w:rPr>
        <w:t>u</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r</w:t>
      </w:r>
      <w:r w:rsidRPr="005427FB">
        <w:rPr>
          <w:rFonts w:ascii="Palatino Linotype" w:eastAsia="Arial" w:hAnsi="Palatino Linotype" w:cs="Arial"/>
          <w:i/>
          <w:spacing w:val="-1"/>
          <w:sz w:val="22"/>
        </w:rPr>
        <w:t>r</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 xml:space="preserve">ro </w:t>
      </w:r>
      <w:proofErr w:type="spellStart"/>
      <w:r w:rsidRPr="005427FB">
        <w:rPr>
          <w:rFonts w:ascii="Palatino Linotype" w:eastAsia="Arial" w:hAnsi="Palatino Linotype" w:cs="Arial"/>
          <w:i/>
          <w:spacing w:val="-1"/>
          <w:sz w:val="22"/>
        </w:rPr>
        <w:t>A</w:t>
      </w:r>
      <w:r w:rsidRPr="005427FB">
        <w:rPr>
          <w:rFonts w:ascii="Palatino Linotype" w:eastAsia="Arial" w:hAnsi="Palatino Linotype" w:cs="Arial"/>
          <w:i/>
          <w:spacing w:val="1"/>
          <w:sz w:val="22"/>
        </w:rPr>
        <w:t>m</w:t>
      </w:r>
      <w:r w:rsidRPr="005427FB">
        <w:rPr>
          <w:rFonts w:ascii="Palatino Linotype" w:eastAsia="Arial" w:hAnsi="Palatino Linotype" w:cs="Arial"/>
          <w:i/>
          <w:spacing w:val="-1"/>
          <w:sz w:val="22"/>
        </w:rPr>
        <w:t>p</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rán</w:t>
      </w:r>
      <w:proofErr w:type="spellEnd"/>
      <w:r w:rsidRPr="005427FB">
        <w:rPr>
          <w:rFonts w:ascii="Palatino Linotype" w:eastAsia="Arial" w:hAnsi="Palatino Linotype" w:cs="Arial"/>
          <w:i/>
          <w:sz w:val="22"/>
        </w:rPr>
        <w:t xml:space="preserve">. </w:t>
      </w:r>
      <w:r w:rsidRPr="005427FB">
        <w:rPr>
          <w:rFonts w:ascii="Palatino Linotype" w:eastAsia="Arial" w:hAnsi="Palatino Linotype" w:cs="Arial"/>
          <w:i/>
          <w:spacing w:val="1"/>
          <w:sz w:val="22"/>
        </w:rPr>
        <w:t>29</w:t>
      </w:r>
      <w:r w:rsidRPr="005427FB">
        <w:rPr>
          <w:rFonts w:ascii="Palatino Linotype" w:eastAsia="Arial" w:hAnsi="Palatino Linotype" w:cs="Arial"/>
          <w:i/>
          <w:spacing w:val="-1"/>
          <w:sz w:val="22"/>
        </w:rPr>
        <w:t>3</w:t>
      </w:r>
      <w:r w:rsidRPr="005427FB">
        <w:rPr>
          <w:rFonts w:ascii="Palatino Linotype" w:eastAsia="Arial" w:hAnsi="Palatino Linotype" w:cs="Arial"/>
          <w:i/>
          <w:spacing w:val="1"/>
          <w:sz w:val="22"/>
        </w:rPr>
        <w:t>6</w:t>
      </w:r>
      <w:r w:rsidRPr="005427FB">
        <w:rPr>
          <w:rFonts w:ascii="Palatino Linotype" w:eastAsia="Arial" w:hAnsi="Palatino Linotype" w:cs="Arial"/>
          <w:i/>
          <w:sz w:val="22"/>
        </w:rPr>
        <w:t>/</w:t>
      </w:r>
      <w:r w:rsidRPr="005427FB">
        <w:rPr>
          <w:rFonts w:ascii="Palatino Linotype" w:eastAsia="Arial" w:hAnsi="Palatino Linotype" w:cs="Arial"/>
          <w:i/>
          <w:spacing w:val="1"/>
          <w:sz w:val="22"/>
        </w:rPr>
        <w:t>0</w:t>
      </w:r>
      <w:r w:rsidRPr="005427FB">
        <w:rPr>
          <w:rFonts w:ascii="Palatino Linotype" w:eastAsia="Arial" w:hAnsi="Palatino Linotype" w:cs="Arial"/>
          <w:i/>
          <w:sz w:val="22"/>
        </w:rPr>
        <w:t xml:space="preserve">8      </w:t>
      </w:r>
      <w:r w:rsidRPr="005427FB">
        <w:rPr>
          <w:rFonts w:ascii="Palatino Linotype" w:eastAsia="Arial" w:hAnsi="Palatino Linotype" w:cs="Arial"/>
          <w:i/>
          <w:spacing w:val="64"/>
          <w:sz w:val="22"/>
        </w:rPr>
        <w:t xml:space="preserve"> </w:t>
      </w:r>
      <w:r w:rsidRPr="005427FB">
        <w:rPr>
          <w:rFonts w:ascii="Palatino Linotype" w:eastAsia="Arial" w:hAnsi="Palatino Linotype" w:cs="Arial"/>
          <w:i/>
          <w:sz w:val="22"/>
        </w:rPr>
        <w:t>Co</w:t>
      </w:r>
      <w:r w:rsidRPr="005427FB">
        <w:rPr>
          <w:rFonts w:ascii="Palatino Linotype" w:eastAsia="Arial" w:hAnsi="Palatino Linotype" w:cs="Arial"/>
          <w:i/>
          <w:spacing w:val="2"/>
          <w:sz w:val="22"/>
        </w:rPr>
        <w:t>m</w:t>
      </w:r>
      <w:r w:rsidRPr="005427FB">
        <w:rPr>
          <w:rFonts w:ascii="Palatino Linotype" w:eastAsia="Arial" w:hAnsi="Palatino Linotype" w:cs="Arial"/>
          <w:i/>
          <w:sz w:val="22"/>
        </w:rPr>
        <w:t>is</w:t>
      </w:r>
      <w:r w:rsidRPr="005427FB">
        <w:rPr>
          <w:rFonts w:ascii="Palatino Linotype" w:eastAsia="Arial" w:hAnsi="Palatino Linotype" w:cs="Arial"/>
          <w:i/>
          <w:spacing w:val="-1"/>
          <w:sz w:val="22"/>
        </w:rPr>
        <w:t>i</w:t>
      </w:r>
      <w:r w:rsidRPr="005427FB">
        <w:rPr>
          <w:rFonts w:ascii="Palatino Linotype" w:eastAsia="Arial" w:hAnsi="Palatino Linotype" w:cs="Arial"/>
          <w:i/>
          <w:spacing w:val="1"/>
          <w:sz w:val="22"/>
        </w:rPr>
        <w:t>ó</w:t>
      </w:r>
      <w:r w:rsidRPr="005427FB">
        <w:rPr>
          <w:rFonts w:ascii="Palatino Linotype" w:eastAsia="Arial" w:hAnsi="Palatino Linotype" w:cs="Arial"/>
          <w:i/>
          <w:sz w:val="22"/>
        </w:rPr>
        <w:t>n</w:t>
      </w:r>
      <w:r w:rsidRPr="005427FB">
        <w:rPr>
          <w:rFonts w:ascii="Palatino Linotype" w:eastAsia="Arial" w:hAnsi="Palatino Linotype" w:cs="Arial"/>
          <w:i/>
          <w:spacing w:val="35"/>
          <w:sz w:val="22"/>
        </w:rPr>
        <w:t xml:space="preserve"> </w:t>
      </w:r>
      <w:r w:rsidRPr="005427FB">
        <w:rPr>
          <w:rFonts w:ascii="Palatino Linotype" w:eastAsia="Arial" w:hAnsi="Palatino Linotype" w:cs="Arial"/>
          <w:i/>
          <w:sz w:val="22"/>
        </w:rPr>
        <w:t>Fe</w:t>
      </w:r>
      <w:r w:rsidRPr="005427FB">
        <w:rPr>
          <w:rFonts w:ascii="Palatino Linotype" w:eastAsia="Arial" w:hAnsi="Palatino Linotype" w:cs="Arial"/>
          <w:i/>
          <w:spacing w:val="-1"/>
          <w:sz w:val="22"/>
        </w:rPr>
        <w:t>d</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ral</w:t>
      </w:r>
      <w:r w:rsidRPr="005427FB">
        <w:rPr>
          <w:rFonts w:ascii="Palatino Linotype" w:eastAsia="Arial" w:hAnsi="Palatino Linotype" w:cs="Arial"/>
          <w:i/>
          <w:spacing w:val="33"/>
          <w:sz w:val="22"/>
        </w:rPr>
        <w:t xml:space="preserve"> </w:t>
      </w:r>
      <w:r w:rsidRPr="005427FB">
        <w:rPr>
          <w:rFonts w:ascii="Palatino Linotype" w:eastAsia="Arial" w:hAnsi="Palatino Linotype" w:cs="Arial"/>
          <w:i/>
          <w:spacing w:val="1"/>
          <w:sz w:val="22"/>
        </w:rPr>
        <w:t>d</w:t>
      </w:r>
      <w:r w:rsidRPr="005427FB">
        <w:rPr>
          <w:rFonts w:ascii="Palatino Linotype" w:eastAsia="Arial" w:hAnsi="Palatino Linotype" w:cs="Arial"/>
          <w:i/>
          <w:sz w:val="22"/>
        </w:rPr>
        <w:t>e</w:t>
      </w:r>
      <w:r w:rsidRPr="005427FB">
        <w:rPr>
          <w:rFonts w:ascii="Palatino Linotype" w:eastAsia="Arial" w:hAnsi="Palatino Linotype" w:cs="Arial"/>
          <w:i/>
          <w:spacing w:val="33"/>
          <w:sz w:val="22"/>
        </w:rPr>
        <w:t xml:space="preserve"> </w:t>
      </w:r>
      <w:r w:rsidRPr="005427FB">
        <w:rPr>
          <w:rFonts w:ascii="Palatino Linotype" w:eastAsia="Arial" w:hAnsi="Palatino Linotype" w:cs="Arial"/>
          <w:i/>
          <w:spacing w:val="2"/>
          <w:sz w:val="22"/>
        </w:rPr>
        <w:t>T</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le</w:t>
      </w:r>
      <w:r w:rsidRPr="005427FB">
        <w:rPr>
          <w:rFonts w:ascii="Palatino Linotype" w:eastAsia="Arial" w:hAnsi="Palatino Linotype" w:cs="Arial"/>
          <w:i/>
          <w:spacing w:val="-2"/>
          <w:sz w:val="22"/>
        </w:rPr>
        <w:t>c</w:t>
      </w:r>
      <w:r w:rsidRPr="005427FB">
        <w:rPr>
          <w:rFonts w:ascii="Palatino Linotype" w:eastAsia="Arial" w:hAnsi="Palatino Linotype" w:cs="Arial"/>
          <w:i/>
          <w:spacing w:val="-1"/>
          <w:sz w:val="22"/>
        </w:rPr>
        <w:t>o</w:t>
      </w:r>
      <w:r w:rsidRPr="005427FB">
        <w:rPr>
          <w:rFonts w:ascii="Palatino Linotype" w:eastAsia="Arial" w:hAnsi="Palatino Linotype" w:cs="Arial"/>
          <w:i/>
          <w:spacing w:val="1"/>
          <w:sz w:val="22"/>
        </w:rPr>
        <w:t>mun</w:t>
      </w:r>
      <w:r w:rsidRPr="005427FB">
        <w:rPr>
          <w:rFonts w:ascii="Palatino Linotype" w:eastAsia="Arial" w:hAnsi="Palatino Linotype" w:cs="Arial"/>
          <w:i/>
          <w:sz w:val="22"/>
        </w:rPr>
        <w:t>icac</w:t>
      </w:r>
      <w:r w:rsidRPr="005427FB">
        <w:rPr>
          <w:rFonts w:ascii="Palatino Linotype" w:eastAsia="Arial" w:hAnsi="Palatino Linotype" w:cs="Arial"/>
          <w:i/>
          <w:spacing w:val="-3"/>
          <w:sz w:val="22"/>
        </w:rPr>
        <w:t>i</w:t>
      </w:r>
      <w:r w:rsidRPr="005427FB">
        <w:rPr>
          <w:rFonts w:ascii="Palatino Linotype" w:eastAsia="Arial" w:hAnsi="Palatino Linotype" w:cs="Arial"/>
          <w:i/>
          <w:spacing w:val="1"/>
          <w:sz w:val="22"/>
        </w:rPr>
        <w:t>one</w:t>
      </w:r>
      <w:r w:rsidRPr="005427FB">
        <w:rPr>
          <w:rFonts w:ascii="Palatino Linotype" w:eastAsia="Arial" w:hAnsi="Palatino Linotype" w:cs="Arial"/>
          <w:i/>
          <w:sz w:val="22"/>
        </w:rPr>
        <w:t>s</w:t>
      </w:r>
      <w:r w:rsidRPr="005427FB">
        <w:rPr>
          <w:rFonts w:ascii="Palatino Linotype" w:eastAsia="Arial" w:hAnsi="Palatino Linotype" w:cs="Arial"/>
          <w:i/>
          <w:spacing w:val="39"/>
          <w:sz w:val="22"/>
        </w:rPr>
        <w:t xml:space="preserve"> </w:t>
      </w:r>
      <w:r w:rsidRPr="005427FB">
        <w:rPr>
          <w:rFonts w:ascii="Palatino Linotype" w:eastAsia="Arial" w:hAnsi="Palatino Linotype" w:cs="Arial"/>
          <w:i/>
          <w:sz w:val="22"/>
        </w:rPr>
        <w:t>-</w:t>
      </w:r>
      <w:r w:rsidRPr="005427FB">
        <w:rPr>
          <w:rFonts w:ascii="Palatino Linotype" w:eastAsia="Arial" w:hAnsi="Palatino Linotype" w:cs="Arial"/>
          <w:i/>
          <w:spacing w:val="33"/>
          <w:sz w:val="22"/>
        </w:rPr>
        <w:t xml:space="preserve"> </w:t>
      </w:r>
      <w:r w:rsidRPr="005427FB">
        <w:rPr>
          <w:rFonts w:ascii="Palatino Linotype" w:eastAsia="Arial" w:hAnsi="Palatino Linotype" w:cs="Arial"/>
          <w:i/>
          <w:sz w:val="22"/>
        </w:rPr>
        <w:t>Alo</w:t>
      </w:r>
      <w:r w:rsidRPr="005427FB">
        <w:rPr>
          <w:rFonts w:ascii="Palatino Linotype" w:eastAsia="Arial" w:hAnsi="Palatino Linotype" w:cs="Arial"/>
          <w:i/>
          <w:spacing w:val="1"/>
          <w:sz w:val="22"/>
        </w:rPr>
        <w:t>n</w:t>
      </w:r>
      <w:r w:rsidRPr="005427FB">
        <w:rPr>
          <w:rFonts w:ascii="Palatino Linotype" w:eastAsia="Arial" w:hAnsi="Palatino Linotype" w:cs="Arial"/>
          <w:i/>
          <w:spacing w:val="-2"/>
          <w:sz w:val="22"/>
        </w:rPr>
        <w:t>s</w:t>
      </w:r>
      <w:r w:rsidRPr="005427FB">
        <w:rPr>
          <w:rFonts w:ascii="Palatino Linotype" w:eastAsia="Arial" w:hAnsi="Palatino Linotype" w:cs="Arial"/>
          <w:i/>
          <w:sz w:val="22"/>
        </w:rPr>
        <w:t>o</w:t>
      </w:r>
      <w:r w:rsidRPr="005427FB">
        <w:rPr>
          <w:rFonts w:ascii="Palatino Linotype" w:eastAsia="Arial" w:hAnsi="Palatino Linotype" w:cs="Arial"/>
          <w:i/>
          <w:spacing w:val="34"/>
          <w:sz w:val="22"/>
        </w:rPr>
        <w:t xml:space="preserve"> </w:t>
      </w:r>
      <w:r w:rsidRPr="005427FB">
        <w:rPr>
          <w:rFonts w:ascii="Palatino Linotype" w:eastAsia="Arial" w:hAnsi="Palatino Linotype" w:cs="Arial"/>
          <w:i/>
          <w:sz w:val="22"/>
        </w:rPr>
        <w:t>G</w:t>
      </w:r>
      <w:r w:rsidRPr="005427FB">
        <w:rPr>
          <w:rFonts w:ascii="Palatino Linotype" w:eastAsia="Arial" w:hAnsi="Palatino Linotype" w:cs="Arial"/>
          <w:i/>
          <w:spacing w:val="-1"/>
          <w:sz w:val="22"/>
        </w:rPr>
        <w:t>ó</w:t>
      </w:r>
      <w:r w:rsidRPr="005427FB">
        <w:rPr>
          <w:rFonts w:ascii="Palatino Linotype" w:eastAsia="Arial" w:hAnsi="Palatino Linotype" w:cs="Arial"/>
          <w:i/>
          <w:spacing w:val="1"/>
          <w:sz w:val="22"/>
        </w:rPr>
        <w:t>me</w:t>
      </w:r>
      <w:r w:rsidRPr="005427FB">
        <w:rPr>
          <w:rFonts w:ascii="Palatino Linotype" w:eastAsia="Arial" w:hAnsi="Palatino Linotype" w:cs="Arial"/>
          <w:i/>
          <w:sz w:val="22"/>
        </w:rPr>
        <w:t>z</w:t>
      </w:r>
      <w:r w:rsidRPr="005427FB">
        <w:rPr>
          <w:rFonts w:ascii="Palatino Linotype" w:eastAsia="Arial" w:hAnsi="Palatino Linotype" w:cs="Arial"/>
          <w:i/>
          <w:spacing w:val="-1"/>
          <w:sz w:val="22"/>
        </w:rPr>
        <w:t>-</w:t>
      </w:r>
      <w:r w:rsidRPr="005427FB">
        <w:rPr>
          <w:rFonts w:ascii="Palatino Linotype" w:eastAsia="Arial" w:hAnsi="Palatino Linotype" w:cs="Arial"/>
          <w:i/>
          <w:sz w:val="22"/>
        </w:rPr>
        <w:t>R</w:t>
      </w:r>
      <w:r w:rsidRPr="005427FB">
        <w:rPr>
          <w:rFonts w:ascii="Palatino Linotype" w:eastAsia="Arial" w:hAnsi="Palatino Linotype" w:cs="Arial"/>
          <w:i/>
          <w:spacing w:val="1"/>
          <w:sz w:val="22"/>
        </w:rPr>
        <w:t>ob</w:t>
      </w:r>
      <w:r w:rsidRPr="005427FB">
        <w:rPr>
          <w:rFonts w:ascii="Palatino Linotype" w:eastAsia="Arial" w:hAnsi="Palatino Linotype" w:cs="Arial"/>
          <w:i/>
          <w:sz w:val="22"/>
        </w:rPr>
        <w:t>l</w:t>
      </w:r>
      <w:r w:rsidRPr="005427FB">
        <w:rPr>
          <w:rFonts w:ascii="Palatino Linotype" w:eastAsia="Arial" w:hAnsi="Palatino Linotype" w:cs="Arial"/>
          <w:i/>
          <w:spacing w:val="-2"/>
          <w:sz w:val="22"/>
        </w:rPr>
        <w:t>e</w:t>
      </w:r>
      <w:r w:rsidRPr="005427FB">
        <w:rPr>
          <w:rFonts w:ascii="Palatino Linotype" w:eastAsia="Arial" w:hAnsi="Palatino Linotype" w:cs="Arial"/>
          <w:i/>
          <w:spacing w:val="1"/>
          <w:sz w:val="22"/>
        </w:rPr>
        <w:t>d</w:t>
      </w:r>
      <w:r w:rsidRPr="005427FB">
        <w:rPr>
          <w:rFonts w:ascii="Palatino Linotype" w:eastAsia="Arial" w:hAnsi="Palatino Linotype" w:cs="Arial"/>
          <w:i/>
          <w:sz w:val="22"/>
        </w:rPr>
        <w:t>o  V</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rd</w:t>
      </w:r>
      <w:r w:rsidRPr="005427FB">
        <w:rPr>
          <w:rFonts w:ascii="Palatino Linotype" w:eastAsia="Arial" w:hAnsi="Palatino Linotype" w:cs="Arial"/>
          <w:i/>
          <w:spacing w:val="1"/>
          <w:sz w:val="22"/>
        </w:rPr>
        <w:t>u</w:t>
      </w:r>
      <w:r w:rsidRPr="005427FB">
        <w:rPr>
          <w:rFonts w:ascii="Palatino Linotype" w:eastAsia="Arial" w:hAnsi="Palatino Linotype" w:cs="Arial"/>
          <w:i/>
          <w:spacing w:val="-2"/>
          <w:sz w:val="22"/>
        </w:rPr>
        <w:t>z</w:t>
      </w:r>
      <w:r w:rsidRPr="005427FB">
        <w:rPr>
          <w:rFonts w:ascii="Palatino Linotype" w:eastAsia="Arial" w:hAnsi="Palatino Linotype" w:cs="Arial"/>
          <w:i/>
          <w:sz w:val="22"/>
        </w:rPr>
        <w:t xml:space="preserve">co. </w:t>
      </w:r>
      <w:r w:rsidRPr="005427FB">
        <w:rPr>
          <w:rFonts w:ascii="Palatino Linotype" w:eastAsia="Arial" w:hAnsi="Palatino Linotype" w:cs="Arial"/>
          <w:i/>
          <w:spacing w:val="1"/>
          <w:sz w:val="22"/>
        </w:rPr>
        <w:t>47</w:t>
      </w:r>
      <w:r w:rsidRPr="005427FB">
        <w:rPr>
          <w:rFonts w:ascii="Palatino Linotype" w:eastAsia="Arial" w:hAnsi="Palatino Linotype" w:cs="Arial"/>
          <w:i/>
          <w:spacing w:val="-1"/>
          <w:sz w:val="22"/>
        </w:rPr>
        <w:t>8</w:t>
      </w:r>
      <w:r w:rsidRPr="005427FB">
        <w:rPr>
          <w:rFonts w:ascii="Palatino Linotype" w:eastAsia="Arial" w:hAnsi="Palatino Linotype" w:cs="Arial"/>
          <w:i/>
          <w:spacing w:val="1"/>
          <w:sz w:val="22"/>
        </w:rPr>
        <w:t>1</w:t>
      </w:r>
      <w:r w:rsidRPr="005427FB">
        <w:rPr>
          <w:rFonts w:ascii="Palatino Linotype" w:eastAsia="Arial" w:hAnsi="Palatino Linotype" w:cs="Arial"/>
          <w:i/>
          <w:sz w:val="22"/>
        </w:rPr>
        <w:t>/</w:t>
      </w:r>
      <w:r w:rsidRPr="005427FB">
        <w:rPr>
          <w:rFonts w:ascii="Palatino Linotype" w:eastAsia="Arial" w:hAnsi="Palatino Linotype" w:cs="Arial"/>
          <w:i/>
          <w:spacing w:val="1"/>
          <w:sz w:val="22"/>
        </w:rPr>
        <w:t>0</w:t>
      </w:r>
      <w:r w:rsidRPr="005427FB">
        <w:rPr>
          <w:rFonts w:ascii="Palatino Linotype" w:eastAsia="Arial" w:hAnsi="Palatino Linotype" w:cs="Arial"/>
          <w:i/>
          <w:sz w:val="22"/>
        </w:rPr>
        <w:t xml:space="preserve">9      </w:t>
      </w:r>
      <w:r w:rsidRPr="005427FB">
        <w:rPr>
          <w:rFonts w:ascii="Palatino Linotype" w:eastAsia="Arial" w:hAnsi="Palatino Linotype" w:cs="Arial"/>
          <w:i/>
          <w:spacing w:val="64"/>
          <w:sz w:val="22"/>
        </w:rPr>
        <w:t xml:space="preserve"> </w:t>
      </w:r>
      <w:r w:rsidRPr="005427FB">
        <w:rPr>
          <w:rFonts w:ascii="Palatino Linotype" w:eastAsia="Arial" w:hAnsi="Palatino Linotype" w:cs="Arial"/>
          <w:i/>
          <w:sz w:val="22"/>
        </w:rPr>
        <w:t>Co</w:t>
      </w:r>
      <w:r w:rsidRPr="005427FB">
        <w:rPr>
          <w:rFonts w:ascii="Palatino Linotype" w:eastAsia="Arial" w:hAnsi="Palatino Linotype" w:cs="Arial"/>
          <w:i/>
          <w:spacing w:val="2"/>
          <w:sz w:val="22"/>
        </w:rPr>
        <w:t>m</w:t>
      </w:r>
      <w:r w:rsidRPr="005427FB">
        <w:rPr>
          <w:rFonts w:ascii="Palatino Linotype" w:eastAsia="Arial" w:hAnsi="Palatino Linotype" w:cs="Arial"/>
          <w:i/>
          <w:sz w:val="22"/>
        </w:rPr>
        <w:t>is</w:t>
      </w:r>
      <w:r w:rsidRPr="005427FB">
        <w:rPr>
          <w:rFonts w:ascii="Palatino Linotype" w:eastAsia="Arial" w:hAnsi="Palatino Linotype" w:cs="Arial"/>
          <w:i/>
          <w:spacing w:val="-1"/>
          <w:sz w:val="22"/>
        </w:rPr>
        <w:t>i</w:t>
      </w:r>
      <w:r w:rsidRPr="005427FB">
        <w:rPr>
          <w:rFonts w:ascii="Palatino Linotype" w:eastAsia="Arial" w:hAnsi="Palatino Linotype" w:cs="Arial"/>
          <w:i/>
          <w:spacing w:val="1"/>
          <w:sz w:val="22"/>
        </w:rPr>
        <w:t>ó</w:t>
      </w:r>
      <w:r w:rsidRPr="005427FB">
        <w:rPr>
          <w:rFonts w:ascii="Palatino Linotype" w:eastAsia="Arial" w:hAnsi="Palatino Linotype" w:cs="Arial"/>
          <w:i/>
          <w:sz w:val="22"/>
        </w:rPr>
        <w:t xml:space="preserve">n </w:t>
      </w:r>
      <w:r w:rsidRPr="005427FB">
        <w:rPr>
          <w:rFonts w:ascii="Palatino Linotype" w:eastAsia="Arial" w:hAnsi="Palatino Linotype" w:cs="Arial"/>
          <w:i/>
          <w:spacing w:val="57"/>
          <w:sz w:val="22"/>
        </w:rPr>
        <w:t xml:space="preserve"> </w:t>
      </w:r>
      <w:r w:rsidRPr="005427FB">
        <w:rPr>
          <w:rFonts w:ascii="Palatino Linotype" w:eastAsia="Arial" w:hAnsi="Palatino Linotype" w:cs="Arial"/>
          <w:i/>
          <w:sz w:val="22"/>
        </w:rPr>
        <w:t>Naci</w:t>
      </w:r>
      <w:r w:rsidRPr="005427FB">
        <w:rPr>
          <w:rFonts w:ascii="Palatino Linotype" w:eastAsia="Arial" w:hAnsi="Palatino Linotype" w:cs="Arial"/>
          <w:i/>
          <w:spacing w:val="-2"/>
          <w:sz w:val="22"/>
        </w:rPr>
        <w:t>o</w:t>
      </w:r>
      <w:r w:rsidRPr="005427FB">
        <w:rPr>
          <w:rFonts w:ascii="Palatino Linotype" w:eastAsia="Arial" w:hAnsi="Palatino Linotype" w:cs="Arial"/>
          <w:i/>
          <w:spacing w:val="1"/>
          <w:sz w:val="22"/>
        </w:rPr>
        <w:t>na</w:t>
      </w:r>
      <w:r w:rsidRPr="005427FB">
        <w:rPr>
          <w:rFonts w:ascii="Palatino Linotype" w:eastAsia="Arial" w:hAnsi="Palatino Linotype" w:cs="Arial"/>
          <w:i/>
          <w:sz w:val="22"/>
        </w:rPr>
        <w:t xml:space="preserve">l </w:t>
      </w:r>
      <w:r w:rsidRPr="005427FB">
        <w:rPr>
          <w:rFonts w:ascii="Palatino Linotype" w:eastAsia="Arial" w:hAnsi="Palatino Linotype" w:cs="Arial"/>
          <w:i/>
          <w:spacing w:val="55"/>
          <w:sz w:val="22"/>
        </w:rPr>
        <w:t xml:space="preserve"> </w:t>
      </w:r>
      <w:r w:rsidRPr="005427FB">
        <w:rPr>
          <w:rFonts w:ascii="Palatino Linotype" w:eastAsia="Arial" w:hAnsi="Palatino Linotype" w:cs="Arial"/>
          <w:i/>
          <w:spacing w:val="-1"/>
          <w:sz w:val="22"/>
        </w:rPr>
        <w:t>d</w:t>
      </w:r>
      <w:r w:rsidRPr="005427FB">
        <w:rPr>
          <w:rFonts w:ascii="Palatino Linotype" w:eastAsia="Arial" w:hAnsi="Palatino Linotype" w:cs="Arial"/>
          <w:i/>
          <w:sz w:val="22"/>
        </w:rPr>
        <w:t xml:space="preserve">e </w:t>
      </w:r>
      <w:r w:rsidRPr="005427FB">
        <w:rPr>
          <w:rFonts w:ascii="Palatino Linotype" w:eastAsia="Arial" w:hAnsi="Palatino Linotype" w:cs="Arial"/>
          <w:i/>
          <w:spacing w:val="57"/>
          <w:sz w:val="22"/>
        </w:rPr>
        <w:t xml:space="preserve"> </w:t>
      </w:r>
      <w:r w:rsidRPr="005427FB">
        <w:rPr>
          <w:rFonts w:ascii="Palatino Linotype" w:eastAsia="Arial" w:hAnsi="Palatino Linotype" w:cs="Arial"/>
          <w:i/>
          <w:spacing w:val="1"/>
          <w:sz w:val="22"/>
        </w:rPr>
        <w:t>L</w:t>
      </w:r>
      <w:r w:rsidRPr="005427FB">
        <w:rPr>
          <w:rFonts w:ascii="Palatino Linotype" w:eastAsia="Arial" w:hAnsi="Palatino Linotype" w:cs="Arial"/>
          <w:i/>
          <w:sz w:val="22"/>
        </w:rPr>
        <w:t xml:space="preserve">ibros </w:t>
      </w:r>
      <w:r w:rsidRPr="005427FB">
        <w:rPr>
          <w:rFonts w:ascii="Palatino Linotype" w:eastAsia="Arial" w:hAnsi="Palatino Linotype" w:cs="Arial"/>
          <w:i/>
          <w:spacing w:val="56"/>
          <w:sz w:val="22"/>
        </w:rPr>
        <w:t xml:space="preserve"> </w:t>
      </w:r>
      <w:r w:rsidRPr="005427FB">
        <w:rPr>
          <w:rFonts w:ascii="Palatino Linotype" w:eastAsia="Arial" w:hAnsi="Palatino Linotype" w:cs="Arial"/>
          <w:i/>
          <w:spacing w:val="-1"/>
          <w:sz w:val="22"/>
        </w:rPr>
        <w:t>d</w:t>
      </w:r>
      <w:r w:rsidRPr="005427FB">
        <w:rPr>
          <w:rFonts w:ascii="Palatino Linotype" w:eastAsia="Arial" w:hAnsi="Palatino Linotype" w:cs="Arial"/>
          <w:i/>
          <w:sz w:val="22"/>
        </w:rPr>
        <w:t xml:space="preserve">e </w:t>
      </w:r>
      <w:r w:rsidRPr="005427FB">
        <w:rPr>
          <w:rFonts w:ascii="Palatino Linotype" w:eastAsia="Arial" w:hAnsi="Palatino Linotype" w:cs="Arial"/>
          <w:i/>
          <w:spacing w:val="54"/>
          <w:sz w:val="22"/>
        </w:rPr>
        <w:t xml:space="preserve"> </w:t>
      </w:r>
      <w:r w:rsidRPr="005427FB">
        <w:rPr>
          <w:rFonts w:ascii="Palatino Linotype" w:eastAsia="Arial" w:hAnsi="Palatino Linotype" w:cs="Arial"/>
          <w:i/>
          <w:spacing w:val="2"/>
          <w:sz w:val="22"/>
        </w:rPr>
        <w:t>T</w:t>
      </w:r>
      <w:r w:rsidRPr="005427FB">
        <w:rPr>
          <w:rFonts w:ascii="Palatino Linotype" w:eastAsia="Arial" w:hAnsi="Palatino Linotype" w:cs="Arial"/>
          <w:i/>
          <w:spacing w:val="1"/>
          <w:sz w:val="22"/>
        </w:rPr>
        <w:t>e</w:t>
      </w:r>
      <w:r w:rsidRPr="005427FB">
        <w:rPr>
          <w:rFonts w:ascii="Palatino Linotype" w:eastAsia="Arial" w:hAnsi="Palatino Linotype" w:cs="Arial"/>
          <w:i/>
          <w:spacing w:val="-2"/>
          <w:sz w:val="22"/>
        </w:rPr>
        <w:t>x</w:t>
      </w:r>
      <w:r w:rsidRPr="005427FB">
        <w:rPr>
          <w:rFonts w:ascii="Palatino Linotype" w:eastAsia="Arial" w:hAnsi="Palatino Linotype" w:cs="Arial"/>
          <w:i/>
          <w:sz w:val="22"/>
        </w:rPr>
        <w:t xml:space="preserve">to </w:t>
      </w:r>
      <w:r w:rsidRPr="005427FB">
        <w:rPr>
          <w:rFonts w:ascii="Palatino Linotype" w:eastAsia="Arial" w:hAnsi="Palatino Linotype" w:cs="Arial"/>
          <w:i/>
          <w:spacing w:val="55"/>
          <w:sz w:val="22"/>
        </w:rPr>
        <w:t xml:space="preserve"> </w:t>
      </w:r>
      <w:r w:rsidRPr="005427FB">
        <w:rPr>
          <w:rFonts w:ascii="Palatino Linotype" w:eastAsia="Arial" w:hAnsi="Palatino Linotype" w:cs="Arial"/>
          <w:i/>
          <w:sz w:val="22"/>
        </w:rPr>
        <w:t>Grat</w:t>
      </w:r>
      <w:r w:rsidRPr="005427FB">
        <w:rPr>
          <w:rFonts w:ascii="Palatino Linotype" w:eastAsia="Arial" w:hAnsi="Palatino Linotype" w:cs="Arial"/>
          <w:i/>
          <w:spacing w:val="1"/>
          <w:sz w:val="22"/>
        </w:rPr>
        <w:t>u</w:t>
      </w:r>
      <w:r w:rsidRPr="005427FB">
        <w:rPr>
          <w:rFonts w:ascii="Palatino Linotype" w:eastAsia="Arial" w:hAnsi="Palatino Linotype" w:cs="Arial"/>
          <w:i/>
          <w:sz w:val="22"/>
        </w:rPr>
        <w:t>it</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 xml:space="preserve">s </w:t>
      </w:r>
      <w:r w:rsidRPr="005427FB">
        <w:rPr>
          <w:rFonts w:ascii="Palatino Linotype" w:eastAsia="Arial" w:hAnsi="Palatino Linotype" w:cs="Arial"/>
          <w:i/>
          <w:spacing w:val="63"/>
          <w:sz w:val="22"/>
        </w:rPr>
        <w:t xml:space="preserve"> </w:t>
      </w:r>
      <w:r w:rsidRPr="005427FB">
        <w:rPr>
          <w:rFonts w:ascii="Palatino Linotype" w:eastAsia="Arial" w:hAnsi="Palatino Linotype" w:cs="Arial"/>
          <w:i/>
          <w:sz w:val="22"/>
        </w:rPr>
        <w:t xml:space="preserve">- </w:t>
      </w:r>
      <w:r w:rsidRPr="005427FB">
        <w:rPr>
          <w:rFonts w:ascii="Palatino Linotype" w:eastAsia="Arial" w:hAnsi="Palatino Linotype" w:cs="Arial"/>
          <w:i/>
          <w:spacing w:val="55"/>
          <w:sz w:val="22"/>
        </w:rPr>
        <w:t xml:space="preserve"> </w:t>
      </w:r>
      <w:r w:rsidRPr="005427FB">
        <w:rPr>
          <w:rFonts w:ascii="Palatino Linotype" w:eastAsia="Arial" w:hAnsi="Palatino Linotype" w:cs="Arial"/>
          <w:i/>
          <w:sz w:val="22"/>
        </w:rPr>
        <w:t>J</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c</w:t>
      </w:r>
      <w:r w:rsidRPr="005427FB">
        <w:rPr>
          <w:rFonts w:ascii="Palatino Linotype" w:eastAsia="Arial" w:hAnsi="Palatino Linotype" w:cs="Arial"/>
          <w:i/>
          <w:spacing w:val="-1"/>
          <w:sz w:val="22"/>
        </w:rPr>
        <w:t>q</w:t>
      </w:r>
      <w:r w:rsidRPr="005427FB">
        <w:rPr>
          <w:rFonts w:ascii="Palatino Linotype" w:eastAsia="Arial" w:hAnsi="Palatino Linotype" w:cs="Arial"/>
          <w:i/>
          <w:spacing w:val="1"/>
          <w:sz w:val="22"/>
        </w:rPr>
        <w:t>ue</w:t>
      </w:r>
      <w:r w:rsidRPr="005427FB">
        <w:rPr>
          <w:rFonts w:ascii="Palatino Linotype" w:eastAsia="Arial" w:hAnsi="Palatino Linotype" w:cs="Arial"/>
          <w:i/>
          <w:sz w:val="22"/>
        </w:rPr>
        <w:t>l</w:t>
      </w:r>
      <w:r w:rsidRPr="005427FB">
        <w:rPr>
          <w:rFonts w:ascii="Palatino Linotype" w:eastAsia="Arial" w:hAnsi="Palatino Linotype" w:cs="Arial"/>
          <w:i/>
          <w:spacing w:val="-1"/>
          <w:sz w:val="22"/>
        </w:rPr>
        <w:t>in</w:t>
      </w:r>
      <w:r w:rsidRPr="005427FB">
        <w:rPr>
          <w:rFonts w:ascii="Palatino Linotype" w:eastAsia="Arial" w:hAnsi="Palatino Linotype" w:cs="Arial"/>
          <w:i/>
          <w:sz w:val="22"/>
        </w:rPr>
        <w:t xml:space="preserve">e. </w:t>
      </w:r>
      <w:proofErr w:type="spellStart"/>
      <w:r w:rsidRPr="005427FB">
        <w:rPr>
          <w:rFonts w:ascii="Palatino Linotype" w:eastAsia="Arial" w:hAnsi="Palatino Linotype" w:cs="Arial"/>
          <w:i/>
          <w:sz w:val="22"/>
        </w:rPr>
        <w:t>P</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sc</w:t>
      </w:r>
      <w:r w:rsidRPr="005427FB">
        <w:rPr>
          <w:rFonts w:ascii="Palatino Linotype" w:eastAsia="Arial" w:hAnsi="Palatino Linotype" w:cs="Arial"/>
          <w:i/>
          <w:spacing w:val="1"/>
          <w:sz w:val="22"/>
        </w:rPr>
        <w:t>ha</w:t>
      </w:r>
      <w:r w:rsidRPr="005427FB">
        <w:rPr>
          <w:rFonts w:ascii="Palatino Linotype" w:eastAsia="Arial" w:hAnsi="Palatino Linotype" w:cs="Arial"/>
          <w:i/>
          <w:spacing w:val="-3"/>
          <w:sz w:val="22"/>
        </w:rPr>
        <w:t>r</w:t>
      </w:r>
      <w:r w:rsidRPr="005427FB">
        <w:rPr>
          <w:rFonts w:ascii="Palatino Linotype" w:eastAsia="Arial" w:hAnsi="Palatino Linotype" w:cs="Arial"/>
          <w:i/>
          <w:sz w:val="22"/>
        </w:rPr>
        <w:t>d</w:t>
      </w:r>
      <w:proofErr w:type="spellEnd"/>
      <w:r w:rsidRPr="005427FB">
        <w:rPr>
          <w:rFonts w:ascii="Palatino Linotype" w:eastAsia="Arial" w:hAnsi="Palatino Linotype" w:cs="Arial"/>
          <w:i/>
          <w:spacing w:val="1"/>
          <w:sz w:val="22"/>
        </w:rPr>
        <w:t xml:space="preserve"> </w:t>
      </w:r>
      <w:r w:rsidRPr="005427FB">
        <w:rPr>
          <w:rFonts w:ascii="Palatino Linotype" w:eastAsia="Arial" w:hAnsi="Palatino Linotype" w:cs="Arial"/>
          <w:i/>
          <w:sz w:val="22"/>
        </w:rPr>
        <w:t>Mar</w:t>
      </w:r>
      <w:r w:rsidRPr="005427FB">
        <w:rPr>
          <w:rFonts w:ascii="Palatino Linotype" w:eastAsia="Arial" w:hAnsi="Palatino Linotype" w:cs="Arial"/>
          <w:i/>
          <w:spacing w:val="-1"/>
          <w:sz w:val="22"/>
        </w:rPr>
        <w:t>i</w:t>
      </w:r>
      <w:r w:rsidRPr="005427FB">
        <w:rPr>
          <w:rFonts w:ascii="Palatino Linotype" w:eastAsia="Arial" w:hAnsi="Palatino Linotype" w:cs="Arial"/>
          <w:i/>
          <w:sz w:val="22"/>
        </w:rPr>
        <w:t>sc</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 xml:space="preserve">l </w:t>
      </w:r>
      <w:r w:rsidRPr="005427FB">
        <w:rPr>
          <w:rFonts w:ascii="Palatino Linotype" w:eastAsia="Arial" w:hAnsi="Palatino Linotype" w:cs="Arial"/>
          <w:i/>
          <w:spacing w:val="1"/>
          <w:sz w:val="22"/>
        </w:rPr>
        <w:t>54</w:t>
      </w:r>
      <w:r w:rsidRPr="005427FB">
        <w:rPr>
          <w:rFonts w:ascii="Palatino Linotype" w:eastAsia="Arial" w:hAnsi="Palatino Linotype" w:cs="Arial"/>
          <w:i/>
          <w:spacing w:val="-1"/>
          <w:sz w:val="22"/>
        </w:rPr>
        <w:t>3</w:t>
      </w:r>
      <w:r w:rsidRPr="005427FB">
        <w:rPr>
          <w:rFonts w:ascii="Palatino Linotype" w:eastAsia="Arial" w:hAnsi="Palatino Linotype" w:cs="Arial"/>
          <w:i/>
          <w:spacing w:val="1"/>
          <w:sz w:val="22"/>
        </w:rPr>
        <w:t>4</w:t>
      </w:r>
      <w:r w:rsidRPr="005427FB">
        <w:rPr>
          <w:rFonts w:ascii="Palatino Linotype" w:eastAsia="Arial" w:hAnsi="Palatino Linotype" w:cs="Arial"/>
          <w:i/>
          <w:sz w:val="22"/>
        </w:rPr>
        <w:t>/</w:t>
      </w:r>
      <w:r w:rsidRPr="005427FB">
        <w:rPr>
          <w:rFonts w:ascii="Palatino Linotype" w:eastAsia="Arial" w:hAnsi="Palatino Linotype" w:cs="Arial"/>
          <w:i/>
          <w:spacing w:val="1"/>
          <w:sz w:val="22"/>
        </w:rPr>
        <w:t>0</w:t>
      </w:r>
      <w:r w:rsidRPr="005427FB">
        <w:rPr>
          <w:rFonts w:ascii="Palatino Linotype" w:eastAsia="Arial" w:hAnsi="Palatino Linotype" w:cs="Arial"/>
          <w:i/>
          <w:sz w:val="22"/>
        </w:rPr>
        <w:t xml:space="preserve">9      </w:t>
      </w:r>
      <w:r w:rsidRPr="005427FB">
        <w:rPr>
          <w:rFonts w:ascii="Palatino Linotype" w:eastAsia="Arial" w:hAnsi="Palatino Linotype" w:cs="Arial"/>
          <w:i/>
          <w:spacing w:val="64"/>
          <w:sz w:val="22"/>
        </w:rPr>
        <w:t xml:space="preserve"> </w:t>
      </w:r>
      <w:r w:rsidRPr="005427FB">
        <w:rPr>
          <w:rFonts w:ascii="Palatino Linotype" w:eastAsia="Arial" w:hAnsi="Palatino Linotype" w:cs="Arial"/>
          <w:i/>
          <w:sz w:val="22"/>
        </w:rPr>
        <w:t>A</w:t>
      </w:r>
      <w:r w:rsidRPr="005427FB">
        <w:rPr>
          <w:rFonts w:ascii="Palatino Linotype" w:eastAsia="Arial" w:hAnsi="Palatino Linotype" w:cs="Arial"/>
          <w:i/>
          <w:spacing w:val="1"/>
          <w:sz w:val="22"/>
        </w:rPr>
        <w:t>dm</w:t>
      </w:r>
      <w:r w:rsidRPr="005427FB">
        <w:rPr>
          <w:rFonts w:ascii="Palatino Linotype" w:eastAsia="Arial" w:hAnsi="Palatino Linotype" w:cs="Arial"/>
          <w:i/>
          <w:spacing w:val="-3"/>
          <w:sz w:val="22"/>
        </w:rPr>
        <w:t>i</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 xml:space="preserve">istración </w:t>
      </w:r>
      <w:r w:rsidRPr="005427FB">
        <w:rPr>
          <w:rFonts w:ascii="Palatino Linotype" w:eastAsia="Arial" w:hAnsi="Palatino Linotype" w:cs="Arial"/>
          <w:i/>
          <w:spacing w:val="57"/>
          <w:sz w:val="22"/>
        </w:rPr>
        <w:t xml:space="preserve"> </w:t>
      </w:r>
      <w:r w:rsidRPr="005427FB">
        <w:rPr>
          <w:rFonts w:ascii="Palatino Linotype" w:eastAsia="Arial" w:hAnsi="Palatino Linotype" w:cs="Arial"/>
          <w:i/>
          <w:sz w:val="22"/>
        </w:rPr>
        <w:t>P</w:t>
      </w:r>
      <w:r w:rsidRPr="005427FB">
        <w:rPr>
          <w:rFonts w:ascii="Palatino Linotype" w:eastAsia="Arial" w:hAnsi="Palatino Linotype" w:cs="Arial"/>
          <w:i/>
          <w:spacing w:val="1"/>
          <w:sz w:val="22"/>
        </w:rPr>
        <w:t>o</w:t>
      </w:r>
      <w:r w:rsidRPr="005427FB">
        <w:rPr>
          <w:rFonts w:ascii="Palatino Linotype" w:eastAsia="Arial" w:hAnsi="Palatino Linotype" w:cs="Arial"/>
          <w:i/>
          <w:sz w:val="22"/>
        </w:rPr>
        <w:t>rt</w:t>
      </w:r>
      <w:r w:rsidRPr="005427FB">
        <w:rPr>
          <w:rFonts w:ascii="Palatino Linotype" w:eastAsia="Arial" w:hAnsi="Palatino Linotype" w:cs="Arial"/>
          <w:i/>
          <w:spacing w:val="-2"/>
          <w:sz w:val="22"/>
        </w:rPr>
        <w:t>u</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r</w:t>
      </w:r>
      <w:r w:rsidRPr="005427FB">
        <w:rPr>
          <w:rFonts w:ascii="Palatino Linotype" w:eastAsia="Arial" w:hAnsi="Palatino Linotype" w:cs="Arial"/>
          <w:i/>
          <w:spacing w:val="-1"/>
          <w:sz w:val="22"/>
        </w:rPr>
        <w:t>i</w:t>
      </w:r>
      <w:r w:rsidRPr="005427FB">
        <w:rPr>
          <w:rFonts w:ascii="Palatino Linotype" w:eastAsia="Arial" w:hAnsi="Palatino Linotype" w:cs="Arial"/>
          <w:i/>
          <w:sz w:val="22"/>
        </w:rPr>
        <w:t xml:space="preserve">a </w:t>
      </w:r>
      <w:r w:rsidRPr="005427FB">
        <w:rPr>
          <w:rFonts w:ascii="Palatino Linotype" w:eastAsia="Arial" w:hAnsi="Palatino Linotype" w:cs="Arial"/>
          <w:i/>
          <w:spacing w:val="59"/>
          <w:sz w:val="22"/>
        </w:rPr>
        <w:t xml:space="preserve"> </w:t>
      </w:r>
      <w:r w:rsidRPr="005427FB">
        <w:rPr>
          <w:rFonts w:ascii="Palatino Linotype" w:eastAsia="Arial" w:hAnsi="Palatino Linotype" w:cs="Arial"/>
          <w:i/>
          <w:sz w:val="22"/>
        </w:rPr>
        <w:t>I</w:t>
      </w:r>
      <w:r w:rsidRPr="005427FB">
        <w:rPr>
          <w:rFonts w:ascii="Palatino Linotype" w:eastAsia="Arial" w:hAnsi="Palatino Linotype" w:cs="Arial"/>
          <w:i/>
          <w:spacing w:val="1"/>
          <w:sz w:val="22"/>
        </w:rPr>
        <w:t>n</w:t>
      </w:r>
      <w:r w:rsidRPr="005427FB">
        <w:rPr>
          <w:rFonts w:ascii="Palatino Linotype" w:eastAsia="Arial" w:hAnsi="Palatino Linotype" w:cs="Arial"/>
          <w:i/>
          <w:spacing w:val="-2"/>
          <w:sz w:val="22"/>
        </w:rPr>
        <w:t>t</w:t>
      </w:r>
      <w:r w:rsidRPr="005427FB">
        <w:rPr>
          <w:rFonts w:ascii="Palatino Linotype" w:eastAsia="Arial" w:hAnsi="Palatino Linotype" w:cs="Arial"/>
          <w:i/>
          <w:spacing w:val="1"/>
          <w:sz w:val="22"/>
        </w:rPr>
        <w:t>e</w:t>
      </w:r>
      <w:r w:rsidRPr="005427FB">
        <w:rPr>
          <w:rFonts w:ascii="Palatino Linotype" w:eastAsia="Arial" w:hAnsi="Palatino Linotype" w:cs="Arial"/>
          <w:i/>
          <w:spacing w:val="-1"/>
          <w:sz w:val="22"/>
        </w:rPr>
        <w:t>g</w:t>
      </w:r>
      <w:r w:rsidRPr="005427FB">
        <w:rPr>
          <w:rFonts w:ascii="Palatino Linotype" w:eastAsia="Arial" w:hAnsi="Palatino Linotype" w:cs="Arial"/>
          <w:i/>
          <w:sz w:val="22"/>
        </w:rPr>
        <w:t xml:space="preserve">ral </w:t>
      </w:r>
      <w:r w:rsidRPr="005427FB">
        <w:rPr>
          <w:rFonts w:ascii="Palatino Linotype" w:eastAsia="Arial" w:hAnsi="Palatino Linotype" w:cs="Arial"/>
          <w:i/>
          <w:spacing w:val="58"/>
          <w:sz w:val="22"/>
        </w:rPr>
        <w:t xml:space="preserve"> </w:t>
      </w:r>
      <w:r w:rsidRPr="005427FB">
        <w:rPr>
          <w:rFonts w:ascii="Palatino Linotype" w:eastAsia="Arial" w:hAnsi="Palatino Linotype" w:cs="Arial"/>
          <w:i/>
          <w:spacing w:val="1"/>
          <w:sz w:val="22"/>
        </w:rPr>
        <w:t>d</w:t>
      </w:r>
      <w:r w:rsidRPr="005427FB">
        <w:rPr>
          <w:rFonts w:ascii="Palatino Linotype" w:eastAsia="Arial" w:hAnsi="Palatino Linotype" w:cs="Arial"/>
          <w:i/>
          <w:sz w:val="22"/>
        </w:rPr>
        <w:t xml:space="preserve">e </w:t>
      </w:r>
      <w:r w:rsidRPr="005427FB">
        <w:rPr>
          <w:rFonts w:ascii="Palatino Linotype" w:eastAsia="Arial" w:hAnsi="Palatino Linotype" w:cs="Arial"/>
          <w:i/>
          <w:spacing w:val="57"/>
          <w:sz w:val="22"/>
        </w:rPr>
        <w:t xml:space="preserve"> </w:t>
      </w:r>
      <w:r w:rsidRPr="005427FB">
        <w:rPr>
          <w:rFonts w:ascii="Palatino Linotype" w:eastAsia="Arial" w:hAnsi="Palatino Linotype" w:cs="Arial"/>
          <w:i/>
          <w:sz w:val="22"/>
        </w:rPr>
        <w:t>V</w:t>
      </w:r>
      <w:r w:rsidRPr="005427FB">
        <w:rPr>
          <w:rFonts w:ascii="Palatino Linotype" w:eastAsia="Arial" w:hAnsi="Palatino Linotype" w:cs="Arial"/>
          <w:i/>
          <w:spacing w:val="1"/>
          <w:sz w:val="22"/>
        </w:rPr>
        <w:t>e</w:t>
      </w:r>
      <w:r w:rsidRPr="005427FB">
        <w:rPr>
          <w:rFonts w:ascii="Palatino Linotype" w:eastAsia="Arial" w:hAnsi="Palatino Linotype" w:cs="Arial"/>
          <w:i/>
          <w:spacing w:val="-3"/>
          <w:sz w:val="22"/>
        </w:rPr>
        <w:t>r</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cru</w:t>
      </w:r>
      <w:r w:rsidRPr="005427FB">
        <w:rPr>
          <w:rFonts w:ascii="Palatino Linotype" w:eastAsia="Arial" w:hAnsi="Palatino Linotype" w:cs="Arial"/>
          <w:i/>
          <w:spacing w:val="-2"/>
          <w:sz w:val="22"/>
        </w:rPr>
        <w:t>z</w:t>
      </w:r>
      <w:r w:rsidRPr="005427FB">
        <w:rPr>
          <w:rFonts w:ascii="Palatino Linotype" w:eastAsia="Arial" w:hAnsi="Palatino Linotype" w:cs="Arial"/>
          <w:i/>
          <w:sz w:val="22"/>
        </w:rPr>
        <w:t xml:space="preserve">, </w:t>
      </w:r>
      <w:r w:rsidRPr="005427FB">
        <w:rPr>
          <w:rFonts w:ascii="Palatino Linotype" w:eastAsia="Arial" w:hAnsi="Palatino Linotype" w:cs="Arial"/>
          <w:i/>
          <w:spacing w:val="59"/>
          <w:sz w:val="22"/>
        </w:rPr>
        <w:t xml:space="preserve"> </w:t>
      </w:r>
      <w:r w:rsidRPr="005427FB">
        <w:rPr>
          <w:rFonts w:ascii="Palatino Linotype" w:eastAsia="Arial" w:hAnsi="Palatino Linotype" w:cs="Arial"/>
          <w:i/>
          <w:sz w:val="22"/>
        </w:rPr>
        <w:t>S.</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 xml:space="preserve">. </w:t>
      </w:r>
      <w:r w:rsidRPr="005427FB">
        <w:rPr>
          <w:rFonts w:ascii="Palatino Linotype" w:eastAsia="Arial" w:hAnsi="Palatino Linotype" w:cs="Arial"/>
          <w:i/>
          <w:spacing w:val="56"/>
          <w:sz w:val="22"/>
        </w:rPr>
        <w:t xml:space="preserve"> </w:t>
      </w:r>
      <w:proofErr w:type="gramStart"/>
      <w:r w:rsidRPr="005427FB">
        <w:rPr>
          <w:rFonts w:ascii="Palatino Linotype" w:eastAsia="Arial" w:hAnsi="Palatino Linotype" w:cs="Arial"/>
          <w:i/>
          <w:spacing w:val="1"/>
          <w:sz w:val="22"/>
        </w:rPr>
        <w:t>d</w:t>
      </w:r>
      <w:r w:rsidRPr="005427FB">
        <w:rPr>
          <w:rFonts w:ascii="Palatino Linotype" w:eastAsia="Arial" w:hAnsi="Palatino Linotype" w:cs="Arial"/>
          <w:i/>
          <w:sz w:val="22"/>
        </w:rPr>
        <w:t>e</w:t>
      </w:r>
      <w:proofErr w:type="gramEnd"/>
      <w:r w:rsidRPr="005427FB">
        <w:rPr>
          <w:rFonts w:ascii="Palatino Linotype" w:eastAsia="Arial" w:hAnsi="Palatino Linotype" w:cs="Arial"/>
          <w:i/>
          <w:sz w:val="22"/>
        </w:rPr>
        <w:t xml:space="preserve"> </w:t>
      </w:r>
      <w:r w:rsidRPr="005427FB">
        <w:rPr>
          <w:rFonts w:ascii="Palatino Linotype" w:eastAsia="Arial" w:hAnsi="Palatino Linotype" w:cs="Arial"/>
          <w:i/>
          <w:spacing w:val="59"/>
          <w:sz w:val="22"/>
        </w:rPr>
        <w:t xml:space="preserve"> </w:t>
      </w:r>
      <w:r w:rsidRPr="005427FB">
        <w:rPr>
          <w:rFonts w:ascii="Palatino Linotype" w:eastAsia="Arial" w:hAnsi="Palatino Linotype" w:cs="Arial"/>
          <w:i/>
          <w:sz w:val="22"/>
        </w:rPr>
        <w:t>C</w:t>
      </w:r>
      <w:r w:rsidRPr="005427FB">
        <w:rPr>
          <w:rFonts w:ascii="Palatino Linotype" w:eastAsia="Arial" w:hAnsi="Palatino Linotype" w:cs="Arial"/>
          <w:i/>
          <w:spacing w:val="-2"/>
          <w:sz w:val="22"/>
        </w:rPr>
        <w:t>.</w:t>
      </w:r>
      <w:r w:rsidRPr="005427FB">
        <w:rPr>
          <w:rFonts w:ascii="Palatino Linotype" w:eastAsia="Arial" w:hAnsi="Palatino Linotype" w:cs="Arial"/>
          <w:i/>
          <w:sz w:val="22"/>
        </w:rPr>
        <w:t xml:space="preserve">V. </w:t>
      </w:r>
      <w:r w:rsidRPr="005427FB">
        <w:rPr>
          <w:rFonts w:ascii="Palatino Linotype" w:eastAsia="Arial" w:hAnsi="Palatino Linotype" w:cs="Arial"/>
          <w:i/>
          <w:spacing w:val="65"/>
          <w:sz w:val="22"/>
        </w:rPr>
        <w:t xml:space="preserve"> </w:t>
      </w:r>
      <w:r w:rsidRPr="005427FB">
        <w:rPr>
          <w:rFonts w:ascii="Palatino Linotype" w:eastAsia="Arial" w:hAnsi="Palatino Linotype" w:cs="Arial"/>
          <w:i/>
          <w:sz w:val="22"/>
        </w:rPr>
        <w:t>- J</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c</w:t>
      </w:r>
      <w:r w:rsidRPr="005427FB">
        <w:rPr>
          <w:rFonts w:ascii="Palatino Linotype" w:eastAsia="Arial" w:hAnsi="Palatino Linotype" w:cs="Arial"/>
          <w:i/>
          <w:spacing w:val="-1"/>
          <w:sz w:val="22"/>
        </w:rPr>
        <w:t>q</w:t>
      </w:r>
      <w:r w:rsidRPr="005427FB">
        <w:rPr>
          <w:rFonts w:ascii="Palatino Linotype" w:eastAsia="Arial" w:hAnsi="Palatino Linotype" w:cs="Arial"/>
          <w:i/>
          <w:spacing w:val="1"/>
          <w:sz w:val="22"/>
        </w:rPr>
        <w:t>ue</w:t>
      </w:r>
      <w:r w:rsidRPr="005427FB">
        <w:rPr>
          <w:rFonts w:ascii="Palatino Linotype" w:eastAsia="Arial" w:hAnsi="Palatino Linotype" w:cs="Arial"/>
          <w:i/>
          <w:sz w:val="22"/>
        </w:rPr>
        <w:t>l</w:t>
      </w:r>
      <w:r w:rsidRPr="005427FB">
        <w:rPr>
          <w:rFonts w:ascii="Palatino Linotype" w:eastAsia="Arial" w:hAnsi="Palatino Linotype" w:cs="Arial"/>
          <w:i/>
          <w:spacing w:val="-1"/>
          <w:sz w:val="22"/>
        </w:rPr>
        <w:t>i</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e</w:t>
      </w:r>
      <w:r w:rsidRPr="005427FB">
        <w:rPr>
          <w:rFonts w:ascii="Palatino Linotype" w:eastAsia="Arial" w:hAnsi="Palatino Linotype" w:cs="Arial"/>
          <w:i/>
          <w:spacing w:val="1"/>
          <w:sz w:val="22"/>
        </w:rPr>
        <w:t xml:space="preserve"> </w:t>
      </w:r>
      <w:proofErr w:type="spellStart"/>
      <w:r w:rsidRPr="005427FB">
        <w:rPr>
          <w:rFonts w:ascii="Palatino Linotype" w:eastAsia="Arial" w:hAnsi="Palatino Linotype" w:cs="Arial"/>
          <w:i/>
          <w:spacing w:val="-1"/>
          <w:sz w:val="22"/>
        </w:rPr>
        <w:t>P</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sc</w:t>
      </w:r>
      <w:r w:rsidRPr="005427FB">
        <w:rPr>
          <w:rFonts w:ascii="Palatino Linotype" w:eastAsia="Arial" w:hAnsi="Palatino Linotype" w:cs="Arial"/>
          <w:i/>
          <w:spacing w:val="1"/>
          <w:sz w:val="22"/>
        </w:rPr>
        <w:t>ha</w:t>
      </w:r>
      <w:r w:rsidRPr="005427FB">
        <w:rPr>
          <w:rFonts w:ascii="Palatino Linotype" w:eastAsia="Arial" w:hAnsi="Palatino Linotype" w:cs="Arial"/>
          <w:i/>
          <w:spacing w:val="-3"/>
          <w:sz w:val="22"/>
        </w:rPr>
        <w:t>r</w:t>
      </w:r>
      <w:r w:rsidRPr="005427FB">
        <w:rPr>
          <w:rFonts w:ascii="Palatino Linotype" w:eastAsia="Arial" w:hAnsi="Palatino Linotype" w:cs="Arial"/>
          <w:i/>
          <w:sz w:val="22"/>
        </w:rPr>
        <w:t>d</w:t>
      </w:r>
      <w:proofErr w:type="spellEnd"/>
      <w:r w:rsidRPr="005427FB">
        <w:rPr>
          <w:rFonts w:ascii="Palatino Linotype" w:eastAsia="Arial" w:hAnsi="Palatino Linotype" w:cs="Arial"/>
          <w:i/>
          <w:spacing w:val="-1"/>
          <w:sz w:val="22"/>
        </w:rPr>
        <w:t xml:space="preserve"> M</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r</w:t>
      </w:r>
      <w:r w:rsidRPr="005427FB">
        <w:rPr>
          <w:rFonts w:ascii="Palatino Linotype" w:eastAsia="Arial" w:hAnsi="Palatino Linotype" w:cs="Arial"/>
          <w:i/>
          <w:spacing w:val="-1"/>
          <w:sz w:val="22"/>
        </w:rPr>
        <w:t>i</w:t>
      </w:r>
      <w:r w:rsidRPr="005427FB">
        <w:rPr>
          <w:rFonts w:ascii="Palatino Linotype" w:eastAsia="Arial" w:hAnsi="Palatino Linotype" w:cs="Arial"/>
          <w:i/>
          <w:sz w:val="22"/>
        </w:rPr>
        <w:t>sc</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 xml:space="preserve">l. </w:t>
      </w:r>
      <w:r w:rsidRPr="005427FB">
        <w:rPr>
          <w:rFonts w:ascii="Palatino Linotype" w:eastAsia="Arial" w:hAnsi="Palatino Linotype" w:cs="Arial"/>
          <w:i/>
          <w:spacing w:val="1"/>
          <w:sz w:val="22"/>
        </w:rPr>
        <w:t>384</w:t>
      </w:r>
      <w:r w:rsidRPr="005427FB">
        <w:rPr>
          <w:rFonts w:ascii="Palatino Linotype" w:eastAsia="Arial" w:hAnsi="Palatino Linotype" w:cs="Arial"/>
          <w:i/>
          <w:spacing w:val="-2"/>
          <w:sz w:val="22"/>
        </w:rPr>
        <w:t>/</w:t>
      </w:r>
      <w:r w:rsidRPr="005427FB">
        <w:rPr>
          <w:rFonts w:ascii="Palatino Linotype" w:eastAsia="Arial" w:hAnsi="Palatino Linotype" w:cs="Arial"/>
          <w:i/>
          <w:spacing w:val="1"/>
          <w:sz w:val="22"/>
        </w:rPr>
        <w:t>1</w:t>
      </w:r>
      <w:r w:rsidRPr="005427FB">
        <w:rPr>
          <w:rFonts w:ascii="Palatino Linotype" w:eastAsia="Arial" w:hAnsi="Palatino Linotype" w:cs="Arial"/>
          <w:i/>
          <w:sz w:val="22"/>
        </w:rPr>
        <w:t xml:space="preserve">0        </w:t>
      </w:r>
      <w:r w:rsidRPr="005427FB">
        <w:rPr>
          <w:rFonts w:ascii="Palatino Linotype" w:eastAsia="Arial" w:hAnsi="Palatino Linotype" w:cs="Arial"/>
          <w:i/>
          <w:spacing w:val="66"/>
          <w:sz w:val="22"/>
        </w:rPr>
        <w:t xml:space="preserve"> </w:t>
      </w:r>
      <w:r w:rsidRPr="005427FB">
        <w:rPr>
          <w:rFonts w:ascii="Palatino Linotype" w:eastAsia="Arial" w:hAnsi="Palatino Linotype" w:cs="Arial"/>
          <w:i/>
          <w:sz w:val="22"/>
        </w:rPr>
        <w:t>I</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stit</w:t>
      </w:r>
      <w:r w:rsidRPr="005427FB">
        <w:rPr>
          <w:rFonts w:ascii="Palatino Linotype" w:eastAsia="Arial" w:hAnsi="Palatino Linotype" w:cs="Arial"/>
          <w:i/>
          <w:spacing w:val="1"/>
          <w:sz w:val="22"/>
        </w:rPr>
        <w:t>u</w:t>
      </w:r>
      <w:r w:rsidRPr="005427FB">
        <w:rPr>
          <w:rFonts w:ascii="Palatino Linotype" w:eastAsia="Arial" w:hAnsi="Palatino Linotype" w:cs="Arial"/>
          <w:i/>
          <w:spacing w:val="-2"/>
          <w:sz w:val="22"/>
        </w:rPr>
        <w:t>t</w:t>
      </w:r>
      <w:r w:rsidRPr="005427FB">
        <w:rPr>
          <w:rFonts w:ascii="Palatino Linotype" w:eastAsia="Arial" w:hAnsi="Palatino Linotype" w:cs="Arial"/>
          <w:i/>
          <w:sz w:val="22"/>
        </w:rPr>
        <w:t>o</w:t>
      </w:r>
      <w:r w:rsidRPr="005427FB">
        <w:rPr>
          <w:rFonts w:ascii="Palatino Linotype" w:eastAsia="Arial" w:hAnsi="Palatino Linotype" w:cs="Arial"/>
          <w:i/>
          <w:spacing w:val="1"/>
          <w:sz w:val="22"/>
        </w:rPr>
        <w:t xml:space="preserve"> </w:t>
      </w:r>
      <w:r w:rsidRPr="005427FB">
        <w:rPr>
          <w:rFonts w:ascii="Palatino Linotype" w:eastAsia="Arial" w:hAnsi="Palatino Linotype" w:cs="Arial"/>
          <w:i/>
          <w:sz w:val="22"/>
        </w:rPr>
        <w:t>Me</w:t>
      </w:r>
      <w:r w:rsidRPr="005427FB">
        <w:rPr>
          <w:rFonts w:ascii="Palatino Linotype" w:eastAsia="Arial" w:hAnsi="Palatino Linotype" w:cs="Arial"/>
          <w:i/>
          <w:spacing w:val="-2"/>
          <w:sz w:val="22"/>
        </w:rPr>
        <w:t>x</w:t>
      </w:r>
      <w:r w:rsidRPr="005427FB">
        <w:rPr>
          <w:rFonts w:ascii="Palatino Linotype" w:eastAsia="Arial" w:hAnsi="Palatino Linotype" w:cs="Arial"/>
          <w:i/>
          <w:sz w:val="22"/>
        </w:rPr>
        <w:t>ica</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o</w:t>
      </w:r>
      <w:r w:rsidRPr="005427FB">
        <w:rPr>
          <w:rFonts w:ascii="Palatino Linotype" w:eastAsia="Arial" w:hAnsi="Palatino Linotype" w:cs="Arial"/>
          <w:i/>
          <w:spacing w:val="-1"/>
          <w:sz w:val="22"/>
        </w:rPr>
        <w:t xml:space="preserve"> </w:t>
      </w:r>
      <w:r w:rsidRPr="005427FB">
        <w:rPr>
          <w:rFonts w:ascii="Palatino Linotype" w:eastAsia="Arial" w:hAnsi="Palatino Linotype" w:cs="Arial"/>
          <w:i/>
          <w:spacing w:val="1"/>
          <w:sz w:val="22"/>
        </w:rPr>
        <w:t>de</w:t>
      </w:r>
      <w:r w:rsidRPr="005427FB">
        <w:rPr>
          <w:rFonts w:ascii="Palatino Linotype" w:eastAsia="Arial" w:hAnsi="Palatino Linotype" w:cs="Arial"/>
          <w:i/>
          <w:sz w:val="22"/>
        </w:rPr>
        <w:t>l</w:t>
      </w:r>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t>S</w:t>
      </w:r>
      <w:r w:rsidRPr="005427FB">
        <w:rPr>
          <w:rFonts w:ascii="Palatino Linotype" w:eastAsia="Arial" w:hAnsi="Palatino Linotype" w:cs="Arial"/>
          <w:i/>
          <w:spacing w:val="1"/>
          <w:sz w:val="22"/>
        </w:rPr>
        <w:t>e</w:t>
      </w:r>
      <w:r w:rsidRPr="005427FB">
        <w:rPr>
          <w:rFonts w:ascii="Palatino Linotype" w:eastAsia="Arial" w:hAnsi="Palatino Linotype" w:cs="Arial"/>
          <w:i/>
          <w:spacing w:val="-1"/>
          <w:sz w:val="22"/>
        </w:rPr>
        <w:t>g</w:t>
      </w:r>
      <w:r w:rsidRPr="005427FB">
        <w:rPr>
          <w:rFonts w:ascii="Palatino Linotype" w:eastAsia="Arial" w:hAnsi="Palatino Linotype" w:cs="Arial"/>
          <w:i/>
          <w:spacing w:val="1"/>
          <w:sz w:val="22"/>
        </w:rPr>
        <w:t>u</w:t>
      </w:r>
      <w:r w:rsidRPr="005427FB">
        <w:rPr>
          <w:rFonts w:ascii="Palatino Linotype" w:eastAsia="Arial" w:hAnsi="Palatino Linotype" w:cs="Arial"/>
          <w:i/>
          <w:sz w:val="22"/>
        </w:rPr>
        <w:t xml:space="preserve">ro </w:t>
      </w:r>
      <w:r w:rsidRPr="005427FB">
        <w:rPr>
          <w:rFonts w:ascii="Palatino Linotype" w:eastAsia="Arial" w:hAnsi="Palatino Linotype" w:cs="Arial"/>
          <w:i/>
          <w:spacing w:val="1"/>
          <w:sz w:val="22"/>
        </w:rPr>
        <w:t>So</w:t>
      </w:r>
      <w:r w:rsidRPr="005427FB">
        <w:rPr>
          <w:rFonts w:ascii="Palatino Linotype" w:eastAsia="Arial" w:hAnsi="Palatino Linotype" w:cs="Arial"/>
          <w:i/>
          <w:sz w:val="22"/>
        </w:rPr>
        <w:t>c</w:t>
      </w:r>
      <w:r w:rsidRPr="005427FB">
        <w:rPr>
          <w:rFonts w:ascii="Palatino Linotype" w:eastAsia="Arial" w:hAnsi="Palatino Linotype" w:cs="Arial"/>
          <w:i/>
          <w:spacing w:val="-3"/>
          <w:sz w:val="22"/>
        </w:rPr>
        <w:t>i</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l</w:t>
      </w:r>
      <w:r w:rsidRPr="005427FB">
        <w:rPr>
          <w:rFonts w:ascii="Palatino Linotype" w:eastAsia="Arial" w:hAnsi="Palatino Linotype" w:cs="Arial"/>
          <w:i/>
          <w:spacing w:val="5"/>
          <w:sz w:val="22"/>
        </w:rPr>
        <w:t xml:space="preserve"> </w:t>
      </w:r>
      <w:r w:rsidRPr="005427FB">
        <w:rPr>
          <w:rFonts w:ascii="Palatino Linotype" w:eastAsia="Arial" w:hAnsi="Palatino Linotype" w:cs="Arial"/>
          <w:i/>
          <w:sz w:val="22"/>
        </w:rPr>
        <w:t>- J</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c</w:t>
      </w:r>
      <w:r w:rsidRPr="005427FB">
        <w:rPr>
          <w:rFonts w:ascii="Palatino Linotype" w:eastAsia="Arial" w:hAnsi="Palatino Linotype" w:cs="Arial"/>
          <w:i/>
          <w:spacing w:val="-1"/>
          <w:sz w:val="22"/>
        </w:rPr>
        <w:t>qu</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l</w:t>
      </w:r>
      <w:r w:rsidRPr="005427FB">
        <w:rPr>
          <w:rFonts w:ascii="Palatino Linotype" w:eastAsia="Arial" w:hAnsi="Palatino Linotype" w:cs="Arial"/>
          <w:i/>
          <w:spacing w:val="-1"/>
          <w:sz w:val="22"/>
        </w:rPr>
        <w:t>i</w:t>
      </w:r>
      <w:r w:rsidRPr="005427FB">
        <w:rPr>
          <w:rFonts w:ascii="Palatino Linotype" w:eastAsia="Arial" w:hAnsi="Palatino Linotype" w:cs="Arial"/>
          <w:i/>
          <w:spacing w:val="1"/>
          <w:sz w:val="22"/>
        </w:rPr>
        <w:t>n</w:t>
      </w:r>
      <w:r w:rsidRPr="005427FB">
        <w:rPr>
          <w:rFonts w:ascii="Palatino Linotype" w:eastAsia="Arial" w:hAnsi="Palatino Linotype" w:cs="Arial"/>
          <w:i/>
          <w:sz w:val="22"/>
        </w:rPr>
        <w:t>e</w:t>
      </w:r>
      <w:r w:rsidRPr="005427FB">
        <w:rPr>
          <w:rFonts w:ascii="Palatino Linotype" w:eastAsia="Arial" w:hAnsi="Palatino Linotype" w:cs="Arial"/>
          <w:i/>
          <w:spacing w:val="1"/>
          <w:sz w:val="22"/>
        </w:rPr>
        <w:t xml:space="preserve"> </w:t>
      </w:r>
      <w:proofErr w:type="spellStart"/>
      <w:r w:rsidRPr="005427FB">
        <w:rPr>
          <w:rFonts w:ascii="Palatino Linotype" w:eastAsia="Arial" w:hAnsi="Palatino Linotype" w:cs="Arial"/>
          <w:i/>
          <w:spacing w:val="-1"/>
          <w:sz w:val="22"/>
        </w:rPr>
        <w:t>P</w:t>
      </w:r>
      <w:r w:rsidRPr="005427FB">
        <w:rPr>
          <w:rFonts w:ascii="Palatino Linotype" w:eastAsia="Arial" w:hAnsi="Palatino Linotype" w:cs="Arial"/>
          <w:i/>
          <w:spacing w:val="1"/>
          <w:sz w:val="22"/>
        </w:rPr>
        <w:t>e</w:t>
      </w:r>
      <w:r w:rsidRPr="005427FB">
        <w:rPr>
          <w:rFonts w:ascii="Palatino Linotype" w:eastAsia="Arial" w:hAnsi="Palatino Linotype" w:cs="Arial"/>
          <w:i/>
          <w:sz w:val="22"/>
        </w:rPr>
        <w:t>sc</w:t>
      </w:r>
      <w:r w:rsidRPr="005427FB">
        <w:rPr>
          <w:rFonts w:ascii="Palatino Linotype" w:eastAsia="Arial" w:hAnsi="Palatino Linotype" w:cs="Arial"/>
          <w:i/>
          <w:spacing w:val="1"/>
          <w:sz w:val="22"/>
        </w:rPr>
        <w:t>ha</w:t>
      </w:r>
      <w:r w:rsidRPr="005427FB">
        <w:rPr>
          <w:rFonts w:ascii="Palatino Linotype" w:eastAsia="Arial" w:hAnsi="Palatino Linotype" w:cs="Arial"/>
          <w:i/>
          <w:sz w:val="22"/>
        </w:rPr>
        <w:t>rd</w:t>
      </w:r>
      <w:proofErr w:type="spellEnd"/>
      <w:r w:rsidRPr="005427FB">
        <w:rPr>
          <w:rFonts w:ascii="Palatino Linotype" w:eastAsia="Arial" w:hAnsi="Palatino Linotype" w:cs="Arial"/>
          <w:i/>
          <w:spacing w:val="-2"/>
          <w:sz w:val="22"/>
        </w:rPr>
        <w:t xml:space="preserve"> </w:t>
      </w:r>
      <w:r w:rsidRPr="005427FB">
        <w:rPr>
          <w:rFonts w:ascii="Palatino Linotype" w:eastAsia="Arial" w:hAnsi="Palatino Linotype" w:cs="Arial"/>
          <w:i/>
          <w:sz w:val="22"/>
        </w:rPr>
        <w:t>Mar</w:t>
      </w:r>
      <w:r w:rsidRPr="005427FB">
        <w:rPr>
          <w:rFonts w:ascii="Palatino Linotype" w:eastAsia="Arial" w:hAnsi="Palatino Linotype" w:cs="Arial"/>
          <w:i/>
          <w:spacing w:val="-1"/>
          <w:sz w:val="22"/>
        </w:rPr>
        <w:t>i</w:t>
      </w:r>
      <w:r w:rsidRPr="005427FB">
        <w:rPr>
          <w:rFonts w:ascii="Palatino Linotype" w:eastAsia="Arial" w:hAnsi="Palatino Linotype" w:cs="Arial"/>
          <w:i/>
          <w:sz w:val="22"/>
        </w:rPr>
        <w:t>sc</w:t>
      </w:r>
      <w:r w:rsidRPr="005427FB">
        <w:rPr>
          <w:rFonts w:ascii="Palatino Linotype" w:eastAsia="Arial" w:hAnsi="Palatino Linotype" w:cs="Arial"/>
          <w:i/>
          <w:spacing w:val="1"/>
          <w:sz w:val="22"/>
        </w:rPr>
        <w:t>a</w:t>
      </w:r>
      <w:r w:rsidRPr="005427FB">
        <w:rPr>
          <w:rFonts w:ascii="Palatino Linotype" w:eastAsia="Arial" w:hAnsi="Palatino Linotype" w:cs="Arial"/>
          <w:i/>
          <w:sz w:val="22"/>
        </w:rPr>
        <w:t>l</w:t>
      </w:r>
    </w:p>
    <w:p w14:paraId="7FC0BBEA" w14:textId="77777777" w:rsidR="00CF22A0" w:rsidRPr="005427FB" w:rsidRDefault="00CF22A0" w:rsidP="00CF22A0">
      <w:pPr>
        <w:pStyle w:val="Prrafodelista"/>
        <w:tabs>
          <w:tab w:val="left" w:pos="567"/>
        </w:tabs>
        <w:spacing w:line="360" w:lineRule="auto"/>
        <w:ind w:left="0"/>
        <w:jc w:val="both"/>
        <w:rPr>
          <w:rFonts w:ascii="Palatino Linotype" w:eastAsia="Calibri" w:hAnsi="Palatino Linotype" w:cs="Arial"/>
        </w:rPr>
      </w:pPr>
    </w:p>
    <w:p w14:paraId="458736F3" w14:textId="2D526650" w:rsidR="004346F9" w:rsidRPr="005427FB" w:rsidRDefault="004346F9" w:rsidP="004346F9">
      <w:pPr>
        <w:pStyle w:val="Prrafodelista"/>
        <w:numPr>
          <w:ilvl w:val="0"/>
          <w:numId w:val="1"/>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 xml:space="preserve">Dentro de la información requerida, se encuentra la adquisición bienes denominados alarmas vecinales, así como la ubicación de las mismas. Es importante destacar que, diversos medios de comunicación locales han publicado notas informativas relacionadas con las alarmas vecinales del Ayuntamiento de Coacalco, tal es el caso de </w:t>
      </w:r>
      <w:hyperlink r:id="rId9" w:history="1">
        <w:r w:rsidRPr="005427FB">
          <w:rPr>
            <w:rStyle w:val="Hipervnculo"/>
            <w:rFonts w:ascii="Palatino Linotype" w:eastAsia="Calibri" w:hAnsi="Palatino Linotype" w:cs="Arial"/>
          </w:rPr>
          <w:t>https://edomexaldia.com/instala-gobierno-de-coacalco-alarmas-vecinales/</w:t>
        </w:r>
      </w:hyperlink>
      <w:r w:rsidRPr="005427FB">
        <w:rPr>
          <w:rFonts w:ascii="Palatino Linotype" w:eastAsia="Calibri" w:hAnsi="Palatino Linotype" w:cs="Arial"/>
        </w:rPr>
        <w:t xml:space="preserve"> en la que se refiere lo siguiente:</w:t>
      </w:r>
    </w:p>
    <w:p w14:paraId="4D2BD158" w14:textId="3BDD36C0" w:rsidR="004346F9" w:rsidRPr="005427FB" w:rsidRDefault="004346F9" w:rsidP="004346F9">
      <w:pPr>
        <w:pStyle w:val="Prrafodelista"/>
        <w:tabs>
          <w:tab w:val="left" w:pos="567"/>
        </w:tabs>
        <w:spacing w:line="360" w:lineRule="auto"/>
        <w:ind w:left="0"/>
        <w:jc w:val="both"/>
        <w:rPr>
          <w:rFonts w:ascii="Palatino Linotype" w:eastAsia="Calibri" w:hAnsi="Palatino Linotype" w:cs="Arial"/>
        </w:rPr>
      </w:pPr>
    </w:p>
    <w:p w14:paraId="0ECF46D2" w14:textId="3AE376C5" w:rsidR="004346F9" w:rsidRPr="005427FB" w:rsidRDefault="007423F1" w:rsidP="004723CA">
      <w:pPr>
        <w:shd w:val="clear" w:color="auto" w:fill="FFFFFF"/>
        <w:spacing w:after="100" w:afterAutospacing="1" w:line="360" w:lineRule="auto"/>
        <w:ind w:left="567" w:right="758"/>
        <w:jc w:val="both"/>
        <w:rPr>
          <w:rFonts w:ascii="Palatino Linotype" w:hAnsi="Palatino Linotype" w:cs="Arial"/>
          <w:i/>
          <w:sz w:val="22"/>
          <w:szCs w:val="21"/>
          <w:shd w:val="clear" w:color="auto" w:fill="FFFFFF"/>
        </w:rPr>
      </w:pPr>
      <w:r w:rsidRPr="005427FB">
        <w:rPr>
          <w:rFonts w:ascii="Palatino Linotype" w:hAnsi="Palatino Linotype" w:cs="Arial"/>
          <w:i/>
          <w:sz w:val="22"/>
          <w:szCs w:val="21"/>
          <w:shd w:val="clear" w:color="auto" w:fill="FFFFFF"/>
        </w:rPr>
        <w:lastRenderedPageBreak/>
        <w:t>“</w:t>
      </w:r>
      <w:r w:rsidR="004346F9" w:rsidRPr="005427FB">
        <w:rPr>
          <w:rFonts w:ascii="Palatino Linotype" w:hAnsi="Palatino Linotype" w:cs="Arial"/>
          <w:i/>
          <w:sz w:val="22"/>
          <w:szCs w:val="21"/>
          <w:shd w:val="clear" w:color="auto" w:fill="FFFFFF"/>
        </w:rPr>
        <w:t>COACALCO DE BERRIOZÁBAL, 13 DE SEPTIEMBRE DE 2020.- Para brindar mejores herramientas para combatir la inseguridad y prevenir actos delictivos dentro del municipio, el Gobierno de Coacalco, encabezado por el Alcalde Darwin Eslava, puso en marcha la instalación de alarmas vecinales.</w:t>
      </w:r>
    </w:p>
    <w:p w14:paraId="4E78BFF3" w14:textId="6F75A1DB" w:rsidR="004346F9" w:rsidRPr="005427FB" w:rsidRDefault="004346F9" w:rsidP="004723CA">
      <w:pPr>
        <w:shd w:val="clear" w:color="auto" w:fill="FFFFFF"/>
        <w:spacing w:after="100" w:afterAutospacing="1" w:line="360" w:lineRule="auto"/>
        <w:ind w:left="567" w:right="758"/>
        <w:jc w:val="both"/>
        <w:rPr>
          <w:rFonts w:ascii="Palatino Linotype" w:eastAsia="Times New Roman" w:hAnsi="Palatino Linotype" w:cs="Arial"/>
          <w:i/>
          <w:sz w:val="22"/>
          <w:szCs w:val="21"/>
          <w:lang w:eastAsia="es-MX"/>
        </w:rPr>
      </w:pPr>
      <w:r w:rsidRPr="005427FB">
        <w:rPr>
          <w:rFonts w:ascii="Palatino Linotype" w:eastAsia="Times New Roman" w:hAnsi="Palatino Linotype" w:cs="Arial"/>
          <w:i/>
          <w:sz w:val="22"/>
          <w:szCs w:val="21"/>
          <w:lang w:eastAsia="es-MX"/>
        </w:rPr>
        <w:t>Dichas alarmas forman parte del programa “Redes Vecinales de Seguridad por la Paz”, el cual trabaja de manera coordinada con la ciudadanía y para que de forma inmediata se reporte cualquier incidente a través la aplicación Sistema Integral de Seguridad Ciudadana (SISC) en el celular y que está conectada con los vecinos para de esa forma conseguir entornos seguros.</w:t>
      </w:r>
    </w:p>
    <w:p w14:paraId="0968B4AF" w14:textId="77777777" w:rsidR="004346F9" w:rsidRPr="005427FB" w:rsidRDefault="004346F9" w:rsidP="004723CA">
      <w:pPr>
        <w:shd w:val="clear" w:color="auto" w:fill="FFFFFF"/>
        <w:spacing w:after="100" w:afterAutospacing="1" w:line="360" w:lineRule="auto"/>
        <w:ind w:left="567" w:right="758"/>
        <w:jc w:val="both"/>
        <w:rPr>
          <w:rFonts w:ascii="Palatino Linotype" w:eastAsia="Times New Roman" w:hAnsi="Palatino Linotype" w:cs="Arial"/>
          <w:i/>
          <w:sz w:val="22"/>
          <w:szCs w:val="21"/>
          <w:lang w:eastAsia="es-MX"/>
        </w:rPr>
      </w:pPr>
      <w:r w:rsidRPr="005427FB">
        <w:rPr>
          <w:rFonts w:ascii="Palatino Linotype" w:eastAsia="Times New Roman" w:hAnsi="Palatino Linotype" w:cs="Arial"/>
          <w:i/>
          <w:sz w:val="22"/>
          <w:szCs w:val="21"/>
          <w:lang w:eastAsia="es-MX"/>
        </w:rPr>
        <w:t>Cada alarma tiene la capacidad de registrar 200 hogares con lo que se da cobertura a los 40 territorios -coordinados por Presidentes y delegados y los Consejos de Participación Ciudadana (</w:t>
      </w:r>
      <w:proofErr w:type="spellStart"/>
      <w:r w:rsidRPr="005427FB">
        <w:rPr>
          <w:rFonts w:ascii="Palatino Linotype" w:eastAsia="Times New Roman" w:hAnsi="Palatino Linotype" w:cs="Arial"/>
          <w:i/>
          <w:sz w:val="22"/>
          <w:szCs w:val="21"/>
          <w:lang w:eastAsia="es-MX"/>
        </w:rPr>
        <w:t>Copaci</w:t>
      </w:r>
      <w:proofErr w:type="spellEnd"/>
      <w:r w:rsidRPr="005427FB">
        <w:rPr>
          <w:rFonts w:ascii="Palatino Linotype" w:eastAsia="Times New Roman" w:hAnsi="Palatino Linotype" w:cs="Arial"/>
          <w:i/>
          <w:sz w:val="22"/>
          <w:szCs w:val="21"/>
          <w:lang w:eastAsia="es-MX"/>
        </w:rPr>
        <w:t>) – además de tener un enlace directo con el Centro de Control Comando, Comunicación y Cómputo C4.</w:t>
      </w:r>
    </w:p>
    <w:p w14:paraId="10E8442A" w14:textId="77777777" w:rsidR="004346F9" w:rsidRPr="005427FB" w:rsidRDefault="004346F9" w:rsidP="004723CA">
      <w:pPr>
        <w:shd w:val="clear" w:color="auto" w:fill="FFFFFF"/>
        <w:spacing w:after="100" w:afterAutospacing="1" w:line="360" w:lineRule="auto"/>
        <w:ind w:left="567" w:right="758"/>
        <w:jc w:val="both"/>
        <w:rPr>
          <w:rFonts w:ascii="Palatino Linotype" w:eastAsia="Times New Roman" w:hAnsi="Palatino Linotype" w:cs="Arial"/>
          <w:i/>
          <w:sz w:val="22"/>
          <w:szCs w:val="21"/>
          <w:lang w:eastAsia="es-MX"/>
        </w:rPr>
      </w:pPr>
      <w:r w:rsidRPr="005427FB">
        <w:rPr>
          <w:rFonts w:ascii="Palatino Linotype" w:eastAsia="Times New Roman" w:hAnsi="Palatino Linotype" w:cs="Arial"/>
          <w:i/>
          <w:sz w:val="22"/>
          <w:szCs w:val="21"/>
          <w:lang w:eastAsia="es-MX"/>
        </w:rPr>
        <w:t xml:space="preserve">“Mis respetos para las personas que nos han escuchado, el presidente Darwin Eslava nos está brindando las alarmas que son un bien para bien de la comunidad”, indicó Rosa Salas, representante del </w:t>
      </w:r>
      <w:proofErr w:type="spellStart"/>
      <w:r w:rsidRPr="005427FB">
        <w:rPr>
          <w:rFonts w:ascii="Palatino Linotype" w:eastAsia="Times New Roman" w:hAnsi="Palatino Linotype" w:cs="Arial"/>
          <w:i/>
          <w:sz w:val="22"/>
          <w:szCs w:val="21"/>
          <w:lang w:eastAsia="es-MX"/>
        </w:rPr>
        <w:t>Copaci</w:t>
      </w:r>
      <w:proofErr w:type="spellEnd"/>
      <w:r w:rsidRPr="005427FB">
        <w:rPr>
          <w:rFonts w:ascii="Palatino Linotype" w:eastAsia="Times New Roman" w:hAnsi="Palatino Linotype" w:cs="Arial"/>
          <w:i/>
          <w:sz w:val="22"/>
          <w:szCs w:val="21"/>
          <w:lang w:eastAsia="es-MX"/>
        </w:rPr>
        <w:t xml:space="preserve"> del territorio 38.</w:t>
      </w:r>
    </w:p>
    <w:p w14:paraId="398BC7A4" w14:textId="77777777" w:rsidR="004346F9" w:rsidRPr="005427FB" w:rsidRDefault="004346F9" w:rsidP="004723CA">
      <w:pPr>
        <w:shd w:val="clear" w:color="auto" w:fill="FFFFFF"/>
        <w:spacing w:after="100" w:afterAutospacing="1" w:line="360" w:lineRule="auto"/>
        <w:ind w:left="567" w:right="758"/>
        <w:jc w:val="both"/>
        <w:rPr>
          <w:rFonts w:ascii="Palatino Linotype" w:eastAsia="Times New Roman" w:hAnsi="Palatino Linotype" w:cs="Arial"/>
          <w:i/>
          <w:sz w:val="22"/>
          <w:szCs w:val="21"/>
          <w:lang w:eastAsia="es-MX"/>
        </w:rPr>
      </w:pPr>
      <w:r w:rsidRPr="005427FB">
        <w:rPr>
          <w:rFonts w:ascii="Palatino Linotype" w:eastAsia="Times New Roman" w:hAnsi="Palatino Linotype" w:cs="Arial"/>
          <w:i/>
          <w:sz w:val="22"/>
          <w:szCs w:val="21"/>
          <w:lang w:eastAsia="es-MX"/>
        </w:rPr>
        <w:t>La inscripción a las alarmas vecinales es una convocatoria abierta que los ciudadanos pueden realizar a través de los organismos de participación.</w:t>
      </w:r>
    </w:p>
    <w:p w14:paraId="4276A3E3" w14:textId="79D82A15" w:rsidR="004346F9" w:rsidRPr="005427FB" w:rsidRDefault="004346F9" w:rsidP="004723CA">
      <w:pPr>
        <w:shd w:val="clear" w:color="auto" w:fill="FFFFFF"/>
        <w:spacing w:after="100" w:afterAutospacing="1" w:line="360" w:lineRule="auto"/>
        <w:ind w:left="567" w:right="758"/>
        <w:jc w:val="both"/>
        <w:rPr>
          <w:rFonts w:ascii="Palatino Linotype" w:eastAsia="Times New Roman" w:hAnsi="Palatino Linotype" w:cs="Arial"/>
          <w:i/>
          <w:sz w:val="22"/>
          <w:szCs w:val="21"/>
          <w:lang w:eastAsia="es-MX"/>
        </w:rPr>
      </w:pPr>
      <w:r w:rsidRPr="005427FB">
        <w:rPr>
          <w:rFonts w:ascii="Palatino Linotype" w:eastAsia="Times New Roman" w:hAnsi="Palatino Linotype" w:cs="Arial"/>
          <w:i/>
          <w:sz w:val="22"/>
          <w:szCs w:val="21"/>
          <w:lang w:eastAsia="es-MX"/>
        </w:rPr>
        <w:t>La alarma suena a 119 decibeles, al momento de encenderse consume la misma energía de un foco de 100 watts y tiene una duración de tres minutos.</w:t>
      </w:r>
      <w:r w:rsidR="007423F1" w:rsidRPr="005427FB">
        <w:rPr>
          <w:rFonts w:ascii="Palatino Linotype" w:eastAsia="Times New Roman" w:hAnsi="Palatino Linotype" w:cs="Arial"/>
          <w:i/>
          <w:sz w:val="22"/>
          <w:szCs w:val="21"/>
          <w:lang w:eastAsia="es-MX"/>
        </w:rPr>
        <w:t>” (</w:t>
      </w:r>
      <w:proofErr w:type="gramStart"/>
      <w:r w:rsidR="007423F1" w:rsidRPr="005427FB">
        <w:rPr>
          <w:rFonts w:ascii="Palatino Linotype" w:eastAsia="Times New Roman" w:hAnsi="Palatino Linotype" w:cs="Arial"/>
          <w:i/>
          <w:sz w:val="22"/>
          <w:szCs w:val="21"/>
          <w:lang w:eastAsia="es-MX"/>
        </w:rPr>
        <w:t>sic</w:t>
      </w:r>
      <w:proofErr w:type="gramEnd"/>
      <w:r w:rsidR="007423F1" w:rsidRPr="005427FB">
        <w:rPr>
          <w:rFonts w:ascii="Palatino Linotype" w:eastAsia="Times New Roman" w:hAnsi="Palatino Linotype" w:cs="Arial"/>
          <w:i/>
          <w:sz w:val="22"/>
          <w:szCs w:val="21"/>
          <w:lang w:eastAsia="es-MX"/>
        </w:rPr>
        <w:t>)</w:t>
      </w:r>
    </w:p>
    <w:p w14:paraId="2F20D6FE" w14:textId="77777777" w:rsidR="004346F9" w:rsidRPr="005427FB" w:rsidRDefault="004346F9" w:rsidP="004346F9">
      <w:pPr>
        <w:pStyle w:val="Prrafodelista"/>
        <w:tabs>
          <w:tab w:val="left" w:pos="567"/>
        </w:tabs>
        <w:spacing w:line="360" w:lineRule="auto"/>
        <w:ind w:left="0"/>
        <w:jc w:val="both"/>
        <w:rPr>
          <w:rFonts w:ascii="Arial" w:hAnsi="Arial" w:cs="Arial"/>
          <w:color w:val="324A6D"/>
          <w:sz w:val="21"/>
          <w:szCs w:val="21"/>
          <w:shd w:val="clear" w:color="auto" w:fill="FFFFFF"/>
        </w:rPr>
      </w:pPr>
    </w:p>
    <w:p w14:paraId="73642A03" w14:textId="67AA7F85" w:rsidR="004346F9" w:rsidRPr="005427FB" w:rsidRDefault="004346F9" w:rsidP="004346F9">
      <w:pPr>
        <w:pStyle w:val="Prrafodelista"/>
        <w:numPr>
          <w:ilvl w:val="0"/>
          <w:numId w:val="1"/>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lastRenderedPageBreak/>
        <w:t xml:space="preserve">Mientras que, </w:t>
      </w:r>
      <w:hyperlink r:id="rId10" w:history="1">
        <w:r w:rsidRPr="005427FB">
          <w:rPr>
            <w:rStyle w:val="Hipervnculo"/>
            <w:rFonts w:ascii="Palatino Linotype" w:eastAsia="Calibri" w:hAnsi="Palatino Linotype" w:cs="Arial"/>
          </w:rPr>
          <w:t>https://reflexion24informativo.com.mx/gobierno-de-coacalco-avanza-en-la-instalacion-de-alarmas-vecinales-en-pro-de-la-seguridad-publica/</w:t>
        </w:r>
      </w:hyperlink>
      <w:r w:rsidR="004723CA" w:rsidRPr="005427FB">
        <w:rPr>
          <w:rFonts w:ascii="Palatino Linotype" w:eastAsia="Calibri" w:hAnsi="Palatino Linotype" w:cs="Arial"/>
        </w:rPr>
        <w:t xml:space="preserve"> publicó lo siguiente:</w:t>
      </w:r>
    </w:p>
    <w:p w14:paraId="12EB11F9" w14:textId="5FE32321" w:rsidR="004723CA" w:rsidRPr="005427FB" w:rsidRDefault="004723CA" w:rsidP="004723CA">
      <w:pPr>
        <w:pStyle w:val="Prrafodelista"/>
        <w:tabs>
          <w:tab w:val="left" w:pos="567"/>
        </w:tabs>
        <w:spacing w:line="360" w:lineRule="auto"/>
        <w:ind w:left="567" w:right="616"/>
        <w:jc w:val="both"/>
        <w:rPr>
          <w:rFonts w:ascii="Palatino Linotype" w:eastAsia="Calibri" w:hAnsi="Palatino Linotype" w:cs="Arial"/>
          <w:i/>
          <w:sz w:val="28"/>
        </w:rPr>
      </w:pPr>
    </w:p>
    <w:p w14:paraId="315E0A38" w14:textId="5855E4CA" w:rsidR="004723CA" w:rsidRPr="005427FB" w:rsidRDefault="007423F1" w:rsidP="004723CA">
      <w:pPr>
        <w:pStyle w:val="NormalWeb"/>
        <w:shd w:val="clear" w:color="auto" w:fill="FFFFFF"/>
        <w:spacing w:before="0" w:beforeAutospacing="0" w:after="390" w:afterAutospacing="0" w:line="360" w:lineRule="auto"/>
        <w:ind w:left="567" w:right="616"/>
        <w:jc w:val="both"/>
        <w:rPr>
          <w:rFonts w:ascii="Palatino Linotype" w:hAnsi="Palatino Linotype"/>
          <w:i/>
          <w:color w:val="222222"/>
          <w:sz w:val="22"/>
          <w:szCs w:val="20"/>
        </w:rPr>
      </w:pPr>
      <w:r w:rsidRPr="005427FB">
        <w:rPr>
          <w:rStyle w:val="Textoennegrita"/>
          <w:rFonts w:ascii="Palatino Linotype" w:hAnsi="Palatino Linotype"/>
          <w:i/>
          <w:color w:val="222222"/>
          <w:sz w:val="22"/>
          <w:szCs w:val="20"/>
        </w:rPr>
        <w:t>“</w:t>
      </w:r>
      <w:r w:rsidR="004723CA" w:rsidRPr="005427FB">
        <w:rPr>
          <w:rStyle w:val="Textoennegrita"/>
          <w:rFonts w:ascii="Palatino Linotype" w:hAnsi="Palatino Linotype"/>
          <w:i/>
          <w:color w:val="222222"/>
          <w:sz w:val="22"/>
          <w:szCs w:val="20"/>
        </w:rPr>
        <w:t>COACALCO DE BERRIOZÁBAL.-</w:t>
      </w:r>
      <w:r w:rsidR="004723CA" w:rsidRPr="005427FB">
        <w:rPr>
          <w:rFonts w:ascii="Palatino Linotype" w:hAnsi="Palatino Linotype"/>
          <w:i/>
          <w:color w:val="222222"/>
          <w:sz w:val="22"/>
          <w:szCs w:val="20"/>
        </w:rPr>
        <w:t> Para procurar la seguridad e integridad de la ciudadanía, el Gobierno de Coacalco continúa la instalación de alarmas vecinales en todo el territorio municipal, programa que ya registra un avance de casi 90 por ciento.</w:t>
      </w:r>
    </w:p>
    <w:p w14:paraId="7FBAC9B3" w14:textId="77777777" w:rsidR="004723CA" w:rsidRPr="005427FB" w:rsidRDefault="004723CA" w:rsidP="004723CA">
      <w:pPr>
        <w:pStyle w:val="NormalWeb"/>
        <w:shd w:val="clear" w:color="auto" w:fill="FFFFFF"/>
        <w:spacing w:before="0" w:beforeAutospacing="0" w:after="390" w:afterAutospacing="0" w:line="360" w:lineRule="auto"/>
        <w:ind w:left="567" w:right="616"/>
        <w:jc w:val="both"/>
        <w:rPr>
          <w:rFonts w:ascii="Palatino Linotype" w:hAnsi="Palatino Linotype"/>
          <w:i/>
          <w:color w:val="222222"/>
          <w:sz w:val="22"/>
          <w:szCs w:val="20"/>
        </w:rPr>
      </w:pPr>
      <w:r w:rsidRPr="005427FB">
        <w:rPr>
          <w:rFonts w:ascii="Palatino Linotype" w:hAnsi="Palatino Linotype"/>
          <w:i/>
          <w:color w:val="222222"/>
          <w:sz w:val="22"/>
          <w:szCs w:val="20"/>
        </w:rPr>
        <w:t>Durante la Novena Sesión Ordinaria del Consejo Municipal de Seguridad Pública, el Alcalde Darwin Eslava informó que de 250 que contempla el programa Redes Vecinales de Seguridad por la Paz, 215 ya fueron instaladas en ´puntos estratégicos de esta localidad.</w:t>
      </w:r>
    </w:p>
    <w:p w14:paraId="3BD8E38B" w14:textId="2A8EC382" w:rsidR="004723CA" w:rsidRPr="005427FB" w:rsidRDefault="004723CA" w:rsidP="004723CA">
      <w:pPr>
        <w:pStyle w:val="NormalWeb"/>
        <w:shd w:val="clear" w:color="auto" w:fill="FFFFFF"/>
        <w:spacing w:before="0" w:beforeAutospacing="0" w:after="390" w:afterAutospacing="0" w:line="360" w:lineRule="auto"/>
        <w:ind w:left="567" w:right="616"/>
        <w:jc w:val="both"/>
        <w:rPr>
          <w:rFonts w:ascii="Palatino Linotype" w:hAnsi="Palatino Linotype"/>
          <w:i/>
          <w:color w:val="222222"/>
          <w:sz w:val="22"/>
          <w:szCs w:val="20"/>
        </w:rPr>
      </w:pPr>
      <w:r w:rsidRPr="005427FB">
        <w:rPr>
          <w:rFonts w:ascii="Palatino Linotype" w:hAnsi="Palatino Linotype"/>
          <w:i/>
          <w:color w:val="222222"/>
          <w:sz w:val="22"/>
          <w:szCs w:val="20"/>
        </w:rPr>
        <w:t>Puntualizó que, con esta iniciativa, se refuerza la estrategia que en materia de seguridad pública se lleva a cabo en el municipio, misma que ha arrojado una reducción en los índices delictivos.</w:t>
      </w:r>
    </w:p>
    <w:p w14:paraId="0A9E2DBB" w14:textId="77777777" w:rsidR="004723CA" w:rsidRPr="005427FB" w:rsidRDefault="004723CA" w:rsidP="004723CA">
      <w:pPr>
        <w:pStyle w:val="NormalWeb"/>
        <w:shd w:val="clear" w:color="auto" w:fill="FFFFFF"/>
        <w:spacing w:before="0" w:beforeAutospacing="0" w:after="390" w:afterAutospacing="0" w:line="360" w:lineRule="auto"/>
        <w:ind w:left="567" w:right="616"/>
        <w:jc w:val="both"/>
        <w:rPr>
          <w:rFonts w:ascii="Palatino Linotype" w:hAnsi="Palatino Linotype"/>
          <w:i/>
          <w:color w:val="222222"/>
          <w:sz w:val="22"/>
          <w:szCs w:val="20"/>
        </w:rPr>
      </w:pPr>
      <w:r w:rsidRPr="005427FB">
        <w:rPr>
          <w:rFonts w:ascii="Palatino Linotype" w:hAnsi="Palatino Linotype"/>
          <w:i/>
          <w:color w:val="222222"/>
          <w:sz w:val="22"/>
          <w:szCs w:val="20"/>
        </w:rPr>
        <w:t>En este sentido, la Central de Emergencias C4 reportó que a la fecha se han efectuado 25 activaciones de la alarma, de las cuales nueve fueron temas de seguridad, cinco de ambulancia y el resto entre informes y otros servicios.</w:t>
      </w:r>
    </w:p>
    <w:p w14:paraId="714D176D" w14:textId="77777777" w:rsidR="004723CA" w:rsidRPr="005427FB" w:rsidRDefault="004723CA" w:rsidP="004723CA">
      <w:pPr>
        <w:pStyle w:val="NormalWeb"/>
        <w:shd w:val="clear" w:color="auto" w:fill="FFFFFF"/>
        <w:spacing w:before="0" w:beforeAutospacing="0" w:after="390" w:afterAutospacing="0" w:line="360" w:lineRule="auto"/>
        <w:ind w:left="567" w:right="616"/>
        <w:jc w:val="both"/>
        <w:rPr>
          <w:rFonts w:ascii="Palatino Linotype" w:hAnsi="Palatino Linotype"/>
          <w:i/>
          <w:color w:val="222222"/>
          <w:sz w:val="22"/>
          <w:szCs w:val="20"/>
        </w:rPr>
      </w:pPr>
      <w:r w:rsidRPr="005427FB">
        <w:rPr>
          <w:rFonts w:ascii="Palatino Linotype" w:hAnsi="Palatino Linotype"/>
          <w:i/>
          <w:color w:val="222222"/>
          <w:sz w:val="22"/>
          <w:szCs w:val="20"/>
        </w:rPr>
        <w:t>Respecto a las acciones que la Comisaría de Seguridad Pública ha realizado, destacan: ocho mil 54 operativos; la recuperación de 271 vehículos, algunos con reporte de robo y otros cargados con mercancía; 539 personas remitidas al ministerio público y tres mil 276 puestas a disposición del juez calificador.</w:t>
      </w:r>
    </w:p>
    <w:p w14:paraId="3588AF27" w14:textId="77777777" w:rsidR="004723CA" w:rsidRPr="005427FB" w:rsidRDefault="004723CA" w:rsidP="004723CA">
      <w:pPr>
        <w:pStyle w:val="NormalWeb"/>
        <w:shd w:val="clear" w:color="auto" w:fill="FFFFFF"/>
        <w:spacing w:before="0" w:beforeAutospacing="0" w:after="390" w:afterAutospacing="0" w:line="360" w:lineRule="auto"/>
        <w:ind w:left="567" w:right="616"/>
        <w:jc w:val="both"/>
        <w:rPr>
          <w:rFonts w:ascii="Palatino Linotype" w:hAnsi="Palatino Linotype"/>
          <w:i/>
          <w:color w:val="222222"/>
          <w:sz w:val="22"/>
          <w:szCs w:val="20"/>
        </w:rPr>
      </w:pPr>
      <w:r w:rsidRPr="005427FB">
        <w:rPr>
          <w:rFonts w:ascii="Palatino Linotype" w:hAnsi="Palatino Linotype"/>
          <w:i/>
          <w:color w:val="222222"/>
          <w:sz w:val="22"/>
          <w:szCs w:val="20"/>
        </w:rPr>
        <w:lastRenderedPageBreak/>
        <w:t>Además, se han desmantelado siete bandas dedicadas al robo a cuentahabientes; 13 de robo de vehículos y 161 personas han sido reintegradas a su núcleo familiar.</w:t>
      </w:r>
    </w:p>
    <w:p w14:paraId="57B43D10" w14:textId="06AD377B" w:rsidR="004723CA" w:rsidRPr="005427FB" w:rsidRDefault="004723CA" w:rsidP="004723CA">
      <w:pPr>
        <w:pStyle w:val="NormalWeb"/>
        <w:shd w:val="clear" w:color="auto" w:fill="FFFFFF"/>
        <w:spacing w:before="0" w:beforeAutospacing="0" w:after="390" w:afterAutospacing="0" w:line="360" w:lineRule="auto"/>
        <w:ind w:left="567" w:right="616"/>
        <w:jc w:val="both"/>
        <w:rPr>
          <w:rFonts w:ascii="Palatino Linotype" w:hAnsi="Palatino Linotype"/>
          <w:i/>
          <w:color w:val="222222"/>
          <w:sz w:val="22"/>
          <w:szCs w:val="20"/>
        </w:rPr>
      </w:pPr>
      <w:r w:rsidRPr="005427FB">
        <w:rPr>
          <w:rFonts w:ascii="Palatino Linotype" w:hAnsi="Palatino Linotype"/>
          <w:i/>
          <w:color w:val="222222"/>
          <w:sz w:val="22"/>
          <w:szCs w:val="20"/>
        </w:rPr>
        <w:t>En esta sesión de Consejo, se destacó el avance que el municipio de Coacalco registra en cuanto al número de policías que cuentan ya con el Certificado Único Policial.</w:t>
      </w:r>
    </w:p>
    <w:p w14:paraId="38977D1C" w14:textId="77777777" w:rsidR="004723CA" w:rsidRPr="005427FB" w:rsidRDefault="004723CA" w:rsidP="004723CA">
      <w:pPr>
        <w:pStyle w:val="NormalWeb"/>
        <w:shd w:val="clear" w:color="auto" w:fill="FFFFFF"/>
        <w:spacing w:before="0" w:beforeAutospacing="0" w:after="390" w:afterAutospacing="0" w:line="360" w:lineRule="auto"/>
        <w:ind w:left="567" w:right="616"/>
        <w:jc w:val="both"/>
        <w:rPr>
          <w:rFonts w:ascii="Palatino Linotype" w:hAnsi="Palatino Linotype"/>
          <w:i/>
          <w:color w:val="222222"/>
          <w:sz w:val="22"/>
          <w:szCs w:val="20"/>
        </w:rPr>
      </w:pPr>
      <w:r w:rsidRPr="005427FB">
        <w:rPr>
          <w:rFonts w:ascii="Palatino Linotype" w:hAnsi="Palatino Linotype"/>
          <w:i/>
          <w:color w:val="222222"/>
          <w:sz w:val="22"/>
          <w:szCs w:val="20"/>
        </w:rPr>
        <w:t>En este rubro, al inicio de la administración ningún elemento de la corporación estaba certificado y a la fecha 339 de 441 policías operativos, ya tienen este importante documento que los avala como policías capacitados y confiables.</w:t>
      </w:r>
    </w:p>
    <w:p w14:paraId="26A75D09" w14:textId="2330F1C7" w:rsidR="004723CA" w:rsidRPr="005427FB" w:rsidRDefault="004723CA" w:rsidP="004723CA">
      <w:pPr>
        <w:pStyle w:val="NormalWeb"/>
        <w:shd w:val="clear" w:color="auto" w:fill="FFFFFF"/>
        <w:spacing w:before="0" w:beforeAutospacing="0" w:after="390" w:afterAutospacing="0" w:line="360" w:lineRule="auto"/>
        <w:ind w:left="567" w:right="616"/>
        <w:jc w:val="both"/>
        <w:rPr>
          <w:rFonts w:ascii="Palatino Linotype" w:hAnsi="Palatino Linotype"/>
          <w:i/>
          <w:color w:val="222222"/>
          <w:sz w:val="22"/>
          <w:szCs w:val="20"/>
        </w:rPr>
      </w:pPr>
      <w:r w:rsidRPr="005427FB">
        <w:rPr>
          <w:rFonts w:ascii="Palatino Linotype" w:hAnsi="Palatino Linotype"/>
          <w:i/>
          <w:color w:val="222222"/>
          <w:sz w:val="22"/>
          <w:szCs w:val="20"/>
        </w:rPr>
        <w:t>Durante esta sesión vía Zoom, ciudadanos representantes de distintas colonias, agradecieron al Gobierno Municipal por la instalación de alarmas vecinales, pues la implementación de esta tecnología los hace sentir más seguros.</w:t>
      </w:r>
      <w:r w:rsidR="007423F1" w:rsidRPr="005427FB">
        <w:rPr>
          <w:rFonts w:ascii="Palatino Linotype" w:hAnsi="Palatino Linotype"/>
          <w:i/>
          <w:color w:val="222222"/>
          <w:sz w:val="22"/>
          <w:szCs w:val="20"/>
        </w:rPr>
        <w:t>” (</w:t>
      </w:r>
      <w:proofErr w:type="gramStart"/>
      <w:r w:rsidR="007423F1" w:rsidRPr="005427FB">
        <w:rPr>
          <w:rFonts w:ascii="Palatino Linotype" w:hAnsi="Palatino Linotype"/>
          <w:i/>
          <w:color w:val="222222"/>
          <w:sz w:val="22"/>
          <w:szCs w:val="20"/>
        </w:rPr>
        <w:t>sic</w:t>
      </w:r>
      <w:proofErr w:type="gramEnd"/>
      <w:r w:rsidR="007423F1" w:rsidRPr="005427FB">
        <w:rPr>
          <w:rFonts w:ascii="Palatino Linotype" w:hAnsi="Palatino Linotype"/>
          <w:i/>
          <w:color w:val="222222"/>
          <w:sz w:val="22"/>
          <w:szCs w:val="20"/>
        </w:rPr>
        <w:t>)</w:t>
      </w:r>
    </w:p>
    <w:p w14:paraId="4924434D" w14:textId="049885EF" w:rsidR="004723CA" w:rsidRPr="005427FB" w:rsidRDefault="004723CA" w:rsidP="00CF22A0">
      <w:pPr>
        <w:pStyle w:val="Prrafodelista"/>
        <w:numPr>
          <w:ilvl w:val="0"/>
          <w:numId w:val="1"/>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Las alarmas vecinales o alarmas comunitarias son equipos de seguridad que permite a un grupo de ciudadanos organizarse y prevenir robos, hurtos y otros delitos dentro de un límite territorial, al mismo tiempo, se encuentran interconectados con centros de control como el c2, c4 o c5 para la rápida reacción de los cuerpos policiales.</w:t>
      </w:r>
    </w:p>
    <w:p w14:paraId="3FF6E811" w14:textId="77777777" w:rsidR="004723CA" w:rsidRPr="005427FB" w:rsidRDefault="004723CA" w:rsidP="004723CA">
      <w:pPr>
        <w:pStyle w:val="Prrafodelista"/>
        <w:tabs>
          <w:tab w:val="left" w:pos="567"/>
        </w:tabs>
        <w:spacing w:line="360" w:lineRule="auto"/>
        <w:ind w:left="0"/>
        <w:jc w:val="both"/>
        <w:rPr>
          <w:rFonts w:ascii="Palatino Linotype" w:eastAsia="Calibri" w:hAnsi="Palatino Linotype" w:cs="Arial"/>
        </w:rPr>
      </w:pPr>
    </w:p>
    <w:p w14:paraId="1D0E9A60" w14:textId="13786A92" w:rsidR="007423F1" w:rsidRPr="005427FB" w:rsidRDefault="007423F1" w:rsidP="00CF22A0">
      <w:pPr>
        <w:pStyle w:val="Prrafodelista"/>
        <w:numPr>
          <w:ilvl w:val="0"/>
          <w:numId w:val="1"/>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La publicidad sobre el modo de uso, así como la ubicación exacta de todas las alarmas vecinales instaladas dentro del municipio de Coacalco de Berriozábal es de vital importancia para la seguridad de la ciudadanía y más, verificada su eficacia con las estadísticas proporcionadas por el propio Ayuntamiento a partir de la instalación de dichas alarmas.</w:t>
      </w:r>
    </w:p>
    <w:p w14:paraId="724F102D" w14:textId="77777777" w:rsidR="007423F1" w:rsidRPr="005427FB" w:rsidRDefault="007423F1" w:rsidP="007423F1">
      <w:pPr>
        <w:pStyle w:val="Prrafodelista"/>
        <w:rPr>
          <w:rFonts w:ascii="Palatino Linotype" w:eastAsia="Calibri" w:hAnsi="Palatino Linotype" w:cs="Arial"/>
        </w:rPr>
      </w:pPr>
    </w:p>
    <w:p w14:paraId="038B296B" w14:textId="7502075F" w:rsidR="004723CA" w:rsidRPr="005427FB" w:rsidRDefault="007423F1" w:rsidP="00CF22A0">
      <w:pPr>
        <w:pStyle w:val="Prrafodelista"/>
        <w:numPr>
          <w:ilvl w:val="0"/>
          <w:numId w:val="1"/>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lastRenderedPageBreak/>
        <w:t xml:space="preserve">De lo anterior se puede advertir que revelar la información relacionada con las alarmas vecinales, lejos de representar algún riesgo a la ciudadanía o servir de información útil para los grupos delictivos, ayuda a prevenir delitos o situaciones de riesgo. Por lo que </w:t>
      </w:r>
      <w:r w:rsidR="004723CA" w:rsidRPr="005427FB">
        <w:rPr>
          <w:rFonts w:ascii="Palatino Linotype" w:eastAsia="Calibri" w:hAnsi="Palatino Linotype" w:cs="Arial"/>
        </w:rPr>
        <w:t>este Órgano Garante considera que las alarmas vecinales, contrario a las cámaras de vigilancia del C5 o equivalente</w:t>
      </w:r>
      <w:r w:rsidRPr="005427FB">
        <w:rPr>
          <w:rFonts w:ascii="Palatino Linotype" w:eastAsia="Calibri" w:hAnsi="Palatino Linotype" w:cs="Arial"/>
        </w:rPr>
        <w:t xml:space="preserve"> que son de uso exclusivo de los Cuerpos policiacos</w:t>
      </w:r>
      <w:r w:rsidR="004723CA" w:rsidRPr="005427FB">
        <w:rPr>
          <w:rFonts w:ascii="Palatino Linotype" w:eastAsia="Calibri" w:hAnsi="Palatino Linotype" w:cs="Arial"/>
        </w:rPr>
        <w:t xml:space="preserve">, </w:t>
      </w:r>
      <w:r w:rsidRPr="005427FB">
        <w:rPr>
          <w:rFonts w:ascii="Palatino Linotype" w:eastAsia="Calibri" w:hAnsi="Palatino Linotype" w:cs="Arial"/>
        </w:rPr>
        <w:t xml:space="preserve">dichas alarmas </w:t>
      </w:r>
      <w:r w:rsidR="004723CA" w:rsidRPr="005427FB">
        <w:rPr>
          <w:rFonts w:ascii="Palatino Linotype" w:eastAsia="Calibri" w:hAnsi="Palatino Linotype" w:cs="Arial"/>
        </w:rPr>
        <w:t>son para el uso de la ciudadanía en general, por lo que es imperativo el divulgar no solo la ubicación exacta, sino la correcta forma de funcionamiento toda vez que de ello depende el pronto auxilio de los cuerpos de seguridad ante una situación de riesgo o la comisi</w:t>
      </w:r>
      <w:r w:rsidRPr="005427FB">
        <w:rPr>
          <w:rFonts w:ascii="Palatino Linotype" w:eastAsia="Calibri" w:hAnsi="Palatino Linotype" w:cs="Arial"/>
        </w:rPr>
        <w:t>ón de un delito, dicho lo anterior, no se aprecia que exista ningún elemento que deba ser clasificado como información reservada.</w:t>
      </w:r>
    </w:p>
    <w:p w14:paraId="4E48385B" w14:textId="77777777" w:rsidR="004723CA" w:rsidRPr="005427FB" w:rsidRDefault="004723CA" w:rsidP="004723CA">
      <w:pPr>
        <w:pStyle w:val="Prrafodelista"/>
        <w:tabs>
          <w:tab w:val="left" w:pos="567"/>
        </w:tabs>
        <w:spacing w:line="360" w:lineRule="auto"/>
        <w:ind w:left="0"/>
        <w:jc w:val="both"/>
        <w:rPr>
          <w:rFonts w:ascii="Palatino Linotype" w:eastAsia="Calibri" w:hAnsi="Palatino Linotype" w:cs="Arial"/>
        </w:rPr>
      </w:pPr>
    </w:p>
    <w:p w14:paraId="3EC71A30" w14:textId="722D48A1" w:rsidR="007C7DD2" w:rsidRPr="005427FB" w:rsidRDefault="007C7DD2" w:rsidP="00CF22A0">
      <w:pPr>
        <w:pStyle w:val="Prrafodelista"/>
        <w:numPr>
          <w:ilvl w:val="0"/>
          <w:numId w:val="1"/>
        </w:numPr>
        <w:tabs>
          <w:tab w:val="left" w:pos="567"/>
        </w:tabs>
        <w:spacing w:line="360" w:lineRule="auto"/>
        <w:jc w:val="both"/>
        <w:rPr>
          <w:rFonts w:ascii="Palatino Linotype" w:eastAsia="Calibri" w:hAnsi="Palatino Linotype" w:cs="Arial"/>
        </w:rPr>
      </w:pPr>
      <w:r w:rsidRPr="005427FB">
        <w:rPr>
          <w:rFonts w:ascii="Palatino Linotype" w:eastAsia="Calibri" w:hAnsi="Palatino Linotype" w:cs="Arial"/>
        </w:rPr>
        <w:t>En consecuencia, se ORDENA al Sujeto Obligado entregar los documentos requeridos por el particular, de ser el caso en versión pública, para lo cual debe estar a lo dispuesto en el siguiente Considerando que a continuación se pronuncia.</w:t>
      </w:r>
    </w:p>
    <w:p w14:paraId="64D9D74F" w14:textId="77777777" w:rsidR="00307194" w:rsidRPr="005427FB" w:rsidRDefault="00307194" w:rsidP="00307194">
      <w:pPr>
        <w:pStyle w:val="Ttulo1"/>
        <w:rPr>
          <w:b/>
          <w:lang w:val="es-ES_tradnl"/>
        </w:rPr>
      </w:pPr>
      <w:bookmarkStart w:id="34" w:name="_Toc87549682"/>
      <w:r w:rsidRPr="005427FB">
        <w:rPr>
          <w:b/>
          <w:lang w:val="es-ES_tradnl"/>
        </w:rPr>
        <w:t>QUINTO. De la versión pública.</w:t>
      </w:r>
      <w:bookmarkEnd w:id="34"/>
    </w:p>
    <w:p w14:paraId="1425D342" w14:textId="77777777" w:rsidR="00307194" w:rsidRPr="005427FB" w:rsidRDefault="00307194" w:rsidP="00307194">
      <w:pPr>
        <w:rPr>
          <w:rFonts w:ascii="Palatino Linotype" w:hAnsi="Palatino Linotype"/>
          <w:lang w:val="es-ES_tradnl"/>
        </w:rPr>
      </w:pPr>
    </w:p>
    <w:p w14:paraId="0A26517D" w14:textId="77777777" w:rsidR="00307194" w:rsidRPr="005427FB" w:rsidRDefault="00307194" w:rsidP="00307194">
      <w:pPr>
        <w:pStyle w:val="Ttulo1"/>
        <w:numPr>
          <w:ilvl w:val="0"/>
          <w:numId w:val="10"/>
        </w:numPr>
        <w:tabs>
          <w:tab w:val="left" w:pos="284"/>
          <w:tab w:val="num" w:pos="360"/>
        </w:tabs>
        <w:spacing w:before="0" w:line="360" w:lineRule="auto"/>
        <w:ind w:left="0" w:firstLine="0"/>
        <w:rPr>
          <w:rFonts w:cs="Times New Roman"/>
          <w:b/>
          <w:color w:val="000000" w:themeColor="text1"/>
          <w:szCs w:val="24"/>
          <w:lang w:eastAsia="es-ES_tradnl"/>
        </w:rPr>
      </w:pPr>
      <w:bookmarkStart w:id="35" w:name="_Toc48135362"/>
      <w:bookmarkStart w:id="36" w:name="_Toc72309902"/>
      <w:bookmarkStart w:id="37" w:name="_Toc73643041"/>
      <w:bookmarkStart w:id="38" w:name="_Toc73911519"/>
      <w:bookmarkStart w:id="39" w:name="_Toc87549683"/>
      <w:r w:rsidRPr="005427FB">
        <w:rPr>
          <w:rFonts w:cs="Times New Roman"/>
          <w:b/>
          <w:color w:val="000000" w:themeColor="text1"/>
          <w:szCs w:val="24"/>
          <w:lang w:eastAsia="es-ES_tradnl"/>
        </w:rPr>
        <w:t>Nociones generales.</w:t>
      </w:r>
      <w:bookmarkEnd w:id="35"/>
      <w:bookmarkEnd w:id="36"/>
      <w:bookmarkEnd w:id="37"/>
      <w:bookmarkEnd w:id="38"/>
      <w:bookmarkEnd w:id="39"/>
      <w:r w:rsidRPr="005427FB">
        <w:rPr>
          <w:rFonts w:cs="Times New Roman"/>
          <w:b/>
          <w:color w:val="000000" w:themeColor="text1"/>
          <w:szCs w:val="24"/>
          <w:lang w:eastAsia="es-ES_tradnl"/>
        </w:rPr>
        <w:t xml:space="preserve"> </w:t>
      </w:r>
    </w:p>
    <w:p w14:paraId="7B10D8F6" w14:textId="77777777" w:rsidR="00307194" w:rsidRPr="005427FB" w:rsidRDefault="00307194" w:rsidP="00307194">
      <w:pPr>
        <w:rPr>
          <w:rFonts w:ascii="Palatino Linotype" w:hAnsi="Palatino Linotype"/>
          <w:lang w:eastAsia="es-ES_tradnl"/>
        </w:rPr>
      </w:pPr>
    </w:p>
    <w:p w14:paraId="50604A2E" w14:textId="77777777" w:rsidR="00307194" w:rsidRPr="005427FB" w:rsidRDefault="00307194" w:rsidP="00307194">
      <w:pPr>
        <w:pStyle w:val="Prrafodelista"/>
        <w:numPr>
          <w:ilvl w:val="0"/>
          <w:numId w:val="1"/>
        </w:numPr>
        <w:tabs>
          <w:tab w:val="left" w:pos="284"/>
        </w:tabs>
        <w:spacing w:line="360" w:lineRule="auto"/>
        <w:ind w:right="49"/>
        <w:jc w:val="both"/>
        <w:rPr>
          <w:rFonts w:ascii="Palatino Linotype" w:hAnsi="Palatino Linotype" w:cs="Arial"/>
          <w:color w:val="000000"/>
        </w:rPr>
      </w:pPr>
      <w:r w:rsidRPr="005427FB">
        <w:rPr>
          <w:rFonts w:ascii="Palatino Linotype" w:hAnsi="Palatino Linotype" w:cs="Arial"/>
          <w:color w:val="000000"/>
        </w:rPr>
        <w:t>Debe destacarse que, debido a la naturaleza de la información solicitada</w:t>
      </w:r>
      <w:r w:rsidRPr="005427FB">
        <w:rPr>
          <w:rFonts w:ascii="Palatino Linotype" w:hAnsi="Palatino Linotype" w:cs="Arial"/>
          <w:b/>
          <w:color w:val="000000"/>
        </w:rPr>
        <w:t xml:space="preserve">, </w:t>
      </w:r>
      <w:r w:rsidRPr="005427FB">
        <w:rPr>
          <w:rFonts w:ascii="Palatino Linotype" w:hAnsi="Palatino Linotype" w:cs="Arial"/>
          <w:color w:val="000000"/>
        </w:rPr>
        <w:t xml:space="preserve">eventualmente pudiera obrar datos personales susceptibles de protegerse, así como información susceptible de clasificarse como reservada, el </w:t>
      </w:r>
      <w:r w:rsidRPr="005427FB">
        <w:rPr>
          <w:rFonts w:ascii="Palatino Linotype" w:hAnsi="Palatino Linotype" w:cs="Arial"/>
          <w:b/>
          <w:bCs/>
          <w:color w:val="000000"/>
        </w:rPr>
        <w:t xml:space="preserve">Sujeto Obligado </w:t>
      </w:r>
      <w:r w:rsidRPr="005427FB">
        <w:rPr>
          <w:rFonts w:ascii="Palatino Linotype" w:hAnsi="Palatino Linotype" w:cs="Arial"/>
          <w:color w:val="000000"/>
        </w:rPr>
        <w:t xml:space="preserve">deberá de hacer la adecuada versión pública, protegiendo los datos que no son susceptibles de ser proporcionados. </w:t>
      </w:r>
    </w:p>
    <w:p w14:paraId="190AA772" w14:textId="77777777" w:rsidR="00307194" w:rsidRPr="005427FB" w:rsidRDefault="00307194" w:rsidP="00307194">
      <w:pPr>
        <w:pStyle w:val="Prrafodelista"/>
        <w:tabs>
          <w:tab w:val="left" w:pos="0"/>
          <w:tab w:val="left" w:pos="284"/>
        </w:tabs>
        <w:spacing w:line="360" w:lineRule="auto"/>
        <w:ind w:left="0" w:right="49"/>
        <w:jc w:val="both"/>
        <w:rPr>
          <w:rFonts w:ascii="Palatino Linotype" w:eastAsia="MS Mincho" w:hAnsi="Palatino Linotype"/>
          <w:lang w:val="es-ES"/>
        </w:rPr>
      </w:pPr>
    </w:p>
    <w:p w14:paraId="48C686FF" w14:textId="77777777" w:rsidR="00307194" w:rsidRPr="005427FB" w:rsidRDefault="00307194" w:rsidP="00307194">
      <w:pPr>
        <w:numPr>
          <w:ilvl w:val="0"/>
          <w:numId w:val="1"/>
        </w:numPr>
        <w:tabs>
          <w:tab w:val="left" w:pos="284"/>
        </w:tabs>
        <w:spacing w:line="360" w:lineRule="auto"/>
        <w:ind w:right="49"/>
        <w:contextualSpacing/>
        <w:jc w:val="both"/>
        <w:rPr>
          <w:rFonts w:ascii="Palatino Linotype" w:hAnsi="Palatino Linotype" w:cs="Arial"/>
          <w:color w:val="000000"/>
        </w:rPr>
      </w:pPr>
      <w:r w:rsidRPr="005427FB">
        <w:rPr>
          <w:rFonts w:ascii="Palatino Linotype" w:hAnsi="Palatino Linotype" w:cs="Arial"/>
          <w:color w:val="000000"/>
        </w:rPr>
        <w:t xml:space="preserve">No pasa desapercibido para este Órgano Garante que los </w:t>
      </w:r>
      <w:r w:rsidRPr="005427FB">
        <w:rPr>
          <w:rFonts w:ascii="Palatino Linotype" w:hAnsi="Palatino Linotype" w:cs="Arial"/>
          <w:b/>
          <w:bCs/>
          <w:color w:val="000000"/>
        </w:rPr>
        <w:t xml:space="preserve">Sujetos Obligados </w:t>
      </w:r>
      <w:r w:rsidRPr="005427FB">
        <w:rPr>
          <w:rFonts w:ascii="Palatino Linotype" w:hAnsi="Palatino Linotype" w:cs="Arial"/>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0335C287" w14:textId="77777777" w:rsidR="00307194" w:rsidRPr="005427FB" w:rsidRDefault="00307194" w:rsidP="00307194">
      <w:pPr>
        <w:tabs>
          <w:tab w:val="left" w:pos="284"/>
        </w:tabs>
        <w:spacing w:line="360" w:lineRule="auto"/>
        <w:ind w:right="49"/>
        <w:contextualSpacing/>
        <w:jc w:val="both"/>
        <w:rPr>
          <w:rFonts w:ascii="Palatino Linotype" w:hAnsi="Palatino Linotype" w:cs="Arial"/>
          <w:color w:val="000000"/>
        </w:rPr>
      </w:pPr>
    </w:p>
    <w:tbl>
      <w:tblPr>
        <w:tblStyle w:val="Tablanormal1"/>
        <w:tblW w:w="0" w:type="auto"/>
        <w:tblLook w:val="04A0" w:firstRow="1" w:lastRow="0" w:firstColumn="1" w:lastColumn="0" w:noHBand="0" w:noVBand="1"/>
      </w:tblPr>
      <w:tblGrid>
        <w:gridCol w:w="1838"/>
        <w:gridCol w:w="6990"/>
      </w:tblGrid>
      <w:tr w:rsidR="00307194" w:rsidRPr="005427FB" w14:paraId="3F1C78C0" w14:textId="77777777" w:rsidTr="001D62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0745902" w14:textId="77777777" w:rsidR="00307194" w:rsidRPr="005427FB" w:rsidRDefault="00307194" w:rsidP="001D62F7">
            <w:pPr>
              <w:tabs>
                <w:tab w:val="left" w:pos="284"/>
              </w:tabs>
              <w:spacing w:line="360" w:lineRule="auto"/>
              <w:rPr>
                <w:rFonts w:ascii="Palatino Linotype" w:hAnsi="Palatino Linotype"/>
                <w:bCs w:val="0"/>
              </w:rPr>
            </w:pPr>
            <w:r w:rsidRPr="005427FB">
              <w:rPr>
                <w:rFonts w:ascii="Palatino Linotype" w:hAnsi="Palatino Linotype" w:cstheme="majorBidi"/>
                <w:bCs w:val="0"/>
              </w:rPr>
              <w:t>a) Requisitos previos.</w:t>
            </w:r>
          </w:p>
        </w:tc>
        <w:tc>
          <w:tcPr>
            <w:tcW w:w="6990" w:type="dxa"/>
            <w:hideMark/>
          </w:tcPr>
          <w:p w14:paraId="4A8782C3" w14:textId="77777777" w:rsidR="00307194" w:rsidRPr="005427FB"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5427FB">
              <w:rPr>
                <w:rFonts w:ascii="Palatino Linotype" w:hAnsi="Palatino Linotype" w:cs="Arial"/>
                <w:b w:val="0"/>
                <w:bCs w:val="0"/>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4BB045EF" w14:textId="77777777" w:rsidR="00307194" w:rsidRPr="005427FB"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5427FB">
              <w:rPr>
                <w:rFonts w:ascii="Palatino Linotype" w:hAnsi="Palatino Linotype" w:cs="Arial"/>
                <w:b w:val="0"/>
                <w:bCs w:val="0"/>
                <w:color w:val="000000"/>
              </w:rPr>
              <w:t>Al hacerlo tienen que precisar de qué información se trata, señalando el supuesto de clasificación (confidencialidad o reserva).</w:t>
            </w:r>
          </w:p>
          <w:p w14:paraId="4477CC86" w14:textId="77777777" w:rsidR="00307194" w:rsidRPr="005427FB" w:rsidRDefault="00307194" w:rsidP="001D62F7">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rPr>
            </w:pPr>
            <w:r w:rsidRPr="005427FB">
              <w:rPr>
                <w:rFonts w:ascii="Palatino Linotype" w:hAnsi="Palatino Linotype" w:cs="Arial"/>
                <w:b w:val="0"/>
                <w:bCs w:val="0"/>
                <w:color w:val="000000"/>
              </w:rPr>
              <w:t>Además, se debe señalar el procedimiento, de los tres que establecen los artículos 132 y 106 de la Ley Estatal y General, respectivamente.</w:t>
            </w:r>
          </w:p>
          <w:p w14:paraId="42EDFD55" w14:textId="77777777" w:rsidR="00307194" w:rsidRPr="005427FB" w:rsidRDefault="00307194" w:rsidP="001D62F7">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rPr>
            </w:pPr>
            <w:r w:rsidRPr="005427FB">
              <w:rPr>
                <w:rFonts w:ascii="Palatino Linotype" w:hAnsi="Palatino Linotype" w:cs="Arial"/>
                <w:b w:val="0"/>
                <w:bCs w:val="0"/>
                <w:color w:val="000000"/>
              </w:rPr>
              <w:t xml:space="preserve">El último de estos requisitos previos consiste en que no se pueden emitir acuerdos de carácter general ni particular, esto es, </w:t>
            </w:r>
            <w:r w:rsidRPr="005427FB">
              <w:rPr>
                <w:rFonts w:ascii="Palatino Linotype" w:hAnsi="Palatino Linotype" w:cs="Arial"/>
                <w:b w:val="0"/>
                <w:bCs w:val="0"/>
                <w:color w:val="000000"/>
                <w:u w:val="single"/>
              </w:rPr>
              <w:t>no se puede hacer un acuerdo para clasificar de manera general todos los documentos de un expediente o área, sin</w:t>
            </w:r>
            <w:r w:rsidRPr="005427FB">
              <w:rPr>
                <w:rFonts w:ascii="Palatino Linotype" w:hAnsi="Palatino Linotype" w:cs="Arial"/>
                <w:b w:val="0"/>
                <w:bCs w:val="0"/>
                <w:color w:val="000000"/>
              </w:rPr>
              <w:t xml:space="preserve"> individualizar su análisis y tampoco se puede hacer un acuerdo por cada dato que se vaya a clasificar dentro de un documento con diez datos, por ejemplo, susceptibles de ser clasificados.</w:t>
            </w:r>
          </w:p>
        </w:tc>
      </w:tr>
      <w:tr w:rsidR="00307194" w:rsidRPr="005427FB" w14:paraId="7273040C"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251338B" w14:textId="77777777" w:rsidR="00307194" w:rsidRPr="005427FB" w:rsidRDefault="00307194" w:rsidP="001D62F7">
            <w:pPr>
              <w:tabs>
                <w:tab w:val="left" w:pos="284"/>
              </w:tabs>
              <w:spacing w:line="360" w:lineRule="auto"/>
              <w:rPr>
                <w:rFonts w:ascii="Palatino Linotype" w:hAnsi="Palatino Linotype"/>
                <w:bCs w:val="0"/>
              </w:rPr>
            </w:pPr>
            <w:r w:rsidRPr="005427FB">
              <w:rPr>
                <w:rFonts w:ascii="Palatino Linotype" w:hAnsi="Palatino Linotype" w:cstheme="majorBidi"/>
                <w:bCs w:val="0"/>
              </w:rPr>
              <w:lastRenderedPageBreak/>
              <w:t>b) Supuestos de clasificación.</w:t>
            </w:r>
          </w:p>
        </w:tc>
        <w:tc>
          <w:tcPr>
            <w:tcW w:w="6990" w:type="dxa"/>
            <w:hideMark/>
          </w:tcPr>
          <w:p w14:paraId="40333483" w14:textId="77777777" w:rsidR="00307194" w:rsidRPr="005427FB"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427FB">
              <w:rPr>
                <w:rFonts w:ascii="Palatino Linotype" w:hAnsi="Palatino Linotype" w:cs="Arial"/>
                <w:color w:val="000000"/>
              </w:rPr>
              <w:t>Las disposiciones constitucionales y legales en la materia establecen los dos supuestos generales para clasificar la información: por reserva y por confidencialidad.</w:t>
            </w:r>
          </w:p>
          <w:p w14:paraId="07725757" w14:textId="77777777" w:rsidR="00307194" w:rsidRPr="005427FB"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427FB">
              <w:rPr>
                <w:rFonts w:ascii="Palatino Linotype" w:hAnsi="Palatino Linotype" w:cs="Arial"/>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488D5E9A" w14:textId="77777777" w:rsidR="00307194" w:rsidRPr="005427FB" w:rsidRDefault="00307194" w:rsidP="001D62F7">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rPr>
            </w:pPr>
            <w:r w:rsidRPr="005427FB">
              <w:rPr>
                <w:rFonts w:ascii="Palatino Linotype" w:hAnsi="Palatino Linotype" w:cs="Arial"/>
                <w:color w:val="000000"/>
              </w:rPr>
              <w:t xml:space="preserve">El </w:t>
            </w:r>
            <w:r w:rsidRPr="005427FB">
              <w:rPr>
                <w:rFonts w:ascii="Palatino Linotype" w:hAnsi="Palatino Linotype" w:cs="Arial"/>
                <w:b/>
                <w:color w:val="000000"/>
              </w:rPr>
              <w:t>Sujeto Obligado</w:t>
            </w:r>
            <w:r w:rsidRPr="005427FB">
              <w:rPr>
                <w:rFonts w:ascii="Palatino Linotype" w:hAnsi="Palatino Linotype" w:cs="Arial"/>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07194" w:rsidRPr="005427FB" w14:paraId="6C27FFCF" w14:textId="77777777" w:rsidTr="001D62F7">
        <w:tc>
          <w:tcPr>
            <w:cnfStyle w:val="001000000000" w:firstRow="0" w:lastRow="0" w:firstColumn="1" w:lastColumn="0" w:oddVBand="0" w:evenVBand="0" w:oddHBand="0" w:evenHBand="0" w:firstRowFirstColumn="0" w:firstRowLastColumn="0" w:lastRowFirstColumn="0" w:lastRowLastColumn="0"/>
            <w:tcW w:w="1838" w:type="dxa"/>
            <w:hideMark/>
          </w:tcPr>
          <w:p w14:paraId="416F32DA" w14:textId="77777777" w:rsidR="00307194" w:rsidRPr="005427FB" w:rsidRDefault="00307194" w:rsidP="001D62F7">
            <w:pPr>
              <w:tabs>
                <w:tab w:val="left" w:pos="284"/>
              </w:tabs>
              <w:spacing w:line="360" w:lineRule="auto"/>
              <w:rPr>
                <w:rFonts w:ascii="Palatino Linotype" w:hAnsi="Palatino Linotype"/>
                <w:bCs w:val="0"/>
              </w:rPr>
            </w:pPr>
            <w:r w:rsidRPr="005427FB">
              <w:rPr>
                <w:rFonts w:ascii="Palatino Linotype" w:hAnsi="Palatino Linotype" w:cstheme="majorBidi"/>
                <w:bCs w:val="0"/>
              </w:rPr>
              <w:t>c) Formalidades para emitir el acuerdo de clasificación.</w:t>
            </w:r>
          </w:p>
        </w:tc>
        <w:tc>
          <w:tcPr>
            <w:tcW w:w="6990" w:type="dxa"/>
            <w:hideMark/>
          </w:tcPr>
          <w:p w14:paraId="61FE9DA6" w14:textId="77777777" w:rsidR="00307194" w:rsidRPr="005427FB"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5427FB">
              <w:rPr>
                <w:rFonts w:ascii="Palatino Linotype" w:hAnsi="Palatino Linotype" w:cs="Arial"/>
                <w:color w:val="000000"/>
              </w:rPr>
              <w:t xml:space="preserve">El Comité de Transparencia, según lo dispuesto en los artículos cuenta con las facultades para aprobar, modificar o revocar la clasificación de la información que haya propuesto. </w:t>
            </w:r>
          </w:p>
          <w:p w14:paraId="7FF2DBF1" w14:textId="77777777" w:rsidR="00307194" w:rsidRPr="005427FB"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5427FB">
              <w:rPr>
                <w:rFonts w:ascii="Palatino Linotype" w:hAnsi="Palatino Linotype" w:cs="Arial"/>
                <w:color w:val="000000"/>
              </w:rPr>
              <w:t xml:space="preserve">Es necesario que </w:t>
            </w:r>
            <w:r w:rsidRPr="005427FB">
              <w:rPr>
                <w:rFonts w:ascii="Palatino Linotype" w:hAnsi="Palatino Linotype" w:cs="Arial"/>
                <w:b/>
                <w:color w:val="000000"/>
                <w:u w:val="single"/>
              </w:rPr>
              <w:t>el acto reúna con los requisitos elementales</w:t>
            </w:r>
            <w:r w:rsidRPr="005427FB">
              <w:rPr>
                <w:rFonts w:ascii="Palatino Linotype" w:hAnsi="Palatino Linotype" w:cs="Arial"/>
                <w:color w:val="000000"/>
              </w:rPr>
              <w:t>, entre ellos, que la autoridad que va a emitir el acto de autoridad sea la legalmente facultada para ello.</w:t>
            </w:r>
          </w:p>
          <w:p w14:paraId="22ECA94F" w14:textId="77777777" w:rsidR="00307194" w:rsidRPr="005427FB" w:rsidRDefault="00307194" w:rsidP="001D62F7">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5427FB">
              <w:rPr>
                <w:rFonts w:ascii="Palatino Linotype" w:hAnsi="Palatino Linotype" w:cs="Arial"/>
                <w:color w:val="000000"/>
              </w:rPr>
              <w:t xml:space="preserve">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w:t>
            </w:r>
            <w:r w:rsidRPr="005427FB">
              <w:rPr>
                <w:rFonts w:ascii="Palatino Linotype" w:hAnsi="Palatino Linotype" w:cs="Arial"/>
                <w:color w:val="000000"/>
              </w:rPr>
              <w:lastRenderedPageBreak/>
              <w:t>integrarse en la agenda de los asuntos a tratar en las sesiones, se insiste, a partir de las decisiones adoptadas previamente por los titulares de áreas y que son sujetas a control, en primera instancia, por el Comité de Transparencia.</w:t>
            </w:r>
          </w:p>
        </w:tc>
      </w:tr>
      <w:tr w:rsidR="00307194" w:rsidRPr="005427FB" w14:paraId="5F2A6ED7" w14:textId="77777777" w:rsidTr="001D62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58D864F" w14:textId="77777777" w:rsidR="00307194" w:rsidRPr="005427FB" w:rsidRDefault="00307194" w:rsidP="001D62F7">
            <w:pPr>
              <w:tabs>
                <w:tab w:val="left" w:pos="284"/>
              </w:tabs>
              <w:spacing w:line="360" w:lineRule="auto"/>
              <w:rPr>
                <w:rFonts w:ascii="Palatino Linotype" w:hAnsi="Palatino Linotype"/>
                <w:b w:val="0"/>
              </w:rPr>
            </w:pPr>
          </w:p>
          <w:p w14:paraId="316663EF" w14:textId="77777777" w:rsidR="00307194" w:rsidRPr="005427FB" w:rsidRDefault="00307194" w:rsidP="001D62F7">
            <w:pPr>
              <w:tabs>
                <w:tab w:val="left" w:pos="284"/>
              </w:tabs>
              <w:spacing w:line="360" w:lineRule="auto"/>
              <w:jc w:val="both"/>
              <w:rPr>
                <w:rFonts w:ascii="Palatino Linotype" w:hAnsi="Palatino Linotype"/>
                <w:bCs w:val="0"/>
              </w:rPr>
            </w:pPr>
            <w:r w:rsidRPr="005427FB">
              <w:rPr>
                <w:rFonts w:ascii="Palatino Linotype" w:hAnsi="Palatino Linotype" w:cs="Arial"/>
                <w:bCs w:val="0"/>
                <w:color w:val="000000"/>
              </w:rPr>
              <w:t xml:space="preserve">d) Requisitos de fondo del acuerdo de clasificación. </w:t>
            </w:r>
          </w:p>
        </w:tc>
        <w:tc>
          <w:tcPr>
            <w:tcW w:w="6990" w:type="dxa"/>
            <w:hideMark/>
          </w:tcPr>
          <w:p w14:paraId="40149C7E" w14:textId="77777777" w:rsidR="00307194" w:rsidRPr="005427FB"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427FB">
              <w:rPr>
                <w:rFonts w:ascii="Palatino Linotype" w:hAnsi="Palatino Linotype" w:cs="Arial"/>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5427FB">
              <w:rPr>
                <w:rFonts w:ascii="Palatino Linotype" w:hAnsi="Palatino Linotype" w:cs="Arial"/>
                <w:b/>
                <w:color w:val="000000"/>
              </w:rPr>
              <w:t>Sujetos Obligados</w:t>
            </w:r>
            <w:r w:rsidRPr="005427FB">
              <w:rPr>
                <w:rFonts w:ascii="Palatino Linotype" w:hAnsi="Palatino Linotype" w:cs="Arial"/>
                <w:color w:val="000000"/>
              </w:rPr>
              <w:t xml:space="preserve">, por lo que deberán fundar y motivar debidamente la clasificación. </w:t>
            </w:r>
          </w:p>
          <w:p w14:paraId="71C4715A" w14:textId="77777777" w:rsidR="00307194" w:rsidRPr="005427FB"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427FB">
              <w:rPr>
                <w:rFonts w:ascii="Palatino Linotype" w:hAnsi="Palatino Linotype" w:cs="Arial"/>
                <w:color w:val="000000"/>
              </w:rPr>
              <w:t xml:space="preserve">De lo anterior, se desprende que para una correcta </w:t>
            </w:r>
            <w:r w:rsidRPr="005427FB">
              <w:rPr>
                <w:rFonts w:ascii="Palatino Linotype" w:hAnsi="Palatino Linotype" w:cs="Arial"/>
                <w:b/>
                <w:color w:val="000000"/>
              </w:rPr>
              <w:t>clasificación total o parcial</w:t>
            </w:r>
            <w:r w:rsidRPr="005427FB">
              <w:rPr>
                <w:rFonts w:ascii="Palatino Linotype" w:hAnsi="Palatino Linotype" w:cs="Arial"/>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183D72E6" w14:textId="77777777" w:rsidR="00307194" w:rsidRPr="005427FB"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427FB">
              <w:rPr>
                <w:rFonts w:ascii="Palatino Linotype" w:hAnsi="Palatino Linotype" w:cs="Arial"/>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086D95EF" w14:textId="77777777" w:rsidR="00307194" w:rsidRPr="005427FB"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427FB">
              <w:rPr>
                <w:rFonts w:ascii="Palatino Linotype" w:hAnsi="Palatino Linotype" w:cs="Arial"/>
                <w:color w:val="000000"/>
              </w:rPr>
              <w:lastRenderedPageBreak/>
              <w:t>En ese mismo sentido, el numeral trigésimo tercero fracción V de los Lineamientos Generales, precisa que para motivar la clasificación se deben acreditar las circunstancias de tiempo, modo y lugar.</w:t>
            </w:r>
          </w:p>
          <w:p w14:paraId="6F1DA406" w14:textId="77777777" w:rsidR="00307194" w:rsidRPr="005427FB" w:rsidRDefault="00307194" w:rsidP="001D62F7">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rPr>
            </w:pPr>
            <w:r w:rsidRPr="005427FB">
              <w:rPr>
                <w:rFonts w:ascii="Palatino Linotype" w:hAnsi="Palatino Linotype" w:cs="Arial"/>
                <w:color w:val="000000"/>
              </w:rPr>
              <w:t xml:space="preserve">Ahora bien, </w:t>
            </w:r>
            <w:r w:rsidRPr="005427FB">
              <w:rPr>
                <w:rFonts w:ascii="Palatino Linotype" w:hAnsi="Palatino Linotype" w:cs="Arial"/>
                <w:b/>
                <w:color w:val="000000"/>
                <w:u w:val="single"/>
              </w:rPr>
              <w:t>para cada caso además de fundar y motivar</w:t>
            </w:r>
            <w:r w:rsidRPr="005427FB">
              <w:rPr>
                <w:rFonts w:ascii="Palatino Linotype" w:hAnsi="Palatino Linotype" w:cs="Arial"/>
                <w:color w:val="000000"/>
              </w:rPr>
              <w:t xml:space="preserve">, se debe identificar con claridad que datos contenidos en las documentales que son susceptibles de suprimirse, por ejemplo; </w:t>
            </w:r>
            <w:r w:rsidRPr="005427FB">
              <w:rPr>
                <w:rFonts w:ascii="Palatino Linotype" w:hAnsi="Palatino Linotype" w:cs="Arial"/>
                <w:color w:val="00000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307194" w:rsidRPr="005427FB" w14:paraId="3347D182" w14:textId="77777777" w:rsidTr="001D62F7">
        <w:tc>
          <w:tcPr>
            <w:cnfStyle w:val="001000000000" w:firstRow="0" w:lastRow="0" w:firstColumn="1" w:lastColumn="0" w:oddVBand="0" w:evenVBand="0" w:oddHBand="0" w:evenHBand="0" w:firstRowFirstColumn="0" w:firstRowLastColumn="0" w:lastRowFirstColumn="0" w:lastRowLastColumn="0"/>
            <w:tcW w:w="1838" w:type="dxa"/>
          </w:tcPr>
          <w:p w14:paraId="79EB2743" w14:textId="77777777" w:rsidR="00307194" w:rsidRPr="005427FB" w:rsidRDefault="00307194" w:rsidP="001D62F7">
            <w:pPr>
              <w:tabs>
                <w:tab w:val="left" w:pos="284"/>
              </w:tabs>
              <w:spacing w:line="360" w:lineRule="auto"/>
              <w:ind w:right="49"/>
              <w:jc w:val="both"/>
              <w:rPr>
                <w:rFonts w:ascii="Palatino Linotype" w:hAnsi="Palatino Linotype" w:cs="Arial"/>
                <w:bCs w:val="0"/>
              </w:rPr>
            </w:pPr>
            <w:r w:rsidRPr="005427FB">
              <w:rPr>
                <w:rFonts w:ascii="Palatino Linotype" w:eastAsia="MS Gothic" w:hAnsi="Palatino Linotype" w:cs="Times New Roman"/>
                <w:b w:val="0"/>
              </w:rPr>
              <w:lastRenderedPageBreak/>
              <w:t>e</w:t>
            </w:r>
            <w:r w:rsidRPr="005427FB">
              <w:rPr>
                <w:rFonts w:ascii="Palatino Linotype" w:eastAsia="MS Gothic" w:hAnsi="Palatino Linotype" w:cs="Times New Roman"/>
                <w:bCs w:val="0"/>
              </w:rPr>
              <w:t xml:space="preserve">) Condiciones especiales de la clasificación de la información como confidencial. </w:t>
            </w:r>
          </w:p>
        </w:tc>
        <w:tc>
          <w:tcPr>
            <w:tcW w:w="6990" w:type="dxa"/>
            <w:hideMark/>
          </w:tcPr>
          <w:p w14:paraId="4D4E2A87" w14:textId="77777777" w:rsidR="00307194" w:rsidRPr="005427FB"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5427FB">
              <w:rPr>
                <w:rFonts w:ascii="Palatino Linotype" w:hAnsi="Palatino Linotype" w:cs="Arial"/>
                <w:color w:val="000000"/>
              </w:rPr>
              <w:t xml:space="preserve">Los artículos 148 y 120 de la Ley Estatal y de la Ley General, respectivamente, establecen que aun tratándose de datos personales, se podrán proporcionar, incluso sin solicitar el consentimiento de su titular. </w:t>
            </w:r>
          </w:p>
          <w:p w14:paraId="4AC25A2E" w14:textId="77777777" w:rsidR="00307194" w:rsidRPr="005427FB" w:rsidRDefault="00307194" w:rsidP="001D62F7">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rPr>
            </w:pPr>
            <w:r w:rsidRPr="005427FB">
              <w:rPr>
                <w:rFonts w:ascii="Palatino Linotype" w:hAnsi="Palatino Linotype" w:cs="Arial"/>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1D0A6816" w14:textId="77777777" w:rsidR="00307194" w:rsidRPr="005427FB" w:rsidRDefault="00307194" w:rsidP="001D62F7">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rPr>
            </w:pPr>
            <w:r w:rsidRPr="005427FB">
              <w:rPr>
                <w:rFonts w:ascii="Palatino Linotype" w:hAnsi="Palatino Linotype" w:cs="Arial"/>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53D46EF" w14:textId="77777777" w:rsidR="00307194" w:rsidRPr="005427FB" w:rsidRDefault="00307194" w:rsidP="00307194">
      <w:pPr>
        <w:pStyle w:val="Prrafodelista"/>
        <w:tabs>
          <w:tab w:val="left" w:pos="284"/>
        </w:tabs>
        <w:ind w:left="0"/>
        <w:rPr>
          <w:rFonts w:ascii="Palatino Linotype" w:hAnsi="Palatino Linotype" w:cs="Arial"/>
          <w:color w:val="000000"/>
        </w:rPr>
      </w:pPr>
    </w:p>
    <w:p w14:paraId="2C15D1C1" w14:textId="2AF4EEBE" w:rsidR="00FE4973" w:rsidRPr="005427FB" w:rsidRDefault="00FE4973" w:rsidP="00361824">
      <w:pPr>
        <w:pStyle w:val="Prrafodelista"/>
        <w:numPr>
          <w:ilvl w:val="0"/>
          <w:numId w:val="1"/>
        </w:numPr>
        <w:tabs>
          <w:tab w:val="left" w:pos="851"/>
        </w:tabs>
        <w:spacing w:before="240" w:after="240" w:line="360" w:lineRule="auto"/>
        <w:ind w:right="49"/>
        <w:jc w:val="both"/>
        <w:rPr>
          <w:rFonts w:ascii="Palatino Linotype" w:hAnsi="Palatino Linotype"/>
        </w:rPr>
      </w:pPr>
      <w:r w:rsidRPr="005427FB">
        <w:rPr>
          <w:rFonts w:ascii="Palatino Linotype" w:hAnsi="Palatino Linotype"/>
        </w:rPr>
        <w:lastRenderedPageBreak/>
        <w:t>Entre la información que deberá de clasificarse se encuentran la relativa a la ubicación genérica por zonas de las alarmas vecinales, así</w:t>
      </w:r>
      <w:r w:rsidR="009F2571" w:rsidRPr="005427FB">
        <w:rPr>
          <w:rFonts w:ascii="Palatino Linotype" w:hAnsi="Palatino Linotype"/>
        </w:rPr>
        <w:t xml:space="preserve"> como los reportes fotográficos, ya que su divulgación pudiera comprometer la seguridad p</w:t>
      </w:r>
      <w:r w:rsidR="002A53A8" w:rsidRPr="005427FB">
        <w:rPr>
          <w:rFonts w:ascii="Palatino Linotype" w:hAnsi="Palatino Linotype"/>
        </w:rPr>
        <w:t>ública, atentando el</w:t>
      </w:r>
      <w:r w:rsidR="009F2571" w:rsidRPr="005427FB">
        <w:rPr>
          <w:rFonts w:ascii="Palatino Linotype" w:hAnsi="Palatino Linotype"/>
        </w:rPr>
        <w:t xml:space="preserve"> correcto funcionamiento de las alarmas vecinales</w:t>
      </w:r>
      <w:r w:rsidR="00170706" w:rsidRPr="005427FB">
        <w:rPr>
          <w:rFonts w:ascii="Palatino Linotype" w:hAnsi="Palatino Linotype"/>
        </w:rPr>
        <w:t xml:space="preserve"> ya </w:t>
      </w:r>
      <w:r w:rsidR="002A53A8" w:rsidRPr="005427FB">
        <w:rPr>
          <w:rFonts w:ascii="Palatino Linotype" w:hAnsi="Palatino Linotype"/>
        </w:rPr>
        <w:t>que</w:t>
      </w:r>
      <w:r w:rsidR="00170706" w:rsidRPr="005427FB">
        <w:rPr>
          <w:rFonts w:ascii="Palatino Linotype" w:hAnsi="Palatino Linotype"/>
        </w:rPr>
        <w:t xml:space="preserve"> se</w:t>
      </w:r>
      <w:r w:rsidR="002A53A8" w:rsidRPr="005427FB">
        <w:rPr>
          <w:rFonts w:ascii="Palatino Linotype" w:hAnsi="Palatino Linotype"/>
        </w:rPr>
        <w:t xml:space="preserve"> pudiera alterar, arruinar o estropear por terceros ajenos la conectividad de dichas alarmas ocasionando que no funcionen correctamente vulnerando la seguridad pública de la ciudadanía y los usuarios en general. L</w:t>
      </w:r>
      <w:r w:rsidR="009F2571" w:rsidRPr="005427FB">
        <w:rPr>
          <w:rFonts w:ascii="Palatino Linotype" w:hAnsi="Palatino Linotype"/>
        </w:rPr>
        <w:t>o que actualiza una causal de clasificación por reserva de la información contemplada en el artículo 140 de la Ley de Transparencia y Acceso a la Información Pública del Estado de México y M</w:t>
      </w:r>
      <w:r w:rsidR="00DB7985" w:rsidRPr="005427FB">
        <w:rPr>
          <w:rFonts w:ascii="Palatino Linotype" w:hAnsi="Palatino Linotype"/>
        </w:rPr>
        <w:t>unicipios. Dicho lo anterior, el Sujeto Obligado deberá observar lo conducente para la correcta clasificación de la información, con los elementos que establece la normatividad en materia.</w:t>
      </w:r>
      <w:r w:rsidR="009F2571" w:rsidRPr="005427FB">
        <w:rPr>
          <w:rFonts w:ascii="Palatino Linotype" w:hAnsi="Palatino Linotype"/>
        </w:rPr>
        <w:t xml:space="preserve"> </w:t>
      </w:r>
    </w:p>
    <w:p w14:paraId="130AC16E" w14:textId="77777777" w:rsidR="000E3ED7" w:rsidRPr="005427FB" w:rsidRDefault="000E3ED7" w:rsidP="000E3ED7">
      <w:pPr>
        <w:numPr>
          <w:ilvl w:val="0"/>
          <w:numId w:val="1"/>
        </w:numPr>
        <w:spacing w:after="160" w:line="360" w:lineRule="auto"/>
        <w:contextualSpacing/>
        <w:jc w:val="both"/>
        <w:rPr>
          <w:rFonts w:ascii="Palatino Linotype" w:hAnsi="Palatino Linotype" w:cs="Arial"/>
          <w:color w:val="000000" w:themeColor="text1"/>
        </w:rPr>
      </w:pPr>
      <w:r w:rsidRPr="005427FB">
        <w:rPr>
          <w:rFonts w:ascii="Palatino Linotype" w:hAnsi="Palatino Linotype" w:cs="Arial"/>
          <w:color w:val="000000" w:themeColor="text1"/>
        </w:rPr>
        <w:t>Los artículos 140 y 113 de la Ley Estatal y de la Ley General, respectivamente, señalan los supuestos para que una información pueda considerarse como reservada, que son los siguientes:</w:t>
      </w:r>
    </w:p>
    <w:p w14:paraId="1EAB591A" w14:textId="77777777" w:rsidR="000E3ED7" w:rsidRPr="005427FB" w:rsidRDefault="000E3ED7" w:rsidP="000E3ED7">
      <w:pPr>
        <w:spacing w:line="360" w:lineRule="auto"/>
        <w:contextualSpacing/>
        <w:jc w:val="both"/>
        <w:rPr>
          <w:rFonts w:ascii="Palatino Linotype" w:hAnsi="Palatino Linotype" w:cs="Arial"/>
          <w:color w:val="000000" w:themeColor="text1"/>
        </w:rPr>
      </w:pPr>
    </w:p>
    <w:tbl>
      <w:tblPr>
        <w:tblStyle w:val="Tablanormal11"/>
        <w:tblW w:w="8647" w:type="dxa"/>
        <w:tblInd w:w="-5" w:type="dxa"/>
        <w:tblLook w:val="04A0" w:firstRow="1" w:lastRow="0" w:firstColumn="1" w:lastColumn="0" w:noHBand="0" w:noVBand="1"/>
      </w:tblPr>
      <w:tblGrid>
        <w:gridCol w:w="4678"/>
        <w:gridCol w:w="3969"/>
      </w:tblGrid>
      <w:tr w:rsidR="000E3ED7" w:rsidRPr="005427FB" w14:paraId="30EE2C0E" w14:textId="77777777" w:rsidTr="00DC4D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2E860081" w14:textId="77777777" w:rsidR="000E3ED7" w:rsidRPr="005427FB" w:rsidRDefault="000E3ED7" w:rsidP="00DC4DF0">
            <w:pPr>
              <w:autoSpaceDE w:val="0"/>
              <w:autoSpaceDN w:val="0"/>
              <w:adjustRightInd w:val="0"/>
              <w:jc w:val="center"/>
              <w:rPr>
                <w:rFonts w:ascii="Palatino Linotype" w:hAnsi="Palatino Linotype"/>
                <w:color w:val="000000" w:themeColor="text1"/>
                <w:sz w:val="16"/>
                <w:szCs w:val="16"/>
              </w:rPr>
            </w:pPr>
            <w:r w:rsidRPr="005427FB">
              <w:rPr>
                <w:rFonts w:ascii="Palatino Linotype" w:hAnsi="Palatino Linotype" w:cs="Gill Sans,Bold"/>
                <w:color w:val="000000" w:themeColor="text1"/>
                <w:sz w:val="16"/>
                <w:szCs w:val="16"/>
              </w:rPr>
              <w:t>LEY ESTATAL</w:t>
            </w:r>
          </w:p>
        </w:tc>
        <w:tc>
          <w:tcPr>
            <w:tcW w:w="3969" w:type="dxa"/>
          </w:tcPr>
          <w:p w14:paraId="65CE2855" w14:textId="77777777" w:rsidR="000E3ED7" w:rsidRPr="005427FB" w:rsidRDefault="000E3ED7" w:rsidP="00DC4DF0">
            <w:pPr>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r w:rsidRPr="005427FB">
              <w:rPr>
                <w:rFonts w:ascii="Palatino Linotype" w:hAnsi="Palatino Linotype"/>
                <w:color w:val="000000" w:themeColor="text1"/>
                <w:sz w:val="16"/>
                <w:szCs w:val="16"/>
              </w:rPr>
              <w:t>LEY GENERAL</w:t>
            </w:r>
          </w:p>
        </w:tc>
      </w:tr>
      <w:tr w:rsidR="000E3ED7" w:rsidRPr="005427FB" w14:paraId="6FED2A98" w14:textId="77777777" w:rsidTr="00DC4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C1CF37F" w14:textId="77777777" w:rsidR="000E3ED7" w:rsidRPr="005427FB" w:rsidRDefault="000E3ED7" w:rsidP="00DC4DF0">
            <w:pPr>
              <w:autoSpaceDE w:val="0"/>
              <w:autoSpaceDN w:val="0"/>
              <w:adjustRightInd w:val="0"/>
              <w:jc w:val="both"/>
              <w:rPr>
                <w:rFonts w:ascii="Palatino Linotype" w:hAnsi="Palatino Linotype" w:cs="Arial"/>
                <w:color w:val="000000" w:themeColor="text1"/>
                <w:sz w:val="16"/>
                <w:szCs w:val="16"/>
              </w:rPr>
            </w:pPr>
            <w:r w:rsidRPr="005427FB">
              <w:rPr>
                <w:rFonts w:ascii="Palatino Linotype" w:hAnsi="Palatino Linotype" w:cs="Arial"/>
                <w:color w:val="000000" w:themeColor="text1"/>
                <w:sz w:val="16"/>
                <w:szCs w:val="16"/>
              </w:rPr>
              <w:t>I. Comprometa la seguridad pública y cuente con un propósito genuino y un efecto demostrable;</w:t>
            </w:r>
          </w:p>
          <w:p w14:paraId="3DB623E2" w14:textId="77777777" w:rsidR="000E3ED7" w:rsidRPr="005427FB" w:rsidRDefault="000E3ED7" w:rsidP="00DC4DF0">
            <w:pPr>
              <w:jc w:val="both"/>
              <w:rPr>
                <w:rFonts w:ascii="Palatino Linotype" w:hAnsi="Palatino Linotype"/>
                <w:color w:val="000000" w:themeColor="text1"/>
                <w:sz w:val="16"/>
                <w:szCs w:val="16"/>
              </w:rPr>
            </w:pPr>
          </w:p>
        </w:tc>
        <w:tc>
          <w:tcPr>
            <w:tcW w:w="3969" w:type="dxa"/>
          </w:tcPr>
          <w:p w14:paraId="0F8B594A" w14:textId="77777777" w:rsidR="000E3ED7" w:rsidRPr="005427FB" w:rsidRDefault="000E3ED7" w:rsidP="00DC4D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5427FB">
              <w:rPr>
                <w:rFonts w:ascii="Palatino Linotype" w:hAnsi="Palatino Linotype"/>
                <w:color w:val="000000" w:themeColor="text1"/>
                <w:sz w:val="16"/>
                <w:szCs w:val="16"/>
                <w:lang w:val="es-ES"/>
              </w:rPr>
              <w:t>I.</w:t>
            </w:r>
            <w:r w:rsidRPr="005427FB">
              <w:rPr>
                <w:rFonts w:ascii="Palatino Linotype" w:hAnsi="Palatino Linotype"/>
                <w:color w:val="000000" w:themeColor="text1"/>
                <w:sz w:val="16"/>
                <w:szCs w:val="16"/>
                <w:lang w:val="es-ES"/>
              </w:rPr>
              <w:tab/>
              <w:t>Comprometa la seguridad nacional, la seguridad pública o la defensa nacional y cuente con un propósito genuino y un efecto demostrable;</w:t>
            </w:r>
          </w:p>
        </w:tc>
      </w:tr>
      <w:tr w:rsidR="000E3ED7" w:rsidRPr="005427FB" w14:paraId="5DD9B6E3" w14:textId="77777777" w:rsidTr="00DC4DF0">
        <w:tc>
          <w:tcPr>
            <w:cnfStyle w:val="001000000000" w:firstRow="0" w:lastRow="0" w:firstColumn="1" w:lastColumn="0" w:oddVBand="0" w:evenVBand="0" w:oddHBand="0" w:evenHBand="0" w:firstRowFirstColumn="0" w:firstRowLastColumn="0" w:lastRowFirstColumn="0" w:lastRowLastColumn="0"/>
            <w:tcW w:w="4678" w:type="dxa"/>
          </w:tcPr>
          <w:p w14:paraId="78880AB1" w14:textId="77777777" w:rsidR="000E3ED7" w:rsidRPr="005427FB" w:rsidRDefault="000E3ED7" w:rsidP="00DC4DF0">
            <w:pPr>
              <w:autoSpaceDE w:val="0"/>
              <w:autoSpaceDN w:val="0"/>
              <w:adjustRightInd w:val="0"/>
              <w:jc w:val="both"/>
              <w:rPr>
                <w:rFonts w:ascii="Palatino Linotype" w:hAnsi="Palatino Linotype" w:cs="Arial"/>
                <w:color w:val="000000" w:themeColor="text1"/>
                <w:sz w:val="16"/>
                <w:szCs w:val="16"/>
              </w:rPr>
            </w:pPr>
            <w:r w:rsidRPr="005427FB">
              <w:rPr>
                <w:rFonts w:ascii="Palatino Linotype" w:hAnsi="Palatino Linotype" w:cs="Arial"/>
                <w:color w:val="000000" w:themeColor="text1"/>
                <w:sz w:val="16"/>
                <w:szCs w:val="16"/>
              </w:rPr>
              <w:t>II. Pueda menoscabar la conducción de las negociaciones y relaciones internacionales;</w:t>
            </w:r>
          </w:p>
        </w:tc>
        <w:tc>
          <w:tcPr>
            <w:tcW w:w="3969" w:type="dxa"/>
          </w:tcPr>
          <w:p w14:paraId="160F23B6" w14:textId="77777777" w:rsidR="000E3ED7" w:rsidRPr="005427FB" w:rsidRDefault="000E3ED7" w:rsidP="00DC4D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5427FB">
              <w:rPr>
                <w:rFonts w:ascii="Palatino Linotype" w:hAnsi="Palatino Linotype"/>
                <w:color w:val="000000" w:themeColor="text1"/>
                <w:sz w:val="16"/>
                <w:szCs w:val="16"/>
                <w:lang w:val="es-ES"/>
              </w:rPr>
              <w:t>II.</w:t>
            </w:r>
            <w:r w:rsidRPr="005427FB">
              <w:rPr>
                <w:rFonts w:ascii="Palatino Linotype" w:hAnsi="Palatino Linotype"/>
                <w:color w:val="000000" w:themeColor="text1"/>
                <w:sz w:val="16"/>
                <w:szCs w:val="16"/>
                <w:lang w:val="es-ES"/>
              </w:rPr>
              <w:tab/>
              <w:t>Pueda menoscabar la conducción de las negociaciones y relaciones internacionales;</w:t>
            </w:r>
          </w:p>
        </w:tc>
      </w:tr>
      <w:tr w:rsidR="000E3ED7" w:rsidRPr="005427FB" w14:paraId="7FB6BF99" w14:textId="77777777" w:rsidTr="00DC4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449FE08" w14:textId="77777777" w:rsidR="000E3ED7" w:rsidRPr="005427FB" w:rsidRDefault="000E3ED7" w:rsidP="00DC4DF0">
            <w:pPr>
              <w:autoSpaceDE w:val="0"/>
              <w:autoSpaceDN w:val="0"/>
              <w:adjustRightInd w:val="0"/>
              <w:jc w:val="both"/>
              <w:rPr>
                <w:rFonts w:ascii="Palatino Linotype" w:hAnsi="Palatino Linotype" w:cs="Arial"/>
                <w:color w:val="000000" w:themeColor="text1"/>
                <w:sz w:val="16"/>
                <w:szCs w:val="16"/>
              </w:rPr>
            </w:pPr>
            <w:r w:rsidRPr="005427FB">
              <w:rPr>
                <w:rFonts w:ascii="Palatino Linotype" w:hAnsi="Palatino Linotype" w:cs="Arial"/>
                <w:color w:val="000000" w:themeColor="text1"/>
                <w:sz w:val="16"/>
                <w:szCs w:val="16"/>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tc>
        <w:tc>
          <w:tcPr>
            <w:tcW w:w="3969" w:type="dxa"/>
          </w:tcPr>
          <w:p w14:paraId="25A32B09" w14:textId="77777777" w:rsidR="000E3ED7" w:rsidRPr="005427FB" w:rsidRDefault="000E3ED7" w:rsidP="00DC4D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5427FB">
              <w:rPr>
                <w:rFonts w:ascii="Palatino Linotype" w:hAnsi="Palatino Linotype"/>
                <w:color w:val="000000" w:themeColor="text1"/>
                <w:sz w:val="16"/>
                <w:szCs w:val="16"/>
                <w:lang w:val="es-ES"/>
              </w:rPr>
              <w:t>III.</w:t>
            </w:r>
            <w:r w:rsidRPr="005427FB">
              <w:rPr>
                <w:rFonts w:ascii="Palatino Linotype" w:hAnsi="Palatino Linotype"/>
                <w:color w:val="000000" w:themeColor="text1"/>
                <w:sz w:val="16"/>
                <w:szCs w:val="16"/>
                <w:lang w:val="es-ES"/>
              </w:rPr>
              <w:tab/>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tc>
      </w:tr>
      <w:tr w:rsidR="000E3ED7" w:rsidRPr="005427FB" w14:paraId="775AB3EE" w14:textId="77777777" w:rsidTr="00DC4DF0">
        <w:tc>
          <w:tcPr>
            <w:cnfStyle w:val="001000000000" w:firstRow="0" w:lastRow="0" w:firstColumn="1" w:lastColumn="0" w:oddVBand="0" w:evenVBand="0" w:oddHBand="0" w:evenHBand="0" w:firstRowFirstColumn="0" w:firstRowLastColumn="0" w:lastRowFirstColumn="0" w:lastRowLastColumn="0"/>
            <w:tcW w:w="4678" w:type="dxa"/>
          </w:tcPr>
          <w:p w14:paraId="20E14DCA" w14:textId="77777777" w:rsidR="000E3ED7" w:rsidRPr="005427FB" w:rsidRDefault="000E3ED7" w:rsidP="00DC4DF0">
            <w:pPr>
              <w:autoSpaceDE w:val="0"/>
              <w:autoSpaceDN w:val="0"/>
              <w:adjustRightInd w:val="0"/>
              <w:jc w:val="both"/>
              <w:rPr>
                <w:rFonts w:ascii="Palatino Linotype" w:hAnsi="Palatino Linotype" w:cs="Arial"/>
                <w:color w:val="000000" w:themeColor="text1"/>
                <w:sz w:val="16"/>
                <w:szCs w:val="16"/>
              </w:rPr>
            </w:pPr>
          </w:p>
        </w:tc>
        <w:tc>
          <w:tcPr>
            <w:tcW w:w="3969" w:type="dxa"/>
          </w:tcPr>
          <w:p w14:paraId="7E7205F0" w14:textId="77777777" w:rsidR="000E3ED7" w:rsidRPr="005427FB" w:rsidRDefault="000E3ED7" w:rsidP="00DC4D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5427FB">
              <w:rPr>
                <w:rFonts w:ascii="Palatino Linotype" w:hAnsi="Palatino Linotype"/>
                <w:color w:val="000000" w:themeColor="text1"/>
                <w:sz w:val="16"/>
                <w:szCs w:val="16"/>
                <w:lang w:val="es-ES"/>
              </w:rPr>
              <w:t>IV.</w:t>
            </w:r>
            <w:r w:rsidRPr="005427FB">
              <w:rPr>
                <w:rFonts w:ascii="Palatino Linotype" w:hAnsi="Palatino Linotype"/>
                <w:color w:val="000000" w:themeColor="text1"/>
                <w:sz w:val="16"/>
                <w:szCs w:val="16"/>
                <w:lang w:val="es-ES"/>
              </w:rPr>
              <w:tab/>
              <w:t xml:space="preserve">Pueda afectar la efectividad de las medidas adoptadas en relación con las políticas en materia monetaria, cambiaria o del sistema financiero del país; pueda poner en riesgo la estabilidad de las instituciones financieras susceptibles de ser </w:t>
            </w:r>
            <w:r w:rsidRPr="005427FB">
              <w:rPr>
                <w:rFonts w:ascii="Palatino Linotype" w:hAnsi="Palatino Linotype"/>
                <w:color w:val="000000" w:themeColor="text1"/>
                <w:sz w:val="16"/>
                <w:szCs w:val="16"/>
                <w:lang w:val="es-ES"/>
              </w:rPr>
              <w:lastRenderedPageBreak/>
              <w:t>consideradas de riesgo sistémico o del sistema financiero del país, pueda comprometer la seguridad en la provisión de moneda nacional al país, o pueda incrementar el costo de operaciones financieras que realicen los sujetos obligados del sector público federal;</w:t>
            </w:r>
          </w:p>
        </w:tc>
      </w:tr>
      <w:tr w:rsidR="000E3ED7" w:rsidRPr="005427FB" w14:paraId="4A1B71ED" w14:textId="77777777" w:rsidTr="00DC4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DB5B974" w14:textId="77777777" w:rsidR="000E3ED7" w:rsidRPr="005427FB" w:rsidRDefault="000E3ED7" w:rsidP="00DC4DF0">
            <w:pPr>
              <w:autoSpaceDE w:val="0"/>
              <w:autoSpaceDN w:val="0"/>
              <w:adjustRightInd w:val="0"/>
              <w:jc w:val="both"/>
              <w:rPr>
                <w:rFonts w:ascii="Palatino Linotype" w:hAnsi="Palatino Linotype" w:cs="Arial"/>
                <w:color w:val="000000" w:themeColor="text1"/>
                <w:sz w:val="16"/>
                <w:szCs w:val="16"/>
              </w:rPr>
            </w:pPr>
            <w:r w:rsidRPr="005427FB">
              <w:rPr>
                <w:rFonts w:ascii="Palatino Linotype" w:hAnsi="Palatino Linotype" w:cs="Arial"/>
                <w:color w:val="000000" w:themeColor="text1"/>
                <w:sz w:val="16"/>
                <w:szCs w:val="16"/>
              </w:rPr>
              <w:lastRenderedPageBreak/>
              <w:t>IV. Ponga en riesgo la vida, la seguridad o la salud de una persona física;</w:t>
            </w:r>
          </w:p>
        </w:tc>
        <w:tc>
          <w:tcPr>
            <w:tcW w:w="3969" w:type="dxa"/>
          </w:tcPr>
          <w:p w14:paraId="6F988B0D" w14:textId="77777777" w:rsidR="000E3ED7" w:rsidRPr="005427FB" w:rsidRDefault="000E3ED7" w:rsidP="00DC4D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5427FB">
              <w:rPr>
                <w:rFonts w:ascii="Palatino Linotype" w:hAnsi="Palatino Linotype"/>
                <w:color w:val="000000" w:themeColor="text1"/>
                <w:sz w:val="16"/>
                <w:szCs w:val="16"/>
                <w:lang w:val="es-ES"/>
              </w:rPr>
              <w:t>V.</w:t>
            </w:r>
            <w:r w:rsidRPr="005427FB">
              <w:rPr>
                <w:rFonts w:ascii="Palatino Linotype" w:hAnsi="Palatino Linotype"/>
                <w:color w:val="000000" w:themeColor="text1"/>
                <w:sz w:val="16"/>
                <w:szCs w:val="16"/>
                <w:lang w:val="es-ES"/>
              </w:rPr>
              <w:tab/>
              <w:t>Pueda poner en riesgo la vida, seguridad o salud de una persona física;</w:t>
            </w:r>
          </w:p>
        </w:tc>
      </w:tr>
      <w:tr w:rsidR="000E3ED7" w:rsidRPr="005427FB" w14:paraId="5D759332" w14:textId="77777777" w:rsidTr="00DC4DF0">
        <w:tc>
          <w:tcPr>
            <w:cnfStyle w:val="001000000000" w:firstRow="0" w:lastRow="0" w:firstColumn="1" w:lastColumn="0" w:oddVBand="0" w:evenVBand="0" w:oddHBand="0" w:evenHBand="0" w:firstRowFirstColumn="0" w:firstRowLastColumn="0" w:lastRowFirstColumn="0" w:lastRowLastColumn="0"/>
            <w:tcW w:w="4678" w:type="dxa"/>
          </w:tcPr>
          <w:p w14:paraId="19EE62D9" w14:textId="77777777" w:rsidR="000E3ED7" w:rsidRPr="005427FB" w:rsidRDefault="000E3ED7" w:rsidP="00DC4DF0">
            <w:pPr>
              <w:autoSpaceDE w:val="0"/>
              <w:autoSpaceDN w:val="0"/>
              <w:adjustRightInd w:val="0"/>
              <w:jc w:val="both"/>
              <w:rPr>
                <w:rFonts w:ascii="Palatino Linotype" w:hAnsi="Palatino Linotype" w:cs="Arial"/>
                <w:color w:val="000000" w:themeColor="text1"/>
                <w:sz w:val="16"/>
                <w:szCs w:val="16"/>
              </w:rPr>
            </w:pPr>
            <w:r w:rsidRPr="005427FB">
              <w:rPr>
                <w:rFonts w:ascii="Palatino Linotype" w:hAnsi="Palatino Linotype" w:cs="Arial"/>
                <w:color w:val="000000" w:themeColor="text1"/>
                <w:sz w:val="16"/>
                <w:szCs w:val="16"/>
              </w:rPr>
              <w:t>V. Aquella cuya divulgación obstruya o pueda causar un serio perjuicio a:</w:t>
            </w:r>
          </w:p>
          <w:p w14:paraId="6952D8D3" w14:textId="77777777" w:rsidR="000E3ED7" w:rsidRPr="005427FB" w:rsidRDefault="000E3ED7" w:rsidP="00DC4DF0">
            <w:pPr>
              <w:autoSpaceDE w:val="0"/>
              <w:autoSpaceDN w:val="0"/>
              <w:adjustRightInd w:val="0"/>
              <w:jc w:val="both"/>
              <w:rPr>
                <w:rFonts w:ascii="Palatino Linotype" w:hAnsi="Palatino Linotype" w:cs="Arial"/>
                <w:color w:val="000000" w:themeColor="text1"/>
                <w:sz w:val="16"/>
                <w:szCs w:val="16"/>
              </w:rPr>
            </w:pPr>
          </w:p>
          <w:p w14:paraId="2A55071F" w14:textId="77777777" w:rsidR="000E3ED7" w:rsidRPr="005427FB" w:rsidRDefault="000E3ED7" w:rsidP="00DC4DF0">
            <w:pPr>
              <w:autoSpaceDE w:val="0"/>
              <w:autoSpaceDN w:val="0"/>
              <w:adjustRightInd w:val="0"/>
              <w:jc w:val="both"/>
              <w:rPr>
                <w:rFonts w:ascii="Palatino Linotype" w:hAnsi="Palatino Linotype" w:cs="Arial"/>
                <w:color w:val="000000" w:themeColor="text1"/>
                <w:sz w:val="16"/>
                <w:szCs w:val="16"/>
              </w:rPr>
            </w:pPr>
            <w:r w:rsidRPr="005427FB">
              <w:rPr>
                <w:rFonts w:ascii="Palatino Linotype" w:hAnsi="Palatino Linotype" w:cs="Arial"/>
                <w:color w:val="000000" w:themeColor="text1"/>
                <w:sz w:val="16"/>
                <w:szCs w:val="16"/>
              </w:rPr>
              <w:t>1. Las actividades de fiscalización, verificación, inspección, comprobación y auditoría sobre el cumplimiento de las Leyes; o</w:t>
            </w:r>
          </w:p>
          <w:p w14:paraId="1AFEFC64" w14:textId="77777777" w:rsidR="000E3ED7" w:rsidRPr="005427FB" w:rsidRDefault="000E3ED7" w:rsidP="00DC4DF0">
            <w:pPr>
              <w:autoSpaceDE w:val="0"/>
              <w:autoSpaceDN w:val="0"/>
              <w:adjustRightInd w:val="0"/>
              <w:jc w:val="both"/>
              <w:rPr>
                <w:rFonts w:ascii="Palatino Linotype" w:hAnsi="Palatino Linotype" w:cs="Arial"/>
                <w:color w:val="000000" w:themeColor="text1"/>
                <w:sz w:val="16"/>
                <w:szCs w:val="16"/>
              </w:rPr>
            </w:pPr>
          </w:p>
          <w:p w14:paraId="432550C9" w14:textId="77777777" w:rsidR="000E3ED7" w:rsidRPr="005427FB" w:rsidRDefault="000E3ED7" w:rsidP="00DC4DF0">
            <w:pPr>
              <w:autoSpaceDE w:val="0"/>
              <w:autoSpaceDN w:val="0"/>
              <w:adjustRightInd w:val="0"/>
              <w:jc w:val="both"/>
              <w:rPr>
                <w:rFonts w:ascii="Palatino Linotype" w:hAnsi="Palatino Linotype" w:cs="Arial"/>
                <w:color w:val="000000" w:themeColor="text1"/>
                <w:sz w:val="16"/>
                <w:szCs w:val="16"/>
              </w:rPr>
            </w:pPr>
            <w:r w:rsidRPr="005427FB">
              <w:rPr>
                <w:rFonts w:ascii="Palatino Linotype" w:hAnsi="Palatino Linotype" w:cs="Arial"/>
                <w:color w:val="000000" w:themeColor="text1"/>
                <w:sz w:val="16"/>
                <w:szCs w:val="16"/>
              </w:rPr>
              <w:t>2. La recaudación de las contribuciones.</w:t>
            </w:r>
          </w:p>
        </w:tc>
        <w:tc>
          <w:tcPr>
            <w:tcW w:w="3969" w:type="dxa"/>
          </w:tcPr>
          <w:p w14:paraId="0998FB4D" w14:textId="77777777" w:rsidR="000E3ED7" w:rsidRPr="005427FB" w:rsidRDefault="000E3ED7" w:rsidP="00DC4D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5427FB">
              <w:rPr>
                <w:rFonts w:ascii="Palatino Linotype" w:hAnsi="Palatino Linotype"/>
                <w:color w:val="000000" w:themeColor="text1"/>
                <w:sz w:val="16"/>
                <w:szCs w:val="16"/>
                <w:lang w:val="es-ES"/>
              </w:rPr>
              <w:t>VI.</w:t>
            </w:r>
            <w:r w:rsidRPr="005427FB">
              <w:rPr>
                <w:rFonts w:ascii="Palatino Linotype" w:hAnsi="Palatino Linotype"/>
                <w:color w:val="000000" w:themeColor="text1"/>
                <w:sz w:val="16"/>
                <w:szCs w:val="16"/>
                <w:lang w:val="es-ES"/>
              </w:rPr>
              <w:tab/>
              <w:t>Obstruya las actividades de verificación, inspección y auditoría relativas al cumplimiento de las leyes o afecte la recaudación de contribuciones;</w:t>
            </w:r>
          </w:p>
          <w:p w14:paraId="4CED6900" w14:textId="77777777" w:rsidR="000E3ED7" w:rsidRPr="005427FB" w:rsidRDefault="000E3ED7" w:rsidP="00DC4D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p>
          <w:p w14:paraId="4AE20F66" w14:textId="77777777" w:rsidR="000E3ED7" w:rsidRPr="005427FB" w:rsidRDefault="000E3ED7" w:rsidP="00DC4D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rPr>
            </w:pPr>
          </w:p>
        </w:tc>
      </w:tr>
      <w:tr w:rsidR="000E3ED7" w:rsidRPr="005427FB" w14:paraId="1902F5AD" w14:textId="77777777" w:rsidTr="00DC4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029CC886" w14:textId="77777777" w:rsidR="000E3ED7" w:rsidRPr="005427FB" w:rsidRDefault="000E3ED7" w:rsidP="00DC4DF0">
            <w:pPr>
              <w:autoSpaceDE w:val="0"/>
              <w:autoSpaceDN w:val="0"/>
              <w:adjustRightInd w:val="0"/>
              <w:jc w:val="both"/>
              <w:rPr>
                <w:rFonts w:ascii="Palatino Linotype" w:hAnsi="Palatino Linotype" w:cs="Arial"/>
                <w:color w:val="000000" w:themeColor="text1"/>
                <w:sz w:val="16"/>
                <w:szCs w:val="16"/>
              </w:rPr>
            </w:pPr>
            <w:r w:rsidRPr="005427FB">
              <w:rPr>
                <w:rFonts w:ascii="Palatino Linotype" w:hAnsi="Palatino Linotype" w:cs="Arial"/>
                <w:color w:val="000000" w:themeColor="text1"/>
                <w:sz w:val="16"/>
                <w:szCs w:val="16"/>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tc>
        <w:tc>
          <w:tcPr>
            <w:tcW w:w="3969" w:type="dxa"/>
          </w:tcPr>
          <w:p w14:paraId="53C56A9C" w14:textId="77777777" w:rsidR="000E3ED7" w:rsidRPr="005427FB" w:rsidRDefault="000E3ED7" w:rsidP="00DC4D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5427FB">
              <w:rPr>
                <w:rFonts w:ascii="Palatino Linotype" w:hAnsi="Palatino Linotype"/>
                <w:color w:val="000000" w:themeColor="text1"/>
                <w:sz w:val="16"/>
                <w:szCs w:val="16"/>
                <w:lang w:val="es-ES"/>
              </w:rPr>
              <w:t>VII.</w:t>
            </w:r>
            <w:r w:rsidRPr="005427FB">
              <w:rPr>
                <w:rFonts w:ascii="Palatino Linotype" w:hAnsi="Palatino Linotype"/>
                <w:color w:val="000000" w:themeColor="text1"/>
                <w:sz w:val="16"/>
                <w:szCs w:val="16"/>
                <w:lang w:val="es-ES"/>
              </w:rPr>
              <w:tab/>
              <w:t>Obstruya la prevención o persecución de los delitos;</w:t>
            </w:r>
          </w:p>
          <w:p w14:paraId="5797C9C6" w14:textId="77777777" w:rsidR="000E3ED7" w:rsidRPr="005427FB" w:rsidRDefault="000E3ED7" w:rsidP="00DC4D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p>
          <w:p w14:paraId="75249F5F" w14:textId="77777777" w:rsidR="000E3ED7" w:rsidRPr="005427FB" w:rsidRDefault="000E3ED7" w:rsidP="00DC4D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0E3ED7" w:rsidRPr="005427FB" w14:paraId="372CA0E5" w14:textId="77777777" w:rsidTr="00DC4DF0">
        <w:tc>
          <w:tcPr>
            <w:cnfStyle w:val="001000000000" w:firstRow="0" w:lastRow="0" w:firstColumn="1" w:lastColumn="0" w:oddVBand="0" w:evenVBand="0" w:oddHBand="0" w:evenHBand="0" w:firstRowFirstColumn="0" w:firstRowLastColumn="0" w:lastRowFirstColumn="0" w:lastRowLastColumn="0"/>
            <w:tcW w:w="4678" w:type="dxa"/>
          </w:tcPr>
          <w:p w14:paraId="2197B28F" w14:textId="77777777" w:rsidR="000E3ED7" w:rsidRPr="005427FB" w:rsidRDefault="000E3ED7" w:rsidP="00DC4DF0">
            <w:pPr>
              <w:autoSpaceDE w:val="0"/>
              <w:autoSpaceDN w:val="0"/>
              <w:adjustRightInd w:val="0"/>
              <w:jc w:val="both"/>
              <w:rPr>
                <w:rFonts w:ascii="Palatino Linotype" w:hAnsi="Palatino Linotype" w:cs="Arial"/>
                <w:color w:val="000000" w:themeColor="text1"/>
                <w:sz w:val="16"/>
                <w:szCs w:val="16"/>
              </w:rPr>
            </w:pPr>
            <w:r w:rsidRPr="005427FB">
              <w:rPr>
                <w:rFonts w:ascii="Palatino Linotype" w:hAnsi="Palatino Linotype" w:cs="Arial"/>
                <w:color w:val="000000" w:themeColor="text1"/>
                <w:sz w:val="16"/>
                <w:szCs w:val="16"/>
              </w:rPr>
              <w:t>VII. La que contengan las opiniones, recomendaciones o puntos de vista que formen parte del proceso deliberativo de los servidores públicos, hasta en tanto sea adoptada la decisión definitiva, la cual deberá estar documentada;</w:t>
            </w:r>
          </w:p>
        </w:tc>
        <w:tc>
          <w:tcPr>
            <w:tcW w:w="3969" w:type="dxa"/>
          </w:tcPr>
          <w:p w14:paraId="53A9E114" w14:textId="77777777" w:rsidR="000E3ED7" w:rsidRPr="005427FB" w:rsidRDefault="000E3ED7" w:rsidP="00DC4D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5427FB">
              <w:rPr>
                <w:rFonts w:ascii="Palatino Linotype" w:hAnsi="Palatino Linotype"/>
                <w:color w:val="000000" w:themeColor="text1"/>
                <w:sz w:val="16"/>
                <w:szCs w:val="16"/>
                <w:lang w:val="es-ES"/>
              </w:rPr>
              <w:t>VIII.</w:t>
            </w:r>
            <w:r w:rsidRPr="005427FB">
              <w:rPr>
                <w:rFonts w:ascii="Palatino Linotype" w:hAnsi="Palatino Linotype"/>
                <w:color w:val="000000" w:themeColor="text1"/>
                <w:sz w:val="16"/>
                <w:szCs w:val="16"/>
                <w:lang w:val="es-ES"/>
              </w:rPr>
              <w:tab/>
              <w:t>La que contenga las opiniones, recomendaciones o puntos de vista que formen parte del proceso deliberativo de los servidores públicos, hasta en tanto no sea adoptada la decisión definitiva, la cual deberá estar documentada;</w:t>
            </w:r>
          </w:p>
        </w:tc>
      </w:tr>
      <w:tr w:rsidR="000E3ED7" w:rsidRPr="005427FB" w14:paraId="167F5F54" w14:textId="77777777" w:rsidTr="00DC4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462548DC" w14:textId="77777777" w:rsidR="000E3ED7" w:rsidRPr="005427FB" w:rsidRDefault="000E3ED7" w:rsidP="00DC4DF0">
            <w:pPr>
              <w:autoSpaceDE w:val="0"/>
              <w:autoSpaceDN w:val="0"/>
              <w:adjustRightInd w:val="0"/>
              <w:jc w:val="both"/>
              <w:rPr>
                <w:rFonts w:ascii="Palatino Linotype" w:hAnsi="Palatino Linotype" w:cs="Arial"/>
                <w:color w:val="000000" w:themeColor="text1"/>
                <w:sz w:val="16"/>
                <w:szCs w:val="16"/>
              </w:rPr>
            </w:pPr>
          </w:p>
        </w:tc>
        <w:tc>
          <w:tcPr>
            <w:tcW w:w="3969" w:type="dxa"/>
          </w:tcPr>
          <w:p w14:paraId="1F68E755" w14:textId="77777777" w:rsidR="000E3ED7" w:rsidRPr="005427FB" w:rsidRDefault="000E3ED7" w:rsidP="00DC4D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5427FB">
              <w:rPr>
                <w:rFonts w:ascii="Palatino Linotype" w:hAnsi="Palatino Linotype"/>
                <w:color w:val="000000" w:themeColor="text1"/>
                <w:sz w:val="16"/>
                <w:szCs w:val="16"/>
                <w:lang w:val="es-ES"/>
              </w:rPr>
              <w:t>IX.</w:t>
            </w:r>
            <w:r w:rsidRPr="005427FB">
              <w:rPr>
                <w:rFonts w:ascii="Palatino Linotype" w:hAnsi="Palatino Linotype"/>
                <w:color w:val="000000" w:themeColor="text1"/>
                <w:sz w:val="16"/>
                <w:szCs w:val="16"/>
                <w:lang w:val="es-ES"/>
              </w:rPr>
              <w:tab/>
              <w:t>Obstruya los procedimientos para fincar responsabilidad a los Servidores Públicos, en tanto no se haya dictado la resolución administrativa;</w:t>
            </w:r>
          </w:p>
        </w:tc>
      </w:tr>
      <w:tr w:rsidR="000E3ED7" w:rsidRPr="005427FB" w14:paraId="04D6B721" w14:textId="77777777" w:rsidTr="00DC4DF0">
        <w:tc>
          <w:tcPr>
            <w:cnfStyle w:val="001000000000" w:firstRow="0" w:lastRow="0" w:firstColumn="1" w:lastColumn="0" w:oddVBand="0" w:evenVBand="0" w:oddHBand="0" w:evenHBand="0" w:firstRowFirstColumn="0" w:firstRowLastColumn="0" w:lastRowFirstColumn="0" w:lastRowLastColumn="0"/>
            <w:tcW w:w="4678" w:type="dxa"/>
          </w:tcPr>
          <w:p w14:paraId="2F78DCE1" w14:textId="77777777" w:rsidR="000E3ED7" w:rsidRPr="005427FB" w:rsidRDefault="000E3ED7" w:rsidP="00DC4DF0">
            <w:pPr>
              <w:autoSpaceDE w:val="0"/>
              <w:autoSpaceDN w:val="0"/>
              <w:adjustRightInd w:val="0"/>
              <w:jc w:val="both"/>
              <w:rPr>
                <w:rFonts w:ascii="Palatino Linotype" w:hAnsi="Palatino Linotype" w:cs="Arial"/>
                <w:color w:val="000000" w:themeColor="text1"/>
                <w:sz w:val="16"/>
                <w:szCs w:val="16"/>
              </w:rPr>
            </w:pPr>
          </w:p>
        </w:tc>
        <w:tc>
          <w:tcPr>
            <w:tcW w:w="3969" w:type="dxa"/>
          </w:tcPr>
          <w:p w14:paraId="4ABE6287" w14:textId="77777777" w:rsidR="000E3ED7" w:rsidRPr="005427FB" w:rsidRDefault="000E3ED7" w:rsidP="00DC4D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5427FB">
              <w:rPr>
                <w:rFonts w:ascii="Palatino Linotype" w:hAnsi="Palatino Linotype"/>
                <w:color w:val="000000" w:themeColor="text1"/>
                <w:sz w:val="16"/>
                <w:szCs w:val="16"/>
                <w:lang w:val="es-ES"/>
              </w:rPr>
              <w:t>X.</w:t>
            </w:r>
            <w:r w:rsidRPr="005427FB">
              <w:rPr>
                <w:rFonts w:ascii="Palatino Linotype" w:hAnsi="Palatino Linotype"/>
                <w:color w:val="000000" w:themeColor="text1"/>
                <w:sz w:val="16"/>
                <w:szCs w:val="16"/>
                <w:lang w:val="es-ES"/>
              </w:rPr>
              <w:tab/>
              <w:t>Afecte los derechos del debido proceso;</w:t>
            </w:r>
          </w:p>
        </w:tc>
      </w:tr>
      <w:tr w:rsidR="000E3ED7" w:rsidRPr="005427FB" w14:paraId="4E0FAC51" w14:textId="77777777" w:rsidTr="00DC4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3C3C178C" w14:textId="77777777" w:rsidR="000E3ED7" w:rsidRPr="005427FB" w:rsidRDefault="000E3ED7" w:rsidP="00DC4DF0">
            <w:pPr>
              <w:autoSpaceDE w:val="0"/>
              <w:autoSpaceDN w:val="0"/>
              <w:adjustRightInd w:val="0"/>
              <w:jc w:val="both"/>
              <w:rPr>
                <w:rFonts w:ascii="Palatino Linotype" w:hAnsi="Palatino Linotype" w:cs="Arial"/>
                <w:color w:val="000000" w:themeColor="text1"/>
                <w:sz w:val="16"/>
                <w:szCs w:val="16"/>
              </w:rPr>
            </w:pPr>
            <w:r w:rsidRPr="005427FB">
              <w:rPr>
                <w:rFonts w:ascii="Palatino Linotype" w:hAnsi="Palatino Linotype" w:cs="Arial"/>
                <w:color w:val="000000" w:themeColor="text1"/>
                <w:sz w:val="16"/>
                <w:szCs w:val="16"/>
              </w:rPr>
              <w:t>VIII. Vulnere la conducción de los expedientes judiciales o de los procedimientos administrativos seguidos en forma de juicio, en tanto no hayan quedado firmes;</w:t>
            </w:r>
          </w:p>
        </w:tc>
        <w:tc>
          <w:tcPr>
            <w:tcW w:w="3969" w:type="dxa"/>
          </w:tcPr>
          <w:p w14:paraId="6860364A" w14:textId="77777777" w:rsidR="000E3ED7" w:rsidRPr="005427FB" w:rsidRDefault="000E3ED7" w:rsidP="00DC4D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lang w:val="es-ES"/>
              </w:rPr>
            </w:pPr>
            <w:r w:rsidRPr="005427FB">
              <w:rPr>
                <w:rFonts w:ascii="Palatino Linotype" w:hAnsi="Palatino Linotype"/>
                <w:color w:val="000000" w:themeColor="text1"/>
                <w:sz w:val="16"/>
                <w:szCs w:val="16"/>
                <w:lang w:val="es-ES"/>
              </w:rPr>
              <w:t>XI.</w:t>
            </w:r>
            <w:r w:rsidRPr="005427FB">
              <w:rPr>
                <w:rFonts w:ascii="Palatino Linotype" w:hAnsi="Palatino Linotype"/>
                <w:color w:val="000000" w:themeColor="text1"/>
                <w:sz w:val="16"/>
                <w:szCs w:val="16"/>
                <w:lang w:val="es-ES"/>
              </w:rPr>
              <w:tab/>
              <w:t>Vulnere la conducción de los Expedientes judiciales o de los procedimientos administrativos seguidos en forma de juicio, en tanto no hayan causado estado;</w:t>
            </w:r>
          </w:p>
        </w:tc>
      </w:tr>
      <w:tr w:rsidR="000E3ED7" w:rsidRPr="005427FB" w14:paraId="69364D4E" w14:textId="77777777" w:rsidTr="00DC4DF0">
        <w:tc>
          <w:tcPr>
            <w:cnfStyle w:val="001000000000" w:firstRow="0" w:lastRow="0" w:firstColumn="1" w:lastColumn="0" w:oddVBand="0" w:evenVBand="0" w:oddHBand="0" w:evenHBand="0" w:firstRowFirstColumn="0" w:firstRowLastColumn="0" w:lastRowFirstColumn="0" w:lastRowLastColumn="0"/>
            <w:tcW w:w="4678" w:type="dxa"/>
          </w:tcPr>
          <w:p w14:paraId="4A528DCB" w14:textId="77777777" w:rsidR="000E3ED7" w:rsidRPr="005427FB" w:rsidRDefault="000E3ED7" w:rsidP="00DC4DF0">
            <w:pPr>
              <w:autoSpaceDE w:val="0"/>
              <w:autoSpaceDN w:val="0"/>
              <w:adjustRightInd w:val="0"/>
              <w:jc w:val="both"/>
              <w:rPr>
                <w:rFonts w:ascii="Palatino Linotype" w:hAnsi="Palatino Linotype" w:cs="Arial"/>
                <w:color w:val="000000" w:themeColor="text1"/>
                <w:sz w:val="16"/>
                <w:szCs w:val="16"/>
              </w:rPr>
            </w:pPr>
            <w:r w:rsidRPr="005427FB">
              <w:rPr>
                <w:rFonts w:ascii="Palatino Linotype" w:hAnsi="Palatino Linotype" w:cs="Arial"/>
                <w:color w:val="000000" w:themeColor="text1"/>
                <w:sz w:val="16"/>
                <w:szCs w:val="16"/>
              </w:rPr>
              <w:t>IX. Se encuentre contenida dentro de las investigaciones de hechos que la Ley señale como delitos y se tramiten ante el Ministerio Público;</w:t>
            </w:r>
          </w:p>
        </w:tc>
        <w:tc>
          <w:tcPr>
            <w:tcW w:w="3969" w:type="dxa"/>
          </w:tcPr>
          <w:p w14:paraId="5C1693F0" w14:textId="77777777" w:rsidR="000E3ED7" w:rsidRPr="005427FB" w:rsidRDefault="000E3ED7" w:rsidP="00DC4D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5427FB">
              <w:rPr>
                <w:rFonts w:ascii="Palatino Linotype" w:hAnsi="Palatino Linotype"/>
                <w:color w:val="000000" w:themeColor="text1"/>
                <w:sz w:val="16"/>
                <w:szCs w:val="16"/>
                <w:lang w:val="es-ES"/>
              </w:rPr>
              <w:t>XII.</w:t>
            </w:r>
            <w:r w:rsidRPr="005427FB">
              <w:rPr>
                <w:rFonts w:ascii="Palatino Linotype" w:hAnsi="Palatino Linotype"/>
                <w:color w:val="000000" w:themeColor="text1"/>
                <w:sz w:val="16"/>
                <w:szCs w:val="16"/>
                <w:lang w:val="es-ES"/>
              </w:rPr>
              <w:tab/>
              <w:t>Se encuentre contenida dentro de las investigaciones de hechos que la ley señale como delitos y se tramiten ante el Ministerio Público, y</w:t>
            </w:r>
          </w:p>
        </w:tc>
      </w:tr>
      <w:tr w:rsidR="000E3ED7" w:rsidRPr="005427FB" w14:paraId="5CF1CA35" w14:textId="77777777" w:rsidTr="00DC4D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8" w:type="dxa"/>
          </w:tcPr>
          <w:p w14:paraId="6340917C" w14:textId="77777777" w:rsidR="000E3ED7" w:rsidRPr="005427FB" w:rsidRDefault="000E3ED7" w:rsidP="00DC4DF0">
            <w:pPr>
              <w:autoSpaceDE w:val="0"/>
              <w:autoSpaceDN w:val="0"/>
              <w:adjustRightInd w:val="0"/>
              <w:ind w:left="-108"/>
              <w:jc w:val="both"/>
              <w:rPr>
                <w:rFonts w:ascii="Palatino Linotype" w:hAnsi="Palatino Linotype" w:cs="Arial"/>
                <w:color w:val="000000" w:themeColor="text1"/>
                <w:sz w:val="16"/>
                <w:szCs w:val="16"/>
              </w:rPr>
            </w:pPr>
            <w:r w:rsidRPr="005427FB">
              <w:rPr>
                <w:rFonts w:ascii="Palatino Linotype" w:hAnsi="Palatino Linotype" w:cs="Arial"/>
                <w:color w:val="000000" w:themeColor="text1"/>
                <w:sz w:val="16"/>
                <w:szCs w:val="16"/>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F1A2E52" w14:textId="77777777" w:rsidR="000E3ED7" w:rsidRPr="005427FB" w:rsidRDefault="000E3ED7" w:rsidP="00DC4DF0">
            <w:pPr>
              <w:autoSpaceDE w:val="0"/>
              <w:autoSpaceDN w:val="0"/>
              <w:adjustRightInd w:val="0"/>
              <w:jc w:val="both"/>
              <w:rPr>
                <w:rFonts w:ascii="Palatino Linotype" w:hAnsi="Palatino Linotype" w:cs="Arial"/>
                <w:color w:val="000000" w:themeColor="text1"/>
                <w:sz w:val="16"/>
                <w:szCs w:val="16"/>
              </w:rPr>
            </w:pPr>
            <w:r w:rsidRPr="005427FB">
              <w:rPr>
                <w:rFonts w:ascii="Palatino Linotype" w:hAnsi="Palatino Linotype" w:cs="Arial"/>
                <w:color w:val="000000" w:themeColor="text1"/>
                <w:sz w:val="16"/>
                <w:szCs w:val="16"/>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tc>
        <w:tc>
          <w:tcPr>
            <w:tcW w:w="3969" w:type="dxa"/>
          </w:tcPr>
          <w:p w14:paraId="6A6FC552" w14:textId="77777777" w:rsidR="000E3ED7" w:rsidRPr="005427FB" w:rsidRDefault="000E3ED7" w:rsidP="00DC4DF0">
            <w:pP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6"/>
                <w:szCs w:val="16"/>
              </w:rPr>
            </w:pPr>
          </w:p>
        </w:tc>
      </w:tr>
      <w:tr w:rsidR="000E3ED7" w:rsidRPr="005427FB" w14:paraId="1E90C525" w14:textId="77777777" w:rsidTr="00DC4DF0">
        <w:tc>
          <w:tcPr>
            <w:cnfStyle w:val="001000000000" w:firstRow="0" w:lastRow="0" w:firstColumn="1" w:lastColumn="0" w:oddVBand="0" w:evenVBand="0" w:oddHBand="0" w:evenHBand="0" w:firstRowFirstColumn="0" w:firstRowLastColumn="0" w:lastRowFirstColumn="0" w:lastRowLastColumn="0"/>
            <w:tcW w:w="4678" w:type="dxa"/>
          </w:tcPr>
          <w:p w14:paraId="42E730EA" w14:textId="77777777" w:rsidR="000E3ED7" w:rsidRPr="005427FB" w:rsidRDefault="000E3ED7" w:rsidP="00DC4DF0">
            <w:pPr>
              <w:jc w:val="both"/>
              <w:rPr>
                <w:rFonts w:ascii="Palatino Linotype" w:hAnsi="Palatino Linotype"/>
                <w:color w:val="000000" w:themeColor="text1"/>
                <w:sz w:val="16"/>
                <w:szCs w:val="16"/>
              </w:rPr>
            </w:pPr>
            <w:r w:rsidRPr="005427FB">
              <w:rPr>
                <w:rFonts w:ascii="Palatino Linotype" w:hAnsi="Palatino Linotype" w:cs="Arial"/>
                <w:color w:val="000000" w:themeColor="text1"/>
                <w:sz w:val="16"/>
                <w:szCs w:val="16"/>
              </w:rPr>
              <w:lastRenderedPageBreak/>
              <w:t>XI. Las que por disposición expresa de una ley tengan tal carácter, siempre que sean acordes con las bases, principios y disposiciones establecidos en esta Ley y no la contravengan; así como las previstas en tratados internacionales.</w:t>
            </w:r>
          </w:p>
        </w:tc>
        <w:tc>
          <w:tcPr>
            <w:tcW w:w="3969" w:type="dxa"/>
          </w:tcPr>
          <w:p w14:paraId="3A4C5CCC" w14:textId="77777777" w:rsidR="000E3ED7" w:rsidRPr="005427FB" w:rsidRDefault="000E3ED7" w:rsidP="00DC4DF0">
            <w:pPr>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olor w:val="000000" w:themeColor="text1"/>
                <w:sz w:val="16"/>
                <w:szCs w:val="16"/>
                <w:lang w:val="es-ES"/>
              </w:rPr>
            </w:pPr>
            <w:r w:rsidRPr="005427FB">
              <w:rPr>
                <w:rFonts w:ascii="Palatino Linotype" w:hAnsi="Palatino Linotype"/>
                <w:color w:val="000000" w:themeColor="text1"/>
                <w:sz w:val="16"/>
                <w:szCs w:val="16"/>
                <w:lang w:val="es-ES"/>
              </w:rPr>
              <w:t>XIII.</w:t>
            </w:r>
            <w:r w:rsidRPr="005427FB">
              <w:rPr>
                <w:rFonts w:ascii="Palatino Linotype" w:hAnsi="Palatino Linotype"/>
                <w:color w:val="000000" w:themeColor="text1"/>
                <w:sz w:val="16"/>
                <w:szCs w:val="16"/>
                <w:lang w:val="es-ES"/>
              </w:rPr>
              <w:tab/>
              <w:t>Las que por disposición expresa de una ley tengan tal carácter, siempre que sean acordes con las bases, principios y disposiciones establecidos en esta Ley y no la contravengan; así como las previstas en tratados internacionales.</w:t>
            </w:r>
          </w:p>
        </w:tc>
      </w:tr>
    </w:tbl>
    <w:p w14:paraId="32E7D769" w14:textId="77777777" w:rsidR="000E3ED7" w:rsidRPr="005427FB" w:rsidRDefault="000E3ED7" w:rsidP="000E3ED7">
      <w:pPr>
        <w:spacing w:line="360" w:lineRule="auto"/>
        <w:jc w:val="both"/>
        <w:rPr>
          <w:rFonts w:ascii="Palatino Linotype" w:hAnsi="Palatino Linotype" w:cs="Arial"/>
          <w:color w:val="000000" w:themeColor="text1"/>
        </w:rPr>
      </w:pPr>
    </w:p>
    <w:p w14:paraId="033FAF1D" w14:textId="77777777" w:rsidR="000E3ED7" w:rsidRPr="005427FB" w:rsidRDefault="000E3ED7" w:rsidP="000E3ED7">
      <w:pPr>
        <w:numPr>
          <w:ilvl w:val="0"/>
          <w:numId w:val="1"/>
        </w:numPr>
        <w:spacing w:after="160" w:line="360" w:lineRule="auto"/>
        <w:contextualSpacing/>
        <w:jc w:val="both"/>
        <w:rPr>
          <w:rFonts w:ascii="Palatino Linotype" w:hAnsi="Palatino Linotype" w:cs="Arial"/>
          <w:color w:val="000000" w:themeColor="text1"/>
        </w:rPr>
      </w:pPr>
      <w:r w:rsidRPr="005427FB">
        <w:rPr>
          <w:rFonts w:ascii="Palatino Linotype" w:hAnsi="Palatino Linotype" w:cs="Arial"/>
          <w:color w:val="000000" w:themeColor="text1"/>
        </w:rPr>
        <w:t>Se debe identificar claramente el tipo de información y hacer un juicio de subsunción o encaje</w:t>
      </w:r>
      <w:r w:rsidRPr="005427FB">
        <w:rPr>
          <w:rFonts w:ascii="Palatino Linotype" w:hAnsi="Palatino Linotype" w:cs="Arial"/>
          <w:color w:val="000000" w:themeColor="text1"/>
          <w:vertAlign w:val="superscript"/>
        </w:rPr>
        <w:footnoteReference w:id="18"/>
      </w:r>
      <w:r w:rsidRPr="005427FB">
        <w:rPr>
          <w:rFonts w:ascii="Palatino Linotype" w:hAnsi="Palatino Linotype" w:cs="Arial"/>
          <w:color w:val="000000" w:themeColor="text1"/>
        </w:rPr>
        <w:t xml:space="preserve"> para acreditar que el supuesto de hecho corresponde estrictamente con la hipótesis jurídica. </w:t>
      </w:r>
    </w:p>
    <w:p w14:paraId="3D2DA874" w14:textId="77777777" w:rsidR="000E3ED7" w:rsidRPr="005427FB" w:rsidRDefault="000E3ED7" w:rsidP="000E3ED7">
      <w:pPr>
        <w:shd w:val="clear" w:color="auto" w:fill="FFFFFF"/>
        <w:spacing w:line="360" w:lineRule="auto"/>
        <w:contextualSpacing/>
        <w:jc w:val="both"/>
        <w:rPr>
          <w:rFonts w:ascii="Palatino Linotype" w:eastAsia="Times New Roman" w:hAnsi="Palatino Linotype" w:cs="Arial"/>
          <w:color w:val="000000" w:themeColor="text1"/>
          <w:lang w:eastAsia="es-MX"/>
        </w:rPr>
      </w:pPr>
    </w:p>
    <w:p w14:paraId="1BA43779" w14:textId="77777777" w:rsidR="000E3ED7" w:rsidRPr="005427FB" w:rsidRDefault="000E3ED7" w:rsidP="000E3ED7">
      <w:pPr>
        <w:pStyle w:val="Ttulo3"/>
        <w:rPr>
          <w:rFonts w:ascii="Palatino Linotype" w:hAnsi="Palatino Linotype"/>
          <w:b/>
          <w:bCs/>
          <w:color w:val="auto"/>
        </w:rPr>
      </w:pPr>
      <w:bookmarkStart w:id="40" w:name="_Toc71298442"/>
      <w:r w:rsidRPr="005427FB">
        <w:rPr>
          <w:rFonts w:ascii="Palatino Linotype" w:hAnsi="Palatino Linotype"/>
          <w:b/>
          <w:bCs/>
          <w:color w:val="auto"/>
        </w:rPr>
        <w:t xml:space="preserve"> Condiciones especiales de la clasificación de la información como reservada</w:t>
      </w:r>
      <w:bookmarkEnd w:id="40"/>
      <w:r w:rsidRPr="005427FB">
        <w:rPr>
          <w:rFonts w:ascii="Palatino Linotype" w:hAnsi="Palatino Linotype"/>
          <w:b/>
          <w:bCs/>
          <w:color w:val="auto"/>
        </w:rPr>
        <w:t xml:space="preserve"> </w:t>
      </w:r>
    </w:p>
    <w:p w14:paraId="05F0D276" w14:textId="77777777" w:rsidR="000E3ED7" w:rsidRPr="005427FB" w:rsidRDefault="000E3ED7" w:rsidP="000E3ED7">
      <w:pPr>
        <w:spacing w:line="360" w:lineRule="auto"/>
        <w:contextualSpacing/>
        <w:jc w:val="both"/>
        <w:rPr>
          <w:rFonts w:ascii="Palatino Linotype" w:hAnsi="Palatino Linotype" w:cs="Arial"/>
          <w:b/>
          <w:color w:val="000000" w:themeColor="text1"/>
        </w:rPr>
      </w:pPr>
    </w:p>
    <w:p w14:paraId="02C6A082" w14:textId="77777777" w:rsidR="000E3ED7" w:rsidRPr="005427FB" w:rsidRDefault="000E3ED7" w:rsidP="000E3ED7">
      <w:pPr>
        <w:pStyle w:val="Prrafodelista"/>
        <w:numPr>
          <w:ilvl w:val="3"/>
          <w:numId w:val="1"/>
        </w:numPr>
        <w:ind w:left="851"/>
        <w:rPr>
          <w:rFonts w:ascii="Palatino Linotype" w:eastAsiaTheme="majorEastAsia" w:hAnsi="Palatino Linotype" w:cstheme="majorBidi"/>
          <w:b/>
          <w:color w:val="000000" w:themeColor="text1"/>
        </w:rPr>
      </w:pPr>
      <w:r w:rsidRPr="005427FB">
        <w:rPr>
          <w:rFonts w:ascii="Palatino Linotype" w:eastAsiaTheme="majorEastAsia" w:hAnsi="Palatino Linotype" w:cstheme="majorBidi"/>
          <w:b/>
          <w:color w:val="000000" w:themeColor="text1"/>
        </w:rPr>
        <w:t>La fundamentación específica.</w:t>
      </w:r>
    </w:p>
    <w:p w14:paraId="19085214" w14:textId="77777777" w:rsidR="000E3ED7" w:rsidRPr="005427FB" w:rsidRDefault="000E3ED7" w:rsidP="000E3ED7">
      <w:pPr>
        <w:rPr>
          <w:rFonts w:ascii="Palatino Linotype" w:eastAsiaTheme="majorEastAsia" w:hAnsi="Palatino Linotype" w:cstheme="majorBidi"/>
          <w:b/>
          <w:color w:val="000000" w:themeColor="text1"/>
        </w:rPr>
      </w:pPr>
    </w:p>
    <w:p w14:paraId="6F417B3E" w14:textId="77777777" w:rsidR="000E3ED7" w:rsidRPr="005427FB" w:rsidRDefault="000E3ED7" w:rsidP="000E3ED7">
      <w:pPr>
        <w:numPr>
          <w:ilvl w:val="0"/>
          <w:numId w:val="1"/>
        </w:numPr>
        <w:spacing w:after="160" w:line="360" w:lineRule="auto"/>
        <w:contextualSpacing/>
        <w:jc w:val="both"/>
        <w:rPr>
          <w:rFonts w:ascii="Palatino Linotype" w:hAnsi="Palatino Linotype" w:cs="Arial"/>
          <w:color w:val="000000" w:themeColor="text1"/>
        </w:rPr>
      </w:pPr>
      <w:r w:rsidRPr="005427FB">
        <w:rPr>
          <w:rFonts w:ascii="Palatino Linotype" w:hAnsi="Palatino Linotype" w:cs="Arial"/>
          <w:color w:val="000000" w:themeColor="text1"/>
        </w:rPr>
        <w:t xml:space="preserve">Los artículos 128 segundo párrafo y 103 segundo párrafo de las leyes estatal y general, respectivamente, señalan que, en el caso de la información reservada, se debe de señalar las razones, motivos o circunstancias especiales que llevan a concluir que el caso fáctico se corresponde con la norma. Por esta razón, la motivación del acto, el juicio de subsunción, para acreditar la estricta correspondencia entre el </w:t>
      </w:r>
      <w:r w:rsidRPr="005427FB">
        <w:rPr>
          <w:rFonts w:ascii="Palatino Linotype" w:hAnsi="Palatino Linotype" w:cs="Arial"/>
          <w:color w:val="000000" w:themeColor="text1"/>
        </w:rPr>
        <w:lastRenderedPageBreak/>
        <w:t xml:space="preserve">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5427FB">
        <w:rPr>
          <w:rFonts w:ascii="Palatino Linotype" w:hAnsi="Palatino Linotype" w:cs="Arial"/>
          <w:color w:val="000000" w:themeColor="text1"/>
        </w:rPr>
        <w:t>autoreferencial</w:t>
      </w:r>
      <w:proofErr w:type="spellEnd"/>
      <w:r w:rsidRPr="005427FB">
        <w:rPr>
          <w:rFonts w:ascii="Palatino Linotype" w:hAnsi="Palatino Linotype" w:cs="Arial"/>
          <w:color w:val="000000" w:themeColor="text1"/>
        </w:rPr>
        <w:t xml:space="preserve"> en el que primero se dice algo, después se dice lo mismo y al final exactamente lo mismo, cambiando sólo el orden de las palabras.</w:t>
      </w:r>
    </w:p>
    <w:p w14:paraId="3E21F049" w14:textId="77777777" w:rsidR="000E3ED7" w:rsidRPr="005427FB" w:rsidRDefault="000E3ED7" w:rsidP="000E3ED7">
      <w:pPr>
        <w:spacing w:line="360" w:lineRule="auto"/>
        <w:contextualSpacing/>
        <w:jc w:val="both"/>
        <w:rPr>
          <w:rFonts w:ascii="Palatino Linotype" w:hAnsi="Palatino Linotype" w:cs="Arial"/>
          <w:b/>
          <w:color w:val="000000" w:themeColor="text1"/>
        </w:rPr>
      </w:pPr>
    </w:p>
    <w:p w14:paraId="370BF69D" w14:textId="77777777" w:rsidR="000E3ED7" w:rsidRPr="005427FB" w:rsidRDefault="000E3ED7" w:rsidP="000E3ED7">
      <w:pPr>
        <w:ind w:left="709"/>
        <w:rPr>
          <w:rFonts w:ascii="Palatino Linotype" w:eastAsiaTheme="majorEastAsia" w:hAnsi="Palatino Linotype" w:cstheme="majorBidi"/>
          <w:b/>
          <w:color w:val="000000" w:themeColor="text1"/>
        </w:rPr>
      </w:pPr>
      <w:r w:rsidRPr="005427FB">
        <w:rPr>
          <w:rFonts w:ascii="Palatino Linotype" w:eastAsiaTheme="majorEastAsia" w:hAnsi="Palatino Linotype" w:cstheme="majorBidi"/>
          <w:b/>
          <w:color w:val="000000" w:themeColor="text1"/>
        </w:rPr>
        <w:t>b) La prueba de daño.</w:t>
      </w:r>
    </w:p>
    <w:p w14:paraId="6100B38F" w14:textId="77777777" w:rsidR="000E3ED7" w:rsidRPr="005427FB" w:rsidRDefault="000E3ED7" w:rsidP="000E3ED7">
      <w:pPr>
        <w:spacing w:line="360" w:lineRule="auto"/>
        <w:contextualSpacing/>
        <w:jc w:val="both"/>
        <w:rPr>
          <w:rFonts w:ascii="Palatino Linotype" w:hAnsi="Palatino Linotype"/>
          <w:color w:val="000000" w:themeColor="text1"/>
        </w:rPr>
      </w:pPr>
    </w:p>
    <w:p w14:paraId="72F55C92" w14:textId="77777777" w:rsidR="000E3ED7" w:rsidRPr="005427FB" w:rsidRDefault="000E3ED7" w:rsidP="000E3ED7">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49ED5542" w14:textId="77777777" w:rsidR="000E3ED7" w:rsidRPr="005427FB" w:rsidRDefault="000E3ED7" w:rsidP="000E3ED7">
      <w:pPr>
        <w:spacing w:line="360" w:lineRule="auto"/>
        <w:contextualSpacing/>
        <w:jc w:val="both"/>
        <w:rPr>
          <w:rFonts w:ascii="Palatino Linotype" w:hAnsi="Palatino Linotype"/>
          <w:color w:val="000000" w:themeColor="text1"/>
        </w:rPr>
      </w:pPr>
    </w:p>
    <w:p w14:paraId="30ECA782" w14:textId="77777777" w:rsidR="000E3ED7" w:rsidRPr="005427FB" w:rsidRDefault="000E3ED7" w:rsidP="000E3ED7">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Para aplicar la prueba de daño, se deberán de precisar las razones objetivas por las que la apertura genera una afectación, acreditando que:</w:t>
      </w:r>
    </w:p>
    <w:p w14:paraId="01E2FA9A" w14:textId="77777777" w:rsidR="000E3ED7" w:rsidRPr="005427FB" w:rsidRDefault="000E3ED7" w:rsidP="000E3ED7">
      <w:pPr>
        <w:spacing w:line="360" w:lineRule="auto"/>
        <w:contextualSpacing/>
        <w:jc w:val="both"/>
        <w:rPr>
          <w:rFonts w:ascii="Palatino Linotype" w:hAnsi="Palatino Linotype"/>
          <w:color w:val="000000" w:themeColor="text1"/>
        </w:rPr>
      </w:pPr>
    </w:p>
    <w:p w14:paraId="7BB48749" w14:textId="77777777" w:rsidR="000E3ED7" w:rsidRPr="005427FB" w:rsidRDefault="000E3ED7" w:rsidP="000E3ED7">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5427FB">
        <w:rPr>
          <w:rFonts w:ascii="Palatino Linotype" w:hAnsi="Palatino Linotype" w:cs="Bookman Old Style"/>
          <w:bCs/>
          <w:i/>
          <w:color w:val="000000" w:themeColor="text1"/>
        </w:rPr>
        <w:t xml:space="preserve">I. </w:t>
      </w:r>
      <w:r w:rsidRPr="005427FB">
        <w:rPr>
          <w:rFonts w:ascii="Palatino Linotype" w:hAnsi="Palatino Linotype" w:cs="Bookman Old Style"/>
          <w:i/>
          <w:color w:val="000000" w:themeColor="text1"/>
        </w:rPr>
        <w:t xml:space="preserve">La divulgación de la información representa un riesgo real, demostrable e identificable del perjuicio significativo al interés público o a la seguridad pública; </w:t>
      </w:r>
    </w:p>
    <w:p w14:paraId="57B6F534" w14:textId="77777777" w:rsidR="000E3ED7" w:rsidRPr="005427FB" w:rsidRDefault="000E3ED7" w:rsidP="000E3ED7">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5427FB">
        <w:rPr>
          <w:rFonts w:ascii="Palatino Linotype" w:hAnsi="Palatino Linotype" w:cs="Bookman Old Style"/>
          <w:bCs/>
          <w:i/>
          <w:color w:val="000000" w:themeColor="text1"/>
        </w:rPr>
        <w:lastRenderedPageBreak/>
        <w:t xml:space="preserve">II. </w:t>
      </w:r>
      <w:r w:rsidRPr="005427FB">
        <w:rPr>
          <w:rFonts w:ascii="Palatino Linotype" w:hAnsi="Palatino Linotype" w:cs="Bookman Old Style"/>
          <w:i/>
          <w:color w:val="000000" w:themeColor="text1"/>
        </w:rPr>
        <w:t xml:space="preserve">El riesgo de perjuicio que supondría la divulgación supera el interés público general de que se difunda; y </w:t>
      </w:r>
    </w:p>
    <w:p w14:paraId="20E9BC36" w14:textId="77777777" w:rsidR="000E3ED7" w:rsidRPr="005427FB" w:rsidRDefault="000E3ED7" w:rsidP="000E3ED7">
      <w:pPr>
        <w:widowControl w:val="0"/>
        <w:autoSpaceDE w:val="0"/>
        <w:autoSpaceDN w:val="0"/>
        <w:adjustRightInd w:val="0"/>
        <w:spacing w:after="240" w:line="360" w:lineRule="auto"/>
        <w:ind w:left="567" w:right="616"/>
        <w:jc w:val="both"/>
        <w:rPr>
          <w:rFonts w:ascii="Palatino Linotype" w:hAnsi="Palatino Linotype" w:cs="Times"/>
          <w:i/>
          <w:color w:val="000000" w:themeColor="text1"/>
        </w:rPr>
      </w:pPr>
      <w:r w:rsidRPr="005427FB">
        <w:rPr>
          <w:rFonts w:ascii="Palatino Linotype" w:hAnsi="Palatino Linotype" w:cs="Bookman Old Style"/>
          <w:bCs/>
          <w:i/>
          <w:color w:val="000000" w:themeColor="text1"/>
        </w:rPr>
        <w:t xml:space="preserve">III. </w:t>
      </w:r>
      <w:r w:rsidRPr="005427FB">
        <w:rPr>
          <w:rFonts w:ascii="Palatino Linotype" w:hAnsi="Palatino Linotype" w:cs="Bookman Old Style"/>
          <w:i/>
          <w:color w:val="000000" w:themeColor="text1"/>
        </w:rPr>
        <w:t xml:space="preserve">La limitación se adecua al principio de proporcionalidad y representa el medio menos restrictivo disponible para evitar el perjuicio. </w:t>
      </w:r>
    </w:p>
    <w:p w14:paraId="41E621CF" w14:textId="77777777" w:rsidR="000E3ED7" w:rsidRPr="005427FB" w:rsidRDefault="000E3ED7" w:rsidP="000E3ED7">
      <w:pPr>
        <w:numPr>
          <w:ilvl w:val="0"/>
          <w:numId w:val="1"/>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lang w:eastAsia="es-ES_tradnl"/>
        </w:rPr>
      </w:pPr>
      <w:r w:rsidRPr="005427FB">
        <w:rPr>
          <w:rFonts w:ascii="Palatino Linotype" w:hAnsi="Palatino Linotype" w:cs="Times New Roman"/>
          <w:color w:val="000000" w:themeColor="text1"/>
          <w:lang w:eastAsia="es-ES_tradnl"/>
        </w:rPr>
        <w:t>Sobre el primer supuesto consideremos que según el diccionario del español jurídico, por riesgo podemos entender “la contingencia o proximidad de un daño”,</w:t>
      </w:r>
      <w:r w:rsidRPr="005427FB">
        <w:rPr>
          <w:rFonts w:ascii="Palatino Linotype" w:hAnsi="Palatino Linotype" w:cs="Times New Roman"/>
          <w:color w:val="000000" w:themeColor="text1"/>
          <w:vertAlign w:val="superscript"/>
          <w:lang w:eastAsia="es-ES_tradnl"/>
        </w:rPr>
        <w:footnoteReference w:id="19"/>
      </w:r>
      <w:r w:rsidRPr="005427FB">
        <w:rPr>
          <w:rFonts w:ascii="Palatino Linotype" w:hAnsi="Palatino Linotype" w:cs="Times New Roman"/>
          <w:color w:val="000000" w:themeColor="text1"/>
          <w:lang w:eastAsia="es-ES_tradnl"/>
        </w:rPr>
        <w:t xml:space="preserve"> mientras que el daño es considerado como un “perjuicio o lesión”</w:t>
      </w:r>
      <w:r w:rsidRPr="005427FB">
        <w:rPr>
          <w:rFonts w:ascii="Palatino Linotype" w:hAnsi="Palatino Linotype" w:cs="Times New Roman"/>
          <w:color w:val="000000" w:themeColor="text1"/>
          <w:vertAlign w:val="superscript"/>
          <w:lang w:eastAsia="es-ES_tradnl"/>
        </w:rPr>
        <w:footnoteReference w:id="20"/>
      </w:r>
      <w:r w:rsidRPr="005427FB">
        <w:rPr>
          <w:rFonts w:ascii="Palatino Linotype" w:hAnsi="Palatino Linotype" w:cs="Times New Roman"/>
          <w:color w:val="000000" w:themeColor="text1"/>
          <w:lang w:eastAsia="es-ES_tradnl"/>
        </w:rPr>
        <w:t>, mientras que según el Diccionario de la Lengua Española, lo real es</w:t>
      </w:r>
      <w:r w:rsidRPr="005427FB">
        <w:rPr>
          <w:rFonts w:ascii="Palatino Linotype" w:eastAsia="Arial Unicode MS" w:hAnsi="Palatino Linotype" w:cs="Arial Unicode MS"/>
          <w:color w:val="000000" w:themeColor="text1"/>
          <w:spacing w:val="4"/>
          <w:shd w:val="clear" w:color="auto" w:fill="FFFFFF"/>
          <w:lang w:eastAsia="es-ES_tradnl"/>
        </w:rPr>
        <w:t xml:space="preserve"> lo “</w:t>
      </w:r>
      <w:r w:rsidRPr="005427FB">
        <w:rPr>
          <w:rFonts w:ascii="Palatino Linotype" w:eastAsia="Times New Roman" w:hAnsi="Palatino Linotype" w:cs="Times New Roman"/>
          <w:color w:val="000000" w:themeColor="text1"/>
          <w:lang w:eastAsia="es-ES_tradnl"/>
        </w:rPr>
        <w:t>(que</w:t>
      </w:r>
      <w:r w:rsidRPr="005427FB">
        <w:rPr>
          <w:rFonts w:ascii="Palatino Linotype" w:eastAsia="Arial Unicode MS" w:hAnsi="Palatino Linotype" w:cs="Arial Unicode MS"/>
          <w:color w:val="000000" w:themeColor="text1"/>
          <w:spacing w:val="4"/>
          <w:shd w:val="clear" w:color="auto" w:fill="FFFFFF"/>
          <w:lang w:eastAsia="es-ES_tradnl"/>
        </w:rPr>
        <w:t xml:space="preserve"> </w:t>
      </w:r>
      <w:r w:rsidRPr="005427FB">
        <w:rPr>
          <w:rFonts w:ascii="Palatino Linotype" w:eastAsia="Times New Roman" w:hAnsi="Palatino Linotype" w:cs="Times New Roman"/>
          <w:color w:val="000000" w:themeColor="text1"/>
          <w:lang w:eastAsia="es-ES_tradnl"/>
        </w:rPr>
        <w:t>tiene</w:t>
      </w:r>
      <w:r w:rsidRPr="005427FB">
        <w:rPr>
          <w:rFonts w:ascii="Palatino Linotype" w:eastAsia="Arial Unicode MS" w:hAnsi="Palatino Linotype" w:cs="Arial Unicode MS"/>
          <w:color w:val="000000" w:themeColor="text1"/>
          <w:spacing w:val="4"/>
          <w:shd w:val="clear" w:color="auto" w:fill="FFFFFF"/>
          <w:lang w:eastAsia="es-ES_tradnl"/>
        </w:rPr>
        <w:t xml:space="preserve"> </w:t>
      </w:r>
      <w:r w:rsidRPr="005427FB">
        <w:rPr>
          <w:rFonts w:ascii="Palatino Linotype" w:eastAsia="Times New Roman" w:hAnsi="Palatino Linotype" w:cs="Times New Roman"/>
          <w:color w:val="000000" w:themeColor="text1"/>
          <w:lang w:eastAsia="es-ES_tradnl"/>
        </w:rPr>
        <w:t>existencia</w:t>
      </w:r>
      <w:r w:rsidRPr="005427FB">
        <w:rPr>
          <w:rFonts w:ascii="Palatino Linotype" w:eastAsia="Arial Unicode MS" w:hAnsi="Palatino Linotype" w:cs="Arial Unicode MS"/>
          <w:color w:val="000000" w:themeColor="text1"/>
          <w:spacing w:val="4"/>
          <w:shd w:val="clear" w:color="auto" w:fill="FFFFFF"/>
          <w:lang w:eastAsia="es-ES_tradnl"/>
        </w:rPr>
        <w:t xml:space="preserve"> </w:t>
      </w:r>
      <w:r w:rsidRPr="005427FB">
        <w:rPr>
          <w:rFonts w:ascii="Palatino Linotype" w:eastAsia="Times New Roman" w:hAnsi="Palatino Linotype" w:cs="Times New Roman"/>
          <w:color w:val="000000" w:themeColor="text1"/>
          <w:lang w:eastAsia="es-ES_tradnl"/>
        </w:rPr>
        <w:t>objetiva”,</w:t>
      </w:r>
      <w:r w:rsidRPr="005427FB">
        <w:rPr>
          <w:rFonts w:ascii="Palatino Linotype" w:eastAsia="Times New Roman" w:hAnsi="Palatino Linotype" w:cs="Times New Roman"/>
          <w:color w:val="000000" w:themeColor="text1"/>
          <w:vertAlign w:val="superscript"/>
          <w:lang w:eastAsia="es-ES_tradnl"/>
        </w:rPr>
        <w:footnoteReference w:id="21"/>
      </w:r>
      <w:r w:rsidRPr="005427FB">
        <w:rPr>
          <w:rFonts w:ascii="Palatino Linotype" w:eastAsia="Times New Roman" w:hAnsi="Palatino Linotype" w:cs="Times New Roman"/>
          <w:color w:val="000000" w:themeColor="text1"/>
          <w:lang w:eastAsia="es-ES_tradnl"/>
        </w:rPr>
        <w:t xml:space="preserve"> </w:t>
      </w:r>
      <w:r w:rsidRPr="005427FB">
        <w:rPr>
          <w:rFonts w:ascii="Palatino Linotype" w:eastAsia="Arial Unicode MS" w:hAnsi="Palatino Linotype" w:cs="Arial Unicode MS"/>
          <w:color w:val="000000" w:themeColor="text1"/>
          <w:spacing w:val="4"/>
          <w:shd w:val="clear" w:color="auto" w:fill="FFFFFF"/>
          <w:lang w:eastAsia="es-ES_tradnl"/>
        </w:rPr>
        <w:t>mientras que lo demostrables es, según la misma fuente, aquello que se puede demostrar,</w:t>
      </w:r>
      <w:r w:rsidRPr="005427FB">
        <w:rPr>
          <w:rFonts w:ascii="Palatino Linotype" w:eastAsia="Arial Unicode MS" w:hAnsi="Palatino Linotype" w:cs="Arial Unicode MS"/>
          <w:color w:val="000000" w:themeColor="text1"/>
          <w:spacing w:val="4"/>
          <w:shd w:val="clear" w:color="auto" w:fill="FFFFFF"/>
          <w:vertAlign w:val="superscript"/>
          <w:lang w:eastAsia="es-ES_tradnl"/>
        </w:rPr>
        <w:footnoteReference w:id="22"/>
      </w:r>
      <w:r w:rsidRPr="005427FB">
        <w:rPr>
          <w:rFonts w:ascii="Palatino Linotype" w:eastAsia="Arial Unicode MS" w:hAnsi="Palatino Linotype" w:cs="Arial Unicode MS"/>
          <w:color w:val="000000" w:themeColor="text1"/>
          <w:spacing w:val="4"/>
          <w:shd w:val="clear" w:color="auto" w:fill="FFFFFF"/>
          <w:lang w:eastAsia="es-ES_tradnl"/>
        </w:rPr>
        <w:t xml:space="preserve"> es decir, </w:t>
      </w:r>
      <w:r w:rsidRPr="005427FB">
        <w:rPr>
          <w:rFonts w:ascii="Palatino Linotype" w:hAnsi="Palatino Linotype"/>
          <w:color w:val="000000" w:themeColor="text1"/>
        </w:rPr>
        <w:t xml:space="preserve">“(manifestar, declarar. Probar, sirviéndose de cualquier género de demostración, </w:t>
      </w:r>
      <w:hyperlink r:id="rId11" w:anchor="6nAyKjE" w:history="1">
        <w:r w:rsidRPr="005427FB">
          <w:rPr>
            <w:rFonts w:ascii="Palatino Linotype" w:hAnsi="Palatino Linotype"/>
            <w:color w:val="000000" w:themeColor="text1"/>
          </w:rPr>
          <w:t>enseñar</w:t>
        </w:r>
      </w:hyperlink>
      <w:r w:rsidRPr="005427FB">
        <w:rPr>
          <w:rFonts w:ascii="Palatino Linotype" w:hAnsi="Palatino Linotype"/>
          <w:color w:val="000000" w:themeColor="text1"/>
        </w:rPr>
        <w:t xml:space="preserve"> mostrar o exponer algo)”.</w:t>
      </w:r>
      <w:r w:rsidRPr="005427FB">
        <w:rPr>
          <w:rFonts w:ascii="Palatino Linotype" w:hAnsi="Palatino Linotype"/>
          <w:color w:val="000000" w:themeColor="text1"/>
          <w:vertAlign w:val="superscript"/>
        </w:rPr>
        <w:footnoteReference w:id="23"/>
      </w:r>
      <w:r w:rsidRPr="005427FB">
        <w:rPr>
          <w:rFonts w:ascii="Palatino Linotype" w:hAnsi="Palatino Linotype"/>
          <w:color w:val="000000" w:themeColor="text1"/>
        </w:rPr>
        <w:t xml:space="preserve"> Mientras que lo identificable es lo que puede ser identificado,</w:t>
      </w:r>
      <w:r w:rsidRPr="005427FB">
        <w:rPr>
          <w:rFonts w:ascii="Palatino Linotype" w:hAnsi="Palatino Linotype"/>
          <w:color w:val="000000" w:themeColor="text1"/>
          <w:vertAlign w:val="superscript"/>
        </w:rPr>
        <w:footnoteReference w:id="24"/>
      </w:r>
      <w:r w:rsidRPr="005427FB">
        <w:rPr>
          <w:rFonts w:ascii="Palatino Linotype" w:hAnsi="Palatino Linotype"/>
          <w:color w:val="000000" w:themeColor="text1"/>
        </w:rPr>
        <w:t xml:space="preserve"> esto es,</w:t>
      </w:r>
      <w:r w:rsidRPr="005427FB">
        <w:rPr>
          <w:rFonts w:ascii="Palatino Linotype" w:hAnsi="Palatino Linotype"/>
          <w:color w:val="000000" w:themeColor="text1"/>
          <w:lang w:eastAsia="es-ES_tradnl"/>
        </w:rPr>
        <w:t xml:space="preserve"> “(dar los datos necesarios para ser reconocido”.</w:t>
      </w:r>
      <w:r w:rsidRPr="005427FB">
        <w:rPr>
          <w:rFonts w:ascii="Palatino Linotype" w:hAnsi="Palatino Linotype"/>
          <w:color w:val="000000" w:themeColor="text1"/>
          <w:vertAlign w:val="superscript"/>
          <w:lang w:eastAsia="es-ES_tradnl"/>
        </w:rPr>
        <w:footnoteReference w:id="25"/>
      </w:r>
    </w:p>
    <w:p w14:paraId="34ABD2E6" w14:textId="77777777" w:rsidR="000E3ED7" w:rsidRPr="005427FB" w:rsidRDefault="000E3ED7" w:rsidP="000E3ED7">
      <w:pPr>
        <w:shd w:val="clear" w:color="auto" w:fill="FFFFFF"/>
        <w:suppressAutoHyphens/>
        <w:spacing w:line="360" w:lineRule="auto"/>
        <w:jc w:val="both"/>
        <w:textAlignment w:val="baseline"/>
        <w:rPr>
          <w:rFonts w:ascii="Palatino Linotype" w:hAnsi="Palatino Linotype" w:cs="Times New Roman"/>
          <w:color w:val="000000" w:themeColor="text1"/>
          <w:sz w:val="2"/>
          <w:lang w:eastAsia="es-ES_tradnl"/>
        </w:rPr>
      </w:pPr>
    </w:p>
    <w:p w14:paraId="3EC68D15" w14:textId="77777777" w:rsidR="000E3ED7" w:rsidRPr="005427FB" w:rsidRDefault="000E3ED7" w:rsidP="000E3ED7">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 xml:space="preserve">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w:t>
      </w:r>
      <w:r w:rsidRPr="005427FB">
        <w:rPr>
          <w:rFonts w:ascii="Palatino Linotype" w:hAnsi="Palatino Linotype"/>
          <w:color w:val="000000" w:themeColor="text1"/>
        </w:rPr>
        <w:lastRenderedPageBreak/>
        <w:t>demostración a partir de proporcionar datos necesarios para reconocer el daño, perjuicio o lesión que provocaría a un interés público o a la seguridad pública.</w:t>
      </w:r>
    </w:p>
    <w:p w14:paraId="621F3C10" w14:textId="77777777" w:rsidR="000E3ED7" w:rsidRPr="005427FB" w:rsidRDefault="000E3ED7" w:rsidP="000E3ED7">
      <w:pPr>
        <w:spacing w:line="360" w:lineRule="auto"/>
        <w:contextualSpacing/>
        <w:jc w:val="both"/>
        <w:rPr>
          <w:rFonts w:ascii="Palatino Linotype" w:hAnsi="Palatino Linotype"/>
          <w:color w:val="000000" w:themeColor="text1"/>
        </w:rPr>
      </w:pPr>
    </w:p>
    <w:p w14:paraId="63501F0E" w14:textId="77777777" w:rsidR="000E3ED7" w:rsidRPr="005427FB" w:rsidRDefault="000E3ED7" w:rsidP="000E3ED7">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 xml:space="preserve">Identificado ese riesgo, se debe demostrar que el mismo supera el interés público general porque se difunda dicha información. </w:t>
      </w:r>
    </w:p>
    <w:p w14:paraId="13C455D9" w14:textId="77777777" w:rsidR="000E3ED7" w:rsidRPr="005427FB" w:rsidRDefault="000E3ED7" w:rsidP="000E3ED7">
      <w:pPr>
        <w:spacing w:line="360" w:lineRule="auto"/>
        <w:contextualSpacing/>
        <w:jc w:val="both"/>
        <w:rPr>
          <w:rFonts w:ascii="Palatino Linotype" w:hAnsi="Palatino Linotype"/>
          <w:color w:val="000000" w:themeColor="text1"/>
        </w:rPr>
      </w:pPr>
    </w:p>
    <w:p w14:paraId="6E1E1FAD" w14:textId="77777777" w:rsidR="000E3ED7" w:rsidRPr="005427FB" w:rsidRDefault="000E3ED7" w:rsidP="000E3ED7">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Y, por último,  que la limitación es acorde con el principio de proporcionalidad, para ello, se sugiere emplear los tres juicios propuestos por la Corte Constitucional Colombiana</w:t>
      </w:r>
      <w:r w:rsidRPr="005427FB">
        <w:rPr>
          <w:rFonts w:ascii="Palatino Linotype" w:hAnsi="Palatino Linotype"/>
          <w:color w:val="000000" w:themeColor="text1"/>
          <w:vertAlign w:val="superscript"/>
        </w:rPr>
        <w:footnoteReference w:id="26"/>
      </w:r>
      <w:r w:rsidRPr="005427FB">
        <w:rPr>
          <w:rFonts w:ascii="Palatino Linotype" w:hAnsi="Palatino Linotype"/>
          <w:color w:val="000000" w:themeColor="text1"/>
        </w:rPr>
        <w:t>, siguiendo el principio de ponderación propuesto por el Tribunal Constitucional Alemán,</w:t>
      </w:r>
      <w:r w:rsidRPr="005427FB">
        <w:rPr>
          <w:rFonts w:ascii="Palatino Linotype" w:hAnsi="Palatino Linotype"/>
          <w:color w:val="000000" w:themeColor="text1"/>
          <w:vertAlign w:val="superscript"/>
        </w:rPr>
        <w:footnoteReference w:id="27"/>
      </w:r>
      <w:r w:rsidRPr="005427FB">
        <w:rPr>
          <w:rFonts w:ascii="Palatino Linotype" w:hAnsi="Palatino Linotype"/>
          <w:color w:val="000000" w:themeColor="text1"/>
        </w:rPr>
        <w:t xml:space="preserve"> el juicio de idoneidad, que la </w:t>
      </w:r>
      <w:r w:rsidRPr="005427FB">
        <w:rPr>
          <w:rFonts w:ascii="Palatino Linotype" w:hAnsi="Palatino Linotype"/>
          <w:color w:val="000000" w:themeColor="text1"/>
        </w:rPr>
        <w:lastRenderedPageBreak/>
        <w:t>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14B21262" w14:textId="77777777" w:rsidR="000E3ED7" w:rsidRPr="005427FB" w:rsidRDefault="000E3ED7" w:rsidP="000E3ED7">
      <w:pPr>
        <w:contextualSpacing/>
        <w:rPr>
          <w:rFonts w:ascii="Palatino Linotype" w:hAnsi="Palatino Linotype"/>
          <w:color w:val="000000" w:themeColor="text1"/>
        </w:rPr>
      </w:pPr>
    </w:p>
    <w:p w14:paraId="0E77E7B0" w14:textId="77777777" w:rsidR="000E3ED7" w:rsidRPr="005427FB" w:rsidRDefault="000E3ED7" w:rsidP="000E3ED7">
      <w:pPr>
        <w:pStyle w:val="Prrafodelista"/>
        <w:keepNext/>
        <w:keepLines/>
        <w:pBdr>
          <w:top w:val="nil"/>
          <w:left w:val="nil"/>
          <w:bottom w:val="nil"/>
          <w:right w:val="nil"/>
          <w:between w:val="nil"/>
          <w:bar w:val="nil"/>
        </w:pBdr>
        <w:spacing w:before="240"/>
        <w:ind w:left="851" w:hanging="567"/>
        <w:rPr>
          <w:rFonts w:ascii="Palatino Linotype" w:eastAsiaTheme="majorEastAsia" w:hAnsi="Palatino Linotype" w:cstheme="majorBidi"/>
          <w:b/>
          <w:color w:val="000000" w:themeColor="text1"/>
        </w:rPr>
      </w:pPr>
      <w:r w:rsidRPr="005427FB">
        <w:rPr>
          <w:rFonts w:ascii="Palatino Linotype" w:eastAsiaTheme="majorEastAsia" w:hAnsi="Palatino Linotype" w:cstheme="majorBidi"/>
          <w:b/>
          <w:color w:val="000000" w:themeColor="text1"/>
        </w:rPr>
        <w:t>c) La clasificación de la información reservada debe ser de manera temporal.</w:t>
      </w:r>
    </w:p>
    <w:p w14:paraId="28FFF340" w14:textId="77777777" w:rsidR="000E3ED7" w:rsidRPr="005427FB" w:rsidRDefault="000E3ED7" w:rsidP="000E3ED7">
      <w:pPr>
        <w:spacing w:line="360" w:lineRule="auto"/>
        <w:jc w:val="both"/>
        <w:rPr>
          <w:rFonts w:ascii="Palatino Linotype" w:hAnsi="Palatino Linotype"/>
          <w:b/>
          <w:color w:val="000000" w:themeColor="text1"/>
        </w:rPr>
      </w:pPr>
    </w:p>
    <w:p w14:paraId="7E23AD72" w14:textId="77777777" w:rsidR="000E3ED7" w:rsidRPr="005427FB" w:rsidRDefault="000E3ED7" w:rsidP="000E3ED7">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39C1EE64" w14:textId="77777777" w:rsidR="000E3ED7" w:rsidRPr="005427FB" w:rsidRDefault="000E3ED7" w:rsidP="000E3ED7">
      <w:pPr>
        <w:spacing w:line="360" w:lineRule="auto"/>
        <w:contextualSpacing/>
        <w:jc w:val="both"/>
        <w:rPr>
          <w:rFonts w:ascii="Palatino Linotype" w:hAnsi="Palatino Linotype"/>
          <w:color w:val="000000" w:themeColor="text1"/>
        </w:rPr>
      </w:pPr>
    </w:p>
    <w:p w14:paraId="5FE35575" w14:textId="77777777" w:rsidR="000E3ED7" w:rsidRPr="005427FB" w:rsidRDefault="000E3ED7" w:rsidP="000E3ED7">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2F524F42" w14:textId="77777777" w:rsidR="000E3ED7" w:rsidRPr="005427FB" w:rsidRDefault="000E3ED7" w:rsidP="000E3ED7">
      <w:pPr>
        <w:contextualSpacing/>
        <w:rPr>
          <w:rFonts w:ascii="Palatino Linotype" w:hAnsi="Palatino Linotype"/>
          <w:color w:val="000000" w:themeColor="text1"/>
        </w:rPr>
      </w:pPr>
    </w:p>
    <w:p w14:paraId="03B76415" w14:textId="77777777" w:rsidR="000E3ED7" w:rsidRPr="005427FB" w:rsidRDefault="000E3ED7" w:rsidP="000E3ED7">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D872996" w14:textId="77777777" w:rsidR="000E3ED7" w:rsidRPr="005427FB" w:rsidRDefault="000E3ED7" w:rsidP="000E3ED7">
      <w:pPr>
        <w:contextualSpacing/>
        <w:rPr>
          <w:rFonts w:ascii="Palatino Linotype" w:hAnsi="Palatino Linotype"/>
          <w:b/>
          <w:color w:val="000000" w:themeColor="text1"/>
        </w:rPr>
      </w:pPr>
    </w:p>
    <w:p w14:paraId="35531C8F" w14:textId="77777777" w:rsidR="000E3ED7" w:rsidRPr="005427FB" w:rsidRDefault="000E3ED7" w:rsidP="000E3ED7">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lastRenderedPageBreak/>
        <w:t>De</w:t>
      </w:r>
      <w:r w:rsidRPr="005427FB">
        <w:rPr>
          <w:rFonts w:ascii="Palatino Linotype" w:hAnsi="Palatino Linotype"/>
          <w:b/>
          <w:color w:val="000000" w:themeColor="text1"/>
        </w:rPr>
        <w:t xml:space="preserve"> </w:t>
      </w:r>
      <w:r w:rsidRPr="005427FB">
        <w:rPr>
          <w:rFonts w:ascii="Palatino Linotype" w:hAnsi="Palatino Linotype"/>
          <w:color w:val="000000" w:themeColor="text1"/>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507B7536" w14:textId="77777777" w:rsidR="000E3ED7" w:rsidRPr="005427FB" w:rsidRDefault="000E3ED7" w:rsidP="000E3ED7">
      <w:pPr>
        <w:contextualSpacing/>
        <w:rPr>
          <w:rFonts w:ascii="Palatino Linotype" w:hAnsi="Palatino Linotype"/>
          <w:color w:val="000000" w:themeColor="text1"/>
        </w:rPr>
      </w:pPr>
    </w:p>
    <w:p w14:paraId="2B4C7B99" w14:textId="77777777" w:rsidR="000E3ED7" w:rsidRPr="005427FB" w:rsidRDefault="000E3ED7" w:rsidP="000E3ED7">
      <w:pPr>
        <w:numPr>
          <w:ilvl w:val="0"/>
          <w:numId w:val="1"/>
        </w:numPr>
        <w:spacing w:after="160" w:line="360" w:lineRule="auto"/>
        <w:contextualSpacing/>
        <w:jc w:val="both"/>
        <w:rPr>
          <w:rFonts w:ascii="Palatino Linotype" w:hAnsi="Palatino Linotype"/>
          <w:color w:val="000000" w:themeColor="text1"/>
        </w:rPr>
      </w:pPr>
      <w:r w:rsidRPr="005427FB">
        <w:rPr>
          <w:rFonts w:ascii="Palatino Linotype" w:hAnsi="Palatino Linotype"/>
          <w:color w:val="000000" w:themeColor="text1"/>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302E7466" w14:textId="77777777" w:rsidR="000E3ED7" w:rsidRPr="005427FB" w:rsidRDefault="000E3ED7" w:rsidP="000E3ED7">
      <w:pPr>
        <w:shd w:val="clear" w:color="auto" w:fill="FFFFFF"/>
        <w:spacing w:before="240" w:afterAutospacing="1" w:line="360" w:lineRule="auto"/>
        <w:contextualSpacing/>
        <w:jc w:val="both"/>
        <w:textAlignment w:val="baseline"/>
        <w:rPr>
          <w:rFonts w:ascii="Palatino Linotype" w:hAnsi="Palatino Linotype"/>
          <w:color w:val="000000" w:themeColor="text1"/>
        </w:rPr>
      </w:pPr>
    </w:p>
    <w:p w14:paraId="01344267" w14:textId="77777777" w:rsidR="000E3ED7" w:rsidRPr="005427FB" w:rsidRDefault="000E3ED7" w:rsidP="000E3ED7">
      <w:pPr>
        <w:numPr>
          <w:ilvl w:val="0"/>
          <w:numId w:val="1"/>
        </w:numPr>
        <w:shd w:val="clear" w:color="auto" w:fill="FFFFFF"/>
        <w:spacing w:before="240" w:after="160" w:afterAutospacing="1" w:line="360" w:lineRule="auto"/>
        <w:contextualSpacing/>
        <w:jc w:val="both"/>
        <w:textAlignment w:val="baseline"/>
        <w:rPr>
          <w:rFonts w:ascii="Palatino Linotype" w:eastAsia="Times New Roman" w:hAnsi="Palatino Linotype" w:cs="Arial"/>
          <w:color w:val="000000" w:themeColor="text1"/>
          <w:lang w:eastAsia="es-MX"/>
        </w:rPr>
      </w:pPr>
      <w:r w:rsidRPr="005427FB">
        <w:rPr>
          <w:rFonts w:ascii="Palatino Linotype" w:hAnsi="Palatino Linotype"/>
          <w:color w:val="000000" w:themeColor="text1"/>
        </w:rPr>
        <w:t xml:space="preserve">Los elementos que brevemente se han señalado son todos los que deben de integrar el proceso de clasificación total o parcial de la información para, especialmente, responder a las solicitudes. La falta de cualquiera de ellos puede provocar que el acto que limita o restringe el acceso a la información sea considerada infundado y se proceda a ordenar la desclasificación de la información por el incumplimiento de las formalidades, es decir, por vicios de legalidad o a la reposición del acto.  </w:t>
      </w:r>
    </w:p>
    <w:p w14:paraId="4CE4189F" w14:textId="77777777" w:rsidR="000E3ED7" w:rsidRPr="005427FB" w:rsidRDefault="000E3ED7" w:rsidP="000E3ED7">
      <w:pPr>
        <w:pStyle w:val="Prrafodelista"/>
        <w:rPr>
          <w:rFonts w:ascii="Palatino Linotype" w:eastAsia="Times New Roman" w:hAnsi="Palatino Linotype" w:cs="Arial"/>
          <w:color w:val="000000" w:themeColor="text1"/>
          <w:lang w:eastAsia="es-MX"/>
        </w:rPr>
      </w:pPr>
    </w:p>
    <w:p w14:paraId="6591763C" w14:textId="77777777" w:rsidR="000E3ED7" w:rsidRPr="005427FB" w:rsidRDefault="000E3ED7" w:rsidP="000E3ED7">
      <w:pPr>
        <w:pStyle w:val="Prrafodelista"/>
        <w:numPr>
          <w:ilvl w:val="0"/>
          <w:numId w:val="1"/>
        </w:numPr>
        <w:spacing w:line="360" w:lineRule="auto"/>
        <w:jc w:val="both"/>
        <w:rPr>
          <w:rFonts w:ascii="Palatino Linotype" w:hAnsi="Palatino Linotype" w:cs="Arial"/>
        </w:rPr>
      </w:pPr>
      <w:r w:rsidRPr="005427FB">
        <w:rPr>
          <w:rFonts w:ascii="Palatino Linotype" w:hAnsi="Palatino Linotype"/>
          <w:color w:val="000000" w:themeColor="text1"/>
        </w:rPr>
        <w:lastRenderedPageBreak/>
        <w:t xml:space="preserve">Para aplicar la prueba de daño, es necesario traer a contexto </w:t>
      </w:r>
      <w:r w:rsidRPr="005427FB">
        <w:rPr>
          <w:rFonts w:ascii="Palatino Linotype" w:hAnsi="Palatino Linotype" w:cs="Arial"/>
        </w:rPr>
        <w:t xml:space="preserve">los </w:t>
      </w:r>
      <w:r w:rsidRPr="005427FB">
        <w:rPr>
          <w:rFonts w:ascii="Palatino Linotype" w:hAnsi="Palatino Linotype"/>
        </w:rPr>
        <w:t>Lineamientos Generales en materia de clasificación y desclasificación de la información, así como para la elaboración de versiones públicas.</w:t>
      </w:r>
    </w:p>
    <w:p w14:paraId="1871C560" w14:textId="77777777" w:rsidR="000E3ED7" w:rsidRPr="005427FB" w:rsidRDefault="000E3ED7" w:rsidP="000E3ED7">
      <w:pPr>
        <w:pStyle w:val="Prrafodelista"/>
        <w:spacing w:line="360" w:lineRule="auto"/>
        <w:ind w:left="0"/>
        <w:jc w:val="both"/>
        <w:rPr>
          <w:rFonts w:ascii="Palatino Linotype" w:hAnsi="Palatino Linotype" w:cs="Arial"/>
        </w:rPr>
      </w:pPr>
    </w:p>
    <w:p w14:paraId="5FADA4BA" w14:textId="77777777" w:rsidR="000E3ED7" w:rsidRPr="005427FB" w:rsidRDefault="000E3ED7" w:rsidP="000E3ED7">
      <w:pPr>
        <w:spacing w:line="360" w:lineRule="auto"/>
        <w:ind w:left="567" w:right="616"/>
        <w:jc w:val="center"/>
        <w:rPr>
          <w:rFonts w:ascii="Palatino Linotype" w:hAnsi="Palatino Linotype"/>
          <w:b/>
          <w:bCs/>
          <w:i/>
          <w:iCs/>
        </w:rPr>
      </w:pPr>
      <w:r w:rsidRPr="005427FB">
        <w:rPr>
          <w:rFonts w:ascii="Palatino Linotype" w:hAnsi="Palatino Linotype"/>
          <w:b/>
          <w:bCs/>
          <w:i/>
          <w:iCs/>
        </w:rPr>
        <w:t>TÍTULO SEXTO</w:t>
      </w:r>
    </w:p>
    <w:p w14:paraId="23955DE5" w14:textId="77777777" w:rsidR="000E3ED7" w:rsidRPr="005427FB" w:rsidRDefault="000E3ED7" w:rsidP="000E3ED7">
      <w:pPr>
        <w:spacing w:line="360" w:lineRule="auto"/>
        <w:ind w:left="567" w:right="616"/>
        <w:jc w:val="center"/>
        <w:rPr>
          <w:rFonts w:ascii="Palatino Linotype" w:hAnsi="Palatino Linotype"/>
          <w:b/>
          <w:bCs/>
          <w:i/>
          <w:iCs/>
        </w:rPr>
      </w:pPr>
      <w:r w:rsidRPr="005427FB">
        <w:rPr>
          <w:rFonts w:ascii="Palatino Linotype" w:hAnsi="Palatino Linotype"/>
          <w:b/>
          <w:bCs/>
          <w:i/>
          <w:iCs/>
        </w:rPr>
        <w:t>INFORMACIÓN CLASIFICADA</w:t>
      </w:r>
    </w:p>
    <w:p w14:paraId="343FEA5E" w14:textId="77777777" w:rsidR="000E3ED7" w:rsidRPr="005427FB" w:rsidRDefault="000E3ED7" w:rsidP="000E3ED7">
      <w:pPr>
        <w:spacing w:line="360" w:lineRule="auto"/>
        <w:ind w:left="567" w:right="616"/>
        <w:jc w:val="center"/>
        <w:rPr>
          <w:rFonts w:ascii="Palatino Linotype" w:hAnsi="Palatino Linotype"/>
          <w:b/>
          <w:bCs/>
          <w:i/>
          <w:iCs/>
        </w:rPr>
      </w:pPr>
      <w:r w:rsidRPr="005427FB">
        <w:rPr>
          <w:rFonts w:ascii="Palatino Linotype" w:hAnsi="Palatino Linotype"/>
          <w:b/>
          <w:bCs/>
          <w:i/>
          <w:iCs/>
        </w:rPr>
        <w:t>Capítulo I</w:t>
      </w:r>
    </w:p>
    <w:p w14:paraId="130ED944" w14:textId="77777777" w:rsidR="000E3ED7" w:rsidRPr="005427FB" w:rsidRDefault="000E3ED7" w:rsidP="000E3ED7">
      <w:pPr>
        <w:spacing w:line="360" w:lineRule="auto"/>
        <w:ind w:left="567" w:right="616"/>
        <w:jc w:val="center"/>
        <w:rPr>
          <w:rFonts w:ascii="Palatino Linotype" w:hAnsi="Palatino Linotype"/>
          <w:b/>
          <w:bCs/>
          <w:i/>
          <w:iCs/>
        </w:rPr>
      </w:pPr>
      <w:r w:rsidRPr="005427FB">
        <w:rPr>
          <w:rFonts w:ascii="Palatino Linotype" w:hAnsi="Palatino Linotype"/>
          <w:b/>
          <w:bCs/>
          <w:i/>
          <w:iCs/>
        </w:rPr>
        <w:t>De las disposiciones generales de la clasificación y desclasificación de la información</w:t>
      </w:r>
    </w:p>
    <w:p w14:paraId="3BB1B343" w14:textId="77777777" w:rsidR="000E3ED7" w:rsidRPr="005427FB" w:rsidRDefault="000E3ED7" w:rsidP="000E3ED7">
      <w:pPr>
        <w:spacing w:line="360" w:lineRule="auto"/>
        <w:ind w:left="567" w:right="616"/>
        <w:jc w:val="center"/>
        <w:rPr>
          <w:rFonts w:ascii="Palatino Linotype" w:hAnsi="Palatino Linotype"/>
          <w:i/>
          <w:iCs/>
        </w:rPr>
      </w:pPr>
    </w:p>
    <w:p w14:paraId="2B36D59A" w14:textId="77777777" w:rsidR="000E3ED7" w:rsidRPr="005427FB" w:rsidRDefault="000E3ED7" w:rsidP="000E3ED7">
      <w:pPr>
        <w:spacing w:line="360" w:lineRule="auto"/>
        <w:ind w:left="567" w:right="616"/>
        <w:jc w:val="both"/>
        <w:rPr>
          <w:rFonts w:ascii="Palatino Linotype" w:hAnsi="Palatino Linotype"/>
          <w:i/>
          <w:iCs/>
        </w:rPr>
      </w:pPr>
      <w:r w:rsidRPr="005427FB">
        <w:rPr>
          <w:rFonts w:ascii="Palatino Linotype" w:hAnsi="Palatino Linotype"/>
          <w:i/>
          <w:iCs/>
        </w:rPr>
        <w:t>Artículo 104. En la aplicación de la prueba de daño, el sujeto obligado deberá justificar que: I. La divulgación de la información representa un riesgo real, demostrable e identificable de perjuicio significativo al interés público o a la seguridad nacional; II. El riesgo de perjuicio que supondría la divulgación supera el interés público general de que se difunda, y III. La limitación se adecua al principio de proporcionalidad y representa el medio menos restrictivo disponible para evitar el perjuicio.</w:t>
      </w:r>
    </w:p>
    <w:p w14:paraId="71AD3AA0" w14:textId="77777777" w:rsidR="000E3ED7" w:rsidRPr="005427FB" w:rsidRDefault="000E3ED7" w:rsidP="000E3ED7">
      <w:pPr>
        <w:spacing w:line="360" w:lineRule="auto"/>
        <w:ind w:left="567" w:right="616"/>
        <w:jc w:val="both"/>
        <w:rPr>
          <w:rFonts w:ascii="Palatino Linotype" w:hAnsi="Palatino Linotype"/>
          <w:i/>
          <w:iCs/>
        </w:rPr>
      </w:pPr>
    </w:p>
    <w:p w14:paraId="1DAF097C" w14:textId="77777777" w:rsidR="000E3ED7" w:rsidRPr="005427FB" w:rsidRDefault="000E3ED7" w:rsidP="000E3ED7">
      <w:pPr>
        <w:shd w:val="clear" w:color="auto" w:fill="FFFFFF"/>
        <w:spacing w:line="360" w:lineRule="auto"/>
        <w:ind w:left="567" w:right="616"/>
        <w:jc w:val="center"/>
        <w:rPr>
          <w:rFonts w:ascii="Palatino Linotype" w:eastAsia="Times New Roman" w:hAnsi="Palatino Linotype" w:cs="Arial"/>
          <w:i/>
          <w:iCs/>
          <w:color w:val="2F2F2F"/>
          <w:lang w:eastAsia="es-MX"/>
        </w:rPr>
      </w:pPr>
      <w:r w:rsidRPr="005427FB">
        <w:rPr>
          <w:rFonts w:ascii="Palatino Linotype" w:eastAsia="Times New Roman" w:hAnsi="Palatino Linotype" w:cs="Helvetica"/>
          <w:b/>
          <w:bCs/>
          <w:i/>
          <w:iCs/>
          <w:color w:val="2F2F2F"/>
          <w:lang w:eastAsia="es-MX"/>
        </w:rPr>
        <w:t>CAPÍTULO V</w:t>
      </w:r>
    </w:p>
    <w:p w14:paraId="5F0B892D" w14:textId="77777777" w:rsidR="000E3ED7" w:rsidRPr="005427FB" w:rsidRDefault="000E3ED7" w:rsidP="000E3ED7">
      <w:pPr>
        <w:shd w:val="clear" w:color="auto" w:fill="FFFFFF"/>
        <w:spacing w:line="360" w:lineRule="auto"/>
        <w:ind w:left="567" w:right="616"/>
        <w:jc w:val="center"/>
        <w:rPr>
          <w:rFonts w:ascii="Palatino Linotype" w:eastAsia="Times New Roman" w:hAnsi="Palatino Linotype" w:cs="Arial"/>
          <w:i/>
          <w:iCs/>
          <w:color w:val="2F2F2F"/>
          <w:lang w:eastAsia="es-MX"/>
        </w:rPr>
      </w:pPr>
      <w:r w:rsidRPr="005427FB">
        <w:rPr>
          <w:rFonts w:ascii="Palatino Linotype" w:eastAsia="Times New Roman" w:hAnsi="Palatino Linotype" w:cs="Helvetica"/>
          <w:b/>
          <w:bCs/>
          <w:i/>
          <w:iCs/>
          <w:color w:val="2F2F2F"/>
          <w:lang w:eastAsia="es-MX"/>
        </w:rPr>
        <w:t>DE LA INFORMACIÓN RESERVADA</w:t>
      </w:r>
    </w:p>
    <w:p w14:paraId="589A66DA" w14:textId="77777777" w:rsidR="000E3ED7" w:rsidRPr="005427FB" w:rsidRDefault="000E3ED7" w:rsidP="000E3ED7">
      <w:pPr>
        <w:spacing w:line="360" w:lineRule="auto"/>
        <w:ind w:left="567" w:right="616"/>
        <w:jc w:val="both"/>
        <w:rPr>
          <w:rFonts w:ascii="Palatino Linotype" w:hAnsi="Palatino Linotype"/>
          <w:i/>
          <w:iCs/>
        </w:rPr>
      </w:pPr>
    </w:p>
    <w:p w14:paraId="36689B6D" w14:textId="77777777" w:rsidR="000E3ED7" w:rsidRPr="005427FB" w:rsidRDefault="000E3ED7" w:rsidP="000E3ED7">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5427FB">
        <w:rPr>
          <w:rFonts w:ascii="Palatino Linotype" w:eastAsia="Times New Roman" w:hAnsi="Palatino Linotype" w:cs="Helvetica"/>
          <w:b/>
          <w:bCs/>
          <w:i/>
          <w:iCs/>
          <w:color w:val="2F2F2F"/>
          <w:lang w:eastAsia="es-MX"/>
        </w:rPr>
        <w:t>Trigésimo tercero. </w:t>
      </w:r>
      <w:r w:rsidRPr="005427FB">
        <w:rPr>
          <w:rFonts w:ascii="Palatino Linotype" w:eastAsia="Times New Roman" w:hAnsi="Palatino Linotype" w:cs="Helvetica"/>
          <w:i/>
          <w:iCs/>
          <w:color w:val="2F2F2F"/>
          <w:lang w:eastAsia="es-MX"/>
        </w:rPr>
        <w:t>Para la aplicación de la prueba de daño a la que hace referencia el artículo 104 de la Ley General, los sujetos obligados atenderán lo siguiente:</w:t>
      </w:r>
    </w:p>
    <w:p w14:paraId="661F8374" w14:textId="77777777" w:rsidR="000E3ED7" w:rsidRPr="005427FB" w:rsidRDefault="000E3ED7" w:rsidP="000E3ED7">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5427FB">
        <w:rPr>
          <w:rFonts w:ascii="Palatino Linotype" w:eastAsia="Times New Roman" w:hAnsi="Palatino Linotype" w:cs="Helvetica"/>
          <w:b/>
          <w:bCs/>
          <w:i/>
          <w:iCs/>
          <w:color w:val="2F2F2F"/>
          <w:lang w:eastAsia="es-MX"/>
        </w:rPr>
        <w:lastRenderedPageBreak/>
        <w:t>I.</w:t>
      </w:r>
      <w:r w:rsidRPr="005427FB">
        <w:rPr>
          <w:rFonts w:ascii="Palatino Linotype" w:eastAsia="Times New Roman" w:hAnsi="Palatino Linotype" w:cs="Arial"/>
          <w:i/>
          <w:iCs/>
          <w:color w:val="2F2F2F"/>
          <w:lang w:eastAsia="es-MX"/>
        </w:rPr>
        <w:t>        </w:t>
      </w:r>
      <w:r w:rsidRPr="005427FB">
        <w:rPr>
          <w:rFonts w:ascii="Palatino Linotype" w:eastAsia="Times New Roman" w:hAnsi="Palatino Linotype" w:cs="Helvetica"/>
          <w:i/>
          <w:iCs/>
          <w:color w:val="2F2F2F"/>
          <w:lang w:eastAsia="es-MX"/>
        </w:rPr>
        <w:t>Se deberá citar la fracción y, en su caso, la causal aplicable del artículo 113 de la Ley General, vinculándola con el Lineamiento específico del presente ordenamiento y, cuando corresponda, el supuesto normativo que expresamente le otorga el carácter de información reservada;</w:t>
      </w:r>
    </w:p>
    <w:p w14:paraId="6202F7B1" w14:textId="77777777" w:rsidR="000E3ED7" w:rsidRPr="005427FB" w:rsidRDefault="000E3ED7" w:rsidP="000E3ED7">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5427FB">
        <w:rPr>
          <w:rFonts w:ascii="Palatino Linotype" w:eastAsia="Times New Roman" w:hAnsi="Palatino Linotype" w:cs="Helvetica"/>
          <w:b/>
          <w:bCs/>
          <w:i/>
          <w:iCs/>
          <w:color w:val="2F2F2F"/>
          <w:lang w:eastAsia="es-MX"/>
        </w:rPr>
        <w:t>II.</w:t>
      </w:r>
      <w:r w:rsidRPr="005427FB">
        <w:rPr>
          <w:rFonts w:ascii="Palatino Linotype" w:eastAsia="Times New Roman" w:hAnsi="Palatino Linotype" w:cs="Arial"/>
          <w:i/>
          <w:iCs/>
          <w:color w:val="2F2F2F"/>
          <w:lang w:eastAsia="es-MX"/>
        </w:rPr>
        <w:t>       </w:t>
      </w:r>
      <w:r w:rsidRPr="005427FB">
        <w:rPr>
          <w:rFonts w:ascii="Palatino Linotype" w:eastAsia="Times New Roman" w:hAnsi="Palatino Linotype" w:cs="Helvetica"/>
          <w:i/>
          <w:iCs/>
          <w:color w:val="2F2F2F"/>
          <w:lang w:eastAsia="es-MX"/>
        </w:rPr>
        <w:t>Mediante la ponderación de los intereses en conflicto, los sujetos obligados deberán demostrar que la publicidad de la información solicitada generaría un riesgo de perjuicio y por lo tanto, tendrán que acreditar que este último rebasa el interés público protegido por la reserva;</w:t>
      </w:r>
    </w:p>
    <w:p w14:paraId="26E5397D" w14:textId="77777777" w:rsidR="000E3ED7" w:rsidRPr="005427FB" w:rsidRDefault="000E3ED7" w:rsidP="000E3ED7">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5427FB">
        <w:rPr>
          <w:rFonts w:ascii="Palatino Linotype" w:eastAsia="Times New Roman" w:hAnsi="Palatino Linotype" w:cs="Helvetica"/>
          <w:b/>
          <w:bCs/>
          <w:i/>
          <w:iCs/>
          <w:color w:val="2F2F2F"/>
          <w:lang w:eastAsia="es-MX"/>
        </w:rPr>
        <w:t>III.</w:t>
      </w:r>
      <w:r w:rsidRPr="005427FB">
        <w:rPr>
          <w:rFonts w:ascii="Palatino Linotype" w:eastAsia="Times New Roman" w:hAnsi="Palatino Linotype" w:cs="Arial"/>
          <w:i/>
          <w:iCs/>
          <w:color w:val="2F2F2F"/>
          <w:lang w:eastAsia="es-MX"/>
        </w:rPr>
        <w:t>      </w:t>
      </w:r>
      <w:r w:rsidRPr="005427FB">
        <w:rPr>
          <w:rFonts w:ascii="Palatino Linotype" w:eastAsia="Times New Roman" w:hAnsi="Palatino Linotype" w:cs="Helvetica"/>
          <w:i/>
          <w:iCs/>
          <w:color w:val="2F2F2F"/>
          <w:lang w:eastAsia="es-MX"/>
        </w:rPr>
        <w:t>Se debe de acreditar el vínculo entre la difusión de la información y la afectación del interés jurídico tutelado de que se trate;</w:t>
      </w:r>
    </w:p>
    <w:p w14:paraId="42DB3160" w14:textId="77777777" w:rsidR="000E3ED7" w:rsidRPr="005427FB" w:rsidRDefault="000E3ED7" w:rsidP="000E3ED7">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5427FB">
        <w:rPr>
          <w:rFonts w:ascii="Palatino Linotype" w:eastAsia="Times New Roman" w:hAnsi="Palatino Linotype" w:cs="Helvetica"/>
          <w:b/>
          <w:bCs/>
          <w:i/>
          <w:iCs/>
          <w:color w:val="2F2F2F"/>
          <w:lang w:eastAsia="es-MX"/>
        </w:rPr>
        <w:t>IV.</w:t>
      </w:r>
      <w:r w:rsidRPr="005427FB">
        <w:rPr>
          <w:rFonts w:ascii="Palatino Linotype" w:eastAsia="Times New Roman" w:hAnsi="Palatino Linotype" w:cs="Arial"/>
          <w:i/>
          <w:iCs/>
          <w:color w:val="2F2F2F"/>
          <w:lang w:eastAsia="es-MX"/>
        </w:rPr>
        <w:t>      </w:t>
      </w:r>
      <w:r w:rsidRPr="005427FB">
        <w:rPr>
          <w:rFonts w:ascii="Palatino Linotype" w:eastAsia="Times New Roman" w:hAnsi="Palatino Linotype" w:cs="Helvetica"/>
          <w:i/>
          <w:iCs/>
          <w:color w:val="2F2F2F"/>
          <w:lang w:eastAsia="es-MX"/>
        </w:rPr>
        <w:t>Precisar las razones objetivas por las que la apertura de la información generaría una afectación, a través de los elementos de un riesgo real, demostrable e identificable;</w:t>
      </w:r>
    </w:p>
    <w:p w14:paraId="6E01F5DB" w14:textId="77777777" w:rsidR="000E3ED7" w:rsidRPr="005427FB" w:rsidRDefault="000E3ED7" w:rsidP="000E3ED7">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5427FB">
        <w:rPr>
          <w:rFonts w:ascii="Palatino Linotype" w:eastAsia="Times New Roman" w:hAnsi="Palatino Linotype" w:cs="Helvetica"/>
          <w:b/>
          <w:bCs/>
          <w:i/>
          <w:iCs/>
          <w:color w:val="2F2F2F"/>
          <w:lang w:eastAsia="es-MX"/>
        </w:rPr>
        <w:t>V.</w:t>
      </w:r>
      <w:r w:rsidRPr="005427FB">
        <w:rPr>
          <w:rFonts w:ascii="Palatino Linotype" w:eastAsia="Times New Roman" w:hAnsi="Palatino Linotype" w:cs="Arial"/>
          <w:i/>
          <w:iCs/>
          <w:color w:val="2F2F2F"/>
          <w:lang w:eastAsia="es-MX"/>
        </w:rPr>
        <w:t>       </w:t>
      </w:r>
      <w:r w:rsidRPr="005427FB">
        <w:rPr>
          <w:rFonts w:ascii="Palatino Linotype" w:eastAsia="Times New Roman" w:hAnsi="Palatino Linotype" w:cs="Helvetica"/>
          <w:i/>
          <w:iCs/>
          <w:color w:val="2F2F2F"/>
          <w:lang w:eastAsia="es-MX"/>
        </w:rPr>
        <w:t>En la motivación de la clasificación, el sujeto obligado deberá acreditar las circunstancias de modo, tiempo y lugar del daño, y</w:t>
      </w:r>
    </w:p>
    <w:p w14:paraId="5C41C56C" w14:textId="77777777" w:rsidR="000E3ED7" w:rsidRPr="005427FB" w:rsidRDefault="000E3ED7" w:rsidP="000E3ED7">
      <w:pPr>
        <w:shd w:val="clear" w:color="auto" w:fill="FFFFFF"/>
        <w:spacing w:after="82" w:line="360" w:lineRule="auto"/>
        <w:ind w:left="567" w:right="616"/>
        <w:jc w:val="both"/>
        <w:rPr>
          <w:rFonts w:ascii="Palatino Linotype" w:eastAsia="Times New Roman" w:hAnsi="Palatino Linotype" w:cs="Arial"/>
          <w:i/>
          <w:iCs/>
          <w:color w:val="2F2F2F"/>
          <w:lang w:eastAsia="es-MX"/>
        </w:rPr>
      </w:pPr>
      <w:r w:rsidRPr="005427FB">
        <w:rPr>
          <w:rFonts w:ascii="Palatino Linotype" w:eastAsia="Times New Roman" w:hAnsi="Palatino Linotype" w:cs="Helvetica"/>
          <w:b/>
          <w:bCs/>
          <w:i/>
          <w:iCs/>
          <w:color w:val="2F2F2F"/>
          <w:lang w:eastAsia="es-MX"/>
        </w:rPr>
        <w:t>VI.</w:t>
      </w:r>
      <w:r w:rsidRPr="005427FB">
        <w:rPr>
          <w:rFonts w:ascii="Palatino Linotype" w:eastAsia="Times New Roman" w:hAnsi="Palatino Linotype" w:cs="Arial"/>
          <w:i/>
          <w:iCs/>
          <w:color w:val="2F2F2F"/>
          <w:lang w:eastAsia="es-MX"/>
        </w:rPr>
        <w:t>      </w:t>
      </w:r>
      <w:r w:rsidRPr="005427FB">
        <w:rPr>
          <w:rFonts w:ascii="Palatino Linotype" w:eastAsia="Times New Roman" w:hAnsi="Palatino Linotype" w:cs="Helvetica"/>
          <w:i/>
          <w:iCs/>
          <w:color w:val="2F2F2F"/>
          <w:lang w:eastAsia="es-MX"/>
        </w:rPr>
        <w:t>Deberán elegir la opción de excepción al acceso a la información que menos lo restrinja, la cual será adecuada y proporcional para la protección del interés público, y deberá interferir lo menos</w:t>
      </w:r>
      <w:r w:rsidRPr="005427FB">
        <w:rPr>
          <w:rFonts w:ascii="Palatino Linotype" w:eastAsia="Times New Roman" w:hAnsi="Palatino Linotype" w:cs="Arial"/>
          <w:i/>
          <w:iCs/>
          <w:color w:val="2F2F2F"/>
          <w:lang w:eastAsia="es-MX"/>
        </w:rPr>
        <w:t xml:space="preserve"> </w:t>
      </w:r>
      <w:r w:rsidRPr="005427FB">
        <w:rPr>
          <w:rFonts w:ascii="Palatino Linotype" w:eastAsia="Times New Roman" w:hAnsi="Palatino Linotype" w:cs="Helvetica"/>
          <w:i/>
          <w:iCs/>
          <w:color w:val="2F2F2F"/>
          <w:lang w:eastAsia="es-MX"/>
        </w:rPr>
        <w:t>posible en el ejercicio efectivo del derecho de acceso a la información.</w:t>
      </w:r>
    </w:p>
    <w:p w14:paraId="623FAB9B" w14:textId="52451396" w:rsidR="000E3ED7" w:rsidRPr="005427FB" w:rsidRDefault="000E3ED7" w:rsidP="000E3ED7">
      <w:pPr>
        <w:pStyle w:val="Prrafodelista"/>
        <w:numPr>
          <w:ilvl w:val="0"/>
          <w:numId w:val="1"/>
        </w:numPr>
        <w:spacing w:line="360" w:lineRule="auto"/>
        <w:jc w:val="both"/>
        <w:rPr>
          <w:rFonts w:ascii="Palatino Linotype" w:hAnsi="Palatino Linotype"/>
          <w:lang w:eastAsia="en-US"/>
        </w:rPr>
      </w:pPr>
      <w:r w:rsidRPr="005427FB">
        <w:rPr>
          <w:rFonts w:ascii="Palatino Linotype" w:hAnsi="Palatino Linotype"/>
          <w:lang w:eastAsia="en-US"/>
        </w:rPr>
        <w:t>Es así que, previo a la entrega de la información, el Sujeto Obligado deberá valorar cada uno de los documentos a efecto de verificar si existe información susceptible de clasificarse</w:t>
      </w:r>
      <w:r w:rsidR="002A53A8" w:rsidRPr="005427FB">
        <w:rPr>
          <w:rFonts w:ascii="Palatino Linotype" w:hAnsi="Palatino Linotype"/>
          <w:lang w:eastAsia="en-US"/>
        </w:rPr>
        <w:t xml:space="preserve"> como</w:t>
      </w:r>
      <w:r w:rsidRPr="005427FB">
        <w:rPr>
          <w:rFonts w:ascii="Palatino Linotype" w:hAnsi="Palatino Linotype"/>
          <w:lang w:eastAsia="en-US"/>
        </w:rPr>
        <w:t xml:space="preserve"> o reservada, tomando en consideración los elementos mencionados en líneas anteriores.</w:t>
      </w:r>
    </w:p>
    <w:p w14:paraId="3FA73E50" w14:textId="77777777" w:rsidR="000E3ED7" w:rsidRPr="005427FB" w:rsidRDefault="000E3ED7" w:rsidP="000E3ED7">
      <w:pPr>
        <w:pStyle w:val="Prrafodelista"/>
        <w:spacing w:line="360" w:lineRule="auto"/>
        <w:ind w:left="0"/>
        <w:jc w:val="both"/>
        <w:rPr>
          <w:rFonts w:ascii="Palatino Linotype" w:hAnsi="Palatino Linotype"/>
          <w:lang w:eastAsia="en-US"/>
        </w:rPr>
      </w:pPr>
    </w:p>
    <w:p w14:paraId="0E0E5736" w14:textId="77777777" w:rsidR="000E3ED7" w:rsidRPr="005427FB" w:rsidRDefault="000E3ED7" w:rsidP="000E3ED7">
      <w:pPr>
        <w:pStyle w:val="Prrafodelista"/>
        <w:numPr>
          <w:ilvl w:val="0"/>
          <w:numId w:val="1"/>
        </w:numPr>
        <w:tabs>
          <w:tab w:val="left" w:pos="851"/>
        </w:tabs>
        <w:spacing w:before="240" w:after="240" w:line="360" w:lineRule="auto"/>
        <w:ind w:right="49"/>
        <w:jc w:val="both"/>
        <w:rPr>
          <w:rFonts w:ascii="Palatino Linotype" w:hAnsi="Palatino Linotype"/>
        </w:rPr>
      </w:pPr>
      <w:r w:rsidRPr="005427FB">
        <w:rPr>
          <w:rFonts w:ascii="Palatino Linotype" w:eastAsia="Times New Roman" w:hAnsi="Palatino Linotype" w:cs="Arial"/>
          <w:lang w:eastAsia="en-US"/>
        </w:rPr>
        <w:t>Si el servidor público incumple con estas formalidades y entrega la información susceptible de clasificarse ya sea como confidencial o reservada, incumple con lo que estipula las disposiciones legales establecidas, asimismo que si entrega un documento testado sin el debido acuerdo de clasificación.</w:t>
      </w:r>
    </w:p>
    <w:p w14:paraId="23DF634F" w14:textId="77777777" w:rsidR="00361824" w:rsidRPr="005427FB" w:rsidRDefault="00361824" w:rsidP="00361824">
      <w:pPr>
        <w:pStyle w:val="Prrafodelista"/>
        <w:spacing w:line="360" w:lineRule="auto"/>
        <w:ind w:left="0"/>
        <w:jc w:val="both"/>
        <w:rPr>
          <w:rFonts w:ascii="Palatino Linotype" w:hAnsi="Palatino Linotype" w:cs="Arial"/>
        </w:rPr>
      </w:pPr>
    </w:p>
    <w:p w14:paraId="278A67F8" w14:textId="561FFAA5" w:rsidR="001C4F63" w:rsidRPr="005427FB" w:rsidRDefault="001C4F63" w:rsidP="001C4F63">
      <w:pPr>
        <w:pStyle w:val="Prrafodelista"/>
        <w:numPr>
          <w:ilvl w:val="0"/>
          <w:numId w:val="1"/>
        </w:numPr>
        <w:spacing w:line="360" w:lineRule="auto"/>
        <w:jc w:val="both"/>
        <w:rPr>
          <w:rFonts w:ascii="Palatino Linotype" w:hAnsi="Palatino Linotype" w:cs="Arial"/>
        </w:rPr>
      </w:pPr>
      <w:r w:rsidRPr="005427FB">
        <w:rPr>
          <w:rFonts w:ascii="Palatino Linotype" w:eastAsia="Times New Roman" w:hAnsi="Palatino Linotype" w:cs="Arial"/>
          <w:color w:val="222222"/>
          <w:lang w:eastAsia="es-MX"/>
        </w:rPr>
        <w:t xml:space="preserve">Por lo anteriormente expuesto y fundado, este </w:t>
      </w:r>
      <w:r w:rsidRPr="005427FB">
        <w:rPr>
          <w:rFonts w:ascii="Palatino Linotype" w:eastAsia="Times New Roman" w:hAnsi="Palatino Linotype" w:cs="Arial"/>
          <w:b/>
          <w:bCs/>
          <w:color w:val="222222"/>
          <w:lang w:eastAsia="es-MX"/>
        </w:rPr>
        <w:t>ÓRGANO GARANTE</w:t>
      </w:r>
      <w:r w:rsidRPr="005427FB">
        <w:rPr>
          <w:rFonts w:ascii="Palatino Linotype" w:eastAsia="Times New Roman" w:hAnsi="Palatino Linotype" w:cs="Arial"/>
          <w:color w:val="222222"/>
          <w:lang w:eastAsia="es-MX"/>
        </w:rPr>
        <w:t xml:space="preserve"> emite los siguientes:</w:t>
      </w:r>
    </w:p>
    <w:p w14:paraId="18C7D92B" w14:textId="77777777" w:rsidR="009959DB" w:rsidRPr="005427FB" w:rsidRDefault="009959DB" w:rsidP="009959DB">
      <w:pPr>
        <w:pStyle w:val="Ttulo1"/>
        <w:spacing w:line="360" w:lineRule="auto"/>
        <w:jc w:val="center"/>
        <w:rPr>
          <w:b/>
          <w:color w:val="000000" w:themeColor="text1"/>
          <w:szCs w:val="24"/>
        </w:rPr>
      </w:pPr>
      <w:bookmarkStart w:id="41" w:name="_Toc495427547"/>
      <w:bookmarkStart w:id="42" w:name="_Toc497905366"/>
      <w:bookmarkStart w:id="43" w:name="_Toc87456497"/>
      <w:r w:rsidRPr="005427FB">
        <w:rPr>
          <w:b/>
          <w:color w:val="000000" w:themeColor="text1"/>
          <w:szCs w:val="24"/>
        </w:rPr>
        <w:t>R E S O L U T I V O S</w:t>
      </w:r>
      <w:bookmarkEnd w:id="23"/>
      <w:bookmarkEnd w:id="24"/>
      <w:bookmarkEnd w:id="41"/>
      <w:bookmarkEnd w:id="42"/>
      <w:bookmarkEnd w:id="43"/>
    </w:p>
    <w:p w14:paraId="5DF7248B" w14:textId="14E985B5" w:rsidR="00014006" w:rsidRPr="005427FB" w:rsidRDefault="00014006" w:rsidP="00014006">
      <w:pPr>
        <w:spacing w:line="360" w:lineRule="auto"/>
        <w:jc w:val="both"/>
        <w:rPr>
          <w:rFonts w:ascii="Palatino Linotype" w:eastAsia="Times New Roman" w:hAnsi="Palatino Linotype" w:cs="Times New Roman"/>
        </w:rPr>
      </w:pPr>
      <w:r w:rsidRPr="005427FB">
        <w:rPr>
          <w:rFonts w:ascii="Palatino Linotype" w:eastAsia="Times New Roman" w:hAnsi="Palatino Linotype" w:cs="Arial"/>
          <w:b/>
        </w:rPr>
        <w:t>PRIMERO.</w:t>
      </w:r>
      <w:r w:rsidRPr="005427FB">
        <w:rPr>
          <w:rFonts w:ascii="Palatino Linotype" w:eastAsia="Times New Roman" w:hAnsi="Palatino Linotype" w:cs="Arial"/>
          <w:b/>
          <w:sz w:val="28"/>
        </w:rPr>
        <w:t xml:space="preserve"> </w:t>
      </w:r>
      <w:r w:rsidRPr="005427FB">
        <w:rPr>
          <w:rFonts w:ascii="Palatino Linotype" w:eastAsia="Times New Roman" w:hAnsi="Palatino Linotype" w:cs="Arial"/>
        </w:rPr>
        <w:t>Resultan fundadas las</w:t>
      </w:r>
      <w:r w:rsidRPr="005427FB">
        <w:rPr>
          <w:rFonts w:ascii="Palatino Linotype" w:eastAsia="Times New Roman" w:hAnsi="Palatino Linotype" w:cs="Arial"/>
          <w:b/>
        </w:rPr>
        <w:t xml:space="preserve"> </w:t>
      </w:r>
      <w:r w:rsidRPr="005427FB">
        <w:rPr>
          <w:rFonts w:ascii="Palatino Linotype" w:eastAsia="Times New Roman" w:hAnsi="Palatino Linotype" w:cs="Arial"/>
          <w:lang w:val="es-ES"/>
        </w:rPr>
        <w:t xml:space="preserve">razones o motivos de inconformidad hechos valer </w:t>
      </w:r>
      <w:r w:rsidR="00305247" w:rsidRPr="005427FB">
        <w:rPr>
          <w:rFonts w:ascii="Palatino Linotype" w:eastAsia="Calibri" w:hAnsi="Palatino Linotype" w:cs="Arial"/>
          <w:lang w:val="es-ES"/>
        </w:rPr>
        <w:t>en los</w:t>
      </w:r>
      <w:r w:rsidRPr="005427FB">
        <w:rPr>
          <w:rFonts w:ascii="Palatino Linotype" w:eastAsia="Calibri" w:hAnsi="Palatino Linotype" w:cs="Arial"/>
          <w:lang w:val="es-ES"/>
        </w:rPr>
        <w:t xml:space="preserve"> recurso</w:t>
      </w:r>
      <w:r w:rsidR="00305247" w:rsidRPr="005427FB">
        <w:rPr>
          <w:rFonts w:ascii="Palatino Linotype" w:eastAsia="Calibri" w:hAnsi="Palatino Linotype" w:cs="Arial"/>
          <w:lang w:val="es-ES"/>
        </w:rPr>
        <w:t>s</w:t>
      </w:r>
      <w:r w:rsidRPr="005427FB">
        <w:rPr>
          <w:rFonts w:ascii="Palatino Linotype" w:eastAsia="Calibri" w:hAnsi="Palatino Linotype" w:cs="Arial"/>
          <w:lang w:val="es-ES"/>
        </w:rPr>
        <w:t xml:space="preserve"> de revisión </w:t>
      </w:r>
      <w:r w:rsidR="000F163F" w:rsidRPr="005427FB">
        <w:rPr>
          <w:rFonts w:ascii="Palatino Linotype" w:hAnsi="Palatino Linotype"/>
          <w:color w:val="000000" w:themeColor="text1"/>
        </w:rPr>
        <w:t xml:space="preserve">expedientes electrónicos formados con motivo de los recursos de revisión </w:t>
      </w:r>
      <w:r w:rsidR="000F163F" w:rsidRPr="005427FB">
        <w:rPr>
          <w:rFonts w:ascii="Palatino Linotype" w:hAnsi="Palatino Linotype"/>
          <w:b/>
          <w:color w:val="000000" w:themeColor="text1"/>
        </w:rPr>
        <w:t>04373</w:t>
      </w:r>
      <w:r w:rsidR="000F163F" w:rsidRPr="005427FB">
        <w:rPr>
          <w:rFonts w:ascii="Palatino Linotype" w:hAnsi="Palatino Linotype"/>
          <w:b/>
          <w:szCs w:val="22"/>
        </w:rPr>
        <w:t xml:space="preserve">/INFOEM/IP/RR/2022, 04376/INFOEM/IP/RR/2022 y 04380/INFOEM/IP/RR/2022 </w:t>
      </w:r>
      <w:r w:rsidRPr="005427FB">
        <w:rPr>
          <w:rFonts w:ascii="Palatino Linotype" w:eastAsia="Times New Roman" w:hAnsi="Palatino Linotype" w:cs="Times New Roman"/>
        </w:rPr>
        <w:t>en términos de los</w:t>
      </w:r>
      <w:r w:rsidRPr="005427FB">
        <w:rPr>
          <w:rFonts w:ascii="Palatino Linotype" w:eastAsia="Times New Roman" w:hAnsi="Palatino Linotype" w:cs="Times New Roman"/>
          <w:b/>
          <w:bCs/>
        </w:rPr>
        <w:t xml:space="preserve"> Considerandos</w:t>
      </w:r>
      <w:r w:rsidRPr="005427FB">
        <w:rPr>
          <w:rFonts w:ascii="Palatino Linotype" w:eastAsia="Times New Roman" w:hAnsi="Palatino Linotype" w:cs="Times New Roman"/>
        </w:rPr>
        <w:t xml:space="preserve"> </w:t>
      </w:r>
      <w:r w:rsidRPr="005427FB">
        <w:rPr>
          <w:rFonts w:ascii="Palatino Linotype" w:eastAsia="Times New Roman" w:hAnsi="Palatino Linotype" w:cs="Times New Roman"/>
          <w:b/>
        </w:rPr>
        <w:t>CUARTO y QUINTO</w:t>
      </w:r>
      <w:r w:rsidRPr="005427FB">
        <w:rPr>
          <w:rFonts w:ascii="Palatino Linotype" w:eastAsia="Times New Roman" w:hAnsi="Palatino Linotype" w:cs="Times New Roman"/>
        </w:rPr>
        <w:t xml:space="preserve"> de la presente resolución.</w:t>
      </w:r>
    </w:p>
    <w:p w14:paraId="6D41C51B" w14:textId="77777777" w:rsidR="00014006" w:rsidRPr="005427FB" w:rsidRDefault="00014006" w:rsidP="00014006">
      <w:pPr>
        <w:spacing w:line="360" w:lineRule="auto"/>
        <w:contextualSpacing/>
        <w:jc w:val="both"/>
        <w:rPr>
          <w:rFonts w:ascii="Palatino Linotype" w:eastAsia="Calibri" w:hAnsi="Palatino Linotype" w:cs="Arial"/>
          <w:b/>
          <w:bCs/>
          <w:lang w:val="es-ES"/>
        </w:rPr>
      </w:pPr>
    </w:p>
    <w:p w14:paraId="0F338A22" w14:textId="2C7CB505" w:rsidR="00014006" w:rsidRPr="005427FB" w:rsidRDefault="00014006" w:rsidP="00014006">
      <w:pPr>
        <w:pStyle w:val="Sinespaciado"/>
        <w:spacing w:line="360" w:lineRule="auto"/>
        <w:jc w:val="both"/>
        <w:rPr>
          <w:rFonts w:ascii="Palatino Linotype" w:eastAsia="Calibri" w:hAnsi="Palatino Linotype" w:cs="Arial"/>
          <w:bCs/>
          <w:lang w:val="es-ES"/>
        </w:rPr>
      </w:pPr>
      <w:r w:rsidRPr="005427FB">
        <w:rPr>
          <w:rFonts w:ascii="Palatino Linotype" w:eastAsia="Calibri" w:hAnsi="Palatino Linotype" w:cs="Arial"/>
          <w:b/>
          <w:bCs/>
          <w:lang w:val="es-ES"/>
        </w:rPr>
        <w:t xml:space="preserve">SEGUNDO. Se </w:t>
      </w:r>
      <w:r w:rsidR="00716AA5" w:rsidRPr="005427FB">
        <w:rPr>
          <w:rFonts w:ascii="Palatino Linotype" w:eastAsia="Calibri" w:hAnsi="Palatino Linotype" w:cs="Arial"/>
          <w:b/>
          <w:bCs/>
          <w:lang w:val="es-ES"/>
        </w:rPr>
        <w:t>REVOCAN</w:t>
      </w:r>
      <w:r w:rsidRPr="005427FB">
        <w:rPr>
          <w:rFonts w:ascii="Palatino Linotype" w:eastAsia="Calibri" w:hAnsi="Palatino Linotype" w:cs="Arial"/>
          <w:b/>
          <w:bCs/>
          <w:lang w:val="es-ES"/>
        </w:rPr>
        <w:t xml:space="preserve"> </w:t>
      </w:r>
      <w:r w:rsidRPr="005427FB">
        <w:rPr>
          <w:rFonts w:ascii="Palatino Linotype" w:eastAsia="Calibri" w:hAnsi="Palatino Linotype" w:cs="Arial"/>
          <w:bCs/>
          <w:lang w:val="es-ES"/>
        </w:rPr>
        <w:t>la</w:t>
      </w:r>
      <w:r w:rsidR="00305247" w:rsidRPr="005427FB">
        <w:rPr>
          <w:rFonts w:ascii="Palatino Linotype" w:eastAsia="Calibri" w:hAnsi="Palatino Linotype" w:cs="Arial"/>
          <w:bCs/>
          <w:lang w:val="es-ES"/>
        </w:rPr>
        <w:t>s</w:t>
      </w:r>
      <w:r w:rsidRPr="005427FB">
        <w:rPr>
          <w:rFonts w:ascii="Palatino Linotype" w:eastAsia="Calibri" w:hAnsi="Palatino Linotype" w:cs="Arial"/>
          <w:bCs/>
          <w:lang w:val="es-ES"/>
        </w:rPr>
        <w:t xml:space="preserve"> respuesta</w:t>
      </w:r>
      <w:r w:rsidR="00305247" w:rsidRPr="005427FB">
        <w:rPr>
          <w:rFonts w:ascii="Palatino Linotype" w:eastAsia="Calibri" w:hAnsi="Palatino Linotype" w:cs="Arial"/>
          <w:bCs/>
          <w:lang w:val="es-ES"/>
        </w:rPr>
        <w:t>s</w:t>
      </w:r>
      <w:r w:rsidRPr="005427FB">
        <w:rPr>
          <w:rFonts w:ascii="Palatino Linotype" w:eastAsia="Calibri" w:hAnsi="Palatino Linotype" w:cs="Arial"/>
          <w:bCs/>
          <w:lang w:val="es-ES"/>
        </w:rPr>
        <w:t xml:space="preserve"> emitida</w:t>
      </w:r>
      <w:r w:rsidR="00305247" w:rsidRPr="005427FB">
        <w:rPr>
          <w:rFonts w:ascii="Palatino Linotype" w:eastAsia="Calibri" w:hAnsi="Palatino Linotype" w:cs="Arial"/>
          <w:bCs/>
          <w:lang w:val="es-ES"/>
        </w:rPr>
        <w:t>s</w:t>
      </w:r>
      <w:r w:rsidRPr="005427FB">
        <w:rPr>
          <w:rFonts w:ascii="Palatino Linotype" w:eastAsia="Calibri" w:hAnsi="Palatino Linotype" w:cs="Arial"/>
          <w:bCs/>
          <w:lang w:val="es-ES"/>
        </w:rPr>
        <w:t xml:space="preserve"> por</w:t>
      </w:r>
      <w:r w:rsidRPr="005427FB">
        <w:rPr>
          <w:rFonts w:ascii="Palatino Linotype" w:eastAsia="Calibri" w:hAnsi="Palatino Linotype" w:cs="Arial"/>
          <w:b/>
          <w:bCs/>
          <w:lang w:val="es-ES"/>
        </w:rPr>
        <w:t xml:space="preserve"> </w:t>
      </w:r>
      <w:r w:rsidR="00B16954" w:rsidRPr="005427FB">
        <w:rPr>
          <w:rFonts w:ascii="Palatino Linotype" w:eastAsia="Calibri" w:hAnsi="Palatino Linotype" w:cs="Arial"/>
          <w:b/>
          <w:bCs/>
          <w:lang w:val="es-ES"/>
        </w:rPr>
        <w:t xml:space="preserve">el </w:t>
      </w:r>
      <w:r w:rsidR="000F163F" w:rsidRPr="005427FB">
        <w:rPr>
          <w:rFonts w:ascii="Palatino Linotype" w:eastAsia="Calibri" w:hAnsi="Palatino Linotype" w:cs="Arial"/>
          <w:b/>
          <w:bCs/>
          <w:lang w:val="es-ES"/>
        </w:rPr>
        <w:t>Ayuntamiento de Coacalco de Berriozábal</w:t>
      </w:r>
      <w:r w:rsidRPr="005427FB">
        <w:rPr>
          <w:rFonts w:ascii="Palatino Linotype" w:hAnsi="Palatino Linotype"/>
          <w:b/>
          <w:bCs/>
          <w:color w:val="000000"/>
          <w:szCs w:val="22"/>
        </w:rPr>
        <w:t xml:space="preserve"> </w:t>
      </w:r>
      <w:r w:rsidRPr="005427FB">
        <w:rPr>
          <w:rFonts w:ascii="Palatino Linotype" w:eastAsia="Calibri" w:hAnsi="Palatino Linotype" w:cs="Arial"/>
          <w:bCs/>
          <w:lang w:val="es-ES"/>
        </w:rPr>
        <w:t>y se</w:t>
      </w:r>
      <w:r w:rsidRPr="005427FB">
        <w:rPr>
          <w:rFonts w:ascii="Palatino Linotype" w:eastAsia="Calibri" w:hAnsi="Palatino Linotype" w:cs="Arial"/>
          <w:b/>
          <w:bCs/>
          <w:lang w:val="es-ES"/>
        </w:rPr>
        <w:t xml:space="preserve"> ORDENA </w:t>
      </w:r>
      <w:r w:rsidRPr="005427FB">
        <w:rPr>
          <w:rFonts w:ascii="Palatino Linotype" w:eastAsia="Calibri" w:hAnsi="Palatino Linotype" w:cs="Arial"/>
          <w:bCs/>
          <w:lang w:val="es-ES"/>
        </w:rPr>
        <w:t xml:space="preserve">entregar vía </w:t>
      </w:r>
      <w:r w:rsidRPr="005427FB">
        <w:rPr>
          <w:rFonts w:ascii="Palatino Linotype" w:eastAsia="Calibri" w:hAnsi="Palatino Linotype" w:cs="Arial"/>
          <w:b/>
          <w:bCs/>
          <w:lang w:val="es-ES"/>
        </w:rPr>
        <w:t>Sistema de Acceso a la Información Mexiquense (SAIMEX</w:t>
      </w:r>
      <w:r w:rsidR="0016383D" w:rsidRPr="005427FB">
        <w:rPr>
          <w:rFonts w:ascii="Palatino Linotype" w:eastAsia="Calibri" w:hAnsi="Palatino Linotype" w:cs="Arial"/>
          <w:b/>
          <w:bCs/>
          <w:lang w:val="es-ES"/>
        </w:rPr>
        <w:t>,</w:t>
      </w:r>
      <w:r w:rsidRPr="005427FB">
        <w:rPr>
          <w:rFonts w:ascii="Palatino Linotype" w:eastAsia="Calibri" w:hAnsi="Palatino Linotype" w:cs="Arial"/>
          <w:lang w:val="es-ES"/>
        </w:rPr>
        <w:t xml:space="preserve"> </w:t>
      </w:r>
      <w:r w:rsidR="00396F3B" w:rsidRPr="005427FB">
        <w:rPr>
          <w:rFonts w:ascii="Palatino Linotype" w:eastAsia="Calibri" w:hAnsi="Palatino Linotype" w:cs="Arial"/>
          <w:lang w:val="es-ES"/>
        </w:rPr>
        <w:t xml:space="preserve">de ser el caso en versión pública, </w:t>
      </w:r>
      <w:r w:rsidR="00F030F9" w:rsidRPr="005427FB">
        <w:rPr>
          <w:rFonts w:ascii="Palatino Linotype" w:eastAsia="Calibri" w:hAnsi="Palatino Linotype" w:cs="Arial"/>
          <w:lang w:val="es-ES"/>
        </w:rPr>
        <w:t xml:space="preserve">en formato PDF o en el </w:t>
      </w:r>
      <w:r w:rsidR="00BE46BB" w:rsidRPr="005427FB">
        <w:rPr>
          <w:rFonts w:ascii="Palatino Linotype" w:eastAsia="Calibri" w:hAnsi="Palatino Linotype" w:cs="Arial"/>
          <w:lang w:val="es-ES"/>
        </w:rPr>
        <w:t xml:space="preserve">formato </w:t>
      </w:r>
      <w:r w:rsidR="00F030F9" w:rsidRPr="005427FB">
        <w:rPr>
          <w:rFonts w:ascii="Palatino Linotype" w:eastAsia="Calibri" w:hAnsi="Palatino Linotype" w:cs="Arial"/>
          <w:lang w:val="es-ES"/>
        </w:rPr>
        <w:t xml:space="preserve">que se genere, </w:t>
      </w:r>
      <w:r w:rsidRPr="005427FB">
        <w:rPr>
          <w:rFonts w:ascii="Palatino Linotype" w:eastAsia="Calibri" w:hAnsi="Palatino Linotype" w:cs="Arial"/>
          <w:bCs/>
          <w:lang w:val="es-ES"/>
        </w:rPr>
        <w:t>los documentos que contengan la siguiente información:</w:t>
      </w:r>
    </w:p>
    <w:p w14:paraId="4746EE6D" w14:textId="77777777" w:rsidR="00014006" w:rsidRPr="005427FB" w:rsidRDefault="00014006" w:rsidP="00014006">
      <w:pPr>
        <w:pStyle w:val="Sinespaciado"/>
        <w:spacing w:line="360" w:lineRule="auto"/>
        <w:jc w:val="both"/>
        <w:rPr>
          <w:rFonts w:ascii="Palatino Linotype" w:eastAsia="Calibri" w:hAnsi="Palatino Linotype" w:cs="Arial"/>
          <w:bCs/>
          <w:lang w:val="es-ES"/>
        </w:rPr>
      </w:pPr>
    </w:p>
    <w:p w14:paraId="4C6A1F3C" w14:textId="7AD5AE52" w:rsidR="007C7DD2" w:rsidRPr="005427FB" w:rsidRDefault="007C7DD2" w:rsidP="00975CC3">
      <w:pPr>
        <w:pStyle w:val="Prrafodelista"/>
        <w:numPr>
          <w:ilvl w:val="0"/>
          <w:numId w:val="5"/>
        </w:numPr>
        <w:tabs>
          <w:tab w:val="left" w:pos="4962"/>
        </w:tabs>
        <w:spacing w:line="360" w:lineRule="auto"/>
        <w:ind w:left="426" w:hanging="284"/>
        <w:jc w:val="both"/>
        <w:rPr>
          <w:rFonts w:ascii="Palatino Linotype" w:eastAsia="Calibri" w:hAnsi="Palatino Linotype" w:cs="Tahoma"/>
          <w:b/>
          <w:iCs/>
          <w:lang w:val="es-ES" w:eastAsia="es-ES_tradnl"/>
        </w:rPr>
      </w:pPr>
      <w:r w:rsidRPr="005427FB">
        <w:rPr>
          <w:rFonts w:ascii="Palatino Linotype" w:hAnsi="Palatino Linotype"/>
          <w:b/>
          <w:color w:val="000000" w:themeColor="text1"/>
        </w:rPr>
        <w:t xml:space="preserve">De la disposición de residuos sólidos urbanos del municipio durante la administración 2019-2021, evidencia de: </w:t>
      </w:r>
    </w:p>
    <w:p w14:paraId="650F465F" w14:textId="42E0C346" w:rsidR="007C7DD2" w:rsidRPr="005427FB" w:rsidRDefault="007C7DD2" w:rsidP="00975CC3">
      <w:pPr>
        <w:pStyle w:val="Prrafodelista"/>
        <w:numPr>
          <w:ilvl w:val="0"/>
          <w:numId w:val="49"/>
        </w:numPr>
        <w:tabs>
          <w:tab w:val="left" w:pos="4962"/>
        </w:tabs>
        <w:spacing w:line="360" w:lineRule="auto"/>
        <w:ind w:left="851"/>
        <w:jc w:val="both"/>
        <w:rPr>
          <w:rFonts w:ascii="Palatino Linotype" w:eastAsia="Calibri" w:hAnsi="Palatino Linotype" w:cs="Tahoma"/>
          <w:b/>
          <w:iCs/>
          <w:lang w:val="es-ES" w:eastAsia="es-ES_tradnl"/>
        </w:rPr>
      </w:pPr>
      <w:r w:rsidRPr="005427FB">
        <w:rPr>
          <w:rFonts w:ascii="Palatino Linotype" w:hAnsi="Palatino Linotype"/>
          <w:b/>
          <w:color w:val="000000" w:themeColor="text1"/>
        </w:rPr>
        <w:t>Proceso de adquisición y/o licitación.;</w:t>
      </w:r>
    </w:p>
    <w:p w14:paraId="160B91D7" w14:textId="58409D13" w:rsidR="007C7DD2" w:rsidRPr="005427FB" w:rsidRDefault="007C7DD2" w:rsidP="00975CC3">
      <w:pPr>
        <w:pStyle w:val="Prrafodelista"/>
        <w:numPr>
          <w:ilvl w:val="0"/>
          <w:numId w:val="49"/>
        </w:numPr>
        <w:spacing w:line="360" w:lineRule="auto"/>
        <w:ind w:left="851" w:right="567"/>
        <w:jc w:val="both"/>
        <w:rPr>
          <w:rFonts w:ascii="Palatino Linotype" w:hAnsi="Palatino Linotype"/>
          <w:b/>
          <w:color w:val="000000" w:themeColor="text1"/>
        </w:rPr>
      </w:pPr>
      <w:r w:rsidRPr="005427FB">
        <w:rPr>
          <w:rFonts w:ascii="Palatino Linotype" w:hAnsi="Palatino Linotype"/>
          <w:b/>
          <w:color w:val="000000" w:themeColor="text1"/>
        </w:rPr>
        <w:lastRenderedPageBreak/>
        <w:t xml:space="preserve">Suficiencia presupuestaria; </w:t>
      </w:r>
    </w:p>
    <w:p w14:paraId="54E6AB16" w14:textId="4E0E5206" w:rsidR="007C7DD2" w:rsidRPr="005427FB" w:rsidRDefault="007C7DD2" w:rsidP="00975CC3">
      <w:pPr>
        <w:pStyle w:val="Prrafodelista"/>
        <w:numPr>
          <w:ilvl w:val="0"/>
          <w:numId w:val="49"/>
        </w:numPr>
        <w:spacing w:line="360" w:lineRule="auto"/>
        <w:ind w:left="851" w:right="567"/>
        <w:jc w:val="both"/>
        <w:rPr>
          <w:rFonts w:ascii="Palatino Linotype" w:hAnsi="Palatino Linotype"/>
          <w:b/>
          <w:color w:val="000000" w:themeColor="text1"/>
        </w:rPr>
      </w:pPr>
      <w:r w:rsidRPr="005427FB">
        <w:rPr>
          <w:rFonts w:ascii="Palatino Linotype" w:hAnsi="Palatino Linotype"/>
          <w:b/>
          <w:color w:val="000000" w:themeColor="text1"/>
        </w:rPr>
        <w:t>Facturas pagadas y/o en proceso de pago aclarando en su caso si existen adeudos pendientes a la presente fecha;</w:t>
      </w:r>
    </w:p>
    <w:p w14:paraId="303E5DDC" w14:textId="7D483697" w:rsidR="007C7DD2" w:rsidRPr="005427FB" w:rsidRDefault="007C7DD2" w:rsidP="00975CC3">
      <w:pPr>
        <w:pStyle w:val="Prrafodelista"/>
        <w:numPr>
          <w:ilvl w:val="0"/>
          <w:numId w:val="49"/>
        </w:numPr>
        <w:spacing w:line="360" w:lineRule="auto"/>
        <w:ind w:left="851" w:right="567"/>
        <w:jc w:val="both"/>
        <w:rPr>
          <w:rFonts w:ascii="Palatino Linotype" w:hAnsi="Palatino Linotype"/>
          <w:b/>
          <w:color w:val="000000" w:themeColor="text1"/>
        </w:rPr>
      </w:pPr>
      <w:r w:rsidRPr="005427FB">
        <w:rPr>
          <w:rFonts w:ascii="Palatino Linotype" w:hAnsi="Palatino Linotype"/>
          <w:b/>
          <w:color w:val="000000" w:themeColor="text1"/>
        </w:rPr>
        <w:t>Solicitudes de pago;</w:t>
      </w:r>
    </w:p>
    <w:p w14:paraId="63A385DB" w14:textId="133C4BE1" w:rsidR="007C7DD2" w:rsidRPr="005427FB" w:rsidRDefault="007C7DD2" w:rsidP="00975CC3">
      <w:pPr>
        <w:pStyle w:val="Prrafodelista"/>
        <w:numPr>
          <w:ilvl w:val="0"/>
          <w:numId w:val="49"/>
        </w:numPr>
        <w:spacing w:line="360" w:lineRule="auto"/>
        <w:ind w:left="851" w:right="567"/>
        <w:jc w:val="both"/>
        <w:rPr>
          <w:rFonts w:ascii="Palatino Linotype" w:hAnsi="Palatino Linotype"/>
          <w:b/>
          <w:color w:val="000000" w:themeColor="text1"/>
        </w:rPr>
      </w:pPr>
      <w:r w:rsidRPr="005427FB">
        <w:rPr>
          <w:rFonts w:ascii="Palatino Linotype" w:hAnsi="Palatino Linotype"/>
          <w:b/>
          <w:color w:val="000000" w:themeColor="text1"/>
        </w:rPr>
        <w:t>Contrato de prestación de servicio y contrato de arrendamiento de las unidades con las que se lleva a cabo la recolección;</w:t>
      </w:r>
    </w:p>
    <w:p w14:paraId="13530099" w14:textId="77777777" w:rsidR="007C7DD2" w:rsidRPr="005427FB" w:rsidRDefault="007C7DD2" w:rsidP="00975CC3">
      <w:pPr>
        <w:pStyle w:val="Prrafodelista"/>
        <w:numPr>
          <w:ilvl w:val="0"/>
          <w:numId w:val="49"/>
        </w:numPr>
        <w:spacing w:line="360" w:lineRule="auto"/>
        <w:ind w:left="851" w:right="567"/>
        <w:jc w:val="both"/>
        <w:rPr>
          <w:rFonts w:ascii="Palatino Linotype" w:hAnsi="Palatino Linotype"/>
          <w:b/>
          <w:color w:val="000000" w:themeColor="text1"/>
        </w:rPr>
      </w:pPr>
      <w:r w:rsidRPr="005427FB">
        <w:rPr>
          <w:rFonts w:ascii="Palatino Linotype" w:hAnsi="Palatino Linotype"/>
          <w:b/>
          <w:color w:val="000000" w:themeColor="text1"/>
        </w:rPr>
        <w:t>Método de pago;</w:t>
      </w:r>
    </w:p>
    <w:p w14:paraId="724A9F7B" w14:textId="77777777" w:rsidR="007C7DD2" w:rsidRPr="005427FB" w:rsidRDefault="007C7DD2" w:rsidP="00975CC3">
      <w:pPr>
        <w:pStyle w:val="Prrafodelista"/>
        <w:numPr>
          <w:ilvl w:val="0"/>
          <w:numId w:val="49"/>
        </w:numPr>
        <w:spacing w:line="360" w:lineRule="auto"/>
        <w:ind w:left="851" w:right="567"/>
        <w:jc w:val="both"/>
        <w:rPr>
          <w:rFonts w:ascii="Palatino Linotype" w:hAnsi="Palatino Linotype"/>
          <w:b/>
          <w:color w:val="000000" w:themeColor="text1"/>
        </w:rPr>
      </w:pPr>
      <w:r w:rsidRPr="005427FB">
        <w:rPr>
          <w:rFonts w:ascii="Palatino Linotype" w:hAnsi="Palatino Linotype"/>
          <w:b/>
          <w:color w:val="000000" w:themeColor="text1"/>
        </w:rPr>
        <w:t>Relación de viajes realizados por mes;</w:t>
      </w:r>
    </w:p>
    <w:p w14:paraId="33D530D7" w14:textId="5C8D0981" w:rsidR="007C7DD2" w:rsidRPr="005427FB" w:rsidRDefault="007C7DD2" w:rsidP="00975CC3">
      <w:pPr>
        <w:pStyle w:val="Prrafodelista"/>
        <w:numPr>
          <w:ilvl w:val="0"/>
          <w:numId w:val="49"/>
        </w:numPr>
        <w:spacing w:line="360" w:lineRule="auto"/>
        <w:ind w:left="851" w:right="567"/>
        <w:jc w:val="both"/>
        <w:rPr>
          <w:rFonts w:ascii="Palatino Linotype" w:hAnsi="Palatino Linotype"/>
          <w:b/>
          <w:color w:val="000000" w:themeColor="text1"/>
        </w:rPr>
      </w:pPr>
      <w:r w:rsidRPr="005427FB">
        <w:rPr>
          <w:rFonts w:ascii="Palatino Linotype" w:hAnsi="Palatino Linotype"/>
          <w:b/>
          <w:color w:val="000000" w:themeColor="text1"/>
        </w:rPr>
        <w:t>Reporte fotográfico;</w:t>
      </w:r>
    </w:p>
    <w:p w14:paraId="14BF6506" w14:textId="29B279D9" w:rsidR="007C7DD2" w:rsidRPr="005427FB" w:rsidRDefault="007C7DD2" w:rsidP="00975CC3">
      <w:pPr>
        <w:pStyle w:val="Prrafodelista"/>
        <w:numPr>
          <w:ilvl w:val="0"/>
          <w:numId w:val="49"/>
        </w:numPr>
        <w:spacing w:line="360" w:lineRule="auto"/>
        <w:ind w:left="851" w:right="567"/>
        <w:jc w:val="both"/>
        <w:rPr>
          <w:rFonts w:ascii="Palatino Linotype" w:hAnsi="Palatino Linotype"/>
          <w:b/>
          <w:color w:val="000000" w:themeColor="text1"/>
        </w:rPr>
      </w:pPr>
      <w:r w:rsidRPr="005427FB">
        <w:rPr>
          <w:rFonts w:ascii="Palatino Linotype" w:hAnsi="Palatino Linotype"/>
          <w:b/>
          <w:color w:val="000000" w:themeColor="text1"/>
        </w:rPr>
        <w:t>Auxiliar de la partida en la que se registra contablemente;</w:t>
      </w:r>
    </w:p>
    <w:p w14:paraId="0D936482" w14:textId="6CDBCEBD" w:rsidR="007C7DD2" w:rsidRPr="005427FB" w:rsidRDefault="007C7DD2" w:rsidP="00975CC3">
      <w:pPr>
        <w:pStyle w:val="Prrafodelista"/>
        <w:numPr>
          <w:ilvl w:val="0"/>
          <w:numId w:val="49"/>
        </w:numPr>
        <w:spacing w:line="360" w:lineRule="auto"/>
        <w:ind w:left="851" w:right="567"/>
        <w:jc w:val="both"/>
        <w:rPr>
          <w:rFonts w:ascii="Palatino Linotype" w:hAnsi="Palatino Linotype"/>
          <w:b/>
          <w:color w:val="000000" w:themeColor="text1"/>
        </w:rPr>
      </w:pPr>
      <w:r w:rsidRPr="005427FB">
        <w:rPr>
          <w:rFonts w:ascii="Palatino Linotype" w:hAnsi="Palatino Linotype"/>
          <w:b/>
          <w:color w:val="000000" w:themeColor="text1"/>
        </w:rPr>
        <w:t>Actas de Cabildo en donde se autoricen y/o modifiquen los recursos del fondo de aportaciones para el fortalecimiento de los municipios y de las demarcaciones territoriales;</w:t>
      </w:r>
    </w:p>
    <w:p w14:paraId="6A839415" w14:textId="6E1F020E" w:rsidR="007C7DD2" w:rsidRPr="005427FB" w:rsidRDefault="007C7DD2" w:rsidP="00975CC3">
      <w:pPr>
        <w:pStyle w:val="Prrafodelista"/>
        <w:numPr>
          <w:ilvl w:val="0"/>
          <w:numId w:val="49"/>
        </w:numPr>
        <w:spacing w:line="360" w:lineRule="auto"/>
        <w:ind w:left="851" w:right="567"/>
        <w:jc w:val="both"/>
        <w:rPr>
          <w:rFonts w:ascii="Palatino Linotype" w:hAnsi="Palatino Linotype"/>
          <w:b/>
          <w:color w:val="000000" w:themeColor="text1"/>
        </w:rPr>
      </w:pPr>
      <w:r w:rsidRPr="005427FB">
        <w:rPr>
          <w:rFonts w:ascii="Palatino Linotype" w:hAnsi="Palatino Linotype"/>
          <w:b/>
          <w:color w:val="000000" w:themeColor="text1"/>
        </w:rPr>
        <w:t>Auxiliar de la partida 3211</w:t>
      </w:r>
      <w:r w:rsidR="006263BC" w:rsidRPr="005427FB">
        <w:rPr>
          <w:rFonts w:ascii="Palatino Linotype" w:hAnsi="Palatino Linotype"/>
          <w:b/>
          <w:color w:val="000000" w:themeColor="text1"/>
        </w:rPr>
        <w:t>;</w:t>
      </w:r>
    </w:p>
    <w:p w14:paraId="54D4E70F" w14:textId="3E3108D0" w:rsidR="007C7DD2" w:rsidRPr="005427FB" w:rsidRDefault="007C7DD2" w:rsidP="00975CC3">
      <w:pPr>
        <w:pStyle w:val="Prrafodelista"/>
        <w:numPr>
          <w:ilvl w:val="0"/>
          <w:numId w:val="49"/>
        </w:numPr>
        <w:spacing w:line="360" w:lineRule="auto"/>
        <w:ind w:left="851" w:right="567"/>
        <w:jc w:val="both"/>
        <w:rPr>
          <w:rFonts w:ascii="Palatino Linotype" w:hAnsi="Palatino Linotype"/>
          <w:b/>
          <w:color w:val="000000" w:themeColor="text1"/>
        </w:rPr>
      </w:pPr>
      <w:r w:rsidRPr="005427FB">
        <w:rPr>
          <w:rFonts w:ascii="Palatino Linotype" w:hAnsi="Palatino Linotype"/>
          <w:b/>
          <w:color w:val="000000" w:themeColor="text1"/>
        </w:rPr>
        <w:t>Auxiliar de la partida 3261</w:t>
      </w:r>
      <w:r w:rsidR="006263BC" w:rsidRPr="005427FB">
        <w:rPr>
          <w:rFonts w:ascii="Palatino Linotype" w:hAnsi="Palatino Linotype"/>
          <w:b/>
          <w:color w:val="000000" w:themeColor="text1"/>
        </w:rPr>
        <w:t>; y,</w:t>
      </w:r>
    </w:p>
    <w:p w14:paraId="06B106D7" w14:textId="77777777" w:rsidR="007C7DD2" w:rsidRPr="005427FB" w:rsidRDefault="007C7DD2" w:rsidP="00975CC3">
      <w:pPr>
        <w:pStyle w:val="Prrafodelista"/>
        <w:numPr>
          <w:ilvl w:val="0"/>
          <w:numId w:val="49"/>
        </w:numPr>
        <w:spacing w:line="360" w:lineRule="auto"/>
        <w:ind w:left="851" w:right="567"/>
        <w:jc w:val="both"/>
        <w:rPr>
          <w:rFonts w:ascii="Palatino Linotype" w:hAnsi="Palatino Linotype"/>
          <w:b/>
          <w:color w:val="000000" w:themeColor="text1"/>
        </w:rPr>
      </w:pPr>
      <w:r w:rsidRPr="005427FB">
        <w:rPr>
          <w:rFonts w:ascii="Palatino Linotype" w:hAnsi="Palatino Linotype"/>
          <w:b/>
          <w:color w:val="000000" w:themeColor="text1"/>
        </w:rPr>
        <w:t>Relación de vehículos arrendados para prestar dicho servicio.</w:t>
      </w:r>
    </w:p>
    <w:p w14:paraId="76BA5301" w14:textId="77777777" w:rsidR="007C7DD2" w:rsidRPr="005427FB" w:rsidRDefault="007C7DD2" w:rsidP="00975CC3">
      <w:pPr>
        <w:tabs>
          <w:tab w:val="left" w:pos="4962"/>
        </w:tabs>
        <w:spacing w:line="360" w:lineRule="auto"/>
        <w:jc w:val="both"/>
        <w:rPr>
          <w:rFonts w:ascii="Palatino Linotype" w:eastAsia="Calibri" w:hAnsi="Palatino Linotype" w:cs="Tahoma"/>
          <w:b/>
          <w:iCs/>
          <w:lang w:val="es-ES" w:eastAsia="es-ES_tradnl"/>
        </w:rPr>
      </w:pPr>
    </w:p>
    <w:p w14:paraId="0E8833BB" w14:textId="784B5D12" w:rsidR="007C7DD2" w:rsidRPr="005427FB" w:rsidRDefault="007C7DD2" w:rsidP="00975CC3">
      <w:pPr>
        <w:pStyle w:val="Prrafodelista"/>
        <w:numPr>
          <w:ilvl w:val="0"/>
          <w:numId w:val="5"/>
        </w:numPr>
        <w:tabs>
          <w:tab w:val="left" w:pos="4962"/>
        </w:tabs>
        <w:spacing w:line="360" w:lineRule="auto"/>
        <w:ind w:left="426" w:hanging="284"/>
        <w:jc w:val="both"/>
        <w:rPr>
          <w:rFonts w:ascii="Palatino Linotype" w:eastAsia="Calibri" w:hAnsi="Palatino Linotype" w:cs="Tahoma"/>
          <w:b/>
          <w:iCs/>
          <w:lang w:val="es-ES" w:eastAsia="es-ES_tradnl"/>
        </w:rPr>
      </w:pPr>
      <w:r w:rsidRPr="005427FB">
        <w:rPr>
          <w:rFonts w:ascii="Palatino Linotype" w:hAnsi="Palatino Linotype"/>
          <w:b/>
          <w:bCs/>
          <w:color w:val="000000"/>
        </w:rPr>
        <w:t xml:space="preserve">Contrato de arrendamiento de la empresa Jet Van Car </w:t>
      </w:r>
      <w:proofErr w:type="spellStart"/>
      <w:r w:rsidRPr="005427FB">
        <w:rPr>
          <w:rFonts w:ascii="Palatino Linotype" w:hAnsi="Palatino Linotype"/>
          <w:b/>
          <w:bCs/>
          <w:color w:val="000000"/>
        </w:rPr>
        <w:t>Rental</w:t>
      </w:r>
      <w:proofErr w:type="spellEnd"/>
      <w:r w:rsidRPr="005427FB">
        <w:rPr>
          <w:rFonts w:ascii="Palatino Linotype" w:hAnsi="Palatino Linotype"/>
          <w:b/>
          <w:bCs/>
          <w:color w:val="000000"/>
        </w:rPr>
        <w:t xml:space="preserve"> S.A. de C.V. contratado durante la administración del periodo 2019-2021, evidencia de: </w:t>
      </w:r>
    </w:p>
    <w:p w14:paraId="752E599D" w14:textId="4DBB51B4" w:rsidR="007C7DD2" w:rsidRPr="005427FB" w:rsidRDefault="007C7DD2" w:rsidP="00975CC3">
      <w:pPr>
        <w:pStyle w:val="Prrafodelista"/>
        <w:numPr>
          <w:ilvl w:val="0"/>
          <w:numId w:val="47"/>
        </w:numPr>
        <w:spacing w:line="360" w:lineRule="auto"/>
        <w:ind w:left="851" w:right="567"/>
        <w:jc w:val="both"/>
        <w:rPr>
          <w:rFonts w:ascii="Palatino Linotype" w:hAnsi="Palatino Linotype"/>
          <w:b/>
          <w:color w:val="000000" w:themeColor="text1"/>
        </w:rPr>
      </w:pPr>
      <w:r w:rsidRPr="005427FB">
        <w:rPr>
          <w:rFonts w:ascii="Palatino Linotype" w:hAnsi="Palatino Linotype"/>
          <w:b/>
          <w:bCs/>
          <w:color w:val="000000"/>
        </w:rPr>
        <w:t>Proceso de adquisición y/o licitación</w:t>
      </w:r>
      <w:r w:rsidR="006263BC" w:rsidRPr="005427FB">
        <w:rPr>
          <w:rFonts w:ascii="Palatino Linotype" w:hAnsi="Palatino Linotype"/>
          <w:b/>
          <w:bCs/>
          <w:color w:val="000000"/>
        </w:rPr>
        <w:t xml:space="preserve"> Monto y duración del contrato;</w:t>
      </w:r>
    </w:p>
    <w:p w14:paraId="0E30C038" w14:textId="23C7942F" w:rsidR="007C7DD2" w:rsidRPr="005427FB" w:rsidRDefault="007C7DD2" w:rsidP="00975CC3">
      <w:pPr>
        <w:pStyle w:val="Prrafodelista"/>
        <w:numPr>
          <w:ilvl w:val="0"/>
          <w:numId w:val="47"/>
        </w:numPr>
        <w:spacing w:line="360" w:lineRule="auto"/>
        <w:ind w:left="851" w:right="567"/>
        <w:jc w:val="both"/>
        <w:rPr>
          <w:rFonts w:ascii="Palatino Linotype" w:hAnsi="Palatino Linotype"/>
          <w:b/>
          <w:color w:val="000000" w:themeColor="text1"/>
        </w:rPr>
      </w:pPr>
      <w:r w:rsidRPr="005427FB">
        <w:rPr>
          <w:rFonts w:ascii="Palatino Linotype" w:hAnsi="Palatino Linotype"/>
          <w:b/>
          <w:bCs/>
          <w:color w:val="000000"/>
        </w:rPr>
        <w:t>Total de unidades, modelos, marca y año de las mismas que amparan dicho contrato</w:t>
      </w:r>
      <w:r w:rsidR="006263BC" w:rsidRPr="005427FB">
        <w:rPr>
          <w:rFonts w:ascii="Palatino Linotype" w:hAnsi="Palatino Linotype"/>
          <w:b/>
          <w:bCs/>
          <w:color w:val="000000"/>
        </w:rPr>
        <w:t>;</w:t>
      </w:r>
      <w:r w:rsidRPr="005427FB">
        <w:rPr>
          <w:rFonts w:ascii="Palatino Linotype" w:hAnsi="Palatino Linotype"/>
          <w:b/>
          <w:bCs/>
          <w:color w:val="000000"/>
        </w:rPr>
        <w:t xml:space="preserve"> </w:t>
      </w:r>
    </w:p>
    <w:p w14:paraId="7F4AD245" w14:textId="7F18F0FE" w:rsidR="007C7DD2" w:rsidRPr="005427FB" w:rsidRDefault="007C7DD2" w:rsidP="00975CC3">
      <w:pPr>
        <w:pStyle w:val="Prrafodelista"/>
        <w:numPr>
          <w:ilvl w:val="0"/>
          <w:numId w:val="47"/>
        </w:numPr>
        <w:spacing w:line="360" w:lineRule="auto"/>
        <w:ind w:left="851" w:right="567"/>
        <w:jc w:val="both"/>
        <w:rPr>
          <w:rFonts w:ascii="Palatino Linotype" w:hAnsi="Palatino Linotype"/>
          <w:b/>
          <w:color w:val="000000" w:themeColor="text1"/>
        </w:rPr>
      </w:pPr>
      <w:r w:rsidRPr="005427FB">
        <w:rPr>
          <w:rFonts w:ascii="Palatino Linotype" w:hAnsi="Palatino Linotype"/>
          <w:b/>
          <w:bCs/>
          <w:color w:val="000000"/>
        </w:rPr>
        <w:t>A que trabajadores estuvieron adjudicados</w:t>
      </w:r>
      <w:r w:rsidR="006263BC" w:rsidRPr="005427FB">
        <w:rPr>
          <w:rFonts w:ascii="Palatino Linotype" w:hAnsi="Palatino Linotype"/>
          <w:b/>
          <w:bCs/>
          <w:color w:val="000000"/>
        </w:rPr>
        <w:t xml:space="preserve"> dichos vehículos;</w:t>
      </w:r>
    </w:p>
    <w:p w14:paraId="7471AE87" w14:textId="77A54576" w:rsidR="007C7DD2" w:rsidRPr="005427FB" w:rsidRDefault="007C7DD2" w:rsidP="00975CC3">
      <w:pPr>
        <w:pStyle w:val="Prrafodelista"/>
        <w:numPr>
          <w:ilvl w:val="0"/>
          <w:numId w:val="47"/>
        </w:numPr>
        <w:spacing w:line="360" w:lineRule="auto"/>
        <w:ind w:left="851" w:right="567"/>
        <w:jc w:val="both"/>
        <w:rPr>
          <w:rFonts w:ascii="Palatino Linotype" w:hAnsi="Palatino Linotype"/>
          <w:b/>
          <w:color w:val="000000" w:themeColor="text1"/>
        </w:rPr>
      </w:pPr>
      <w:r w:rsidRPr="005427FB">
        <w:rPr>
          <w:rFonts w:ascii="Palatino Linotype" w:hAnsi="Palatino Linotype"/>
          <w:b/>
          <w:bCs/>
          <w:color w:val="000000"/>
        </w:rPr>
        <w:t>Reporte fotográfi</w:t>
      </w:r>
      <w:r w:rsidR="006263BC" w:rsidRPr="005427FB">
        <w:rPr>
          <w:rFonts w:ascii="Palatino Linotype" w:hAnsi="Palatino Linotype"/>
          <w:b/>
          <w:bCs/>
          <w:color w:val="000000"/>
        </w:rPr>
        <w:t>co de los vehículos arrendados;</w:t>
      </w:r>
    </w:p>
    <w:p w14:paraId="48416ED9" w14:textId="262DC635" w:rsidR="007C7DD2" w:rsidRPr="005427FB" w:rsidRDefault="007C7DD2" w:rsidP="00975CC3">
      <w:pPr>
        <w:pStyle w:val="Prrafodelista"/>
        <w:numPr>
          <w:ilvl w:val="0"/>
          <w:numId w:val="47"/>
        </w:numPr>
        <w:spacing w:line="360" w:lineRule="auto"/>
        <w:ind w:left="851" w:right="567"/>
        <w:jc w:val="both"/>
        <w:rPr>
          <w:rFonts w:ascii="Palatino Linotype" w:hAnsi="Palatino Linotype"/>
          <w:b/>
          <w:color w:val="000000" w:themeColor="text1"/>
        </w:rPr>
      </w:pPr>
      <w:r w:rsidRPr="005427FB">
        <w:rPr>
          <w:rFonts w:ascii="Palatino Linotype" w:hAnsi="Palatino Linotype"/>
          <w:b/>
          <w:bCs/>
          <w:color w:val="000000"/>
        </w:rPr>
        <w:lastRenderedPageBreak/>
        <w:t>Auxiliar de la partida 3261</w:t>
      </w:r>
      <w:r w:rsidR="006263BC" w:rsidRPr="005427FB">
        <w:rPr>
          <w:rFonts w:ascii="Palatino Linotype" w:hAnsi="Palatino Linotype"/>
          <w:b/>
          <w:bCs/>
          <w:color w:val="000000"/>
        </w:rPr>
        <w:t>; y,</w:t>
      </w:r>
    </w:p>
    <w:p w14:paraId="114653C6" w14:textId="04691BB8" w:rsidR="007C7DD2" w:rsidRPr="005427FB" w:rsidRDefault="007C7DD2" w:rsidP="00975CC3">
      <w:pPr>
        <w:pStyle w:val="Prrafodelista"/>
        <w:numPr>
          <w:ilvl w:val="0"/>
          <w:numId w:val="47"/>
        </w:numPr>
        <w:spacing w:line="360" w:lineRule="auto"/>
        <w:ind w:left="851" w:right="567"/>
        <w:jc w:val="both"/>
        <w:rPr>
          <w:rFonts w:ascii="Palatino Linotype" w:hAnsi="Palatino Linotype"/>
          <w:b/>
          <w:color w:val="000000" w:themeColor="text1"/>
        </w:rPr>
      </w:pPr>
      <w:r w:rsidRPr="005427FB">
        <w:rPr>
          <w:rFonts w:ascii="Palatino Linotype" w:hAnsi="Palatino Linotype"/>
          <w:b/>
          <w:bCs/>
          <w:color w:val="000000"/>
        </w:rPr>
        <w:t>Acta de Cabildo donde se autorice dicho contrato y/o acta de cabildo donde se autorice al Presidente Municipal poder firmar contratos y concesiones</w:t>
      </w:r>
      <w:r w:rsidR="006263BC" w:rsidRPr="005427FB">
        <w:rPr>
          <w:rFonts w:ascii="Palatino Linotype" w:hAnsi="Palatino Linotype"/>
          <w:b/>
          <w:bCs/>
          <w:color w:val="000000"/>
        </w:rPr>
        <w:t>.</w:t>
      </w:r>
    </w:p>
    <w:p w14:paraId="7EC56B42" w14:textId="77777777" w:rsidR="007C7DD2" w:rsidRPr="005427FB" w:rsidRDefault="007C7DD2" w:rsidP="00975CC3">
      <w:pPr>
        <w:tabs>
          <w:tab w:val="left" w:pos="4962"/>
        </w:tabs>
        <w:spacing w:line="360" w:lineRule="auto"/>
        <w:jc w:val="both"/>
        <w:rPr>
          <w:rFonts w:ascii="Palatino Linotype" w:eastAsia="Calibri" w:hAnsi="Palatino Linotype" w:cs="Tahoma"/>
          <w:b/>
          <w:iCs/>
          <w:lang w:val="es-ES" w:eastAsia="es-ES_tradnl"/>
        </w:rPr>
      </w:pPr>
    </w:p>
    <w:p w14:paraId="2647F86F" w14:textId="7E3E6BC7" w:rsidR="007C7DD2" w:rsidRPr="005427FB" w:rsidRDefault="007C7DD2" w:rsidP="00975CC3">
      <w:pPr>
        <w:pStyle w:val="Prrafodelista"/>
        <w:numPr>
          <w:ilvl w:val="0"/>
          <w:numId w:val="5"/>
        </w:numPr>
        <w:tabs>
          <w:tab w:val="left" w:pos="4962"/>
        </w:tabs>
        <w:spacing w:line="360" w:lineRule="auto"/>
        <w:ind w:left="426" w:hanging="284"/>
        <w:jc w:val="both"/>
        <w:rPr>
          <w:rFonts w:ascii="Palatino Linotype" w:eastAsia="Calibri" w:hAnsi="Palatino Linotype" w:cs="Tahoma"/>
          <w:b/>
          <w:iCs/>
          <w:lang w:val="es-ES" w:eastAsia="es-ES_tradnl"/>
        </w:rPr>
      </w:pPr>
      <w:r w:rsidRPr="005427FB">
        <w:rPr>
          <w:rFonts w:ascii="Palatino Linotype" w:hAnsi="Palatino Linotype"/>
          <w:b/>
          <w:bCs/>
          <w:color w:val="000000"/>
        </w:rPr>
        <w:t xml:space="preserve">Del programa de alarmas vecinales con sistema integral de emergencias vecinales Coacalco instaladas en el municipio por la empresa GDX SMART CITIES S.A. de C.V. durante la administración 2019-2021, evidencia de: </w:t>
      </w:r>
    </w:p>
    <w:p w14:paraId="32127525" w14:textId="2734D57C" w:rsidR="007C7DD2" w:rsidRPr="005427FB" w:rsidRDefault="007C7DD2" w:rsidP="00975CC3">
      <w:pPr>
        <w:pStyle w:val="Prrafodelista"/>
        <w:numPr>
          <w:ilvl w:val="0"/>
          <w:numId w:val="48"/>
        </w:numPr>
        <w:spacing w:line="360" w:lineRule="auto"/>
        <w:ind w:left="851" w:right="567"/>
        <w:jc w:val="both"/>
        <w:rPr>
          <w:rFonts w:ascii="Palatino Linotype" w:hAnsi="Palatino Linotype"/>
          <w:b/>
          <w:color w:val="000000" w:themeColor="text1"/>
        </w:rPr>
      </w:pPr>
      <w:r w:rsidRPr="005427FB">
        <w:rPr>
          <w:rFonts w:ascii="Palatino Linotype" w:hAnsi="Palatino Linotype"/>
          <w:b/>
          <w:bCs/>
          <w:color w:val="000000"/>
        </w:rPr>
        <w:t xml:space="preserve">Proceso de adquisición y/o licitación por </w:t>
      </w:r>
      <w:r w:rsidR="006263BC" w:rsidRPr="005427FB">
        <w:rPr>
          <w:rFonts w:ascii="Palatino Linotype" w:hAnsi="Palatino Linotype"/>
          <w:b/>
          <w:bCs/>
          <w:color w:val="000000"/>
        </w:rPr>
        <w:t>el cual se asigna el proyecto;</w:t>
      </w:r>
    </w:p>
    <w:p w14:paraId="0924D679" w14:textId="22C1D638" w:rsidR="007C7DD2" w:rsidRPr="005427FB" w:rsidRDefault="007C7DD2" w:rsidP="00975CC3">
      <w:pPr>
        <w:pStyle w:val="Prrafodelista"/>
        <w:numPr>
          <w:ilvl w:val="0"/>
          <w:numId w:val="48"/>
        </w:numPr>
        <w:spacing w:line="360" w:lineRule="auto"/>
        <w:ind w:left="851" w:right="567"/>
        <w:jc w:val="both"/>
        <w:rPr>
          <w:rFonts w:ascii="Palatino Linotype" w:hAnsi="Palatino Linotype"/>
          <w:b/>
          <w:color w:val="000000" w:themeColor="text1"/>
        </w:rPr>
      </w:pPr>
      <w:r w:rsidRPr="005427FB">
        <w:rPr>
          <w:rFonts w:ascii="Palatino Linotype" w:hAnsi="Palatino Linotype"/>
          <w:b/>
          <w:bCs/>
          <w:color w:val="000000"/>
        </w:rPr>
        <w:t>Acta constitutiva de la Empresa GDX SM</w:t>
      </w:r>
      <w:r w:rsidR="006263BC" w:rsidRPr="005427FB">
        <w:rPr>
          <w:rFonts w:ascii="Palatino Linotype" w:hAnsi="Palatino Linotype"/>
          <w:b/>
          <w:bCs/>
          <w:color w:val="000000"/>
        </w:rPr>
        <w:t>ART CITIES S.A. de C.V;</w:t>
      </w:r>
    </w:p>
    <w:p w14:paraId="6544A51D" w14:textId="6362E5E8" w:rsidR="007C7DD2" w:rsidRPr="005427FB" w:rsidRDefault="007C7DD2" w:rsidP="00975CC3">
      <w:pPr>
        <w:pStyle w:val="Prrafodelista"/>
        <w:numPr>
          <w:ilvl w:val="0"/>
          <w:numId w:val="48"/>
        </w:numPr>
        <w:spacing w:line="360" w:lineRule="auto"/>
        <w:ind w:left="851" w:right="567"/>
        <w:jc w:val="both"/>
        <w:rPr>
          <w:rFonts w:ascii="Palatino Linotype" w:hAnsi="Palatino Linotype"/>
          <w:b/>
          <w:color w:val="000000" w:themeColor="text1"/>
        </w:rPr>
      </w:pPr>
      <w:r w:rsidRPr="005427FB">
        <w:rPr>
          <w:rFonts w:ascii="Palatino Linotype" w:hAnsi="Palatino Linotype"/>
          <w:b/>
          <w:bCs/>
          <w:color w:val="000000"/>
        </w:rPr>
        <w:t>Copia de los contratos celebrados por la empresa GDX SMART CITIES S.A. de C.V. con la administración 2019-2021 que ampara el arrendamiento del programa de Sistema integral de Seguridad Ciudadana conocido por sus siglas SISC que consta de 250 alarmas vecinales durante la administración 2019-2021;</w:t>
      </w:r>
    </w:p>
    <w:p w14:paraId="157F3C7A" w14:textId="2434D957" w:rsidR="007C7DD2" w:rsidRPr="005427FB" w:rsidRDefault="007C7DD2" w:rsidP="00975CC3">
      <w:pPr>
        <w:pStyle w:val="Prrafodelista"/>
        <w:numPr>
          <w:ilvl w:val="0"/>
          <w:numId w:val="48"/>
        </w:numPr>
        <w:spacing w:line="360" w:lineRule="auto"/>
        <w:ind w:left="851" w:right="567"/>
        <w:jc w:val="both"/>
        <w:rPr>
          <w:rFonts w:ascii="Palatino Linotype" w:hAnsi="Palatino Linotype"/>
          <w:b/>
          <w:color w:val="000000" w:themeColor="text1"/>
        </w:rPr>
      </w:pPr>
      <w:r w:rsidRPr="005427FB">
        <w:rPr>
          <w:rFonts w:ascii="Palatino Linotype" w:hAnsi="Palatino Linotype"/>
          <w:b/>
          <w:bCs/>
          <w:color w:val="000000"/>
        </w:rPr>
        <w:t xml:space="preserve">Todas las Facturas derivadas de los contratos MC/SA/AD/033/2019 y MC/SA/AD/008/2019, pagadas y/o en proceso de pago aclarando en su caso si existen adeudos </w:t>
      </w:r>
      <w:r w:rsidR="006263BC" w:rsidRPr="005427FB">
        <w:rPr>
          <w:rFonts w:ascii="Palatino Linotype" w:hAnsi="Palatino Linotype"/>
          <w:b/>
          <w:bCs/>
          <w:color w:val="000000"/>
        </w:rPr>
        <w:t>pendientes a la presente fecha;</w:t>
      </w:r>
    </w:p>
    <w:p w14:paraId="4D3FE039" w14:textId="4D55046B" w:rsidR="007C7DD2" w:rsidRPr="005427FB" w:rsidRDefault="007C7DD2" w:rsidP="00975CC3">
      <w:pPr>
        <w:pStyle w:val="Prrafodelista"/>
        <w:numPr>
          <w:ilvl w:val="0"/>
          <w:numId w:val="48"/>
        </w:numPr>
        <w:spacing w:line="360" w:lineRule="auto"/>
        <w:ind w:left="851" w:right="567"/>
        <w:jc w:val="both"/>
        <w:rPr>
          <w:rFonts w:ascii="Palatino Linotype" w:hAnsi="Palatino Linotype"/>
          <w:b/>
          <w:color w:val="000000" w:themeColor="text1"/>
        </w:rPr>
      </w:pPr>
      <w:r w:rsidRPr="005427FB">
        <w:rPr>
          <w:rFonts w:ascii="Palatino Linotype" w:hAnsi="Palatino Linotype"/>
          <w:b/>
          <w:bCs/>
          <w:color w:val="000000"/>
        </w:rPr>
        <w:t>Suf</w:t>
      </w:r>
      <w:r w:rsidR="006263BC" w:rsidRPr="005427FB">
        <w:rPr>
          <w:rFonts w:ascii="Palatino Linotype" w:hAnsi="Palatino Linotype"/>
          <w:b/>
          <w:bCs/>
          <w:color w:val="000000"/>
        </w:rPr>
        <w:t>iciencia presupuestaria;</w:t>
      </w:r>
    </w:p>
    <w:p w14:paraId="2689C49F" w14:textId="6026C711" w:rsidR="007C7DD2" w:rsidRPr="005427FB" w:rsidRDefault="006263BC" w:rsidP="00975CC3">
      <w:pPr>
        <w:pStyle w:val="Prrafodelista"/>
        <w:numPr>
          <w:ilvl w:val="0"/>
          <w:numId w:val="48"/>
        </w:numPr>
        <w:spacing w:line="360" w:lineRule="auto"/>
        <w:ind w:left="851" w:right="567"/>
        <w:jc w:val="both"/>
        <w:rPr>
          <w:rFonts w:ascii="Palatino Linotype" w:hAnsi="Palatino Linotype"/>
          <w:b/>
          <w:color w:val="000000" w:themeColor="text1"/>
        </w:rPr>
      </w:pPr>
      <w:r w:rsidRPr="005427FB">
        <w:rPr>
          <w:rFonts w:ascii="Palatino Linotype" w:hAnsi="Palatino Linotype"/>
          <w:b/>
          <w:bCs/>
          <w:color w:val="000000"/>
        </w:rPr>
        <w:t>Solicitudes de pago;</w:t>
      </w:r>
    </w:p>
    <w:p w14:paraId="0E48E068" w14:textId="55F7E0A5" w:rsidR="007C7DD2" w:rsidRPr="005427FB" w:rsidRDefault="007C7DD2" w:rsidP="00975CC3">
      <w:pPr>
        <w:pStyle w:val="Prrafodelista"/>
        <w:numPr>
          <w:ilvl w:val="0"/>
          <w:numId w:val="48"/>
        </w:numPr>
        <w:spacing w:line="360" w:lineRule="auto"/>
        <w:ind w:left="851" w:right="567"/>
        <w:jc w:val="both"/>
        <w:rPr>
          <w:rFonts w:ascii="Palatino Linotype" w:hAnsi="Palatino Linotype"/>
          <w:b/>
          <w:color w:val="000000" w:themeColor="text1"/>
        </w:rPr>
      </w:pPr>
      <w:r w:rsidRPr="005427FB">
        <w:rPr>
          <w:rFonts w:ascii="Palatino Linotype" w:hAnsi="Palatino Linotype"/>
          <w:b/>
          <w:bCs/>
          <w:color w:val="000000"/>
        </w:rPr>
        <w:t>Método de Pago</w:t>
      </w:r>
      <w:r w:rsidR="006263BC" w:rsidRPr="005427FB">
        <w:rPr>
          <w:rFonts w:ascii="Palatino Linotype" w:hAnsi="Palatino Linotype"/>
          <w:b/>
          <w:bCs/>
          <w:color w:val="000000"/>
        </w:rPr>
        <w:t>;</w:t>
      </w:r>
    </w:p>
    <w:p w14:paraId="1CD5A4B0" w14:textId="48F6D85F" w:rsidR="007C7DD2" w:rsidRPr="005427FB" w:rsidRDefault="007C7DD2" w:rsidP="00975CC3">
      <w:pPr>
        <w:pStyle w:val="Prrafodelista"/>
        <w:numPr>
          <w:ilvl w:val="0"/>
          <w:numId w:val="48"/>
        </w:numPr>
        <w:spacing w:line="360" w:lineRule="auto"/>
        <w:ind w:left="851" w:right="567"/>
        <w:jc w:val="both"/>
        <w:rPr>
          <w:rFonts w:ascii="Palatino Linotype" w:hAnsi="Palatino Linotype"/>
          <w:b/>
          <w:color w:val="000000" w:themeColor="text1"/>
        </w:rPr>
      </w:pPr>
      <w:r w:rsidRPr="005427FB">
        <w:rPr>
          <w:rFonts w:ascii="Palatino Linotype" w:hAnsi="Palatino Linotype"/>
          <w:b/>
          <w:bCs/>
          <w:color w:val="000000"/>
        </w:rPr>
        <w:t>Fecha de inicio y termino por el cual la empresa GDX SMART CITIES S.A. de C.V.</w:t>
      </w:r>
      <w:r w:rsidR="006263BC" w:rsidRPr="005427FB">
        <w:rPr>
          <w:rFonts w:ascii="Palatino Linotype" w:hAnsi="Palatino Linotype"/>
          <w:b/>
          <w:bCs/>
          <w:color w:val="000000"/>
        </w:rPr>
        <w:t xml:space="preserve"> arrend</w:t>
      </w:r>
      <w:r w:rsidR="00FE4973" w:rsidRPr="005427FB">
        <w:rPr>
          <w:rFonts w:ascii="Palatino Linotype" w:hAnsi="Palatino Linotype"/>
          <w:b/>
          <w:bCs/>
          <w:color w:val="000000"/>
        </w:rPr>
        <w:t>ó</w:t>
      </w:r>
      <w:r w:rsidR="006263BC" w:rsidRPr="005427FB">
        <w:rPr>
          <w:rFonts w:ascii="Palatino Linotype" w:hAnsi="Palatino Linotype"/>
          <w:b/>
          <w:bCs/>
          <w:color w:val="000000"/>
        </w:rPr>
        <w:t xml:space="preserve"> las alarmas vecinales;</w:t>
      </w:r>
    </w:p>
    <w:p w14:paraId="4B1BC289" w14:textId="39A71135" w:rsidR="007C7DD2" w:rsidRPr="005427FB" w:rsidRDefault="007C7DD2" w:rsidP="00975CC3">
      <w:pPr>
        <w:pStyle w:val="Prrafodelista"/>
        <w:numPr>
          <w:ilvl w:val="0"/>
          <w:numId w:val="48"/>
        </w:numPr>
        <w:spacing w:line="360" w:lineRule="auto"/>
        <w:ind w:left="851" w:right="567"/>
        <w:jc w:val="both"/>
        <w:rPr>
          <w:rFonts w:ascii="Palatino Linotype" w:hAnsi="Palatino Linotype"/>
          <w:b/>
          <w:color w:val="000000" w:themeColor="text1"/>
        </w:rPr>
      </w:pPr>
      <w:r w:rsidRPr="005427FB">
        <w:rPr>
          <w:rFonts w:ascii="Palatino Linotype" w:hAnsi="Palatino Linotype"/>
          <w:b/>
          <w:bCs/>
          <w:color w:val="000000"/>
        </w:rPr>
        <w:lastRenderedPageBreak/>
        <w:t>Descripción técnica de las Alarmas Vecinales instaladas, así como las ubica</w:t>
      </w:r>
      <w:r w:rsidR="006263BC" w:rsidRPr="005427FB">
        <w:rPr>
          <w:rFonts w:ascii="Palatino Linotype" w:hAnsi="Palatino Linotype"/>
          <w:b/>
          <w:bCs/>
          <w:color w:val="000000"/>
        </w:rPr>
        <w:t>ciones donde fueron instaladas; y,</w:t>
      </w:r>
    </w:p>
    <w:p w14:paraId="594C0308" w14:textId="77777777" w:rsidR="00975CC3" w:rsidRPr="005427FB" w:rsidRDefault="00975CC3" w:rsidP="00975CC3">
      <w:pPr>
        <w:pStyle w:val="Prrafodelista"/>
        <w:spacing w:line="360" w:lineRule="auto"/>
        <w:ind w:left="851" w:right="567"/>
        <w:jc w:val="both"/>
        <w:rPr>
          <w:rFonts w:ascii="Palatino Linotype" w:hAnsi="Palatino Linotype"/>
          <w:b/>
          <w:color w:val="000000" w:themeColor="text1"/>
        </w:rPr>
      </w:pPr>
    </w:p>
    <w:p w14:paraId="5280D1B6" w14:textId="69D198DA" w:rsidR="00975CC3" w:rsidRPr="005427FB" w:rsidRDefault="00975CC3" w:rsidP="00975CC3">
      <w:pPr>
        <w:pStyle w:val="Prrafodelista"/>
        <w:numPr>
          <w:ilvl w:val="0"/>
          <w:numId w:val="5"/>
        </w:numPr>
        <w:spacing w:line="360" w:lineRule="auto"/>
        <w:ind w:right="567"/>
        <w:jc w:val="both"/>
        <w:rPr>
          <w:rFonts w:ascii="Palatino Linotype" w:hAnsi="Palatino Linotype"/>
          <w:b/>
          <w:color w:val="000000" w:themeColor="text1"/>
        </w:rPr>
      </w:pPr>
      <w:r w:rsidRPr="005427FB">
        <w:rPr>
          <w:rFonts w:ascii="Palatino Linotype" w:hAnsi="Palatino Linotype"/>
          <w:b/>
          <w:color w:val="000000" w:themeColor="text1"/>
        </w:rPr>
        <w:t xml:space="preserve">Acuerdo emitido por el Comité de Transparencia mediante el cual se clasifique como información reservada, la ubicación genérica por zonas de las alarmas vecinales, así como el reporte fotográfico referidos en la solicitud </w:t>
      </w:r>
      <w:r w:rsidRPr="005427FB">
        <w:rPr>
          <w:rFonts w:ascii="Palatino Linotype" w:hAnsi="Palatino Linotype"/>
          <w:b/>
          <w:bCs/>
          <w:color w:val="000000" w:themeColor="text1"/>
        </w:rPr>
        <w:t>00066/COACALCO/IP/2022.</w:t>
      </w:r>
    </w:p>
    <w:p w14:paraId="7C4C48FA" w14:textId="16059E52" w:rsidR="00975CC3" w:rsidRPr="005427FB" w:rsidRDefault="00975CC3" w:rsidP="00975CC3">
      <w:pPr>
        <w:pStyle w:val="Prrafodelista"/>
        <w:spacing w:line="276" w:lineRule="auto"/>
        <w:ind w:right="567"/>
        <w:jc w:val="both"/>
        <w:rPr>
          <w:rFonts w:ascii="Palatino Linotype" w:hAnsi="Palatino Linotype"/>
          <w:i/>
          <w:color w:val="000000" w:themeColor="text1"/>
          <w:sz w:val="22"/>
          <w:szCs w:val="22"/>
        </w:rPr>
      </w:pPr>
    </w:p>
    <w:p w14:paraId="1F35AB54" w14:textId="77777777" w:rsidR="00396F3B" w:rsidRPr="005427FB" w:rsidRDefault="00396F3B" w:rsidP="00396F3B">
      <w:pPr>
        <w:spacing w:line="360" w:lineRule="auto"/>
        <w:jc w:val="both"/>
        <w:rPr>
          <w:rFonts w:ascii="Palatino Linotype" w:eastAsia="Calibri" w:hAnsi="Palatino Linotype" w:cs="Arial"/>
        </w:rPr>
      </w:pPr>
      <w:r w:rsidRPr="005427FB">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0AB85B8" w14:textId="77777777" w:rsidR="00396F3B" w:rsidRPr="005427FB" w:rsidRDefault="00396F3B" w:rsidP="00CF4218">
      <w:pPr>
        <w:tabs>
          <w:tab w:val="left" w:pos="993"/>
        </w:tabs>
        <w:spacing w:line="360" w:lineRule="auto"/>
        <w:ind w:right="-28"/>
        <w:jc w:val="both"/>
        <w:rPr>
          <w:rFonts w:ascii="Palatino Linotype" w:hAnsi="Palatino Linotype" w:cs="Tahoma"/>
          <w:bCs/>
          <w:iCs/>
          <w:szCs w:val="22"/>
        </w:rPr>
      </w:pPr>
    </w:p>
    <w:p w14:paraId="4CA3832E" w14:textId="77777777" w:rsidR="00014006" w:rsidRPr="005427FB" w:rsidRDefault="00014006" w:rsidP="00014006">
      <w:pPr>
        <w:tabs>
          <w:tab w:val="left" w:pos="8080"/>
        </w:tabs>
        <w:spacing w:line="360" w:lineRule="auto"/>
        <w:ind w:right="49"/>
        <w:contextualSpacing/>
        <w:jc w:val="both"/>
        <w:rPr>
          <w:rFonts w:ascii="Palatino Linotype" w:eastAsia="Palatino Linotype" w:hAnsi="Palatino Linotype" w:cs="Palatino Linotype"/>
          <w:b/>
        </w:rPr>
      </w:pPr>
      <w:r w:rsidRPr="005427FB">
        <w:rPr>
          <w:rFonts w:ascii="Palatino Linotype" w:eastAsia="Palatino Linotype" w:hAnsi="Palatino Linotype" w:cs="Palatino Linotype"/>
          <w:b/>
        </w:rPr>
        <w:t xml:space="preserve">TERCERO. Notifíquese </w:t>
      </w:r>
      <w:r w:rsidRPr="005427FB">
        <w:rPr>
          <w:rFonts w:ascii="Palatino Linotype" w:eastAsia="Palatino Linotype" w:hAnsi="Palatino Linotype" w:cs="Palatino Linotype"/>
        </w:rPr>
        <w:t xml:space="preserve">al Titular de la Unidad de Transparencia del </w:t>
      </w:r>
      <w:r w:rsidRPr="005427FB">
        <w:rPr>
          <w:rFonts w:ascii="Palatino Linotype" w:eastAsia="Palatino Linotype" w:hAnsi="Palatino Linotype" w:cs="Palatino Linotype"/>
          <w:b/>
        </w:rPr>
        <w:t>SUJETO OBLIGADO</w:t>
      </w:r>
      <w:r w:rsidRPr="005427F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5427F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37EC6523" w14:textId="77777777" w:rsidR="00014006" w:rsidRPr="005427FB" w:rsidRDefault="00014006" w:rsidP="00014006">
      <w:pPr>
        <w:pStyle w:val="Sinespaciado"/>
        <w:spacing w:line="360" w:lineRule="auto"/>
        <w:jc w:val="both"/>
        <w:rPr>
          <w:rFonts w:ascii="Palatino Linotype" w:eastAsia="Times New Roman" w:hAnsi="Palatino Linotype" w:cs="Arial"/>
          <w:b/>
        </w:rPr>
      </w:pPr>
    </w:p>
    <w:p w14:paraId="02F0B900" w14:textId="77777777" w:rsidR="00014006" w:rsidRPr="005427FB" w:rsidRDefault="00014006" w:rsidP="00014006">
      <w:pPr>
        <w:spacing w:line="360" w:lineRule="auto"/>
        <w:jc w:val="both"/>
        <w:rPr>
          <w:rFonts w:ascii="Palatino Linotype" w:eastAsia="Calibri" w:hAnsi="Palatino Linotype" w:cs="Arial"/>
          <w:bCs/>
        </w:rPr>
      </w:pPr>
      <w:r w:rsidRPr="005427FB">
        <w:rPr>
          <w:rFonts w:ascii="Palatino Linotype" w:hAnsi="Palatino Linotype" w:cs="Arial"/>
          <w:b/>
        </w:rPr>
        <w:t xml:space="preserve">CUARTO. </w:t>
      </w:r>
      <w:r w:rsidRPr="005427FB">
        <w:rPr>
          <w:rFonts w:ascii="Palatino Linotype" w:eastAsia="Calibri" w:hAnsi="Palatino Linotype" w:cs="Arial"/>
          <w:bCs/>
        </w:rPr>
        <w:t xml:space="preserve">De conformidad con el artículo 198 de la Ley de Transparencia y Acceso a la Información Pública del Estado de México y Municipios, de considerarlo </w:t>
      </w:r>
      <w:r w:rsidRPr="005427FB">
        <w:rPr>
          <w:rFonts w:ascii="Palatino Linotype" w:eastAsia="Calibri" w:hAnsi="Palatino Linotype" w:cs="Arial"/>
          <w:bCs/>
        </w:rPr>
        <w:lastRenderedPageBreak/>
        <w:t>procedente, el Sujeto Obligado de manera fundada y motivada, podrá solicitar una ampliación de plazo para el cumplimiento de la presente resolución.</w:t>
      </w:r>
    </w:p>
    <w:p w14:paraId="67F5DAD6" w14:textId="77777777" w:rsidR="00014006" w:rsidRPr="005427FB" w:rsidRDefault="00014006" w:rsidP="00014006">
      <w:pPr>
        <w:pStyle w:val="Sinespaciado"/>
        <w:spacing w:line="360" w:lineRule="auto"/>
        <w:jc w:val="both"/>
        <w:rPr>
          <w:rFonts w:ascii="Palatino Linotype" w:eastAsia="Times New Roman" w:hAnsi="Palatino Linotype" w:cs="Arial"/>
          <w:b/>
        </w:rPr>
      </w:pPr>
    </w:p>
    <w:p w14:paraId="5DD93988" w14:textId="7F960A16" w:rsidR="00014006" w:rsidRPr="005427FB" w:rsidRDefault="00014006" w:rsidP="00014006">
      <w:pPr>
        <w:pStyle w:val="Sinespaciado"/>
        <w:spacing w:line="360" w:lineRule="auto"/>
        <w:jc w:val="both"/>
        <w:rPr>
          <w:rFonts w:ascii="Palatino Linotype" w:eastAsia="Times New Roman" w:hAnsi="Palatino Linotype" w:cs="Times New Roman"/>
          <w:color w:val="222222"/>
          <w:lang w:val="es-ES" w:eastAsia="es-MX"/>
        </w:rPr>
      </w:pPr>
      <w:r w:rsidRPr="005427FB">
        <w:rPr>
          <w:rFonts w:ascii="Palatino Linotype" w:eastAsia="Times New Roman" w:hAnsi="Palatino Linotype" w:cs="Arial"/>
          <w:b/>
        </w:rPr>
        <w:t xml:space="preserve">QUINTO. </w:t>
      </w:r>
      <w:r w:rsidRPr="005427FB">
        <w:rPr>
          <w:rFonts w:ascii="Palatino Linotype" w:eastAsia="Times New Roman" w:hAnsi="Palatino Linotype" w:cs="Times New Roman"/>
          <w:b/>
          <w:bCs/>
          <w:color w:val="222222"/>
          <w:lang w:val="es-ES"/>
        </w:rPr>
        <w:t xml:space="preserve">Notifíquese </w:t>
      </w:r>
      <w:r w:rsidRPr="005427FB">
        <w:rPr>
          <w:rFonts w:ascii="Palatino Linotype" w:eastAsia="Times New Roman" w:hAnsi="Palatino Linotype" w:cs="Times New Roman"/>
          <w:bCs/>
          <w:color w:val="222222"/>
          <w:lang w:val="es-ES"/>
        </w:rPr>
        <w:t xml:space="preserve">al </w:t>
      </w:r>
      <w:r w:rsidRPr="005427FB">
        <w:rPr>
          <w:rFonts w:ascii="Palatino Linotype" w:eastAsia="Times New Roman" w:hAnsi="Palatino Linotype" w:cs="Times New Roman"/>
          <w:b/>
          <w:color w:val="222222"/>
          <w:lang w:val="es-ES"/>
        </w:rPr>
        <w:t>RECURRENTE</w:t>
      </w:r>
      <w:r w:rsidRPr="005427FB">
        <w:rPr>
          <w:rFonts w:ascii="Palatino Linotype" w:eastAsia="Times New Roman" w:hAnsi="Palatino Linotype" w:cs="Times New Roman"/>
          <w:color w:val="222222"/>
          <w:lang w:val="es-ES" w:eastAsia="es-MX"/>
        </w:rPr>
        <w:t xml:space="preserve"> la presente resolución vía SAIMEX</w:t>
      </w:r>
      <w:r w:rsidR="00396F3B" w:rsidRPr="005427FB">
        <w:rPr>
          <w:rFonts w:ascii="Palatino Linotype" w:eastAsia="Times New Roman" w:hAnsi="Palatino Linotype" w:cs="Times New Roman"/>
          <w:color w:val="222222"/>
          <w:lang w:val="es-ES" w:eastAsia="es-MX"/>
        </w:rPr>
        <w:t>.</w:t>
      </w:r>
    </w:p>
    <w:p w14:paraId="7180F590" w14:textId="77777777" w:rsidR="00014006" w:rsidRPr="005427FB" w:rsidRDefault="00014006" w:rsidP="00014006">
      <w:pPr>
        <w:pStyle w:val="Sinespaciado"/>
        <w:spacing w:line="360" w:lineRule="auto"/>
        <w:jc w:val="both"/>
        <w:rPr>
          <w:rFonts w:ascii="Palatino Linotype" w:eastAsia="Times New Roman" w:hAnsi="Palatino Linotype" w:cs="Times New Roman"/>
          <w:color w:val="222222"/>
          <w:lang w:val="es-ES" w:eastAsia="es-MX"/>
        </w:rPr>
      </w:pPr>
    </w:p>
    <w:p w14:paraId="43697F6C" w14:textId="77777777" w:rsidR="00975CC3" w:rsidRPr="005427FB" w:rsidRDefault="00975CC3" w:rsidP="00975CC3">
      <w:pPr>
        <w:spacing w:line="360" w:lineRule="auto"/>
        <w:jc w:val="both"/>
        <w:rPr>
          <w:rFonts w:ascii="Palatino Linotype" w:eastAsia="MS Mincho" w:hAnsi="Palatino Linotype"/>
          <w:lang w:val="es-ES"/>
        </w:rPr>
      </w:pPr>
      <w:r w:rsidRPr="005427FB">
        <w:rPr>
          <w:rFonts w:ascii="Palatino Linotype" w:eastAsia="MS Mincho" w:hAnsi="Palatino Linotype"/>
          <w:b/>
        </w:rPr>
        <w:t>SEXTO.</w:t>
      </w:r>
      <w:r w:rsidRPr="005427FB">
        <w:rPr>
          <w:rFonts w:ascii="Palatino Linotype" w:eastAsia="MS Mincho" w:hAnsi="Palatino Linotype"/>
        </w:rPr>
        <w:t xml:space="preserve"> </w:t>
      </w:r>
      <w:r w:rsidRPr="005427FB">
        <w:rPr>
          <w:rFonts w:ascii="Palatino Linotype" w:eastAsia="MS Mincho" w:hAnsi="Palatino Linotype"/>
          <w:lang w:val="es-ES"/>
        </w:rPr>
        <w:t xml:space="preserve">Se hace del conocimiento del </w:t>
      </w:r>
      <w:r w:rsidRPr="005427FB">
        <w:rPr>
          <w:rFonts w:ascii="Palatino Linotype" w:eastAsia="MS Mincho" w:hAnsi="Palatino Linotype"/>
          <w:b/>
          <w:lang w:val="es-ES"/>
        </w:rPr>
        <w:t>RECURRENTE</w:t>
      </w:r>
      <w:r w:rsidRPr="005427FB">
        <w:rPr>
          <w:rFonts w:ascii="Palatino Linotype" w:eastAsia="MS Mincho" w:hAnsi="Palatino Linotype"/>
          <w:lang w:val="es-ES"/>
        </w:rPr>
        <w:t xml:space="preserve"> que, de conformidad con lo establecido en el artículo 196 de la Ley de Transparencia y Acceso a la Información Pública del Estado de México y Municipios y </w:t>
      </w:r>
      <w:r w:rsidRPr="005427FB">
        <w:rPr>
          <w:rFonts w:ascii="Palatino Linotype" w:hAnsi="Palatino Linotype"/>
          <w:color w:val="000000"/>
          <w:shd w:val="clear" w:color="auto" w:fill="FFFFFF"/>
        </w:rPr>
        <w:t>en lo dispuesto en los artículos 159 y 160 de la Ley General de Transparencia y Acceso a la Información Pública, en caso de que considere que la resolución le cause algún perjuicio podrá impugnarla vía recurso de inconformidad ante el Instituto Nacional de Transparencia, Acceso a la Información y Protección de Datos Personales</w:t>
      </w:r>
      <w:r w:rsidRPr="005427FB">
        <w:rPr>
          <w:rFonts w:ascii="Palatino Linotype" w:hAnsi="Palatino Linotype"/>
          <w:color w:val="222222"/>
          <w:shd w:val="clear" w:color="auto" w:fill="FFFFFF"/>
          <w:lang w:val="es-ES"/>
        </w:rPr>
        <w:t>, o bien, vía juicio de amparo en los términos de las leyes aplicables.</w:t>
      </w:r>
    </w:p>
    <w:p w14:paraId="2CEF25C5" w14:textId="5B635B15" w:rsidR="003C39F7" w:rsidRDefault="003C39F7" w:rsidP="003C39F7">
      <w:pPr>
        <w:spacing w:before="240" w:after="240" w:line="360" w:lineRule="auto"/>
        <w:jc w:val="both"/>
        <w:rPr>
          <w:rFonts w:ascii="Palatino Linotype" w:hAnsi="Palatino Linotype"/>
        </w:rPr>
      </w:pPr>
      <w:r w:rsidRPr="005427FB">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413720" w:rsidRPr="005427FB">
        <w:rPr>
          <w:rFonts w:ascii="Palatino Linotype" w:hAnsi="Palatino Linotype"/>
        </w:rPr>
        <w:t xml:space="preserve"> EMITIENDO VOTO PARTICULAR</w:t>
      </w:r>
      <w:r w:rsidRPr="005427FB">
        <w:rPr>
          <w:rFonts w:ascii="Palatino Linotype" w:hAnsi="Palatino Linotype"/>
        </w:rPr>
        <w:t xml:space="preserve"> Y GUADALUPE RAMÍREZ PEÑA EN LA TRIGÉSIMA TERCERA SESIÓN ORDINARIA CELEBRADA EL CATORCE (14) DE SEPTIEMBRE DE DOS MIL VEINTIDÓS, ANTE EL SECRETARIO TÉCNICO DEL PLENO ALEXIS TAPIA RAMÍREZ.</w:t>
      </w:r>
      <w:bookmarkStart w:id="44" w:name="_GoBack"/>
      <w:bookmarkEnd w:id="44"/>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12"/>
      <w:footerReference w:type="default" r:id="rId13"/>
      <w:headerReference w:type="first" r:id="rId14"/>
      <w:footerReference w:type="first" r:id="rId15"/>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401F3" w14:textId="77777777" w:rsidR="0094301B" w:rsidRDefault="0094301B" w:rsidP="00587366">
      <w:r>
        <w:separator/>
      </w:r>
    </w:p>
  </w:endnote>
  <w:endnote w:type="continuationSeparator" w:id="0">
    <w:p w14:paraId="11BE65D5" w14:textId="77777777" w:rsidR="0094301B" w:rsidRDefault="0094301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ill Sans,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531BE92E" w:rsidR="00DC4DF0" w:rsidRPr="00883450" w:rsidRDefault="00DC4DF0">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427FB">
              <w:rPr>
                <w:rFonts w:ascii="Palatino Linotype" w:hAnsi="Palatino Linotype"/>
                <w:b/>
                <w:bCs/>
                <w:noProof/>
                <w:sz w:val="22"/>
                <w:szCs w:val="20"/>
              </w:rPr>
              <w:t>73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427FB">
              <w:rPr>
                <w:rFonts w:ascii="Palatino Linotype" w:hAnsi="Palatino Linotype"/>
                <w:b/>
                <w:bCs/>
                <w:noProof/>
                <w:sz w:val="22"/>
                <w:szCs w:val="20"/>
              </w:rPr>
              <w:t>74</w:t>
            </w:r>
            <w:r w:rsidRPr="00883450">
              <w:rPr>
                <w:rFonts w:ascii="Palatino Linotype" w:hAnsi="Palatino Linotype"/>
                <w:b/>
                <w:bCs/>
                <w:sz w:val="22"/>
                <w:szCs w:val="20"/>
              </w:rPr>
              <w:fldChar w:fldCharType="end"/>
            </w:r>
          </w:p>
        </w:sdtContent>
      </w:sdt>
    </w:sdtContent>
  </w:sdt>
  <w:p w14:paraId="6243EC1B" w14:textId="47B193F0" w:rsidR="00DC4DF0" w:rsidRDefault="00DC4DF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2EBBD933" w:rsidR="00DC4DF0" w:rsidRPr="00883450" w:rsidRDefault="00DC4DF0"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427FB" w:rsidRPr="005427FB">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427FB" w:rsidRPr="005427FB">
      <w:rPr>
        <w:rFonts w:ascii="Palatino Linotype" w:hAnsi="Palatino Linotype"/>
        <w:noProof/>
        <w:sz w:val="22"/>
        <w:szCs w:val="22"/>
        <w:lang w:val="es-ES"/>
      </w:rPr>
      <w:t>74</w:t>
    </w:r>
    <w:r w:rsidRPr="00883450">
      <w:rPr>
        <w:rFonts w:ascii="Palatino Linotype" w:hAnsi="Palatino Linotype"/>
        <w:sz w:val="22"/>
        <w:szCs w:val="22"/>
      </w:rPr>
      <w:fldChar w:fldCharType="end"/>
    </w:r>
  </w:p>
  <w:p w14:paraId="5F5C4865" w14:textId="0A9A2B26" w:rsidR="00DC4DF0" w:rsidRPr="00883450" w:rsidRDefault="00DC4DF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9F09B" w14:textId="77777777" w:rsidR="0094301B" w:rsidRDefault="0094301B" w:rsidP="00587366">
      <w:r>
        <w:separator/>
      </w:r>
    </w:p>
  </w:footnote>
  <w:footnote w:type="continuationSeparator" w:id="0">
    <w:p w14:paraId="211720A9" w14:textId="77777777" w:rsidR="0094301B" w:rsidRDefault="0094301B" w:rsidP="00587366">
      <w:r>
        <w:continuationSeparator/>
      </w:r>
    </w:p>
  </w:footnote>
  <w:footnote w:id="1">
    <w:p w14:paraId="4E798C45" w14:textId="77777777" w:rsidR="00DC4DF0" w:rsidRPr="00F75272" w:rsidRDefault="00DC4DF0" w:rsidP="00785C5A">
      <w:pPr>
        <w:pStyle w:val="Textonotapie1"/>
        <w:jc w:val="both"/>
        <w:rPr>
          <w:rFonts w:ascii="Palatino Linotype" w:hAnsi="Palatino Linotype"/>
          <w:sz w:val="16"/>
          <w:szCs w:val="16"/>
        </w:rPr>
      </w:pPr>
      <w:r w:rsidRPr="00F75272">
        <w:rPr>
          <w:rStyle w:val="Refdenotaalpi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2D56466" w14:textId="77777777" w:rsidR="00DC4DF0" w:rsidRDefault="00DC4DF0" w:rsidP="008E4483">
      <w:pPr>
        <w:pStyle w:val="Textonotapie"/>
      </w:pPr>
      <w:r>
        <w:rPr>
          <w:rStyle w:val="Refdenotaalpie"/>
        </w:rPr>
        <w:footnoteRef/>
      </w:r>
      <w:r>
        <w:t xml:space="preserve"> Convención Americana sobre Derechos Humanos. Artículo 13.</w:t>
      </w:r>
    </w:p>
  </w:footnote>
  <w:footnote w:id="3">
    <w:p w14:paraId="3F7967D5" w14:textId="77777777" w:rsidR="00DC4DF0" w:rsidRDefault="00DC4DF0" w:rsidP="008E4483">
      <w:pPr>
        <w:pStyle w:val="Textonotapie"/>
      </w:pPr>
      <w:r>
        <w:rPr>
          <w:rStyle w:val="Refdenotaalpie"/>
        </w:rPr>
        <w:footnoteRef/>
      </w:r>
      <w:r>
        <w:t xml:space="preserve"> Constitución Política de los Estados Unidos Mexicanos. Artículo sexto, sección A, fracción I.</w:t>
      </w:r>
    </w:p>
  </w:footnote>
  <w:footnote w:id="4">
    <w:p w14:paraId="2F913ADC" w14:textId="77777777" w:rsidR="00DC4DF0" w:rsidRDefault="00DC4DF0"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5">
    <w:p w14:paraId="718BD3A6" w14:textId="77777777" w:rsidR="00DC4DF0" w:rsidRDefault="00DC4DF0" w:rsidP="008E4483">
      <w:pPr>
        <w:pStyle w:val="Textonotapie"/>
      </w:pPr>
      <w:r>
        <w:rPr>
          <w:rStyle w:val="Refdenotaalpie"/>
        </w:rPr>
        <w:footnoteRef/>
      </w:r>
      <w:r>
        <w:t xml:space="preserve"> Ibídem. </w:t>
      </w:r>
      <w:proofErr w:type="spellStart"/>
      <w:r>
        <w:t>Parr</w:t>
      </w:r>
      <w:proofErr w:type="spellEnd"/>
      <w:r>
        <w:t>. 87.</w:t>
      </w:r>
    </w:p>
  </w:footnote>
  <w:footnote w:id="6">
    <w:p w14:paraId="1C437D52" w14:textId="77777777" w:rsidR="00DC4DF0" w:rsidRDefault="00DC4DF0"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DC4DF0" w:rsidRDefault="00DC4DF0" w:rsidP="008E4483">
      <w:pPr>
        <w:pStyle w:val="Textonotapie"/>
      </w:pPr>
      <w:r>
        <w:t>II. Eficacia: Obligación del Instituto para tutelar, de manera efectiva, el derecho de acceso a la información;</w:t>
      </w:r>
    </w:p>
    <w:p w14:paraId="707D8AAF" w14:textId="77777777" w:rsidR="00DC4DF0" w:rsidRDefault="00DC4DF0" w:rsidP="008E4483">
      <w:pPr>
        <w:pStyle w:val="Textonotapie"/>
      </w:pPr>
      <w:r>
        <w:t xml:space="preserve">… </w:t>
      </w:r>
    </w:p>
  </w:footnote>
  <w:footnote w:id="7">
    <w:p w14:paraId="3C811D35" w14:textId="77777777" w:rsidR="00DC4DF0" w:rsidRDefault="00DC4DF0" w:rsidP="00CF22A0">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04A56DE" w14:textId="77777777" w:rsidR="00DC4DF0" w:rsidRDefault="00DC4DF0" w:rsidP="00CF22A0">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7EF3499A" w14:textId="77777777" w:rsidR="00DC4DF0" w:rsidRPr="001E1F95" w:rsidRDefault="00DC4DF0" w:rsidP="00CF22A0">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8">
    <w:p w14:paraId="565B99AC" w14:textId="77777777" w:rsidR="00DC4DF0" w:rsidRPr="00ED2A04" w:rsidRDefault="00DC4DF0" w:rsidP="00CF22A0">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9">
    <w:p w14:paraId="132337B9" w14:textId="77777777" w:rsidR="00DC4DF0" w:rsidRPr="00ED2A04" w:rsidRDefault="00DC4DF0" w:rsidP="00CF22A0">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0">
    <w:p w14:paraId="491D7EAF" w14:textId="77777777" w:rsidR="00DC4DF0" w:rsidRPr="000406A4" w:rsidRDefault="00DC4DF0" w:rsidP="00CF22A0">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1">
    <w:p w14:paraId="0B91EE8C" w14:textId="77777777" w:rsidR="00DC4DF0" w:rsidRPr="000406A4" w:rsidRDefault="00DC4DF0" w:rsidP="00CF22A0">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2">
    <w:p w14:paraId="787924B5" w14:textId="77777777" w:rsidR="00DC4DF0" w:rsidRPr="000406A4" w:rsidRDefault="00DC4DF0" w:rsidP="00CF22A0">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3">
    <w:p w14:paraId="5A822844" w14:textId="77777777" w:rsidR="00DC4DF0" w:rsidRPr="000406A4" w:rsidRDefault="00DC4DF0" w:rsidP="00CF22A0">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14">
    <w:p w14:paraId="4E4FA3ED" w14:textId="77777777" w:rsidR="00DC4DF0" w:rsidRPr="000406A4" w:rsidRDefault="00DC4DF0" w:rsidP="00CF22A0">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15">
    <w:p w14:paraId="6050922A" w14:textId="77777777" w:rsidR="00DC4DF0" w:rsidRPr="00042E67" w:rsidRDefault="00DC4DF0" w:rsidP="00CF22A0">
      <w:pPr>
        <w:jc w:val="both"/>
        <w:rPr>
          <w:color w:val="000000" w:themeColor="text1"/>
          <w:lang w:eastAsia="es-ES_tradnl"/>
        </w:rPr>
      </w:pPr>
      <w:r>
        <w:rPr>
          <w:rStyle w:val="Refdenotaalpie"/>
        </w:rPr>
        <w:footnoteRef/>
      </w:r>
      <w:r>
        <w:t xml:space="preserve"> </w:t>
      </w:r>
      <w:r>
        <w:rPr>
          <w:lang w:val="es-ES"/>
        </w:rPr>
        <w:t>“</w:t>
      </w:r>
      <w:r w:rsidRPr="00042E67">
        <w:rPr>
          <w:color w:val="000000" w:themeColor="text1"/>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color w:val="000000" w:themeColor="text1"/>
          <w:lang w:eastAsia="es-ES_tradnl"/>
        </w:rPr>
        <w:t>tests</w:t>
      </w:r>
      <w:proofErr w:type="spellEnd"/>
      <w:r w:rsidRPr="00042E67">
        <w:rPr>
          <w:color w:val="000000" w:themeColor="text1"/>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color w:val="000000" w:themeColor="text1"/>
          <w:lang w:eastAsia="es-ES_tradnl"/>
        </w:rPr>
        <w:t>Caso</w:t>
      </w:r>
      <w:r w:rsidRPr="00042E67">
        <w:rPr>
          <w:color w:val="000000" w:themeColor="text1"/>
          <w:lang w:eastAsia="es-ES_tradnl"/>
        </w:rPr>
        <w:t xml:space="preserve"> Gonzales </w:t>
      </w:r>
      <w:proofErr w:type="spellStart"/>
      <w:r w:rsidRPr="00042E67">
        <w:rPr>
          <w:color w:val="000000" w:themeColor="text1"/>
          <w:lang w:eastAsia="es-ES_tradnl"/>
        </w:rPr>
        <w:t>Lluy</w:t>
      </w:r>
      <w:proofErr w:type="spellEnd"/>
      <w:r w:rsidRPr="00042E67">
        <w:rPr>
          <w:color w:val="000000" w:themeColor="text1"/>
          <w:lang w:eastAsia="es-ES_tradnl"/>
        </w:rPr>
        <w:t xml:space="preserve"> y otros contra Ecuador. Excepciones preliminares, fondo, reparaciones y costas. Sentencia del 01 de septiembre de 2015. Párr. 256. </w:t>
      </w:r>
    </w:p>
  </w:footnote>
  <w:footnote w:id="16">
    <w:p w14:paraId="0E0431A6" w14:textId="77777777" w:rsidR="00DC4DF0" w:rsidRPr="00A4142C" w:rsidRDefault="00DC4DF0" w:rsidP="00CF22A0">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 w:id="17">
    <w:p w14:paraId="51F15F5B" w14:textId="77777777" w:rsidR="00DC4DF0" w:rsidRDefault="00DC4DF0" w:rsidP="00CF22A0">
      <w:pPr>
        <w:pStyle w:val="Textonotapie"/>
      </w:pPr>
      <w:r>
        <w:rPr>
          <w:rStyle w:val="Refdenotaalpie"/>
        </w:rPr>
        <w:footnoteRef/>
      </w:r>
      <w:r>
        <w:t xml:space="preserve"> </w:t>
      </w:r>
      <w:hyperlink r:id="rId8" w:history="1">
        <w:r w:rsidRPr="00495724">
          <w:rPr>
            <w:rStyle w:val="Hipervnculo"/>
          </w:rPr>
          <w:t>https://www.dof.gob.mx/nota_detalle.php?codigo=5433280&amp;fecha=15/04/2016</w:t>
        </w:r>
      </w:hyperlink>
    </w:p>
  </w:footnote>
  <w:footnote w:id="18">
    <w:p w14:paraId="5734656B" w14:textId="77777777" w:rsidR="00DC4DF0" w:rsidRDefault="00DC4DF0" w:rsidP="000E3ED7">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1023998F" w14:textId="77777777" w:rsidR="00DC4DF0" w:rsidRDefault="00DC4DF0" w:rsidP="000E3ED7">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40C6B4B4" w14:textId="77777777" w:rsidR="00DC4DF0" w:rsidRPr="001E1F95" w:rsidRDefault="00DC4DF0" w:rsidP="000E3ED7">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9">
    <w:p w14:paraId="220F283F" w14:textId="77777777" w:rsidR="00DC4DF0" w:rsidRPr="00ED2A04" w:rsidRDefault="00DC4DF0" w:rsidP="000E3ED7">
      <w:pPr>
        <w:pStyle w:val="Textonotapie"/>
        <w:jc w:val="both"/>
        <w:rPr>
          <w:lang w:val="es-ES"/>
        </w:rPr>
      </w:pPr>
      <w:r>
        <w:rPr>
          <w:rStyle w:val="Refdenotaalpie"/>
        </w:rPr>
        <w:footnoteRef/>
      </w:r>
      <w:r>
        <w:t xml:space="preserve"> </w:t>
      </w:r>
      <w:hyperlink r:id="rId9" w:anchor="/entry-id/E216930" w:history="1">
        <w:r w:rsidRPr="00AA2458">
          <w:rPr>
            <w:rStyle w:val="Hipervnculo"/>
          </w:rPr>
          <w:t>http://dej.rae.es/#/entry-id/E216930</w:t>
        </w:r>
      </w:hyperlink>
      <w:r>
        <w:t xml:space="preserve"> </w:t>
      </w:r>
    </w:p>
  </w:footnote>
  <w:footnote w:id="20">
    <w:p w14:paraId="3A87BDF9" w14:textId="77777777" w:rsidR="00DC4DF0" w:rsidRPr="00ED2A04" w:rsidRDefault="00DC4DF0" w:rsidP="000E3ED7">
      <w:pPr>
        <w:pStyle w:val="Textonotapie"/>
        <w:jc w:val="both"/>
        <w:rPr>
          <w:lang w:val="es-ES"/>
        </w:rPr>
      </w:pPr>
      <w:r>
        <w:rPr>
          <w:rStyle w:val="Refdenotaalpie"/>
        </w:rPr>
        <w:footnoteRef/>
      </w:r>
      <w:r>
        <w:t xml:space="preserve"> </w:t>
      </w:r>
      <w:hyperlink r:id="rId10" w:anchor="/entry-id/E87450" w:history="1">
        <w:r w:rsidRPr="00AA2458">
          <w:rPr>
            <w:rStyle w:val="Hipervnculo"/>
          </w:rPr>
          <w:t>http://dej.rae.es/#/entry-id/E87450</w:t>
        </w:r>
      </w:hyperlink>
      <w:r>
        <w:t xml:space="preserve"> </w:t>
      </w:r>
    </w:p>
  </w:footnote>
  <w:footnote w:id="21">
    <w:p w14:paraId="048FBF12" w14:textId="77777777" w:rsidR="00DC4DF0" w:rsidRPr="000406A4" w:rsidRDefault="00DC4DF0" w:rsidP="000E3ED7">
      <w:pPr>
        <w:pStyle w:val="Textonotapie"/>
        <w:jc w:val="both"/>
        <w:rPr>
          <w:lang w:val="es-ES"/>
        </w:rPr>
      </w:pPr>
      <w:r>
        <w:rPr>
          <w:rStyle w:val="Refdenotaalpie"/>
        </w:rPr>
        <w:footnoteRef/>
      </w:r>
      <w:r>
        <w:t xml:space="preserve"> </w:t>
      </w:r>
      <w:hyperlink r:id="rId11" w:history="1">
        <w:r w:rsidRPr="00AA2458">
          <w:rPr>
            <w:rStyle w:val="Hipervnculo"/>
          </w:rPr>
          <w:t>http://dle.rae.es/?id=VGqyuLj|VGtxgAo|VGuc9Wg</w:t>
        </w:r>
      </w:hyperlink>
      <w:r>
        <w:t xml:space="preserve"> </w:t>
      </w:r>
    </w:p>
  </w:footnote>
  <w:footnote w:id="22">
    <w:p w14:paraId="19A1BF34" w14:textId="77777777" w:rsidR="00DC4DF0" w:rsidRPr="000406A4" w:rsidRDefault="00DC4DF0" w:rsidP="000E3ED7">
      <w:pPr>
        <w:pStyle w:val="Textonotapie"/>
        <w:jc w:val="both"/>
        <w:rPr>
          <w:lang w:val="es-ES"/>
        </w:rPr>
      </w:pPr>
      <w:r>
        <w:rPr>
          <w:rStyle w:val="Refdenotaalpie"/>
        </w:rPr>
        <w:footnoteRef/>
      </w:r>
      <w:r>
        <w:t xml:space="preserve"> </w:t>
      </w:r>
      <w:hyperlink r:id="rId12" w:history="1">
        <w:r w:rsidRPr="00AA2458">
          <w:rPr>
            <w:rStyle w:val="Hipervnculo"/>
          </w:rPr>
          <w:t>http://dle.rae.es/?id=CAjNzMR</w:t>
        </w:r>
      </w:hyperlink>
      <w:r>
        <w:t xml:space="preserve"> </w:t>
      </w:r>
    </w:p>
  </w:footnote>
  <w:footnote w:id="23">
    <w:p w14:paraId="6D30E110" w14:textId="77777777" w:rsidR="00DC4DF0" w:rsidRPr="000406A4" w:rsidRDefault="00DC4DF0" w:rsidP="000E3ED7">
      <w:pPr>
        <w:pStyle w:val="Textonotapie"/>
        <w:jc w:val="both"/>
        <w:rPr>
          <w:lang w:val="es-ES"/>
        </w:rPr>
      </w:pPr>
      <w:r>
        <w:rPr>
          <w:rStyle w:val="Refdenotaalpie"/>
        </w:rPr>
        <w:footnoteRef/>
      </w:r>
      <w:r>
        <w:t xml:space="preserve"> </w:t>
      </w:r>
      <w:hyperlink r:id="rId13" w:history="1">
        <w:r w:rsidRPr="00AA2458">
          <w:rPr>
            <w:rStyle w:val="Hipervnculo"/>
          </w:rPr>
          <w:t>http://dle.rae.es/?id=CAqWkEB</w:t>
        </w:r>
      </w:hyperlink>
      <w:r>
        <w:t xml:space="preserve"> </w:t>
      </w:r>
    </w:p>
  </w:footnote>
  <w:footnote w:id="24">
    <w:p w14:paraId="07372557" w14:textId="77777777" w:rsidR="00DC4DF0" w:rsidRPr="000406A4" w:rsidRDefault="00DC4DF0" w:rsidP="000E3ED7">
      <w:pPr>
        <w:pStyle w:val="Textonotapie"/>
        <w:jc w:val="both"/>
        <w:rPr>
          <w:lang w:val="es-ES"/>
        </w:rPr>
      </w:pPr>
      <w:r>
        <w:rPr>
          <w:rStyle w:val="Refdenotaalpie"/>
        </w:rPr>
        <w:footnoteRef/>
      </w:r>
      <w:r>
        <w:t xml:space="preserve"> </w:t>
      </w:r>
      <w:hyperlink r:id="rId14" w:history="1">
        <w:r w:rsidRPr="00AA2458">
          <w:rPr>
            <w:rStyle w:val="Hipervnculo"/>
          </w:rPr>
          <w:t>http://dle.rae.es/?id=KtnHLLd</w:t>
        </w:r>
      </w:hyperlink>
      <w:r>
        <w:t xml:space="preserve"> </w:t>
      </w:r>
    </w:p>
  </w:footnote>
  <w:footnote w:id="25">
    <w:p w14:paraId="69A03E43" w14:textId="77777777" w:rsidR="00DC4DF0" w:rsidRPr="000406A4" w:rsidRDefault="00DC4DF0" w:rsidP="000E3ED7">
      <w:pPr>
        <w:pStyle w:val="Textonotapie"/>
        <w:jc w:val="both"/>
        <w:rPr>
          <w:lang w:val="es-ES"/>
        </w:rPr>
      </w:pPr>
      <w:r>
        <w:rPr>
          <w:rStyle w:val="Refdenotaalpie"/>
        </w:rPr>
        <w:footnoteRef/>
      </w:r>
      <w:r>
        <w:t xml:space="preserve"> </w:t>
      </w:r>
      <w:hyperlink r:id="rId15" w:history="1">
        <w:r w:rsidRPr="00AA2458">
          <w:rPr>
            <w:rStyle w:val="Hipervnculo"/>
          </w:rPr>
          <w:t>http://dle.rae.es/?id=KtpfgjV</w:t>
        </w:r>
      </w:hyperlink>
      <w:r>
        <w:t xml:space="preserve"> </w:t>
      </w:r>
    </w:p>
  </w:footnote>
  <w:footnote w:id="26">
    <w:p w14:paraId="4381915E" w14:textId="77777777" w:rsidR="00DC4DF0" w:rsidRPr="00042E67" w:rsidRDefault="00DC4DF0" w:rsidP="000E3ED7">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w:t>
      </w:r>
      <w:r w:rsidRPr="00716066">
        <w:rPr>
          <w:rFonts w:eastAsia="Times New Roman"/>
          <w:color w:val="000000" w:themeColor="text1"/>
          <w:sz w:val="20"/>
          <w:szCs w:val="20"/>
          <w:lang w:eastAsia="es-ES_tradnl"/>
        </w:rPr>
        <w:t>Caso</w:t>
      </w:r>
      <w:r w:rsidRPr="00042E67">
        <w:rPr>
          <w:rFonts w:eastAsia="Times New Roman"/>
          <w:color w:val="000000" w:themeColor="text1"/>
          <w:sz w:val="20"/>
          <w:szCs w:val="20"/>
          <w:lang w:eastAsia="es-ES_tradnl"/>
        </w:rPr>
        <w:t xml:space="preserve">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7">
    <w:p w14:paraId="5CB294BE" w14:textId="77777777" w:rsidR="00DC4DF0" w:rsidRPr="00A4142C" w:rsidRDefault="00DC4DF0" w:rsidP="000E3ED7">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DC4DF0" w:rsidRPr="00025127" w14:paraId="07F2896E" w14:textId="77777777" w:rsidTr="00FA0F09">
      <w:trPr>
        <w:trHeight w:val="138"/>
        <w:jc w:val="right"/>
      </w:trPr>
      <w:tc>
        <w:tcPr>
          <w:tcW w:w="3260" w:type="dxa"/>
          <w:vAlign w:val="center"/>
        </w:tcPr>
        <w:p w14:paraId="4A5B1974" w14:textId="44CA9AFE" w:rsidR="00DC4DF0" w:rsidRPr="00025127" w:rsidRDefault="00DC4DF0"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03A052DE" w:rsidR="00DC4DF0" w:rsidRPr="00025127" w:rsidRDefault="00DC4DF0" w:rsidP="000F163F">
          <w:pPr>
            <w:pStyle w:val="Encabezado"/>
            <w:jc w:val="both"/>
            <w:rPr>
              <w:rFonts w:ascii="Palatino Linotype" w:hAnsi="Palatino Linotype"/>
              <w:b/>
              <w:sz w:val="22"/>
              <w:szCs w:val="22"/>
            </w:rPr>
          </w:pPr>
          <w:r>
            <w:rPr>
              <w:rFonts w:ascii="Palatino Linotype" w:hAnsi="Palatino Linotype"/>
              <w:b/>
              <w:sz w:val="22"/>
              <w:szCs w:val="22"/>
            </w:rPr>
            <w:t>04373</w:t>
          </w:r>
          <w:r w:rsidRPr="00025127">
            <w:rPr>
              <w:rFonts w:ascii="Palatino Linotype" w:hAnsi="Palatino Linotype"/>
              <w:b/>
              <w:sz w:val="22"/>
              <w:szCs w:val="22"/>
            </w:rPr>
            <w:t>/INFOEM/IP/RR/</w:t>
          </w:r>
          <w:r>
            <w:rPr>
              <w:rFonts w:ascii="Palatino Linotype" w:hAnsi="Palatino Linotype"/>
              <w:b/>
              <w:sz w:val="22"/>
              <w:szCs w:val="22"/>
            </w:rPr>
            <w:t>2022 y acumulados</w:t>
          </w:r>
        </w:p>
      </w:tc>
    </w:tr>
    <w:tr w:rsidR="00DC4DF0" w:rsidRPr="00025127" w14:paraId="1B5D8690" w14:textId="77777777" w:rsidTr="00FA0F09">
      <w:trPr>
        <w:trHeight w:val="233"/>
        <w:jc w:val="right"/>
      </w:trPr>
      <w:tc>
        <w:tcPr>
          <w:tcW w:w="3260" w:type="dxa"/>
          <w:vAlign w:val="center"/>
        </w:tcPr>
        <w:p w14:paraId="3903F2C6" w14:textId="22D569F8" w:rsidR="00DC4DF0" w:rsidRPr="00025127" w:rsidRDefault="00DC4DF0" w:rsidP="00F91F4C">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7280E4AF" w:rsidR="00DC4DF0" w:rsidRPr="00025127" w:rsidRDefault="00DC4DF0" w:rsidP="00F91F4C">
          <w:pPr>
            <w:pStyle w:val="Encabezado"/>
            <w:jc w:val="both"/>
            <w:rPr>
              <w:rFonts w:ascii="Palatino Linotype" w:hAnsi="Palatino Linotype"/>
              <w:b/>
              <w:sz w:val="22"/>
              <w:szCs w:val="22"/>
            </w:rPr>
          </w:pPr>
          <w:r w:rsidRPr="009D3E19">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 xml:space="preserve">Coacalco de </w:t>
          </w:r>
          <w:r w:rsidRPr="000F163F">
            <w:rPr>
              <w:rFonts w:ascii="Palatino Linotype" w:eastAsia="Calibri" w:hAnsi="Palatino Linotype" w:cs="Arial"/>
              <w:b/>
              <w:bCs/>
              <w:lang w:val="es-ES"/>
            </w:rPr>
            <w:t>Berriozábal</w:t>
          </w:r>
        </w:p>
      </w:tc>
    </w:tr>
    <w:tr w:rsidR="00DC4DF0" w:rsidRPr="00025127" w14:paraId="095EB01B" w14:textId="77777777" w:rsidTr="00FA0F09">
      <w:trPr>
        <w:trHeight w:val="321"/>
        <w:jc w:val="right"/>
      </w:trPr>
      <w:tc>
        <w:tcPr>
          <w:tcW w:w="3260" w:type="dxa"/>
          <w:vAlign w:val="center"/>
        </w:tcPr>
        <w:p w14:paraId="6E000A51" w14:textId="05E1861A" w:rsidR="00DC4DF0" w:rsidRPr="00025127" w:rsidRDefault="00DC4DF0" w:rsidP="00F91F4C">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DC4DF0" w:rsidRPr="00025127" w:rsidRDefault="00DC4DF0" w:rsidP="00F91F4C">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DC4DF0" w:rsidRDefault="00DC4DF0"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DC4DF0" w:rsidRDefault="00DC4DF0"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C4DF0" w:rsidRPr="00025127" w14:paraId="0A3256F2" w14:textId="77777777" w:rsidTr="006E6B65">
      <w:trPr>
        <w:trHeight w:val="138"/>
        <w:jc w:val="right"/>
      </w:trPr>
      <w:tc>
        <w:tcPr>
          <w:tcW w:w="3261" w:type="dxa"/>
          <w:vAlign w:val="center"/>
        </w:tcPr>
        <w:p w14:paraId="3D80769D" w14:textId="316F11F8" w:rsidR="00DC4DF0" w:rsidRPr="00025127" w:rsidRDefault="00DC4DF0"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5AAD91A" w:rsidR="00DC4DF0" w:rsidRPr="00025127" w:rsidRDefault="00DC4DF0" w:rsidP="000F163F">
          <w:pPr>
            <w:pStyle w:val="Encabezado"/>
            <w:rPr>
              <w:rFonts w:ascii="Palatino Linotype" w:hAnsi="Palatino Linotype"/>
              <w:b/>
              <w:sz w:val="22"/>
              <w:szCs w:val="22"/>
            </w:rPr>
          </w:pPr>
          <w:r>
            <w:rPr>
              <w:rFonts w:ascii="Palatino Linotype" w:hAnsi="Palatino Linotype"/>
              <w:b/>
              <w:sz w:val="22"/>
              <w:szCs w:val="22"/>
            </w:rPr>
            <w:t>04373</w:t>
          </w:r>
          <w:r w:rsidRPr="00025127">
            <w:rPr>
              <w:rFonts w:ascii="Palatino Linotype" w:hAnsi="Palatino Linotype"/>
              <w:b/>
              <w:sz w:val="22"/>
              <w:szCs w:val="22"/>
            </w:rPr>
            <w:t>/INFOEM/IP/RR/</w:t>
          </w:r>
          <w:r>
            <w:rPr>
              <w:rFonts w:ascii="Palatino Linotype" w:hAnsi="Palatino Linotype"/>
              <w:b/>
              <w:sz w:val="22"/>
              <w:szCs w:val="22"/>
            </w:rPr>
            <w:t>2022 y acumulados</w:t>
          </w:r>
        </w:p>
      </w:tc>
    </w:tr>
    <w:tr w:rsidR="00DC4DF0" w:rsidRPr="00025127" w14:paraId="128C8B3C" w14:textId="77777777" w:rsidTr="006E6B65">
      <w:trPr>
        <w:trHeight w:val="233"/>
        <w:jc w:val="right"/>
      </w:trPr>
      <w:tc>
        <w:tcPr>
          <w:tcW w:w="3261" w:type="dxa"/>
          <w:vAlign w:val="center"/>
        </w:tcPr>
        <w:p w14:paraId="483E3371" w14:textId="66B1BC74" w:rsidR="00DC4DF0" w:rsidRPr="00025127" w:rsidRDefault="00DC4DF0"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E558F22" w:rsidR="00DC4DF0" w:rsidRPr="0035066B" w:rsidRDefault="00DC4DF0" w:rsidP="00F91F4C">
          <w:pPr>
            <w:pStyle w:val="Encabezado"/>
            <w:rPr>
              <w:rFonts w:ascii="Palatino Linotype" w:hAnsi="Palatino Linotype"/>
              <w:b/>
              <w:sz w:val="22"/>
              <w:szCs w:val="22"/>
            </w:rPr>
          </w:pPr>
          <w:r>
            <w:rPr>
              <w:rFonts w:ascii="Palatino Linotype" w:hAnsi="Palatino Linotype"/>
              <w:b/>
              <w:sz w:val="22"/>
              <w:szCs w:val="22"/>
            </w:rPr>
            <w:t xml:space="preserve">XXXX </w:t>
          </w:r>
          <w:proofErr w:type="spellStart"/>
          <w:r>
            <w:rPr>
              <w:rFonts w:ascii="Palatino Linotype" w:hAnsi="Palatino Linotype"/>
              <w:b/>
              <w:sz w:val="22"/>
              <w:szCs w:val="22"/>
            </w:rPr>
            <w:t>XXXX</w:t>
          </w:r>
          <w:proofErr w:type="spellEnd"/>
          <w:r>
            <w:rPr>
              <w:rFonts w:ascii="Palatino Linotype" w:hAnsi="Palatino Linotype"/>
              <w:b/>
              <w:sz w:val="22"/>
              <w:szCs w:val="22"/>
            </w:rPr>
            <w:t xml:space="preserve"> XXXXX</w:t>
          </w:r>
        </w:p>
      </w:tc>
    </w:tr>
    <w:tr w:rsidR="00DC4DF0" w:rsidRPr="00025127" w14:paraId="41BE0704" w14:textId="77777777" w:rsidTr="006E6B65">
      <w:trPr>
        <w:trHeight w:val="321"/>
        <w:jc w:val="right"/>
      </w:trPr>
      <w:tc>
        <w:tcPr>
          <w:tcW w:w="3261" w:type="dxa"/>
          <w:vAlign w:val="center"/>
        </w:tcPr>
        <w:p w14:paraId="34C64148" w14:textId="10C6C8A9" w:rsidR="00DC4DF0" w:rsidRPr="00025127" w:rsidRDefault="00DC4DF0"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78EA8507" w:rsidR="00DC4DF0" w:rsidRPr="00F91F4C" w:rsidRDefault="00DC4DF0" w:rsidP="000F163F">
          <w:pPr>
            <w:pStyle w:val="Encabezado"/>
            <w:jc w:val="both"/>
            <w:rPr>
              <w:rFonts w:ascii="Palatino Linotype" w:hAnsi="Palatino Linotype"/>
              <w:b/>
              <w:sz w:val="22"/>
              <w:szCs w:val="22"/>
            </w:rPr>
          </w:pPr>
          <w:r w:rsidRPr="009D3E19">
            <w:rPr>
              <w:rFonts w:ascii="Palatino Linotype" w:eastAsia="Calibri" w:hAnsi="Palatino Linotype" w:cs="Arial"/>
              <w:b/>
              <w:bCs/>
              <w:sz w:val="22"/>
              <w:lang w:val="es-ES"/>
            </w:rPr>
            <w:t xml:space="preserve">Ayuntamiento de </w:t>
          </w:r>
          <w:r>
            <w:rPr>
              <w:rFonts w:ascii="Palatino Linotype" w:eastAsia="Calibri" w:hAnsi="Palatino Linotype" w:cs="Arial"/>
              <w:b/>
              <w:bCs/>
              <w:sz w:val="22"/>
              <w:lang w:val="es-ES"/>
            </w:rPr>
            <w:t xml:space="preserve">Coacalco de </w:t>
          </w:r>
          <w:r w:rsidRPr="000F163F">
            <w:rPr>
              <w:rFonts w:ascii="Palatino Linotype" w:eastAsia="Calibri" w:hAnsi="Palatino Linotype" w:cs="Arial"/>
              <w:b/>
              <w:bCs/>
              <w:lang w:val="es-ES"/>
            </w:rPr>
            <w:t>Berriozábal</w:t>
          </w:r>
        </w:p>
      </w:tc>
    </w:tr>
    <w:tr w:rsidR="00DC4DF0" w:rsidRPr="00025127" w14:paraId="0C8B6193" w14:textId="77777777" w:rsidTr="006E6B65">
      <w:trPr>
        <w:trHeight w:val="321"/>
        <w:jc w:val="right"/>
      </w:trPr>
      <w:tc>
        <w:tcPr>
          <w:tcW w:w="3261" w:type="dxa"/>
          <w:vAlign w:val="center"/>
        </w:tcPr>
        <w:p w14:paraId="321FFAFF" w14:textId="0E8C2CE7" w:rsidR="00DC4DF0" w:rsidRPr="00025127" w:rsidRDefault="00DC4DF0"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DC4DF0" w:rsidRPr="00025127" w:rsidRDefault="00DC4DF0"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DC4DF0" w:rsidRDefault="00DC4DF0"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CD627C"/>
    <w:multiLevelType w:val="hybridMultilevel"/>
    <w:tmpl w:val="E738CD0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021E5BD3"/>
    <w:multiLevelType w:val="hybridMultilevel"/>
    <w:tmpl w:val="D51C44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3B022F1"/>
    <w:multiLevelType w:val="hybridMultilevel"/>
    <w:tmpl w:val="58BEC4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04BA1664"/>
    <w:multiLevelType w:val="hybridMultilevel"/>
    <w:tmpl w:val="724AF2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C635CF0"/>
    <w:multiLevelType w:val="hybridMultilevel"/>
    <w:tmpl w:val="4AFE7A0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nsid w:val="0CBD572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0A42497"/>
    <w:multiLevelType w:val="hybridMultilevel"/>
    <w:tmpl w:val="AA4EE944"/>
    <w:lvl w:ilvl="0" w:tplc="080A000B">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0">
    <w:nsid w:val="10AD7104"/>
    <w:multiLevelType w:val="hybridMultilevel"/>
    <w:tmpl w:val="D97E31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8D54BB5"/>
    <w:multiLevelType w:val="hybridMultilevel"/>
    <w:tmpl w:val="565EE8D8"/>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3">
    <w:nsid w:val="1C220925"/>
    <w:multiLevelType w:val="hybridMultilevel"/>
    <w:tmpl w:val="0A8637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F38555E"/>
    <w:multiLevelType w:val="hybridMultilevel"/>
    <w:tmpl w:val="605E80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1E468AE"/>
    <w:multiLevelType w:val="hybridMultilevel"/>
    <w:tmpl w:val="41FE120E"/>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6">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5E568F6"/>
    <w:multiLevelType w:val="hybridMultilevel"/>
    <w:tmpl w:val="01B4BA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0671DA4"/>
    <w:multiLevelType w:val="hybridMultilevel"/>
    <w:tmpl w:val="913A0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73B1CD4"/>
    <w:multiLevelType w:val="hybridMultilevel"/>
    <w:tmpl w:val="A9824D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78414B2"/>
    <w:multiLevelType w:val="hybridMultilevel"/>
    <w:tmpl w:val="600887DA"/>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2">
    <w:nsid w:val="37D77350"/>
    <w:multiLevelType w:val="hybridMultilevel"/>
    <w:tmpl w:val="1D26B8A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A550F7B"/>
    <w:multiLevelType w:val="hybridMultilevel"/>
    <w:tmpl w:val="2F80AFF2"/>
    <w:lvl w:ilvl="0" w:tplc="02FCF2B2">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4">
    <w:nsid w:val="3BEC1C50"/>
    <w:multiLevelType w:val="hybridMultilevel"/>
    <w:tmpl w:val="CF78BE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CDB6A40"/>
    <w:multiLevelType w:val="hybridMultilevel"/>
    <w:tmpl w:val="AF8C02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3DA8123F"/>
    <w:multiLevelType w:val="hybridMultilevel"/>
    <w:tmpl w:val="3FB2DFFA"/>
    <w:lvl w:ilvl="0" w:tplc="080A0017">
      <w:start w:val="1"/>
      <w:numFmt w:val="lowerLetter"/>
      <w:lvlText w:val="%1)"/>
      <w:lvlJc w:val="left"/>
      <w:pPr>
        <w:ind w:left="1146" w:hanging="360"/>
      </w:pPr>
      <w:rPr>
        <w:rFont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7">
    <w:nsid w:val="3DB915C4"/>
    <w:multiLevelType w:val="hybridMultilevel"/>
    <w:tmpl w:val="C4DE2B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E21407F"/>
    <w:multiLevelType w:val="hybridMultilevel"/>
    <w:tmpl w:val="26FE2A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3F637FFE"/>
    <w:multiLevelType w:val="hybridMultilevel"/>
    <w:tmpl w:val="92041F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DC3746A"/>
    <w:multiLevelType w:val="hybridMultilevel"/>
    <w:tmpl w:val="FD08E4AA"/>
    <w:lvl w:ilvl="0" w:tplc="080A000B">
      <w:start w:val="1"/>
      <w:numFmt w:val="bullet"/>
      <w:lvlText w:val=""/>
      <w:lvlJc w:val="left"/>
      <w:pPr>
        <w:ind w:left="1146" w:hanging="360"/>
      </w:pPr>
      <w:rPr>
        <w:rFonts w:ascii="Wingdings" w:hAnsi="Wingdings"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2">
    <w:nsid w:val="4DD94458"/>
    <w:multiLevelType w:val="hybridMultilevel"/>
    <w:tmpl w:val="4880DC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E0A0B0F"/>
    <w:multiLevelType w:val="hybridMultilevel"/>
    <w:tmpl w:val="C7965FA8"/>
    <w:lvl w:ilvl="0" w:tplc="AFD06450">
      <w:start w:val="1"/>
      <w:numFmt w:val="lowerLetter"/>
      <w:lvlText w:val="%1."/>
      <w:lvlJc w:val="left"/>
      <w:pPr>
        <w:ind w:left="1080" w:hanging="360"/>
      </w:pPr>
      <w:rPr>
        <w:rFonts w:eastAsiaTheme="minorEastAsia"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4">
    <w:nsid w:val="50DB3566"/>
    <w:multiLevelType w:val="hybridMultilevel"/>
    <w:tmpl w:val="934EB4AE"/>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5">
    <w:nsid w:val="5190443C"/>
    <w:multiLevelType w:val="hybridMultilevel"/>
    <w:tmpl w:val="5C6C0338"/>
    <w:lvl w:ilvl="0" w:tplc="E91218B0">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nsid w:val="5E4C48DE"/>
    <w:multiLevelType w:val="hybridMultilevel"/>
    <w:tmpl w:val="7AF0D1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5E774F18"/>
    <w:multiLevelType w:val="hybridMultilevel"/>
    <w:tmpl w:val="827A26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609446B"/>
    <w:multiLevelType w:val="hybridMultilevel"/>
    <w:tmpl w:val="30742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688C14B8"/>
    <w:multiLevelType w:val="hybridMultilevel"/>
    <w:tmpl w:val="3668A854"/>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0">
    <w:nsid w:val="6B02097B"/>
    <w:multiLevelType w:val="hybridMultilevel"/>
    <w:tmpl w:val="C302D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6CEF5854"/>
    <w:multiLevelType w:val="hybridMultilevel"/>
    <w:tmpl w:val="24809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33F0354"/>
    <w:multiLevelType w:val="hybridMultilevel"/>
    <w:tmpl w:val="FD8229D0"/>
    <w:lvl w:ilvl="0" w:tplc="56C08FDE">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8C30DE"/>
    <w:multiLevelType w:val="hybridMultilevel"/>
    <w:tmpl w:val="135E72AE"/>
    <w:lvl w:ilvl="0" w:tplc="0D26B300">
      <w:start w:val="1"/>
      <w:numFmt w:val="lowerLetter"/>
      <w:lvlText w:val="%1)"/>
      <w:lvlJc w:val="left"/>
      <w:pPr>
        <w:ind w:left="720" w:hanging="360"/>
      </w:pPr>
      <w:rPr>
        <w:b w:val="0"/>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7DA90A71"/>
    <w:multiLevelType w:val="hybridMultilevel"/>
    <w:tmpl w:val="EC18F8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34"/>
  </w:num>
  <w:num w:numId="3">
    <w:abstractNumId w:val="0"/>
  </w:num>
  <w:num w:numId="4">
    <w:abstractNumId w:val="19"/>
  </w:num>
  <w:num w:numId="5">
    <w:abstractNumId w:val="42"/>
  </w:num>
  <w:num w:numId="6">
    <w:abstractNumId w:val="45"/>
  </w:num>
  <w:num w:numId="7">
    <w:abstractNumId w:val="29"/>
  </w:num>
  <w:num w:numId="8">
    <w:abstractNumId w:val="19"/>
  </w:num>
  <w:num w:numId="9">
    <w:abstractNumId w:val="32"/>
  </w:num>
  <w:num w:numId="10">
    <w:abstractNumId w:val="11"/>
  </w:num>
  <w:num w:numId="11">
    <w:abstractNumId w:val="37"/>
  </w:num>
  <w:num w:numId="12">
    <w:abstractNumId w:val="8"/>
  </w:num>
  <w:num w:numId="13">
    <w:abstractNumId w:val="22"/>
  </w:num>
  <w:num w:numId="14">
    <w:abstractNumId w:val="13"/>
  </w:num>
  <w:num w:numId="1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38"/>
  </w:num>
  <w:num w:numId="18">
    <w:abstractNumId w:val="20"/>
  </w:num>
  <w:num w:numId="19">
    <w:abstractNumId w:val="15"/>
  </w:num>
  <w:num w:numId="20">
    <w:abstractNumId w:val="25"/>
  </w:num>
  <w:num w:numId="21">
    <w:abstractNumId w:val="3"/>
  </w:num>
  <w:num w:numId="22">
    <w:abstractNumId w:val="28"/>
  </w:num>
  <w:num w:numId="23">
    <w:abstractNumId w:val="33"/>
  </w:num>
  <w:num w:numId="24">
    <w:abstractNumId w:val="23"/>
  </w:num>
  <w:num w:numId="25">
    <w:abstractNumId w:val="35"/>
  </w:num>
  <w:num w:numId="26">
    <w:abstractNumId w:val="41"/>
  </w:num>
  <w:num w:numId="27">
    <w:abstractNumId w:val="17"/>
  </w:num>
  <w:num w:numId="28">
    <w:abstractNumId w:val="4"/>
  </w:num>
  <w:num w:numId="29">
    <w:abstractNumId w:val="1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6"/>
  </w:num>
  <w:num w:numId="32">
    <w:abstractNumId w:val="30"/>
  </w:num>
  <w:num w:numId="33">
    <w:abstractNumId w:val="18"/>
  </w:num>
  <w:num w:numId="34">
    <w:abstractNumId w:val="5"/>
  </w:num>
  <w:num w:numId="35">
    <w:abstractNumId w:val="9"/>
  </w:num>
  <w:num w:numId="36">
    <w:abstractNumId w:val="31"/>
  </w:num>
  <w:num w:numId="37">
    <w:abstractNumId w:val="27"/>
  </w:num>
  <w:num w:numId="38">
    <w:abstractNumId w:val="24"/>
  </w:num>
  <w:num w:numId="39">
    <w:abstractNumId w:val="39"/>
  </w:num>
  <w:num w:numId="40">
    <w:abstractNumId w:val="7"/>
  </w:num>
  <w:num w:numId="41">
    <w:abstractNumId w:val="1"/>
  </w:num>
  <w:num w:numId="42">
    <w:abstractNumId w:val="10"/>
  </w:num>
  <w:num w:numId="43">
    <w:abstractNumId w:val="2"/>
  </w:num>
  <w:num w:numId="44">
    <w:abstractNumId w:val="36"/>
  </w:num>
  <w:num w:numId="45">
    <w:abstractNumId w:val="14"/>
  </w:num>
  <w:num w:numId="46">
    <w:abstractNumId w:val="21"/>
  </w:num>
  <w:num w:numId="47">
    <w:abstractNumId w:val="26"/>
  </w:num>
  <w:num w:numId="48">
    <w:abstractNumId w:val="12"/>
  </w:num>
  <w:num w:numId="49">
    <w:abstractNumId w:val="4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1558"/>
    <w:rsid w:val="00001AD6"/>
    <w:rsid w:val="0000310F"/>
    <w:rsid w:val="0000381E"/>
    <w:rsid w:val="00003A05"/>
    <w:rsid w:val="0000407F"/>
    <w:rsid w:val="000058E3"/>
    <w:rsid w:val="0000797D"/>
    <w:rsid w:val="00007E8A"/>
    <w:rsid w:val="000100D7"/>
    <w:rsid w:val="0001106B"/>
    <w:rsid w:val="00011B17"/>
    <w:rsid w:val="00012472"/>
    <w:rsid w:val="0001398B"/>
    <w:rsid w:val="00014006"/>
    <w:rsid w:val="0001539E"/>
    <w:rsid w:val="000160F8"/>
    <w:rsid w:val="00017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1DCC"/>
    <w:rsid w:val="00042380"/>
    <w:rsid w:val="00044DB9"/>
    <w:rsid w:val="0004686A"/>
    <w:rsid w:val="000468E2"/>
    <w:rsid w:val="00046CEE"/>
    <w:rsid w:val="000478BA"/>
    <w:rsid w:val="0005237C"/>
    <w:rsid w:val="00052A3C"/>
    <w:rsid w:val="000544CE"/>
    <w:rsid w:val="00054A03"/>
    <w:rsid w:val="00056A79"/>
    <w:rsid w:val="0005777B"/>
    <w:rsid w:val="00061344"/>
    <w:rsid w:val="00061A86"/>
    <w:rsid w:val="000622ED"/>
    <w:rsid w:val="0006247F"/>
    <w:rsid w:val="00062648"/>
    <w:rsid w:val="000631D9"/>
    <w:rsid w:val="0006381D"/>
    <w:rsid w:val="00063D06"/>
    <w:rsid w:val="0006407E"/>
    <w:rsid w:val="000643B8"/>
    <w:rsid w:val="00064577"/>
    <w:rsid w:val="00064A37"/>
    <w:rsid w:val="00064B95"/>
    <w:rsid w:val="0006577A"/>
    <w:rsid w:val="0007221E"/>
    <w:rsid w:val="00072239"/>
    <w:rsid w:val="00073E80"/>
    <w:rsid w:val="00074573"/>
    <w:rsid w:val="00075BAC"/>
    <w:rsid w:val="000800AC"/>
    <w:rsid w:val="00080B7D"/>
    <w:rsid w:val="0008230A"/>
    <w:rsid w:val="00082D11"/>
    <w:rsid w:val="00082E28"/>
    <w:rsid w:val="000834FE"/>
    <w:rsid w:val="0008465D"/>
    <w:rsid w:val="00084E31"/>
    <w:rsid w:val="0008542A"/>
    <w:rsid w:val="00086AD0"/>
    <w:rsid w:val="000873E8"/>
    <w:rsid w:val="00087CFE"/>
    <w:rsid w:val="00090D6F"/>
    <w:rsid w:val="00091221"/>
    <w:rsid w:val="00091C2C"/>
    <w:rsid w:val="00091F3E"/>
    <w:rsid w:val="00092253"/>
    <w:rsid w:val="00093FB4"/>
    <w:rsid w:val="00093FC7"/>
    <w:rsid w:val="00094B5E"/>
    <w:rsid w:val="000953E2"/>
    <w:rsid w:val="00095BB9"/>
    <w:rsid w:val="0009663D"/>
    <w:rsid w:val="000A0A85"/>
    <w:rsid w:val="000A26B8"/>
    <w:rsid w:val="000A2D61"/>
    <w:rsid w:val="000A3ABD"/>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698"/>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3ED7"/>
    <w:rsid w:val="000E5176"/>
    <w:rsid w:val="000E67FC"/>
    <w:rsid w:val="000E77B8"/>
    <w:rsid w:val="000F163F"/>
    <w:rsid w:val="000F1731"/>
    <w:rsid w:val="000F1792"/>
    <w:rsid w:val="000F1B9F"/>
    <w:rsid w:val="000F2739"/>
    <w:rsid w:val="000F2EDD"/>
    <w:rsid w:val="000F3457"/>
    <w:rsid w:val="000F37A8"/>
    <w:rsid w:val="000F55C1"/>
    <w:rsid w:val="000F6BFE"/>
    <w:rsid w:val="000F6D7E"/>
    <w:rsid w:val="00100187"/>
    <w:rsid w:val="001009A9"/>
    <w:rsid w:val="00100C6D"/>
    <w:rsid w:val="00100DDD"/>
    <w:rsid w:val="001023CC"/>
    <w:rsid w:val="00102D65"/>
    <w:rsid w:val="00103662"/>
    <w:rsid w:val="00103888"/>
    <w:rsid w:val="00104148"/>
    <w:rsid w:val="00107499"/>
    <w:rsid w:val="00107557"/>
    <w:rsid w:val="00111418"/>
    <w:rsid w:val="0011167C"/>
    <w:rsid w:val="00111F02"/>
    <w:rsid w:val="0011279B"/>
    <w:rsid w:val="00112B02"/>
    <w:rsid w:val="00112F09"/>
    <w:rsid w:val="00114A21"/>
    <w:rsid w:val="00115C8B"/>
    <w:rsid w:val="00115F2B"/>
    <w:rsid w:val="00116127"/>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C45"/>
    <w:rsid w:val="00135DD5"/>
    <w:rsid w:val="0013673A"/>
    <w:rsid w:val="0013695B"/>
    <w:rsid w:val="0013752C"/>
    <w:rsid w:val="00140206"/>
    <w:rsid w:val="00140D44"/>
    <w:rsid w:val="001417ED"/>
    <w:rsid w:val="00142648"/>
    <w:rsid w:val="00142896"/>
    <w:rsid w:val="00143219"/>
    <w:rsid w:val="001436BB"/>
    <w:rsid w:val="001437CC"/>
    <w:rsid w:val="00143BD1"/>
    <w:rsid w:val="001459C8"/>
    <w:rsid w:val="001468E9"/>
    <w:rsid w:val="00147864"/>
    <w:rsid w:val="00151114"/>
    <w:rsid w:val="0015139A"/>
    <w:rsid w:val="0015233C"/>
    <w:rsid w:val="0015235A"/>
    <w:rsid w:val="00152F19"/>
    <w:rsid w:val="001534BC"/>
    <w:rsid w:val="00153833"/>
    <w:rsid w:val="00153FA4"/>
    <w:rsid w:val="00154304"/>
    <w:rsid w:val="0015466E"/>
    <w:rsid w:val="00154765"/>
    <w:rsid w:val="001548CB"/>
    <w:rsid w:val="00154EF0"/>
    <w:rsid w:val="00156A23"/>
    <w:rsid w:val="00157E5A"/>
    <w:rsid w:val="001611E5"/>
    <w:rsid w:val="001619E4"/>
    <w:rsid w:val="00161E95"/>
    <w:rsid w:val="001631F7"/>
    <w:rsid w:val="00163780"/>
    <w:rsid w:val="0016383D"/>
    <w:rsid w:val="00163B1F"/>
    <w:rsid w:val="001648EE"/>
    <w:rsid w:val="00164B65"/>
    <w:rsid w:val="00165105"/>
    <w:rsid w:val="001656F2"/>
    <w:rsid w:val="00166794"/>
    <w:rsid w:val="00166C3F"/>
    <w:rsid w:val="00167813"/>
    <w:rsid w:val="00170706"/>
    <w:rsid w:val="0017273C"/>
    <w:rsid w:val="001732E3"/>
    <w:rsid w:val="00174E02"/>
    <w:rsid w:val="0017653A"/>
    <w:rsid w:val="00176AD0"/>
    <w:rsid w:val="001775DF"/>
    <w:rsid w:val="00185460"/>
    <w:rsid w:val="001862A3"/>
    <w:rsid w:val="00186F78"/>
    <w:rsid w:val="00192E4B"/>
    <w:rsid w:val="00194D62"/>
    <w:rsid w:val="00196407"/>
    <w:rsid w:val="00197091"/>
    <w:rsid w:val="001972CC"/>
    <w:rsid w:val="001A032D"/>
    <w:rsid w:val="001A0C28"/>
    <w:rsid w:val="001A138D"/>
    <w:rsid w:val="001A2857"/>
    <w:rsid w:val="001A2A89"/>
    <w:rsid w:val="001A2C62"/>
    <w:rsid w:val="001A3634"/>
    <w:rsid w:val="001A4261"/>
    <w:rsid w:val="001A4D5D"/>
    <w:rsid w:val="001A5150"/>
    <w:rsid w:val="001A58B9"/>
    <w:rsid w:val="001A61E1"/>
    <w:rsid w:val="001A6C1E"/>
    <w:rsid w:val="001A7A87"/>
    <w:rsid w:val="001B30F9"/>
    <w:rsid w:val="001B32B2"/>
    <w:rsid w:val="001B3659"/>
    <w:rsid w:val="001B40F3"/>
    <w:rsid w:val="001B53A0"/>
    <w:rsid w:val="001B5F70"/>
    <w:rsid w:val="001B67A4"/>
    <w:rsid w:val="001B6845"/>
    <w:rsid w:val="001B6B2E"/>
    <w:rsid w:val="001C0AED"/>
    <w:rsid w:val="001C13B1"/>
    <w:rsid w:val="001C1958"/>
    <w:rsid w:val="001C1C2A"/>
    <w:rsid w:val="001C1CDE"/>
    <w:rsid w:val="001C20E8"/>
    <w:rsid w:val="001C263B"/>
    <w:rsid w:val="001C2713"/>
    <w:rsid w:val="001C2EF3"/>
    <w:rsid w:val="001C34D6"/>
    <w:rsid w:val="001C4742"/>
    <w:rsid w:val="001C4F63"/>
    <w:rsid w:val="001C54A9"/>
    <w:rsid w:val="001C6012"/>
    <w:rsid w:val="001C67B0"/>
    <w:rsid w:val="001C695B"/>
    <w:rsid w:val="001C79FA"/>
    <w:rsid w:val="001D07C9"/>
    <w:rsid w:val="001D3AB5"/>
    <w:rsid w:val="001D62F7"/>
    <w:rsid w:val="001D726F"/>
    <w:rsid w:val="001D7D8F"/>
    <w:rsid w:val="001D7DF0"/>
    <w:rsid w:val="001D7E82"/>
    <w:rsid w:val="001E018C"/>
    <w:rsid w:val="001E0AD2"/>
    <w:rsid w:val="001E1094"/>
    <w:rsid w:val="001E3596"/>
    <w:rsid w:val="001E3B17"/>
    <w:rsid w:val="001E3F91"/>
    <w:rsid w:val="001E4152"/>
    <w:rsid w:val="001E489D"/>
    <w:rsid w:val="001E4C30"/>
    <w:rsid w:val="001E5BE5"/>
    <w:rsid w:val="001E5C94"/>
    <w:rsid w:val="001E6822"/>
    <w:rsid w:val="001E74A5"/>
    <w:rsid w:val="001E7B9E"/>
    <w:rsid w:val="001F025B"/>
    <w:rsid w:val="001F2B8C"/>
    <w:rsid w:val="001F413A"/>
    <w:rsid w:val="001F783F"/>
    <w:rsid w:val="001F7AFD"/>
    <w:rsid w:val="001F7DE2"/>
    <w:rsid w:val="002001BE"/>
    <w:rsid w:val="00200C0D"/>
    <w:rsid w:val="00202737"/>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862"/>
    <w:rsid w:val="00221E74"/>
    <w:rsid w:val="00223507"/>
    <w:rsid w:val="00223ACC"/>
    <w:rsid w:val="00223BA6"/>
    <w:rsid w:val="00223F1A"/>
    <w:rsid w:val="0022448D"/>
    <w:rsid w:val="00226CB5"/>
    <w:rsid w:val="002275DE"/>
    <w:rsid w:val="0022774F"/>
    <w:rsid w:val="00230170"/>
    <w:rsid w:val="002305CF"/>
    <w:rsid w:val="00233E08"/>
    <w:rsid w:val="002345FF"/>
    <w:rsid w:val="00234CD2"/>
    <w:rsid w:val="00236319"/>
    <w:rsid w:val="00237611"/>
    <w:rsid w:val="002408D7"/>
    <w:rsid w:val="002426EA"/>
    <w:rsid w:val="00244476"/>
    <w:rsid w:val="002457CF"/>
    <w:rsid w:val="00250126"/>
    <w:rsid w:val="002507D8"/>
    <w:rsid w:val="00252A20"/>
    <w:rsid w:val="00252B41"/>
    <w:rsid w:val="00254362"/>
    <w:rsid w:val="0025524F"/>
    <w:rsid w:val="00257E5F"/>
    <w:rsid w:val="00260C1D"/>
    <w:rsid w:val="00261001"/>
    <w:rsid w:val="00261A42"/>
    <w:rsid w:val="00261D84"/>
    <w:rsid w:val="002629A6"/>
    <w:rsid w:val="00262C1D"/>
    <w:rsid w:val="002630E4"/>
    <w:rsid w:val="00263F23"/>
    <w:rsid w:val="00264D02"/>
    <w:rsid w:val="0026500D"/>
    <w:rsid w:val="00265CD7"/>
    <w:rsid w:val="00266588"/>
    <w:rsid w:val="002665BD"/>
    <w:rsid w:val="002679DD"/>
    <w:rsid w:val="00271B06"/>
    <w:rsid w:val="00272FEC"/>
    <w:rsid w:val="00273013"/>
    <w:rsid w:val="00273C37"/>
    <w:rsid w:val="00273D1A"/>
    <w:rsid w:val="0027430D"/>
    <w:rsid w:val="002746D9"/>
    <w:rsid w:val="00274ED2"/>
    <w:rsid w:val="0027504E"/>
    <w:rsid w:val="00275260"/>
    <w:rsid w:val="002765F2"/>
    <w:rsid w:val="00277A35"/>
    <w:rsid w:val="00280994"/>
    <w:rsid w:val="00280E3F"/>
    <w:rsid w:val="00280F05"/>
    <w:rsid w:val="00281DE0"/>
    <w:rsid w:val="0028248C"/>
    <w:rsid w:val="00285534"/>
    <w:rsid w:val="00286DDB"/>
    <w:rsid w:val="002871EB"/>
    <w:rsid w:val="002948C4"/>
    <w:rsid w:val="00297E45"/>
    <w:rsid w:val="002A2099"/>
    <w:rsid w:val="002A229B"/>
    <w:rsid w:val="002A35B6"/>
    <w:rsid w:val="002A4172"/>
    <w:rsid w:val="002A43B7"/>
    <w:rsid w:val="002A4516"/>
    <w:rsid w:val="002A53A8"/>
    <w:rsid w:val="002A54DE"/>
    <w:rsid w:val="002A7A1C"/>
    <w:rsid w:val="002A7B26"/>
    <w:rsid w:val="002A7FAB"/>
    <w:rsid w:val="002B085C"/>
    <w:rsid w:val="002B1AE9"/>
    <w:rsid w:val="002B2278"/>
    <w:rsid w:val="002B284F"/>
    <w:rsid w:val="002B2A2E"/>
    <w:rsid w:val="002B2F59"/>
    <w:rsid w:val="002B309C"/>
    <w:rsid w:val="002B4D21"/>
    <w:rsid w:val="002B7A58"/>
    <w:rsid w:val="002C0074"/>
    <w:rsid w:val="002C0159"/>
    <w:rsid w:val="002C0804"/>
    <w:rsid w:val="002C0DC5"/>
    <w:rsid w:val="002C1007"/>
    <w:rsid w:val="002C2460"/>
    <w:rsid w:val="002C27F7"/>
    <w:rsid w:val="002C2B03"/>
    <w:rsid w:val="002C2D44"/>
    <w:rsid w:val="002C4715"/>
    <w:rsid w:val="002C4780"/>
    <w:rsid w:val="002C47ED"/>
    <w:rsid w:val="002C484A"/>
    <w:rsid w:val="002C4DBD"/>
    <w:rsid w:val="002C570D"/>
    <w:rsid w:val="002C6561"/>
    <w:rsid w:val="002C6DB3"/>
    <w:rsid w:val="002D0E3D"/>
    <w:rsid w:val="002D10C8"/>
    <w:rsid w:val="002D147E"/>
    <w:rsid w:val="002D1A38"/>
    <w:rsid w:val="002D1AA7"/>
    <w:rsid w:val="002D28CB"/>
    <w:rsid w:val="002D2E16"/>
    <w:rsid w:val="002D356E"/>
    <w:rsid w:val="002D35AE"/>
    <w:rsid w:val="002D373C"/>
    <w:rsid w:val="002D6CF5"/>
    <w:rsid w:val="002E0259"/>
    <w:rsid w:val="002E126F"/>
    <w:rsid w:val="002E160F"/>
    <w:rsid w:val="002E191E"/>
    <w:rsid w:val="002E1C05"/>
    <w:rsid w:val="002E3FAE"/>
    <w:rsid w:val="002E482C"/>
    <w:rsid w:val="002E5399"/>
    <w:rsid w:val="002E5A0B"/>
    <w:rsid w:val="002E6295"/>
    <w:rsid w:val="002E6531"/>
    <w:rsid w:val="002E66CA"/>
    <w:rsid w:val="002E689B"/>
    <w:rsid w:val="002E6C63"/>
    <w:rsid w:val="002E6CFE"/>
    <w:rsid w:val="002E6D27"/>
    <w:rsid w:val="002E74CE"/>
    <w:rsid w:val="002E76FD"/>
    <w:rsid w:val="002E77D0"/>
    <w:rsid w:val="002E7AD0"/>
    <w:rsid w:val="002F0EDC"/>
    <w:rsid w:val="002F1781"/>
    <w:rsid w:val="002F1871"/>
    <w:rsid w:val="002F3672"/>
    <w:rsid w:val="002F37C1"/>
    <w:rsid w:val="002F5665"/>
    <w:rsid w:val="002F6FF0"/>
    <w:rsid w:val="002F72FA"/>
    <w:rsid w:val="002F7C3D"/>
    <w:rsid w:val="002F7D11"/>
    <w:rsid w:val="003007E0"/>
    <w:rsid w:val="0030150B"/>
    <w:rsid w:val="00301B41"/>
    <w:rsid w:val="00301D47"/>
    <w:rsid w:val="003030B1"/>
    <w:rsid w:val="00303717"/>
    <w:rsid w:val="00303E86"/>
    <w:rsid w:val="00304013"/>
    <w:rsid w:val="00304056"/>
    <w:rsid w:val="00304137"/>
    <w:rsid w:val="003046AA"/>
    <w:rsid w:val="003049F3"/>
    <w:rsid w:val="00304CDF"/>
    <w:rsid w:val="00304E81"/>
    <w:rsid w:val="00305247"/>
    <w:rsid w:val="00305BB3"/>
    <w:rsid w:val="00305F6D"/>
    <w:rsid w:val="003064B8"/>
    <w:rsid w:val="00306E7D"/>
    <w:rsid w:val="00307194"/>
    <w:rsid w:val="00307227"/>
    <w:rsid w:val="003076B1"/>
    <w:rsid w:val="0030794F"/>
    <w:rsid w:val="003105D0"/>
    <w:rsid w:val="003105D6"/>
    <w:rsid w:val="00310B1D"/>
    <w:rsid w:val="00310D66"/>
    <w:rsid w:val="003111C5"/>
    <w:rsid w:val="00311481"/>
    <w:rsid w:val="003116A6"/>
    <w:rsid w:val="00311863"/>
    <w:rsid w:val="00312733"/>
    <w:rsid w:val="00316065"/>
    <w:rsid w:val="00317319"/>
    <w:rsid w:val="00317883"/>
    <w:rsid w:val="00317EFF"/>
    <w:rsid w:val="00321141"/>
    <w:rsid w:val="00321AA3"/>
    <w:rsid w:val="00321AE9"/>
    <w:rsid w:val="00321EEE"/>
    <w:rsid w:val="00323895"/>
    <w:rsid w:val="00325738"/>
    <w:rsid w:val="003257EE"/>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19E"/>
    <w:rsid w:val="00342C51"/>
    <w:rsid w:val="00344B7B"/>
    <w:rsid w:val="00345856"/>
    <w:rsid w:val="0034595C"/>
    <w:rsid w:val="00345B79"/>
    <w:rsid w:val="00345D0F"/>
    <w:rsid w:val="0034614E"/>
    <w:rsid w:val="00346885"/>
    <w:rsid w:val="003472B3"/>
    <w:rsid w:val="0035066B"/>
    <w:rsid w:val="0035104F"/>
    <w:rsid w:val="003522BF"/>
    <w:rsid w:val="00352901"/>
    <w:rsid w:val="00353E3D"/>
    <w:rsid w:val="00354911"/>
    <w:rsid w:val="00355AEE"/>
    <w:rsid w:val="00355D3B"/>
    <w:rsid w:val="0035606B"/>
    <w:rsid w:val="0036073F"/>
    <w:rsid w:val="003615A3"/>
    <w:rsid w:val="003616E0"/>
    <w:rsid w:val="00361824"/>
    <w:rsid w:val="003629EE"/>
    <w:rsid w:val="003643B3"/>
    <w:rsid w:val="00364564"/>
    <w:rsid w:val="00370102"/>
    <w:rsid w:val="003708DD"/>
    <w:rsid w:val="00370B8E"/>
    <w:rsid w:val="00370BB1"/>
    <w:rsid w:val="003718A1"/>
    <w:rsid w:val="003721B2"/>
    <w:rsid w:val="00372328"/>
    <w:rsid w:val="00374B45"/>
    <w:rsid w:val="00374CE8"/>
    <w:rsid w:val="003762FD"/>
    <w:rsid w:val="00376FD2"/>
    <w:rsid w:val="00377278"/>
    <w:rsid w:val="0038132B"/>
    <w:rsid w:val="00382196"/>
    <w:rsid w:val="00382C8C"/>
    <w:rsid w:val="00383E66"/>
    <w:rsid w:val="00384AE2"/>
    <w:rsid w:val="00384F2B"/>
    <w:rsid w:val="00385699"/>
    <w:rsid w:val="003856AC"/>
    <w:rsid w:val="00387DC9"/>
    <w:rsid w:val="00390D23"/>
    <w:rsid w:val="0039142B"/>
    <w:rsid w:val="0039193E"/>
    <w:rsid w:val="00391ADA"/>
    <w:rsid w:val="00392CDB"/>
    <w:rsid w:val="003936A8"/>
    <w:rsid w:val="0039380F"/>
    <w:rsid w:val="00393B71"/>
    <w:rsid w:val="00394095"/>
    <w:rsid w:val="003940F6"/>
    <w:rsid w:val="003948DE"/>
    <w:rsid w:val="00394DF8"/>
    <w:rsid w:val="00394E80"/>
    <w:rsid w:val="00395353"/>
    <w:rsid w:val="003955D3"/>
    <w:rsid w:val="0039572D"/>
    <w:rsid w:val="00396545"/>
    <w:rsid w:val="0039671B"/>
    <w:rsid w:val="00396F3B"/>
    <w:rsid w:val="00396F71"/>
    <w:rsid w:val="003A03D0"/>
    <w:rsid w:val="003A04FF"/>
    <w:rsid w:val="003A05C7"/>
    <w:rsid w:val="003A1B01"/>
    <w:rsid w:val="003A2029"/>
    <w:rsid w:val="003A30C1"/>
    <w:rsid w:val="003A4320"/>
    <w:rsid w:val="003A6080"/>
    <w:rsid w:val="003A6417"/>
    <w:rsid w:val="003A65FE"/>
    <w:rsid w:val="003A6A5A"/>
    <w:rsid w:val="003A7221"/>
    <w:rsid w:val="003A730E"/>
    <w:rsid w:val="003B1CEE"/>
    <w:rsid w:val="003B1D5E"/>
    <w:rsid w:val="003B2199"/>
    <w:rsid w:val="003B2856"/>
    <w:rsid w:val="003B2A0D"/>
    <w:rsid w:val="003B2CD6"/>
    <w:rsid w:val="003B31FA"/>
    <w:rsid w:val="003B55AD"/>
    <w:rsid w:val="003B5FD2"/>
    <w:rsid w:val="003B7EC4"/>
    <w:rsid w:val="003C183D"/>
    <w:rsid w:val="003C39F7"/>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190"/>
    <w:rsid w:val="003F2702"/>
    <w:rsid w:val="003F2778"/>
    <w:rsid w:val="003F2CBE"/>
    <w:rsid w:val="003F2E6E"/>
    <w:rsid w:val="003F36A4"/>
    <w:rsid w:val="003F4900"/>
    <w:rsid w:val="003F4A7B"/>
    <w:rsid w:val="003F6EAA"/>
    <w:rsid w:val="003F70CA"/>
    <w:rsid w:val="003F7823"/>
    <w:rsid w:val="004002D0"/>
    <w:rsid w:val="00400E76"/>
    <w:rsid w:val="0040137F"/>
    <w:rsid w:val="00402179"/>
    <w:rsid w:val="0040278D"/>
    <w:rsid w:val="00403249"/>
    <w:rsid w:val="004078C8"/>
    <w:rsid w:val="004102DE"/>
    <w:rsid w:val="00412696"/>
    <w:rsid w:val="00412E24"/>
    <w:rsid w:val="004130AB"/>
    <w:rsid w:val="00413720"/>
    <w:rsid w:val="00413D35"/>
    <w:rsid w:val="004147B1"/>
    <w:rsid w:val="00416727"/>
    <w:rsid w:val="0042068A"/>
    <w:rsid w:val="0042267F"/>
    <w:rsid w:val="0042299F"/>
    <w:rsid w:val="0042437A"/>
    <w:rsid w:val="00424992"/>
    <w:rsid w:val="00424E72"/>
    <w:rsid w:val="00425F0D"/>
    <w:rsid w:val="00426D7C"/>
    <w:rsid w:val="00427621"/>
    <w:rsid w:val="004300ED"/>
    <w:rsid w:val="00431687"/>
    <w:rsid w:val="00432B72"/>
    <w:rsid w:val="00433016"/>
    <w:rsid w:val="004333EB"/>
    <w:rsid w:val="004342F1"/>
    <w:rsid w:val="004346F9"/>
    <w:rsid w:val="004349C0"/>
    <w:rsid w:val="004364EE"/>
    <w:rsid w:val="00437702"/>
    <w:rsid w:val="00437909"/>
    <w:rsid w:val="0044013B"/>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1B95"/>
    <w:rsid w:val="0045342B"/>
    <w:rsid w:val="00453BB4"/>
    <w:rsid w:val="00454B9D"/>
    <w:rsid w:val="00456317"/>
    <w:rsid w:val="00456348"/>
    <w:rsid w:val="004572A1"/>
    <w:rsid w:val="00457630"/>
    <w:rsid w:val="00457D45"/>
    <w:rsid w:val="00457F74"/>
    <w:rsid w:val="00460D39"/>
    <w:rsid w:val="004613B1"/>
    <w:rsid w:val="00461F2A"/>
    <w:rsid w:val="0046231E"/>
    <w:rsid w:val="00462526"/>
    <w:rsid w:val="0046294C"/>
    <w:rsid w:val="0046340E"/>
    <w:rsid w:val="004635E2"/>
    <w:rsid w:val="00464CB6"/>
    <w:rsid w:val="0046532D"/>
    <w:rsid w:val="0046566E"/>
    <w:rsid w:val="00470027"/>
    <w:rsid w:val="0047025A"/>
    <w:rsid w:val="004723C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3BC"/>
    <w:rsid w:val="0048658E"/>
    <w:rsid w:val="00487D6A"/>
    <w:rsid w:val="004911B6"/>
    <w:rsid w:val="00491C96"/>
    <w:rsid w:val="004923B6"/>
    <w:rsid w:val="00493AFE"/>
    <w:rsid w:val="00493C7B"/>
    <w:rsid w:val="00494294"/>
    <w:rsid w:val="00495611"/>
    <w:rsid w:val="00495C02"/>
    <w:rsid w:val="004961DA"/>
    <w:rsid w:val="00496359"/>
    <w:rsid w:val="00496510"/>
    <w:rsid w:val="00497926"/>
    <w:rsid w:val="004A115C"/>
    <w:rsid w:val="004A14BE"/>
    <w:rsid w:val="004A2BF5"/>
    <w:rsid w:val="004A305D"/>
    <w:rsid w:val="004A3085"/>
    <w:rsid w:val="004A3C58"/>
    <w:rsid w:val="004A3E5A"/>
    <w:rsid w:val="004A4178"/>
    <w:rsid w:val="004A4BD5"/>
    <w:rsid w:val="004A4CFD"/>
    <w:rsid w:val="004A677C"/>
    <w:rsid w:val="004A6C04"/>
    <w:rsid w:val="004B05A5"/>
    <w:rsid w:val="004B0EB6"/>
    <w:rsid w:val="004B176B"/>
    <w:rsid w:val="004B293C"/>
    <w:rsid w:val="004B2A69"/>
    <w:rsid w:val="004B3A2A"/>
    <w:rsid w:val="004B3D59"/>
    <w:rsid w:val="004B50F8"/>
    <w:rsid w:val="004B58EA"/>
    <w:rsid w:val="004B73EF"/>
    <w:rsid w:val="004C09B4"/>
    <w:rsid w:val="004C20F2"/>
    <w:rsid w:val="004C251E"/>
    <w:rsid w:val="004C3F25"/>
    <w:rsid w:val="004C4727"/>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D7F7F"/>
    <w:rsid w:val="004E11D8"/>
    <w:rsid w:val="004E197E"/>
    <w:rsid w:val="004E6E3A"/>
    <w:rsid w:val="004F0C96"/>
    <w:rsid w:val="004F0F98"/>
    <w:rsid w:val="004F1169"/>
    <w:rsid w:val="004F28A0"/>
    <w:rsid w:val="004F32E5"/>
    <w:rsid w:val="004F39A4"/>
    <w:rsid w:val="004F44C7"/>
    <w:rsid w:val="004F489F"/>
    <w:rsid w:val="004F4958"/>
    <w:rsid w:val="004F663C"/>
    <w:rsid w:val="004F766F"/>
    <w:rsid w:val="004F785F"/>
    <w:rsid w:val="004F78B7"/>
    <w:rsid w:val="004F7944"/>
    <w:rsid w:val="00500224"/>
    <w:rsid w:val="00501B93"/>
    <w:rsid w:val="005041C2"/>
    <w:rsid w:val="00505CA0"/>
    <w:rsid w:val="00507043"/>
    <w:rsid w:val="00507C08"/>
    <w:rsid w:val="00507D18"/>
    <w:rsid w:val="0051016E"/>
    <w:rsid w:val="00511A30"/>
    <w:rsid w:val="00512C46"/>
    <w:rsid w:val="00512F22"/>
    <w:rsid w:val="00513D5C"/>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6631"/>
    <w:rsid w:val="00527495"/>
    <w:rsid w:val="00527E7A"/>
    <w:rsid w:val="00531594"/>
    <w:rsid w:val="00534A71"/>
    <w:rsid w:val="00537E2C"/>
    <w:rsid w:val="00540208"/>
    <w:rsid w:val="0054098C"/>
    <w:rsid w:val="00541700"/>
    <w:rsid w:val="00542797"/>
    <w:rsid w:val="005427FB"/>
    <w:rsid w:val="00542B3A"/>
    <w:rsid w:val="00544ADC"/>
    <w:rsid w:val="00544B9C"/>
    <w:rsid w:val="00544E13"/>
    <w:rsid w:val="00544EC9"/>
    <w:rsid w:val="00545B93"/>
    <w:rsid w:val="00546FBD"/>
    <w:rsid w:val="00547349"/>
    <w:rsid w:val="00550AD3"/>
    <w:rsid w:val="0055159A"/>
    <w:rsid w:val="005516E0"/>
    <w:rsid w:val="00551A9B"/>
    <w:rsid w:val="005520BF"/>
    <w:rsid w:val="00552213"/>
    <w:rsid w:val="005526F4"/>
    <w:rsid w:val="0055407C"/>
    <w:rsid w:val="005540AB"/>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67EA1"/>
    <w:rsid w:val="005710D4"/>
    <w:rsid w:val="0057176B"/>
    <w:rsid w:val="00571CE4"/>
    <w:rsid w:val="00572FB8"/>
    <w:rsid w:val="00573BC6"/>
    <w:rsid w:val="005759CD"/>
    <w:rsid w:val="00575D39"/>
    <w:rsid w:val="00575F2C"/>
    <w:rsid w:val="00577884"/>
    <w:rsid w:val="00581C0F"/>
    <w:rsid w:val="00582919"/>
    <w:rsid w:val="005849B2"/>
    <w:rsid w:val="00585172"/>
    <w:rsid w:val="00587366"/>
    <w:rsid w:val="0058757A"/>
    <w:rsid w:val="00590037"/>
    <w:rsid w:val="00590892"/>
    <w:rsid w:val="00590EF2"/>
    <w:rsid w:val="00593476"/>
    <w:rsid w:val="005937BC"/>
    <w:rsid w:val="005946F4"/>
    <w:rsid w:val="00594C52"/>
    <w:rsid w:val="00595114"/>
    <w:rsid w:val="00595511"/>
    <w:rsid w:val="00596514"/>
    <w:rsid w:val="0059679B"/>
    <w:rsid w:val="005974B4"/>
    <w:rsid w:val="00597B44"/>
    <w:rsid w:val="00597D18"/>
    <w:rsid w:val="005A094D"/>
    <w:rsid w:val="005A1FAB"/>
    <w:rsid w:val="005A228F"/>
    <w:rsid w:val="005A2A65"/>
    <w:rsid w:val="005A2F65"/>
    <w:rsid w:val="005A3513"/>
    <w:rsid w:val="005A3581"/>
    <w:rsid w:val="005A3A07"/>
    <w:rsid w:val="005A3BD7"/>
    <w:rsid w:val="005A3F61"/>
    <w:rsid w:val="005A60E1"/>
    <w:rsid w:val="005A6788"/>
    <w:rsid w:val="005A786F"/>
    <w:rsid w:val="005B0765"/>
    <w:rsid w:val="005B13E4"/>
    <w:rsid w:val="005B169C"/>
    <w:rsid w:val="005B2DD1"/>
    <w:rsid w:val="005B3A49"/>
    <w:rsid w:val="005B42D8"/>
    <w:rsid w:val="005B6ADF"/>
    <w:rsid w:val="005B773D"/>
    <w:rsid w:val="005B7C5D"/>
    <w:rsid w:val="005C02B5"/>
    <w:rsid w:val="005C0821"/>
    <w:rsid w:val="005C1A74"/>
    <w:rsid w:val="005C3294"/>
    <w:rsid w:val="005C347F"/>
    <w:rsid w:val="005C3B63"/>
    <w:rsid w:val="005C450C"/>
    <w:rsid w:val="005C6961"/>
    <w:rsid w:val="005C6F55"/>
    <w:rsid w:val="005C7284"/>
    <w:rsid w:val="005D0843"/>
    <w:rsid w:val="005D0EB4"/>
    <w:rsid w:val="005D18A6"/>
    <w:rsid w:val="005D27DD"/>
    <w:rsid w:val="005D3493"/>
    <w:rsid w:val="005D52F5"/>
    <w:rsid w:val="005D5927"/>
    <w:rsid w:val="005D622E"/>
    <w:rsid w:val="005D6617"/>
    <w:rsid w:val="005D6FF0"/>
    <w:rsid w:val="005E0930"/>
    <w:rsid w:val="005E11D5"/>
    <w:rsid w:val="005E1382"/>
    <w:rsid w:val="005E2B66"/>
    <w:rsid w:val="005E34D4"/>
    <w:rsid w:val="005E3716"/>
    <w:rsid w:val="005E3AE2"/>
    <w:rsid w:val="005E3FDE"/>
    <w:rsid w:val="005E55F2"/>
    <w:rsid w:val="005E68FC"/>
    <w:rsid w:val="005E6C5D"/>
    <w:rsid w:val="005E7271"/>
    <w:rsid w:val="005E7CC9"/>
    <w:rsid w:val="005F0007"/>
    <w:rsid w:val="005F0E6C"/>
    <w:rsid w:val="005F1362"/>
    <w:rsid w:val="005F1655"/>
    <w:rsid w:val="005F1BAD"/>
    <w:rsid w:val="005F235E"/>
    <w:rsid w:val="005F29F1"/>
    <w:rsid w:val="005F487C"/>
    <w:rsid w:val="005F53A4"/>
    <w:rsid w:val="005F5FE1"/>
    <w:rsid w:val="005F62B2"/>
    <w:rsid w:val="005F715E"/>
    <w:rsid w:val="006010DA"/>
    <w:rsid w:val="006017AB"/>
    <w:rsid w:val="00604AC3"/>
    <w:rsid w:val="00605865"/>
    <w:rsid w:val="006065A9"/>
    <w:rsid w:val="006079AA"/>
    <w:rsid w:val="00607B9A"/>
    <w:rsid w:val="0061133D"/>
    <w:rsid w:val="00611613"/>
    <w:rsid w:val="00611DC1"/>
    <w:rsid w:val="006124AE"/>
    <w:rsid w:val="00613655"/>
    <w:rsid w:val="006144EE"/>
    <w:rsid w:val="0061507A"/>
    <w:rsid w:val="00617125"/>
    <w:rsid w:val="00617813"/>
    <w:rsid w:val="006206CC"/>
    <w:rsid w:val="00622B06"/>
    <w:rsid w:val="00624425"/>
    <w:rsid w:val="00625136"/>
    <w:rsid w:val="006257C2"/>
    <w:rsid w:val="00625B2B"/>
    <w:rsid w:val="00626056"/>
    <w:rsid w:val="006263BC"/>
    <w:rsid w:val="00627163"/>
    <w:rsid w:val="0063034E"/>
    <w:rsid w:val="00631C43"/>
    <w:rsid w:val="00632E24"/>
    <w:rsid w:val="00633581"/>
    <w:rsid w:val="0063415A"/>
    <w:rsid w:val="00634476"/>
    <w:rsid w:val="00634884"/>
    <w:rsid w:val="006348F0"/>
    <w:rsid w:val="0063717E"/>
    <w:rsid w:val="00637475"/>
    <w:rsid w:val="0064393B"/>
    <w:rsid w:val="006439A1"/>
    <w:rsid w:val="00644375"/>
    <w:rsid w:val="00644A5C"/>
    <w:rsid w:val="0064565D"/>
    <w:rsid w:val="00646A08"/>
    <w:rsid w:val="00650392"/>
    <w:rsid w:val="0065061D"/>
    <w:rsid w:val="00651701"/>
    <w:rsid w:val="00655146"/>
    <w:rsid w:val="0065715E"/>
    <w:rsid w:val="00657670"/>
    <w:rsid w:val="00657DBF"/>
    <w:rsid w:val="00657DE0"/>
    <w:rsid w:val="00657ED7"/>
    <w:rsid w:val="00662C69"/>
    <w:rsid w:val="006633C0"/>
    <w:rsid w:val="00663470"/>
    <w:rsid w:val="00663CC7"/>
    <w:rsid w:val="0066458B"/>
    <w:rsid w:val="006646C6"/>
    <w:rsid w:val="00664805"/>
    <w:rsid w:val="00664FB5"/>
    <w:rsid w:val="006656FD"/>
    <w:rsid w:val="006674A0"/>
    <w:rsid w:val="006718FB"/>
    <w:rsid w:val="00671FDF"/>
    <w:rsid w:val="006720F3"/>
    <w:rsid w:val="00672744"/>
    <w:rsid w:val="00673695"/>
    <w:rsid w:val="00673DB5"/>
    <w:rsid w:val="00674701"/>
    <w:rsid w:val="00674A46"/>
    <w:rsid w:val="00675139"/>
    <w:rsid w:val="006752B0"/>
    <w:rsid w:val="00675F80"/>
    <w:rsid w:val="00676854"/>
    <w:rsid w:val="00676959"/>
    <w:rsid w:val="00676C6B"/>
    <w:rsid w:val="00677358"/>
    <w:rsid w:val="006779A3"/>
    <w:rsid w:val="00680F25"/>
    <w:rsid w:val="00682297"/>
    <w:rsid w:val="00682EF5"/>
    <w:rsid w:val="00683ACA"/>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11A"/>
    <w:rsid w:val="006964F5"/>
    <w:rsid w:val="00696EF8"/>
    <w:rsid w:val="00697159"/>
    <w:rsid w:val="00697365"/>
    <w:rsid w:val="00697C1C"/>
    <w:rsid w:val="006A0339"/>
    <w:rsid w:val="006A1047"/>
    <w:rsid w:val="006A11C8"/>
    <w:rsid w:val="006A12CC"/>
    <w:rsid w:val="006A2CF3"/>
    <w:rsid w:val="006A2D34"/>
    <w:rsid w:val="006A2EDE"/>
    <w:rsid w:val="006A2EFB"/>
    <w:rsid w:val="006A32B6"/>
    <w:rsid w:val="006A3D7A"/>
    <w:rsid w:val="006A4178"/>
    <w:rsid w:val="006A4193"/>
    <w:rsid w:val="006A4523"/>
    <w:rsid w:val="006A553A"/>
    <w:rsid w:val="006A79C3"/>
    <w:rsid w:val="006A7A7D"/>
    <w:rsid w:val="006B004E"/>
    <w:rsid w:val="006B0198"/>
    <w:rsid w:val="006B0F92"/>
    <w:rsid w:val="006B12E8"/>
    <w:rsid w:val="006B1C19"/>
    <w:rsid w:val="006B31E7"/>
    <w:rsid w:val="006B65D4"/>
    <w:rsid w:val="006B7A58"/>
    <w:rsid w:val="006C1BCA"/>
    <w:rsid w:val="006C26B3"/>
    <w:rsid w:val="006C2FEE"/>
    <w:rsid w:val="006C50B1"/>
    <w:rsid w:val="006C50C2"/>
    <w:rsid w:val="006C563A"/>
    <w:rsid w:val="006C6C8C"/>
    <w:rsid w:val="006C6E1A"/>
    <w:rsid w:val="006D24C4"/>
    <w:rsid w:val="006D27EF"/>
    <w:rsid w:val="006D425C"/>
    <w:rsid w:val="006D4EAB"/>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826"/>
    <w:rsid w:val="006F0FB5"/>
    <w:rsid w:val="006F1AA0"/>
    <w:rsid w:val="006F1E31"/>
    <w:rsid w:val="006F2A6B"/>
    <w:rsid w:val="006F2C12"/>
    <w:rsid w:val="006F2F92"/>
    <w:rsid w:val="006F31F3"/>
    <w:rsid w:val="006F3266"/>
    <w:rsid w:val="006F40FD"/>
    <w:rsid w:val="006F51AA"/>
    <w:rsid w:val="006F668E"/>
    <w:rsid w:val="006F69E5"/>
    <w:rsid w:val="00703EE0"/>
    <w:rsid w:val="00705087"/>
    <w:rsid w:val="007050B1"/>
    <w:rsid w:val="00705527"/>
    <w:rsid w:val="00707096"/>
    <w:rsid w:val="007076C5"/>
    <w:rsid w:val="00710012"/>
    <w:rsid w:val="007127BB"/>
    <w:rsid w:val="007136BC"/>
    <w:rsid w:val="00714576"/>
    <w:rsid w:val="00714FEC"/>
    <w:rsid w:val="00715A04"/>
    <w:rsid w:val="00715B7D"/>
    <w:rsid w:val="00715E8F"/>
    <w:rsid w:val="00716AA5"/>
    <w:rsid w:val="00721335"/>
    <w:rsid w:val="00721924"/>
    <w:rsid w:val="00721F66"/>
    <w:rsid w:val="00722B93"/>
    <w:rsid w:val="0072445A"/>
    <w:rsid w:val="00725CA2"/>
    <w:rsid w:val="00731F1F"/>
    <w:rsid w:val="0073324B"/>
    <w:rsid w:val="007337E6"/>
    <w:rsid w:val="00735A75"/>
    <w:rsid w:val="007363AE"/>
    <w:rsid w:val="007365AD"/>
    <w:rsid w:val="00736F44"/>
    <w:rsid w:val="00740BA4"/>
    <w:rsid w:val="007423F1"/>
    <w:rsid w:val="00742486"/>
    <w:rsid w:val="0074433B"/>
    <w:rsid w:val="007446C2"/>
    <w:rsid w:val="0074573F"/>
    <w:rsid w:val="00745A57"/>
    <w:rsid w:val="0074628D"/>
    <w:rsid w:val="007473D2"/>
    <w:rsid w:val="007479C2"/>
    <w:rsid w:val="00750A80"/>
    <w:rsid w:val="00751061"/>
    <w:rsid w:val="0075151E"/>
    <w:rsid w:val="00751AC7"/>
    <w:rsid w:val="00751F6F"/>
    <w:rsid w:val="00752573"/>
    <w:rsid w:val="0075265E"/>
    <w:rsid w:val="00753B59"/>
    <w:rsid w:val="0075440D"/>
    <w:rsid w:val="00754EF8"/>
    <w:rsid w:val="00755146"/>
    <w:rsid w:val="007552EC"/>
    <w:rsid w:val="00755369"/>
    <w:rsid w:val="0075604A"/>
    <w:rsid w:val="0075650E"/>
    <w:rsid w:val="0075728A"/>
    <w:rsid w:val="00757995"/>
    <w:rsid w:val="00760B41"/>
    <w:rsid w:val="00760BAE"/>
    <w:rsid w:val="00762511"/>
    <w:rsid w:val="00762642"/>
    <w:rsid w:val="00762697"/>
    <w:rsid w:val="00762E0A"/>
    <w:rsid w:val="007644E6"/>
    <w:rsid w:val="007652EA"/>
    <w:rsid w:val="00765786"/>
    <w:rsid w:val="00765C83"/>
    <w:rsid w:val="00766CDD"/>
    <w:rsid w:val="00766E0D"/>
    <w:rsid w:val="007674F3"/>
    <w:rsid w:val="00767CD2"/>
    <w:rsid w:val="00770859"/>
    <w:rsid w:val="007719E1"/>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C5A"/>
    <w:rsid w:val="00785E63"/>
    <w:rsid w:val="007860B9"/>
    <w:rsid w:val="00786DD5"/>
    <w:rsid w:val="00787184"/>
    <w:rsid w:val="007914E4"/>
    <w:rsid w:val="00791C43"/>
    <w:rsid w:val="00791E58"/>
    <w:rsid w:val="00793B7B"/>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1E5C"/>
    <w:rsid w:val="007B233D"/>
    <w:rsid w:val="007B2587"/>
    <w:rsid w:val="007B26B2"/>
    <w:rsid w:val="007B30F3"/>
    <w:rsid w:val="007B50DF"/>
    <w:rsid w:val="007B58D7"/>
    <w:rsid w:val="007B5ACB"/>
    <w:rsid w:val="007B5AF0"/>
    <w:rsid w:val="007B6317"/>
    <w:rsid w:val="007B694D"/>
    <w:rsid w:val="007B79A9"/>
    <w:rsid w:val="007C0013"/>
    <w:rsid w:val="007C0CBC"/>
    <w:rsid w:val="007C255D"/>
    <w:rsid w:val="007C37D2"/>
    <w:rsid w:val="007C3985"/>
    <w:rsid w:val="007C5B45"/>
    <w:rsid w:val="007C6110"/>
    <w:rsid w:val="007C6AE2"/>
    <w:rsid w:val="007C7154"/>
    <w:rsid w:val="007C7DD2"/>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17C"/>
    <w:rsid w:val="007E72DF"/>
    <w:rsid w:val="007F0617"/>
    <w:rsid w:val="007F1BCA"/>
    <w:rsid w:val="007F313E"/>
    <w:rsid w:val="007F372C"/>
    <w:rsid w:val="007F3993"/>
    <w:rsid w:val="007F3A5A"/>
    <w:rsid w:val="007F3C0D"/>
    <w:rsid w:val="007F5AD6"/>
    <w:rsid w:val="007F6F57"/>
    <w:rsid w:val="007F729E"/>
    <w:rsid w:val="00800E69"/>
    <w:rsid w:val="00800EFF"/>
    <w:rsid w:val="00801202"/>
    <w:rsid w:val="00802BFE"/>
    <w:rsid w:val="00803827"/>
    <w:rsid w:val="0080391F"/>
    <w:rsid w:val="008039C2"/>
    <w:rsid w:val="008046E4"/>
    <w:rsid w:val="00804992"/>
    <w:rsid w:val="00804C3D"/>
    <w:rsid w:val="008055FF"/>
    <w:rsid w:val="00806782"/>
    <w:rsid w:val="00810302"/>
    <w:rsid w:val="00810806"/>
    <w:rsid w:val="0081094B"/>
    <w:rsid w:val="00810F94"/>
    <w:rsid w:val="008118AF"/>
    <w:rsid w:val="00814A17"/>
    <w:rsid w:val="008167F5"/>
    <w:rsid w:val="00816F51"/>
    <w:rsid w:val="00817944"/>
    <w:rsid w:val="0081794B"/>
    <w:rsid w:val="00817D8E"/>
    <w:rsid w:val="008200A3"/>
    <w:rsid w:val="00820BF2"/>
    <w:rsid w:val="00824C4E"/>
    <w:rsid w:val="00826125"/>
    <w:rsid w:val="00826F38"/>
    <w:rsid w:val="00830D70"/>
    <w:rsid w:val="00831969"/>
    <w:rsid w:val="00833E4C"/>
    <w:rsid w:val="00834316"/>
    <w:rsid w:val="00834CD3"/>
    <w:rsid w:val="00836224"/>
    <w:rsid w:val="00836FF4"/>
    <w:rsid w:val="008374E9"/>
    <w:rsid w:val="008376CD"/>
    <w:rsid w:val="00837BE4"/>
    <w:rsid w:val="00840559"/>
    <w:rsid w:val="00840DAB"/>
    <w:rsid w:val="00841E02"/>
    <w:rsid w:val="00842534"/>
    <w:rsid w:val="00843153"/>
    <w:rsid w:val="008433C1"/>
    <w:rsid w:val="00843908"/>
    <w:rsid w:val="008443E1"/>
    <w:rsid w:val="00845D12"/>
    <w:rsid w:val="00845F84"/>
    <w:rsid w:val="00846713"/>
    <w:rsid w:val="00846D48"/>
    <w:rsid w:val="00847095"/>
    <w:rsid w:val="008473FA"/>
    <w:rsid w:val="00847830"/>
    <w:rsid w:val="00851A81"/>
    <w:rsid w:val="00851DE7"/>
    <w:rsid w:val="00851F4C"/>
    <w:rsid w:val="0085224B"/>
    <w:rsid w:val="008523BA"/>
    <w:rsid w:val="00852B26"/>
    <w:rsid w:val="008539AB"/>
    <w:rsid w:val="0085480B"/>
    <w:rsid w:val="00855021"/>
    <w:rsid w:val="00855985"/>
    <w:rsid w:val="008560F4"/>
    <w:rsid w:val="008568B1"/>
    <w:rsid w:val="008570EB"/>
    <w:rsid w:val="00860A1E"/>
    <w:rsid w:val="00861622"/>
    <w:rsid w:val="00861F40"/>
    <w:rsid w:val="00863125"/>
    <w:rsid w:val="00863F2D"/>
    <w:rsid w:val="008662C0"/>
    <w:rsid w:val="0087030B"/>
    <w:rsid w:val="008705E1"/>
    <w:rsid w:val="0087101A"/>
    <w:rsid w:val="0087153F"/>
    <w:rsid w:val="00872622"/>
    <w:rsid w:val="00872938"/>
    <w:rsid w:val="00873ABF"/>
    <w:rsid w:val="00874321"/>
    <w:rsid w:val="00874494"/>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3F73"/>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581"/>
    <w:rsid w:val="008A7536"/>
    <w:rsid w:val="008A7F7D"/>
    <w:rsid w:val="008B1A5A"/>
    <w:rsid w:val="008B2913"/>
    <w:rsid w:val="008B382F"/>
    <w:rsid w:val="008B38BC"/>
    <w:rsid w:val="008B4590"/>
    <w:rsid w:val="008B51A7"/>
    <w:rsid w:val="008B5AB4"/>
    <w:rsid w:val="008B66A6"/>
    <w:rsid w:val="008B6849"/>
    <w:rsid w:val="008B7FFE"/>
    <w:rsid w:val="008C0446"/>
    <w:rsid w:val="008C0D98"/>
    <w:rsid w:val="008C2B3C"/>
    <w:rsid w:val="008C41A7"/>
    <w:rsid w:val="008C5283"/>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696"/>
    <w:rsid w:val="008E1B8F"/>
    <w:rsid w:val="008E2606"/>
    <w:rsid w:val="008E2B17"/>
    <w:rsid w:val="008E3E12"/>
    <w:rsid w:val="008E4483"/>
    <w:rsid w:val="008E4C69"/>
    <w:rsid w:val="008E4DCD"/>
    <w:rsid w:val="008E5767"/>
    <w:rsid w:val="008E580D"/>
    <w:rsid w:val="008E6960"/>
    <w:rsid w:val="008F09AE"/>
    <w:rsid w:val="008F0B97"/>
    <w:rsid w:val="008F12E6"/>
    <w:rsid w:val="008F1558"/>
    <w:rsid w:val="008F2B44"/>
    <w:rsid w:val="008F4A9E"/>
    <w:rsid w:val="008F5927"/>
    <w:rsid w:val="008F5F96"/>
    <w:rsid w:val="008F7258"/>
    <w:rsid w:val="008F7752"/>
    <w:rsid w:val="0090174A"/>
    <w:rsid w:val="00901BB1"/>
    <w:rsid w:val="00902E52"/>
    <w:rsid w:val="009036B3"/>
    <w:rsid w:val="0090620F"/>
    <w:rsid w:val="00906D07"/>
    <w:rsid w:val="009071FE"/>
    <w:rsid w:val="00907761"/>
    <w:rsid w:val="009077A0"/>
    <w:rsid w:val="00907A46"/>
    <w:rsid w:val="00910076"/>
    <w:rsid w:val="0091242A"/>
    <w:rsid w:val="00912E53"/>
    <w:rsid w:val="0091395C"/>
    <w:rsid w:val="00913AA4"/>
    <w:rsid w:val="00915778"/>
    <w:rsid w:val="00915D23"/>
    <w:rsid w:val="009164DD"/>
    <w:rsid w:val="0091764B"/>
    <w:rsid w:val="009210C9"/>
    <w:rsid w:val="00921375"/>
    <w:rsid w:val="00924B6F"/>
    <w:rsid w:val="00925C68"/>
    <w:rsid w:val="00927DE1"/>
    <w:rsid w:val="00930741"/>
    <w:rsid w:val="009315B0"/>
    <w:rsid w:val="009316E9"/>
    <w:rsid w:val="00931C93"/>
    <w:rsid w:val="00931EE2"/>
    <w:rsid w:val="00931FD8"/>
    <w:rsid w:val="0093282F"/>
    <w:rsid w:val="0093416D"/>
    <w:rsid w:val="0093652D"/>
    <w:rsid w:val="00937309"/>
    <w:rsid w:val="00937D66"/>
    <w:rsid w:val="0094065A"/>
    <w:rsid w:val="00940FE2"/>
    <w:rsid w:val="0094301B"/>
    <w:rsid w:val="00943E62"/>
    <w:rsid w:val="00945A61"/>
    <w:rsid w:val="00950154"/>
    <w:rsid w:val="00950C6E"/>
    <w:rsid w:val="00951ECA"/>
    <w:rsid w:val="00953054"/>
    <w:rsid w:val="009531D6"/>
    <w:rsid w:val="00953610"/>
    <w:rsid w:val="009537F3"/>
    <w:rsid w:val="0095382C"/>
    <w:rsid w:val="00953B03"/>
    <w:rsid w:val="009548C1"/>
    <w:rsid w:val="00956219"/>
    <w:rsid w:val="009563A5"/>
    <w:rsid w:val="00956868"/>
    <w:rsid w:val="0095723E"/>
    <w:rsid w:val="009572EE"/>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5CC3"/>
    <w:rsid w:val="00977D37"/>
    <w:rsid w:val="009813EA"/>
    <w:rsid w:val="00982DC5"/>
    <w:rsid w:val="009830D3"/>
    <w:rsid w:val="00983B8F"/>
    <w:rsid w:val="0098595E"/>
    <w:rsid w:val="00986073"/>
    <w:rsid w:val="009868A1"/>
    <w:rsid w:val="00990EE2"/>
    <w:rsid w:val="009916D2"/>
    <w:rsid w:val="009917E9"/>
    <w:rsid w:val="009918B3"/>
    <w:rsid w:val="009918B7"/>
    <w:rsid w:val="009918C6"/>
    <w:rsid w:val="0099229C"/>
    <w:rsid w:val="00994158"/>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B7C14"/>
    <w:rsid w:val="009C0215"/>
    <w:rsid w:val="009C0940"/>
    <w:rsid w:val="009C0950"/>
    <w:rsid w:val="009C131C"/>
    <w:rsid w:val="009C1D99"/>
    <w:rsid w:val="009C1F8B"/>
    <w:rsid w:val="009C20A8"/>
    <w:rsid w:val="009C44CF"/>
    <w:rsid w:val="009C4817"/>
    <w:rsid w:val="009C5057"/>
    <w:rsid w:val="009C6965"/>
    <w:rsid w:val="009D1378"/>
    <w:rsid w:val="009D1780"/>
    <w:rsid w:val="009D2384"/>
    <w:rsid w:val="009D3240"/>
    <w:rsid w:val="009D3A6E"/>
    <w:rsid w:val="009D3E19"/>
    <w:rsid w:val="009D6087"/>
    <w:rsid w:val="009D61D9"/>
    <w:rsid w:val="009D624D"/>
    <w:rsid w:val="009D6AD5"/>
    <w:rsid w:val="009E0AB4"/>
    <w:rsid w:val="009E10C7"/>
    <w:rsid w:val="009E3466"/>
    <w:rsid w:val="009E360A"/>
    <w:rsid w:val="009E38A4"/>
    <w:rsid w:val="009E3D82"/>
    <w:rsid w:val="009E4942"/>
    <w:rsid w:val="009E55A7"/>
    <w:rsid w:val="009E6A7E"/>
    <w:rsid w:val="009E6E48"/>
    <w:rsid w:val="009F0B67"/>
    <w:rsid w:val="009F1566"/>
    <w:rsid w:val="009F1E4B"/>
    <w:rsid w:val="009F2571"/>
    <w:rsid w:val="009F307E"/>
    <w:rsid w:val="009F37D5"/>
    <w:rsid w:val="009F4778"/>
    <w:rsid w:val="009F50DE"/>
    <w:rsid w:val="009F52EF"/>
    <w:rsid w:val="009F552F"/>
    <w:rsid w:val="009F5735"/>
    <w:rsid w:val="009F5F3E"/>
    <w:rsid w:val="009F6D34"/>
    <w:rsid w:val="009F74A2"/>
    <w:rsid w:val="009F7BB0"/>
    <w:rsid w:val="00A0054B"/>
    <w:rsid w:val="00A0179F"/>
    <w:rsid w:val="00A01B7D"/>
    <w:rsid w:val="00A036C5"/>
    <w:rsid w:val="00A03AD2"/>
    <w:rsid w:val="00A05DA0"/>
    <w:rsid w:val="00A073A0"/>
    <w:rsid w:val="00A07C97"/>
    <w:rsid w:val="00A07D84"/>
    <w:rsid w:val="00A07F09"/>
    <w:rsid w:val="00A10336"/>
    <w:rsid w:val="00A10CE2"/>
    <w:rsid w:val="00A12660"/>
    <w:rsid w:val="00A13703"/>
    <w:rsid w:val="00A13811"/>
    <w:rsid w:val="00A15C42"/>
    <w:rsid w:val="00A16DF1"/>
    <w:rsid w:val="00A17302"/>
    <w:rsid w:val="00A17A17"/>
    <w:rsid w:val="00A20460"/>
    <w:rsid w:val="00A20B1F"/>
    <w:rsid w:val="00A20E85"/>
    <w:rsid w:val="00A21050"/>
    <w:rsid w:val="00A22536"/>
    <w:rsid w:val="00A235D0"/>
    <w:rsid w:val="00A24131"/>
    <w:rsid w:val="00A27A7F"/>
    <w:rsid w:val="00A31BF8"/>
    <w:rsid w:val="00A31CEA"/>
    <w:rsid w:val="00A3276A"/>
    <w:rsid w:val="00A349D2"/>
    <w:rsid w:val="00A34C05"/>
    <w:rsid w:val="00A3511D"/>
    <w:rsid w:val="00A35492"/>
    <w:rsid w:val="00A4044E"/>
    <w:rsid w:val="00A40951"/>
    <w:rsid w:val="00A42161"/>
    <w:rsid w:val="00A42475"/>
    <w:rsid w:val="00A42869"/>
    <w:rsid w:val="00A4379F"/>
    <w:rsid w:val="00A4434D"/>
    <w:rsid w:val="00A44C1A"/>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6B2"/>
    <w:rsid w:val="00A51F40"/>
    <w:rsid w:val="00A520BA"/>
    <w:rsid w:val="00A554EB"/>
    <w:rsid w:val="00A55D2B"/>
    <w:rsid w:val="00A572BC"/>
    <w:rsid w:val="00A579F6"/>
    <w:rsid w:val="00A57A82"/>
    <w:rsid w:val="00A610E7"/>
    <w:rsid w:val="00A61DCD"/>
    <w:rsid w:val="00A62B7B"/>
    <w:rsid w:val="00A63B13"/>
    <w:rsid w:val="00A64F7B"/>
    <w:rsid w:val="00A6644F"/>
    <w:rsid w:val="00A66AE9"/>
    <w:rsid w:val="00A67428"/>
    <w:rsid w:val="00A70C6A"/>
    <w:rsid w:val="00A70CF3"/>
    <w:rsid w:val="00A7155E"/>
    <w:rsid w:val="00A73C34"/>
    <w:rsid w:val="00A74E17"/>
    <w:rsid w:val="00A74EDE"/>
    <w:rsid w:val="00A763AE"/>
    <w:rsid w:val="00A76619"/>
    <w:rsid w:val="00A766D5"/>
    <w:rsid w:val="00A76B0D"/>
    <w:rsid w:val="00A80223"/>
    <w:rsid w:val="00A816EE"/>
    <w:rsid w:val="00A81AB5"/>
    <w:rsid w:val="00A82724"/>
    <w:rsid w:val="00A82C5A"/>
    <w:rsid w:val="00A837E2"/>
    <w:rsid w:val="00A83DDE"/>
    <w:rsid w:val="00A83FF6"/>
    <w:rsid w:val="00A85CB7"/>
    <w:rsid w:val="00A8620F"/>
    <w:rsid w:val="00A8652F"/>
    <w:rsid w:val="00A86AAB"/>
    <w:rsid w:val="00A86D49"/>
    <w:rsid w:val="00A8769A"/>
    <w:rsid w:val="00A878A8"/>
    <w:rsid w:val="00A87B22"/>
    <w:rsid w:val="00A90FF4"/>
    <w:rsid w:val="00A92E9F"/>
    <w:rsid w:val="00A92EC0"/>
    <w:rsid w:val="00A92EED"/>
    <w:rsid w:val="00A975D5"/>
    <w:rsid w:val="00A9772B"/>
    <w:rsid w:val="00AA0660"/>
    <w:rsid w:val="00AA1409"/>
    <w:rsid w:val="00AA18E3"/>
    <w:rsid w:val="00AA36BA"/>
    <w:rsid w:val="00AA37A7"/>
    <w:rsid w:val="00AA3875"/>
    <w:rsid w:val="00AA404A"/>
    <w:rsid w:val="00AA40DC"/>
    <w:rsid w:val="00AA6228"/>
    <w:rsid w:val="00AA6595"/>
    <w:rsid w:val="00AA69A4"/>
    <w:rsid w:val="00AB02A0"/>
    <w:rsid w:val="00AB1131"/>
    <w:rsid w:val="00AB1B91"/>
    <w:rsid w:val="00AB2744"/>
    <w:rsid w:val="00AB274F"/>
    <w:rsid w:val="00AB30D3"/>
    <w:rsid w:val="00AB3B37"/>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2900"/>
    <w:rsid w:val="00AD33D3"/>
    <w:rsid w:val="00AD3DB4"/>
    <w:rsid w:val="00AD3E16"/>
    <w:rsid w:val="00AD5133"/>
    <w:rsid w:val="00AD5712"/>
    <w:rsid w:val="00AD6AC5"/>
    <w:rsid w:val="00AD76A1"/>
    <w:rsid w:val="00AE1C92"/>
    <w:rsid w:val="00AE3BF3"/>
    <w:rsid w:val="00AE48E8"/>
    <w:rsid w:val="00AE5466"/>
    <w:rsid w:val="00AE7F20"/>
    <w:rsid w:val="00AF0E7C"/>
    <w:rsid w:val="00AF1F04"/>
    <w:rsid w:val="00AF246D"/>
    <w:rsid w:val="00AF2612"/>
    <w:rsid w:val="00AF3B55"/>
    <w:rsid w:val="00AF3D59"/>
    <w:rsid w:val="00AF50BF"/>
    <w:rsid w:val="00AF5C7E"/>
    <w:rsid w:val="00AF6794"/>
    <w:rsid w:val="00AF6795"/>
    <w:rsid w:val="00AF6F48"/>
    <w:rsid w:val="00AF7023"/>
    <w:rsid w:val="00AF717E"/>
    <w:rsid w:val="00B016F7"/>
    <w:rsid w:val="00B02BDD"/>
    <w:rsid w:val="00B04E10"/>
    <w:rsid w:val="00B055B9"/>
    <w:rsid w:val="00B06092"/>
    <w:rsid w:val="00B13243"/>
    <w:rsid w:val="00B13511"/>
    <w:rsid w:val="00B13D85"/>
    <w:rsid w:val="00B154C4"/>
    <w:rsid w:val="00B16296"/>
    <w:rsid w:val="00B16954"/>
    <w:rsid w:val="00B16CC7"/>
    <w:rsid w:val="00B17748"/>
    <w:rsid w:val="00B1786A"/>
    <w:rsid w:val="00B206D8"/>
    <w:rsid w:val="00B20C75"/>
    <w:rsid w:val="00B22AB4"/>
    <w:rsid w:val="00B22B27"/>
    <w:rsid w:val="00B230E5"/>
    <w:rsid w:val="00B23E88"/>
    <w:rsid w:val="00B24F64"/>
    <w:rsid w:val="00B267A4"/>
    <w:rsid w:val="00B3098A"/>
    <w:rsid w:val="00B312C7"/>
    <w:rsid w:val="00B316B9"/>
    <w:rsid w:val="00B31E90"/>
    <w:rsid w:val="00B32E58"/>
    <w:rsid w:val="00B335A2"/>
    <w:rsid w:val="00B342D1"/>
    <w:rsid w:val="00B34371"/>
    <w:rsid w:val="00B346F5"/>
    <w:rsid w:val="00B34758"/>
    <w:rsid w:val="00B357DD"/>
    <w:rsid w:val="00B36BEC"/>
    <w:rsid w:val="00B37104"/>
    <w:rsid w:val="00B406E3"/>
    <w:rsid w:val="00B40D9D"/>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57FAA"/>
    <w:rsid w:val="00B600F3"/>
    <w:rsid w:val="00B64099"/>
    <w:rsid w:val="00B643D6"/>
    <w:rsid w:val="00B64919"/>
    <w:rsid w:val="00B65016"/>
    <w:rsid w:val="00B66585"/>
    <w:rsid w:val="00B667C6"/>
    <w:rsid w:val="00B66BC8"/>
    <w:rsid w:val="00B67B71"/>
    <w:rsid w:val="00B71F08"/>
    <w:rsid w:val="00B73838"/>
    <w:rsid w:val="00B7421A"/>
    <w:rsid w:val="00B74366"/>
    <w:rsid w:val="00B75CBE"/>
    <w:rsid w:val="00B75F20"/>
    <w:rsid w:val="00B762FD"/>
    <w:rsid w:val="00B77310"/>
    <w:rsid w:val="00B774A5"/>
    <w:rsid w:val="00B808A4"/>
    <w:rsid w:val="00B81371"/>
    <w:rsid w:val="00B818B8"/>
    <w:rsid w:val="00B8225B"/>
    <w:rsid w:val="00B8240B"/>
    <w:rsid w:val="00B83E2E"/>
    <w:rsid w:val="00B855AA"/>
    <w:rsid w:val="00B85BBB"/>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22"/>
    <w:rsid w:val="00BB2592"/>
    <w:rsid w:val="00BB3156"/>
    <w:rsid w:val="00BB5CA9"/>
    <w:rsid w:val="00BB6662"/>
    <w:rsid w:val="00BB7E0C"/>
    <w:rsid w:val="00BC0CE4"/>
    <w:rsid w:val="00BC12BA"/>
    <w:rsid w:val="00BC22CD"/>
    <w:rsid w:val="00BC260A"/>
    <w:rsid w:val="00BC2690"/>
    <w:rsid w:val="00BC30BF"/>
    <w:rsid w:val="00BC3150"/>
    <w:rsid w:val="00BC4307"/>
    <w:rsid w:val="00BC4C44"/>
    <w:rsid w:val="00BC5109"/>
    <w:rsid w:val="00BC56DB"/>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38FF"/>
    <w:rsid w:val="00BE462E"/>
    <w:rsid w:val="00BE46BB"/>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5FBF"/>
    <w:rsid w:val="00C06734"/>
    <w:rsid w:val="00C06C02"/>
    <w:rsid w:val="00C10AF0"/>
    <w:rsid w:val="00C11482"/>
    <w:rsid w:val="00C1254E"/>
    <w:rsid w:val="00C12A1B"/>
    <w:rsid w:val="00C12E38"/>
    <w:rsid w:val="00C14CDF"/>
    <w:rsid w:val="00C150E0"/>
    <w:rsid w:val="00C150F6"/>
    <w:rsid w:val="00C15F97"/>
    <w:rsid w:val="00C160D4"/>
    <w:rsid w:val="00C16762"/>
    <w:rsid w:val="00C17548"/>
    <w:rsid w:val="00C17637"/>
    <w:rsid w:val="00C179FC"/>
    <w:rsid w:val="00C203F6"/>
    <w:rsid w:val="00C205D6"/>
    <w:rsid w:val="00C20EB1"/>
    <w:rsid w:val="00C2139F"/>
    <w:rsid w:val="00C24101"/>
    <w:rsid w:val="00C24FF3"/>
    <w:rsid w:val="00C2575E"/>
    <w:rsid w:val="00C26121"/>
    <w:rsid w:val="00C2692D"/>
    <w:rsid w:val="00C274FD"/>
    <w:rsid w:val="00C275CF"/>
    <w:rsid w:val="00C27ABF"/>
    <w:rsid w:val="00C3086E"/>
    <w:rsid w:val="00C315FB"/>
    <w:rsid w:val="00C31713"/>
    <w:rsid w:val="00C317BD"/>
    <w:rsid w:val="00C33279"/>
    <w:rsid w:val="00C34B8F"/>
    <w:rsid w:val="00C35332"/>
    <w:rsid w:val="00C35726"/>
    <w:rsid w:val="00C37421"/>
    <w:rsid w:val="00C41015"/>
    <w:rsid w:val="00C41131"/>
    <w:rsid w:val="00C411C1"/>
    <w:rsid w:val="00C41747"/>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1825"/>
    <w:rsid w:val="00C6220B"/>
    <w:rsid w:val="00C62658"/>
    <w:rsid w:val="00C62C1C"/>
    <w:rsid w:val="00C634D6"/>
    <w:rsid w:val="00C63CF2"/>
    <w:rsid w:val="00C6440A"/>
    <w:rsid w:val="00C648FC"/>
    <w:rsid w:val="00C6521F"/>
    <w:rsid w:val="00C65EDE"/>
    <w:rsid w:val="00C663BE"/>
    <w:rsid w:val="00C66F15"/>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87BF5"/>
    <w:rsid w:val="00C91060"/>
    <w:rsid w:val="00C928FD"/>
    <w:rsid w:val="00C95593"/>
    <w:rsid w:val="00C967DD"/>
    <w:rsid w:val="00CA0640"/>
    <w:rsid w:val="00CA2022"/>
    <w:rsid w:val="00CA4741"/>
    <w:rsid w:val="00CA64E9"/>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C65DF"/>
    <w:rsid w:val="00CD32FE"/>
    <w:rsid w:val="00CD3E7D"/>
    <w:rsid w:val="00CD5036"/>
    <w:rsid w:val="00CD6866"/>
    <w:rsid w:val="00CD76D4"/>
    <w:rsid w:val="00CD7893"/>
    <w:rsid w:val="00CD7911"/>
    <w:rsid w:val="00CE035D"/>
    <w:rsid w:val="00CE03CC"/>
    <w:rsid w:val="00CE2885"/>
    <w:rsid w:val="00CE3655"/>
    <w:rsid w:val="00CE7D15"/>
    <w:rsid w:val="00CE7E6A"/>
    <w:rsid w:val="00CF030B"/>
    <w:rsid w:val="00CF0F41"/>
    <w:rsid w:val="00CF22A0"/>
    <w:rsid w:val="00CF23A2"/>
    <w:rsid w:val="00CF4218"/>
    <w:rsid w:val="00CF5D77"/>
    <w:rsid w:val="00CF6EB2"/>
    <w:rsid w:val="00D00269"/>
    <w:rsid w:val="00D007D1"/>
    <w:rsid w:val="00D02F72"/>
    <w:rsid w:val="00D0377B"/>
    <w:rsid w:val="00D07CFB"/>
    <w:rsid w:val="00D10889"/>
    <w:rsid w:val="00D10AB0"/>
    <w:rsid w:val="00D12402"/>
    <w:rsid w:val="00D12EE7"/>
    <w:rsid w:val="00D1373C"/>
    <w:rsid w:val="00D16B19"/>
    <w:rsid w:val="00D16BAD"/>
    <w:rsid w:val="00D172B8"/>
    <w:rsid w:val="00D1735B"/>
    <w:rsid w:val="00D17702"/>
    <w:rsid w:val="00D17C3D"/>
    <w:rsid w:val="00D20E91"/>
    <w:rsid w:val="00D22448"/>
    <w:rsid w:val="00D225CB"/>
    <w:rsid w:val="00D23CD2"/>
    <w:rsid w:val="00D25A9F"/>
    <w:rsid w:val="00D266ED"/>
    <w:rsid w:val="00D2734A"/>
    <w:rsid w:val="00D276CF"/>
    <w:rsid w:val="00D27729"/>
    <w:rsid w:val="00D27F25"/>
    <w:rsid w:val="00D30003"/>
    <w:rsid w:val="00D306AB"/>
    <w:rsid w:val="00D308C9"/>
    <w:rsid w:val="00D30FEE"/>
    <w:rsid w:val="00D317B7"/>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015"/>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76548"/>
    <w:rsid w:val="00D80639"/>
    <w:rsid w:val="00D82CB3"/>
    <w:rsid w:val="00D82FC0"/>
    <w:rsid w:val="00D8322A"/>
    <w:rsid w:val="00D83C17"/>
    <w:rsid w:val="00D85023"/>
    <w:rsid w:val="00D8541E"/>
    <w:rsid w:val="00D85885"/>
    <w:rsid w:val="00D8720F"/>
    <w:rsid w:val="00D87527"/>
    <w:rsid w:val="00D87652"/>
    <w:rsid w:val="00D905C2"/>
    <w:rsid w:val="00D91544"/>
    <w:rsid w:val="00D91EFC"/>
    <w:rsid w:val="00D92D08"/>
    <w:rsid w:val="00D931C8"/>
    <w:rsid w:val="00D9372E"/>
    <w:rsid w:val="00D938BE"/>
    <w:rsid w:val="00D9392E"/>
    <w:rsid w:val="00D947F0"/>
    <w:rsid w:val="00D963CC"/>
    <w:rsid w:val="00DA22D8"/>
    <w:rsid w:val="00DA2D95"/>
    <w:rsid w:val="00DA3A4F"/>
    <w:rsid w:val="00DA3C72"/>
    <w:rsid w:val="00DA42C0"/>
    <w:rsid w:val="00DA50D4"/>
    <w:rsid w:val="00DA52A2"/>
    <w:rsid w:val="00DA57B0"/>
    <w:rsid w:val="00DA7E2F"/>
    <w:rsid w:val="00DB0C0B"/>
    <w:rsid w:val="00DB2446"/>
    <w:rsid w:val="00DB31E7"/>
    <w:rsid w:val="00DB3A66"/>
    <w:rsid w:val="00DB4BEF"/>
    <w:rsid w:val="00DB53D1"/>
    <w:rsid w:val="00DB546B"/>
    <w:rsid w:val="00DB74A4"/>
    <w:rsid w:val="00DB7886"/>
    <w:rsid w:val="00DB78B2"/>
    <w:rsid w:val="00DB7985"/>
    <w:rsid w:val="00DC0423"/>
    <w:rsid w:val="00DC073A"/>
    <w:rsid w:val="00DC0A7B"/>
    <w:rsid w:val="00DC1539"/>
    <w:rsid w:val="00DC1606"/>
    <w:rsid w:val="00DC2022"/>
    <w:rsid w:val="00DC230C"/>
    <w:rsid w:val="00DC27E7"/>
    <w:rsid w:val="00DC2CE7"/>
    <w:rsid w:val="00DC301A"/>
    <w:rsid w:val="00DC4DF0"/>
    <w:rsid w:val="00DC5188"/>
    <w:rsid w:val="00DC5190"/>
    <w:rsid w:val="00DC6294"/>
    <w:rsid w:val="00DC6944"/>
    <w:rsid w:val="00DC6AEA"/>
    <w:rsid w:val="00DC7377"/>
    <w:rsid w:val="00DD2912"/>
    <w:rsid w:val="00DD353B"/>
    <w:rsid w:val="00DD3902"/>
    <w:rsid w:val="00DD417A"/>
    <w:rsid w:val="00DD45C1"/>
    <w:rsid w:val="00DD4849"/>
    <w:rsid w:val="00DD4E6B"/>
    <w:rsid w:val="00DD5654"/>
    <w:rsid w:val="00DE0FC0"/>
    <w:rsid w:val="00DE190A"/>
    <w:rsid w:val="00DE1A76"/>
    <w:rsid w:val="00DE31D8"/>
    <w:rsid w:val="00DE37A7"/>
    <w:rsid w:val="00DE3A31"/>
    <w:rsid w:val="00DE4F75"/>
    <w:rsid w:val="00DE5C78"/>
    <w:rsid w:val="00DE5F76"/>
    <w:rsid w:val="00DF09A4"/>
    <w:rsid w:val="00DF0DF7"/>
    <w:rsid w:val="00DF13A5"/>
    <w:rsid w:val="00DF1C93"/>
    <w:rsid w:val="00DF1E5D"/>
    <w:rsid w:val="00DF2ABA"/>
    <w:rsid w:val="00DF391A"/>
    <w:rsid w:val="00DF419C"/>
    <w:rsid w:val="00DF51C5"/>
    <w:rsid w:val="00DF563E"/>
    <w:rsid w:val="00DF5E58"/>
    <w:rsid w:val="00DF65E6"/>
    <w:rsid w:val="00DF72C7"/>
    <w:rsid w:val="00E00CF8"/>
    <w:rsid w:val="00E00D6F"/>
    <w:rsid w:val="00E03246"/>
    <w:rsid w:val="00E03508"/>
    <w:rsid w:val="00E03C0E"/>
    <w:rsid w:val="00E04397"/>
    <w:rsid w:val="00E04659"/>
    <w:rsid w:val="00E047DA"/>
    <w:rsid w:val="00E066DF"/>
    <w:rsid w:val="00E06CEA"/>
    <w:rsid w:val="00E07128"/>
    <w:rsid w:val="00E073C2"/>
    <w:rsid w:val="00E10AC3"/>
    <w:rsid w:val="00E10C25"/>
    <w:rsid w:val="00E1123F"/>
    <w:rsid w:val="00E12D1C"/>
    <w:rsid w:val="00E12F8B"/>
    <w:rsid w:val="00E1398D"/>
    <w:rsid w:val="00E14266"/>
    <w:rsid w:val="00E14307"/>
    <w:rsid w:val="00E15911"/>
    <w:rsid w:val="00E16412"/>
    <w:rsid w:val="00E165DD"/>
    <w:rsid w:val="00E168A7"/>
    <w:rsid w:val="00E16A98"/>
    <w:rsid w:val="00E227C3"/>
    <w:rsid w:val="00E22843"/>
    <w:rsid w:val="00E23111"/>
    <w:rsid w:val="00E23B9E"/>
    <w:rsid w:val="00E23CA4"/>
    <w:rsid w:val="00E24BC3"/>
    <w:rsid w:val="00E24C79"/>
    <w:rsid w:val="00E25996"/>
    <w:rsid w:val="00E26881"/>
    <w:rsid w:val="00E26DFE"/>
    <w:rsid w:val="00E2713B"/>
    <w:rsid w:val="00E274D7"/>
    <w:rsid w:val="00E3177E"/>
    <w:rsid w:val="00E32652"/>
    <w:rsid w:val="00E32DDF"/>
    <w:rsid w:val="00E33108"/>
    <w:rsid w:val="00E3387F"/>
    <w:rsid w:val="00E34622"/>
    <w:rsid w:val="00E34657"/>
    <w:rsid w:val="00E34706"/>
    <w:rsid w:val="00E35537"/>
    <w:rsid w:val="00E36F7D"/>
    <w:rsid w:val="00E43ABE"/>
    <w:rsid w:val="00E43EBE"/>
    <w:rsid w:val="00E44057"/>
    <w:rsid w:val="00E44438"/>
    <w:rsid w:val="00E445BD"/>
    <w:rsid w:val="00E44E71"/>
    <w:rsid w:val="00E46673"/>
    <w:rsid w:val="00E47A5F"/>
    <w:rsid w:val="00E506E7"/>
    <w:rsid w:val="00E507A5"/>
    <w:rsid w:val="00E50851"/>
    <w:rsid w:val="00E51A57"/>
    <w:rsid w:val="00E528D2"/>
    <w:rsid w:val="00E5453E"/>
    <w:rsid w:val="00E54E89"/>
    <w:rsid w:val="00E55316"/>
    <w:rsid w:val="00E56DBA"/>
    <w:rsid w:val="00E57E0F"/>
    <w:rsid w:val="00E601CE"/>
    <w:rsid w:val="00E602CF"/>
    <w:rsid w:val="00E60ACE"/>
    <w:rsid w:val="00E60B1D"/>
    <w:rsid w:val="00E61D98"/>
    <w:rsid w:val="00E61EE8"/>
    <w:rsid w:val="00E62061"/>
    <w:rsid w:val="00E62441"/>
    <w:rsid w:val="00E63879"/>
    <w:rsid w:val="00E647FF"/>
    <w:rsid w:val="00E650C6"/>
    <w:rsid w:val="00E66A80"/>
    <w:rsid w:val="00E66EE6"/>
    <w:rsid w:val="00E67630"/>
    <w:rsid w:val="00E7041F"/>
    <w:rsid w:val="00E7063D"/>
    <w:rsid w:val="00E71329"/>
    <w:rsid w:val="00E71633"/>
    <w:rsid w:val="00E7206F"/>
    <w:rsid w:val="00E7218C"/>
    <w:rsid w:val="00E72689"/>
    <w:rsid w:val="00E730AA"/>
    <w:rsid w:val="00E74C7A"/>
    <w:rsid w:val="00E75B53"/>
    <w:rsid w:val="00E76251"/>
    <w:rsid w:val="00E76F52"/>
    <w:rsid w:val="00E76FA6"/>
    <w:rsid w:val="00E777E8"/>
    <w:rsid w:val="00E826D6"/>
    <w:rsid w:val="00E82B54"/>
    <w:rsid w:val="00E8380C"/>
    <w:rsid w:val="00E838B2"/>
    <w:rsid w:val="00E84521"/>
    <w:rsid w:val="00E84D6B"/>
    <w:rsid w:val="00E856B0"/>
    <w:rsid w:val="00E85D85"/>
    <w:rsid w:val="00E8628E"/>
    <w:rsid w:val="00E86868"/>
    <w:rsid w:val="00E86C2A"/>
    <w:rsid w:val="00E86CA1"/>
    <w:rsid w:val="00E87AD0"/>
    <w:rsid w:val="00E87F07"/>
    <w:rsid w:val="00E91E35"/>
    <w:rsid w:val="00E92215"/>
    <w:rsid w:val="00E937B5"/>
    <w:rsid w:val="00E9442F"/>
    <w:rsid w:val="00E94495"/>
    <w:rsid w:val="00E9486B"/>
    <w:rsid w:val="00E95534"/>
    <w:rsid w:val="00E95618"/>
    <w:rsid w:val="00E95892"/>
    <w:rsid w:val="00E96326"/>
    <w:rsid w:val="00E969D2"/>
    <w:rsid w:val="00E97D83"/>
    <w:rsid w:val="00EA0CA1"/>
    <w:rsid w:val="00EA1D8B"/>
    <w:rsid w:val="00EA3158"/>
    <w:rsid w:val="00EA3249"/>
    <w:rsid w:val="00EA3C59"/>
    <w:rsid w:val="00EA4CEB"/>
    <w:rsid w:val="00EA5118"/>
    <w:rsid w:val="00EA6C56"/>
    <w:rsid w:val="00EB02F9"/>
    <w:rsid w:val="00EB0C63"/>
    <w:rsid w:val="00EB0DF0"/>
    <w:rsid w:val="00EB1A2C"/>
    <w:rsid w:val="00EB2513"/>
    <w:rsid w:val="00EB36A4"/>
    <w:rsid w:val="00EB3DF7"/>
    <w:rsid w:val="00EB3F5C"/>
    <w:rsid w:val="00EB40DC"/>
    <w:rsid w:val="00EB4A53"/>
    <w:rsid w:val="00EB5616"/>
    <w:rsid w:val="00EB701A"/>
    <w:rsid w:val="00EB743F"/>
    <w:rsid w:val="00EC064C"/>
    <w:rsid w:val="00EC0BFA"/>
    <w:rsid w:val="00EC0D38"/>
    <w:rsid w:val="00EC0ED2"/>
    <w:rsid w:val="00EC115D"/>
    <w:rsid w:val="00EC152A"/>
    <w:rsid w:val="00EC3328"/>
    <w:rsid w:val="00EC34A9"/>
    <w:rsid w:val="00EC3934"/>
    <w:rsid w:val="00EC437F"/>
    <w:rsid w:val="00EC6F0E"/>
    <w:rsid w:val="00EC7352"/>
    <w:rsid w:val="00ED2270"/>
    <w:rsid w:val="00ED2AB9"/>
    <w:rsid w:val="00ED3818"/>
    <w:rsid w:val="00ED3B1D"/>
    <w:rsid w:val="00ED512E"/>
    <w:rsid w:val="00ED7544"/>
    <w:rsid w:val="00EE0293"/>
    <w:rsid w:val="00EE03EC"/>
    <w:rsid w:val="00EE048D"/>
    <w:rsid w:val="00EE0ACB"/>
    <w:rsid w:val="00EE107C"/>
    <w:rsid w:val="00EE280E"/>
    <w:rsid w:val="00EE3E9C"/>
    <w:rsid w:val="00EE3FD0"/>
    <w:rsid w:val="00EE4256"/>
    <w:rsid w:val="00EE453F"/>
    <w:rsid w:val="00EE4D4C"/>
    <w:rsid w:val="00EE4FBE"/>
    <w:rsid w:val="00EF014A"/>
    <w:rsid w:val="00EF01CE"/>
    <w:rsid w:val="00EF0558"/>
    <w:rsid w:val="00EF0C03"/>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30F9"/>
    <w:rsid w:val="00F03731"/>
    <w:rsid w:val="00F04044"/>
    <w:rsid w:val="00F046C8"/>
    <w:rsid w:val="00F047AB"/>
    <w:rsid w:val="00F05DE1"/>
    <w:rsid w:val="00F05EBB"/>
    <w:rsid w:val="00F06D58"/>
    <w:rsid w:val="00F07353"/>
    <w:rsid w:val="00F07C50"/>
    <w:rsid w:val="00F104AB"/>
    <w:rsid w:val="00F10D6B"/>
    <w:rsid w:val="00F12C08"/>
    <w:rsid w:val="00F12CDC"/>
    <w:rsid w:val="00F13E45"/>
    <w:rsid w:val="00F147C6"/>
    <w:rsid w:val="00F15830"/>
    <w:rsid w:val="00F20933"/>
    <w:rsid w:val="00F21705"/>
    <w:rsid w:val="00F231FC"/>
    <w:rsid w:val="00F24AB7"/>
    <w:rsid w:val="00F2518D"/>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465D8"/>
    <w:rsid w:val="00F52739"/>
    <w:rsid w:val="00F53104"/>
    <w:rsid w:val="00F537FF"/>
    <w:rsid w:val="00F53C70"/>
    <w:rsid w:val="00F55309"/>
    <w:rsid w:val="00F55C7C"/>
    <w:rsid w:val="00F562A9"/>
    <w:rsid w:val="00F56E00"/>
    <w:rsid w:val="00F56E0D"/>
    <w:rsid w:val="00F60C62"/>
    <w:rsid w:val="00F6300E"/>
    <w:rsid w:val="00F6301A"/>
    <w:rsid w:val="00F63564"/>
    <w:rsid w:val="00F63F09"/>
    <w:rsid w:val="00F645AF"/>
    <w:rsid w:val="00F66BC9"/>
    <w:rsid w:val="00F67946"/>
    <w:rsid w:val="00F72B99"/>
    <w:rsid w:val="00F72CCD"/>
    <w:rsid w:val="00F72E9F"/>
    <w:rsid w:val="00F73166"/>
    <w:rsid w:val="00F73528"/>
    <w:rsid w:val="00F736F9"/>
    <w:rsid w:val="00F7375E"/>
    <w:rsid w:val="00F739E9"/>
    <w:rsid w:val="00F81620"/>
    <w:rsid w:val="00F84240"/>
    <w:rsid w:val="00F84865"/>
    <w:rsid w:val="00F849C5"/>
    <w:rsid w:val="00F851AF"/>
    <w:rsid w:val="00F85237"/>
    <w:rsid w:val="00F8564F"/>
    <w:rsid w:val="00F8609D"/>
    <w:rsid w:val="00F87DAE"/>
    <w:rsid w:val="00F9000A"/>
    <w:rsid w:val="00F9002A"/>
    <w:rsid w:val="00F906D0"/>
    <w:rsid w:val="00F90771"/>
    <w:rsid w:val="00F90CC8"/>
    <w:rsid w:val="00F91F4C"/>
    <w:rsid w:val="00F93FEB"/>
    <w:rsid w:val="00F94AEA"/>
    <w:rsid w:val="00F94E43"/>
    <w:rsid w:val="00F953AB"/>
    <w:rsid w:val="00F96156"/>
    <w:rsid w:val="00F96460"/>
    <w:rsid w:val="00F97AFE"/>
    <w:rsid w:val="00F97E65"/>
    <w:rsid w:val="00FA0128"/>
    <w:rsid w:val="00FA0F09"/>
    <w:rsid w:val="00FA1786"/>
    <w:rsid w:val="00FA17C2"/>
    <w:rsid w:val="00FA215F"/>
    <w:rsid w:val="00FA2429"/>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8C9"/>
    <w:rsid w:val="00FC0C57"/>
    <w:rsid w:val="00FC0EB8"/>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2865"/>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73"/>
    <w:rsid w:val="00FE49E3"/>
    <w:rsid w:val="00FE4E1B"/>
    <w:rsid w:val="00FE562B"/>
    <w:rsid w:val="00FE6243"/>
    <w:rsid w:val="00FE7171"/>
    <w:rsid w:val="00FE7777"/>
    <w:rsid w:val="00FE7904"/>
    <w:rsid w:val="00FE79C6"/>
    <w:rsid w:val="00FF0AD1"/>
    <w:rsid w:val="00FF1502"/>
    <w:rsid w:val="00FF2F56"/>
    <w:rsid w:val="00FF3373"/>
    <w:rsid w:val="00FF3B7B"/>
    <w:rsid w:val="00FF3F58"/>
    <w:rsid w:val="00FF3FF6"/>
    <w:rsid w:val="00FF524B"/>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A9B9EEC7-7536-4219-9A5F-4BCD46382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3B13"/>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qFormat/>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qFormat/>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paragraph" w:customStyle="1" w:styleId="m1609377113336227858gmail-msonormal">
    <w:name w:val="m_1609377113336227858gmail-msonormal"/>
    <w:basedOn w:val="Normal"/>
    <w:rsid w:val="00751F6F"/>
    <w:pPr>
      <w:spacing w:before="100" w:beforeAutospacing="1" w:after="100" w:afterAutospacing="1"/>
    </w:pPr>
    <w:rPr>
      <w:rFonts w:ascii="Times New Roman" w:eastAsia="Times New Roman" w:hAnsi="Times New Roman" w:cs="Times New Roman"/>
      <w:lang w:val="es-ES"/>
    </w:rPr>
  </w:style>
  <w:style w:type="character" w:customStyle="1" w:styleId="Mencinsinresolver5">
    <w:name w:val="Mención sin resolver5"/>
    <w:basedOn w:val="Fuentedeprrafopredeter"/>
    <w:uiPriority w:val="99"/>
    <w:semiHidden/>
    <w:unhideWhenUsed/>
    <w:rsid w:val="003948DE"/>
    <w:rPr>
      <w:color w:val="605E5C"/>
      <w:shd w:val="clear" w:color="auto" w:fill="E1DFDD"/>
    </w:rPr>
  </w:style>
  <w:style w:type="paragraph" w:customStyle="1" w:styleId="Citas">
    <w:name w:val="Citas"/>
    <w:basedOn w:val="Normal"/>
    <w:qFormat/>
    <w:rsid w:val="001D726F"/>
    <w:pPr>
      <w:spacing w:before="240" w:after="160" w:line="360" w:lineRule="auto"/>
      <w:ind w:left="851" w:right="851"/>
      <w:jc w:val="both"/>
    </w:pPr>
    <w:rPr>
      <w:rFonts w:ascii="Palatino Linotype" w:eastAsiaTheme="minorHAnsi" w:hAnsi="Palatino Linotype" w:cs="Arial"/>
      <w:i/>
      <w:sz w:val="22"/>
      <w:szCs w:val="22"/>
      <w:lang w:eastAsia="en-US"/>
    </w:rPr>
  </w:style>
  <w:style w:type="paragraph" w:customStyle="1" w:styleId="Textonotapie1">
    <w:name w:val="Texto nota pie1"/>
    <w:basedOn w:val="Normal"/>
    <w:next w:val="Textonotapie"/>
    <w:unhideWhenUsed/>
    <w:rsid w:val="00785C5A"/>
    <w:rPr>
      <w:rFonts w:eastAsia="Cambri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0405">
      <w:bodyDiv w:val="1"/>
      <w:marLeft w:val="0"/>
      <w:marRight w:val="0"/>
      <w:marTop w:val="0"/>
      <w:marBottom w:val="0"/>
      <w:divBdr>
        <w:top w:val="none" w:sz="0" w:space="0" w:color="auto"/>
        <w:left w:val="none" w:sz="0" w:space="0" w:color="auto"/>
        <w:bottom w:val="none" w:sz="0" w:space="0" w:color="auto"/>
        <w:right w:val="none" w:sz="0" w:space="0" w:color="auto"/>
      </w:divBdr>
    </w:div>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37825140">
      <w:bodyDiv w:val="1"/>
      <w:marLeft w:val="0"/>
      <w:marRight w:val="0"/>
      <w:marTop w:val="0"/>
      <w:marBottom w:val="0"/>
      <w:divBdr>
        <w:top w:val="none" w:sz="0" w:space="0" w:color="auto"/>
        <w:left w:val="none" w:sz="0" w:space="0" w:color="auto"/>
        <w:bottom w:val="none" w:sz="0" w:space="0" w:color="auto"/>
        <w:right w:val="none" w:sz="0" w:space="0" w:color="auto"/>
      </w:divBdr>
    </w:div>
    <w:div w:id="43335137">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0180828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32409466">
      <w:bodyDiv w:val="1"/>
      <w:marLeft w:val="0"/>
      <w:marRight w:val="0"/>
      <w:marTop w:val="0"/>
      <w:marBottom w:val="0"/>
      <w:divBdr>
        <w:top w:val="none" w:sz="0" w:space="0" w:color="auto"/>
        <w:left w:val="none" w:sz="0" w:space="0" w:color="auto"/>
        <w:bottom w:val="none" w:sz="0" w:space="0" w:color="auto"/>
        <w:right w:val="none" w:sz="0" w:space="0" w:color="auto"/>
      </w:divBdr>
    </w:div>
    <w:div w:id="155343392">
      <w:bodyDiv w:val="1"/>
      <w:marLeft w:val="0"/>
      <w:marRight w:val="0"/>
      <w:marTop w:val="0"/>
      <w:marBottom w:val="0"/>
      <w:divBdr>
        <w:top w:val="none" w:sz="0" w:space="0" w:color="auto"/>
        <w:left w:val="none" w:sz="0" w:space="0" w:color="auto"/>
        <w:bottom w:val="none" w:sz="0" w:space="0" w:color="auto"/>
        <w:right w:val="none" w:sz="0" w:space="0" w:color="auto"/>
      </w:divBdr>
    </w:div>
    <w:div w:id="15731230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33976431">
      <w:bodyDiv w:val="1"/>
      <w:marLeft w:val="0"/>
      <w:marRight w:val="0"/>
      <w:marTop w:val="0"/>
      <w:marBottom w:val="0"/>
      <w:divBdr>
        <w:top w:val="none" w:sz="0" w:space="0" w:color="auto"/>
        <w:left w:val="none" w:sz="0" w:space="0" w:color="auto"/>
        <w:bottom w:val="none" w:sz="0" w:space="0" w:color="auto"/>
        <w:right w:val="none" w:sz="0" w:space="0" w:color="auto"/>
      </w:divBdr>
    </w:div>
    <w:div w:id="245505992">
      <w:bodyDiv w:val="1"/>
      <w:marLeft w:val="0"/>
      <w:marRight w:val="0"/>
      <w:marTop w:val="0"/>
      <w:marBottom w:val="0"/>
      <w:divBdr>
        <w:top w:val="none" w:sz="0" w:space="0" w:color="auto"/>
        <w:left w:val="none" w:sz="0" w:space="0" w:color="auto"/>
        <w:bottom w:val="none" w:sz="0" w:space="0" w:color="auto"/>
        <w:right w:val="none" w:sz="0" w:space="0" w:color="auto"/>
      </w:divBdr>
    </w:div>
    <w:div w:id="272250608">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32799527">
      <w:bodyDiv w:val="1"/>
      <w:marLeft w:val="0"/>
      <w:marRight w:val="0"/>
      <w:marTop w:val="0"/>
      <w:marBottom w:val="0"/>
      <w:divBdr>
        <w:top w:val="none" w:sz="0" w:space="0" w:color="auto"/>
        <w:left w:val="none" w:sz="0" w:space="0" w:color="auto"/>
        <w:bottom w:val="none" w:sz="0" w:space="0" w:color="auto"/>
        <w:right w:val="none" w:sz="0" w:space="0" w:color="auto"/>
      </w:divBdr>
    </w:div>
    <w:div w:id="345400763">
      <w:bodyDiv w:val="1"/>
      <w:marLeft w:val="0"/>
      <w:marRight w:val="0"/>
      <w:marTop w:val="0"/>
      <w:marBottom w:val="0"/>
      <w:divBdr>
        <w:top w:val="none" w:sz="0" w:space="0" w:color="auto"/>
        <w:left w:val="none" w:sz="0" w:space="0" w:color="auto"/>
        <w:bottom w:val="none" w:sz="0" w:space="0" w:color="auto"/>
        <w:right w:val="none" w:sz="0" w:space="0" w:color="auto"/>
      </w:divBdr>
    </w:div>
    <w:div w:id="349647533">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368992500">
      <w:bodyDiv w:val="1"/>
      <w:marLeft w:val="0"/>
      <w:marRight w:val="0"/>
      <w:marTop w:val="0"/>
      <w:marBottom w:val="0"/>
      <w:divBdr>
        <w:top w:val="none" w:sz="0" w:space="0" w:color="auto"/>
        <w:left w:val="none" w:sz="0" w:space="0" w:color="auto"/>
        <w:bottom w:val="none" w:sz="0" w:space="0" w:color="auto"/>
        <w:right w:val="none" w:sz="0" w:space="0" w:color="auto"/>
      </w:divBdr>
    </w:div>
    <w:div w:id="370999639">
      <w:bodyDiv w:val="1"/>
      <w:marLeft w:val="0"/>
      <w:marRight w:val="0"/>
      <w:marTop w:val="0"/>
      <w:marBottom w:val="0"/>
      <w:divBdr>
        <w:top w:val="none" w:sz="0" w:space="0" w:color="auto"/>
        <w:left w:val="none" w:sz="0" w:space="0" w:color="auto"/>
        <w:bottom w:val="none" w:sz="0" w:space="0" w:color="auto"/>
        <w:right w:val="none" w:sz="0" w:space="0" w:color="auto"/>
      </w:divBdr>
    </w:div>
    <w:div w:id="377243701">
      <w:bodyDiv w:val="1"/>
      <w:marLeft w:val="0"/>
      <w:marRight w:val="0"/>
      <w:marTop w:val="0"/>
      <w:marBottom w:val="0"/>
      <w:divBdr>
        <w:top w:val="none" w:sz="0" w:space="0" w:color="auto"/>
        <w:left w:val="none" w:sz="0" w:space="0" w:color="auto"/>
        <w:bottom w:val="none" w:sz="0" w:space="0" w:color="auto"/>
        <w:right w:val="none" w:sz="0" w:space="0" w:color="auto"/>
      </w:divBdr>
    </w:div>
    <w:div w:id="378748397">
      <w:bodyDiv w:val="1"/>
      <w:marLeft w:val="0"/>
      <w:marRight w:val="0"/>
      <w:marTop w:val="0"/>
      <w:marBottom w:val="0"/>
      <w:divBdr>
        <w:top w:val="none" w:sz="0" w:space="0" w:color="auto"/>
        <w:left w:val="none" w:sz="0" w:space="0" w:color="auto"/>
        <w:bottom w:val="none" w:sz="0" w:space="0" w:color="auto"/>
        <w:right w:val="none" w:sz="0" w:space="0" w:color="auto"/>
      </w:divBdr>
      <w:divsChild>
        <w:div w:id="1951088865">
          <w:marLeft w:val="0"/>
          <w:marRight w:val="0"/>
          <w:marTop w:val="0"/>
          <w:marBottom w:val="0"/>
          <w:divBdr>
            <w:top w:val="none" w:sz="0" w:space="0" w:color="auto"/>
            <w:left w:val="none" w:sz="0" w:space="0" w:color="auto"/>
            <w:bottom w:val="none" w:sz="0" w:space="0" w:color="auto"/>
            <w:right w:val="none" w:sz="0" w:space="0" w:color="auto"/>
          </w:divBdr>
        </w:div>
      </w:divsChild>
    </w:div>
    <w:div w:id="424226963">
      <w:bodyDiv w:val="1"/>
      <w:marLeft w:val="0"/>
      <w:marRight w:val="0"/>
      <w:marTop w:val="0"/>
      <w:marBottom w:val="0"/>
      <w:divBdr>
        <w:top w:val="none" w:sz="0" w:space="0" w:color="auto"/>
        <w:left w:val="none" w:sz="0" w:space="0" w:color="auto"/>
        <w:bottom w:val="none" w:sz="0" w:space="0" w:color="auto"/>
        <w:right w:val="none" w:sz="0" w:space="0" w:color="auto"/>
      </w:divBdr>
    </w:div>
    <w:div w:id="424501615">
      <w:bodyDiv w:val="1"/>
      <w:marLeft w:val="0"/>
      <w:marRight w:val="0"/>
      <w:marTop w:val="0"/>
      <w:marBottom w:val="0"/>
      <w:divBdr>
        <w:top w:val="none" w:sz="0" w:space="0" w:color="auto"/>
        <w:left w:val="none" w:sz="0" w:space="0" w:color="auto"/>
        <w:bottom w:val="none" w:sz="0" w:space="0" w:color="auto"/>
        <w:right w:val="none" w:sz="0" w:space="0" w:color="auto"/>
      </w:divBdr>
    </w:div>
    <w:div w:id="43571176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89319546">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0093652">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22615097">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45083747">
      <w:bodyDiv w:val="1"/>
      <w:marLeft w:val="0"/>
      <w:marRight w:val="0"/>
      <w:marTop w:val="0"/>
      <w:marBottom w:val="0"/>
      <w:divBdr>
        <w:top w:val="none" w:sz="0" w:space="0" w:color="auto"/>
        <w:left w:val="none" w:sz="0" w:space="0" w:color="auto"/>
        <w:bottom w:val="none" w:sz="0" w:space="0" w:color="auto"/>
        <w:right w:val="none" w:sz="0" w:space="0" w:color="auto"/>
      </w:divBdr>
    </w:div>
    <w:div w:id="646589492">
      <w:bodyDiv w:val="1"/>
      <w:marLeft w:val="0"/>
      <w:marRight w:val="0"/>
      <w:marTop w:val="0"/>
      <w:marBottom w:val="0"/>
      <w:divBdr>
        <w:top w:val="none" w:sz="0" w:space="0" w:color="auto"/>
        <w:left w:val="none" w:sz="0" w:space="0" w:color="auto"/>
        <w:bottom w:val="none" w:sz="0" w:space="0" w:color="auto"/>
        <w:right w:val="none" w:sz="0" w:space="0" w:color="auto"/>
      </w:divBdr>
    </w:div>
    <w:div w:id="696583510">
      <w:bodyDiv w:val="1"/>
      <w:marLeft w:val="0"/>
      <w:marRight w:val="0"/>
      <w:marTop w:val="0"/>
      <w:marBottom w:val="0"/>
      <w:divBdr>
        <w:top w:val="none" w:sz="0" w:space="0" w:color="auto"/>
        <w:left w:val="none" w:sz="0" w:space="0" w:color="auto"/>
        <w:bottom w:val="none" w:sz="0" w:space="0" w:color="auto"/>
        <w:right w:val="none" w:sz="0" w:space="0" w:color="auto"/>
      </w:divBdr>
    </w:div>
    <w:div w:id="699471327">
      <w:bodyDiv w:val="1"/>
      <w:marLeft w:val="0"/>
      <w:marRight w:val="0"/>
      <w:marTop w:val="0"/>
      <w:marBottom w:val="0"/>
      <w:divBdr>
        <w:top w:val="none" w:sz="0" w:space="0" w:color="auto"/>
        <w:left w:val="none" w:sz="0" w:space="0" w:color="auto"/>
        <w:bottom w:val="none" w:sz="0" w:space="0" w:color="auto"/>
        <w:right w:val="none" w:sz="0" w:space="0" w:color="auto"/>
      </w:divBdr>
    </w:div>
    <w:div w:id="70355399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23604867">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8867410">
      <w:bodyDiv w:val="1"/>
      <w:marLeft w:val="0"/>
      <w:marRight w:val="0"/>
      <w:marTop w:val="0"/>
      <w:marBottom w:val="0"/>
      <w:divBdr>
        <w:top w:val="none" w:sz="0" w:space="0" w:color="auto"/>
        <w:left w:val="none" w:sz="0" w:space="0" w:color="auto"/>
        <w:bottom w:val="none" w:sz="0" w:space="0" w:color="auto"/>
        <w:right w:val="none" w:sz="0" w:space="0" w:color="auto"/>
      </w:divBdr>
    </w:div>
    <w:div w:id="761800739">
      <w:bodyDiv w:val="1"/>
      <w:marLeft w:val="0"/>
      <w:marRight w:val="0"/>
      <w:marTop w:val="0"/>
      <w:marBottom w:val="0"/>
      <w:divBdr>
        <w:top w:val="none" w:sz="0" w:space="0" w:color="auto"/>
        <w:left w:val="none" w:sz="0" w:space="0" w:color="auto"/>
        <w:bottom w:val="none" w:sz="0" w:space="0" w:color="auto"/>
        <w:right w:val="none" w:sz="0" w:space="0" w:color="auto"/>
      </w:divBdr>
    </w:div>
    <w:div w:id="772750422">
      <w:bodyDiv w:val="1"/>
      <w:marLeft w:val="0"/>
      <w:marRight w:val="0"/>
      <w:marTop w:val="0"/>
      <w:marBottom w:val="0"/>
      <w:divBdr>
        <w:top w:val="none" w:sz="0" w:space="0" w:color="auto"/>
        <w:left w:val="none" w:sz="0" w:space="0" w:color="auto"/>
        <w:bottom w:val="none" w:sz="0" w:space="0" w:color="auto"/>
        <w:right w:val="none" w:sz="0" w:space="0" w:color="auto"/>
      </w:divBdr>
    </w:div>
    <w:div w:id="787506829">
      <w:bodyDiv w:val="1"/>
      <w:marLeft w:val="0"/>
      <w:marRight w:val="0"/>
      <w:marTop w:val="0"/>
      <w:marBottom w:val="0"/>
      <w:divBdr>
        <w:top w:val="none" w:sz="0" w:space="0" w:color="auto"/>
        <w:left w:val="none" w:sz="0" w:space="0" w:color="auto"/>
        <w:bottom w:val="none" w:sz="0" w:space="0" w:color="auto"/>
        <w:right w:val="none" w:sz="0" w:space="0" w:color="auto"/>
      </w:divBdr>
    </w:div>
    <w:div w:id="813254776">
      <w:bodyDiv w:val="1"/>
      <w:marLeft w:val="0"/>
      <w:marRight w:val="0"/>
      <w:marTop w:val="0"/>
      <w:marBottom w:val="0"/>
      <w:divBdr>
        <w:top w:val="none" w:sz="0" w:space="0" w:color="auto"/>
        <w:left w:val="none" w:sz="0" w:space="0" w:color="auto"/>
        <w:bottom w:val="none" w:sz="0" w:space="0" w:color="auto"/>
        <w:right w:val="none" w:sz="0" w:space="0" w:color="auto"/>
      </w:divBdr>
    </w:div>
    <w:div w:id="814569090">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5732966">
      <w:bodyDiv w:val="1"/>
      <w:marLeft w:val="0"/>
      <w:marRight w:val="0"/>
      <w:marTop w:val="0"/>
      <w:marBottom w:val="0"/>
      <w:divBdr>
        <w:top w:val="none" w:sz="0" w:space="0" w:color="auto"/>
        <w:left w:val="none" w:sz="0" w:space="0" w:color="auto"/>
        <w:bottom w:val="none" w:sz="0" w:space="0" w:color="auto"/>
        <w:right w:val="none" w:sz="0" w:space="0" w:color="auto"/>
      </w:divBdr>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42859894">
      <w:bodyDiv w:val="1"/>
      <w:marLeft w:val="0"/>
      <w:marRight w:val="0"/>
      <w:marTop w:val="0"/>
      <w:marBottom w:val="0"/>
      <w:divBdr>
        <w:top w:val="none" w:sz="0" w:space="0" w:color="auto"/>
        <w:left w:val="none" w:sz="0" w:space="0" w:color="auto"/>
        <w:bottom w:val="none" w:sz="0" w:space="0" w:color="auto"/>
        <w:right w:val="none" w:sz="0" w:space="0" w:color="auto"/>
      </w:divBdr>
    </w:div>
    <w:div w:id="864366767">
      <w:bodyDiv w:val="1"/>
      <w:marLeft w:val="0"/>
      <w:marRight w:val="0"/>
      <w:marTop w:val="0"/>
      <w:marBottom w:val="0"/>
      <w:divBdr>
        <w:top w:val="none" w:sz="0" w:space="0" w:color="auto"/>
        <w:left w:val="none" w:sz="0" w:space="0" w:color="auto"/>
        <w:bottom w:val="none" w:sz="0" w:space="0" w:color="auto"/>
        <w:right w:val="none" w:sz="0" w:space="0" w:color="auto"/>
      </w:divBdr>
    </w:div>
    <w:div w:id="869803735">
      <w:bodyDiv w:val="1"/>
      <w:marLeft w:val="0"/>
      <w:marRight w:val="0"/>
      <w:marTop w:val="0"/>
      <w:marBottom w:val="0"/>
      <w:divBdr>
        <w:top w:val="none" w:sz="0" w:space="0" w:color="auto"/>
        <w:left w:val="none" w:sz="0" w:space="0" w:color="auto"/>
        <w:bottom w:val="none" w:sz="0" w:space="0" w:color="auto"/>
        <w:right w:val="none" w:sz="0" w:space="0" w:color="auto"/>
      </w:divBdr>
    </w:div>
    <w:div w:id="886067339">
      <w:bodyDiv w:val="1"/>
      <w:marLeft w:val="0"/>
      <w:marRight w:val="0"/>
      <w:marTop w:val="0"/>
      <w:marBottom w:val="0"/>
      <w:divBdr>
        <w:top w:val="none" w:sz="0" w:space="0" w:color="auto"/>
        <w:left w:val="none" w:sz="0" w:space="0" w:color="auto"/>
        <w:bottom w:val="none" w:sz="0" w:space="0" w:color="auto"/>
        <w:right w:val="none" w:sz="0" w:space="0" w:color="auto"/>
      </w:divBdr>
    </w:div>
    <w:div w:id="88922264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897470082">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15282119">
      <w:bodyDiv w:val="1"/>
      <w:marLeft w:val="0"/>
      <w:marRight w:val="0"/>
      <w:marTop w:val="0"/>
      <w:marBottom w:val="0"/>
      <w:divBdr>
        <w:top w:val="none" w:sz="0" w:space="0" w:color="auto"/>
        <w:left w:val="none" w:sz="0" w:space="0" w:color="auto"/>
        <w:bottom w:val="none" w:sz="0" w:space="0" w:color="auto"/>
        <w:right w:val="none" w:sz="0" w:space="0" w:color="auto"/>
      </w:divBdr>
    </w:div>
    <w:div w:id="925114275">
      <w:bodyDiv w:val="1"/>
      <w:marLeft w:val="0"/>
      <w:marRight w:val="0"/>
      <w:marTop w:val="0"/>
      <w:marBottom w:val="0"/>
      <w:divBdr>
        <w:top w:val="none" w:sz="0" w:space="0" w:color="auto"/>
        <w:left w:val="none" w:sz="0" w:space="0" w:color="auto"/>
        <w:bottom w:val="none" w:sz="0" w:space="0" w:color="auto"/>
        <w:right w:val="none" w:sz="0" w:space="0" w:color="auto"/>
      </w:divBdr>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39284909">
      <w:bodyDiv w:val="1"/>
      <w:marLeft w:val="0"/>
      <w:marRight w:val="0"/>
      <w:marTop w:val="0"/>
      <w:marBottom w:val="0"/>
      <w:divBdr>
        <w:top w:val="none" w:sz="0" w:space="0" w:color="auto"/>
        <w:left w:val="none" w:sz="0" w:space="0" w:color="auto"/>
        <w:bottom w:val="none" w:sz="0" w:space="0" w:color="auto"/>
        <w:right w:val="none" w:sz="0" w:space="0" w:color="auto"/>
      </w:divBdr>
    </w:div>
    <w:div w:id="1039664715">
      <w:bodyDiv w:val="1"/>
      <w:marLeft w:val="0"/>
      <w:marRight w:val="0"/>
      <w:marTop w:val="0"/>
      <w:marBottom w:val="0"/>
      <w:divBdr>
        <w:top w:val="none" w:sz="0" w:space="0" w:color="auto"/>
        <w:left w:val="none" w:sz="0" w:space="0" w:color="auto"/>
        <w:bottom w:val="none" w:sz="0" w:space="0" w:color="auto"/>
        <w:right w:val="none" w:sz="0" w:space="0" w:color="auto"/>
      </w:divBdr>
    </w:div>
    <w:div w:id="1058940467">
      <w:bodyDiv w:val="1"/>
      <w:marLeft w:val="0"/>
      <w:marRight w:val="0"/>
      <w:marTop w:val="0"/>
      <w:marBottom w:val="0"/>
      <w:divBdr>
        <w:top w:val="none" w:sz="0" w:space="0" w:color="auto"/>
        <w:left w:val="none" w:sz="0" w:space="0" w:color="auto"/>
        <w:bottom w:val="none" w:sz="0" w:space="0" w:color="auto"/>
        <w:right w:val="none" w:sz="0" w:space="0" w:color="auto"/>
      </w:divBdr>
    </w:div>
    <w:div w:id="1063601427">
      <w:bodyDiv w:val="1"/>
      <w:marLeft w:val="0"/>
      <w:marRight w:val="0"/>
      <w:marTop w:val="0"/>
      <w:marBottom w:val="0"/>
      <w:divBdr>
        <w:top w:val="none" w:sz="0" w:space="0" w:color="auto"/>
        <w:left w:val="none" w:sz="0" w:space="0" w:color="auto"/>
        <w:bottom w:val="none" w:sz="0" w:space="0" w:color="auto"/>
        <w:right w:val="none" w:sz="0" w:space="0" w:color="auto"/>
      </w:divBdr>
    </w:div>
    <w:div w:id="1073045595">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105807174">
      <w:bodyDiv w:val="1"/>
      <w:marLeft w:val="0"/>
      <w:marRight w:val="0"/>
      <w:marTop w:val="0"/>
      <w:marBottom w:val="0"/>
      <w:divBdr>
        <w:top w:val="none" w:sz="0" w:space="0" w:color="auto"/>
        <w:left w:val="none" w:sz="0" w:space="0" w:color="auto"/>
        <w:bottom w:val="none" w:sz="0" w:space="0" w:color="auto"/>
        <w:right w:val="none" w:sz="0" w:space="0" w:color="auto"/>
      </w:divBdr>
    </w:div>
    <w:div w:id="1114521711">
      <w:bodyDiv w:val="1"/>
      <w:marLeft w:val="0"/>
      <w:marRight w:val="0"/>
      <w:marTop w:val="0"/>
      <w:marBottom w:val="0"/>
      <w:divBdr>
        <w:top w:val="none" w:sz="0" w:space="0" w:color="auto"/>
        <w:left w:val="none" w:sz="0" w:space="0" w:color="auto"/>
        <w:bottom w:val="none" w:sz="0" w:space="0" w:color="auto"/>
        <w:right w:val="none" w:sz="0" w:space="0" w:color="auto"/>
      </w:divBdr>
    </w:div>
    <w:div w:id="1143354527">
      <w:bodyDiv w:val="1"/>
      <w:marLeft w:val="0"/>
      <w:marRight w:val="0"/>
      <w:marTop w:val="0"/>
      <w:marBottom w:val="0"/>
      <w:divBdr>
        <w:top w:val="none" w:sz="0" w:space="0" w:color="auto"/>
        <w:left w:val="none" w:sz="0" w:space="0" w:color="auto"/>
        <w:bottom w:val="none" w:sz="0" w:space="0" w:color="auto"/>
        <w:right w:val="none" w:sz="0" w:space="0" w:color="auto"/>
      </w:divBdr>
    </w:div>
    <w:div w:id="1167596668">
      <w:bodyDiv w:val="1"/>
      <w:marLeft w:val="0"/>
      <w:marRight w:val="0"/>
      <w:marTop w:val="0"/>
      <w:marBottom w:val="0"/>
      <w:divBdr>
        <w:top w:val="none" w:sz="0" w:space="0" w:color="auto"/>
        <w:left w:val="none" w:sz="0" w:space="0" w:color="auto"/>
        <w:bottom w:val="none" w:sz="0" w:space="0" w:color="auto"/>
        <w:right w:val="none" w:sz="0" w:space="0" w:color="auto"/>
      </w:divBdr>
    </w:div>
    <w:div w:id="1171918020">
      <w:bodyDiv w:val="1"/>
      <w:marLeft w:val="0"/>
      <w:marRight w:val="0"/>
      <w:marTop w:val="0"/>
      <w:marBottom w:val="0"/>
      <w:divBdr>
        <w:top w:val="none" w:sz="0" w:space="0" w:color="auto"/>
        <w:left w:val="none" w:sz="0" w:space="0" w:color="auto"/>
        <w:bottom w:val="none" w:sz="0" w:space="0" w:color="auto"/>
        <w:right w:val="none" w:sz="0" w:space="0" w:color="auto"/>
      </w:divBdr>
    </w:div>
    <w:div w:id="1174418717">
      <w:bodyDiv w:val="1"/>
      <w:marLeft w:val="0"/>
      <w:marRight w:val="0"/>
      <w:marTop w:val="0"/>
      <w:marBottom w:val="0"/>
      <w:divBdr>
        <w:top w:val="none" w:sz="0" w:space="0" w:color="auto"/>
        <w:left w:val="none" w:sz="0" w:space="0" w:color="auto"/>
        <w:bottom w:val="none" w:sz="0" w:space="0" w:color="auto"/>
        <w:right w:val="none" w:sz="0" w:space="0" w:color="auto"/>
      </w:divBdr>
    </w:div>
    <w:div w:id="1184440545">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0459741">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209001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46913897">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4245406">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14329145">
      <w:bodyDiv w:val="1"/>
      <w:marLeft w:val="0"/>
      <w:marRight w:val="0"/>
      <w:marTop w:val="0"/>
      <w:marBottom w:val="0"/>
      <w:divBdr>
        <w:top w:val="none" w:sz="0" w:space="0" w:color="auto"/>
        <w:left w:val="none" w:sz="0" w:space="0" w:color="auto"/>
        <w:bottom w:val="none" w:sz="0" w:space="0" w:color="auto"/>
        <w:right w:val="none" w:sz="0" w:space="0" w:color="auto"/>
      </w:divBdr>
      <w:divsChild>
        <w:div w:id="1337882881">
          <w:marLeft w:val="0"/>
          <w:marRight w:val="0"/>
          <w:marTop w:val="0"/>
          <w:marBottom w:val="0"/>
          <w:divBdr>
            <w:top w:val="none" w:sz="0" w:space="0" w:color="auto"/>
            <w:left w:val="none" w:sz="0" w:space="0" w:color="auto"/>
            <w:bottom w:val="none" w:sz="0" w:space="0" w:color="auto"/>
            <w:right w:val="none" w:sz="0" w:space="0" w:color="auto"/>
          </w:divBdr>
        </w:div>
      </w:divsChild>
    </w:div>
    <w:div w:id="1330015573">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5448748">
      <w:bodyDiv w:val="1"/>
      <w:marLeft w:val="0"/>
      <w:marRight w:val="0"/>
      <w:marTop w:val="0"/>
      <w:marBottom w:val="0"/>
      <w:divBdr>
        <w:top w:val="none" w:sz="0" w:space="0" w:color="auto"/>
        <w:left w:val="none" w:sz="0" w:space="0" w:color="auto"/>
        <w:bottom w:val="none" w:sz="0" w:space="0" w:color="auto"/>
        <w:right w:val="none" w:sz="0" w:space="0" w:color="auto"/>
      </w:divBdr>
    </w:div>
    <w:div w:id="138563968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47578327">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55824901">
      <w:bodyDiv w:val="1"/>
      <w:marLeft w:val="0"/>
      <w:marRight w:val="0"/>
      <w:marTop w:val="0"/>
      <w:marBottom w:val="0"/>
      <w:divBdr>
        <w:top w:val="none" w:sz="0" w:space="0" w:color="auto"/>
        <w:left w:val="none" w:sz="0" w:space="0" w:color="auto"/>
        <w:bottom w:val="none" w:sz="0" w:space="0" w:color="auto"/>
        <w:right w:val="none" w:sz="0" w:space="0" w:color="auto"/>
      </w:divBdr>
    </w:div>
    <w:div w:id="1461613204">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0907215">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03885873">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527324443">
      <w:bodyDiv w:val="1"/>
      <w:marLeft w:val="0"/>
      <w:marRight w:val="0"/>
      <w:marTop w:val="0"/>
      <w:marBottom w:val="0"/>
      <w:divBdr>
        <w:top w:val="none" w:sz="0" w:space="0" w:color="auto"/>
        <w:left w:val="none" w:sz="0" w:space="0" w:color="auto"/>
        <w:bottom w:val="none" w:sz="0" w:space="0" w:color="auto"/>
        <w:right w:val="none" w:sz="0" w:space="0" w:color="auto"/>
      </w:divBdr>
    </w:div>
    <w:div w:id="1530021681">
      <w:bodyDiv w:val="1"/>
      <w:marLeft w:val="0"/>
      <w:marRight w:val="0"/>
      <w:marTop w:val="0"/>
      <w:marBottom w:val="0"/>
      <w:divBdr>
        <w:top w:val="none" w:sz="0" w:space="0" w:color="auto"/>
        <w:left w:val="none" w:sz="0" w:space="0" w:color="auto"/>
        <w:bottom w:val="none" w:sz="0" w:space="0" w:color="auto"/>
        <w:right w:val="none" w:sz="0" w:space="0" w:color="auto"/>
      </w:divBdr>
    </w:div>
    <w:div w:id="1552764242">
      <w:bodyDiv w:val="1"/>
      <w:marLeft w:val="0"/>
      <w:marRight w:val="0"/>
      <w:marTop w:val="0"/>
      <w:marBottom w:val="0"/>
      <w:divBdr>
        <w:top w:val="none" w:sz="0" w:space="0" w:color="auto"/>
        <w:left w:val="none" w:sz="0" w:space="0" w:color="auto"/>
        <w:bottom w:val="none" w:sz="0" w:space="0" w:color="auto"/>
        <w:right w:val="none" w:sz="0" w:space="0" w:color="auto"/>
      </w:divBdr>
    </w:div>
    <w:div w:id="1558937217">
      <w:bodyDiv w:val="1"/>
      <w:marLeft w:val="0"/>
      <w:marRight w:val="0"/>
      <w:marTop w:val="0"/>
      <w:marBottom w:val="0"/>
      <w:divBdr>
        <w:top w:val="none" w:sz="0" w:space="0" w:color="auto"/>
        <w:left w:val="none" w:sz="0" w:space="0" w:color="auto"/>
        <w:bottom w:val="none" w:sz="0" w:space="0" w:color="auto"/>
        <w:right w:val="none" w:sz="0" w:space="0" w:color="auto"/>
      </w:divBdr>
    </w:div>
    <w:div w:id="1609652576">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176013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49383584">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3591348">
      <w:bodyDiv w:val="1"/>
      <w:marLeft w:val="0"/>
      <w:marRight w:val="0"/>
      <w:marTop w:val="0"/>
      <w:marBottom w:val="0"/>
      <w:divBdr>
        <w:top w:val="none" w:sz="0" w:space="0" w:color="auto"/>
        <w:left w:val="none" w:sz="0" w:space="0" w:color="auto"/>
        <w:bottom w:val="none" w:sz="0" w:space="0" w:color="auto"/>
        <w:right w:val="none" w:sz="0" w:space="0" w:color="auto"/>
      </w:divBdr>
    </w:div>
    <w:div w:id="1834221733">
      <w:bodyDiv w:val="1"/>
      <w:marLeft w:val="0"/>
      <w:marRight w:val="0"/>
      <w:marTop w:val="0"/>
      <w:marBottom w:val="0"/>
      <w:divBdr>
        <w:top w:val="none" w:sz="0" w:space="0" w:color="auto"/>
        <w:left w:val="none" w:sz="0" w:space="0" w:color="auto"/>
        <w:bottom w:val="none" w:sz="0" w:space="0" w:color="auto"/>
        <w:right w:val="none" w:sz="0" w:space="0" w:color="auto"/>
      </w:divBdr>
    </w:div>
    <w:div w:id="1838181640">
      <w:bodyDiv w:val="1"/>
      <w:marLeft w:val="0"/>
      <w:marRight w:val="0"/>
      <w:marTop w:val="0"/>
      <w:marBottom w:val="0"/>
      <w:divBdr>
        <w:top w:val="none" w:sz="0" w:space="0" w:color="auto"/>
        <w:left w:val="none" w:sz="0" w:space="0" w:color="auto"/>
        <w:bottom w:val="none" w:sz="0" w:space="0" w:color="auto"/>
        <w:right w:val="none" w:sz="0" w:space="0" w:color="auto"/>
      </w:divBdr>
    </w:div>
    <w:div w:id="1844587552">
      <w:bodyDiv w:val="1"/>
      <w:marLeft w:val="0"/>
      <w:marRight w:val="0"/>
      <w:marTop w:val="0"/>
      <w:marBottom w:val="0"/>
      <w:divBdr>
        <w:top w:val="none" w:sz="0" w:space="0" w:color="auto"/>
        <w:left w:val="none" w:sz="0" w:space="0" w:color="auto"/>
        <w:bottom w:val="none" w:sz="0" w:space="0" w:color="auto"/>
        <w:right w:val="none" w:sz="0" w:space="0" w:color="auto"/>
      </w:divBdr>
    </w:div>
    <w:div w:id="184497861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6865527">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15973447">
      <w:bodyDiv w:val="1"/>
      <w:marLeft w:val="0"/>
      <w:marRight w:val="0"/>
      <w:marTop w:val="0"/>
      <w:marBottom w:val="0"/>
      <w:divBdr>
        <w:top w:val="none" w:sz="0" w:space="0" w:color="auto"/>
        <w:left w:val="none" w:sz="0" w:space="0" w:color="auto"/>
        <w:bottom w:val="none" w:sz="0" w:space="0" w:color="auto"/>
        <w:right w:val="none" w:sz="0" w:space="0" w:color="auto"/>
      </w:divBdr>
    </w:div>
    <w:div w:id="1918977245">
      <w:bodyDiv w:val="1"/>
      <w:marLeft w:val="0"/>
      <w:marRight w:val="0"/>
      <w:marTop w:val="0"/>
      <w:marBottom w:val="0"/>
      <w:divBdr>
        <w:top w:val="none" w:sz="0" w:space="0" w:color="auto"/>
        <w:left w:val="none" w:sz="0" w:space="0" w:color="auto"/>
        <w:bottom w:val="none" w:sz="0" w:space="0" w:color="auto"/>
        <w:right w:val="none" w:sz="0" w:space="0" w:color="auto"/>
      </w:divBdr>
    </w:div>
    <w:div w:id="1925916278">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30969696">
      <w:bodyDiv w:val="1"/>
      <w:marLeft w:val="0"/>
      <w:marRight w:val="0"/>
      <w:marTop w:val="0"/>
      <w:marBottom w:val="0"/>
      <w:divBdr>
        <w:top w:val="none" w:sz="0" w:space="0" w:color="auto"/>
        <w:left w:val="none" w:sz="0" w:space="0" w:color="auto"/>
        <w:bottom w:val="none" w:sz="0" w:space="0" w:color="auto"/>
        <w:right w:val="none" w:sz="0" w:space="0" w:color="auto"/>
      </w:divBdr>
    </w:div>
    <w:div w:id="1939016927">
      <w:bodyDiv w:val="1"/>
      <w:marLeft w:val="0"/>
      <w:marRight w:val="0"/>
      <w:marTop w:val="0"/>
      <w:marBottom w:val="0"/>
      <w:divBdr>
        <w:top w:val="none" w:sz="0" w:space="0" w:color="auto"/>
        <w:left w:val="none" w:sz="0" w:space="0" w:color="auto"/>
        <w:bottom w:val="none" w:sz="0" w:space="0" w:color="auto"/>
        <w:right w:val="none" w:sz="0" w:space="0" w:color="auto"/>
      </w:divBdr>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6131224">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67813795">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1993872855">
      <w:bodyDiv w:val="1"/>
      <w:marLeft w:val="0"/>
      <w:marRight w:val="0"/>
      <w:marTop w:val="0"/>
      <w:marBottom w:val="0"/>
      <w:divBdr>
        <w:top w:val="none" w:sz="0" w:space="0" w:color="auto"/>
        <w:left w:val="none" w:sz="0" w:space="0" w:color="auto"/>
        <w:bottom w:val="none" w:sz="0" w:space="0" w:color="auto"/>
        <w:right w:val="none" w:sz="0" w:space="0" w:color="auto"/>
      </w:divBdr>
    </w:div>
    <w:div w:id="1998917815">
      <w:bodyDiv w:val="1"/>
      <w:marLeft w:val="0"/>
      <w:marRight w:val="0"/>
      <w:marTop w:val="0"/>
      <w:marBottom w:val="0"/>
      <w:divBdr>
        <w:top w:val="none" w:sz="0" w:space="0" w:color="auto"/>
        <w:left w:val="none" w:sz="0" w:space="0" w:color="auto"/>
        <w:bottom w:val="none" w:sz="0" w:space="0" w:color="auto"/>
        <w:right w:val="none" w:sz="0" w:space="0" w:color="auto"/>
      </w:divBdr>
    </w:div>
    <w:div w:id="2000496629">
      <w:bodyDiv w:val="1"/>
      <w:marLeft w:val="0"/>
      <w:marRight w:val="0"/>
      <w:marTop w:val="0"/>
      <w:marBottom w:val="0"/>
      <w:divBdr>
        <w:top w:val="none" w:sz="0" w:space="0" w:color="auto"/>
        <w:left w:val="none" w:sz="0" w:space="0" w:color="auto"/>
        <w:bottom w:val="none" w:sz="0" w:space="0" w:color="auto"/>
        <w:right w:val="none" w:sz="0" w:space="0" w:color="auto"/>
      </w:divBdr>
    </w:div>
    <w:div w:id="2019117911">
      <w:bodyDiv w:val="1"/>
      <w:marLeft w:val="0"/>
      <w:marRight w:val="0"/>
      <w:marTop w:val="0"/>
      <w:marBottom w:val="0"/>
      <w:divBdr>
        <w:top w:val="none" w:sz="0" w:space="0" w:color="auto"/>
        <w:left w:val="none" w:sz="0" w:space="0" w:color="auto"/>
        <w:bottom w:val="none" w:sz="0" w:space="0" w:color="auto"/>
        <w:right w:val="none" w:sz="0" w:space="0" w:color="auto"/>
      </w:divBdr>
    </w:div>
    <w:div w:id="2040934120">
      <w:bodyDiv w:val="1"/>
      <w:marLeft w:val="0"/>
      <w:marRight w:val="0"/>
      <w:marTop w:val="0"/>
      <w:marBottom w:val="0"/>
      <w:divBdr>
        <w:top w:val="none" w:sz="0" w:space="0" w:color="auto"/>
        <w:left w:val="none" w:sz="0" w:space="0" w:color="auto"/>
        <w:bottom w:val="none" w:sz="0" w:space="0" w:color="auto"/>
        <w:right w:val="none" w:sz="0" w:space="0" w:color="auto"/>
      </w:divBdr>
    </w:div>
    <w:div w:id="2093120039">
      <w:bodyDiv w:val="1"/>
      <w:marLeft w:val="0"/>
      <w:marRight w:val="0"/>
      <w:marTop w:val="0"/>
      <w:marBottom w:val="0"/>
      <w:divBdr>
        <w:top w:val="none" w:sz="0" w:space="0" w:color="auto"/>
        <w:left w:val="none" w:sz="0" w:space="0" w:color="auto"/>
        <w:bottom w:val="none" w:sz="0" w:space="0" w:color="auto"/>
        <w:right w:val="none" w:sz="0" w:space="0" w:color="auto"/>
      </w:divBdr>
    </w:div>
    <w:div w:id="2093431297">
      <w:bodyDiv w:val="1"/>
      <w:marLeft w:val="0"/>
      <w:marRight w:val="0"/>
      <w:marTop w:val="0"/>
      <w:marBottom w:val="0"/>
      <w:divBdr>
        <w:top w:val="none" w:sz="0" w:space="0" w:color="auto"/>
        <w:left w:val="none" w:sz="0" w:space="0" w:color="auto"/>
        <w:bottom w:val="none" w:sz="0" w:space="0" w:color="auto"/>
        <w:right w:val="none" w:sz="0" w:space="0" w:color="auto"/>
      </w:divBdr>
    </w:div>
    <w:div w:id="2105686226">
      <w:bodyDiv w:val="1"/>
      <w:marLeft w:val="0"/>
      <w:marRight w:val="0"/>
      <w:marTop w:val="0"/>
      <w:marBottom w:val="0"/>
      <w:divBdr>
        <w:top w:val="none" w:sz="0" w:space="0" w:color="auto"/>
        <w:left w:val="none" w:sz="0" w:space="0" w:color="auto"/>
        <w:bottom w:val="none" w:sz="0" w:space="0" w:color="auto"/>
        <w:right w:val="none" w:sz="0" w:space="0" w:color="auto"/>
      </w:divBdr>
    </w:div>
    <w:div w:id="2115055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e.rae.es/?id=FdI00Or"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reflexion24informativo.com.mx/gobierno-de-coacalco-avanza-en-la-instalacion-de-alarmas-vecinales-en-pro-de-la-seguridad-publica/" TargetMode="External"/><Relationship Id="rId4" Type="http://schemas.openxmlformats.org/officeDocument/2006/relationships/settings" Target="settings.xml"/><Relationship Id="rId9" Type="http://schemas.openxmlformats.org/officeDocument/2006/relationships/hyperlink" Target="https://edomexaldia.com/instala-gobierno-de-coacalco-alarmas-vecinales/"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dof.gob.mx/nota_detalle.php?codigo=5433280&amp;fecha=15/04/2016" TargetMode="External"/><Relationship Id="rId13" Type="http://schemas.openxmlformats.org/officeDocument/2006/relationships/hyperlink" Target="http://dle.rae.es/?id=CAqWkEB" TargetMode="External"/><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12" Type="http://schemas.openxmlformats.org/officeDocument/2006/relationships/hyperlink" Target="http://dle.rae.es/?id=CAjNzMR"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11" Type="http://schemas.openxmlformats.org/officeDocument/2006/relationships/hyperlink" Target="http://dle.rae.es/?id=VGqyuLj|VGtxgAo|VGuc9Wg" TargetMode="External"/><Relationship Id="rId5" Type="http://schemas.openxmlformats.org/officeDocument/2006/relationships/hyperlink" Target="http://dle.rae.es/?id=CAqWkEB" TargetMode="External"/><Relationship Id="rId15" Type="http://schemas.openxmlformats.org/officeDocument/2006/relationships/hyperlink" Target="http://dle.rae.es/?id=KtpfgjV" TargetMode="External"/><Relationship Id="rId10" Type="http://schemas.openxmlformats.org/officeDocument/2006/relationships/hyperlink" Target="http://dej.rae.es/" TargetMode="External"/><Relationship Id="rId4" Type="http://schemas.openxmlformats.org/officeDocument/2006/relationships/hyperlink" Target="http://dle.rae.es/?id=CAjNzMR" TargetMode="External"/><Relationship Id="rId9" Type="http://schemas.openxmlformats.org/officeDocument/2006/relationships/hyperlink" Target="http://dej.rae.es/" TargetMode="External"/><Relationship Id="rId14" Type="http://schemas.openxmlformats.org/officeDocument/2006/relationships/hyperlink" Target="http://dle.rae.es/?id=KtnHL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4F3B1-B9AB-40F4-9946-FDE182384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74</Pages>
  <Words>17250</Words>
  <Characters>94877</Characters>
  <Application>Microsoft Office Word</Application>
  <DocSecurity>0</DocSecurity>
  <Lines>790</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26</cp:revision>
  <cp:lastPrinted>2019-12-11T01:19:00Z</cp:lastPrinted>
  <dcterms:created xsi:type="dcterms:W3CDTF">2022-09-01T18:14:00Z</dcterms:created>
  <dcterms:modified xsi:type="dcterms:W3CDTF">2022-10-11T17:37:00Z</dcterms:modified>
</cp:coreProperties>
</file>