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847B78" w14:textId="23484DEE" w:rsidR="005000AA" w:rsidRPr="004206B9" w:rsidRDefault="005000AA" w:rsidP="005000AA">
      <w:pPr>
        <w:spacing w:before="240" w:after="240" w:line="360" w:lineRule="auto"/>
        <w:jc w:val="both"/>
        <w:rPr>
          <w:rFonts w:ascii="Palatino Linotype" w:hAnsi="Palatino Linotype"/>
          <w:sz w:val="24"/>
          <w:szCs w:val="24"/>
        </w:rPr>
      </w:pPr>
      <w:r w:rsidRPr="004206B9">
        <w:rPr>
          <w:rFonts w:ascii="Palatino Linotype" w:hAnsi="Palatino Linotype"/>
          <w:sz w:val="24"/>
          <w:szCs w:val="24"/>
        </w:rPr>
        <w:t xml:space="preserve">Resolución del Pleno del Instituto de Transparencia, Acceso a la Información Pública y Protección de Datos Personales del Estado de México y Municipios, con domicilio en Metepec, Estado de México; de </w:t>
      </w:r>
      <w:r w:rsidR="00E4573D" w:rsidRPr="004206B9">
        <w:rPr>
          <w:rFonts w:ascii="Palatino Linotype" w:hAnsi="Palatino Linotype"/>
          <w:sz w:val="24"/>
          <w:szCs w:val="24"/>
        </w:rPr>
        <w:t xml:space="preserve">treinta (30) de noviembre </w:t>
      </w:r>
      <w:r w:rsidRPr="004206B9">
        <w:rPr>
          <w:rFonts w:ascii="Palatino Linotype" w:hAnsi="Palatino Linotype"/>
          <w:sz w:val="24"/>
          <w:szCs w:val="24"/>
        </w:rPr>
        <w:t xml:space="preserve"> de dos mil veinti</w:t>
      </w:r>
      <w:r w:rsidR="00022835" w:rsidRPr="004206B9">
        <w:rPr>
          <w:rFonts w:ascii="Palatino Linotype" w:hAnsi="Palatino Linotype"/>
          <w:sz w:val="24"/>
          <w:szCs w:val="24"/>
        </w:rPr>
        <w:t>dós</w:t>
      </w:r>
      <w:r w:rsidRPr="004206B9">
        <w:rPr>
          <w:rFonts w:ascii="Palatino Linotype" w:hAnsi="Palatino Linotype"/>
          <w:sz w:val="24"/>
          <w:szCs w:val="24"/>
        </w:rPr>
        <w:t>.</w:t>
      </w:r>
    </w:p>
    <w:p w14:paraId="4C818016" w14:textId="1AAEDBEB" w:rsidR="005000AA" w:rsidRPr="004206B9" w:rsidRDefault="005000AA" w:rsidP="005000AA">
      <w:pPr>
        <w:pStyle w:val="Encabezado"/>
        <w:spacing w:line="360" w:lineRule="auto"/>
        <w:jc w:val="both"/>
        <w:rPr>
          <w:rFonts w:ascii="Palatino Linotype" w:hAnsi="Palatino Linotype"/>
          <w:sz w:val="24"/>
          <w:szCs w:val="24"/>
        </w:rPr>
      </w:pPr>
      <w:r w:rsidRPr="004206B9">
        <w:rPr>
          <w:rFonts w:ascii="Palatino Linotype" w:hAnsi="Palatino Linotype"/>
          <w:b/>
          <w:sz w:val="24"/>
          <w:szCs w:val="24"/>
        </w:rPr>
        <w:t>VISTO el</w:t>
      </w:r>
      <w:r w:rsidRPr="004206B9">
        <w:rPr>
          <w:rFonts w:ascii="Palatino Linotype" w:hAnsi="Palatino Linotype"/>
          <w:sz w:val="24"/>
          <w:szCs w:val="24"/>
        </w:rPr>
        <w:t xml:space="preserve"> expediente electrónico formado con motivo del recurso de revisión </w:t>
      </w:r>
      <w:r w:rsidR="00E4573D" w:rsidRPr="004206B9">
        <w:rPr>
          <w:rFonts w:ascii="Palatino Linotype" w:hAnsi="Palatino Linotype" w:cs="Arial"/>
          <w:b/>
          <w:sz w:val="24"/>
          <w:szCs w:val="24"/>
        </w:rPr>
        <w:t>12068</w:t>
      </w:r>
      <w:r w:rsidR="00E4573D" w:rsidRPr="004206B9">
        <w:rPr>
          <w:rFonts w:ascii="Palatino Linotype" w:eastAsia="Calibri" w:hAnsi="Palatino Linotype" w:cs="Tahoma"/>
          <w:b/>
          <w:sz w:val="24"/>
          <w:lang w:eastAsia="en-US"/>
        </w:rPr>
        <w:t>/INFOEM/ICR-69</w:t>
      </w:r>
      <w:r w:rsidR="008306E4" w:rsidRPr="004206B9">
        <w:rPr>
          <w:rFonts w:ascii="Palatino Linotype" w:eastAsia="Calibri" w:hAnsi="Palatino Linotype" w:cs="Tahoma"/>
          <w:b/>
          <w:sz w:val="24"/>
          <w:lang w:eastAsia="en-US"/>
        </w:rPr>
        <w:t>/IP/RR/2022</w:t>
      </w:r>
      <w:r w:rsidRPr="004206B9">
        <w:rPr>
          <w:rFonts w:ascii="Palatino Linotype" w:hAnsi="Palatino Linotype" w:cs="Arial"/>
          <w:b/>
          <w:bCs/>
          <w:sz w:val="24"/>
          <w:szCs w:val="24"/>
        </w:rPr>
        <w:t xml:space="preserve">, </w:t>
      </w:r>
      <w:r w:rsidRPr="004206B9">
        <w:rPr>
          <w:rFonts w:ascii="Palatino Linotype" w:hAnsi="Palatino Linotype"/>
          <w:sz w:val="24"/>
          <w:szCs w:val="24"/>
        </w:rPr>
        <w:t>promovido por</w:t>
      </w:r>
      <w:r w:rsidR="00396CF5" w:rsidRPr="004206B9">
        <w:rPr>
          <w:rFonts w:ascii="Palatino Linotype" w:hAnsi="Palatino Linotype"/>
          <w:sz w:val="24"/>
          <w:szCs w:val="24"/>
        </w:rPr>
        <w:t xml:space="preserve"> </w:t>
      </w:r>
      <w:r w:rsidR="0000791B" w:rsidRPr="004206B9">
        <w:rPr>
          <w:rFonts w:ascii="Palatino Linotype" w:hAnsi="Palatino Linotype"/>
          <w:sz w:val="24"/>
          <w:szCs w:val="24"/>
        </w:rPr>
        <w:t>un</w:t>
      </w:r>
      <w:r w:rsidR="00B93FF6" w:rsidRPr="004206B9">
        <w:rPr>
          <w:rFonts w:ascii="Palatino Linotype" w:hAnsi="Palatino Linotype"/>
          <w:sz w:val="24"/>
          <w:szCs w:val="24"/>
        </w:rPr>
        <w:t xml:space="preserve"> </w:t>
      </w:r>
      <w:r w:rsidR="00B93FF6" w:rsidRPr="004206B9">
        <w:rPr>
          <w:rFonts w:ascii="Palatino Linotype" w:hAnsi="Palatino Linotype"/>
          <w:b/>
          <w:sz w:val="24"/>
          <w:szCs w:val="24"/>
        </w:rPr>
        <w:t>Usuario del Sistema de Acceso a la Información Mexiquense (SAIMEX)</w:t>
      </w:r>
      <w:r w:rsidR="00B93FF6" w:rsidRPr="004206B9">
        <w:rPr>
          <w:rFonts w:ascii="Palatino Linotype" w:hAnsi="Palatino Linotype"/>
          <w:sz w:val="24"/>
          <w:szCs w:val="24"/>
        </w:rPr>
        <w:t xml:space="preserve"> que no proporcionó su nombre para ser identificado</w:t>
      </w:r>
      <w:r w:rsidR="00CA3902" w:rsidRPr="004206B9">
        <w:rPr>
          <w:rFonts w:ascii="Palatino Linotype" w:eastAsia="Calibri" w:hAnsi="Palatino Linotype" w:cs="Tahoma"/>
          <w:b/>
          <w:sz w:val="24"/>
          <w:szCs w:val="22"/>
          <w:lang w:eastAsia="en-US"/>
        </w:rPr>
        <w:t>,</w:t>
      </w:r>
      <w:r w:rsidR="005D09C1" w:rsidRPr="004206B9">
        <w:rPr>
          <w:rFonts w:ascii="Palatino Linotype" w:hAnsi="Palatino Linotype"/>
          <w:sz w:val="24"/>
          <w:szCs w:val="24"/>
        </w:rPr>
        <w:t xml:space="preserve"> en su calidad de </w:t>
      </w:r>
      <w:r w:rsidRPr="004206B9">
        <w:rPr>
          <w:rFonts w:ascii="Palatino Linotype" w:hAnsi="Palatino Linotype"/>
          <w:b/>
          <w:sz w:val="24"/>
          <w:szCs w:val="24"/>
        </w:rPr>
        <w:t>RECURRENTE</w:t>
      </w:r>
      <w:r w:rsidRPr="004206B9">
        <w:rPr>
          <w:rFonts w:ascii="Palatino Linotype" w:hAnsi="Palatino Linotype" w:cs="Arial"/>
          <w:sz w:val="24"/>
          <w:szCs w:val="24"/>
        </w:rPr>
        <w:t xml:space="preserve">, en contra de la </w:t>
      </w:r>
      <w:r w:rsidR="005D09C1" w:rsidRPr="004206B9">
        <w:rPr>
          <w:rFonts w:ascii="Palatino Linotype" w:hAnsi="Palatino Linotype" w:cs="Arial"/>
          <w:sz w:val="24"/>
          <w:szCs w:val="24"/>
        </w:rPr>
        <w:t xml:space="preserve">falta de </w:t>
      </w:r>
      <w:r w:rsidRPr="004206B9">
        <w:rPr>
          <w:rFonts w:ascii="Palatino Linotype" w:hAnsi="Palatino Linotype" w:cs="Arial"/>
          <w:sz w:val="24"/>
          <w:szCs w:val="24"/>
        </w:rPr>
        <w:t xml:space="preserve">respuesta del </w:t>
      </w:r>
      <w:r w:rsidR="00E4573D" w:rsidRPr="004206B9">
        <w:rPr>
          <w:rFonts w:ascii="Palatino Linotype" w:eastAsia="Calibri" w:hAnsi="Palatino Linotype" w:cs="Tahoma"/>
          <w:b/>
          <w:sz w:val="22"/>
          <w:szCs w:val="28"/>
          <w:lang w:eastAsia="en-US"/>
        </w:rPr>
        <w:t>Ayuntamiento de Chicoloapan</w:t>
      </w:r>
      <w:r w:rsidRPr="004206B9">
        <w:rPr>
          <w:rFonts w:ascii="Palatino Linotype" w:hAnsi="Palatino Linotype" w:cs="Arial"/>
          <w:sz w:val="24"/>
          <w:szCs w:val="24"/>
        </w:rPr>
        <w:t>,</w:t>
      </w:r>
      <w:r w:rsidRPr="004206B9">
        <w:rPr>
          <w:rFonts w:ascii="Palatino Linotype" w:hAnsi="Palatino Linotype"/>
          <w:b/>
          <w:sz w:val="24"/>
          <w:szCs w:val="24"/>
        </w:rPr>
        <w:t xml:space="preserve"> </w:t>
      </w:r>
      <w:r w:rsidRPr="004206B9">
        <w:rPr>
          <w:rFonts w:ascii="Palatino Linotype" w:hAnsi="Palatino Linotype"/>
          <w:sz w:val="24"/>
          <w:szCs w:val="24"/>
        </w:rPr>
        <w:t>en lo sucesivo el</w:t>
      </w:r>
      <w:r w:rsidRPr="004206B9">
        <w:rPr>
          <w:rFonts w:ascii="Palatino Linotype" w:hAnsi="Palatino Linotype"/>
          <w:b/>
          <w:sz w:val="24"/>
          <w:szCs w:val="24"/>
        </w:rPr>
        <w:t xml:space="preserve"> SUJETO OBLIGADO, </w:t>
      </w:r>
      <w:r w:rsidRPr="004206B9">
        <w:rPr>
          <w:rFonts w:ascii="Palatino Linotype" w:hAnsi="Palatino Linotype"/>
          <w:sz w:val="24"/>
          <w:szCs w:val="24"/>
        </w:rPr>
        <w:t>se procede a dictar la presente resolución, con base en los siguientes:</w:t>
      </w:r>
    </w:p>
    <w:p w14:paraId="1F1BAF80" w14:textId="77777777" w:rsidR="005000AA" w:rsidRPr="004206B9" w:rsidRDefault="005000AA" w:rsidP="005000AA">
      <w:pPr>
        <w:pStyle w:val="Ttulo1"/>
        <w:jc w:val="center"/>
        <w:rPr>
          <w:rFonts w:ascii="Palatino Linotype" w:hAnsi="Palatino Linotype"/>
          <w:b/>
          <w:color w:val="auto"/>
          <w:sz w:val="24"/>
          <w:szCs w:val="24"/>
        </w:rPr>
      </w:pPr>
      <w:bookmarkStart w:id="0" w:name="_Toc87549671"/>
      <w:r w:rsidRPr="004206B9">
        <w:rPr>
          <w:rFonts w:ascii="Palatino Linotype" w:hAnsi="Palatino Linotype"/>
          <w:b/>
          <w:color w:val="auto"/>
          <w:sz w:val="24"/>
          <w:szCs w:val="24"/>
        </w:rPr>
        <w:t>ANTECEDENTES</w:t>
      </w:r>
      <w:bookmarkEnd w:id="0"/>
    </w:p>
    <w:p w14:paraId="04287D5F" w14:textId="77777777" w:rsidR="005000AA" w:rsidRPr="004206B9" w:rsidRDefault="005000AA" w:rsidP="005000AA">
      <w:pPr>
        <w:rPr>
          <w:rFonts w:ascii="Palatino Linotype" w:hAnsi="Palatino Linotype"/>
          <w:sz w:val="24"/>
          <w:szCs w:val="24"/>
          <w:lang w:eastAsia="en-US"/>
        </w:rPr>
      </w:pPr>
    </w:p>
    <w:p w14:paraId="205E5E03" w14:textId="0C41AAAE" w:rsidR="005000AA" w:rsidRPr="004206B9" w:rsidRDefault="00E4573D" w:rsidP="005000AA">
      <w:pPr>
        <w:pStyle w:val="Prrafodelista"/>
        <w:numPr>
          <w:ilvl w:val="0"/>
          <w:numId w:val="3"/>
        </w:numPr>
        <w:spacing w:line="360" w:lineRule="auto"/>
        <w:ind w:left="0" w:firstLine="0"/>
        <w:jc w:val="both"/>
        <w:rPr>
          <w:rFonts w:ascii="Palatino Linotype" w:hAnsi="Palatino Linotype" w:cs="Arial"/>
          <w:sz w:val="24"/>
          <w:lang w:val="es-ES"/>
        </w:rPr>
      </w:pPr>
      <w:r w:rsidRPr="004206B9">
        <w:rPr>
          <w:rFonts w:ascii="Palatino Linotype" w:eastAsia="Calibri" w:hAnsi="Palatino Linotype" w:cs="Arial"/>
          <w:sz w:val="24"/>
          <w:lang w:val="es-ES"/>
        </w:rPr>
        <w:t>El día tres (03</w:t>
      </w:r>
      <w:r w:rsidR="00AA58C8" w:rsidRPr="004206B9">
        <w:rPr>
          <w:rFonts w:ascii="Palatino Linotype" w:eastAsia="Calibri" w:hAnsi="Palatino Linotype" w:cs="Arial"/>
          <w:sz w:val="24"/>
          <w:lang w:val="es-ES"/>
        </w:rPr>
        <w:t xml:space="preserve">) de </w:t>
      </w:r>
      <w:r w:rsidR="004934A5" w:rsidRPr="004206B9">
        <w:rPr>
          <w:rFonts w:ascii="Palatino Linotype" w:eastAsia="Calibri" w:hAnsi="Palatino Linotype" w:cs="Arial"/>
          <w:sz w:val="24"/>
          <w:lang w:val="es-ES"/>
        </w:rPr>
        <w:t>junio</w:t>
      </w:r>
      <w:r w:rsidR="005000AA" w:rsidRPr="004206B9">
        <w:rPr>
          <w:rFonts w:ascii="Palatino Linotype" w:eastAsia="Calibri" w:hAnsi="Palatino Linotype"/>
          <w:sz w:val="24"/>
          <w:lang w:val="es-ES"/>
        </w:rPr>
        <w:t xml:space="preserve"> de dos mil veinti</w:t>
      </w:r>
      <w:r w:rsidR="00D60DFE" w:rsidRPr="004206B9">
        <w:rPr>
          <w:rFonts w:ascii="Palatino Linotype" w:eastAsia="Calibri" w:hAnsi="Palatino Linotype"/>
          <w:sz w:val="24"/>
          <w:lang w:val="es-ES"/>
        </w:rPr>
        <w:t>dós</w:t>
      </w:r>
      <w:r w:rsidR="005000AA" w:rsidRPr="004206B9">
        <w:rPr>
          <w:rFonts w:ascii="Palatino Linotype" w:eastAsia="Calibri" w:hAnsi="Palatino Linotype" w:cs="Arial"/>
          <w:sz w:val="24"/>
          <w:lang w:val="es-ES"/>
        </w:rPr>
        <w:t>,</w:t>
      </w:r>
      <w:r w:rsidR="005000AA" w:rsidRPr="004206B9">
        <w:rPr>
          <w:rFonts w:ascii="Palatino Linotype" w:eastAsia="Calibri" w:hAnsi="Palatino Linotype"/>
          <w:sz w:val="24"/>
          <w:lang w:val="es-ES"/>
        </w:rPr>
        <w:t xml:space="preserve"> </w:t>
      </w:r>
      <w:r w:rsidR="005000AA" w:rsidRPr="004206B9">
        <w:rPr>
          <w:rFonts w:ascii="Palatino Linotype" w:eastAsia="Calibri" w:hAnsi="Palatino Linotype"/>
          <w:b/>
          <w:sz w:val="24"/>
          <w:lang w:val="es-ES"/>
        </w:rPr>
        <w:t xml:space="preserve">EL RECURRENTE </w:t>
      </w:r>
      <w:r w:rsidR="005000AA" w:rsidRPr="004206B9">
        <w:rPr>
          <w:rFonts w:ascii="Palatino Linotype" w:eastAsia="Calibri" w:hAnsi="Palatino Linotype"/>
          <w:bCs/>
          <w:sz w:val="24"/>
          <w:lang w:val="es-ES"/>
        </w:rPr>
        <w:t>presentó</w:t>
      </w:r>
      <w:r w:rsidR="005000AA" w:rsidRPr="004206B9">
        <w:rPr>
          <w:rFonts w:ascii="Palatino Linotype" w:hAnsi="Palatino Linotype"/>
          <w:b/>
          <w:sz w:val="24"/>
        </w:rPr>
        <w:t>,</w:t>
      </w:r>
      <w:r w:rsidR="005000AA" w:rsidRPr="004206B9">
        <w:rPr>
          <w:rFonts w:ascii="Palatino Linotype" w:eastAsia="Calibri" w:hAnsi="Palatino Linotype" w:cs="Arial"/>
          <w:sz w:val="24"/>
          <w:lang w:val="es-ES"/>
        </w:rPr>
        <w:t xml:space="preserve"> ante el </w:t>
      </w:r>
      <w:r w:rsidR="005000AA" w:rsidRPr="004206B9">
        <w:rPr>
          <w:rFonts w:ascii="Palatino Linotype" w:eastAsia="Calibri" w:hAnsi="Palatino Linotype" w:cs="Arial"/>
          <w:b/>
          <w:sz w:val="24"/>
          <w:lang w:val="es-ES"/>
        </w:rPr>
        <w:t>SUJETO OBLIGADO</w:t>
      </w:r>
      <w:r w:rsidR="005000AA" w:rsidRPr="004206B9">
        <w:rPr>
          <w:rFonts w:ascii="Palatino Linotype" w:eastAsia="Calibri" w:hAnsi="Palatino Linotype" w:cs="Arial"/>
          <w:sz w:val="24"/>
        </w:rPr>
        <w:t xml:space="preserve"> vía </w:t>
      </w:r>
      <w:r w:rsidR="005000AA" w:rsidRPr="004206B9">
        <w:rPr>
          <w:rFonts w:ascii="Palatino Linotype" w:eastAsia="Calibri" w:hAnsi="Palatino Linotype" w:cs="Arial"/>
          <w:sz w:val="24"/>
          <w:lang w:val="es-ES"/>
        </w:rPr>
        <w:t>Sistema de Acceso a la Información Mexiquense (</w:t>
      </w:r>
      <w:r w:rsidR="005000AA" w:rsidRPr="004206B9">
        <w:rPr>
          <w:rFonts w:ascii="Palatino Linotype" w:eastAsia="Calibri" w:hAnsi="Palatino Linotype" w:cs="Arial"/>
          <w:b/>
          <w:sz w:val="24"/>
          <w:lang w:val="es-ES"/>
        </w:rPr>
        <w:t>SAIMEX)</w:t>
      </w:r>
      <w:r w:rsidR="005000AA" w:rsidRPr="004206B9">
        <w:rPr>
          <w:rFonts w:ascii="Palatino Linotype" w:eastAsia="Calibri" w:hAnsi="Palatino Linotype" w:cs="Arial"/>
          <w:sz w:val="24"/>
          <w:lang w:val="es-ES"/>
        </w:rPr>
        <w:t xml:space="preserve">, la solicitud de información pública registrada con el número </w:t>
      </w:r>
      <w:r w:rsidRPr="004206B9">
        <w:rPr>
          <w:rFonts w:ascii="Palatino Linotype" w:hAnsi="Palatino Linotype"/>
          <w:b/>
          <w:bCs/>
          <w:sz w:val="24"/>
          <w:lang w:eastAsia="es-MX"/>
        </w:rPr>
        <w:t xml:space="preserve">00240/CHICOLOA/IP/2022 </w:t>
      </w:r>
      <w:r w:rsidR="005000AA" w:rsidRPr="004206B9">
        <w:rPr>
          <w:rFonts w:ascii="Palatino Linotype" w:eastAsia="Calibri" w:hAnsi="Palatino Linotype" w:cs="Arial"/>
          <w:sz w:val="24"/>
          <w:lang w:val="es-ES"/>
        </w:rPr>
        <w:t>mediante la cual solicitó lo siguiente:</w:t>
      </w:r>
    </w:p>
    <w:p w14:paraId="0A3CDCB5" w14:textId="77777777" w:rsidR="00965001" w:rsidRPr="004206B9" w:rsidRDefault="00965001" w:rsidP="00965001">
      <w:pPr>
        <w:pStyle w:val="Prrafodelista"/>
        <w:spacing w:line="360" w:lineRule="auto"/>
        <w:ind w:left="0"/>
        <w:jc w:val="both"/>
        <w:rPr>
          <w:rFonts w:ascii="Palatino Linotype" w:hAnsi="Palatino Linotype" w:cs="Arial"/>
          <w:sz w:val="24"/>
          <w:lang w:val="es-ES"/>
        </w:rPr>
      </w:pPr>
    </w:p>
    <w:p w14:paraId="475A1264" w14:textId="77777777" w:rsidR="00E4573D" w:rsidRPr="004206B9" w:rsidRDefault="00E4573D" w:rsidP="00E4573D">
      <w:pPr>
        <w:spacing w:line="360" w:lineRule="auto"/>
        <w:ind w:left="851" w:right="709"/>
        <w:jc w:val="both"/>
        <w:rPr>
          <w:rFonts w:ascii="Palatino Linotype" w:hAnsi="Palatino Linotype"/>
          <w:i/>
          <w:color w:val="000000"/>
          <w:sz w:val="22"/>
        </w:rPr>
      </w:pPr>
      <w:r w:rsidRPr="004206B9">
        <w:rPr>
          <w:rFonts w:ascii="Palatino Linotype" w:hAnsi="Palatino Linotype"/>
          <w:i/>
          <w:color w:val="000000"/>
          <w:sz w:val="22"/>
        </w:rPr>
        <w:t>“Se adjunta al presente la solicitud de información correspondiente.” (Sic)</w:t>
      </w:r>
    </w:p>
    <w:p w14:paraId="6580699B" w14:textId="77777777" w:rsidR="00E4573D" w:rsidRPr="004206B9" w:rsidRDefault="00E4573D" w:rsidP="00E4573D">
      <w:pPr>
        <w:numPr>
          <w:ilvl w:val="0"/>
          <w:numId w:val="10"/>
        </w:numPr>
        <w:spacing w:before="100" w:beforeAutospacing="1" w:after="100" w:afterAutospacing="1"/>
        <w:rPr>
          <w:rFonts w:ascii="Arial" w:hAnsi="Arial" w:cs="Arial"/>
          <w:color w:val="333333"/>
          <w:sz w:val="22"/>
          <w:szCs w:val="22"/>
        </w:rPr>
      </w:pPr>
      <w:r w:rsidRPr="004206B9">
        <w:rPr>
          <w:rFonts w:ascii="Palatino Linotype" w:eastAsiaTheme="minorEastAsia" w:hAnsi="Palatino Linotype" w:cs="Arial"/>
          <w:sz w:val="22"/>
          <w:szCs w:val="22"/>
          <w:lang w:val="es-ES_tradnl"/>
        </w:rPr>
        <w:t xml:space="preserve">A la solicitud se adjuntó el archivo </w:t>
      </w:r>
      <w:hyperlink r:id="rId9" w:tgtFrame="_blank" w:history="1">
        <w:r w:rsidRPr="004206B9">
          <w:rPr>
            <w:rFonts w:ascii="Palatino Linotype" w:hAnsi="Palatino Linotype" w:cs="Arial"/>
            <w:b/>
            <w:bCs/>
            <w:sz w:val="22"/>
            <w:szCs w:val="22"/>
            <w:u w:val="single"/>
          </w:rPr>
          <w:t>Solicitud. Catastro.pdf</w:t>
        </w:r>
      </w:hyperlink>
      <w:r w:rsidRPr="004206B9">
        <w:rPr>
          <w:rFonts w:ascii="Palatino Linotype" w:hAnsi="Palatino Linotype" w:cs="Arial"/>
          <w:b/>
          <w:sz w:val="22"/>
          <w:szCs w:val="22"/>
        </w:rPr>
        <w:t xml:space="preserve">: </w:t>
      </w:r>
    </w:p>
    <w:p w14:paraId="0A605300"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“Tomando en cuenta que los solicitantes de información no están obligados a conocer la terminología y los nombres de todos los catálogos de trámites y servicios que </w:t>
      </w:r>
      <w:r w:rsidRPr="004206B9">
        <w:rPr>
          <w:rFonts w:ascii="Palatino Linotype" w:hAnsi="Palatino Linotype"/>
          <w:i/>
          <w:sz w:val="22"/>
        </w:rPr>
        <w:lastRenderedPageBreak/>
        <w:t xml:space="preserve">ofrecen las distintas áreas que conforman al municipio de Chicoloapan; no pasa desapercibido que los sujetos obligados buscarán en todo momento que la información generada tenga un lenguaje sencillo para cualquier persona1, en ese sentido, se requiere la información que más adelante se indica. </w:t>
      </w:r>
    </w:p>
    <w:p w14:paraId="2C5CEBDC"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En relación a la calle Plata, sin número, Colonia El Arenal II, C.P.56370, Chicoloapan Estado de México*, respecto del expediente o expedientes que se hayan generado en el área de catastro derivado del trámite denominado verificación de linderos y/o similar en el año vigente (2021 y 2022), -en atención al principio de máxima publicidad- requiero: </w:t>
      </w:r>
    </w:p>
    <w:p w14:paraId="03D12DFE"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a) La fecha de inicio del trámite o trámites; </w:t>
      </w:r>
    </w:p>
    <w:p w14:paraId="0ADE1F4D"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b) Fecha de conclusión del trámite o trámites, o bien </w:t>
      </w:r>
    </w:p>
    <w:p w14:paraId="06637F07"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i) La fecha estimada de conclusión del trámite o trámites; </w:t>
      </w:r>
    </w:p>
    <w:p w14:paraId="320CEFE8"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ii) El porcentaje de avance de avance del trámite o trámites; </w:t>
      </w:r>
    </w:p>
    <w:p w14:paraId="355C723F"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c) El número de expediente que origino dicho trámite o trámites; </w:t>
      </w:r>
    </w:p>
    <w:p w14:paraId="3697A1FF"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No se omite señalar que, la fecha de inicio, la fecha de conclusión, el porcentaje y el número de expediente no son considerados datos personales, es decir, no hacen identificable a ninguna persona ni en sus bienes, aunado a que, se convalida la entrega de la información requerida en los incisos antes señalados en el entendido que el derecho de acceso a la información pública, consiste en que la información solicitada conste en un documento en cualquiera de sus formas que documente el ejercicio de las facultades, funciones y competencias de los sujetos obligados, esto, sustentado en el artículo 3 de la Ley de Transparencia y Acceso a la Información Pública del Estado de México y Municipios2 . </w:t>
      </w:r>
    </w:p>
    <w:p w14:paraId="722E7592"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Adicional a lo anterior, se requiere a través de esta plataforma SAIMEX, el manual de procedimientos del área de catastro vigente con el que laboran y justifican los </w:t>
      </w:r>
      <w:r w:rsidRPr="004206B9">
        <w:rPr>
          <w:rFonts w:ascii="Palatino Linotype" w:hAnsi="Palatino Linotype"/>
          <w:i/>
          <w:sz w:val="22"/>
        </w:rPr>
        <w:lastRenderedPageBreak/>
        <w:t xml:space="preserve">servidores públicos adscritos a dicha área su actuación administrativa en el ejercicio de sus funciones, así como la liga de internet a través de la cual se pueda advertir que dicho manual está disponible para la ciudadanía de conformidad con lo establecido en las obligaciones de transparencia comunes contemplado en el artículo 92 fracción I; caso contrario que la unidad administrativa no cuente con el manual de procedimientos, requiero el fundamento legal y administrativo motivo por el cual no cuentan con dicho manual. </w:t>
      </w:r>
    </w:p>
    <w:p w14:paraId="7B615C3E"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En relación a lo anterior, de conformidad con lo establecido en el artículo 92 fracciones XXIII y XXIV3 de la Ley de Transparencia vigente para el Estado de México, por cada trámite y servicio que brinda el área de catastro, requiero concretamente fundado y motivado el tiempo de atención por cada trámite y servicio. </w:t>
      </w:r>
    </w:p>
    <w:p w14:paraId="611CC09D"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En caso de no contar con la información, requiero se emita la inexistencia de la información. </w:t>
      </w:r>
    </w:p>
    <w:p w14:paraId="27163E3F"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1 Artículo 11 de la Ley de Transparencia y Acceso a la Información Pública del Estado de México y Municipios. </w:t>
      </w:r>
    </w:p>
    <w:p w14:paraId="1B5ED05B"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2 Artículo 3. Para los efectos de la presente Ley se entenderá por: </w:t>
      </w:r>
    </w:p>
    <w:p w14:paraId="1F6BE1E4"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 </w:t>
      </w:r>
    </w:p>
    <w:p w14:paraId="08C5AF77"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XI. Documento: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22E90E39"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3 Artículo 92. (…) </w:t>
      </w:r>
    </w:p>
    <w:p w14:paraId="61D357B4"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lastRenderedPageBreak/>
        <w:t xml:space="preserve">(…) </w:t>
      </w:r>
    </w:p>
    <w:p w14:paraId="03D87AAC"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XXIII. Los servicios que ofrecen señalando los requisitos para acceder a ellos, así como los tiempos de respuesta; </w:t>
      </w:r>
    </w:p>
    <w:p w14:paraId="22E6C9A4"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 xml:space="preserve">XXIV. Los trámites, requisitos y formatos que ofrecen, así como los tiempos de respuesta; </w:t>
      </w:r>
    </w:p>
    <w:p w14:paraId="0AD2520D" w14:textId="77777777" w:rsidR="00E4573D" w:rsidRPr="004206B9" w:rsidRDefault="00E4573D" w:rsidP="00E4573D">
      <w:pPr>
        <w:spacing w:before="100" w:beforeAutospacing="1" w:after="100" w:afterAutospacing="1"/>
        <w:ind w:left="851" w:right="822"/>
        <w:jc w:val="both"/>
        <w:rPr>
          <w:rFonts w:ascii="Palatino Linotype" w:hAnsi="Palatino Linotype"/>
          <w:i/>
          <w:sz w:val="22"/>
        </w:rPr>
      </w:pPr>
      <w:r w:rsidRPr="004206B9">
        <w:rPr>
          <w:rFonts w:ascii="Palatino Linotype" w:hAnsi="Palatino Linotype"/>
          <w:i/>
          <w:sz w:val="22"/>
        </w:rPr>
        <w:t>Predio señalado ubicado en calle Plata, sin número, Colonia El Arenal II, C.P.56370, Chicoloapan Estado de México.”</w:t>
      </w:r>
    </w:p>
    <w:p w14:paraId="7690DF83" w14:textId="77777777" w:rsidR="00A36BE2" w:rsidRPr="004206B9" w:rsidRDefault="00A36BE2" w:rsidP="005000AA">
      <w:pPr>
        <w:ind w:left="567" w:right="567"/>
        <w:jc w:val="both"/>
        <w:rPr>
          <w:rFonts w:ascii="Palatino Linotype" w:eastAsia="Calibri" w:hAnsi="Palatino Linotype" w:cs="Arial"/>
          <w:i/>
          <w:sz w:val="24"/>
          <w:szCs w:val="24"/>
          <w:lang w:val="es-ES"/>
        </w:rPr>
      </w:pPr>
    </w:p>
    <w:p w14:paraId="05FC21AC" w14:textId="784CB31D" w:rsidR="00427E2F" w:rsidRPr="004206B9" w:rsidRDefault="005000AA" w:rsidP="00427E2F">
      <w:pPr>
        <w:pStyle w:val="Prrafodelista"/>
        <w:numPr>
          <w:ilvl w:val="0"/>
          <w:numId w:val="3"/>
        </w:numPr>
        <w:spacing w:line="360" w:lineRule="auto"/>
        <w:ind w:left="0" w:firstLine="0"/>
        <w:jc w:val="both"/>
        <w:rPr>
          <w:rFonts w:ascii="Palatino Linotype" w:hAnsi="Palatino Linotype" w:cs="Arial"/>
          <w:sz w:val="24"/>
          <w:lang w:val="es-ES"/>
        </w:rPr>
      </w:pPr>
      <w:r w:rsidRPr="004206B9">
        <w:rPr>
          <w:rFonts w:ascii="Palatino Linotype" w:hAnsi="Palatino Linotype" w:cs="Arial"/>
          <w:sz w:val="24"/>
          <w:lang w:val="es-ES"/>
        </w:rPr>
        <w:t xml:space="preserve">Señaló como modalidad de entrega de la información a través del </w:t>
      </w:r>
      <w:r w:rsidRPr="004206B9">
        <w:rPr>
          <w:rFonts w:ascii="Palatino Linotype" w:hAnsi="Palatino Linotype" w:cs="Arial"/>
          <w:b/>
          <w:sz w:val="24"/>
          <w:lang w:val="es-ES"/>
        </w:rPr>
        <w:t>SAIMEX.</w:t>
      </w:r>
    </w:p>
    <w:p w14:paraId="318044EA" w14:textId="77777777" w:rsidR="00427E2F" w:rsidRPr="004206B9" w:rsidRDefault="00427E2F" w:rsidP="00427E2F">
      <w:pPr>
        <w:pStyle w:val="Prrafodelista"/>
        <w:spacing w:line="360" w:lineRule="auto"/>
        <w:ind w:left="0"/>
        <w:jc w:val="both"/>
        <w:rPr>
          <w:rFonts w:ascii="Palatino Linotype" w:hAnsi="Palatino Linotype" w:cs="Arial"/>
          <w:sz w:val="24"/>
          <w:lang w:val="es-ES"/>
        </w:rPr>
      </w:pPr>
    </w:p>
    <w:p w14:paraId="4FFB8A9E" w14:textId="77777777" w:rsidR="00E4573D" w:rsidRPr="004206B9" w:rsidRDefault="00E4573D" w:rsidP="00E4573D">
      <w:pPr>
        <w:numPr>
          <w:ilvl w:val="0"/>
          <w:numId w:val="2"/>
        </w:numPr>
        <w:spacing w:line="360" w:lineRule="auto"/>
        <w:ind w:left="0" w:firstLine="0"/>
        <w:contextualSpacing/>
        <w:jc w:val="both"/>
        <w:rPr>
          <w:rFonts w:ascii="Palatino Linotype" w:eastAsiaTheme="minorEastAsia" w:hAnsi="Palatino Linotype" w:cs="Arial"/>
          <w:i/>
          <w:sz w:val="24"/>
          <w:lang w:val="es-ES_tradnl"/>
        </w:rPr>
      </w:pPr>
      <w:r w:rsidRPr="004206B9">
        <w:rPr>
          <w:rFonts w:ascii="Palatino Linotype" w:eastAsiaTheme="minorEastAsia" w:hAnsi="Palatino Linotype" w:cs="Arial"/>
          <w:sz w:val="24"/>
          <w:lang w:val="es-ES_tradnl"/>
        </w:rPr>
        <w:t xml:space="preserve">El seis (06) de junio de dos mil veintidós,  se realizó un requerimiento al servidor público habilitado: </w:t>
      </w:r>
    </w:p>
    <w:p w14:paraId="00019E9A" w14:textId="77777777" w:rsidR="00E4573D" w:rsidRPr="004206B9" w:rsidRDefault="00E4573D" w:rsidP="00E4573D">
      <w:pPr>
        <w:pStyle w:val="Prrafodelista"/>
        <w:rPr>
          <w:rFonts w:ascii="Palatino Linotype" w:eastAsiaTheme="minorEastAsia" w:hAnsi="Palatino Linotype" w:cs="Arial"/>
          <w:i/>
          <w:lang w:val="es-ES_tradnl"/>
        </w:rPr>
      </w:pPr>
    </w:p>
    <w:p w14:paraId="592E2D32" w14:textId="77777777" w:rsidR="00E4573D" w:rsidRPr="004206B9" w:rsidRDefault="00E4573D" w:rsidP="00E4573D">
      <w:pPr>
        <w:spacing w:line="360" w:lineRule="auto"/>
        <w:contextualSpacing/>
        <w:jc w:val="center"/>
        <w:rPr>
          <w:rFonts w:ascii="Palatino Linotype" w:eastAsiaTheme="minorEastAsia" w:hAnsi="Palatino Linotype" w:cs="Arial"/>
          <w:i/>
          <w:lang w:val="es-ES_tradnl"/>
        </w:rPr>
      </w:pPr>
      <w:r w:rsidRPr="004206B9">
        <w:rPr>
          <w:noProof/>
          <w:lang w:eastAsia="es-MX"/>
        </w:rPr>
        <w:drawing>
          <wp:inline distT="0" distB="0" distL="0" distR="0" wp14:anchorId="5B88BA4B" wp14:editId="275FC2DD">
            <wp:extent cx="5333998" cy="1072445"/>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974" t="28319" r="12717" b="45108"/>
                    <a:stretch/>
                  </pic:blipFill>
                  <pic:spPr bwMode="auto">
                    <a:xfrm>
                      <a:off x="0" y="0"/>
                      <a:ext cx="5380079" cy="1081710"/>
                    </a:xfrm>
                    <a:prstGeom prst="rect">
                      <a:avLst/>
                    </a:prstGeom>
                    <a:ln>
                      <a:noFill/>
                    </a:ln>
                    <a:extLst>
                      <a:ext uri="{53640926-AAD7-44D8-BBD7-CCE9431645EC}">
                        <a14:shadowObscured xmlns:a14="http://schemas.microsoft.com/office/drawing/2010/main"/>
                      </a:ext>
                    </a:extLst>
                  </pic:spPr>
                </pic:pic>
              </a:graphicData>
            </a:graphic>
          </wp:inline>
        </w:drawing>
      </w:r>
    </w:p>
    <w:p w14:paraId="5A1DD981" w14:textId="77777777" w:rsidR="002E065E" w:rsidRPr="004206B9" w:rsidRDefault="002E065E" w:rsidP="00E4573D">
      <w:pPr>
        <w:spacing w:line="360" w:lineRule="auto"/>
        <w:contextualSpacing/>
        <w:jc w:val="center"/>
        <w:rPr>
          <w:rFonts w:ascii="Palatino Linotype" w:eastAsiaTheme="minorEastAsia" w:hAnsi="Palatino Linotype" w:cs="Arial"/>
          <w:i/>
          <w:lang w:val="es-ES_tradnl"/>
        </w:rPr>
      </w:pPr>
    </w:p>
    <w:p w14:paraId="758386EF" w14:textId="77777777" w:rsidR="00B93FF6" w:rsidRPr="004206B9" w:rsidRDefault="00B93FF6" w:rsidP="00B93FF6">
      <w:pPr>
        <w:pStyle w:val="Prrafodelista"/>
        <w:rPr>
          <w:rFonts w:ascii="Palatino Linotype" w:eastAsia="Calibri" w:hAnsi="Palatino Linotype"/>
          <w:sz w:val="24"/>
          <w:lang w:val="es-ES"/>
        </w:rPr>
      </w:pPr>
    </w:p>
    <w:p w14:paraId="3CE72CFC" w14:textId="4AA7822B" w:rsidR="00E65B7C" w:rsidRPr="004206B9" w:rsidRDefault="002E065E" w:rsidP="002E065E">
      <w:pPr>
        <w:numPr>
          <w:ilvl w:val="0"/>
          <w:numId w:val="2"/>
        </w:numPr>
        <w:spacing w:line="360" w:lineRule="auto"/>
        <w:ind w:left="0" w:firstLine="0"/>
        <w:contextualSpacing/>
        <w:jc w:val="both"/>
        <w:rPr>
          <w:rFonts w:ascii="Palatino Linotype" w:hAnsi="Palatino Linotype" w:cs="Arial"/>
          <w:i/>
          <w:sz w:val="24"/>
          <w:szCs w:val="24"/>
          <w:lang w:val="es-ES_tradnl"/>
        </w:rPr>
      </w:pPr>
      <w:r w:rsidRPr="004206B9">
        <w:rPr>
          <w:rFonts w:ascii="Palatino Linotype" w:hAnsi="Palatino Linotype" w:cs="Arial"/>
          <w:sz w:val="24"/>
          <w:szCs w:val="24"/>
          <w:lang w:val="es-ES_tradnl"/>
        </w:rPr>
        <w:t>De las constancias que obran en el expediente electrónico SAIMEX se advierte el Sujeto Obligado no dio repuesta a la solicitud de acceso a la información pública.</w:t>
      </w:r>
    </w:p>
    <w:p w14:paraId="17397DAC" w14:textId="77777777" w:rsidR="002E065E" w:rsidRPr="004206B9" w:rsidRDefault="002E065E" w:rsidP="002E065E">
      <w:pPr>
        <w:spacing w:line="360" w:lineRule="auto"/>
        <w:contextualSpacing/>
        <w:jc w:val="both"/>
        <w:rPr>
          <w:rFonts w:ascii="Palatino Linotype" w:hAnsi="Palatino Linotype" w:cs="Arial"/>
          <w:i/>
          <w:sz w:val="24"/>
          <w:szCs w:val="24"/>
          <w:lang w:val="es-ES_tradnl"/>
        </w:rPr>
      </w:pPr>
    </w:p>
    <w:p w14:paraId="518CDCD9" w14:textId="1DF56FE5" w:rsidR="005000AA" w:rsidRPr="004206B9" w:rsidRDefault="00E65B7C" w:rsidP="005000AA">
      <w:pPr>
        <w:pStyle w:val="Prrafodelista"/>
        <w:numPr>
          <w:ilvl w:val="0"/>
          <w:numId w:val="3"/>
        </w:numPr>
        <w:spacing w:before="240" w:after="240" w:line="360" w:lineRule="auto"/>
        <w:ind w:left="0" w:firstLine="0"/>
        <w:jc w:val="both"/>
        <w:rPr>
          <w:rFonts w:ascii="Palatino Linotype" w:hAnsi="Palatino Linotype" w:cs="Arial"/>
          <w:i/>
          <w:sz w:val="24"/>
        </w:rPr>
      </w:pPr>
      <w:r w:rsidRPr="004206B9">
        <w:rPr>
          <w:rFonts w:ascii="Palatino Linotype" w:eastAsia="Calibri" w:hAnsi="Palatino Linotype" w:cs="Arial"/>
          <w:sz w:val="24"/>
          <w:lang w:val="es-AR"/>
        </w:rPr>
        <w:lastRenderedPageBreak/>
        <w:t xml:space="preserve">El </w:t>
      </w:r>
      <w:r w:rsidR="002E065E" w:rsidRPr="004206B9">
        <w:rPr>
          <w:rFonts w:ascii="Palatino Linotype" w:eastAsia="Calibri" w:hAnsi="Palatino Linotype" w:cs="Arial"/>
          <w:sz w:val="24"/>
          <w:lang w:val="es-AR"/>
        </w:rPr>
        <w:t xml:space="preserve">veintisiete (27) de junio </w:t>
      </w:r>
      <w:r w:rsidR="004E6A3B" w:rsidRPr="004206B9">
        <w:rPr>
          <w:rFonts w:ascii="Palatino Linotype" w:eastAsia="Calibri" w:hAnsi="Palatino Linotype" w:cs="Arial"/>
          <w:sz w:val="24"/>
          <w:lang w:val="es-AR"/>
        </w:rPr>
        <w:t xml:space="preserve"> </w:t>
      </w:r>
      <w:r w:rsidR="005000AA" w:rsidRPr="004206B9">
        <w:rPr>
          <w:rFonts w:ascii="Palatino Linotype" w:eastAsia="Calibri" w:hAnsi="Palatino Linotype" w:cs="Arial"/>
          <w:sz w:val="24"/>
          <w:lang w:val="es-AR"/>
        </w:rPr>
        <w:t>de</w:t>
      </w:r>
      <w:r w:rsidR="005000AA" w:rsidRPr="004206B9">
        <w:rPr>
          <w:rFonts w:ascii="Palatino Linotype" w:hAnsi="Palatino Linotype" w:cs="Arial"/>
          <w:sz w:val="24"/>
          <w:lang w:val="es-ES"/>
        </w:rPr>
        <w:t xml:space="preserve"> dos mil veinti</w:t>
      </w:r>
      <w:r w:rsidR="0021453D" w:rsidRPr="004206B9">
        <w:rPr>
          <w:rFonts w:ascii="Palatino Linotype" w:hAnsi="Palatino Linotype" w:cs="Arial"/>
          <w:sz w:val="24"/>
          <w:lang w:val="es-ES"/>
        </w:rPr>
        <w:t>dós</w:t>
      </w:r>
      <w:r w:rsidR="005000AA" w:rsidRPr="004206B9">
        <w:rPr>
          <w:rFonts w:ascii="Palatino Linotype" w:hAnsi="Palatino Linotype" w:cs="Arial"/>
          <w:sz w:val="24"/>
          <w:lang w:val="es-ES"/>
        </w:rPr>
        <w:t xml:space="preserve">, </w:t>
      </w:r>
      <w:r w:rsidR="005000AA" w:rsidRPr="004206B9">
        <w:rPr>
          <w:rFonts w:ascii="Palatino Linotype" w:hAnsi="Palatino Linotype"/>
          <w:b/>
          <w:sz w:val="24"/>
        </w:rPr>
        <w:t>EL RECURRENTE</w:t>
      </w:r>
      <w:r w:rsidR="005000AA" w:rsidRPr="004206B9">
        <w:rPr>
          <w:rFonts w:ascii="Palatino Linotype" w:hAnsi="Palatino Linotype" w:cs="Arial"/>
          <w:sz w:val="24"/>
          <w:lang w:val="es-ES"/>
        </w:rPr>
        <w:t xml:space="preserve"> interpuso el recurso de revisión, en contra de la </w:t>
      </w:r>
      <w:r w:rsidR="005D09C1" w:rsidRPr="004206B9">
        <w:rPr>
          <w:rFonts w:ascii="Palatino Linotype" w:hAnsi="Palatino Linotype" w:cs="Arial"/>
          <w:sz w:val="24"/>
          <w:lang w:val="es-ES"/>
        </w:rPr>
        <w:t xml:space="preserve">falta de </w:t>
      </w:r>
      <w:r w:rsidR="005000AA" w:rsidRPr="004206B9">
        <w:rPr>
          <w:rFonts w:ascii="Palatino Linotype" w:hAnsi="Palatino Linotype" w:cs="Arial"/>
          <w:sz w:val="24"/>
          <w:lang w:val="es-ES"/>
        </w:rPr>
        <w:t>respuesta y, señaló como:</w:t>
      </w:r>
      <w:bookmarkStart w:id="1" w:name="_Toc462307683"/>
      <w:bookmarkStart w:id="2" w:name="_Toc472427085"/>
      <w:bookmarkStart w:id="3" w:name="_Toc472500652"/>
    </w:p>
    <w:p w14:paraId="24014C79" w14:textId="77777777" w:rsidR="005000AA" w:rsidRPr="004206B9" w:rsidRDefault="005000AA" w:rsidP="005000AA">
      <w:pPr>
        <w:pStyle w:val="Prrafodelista"/>
        <w:rPr>
          <w:rFonts w:ascii="Palatino Linotype" w:hAnsi="Palatino Linotype" w:cs="Arial"/>
          <w:i/>
          <w:sz w:val="24"/>
        </w:rPr>
      </w:pPr>
    </w:p>
    <w:p w14:paraId="18793691" w14:textId="77777777" w:rsidR="002E065E" w:rsidRPr="004206B9" w:rsidRDefault="002E065E" w:rsidP="002E065E">
      <w:pPr>
        <w:spacing w:line="360" w:lineRule="auto"/>
        <w:ind w:left="851" w:right="567"/>
        <w:jc w:val="both"/>
        <w:rPr>
          <w:rFonts w:ascii="Palatino Linotype" w:hAnsi="Palatino Linotype"/>
          <w:b/>
          <w:i/>
          <w:sz w:val="24"/>
          <w:szCs w:val="24"/>
          <w:lang w:val="es-ES"/>
        </w:rPr>
      </w:pPr>
      <w:r w:rsidRPr="004206B9">
        <w:rPr>
          <w:rFonts w:ascii="Palatino Linotype" w:hAnsi="Palatino Linotype"/>
          <w:b/>
          <w:sz w:val="24"/>
          <w:szCs w:val="24"/>
          <w:lang w:val="es-ES"/>
        </w:rPr>
        <w:t>Acto impugnado</w:t>
      </w:r>
      <w:r w:rsidRPr="004206B9">
        <w:rPr>
          <w:rFonts w:ascii="Palatino Linotype" w:hAnsi="Palatino Linotype"/>
          <w:b/>
          <w:i/>
          <w:sz w:val="24"/>
          <w:szCs w:val="24"/>
          <w:lang w:val="es-ES"/>
        </w:rPr>
        <w:t xml:space="preserve">: </w:t>
      </w:r>
    </w:p>
    <w:p w14:paraId="7D2F1A16" w14:textId="77777777" w:rsidR="002E065E" w:rsidRPr="004206B9" w:rsidRDefault="002E065E" w:rsidP="002E065E">
      <w:pPr>
        <w:spacing w:line="360" w:lineRule="auto"/>
        <w:ind w:left="851" w:right="567"/>
        <w:jc w:val="both"/>
        <w:rPr>
          <w:rFonts w:ascii="Palatino Linotype" w:eastAsia="Calibri" w:hAnsi="Palatino Linotype" w:cs="Arial"/>
          <w:i/>
          <w:sz w:val="22"/>
          <w:szCs w:val="24"/>
          <w:lang w:val="es-ES"/>
        </w:rPr>
      </w:pPr>
      <w:r w:rsidRPr="004206B9">
        <w:rPr>
          <w:rFonts w:ascii="Palatino Linotype" w:hAnsi="Palatino Linotype"/>
          <w:i/>
          <w:sz w:val="22"/>
          <w:szCs w:val="24"/>
          <w:lang w:val="es-ES"/>
        </w:rPr>
        <w:t>“</w:t>
      </w:r>
      <w:r w:rsidRPr="004206B9">
        <w:rPr>
          <w:rFonts w:ascii="Palatino Linotype" w:hAnsi="Palatino Linotype"/>
          <w:i/>
          <w:sz w:val="22"/>
          <w:szCs w:val="24"/>
          <w:lang w:eastAsia="es-MX"/>
        </w:rPr>
        <w:t>La negativa a la información solicitada.”</w:t>
      </w:r>
      <w:r w:rsidRPr="004206B9">
        <w:rPr>
          <w:rFonts w:ascii="Palatino Linotype" w:eastAsia="Calibri" w:hAnsi="Palatino Linotype" w:cs="Arial"/>
          <w:i/>
          <w:sz w:val="22"/>
          <w:szCs w:val="24"/>
          <w:lang w:val="es-ES"/>
        </w:rPr>
        <w:t xml:space="preserve"> (Sic) </w:t>
      </w:r>
    </w:p>
    <w:p w14:paraId="1308ADCA" w14:textId="77777777" w:rsidR="002E065E" w:rsidRPr="004206B9" w:rsidRDefault="002E065E" w:rsidP="002E065E">
      <w:pPr>
        <w:spacing w:line="360" w:lineRule="auto"/>
        <w:ind w:left="851" w:right="567"/>
        <w:jc w:val="both"/>
        <w:rPr>
          <w:rFonts w:ascii="Palatino Linotype" w:hAnsi="Palatino Linotype"/>
          <w:b/>
          <w:i/>
          <w:sz w:val="24"/>
          <w:szCs w:val="24"/>
          <w:lang w:val="es-ES"/>
        </w:rPr>
      </w:pPr>
    </w:p>
    <w:p w14:paraId="2B3041CF" w14:textId="77777777" w:rsidR="002E065E" w:rsidRPr="004206B9" w:rsidRDefault="002E065E" w:rsidP="002E065E">
      <w:pPr>
        <w:spacing w:line="360" w:lineRule="auto"/>
        <w:ind w:left="851" w:right="567"/>
        <w:jc w:val="both"/>
        <w:rPr>
          <w:rFonts w:ascii="Palatino Linotype" w:hAnsi="Palatino Linotype"/>
          <w:b/>
          <w:i/>
          <w:sz w:val="24"/>
          <w:szCs w:val="24"/>
          <w:lang w:val="es-ES"/>
        </w:rPr>
      </w:pPr>
    </w:p>
    <w:p w14:paraId="4EFFD228" w14:textId="77777777" w:rsidR="002E065E" w:rsidRPr="004206B9" w:rsidRDefault="002E065E" w:rsidP="002E065E">
      <w:pPr>
        <w:spacing w:line="360" w:lineRule="auto"/>
        <w:ind w:left="851" w:right="567"/>
        <w:jc w:val="both"/>
        <w:rPr>
          <w:rFonts w:ascii="Palatino Linotype" w:hAnsi="Palatino Linotype"/>
          <w:i/>
          <w:sz w:val="24"/>
          <w:szCs w:val="24"/>
          <w:lang w:val="es-ES"/>
        </w:rPr>
      </w:pPr>
      <w:r w:rsidRPr="004206B9">
        <w:rPr>
          <w:rFonts w:ascii="Palatino Linotype" w:hAnsi="Palatino Linotype"/>
          <w:b/>
          <w:sz w:val="24"/>
          <w:szCs w:val="24"/>
          <w:lang w:val="es-ES"/>
        </w:rPr>
        <w:t xml:space="preserve">Razones o Motivos de inconformidad: </w:t>
      </w:r>
    </w:p>
    <w:p w14:paraId="472E3614" w14:textId="77777777" w:rsidR="002E065E" w:rsidRPr="004206B9" w:rsidRDefault="002E065E" w:rsidP="002E065E">
      <w:pPr>
        <w:spacing w:line="360" w:lineRule="auto"/>
        <w:ind w:left="851" w:right="567"/>
        <w:jc w:val="both"/>
        <w:rPr>
          <w:rFonts w:ascii="Palatino Linotype" w:hAnsi="Palatino Linotype"/>
          <w:i/>
          <w:sz w:val="22"/>
          <w:szCs w:val="24"/>
          <w:lang w:val="es-ES"/>
        </w:rPr>
      </w:pPr>
      <w:r w:rsidRPr="004206B9">
        <w:rPr>
          <w:rFonts w:ascii="Palatino Linotype" w:hAnsi="Palatino Linotype"/>
          <w:i/>
          <w:sz w:val="22"/>
          <w:szCs w:val="24"/>
          <w:lang w:eastAsia="es-MX"/>
        </w:rPr>
        <w:t>“La negativa a la información solicitada.” (</w:t>
      </w:r>
      <w:r w:rsidRPr="004206B9">
        <w:rPr>
          <w:rFonts w:ascii="Palatino Linotype" w:hAnsi="Palatino Linotype"/>
          <w:i/>
          <w:sz w:val="22"/>
          <w:szCs w:val="24"/>
          <w:lang w:val="es-ES"/>
        </w:rPr>
        <w:t>Sic)</w:t>
      </w:r>
    </w:p>
    <w:p w14:paraId="518E834F" w14:textId="52DD662C" w:rsidR="00BC6FDD" w:rsidRPr="004206B9" w:rsidRDefault="002E065E" w:rsidP="002E065E">
      <w:pPr>
        <w:pStyle w:val="Prrafodelista"/>
        <w:tabs>
          <w:tab w:val="left" w:pos="3720"/>
        </w:tabs>
        <w:spacing w:line="360" w:lineRule="auto"/>
        <w:jc w:val="both"/>
        <w:rPr>
          <w:rFonts w:ascii="Palatino Linotype" w:eastAsia="Calibri" w:hAnsi="Palatino Linotype" w:cs="Arial"/>
          <w:sz w:val="24"/>
          <w:lang w:val="es-ES"/>
        </w:rPr>
      </w:pPr>
      <w:r w:rsidRPr="004206B9">
        <w:rPr>
          <w:rFonts w:ascii="Palatino Linotype" w:eastAsia="Calibri" w:hAnsi="Palatino Linotype" w:cs="Arial"/>
          <w:sz w:val="24"/>
          <w:lang w:val="es-ES"/>
        </w:rPr>
        <w:tab/>
      </w:r>
    </w:p>
    <w:bookmarkEnd w:id="1"/>
    <w:bookmarkEnd w:id="2"/>
    <w:bookmarkEnd w:id="3"/>
    <w:p w14:paraId="5BE2AC11" w14:textId="7CD22702" w:rsidR="005000AA" w:rsidRPr="004206B9" w:rsidRDefault="005000AA" w:rsidP="005000AA">
      <w:pPr>
        <w:pStyle w:val="Prrafodelista"/>
        <w:numPr>
          <w:ilvl w:val="0"/>
          <w:numId w:val="3"/>
        </w:numPr>
        <w:spacing w:before="240" w:after="240" w:line="360" w:lineRule="auto"/>
        <w:ind w:left="0" w:firstLine="0"/>
        <w:jc w:val="both"/>
        <w:rPr>
          <w:rFonts w:ascii="Palatino Linotype" w:eastAsia="Calibri" w:hAnsi="Palatino Linotype" w:cs="Arial"/>
          <w:sz w:val="24"/>
          <w:lang w:val="es-AR"/>
        </w:rPr>
      </w:pPr>
      <w:r w:rsidRPr="004206B9">
        <w:rPr>
          <w:rFonts w:ascii="Palatino Linotype" w:hAnsi="Palatino Linotype" w:cs="Arial"/>
          <w:sz w:val="24"/>
          <w:lang w:val="es-ES"/>
        </w:rPr>
        <w:t xml:space="preserve">Se registró el recurso de revisión bajo el número de expediente </w:t>
      </w:r>
      <w:r w:rsidRPr="004206B9">
        <w:rPr>
          <w:rFonts w:ascii="Palatino Linotype" w:hAnsi="Palatino Linotype" w:cs="Arial"/>
          <w:bCs/>
          <w:sz w:val="24"/>
        </w:rPr>
        <w:t xml:space="preserve">al rubro indicado, asimismo con fundamento en lo dispuesto por el </w:t>
      </w:r>
      <w:r w:rsidRPr="004206B9">
        <w:rPr>
          <w:rFonts w:ascii="Palatino Linotype" w:eastAsia="Calibri" w:hAnsi="Palatino Linotype" w:cs="Arial"/>
          <w:sz w:val="24"/>
          <w:lang w:val="es-ES"/>
        </w:rPr>
        <w:t xml:space="preserve">artículo 185 fracción I de la </w:t>
      </w:r>
      <w:r w:rsidRPr="004206B9">
        <w:rPr>
          <w:rFonts w:ascii="Palatino Linotype" w:eastAsia="Calibri" w:hAnsi="Palatino Linotype" w:cs="Arial"/>
          <w:b/>
          <w:sz w:val="24"/>
          <w:lang w:val="es-ES"/>
        </w:rPr>
        <w:t xml:space="preserve">Ley de Transparencia y Acceso a la Información Pública del Estado de México y Municipios </w:t>
      </w:r>
      <w:r w:rsidR="00D31521" w:rsidRPr="004206B9">
        <w:rPr>
          <w:rFonts w:ascii="Palatino Linotype" w:hAnsi="Palatino Linotype" w:cs="Arial"/>
          <w:sz w:val="24"/>
          <w:lang w:val="es-ES"/>
        </w:rPr>
        <w:t>se turnó a</w:t>
      </w:r>
      <w:r w:rsidR="00F942BD" w:rsidRPr="004206B9">
        <w:rPr>
          <w:rFonts w:ascii="Palatino Linotype" w:hAnsi="Palatino Linotype" w:cs="Arial"/>
          <w:sz w:val="24"/>
          <w:lang w:val="es-ES"/>
        </w:rPr>
        <w:t xml:space="preserve"> </w:t>
      </w:r>
      <w:r w:rsidRPr="004206B9">
        <w:rPr>
          <w:rFonts w:ascii="Palatino Linotype" w:hAnsi="Palatino Linotype" w:cs="Arial"/>
          <w:sz w:val="24"/>
          <w:lang w:val="es-ES"/>
        </w:rPr>
        <w:t>l</w:t>
      </w:r>
      <w:r w:rsidR="00F942BD" w:rsidRPr="004206B9">
        <w:rPr>
          <w:rFonts w:ascii="Palatino Linotype" w:hAnsi="Palatino Linotype" w:cs="Arial"/>
          <w:sz w:val="24"/>
          <w:lang w:val="es-ES"/>
        </w:rPr>
        <w:t>a</w:t>
      </w:r>
      <w:r w:rsidRPr="004206B9">
        <w:rPr>
          <w:rFonts w:ascii="Palatino Linotype" w:hAnsi="Palatino Linotype" w:cs="Arial"/>
          <w:sz w:val="24"/>
          <w:lang w:val="es-ES"/>
        </w:rPr>
        <w:t xml:space="preserve"> </w:t>
      </w:r>
      <w:r w:rsidR="00F942BD" w:rsidRPr="004206B9">
        <w:rPr>
          <w:rFonts w:ascii="Palatino Linotype" w:hAnsi="Palatino Linotype" w:cs="Arial"/>
          <w:b/>
          <w:sz w:val="24"/>
          <w:lang w:val="es-ES"/>
        </w:rPr>
        <w:t>Comisionada</w:t>
      </w:r>
      <w:r w:rsidRPr="004206B9">
        <w:rPr>
          <w:rFonts w:ascii="Palatino Linotype" w:hAnsi="Palatino Linotype" w:cs="Arial"/>
          <w:b/>
          <w:sz w:val="24"/>
          <w:lang w:val="es-ES"/>
        </w:rPr>
        <w:t xml:space="preserve"> </w:t>
      </w:r>
      <w:r w:rsidR="00F942BD" w:rsidRPr="004206B9">
        <w:rPr>
          <w:rFonts w:ascii="Palatino Linotype" w:hAnsi="Palatino Linotype" w:cs="Arial"/>
          <w:b/>
          <w:sz w:val="24"/>
          <w:lang w:val="es-ES"/>
        </w:rPr>
        <w:t>María del Rosario Mejía Ayala</w:t>
      </w:r>
      <w:r w:rsidRPr="004206B9">
        <w:rPr>
          <w:rFonts w:ascii="Palatino Linotype" w:hAnsi="Palatino Linotype" w:cs="Arial"/>
          <w:b/>
          <w:sz w:val="24"/>
          <w:lang w:val="es-ES"/>
        </w:rPr>
        <w:t xml:space="preserve">, </w:t>
      </w:r>
      <w:r w:rsidRPr="004206B9">
        <w:rPr>
          <w:rFonts w:ascii="Palatino Linotype" w:hAnsi="Palatino Linotype" w:cs="Arial"/>
          <w:sz w:val="24"/>
          <w:lang w:val="es-ES"/>
        </w:rPr>
        <w:t xml:space="preserve">con el objeto de </w:t>
      </w:r>
      <w:r w:rsidRPr="004206B9">
        <w:rPr>
          <w:rFonts w:ascii="Palatino Linotype" w:hAnsi="Palatino Linotype" w:cs="Arial"/>
          <w:sz w:val="24"/>
        </w:rPr>
        <w:t>su análisis.</w:t>
      </w:r>
    </w:p>
    <w:p w14:paraId="21EFF6B2" w14:textId="77777777" w:rsidR="005000AA" w:rsidRPr="004206B9" w:rsidRDefault="005000AA" w:rsidP="005000AA">
      <w:pPr>
        <w:pStyle w:val="Prrafodelista"/>
        <w:spacing w:before="240" w:after="240" w:line="360" w:lineRule="auto"/>
        <w:ind w:left="0"/>
        <w:jc w:val="both"/>
        <w:rPr>
          <w:rFonts w:ascii="Palatino Linotype" w:eastAsia="Calibri" w:hAnsi="Palatino Linotype" w:cs="Arial"/>
          <w:sz w:val="24"/>
          <w:lang w:val="es-AR"/>
        </w:rPr>
      </w:pPr>
    </w:p>
    <w:p w14:paraId="0DD7E16F" w14:textId="042F265D" w:rsidR="005000AA" w:rsidRPr="004206B9" w:rsidRDefault="00D73603" w:rsidP="005000AA">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4206B9">
        <w:rPr>
          <w:rFonts w:ascii="Palatino Linotype" w:eastAsia="Calibri" w:hAnsi="Palatino Linotype" w:cs="Arial"/>
          <w:sz w:val="24"/>
          <w:lang w:val="es-ES"/>
        </w:rPr>
        <w:t>La Comisionada</w:t>
      </w:r>
      <w:r w:rsidR="005000AA" w:rsidRPr="004206B9">
        <w:rPr>
          <w:rFonts w:ascii="Palatino Linotype" w:eastAsia="Calibri" w:hAnsi="Palatino Linotype" w:cs="Arial"/>
          <w:sz w:val="24"/>
          <w:lang w:val="es-ES"/>
        </w:rPr>
        <w:t xml:space="preserve"> Ponente con fundamento en lo dispuesto por el artículo 185 fracción II de la ley de la materia, a través del acuerdo de admisión de fecha </w:t>
      </w:r>
      <w:r w:rsidR="002E065E" w:rsidRPr="004206B9">
        <w:rPr>
          <w:rFonts w:ascii="Palatino Linotype" w:eastAsia="Calibri" w:hAnsi="Palatino Linotype" w:cs="Arial"/>
          <w:sz w:val="24"/>
          <w:lang w:val="es-ES"/>
        </w:rPr>
        <w:t xml:space="preserve">veintinueve (29) de junio </w:t>
      </w:r>
      <w:r w:rsidR="00965001" w:rsidRPr="004206B9">
        <w:rPr>
          <w:rFonts w:ascii="Palatino Linotype" w:eastAsia="Calibri" w:hAnsi="Palatino Linotype" w:cs="Arial"/>
          <w:sz w:val="24"/>
          <w:lang w:val="es-ES"/>
        </w:rPr>
        <w:t xml:space="preserve"> </w:t>
      </w:r>
      <w:r w:rsidR="005000AA" w:rsidRPr="004206B9">
        <w:rPr>
          <w:rFonts w:ascii="Palatino Linotype" w:eastAsia="Calibri" w:hAnsi="Palatino Linotype" w:cs="Arial"/>
          <w:sz w:val="24"/>
          <w:lang w:val="es-ES"/>
        </w:rPr>
        <w:t>de dos mil veinti</w:t>
      </w:r>
      <w:r w:rsidR="0021453D" w:rsidRPr="004206B9">
        <w:rPr>
          <w:rFonts w:ascii="Palatino Linotype" w:eastAsia="Calibri" w:hAnsi="Palatino Linotype" w:cs="Arial"/>
          <w:sz w:val="24"/>
          <w:lang w:val="es-ES"/>
        </w:rPr>
        <w:t>dós</w:t>
      </w:r>
      <w:r w:rsidR="005000AA" w:rsidRPr="004206B9">
        <w:rPr>
          <w:rFonts w:ascii="Palatino Linotype" w:eastAsia="Calibri" w:hAnsi="Palatino Linotype" w:cs="Arial"/>
          <w:sz w:val="24"/>
          <w:lang w:val="es-ES"/>
        </w:rPr>
        <w:t xml:space="preserve">, puso a disposición de las partes el expediente electrónico </w:t>
      </w:r>
      <w:r w:rsidR="005000AA" w:rsidRPr="004206B9">
        <w:rPr>
          <w:rFonts w:ascii="Palatino Linotype" w:eastAsia="Calibri" w:hAnsi="Palatino Linotype" w:cs="Arial"/>
          <w:sz w:val="24"/>
        </w:rPr>
        <w:t xml:space="preserve">vía </w:t>
      </w:r>
      <w:r w:rsidR="005000AA" w:rsidRPr="004206B9">
        <w:rPr>
          <w:rFonts w:ascii="Palatino Linotype" w:eastAsia="Calibri" w:hAnsi="Palatino Linotype" w:cs="Arial"/>
          <w:b/>
          <w:sz w:val="24"/>
          <w:lang w:val="es-ES"/>
        </w:rPr>
        <w:t xml:space="preserve">SAIMEX </w:t>
      </w:r>
      <w:r w:rsidR="005000AA" w:rsidRPr="004206B9">
        <w:rPr>
          <w:rFonts w:ascii="Palatino Linotype" w:eastAsia="Calibri" w:hAnsi="Palatino Linotype" w:cs="Arial"/>
          <w:sz w:val="24"/>
          <w:lang w:val="es-ES"/>
        </w:rPr>
        <w:t xml:space="preserve">a efecto de que en un plazo máximo de siete días manifestaran lo que a derecho convinieran, ofrecieran pruebas y alegatos según </w:t>
      </w:r>
      <w:r w:rsidR="005000AA" w:rsidRPr="004206B9">
        <w:rPr>
          <w:rFonts w:ascii="Palatino Linotype" w:eastAsia="Calibri" w:hAnsi="Palatino Linotype" w:cs="Arial"/>
          <w:sz w:val="24"/>
          <w:lang w:val="es-ES"/>
        </w:rPr>
        <w:lastRenderedPageBreak/>
        <w:t xml:space="preserve">corresponda al caso concreto, de esta forma para que el </w:t>
      </w:r>
      <w:r w:rsidR="005000AA" w:rsidRPr="004206B9">
        <w:rPr>
          <w:rFonts w:ascii="Palatino Linotype" w:eastAsia="Calibri" w:hAnsi="Palatino Linotype" w:cs="Arial"/>
          <w:b/>
          <w:sz w:val="24"/>
          <w:lang w:val="es-ES"/>
        </w:rPr>
        <w:t>SUJETO OBLIGADO</w:t>
      </w:r>
      <w:r w:rsidR="005000AA" w:rsidRPr="004206B9">
        <w:rPr>
          <w:rFonts w:ascii="Palatino Linotype" w:eastAsia="Calibri" w:hAnsi="Palatino Linotype" w:cs="Arial"/>
          <w:sz w:val="24"/>
          <w:lang w:val="es-ES"/>
        </w:rPr>
        <w:t xml:space="preserve"> presentara el informe justificado procedente.</w:t>
      </w:r>
    </w:p>
    <w:p w14:paraId="79E9E290" w14:textId="158FB509" w:rsidR="00BC6FDD" w:rsidRPr="004206B9" w:rsidRDefault="00BC6FDD" w:rsidP="00BC6FDD">
      <w:pPr>
        <w:numPr>
          <w:ilvl w:val="0"/>
          <w:numId w:val="2"/>
        </w:numPr>
        <w:tabs>
          <w:tab w:val="left" w:pos="284"/>
        </w:tabs>
        <w:spacing w:before="240" w:after="240" w:line="360" w:lineRule="auto"/>
        <w:ind w:left="0" w:firstLine="0"/>
        <w:contextualSpacing/>
        <w:jc w:val="both"/>
        <w:rPr>
          <w:rFonts w:ascii="Palatino Linotype" w:eastAsiaTheme="minorEastAsia" w:hAnsi="Palatino Linotype"/>
          <w:i/>
          <w:color w:val="000000"/>
          <w:sz w:val="24"/>
          <w:szCs w:val="24"/>
          <w:lang w:val="es-ES_tradnl"/>
        </w:rPr>
      </w:pPr>
      <w:r w:rsidRPr="004206B9">
        <w:rPr>
          <w:rFonts w:ascii="Palatino Linotype" w:eastAsiaTheme="minorEastAsia" w:hAnsi="Palatino Linotype"/>
          <w:color w:val="000000"/>
          <w:sz w:val="24"/>
          <w:szCs w:val="24"/>
          <w:lang w:val="es-ES_tradnl"/>
        </w:rPr>
        <w:t xml:space="preserve">El </w:t>
      </w:r>
      <w:r w:rsidRPr="004206B9">
        <w:rPr>
          <w:rFonts w:ascii="Palatino Linotype" w:eastAsiaTheme="minorEastAsia" w:hAnsi="Palatino Linotype"/>
          <w:b/>
          <w:color w:val="000000"/>
          <w:sz w:val="24"/>
          <w:szCs w:val="24"/>
          <w:lang w:val="es-ES_tradnl"/>
        </w:rPr>
        <w:t xml:space="preserve">SUJETO OBLIGADO </w:t>
      </w:r>
      <w:r w:rsidRPr="004206B9">
        <w:rPr>
          <w:rFonts w:ascii="Palatino Linotype" w:eastAsiaTheme="minorEastAsia" w:hAnsi="Palatino Linotype"/>
          <w:color w:val="000000"/>
          <w:sz w:val="24"/>
          <w:szCs w:val="24"/>
          <w:lang w:val="es-ES_tradnl"/>
        </w:rPr>
        <w:t xml:space="preserve">no rindió informe justificado para manifestar lo que a su derecho conviniera; por su parte el </w:t>
      </w:r>
      <w:r w:rsidRPr="004206B9">
        <w:rPr>
          <w:rFonts w:ascii="Palatino Linotype" w:eastAsiaTheme="minorEastAsia" w:hAnsi="Palatino Linotype"/>
          <w:b/>
          <w:color w:val="000000"/>
          <w:sz w:val="24"/>
          <w:szCs w:val="24"/>
          <w:lang w:val="es-ES_tradnl"/>
        </w:rPr>
        <w:t xml:space="preserve">RECURRENTE </w:t>
      </w:r>
      <w:r w:rsidRPr="004206B9">
        <w:rPr>
          <w:rFonts w:ascii="Palatino Linotype" w:eastAsiaTheme="minorEastAsia" w:hAnsi="Palatino Linotype"/>
          <w:color w:val="000000"/>
          <w:sz w:val="24"/>
          <w:szCs w:val="24"/>
          <w:lang w:val="es-ES_tradnl"/>
        </w:rPr>
        <w:t xml:space="preserve">no presentó alegatos ni ofreció medios de prueba, según constancias del Sistema de Acceso a la Información Mexiquense </w:t>
      </w:r>
      <w:r w:rsidR="002E065E" w:rsidRPr="004206B9">
        <w:rPr>
          <w:rFonts w:ascii="Palatino Linotype" w:eastAsiaTheme="minorEastAsia" w:hAnsi="Palatino Linotype"/>
          <w:b/>
          <w:color w:val="000000"/>
          <w:sz w:val="24"/>
          <w:szCs w:val="24"/>
          <w:lang w:val="es-ES_tradnl"/>
        </w:rPr>
        <w:t>SAIMEX.</w:t>
      </w:r>
    </w:p>
    <w:p w14:paraId="47932EDD" w14:textId="4520D6D0" w:rsidR="00BC6FDD" w:rsidRPr="004206B9" w:rsidRDefault="00BC6FDD" w:rsidP="00BC6FDD">
      <w:pPr>
        <w:spacing w:before="240" w:after="240" w:line="360" w:lineRule="auto"/>
        <w:jc w:val="both"/>
        <w:rPr>
          <w:rFonts w:ascii="Palatino Linotype" w:hAnsi="Palatino Linotype"/>
          <w:i/>
          <w:color w:val="000000"/>
          <w:sz w:val="24"/>
        </w:rPr>
      </w:pPr>
    </w:p>
    <w:p w14:paraId="23DC60AD" w14:textId="77777777" w:rsidR="00BC6FDD" w:rsidRPr="004206B9"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sz w:val="24"/>
        </w:rPr>
      </w:pPr>
      <w:r w:rsidRPr="004206B9">
        <w:rPr>
          <w:rFonts w:ascii="Palatino Linotype" w:hAnsi="Palatino Linotype" w:cs="Arial"/>
          <w:color w:val="222222"/>
          <w:sz w:val="24"/>
        </w:rPr>
        <w:t>Ante la omisión de rendir informe justificado, se tiene que dejó de justificar las razones o motivos que lo llevaron a no emitir la respuesta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14:paraId="587596A7" w14:textId="77777777" w:rsidR="00BC6FDD" w:rsidRPr="004206B9" w:rsidRDefault="00BC6FDD" w:rsidP="00BC6FDD">
      <w:pPr>
        <w:pStyle w:val="Prrafodelista"/>
        <w:tabs>
          <w:tab w:val="left" w:pos="284"/>
        </w:tabs>
        <w:spacing w:line="360" w:lineRule="auto"/>
        <w:ind w:left="0"/>
        <w:jc w:val="both"/>
        <w:rPr>
          <w:rFonts w:ascii="Palatino Linotype" w:hAnsi="Palatino Linotype" w:cs="Arial"/>
        </w:rPr>
      </w:pPr>
    </w:p>
    <w:p w14:paraId="32215B49" w14:textId="77777777" w:rsidR="00BC6FDD" w:rsidRPr="004206B9" w:rsidRDefault="00BC6FDD" w:rsidP="00BC6FDD">
      <w:pPr>
        <w:pStyle w:val="m1609377113336227858gmail-msonormal"/>
        <w:shd w:val="clear" w:color="auto" w:fill="FFFFFF"/>
        <w:tabs>
          <w:tab w:val="left" w:pos="284"/>
        </w:tabs>
        <w:spacing w:before="0" w:beforeAutospacing="0" w:after="0" w:afterAutospacing="0" w:line="360" w:lineRule="auto"/>
        <w:ind w:left="567" w:right="567"/>
        <w:jc w:val="both"/>
        <w:rPr>
          <w:rFonts w:ascii="Palatino Linotype" w:hAnsi="Palatino Linotype" w:cs="Arial"/>
          <w:i/>
          <w:iCs/>
          <w:color w:val="222222"/>
          <w:lang w:val="es-ES_tradnl"/>
        </w:rPr>
      </w:pPr>
      <w:r w:rsidRPr="004206B9">
        <w:rPr>
          <w:rFonts w:ascii="Palatino Linotype" w:hAnsi="Palatino Linotype" w:cs="Arial"/>
          <w:b/>
          <w:bCs/>
          <w:i/>
          <w:iCs/>
          <w:color w:val="222222"/>
          <w:sz w:val="22"/>
          <w:lang w:val="es-ES_tradnl"/>
        </w:rPr>
        <w:t>QUEJA, RECURSO DE. LA OMISION DE RENDIR EL INFORME RESPECTIVO NO IMPIDE QUE SE RESUELV</w:t>
      </w:r>
      <w:r w:rsidRPr="004206B9">
        <w:rPr>
          <w:rFonts w:ascii="Palatino Linotype" w:hAnsi="Palatino Linotype" w:cs="Arial"/>
          <w:i/>
          <w:iCs/>
          <w:color w:val="222222"/>
          <w:sz w:val="22"/>
          <w:lang w:val="es-ES_tradnl"/>
        </w:rPr>
        <w:t xml:space="preserve">A.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w:t>
      </w:r>
      <w:r w:rsidRPr="004206B9">
        <w:rPr>
          <w:rFonts w:ascii="Palatino Linotype" w:hAnsi="Palatino Linotype" w:cs="Arial"/>
          <w:i/>
          <w:iCs/>
          <w:color w:val="222222"/>
          <w:sz w:val="22"/>
          <w:lang w:val="es-ES_tradnl"/>
        </w:rPr>
        <w:lastRenderedPageBreak/>
        <w:t>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44B7D876" w14:textId="77777777" w:rsidR="00BC6FDD" w:rsidRPr="004206B9" w:rsidRDefault="00BC6FDD" w:rsidP="00BC6FDD">
      <w:pPr>
        <w:pStyle w:val="m1609377113336227858gmail-msonormal"/>
        <w:shd w:val="clear" w:color="auto" w:fill="FFFFFF"/>
        <w:tabs>
          <w:tab w:val="left" w:pos="284"/>
        </w:tabs>
        <w:spacing w:before="0" w:beforeAutospacing="0" w:after="0" w:afterAutospacing="0" w:line="360" w:lineRule="auto"/>
        <w:ind w:right="567"/>
        <w:jc w:val="both"/>
        <w:rPr>
          <w:rFonts w:ascii="Palatino Linotype" w:hAnsi="Palatino Linotype" w:cs="Arial"/>
          <w:color w:val="222222"/>
          <w:sz w:val="19"/>
          <w:szCs w:val="19"/>
        </w:rPr>
      </w:pPr>
    </w:p>
    <w:p w14:paraId="5BF7F1A5" w14:textId="77777777" w:rsidR="00BC6FDD" w:rsidRPr="004206B9" w:rsidRDefault="00BC6FDD" w:rsidP="00BC6FDD">
      <w:pPr>
        <w:pStyle w:val="Prrafodelista"/>
        <w:numPr>
          <w:ilvl w:val="0"/>
          <w:numId w:val="2"/>
        </w:numPr>
        <w:tabs>
          <w:tab w:val="left" w:pos="284"/>
        </w:tabs>
        <w:spacing w:line="360" w:lineRule="auto"/>
        <w:ind w:left="0" w:firstLine="0"/>
        <w:jc w:val="both"/>
        <w:rPr>
          <w:rFonts w:ascii="Palatino Linotype" w:hAnsi="Palatino Linotype" w:cs="Arial"/>
          <w:b/>
          <w:bCs/>
          <w:sz w:val="24"/>
          <w:lang w:eastAsia="es-MX"/>
        </w:rPr>
      </w:pPr>
      <w:r w:rsidRPr="004206B9">
        <w:rPr>
          <w:rFonts w:ascii="Palatino Linotype" w:hAnsi="Palatino Linotype" w:cs="Arial"/>
          <w:color w:val="222222"/>
          <w:sz w:val="24"/>
        </w:rPr>
        <w:t>Por lo cual se reitera, que la falta de informe justificado no impide que este Órgano Garante conozca y resuelva el recurso de revisión, solo propicia que el </w:t>
      </w:r>
      <w:r w:rsidRPr="004206B9">
        <w:rPr>
          <w:rFonts w:ascii="Palatino Linotype" w:hAnsi="Palatino Linotype" w:cs="Arial"/>
          <w:b/>
          <w:bCs/>
          <w:color w:val="222222"/>
          <w:sz w:val="24"/>
        </w:rPr>
        <w:t>SUJETO OBLIGADO</w:t>
      </w:r>
      <w:r w:rsidRPr="004206B9">
        <w:rPr>
          <w:rFonts w:ascii="Palatino Linotype" w:hAnsi="Palatino Linotype" w:cs="Arial"/>
          <w:color w:val="222222"/>
          <w:sz w:val="24"/>
        </w:rPr>
        <w:t> pierda la oportunidad de justificar su falta de respuesta y manifestar lo que a su derecho convenga.</w:t>
      </w:r>
    </w:p>
    <w:p w14:paraId="4A76603E" w14:textId="77777777" w:rsidR="00E65B7C" w:rsidRPr="004206B9" w:rsidRDefault="00E65B7C" w:rsidP="00E65B7C">
      <w:pPr>
        <w:pStyle w:val="Prrafodelista"/>
        <w:spacing w:before="240" w:after="240" w:line="360" w:lineRule="auto"/>
        <w:ind w:left="0"/>
        <w:jc w:val="both"/>
        <w:rPr>
          <w:rFonts w:ascii="Palatino Linotype" w:hAnsi="Palatino Linotype"/>
          <w:i/>
          <w:color w:val="000000"/>
          <w:sz w:val="24"/>
        </w:rPr>
      </w:pPr>
    </w:p>
    <w:p w14:paraId="04016115" w14:textId="02FA5283" w:rsidR="00BC6FDD" w:rsidRPr="004206B9" w:rsidRDefault="002E065E" w:rsidP="00463BCB">
      <w:pPr>
        <w:pStyle w:val="Prrafodelista"/>
        <w:numPr>
          <w:ilvl w:val="0"/>
          <w:numId w:val="3"/>
        </w:numPr>
        <w:spacing w:line="360" w:lineRule="auto"/>
        <w:ind w:left="0" w:firstLine="0"/>
        <w:jc w:val="both"/>
        <w:rPr>
          <w:rFonts w:ascii="Palatino Linotype" w:hAnsi="Palatino Linotype" w:cs="Tahoma"/>
          <w:sz w:val="24"/>
        </w:rPr>
      </w:pPr>
      <w:r w:rsidRPr="004206B9">
        <w:rPr>
          <w:rFonts w:ascii="Palatino Linotype" w:eastAsia="Calibri" w:hAnsi="Palatino Linotype" w:cs="Arial"/>
          <w:sz w:val="24"/>
          <w:lang w:val="es-ES"/>
        </w:rPr>
        <w:t>El día cuatro (04</w:t>
      </w:r>
      <w:r w:rsidR="005000AA" w:rsidRPr="004206B9">
        <w:rPr>
          <w:rFonts w:ascii="Palatino Linotype" w:eastAsia="Calibri" w:hAnsi="Palatino Linotype" w:cs="Arial"/>
          <w:sz w:val="24"/>
          <w:lang w:val="es-ES"/>
        </w:rPr>
        <w:t xml:space="preserve">) de </w:t>
      </w:r>
      <w:r w:rsidR="005358D9" w:rsidRPr="004206B9">
        <w:rPr>
          <w:rFonts w:ascii="Palatino Linotype" w:eastAsia="Calibri" w:hAnsi="Palatino Linotype" w:cs="Arial"/>
          <w:sz w:val="24"/>
          <w:lang w:val="es-ES"/>
        </w:rPr>
        <w:t>agosto</w:t>
      </w:r>
      <w:r w:rsidR="00E65B7C" w:rsidRPr="004206B9">
        <w:rPr>
          <w:rFonts w:ascii="Palatino Linotype" w:eastAsia="Calibri" w:hAnsi="Palatino Linotype" w:cs="Arial"/>
          <w:sz w:val="24"/>
          <w:lang w:val="es-ES"/>
        </w:rPr>
        <w:t xml:space="preserve"> de </w:t>
      </w:r>
      <w:r w:rsidR="00D73603" w:rsidRPr="004206B9">
        <w:rPr>
          <w:rFonts w:ascii="Palatino Linotype" w:eastAsia="Calibri" w:hAnsi="Palatino Linotype" w:cs="Arial"/>
          <w:sz w:val="24"/>
          <w:lang w:val="es-ES"/>
        </w:rPr>
        <w:t>dos mil veinti</w:t>
      </w:r>
      <w:r w:rsidR="0021453D" w:rsidRPr="004206B9">
        <w:rPr>
          <w:rFonts w:ascii="Palatino Linotype" w:eastAsia="Calibri" w:hAnsi="Palatino Linotype" w:cs="Arial"/>
          <w:sz w:val="24"/>
          <w:lang w:val="es-ES"/>
        </w:rPr>
        <w:t>dós</w:t>
      </w:r>
      <w:r w:rsidR="00D73603" w:rsidRPr="004206B9">
        <w:rPr>
          <w:rFonts w:ascii="Palatino Linotype" w:eastAsia="Calibri" w:hAnsi="Palatino Linotype" w:cs="Arial"/>
          <w:sz w:val="24"/>
          <w:lang w:val="es-ES"/>
        </w:rPr>
        <w:t>, la</w:t>
      </w:r>
      <w:r w:rsidR="005000AA" w:rsidRPr="004206B9">
        <w:rPr>
          <w:rFonts w:ascii="Palatino Linotype" w:hAnsi="Palatino Linotype"/>
          <w:sz w:val="24"/>
        </w:rPr>
        <w:t xml:space="preserve"> Comisionad</w:t>
      </w:r>
      <w:r w:rsidR="00D73603" w:rsidRPr="004206B9">
        <w:rPr>
          <w:rFonts w:ascii="Palatino Linotype" w:hAnsi="Palatino Linotype"/>
          <w:sz w:val="24"/>
        </w:rPr>
        <w:t>a</w:t>
      </w:r>
      <w:r w:rsidR="005000AA" w:rsidRPr="004206B9">
        <w:rPr>
          <w:rFonts w:ascii="Palatino Linotype" w:hAnsi="Palatino Linotype"/>
          <w:sz w:val="24"/>
        </w:rPr>
        <w:t xml:space="preserve"> Ponente decretó el cierre de instrucción</w:t>
      </w:r>
      <w:r w:rsidR="005000AA" w:rsidRPr="004206B9">
        <w:rPr>
          <w:rFonts w:ascii="Palatino Linotype" w:hAnsi="Palatino Linotype" w:cs="Arial"/>
          <w:sz w:val="24"/>
        </w:rPr>
        <w:t>.</w:t>
      </w:r>
      <w:r w:rsidR="005000AA" w:rsidRPr="004206B9">
        <w:rPr>
          <w:rFonts w:ascii="Palatino Linotype" w:hAnsi="Palatino Linotype" w:cs="Tahoma"/>
          <w:sz w:val="24"/>
        </w:rPr>
        <w:t xml:space="preserve"> </w:t>
      </w:r>
      <w:r w:rsidR="003C497F" w:rsidRPr="004206B9">
        <w:rPr>
          <w:rFonts w:ascii="Palatino Linotype" w:hAnsi="Palatino Linotype" w:cs="Tahoma"/>
          <w:sz w:val="24"/>
        </w:rPr>
        <w:t xml:space="preserve">Por lo que turnó la presente resolución </w:t>
      </w:r>
      <w:r w:rsidR="003C5753" w:rsidRPr="004206B9">
        <w:rPr>
          <w:rFonts w:ascii="Palatino Linotype" w:hAnsi="Palatino Linotype" w:cs="Tahoma"/>
          <w:sz w:val="24"/>
        </w:rPr>
        <w:t>para su aprobación.</w:t>
      </w:r>
    </w:p>
    <w:p w14:paraId="2A7F6D02" w14:textId="77777777" w:rsidR="00467E24" w:rsidRPr="004206B9" w:rsidRDefault="00467E24" w:rsidP="00467E24">
      <w:pPr>
        <w:pStyle w:val="Prrafodelista"/>
        <w:spacing w:line="360" w:lineRule="auto"/>
        <w:ind w:left="0"/>
        <w:jc w:val="both"/>
        <w:rPr>
          <w:rFonts w:ascii="Palatino Linotype" w:eastAsia="Calibri" w:hAnsi="Palatino Linotype" w:cs="Arial"/>
          <w:sz w:val="24"/>
          <w:lang w:val="es-ES"/>
        </w:rPr>
      </w:pPr>
    </w:p>
    <w:p w14:paraId="4995D5BB" w14:textId="14EA4609" w:rsidR="00467E24" w:rsidRPr="004206B9" w:rsidRDefault="002E065E" w:rsidP="00467E24">
      <w:pPr>
        <w:pStyle w:val="Prrafodelista"/>
        <w:numPr>
          <w:ilvl w:val="0"/>
          <w:numId w:val="3"/>
        </w:numPr>
        <w:spacing w:line="360" w:lineRule="auto"/>
        <w:ind w:left="0" w:firstLine="0"/>
        <w:jc w:val="both"/>
        <w:rPr>
          <w:rFonts w:ascii="Palatino Linotype" w:hAnsi="Palatino Linotype" w:cs="Tahoma"/>
          <w:sz w:val="24"/>
        </w:rPr>
      </w:pPr>
      <w:r w:rsidRPr="004206B9">
        <w:rPr>
          <w:rFonts w:ascii="Palatino Linotype" w:hAnsi="Palatino Linotype" w:cs="Tahoma"/>
          <w:sz w:val="24"/>
        </w:rPr>
        <w:t>El diez (10</w:t>
      </w:r>
      <w:r w:rsidR="00467E24" w:rsidRPr="004206B9">
        <w:rPr>
          <w:rFonts w:ascii="Palatino Linotype" w:hAnsi="Palatino Linotype" w:cs="Tahoma"/>
          <w:sz w:val="24"/>
        </w:rPr>
        <w:t xml:space="preserve">) de agosto de dos mil </w:t>
      </w:r>
      <w:r w:rsidRPr="004206B9">
        <w:rPr>
          <w:rFonts w:ascii="Palatino Linotype" w:hAnsi="Palatino Linotype" w:cs="Tahoma"/>
          <w:sz w:val="24"/>
        </w:rPr>
        <w:t>veintidós, en la Vigésima Octava</w:t>
      </w:r>
      <w:r w:rsidR="00467E24" w:rsidRPr="004206B9">
        <w:rPr>
          <w:rFonts w:ascii="Palatino Linotype" w:hAnsi="Palatino Linotype" w:cs="Tahoma"/>
          <w:sz w:val="24"/>
        </w:rPr>
        <w:t xml:space="preserve"> Sesión Ordinaria, el Pleno del Instituto de Transparencia, Acceso a la Información Pública y Protección de Datos Personales del Estado de México y Municipios, aprobó por </w:t>
      </w:r>
      <w:r w:rsidR="00467E24" w:rsidRPr="004206B9">
        <w:rPr>
          <w:rFonts w:ascii="Palatino Linotype" w:hAnsi="Palatino Linotype" w:cs="Tahoma"/>
          <w:sz w:val="24"/>
        </w:rPr>
        <w:lastRenderedPageBreak/>
        <w:t xml:space="preserve">Unanimidad de votos, la resolución dictada </w:t>
      </w:r>
      <w:r w:rsidRPr="004206B9">
        <w:rPr>
          <w:rFonts w:ascii="Palatino Linotype" w:hAnsi="Palatino Linotype" w:cs="Tahoma"/>
          <w:sz w:val="24"/>
        </w:rPr>
        <w:t>en el recurso de revisión 12068</w:t>
      </w:r>
      <w:r w:rsidR="00467E24" w:rsidRPr="004206B9">
        <w:rPr>
          <w:rFonts w:ascii="Palatino Linotype" w:hAnsi="Palatino Linotype" w:cs="Tahoma"/>
          <w:sz w:val="24"/>
        </w:rPr>
        <w:t>/INFOEM/IP/RR/2022 en la cual se determinó lo siguiente:</w:t>
      </w:r>
    </w:p>
    <w:p w14:paraId="143548B8" w14:textId="77777777" w:rsidR="00467E24" w:rsidRPr="004206B9" w:rsidRDefault="00467E24" w:rsidP="00467E24">
      <w:pPr>
        <w:pStyle w:val="Prrafodelista"/>
        <w:rPr>
          <w:rFonts w:ascii="Palatino Linotype" w:hAnsi="Palatino Linotype" w:cs="Tahoma"/>
          <w:sz w:val="24"/>
        </w:rPr>
      </w:pPr>
    </w:p>
    <w:p w14:paraId="0528B500" w14:textId="6AC35EB0" w:rsidR="002E065E"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 xml:space="preserve">“PRIMERO. Resultan fundadas las razones y motivos de inconformidad hechos valer en el recurso de revisión 12068/INFOEM/IP/RR/2022 en términos del Considerando CUARTO de la presente resolución. </w:t>
      </w:r>
    </w:p>
    <w:p w14:paraId="741F3DEF" w14:textId="77777777" w:rsidR="002E065E" w:rsidRPr="004206B9" w:rsidRDefault="002E065E" w:rsidP="002E065E">
      <w:pPr>
        <w:pStyle w:val="Prrafodelista"/>
        <w:spacing w:line="360" w:lineRule="auto"/>
        <w:ind w:left="851"/>
        <w:jc w:val="both"/>
        <w:rPr>
          <w:rFonts w:ascii="Palatino Linotype" w:hAnsi="Palatino Linotype"/>
          <w:i/>
        </w:rPr>
      </w:pPr>
    </w:p>
    <w:p w14:paraId="56409618" w14:textId="05B461F9" w:rsidR="00467E24"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SEGUNDO. Se ORDENA al Ayuntamiento de Chicoloapan dar atención a la solicitud de información 00240/CHICOLOA/IP/2022 y en su caso, entregar la información en la modalidad Sistema de Acceso a Información Mexiquense (SAIMEX) y correo electrónico.</w:t>
      </w:r>
    </w:p>
    <w:p w14:paraId="63B65B44" w14:textId="77777777" w:rsidR="002E065E" w:rsidRPr="004206B9" w:rsidRDefault="002E065E" w:rsidP="002E065E">
      <w:pPr>
        <w:pStyle w:val="Prrafodelista"/>
        <w:spacing w:line="360" w:lineRule="auto"/>
        <w:ind w:left="851"/>
        <w:jc w:val="both"/>
        <w:rPr>
          <w:rFonts w:ascii="Palatino Linotype" w:hAnsi="Palatino Linotype"/>
          <w:i/>
        </w:rPr>
      </w:pPr>
    </w:p>
    <w:p w14:paraId="6D97E7AB" w14:textId="4F3FF567" w:rsidR="002E065E"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TERCERO. Notifíquese al Titular de la Unidad de Transparencia del SUJETO OBLIGADO, para que conforme a los artículos 186 último párrafo, 189 párrafo segundo y 199 de la Ley de Transparencia y Acceso a la Información Pública del Estado de México y Municipios, vigente, dé cumplimiento a lo ordenado dentro del plazo de diez días hábiles, debiendo rendir a este Instituto el informe de cumplimiento de la resolución en un plazo de tres días hábiles posteriores.</w:t>
      </w:r>
    </w:p>
    <w:p w14:paraId="64429957" w14:textId="77777777" w:rsidR="002E065E"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 xml:space="preserve">CUARTO. Notifíquese al RECURRENTE la presente resolución, vía SAIMEX y correo electrónico. </w:t>
      </w:r>
    </w:p>
    <w:p w14:paraId="55795EF5" w14:textId="77777777" w:rsidR="002E065E" w:rsidRPr="004206B9" w:rsidRDefault="002E065E" w:rsidP="002E065E">
      <w:pPr>
        <w:pStyle w:val="Prrafodelista"/>
        <w:spacing w:line="360" w:lineRule="auto"/>
        <w:ind w:left="851"/>
        <w:jc w:val="both"/>
        <w:rPr>
          <w:rFonts w:ascii="Palatino Linotype" w:hAnsi="Palatino Linotype"/>
          <w:i/>
        </w:rPr>
      </w:pPr>
    </w:p>
    <w:p w14:paraId="2C3CB246" w14:textId="77777777" w:rsidR="002E065E"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 xml:space="preserve">QUINTO. Se hace del conocimiento del RECURRENTE que, de conformidad con lo establecido en el artículo 196 de la Ley de Transparencia y Acceso a la Información Pública </w:t>
      </w:r>
      <w:r w:rsidRPr="004206B9">
        <w:rPr>
          <w:rFonts w:ascii="Palatino Linotype" w:hAnsi="Palatino Linotype"/>
          <w:i/>
        </w:rPr>
        <w:lastRenderedPageBreak/>
        <w:t xml:space="preserve">del Estado de México y Municipios, en caso de que considere que la resolución le cause algún perjuicio podrá impugnarla vía juicio de amparo en los términos de las leyes aplicables. </w:t>
      </w:r>
    </w:p>
    <w:p w14:paraId="40DE5923" w14:textId="77777777" w:rsidR="002E065E" w:rsidRPr="004206B9" w:rsidRDefault="002E065E" w:rsidP="002E065E">
      <w:pPr>
        <w:pStyle w:val="Prrafodelista"/>
        <w:spacing w:line="360" w:lineRule="auto"/>
        <w:ind w:left="851"/>
        <w:jc w:val="both"/>
        <w:rPr>
          <w:rFonts w:ascii="Palatino Linotype" w:hAnsi="Palatino Linotype"/>
          <w:i/>
        </w:rPr>
      </w:pPr>
    </w:p>
    <w:p w14:paraId="2D0E7174" w14:textId="77777777" w:rsidR="002E065E"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 xml:space="preserve">SEXTO. Hágase del conocimiento del RECURRENTE que la respuesta que dé el SUJETO OBLIGADO derivada de la presente resolución es susceptible de ser impugnada nuevamente, mediante recurso de revisión, ante el Instituto, en términos del artículo 179, último párrafo de la Ley de Transparencia y Acceso a la Información Pública del Estado de México y Municipios. </w:t>
      </w:r>
    </w:p>
    <w:p w14:paraId="4649E9AE" w14:textId="77777777" w:rsidR="002E065E" w:rsidRPr="004206B9" w:rsidRDefault="002E065E" w:rsidP="002E065E">
      <w:pPr>
        <w:pStyle w:val="Prrafodelista"/>
        <w:spacing w:line="360" w:lineRule="auto"/>
        <w:ind w:left="851"/>
        <w:jc w:val="both"/>
        <w:rPr>
          <w:rFonts w:ascii="Palatino Linotype" w:hAnsi="Palatino Linotype"/>
          <w:i/>
        </w:rPr>
      </w:pPr>
    </w:p>
    <w:p w14:paraId="4B96D75F" w14:textId="77777777" w:rsidR="002E065E"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 xml:space="preserve">SÉPTIMO. Con fundamento en el artículo 198 de la Ley de Transparencia y Acceso a la Información Pública del Estado de México y Municipios, se apercibe al SUJETO OBLIGADO de que, en caso de incumplimiento total o parcial de la presente resolución, se actuará de conformidad con lo dispuesto en los artículos 213, 214, 215, 216 y 217 de la ley en cita. </w:t>
      </w:r>
    </w:p>
    <w:p w14:paraId="19CF0AD1" w14:textId="77777777" w:rsidR="002E065E" w:rsidRPr="004206B9" w:rsidRDefault="002E065E" w:rsidP="002E065E">
      <w:pPr>
        <w:pStyle w:val="Prrafodelista"/>
        <w:spacing w:line="360" w:lineRule="auto"/>
        <w:ind w:left="851"/>
        <w:jc w:val="both"/>
        <w:rPr>
          <w:rFonts w:ascii="Palatino Linotype" w:hAnsi="Palatino Linotype"/>
          <w:i/>
        </w:rPr>
      </w:pPr>
    </w:p>
    <w:p w14:paraId="65D81A4A" w14:textId="366346EC" w:rsidR="002E065E" w:rsidRPr="004206B9" w:rsidRDefault="002E065E" w:rsidP="002E065E">
      <w:pPr>
        <w:pStyle w:val="Prrafodelista"/>
        <w:spacing w:line="360" w:lineRule="auto"/>
        <w:ind w:left="851"/>
        <w:jc w:val="both"/>
        <w:rPr>
          <w:rFonts w:ascii="Palatino Linotype" w:hAnsi="Palatino Linotype"/>
          <w:i/>
        </w:rPr>
      </w:pPr>
      <w:r w:rsidRPr="004206B9">
        <w:rPr>
          <w:rFonts w:ascii="Palatino Linotype" w:hAnsi="Palatino Linotype"/>
          <w:i/>
        </w:rPr>
        <w:t>OCTAVO. 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 SEXTO.”</w:t>
      </w:r>
    </w:p>
    <w:p w14:paraId="3A666475" w14:textId="77777777" w:rsidR="002E065E" w:rsidRPr="004206B9" w:rsidRDefault="002E065E" w:rsidP="00467E24">
      <w:pPr>
        <w:pStyle w:val="Prrafodelista"/>
        <w:rPr>
          <w:rFonts w:ascii="Palatino Linotype" w:eastAsia="Calibri" w:hAnsi="Palatino Linotype" w:cs="Arial"/>
          <w:sz w:val="24"/>
          <w:lang w:val="es-ES"/>
        </w:rPr>
      </w:pPr>
    </w:p>
    <w:p w14:paraId="25A3CA71" w14:textId="45EC2379" w:rsidR="00467E24" w:rsidRPr="004206B9" w:rsidRDefault="00467E24" w:rsidP="00467E24">
      <w:pPr>
        <w:pStyle w:val="Prrafodelista"/>
        <w:numPr>
          <w:ilvl w:val="0"/>
          <w:numId w:val="3"/>
        </w:numPr>
        <w:spacing w:line="360" w:lineRule="auto"/>
        <w:ind w:left="0" w:firstLine="0"/>
        <w:jc w:val="both"/>
        <w:rPr>
          <w:rFonts w:ascii="Palatino Linotype" w:hAnsi="Palatino Linotype" w:cs="Tahoma"/>
          <w:sz w:val="24"/>
        </w:rPr>
      </w:pPr>
      <w:r w:rsidRPr="004206B9">
        <w:rPr>
          <w:rFonts w:ascii="Palatino Linotype" w:hAnsi="Palatino Linotype" w:cs="Tahoma"/>
          <w:sz w:val="24"/>
        </w:rPr>
        <w:lastRenderedPageBreak/>
        <w:t>De las constancias que obran en el expediente electrónico del SAIMEX, se puede advertir que</w:t>
      </w:r>
      <w:r w:rsidR="002E065E" w:rsidRPr="004206B9">
        <w:rPr>
          <w:rFonts w:ascii="Palatino Linotype" w:hAnsi="Palatino Linotype" w:cs="Tahoma"/>
          <w:sz w:val="24"/>
        </w:rPr>
        <w:t xml:space="preserve"> el dieciocho (18) de agosto,</w:t>
      </w:r>
      <w:r w:rsidRPr="004206B9">
        <w:rPr>
          <w:rFonts w:ascii="Palatino Linotype" w:hAnsi="Palatino Linotype" w:cs="Tahoma"/>
          <w:sz w:val="24"/>
        </w:rPr>
        <w:t xml:space="preserve"> el Sujeto Obligado entregó </w:t>
      </w:r>
      <w:r w:rsidR="002E065E" w:rsidRPr="004206B9">
        <w:rPr>
          <w:rFonts w:ascii="Palatino Linotype" w:hAnsi="Palatino Linotype" w:cs="Tahoma"/>
          <w:sz w:val="24"/>
        </w:rPr>
        <w:t xml:space="preserve">el siguiente  </w:t>
      </w:r>
      <w:r w:rsidR="00956A32" w:rsidRPr="004206B9">
        <w:rPr>
          <w:rFonts w:ascii="Palatino Linotype" w:hAnsi="Palatino Linotype" w:cs="Tahoma"/>
          <w:sz w:val="24"/>
        </w:rPr>
        <w:t>archivo</w:t>
      </w:r>
      <w:r w:rsidR="002E065E" w:rsidRPr="004206B9">
        <w:rPr>
          <w:rFonts w:ascii="Palatino Linotype" w:hAnsi="Palatino Linotype" w:cs="Tahoma"/>
          <w:sz w:val="24"/>
        </w:rPr>
        <w:t xml:space="preserve"> electrónico</w:t>
      </w:r>
      <w:r w:rsidR="00956A32" w:rsidRPr="004206B9">
        <w:rPr>
          <w:rFonts w:ascii="Palatino Linotype" w:hAnsi="Palatino Linotype" w:cs="Tahoma"/>
          <w:sz w:val="24"/>
        </w:rPr>
        <w:t xml:space="preserve"> descrito a continuación</w:t>
      </w:r>
      <w:r w:rsidRPr="004206B9">
        <w:rPr>
          <w:rFonts w:ascii="Palatino Linotype" w:hAnsi="Palatino Linotype" w:cs="Tahoma"/>
          <w:sz w:val="24"/>
        </w:rPr>
        <w:t>:</w:t>
      </w:r>
    </w:p>
    <w:p w14:paraId="0ED130FF" w14:textId="77777777" w:rsidR="00467E24" w:rsidRPr="004206B9" w:rsidRDefault="00467E24" w:rsidP="00467E24">
      <w:pPr>
        <w:pStyle w:val="Prrafodelista"/>
        <w:spacing w:line="360" w:lineRule="auto"/>
        <w:ind w:left="0"/>
        <w:jc w:val="both"/>
        <w:rPr>
          <w:rFonts w:ascii="Palatino Linotype" w:hAnsi="Palatino Linotype" w:cs="Tahoma"/>
          <w:sz w:val="24"/>
        </w:rPr>
      </w:pPr>
    </w:p>
    <w:p w14:paraId="68E7D7BB" w14:textId="3619C075" w:rsidR="00467E24" w:rsidRPr="004206B9" w:rsidRDefault="006F0E93" w:rsidP="002E065E">
      <w:pPr>
        <w:pStyle w:val="Prrafodelista"/>
        <w:numPr>
          <w:ilvl w:val="0"/>
          <w:numId w:val="11"/>
        </w:numPr>
        <w:spacing w:line="360" w:lineRule="auto"/>
        <w:ind w:left="851" w:firstLine="0"/>
        <w:jc w:val="both"/>
        <w:rPr>
          <w:rFonts w:ascii="Palatino Linotype" w:hAnsi="Palatino Linotype"/>
          <w:szCs w:val="22"/>
        </w:rPr>
      </w:pPr>
      <w:hyperlink r:id="rId11" w:tgtFrame="_blank" w:history="1">
        <w:r w:rsidR="002E065E" w:rsidRPr="004206B9">
          <w:rPr>
            <w:rStyle w:val="Hipervnculo"/>
            <w:rFonts w:ascii="Palatino Linotype" w:hAnsi="Palatino Linotype" w:cs="Arial"/>
            <w:b/>
            <w:bCs/>
            <w:color w:val="auto"/>
            <w:szCs w:val="22"/>
          </w:rPr>
          <w:t>14 EXT_047331.pdf</w:t>
        </w:r>
      </w:hyperlink>
      <w:r w:rsidR="002E065E" w:rsidRPr="004206B9">
        <w:rPr>
          <w:rFonts w:ascii="Palatino Linotype" w:hAnsi="Palatino Linotype"/>
          <w:szCs w:val="22"/>
        </w:rPr>
        <w:t>:</w:t>
      </w:r>
      <w:r w:rsidR="00956A32" w:rsidRPr="004206B9">
        <w:rPr>
          <w:rFonts w:ascii="Palatino Linotype" w:hAnsi="Palatino Linotype"/>
          <w:szCs w:val="22"/>
        </w:rPr>
        <w:t xml:space="preserve"> consta de dos invitaciones a la Décimo Cuarta Sesión Extraordinaria del Comité de Transparencia dirigidas al Contralor Municipal y al Secretario del Ayuntamiento; asimismo  se adjuntó el Acta de la Décimo Cuarta Sesión Extraordinaria del Comité de Transparencia mediante la cual se aprobó la inexistencia de la información solicitada. </w:t>
      </w:r>
    </w:p>
    <w:p w14:paraId="3919BF23" w14:textId="77777777" w:rsidR="002E065E" w:rsidRPr="004206B9" w:rsidRDefault="002E065E" w:rsidP="00467E24">
      <w:pPr>
        <w:pStyle w:val="Prrafodelista"/>
        <w:spacing w:line="360" w:lineRule="auto"/>
        <w:ind w:left="851"/>
        <w:jc w:val="both"/>
        <w:rPr>
          <w:rFonts w:ascii="Palatino Linotype" w:hAnsi="Palatino Linotype" w:cs="Tahoma"/>
          <w:sz w:val="24"/>
        </w:rPr>
      </w:pPr>
    </w:p>
    <w:p w14:paraId="66F21945" w14:textId="6639657E" w:rsidR="00CD71B7" w:rsidRPr="004206B9" w:rsidRDefault="00467E24" w:rsidP="00CD71B7">
      <w:pPr>
        <w:pStyle w:val="Prrafodelista"/>
        <w:numPr>
          <w:ilvl w:val="0"/>
          <w:numId w:val="3"/>
        </w:numPr>
        <w:spacing w:line="360" w:lineRule="auto"/>
        <w:ind w:left="0" w:firstLine="0"/>
        <w:jc w:val="both"/>
        <w:rPr>
          <w:rFonts w:ascii="Palatino Linotype" w:hAnsi="Palatino Linotype" w:cs="Tahoma"/>
          <w:sz w:val="24"/>
        </w:rPr>
      </w:pPr>
      <w:r w:rsidRPr="004206B9">
        <w:rPr>
          <w:rFonts w:ascii="Palatino Linotype" w:hAnsi="Palatino Linotype" w:cs="Tahoma"/>
          <w:sz w:val="24"/>
        </w:rPr>
        <w:t xml:space="preserve">En fecha </w:t>
      </w:r>
      <w:r w:rsidR="002E34AA" w:rsidRPr="004206B9">
        <w:rPr>
          <w:rFonts w:ascii="Palatino Linotype" w:hAnsi="Palatino Linotype" w:cs="Tahoma"/>
          <w:sz w:val="24"/>
        </w:rPr>
        <w:t>dieciocho (18) de agosto de</w:t>
      </w:r>
      <w:r w:rsidRPr="004206B9">
        <w:rPr>
          <w:rFonts w:ascii="Palatino Linotype" w:hAnsi="Palatino Linotype" w:cs="Tahoma"/>
          <w:sz w:val="24"/>
        </w:rPr>
        <w:t xml:space="preserve"> dos mil veintidós, </w:t>
      </w:r>
      <w:r w:rsidR="00CD71B7" w:rsidRPr="004206B9">
        <w:rPr>
          <w:rFonts w:ascii="Palatino Linotype" w:hAnsi="Palatino Linotype" w:cs="Tahoma"/>
          <w:sz w:val="24"/>
        </w:rPr>
        <w:t xml:space="preserve">el </w:t>
      </w:r>
      <w:r w:rsidR="002E34AA" w:rsidRPr="004206B9">
        <w:rPr>
          <w:rFonts w:ascii="Palatino Linotype" w:hAnsi="Palatino Linotype" w:cs="Tahoma"/>
          <w:sz w:val="24"/>
        </w:rPr>
        <w:t>Titular de la Unidad de Transparencia</w:t>
      </w:r>
      <w:r w:rsidR="00CD71B7" w:rsidRPr="004206B9">
        <w:rPr>
          <w:rFonts w:ascii="Palatino Linotype" w:hAnsi="Palatino Linotype" w:cs="Tahoma"/>
          <w:sz w:val="24"/>
        </w:rPr>
        <w:t xml:space="preserve">, a través del oficio </w:t>
      </w:r>
      <w:r w:rsidR="002E34AA" w:rsidRPr="004206B9">
        <w:rPr>
          <w:rFonts w:ascii="Palatino Linotype" w:hAnsi="Palatino Linotype" w:cs="Tahoma"/>
          <w:sz w:val="24"/>
        </w:rPr>
        <w:t>CHIC/PM/UT/553/2022</w:t>
      </w:r>
      <w:r w:rsidR="00CD71B7" w:rsidRPr="004206B9">
        <w:rPr>
          <w:rFonts w:ascii="Palatino Linotype" w:hAnsi="Palatino Linotype" w:cs="Tahoma"/>
          <w:sz w:val="24"/>
        </w:rPr>
        <w:t xml:space="preserve"> determinó que el Ayuntamiento de </w:t>
      </w:r>
      <w:r w:rsidR="002E34AA" w:rsidRPr="004206B9">
        <w:rPr>
          <w:rFonts w:ascii="Palatino Linotype" w:hAnsi="Palatino Linotype" w:cs="Tahoma"/>
          <w:sz w:val="24"/>
        </w:rPr>
        <w:t>Chicoloapan</w:t>
      </w:r>
      <w:r w:rsidR="00CD71B7" w:rsidRPr="004206B9">
        <w:rPr>
          <w:rFonts w:ascii="Palatino Linotype" w:hAnsi="Palatino Linotype" w:cs="Tahoma"/>
          <w:sz w:val="24"/>
        </w:rPr>
        <w:t xml:space="preserve"> “ha dado </w:t>
      </w:r>
      <w:r w:rsidR="002E34AA" w:rsidRPr="004206B9">
        <w:rPr>
          <w:rFonts w:ascii="Palatino Linotype" w:hAnsi="Palatino Linotype" w:cs="Tahoma"/>
          <w:sz w:val="24"/>
        </w:rPr>
        <w:t>cumplimiento a la resolución.</w:t>
      </w:r>
    </w:p>
    <w:p w14:paraId="348C57D3" w14:textId="77777777" w:rsidR="00467E24" w:rsidRPr="004206B9" w:rsidRDefault="00467E24" w:rsidP="00467E24">
      <w:pPr>
        <w:pStyle w:val="Prrafodelista"/>
        <w:spacing w:line="360" w:lineRule="auto"/>
        <w:ind w:left="0"/>
        <w:jc w:val="both"/>
        <w:rPr>
          <w:rFonts w:ascii="Palatino Linotype" w:hAnsi="Palatino Linotype" w:cs="Tahoma"/>
          <w:sz w:val="24"/>
        </w:rPr>
      </w:pPr>
    </w:p>
    <w:p w14:paraId="07121C09" w14:textId="0325DD9B" w:rsidR="00467E24" w:rsidRPr="004206B9" w:rsidRDefault="00467E24" w:rsidP="00467E24">
      <w:pPr>
        <w:pStyle w:val="Prrafodelista"/>
        <w:numPr>
          <w:ilvl w:val="0"/>
          <w:numId w:val="3"/>
        </w:numPr>
        <w:spacing w:line="360" w:lineRule="auto"/>
        <w:ind w:left="0" w:firstLine="0"/>
        <w:jc w:val="both"/>
        <w:rPr>
          <w:rFonts w:ascii="Palatino Linotype" w:hAnsi="Palatino Linotype" w:cs="Tahoma"/>
          <w:sz w:val="24"/>
        </w:rPr>
      </w:pPr>
      <w:r w:rsidRPr="004206B9">
        <w:rPr>
          <w:rFonts w:ascii="Palatino Linotype" w:hAnsi="Palatino Linotype" w:cs="Tahoma"/>
          <w:sz w:val="24"/>
        </w:rPr>
        <w:t xml:space="preserve">El </w:t>
      </w:r>
      <w:r w:rsidR="002E34AA" w:rsidRPr="004206B9">
        <w:rPr>
          <w:rFonts w:ascii="Palatino Linotype" w:hAnsi="Palatino Linotype" w:cs="Tahoma"/>
          <w:sz w:val="24"/>
        </w:rPr>
        <w:t>veintitrés (23) de agosto</w:t>
      </w:r>
      <w:r w:rsidR="00CD71B7" w:rsidRPr="004206B9">
        <w:rPr>
          <w:rFonts w:ascii="Palatino Linotype" w:hAnsi="Palatino Linotype" w:cs="Tahoma"/>
          <w:sz w:val="24"/>
        </w:rPr>
        <w:t xml:space="preserve"> de dos mil veintidós</w:t>
      </w:r>
      <w:r w:rsidRPr="004206B9">
        <w:rPr>
          <w:rFonts w:ascii="Palatino Linotype" w:hAnsi="Palatino Linotype" w:cs="Tahoma"/>
          <w:sz w:val="24"/>
        </w:rPr>
        <w:t xml:space="preserve">, </w:t>
      </w:r>
      <w:r w:rsidRPr="004206B9">
        <w:rPr>
          <w:rFonts w:ascii="Palatino Linotype" w:hAnsi="Palatino Linotype"/>
          <w:sz w:val="24"/>
        </w:rPr>
        <w:t>el Particular interpuso</w:t>
      </w:r>
      <w:r w:rsidRPr="004206B9">
        <w:rPr>
          <w:rFonts w:ascii="Palatino Linotype" w:hAnsi="Palatino Linotype"/>
          <w:sz w:val="28"/>
        </w:rPr>
        <w:t xml:space="preserve"> </w:t>
      </w:r>
      <w:r w:rsidRPr="004206B9">
        <w:rPr>
          <w:rFonts w:ascii="Palatino Linotype" w:hAnsi="Palatino Linotype"/>
          <w:sz w:val="24"/>
        </w:rPr>
        <w:t>el medio de impugnación en estudio indicando como acto impugnado y razones o motivos de inconformidad lo que a continuación se transcribe:</w:t>
      </w:r>
    </w:p>
    <w:p w14:paraId="5CCA4BB3" w14:textId="77777777" w:rsidR="00467E24" w:rsidRPr="004206B9" w:rsidRDefault="00467E24" w:rsidP="00467E24">
      <w:pPr>
        <w:pStyle w:val="Prrafodelista"/>
        <w:spacing w:line="360" w:lineRule="auto"/>
        <w:ind w:left="0"/>
        <w:jc w:val="both"/>
        <w:rPr>
          <w:rFonts w:ascii="Palatino Linotype" w:hAnsi="Palatino Linotype" w:cs="Tahoma"/>
          <w:sz w:val="24"/>
        </w:rPr>
      </w:pPr>
    </w:p>
    <w:p w14:paraId="57C70857" w14:textId="5D1A0F08" w:rsidR="00467E24" w:rsidRPr="004206B9" w:rsidRDefault="00467E24" w:rsidP="002E34AA">
      <w:pPr>
        <w:pStyle w:val="Prrafodelista"/>
        <w:spacing w:line="360" w:lineRule="auto"/>
        <w:jc w:val="both"/>
        <w:rPr>
          <w:rFonts w:ascii="Palatino Linotype" w:hAnsi="Palatino Linotype"/>
          <w:szCs w:val="22"/>
          <w:lang w:eastAsia="es-MX"/>
        </w:rPr>
      </w:pPr>
      <w:r w:rsidRPr="004206B9">
        <w:rPr>
          <w:rFonts w:ascii="Palatino Linotype" w:hAnsi="Palatino Linotype" w:cs="Tahoma"/>
          <w:b/>
          <w:szCs w:val="22"/>
        </w:rPr>
        <w:t>Acto impugnado</w:t>
      </w:r>
      <w:r w:rsidRPr="004206B9">
        <w:rPr>
          <w:rFonts w:ascii="Palatino Linotype" w:hAnsi="Palatino Linotype" w:cs="Tahoma"/>
          <w:szCs w:val="22"/>
        </w:rPr>
        <w:t xml:space="preserve"> “</w:t>
      </w:r>
      <w:r w:rsidR="002E34AA" w:rsidRPr="004206B9">
        <w:rPr>
          <w:rFonts w:ascii="Palatino Linotype" w:hAnsi="Palatino Linotype"/>
          <w:i/>
          <w:szCs w:val="22"/>
          <w:lang w:eastAsia="es-MX"/>
        </w:rPr>
        <w:t>Se adjunta el documento mediante el cual se impugna la respuesta emitida por el Municipio de Chicoloapan (declaratoria de inexistencia de la información)</w:t>
      </w:r>
      <w:r w:rsidRPr="004206B9">
        <w:rPr>
          <w:rFonts w:ascii="Palatino Linotype" w:hAnsi="Palatino Linotype"/>
          <w:i/>
          <w:szCs w:val="22"/>
          <w:lang w:eastAsia="es-MX"/>
        </w:rPr>
        <w:t>”</w:t>
      </w:r>
      <w:r w:rsidRPr="004206B9">
        <w:rPr>
          <w:rFonts w:ascii="Palatino Linotype" w:hAnsi="Palatino Linotype"/>
          <w:szCs w:val="22"/>
          <w:lang w:eastAsia="es-MX"/>
        </w:rPr>
        <w:t xml:space="preserve"> </w:t>
      </w:r>
    </w:p>
    <w:p w14:paraId="0997C42E" w14:textId="77777777" w:rsidR="00467E24" w:rsidRPr="004206B9" w:rsidRDefault="00467E24" w:rsidP="002E34AA">
      <w:pPr>
        <w:spacing w:line="360" w:lineRule="auto"/>
        <w:jc w:val="both"/>
        <w:rPr>
          <w:rFonts w:ascii="Palatino Linotype" w:hAnsi="Palatino Linotype"/>
          <w:sz w:val="22"/>
          <w:szCs w:val="22"/>
          <w:lang w:eastAsia="es-MX"/>
        </w:rPr>
      </w:pPr>
    </w:p>
    <w:p w14:paraId="1E4DD2A2" w14:textId="7A531845" w:rsidR="00467E24" w:rsidRPr="004206B9" w:rsidRDefault="00467E24" w:rsidP="002E34AA">
      <w:pPr>
        <w:pStyle w:val="Prrafodelista"/>
        <w:spacing w:line="360" w:lineRule="auto"/>
        <w:jc w:val="both"/>
        <w:rPr>
          <w:rFonts w:ascii="Palatino Linotype" w:hAnsi="Palatino Linotype"/>
          <w:szCs w:val="22"/>
          <w:lang w:eastAsia="es-MX"/>
        </w:rPr>
      </w:pPr>
      <w:r w:rsidRPr="004206B9">
        <w:rPr>
          <w:rFonts w:ascii="Palatino Linotype" w:hAnsi="Palatino Linotype"/>
          <w:b/>
          <w:szCs w:val="22"/>
          <w:lang w:eastAsia="es-MX"/>
        </w:rPr>
        <w:lastRenderedPageBreak/>
        <w:t>Razones o motivos de la inconformidad</w:t>
      </w:r>
      <w:r w:rsidRPr="004206B9">
        <w:rPr>
          <w:rFonts w:ascii="Palatino Linotype" w:hAnsi="Palatino Linotype"/>
          <w:szCs w:val="22"/>
          <w:lang w:eastAsia="es-MX"/>
        </w:rPr>
        <w:t xml:space="preserve"> “</w:t>
      </w:r>
      <w:r w:rsidR="002E34AA" w:rsidRPr="004206B9">
        <w:rPr>
          <w:rFonts w:ascii="Palatino Linotype" w:hAnsi="Palatino Linotype"/>
          <w:i/>
          <w:szCs w:val="22"/>
          <w:lang w:eastAsia="es-MX"/>
        </w:rPr>
        <w:t>Se adjunta el documento mediante el cual se describen las razones y motivos de informidad (respecto de la declaratoria de inexistencia de la información emitida por el Comité de Transparencia del Municipio de Chicoloapan)</w:t>
      </w:r>
      <w:r w:rsidRPr="004206B9">
        <w:rPr>
          <w:rFonts w:ascii="Palatino Linotype" w:hAnsi="Palatino Linotype"/>
          <w:szCs w:val="22"/>
          <w:lang w:eastAsia="es-MX"/>
        </w:rPr>
        <w:t>”</w:t>
      </w:r>
    </w:p>
    <w:p w14:paraId="2A9653FD" w14:textId="77777777" w:rsidR="00467E24" w:rsidRPr="004206B9" w:rsidRDefault="00467E24" w:rsidP="00467E24">
      <w:pPr>
        <w:pStyle w:val="Prrafodelista"/>
        <w:spacing w:line="360" w:lineRule="auto"/>
        <w:ind w:left="0"/>
        <w:jc w:val="both"/>
        <w:rPr>
          <w:rFonts w:ascii="Palatino Linotype" w:hAnsi="Palatino Linotype" w:cs="Tahoma"/>
          <w:sz w:val="24"/>
        </w:rPr>
      </w:pPr>
    </w:p>
    <w:p w14:paraId="3568FC21" w14:textId="1A29816B" w:rsidR="002E34AA" w:rsidRPr="004206B9" w:rsidRDefault="002E34AA" w:rsidP="002E34AA">
      <w:pPr>
        <w:numPr>
          <w:ilvl w:val="0"/>
          <w:numId w:val="12"/>
        </w:numPr>
        <w:spacing w:before="100" w:beforeAutospacing="1" w:after="100" w:afterAutospacing="1"/>
        <w:rPr>
          <w:rFonts w:ascii="Arial" w:hAnsi="Arial" w:cs="Arial"/>
          <w:color w:val="333333"/>
          <w:sz w:val="27"/>
          <w:szCs w:val="27"/>
        </w:rPr>
      </w:pPr>
      <w:r w:rsidRPr="004206B9">
        <w:rPr>
          <w:rFonts w:ascii="Palatino Linotype" w:hAnsi="Palatino Linotype" w:cs="Tahoma"/>
          <w:sz w:val="24"/>
        </w:rPr>
        <w:t xml:space="preserve">Documento adjunto al recurso de revisión </w:t>
      </w:r>
      <w:hyperlink r:id="rId12" w:tgtFrame="_blank" w:history="1">
        <w:proofErr w:type="spellStart"/>
        <w:r w:rsidRPr="004206B9">
          <w:rPr>
            <w:rStyle w:val="Hipervnculo"/>
            <w:rFonts w:ascii="Palatino Linotype" w:hAnsi="Palatino Linotype" w:cs="Arial"/>
            <w:b/>
            <w:bCs/>
            <w:color w:val="auto"/>
            <w:sz w:val="22"/>
            <w:szCs w:val="22"/>
          </w:rPr>
          <w:t>inc</w:t>
        </w:r>
        <w:proofErr w:type="spellEnd"/>
        <w:r w:rsidRPr="004206B9">
          <w:rPr>
            <w:rStyle w:val="Hipervnculo"/>
            <w:rFonts w:ascii="Palatino Linotype" w:hAnsi="Palatino Linotype" w:cs="Arial"/>
            <w:b/>
            <w:bCs/>
            <w:color w:val="auto"/>
            <w:sz w:val="22"/>
            <w:szCs w:val="22"/>
          </w:rPr>
          <w:t xml:space="preserve"> al cumplimiento del RR_12068.pdf</w:t>
        </w:r>
      </w:hyperlink>
      <w:r w:rsidRPr="004206B9">
        <w:rPr>
          <w:rFonts w:ascii="Palatino Linotype" w:hAnsi="Palatino Linotype" w:cs="Tahoma"/>
          <w:sz w:val="22"/>
          <w:szCs w:val="22"/>
        </w:rPr>
        <w:t>:</w:t>
      </w:r>
      <w:r w:rsidRPr="004206B9">
        <w:rPr>
          <w:rFonts w:ascii="Palatino Linotype" w:hAnsi="Palatino Linotype" w:cs="Tahoma"/>
          <w:sz w:val="24"/>
        </w:rPr>
        <w:t xml:space="preserve"> </w:t>
      </w:r>
    </w:p>
    <w:p w14:paraId="10B9FAAB" w14:textId="1A563F08" w:rsidR="00FB2D83" w:rsidRPr="004206B9" w:rsidRDefault="00FB2D83" w:rsidP="00FB2D83">
      <w:pPr>
        <w:pStyle w:val="Prrafodelista"/>
        <w:spacing w:line="360" w:lineRule="auto"/>
        <w:ind w:left="0"/>
        <w:jc w:val="center"/>
        <w:rPr>
          <w:rFonts w:ascii="Palatino Linotype" w:hAnsi="Palatino Linotype" w:cs="Tahoma"/>
          <w:sz w:val="24"/>
        </w:rPr>
      </w:pPr>
      <w:r w:rsidRPr="004206B9">
        <w:rPr>
          <w:noProof/>
          <w:lang w:eastAsia="es-MX"/>
        </w:rPr>
        <w:lastRenderedPageBreak/>
        <w:drawing>
          <wp:inline distT="0" distB="0" distL="0" distR="0" wp14:anchorId="79BCE3D4" wp14:editId="6721DBD9">
            <wp:extent cx="4352925" cy="62542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4996" t="16512" r="36146" b="9770"/>
                    <a:stretch/>
                  </pic:blipFill>
                  <pic:spPr bwMode="auto">
                    <a:xfrm>
                      <a:off x="0" y="0"/>
                      <a:ext cx="4362360" cy="6267757"/>
                    </a:xfrm>
                    <a:prstGeom prst="rect">
                      <a:avLst/>
                    </a:prstGeom>
                    <a:ln>
                      <a:noFill/>
                    </a:ln>
                    <a:extLst>
                      <a:ext uri="{53640926-AAD7-44D8-BBD7-CCE9431645EC}">
                        <a14:shadowObscured xmlns:a14="http://schemas.microsoft.com/office/drawing/2010/main"/>
                      </a:ext>
                    </a:extLst>
                  </pic:spPr>
                </pic:pic>
              </a:graphicData>
            </a:graphic>
          </wp:inline>
        </w:drawing>
      </w:r>
    </w:p>
    <w:p w14:paraId="18FBF7B7" w14:textId="16CC1D42" w:rsidR="00FB2D83" w:rsidRPr="004206B9" w:rsidRDefault="00FB2D83" w:rsidP="00FB2D83">
      <w:pPr>
        <w:pStyle w:val="Prrafodelista"/>
        <w:spacing w:line="360" w:lineRule="auto"/>
        <w:ind w:left="0"/>
        <w:jc w:val="center"/>
        <w:rPr>
          <w:rFonts w:ascii="Palatino Linotype" w:hAnsi="Palatino Linotype" w:cs="Tahoma"/>
          <w:sz w:val="24"/>
        </w:rPr>
      </w:pPr>
      <w:r w:rsidRPr="004206B9">
        <w:rPr>
          <w:noProof/>
          <w:lang w:eastAsia="es-MX"/>
        </w:rPr>
        <w:lastRenderedPageBreak/>
        <w:drawing>
          <wp:inline distT="0" distB="0" distL="0" distR="0" wp14:anchorId="2F8B210E" wp14:editId="23B90762">
            <wp:extent cx="4248150" cy="6251538"/>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830" t="15038" r="35980" b="8591"/>
                    <a:stretch/>
                  </pic:blipFill>
                  <pic:spPr bwMode="auto">
                    <a:xfrm>
                      <a:off x="0" y="0"/>
                      <a:ext cx="4267285" cy="6279697"/>
                    </a:xfrm>
                    <a:prstGeom prst="rect">
                      <a:avLst/>
                    </a:prstGeom>
                    <a:ln>
                      <a:noFill/>
                    </a:ln>
                    <a:extLst>
                      <a:ext uri="{53640926-AAD7-44D8-BBD7-CCE9431645EC}">
                        <a14:shadowObscured xmlns:a14="http://schemas.microsoft.com/office/drawing/2010/main"/>
                      </a:ext>
                    </a:extLst>
                  </pic:spPr>
                </pic:pic>
              </a:graphicData>
            </a:graphic>
          </wp:inline>
        </w:drawing>
      </w:r>
    </w:p>
    <w:p w14:paraId="0C5CF3C6" w14:textId="717B5A7E" w:rsidR="00FB2D83" w:rsidRPr="004206B9" w:rsidRDefault="00FB2D83" w:rsidP="00FB2D83">
      <w:pPr>
        <w:pStyle w:val="Prrafodelista"/>
        <w:spacing w:line="360" w:lineRule="auto"/>
        <w:ind w:left="0"/>
        <w:jc w:val="center"/>
        <w:rPr>
          <w:rFonts w:ascii="Palatino Linotype" w:hAnsi="Palatino Linotype" w:cs="Tahoma"/>
          <w:sz w:val="24"/>
        </w:rPr>
      </w:pPr>
      <w:r w:rsidRPr="004206B9">
        <w:rPr>
          <w:noProof/>
          <w:lang w:eastAsia="es-MX"/>
        </w:rPr>
        <w:lastRenderedPageBreak/>
        <w:drawing>
          <wp:inline distT="0" distB="0" distL="0" distR="0" wp14:anchorId="244B8F55" wp14:editId="14F5320F">
            <wp:extent cx="3966750" cy="58578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327" t="15923" r="36146" b="9181"/>
                    <a:stretch/>
                  </pic:blipFill>
                  <pic:spPr bwMode="auto">
                    <a:xfrm>
                      <a:off x="0" y="0"/>
                      <a:ext cx="3984814" cy="5884552"/>
                    </a:xfrm>
                    <a:prstGeom prst="rect">
                      <a:avLst/>
                    </a:prstGeom>
                    <a:ln>
                      <a:noFill/>
                    </a:ln>
                    <a:extLst>
                      <a:ext uri="{53640926-AAD7-44D8-BBD7-CCE9431645EC}">
                        <a14:shadowObscured xmlns:a14="http://schemas.microsoft.com/office/drawing/2010/main"/>
                      </a:ext>
                    </a:extLst>
                  </pic:spPr>
                </pic:pic>
              </a:graphicData>
            </a:graphic>
          </wp:inline>
        </w:drawing>
      </w:r>
    </w:p>
    <w:p w14:paraId="1D8E36DA" w14:textId="77777777" w:rsidR="00FB2D83" w:rsidRPr="004206B9" w:rsidRDefault="00FB2D83" w:rsidP="00FB2D83">
      <w:pPr>
        <w:pStyle w:val="Prrafodelista"/>
        <w:spacing w:line="360" w:lineRule="auto"/>
        <w:ind w:left="0"/>
        <w:jc w:val="center"/>
        <w:rPr>
          <w:rFonts w:ascii="Palatino Linotype" w:hAnsi="Palatino Linotype" w:cs="Tahoma"/>
          <w:sz w:val="24"/>
        </w:rPr>
      </w:pPr>
    </w:p>
    <w:p w14:paraId="1FD33CE0" w14:textId="0FD4A4CD" w:rsidR="00FB2D83" w:rsidRPr="004206B9" w:rsidRDefault="00FB2D83" w:rsidP="00FB2D83">
      <w:pPr>
        <w:pStyle w:val="Prrafodelista"/>
        <w:spacing w:line="360" w:lineRule="auto"/>
        <w:ind w:left="0"/>
        <w:jc w:val="center"/>
        <w:rPr>
          <w:rFonts w:ascii="Palatino Linotype" w:hAnsi="Palatino Linotype" w:cs="Tahoma"/>
          <w:sz w:val="24"/>
        </w:rPr>
      </w:pPr>
      <w:r w:rsidRPr="004206B9">
        <w:rPr>
          <w:noProof/>
          <w:lang w:eastAsia="es-MX"/>
        </w:rPr>
        <w:lastRenderedPageBreak/>
        <w:drawing>
          <wp:inline distT="0" distB="0" distL="0" distR="0" wp14:anchorId="6BC307E3" wp14:editId="4955E2EE">
            <wp:extent cx="3807426" cy="5667375"/>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5162" t="14744" r="35980" b="8885"/>
                    <a:stretch/>
                  </pic:blipFill>
                  <pic:spPr bwMode="auto">
                    <a:xfrm>
                      <a:off x="0" y="0"/>
                      <a:ext cx="3815214" cy="5678968"/>
                    </a:xfrm>
                    <a:prstGeom prst="rect">
                      <a:avLst/>
                    </a:prstGeom>
                    <a:ln>
                      <a:noFill/>
                    </a:ln>
                    <a:extLst>
                      <a:ext uri="{53640926-AAD7-44D8-BBD7-CCE9431645EC}">
                        <a14:shadowObscured xmlns:a14="http://schemas.microsoft.com/office/drawing/2010/main"/>
                      </a:ext>
                    </a:extLst>
                  </pic:spPr>
                </pic:pic>
              </a:graphicData>
            </a:graphic>
          </wp:inline>
        </w:drawing>
      </w:r>
    </w:p>
    <w:p w14:paraId="6420E128" w14:textId="66D7C48F" w:rsidR="00467E24" w:rsidRPr="004206B9" w:rsidRDefault="00467E24" w:rsidP="00467E24">
      <w:pPr>
        <w:pStyle w:val="Prrafodelista"/>
        <w:numPr>
          <w:ilvl w:val="0"/>
          <w:numId w:val="3"/>
        </w:numPr>
        <w:spacing w:before="240" w:after="240" w:line="360" w:lineRule="auto"/>
        <w:ind w:left="0" w:firstLine="0"/>
        <w:jc w:val="both"/>
        <w:rPr>
          <w:rFonts w:ascii="Palatino Linotype" w:eastAsiaTheme="minorEastAsia" w:hAnsi="Palatino Linotype" w:cstheme="minorBidi"/>
          <w:i/>
          <w:color w:val="000000"/>
          <w:sz w:val="24"/>
          <w:lang w:val="es-ES_tradnl"/>
        </w:rPr>
      </w:pPr>
      <w:r w:rsidRPr="004206B9">
        <w:rPr>
          <w:rFonts w:ascii="Palatino Linotype" w:eastAsia="Calibri" w:hAnsi="Palatino Linotype" w:cs="Arial"/>
          <w:sz w:val="24"/>
          <w:lang w:val="es-ES"/>
        </w:rPr>
        <w:lastRenderedPageBreak/>
        <w:t xml:space="preserve">La Comisionada Ponente con fundamento en lo dispuesto por el artículo 185 fracción II de la ley de la materia, a través del acuerdo de admisión de fecha </w:t>
      </w:r>
      <w:r w:rsidR="00FB4225" w:rsidRPr="004206B9">
        <w:rPr>
          <w:rFonts w:ascii="Palatino Linotype" w:eastAsia="Calibri" w:hAnsi="Palatino Linotype" w:cs="Arial"/>
          <w:sz w:val="24"/>
          <w:lang w:val="es-ES"/>
        </w:rPr>
        <w:t>uno (01) de septiembre</w:t>
      </w:r>
      <w:r w:rsidRPr="004206B9">
        <w:rPr>
          <w:rFonts w:ascii="Palatino Linotype" w:eastAsia="Calibri" w:hAnsi="Palatino Linotype" w:cs="Arial"/>
          <w:sz w:val="24"/>
          <w:lang w:val="es-ES"/>
        </w:rPr>
        <w:t xml:space="preserve"> de dos mil veintidós, puso a disposición de las partes el expediente electrónico </w:t>
      </w:r>
      <w:r w:rsidRPr="004206B9">
        <w:rPr>
          <w:rFonts w:ascii="Palatino Linotype" w:eastAsia="Calibri" w:hAnsi="Palatino Linotype" w:cs="Arial"/>
          <w:sz w:val="24"/>
        </w:rPr>
        <w:t xml:space="preserve">vía </w:t>
      </w:r>
      <w:r w:rsidRPr="004206B9">
        <w:rPr>
          <w:rFonts w:ascii="Palatino Linotype" w:eastAsia="Calibri" w:hAnsi="Palatino Linotype" w:cs="Arial"/>
          <w:b/>
          <w:sz w:val="24"/>
          <w:lang w:val="es-ES"/>
        </w:rPr>
        <w:t xml:space="preserve">SAIMEX </w:t>
      </w:r>
      <w:r w:rsidRPr="004206B9">
        <w:rPr>
          <w:rFonts w:ascii="Palatino Linotype" w:eastAsia="Calibri" w:hAnsi="Palatino Linotype" w:cs="Arial"/>
          <w:sz w:val="24"/>
          <w:lang w:val="es-ES"/>
        </w:rPr>
        <w:t xml:space="preserve">a efecto de que en un plazo máximo de siete días manifestaran lo que a derecho convinieran, ofrecieran pruebas y alegatos según corresponda al caso concreto, de esta forma para que el </w:t>
      </w:r>
      <w:r w:rsidRPr="004206B9">
        <w:rPr>
          <w:rFonts w:ascii="Palatino Linotype" w:eastAsia="Calibri" w:hAnsi="Palatino Linotype" w:cs="Arial"/>
          <w:b/>
          <w:sz w:val="24"/>
          <w:lang w:val="es-ES"/>
        </w:rPr>
        <w:t>SUJETO OBLIGADO</w:t>
      </w:r>
      <w:r w:rsidRPr="004206B9">
        <w:rPr>
          <w:rFonts w:ascii="Palatino Linotype" w:eastAsia="Calibri" w:hAnsi="Palatino Linotype" w:cs="Arial"/>
          <w:sz w:val="24"/>
          <w:lang w:val="es-ES"/>
        </w:rPr>
        <w:t xml:space="preserve"> presentara el informe justificado procedente.</w:t>
      </w:r>
    </w:p>
    <w:p w14:paraId="5C6AA9F9" w14:textId="77777777" w:rsidR="00467E24" w:rsidRPr="004206B9" w:rsidRDefault="00467E24" w:rsidP="00467E24">
      <w:pPr>
        <w:pStyle w:val="Prrafodelista"/>
        <w:spacing w:line="360" w:lineRule="auto"/>
        <w:ind w:left="0"/>
        <w:jc w:val="both"/>
        <w:rPr>
          <w:rFonts w:ascii="Palatino Linotype" w:hAnsi="Palatino Linotype" w:cs="Tahoma"/>
          <w:sz w:val="24"/>
        </w:rPr>
      </w:pPr>
    </w:p>
    <w:p w14:paraId="112A4DC6" w14:textId="1C5A4D77" w:rsidR="00FB4225" w:rsidRPr="004206B9" w:rsidRDefault="00FB4225" w:rsidP="006D3646">
      <w:pPr>
        <w:pStyle w:val="Prrafodelista"/>
        <w:numPr>
          <w:ilvl w:val="0"/>
          <w:numId w:val="3"/>
        </w:numPr>
        <w:spacing w:line="360" w:lineRule="auto"/>
        <w:ind w:left="0" w:firstLine="0"/>
        <w:jc w:val="both"/>
        <w:rPr>
          <w:rFonts w:ascii="Palatino Linotype" w:hAnsi="Palatino Linotype" w:cs="Tahoma"/>
          <w:sz w:val="24"/>
        </w:rPr>
      </w:pPr>
      <w:r w:rsidRPr="004206B9">
        <w:rPr>
          <w:rFonts w:ascii="Palatino Linotype" w:eastAsiaTheme="minorEastAsia" w:hAnsi="Palatino Linotype"/>
          <w:color w:val="000000"/>
          <w:sz w:val="24"/>
          <w:lang w:val="es-ES_tradnl"/>
        </w:rPr>
        <w:t xml:space="preserve">El </w:t>
      </w:r>
      <w:r w:rsidRPr="004206B9">
        <w:rPr>
          <w:rFonts w:ascii="Palatino Linotype" w:eastAsiaTheme="minorEastAsia" w:hAnsi="Palatino Linotype"/>
          <w:b/>
          <w:color w:val="000000"/>
          <w:sz w:val="24"/>
          <w:lang w:val="es-ES_tradnl"/>
        </w:rPr>
        <w:t xml:space="preserve">RECURRENTE </w:t>
      </w:r>
      <w:r w:rsidRPr="004206B9">
        <w:rPr>
          <w:rFonts w:ascii="Palatino Linotype" w:eastAsiaTheme="minorEastAsia" w:hAnsi="Palatino Linotype"/>
          <w:color w:val="000000"/>
          <w:sz w:val="24"/>
          <w:lang w:val="es-ES_tradnl"/>
        </w:rPr>
        <w:t xml:space="preserve">no presentó alegatos ni ofreció medios de prueba, según constancias del Sistema de Acceso a la Información Mexiquense </w:t>
      </w:r>
      <w:r w:rsidRPr="004206B9">
        <w:rPr>
          <w:rFonts w:ascii="Palatino Linotype" w:eastAsiaTheme="minorEastAsia" w:hAnsi="Palatino Linotype"/>
          <w:b/>
          <w:color w:val="000000"/>
          <w:sz w:val="24"/>
          <w:lang w:val="es-ES_tradnl"/>
        </w:rPr>
        <w:t xml:space="preserve">SAIMEX; </w:t>
      </w:r>
      <w:r w:rsidRPr="004206B9">
        <w:rPr>
          <w:rFonts w:ascii="Palatino Linotype" w:eastAsiaTheme="minorEastAsia" w:hAnsi="Palatino Linotype"/>
          <w:color w:val="000000"/>
          <w:sz w:val="24"/>
          <w:lang w:val="es-ES_tradnl"/>
        </w:rPr>
        <w:t xml:space="preserve">por su parte, El </w:t>
      </w:r>
      <w:r w:rsidRPr="004206B9">
        <w:rPr>
          <w:rFonts w:ascii="Palatino Linotype" w:eastAsiaTheme="minorEastAsia" w:hAnsi="Palatino Linotype"/>
          <w:b/>
          <w:color w:val="000000"/>
          <w:sz w:val="24"/>
          <w:lang w:val="es-ES_tradnl"/>
        </w:rPr>
        <w:t xml:space="preserve">SUJETO OBLIGADO </w:t>
      </w:r>
      <w:r w:rsidRPr="004206B9">
        <w:rPr>
          <w:rFonts w:ascii="Palatino Linotype" w:eastAsiaTheme="minorEastAsia" w:hAnsi="Palatino Linotype"/>
          <w:color w:val="000000"/>
          <w:sz w:val="24"/>
          <w:lang w:val="es-ES_tradnl"/>
        </w:rPr>
        <w:t xml:space="preserve">rindió informe justificado el ocho (08) de septiembre de dos mil veintidós a través de los archivos que se describen a continuación: </w:t>
      </w:r>
    </w:p>
    <w:p w14:paraId="2109FF83" w14:textId="77777777" w:rsidR="00AA6738" w:rsidRPr="004206B9" w:rsidRDefault="00AA6738" w:rsidP="00AA6738">
      <w:pPr>
        <w:pStyle w:val="Prrafodelista"/>
        <w:spacing w:line="360" w:lineRule="auto"/>
        <w:ind w:left="0"/>
        <w:jc w:val="both"/>
        <w:rPr>
          <w:rFonts w:ascii="Palatino Linotype" w:eastAsiaTheme="minorEastAsia" w:hAnsi="Palatino Linotype"/>
          <w:color w:val="000000"/>
          <w:sz w:val="24"/>
          <w:lang w:val="es-ES_tradnl"/>
        </w:rPr>
      </w:pPr>
    </w:p>
    <w:p w14:paraId="65179754" w14:textId="795127E7" w:rsidR="00AA6738" w:rsidRPr="004206B9" w:rsidRDefault="006F0E93" w:rsidP="00AA6738">
      <w:pPr>
        <w:pStyle w:val="Prrafodelista"/>
        <w:numPr>
          <w:ilvl w:val="0"/>
          <w:numId w:val="11"/>
        </w:numPr>
        <w:spacing w:line="360" w:lineRule="auto"/>
        <w:ind w:left="851" w:firstLine="0"/>
        <w:jc w:val="both"/>
        <w:rPr>
          <w:rFonts w:ascii="Palatino Linotype" w:hAnsi="Palatino Linotype" w:cs="Arial"/>
          <w:szCs w:val="22"/>
        </w:rPr>
      </w:pPr>
      <w:hyperlink r:id="rId17" w:history="1">
        <w:r w:rsidR="00AA6738" w:rsidRPr="004206B9">
          <w:rPr>
            <w:rStyle w:val="Hipervnculo"/>
            <w:rFonts w:ascii="Palatino Linotype" w:hAnsi="Palatino Linotype" w:cs="Arial"/>
            <w:b/>
            <w:bCs/>
            <w:color w:val="auto"/>
            <w:szCs w:val="22"/>
          </w:rPr>
          <w:t>BRWFC017C85EDA8_047573.pdf</w:t>
        </w:r>
      </w:hyperlink>
      <w:r w:rsidR="00AA6738" w:rsidRPr="004206B9">
        <w:rPr>
          <w:rFonts w:ascii="Palatino Linotype" w:hAnsi="Palatino Linotype" w:cs="Arial"/>
          <w:szCs w:val="22"/>
        </w:rPr>
        <w:t xml:space="preserve">: archivo en formato </w:t>
      </w:r>
      <w:proofErr w:type="spellStart"/>
      <w:r w:rsidR="00AA6738" w:rsidRPr="004206B9">
        <w:rPr>
          <w:rFonts w:ascii="Palatino Linotype" w:hAnsi="Palatino Linotype" w:cs="Arial"/>
          <w:szCs w:val="22"/>
        </w:rPr>
        <w:t>pdf</w:t>
      </w:r>
      <w:proofErr w:type="spellEnd"/>
      <w:r w:rsidR="00AA6738" w:rsidRPr="004206B9">
        <w:rPr>
          <w:rFonts w:ascii="Palatino Linotype" w:hAnsi="Palatino Linotype" w:cs="Arial"/>
          <w:szCs w:val="22"/>
        </w:rPr>
        <w:t xml:space="preserve"> con seis hojas en blanco.</w:t>
      </w:r>
    </w:p>
    <w:p w14:paraId="7902BE73" w14:textId="77777777" w:rsidR="00AA6738" w:rsidRPr="004206B9" w:rsidRDefault="00AA6738" w:rsidP="00AA6738">
      <w:pPr>
        <w:pStyle w:val="Prrafodelista"/>
        <w:spacing w:line="360" w:lineRule="auto"/>
        <w:ind w:left="851"/>
        <w:jc w:val="both"/>
        <w:rPr>
          <w:rFonts w:ascii="Palatino Linotype" w:hAnsi="Palatino Linotype" w:cs="Arial"/>
          <w:szCs w:val="22"/>
        </w:rPr>
      </w:pPr>
    </w:p>
    <w:p w14:paraId="7E5DD6AE" w14:textId="77777777" w:rsidR="00BE7B22" w:rsidRPr="004206B9" w:rsidRDefault="006F0E93" w:rsidP="00AA6738">
      <w:pPr>
        <w:pStyle w:val="Prrafodelista"/>
        <w:numPr>
          <w:ilvl w:val="0"/>
          <w:numId w:val="11"/>
        </w:numPr>
        <w:spacing w:line="360" w:lineRule="auto"/>
        <w:ind w:left="851" w:firstLine="0"/>
        <w:jc w:val="both"/>
        <w:rPr>
          <w:rFonts w:ascii="Palatino Linotype" w:hAnsi="Palatino Linotype"/>
          <w:szCs w:val="22"/>
        </w:rPr>
      </w:pPr>
      <w:hyperlink r:id="rId18" w:history="1">
        <w:r w:rsidR="00AA6738" w:rsidRPr="004206B9">
          <w:rPr>
            <w:rStyle w:val="Hipervnculo"/>
            <w:rFonts w:ascii="Palatino Linotype" w:hAnsi="Palatino Linotype" w:cs="Arial"/>
            <w:b/>
            <w:bCs/>
            <w:color w:val="auto"/>
            <w:szCs w:val="22"/>
          </w:rPr>
          <w:t>BUSQUEDA 240_047579.pdf</w:t>
        </w:r>
      </w:hyperlink>
      <w:r w:rsidR="00AA6738" w:rsidRPr="004206B9">
        <w:rPr>
          <w:rFonts w:ascii="Palatino Linotype" w:hAnsi="Palatino Linotype"/>
          <w:szCs w:val="22"/>
        </w:rPr>
        <w:t xml:space="preserve">: </w:t>
      </w:r>
    </w:p>
    <w:p w14:paraId="6A98662F" w14:textId="77777777" w:rsidR="00BE7B22" w:rsidRPr="004206B9" w:rsidRDefault="00BE7B22" w:rsidP="00BE7B22">
      <w:pPr>
        <w:pStyle w:val="Prrafodelista"/>
        <w:rPr>
          <w:rFonts w:ascii="Palatino Linotype" w:hAnsi="Palatino Linotype"/>
          <w:szCs w:val="22"/>
        </w:rPr>
      </w:pPr>
    </w:p>
    <w:p w14:paraId="2F2C1A62" w14:textId="26472E33" w:rsidR="00AA6738" w:rsidRPr="004206B9" w:rsidRDefault="00BE7B22" w:rsidP="00BE7B22">
      <w:pPr>
        <w:pStyle w:val="Prrafodelista"/>
        <w:numPr>
          <w:ilvl w:val="0"/>
          <w:numId w:val="17"/>
        </w:numPr>
        <w:spacing w:line="360" w:lineRule="auto"/>
        <w:jc w:val="both"/>
        <w:rPr>
          <w:rFonts w:ascii="Palatino Linotype" w:hAnsi="Palatino Linotype"/>
          <w:szCs w:val="22"/>
        </w:rPr>
      </w:pPr>
      <w:r w:rsidRPr="004206B9">
        <w:rPr>
          <w:rFonts w:ascii="Palatino Linotype" w:hAnsi="Palatino Linotype"/>
          <w:szCs w:val="22"/>
        </w:rPr>
        <w:t>O</w:t>
      </w:r>
      <w:r w:rsidR="00AA6738" w:rsidRPr="004206B9">
        <w:rPr>
          <w:rFonts w:ascii="Palatino Linotype" w:hAnsi="Palatino Linotype"/>
          <w:szCs w:val="22"/>
        </w:rPr>
        <w:t>ficio CHIC/PM/C/11/2022 de fecha catorce de julio de dos mil veintidós, suscrito por el Titular de Catastro y dirigido al titular de Archivo Municipal, mediante el cual refiri</w:t>
      </w:r>
      <w:r w:rsidRPr="004206B9">
        <w:rPr>
          <w:rFonts w:ascii="Palatino Linotype" w:hAnsi="Palatino Linotype"/>
          <w:szCs w:val="22"/>
        </w:rPr>
        <w:t xml:space="preserve">ó </w:t>
      </w:r>
      <w:r w:rsidR="00AA6738" w:rsidRPr="004206B9">
        <w:rPr>
          <w:rFonts w:ascii="Palatino Linotype" w:hAnsi="Palatino Linotype"/>
          <w:i/>
          <w:szCs w:val="22"/>
        </w:rPr>
        <w:t xml:space="preserve">“…permito solicitar la búsqueda exhaustiva y razonable de </w:t>
      </w:r>
      <w:r w:rsidR="00AA6738" w:rsidRPr="004206B9">
        <w:rPr>
          <w:rFonts w:ascii="Palatino Linotype" w:hAnsi="Palatino Linotype"/>
          <w:i/>
          <w:szCs w:val="22"/>
        </w:rPr>
        <w:lastRenderedPageBreak/>
        <w:t xml:space="preserve">los siguiente: El expediente o expedientes que se hayan generado derivado del trámite denominado verificación de linderos y/o similar, relacionados a la calle Plata, sin número, Colonia El Arenal II, C.P. 56370, Chicoloapan Estado de México. </w:t>
      </w:r>
      <w:r w:rsidRPr="004206B9">
        <w:rPr>
          <w:rFonts w:ascii="Palatino Linotype" w:hAnsi="Palatino Linotype"/>
          <w:i/>
          <w:szCs w:val="22"/>
        </w:rPr>
        <w:t>La información solicitada corresponde al Área de Catastro, relativa al año 2021 y 2022, así mismo deberá tomar todas las medidas necesarias para su localización…”</w:t>
      </w:r>
    </w:p>
    <w:p w14:paraId="3687C321" w14:textId="77777777" w:rsidR="00BE7B22" w:rsidRPr="004206B9" w:rsidRDefault="00BE7B22" w:rsidP="00BE7B22">
      <w:pPr>
        <w:pStyle w:val="Prrafodelista"/>
        <w:spacing w:line="360" w:lineRule="auto"/>
        <w:ind w:left="851"/>
        <w:jc w:val="both"/>
        <w:rPr>
          <w:rFonts w:ascii="Palatino Linotype" w:hAnsi="Palatino Linotype"/>
          <w:i/>
          <w:szCs w:val="22"/>
        </w:rPr>
      </w:pPr>
    </w:p>
    <w:p w14:paraId="11558C0D" w14:textId="6A5564B2" w:rsidR="00BE7B22" w:rsidRPr="004206B9" w:rsidRDefault="00BE7B22" w:rsidP="00BE7B22">
      <w:pPr>
        <w:pStyle w:val="Prrafodelista"/>
        <w:numPr>
          <w:ilvl w:val="0"/>
          <w:numId w:val="17"/>
        </w:numPr>
        <w:spacing w:line="360" w:lineRule="auto"/>
        <w:jc w:val="both"/>
        <w:rPr>
          <w:rFonts w:ascii="Palatino Linotype" w:hAnsi="Palatino Linotype"/>
          <w:szCs w:val="22"/>
        </w:rPr>
      </w:pPr>
      <w:r w:rsidRPr="004206B9">
        <w:rPr>
          <w:rFonts w:ascii="Palatino Linotype" w:hAnsi="Palatino Linotype"/>
          <w:szCs w:val="22"/>
        </w:rPr>
        <w:t xml:space="preserve">Oficio CHIC/PM/MUN/166/2022 de fecha tres de agosto de dos mil veintidós, suscrito por el Titular de Archivo Municipal mediante el cual manifestó </w:t>
      </w:r>
      <w:r w:rsidRPr="004206B9">
        <w:rPr>
          <w:rFonts w:ascii="Palatino Linotype" w:hAnsi="Palatino Linotype"/>
          <w:i/>
          <w:szCs w:val="22"/>
        </w:rPr>
        <w:t>“…le informo que NO tenemos el resguardo del expediente o expedientes que se hayan generado derivado del trámite denominado verificación de linderos y/o similar, relacionados a la calle Plata, sin número, Colonia El Arenal II, C.P. 56370, Chicoloapan Estado de México, correspondientes al Área de Catastro, relativos al año 2021 y 2022. Derivado de lo anterior no contamos con la información para darle una respuesta positiva a su petición.”</w:t>
      </w:r>
    </w:p>
    <w:p w14:paraId="473EB95D" w14:textId="77777777" w:rsidR="00AA6738" w:rsidRPr="004206B9" w:rsidRDefault="00AA6738" w:rsidP="00AA6738">
      <w:pPr>
        <w:ind w:left="851"/>
        <w:jc w:val="both"/>
        <w:rPr>
          <w:rFonts w:ascii="Palatino Linotype" w:hAnsi="Palatino Linotype"/>
          <w:sz w:val="22"/>
          <w:szCs w:val="22"/>
        </w:rPr>
      </w:pPr>
    </w:p>
    <w:p w14:paraId="3558DCFA" w14:textId="743A590C" w:rsidR="00AA6738" w:rsidRPr="004206B9" w:rsidRDefault="006F0E93" w:rsidP="00BE7B22">
      <w:pPr>
        <w:pStyle w:val="Prrafodelista"/>
        <w:numPr>
          <w:ilvl w:val="0"/>
          <w:numId w:val="11"/>
        </w:numPr>
        <w:spacing w:line="360" w:lineRule="auto"/>
        <w:ind w:left="851" w:firstLine="0"/>
        <w:jc w:val="both"/>
        <w:rPr>
          <w:rFonts w:ascii="Palatino Linotype" w:hAnsi="Palatino Linotype"/>
          <w:szCs w:val="22"/>
        </w:rPr>
      </w:pPr>
      <w:hyperlink r:id="rId19" w:history="1">
        <w:r w:rsidR="00AA6738" w:rsidRPr="004206B9">
          <w:rPr>
            <w:rStyle w:val="Hipervnculo"/>
            <w:rFonts w:ascii="Palatino Linotype" w:hAnsi="Palatino Linotype" w:cs="Arial"/>
            <w:b/>
            <w:bCs/>
            <w:color w:val="auto"/>
            <w:szCs w:val="22"/>
          </w:rPr>
          <w:t>14 EXT_047331.pdf</w:t>
        </w:r>
      </w:hyperlink>
      <w:r w:rsidR="00AA6738" w:rsidRPr="004206B9">
        <w:rPr>
          <w:rFonts w:ascii="Palatino Linotype" w:hAnsi="Palatino Linotype"/>
          <w:szCs w:val="22"/>
        </w:rPr>
        <w:t xml:space="preserve">: </w:t>
      </w:r>
      <w:r w:rsidR="00BE7B22" w:rsidRPr="004206B9">
        <w:rPr>
          <w:rFonts w:ascii="Palatino Linotype" w:hAnsi="Palatino Linotype"/>
          <w:szCs w:val="22"/>
        </w:rPr>
        <w:t>consta de dos invitaciones a la Décimo Cuarta Sesión Extraordinaria del Comité de Transparencia dirigidas al Contralor Municipal y al Secretario del Ayuntamiento; asimismo  se adjuntó el Acta de la Décimo Cuarta Sesión Extraordinaria del Comité de Transparencia mediante la cual se aprobó la inexistencia de la información solicitada.</w:t>
      </w:r>
    </w:p>
    <w:p w14:paraId="7EAC5148" w14:textId="77777777" w:rsidR="00AA6738" w:rsidRPr="004206B9" w:rsidRDefault="00AA6738" w:rsidP="00AA6738">
      <w:pPr>
        <w:jc w:val="both"/>
        <w:rPr>
          <w:rFonts w:ascii="Arial" w:hAnsi="Arial" w:cs="Arial"/>
        </w:rPr>
      </w:pPr>
    </w:p>
    <w:p w14:paraId="179C0AF3" w14:textId="77777777" w:rsidR="00AA6738" w:rsidRPr="004206B9" w:rsidRDefault="00AA6738" w:rsidP="00AA6738">
      <w:pPr>
        <w:pStyle w:val="Prrafodelista"/>
        <w:spacing w:line="360" w:lineRule="auto"/>
        <w:ind w:left="0"/>
        <w:jc w:val="both"/>
        <w:rPr>
          <w:rFonts w:ascii="Palatino Linotype" w:hAnsi="Palatino Linotype" w:cs="Tahoma"/>
          <w:sz w:val="24"/>
        </w:rPr>
      </w:pPr>
    </w:p>
    <w:p w14:paraId="72F8C99F" w14:textId="77777777" w:rsidR="006D3646" w:rsidRPr="004206B9" w:rsidRDefault="006D3646" w:rsidP="006D3646">
      <w:pPr>
        <w:pStyle w:val="Prrafodelista"/>
        <w:spacing w:before="240" w:after="240" w:line="360" w:lineRule="auto"/>
        <w:ind w:left="0"/>
        <w:jc w:val="both"/>
        <w:rPr>
          <w:rFonts w:ascii="Palatino Linotype" w:hAnsi="Palatino Linotype"/>
          <w:i/>
          <w:color w:val="000000"/>
          <w:sz w:val="24"/>
        </w:rPr>
      </w:pPr>
    </w:p>
    <w:p w14:paraId="4D5BDC2F" w14:textId="69B390FE" w:rsidR="006D3646" w:rsidRPr="004206B9" w:rsidRDefault="006D3646" w:rsidP="006D3646">
      <w:pPr>
        <w:pStyle w:val="Prrafodelista"/>
        <w:numPr>
          <w:ilvl w:val="0"/>
          <w:numId w:val="3"/>
        </w:numPr>
        <w:spacing w:line="360" w:lineRule="auto"/>
        <w:ind w:left="0" w:firstLine="0"/>
        <w:jc w:val="both"/>
        <w:rPr>
          <w:rFonts w:ascii="Palatino Linotype" w:hAnsi="Palatino Linotype" w:cs="Tahoma"/>
          <w:sz w:val="24"/>
        </w:rPr>
      </w:pPr>
      <w:r w:rsidRPr="004206B9">
        <w:rPr>
          <w:rFonts w:ascii="Palatino Linotype" w:eastAsia="Calibri" w:hAnsi="Palatino Linotype" w:cs="Arial"/>
          <w:sz w:val="24"/>
          <w:lang w:val="es-ES"/>
        </w:rPr>
        <w:lastRenderedPageBreak/>
        <w:t>El día veintidós (22) de noviembre de dos mil veintidós, la</w:t>
      </w:r>
      <w:r w:rsidRPr="004206B9">
        <w:rPr>
          <w:rFonts w:ascii="Palatino Linotype" w:hAnsi="Palatino Linotype"/>
          <w:sz w:val="24"/>
        </w:rPr>
        <w:t xml:space="preserve"> Comisionada Ponente decretó el cierre de instrucción</w:t>
      </w:r>
      <w:r w:rsidRPr="004206B9">
        <w:rPr>
          <w:rFonts w:ascii="Palatino Linotype" w:hAnsi="Palatino Linotype" w:cs="Arial"/>
          <w:sz w:val="24"/>
        </w:rPr>
        <w:t>.</w:t>
      </w:r>
      <w:r w:rsidRPr="004206B9">
        <w:rPr>
          <w:rFonts w:ascii="Palatino Linotype" w:hAnsi="Palatino Linotype" w:cs="Tahoma"/>
          <w:sz w:val="24"/>
        </w:rPr>
        <w:t xml:space="preserve"> Por lo que turnó la presente resolución para su aprobación.</w:t>
      </w:r>
    </w:p>
    <w:p w14:paraId="5478C872" w14:textId="77777777" w:rsidR="006D3646" w:rsidRPr="004206B9" w:rsidRDefault="006D3646" w:rsidP="006D3646">
      <w:pPr>
        <w:pStyle w:val="Prrafodelista"/>
        <w:spacing w:line="360" w:lineRule="auto"/>
        <w:ind w:left="0"/>
        <w:jc w:val="both"/>
        <w:rPr>
          <w:rFonts w:ascii="Palatino Linotype" w:hAnsi="Palatino Linotype" w:cs="Tahoma"/>
          <w:sz w:val="24"/>
        </w:rPr>
      </w:pPr>
    </w:p>
    <w:p w14:paraId="0F9176A0" w14:textId="77777777" w:rsidR="005000AA" w:rsidRPr="004206B9" w:rsidRDefault="005000AA" w:rsidP="005000AA">
      <w:pPr>
        <w:pStyle w:val="Ttulo1"/>
        <w:jc w:val="center"/>
        <w:rPr>
          <w:rFonts w:ascii="Palatino Linotype" w:hAnsi="Palatino Linotype"/>
          <w:b/>
          <w:color w:val="auto"/>
          <w:sz w:val="24"/>
          <w:szCs w:val="24"/>
        </w:rPr>
      </w:pPr>
      <w:bookmarkStart w:id="4" w:name="_Toc87549672"/>
      <w:r w:rsidRPr="004206B9">
        <w:rPr>
          <w:rFonts w:ascii="Palatino Linotype" w:hAnsi="Palatino Linotype"/>
          <w:b/>
          <w:color w:val="auto"/>
          <w:sz w:val="24"/>
          <w:szCs w:val="24"/>
        </w:rPr>
        <w:t>CONSIDERANDO</w:t>
      </w:r>
      <w:bookmarkEnd w:id="4"/>
      <w:r w:rsidRPr="004206B9">
        <w:rPr>
          <w:rFonts w:ascii="Palatino Linotype" w:hAnsi="Palatino Linotype"/>
          <w:b/>
          <w:color w:val="auto"/>
          <w:sz w:val="24"/>
          <w:szCs w:val="24"/>
        </w:rPr>
        <w:t xml:space="preserve"> </w:t>
      </w:r>
    </w:p>
    <w:p w14:paraId="06FD831B" w14:textId="77777777" w:rsidR="002030A9" w:rsidRPr="004206B9" w:rsidRDefault="002030A9" w:rsidP="002030A9"/>
    <w:p w14:paraId="1058C60B" w14:textId="77777777" w:rsidR="005000AA" w:rsidRPr="004206B9" w:rsidRDefault="005000AA" w:rsidP="005000AA">
      <w:pPr>
        <w:pStyle w:val="Ttulo2"/>
        <w:rPr>
          <w:rFonts w:ascii="Palatino Linotype" w:hAnsi="Palatino Linotype"/>
          <w:b/>
          <w:color w:val="auto"/>
          <w:sz w:val="24"/>
          <w:szCs w:val="24"/>
        </w:rPr>
      </w:pPr>
      <w:bookmarkStart w:id="5" w:name="_Toc87549673"/>
      <w:r w:rsidRPr="004206B9">
        <w:rPr>
          <w:rFonts w:ascii="Palatino Linotype" w:hAnsi="Palatino Linotype"/>
          <w:b/>
          <w:color w:val="auto"/>
          <w:sz w:val="24"/>
          <w:szCs w:val="24"/>
        </w:rPr>
        <w:t>PRIMERO. De la competencia</w:t>
      </w:r>
      <w:bookmarkEnd w:id="5"/>
    </w:p>
    <w:p w14:paraId="390D1C5F" w14:textId="77777777" w:rsidR="002030A9" w:rsidRPr="004206B9" w:rsidRDefault="002030A9" w:rsidP="002030A9"/>
    <w:p w14:paraId="38B24DFE" w14:textId="3BFE7192" w:rsidR="005000AA" w:rsidRPr="004206B9" w:rsidRDefault="005000AA" w:rsidP="005000AA">
      <w:pPr>
        <w:pStyle w:val="Prrafodelista"/>
        <w:numPr>
          <w:ilvl w:val="0"/>
          <w:numId w:val="3"/>
        </w:numPr>
        <w:spacing w:before="240" w:after="240" w:line="360" w:lineRule="auto"/>
        <w:ind w:left="0" w:firstLine="0"/>
        <w:jc w:val="both"/>
        <w:rPr>
          <w:rFonts w:ascii="Palatino Linotype" w:hAnsi="Palatino Linotype"/>
          <w:sz w:val="24"/>
        </w:rPr>
      </w:pPr>
      <w:r w:rsidRPr="004206B9">
        <w:rPr>
          <w:rFonts w:ascii="Palatino Linotype" w:eastAsia="Calibri" w:hAnsi="Palatino Linotype"/>
          <w:sz w:val="24"/>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4206B9">
        <w:rPr>
          <w:rFonts w:ascii="Palatino Linotype" w:eastAsia="Calibri" w:hAnsi="Palatino Linotype"/>
          <w:b/>
          <w:sz w:val="24"/>
          <w:lang w:val="es-ES"/>
        </w:rPr>
        <w:t>Constitución Política de los Estados Unidos Mexicanos</w:t>
      </w:r>
      <w:r w:rsidRPr="004206B9">
        <w:rPr>
          <w:rFonts w:ascii="Palatino Linotype" w:eastAsia="Calibri" w:hAnsi="Palatino Linotype"/>
          <w:sz w:val="24"/>
          <w:lang w:val="es-ES"/>
        </w:rPr>
        <w:t xml:space="preserve">; 5, párrafos </w:t>
      </w:r>
      <w:r w:rsidRPr="004206B9">
        <w:rPr>
          <w:rFonts w:ascii="Palatino Linotype" w:hAnsi="Palatino Linotype" w:cs="Arial"/>
          <w:bCs/>
          <w:color w:val="222222"/>
          <w:sz w:val="24"/>
          <w:lang w:val="es-ES"/>
        </w:rPr>
        <w:t>trigésimo y trigésimo primero fracciones</w:t>
      </w:r>
      <w:r w:rsidRPr="004206B9">
        <w:rPr>
          <w:rFonts w:ascii="Palatino Linotype" w:eastAsia="Calibri" w:hAnsi="Palatino Linotype"/>
          <w:sz w:val="24"/>
          <w:lang w:val="es-ES"/>
        </w:rPr>
        <w:t xml:space="preserve"> IV y V de la </w:t>
      </w:r>
      <w:r w:rsidRPr="004206B9">
        <w:rPr>
          <w:rFonts w:ascii="Palatino Linotype" w:eastAsia="Calibri" w:hAnsi="Palatino Linotype"/>
          <w:b/>
          <w:sz w:val="24"/>
          <w:lang w:val="es-ES"/>
        </w:rPr>
        <w:t>Constitución Política del Estado Libre y Soberano de México</w:t>
      </w:r>
      <w:r w:rsidRPr="004206B9">
        <w:rPr>
          <w:rFonts w:ascii="Palatino Linotype" w:eastAsia="Calibri" w:hAnsi="Palatino Linotype"/>
          <w:sz w:val="24"/>
          <w:lang w:val="es-ES"/>
        </w:rPr>
        <w:t xml:space="preserve">; artículos 1, 2 fracción II, 13, 29, 36 fracciones I y II, 176, 178, 179, 181 párrafo tercero y 185 </w:t>
      </w:r>
      <w:r w:rsidRPr="004206B9">
        <w:rPr>
          <w:rFonts w:ascii="Palatino Linotype" w:eastAsia="Calibri" w:hAnsi="Palatino Linotype" w:cs="Arial"/>
          <w:sz w:val="24"/>
          <w:lang w:val="es-ES"/>
        </w:rPr>
        <w:t xml:space="preserve">de la </w:t>
      </w:r>
      <w:r w:rsidRPr="004206B9">
        <w:rPr>
          <w:rFonts w:ascii="Palatino Linotype" w:eastAsia="Calibri" w:hAnsi="Palatino Linotype" w:cs="Arial"/>
          <w:b/>
          <w:sz w:val="24"/>
          <w:lang w:val="es-ES"/>
        </w:rPr>
        <w:t>Ley de Transparencia y Acceso a la Información Pública del Estado de México y Municipios</w:t>
      </w:r>
      <w:r w:rsidRPr="004206B9">
        <w:rPr>
          <w:rFonts w:ascii="Palatino Linotype" w:eastAsia="Calibri" w:hAnsi="Palatino Linotype" w:cs="Arial"/>
          <w:sz w:val="24"/>
          <w:lang w:val="es-ES"/>
        </w:rPr>
        <w:t xml:space="preserve">; y 7, 9 fracciones I y XXIV, y 11 del </w:t>
      </w:r>
      <w:r w:rsidRPr="004206B9">
        <w:rPr>
          <w:rFonts w:ascii="Palatino Linotype" w:eastAsia="Calibri" w:hAnsi="Palatino Linotype" w:cs="Arial"/>
          <w:b/>
          <w:sz w:val="24"/>
          <w:lang w:val="es-ES"/>
        </w:rPr>
        <w:t>Reglamento Interior del Instituto de Transparencia, Acceso a la Información Pública y Protección de Datos Personales del Estado de México y Municipios</w:t>
      </w:r>
      <w:r w:rsidRPr="004206B9">
        <w:rPr>
          <w:rFonts w:ascii="Palatino Linotype" w:hAnsi="Palatino Linotype"/>
          <w:sz w:val="24"/>
        </w:rPr>
        <w:t>.</w:t>
      </w:r>
    </w:p>
    <w:p w14:paraId="57151DE4" w14:textId="77777777" w:rsidR="002030A9" w:rsidRPr="004206B9" w:rsidRDefault="002030A9" w:rsidP="002030A9">
      <w:pPr>
        <w:pStyle w:val="Prrafodelista"/>
        <w:spacing w:before="240" w:after="240" w:line="360" w:lineRule="auto"/>
        <w:ind w:left="0"/>
        <w:jc w:val="both"/>
        <w:rPr>
          <w:rFonts w:ascii="Palatino Linotype" w:hAnsi="Palatino Linotype"/>
          <w:sz w:val="24"/>
        </w:rPr>
      </w:pPr>
    </w:p>
    <w:p w14:paraId="602898AE" w14:textId="77777777" w:rsidR="002030A9" w:rsidRPr="004206B9" w:rsidRDefault="002030A9" w:rsidP="002030A9">
      <w:pPr>
        <w:pStyle w:val="Prrafodelista"/>
        <w:spacing w:before="240" w:after="240" w:line="360" w:lineRule="auto"/>
        <w:ind w:left="0"/>
        <w:jc w:val="both"/>
        <w:rPr>
          <w:rFonts w:ascii="Palatino Linotype" w:hAnsi="Palatino Linotype"/>
          <w:sz w:val="24"/>
        </w:rPr>
      </w:pPr>
    </w:p>
    <w:p w14:paraId="6D296A9A" w14:textId="77777777" w:rsidR="005000AA" w:rsidRPr="004206B9" w:rsidRDefault="005000AA" w:rsidP="005000AA">
      <w:pPr>
        <w:pStyle w:val="Ttulo2"/>
        <w:rPr>
          <w:rFonts w:ascii="Palatino Linotype" w:hAnsi="Palatino Linotype"/>
          <w:b/>
          <w:color w:val="auto"/>
          <w:sz w:val="24"/>
          <w:szCs w:val="24"/>
        </w:rPr>
      </w:pPr>
      <w:bookmarkStart w:id="6" w:name="_Toc87549674"/>
      <w:r w:rsidRPr="004206B9">
        <w:rPr>
          <w:rFonts w:ascii="Palatino Linotype" w:hAnsi="Palatino Linotype"/>
          <w:b/>
          <w:color w:val="auto"/>
          <w:sz w:val="24"/>
          <w:szCs w:val="24"/>
        </w:rPr>
        <w:lastRenderedPageBreak/>
        <w:t>SEGUNDO. De la oportunidad y procedencia.</w:t>
      </w:r>
      <w:bookmarkEnd w:id="6"/>
    </w:p>
    <w:p w14:paraId="4706486B" w14:textId="77777777" w:rsidR="002030A9" w:rsidRPr="004206B9" w:rsidRDefault="002030A9" w:rsidP="002030A9"/>
    <w:p w14:paraId="1268A5C0" w14:textId="77777777" w:rsidR="002030A9" w:rsidRPr="004206B9" w:rsidRDefault="002030A9" w:rsidP="002030A9"/>
    <w:p w14:paraId="53051EF8" w14:textId="77777777" w:rsidR="00BC6FDD" w:rsidRPr="004206B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4206B9">
        <w:rPr>
          <w:rFonts w:ascii="Palatino Linotype" w:eastAsia="Calibri" w:hAnsi="Palatino Linotype" w:cs="Arial"/>
          <w:sz w:val="24"/>
          <w:szCs w:val="24"/>
          <w:lang w:val="es-ES"/>
        </w:rPr>
        <w:t xml:space="preserve">Es de precisar, que la Ley de Transparencia y Acceso a la Información Pública del Estado de México y Municipios, en el artículo 178 describe la procedencia del recurso de revisión, asimismo señala que el plazo del </w:t>
      </w:r>
      <w:r w:rsidRPr="004206B9">
        <w:rPr>
          <w:rFonts w:ascii="Palatino Linotype" w:eastAsia="Calibri" w:hAnsi="Palatino Linotype" w:cs="Arial"/>
          <w:b/>
          <w:sz w:val="24"/>
          <w:szCs w:val="24"/>
          <w:lang w:val="es-ES"/>
        </w:rPr>
        <w:t>SUJETO OBLIGADO</w:t>
      </w:r>
      <w:r w:rsidRPr="004206B9">
        <w:rPr>
          <w:rFonts w:ascii="Palatino Linotype" w:eastAsia="Calibri" w:hAnsi="Palatino Linotype" w:cs="Arial"/>
          <w:sz w:val="24"/>
          <w:szCs w:val="24"/>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  </w:t>
      </w:r>
    </w:p>
    <w:p w14:paraId="0681E777" w14:textId="77777777" w:rsidR="00BC6FDD" w:rsidRPr="004206B9" w:rsidRDefault="00BC6FDD" w:rsidP="00BC6FDD">
      <w:pPr>
        <w:tabs>
          <w:tab w:val="left" w:pos="284"/>
        </w:tabs>
        <w:spacing w:before="240" w:after="240" w:line="360" w:lineRule="auto"/>
        <w:contextualSpacing/>
        <w:jc w:val="both"/>
        <w:rPr>
          <w:rFonts w:ascii="Palatino Linotype" w:hAnsi="Palatino Linotype" w:cs="Arial"/>
          <w:color w:val="000000"/>
          <w:sz w:val="24"/>
          <w:szCs w:val="24"/>
          <w:lang w:val="es-ES_tradnl"/>
        </w:rPr>
      </w:pPr>
    </w:p>
    <w:p w14:paraId="40996BC4" w14:textId="77777777" w:rsidR="00BC6FDD" w:rsidRPr="004206B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4206B9">
        <w:rPr>
          <w:rFonts w:ascii="Palatino Linotype" w:eastAsia="Calibri" w:hAnsi="Palatino Linotype" w:cs="Arial"/>
          <w:sz w:val="24"/>
          <w:szCs w:val="24"/>
          <w:lang w:val="es-ES"/>
        </w:rPr>
        <w:t xml:space="preserve">Por ende, se constituye la figura jurídica de la </w:t>
      </w:r>
      <w:r w:rsidRPr="004206B9">
        <w:rPr>
          <w:rFonts w:ascii="Palatino Linotype" w:eastAsia="Calibri" w:hAnsi="Palatino Linotype" w:cs="Arial"/>
          <w:i/>
          <w:sz w:val="24"/>
          <w:szCs w:val="24"/>
          <w:lang w:val="es-ES"/>
        </w:rPr>
        <w:t>negativa ficta</w:t>
      </w:r>
      <w:r w:rsidRPr="004206B9">
        <w:rPr>
          <w:rFonts w:ascii="Palatino Linotype" w:eastAsia="Calibri" w:hAnsi="Palatino Linotype" w:cs="Arial"/>
          <w:sz w:val="24"/>
          <w:szCs w:val="24"/>
          <w:lang w:val="es-ES"/>
        </w:rPr>
        <w:t xml:space="preserve">, cuya esencia es atribuir un efecto negativo al silencio de la autoridad administrativa frente a las instancias y solicitudes que hagan los particulares, lo cual encuentra sustento en lo que establece el artículo </w:t>
      </w:r>
      <w:r w:rsidRPr="004206B9">
        <w:rPr>
          <w:rFonts w:ascii="Palatino Linotype" w:eastAsia="Calibri" w:hAnsi="Palatino Linotype" w:cs="Arial"/>
          <w:b/>
          <w:sz w:val="24"/>
          <w:szCs w:val="24"/>
          <w:lang w:val="es-ES"/>
        </w:rPr>
        <w:t>178</w:t>
      </w:r>
      <w:r w:rsidRPr="004206B9">
        <w:rPr>
          <w:rFonts w:ascii="Palatino Linotype" w:eastAsia="Calibri" w:hAnsi="Palatino Linotype" w:cs="Arial"/>
          <w:sz w:val="24"/>
          <w:szCs w:val="24"/>
          <w:lang w:val="es-ES"/>
        </w:rPr>
        <w:t xml:space="preserve"> segundo párrafo de </w:t>
      </w:r>
      <w:r w:rsidRPr="004206B9">
        <w:rPr>
          <w:rFonts w:ascii="Palatino Linotype" w:eastAsia="Calibri" w:hAnsi="Palatino Linotype" w:cs="Arial"/>
          <w:b/>
          <w:sz w:val="24"/>
          <w:szCs w:val="24"/>
          <w:lang w:val="es-ES"/>
        </w:rPr>
        <w:t>Ley de Transparencia y Acceso a la Información Pública del Estado de México y Municipios</w:t>
      </w:r>
      <w:r w:rsidRPr="004206B9">
        <w:rPr>
          <w:rFonts w:ascii="Palatino Linotype" w:eastAsia="Calibri" w:hAnsi="Palatino Linotype"/>
          <w:color w:val="000000"/>
          <w:sz w:val="24"/>
          <w:szCs w:val="24"/>
          <w:shd w:val="clear" w:color="auto" w:fill="FFFFFF"/>
        </w:rPr>
        <w:t xml:space="preserve">, que dispone; ante la falta de respuesta del </w:t>
      </w:r>
      <w:r w:rsidRPr="004206B9">
        <w:rPr>
          <w:rFonts w:ascii="Palatino Linotype" w:eastAsia="Calibri" w:hAnsi="Palatino Linotype"/>
          <w:b/>
          <w:color w:val="000000"/>
          <w:sz w:val="24"/>
          <w:szCs w:val="24"/>
          <w:shd w:val="clear" w:color="auto" w:fill="FFFFFF"/>
        </w:rPr>
        <w:t>SUJETO OBLIGADO,</w:t>
      </w:r>
      <w:r w:rsidRPr="004206B9">
        <w:rPr>
          <w:rFonts w:ascii="Palatino Linotype" w:eastAsia="Calibri" w:hAnsi="Palatino Linotype"/>
          <w:color w:val="000000"/>
          <w:sz w:val="24"/>
          <w:szCs w:val="24"/>
          <w:shd w:val="clear" w:color="auto" w:fill="FFFFFF"/>
        </w:rPr>
        <w:t xml:space="preserve"> dentro de los plazos establecidos en esta Ley, a una solicitud de acceso a la información pública, el recurso </w:t>
      </w:r>
      <w:r w:rsidRPr="004206B9">
        <w:rPr>
          <w:rFonts w:ascii="Palatino Linotype" w:eastAsia="Calibri" w:hAnsi="Palatino Linotype"/>
          <w:b/>
          <w:color w:val="000000"/>
          <w:sz w:val="24"/>
          <w:szCs w:val="24"/>
          <w:shd w:val="clear" w:color="auto" w:fill="FFFFFF"/>
        </w:rPr>
        <w:t xml:space="preserve">podrá ser interpuesto en cualquier momento. </w:t>
      </w:r>
    </w:p>
    <w:p w14:paraId="58C80622" w14:textId="77777777" w:rsidR="00BC6FDD" w:rsidRPr="004206B9" w:rsidRDefault="00BC6FDD" w:rsidP="00BC6FDD">
      <w:pPr>
        <w:tabs>
          <w:tab w:val="left" w:pos="284"/>
        </w:tabs>
        <w:contextualSpacing/>
        <w:rPr>
          <w:rFonts w:ascii="Palatino Linotype" w:hAnsi="Palatino Linotype" w:cs="Arial"/>
          <w:color w:val="000000"/>
          <w:sz w:val="24"/>
          <w:szCs w:val="24"/>
          <w:lang w:val="es-ES_tradnl"/>
        </w:rPr>
      </w:pPr>
    </w:p>
    <w:p w14:paraId="0CA02E95" w14:textId="77777777" w:rsidR="00BC6FDD" w:rsidRPr="004206B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sz w:val="24"/>
          <w:szCs w:val="24"/>
          <w:lang w:val="es-ES_tradnl"/>
        </w:rPr>
      </w:pPr>
      <w:r w:rsidRPr="004206B9">
        <w:rPr>
          <w:rFonts w:ascii="Palatino Linotype" w:eastAsia="Calibri" w:hAnsi="Palatino Linotype" w:cs="Arial"/>
          <w:sz w:val="24"/>
          <w:szCs w:val="24"/>
          <w:lang w:val="es-ES"/>
        </w:rPr>
        <w:lastRenderedPageBreak/>
        <w:t xml:space="preserve">Por lo que, tratándose de la </w:t>
      </w:r>
      <w:r w:rsidRPr="004206B9">
        <w:rPr>
          <w:rFonts w:ascii="Palatino Linotype" w:eastAsia="Calibri" w:hAnsi="Palatino Linotype" w:cs="Arial"/>
          <w:i/>
          <w:sz w:val="24"/>
          <w:szCs w:val="24"/>
          <w:lang w:val="es-ES"/>
        </w:rPr>
        <w:t>negativa ficta</w:t>
      </w:r>
      <w:r w:rsidRPr="004206B9">
        <w:rPr>
          <w:rFonts w:ascii="Palatino Linotype" w:eastAsia="Calibri" w:hAnsi="Palatino Linotype" w:cs="Arial"/>
          <w:sz w:val="24"/>
          <w:szCs w:val="24"/>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4206B9">
        <w:rPr>
          <w:rFonts w:ascii="Palatino Linotype" w:eastAsia="Calibri" w:hAnsi="Palatino Linotype" w:cs="Arial"/>
          <w:i/>
          <w:sz w:val="24"/>
          <w:szCs w:val="24"/>
          <w:lang w:val="es-ES"/>
        </w:rPr>
        <w:t>negativa ficta</w:t>
      </w:r>
      <w:r w:rsidRPr="004206B9">
        <w:rPr>
          <w:rFonts w:ascii="Palatino Linotype" w:eastAsia="Calibri" w:hAnsi="Palatino Linotype" w:cs="Arial"/>
          <w:sz w:val="24"/>
          <w:szCs w:val="24"/>
          <w:lang w:val="es-ES"/>
        </w:rPr>
        <w:t>, que señala:</w:t>
      </w:r>
    </w:p>
    <w:p w14:paraId="7827B0A4" w14:textId="77777777" w:rsidR="00BC6FDD" w:rsidRPr="004206B9" w:rsidRDefault="00BC6FDD" w:rsidP="00396CF5">
      <w:pPr>
        <w:tabs>
          <w:tab w:val="left" w:pos="284"/>
          <w:tab w:val="left" w:pos="7655"/>
        </w:tabs>
        <w:spacing w:before="240" w:after="240" w:line="360" w:lineRule="auto"/>
        <w:ind w:left="567" w:right="822"/>
        <w:jc w:val="center"/>
        <w:rPr>
          <w:rFonts w:ascii="Palatino Linotype" w:eastAsia="Calibri" w:hAnsi="Palatino Linotype" w:cs="Arial"/>
          <w:b/>
          <w:sz w:val="24"/>
          <w:szCs w:val="24"/>
          <w:lang w:val="es-ES"/>
        </w:rPr>
      </w:pPr>
      <w:r w:rsidRPr="004206B9">
        <w:rPr>
          <w:rFonts w:ascii="Palatino Linotype" w:eastAsia="Calibri" w:hAnsi="Palatino Linotype" w:cs="Arial"/>
          <w:b/>
          <w:sz w:val="24"/>
          <w:szCs w:val="24"/>
          <w:lang w:val="es-ES"/>
        </w:rPr>
        <w:t>Criterio 0001-15</w:t>
      </w:r>
    </w:p>
    <w:p w14:paraId="25B06B5B" w14:textId="77777777" w:rsidR="00BC6FDD" w:rsidRPr="004206B9" w:rsidRDefault="00BC6FDD" w:rsidP="00396CF5">
      <w:pPr>
        <w:tabs>
          <w:tab w:val="left" w:pos="284"/>
          <w:tab w:val="left" w:pos="7655"/>
        </w:tabs>
        <w:spacing w:before="240" w:after="240" w:line="360" w:lineRule="auto"/>
        <w:ind w:left="567" w:right="822"/>
        <w:jc w:val="both"/>
        <w:rPr>
          <w:rFonts w:ascii="Palatino Linotype" w:eastAsia="Calibri" w:hAnsi="Palatino Linotype" w:cs="Arial"/>
          <w:i/>
          <w:sz w:val="24"/>
          <w:szCs w:val="24"/>
          <w:lang w:val="es-ES"/>
        </w:rPr>
      </w:pPr>
      <w:r w:rsidRPr="004206B9">
        <w:rPr>
          <w:rFonts w:ascii="Palatino Linotype" w:eastAsia="Calibri" w:hAnsi="Palatino Linotype" w:cs="Arial"/>
          <w:b/>
          <w:i/>
          <w:sz w:val="24"/>
          <w:szCs w:val="24"/>
          <w:lang w:val="es-ES"/>
        </w:rPr>
        <w:t>NEGATIVA FICTA. PLAZO PARA INTERPONER EL RECURSO DE REVISIÓN TRATÁNDOSE DE.</w:t>
      </w:r>
      <w:r w:rsidRPr="004206B9">
        <w:rPr>
          <w:rFonts w:ascii="Palatino Linotype" w:eastAsia="Calibri" w:hAnsi="Palatino Linotype" w:cs="Arial"/>
          <w:i/>
          <w:sz w:val="24"/>
          <w:szCs w:val="24"/>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w:t>
      </w:r>
      <w:r w:rsidRPr="004206B9">
        <w:rPr>
          <w:rFonts w:ascii="Palatino Linotype" w:eastAsia="Calibri" w:hAnsi="Palatino Linotype" w:cs="Arial"/>
          <w:i/>
          <w:sz w:val="24"/>
          <w:szCs w:val="24"/>
          <w:lang w:val="es-ES"/>
        </w:rPr>
        <w:lastRenderedPageBreak/>
        <w:t>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14:paraId="7C134B8F" w14:textId="77777777" w:rsidR="00BC6FDD" w:rsidRPr="004206B9" w:rsidRDefault="00BC6FDD" w:rsidP="00BC6FDD">
      <w:pPr>
        <w:numPr>
          <w:ilvl w:val="0"/>
          <w:numId w:val="2"/>
        </w:numPr>
        <w:tabs>
          <w:tab w:val="left" w:pos="284"/>
        </w:tabs>
        <w:spacing w:before="240" w:after="240" w:line="360" w:lineRule="auto"/>
        <w:ind w:left="0" w:firstLine="0"/>
        <w:contextualSpacing/>
        <w:jc w:val="both"/>
        <w:rPr>
          <w:rFonts w:ascii="Palatino Linotype" w:hAnsi="Palatino Linotype" w:cs="Arial"/>
          <w:color w:val="000000" w:themeColor="text1"/>
          <w:sz w:val="24"/>
          <w:szCs w:val="24"/>
          <w:lang w:val="es-ES" w:eastAsia="es-MX"/>
        </w:rPr>
      </w:pPr>
      <w:r w:rsidRPr="004206B9">
        <w:rPr>
          <w:rFonts w:ascii="Palatino Linotype" w:hAnsi="Palatino Linotype" w:cs="Arial"/>
          <w:color w:val="000000" w:themeColor="text1"/>
          <w:sz w:val="24"/>
          <w:szCs w:val="24"/>
          <w:lang w:val="es-ES" w:eastAsia="es-MX"/>
        </w:rPr>
        <w:t xml:space="preserve">Lo anterior, se explica porque la </w:t>
      </w:r>
      <w:r w:rsidRPr="004206B9">
        <w:rPr>
          <w:rFonts w:ascii="Palatino Linotype" w:hAnsi="Palatino Linotype" w:cs="Arial"/>
          <w:b/>
          <w:color w:val="000000" w:themeColor="text1"/>
          <w:sz w:val="24"/>
          <w:szCs w:val="24"/>
          <w:u w:val="single"/>
          <w:lang w:val="es-ES" w:eastAsia="es-MX"/>
        </w:rPr>
        <w:t>posible ausencia</w:t>
      </w:r>
      <w:r w:rsidRPr="004206B9">
        <w:rPr>
          <w:rFonts w:ascii="Palatino Linotype" w:hAnsi="Palatino Linotype" w:cs="Arial"/>
          <w:color w:val="000000" w:themeColor="text1"/>
          <w:sz w:val="24"/>
          <w:szCs w:val="24"/>
          <w:lang w:val="es-ES" w:eastAsia="es-MX"/>
        </w:rPr>
        <w:t xml:space="preserve"> de una respuesta en la solicitud constituye un acto que vulnera el derecho de manera continua y actualizable cada día en tanto, no se emita la respuesta a la que esté impuesto el </w:t>
      </w:r>
      <w:r w:rsidRPr="004206B9">
        <w:rPr>
          <w:rFonts w:ascii="Palatino Linotype" w:hAnsi="Palatino Linotype" w:cs="Arial"/>
          <w:b/>
          <w:color w:val="000000" w:themeColor="text1"/>
          <w:sz w:val="24"/>
          <w:szCs w:val="24"/>
          <w:lang w:val="es-ES" w:eastAsia="es-MX"/>
        </w:rPr>
        <w:t>SUJETO OBLIGADO</w:t>
      </w:r>
      <w:r w:rsidRPr="004206B9">
        <w:rPr>
          <w:rFonts w:ascii="Palatino Linotype" w:hAnsi="Palatino Linotype" w:cs="Arial"/>
          <w:color w:val="000000" w:themeColor="text1"/>
          <w:sz w:val="24"/>
          <w:szCs w:val="24"/>
          <w:lang w:val="es-ES" w:eastAsia="es-MX"/>
        </w:rPr>
        <w:t>.</w:t>
      </w:r>
    </w:p>
    <w:p w14:paraId="0B46B46C" w14:textId="77777777" w:rsidR="00BC6FDD" w:rsidRPr="004206B9" w:rsidRDefault="00BC6FDD" w:rsidP="00BC6FDD">
      <w:pPr>
        <w:tabs>
          <w:tab w:val="left" w:pos="284"/>
        </w:tabs>
        <w:contextualSpacing/>
        <w:rPr>
          <w:rFonts w:ascii="Palatino Linotype" w:hAnsi="Palatino Linotype" w:cs="Arial"/>
          <w:color w:val="000000" w:themeColor="text1"/>
          <w:sz w:val="24"/>
          <w:szCs w:val="24"/>
          <w:lang w:val="es-ES" w:eastAsia="es-MX"/>
        </w:rPr>
      </w:pPr>
    </w:p>
    <w:p w14:paraId="13CB5EC4" w14:textId="77777777" w:rsidR="00BC6FDD" w:rsidRPr="004206B9" w:rsidRDefault="00BC6FDD" w:rsidP="00BC6FDD">
      <w:pPr>
        <w:numPr>
          <w:ilvl w:val="0"/>
          <w:numId w:val="2"/>
        </w:numPr>
        <w:tabs>
          <w:tab w:val="left" w:pos="284"/>
        </w:tabs>
        <w:spacing w:before="240" w:after="240" w:line="360" w:lineRule="auto"/>
        <w:ind w:left="0" w:right="49" w:firstLine="0"/>
        <w:contextualSpacing/>
        <w:jc w:val="both"/>
        <w:rPr>
          <w:rFonts w:ascii="Palatino Linotype" w:eastAsiaTheme="minorEastAsia" w:hAnsi="Palatino Linotype" w:cs="Arial"/>
          <w:b/>
          <w:sz w:val="24"/>
          <w:szCs w:val="24"/>
          <w:lang w:val="es-ES_tradnl"/>
        </w:rPr>
      </w:pPr>
      <w:r w:rsidRPr="004206B9">
        <w:rPr>
          <w:rFonts w:ascii="Palatino Linotype" w:eastAsia="Calibri" w:hAnsi="Palatino Linotype" w:cs="Arial"/>
          <w:sz w:val="24"/>
          <w:szCs w:val="24"/>
          <w:lang w:val="es-ES_tradnl"/>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0DA524A7" w14:textId="77777777" w:rsidR="002030A9" w:rsidRPr="004206B9" w:rsidRDefault="002030A9" w:rsidP="002030A9">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148B4874" w14:textId="77777777" w:rsidR="002030A9" w:rsidRPr="004206B9" w:rsidRDefault="002030A9" w:rsidP="002030A9">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3E674BC7" w14:textId="77777777" w:rsidR="002030A9" w:rsidRPr="004206B9" w:rsidRDefault="002030A9" w:rsidP="002030A9">
      <w:pPr>
        <w:tabs>
          <w:tab w:val="left" w:pos="284"/>
        </w:tabs>
        <w:spacing w:before="240" w:after="240" w:line="360" w:lineRule="auto"/>
        <w:ind w:right="49"/>
        <w:contextualSpacing/>
        <w:jc w:val="both"/>
        <w:rPr>
          <w:rFonts w:ascii="Palatino Linotype" w:eastAsiaTheme="minorEastAsia" w:hAnsi="Palatino Linotype" w:cs="Arial"/>
          <w:b/>
          <w:sz w:val="24"/>
          <w:szCs w:val="24"/>
          <w:lang w:val="es-ES_tradnl"/>
        </w:rPr>
      </w:pPr>
    </w:p>
    <w:p w14:paraId="30BAF816" w14:textId="77777777" w:rsidR="002030A9" w:rsidRPr="004206B9" w:rsidRDefault="002030A9" w:rsidP="002030A9">
      <w:pPr>
        <w:spacing w:line="360" w:lineRule="auto"/>
        <w:ind w:right="49"/>
        <w:contextualSpacing/>
        <w:jc w:val="both"/>
        <w:rPr>
          <w:rFonts w:ascii="Palatino Linotype" w:eastAsia="MS Gothic" w:hAnsi="Palatino Linotype" w:cstheme="majorBidi"/>
          <w:b/>
          <w:sz w:val="24"/>
        </w:rPr>
      </w:pPr>
      <w:r w:rsidRPr="004206B9">
        <w:rPr>
          <w:rFonts w:ascii="Palatino Linotype" w:eastAsia="MS Gothic" w:hAnsi="Palatino Linotype" w:cstheme="majorBidi"/>
          <w:b/>
          <w:sz w:val="24"/>
          <w:lang w:val="es-ES_tradnl"/>
        </w:rPr>
        <w:lastRenderedPageBreak/>
        <w:t>TERCERO. Planteamiento de la Litis</w:t>
      </w:r>
      <w:r w:rsidRPr="004206B9">
        <w:rPr>
          <w:rFonts w:ascii="Palatino Linotype" w:eastAsia="MS Gothic" w:hAnsi="Palatino Linotype" w:cstheme="majorBidi"/>
          <w:b/>
          <w:sz w:val="24"/>
        </w:rPr>
        <w:t>.</w:t>
      </w:r>
    </w:p>
    <w:p w14:paraId="0FCC2CC0" w14:textId="77777777" w:rsidR="002030A9" w:rsidRPr="004206B9" w:rsidRDefault="002030A9" w:rsidP="002030A9">
      <w:pPr>
        <w:spacing w:line="360" w:lineRule="auto"/>
        <w:ind w:right="49"/>
        <w:contextualSpacing/>
        <w:jc w:val="both"/>
        <w:rPr>
          <w:rFonts w:ascii="Palatino Linotype" w:eastAsia="MS Gothic" w:hAnsi="Palatino Linotype" w:cstheme="majorBidi"/>
          <w:b/>
          <w:sz w:val="24"/>
        </w:rPr>
      </w:pPr>
    </w:p>
    <w:p w14:paraId="26DD838A" w14:textId="4040408A" w:rsidR="002030A9" w:rsidRPr="004206B9" w:rsidRDefault="002030A9" w:rsidP="002030A9">
      <w:pPr>
        <w:numPr>
          <w:ilvl w:val="0"/>
          <w:numId w:val="2"/>
        </w:numPr>
        <w:spacing w:line="360" w:lineRule="auto"/>
        <w:ind w:left="0" w:right="49" w:firstLine="0"/>
        <w:contextualSpacing/>
        <w:jc w:val="both"/>
        <w:rPr>
          <w:rFonts w:ascii="Palatino Linotype" w:eastAsia="MS Gothic" w:hAnsi="Palatino Linotype" w:cstheme="majorBidi"/>
          <w:i/>
          <w:sz w:val="24"/>
          <w:szCs w:val="24"/>
          <w:lang w:val="es-ES_tradnl"/>
        </w:rPr>
      </w:pPr>
      <w:r w:rsidRPr="004206B9">
        <w:rPr>
          <w:rFonts w:ascii="Palatino Linotype" w:eastAsia="MS Gothic" w:hAnsi="Palatino Linotype" w:cstheme="majorBidi"/>
          <w:sz w:val="24"/>
          <w:szCs w:val="24"/>
        </w:rPr>
        <w:t xml:space="preserve">El particular solicitó el expediente o expedientes </w:t>
      </w:r>
      <w:r w:rsidR="0014678C" w:rsidRPr="004206B9">
        <w:rPr>
          <w:rFonts w:ascii="Palatino Linotype" w:hAnsi="Palatino Linotype" w:cs="Arial"/>
          <w:sz w:val="24"/>
        </w:rPr>
        <w:t>que se hayan generado en el área de catastro derivado del trámite denominado verificación de linderos en el año dos mil veintiuno y dos mil veintidós del predio referido en la solicitud de información</w:t>
      </w:r>
      <w:r w:rsidR="0014678C" w:rsidRPr="004206B9">
        <w:rPr>
          <w:rFonts w:ascii="Palatino Linotype" w:hAnsi="Palatino Linotype" w:cs="Arial"/>
          <w:sz w:val="32"/>
        </w:rPr>
        <w:t xml:space="preserve"> </w:t>
      </w:r>
      <w:r w:rsidR="0014678C" w:rsidRPr="004206B9">
        <w:rPr>
          <w:rFonts w:ascii="Palatino Linotype" w:hAnsi="Palatino Linotype"/>
          <w:bCs/>
          <w:sz w:val="24"/>
        </w:rPr>
        <w:t>00240/CHICOLOA/IP/2022; manual de procedimientos del área de catastro vigente, liga electrónica para consultar el manual de procedimientos; por cada trámite y servicio que brinda el área de catastro, tiempo de atención por cada trámite y servicio.</w:t>
      </w:r>
      <w:r w:rsidR="0014678C" w:rsidRPr="004206B9">
        <w:rPr>
          <w:rFonts w:ascii="Palatino Linotype" w:hAnsi="Palatino Linotype"/>
          <w:b/>
          <w:bCs/>
          <w:sz w:val="24"/>
        </w:rPr>
        <w:t xml:space="preserve"> </w:t>
      </w:r>
    </w:p>
    <w:p w14:paraId="1B0C0B0B" w14:textId="77777777" w:rsidR="002030A9" w:rsidRPr="004206B9" w:rsidRDefault="002030A9" w:rsidP="002030A9">
      <w:pPr>
        <w:spacing w:line="360" w:lineRule="auto"/>
        <w:ind w:right="49"/>
        <w:contextualSpacing/>
        <w:jc w:val="both"/>
        <w:rPr>
          <w:rFonts w:ascii="Palatino Linotype" w:eastAsia="MS Gothic" w:hAnsi="Palatino Linotype" w:cstheme="majorBidi"/>
          <w:i/>
          <w:sz w:val="24"/>
          <w:szCs w:val="24"/>
          <w:lang w:val="es-ES_tradnl"/>
        </w:rPr>
      </w:pPr>
    </w:p>
    <w:p w14:paraId="38106A88" w14:textId="32BEBD88" w:rsidR="002030A9" w:rsidRPr="004206B9" w:rsidRDefault="002030A9" w:rsidP="002030A9">
      <w:pPr>
        <w:numPr>
          <w:ilvl w:val="0"/>
          <w:numId w:val="2"/>
        </w:numPr>
        <w:spacing w:line="360" w:lineRule="auto"/>
        <w:ind w:left="0" w:right="49" w:firstLine="0"/>
        <w:contextualSpacing/>
        <w:jc w:val="both"/>
        <w:rPr>
          <w:rFonts w:ascii="Palatino Linotype" w:eastAsia="MS Gothic" w:hAnsi="Palatino Linotype" w:cstheme="majorBidi"/>
          <w:sz w:val="24"/>
          <w:szCs w:val="24"/>
          <w:lang w:val="es-ES_tradnl"/>
        </w:rPr>
      </w:pPr>
      <w:r w:rsidRPr="004206B9">
        <w:rPr>
          <w:rFonts w:ascii="Palatino Linotype" w:eastAsia="MS Gothic" w:hAnsi="Palatino Linotype" w:cstheme="majorBidi"/>
          <w:iCs/>
          <w:sz w:val="24"/>
          <w:szCs w:val="24"/>
        </w:rPr>
        <w:t>En respuesta al cumplimiento de la resolución, el Sujeto Obligado declaro la inexistencia de la informaci</w:t>
      </w:r>
      <w:r w:rsidR="008A2EB5" w:rsidRPr="004206B9">
        <w:rPr>
          <w:rFonts w:ascii="Palatino Linotype" w:eastAsia="MS Gothic" w:hAnsi="Palatino Linotype" w:cstheme="majorBidi"/>
          <w:iCs/>
          <w:sz w:val="24"/>
          <w:szCs w:val="24"/>
        </w:rPr>
        <w:t xml:space="preserve">ón a través de acuerdo emitido por el comité de transparencia. </w:t>
      </w:r>
      <w:r w:rsidRPr="004206B9">
        <w:rPr>
          <w:rFonts w:ascii="Palatino Linotype" w:eastAsia="MS Gothic" w:hAnsi="Palatino Linotype" w:cstheme="majorBidi"/>
          <w:iCs/>
          <w:sz w:val="24"/>
          <w:szCs w:val="24"/>
        </w:rPr>
        <w:t xml:space="preserve"> </w:t>
      </w:r>
    </w:p>
    <w:p w14:paraId="68D3AC76" w14:textId="77777777" w:rsidR="002030A9" w:rsidRPr="004206B9" w:rsidRDefault="002030A9" w:rsidP="002030A9">
      <w:pPr>
        <w:pStyle w:val="Prrafodelista"/>
        <w:rPr>
          <w:rFonts w:ascii="Palatino Linotype" w:eastAsia="MS Gothic" w:hAnsi="Palatino Linotype" w:cstheme="majorBidi"/>
          <w:sz w:val="24"/>
          <w:lang w:val="es-ES_tradnl"/>
        </w:rPr>
      </w:pPr>
    </w:p>
    <w:p w14:paraId="1B8C0888" w14:textId="5B9BA805" w:rsidR="002030A9" w:rsidRPr="004206B9" w:rsidRDefault="002030A9" w:rsidP="002030A9">
      <w:pPr>
        <w:numPr>
          <w:ilvl w:val="0"/>
          <w:numId w:val="2"/>
        </w:numPr>
        <w:spacing w:line="360" w:lineRule="auto"/>
        <w:ind w:left="0" w:right="49" w:firstLine="0"/>
        <w:contextualSpacing/>
        <w:jc w:val="both"/>
        <w:rPr>
          <w:rFonts w:ascii="Palatino Linotype" w:eastAsia="MS Gothic" w:hAnsi="Palatino Linotype" w:cstheme="majorBidi"/>
          <w:sz w:val="24"/>
          <w:szCs w:val="24"/>
          <w:lang w:val="es-ES_tradnl"/>
        </w:rPr>
      </w:pPr>
      <w:r w:rsidRPr="004206B9">
        <w:rPr>
          <w:rFonts w:ascii="Palatino Linotype" w:eastAsia="MS Gothic" w:hAnsi="Palatino Linotype" w:cstheme="majorBidi"/>
          <w:sz w:val="24"/>
          <w:szCs w:val="24"/>
          <w:lang w:val="es-ES_tradnl"/>
        </w:rPr>
        <w:t>Derivado de la respuesta</w:t>
      </w:r>
      <w:r w:rsidR="008A2EB5" w:rsidRPr="004206B9">
        <w:rPr>
          <w:rFonts w:ascii="Palatino Linotype" w:eastAsia="MS Gothic" w:hAnsi="Palatino Linotype" w:cstheme="majorBidi"/>
          <w:sz w:val="24"/>
          <w:szCs w:val="24"/>
          <w:lang w:val="es-ES_tradnl"/>
        </w:rPr>
        <w:t xml:space="preserve"> al cumplimiento</w:t>
      </w:r>
      <w:r w:rsidRPr="004206B9">
        <w:rPr>
          <w:rFonts w:ascii="Palatino Linotype" w:eastAsia="MS Gothic" w:hAnsi="Palatino Linotype" w:cstheme="majorBidi"/>
          <w:sz w:val="24"/>
          <w:szCs w:val="24"/>
          <w:lang w:val="es-ES_tradnl"/>
        </w:rPr>
        <w:t xml:space="preserve">, el Recurrente interpuso recurso de revisión mediante el cual señalo, de forma medular, </w:t>
      </w:r>
      <w:r w:rsidR="008A2EB5" w:rsidRPr="004206B9">
        <w:rPr>
          <w:rFonts w:ascii="Palatino Linotype" w:eastAsia="MS Gothic" w:hAnsi="Palatino Linotype" w:cstheme="majorBidi"/>
          <w:sz w:val="24"/>
          <w:szCs w:val="24"/>
          <w:lang w:val="es-ES_tradnl"/>
        </w:rPr>
        <w:t xml:space="preserve">su inconformidad por la inexistencia de la información. </w:t>
      </w:r>
    </w:p>
    <w:p w14:paraId="662FFED4" w14:textId="77777777" w:rsidR="002030A9" w:rsidRPr="004206B9" w:rsidRDefault="002030A9" w:rsidP="002030A9">
      <w:pPr>
        <w:spacing w:line="360" w:lineRule="auto"/>
        <w:ind w:right="49"/>
        <w:contextualSpacing/>
        <w:jc w:val="both"/>
        <w:rPr>
          <w:rFonts w:ascii="Palatino Linotype" w:eastAsia="MS Gothic" w:hAnsi="Palatino Linotype" w:cstheme="majorBidi"/>
          <w:sz w:val="24"/>
          <w:szCs w:val="24"/>
          <w:lang w:val="es-ES_tradnl"/>
        </w:rPr>
      </w:pPr>
    </w:p>
    <w:p w14:paraId="5A4FF869" w14:textId="7D89A1A7" w:rsidR="002030A9" w:rsidRPr="004206B9" w:rsidRDefault="002030A9" w:rsidP="002030A9">
      <w:pPr>
        <w:numPr>
          <w:ilvl w:val="0"/>
          <w:numId w:val="2"/>
        </w:numPr>
        <w:spacing w:line="360" w:lineRule="auto"/>
        <w:ind w:left="0" w:right="49" w:firstLine="0"/>
        <w:contextualSpacing/>
        <w:jc w:val="both"/>
        <w:rPr>
          <w:rFonts w:ascii="Palatino Linotype" w:eastAsia="MS Gothic" w:hAnsi="Palatino Linotype" w:cstheme="majorBidi"/>
          <w:b/>
          <w:sz w:val="24"/>
          <w:szCs w:val="24"/>
        </w:rPr>
      </w:pPr>
      <w:r w:rsidRPr="004206B9">
        <w:rPr>
          <w:rFonts w:ascii="Palatino Linotype" w:eastAsia="MS Gothic" w:hAnsi="Palatino Linotype" w:cstheme="majorBidi"/>
          <w:sz w:val="24"/>
          <w:szCs w:val="24"/>
        </w:rPr>
        <w:t xml:space="preserve">En consecuencia, la Litis a resolver en este recurso, se circunscribe a determinar si la respuesta colma con lo solicitado o si se actualiza la causal de procedencia </w:t>
      </w:r>
      <w:r w:rsidRPr="004206B9">
        <w:rPr>
          <w:rFonts w:ascii="Palatino Linotype" w:eastAsia="MS Gothic" w:hAnsi="Palatino Linotype" w:cstheme="majorBidi"/>
          <w:sz w:val="24"/>
          <w:szCs w:val="24"/>
        </w:rPr>
        <w:lastRenderedPageBreak/>
        <w:t xml:space="preserve">prevista en el artículo 179, fracción I </w:t>
      </w:r>
      <w:r w:rsidR="008A2EB5" w:rsidRPr="004206B9">
        <w:rPr>
          <w:rFonts w:ascii="Palatino Linotype" w:eastAsia="MS Gothic" w:hAnsi="Palatino Linotype" w:cstheme="majorBidi"/>
          <w:sz w:val="24"/>
          <w:szCs w:val="24"/>
        </w:rPr>
        <w:t xml:space="preserve">y III </w:t>
      </w:r>
      <w:r w:rsidRPr="004206B9">
        <w:rPr>
          <w:rFonts w:ascii="Palatino Linotype" w:eastAsia="MS Gothic" w:hAnsi="Palatino Linotype" w:cstheme="majorBidi"/>
          <w:sz w:val="24"/>
          <w:szCs w:val="24"/>
        </w:rPr>
        <w:t>de la Ley de Transparencia y Acceso a la Información Pública del Estado de México y Municipios; que establece la negativa de la información.</w:t>
      </w:r>
    </w:p>
    <w:p w14:paraId="48F9B57A" w14:textId="77777777" w:rsidR="002030A9" w:rsidRPr="004206B9" w:rsidRDefault="002030A9" w:rsidP="002030A9">
      <w:pPr>
        <w:spacing w:line="360" w:lineRule="auto"/>
        <w:ind w:right="49"/>
        <w:contextualSpacing/>
        <w:jc w:val="both"/>
        <w:rPr>
          <w:rFonts w:ascii="Palatino Linotype" w:eastAsia="MS Gothic" w:hAnsi="Palatino Linotype"/>
          <w:sz w:val="24"/>
          <w:szCs w:val="24"/>
        </w:rPr>
      </w:pPr>
    </w:p>
    <w:p w14:paraId="2EB3E14A" w14:textId="77777777" w:rsidR="002030A9" w:rsidRPr="004206B9" w:rsidRDefault="002030A9" w:rsidP="002030A9">
      <w:pPr>
        <w:keepNext/>
        <w:keepLines/>
        <w:spacing w:line="360" w:lineRule="auto"/>
        <w:ind w:right="48"/>
        <w:outlineLvl w:val="0"/>
        <w:rPr>
          <w:rFonts w:ascii="Palatino Linotype" w:eastAsia="MS Gothic" w:hAnsi="Palatino Linotype" w:cstheme="majorBidi"/>
          <w:b/>
          <w:sz w:val="24"/>
          <w:szCs w:val="24"/>
          <w:lang w:val="es-ES_tradnl"/>
        </w:rPr>
      </w:pPr>
      <w:bookmarkStart w:id="7" w:name="_Toc70417466"/>
      <w:bookmarkStart w:id="8" w:name="_Toc80812775"/>
      <w:bookmarkStart w:id="9" w:name="_Toc83301638"/>
      <w:r w:rsidRPr="004206B9">
        <w:rPr>
          <w:rFonts w:ascii="Palatino Linotype" w:eastAsia="MS Gothic" w:hAnsi="Palatino Linotype" w:cstheme="majorBidi"/>
          <w:b/>
          <w:sz w:val="24"/>
          <w:szCs w:val="24"/>
          <w:lang w:val="es-ES_tradnl"/>
        </w:rPr>
        <w:t>CUARTO. Del estudio y resolución del recurso de revisión.</w:t>
      </w:r>
      <w:bookmarkEnd w:id="7"/>
      <w:bookmarkEnd w:id="8"/>
      <w:bookmarkEnd w:id="9"/>
    </w:p>
    <w:p w14:paraId="45D690CD" w14:textId="77777777" w:rsidR="002030A9" w:rsidRPr="004206B9" w:rsidRDefault="002030A9" w:rsidP="002030A9">
      <w:pPr>
        <w:keepNext/>
        <w:keepLines/>
        <w:spacing w:line="360" w:lineRule="auto"/>
        <w:ind w:right="48"/>
        <w:outlineLvl w:val="0"/>
        <w:rPr>
          <w:rFonts w:ascii="Palatino Linotype" w:eastAsia="MS Gothic" w:hAnsi="Palatino Linotype" w:cstheme="majorBidi"/>
          <w:b/>
          <w:sz w:val="24"/>
          <w:szCs w:val="24"/>
          <w:lang w:val="es-ES_tradnl"/>
        </w:rPr>
      </w:pPr>
    </w:p>
    <w:p w14:paraId="53472942" w14:textId="5AE081BC" w:rsidR="002030A9" w:rsidRPr="004206B9" w:rsidRDefault="002030A9" w:rsidP="008A2EB5">
      <w:pPr>
        <w:pStyle w:val="Prrafodelista"/>
        <w:keepNext/>
        <w:keepLines/>
        <w:numPr>
          <w:ilvl w:val="0"/>
          <w:numId w:val="18"/>
        </w:numPr>
        <w:spacing w:line="360" w:lineRule="auto"/>
        <w:jc w:val="both"/>
        <w:outlineLvl w:val="1"/>
        <w:rPr>
          <w:rFonts w:ascii="Palatino Linotype" w:eastAsia="MS Gothic" w:hAnsi="Palatino Linotype"/>
          <w:b/>
          <w:sz w:val="24"/>
          <w:lang w:val="es-ES_tradnl"/>
        </w:rPr>
      </w:pPr>
      <w:bookmarkStart w:id="10" w:name="_Toc498528948"/>
      <w:bookmarkStart w:id="11" w:name="_Toc71234379"/>
      <w:bookmarkStart w:id="12" w:name="_Toc71239557"/>
      <w:bookmarkStart w:id="13" w:name="_Toc80812776"/>
      <w:bookmarkStart w:id="14" w:name="_Toc83301639"/>
      <w:r w:rsidRPr="004206B9">
        <w:rPr>
          <w:rFonts w:ascii="Palatino Linotype" w:eastAsia="MS Gothic" w:hAnsi="Palatino Linotype"/>
          <w:b/>
          <w:sz w:val="24"/>
          <w:lang w:val="es-ES_tradnl"/>
        </w:rPr>
        <w:t>De</w:t>
      </w:r>
      <w:bookmarkEnd w:id="10"/>
      <w:r w:rsidRPr="004206B9">
        <w:rPr>
          <w:rFonts w:ascii="Palatino Linotype" w:eastAsia="MS Gothic" w:hAnsi="Palatino Linotype"/>
          <w:b/>
          <w:sz w:val="24"/>
          <w:lang w:val="es-ES_tradnl"/>
        </w:rPr>
        <w:t>l derecho de acceso a la información.</w:t>
      </w:r>
      <w:bookmarkEnd w:id="11"/>
      <w:bookmarkEnd w:id="12"/>
      <w:bookmarkEnd w:id="13"/>
      <w:bookmarkEnd w:id="14"/>
    </w:p>
    <w:p w14:paraId="6C06B3D2" w14:textId="77777777" w:rsidR="002030A9" w:rsidRPr="004206B9" w:rsidRDefault="002030A9" w:rsidP="005000AA">
      <w:pPr>
        <w:pStyle w:val="Prrafodelista"/>
        <w:rPr>
          <w:rFonts w:ascii="Palatino Linotype" w:hAnsi="Palatino Linotype"/>
          <w:bCs/>
          <w:sz w:val="24"/>
        </w:rPr>
      </w:pPr>
    </w:p>
    <w:p w14:paraId="0CF86C13" w14:textId="77777777" w:rsidR="006D3646" w:rsidRPr="004206B9" w:rsidRDefault="006D3646" w:rsidP="00E216AD">
      <w:pPr>
        <w:pStyle w:val="Ttulo2"/>
        <w:numPr>
          <w:ilvl w:val="0"/>
          <w:numId w:val="4"/>
        </w:numPr>
        <w:spacing w:line="360" w:lineRule="auto"/>
        <w:ind w:left="709"/>
        <w:rPr>
          <w:rFonts w:ascii="Palatino Linotype" w:hAnsi="Palatino Linotype"/>
          <w:b/>
          <w:color w:val="auto"/>
          <w:sz w:val="24"/>
        </w:rPr>
      </w:pPr>
      <w:bookmarkStart w:id="15" w:name="_Toc517362765"/>
      <w:bookmarkStart w:id="16" w:name="_Toc34910145"/>
      <w:bookmarkStart w:id="17" w:name="_Toc65830217"/>
      <w:r w:rsidRPr="004206B9">
        <w:rPr>
          <w:rFonts w:ascii="Palatino Linotype" w:hAnsi="Palatino Linotype"/>
          <w:b/>
          <w:color w:val="auto"/>
          <w:sz w:val="24"/>
        </w:rPr>
        <w:t>Omisión de atender una solicitud de información.</w:t>
      </w:r>
      <w:bookmarkEnd w:id="15"/>
      <w:bookmarkEnd w:id="16"/>
      <w:bookmarkEnd w:id="17"/>
    </w:p>
    <w:p w14:paraId="3156DD22" w14:textId="77777777" w:rsidR="006D3646" w:rsidRPr="004206B9" w:rsidRDefault="006D3646" w:rsidP="006D3646"/>
    <w:p w14:paraId="6C6E3F16" w14:textId="77777777" w:rsidR="006D3646" w:rsidRPr="004206B9" w:rsidRDefault="006D3646" w:rsidP="006D3646">
      <w:pPr>
        <w:pStyle w:val="Prrafodelista"/>
        <w:numPr>
          <w:ilvl w:val="0"/>
          <w:numId w:val="2"/>
        </w:numPr>
        <w:spacing w:line="360" w:lineRule="auto"/>
        <w:ind w:left="0" w:right="49" w:firstLine="0"/>
        <w:jc w:val="both"/>
        <w:rPr>
          <w:rFonts w:ascii="Palatino Linotype" w:hAnsi="Palatino Linotype" w:cs="Arial"/>
          <w:color w:val="000000"/>
          <w:sz w:val="24"/>
        </w:rPr>
      </w:pPr>
      <w:r w:rsidRPr="004206B9">
        <w:rPr>
          <w:rFonts w:ascii="Palatino Linotype" w:hAnsi="Palatino Linotype" w:cs="Arial"/>
          <w:color w:val="000000"/>
          <w:sz w:val="24"/>
        </w:rPr>
        <w:t xml:space="preserve">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4206B9">
        <w:rPr>
          <w:rFonts w:ascii="Palatino Linotype" w:hAnsi="Palatino Linotype" w:cs="Arial"/>
          <w:color w:val="000000"/>
        </w:rPr>
        <w:t>“</w:t>
      </w:r>
      <w:r w:rsidRPr="004206B9">
        <w:rPr>
          <w:rFonts w:ascii="Palatino Linotype" w:hAnsi="Palatino Linotype" w:cs="Helvetica"/>
          <w:i/>
          <w:szCs w:val="23"/>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4206B9">
        <w:rPr>
          <w:rStyle w:val="Refdenotaalpie"/>
          <w:rFonts w:ascii="Palatino Linotype" w:hAnsi="Palatino Linotype" w:cs="Helvetica"/>
          <w:i/>
          <w:szCs w:val="23"/>
          <w:shd w:val="clear" w:color="auto" w:fill="FFFFFF"/>
        </w:rPr>
        <w:footnoteReference w:id="1"/>
      </w:r>
      <w:r w:rsidRPr="004206B9">
        <w:rPr>
          <w:rFonts w:ascii="Palatino Linotype" w:hAnsi="Palatino Linotype" w:cs="Helvetica"/>
          <w:szCs w:val="23"/>
          <w:shd w:val="clear" w:color="auto" w:fill="FFFFFF"/>
        </w:rPr>
        <w:t>, por lo tanto, como el mismo ordenamiento refiere que “</w:t>
      </w:r>
      <w:r w:rsidRPr="004206B9">
        <w:rPr>
          <w:rFonts w:ascii="Palatino Linotype" w:hAnsi="Palatino Linotype"/>
          <w:i/>
          <w:szCs w:val="20"/>
        </w:rPr>
        <w:t>Toda persona tiene derecho al libre acceso a información plural y oportuna, así como a buscar, recibir y difundir información e ideas de toda índole por cualquier medio de expresión.”</w:t>
      </w:r>
      <w:r w:rsidRPr="004206B9">
        <w:rPr>
          <w:rStyle w:val="Refdenotaalpie"/>
          <w:rFonts w:ascii="Palatino Linotype" w:hAnsi="Palatino Linotype"/>
          <w:i/>
        </w:rPr>
        <w:footnoteReference w:id="2"/>
      </w:r>
      <w:r w:rsidRPr="004206B9">
        <w:rPr>
          <w:rFonts w:ascii="Palatino Linotype" w:hAnsi="Palatino Linotype"/>
          <w:i/>
          <w:szCs w:val="20"/>
        </w:rPr>
        <w:t xml:space="preserve">,  </w:t>
      </w:r>
      <w:r w:rsidRPr="004206B9">
        <w:rPr>
          <w:rFonts w:ascii="Palatino Linotype" w:hAnsi="Palatino Linotype"/>
          <w:sz w:val="24"/>
          <w:szCs w:val="20"/>
        </w:rPr>
        <w:t>se e</w:t>
      </w:r>
      <w:r w:rsidRPr="004206B9">
        <w:rPr>
          <w:rFonts w:ascii="Palatino Linotype" w:hAnsi="Palatino Linotype" w:cs="Helvetica"/>
          <w:sz w:val="24"/>
          <w:szCs w:val="23"/>
          <w:shd w:val="clear" w:color="auto" w:fill="FFFFFF"/>
        </w:rPr>
        <w:t xml:space="preserve">ntiende que el acceso a la información es un derecho, por lo tanto, </w:t>
      </w:r>
      <w:r w:rsidRPr="004206B9">
        <w:rPr>
          <w:rFonts w:ascii="Palatino Linotype" w:hAnsi="Palatino Linotype" w:cs="Helvetica"/>
          <w:sz w:val="24"/>
          <w:szCs w:val="23"/>
          <w:shd w:val="clear" w:color="auto" w:fill="FFFFFF"/>
        </w:rPr>
        <w:lastRenderedPageBreak/>
        <w:t xml:space="preserve">todas las autoridades en el ámbito de su competencia se ven impuestas por la obligación de </w:t>
      </w:r>
      <w:r w:rsidRPr="004206B9">
        <w:rPr>
          <w:rFonts w:ascii="Palatino Linotype" w:hAnsi="Palatino Linotype" w:cs="Helvetica"/>
          <w:b/>
          <w:sz w:val="24"/>
          <w:szCs w:val="23"/>
          <w:shd w:val="clear" w:color="auto" w:fill="FFFFFF"/>
        </w:rPr>
        <w:t>promover, proteger, respetar y garantizar</w:t>
      </w:r>
      <w:r w:rsidRPr="004206B9">
        <w:rPr>
          <w:rFonts w:ascii="Palatino Linotype" w:hAnsi="Palatino Linotype" w:cs="Helvetica"/>
          <w:sz w:val="24"/>
          <w:szCs w:val="23"/>
          <w:shd w:val="clear" w:color="auto" w:fill="FFFFFF"/>
        </w:rPr>
        <w:t xml:space="preserve"> el libre acceso a la información.</w:t>
      </w:r>
    </w:p>
    <w:p w14:paraId="5C7711BF" w14:textId="77777777" w:rsidR="006D3646" w:rsidRPr="004206B9" w:rsidRDefault="006D3646" w:rsidP="006D3646">
      <w:pPr>
        <w:pStyle w:val="Prrafodelista"/>
        <w:spacing w:line="360" w:lineRule="auto"/>
        <w:ind w:left="0" w:right="49"/>
        <w:jc w:val="both"/>
        <w:rPr>
          <w:rFonts w:ascii="Palatino Linotype" w:hAnsi="Palatino Linotype" w:cs="Arial"/>
          <w:color w:val="000000"/>
          <w:sz w:val="24"/>
        </w:rPr>
      </w:pPr>
    </w:p>
    <w:p w14:paraId="5EF0B5CF" w14:textId="77777777" w:rsidR="006D3646" w:rsidRPr="004206B9" w:rsidRDefault="006D3646" w:rsidP="006D3646">
      <w:pPr>
        <w:pStyle w:val="Prrafodelista"/>
        <w:numPr>
          <w:ilvl w:val="0"/>
          <w:numId w:val="2"/>
        </w:numPr>
        <w:spacing w:line="360" w:lineRule="auto"/>
        <w:ind w:left="0" w:right="49" w:firstLine="0"/>
        <w:jc w:val="both"/>
        <w:rPr>
          <w:rFonts w:ascii="Palatino Linotype" w:hAnsi="Palatino Linotype" w:cs="Arial"/>
          <w:color w:val="000000"/>
          <w:sz w:val="24"/>
        </w:rPr>
      </w:pPr>
      <w:r w:rsidRPr="004206B9">
        <w:rPr>
          <w:rFonts w:ascii="Palatino Linotype" w:hAnsi="Palatino Linotype" w:cs="Helvetica"/>
          <w:sz w:val="24"/>
          <w:szCs w:val="23"/>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4206B9">
        <w:rPr>
          <w:rFonts w:ascii="Palatino Linotype" w:hAnsi="Palatino Linotype" w:cs="Helvetica"/>
          <w:b/>
          <w:sz w:val="24"/>
          <w:szCs w:val="23"/>
          <w:shd w:val="clear" w:color="auto" w:fill="FFFFFF"/>
        </w:rPr>
        <w:t>no promovió, protegió, respetó ni garantizo el derecho constitucional y convencionalmente reconocido de acceso a la información</w:t>
      </w:r>
      <w:r w:rsidRPr="004206B9">
        <w:rPr>
          <w:rFonts w:ascii="Palatino Linotype" w:hAnsi="Palatino Linotype" w:cs="Helvetica"/>
          <w:sz w:val="24"/>
          <w:szCs w:val="23"/>
          <w:shd w:val="clear" w:color="auto" w:fill="FFFFFF"/>
        </w:rPr>
        <w:t xml:space="preserve">, toda vez que no brindó lo que le fue solicitado en el tiempo previamente establecido para tal efecto, provocando así que el particular deba de recurrir a </w:t>
      </w:r>
      <w:r w:rsidRPr="004206B9">
        <w:rPr>
          <w:rFonts w:ascii="Palatino Linotype" w:hAnsi="Palatino Linotype" w:cs="Helvetica"/>
          <w:i/>
          <w:szCs w:val="23"/>
          <w:shd w:val="clear" w:color="auto" w:fill="FFFFFF"/>
        </w:rPr>
        <w:t>“la garantía secundaria mediante la cual se pretender reparar cualquier posible afectación al derecho de acceso a la información pública…”</w:t>
      </w:r>
      <w:r w:rsidRPr="004206B9">
        <w:rPr>
          <w:rStyle w:val="Refdenotaalpie"/>
          <w:rFonts w:ascii="Palatino Linotype" w:hAnsi="Palatino Linotype" w:cs="Helvetica"/>
          <w:i/>
          <w:sz w:val="24"/>
          <w:szCs w:val="23"/>
          <w:shd w:val="clear" w:color="auto" w:fill="FFFFFF"/>
        </w:rPr>
        <w:footnoteReference w:id="3"/>
      </w:r>
      <w:r w:rsidRPr="004206B9">
        <w:rPr>
          <w:rFonts w:ascii="Palatino Linotype" w:hAnsi="Palatino Linotype" w:cs="Helvetica"/>
          <w:i/>
          <w:sz w:val="24"/>
          <w:szCs w:val="23"/>
          <w:shd w:val="clear" w:color="auto" w:fill="FFFFFF"/>
        </w:rPr>
        <w:t xml:space="preserve"> </w:t>
      </w:r>
      <w:r w:rsidRPr="004206B9">
        <w:rPr>
          <w:rFonts w:ascii="Palatino Linotype" w:hAnsi="Palatino Linotype" w:cs="Helvetica"/>
          <w:sz w:val="24"/>
          <w:szCs w:val="23"/>
          <w:shd w:val="clear" w:color="auto" w:fill="FFFFFF"/>
        </w:rPr>
        <w:t>siendo el recurso de revisión.</w:t>
      </w:r>
    </w:p>
    <w:p w14:paraId="537BB5D7" w14:textId="77777777" w:rsidR="006D3646" w:rsidRPr="004206B9" w:rsidRDefault="006D3646" w:rsidP="006D3646">
      <w:pPr>
        <w:pStyle w:val="Prrafodelista"/>
        <w:spacing w:line="360" w:lineRule="auto"/>
        <w:rPr>
          <w:rFonts w:ascii="Palatino Linotype" w:hAnsi="Palatino Linotype" w:cs="Arial"/>
          <w:color w:val="000000"/>
          <w:sz w:val="24"/>
        </w:rPr>
      </w:pPr>
    </w:p>
    <w:p w14:paraId="4BFBEBAC" w14:textId="77777777" w:rsidR="006D3646" w:rsidRPr="004206B9" w:rsidRDefault="006D3646" w:rsidP="006D3646">
      <w:pPr>
        <w:pStyle w:val="Prrafodelista"/>
        <w:numPr>
          <w:ilvl w:val="0"/>
          <w:numId w:val="2"/>
        </w:numPr>
        <w:spacing w:line="360" w:lineRule="auto"/>
        <w:ind w:left="0" w:right="49" w:firstLine="0"/>
        <w:jc w:val="both"/>
        <w:rPr>
          <w:rFonts w:ascii="Palatino Linotype" w:hAnsi="Palatino Linotype" w:cs="Arial"/>
          <w:color w:val="000000"/>
          <w:sz w:val="24"/>
        </w:rPr>
      </w:pPr>
      <w:r w:rsidRPr="004206B9">
        <w:rPr>
          <w:rFonts w:ascii="Palatino Linotype" w:hAnsi="Palatino Linotype" w:cs="Arial"/>
          <w:color w:val="000000"/>
          <w:sz w:val="24"/>
        </w:rPr>
        <w:t xml:space="preserve">Se reitera que la omisión a atender una solicitud de información representa una afectación continua al derecho de acceso a la información, y es importante señalar que este derecho se colma una vez que se hace entrega </w:t>
      </w:r>
      <w:r w:rsidRPr="004206B9">
        <w:rPr>
          <w:rFonts w:ascii="Palatino Linotype" w:hAnsi="Palatino Linotype" w:cs="Arial"/>
          <w:sz w:val="24"/>
        </w:rPr>
        <w:t xml:space="preserve">del </w:t>
      </w:r>
      <w:r w:rsidRPr="004206B9">
        <w:rPr>
          <w:rFonts w:ascii="Palatino Linotype" w:hAnsi="Palatino Linotype" w:cs="Arial"/>
          <w:b/>
          <w:sz w:val="24"/>
          <w:u w:val="single"/>
        </w:rPr>
        <w:t>soporte documental</w:t>
      </w:r>
      <w:r w:rsidRPr="004206B9">
        <w:rPr>
          <w:rFonts w:ascii="Palatino Linotype" w:hAnsi="Palatino Linotype" w:cs="Arial"/>
          <w:sz w:val="24"/>
        </w:rPr>
        <w:t xml:space="preserve"> que el </w:t>
      </w:r>
      <w:r w:rsidRPr="004206B9">
        <w:rPr>
          <w:rFonts w:ascii="Palatino Linotype" w:hAnsi="Palatino Linotype" w:cs="Arial"/>
          <w:b/>
          <w:sz w:val="24"/>
        </w:rPr>
        <w:t>Sujeto Obligado</w:t>
      </w:r>
      <w:r w:rsidRPr="004206B9">
        <w:rPr>
          <w:rFonts w:ascii="Palatino Linotype" w:hAnsi="Palatino Linotype" w:cs="Arial"/>
          <w:sz w:val="24"/>
        </w:rPr>
        <w:t xml:space="preserve"> posee, genera o administra en el ejercicio de sus atribuciones, es decir, para respetar adecuadamente el derecho se necesita que haga entrega de la </w:t>
      </w:r>
      <w:r w:rsidRPr="004206B9">
        <w:rPr>
          <w:rFonts w:ascii="Palatino Linotype" w:hAnsi="Palatino Linotype" w:cs="Arial"/>
          <w:sz w:val="24"/>
        </w:rPr>
        <w:lastRenderedPageBreak/>
        <w:t>información requerida o explique el procedimiento preciso que debe realizar la persona para acceder a la información en cuestión.</w:t>
      </w:r>
    </w:p>
    <w:p w14:paraId="1A8CF4E9" w14:textId="77777777" w:rsidR="006D3646" w:rsidRPr="004206B9" w:rsidRDefault="006D3646" w:rsidP="006D3646">
      <w:pPr>
        <w:pStyle w:val="Prrafodelista"/>
        <w:autoSpaceDE w:val="0"/>
        <w:autoSpaceDN w:val="0"/>
        <w:adjustRightInd w:val="0"/>
        <w:spacing w:line="360" w:lineRule="auto"/>
        <w:ind w:left="0"/>
        <w:jc w:val="both"/>
        <w:rPr>
          <w:rFonts w:ascii="Palatino Linotype" w:hAnsi="Palatino Linotype"/>
          <w:sz w:val="24"/>
        </w:rPr>
      </w:pPr>
    </w:p>
    <w:p w14:paraId="2C9C56CD" w14:textId="77777777" w:rsidR="006D3646" w:rsidRPr="004206B9" w:rsidRDefault="006D3646" w:rsidP="006D3646">
      <w:pPr>
        <w:pStyle w:val="Prrafodelista"/>
        <w:numPr>
          <w:ilvl w:val="0"/>
          <w:numId w:val="2"/>
        </w:numPr>
        <w:autoSpaceDE w:val="0"/>
        <w:autoSpaceDN w:val="0"/>
        <w:adjustRightInd w:val="0"/>
        <w:spacing w:line="360" w:lineRule="auto"/>
        <w:ind w:left="0" w:firstLine="0"/>
        <w:jc w:val="both"/>
        <w:rPr>
          <w:rFonts w:ascii="Palatino Linotype" w:hAnsi="Palatino Linotype"/>
          <w:b/>
          <w:sz w:val="24"/>
        </w:rPr>
      </w:pPr>
      <w:r w:rsidRPr="004206B9">
        <w:rPr>
          <w:rFonts w:ascii="Palatino Linotype" w:hAnsi="Palatino Linotype"/>
          <w:sz w:val="24"/>
        </w:rPr>
        <w:t>Bajo ese tenor y de acuerdo con el artículo 166 primer párrafo de la</w:t>
      </w:r>
      <w:r w:rsidRPr="004206B9">
        <w:rPr>
          <w:sz w:val="24"/>
          <w:lang w:eastAsia="en-US"/>
        </w:rPr>
        <w:t xml:space="preserve"> </w:t>
      </w:r>
      <w:r w:rsidRPr="004206B9">
        <w:rPr>
          <w:rFonts w:ascii="Palatino Linotype" w:hAnsi="Palatino Linotype"/>
          <w:b/>
          <w:sz w:val="24"/>
        </w:rPr>
        <w:t xml:space="preserve">Ley de Transparencia y Acceso a la Información Pública del Estado de México y Municipios, </w:t>
      </w:r>
      <w:r w:rsidRPr="004206B9">
        <w:rPr>
          <w:rFonts w:ascii="Palatino Linotype" w:hAnsi="Palatino Linotype"/>
          <w:color w:val="000000" w:themeColor="text1"/>
          <w:sz w:val="24"/>
        </w:rPr>
        <w:t>la obligación de acceso a la información pública se tendrá por cumplida cuando el solicitante tenga a su disposición la información requerida, o cuando realice la consulta de la misma en el lugar en el que ésta se localice, tal como se cita:</w:t>
      </w:r>
    </w:p>
    <w:p w14:paraId="04BACD3E" w14:textId="77777777" w:rsidR="006D3646" w:rsidRPr="004206B9" w:rsidRDefault="006D3646" w:rsidP="006D3646">
      <w:pPr>
        <w:pStyle w:val="Prrafodelista"/>
        <w:autoSpaceDE w:val="0"/>
        <w:autoSpaceDN w:val="0"/>
        <w:adjustRightInd w:val="0"/>
        <w:spacing w:line="360" w:lineRule="auto"/>
        <w:ind w:left="0"/>
        <w:jc w:val="both"/>
        <w:rPr>
          <w:rFonts w:ascii="Palatino Linotype" w:hAnsi="Palatino Linotype"/>
          <w:b/>
          <w:sz w:val="24"/>
        </w:rPr>
      </w:pPr>
    </w:p>
    <w:p w14:paraId="0D60840A" w14:textId="77777777" w:rsidR="006D3646" w:rsidRPr="004206B9" w:rsidRDefault="006D3646" w:rsidP="006D3646">
      <w:pPr>
        <w:pStyle w:val="Prrafodelista"/>
        <w:shd w:val="clear" w:color="auto" w:fill="FFFFFF"/>
        <w:spacing w:before="240" w:after="200" w:line="360" w:lineRule="auto"/>
        <w:ind w:left="567" w:right="616"/>
        <w:jc w:val="both"/>
        <w:rPr>
          <w:rFonts w:ascii="Palatino Linotype" w:hAnsi="Palatino Linotype"/>
          <w:i/>
          <w:color w:val="000000" w:themeColor="text1"/>
          <w:szCs w:val="22"/>
        </w:rPr>
      </w:pPr>
      <w:r w:rsidRPr="004206B9">
        <w:rPr>
          <w:rFonts w:ascii="Palatino Linotype" w:hAnsi="Palatino Linotype"/>
          <w:b/>
          <w:i/>
          <w:color w:val="000000" w:themeColor="text1"/>
          <w:szCs w:val="22"/>
        </w:rPr>
        <w:t>Artículo 166.</w:t>
      </w:r>
      <w:r w:rsidRPr="004206B9">
        <w:rPr>
          <w:rFonts w:ascii="Palatino Linotype" w:hAnsi="Palatino Linotype"/>
          <w:i/>
          <w:color w:val="000000" w:themeColor="text1"/>
          <w:szCs w:val="22"/>
        </w:rPr>
        <w:t xml:space="preserve"> La obligación de acceso a la información pública se tendrá por cumplida cuando el solicitante tenga a su disposición la información requerida, o cuando realice la consulta de la misma en el lugar en el que ésta se localice. </w:t>
      </w:r>
    </w:p>
    <w:p w14:paraId="4AB6362B" w14:textId="77777777" w:rsidR="006D3646" w:rsidRPr="004206B9" w:rsidRDefault="006D3646" w:rsidP="006D3646">
      <w:pPr>
        <w:pStyle w:val="Prrafodelista"/>
        <w:shd w:val="clear" w:color="auto" w:fill="FFFFFF"/>
        <w:spacing w:before="240" w:after="200" w:line="360" w:lineRule="auto"/>
        <w:ind w:left="567" w:right="616"/>
        <w:jc w:val="both"/>
        <w:rPr>
          <w:rFonts w:ascii="Palatino Linotype" w:hAnsi="Palatino Linotype"/>
          <w:i/>
          <w:color w:val="000000" w:themeColor="text1"/>
          <w:szCs w:val="22"/>
        </w:rPr>
      </w:pPr>
      <w:r w:rsidRPr="004206B9">
        <w:rPr>
          <w:rFonts w:ascii="Palatino Linotype" w:hAnsi="Palatino Linotype"/>
          <w:b/>
          <w:i/>
          <w:color w:val="000000" w:themeColor="text1"/>
          <w:szCs w:val="22"/>
        </w:rPr>
        <w:t>…</w:t>
      </w:r>
    </w:p>
    <w:p w14:paraId="4B48F4D9" w14:textId="77777777" w:rsidR="006D3646" w:rsidRPr="004206B9" w:rsidRDefault="006D3646" w:rsidP="006D3646">
      <w:pPr>
        <w:pStyle w:val="Prrafodelista"/>
        <w:autoSpaceDE w:val="0"/>
        <w:autoSpaceDN w:val="0"/>
        <w:adjustRightInd w:val="0"/>
        <w:spacing w:line="360" w:lineRule="auto"/>
        <w:ind w:left="0"/>
        <w:jc w:val="both"/>
        <w:rPr>
          <w:rFonts w:ascii="Palatino Linotype" w:hAnsi="Palatino Linotype"/>
        </w:rPr>
      </w:pPr>
    </w:p>
    <w:p w14:paraId="48E611E2" w14:textId="77777777" w:rsidR="006D3646" w:rsidRPr="004206B9" w:rsidRDefault="006D3646" w:rsidP="006D3646">
      <w:pPr>
        <w:pStyle w:val="Prrafodelista"/>
        <w:numPr>
          <w:ilvl w:val="0"/>
          <w:numId w:val="2"/>
        </w:numPr>
        <w:autoSpaceDE w:val="0"/>
        <w:autoSpaceDN w:val="0"/>
        <w:adjustRightInd w:val="0"/>
        <w:spacing w:before="240" w:after="360" w:line="360" w:lineRule="auto"/>
        <w:ind w:left="0" w:firstLine="0"/>
        <w:jc w:val="both"/>
        <w:rPr>
          <w:rFonts w:ascii="Palatino Linotype" w:hAnsi="Palatino Linotype"/>
        </w:rPr>
      </w:pPr>
      <w:r w:rsidRPr="004206B9">
        <w:rPr>
          <w:rFonts w:ascii="Palatino Linotype" w:hAnsi="Palatino Linotype" w:cs="Arial"/>
          <w:color w:val="000000" w:themeColor="text1"/>
          <w:sz w:val="24"/>
          <w:lang w:eastAsia="es-MX"/>
        </w:rPr>
        <w:t xml:space="preserve">Además, el derecho a la información es la </w:t>
      </w:r>
      <w:r w:rsidRPr="004206B9">
        <w:rPr>
          <w:rFonts w:ascii="Palatino Linotype" w:eastAsia="MS Mincho" w:hAnsi="Palatino Linotype"/>
          <w:i/>
          <w:sz w:val="24"/>
        </w:rPr>
        <w:t>igualdad de oportunidades para recibir, buscar e impartir información</w:t>
      </w:r>
      <w:r w:rsidRPr="004206B9">
        <w:rPr>
          <w:rStyle w:val="Refdenotaalpie"/>
          <w:rFonts w:ascii="Palatino Linotype" w:eastAsia="MS Mincho" w:hAnsi="Palatino Linotype"/>
          <w:i/>
          <w:sz w:val="24"/>
        </w:rPr>
        <w:footnoteReference w:id="4"/>
      </w:r>
      <w:r w:rsidRPr="004206B9">
        <w:rPr>
          <w:rFonts w:ascii="Palatino Linotype" w:eastAsia="MS Mincho" w:hAnsi="Palatino Linotype"/>
          <w:i/>
          <w:sz w:val="24"/>
        </w:rPr>
        <w:t xml:space="preserve"> </w:t>
      </w:r>
      <w:r w:rsidRPr="004206B9">
        <w:rPr>
          <w:rFonts w:ascii="Palatino Linotype" w:eastAsia="MS Mincho" w:hAnsi="Palatino Linotype"/>
          <w:i/>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206B9">
        <w:rPr>
          <w:rStyle w:val="Refdenotaalpie"/>
          <w:rFonts w:ascii="Palatino Linotype" w:eastAsia="MS Mincho" w:hAnsi="Palatino Linotype"/>
        </w:rPr>
        <w:footnoteReference w:id="5"/>
      </w:r>
      <w:r w:rsidRPr="004206B9">
        <w:rPr>
          <w:rFonts w:ascii="Palatino Linotype" w:eastAsia="MS Mincho" w:hAnsi="Palatino Linotype"/>
          <w:i/>
        </w:rPr>
        <w:t xml:space="preserve"> </w:t>
      </w:r>
      <w:r w:rsidRPr="004206B9">
        <w:rPr>
          <w:rFonts w:ascii="Palatino Linotype" w:eastAsia="MS Mincho" w:hAnsi="Palatino Linotype"/>
          <w:sz w:val="24"/>
        </w:rPr>
        <w:t xml:space="preserve">que se constituye </w:t>
      </w:r>
      <w:r w:rsidRPr="004206B9">
        <w:rPr>
          <w:rFonts w:ascii="Palatino Linotype" w:eastAsia="MS Mincho" w:hAnsi="Palatino Linotype"/>
          <w:sz w:val="24"/>
        </w:rPr>
        <w:lastRenderedPageBreak/>
        <w:t xml:space="preserve">como una herramienta fundamental para </w:t>
      </w:r>
      <w:r w:rsidRPr="004206B9">
        <w:rPr>
          <w:rFonts w:ascii="Palatino Linotype" w:eastAsia="MS Mincho" w:hAnsi="Palatino Linotype"/>
          <w:i/>
        </w:rPr>
        <w:t>ejercer control democrático de las gestiones estatales, de forma tal que puedan cuestionar, indagar y considerar si se está dando un adecuado cumplimiento de las funciones públicas,</w:t>
      </w:r>
      <w:r w:rsidRPr="004206B9">
        <w:rPr>
          <w:rStyle w:val="Refdenotaalpie"/>
          <w:rFonts w:ascii="Palatino Linotype" w:eastAsia="MS Mincho" w:hAnsi="Palatino Linotype"/>
          <w:i/>
          <w:sz w:val="24"/>
        </w:rPr>
        <w:footnoteReference w:id="6"/>
      </w:r>
      <w:r w:rsidRPr="004206B9">
        <w:rPr>
          <w:rFonts w:ascii="Palatino Linotype" w:eastAsia="MS Mincho" w:hAnsi="Palatino Linotype"/>
          <w:sz w:val="24"/>
        </w:rPr>
        <w:t>fomentando</w:t>
      </w:r>
      <w:r w:rsidRPr="004206B9">
        <w:rPr>
          <w:rFonts w:ascii="Palatino Linotype" w:eastAsia="MS Mincho" w:hAnsi="Palatino Linotype"/>
          <w:i/>
          <w:sz w:val="24"/>
        </w:rPr>
        <w:t xml:space="preserve"> </w:t>
      </w:r>
      <w:r w:rsidRPr="004206B9">
        <w:rPr>
          <w:rFonts w:ascii="Palatino Linotype" w:eastAsia="MS Mincho" w:hAnsi="Palatino Linotype"/>
          <w:i/>
        </w:rPr>
        <w:t>la transparencia de las actividades estatales y</w:t>
      </w:r>
      <w:r w:rsidRPr="004206B9">
        <w:rPr>
          <w:rFonts w:ascii="Palatino Linotype" w:eastAsia="MS Mincho" w:hAnsi="Palatino Linotype"/>
        </w:rPr>
        <w:t xml:space="preserve"> promoviendo</w:t>
      </w:r>
      <w:r w:rsidRPr="004206B9">
        <w:rPr>
          <w:rFonts w:ascii="Palatino Linotype" w:eastAsia="MS Mincho" w:hAnsi="Palatino Linotype"/>
          <w:i/>
        </w:rPr>
        <w:t xml:space="preserve"> la responsabilidad de los funcionarios sobre su gestión pública</w:t>
      </w:r>
      <w:r w:rsidRPr="004206B9">
        <w:rPr>
          <w:rStyle w:val="Refdenotaalpie"/>
          <w:rFonts w:ascii="Palatino Linotype" w:eastAsia="MS Mincho" w:hAnsi="Palatino Linotype"/>
          <w:i/>
          <w:sz w:val="24"/>
        </w:rPr>
        <w:footnoteReference w:id="7"/>
      </w:r>
      <w:r w:rsidRPr="004206B9">
        <w:rPr>
          <w:rFonts w:ascii="Palatino Linotype" w:eastAsia="MS Mincho" w:hAnsi="Palatino Linotype"/>
          <w:i/>
          <w:sz w:val="24"/>
        </w:rPr>
        <w:t xml:space="preserve"> </w:t>
      </w:r>
      <w:r w:rsidRPr="004206B9">
        <w:rPr>
          <w:rFonts w:ascii="Palatino Linotype" w:eastAsia="MS Mincho" w:hAnsi="Palatino Linotype"/>
          <w:sz w:val="24"/>
        </w:rPr>
        <w:t>que permite</w:t>
      </w:r>
      <w:r w:rsidRPr="004206B9">
        <w:rPr>
          <w:rFonts w:ascii="Palatino Linotype" w:eastAsia="MS Mincho" w:hAnsi="Palatino Linotype"/>
          <w:i/>
          <w:sz w:val="24"/>
        </w:rPr>
        <w:t xml:space="preserve"> </w:t>
      </w:r>
      <w:r w:rsidRPr="004206B9">
        <w:rPr>
          <w:rFonts w:ascii="Palatino Linotype" w:eastAsia="MS Mincho" w:hAnsi="Palatino Linotype"/>
          <w:i/>
        </w:rPr>
        <w:t>saber qué están haciendo los gobiernos por sus pueblos, sin lo cual la verdad languidecería y la participación en el gobierno permanecería fragmentada.</w:t>
      </w:r>
      <w:r w:rsidRPr="004206B9">
        <w:rPr>
          <w:rStyle w:val="Refdenotaalpie"/>
          <w:rFonts w:ascii="Palatino Linotype" w:eastAsia="MS Mincho" w:hAnsi="Palatino Linotype"/>
          <w:i/>
        </w:rPr>
        <w:footnoteReference w:id="8"/>
      </w:r>
      <w:r w:rsidRPr="004206B9">
        <w:rPr>
          <w:rFonts w:ascii="Palatino Linotype" w:eastAsia="MS Mincho" w:hAnsi="Palatino Linotype"/>
        </w:rPr>
        <w:t xml:space="preserve"> ”.</w:t>
      </w:r>
    </w:p>
    <w:p w14:paraId="3D48D7E7" w14:textId="77777777" w:rsidR="006D3646" w:rsidRPr="004206B9" w:rsidRDefault="006D3646" w:rsidP="006D3646">
      <w:pPr>
        <w:pStyle w:val="Prrafodelista"/>
        <w:autoSpaceDE w:val="0"/>
        <w:autoSpaceDN w:val="0"/>
        <w:adjustRightInd w:val="0"/>
        <w:spacing w:before="240" w:after="360" w:line="360" w:lineRule="auto"/>
        <w:ind w:left="0"/>
        <w:jc w:val="both"/>
        <w:rPr>
          <w:rFonts w:ascii="Palatino Linotype" w:hAnsi="Palatino Linotype"/>
          <w:sz w:val="24"/>
        </w:rPr>
      </w:pPr>
    </w:p>
    <w:p w14:paraId="2E8F99BA" w14:textId="77777777" w:rsidR="006D3646" w:rsidRPr="004206B9" w:rsidRDefault="006D3646" w:rsidP="006D3646">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4206B9">
        <w:rPr>
          <w:rFonts w:ascii="Palatino Linotype" w:hAnsi="Palatino Linotype" w:cs="Arial"/>
          <w:sz w:val="24"/>
        </w:rPr>
        <w:t xml:space="preserve">Ahora bien para entender los alcances de la información pública se considera importante citar el criterio </w:t>
      </w:r>
      <w:r w:rsidRPr="004206B9">
        <w:rPr>
          <w:rFonts w:ascii="Palatino Linotype" w:hAnsi="Palatino Linotype" w:cs="Arial"/>
          <w:bCs/>
          <w:sz w:val="24"/>
          <w:lang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4206B9">
        <w:rPr>
          <w:rFonts w:ascii="Palatino Linotype" w:hAnsi="Palatino Linotype" w:cs="Arial"/>
          <w:sz w:val="24"/>
        </w:rPr>
        <w:t>cuyo rubro y texto dispone:</w:t>
      </w:r>
    </w:p>
    <w:p w14:paraId="5609421F" w14:textId="77777777" w:rsidR="006D3646" w:rsidRPr="004206B9" w:rsidRDefault="006D3646" w:rsidP="006D3646">
      <w:pPr>
        <w:pStyle w:val="Prrafodelista"/>
        <w:autoSpaceDE w:val="0"/>
        <w:autoSpaceDN w:val="0"/>
        <w:adjustRightInd w:val="0"/>
        <w:spacing w:line="360" w:lineRule="auto"/>
        <w:ind w:left="0"/>
        <w:jc w:val="both"/>
        <w:rPr>
          <w:rFonts w:ascii="Palatino Linotype" w:hAnsi="Palatino Linotype" w:cs="Arial"/>
          <w:sz w:val="24"/>
        </w:rPr>
      </w:pPr>
    </w:p>
    <w:p w14:paraId="3C3A7907" w14:textId="77777777" w:rsidR="006D3646" w:rsidRPr="004206B9" w:rsidRDefault="006D3646" w:rsidP="006D3646">
      <w:pPr>
        <w:autoSpaceDE w:val="0"/>
        <w:autoSpaceDN w:val="0"/>
        <w:adjustRightInd w:val="0"/>
        <w:spacing w:line="360" w:lineRule="auto"/>
        <w:ind w:left="567" w:right="567"/>
        <w:jc w:val="both"/>
        <w:rPr>
          <w:rFonts w:ascii="Palatino Linotype" w:hAnsi="Palatino Linotype" w:cs="Arial"/>
          <w:b/>
          <w:i/>
          <w:sz w:val="22"/>
          <w:szCs w:val="22"/>
          <w:lang w:eastAsia="es-MX"/>
        </w:rPr>
      </w:pPr>
      <w:r w:rsidRPr="004206B9">
        <w:rPr>
          <w:rFonts w:ascii="Palatino Linotype" w:hAnsi="Palatino Linotype" w:cs="Arial"/>
          <w:b/>
          <w:i/>
          <w:sz w:val="22"/>
          <w:szCs w:val="22"/>
          <w:lang w:eastAsia="es-MX"/>
        </w:rPr>
        <w:t>“CRITERIO 0002-11</w:t>
      </w:r>
    </w:p>
    <w:p w14:paraId="2A41CC40" w14:textId="77777777" w:rsidR="006D3646" w:rsidRPr="004206B9" w:rsidRDefault="006D3646" w:rsidP="006D3646">
      <w:pPr>
        <w:autoSpaceDE w:val="0"/>
        <w:autoSpaceDN w:val="0"/>
        <w:adjustRightInd w:val="0"/>
        <w:spacing w:line="360" w:lineRule="auto"/>
        <w:ind w:left="567" w:right="567"/>
        <w:jc w:val="both"/>
        <w:rPr>
          <w:rFonts w:ascii="Palatino Linotype" w:hAnsi="Palatino Linotype" w:cs="Arial"/>
          <w:i/>
          <w:sz w:val="22"/>
          <w:szCs w:val="22"/>
          <w:lang w:eastAsia="es-MX"/>
        </w:rPr>
      </w:pPr>
      <w:r w:rsidRPr="004206B9">
        <w:rPr>
          <w:rFonts w:ascii="Palatino Linotype" w:hAnsi="Palatino Linotype" w:cs="Arial"/>
          <w:b/>
          <w:i/>
          <w:sz w:val="22"/>
          <w:szCs w:val="22"/>
          <w:lang w:eastAsia="es-MX"/>
        </w:rPr>
        <w:lastRenderedPageBreak/>
        <w:t xml:space="preserve">INFORMACIÓN PÚBLICA, CONCEPTO DE, EN MATERIA DE TRANSPARENCIA. INTERPRETACIÓN TEMÁTICA DE LOS ARTÍCULOS 2, FRACCIÓN </w:t>
      </w:r>
      <w:r w:rsidRPr="004206B9">
        <w:rPr>
          <w:rFonts w:ascii="Palatino Linotype" w:hAnsi="Palatino Linotype" w:cs="Arial"/>
          <w:b/>
          <w:bCs/>
          <w:i/>
          <w:sz w:val="22"/>
          <w:szCs w:val="22"/>
          <w:lang w:eastAsia="es-MX"/>
        </w:rPr>
        <w:t xml:space="preserve">V, XV, Y XVI, </w:t>
      </w:r>
      <w:r w:rsidRPr="004206B9">
        <w:rPr>
          <w:rFonts w:ascii="Palatino Linotype" w:hAnsi="Palatino Linotype" w:cs="Arial"/>
          <w:b/>
          <w:i/>
          <w:sz w:val="22"/>
          <w:szCs w:val="22"/>
          <w:lang w:eastAsia="es-MX"/>
        </w:rPr>
        <w:t>3, 4,11 Y 41.</w:t>
      </w:r>
      <w:r w:rsidRPr="004206B9">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9456A66" w14:textId="77777777" w:rsidR="006D3646" w:rsidRPr="004206B9" w:rsidRDefault="006D3646" w:rsidP="006D3646">
      <w:pPr>
        <w:autoSpaceDE w:val="0"/>
        <w:autoSpaceDN w:val="0"/>
        <w:adjustRightInd w:val="0"/>
        <w:spacing w:line="360" w:lineRule="auto"/>
        <w:ind w:left="567" w:right="567"/>
        <w:jc w:val="both"/>
        <w:rPr>
          <w:rFonts w:ascii="Palatino Linotype" w:hAnsi="Palatino Linotype" w:cs="Arial"/>
          <w:i/>
          <w:sz w:val="22"/>
          <w:szCs w:val="22"/>
          <w:lang w:eastAsia="es-MX"/>
        </w:rPr>
      </w:pPr>
      <w:r w:rsidRPr="004206B9">
        <w:rPr>
          <w:rFonts w:ascii="Palatino Linotype" w:hAnsi="Palatino Linotype" w:cs="Arial"/>
          <w:i/>
          <w:sz w:val="22"/>
          <w:szCs w:val="22"/>
          <w:lang w:eastAsia="es-MX"/>
        </w:rPr>
        <w:t>En consecuencia el acceso a la información se refiere a que se cumplan cualquiera de los siguientes tres supuestos:</w:t>
      </w:r>
    </w:p>
    <w:p w14:paraId="370F98E8" w14:textId="77777777" w:rsidR="006D3646" w:rsidRPr="004206B9" w:rsidRDefault="006D3646" w:rsidP="006D3646">
      <w:pPr>
        <w:autoSpaceDE w:val="0"/>
        <w:autoSpaceDN w:val="0"/>
        <w:adjustRightInd w:val="0"/>
        <w:spacing w:line="360" w:lineRule="auto"/>
        <w:ind w:left="567" w:right="567"/>
        <w:jc w:val="both"/>
        <w:rPr>
          <w:rFonts w:ascii="Palatino Linotype" w:hAnsi="Palatino Linotype" w:cs="Arial"/>
          <w:i/>
          <w:sz w:val="22"/>
          <w:szCs w:val="22"/>
          <w:lang w:eastAsia="es-MX"/>
        </w:rPr>
      </w:pPr>
      <w:r w:rsidRPr="004206B9">
        <w:rPr>
          <w:rFonts w:ascii="Palatino Linotype" w:hAnsi="Palatino Linotype" w:cs="Arial"/>
          <w:i/>
          <w:sz w:val="22"/>
          <w:szCs w:val="22"/>
          <w:lang w:eastAsia="es-MX"/>
        </w:rPr>
        <w:t>Que se trate de información registrada en cualquier soporte documental, que en ejercicio de las atribuciones conferidas, sea generada por los Sujetos Obligados;</w:t>
      </w:r>
    </w:p>
    <w:p w14:paraId="6C69CB8E" w14:textId="77777777" w:rsidR="006D3646" w:rsidRPr="004206B9" w:rsidRDefault="006D3646" w:rsidP="006D3646">
      <w:pPr>
        <w:autoSpaceDE w:val="0"/>
        <w:autoSpaceDN w:val="0"/>
        <w:adjustRightInd w:val="0"/>
        <w:spacing w:line="360" w:lineRule="auto"/>
        <w:ind w:left="567" w:right="567"/>
        <w:jc w:val="both"/>
        <w:rPr>
          <w:rFonts w:ascii="Palatino Linotype" w:hAnsi="Palatino Linotype" w:cs="Arial"/>
          <w:i/>
          <w:sz w:val="22"/>
          <w:szCs w:val="22"/>
          <w:lang w:eastAsia="es-MX"/>
        </w:rPr>
      </w:pPr>
      <w:r w:rsidRPr="004206B9">
        <w:rPr>
          <w:rFonts w:ascii="Palatino Linotype" w:hAnsi="Palatino Linotype" w:cs="Arial"/>
          <w:i/>
          <w:sz w:val="22"/>
          <w:szCs w:val="22"/>
          <w:lang w:eastAsia="es-MX"/>
        </w:rPr>
        <w:t>Que se trate de información registrada en cualquier soporte documental, que en ejercicio de las atribuciones conferidas, sea administrada por los Sujetos Obligados, y</w:t>
      </w:r>
    </w:p>
    <w:p w14:paraId="31B2E72B" w14:textId="77777777" w:rsidR="006D3646" w:rsidRPr="004206B9" w:rsidRDefault="006D3646" w:rsidP="006D3646">
      <w:pPr>
        <w:spacing w:line="360" w:lineRule="auto"/>
        <w:ind w:left="567" w:right="567"/>
        <w:jc w:val="both"/>
        <w:rPr>
          <w:rFonts w:ascii="Palatino Linotype" w:hAnsi="Palatino Linotype" w:cs="Arial"/>
          <w:i/>
          <w:color w:val="000000" w:themeColor="text1"/>
          <w:sz w:val="22"/>
          <w:szCs w:val="22"/>
        </w:rPr>
      </w:pPr>
      <w:r w:rsidRPr="004206B9">
        <w:rPr>
          <w:rFonts w:ascii="Palatino Linotype" w:hAnsi="Palatino Linotype" w:cs="Arial"/>
          <w:i/>
          <w:sz w:val="22"/>
          <w:szCs w:val="22"/>
          <w:lang w:eastAsia="es-MX"/>
        </w:rPr>
        <w:t>Que se trate de información registrada en cualquier soporte documental, que en ejercicio de las atribuciones conferidas, se encuentre en posesión de los Sujetos Obligados.”</w:t>
      </w:r>
    </w:p>
    <w:p w14:paraId="375B3BB5" w14:textId="77777777" w:rsidR="006D3646" w:rsidRPr="004206B9" w:rsidRDefault="006D3646" w:rsidP="006D3646">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4206B9">
        <w:rPr>
          <w:rFonts w:ascii="Palatino Linotype" w:hAnsi="Palatino Linotype"/>
          <w:color w:val="000000" w:themeColor="text1"/>
          <w:sz w:val="24"/>
        </w:rPr>
        <w:t>En esa virtud, el</w:t>
      </w:r>
      <w:r w:rsidRPr="004206B9">
        <w:rPr>
          <w:rStyle w:val="apple-converted-space"/>
          <w:rFonts w:ascii="Palatino Linotype" w:hAnsi="Palatino Linotype"/>
          <w:color w:val="000000" w:themeColor="text1"/>
          <w:sz w:val="24"/>
        </w:rPr>
        <w:t xml:space="preserve"> </w:t>
      </w:r>
      <w:r w:rsidRPr="004206B9">
        <w:rPr>
          <w:rFonts w:ascii="Palatino Linotype" w:hAnsi="Palatino Linotype"/>
          <w:b/>
          <w:bCs/>
          <w:color w:val="000000" w:themeColor="text1"/>
          <w:sz w:val="24"/>
        </w:rPr>
        <w:t>Sujeto Obligado</w:t>
      </w:r>
      <w:r w:rsidRPr="004206B9">
        <w:rPr>
          <w:rStyle w:val="apple-converted-space"/>
          <w:rFonts w:ascii="Palatino Linotype" w:hAnsi="Palatino Linotype"/>
          <w:color w:val="000000" w:themeColor="text1"/>
          <w:sz w:val="24"/>
        </w:rPr>
        <w:t xml:space="preserve"> </w:t>
      </w:r>
      <w:r w:rsidRPr="004206B9">
        <w:rPr>
          <w:rFonts w:ascii="Palatino Linotype" w:hAnsi="Palatino Linotype"/>
          <w:color w:val="000000" w:themeColor="text1"/>
          <w:sz w:val="24"/>
        </w:rPr>
        <w:t>está constreñido a entregar los documentos en los que conste la información que sea generada, poseída o administrada en el ejercicio de sus atribuciones a toda persona que lo solicite.</w:t>
      </w:r>
    </w:p>
    <w:p w14:paraId="420E557D" w14:textId="77777777" w:rsidR="006D3646" w:rsidRPr="004206B9" w:rsidRDefault="006D3646" w:rsidP="006D3646">
      <w:pPr>
        <w:pStyle w:val="Prrafodelista"/>
        <w:spacing w:before="240" w:after="360" w:line="360" w:lineRule="auto"/>
        <w:ind w:left="0"/>
        <w:jc w:val="both"/>
        <w:rPr>
          <w:rFonts w:ascii="Palatino Linotype" w:hAnsi="Palatino Linotype" w:cs="Arial"/>
          <w:i/>
          <w:color w:val="000000" w:themeColor="text1"/>
          <w:sz w:val="24"/>
        </w:rPr>
      </w:pPr>
    </w:p>
    <w:p w14:paraId="3AF261DF" w14:textId="77777777" w:rsidR="006D3646" w:rsidRPr="004206B9" w:rsidRDefault="006D3646" w:rsidP="006D3646">
      <w:pPr>
        <w:pStyle w:val="Prrafodelista"/>
        <w:numPr>
          <w:ilvl w:val="0"/>
          <w:numId w:val="2"/>
        </w:numPr>
        <w:spacing w:before="240" w:after="360" w:line="360" w:lineRule="auto"/>
        <w:ind w:left="0" w:firstLine="0"/>
        <w:jc w:val="both"/>
        <w:rPr>
          <w:rFonts w:ascii="Palatino Linotype" w:hAnsi="Palatino Linotype" w:cs="Arial"/>
          <w:i/>
          <w:color w:val="000000" w:themeColor="text1"/>
          <w:sz w:val="24"/>
        </w:rPr>
      </w:pPr>
      <w:r w:rsidRPr="004206B9">
        <w:rPr>
          <w:rFonts w:ascii="Palatino Linotype" w:hAnsi="Palatino Linotype"/>
          <w:color w:val="000000" w:themeColor="text1"/>
          <w:sz w:val="24"/>
        </w:rPr>
        <w:lastRenderedPageBreak/>
        <w:t xml:space="preserve">Robustece lo anterior expuesto el primer párrafo del artículo 160 de la </w:t>
      </w:r>
      <w:r w:rsidRPr="004206B9">
        <w:rPr>
          <w:rFonts w:ascii="Palatino Linotype" w:hAnsi="Palatino Linotype"/>
          <w:b/>
          <w:sz w:val="24"/>
        </w:rPr>
        <w:t xml:space="preserve">Ley de Transparencia y Acceso a la Información Pública del Estado de México y Municipios, </w:t>
      </w:r>
      <w:r w:rsidRPr="004206B9">
        <w:rPr>
          <w:rFonts w:ascii="Palatino Linotype" w:hAnsi="Palatino Linotype" w:cs="Tahoma"/>
          <w:sz w:val="24"/>
        </w:rPr>
        <w:t>que a la letra dispone:</w:t>
      </w:r>
    </w:p>
    <w:p w14:paraId="7FA16A18" w14:textId="77777777" w:rsidR="006D3646" w:rsidRPr="004206B9" w:rsidRDefault="006D3646" w:rsidP="006D3646">
      <w:pPr>
        <w:pStyle w:val="Prrafodelista"/>
        <w:spacing w:before="240" w:after="360" w:line="360" w:lineRule="auto"/>
        <w:ind w:left="0"/>
        <w:jc w:val="both"/>
        <w:rPr>
          <w:rFonts w:ascii="Palatino Linotype" w:hAnsi="Palatino Linotype" w:cs="Arial"/>
          <w:color w:val="000000" w:themeColor="text1"/>
          <w:sz w:val="24"/>
        </w:rPr>
      </w:pPr>
    </w:p>
    <w:p w14:paraId="6E7022DC" w14:textId="77777777" w:rsidR="006D3646" w:rsidRPr="004206B9" w:rsidRDefault="006D3646" w:rsidP="006D3646">
      <w:pPr>
        <w:pStyle w:val="Prrafodelista"/>
        <w:spacing w:before="240" w:after="360" w:line="360" w:lineRule="auto"/>
        <w:ind w:left="567" w:right="567"/>
        <w:jc w:val="both"/>
        <w:rPr>
          <w:rFonts w:ascii="Palatino Linotype" w:hAnsi="Palatino Linotype" w:cs="Arial"/>
          <w:i/>
          <w:szCs w:val="22"/>
        </w:rPr>
      </w:pPr>
      <w:r w:rsidRPr="004206B9">
        <w:rPr>
          <w:rFonts w:ascii="Palatino Linotype" w:hAnsi="Palatino Linotype"/>
          <w:b/>
          <w:i/>
          <w:szCs w:val="22"/>
        </w:rPr>
        <w:t>Artículo 160.</w:t>
      </w:r>
      <w:r w:rsidRPr="004206B9">
        <w:rPr>
          <w:rFonts w:ascii="Palatino Linotype" w:hAnsi="Palatino Linotype"/>
          <w:i/>
          <w:szCs w:val="22"/>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EF653C5" w14:textId="77777777" w:rsidR="006D3646" w:rsidRPr="004206B9" w:rsidRDefault="006D3646" w:rsidP="006D3646">
      <w:pPr>
        <w:pStyle w:val="Prrafodelista"/>
        <w:spacing w:before="240" w:after="360" w:line="360" w:lineRule="auto"/>
        <w:ind w:left="0"/>
        <w:jc w:val="both"/>
        <w:rPr>
          <w:rFonts w:ascii="Palatino Linotype" w:hAnsi="Palatino Linotype" w:cs="Arial"/>
          <w:color w:val="000000" w:themeColor="text1"/>
          <w:sz w:val="24"/>
        </w:rPr>
      </w:pPr>
    </w:p>
    <w:p w14:paraId="2AF8A487" w14:textId="77777777" w:rsidR="006D3646" w:rsidRPr="004206B9" w:rsidRDefault="006D3646" w:rsidP="006D3646">
      <w:pPr>
        <w:pStyle w:val="Prrafodelista"/>
        <w:numPr>
          <w:ilvl w:val="0"/>
          <w:numId w:val="2"/>
        </w:numPr>
        <w:spacing w:before="240" w:after="360" w:line="360" w:lineRule="auto"/>
        <w:ind w:left="0" w:firstLine="0"/>
        <w:jc w:val="both"/>
        <w:rPr>
          <w:rFonts w:ascii="Palatino Linotype" w:hAnsi="Palatino Linotype" w:cs="Arial"/>
          <w:bCs/>
          <w:color w:val="000000" w:themeColor="text1"/>
          <w:sz w:val="24"/>
          <w:lang w:val="es-ES"/>
        </w:rPr>
      </w:pPr>
      <w:r w:rsidRPr="004206B9">
        <w:rPr>
          <w:rFonts w:ascii="Palatino Linotype" w:hAnsi="Palatino Linotype" w:cs="Arial"/>
          <w:bCs/>
          <w:color w:val="000000" w:themeColor="text1"/>
          <w:sz w:val="24"/>
          <w:lang w:val="es-ES"/>
        </w:rPr>
        <w:t xml:space="preserve">Por ello, el </w:t>
      </w:r>
      <w:r w:rsidRPr="004206B9">
        <w:rPr>
          <w:rFonts w:ascii="Palatino Linotype" w:hAnsi="Palatino Linotype" w:cs="Arial"/>
          <w:b/>
          <w:bCs/>
          <w:color w:val="000000" w:themeColor="text1"/>
          <w:sz w:val="24"/>
          <w:lang w:val="es-ES"/>
        </w:rPr>
        <w:t>Sujeto Obligado</w:t>
      </w:r>
      <w:r w:rsidRPr="004206B9">
        <w:rPr>
          <w:rFonts w:ascii="Palatino Linotype" w:hAnsi="Palatino Linotype" w:cs="Arial"/>
          <w:bCs/>
          <w:color w:val="000000" w:themeColor="text1"/>
          <w:sz w:val="24"/>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14:paraId="1FCCA177" w14:textId="77777777" w:rsidR="006D3646" w:rsidRPr="004206B9" w:rsidRDefault="006D3646" w:rsidP="00E216AD">
      <w:pPr>
        <w:pStyle w:val="Ttulo2"/>
        <w:numPr>
          <w:ilvl w:val="0"/>
          <w:numId w:val="4"/>
        </w:numPr>
        <w:spacing w:line="360" w:lineRule="auto"/>
        <w:ind w:left="709"/>
        <w:rPr>
          <w:rFonts w:ascii="Palatino Linotype" w:hAnsi="Palatino Linotype"/>
          <w:b/>
          <w:color w:val="auto"/>
          <w:sz w:val="24"/>
        </w:rPr>
      </w:pPr>
      <w:bookmarkStart w:id="18" w:name="_Toc23418068"/>
      <w:bookmarkStart w:id="19" w:name="_Toc25251825"/>
      <w:bookmarkStart w:id="20" w:name="_Toc34910146"/>
      <w:bookmarkStart w:id="21" w:name="_Toc65830218"/>
      <w:r w:rsidRPr="004206B9">
        <w:rPr>
          <w:rFonts w:ascii="Palatino Linotype" w:hAnsi="Palatino Linotype"/>
          <w:b/>
          <w:color w:val="auto"/>
          <w:sz w:val="24"/>
        </w:rPr>
        <w:t>Fuente Obligacional.</w:t>
      </w:r>
      <w:bookmarkEnd w:id="18"/>
      <w:bookmarkEnd w:id="19"/>
      <w:bookmarkEnd w:id="20"/>
      <w:bookmarkEnd w:id="21"/>
      <w:r w:rsidRPr="004206B9">
        <w:rPr>
          <w:rFonts w:ascii="Palatino Linotype" w:hAnsi="Palatino Linotype"/>
          <w:b/>
          <w:color w:val="auto"/>
          <w:sz w:val="24"/>
        </w:rPr>
        <w:t xml:space="preserve"> </w:t>
      </w:r>
    </w:p>
    <w:p w14:paraId="085B2495" w14:textId="77777777" w:rsidR="006D3646" w:rsidRPr="004206B9" w:rsidRDefault="006D3646" w:rsidP="006D3646">
      <w:pPr>
        <w:rPr>
          <w:lang w:eastAsia="en-US"/>
        </w:rPr>
      </w:pPr>
    </w:p>
    <w:p w14:paraId="2B970D25" w14:textId="77777777" w:rsidR="006D3646" w:rsidRPr="004206B9" w:rsidRDefault="006D3646" w:rsidP="00E216AD">
      <w:pPr>
        <w:pStyle w:val="Ttulo3"/>
        <w:numPr>
          <w:ilvl w:val="0"/>
          <w:numId w:val="8"/>
        </w:numPr>
        <w:rPr>
          <w:rFonts w:ascii="Palatino Linotype" w:hAnsi="Palatino Linotype"/>
          <w:b/>
          <w:color w:val="auto"/>
        </w:rPr>
      </w:pPr>
      <w:bookmarkStart w:id="22" w:name="_Toc23418069"/>
      <w:bookmarkStart w:id="23" w:name="_Toc25251826"/>
      <w:bookmarkStart w:id="24" w:name="_Toc34910147"/>
      <w:bookmarkStart w:id="25" w:name="_Toc65830219"/>
      <w:r w:rsidRPr="004206B9">
        <w:rPr>
          <w:rFonts w:ascii="Palatino Linotype" w:hAnsi="Palatino Linotype"/>
          <w:b/>
          <w:color w:val="auto"/>
        </w:rPr>
        <w:t>De la obligación de transparencia.</w:t>
      </w:r>
      <w:bookmarkEnd w:id="22"/>
      <w:bookmarkEnd w:id="23"/>
      <w:bookmarkEnd w:id="24"/>
      <w:bookmarkEnd w:id="25"/>
    </w:p>
    <w:p w14:paraId="5CE013F0" w14:textId="77777777" w:rsidR="006D3646" w:rsidRPr="004206B9" w:rsidRDefault="006D3646" w:rsidP="006D3646">
      <w:pPr>
        <w:rPr>
          <w:sz w:val="22"/>
        </w:rPr>
      </w:pPr>
    </w:p>
    <w:p w14:paraId="1B69D3AD" w14:textId="77777777" w:rsidR="006D3646" w:rsidRPr="004206B9" w:rsidRDefault="006D3646" w:rsidP="006D3646">
      <w:pPr>
        <w:rPr>
          <w:sz w:val="22"/>
        </w:rPr>
      </w:pPr>
    </w:p>
    <w:p w14:paraId="45EA667E" w14:textId="77777777" w:rsidR="006D3646" w:rsidRPr="004206B9" w:rsidRDefault="006D3646" w:rsidP="006D3646">
      <w:pPr>
        <w:pStyle w:val="Prrafodelista"/>
        <w:numPr>
          <w:ilvl w:val="0"/>
          <w:numId w:val="2"/>
        </w:numPr>
        <w:tabs>
          <w:tab w:val="left" w:pos="0"/>
        </w:tabs>
        <w:spacing w:line="360" w:lineRule="auto"/>
        <w:ind w:left="0" w:right="49" w:firstLine="0"/>
        <w:jc w:val="both"/>
        <w:rPr>
          <w:rFonts w:ascii="Palatino Linotype" w:hAnsi="Palatino Linotype" w:cs="Arial"/>
          <w:sz w:val="24"/>
          <w:lang w:eastAsia="es-MX"/>
        </w:rPr>
      </w:pPr>
      <w:r w:rsidRPr="004206B9">
        <w:rPr>
          <w:rFonts w:ascii="Palatino Linotype" w:hAnsi="Palatino Linotype" w:cs="Arial"/>
          <w:sz w:val="24"/>
        </w:rPr>
        <w:lastRenderedPageBreak/>
        <w:t>Es pertinente enfatizar lo que respecto al derecho de acceso a la información pública, refiere el artículo 6° de la Constitución Política de los Estados Unidos Mexicanos, que en su parte conducente señala:</w:t>
      </w:r>
    </w:p>
    <w:p w14:paraId="4C6AD706" w14:textId="77777777" w:rsidR="006D3646" w:rsidRPr="004206B9" w:rsidRDefault="006D3646" w:rsidP="006D3646">
      <w:pPr>
        <w:spacing w:line="360" w:lineRule="auto"/>
        <w:jc w:val="both"/>
        <w:rPr>
          <w:rFonts w:ascii="Palatino Linotype" w:hAnsi="Palatino Linotype" w:cs="Arial"/>
          <w:sz w:val="22"/>
        </w:rPr>
      </w:pPr>
    </w:p>
    <w:p w14:paraId="39C7E68F"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b/>
          <w:i/>
          <w:sz w:val="22"/>
        </w:rPr>
        <w:t>“Artículo 6o.</w:t>
      </w:r>
      <w:r w:rsidRPr="004206B9">
        <w:rPr>
          <w:rFonts w:ascii="Palatino Linotype" w:hAnsi="Palatino Linotype" w:cs="Arial"/>
          <w:i/>
          <w:sz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4206B9">
        <w:rPr>
          <w:rFonts w:ascii="Palatino Linotype" w:hAnsi="Palatino Linotype" w:cs="Arial"/>
          <w:b/>
          <w:i/>
          <w:sz w:val="22"/>
        </w:rPr>
        <w:t>El derecho a la información será garantizado por el Estado.</w:t>
      </w:r>
      <w:r w:rsidRPr="004206B9">
        <w:rPr>
          <w:rFonts w:ascii="Palatino Linotype" w:hAnsi="Palatino Linotype" w:cs="Arial"/>
          <w:i/>
          <w:sz w:val="22"/>
        </w:rPr>
        <w:t xml:space="preserve"> </w:t>
      </w:r>
    </w:p>
    <w:p w14:paraId="44E4CC92" w14:textId="77777777" w:rsidR="006D3646" w:rsidRPr="004206B9" w:rsidRDefault="006D3646" w:rsidP="006D3646">
      <w:pPr>
        <w:spacing w:line="360" w:lineRule="auto"/>
        <w:ind w:left="567" w:right="567"/>
        <w:jc w:val="both"/>
        <w:rPr>
          <w:rFonts w:ascii="Palatino Linotype" w:hAnsi="Palatino Linotype" w:cs="Arial"/>
          <w:i/>
          <w:sz w:val="22"/>
        </w:rPr>
      </w:pPr>
    </w:p>
    <w:p w14:paraId="1888E7F7"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Toda persona tiene derecho al libre acceso a información plural y oportuna, así como a buscar, recibir y difundir información e ideas de toda índole por cualquier medio de expresión.</w:t>
      </w:r>
    </w:p>
    <w:p w14:paraId="5737A9EC" w14:textId="77777777" w:rsidR="006D3646" w:rsidRPr="004206B9" w:rsidRDefault="006D3646" w:rsidP="006D3646">
      <w:pPr>
        <w:spacing w:line="360" w:lineRule="auto"/>
        <w:ind w:left="567" w:right="567"/>
        <w:jc w:val="both"/>
        <w:rPr>
          <w:rFonts w:ascii="Palatino Linotype" w:hAnsi="Palatino Linotype" w:cs="Arial"/>
          <w:i/>
          <w:sz w:val="22"/>
        </w:rPr>
      </w:pPr>
    </w:p>
    <w:p w14:paraId="0D7EAF9C"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Para efectos de lo dispuesto en el presente artículo se observará lo siguiente:</w:t>
      </w:r>
    </w:p>
    <w:p w14:paraId="5023A43A" w14:textId="77777777" w:rsidR="006D3646" w:rsidRPr="004206B9" w:rsidRDefault="006D3646" w:rsidP="006D3646">
      <w:pPr>
        <w:spacing w:line="360" w:lineRule="auto"/>
        <w:ind w:left="567" w:right="567"/>
        <w:jc w:val="both"/>
        <w:rPr>
          <w:rFonts w:ascii="Palatino Linotype" w:hAnsi="Palatino Linotype" w:cs="Arial"/>
          <w:i/>
          <w:sz w:val="22"/>
        </w:rPr>
      </w:pPr>
    </w:p>
    <w:p w14:paraId="02601386"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A. Para el ejercicio del derecho de acceso a la información, la Federación, los Estados y el Distrito Federal, en el ámbito de sus respectivas competencias, se regirán por los siguientes principios y bases:</w:t>
      </w:r>
    </w:p>
    <w:p w14:paraId="3AD9B5F9" w14:textId="77777777" w:rsidR="006D3646" w:rsidRPr="004206B9" w:rsidRDefault="006D3646" w:rsidP="006D3646">
      <w:pPr>
        <w:spacing w:line="360" w:lineRule="auto"/>
        <w:ind w:left="567" w:right="567"/>
        <w:jc w:val="both"/>
        <w:rPr>
          <w:rFonts w:ascii="Palatino Linotype" w:hAnsi="Palatino Linotype" w:cs="Arial"/>
          <w:b/>
          <w:i/>
          <w:sz w:val="22"/>
        </w:rPr>
      </w:pPr>
    </w:p>
    <w:p w14:paraId="4D26F770"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b/>
          <w:i/>
          <w:sz w:val="22"/>
        </w:rPr>
        <w:t>I. Toda la información en posesión de</w:t>
      </w:r>
      <w:r w:rsidRPr="004206B9">
        <w:rPr>
          <w:rFonts w:ascii="Palatino Linotype" w:hAnsi="Palatino Linotype" w:cs="Arial"/>
          <w:i/>
          <w:sz w:val="22"/>
        </w:rPr>
        <w:t xml:space="preserve"> </w:t>
      </w:r>
      <w:r w:rsidRPr="004206B9">
        <w:rPr>
          <w:rFonts w:ascii="Palatino Linotype" w:hAnsi="Palatino Linotype" w:cs="Arial"/>
          <w:b/>
          <w:i/>
          <w:sz w:val="22"/>
        </w:rPr>
        <w:t>cualquier autoridad</w:t>
      </w:r>
      <w:r w:rsidRPr="004206B9">
        <w:rPr>
          <w:rFonts w:ascii="Palatino Linotype" w:hAnsi="Palatino Linotype" w:cs="Arial"/>
          <w:i/>
          <w:sz w:val="22"/>
        </w:rPr>
        <w:t xml:space="preserve">, entidad, órgano y organismo de los Poderes Ejecutivo, Legislativo y Judicial, órganos autónomos, partidos </w:t>
      </w:r>
      <w:r w:rsidRPr="004206B9">
        <w:rPr>
          <w:rFonts w:ascii="Palatino Linotype" w:hAnsi="Palatino Linotype" w:cs="Arial"/>
          <w:i/>
          <w:sz w:val="22"/>
        </w:rPr>
        <w:lastRenderedPageBreak/>
        <w:t xml:space="preserve">políticos, fideicomisos y fondos públicos, así como de cualquier persona física, moral o sindicato que reciba y ejerza recursos públicos o realice actos de autoridad en el ámbito federal, estatal y municipal, </w:t>
      </w:r>
      <w:r w:rsidRPr="004206B9">
        <w:rPr>
          <w:rFonts w:ascii="Palatino Linotype" w:hAnsi="Palatino Linotype" w:cs="Arial"/>
          <w:b/>
          <w:i/>
          <w:sz w:val="22"/>
        </w:rPr>
        <w:t>es pública</w:t>
      </w:r>
      <w:r w:rsidRPr="004206B9">
        <w:rPr>
          <w:rFonts w:ascii="Palatino Linotype" w:hAnsi="Palatino Linotype" w:cs="Arial"/>
          <w:i/>
          <w:sz w:val="22"/>
        </w:rPr>
        <w:t xml:space="preserve"> y sólo podrá ser reservada temporalmente por razones de interés público y seguridad nacional, en los términos que fijen las leyes. En la interpretación de este derecho deberá prevalecer el principio de máxima publicidad. </w:t>
      </w:r>
      <w:r w:rsidRPr="004206B9">
        <w:rPr>
          <w:rFonts w:ascii="Palatino Linotype" w:hAnsi="Palatino Linotype" w:cs="Arial"/>
          <w:b/>
          <w:i/>
          <w:sz w:val="22"/>
        </w:rPr>
        <w:t>Los sujetos obligados deberán documentar todo acto que derive del ejercicio de sus facultades, competencias o funciones</w:t>
      </w:r>
      <w:r w:rsidRPr="004206B9">
        <w:rPr>
          <w:rFonts w:ascii="Palatino Linotype" w:hAnsi="Palatino Linotype" w:cs="Arial"/>
          <w:i/>
          <w:sz w:val="22"/>
        </w:rPr>
        <w:t>, la ley determinará los supuestos específicos bajo los cuales procederá la declaración de inexistencia de la información.</w:t>
      </w:r>
    </w:p>
    <w:p w14:paraId="6AEF5655" w14:textId="77777777" w:rsidR="006D3646" w:rsidRPr="004206B9" w:rsidRDefault="006D3646" w:rsidP="006D3646">
      <w:pPr>
        <w:spacing w:line="360" w:lineRule="auto"/>
        <w:ind w:left="567" w:right="567"/>
        <w:jc w:val="both"/>
        <w:rPr>
          <w:rFonts w:ascii="Palatino Linotype" w:hAnsi="Palatino Linotype" w:cs="Arial"/>
          <w:i/>
          <w:sz w:val="22"/>
        </w:rPr>
      </w:pPr>
    </w:p>
    <w:p w14:paraId="7ACFE220"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II. La información que se refiere a la vida privada y los datos personales será protegida en los términos y con las excepciones que fijen las leyes.</w:t>
      </w:r>
    </w:p>
    <w:p w14:paraId="1422F185" w14:textId="77777777" w:rsidR="006D3646" w:rsidRPr="004206B9" w:rsidRDefault="006D3646" w:rsidP="006D3646">
      <w:pPr>
        <w:spacing w:line="360" w:lineRule="auto"/>
        <w:ind w:left="567" w:right="567"/>
        <w:jc w:val="both"/>
        <w:rPr>
          <w:rFonts w:ascii="Palatino Linotype" w:hAnsi="Palatino Linotype" w:cs="Arial"/>
          <w:i/>
          <w:sz w:val="22"/>
        </w:rPr>
      </w:pPr>
    </w:p>
    <w:p w14:paraId="1B983397"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III. Toda persona, sin necesidad de acreditar interés alguno o justificar su utilización, tendrá acceso gratuito a la información pública, a sus datos personales o a la rectificación de éstos.</w:t>
      </w:r>
    </w:p>
    <w:p w14:paraId="38FFEB24" w14:textId="77777777" w:rsidR="006D3646" w:rsidRPr="004206B9" w:rsidRDefault="006D3646" w:rsidP="006D3646">
      <w:pPr>
        <w:spacing w:line="360" w:lineRule="auto"/>
        <w:ind w:left="567" w:right="567"/>
        <w:jc w:val="both"/>
        <w:rPr>
          <w:rFonts w:ascii="Palatino Linotype" w:hAnsi="Palatino Linotype" w:cs="Arial"/>
          <w:i/>
          <w:sz w:val="22"/>
        </w:rPr>
      </w:pPr>
    </w:p>
    <w:p w14:paraId="4CECA243"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IV.   Se establecerán mecanismos de acceso a la información y procedimientos de revisión expeditos que se sustanciarán ante los organismos autónomos especializados e imparciales que establece esta Constitución.</w:t>
      </w:r>
    </w:p>
    <w:p w14:paraId="2D19CA8B" w14:textId="77777777" w:rsidR="006D3646" w:rsidRPr="004206B9" w:rsidRDefault="006D3646" w:rsidP="006D3646">
      <w:pPr>
        <w:spacing w:line="360" w:lineRule="auto"/>
        <w:ind w:left="567" w:right="567"/>
        <w:jc w:val="both"/>
        <w:rPr>
          <w:rFonts w:ascii="Palatino Linotype" w:hAnsi="Palatino Linotype" w:cs="Arial"/>
          <w:b/>
          <w:i/>
          <w:sz w:val="22"/>
        </w:rPr>
      </w:pPr>
    </w:p>
    <w:p w14:paraId="517C070B"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b/>
          <w:i/>
          <w:sz w:val="22"/>
        </w:rPr>
        <w:t xml:space="preserve">V. Los sujetos obligados deberán preservar sus documentos en archivos administrativos actualizados y publicarán, a través de los medios electrónicos </w:t>
      </w:r>
      <w:r w:rsidRPr="004206B9">
        <w:rPr>
          <w:rFonts w:ascii="Palatino Linotype" w:hAnsi="Palatino Linotype" w:cs="Arial"/>
          <w:b/>
          <w:i/>
          <w:sz w:val="22"/>
        </w:rPr>
        <w:lastRenderedPageBreak/>
        <w:t>disponibles</w:t>
      </w:r>
      <w:r w:rsidRPr="004206B9">
        <w:rPr>
          <w:rFonts w:ascii="Palatino Linotype" w:hAnsi="Palatino Linotype" w:cs="Arial"/>
          <w:i/>
          <w:sz w:val="22"/>
        </w:rPr>
        <w:t>, la información completa y actualizada sobre el ejercicio de los recursos públicos y los indicadores que permitan rendir cuenta del cumplimiento de sus objetivos y de los resultados obtenidos.</w:t>
      </w:r>
    </w:p>
    <w:p w14:paraId="1E2714F4" w14:textId="77777777" w:rsidR="006D3646" w:rsidRPr="004206B9" w:rsidRDefault="006D3646" w:rsidP="006D3646">
      <w:pPr>
        <w:spacing w:line="360" w:lineRule="auto"/>
        <w:ind w:left="567" w:right="567"/>
        <w:jc w:val="both"/>
        <w:rPr>
          <w:rFonts w:ascii="Palatino Linotype" w:hAnsi="Palatino Linotype" w:cs="Arial"/>
          <w:i/>
          <w:sz w:val="22"/>
        </w:rPr>
      </w:pPr>
    </w:p>
    <w:p w14:paraId="5C5B93F4"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VI. Las leyes determinarán la manera en que los sujetos obligados deberán hacer pública la información relativa a los recursos públicos que entreguen a personas físicas o morales.</w:t>
      </w:r>
    </w:p>
    <w:p w14:paraId="4047E423" w14:textId="77777777" w:rsidR="006D3646" w:rsidRPr="004206B9" w:rsidRDefault="006D3646" w:rsidP="006D3646">
      <w:pPr>
        <w:spacing w:line="360" w:lineRule="auto"/>
        <w:ind w:left="567" w:right="567"/>
        <w:jc w:val="both"/>
        <w:rPr>
          <w:rFonts w:ascii="Palatino Linotype" w:hAnsi="Palatino Linotype" w:cs="Arial"/>
          <w:i/>
          <w:sz w:val="22"/>
        </w:rPr>
      </w:pPr>
    </w:p>
    <w:p w14:paraId="2107ED28"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VII. La inobservancia a las disposiciones en materia de acceso a la información pública será sancionada en los términos que dispongan las leyes.</w:t>
      </w:r>
    </w:p>
    <w:p w14:paraId="4821D439" w14:textId="77777777" w:rsidR="006D3646" w:rsidRPr="004206B9" w:rsidRDefault="006D3646" w:rsidP="006D3646">
      <w:pPr>
        <w:spacing w:line="360" w:lineRule="auto"/>
        <w:ind w:left="567" w:right="567"/>
        <w:jc w:val="both"/>
        <w:rPr>
          <w:rFonts w:ascii="Palatino Linotype" w:hAnsi="Palatino Linotype" w:cs="Arial"/>
          <w:i/>
          <w:sz w:val="22"/>
        </w:rPr>
      </w:pPr>
    </w:p>
    <w:p w14:paraId="54D76D7E"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14:paraId="67904BFE"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w:t>
      </w:r>
    </w:p>
    <w:p w14:paraId="25C04B95"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cs="Arial"/>
          <w:i/>
          <w:sz w:val="22"/>
        </w:rPr>
        <w:t>La ley establecerá aquella información que se considere reservada o confidencial.”</w:t>
      </w:r>
    </w:p>
    <w:p w14:paraId="5D2053B7" w14:textId="77777777" w:rsidR="006D3646" w:rsidRPr="004206B9" w:rsidRDefault="006D3646" w:rsidP="006D3646">
      <w:pPr>
        <w:spacing w:line="360" w:lineRule="auto"/>
        <w:ind w:left="567" w:right="567"/>
        <w:jc w:val="both"/>
        <w:rPr>
          <w:rFonts w:ascii="Palatino Linotype" w:hAnsi="Palatino Linotype"/>
          <w:i/>
          <w:sz w:val="22"/>
        </w:rPr>
      </w:pPr>
    </w:p>
    <w:p w14:paraId="3C388359"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i/>
          <w:sz w:val="22"/>
        </w:rPr>
        <w:t>(Énfasis añadido)</w:t>
      </w:r>
    </w:p>
    <w:p w14:paraId="5F13CE70" w14:textId="77777777" w:rsidR="006D3646" w:rsidRPr="004206B9" w:rsidRDefault="006D3646" w:rsidP="006D3646">
      <w:pPr>
        <w:spacing w:line="360" w:lineRule="auto"/>
        <w:ind w:left="709" w:right="757"/>
        <w:jc w:val="both"/>
        <w:rPr>
          <w:rFonts w:ascii="Palatino Linotype" w:hAnsi="Palatino Linotype"/>
        </w:rPr>
      </w:pPr>
    </w:p>
    <w:p w14:paraId="15E3881D" w14:textId="77777777" w:rsidR="006D3646" w:rsidRPr="004206B9" w:rsidRDefault="006D3646" w:rsidP="006D3646">
      <w:pPr>
        <w:pStyle w:val="Prrafodelista"/>
        <w:numPr>
          <w:ilvl w:val="0"/>
          <w:numId w:val="2"/>
        </w:numPr>
        <w:spacing w:line="360" w:lineRule="auto"/>
        <w:ind w:left="0" w:firstLine="0"/>
        <w:jc w:val="both"/>
        <w:rPr>
          <w:rFonts w:ascii="Palatino Linotype" w:hAnsi="Palatino Linotype" w:cs="Arial"/>
          <w:sz w:val="24"/>
        </w:rPr>
      </w:pPr>
      <w:r w:rsidRPr="004206B9">
        <w:rPr>
          <w:rFonts w:ascii="Palatino Linotype" w:hAnsi="Palatino Linotype" w:cs="Arial"/>
          <w:sz w:val="24"/>
        </w:rPr>
        <w:lastRenderedPageBreak/>
        <w:t>Por su parte, la Constitución Política del Estado Libre y Soberano de México, en su artículo 5°, dispone en su parte conducente, lo siguiente:</w:t>
      </w:r>
    </w:p>
    <w:p w14:paraId="54E989D0" w14:textId="77777777" w:rsidR="006D3646" w:rsidRPr="004206B9" w:rsidRDefault="006D3646" w:rsidP="006D3646">
      <w:pPr>
        <w:spacing w:line="360" w:lineRule="auto"/>
        <w:ind w:left="709" w:right="757"/>
        <w:jc w:val="both"/>
        <w:rPr>
          <w:rFonts w:ascii="Palatino Linotype" w:hAnsi="Palatino Linotype" w:cs="Arial"/>
          <w:sz w:val="22"/>
        </w:rPr>
      </w:pPr>
    </w:p>
    <w:p w14:paraId="1E58E321" w14:textId="77777777" w:rsidR="006D3646" w:rsidRPr="004206B9" w:rsidRDefault="006D3646" w:rsidP="006D3646">
      <w:pPr>
        <w:spacing w:line="360" w:lineRule="auto"/>
        <w:ind w:left="567" w:right="567"/>
        <w:jc w:val="both"/>
        <w:rPr>
          <w:rFonts w:ascii="Palatino Linotype" w:hAnsi="Palatino Linotype" w:cs="Arial"/>
          <w:b/>
          <w:i/>
          <w:sz w:val="22"/>
        </w:rPr>
      </w:pPr>
      <w:r w:rsidRPr="004206B9">
        <w:rPr>
          <w:rFonts w:ascii="Palatino Linotype" w:hAnsi="Palatino Linotype" w:cs="Arial"/>
          <w:b/>
          <w:i/>
          <w:sz w:val="22"/>
        </w:rPr>
        <w:t xml:space="preserve">“Artículo 5. … </w:t>
      </w:r>
    </w:p>
    <w:p w14:paraId="530E3869"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b/>
          <w:i/>
          <w:sz w:val="22"/>
        </w:rPr>
        <w:t>El derecho a la información será garantizado por el Estado</w:t>
      </w:r>
      <w:r w:rsidRPr="004206B9">
        <w:rPr>
          <w:rFonts w:ascii="Palatino Linotype" w:hAnsi="Palatino Linotype"/>
          <w:i/>
          <w:sz w:val="22"/>
        </w:rPr>
        <w:t xml:space="preserve">. La ley establecerá las previsiones que permitan asegurar la protección, el respeto y la difusión de este derecho. </w:t>
      </w:r>
    </w:p>
    <w:p w14:paraId="639702A9"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i/>
          <w:sz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34E0A87" w14:textId="77777777" w:rsidR="006D3646" w:rsidRPr="004206B9" w:rsidRDefault="006D3646" w:rsidP="006D3646">
      <w:pPr>
        <w:spacing w:line="360" w:lineRule="auto"/>
        <w:ind w:left="567" w:right="567"/>
        <w:jc w:val="both"/>
        <w:rPr>
          <w:rFonts w:ascii="Palatino Linotype" w:hAnsi="Palatino Linotype"/>
          <w:i/>
          <w:sz w:val="22"/>
        </w:rPr>
      </w:pPr>
    </w:p>
    <w:p w14:paraId="53F69D8E"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i/>
          <w:sz w:val="22"/>
        </w:rPr>
        <w:t>Este derecho se regirá por los principios y bases siguientes:</w:t>
      </w:r>
    </w:p>
    <w:p w14:paraId="3707397D" w14:textId="77777777" w:rsidR="006D3646" w:rsidRPr="004206B9" w:rsidRDefault="006D3646" w:rsidP="006D3646">
      <w:pPr>
        <w:spacing w:line="360" w:lineRule="auto"/>
        <w:ind w:left="567" w:right="567"/>
        <w:jc w:val="both"/>
        <w:rPr>
          <w:rFonts w:ascii="Palatino Linotype" w:hAnsi="Palatino Linotype"/>
          <w:b/>
          <w:i/>
          <w:sz w:val="22"/>
        </w:rPr>
      </w:pPr>
    </w:p>
    <w:p w14:paraId="2B352F47"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b/>
          <w:i/>
          <w:sz w:val="22"/>
        </w:rPr>
        <w:t xml:space="preserve">I. Toda la información en posesión </w:t>
      </w:r>
      <w:r w:rsidRPr="004206B9">
        <w:rPr>
          <w:rFonts w:ascii="Palatino Linotype" w:hAnsi="Palatino Linotype"/>
          <w:i/>
          <w:sz w:val="22"/>
        </w:rPr>
        <w:t xml:space="preserve">de cualquier autoridad, entidad, órgano y organismos de los Poderes Ejecutivo, Legislativo y Judicial, órganos autónomos, partidos políticos, fideicomisos y fondos públicos estatales y municipales, así como </w:t>
      </w:r>
      <w:r w:rsidRPr="004206B9">
        <w:rPr>
          <w:rFonts w:ascii="Palatino Linotype" w:hAnsi="Palatino Linotype"/>
          <w:b/>
          <w:i/>
          <w:sz w:val="22"/>
        </w:rPr>
        <w:t>del gobierno y de la administración pública municipal y sus organismos descentralizados</w:t>
      </w:r>
      <w:r w:rsidRPr="004206B9">
        <w:rPr>
          <w:rFonts w:ascii="Palatino Linotype" w:hAnsi="Palatino Linotype"/>
          <w:i/>
          <w:sz w:val="22"/>
        </w:rPr>
        <w:t xml:space="preserve">, asimismo de cualquier persona física, jurídica colectiva o sindicato que reciba y ejerza recursos públicos o realice actos de autoridad en el ámbito estatal y municipal, </w:t>
      </w:r>
      <w:r w:rsidRPr="004206B9">
        <w:rPr>
          <w:rFonts w:ascii="Palatino Linotype" w:hAnsi="Palatino Linotype"/>
          <w:b/>
          <w:i/>
          <w:sz w:val="22"/>
        </w:rPr>
        <w:t>es pública</w:t>
      </w:r>
      <w:r w:rsidRPr="004206B9">
        <w:rPr>
          <w:rFonts w:ascii="Palatino Linotype" w:hAnsi="Palatino Linotype"/>
          <w:i/>
          <w:sz w:val="22"/>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w:t>
      </w:r>
      <w:r w:rsidRPr="004206B9">
        <w:rPr>
          <w:rFonts w:ascii="Palatino Linotype" w:hAnsi="Palatino Linotype"/>
          <w:i/>
          <w:sz w:val="22"/>
        </w:rPr>
        <w:lastRenderedPageBreak/>
        <w:t>publicidad. Los sujetos obligados deberán documentar todo acto que derive del ejercicio de sus facultades, competencias o funciones, la ley determinará los supuestos específicos bajo los cuales procederá la declaración de inexistencia de la información.</w:t>
      </w:r>
    </w:p>
    <w:p w14:paraId="3263797B" w14:textId="77777777" w:rsidR="006D3646" w:rsidRPr="004206B9" w:rsidRDefault="006D3646" w:rsidP="006D3646">
      <w:pPr>
        <w:spacing w:line="360" w:lineRule="auto"/>
        <w:ind w:left="567" w:right="567"/>
        <w:jc w:val="both"/>
        <w:rPr>
          <w:rFonts w:ascii="Palatino Linotype" w:hAnsi="Palatino Linotype"/>
          <w:i/>
          <w:sz w:val="22"/>
        </w:rPr>
      </w:pPr>
    </w:p>
    <w:p w14:paraId="2D38307D"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i/>
          <w:sz w:val="22"/>
        </w:rPr>
        <w:t>II. La información referente a la intimidad de la vida privada y la imagen de las personas será protegida a través de un marco jurídico rígido de tratamiento y manejo de datos personales, con las excepciones que establezca la ley reglamentaria.</w:t>
      </w:r>
    </w:p>
    <w:p w14:paraId="5FA8E5DA" w14:textId="77777777" w:rsidR="006D3646" w:rsidRPr="004206B9" w:rsidRDefault="006D3646" w:rsidP="006D3646">
      <w:pPr>
        <w:spacing w:line="360" w:lineRule="auto"/>
        <w:ind w:left="567" w:right="567"/>
        <w:jc w:val="both"/>
        <w:rPr>
          <w:rFonts w:ascii="Palatino Linotype" w:hAnsi="Palatino Linotype"/>
          <w:i/>
          <w:sz w:val="22"/>
        </w:rPr>
      </w:pPr>
    </w:p>
    <w:p w14:paraId="6D86D01B"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i/>
          <w:sz w:val="22"/>
        </w:rPr>
        <w:t>III. Toda persona, sin necesidad de acreditar interés alguno o justificar su utilización, tendrá acceso gratuito a la información pública, a sus datos personales o a la rectificación de éstos.</w:t>
      </w:r>
    </w:p>
    <w:p w14:paraId="67EA9BEF" w14:textId="77777777" w:rsidR="006D3646" w:rsidRPr="004206B9" w:rsidRDefault="006D3646" w:rsidP="006D3646">
      <w:pPr>
        <w:spacing w:line="360" w:lineRule="auto"/>
        <w:ind w:left="567" w:right="567"/>
        <w:jc w:val="both"/>
        <w:rPr>
          <w:rFonts w:ascii="Palatino Linotype" w:hAnsi="Palatino Linotype"/>
          <w:i/>
          <w:sz w:val="22"/>
        </w:rPr>
      </w:pPr>
    </w:p>
    <w:p w14:paraId="2E6D110B"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i/>
          <w:sz w:val="22"/>
        </w:rPr>
        <w:t>IV. Se establecerán mecanismos de acceso a la información y procedimientos de revisión expeditos que se sustanciarán ante el organismo autónomo especializado e imparcial que establece esta Constitución.</w:t>
      </w:r>
    </w:p>
    <w:p w14:paraId="29339815" w14:textId="77777777" w:rsidR="006D3646" w:rsidRPr="004206B9" w:rsidRDefault="006D3646" w:rsidP="006D3646">
      <w:pPr>
        <w:spacing w:line="360" w:lineRule="auto"/>
        <w:ind w:left="567" w:right="567"/>
        <w:jc w:val="both"/>
        <w:rPr>
          <w:rFonts w:ascii="Palatino Linotype" w:hAnsi="Palatino Linotype"/>
          <w:i/>
          <w:sz w:val="22"/>
        </w:rPr>
      </w:pPr>
    </w:p>
    <w:p w14:paraId="3B5E233D"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i/>
          <w:sz w:val="22"/>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57AAB2F" w14:textId="77777777" w:rsidR="006D3646" w:rsidRPr="004206B9" w:rsidRDefault="006D3646" w:rsidP="006D3646">
      <w:pPr>
        <w:spacing w:line="360" w:lineRule="auto"/>
        <w:ind w:left="567" w:right="567"/>
        <w:jc w:val="both"/>
        <w:rPr>
          <w:rFonts w:ascii="Palatino Linotype" w:hAnsi="Palatino Linotype"/>
          <w:b/>
          <w:i/>
          <w:sz w:val="22"/>
        </w:rPr>
      </w:pPr>
    </w:p>
    <w:p w14:paraId="6E06039C" w14:textId="77777777" w:rsidR="006D3646" w:rsidRPr="004206B9" w:rsidRDefault="006D3646" w:rsidP="006D3646">
      <w:pPr>
        <w:spacing w:line="360" w:lineRule="auto"/>
        <w:ind w:left="567" w:right="567"/>
        <w:jc w:val="both"/>
        <w:rPr>
          <w:rFonts w:ascii="Palatino Linotype" w:hAnsi="Palatino Linotype"/>
          <w:i/>
          <w:sz w:val="22"/>
        </w:rPr>
      </w:pPr>
      <w:r w:rsidRPr="004206B9">
        <w:rPr>
          <w:rFonts w:ascii="Palatino Linotype" w:hAnsi="Palatino Linotype"/>
          <w:b/>
          <w:i/>
          <w:sz w:val="22"/>
        </w:rPr>
        <w:t>VI. Los sujetos obligados deberán preservar sus documentos en archivos administrativos actualizados y publicarán, a través de los medios electrónicos disponibles, la información completa y actualizada sobre el ejercicio de los recursos públicos</w:t>
      </w:r>
      <w:r w:rsidRPr="004206B9">
        <w:rPr>
          <w:rFonts w:ascii="Palatino Linotype" w:hAnsi="Palatino Linotype"/>
          <w:i/>
          <w:sz w:val="22"/>
        </w:rPr>
        <w:t xml:space="preserve"> y los indicadores que permitan rendir cuenta del cumplimiento de sus objetivos y los resultados obtenidos.</w:t>
      </w:r>
    </w:p>
    <w:p w14:paraId="77C57A32" w14:textId="77777777" w:rsidR="006D3646" w:rsidRPr="004206B9" w:rsidRDefault="006D3646" w:rsidP="006D3646">
      <w:pPr>
        <w:spacing w:line="360" w:lineRule="auto"/>
        <w:ind w:left="567" w:right="567"/>
        <w:jc w:val="both"/>
        <w:rPr>
          <w:rFonts w:ascii="Palatino Linotype" w:hAnsi="Palatino Linotype"/>
          <w:i/>
          <w:sz w:val="22"/>
        </w:rPr>
      </w:pPr>
    </w:p>
    <w:p w14:paraId="6DEDBA2F" w14:textId="77777777" w:rsidR="006D3646" w:rsidRPr="004206B9" w:rsidRDefault="006D3646" w:rsidP="006D3646">
      <w:pPr>
        <w:spacing w:line="360" w:lineRule="auto"/>
        <w:ind w:left="567" w:right="567"/>
        <w:jc w:val="both"/>
        <w:rPr>
          <w:rFonts w:ascii="Palatino Linotype" w:hAnsi="Palatino Linotype" w:cs="Arial"/>
          <w:i/>
          <w:sz w:val="22"/>
        </w:rPr>
      </w:pPr>
      <w:r w:rsidRPr="004206B9">
        <w:rPr>
          <w:rFonts w:ascii="Palatino Linotype" w:hAnsi="Palatino Linotype"/>
          <w:i/>
          <w:sz w:val="22"/>
        </w:rPr>
        <w:t>VII. La ley reglamentaria, determinará la manera en que los sujetos obligados deberán hacer pública la información relativa a los recursos públicos que entreguen a personas físicas o jurídicas colectivas.”</w:t>
      </w:r>
    </w:p>
    <w:p w14:paraId="540C9E2D" w14:textId="77777777" w:rsidR="006D3646" w:rsidRPr="004206B9" w:rsidRDefault="006D3646" w:rsidP="006D3646">
      <w:pPr>
        <w:spacing w:line="360" w:lineRule="auto"/>
        <w:ind w:left="567" w:right="567"/>
        <w:jc w:val="both"/>
        <w:rPr>
          <w:rFonts w:ascii="Palatino Linotype" w:hAnsi="Palatino Linotype"/>
          <w:sz w:val="22"/>
        </w:rPr>
      </w:pPr>
    </w:p>
    <w:p w14:paraId="031CFCFE" w14:textId="77777777" w:rsidR="006D3646" w:rsidRPr="004206B9" w:rsidRDefault="006D3646" w:rsidP="006D3646">
      <w:pPr>
        <w:spacing w:line="360" w:lineRule="auto"/>
        <w:ind w:left="567" w:right="567"/>
        <w:jc w:val="both"/>
        <w:rPr>
          <w:rFonts w:ascii="Palatino Linotype" w:hAnsi="Palatino Linotype"/>
          <w:sz w:val="22"/>
        </w:rPr>
      </w:pPr>
      <w:r w:rsidRPr="004206B9">
        <w:rPr>
          <w:rFonts w:ascii="Palatino Linotype" w:hAnsi="Palatino Linotype"/>
          <w:sz w:val="22"/>
        </w:rPr>
        <w:t>(Énfasis añadido)</w:t>
      </w:r>
    </w:p>
    <w:p w14:paraId="0A224B2F" w14:textId="77777777" w:rsidR="006D3646" w:rsidRPr="004206B9" w:rsidRDefault="006D3646" w:rsidP="006D3646">
      <w:pPr>
        <w:spacing w:line="360" w:lineRule="auto"/>
        <w:ind w:left="567" w:right="567"/>
        <w:jc w:val="both"/>
        <w:rPr>
          <w:rFonts w:ascii="Palatino Linotype" w:hAnsi="Palatino Linotype"/>
          <w:sz w:val="24"/>
        </w:rPr>
      </w:pPr>
    </w:p>
    <w:p w14:paraId="60AAF250" w14:textId="77777777" w:rsidR="006D3646" w:rsidRPr="004206B9" w:rsidRDefault="006D3646" w:rsidP="006D3646">
      <w:pPr>
        <w:pStyle w:val="Prrafodelista"/>
        <w:numPr>
          <w:ilvl w:val="0"/>
          <w:numId w:val="2"/>
        </w:numPr>
        <w:spacing w:line="360" w:lineRule="auto"/>
        <w:ind w:left="0" w:firstLine="0"/>
        <w:jc w:val="both"/>
        <w:rPr>
          <w:rFonts w:ascii="Palatino Linotype" w:hAnsi="Palatino Linotype" w:cs="Arial"/>
          <w:sz w:val="24"/>
        </w:rPr>
      </w:pPr>
      <w:r w:rsidRPr="004206B9">
        <w:rPr>
          <w:rFonts w:ascii="Palatino Linotype" w:hAnsi="Palatino Linotype" w:cs="Arial"/>
          <w:sz w:val="24"/>
        </w:rPr>
        <w:t>Adicional, tenemos que la Ley de Transparencia y Acceso a la Información Pública del Estado de México y Municipios, prevé en su artículo 23 fracción IV, lo siguiente:</w:t>
      </w:r>
    </w:p>
    <w:p w14:paraId="191EC64A" w14:textId="77777777" w:rsidR="006D3646" w:rsidRPr="004206B9" w:rsidRDefault="006D3646" w:rsidP="006D3646">
      <w:pPr>
        <w:spacing w:line="360" w:lineRule="auto"/>
        <w:jc w:val="both"/>
        <w:rPr>
          <w:rFonts w:ascii="Palatino Linotype" w:hAnsi="Palatino Linotype" w:cs="Arial"/>
          <w:sz w:val="22"/>
        </w:rPr>
      </w:pPr>
    </w:p>
    <w:p w14:paraId="4CA9CA44" w14:textId="77777777" w:rsidR="006D3646" w:rsidRPr="004206B9" w:rsidRDefault="006D3646" w:rsidP="006D3646">
      <w:pPr>
        <w:ind w:left="567" w:right="567"/>
        <w:jc w:val="both"/>
        <w:rPr>
          <w:rFonts w:ascii="Palatino Linotype" w:hAnsi="Palatino Linotype" w:cs="Arial"/>
          <w:i/>
          <w:sz w:val="22"/>
        </w:rPr>
      </w:pPr>
      <w:r w:rsidRPr="004206B9">
        <w:rPr>
          <w:rFonts w:ascii="Palatino Linotype" w:hAnsi="Palatino Linotype" w:cs="Arial"/>
          <w:b/>
          <w:i/>
          <w:sz w:val="22"/>
        </w:rPr>
        <w:t xml:space="preserve">“Artículo 23. Son sujetos obligados a transparentar y permitir el acceso a su información y </w:t>
      </w:r>
      <w:r w:rsidRPr="004206B9">
        <w:rPr>
          <w:rFonts w:ascii="Palatino Linotype" w:hAnsi="Palatino Linotype"/>
          <w:b/>
          <w:i/>
          <w:sz w:val="22"/>
        </w:rPr>
        <w:t>proteger</w:t>
      </w:r>
      <w:r w:rsidRPr="004206B9">
        <w:rPr>
          <w:rFonts w:ascii="Palatino Linotype" w:hAnsi="Palatino Linotype" w:cs="Arial"/>
          <w:b/>
          <w:i/>
          <w:sz w:val="22"/>
        </w:rPr>
        <w:t xml:space="preserve"> los datos personales que obren en su poder</w:t>
      </w:r>
      <w:r w:rsidRPr="004206B9">
        <w:rPr>
          <w:rFonts w:ascii="Palatino Linotype" w:hAnsi="Palatino Linotype" w:cs="Arial"/>
          <w:i/>
          <w:sz w:val="22"/>
        </w:rPr>
        <w:t>:</w:t>
      </w:r>
    </w:p>
    <w:p w14:paraId="28C17430" w14:textId="77777777" w:rsidR="006D3646" w:rsidRPr="004206B9" w:rsidRDefault="006D3646" w:rsidP="006D3646">
      <w:pPr>
        <w:ind w:left="567" w:right="567"/>
        <w:jc w:val="both"/>
        <w:rPr>
          <w:rFonts w:ascii="Palatino Linotype" w:hAnsi="Palatino Linotype" w:cs="Arial"/>
          <w:i/>
          <w:sz w:val="22"/>
        </w:rPr>
      </w:pPr>
      <w:r w:rsidRPr="004206B9">
        <w:rPr>
          <w:rFonts w:ascii="Palatino Linotype" w:hAnsi="Palatino Linotype" w:cs="Arial"/>
          <w:i/>
          <w:sz w:val="22"/>
        </w:rPr>
        <w:t>…</w:t>
      </w:r>
    </w:p>
    <w:p w14:paraId="209314FB" w14:textId="77777777" w:rsidR="006D3646" w:rsidRPr="004206B9" w:rsidRDefault="006D3646" w:rsidP="006D3646">
      <w:pPr>
        <w:ind w:left="567" w:right="567"/>
        <w:jc w:val="both"/>
        <w:rPr>
          <w:rFonts w:ascii="Palatino Linotype" w:hAnsi="Palatino Linotype" w:cs="Arial"/>
          <w:i/>
          <w:sz w:val="22"/>
        </w:rPr>
      </w:pPr>
    </w:p>
    <w:p w14:paraId="459895DC" w14:textId="77777777" w:rsidR="006D3646" w:rsidRPr="004206B9" w:rsidRDefault="006D3646" w:rsidP="006D3646">
      <w:pPr>
        <w:ind w:left="567" w:right="567"/>
        <w:jc w:val="both"/>
        <w:rPr>
          <w:rFonts w:ascii="Palatino Linotype" w:hAnsi="Palatino Linotype" w:cs="Arial"/>
          <w:b/>
          <w:i/>
          <w:sz w:val="22"/>
          <w:szCs w:val="22"/>
        </w:rPr>
      </w:pPr>
      <w:r w:rsidRPr="004206B9">
        <w:rPr>
          <w:rFonts w:ascii="Palatino Linotype" w:hAnsi="Palatino Linotype" w:cs="Arial"/>
          <w:b/>
          <w:i/>
          <w:sz w:val="22"/>
          <w:szCs w:val="22"/>
        </w:rPr>
        <w:t xml:space="preserve">IV. </w:t>
      </w:r>
      <w:r w:rsidRPr="004206B9">
        <w:rPr>
          <w:rFonts w:ascii="Palatino Linotype" w:eastAsiaTheme="minorHAnsi" w:hAnsi="Palatino Linotype" w:cs="Bookman Old Style"/>
          <w:b/>
          <w:i/>
          <w:sz w:val="22"/>
          <w:szCs w:val="22"/>
          <w:lang w:eastAsia="en-US"/>
        </w:rPr>
        <w:t>Los ayuntamientos</w:t>
      </w:r>
      <w:r w:rsidRPr="004206B9">
        <w:rPr>
          <w:rFonts w:ascii="Palatino Linotype" w:eastAsiaTheme="minorHAnsi" w:hAnsi="Palatino Linotype" w:cs="Bookman Old Style"/>
          <w:i/>
          <w:sz w:val="22"/>
          <w:szCs w:val="22"/>
          <w:lang w:eastAsia="en-US"/>
        </w:rPr>
        <w:t xml:space="preserve"> y las dependencias, organismos, órganos y entidades de la administración municipal;</w:t>
      </w:r>
    </w:p>
    <w:p w14:paraId="09B9E700" w14:textId="77777777" w:rsidR="006D3646" w:rsidRPr="004206B9" w:rsidRDefault="006D3646" w:rsidP="006D3646">
      <w:pPr>
        <w:ind w:left="567" w:right="567"/>
        <w:jc w:val="both"/>
        <w:rPr>
          <w:rFonts w:ascii="Palatino Linotype" w:hAnsi="Palatino Linotype" w:cs="Arial"/>
          <w:i/>
          <w:sz w:val="22"/>
        </w:rPr>
      </w:pPr>
      <w:r w:rsidRPr="004206B9">
        <w:rPr>
          <w:rFonts w:ascii="Palatino Linotype" w:hAnsi="Palatino Linotype" w:cs="Arial"/>
          <w:i/>
          <w:sz w:val="22"/>
        </w:rPr>
        <w:t>…</w:t>
      </w:r>
    </w:p>
    <w:p w14:paraId="3BDFA8D1" w14:textId="77777777" w:rsidR="006D3646" w:rsidRPr="004206B9" w:rsidRDefault="006D3646" w:rsidP="006D3646">
      <w:pPr>
        <w:ind w:left="567" w:right="567"/>
        <w:jc w:val="both"/>
        <w:rPr>
          <w:rFonts w:ascii="Palatino Linotype" w:hAnsi="Palatino Linotype"/>
          <w:i/>
          <w:sz w:val="22"/>
        </w:rPr>
      </w:pPr>
    </w:p>
    <w:p w14:paraId="0E5C2E26" w14:textId="77777777" w:rsidR="006D3646" w:rsidRPr="004206B9" w:rsidRDefault="006D3646" w:rsidP="006D3646">
      <w:pPr>
        <w:ind w:left="567" w:right="567"/>
        <w:jc w:val="both"/>
        <w:rPr>
          <w:rFonts w:ascii="Palatino Linotype" w:hAnsi="Palatino Linotype"/>
          <w:i/>
          <w:sz w:val="22"/>
        </w:rPr>
      </w:pPr>
      <w:r w:rsidRPr="004206B9">
        <w:rPr>
          <w:rFonts w:ascii="Palatino Linotype" w:hAnsi="Palatino Linotype"/>
          <w:i/>
          <w:sz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01632194" w14:textId="77777777" w:rsidR="006D3646" w:rsidRPr="004206B9" w:rsidRDefault="006D3646" w:rsidP="006D3646">
      <w:pPr>
        <w:ind w:left="567" w:right="567"/>
        <w:jc w:val="both"/>
        <w:rPr>
          <w:rFonts w:ascii="Palatino Linotype" w:hAnsi="Palatino Linotype" w:cs="Arial"/>
          <w:b/>
          <w:i/>
          <w:sz w:val="22"/>
        </w:rPr>
      </w:pPr>
    </w:p>
    <w:p w14:paraId="530BDFF7" w14:textId="77777777" w:rsidR="006D3646" w:rsidRPr="004206B9" w:rsidRDefault="006D3646" w:rsidP="006D3646">
      <w:pPr>
        <w:ind w:left="567" w:right="567"/>
        <w:jc w:val="both"/>
        <w:rPr>
          <w:rFonts w:ascii="Palatino Linotype" w:hAnsi="Palatino Linotype" w:cs="Arial"/>
          <w:i/>
          <w:sz w:val="22"/>
        </w:rPr>
      </w:pPr>
      <w:r w:rsidRPr="004206B9">
        <w:rPr>
          <w:rFonts w:ascii="Palatino Linotype" w:hAnsi="Palatino Linotype" w:cs="Arial"/>
          <w:b/>
          <w:i/>
          <w:sz w:val="22"/>
        </w:rPr>
        <w:t>Los servidores públicos deberán transparentar sus acciones así como garantizar y respetar el derecho de acceso a la información pública.”</w:t>
      </w:r>
    </w:p>
    <w:p w14:paraId="099BDF3A" w14:textId="77777777" w:rsidR="006D3646" w:rsidRPr="004206B9" w:rsidRDefault="006D3646" w:rsidP="006D3646">
      <w:pPr>
        <w:ind w:left="567" w:right="567"/>
        <w:jc w:val="both"/>
        <w:rPr>
          <w:rFonts w:ascii="Palatino Linotype" w:hAnsi="Palatino Linotype" w:cs="Arial"/>
          <w:sz w:val="22"/>
        </w:rPr>
      </w:pPr>
    </w:p>
    <w:p w14:paraId="3BCF6081" w14:textId="77777777" w:rsidR="006D3646" w:rsidRPr="004206B9" w:rsidRDefault="006D3646" w:rsidP="006D3646">
      <w:pPr>
        <w:ind w:left="567" w:right="567"/>
        <w:jc w:val="both"/>
        <w:rPr>
          <w:rFonts w:ascii="Palatino Linotype" w:hAnsi="Palatino Linotype" w:cs="Arial"/>
          <w:sz w:val="22"/>
        </w:rPr>
      </w:pPr>
      <w:r w:rsidRPr="004206B9">
        <w:rPr>
          <w:rFonts w:ascii="Palatino Linotype" w:hAnsi="Palatino Linotype" w:cs="Arial"/>
          <w:sz w:val="22"/>
        </w:rPr>
        <w:t>(Énfasis añadido)</w:t>
      </w:r>
    </w:p>
    <w:p w14:paraId="1DB603B1" w14:textId="77777777" w:rsidR="006D3646" w:rsidRPr="004206B9" w:rsidRDefault="006D3646" w:rsidP="006D3646">
      <w:pPr>
        <w:spacing w:line="360" w:lineRule="auto"/>
        <w:jc w:val="both"/>
        <w:rPr>
          <w:rFonts w:ascii="Palatino Linotype" w:hAnsi="Palatino Linotype" w:cs="Arial"/>
          <w:sz w:val="22"/>
        </w:rPr>
      </w:pPr>
    </w:p>
    <w:p w14:paraId="6AB85412" w14:textId="77777777" w:rsidR="006D3646" w:rsidRPr="004206B9" w:rsidRDefault="006D3646" w:rsidP="006D3646">
      <w:pPr>
        <w:pStyle w:val="Prrafodelista"/>
        <w:numPr>
          <w:ilvl w:val="0"/>
          <w:numId w:val="2"/>
        </w:numPr>
        <w:spacing w:line="360" w:lineRule="auto"/>
        <w:ind w:left="0" w:firstLine="0"/>
        <w:jc w:val="both"/>
        <w:rPr>
          <w:rFonts w:ascii="Palatino Linotype" w:hAnsi="Palatino Linotype" w:cs="Arial"/>
          <w:sz w:val="24"/>
        </w:rPr>
      </w:pPr>
      <w:r w:rsidRPr="004206B9">
        <w:rPr>
          <w:rFonts w:ascii="Palatino Linotype" w:hAnsi="Palatino Linotype" w:cs="Arial"/>
          <w:sz w:val="24"/>
        </w:rPr>
        <w:t>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w:t>
      </w:r>
    </w:p>
    <w:p w14:paraId="3C7E2E46" w14:textId="77777777" w:rsidR="006D3646" w:rsidRPr="004206B9" w:rsidRDefault="006D3646" w:rsidP="006D3646">
      <w:pPr>
        <w:pStyle w:val="Prrafodelista"/>
        <w:spacing w:line="360" w:lineRule="auto"/>
        <w:ind w:left="0"/>
        <w:jc w:val="both"/>
        <w:rPr>
          <w:rFonts w:ascii="Palatino Linotype" w:hAnsi="Palatino Linotype" w:cs="Arial"/>
          <w:sz w:val="24"/>
        </w:rPr>
      </w:pPr>
    </w:p>
    <w:p w14:paraId="1B8D19A4" w14:textId="2E23F382" w:rsidR="00C00B51" w:rsidRPr="004206B9" w:rsidRDefault="00C00B51" w:rsidP="006D3646">
      <w:pPr>
        <w:pStyle w:val="Prrafodelista"/>
        <w:numPr>
          <w:ilvl w:val="0"/>
          <w:numId w:val="2"/>
        </w:numPr>
        <w:spacing w:line="360" w:lineRule="auto"/>
        <w:ind w:left="0" w:firstLine="0"/>
        <w:jc w:val="both"/>
        <w:rPr>
          <w:rFonts w:ascii="Palatino Linotype" w:hAnsi="Palatino Linotype" w:cs="Arial"/>
          <w:sz w:val="24"/>
        </w:rPr>
      </w:pPr>
      <w:r w:rsidRPr="004206B9">
        <w:rPr>
          <w:rFonts w:ascii="Palatino Linotype" w:hAnsi="Palatino Linotype" w:cs="Arial"/>
          <w:sz w:val="24"/>
        </w:rPr>
        <w:t xml:space="preserve">Dicho lo anterior, es necesario traer a </w:t>
      </w:r>
      <w:r w:rsidR="007B041C" w:rsidRPr="004206B9">
        <w:rPr>
          <w:rFonts w:ascii="Palatino Linotype" w:hAnsi="Palatino Linotype" w:cs="Arial"/>
          <w:sz w:val="24"/>
        </w:rPr>
        <w:t>contexto, el requerimiento del particular:</w:t>
      </w:r>
    </w:p>
    <w:p w14:paraId="75A06866" w14:textId="77777777" w:rsidR="00C00B51" w:rsidRPr="004206B9" w:rsidRDefault="00C00B51" w:rsidP="000669DF">
      <w:pPr>
        <w:rPr>
          <w:rFonts w:ascii="Palatino Linotype" w:hAnsi="Palatino Linotype" w:cs="Arial"/>
          <w:sz w:val="24"/>
        </w:rPr>
      </w:pPr>
    </w:p>
    <w:p w14:paraId="5B81A280" w14:textId="77777777" w:rsidR="00764990" w:rsidRPr="004206B9" w:rsidRDefault="00764990" w:rsidP="00764990">
      <w:pPr>
        <w:pStyle w:val="Prrafodelista"/>
        <w:numPr>
          <w:ilvl w:val="0"/>
          <w:numId w:val="19"/>
        </w:numPr>
        <w:spacing w:line="360" w:lineRule="auto"/>
        <w:jc w:val="both"/>
        <w:rPr>
          <w:rFonts w:ascii="Palatino Linotype" w:hAnsi="Palatino Linotype" w:cs="Arial"/>
          <w:sz w:val="24"/>
        </w:rPr>
      </w:pPr>
      <w:r w:rsidRPr="004206B9">
        <w:rPr>
          <w:rFonts w:ascii="Palatino Linotype" w:eastAsia="MS Gothic" w:hAnsi="Palatino Linotype" w:cstheme="majorBidi"/>
          <w:sz w:val="24"/>
        </w:rPr>
        <w:t xml:space="preserve">Expediente o expedientes </w:t>
      </w:r>
      <w:r w:rsidRPr="004206B9">
        <w:rPr>
          <w:rFonts w:ascii="Palatino Linotype" w:hAnsi="Palatino Linotype" w:cs="Arial"/>
          <w:sz w:val="24"/>
        </w:rPr>
        <w:t>que se hayan generado en el área de catastro derivado del trámite denominado verificación de linderos en el año dos mil veintiuno y dos mil veintidós del predio referido en la solicitud de información</w:t>
      </w:r>
      <w:r w:rsidRPr="004206B9">
        <w:rPr>
          <w:rFonts w:ascii="Palatino Linotype" w:hAnsi="Palatino Linotype" w:cs="Arial"/>
          <w:sz w:val="32"/>
        </w:rPr>
        <w:t xml:space="preserve"> </w:t>
      </w:r>
      <w:r w:rsidRPr="004206B9">
        <w:rPr>
          <w:rFonts w:ascii="Palatino Linotype" w:hAnsi="Palatino Linotype"/>
          <w:bCs/>
          <w:sz w:val="24"/>
        </w:rPr>
        <w:t>00240/CHICOLOA/IP/2022;</w:t>
      </w:r>
    </w:p>
    <w:p w14:paraId="49D31B56" w14:textId="77777777" w:rsidR="00764990" w:rsidRPr="004206B9" w:rsidRDefault="00764990" w:rsidP="00764990">
      <w:pPr>
        <w:pStyle w:val="Prrafodelista"/>
        <w:numPr>
          <w:ilvl w:val="0"/>
          <w:numId w:val="19"/>
        </w:numPr>
        <w:spacing w:line="360" w:lineRule="auto"/>
        <w:jc w:val="both"/>
        <w:rPr>
          <w:rFonts w:ascii="Palatino Linotype" w:hAnsi="Palatino Linotype" w:cs="Arial"/>
          <w:sz w:val="24"/>
        </w:rPr>
      </w:pPr>
      <w:r w:rsidRPr="004206B9">
        <w:rPr>
          <w:rFonts w:ascii="Palatino Linotype" w:hAnsi="Palatino Linotype"/>
          <w:bCs/>
          <w:sz w:val="24"/>
        </w:rPr>
        <w:t xml:space="preserve">Manual de procedimientos del área de catastro vigente, liga electrónica para consultar el manual de procedimientos; </w:t>
      </w:r>
    </w:p>
    <w:p w14:paraId="669C668C" w14:textId="3D5A6577" w:rsidR="00C00B51" w:rsidRPr="004206B9" w:rsidRDefault="00764990" w:rsidP="00764990">
      <w:pPr>
        <w:pStyle w:val="Prrafodelista"/>
        <w:numPr>
          <w:ilvl w:val="0"/>
          <w:numId w:val="19"/>
        </w:numPr>
        <w:spacing w:line="360" w:lineRule="auto"/>
        <w:jc w:val="both"/>
        <w:rPr>
          <w:rFonts w:ascii="Palatino Linotype" w:hAnsi="Palatino Linotype" w:cs="Arial"/>
          <w:sz w:val="24"/>
        </w:rPr>
      </w:pPr>
      <w:r w:rsidRPr="004206B9">
        <w:rPr>
          <w:rFonts w:ascii="Palatino Linotype" w:hAnsi="Palatino Linotype"/>
          <w:bCs/>
          <w:sz w:val="24"/>
        </w:rPr>
        <w:lastRenderedPageBreak/>
        <w:t>Por cada trámite y servicio que brinda el área de catastro, tiempo de atención por cada trámite y servicio.</w:t>
      </w:r>
    </w:p>
    <w:p w14:paraId="4FF34CAA" w14:textId="77777777" w:rsidR="00764990" w:rsidRPr="004206B9" w:rsidRDefault="00764990" w:rsidP="00764990">
      <w:pPr>
        <w:pStyle w:val="Prrafodelista"/>
        <w:spacing w:line="360" w:lineRule="auto"/>
        <w:jc w:val="both"/>
        <w:rPr>
          <w:rFonts w:ascii="Palatino Linotype" w:hAnsi="Palatino Linotype" w:cs="Arial"/>
          <w:sz w:val="24"/>
        </w:rPr>
      </w:pPr>
    </w:p>
    <w:p w14:paraId="7D6EE22E" w14:textId="77777777" w:rsidR="00764990" w:rsidRPr="004206B9" w:rsidRDefault="0014678C" w:rsidP="0014678C">
      <w:pPr>
        <w:pStyle w:val="Prrafodelista"/>
        <w:numPr>
          <w:ilvl w:val="0"/>
          <w:numId w:val="2"/>
        </w:numPr>
        <w:spacing w:line="360" w:lineRule="auto"/>
        <w:ind w:left="0" w:firstLine="0"/>
        <w:jc w:val="both"/>
        <w:rPr>
          <w:rFonts w:ascii="Palatino Linotype" w:hAnsi="Palatino Linotype" w:cs="Arial"/>
          <w:sz w:val="24"/>
        </w:rPr>
      </w:pPr>
      <w:r w:rsidRPr="004206B9">
        <w:rPr>
          <w:rFonts w:ascii="Palatino Linotype" w:hAnsi="Palatino Linotype" w:cs="Arial"/>
          <w:sz w:val="24"/>
        </w:rPr>
        <w:t xml:space="preserve">De la entrega de la información en el cumplimiento de la Resolución, se aprecia que el Sujeto Obligado entregó el Acta de la Décimo Cuarta Sesión Extraordinaria del Comité de Transparencia mediante la cual se aprobó la inexistencia </w:t>
      </w:r>
      <w:r w:rsidR="00764990" w:rsidRPr="004206B9">
        <w:rPr>
          <w:rFonts w:ascii="Palatino Linotype" w:hAnsi="Palatino Linotype" w:cs="Arial"/>
          <w:sz w:val="24"/>
        </w:rPr>
        <w:t xml:space="preserve">del </w:t>
      </w:r>
      <w:r w:rsidR="00764990" w:rsidRPr="004206B9">
        <w:rPr>
          <w:rFonts w:ascii="Palatino Linotype" w:eastAsia="MS Gothic" w:hAnsi="Palatino Linotype" w:cstheme="majorBidi"/>
          <w:sz w:val="24"/>
        </w:rPr>
        <w:t xml:space="preserve">expediente o expedientes </w:t>
      </w:r>
      <w:r w:rsidR="00764990" w:rsidRPr="004206B9">
        <w:rPr>
          <w:rFonts w:ascii="Palatino Linotype" w:hAnsi="Palatino Linotype" w:cs="Arial"/>
          <w:sz w:val="24"/>
        </w:rPr>
        <w:t>que se hayan generado en el área de catastro derivado del trámite denominado verificación de linderos en el año dos mil veintiuno y dos mil veintidós del predio referido en la solicitud de información</w:t>
      </w:r>
      <w:r w:rsidR="00764990" w:rsidRPr="004206B9">
        <w:rPr>
          <w:rFonts w:ascii="Palatino Linotype" w:hAnsi="Palatino Linotype" w:cs="Arial"/>
          <w:sz w:val="32"/>
        </w:rPr>
        <w:t xml:space="preserve"> </w:t>
      </w:r>
      <w:r w:rsidR="00764990" w:rsidRPr="004206B9">
        <w:rPr>
          <w:rFonts w:ascii="Palatino Linotype" w:hAnsi="Palatino Linotype"/>
          <w:bCs/>
          <w:sz w:val="24"/>
        </w:rPr>
        <w:t>00240/CHICOLOA/IP/2022</w:t>
      </w:r>
      <w:r w:rsidRPr="004206B9">
        <w:rPr>
          <w:rFonts w:ascii="Palatino Linotype" w:hAnsi="Palatino Linotype" w:cs="Arial"/>
          <w:sz w:val="24"/>
        </w:rPr>
        <w:t xml:space="preserve">. </w:t>
      </w:r>
    </w:p>
    <w:p w14:paraId="59AD0577" w14:textId="77777777" w:rsidR="00764990" w:rsidRPr="004206B9" w:rsidRDefault="00764990" w:rsidP="00764990">
      <w:pPr>
        <w:pStyle w:val="Prrafodelista"/>
        <w:spacing w:line="360" w:lineRule="auto"/>
        <w:ind w:left="0"/>
        <w:jc w:val="both"/>
        <w:rPr>
          <w:rFonts w:ascii="Palatino Linotype" w:hAnsi="Palatino Linotype" w:cs="Arial"/>
          <w:sz w:val="24"/>
        </w:rPr>
      </w:pPr>
    </w:p>
    <w:p w14:paraId="3BEDD057" w14:textId="21E7EE48" w:rsidR="0014678C" w:rsidRPr="004206B9" w:rsidRDefault="0014678C" w:rsidP="0014678C">
      <w:pPr>
        <w:pStyle w:val="Prrafodelista"/>
        <w:numPr>
          <w:ilvl w:val="0"/>
          <w:numId w:val="2"/>
        </w:numPr>
        <w:spacing w:line="360" w:lineRule="auto"/>
        <w:ind w:left="0" w:firstLine="0"/>
        <w:jc w:val="both"/>
        <w:rPr>
          <w:rFonts w:ascii="Palatino Linotype" w:hAnsi="Palatino Linotype" w:cs="Arial"/>
          <w:sz w:val="24"/>
        </w:rPr>
      </w:pPr>
      <w:r w:rsidRPr="004206B9">
        <w:rPr>
          <w:rFonts w:ascii="Palatino Linotype" w:hAnsi="Palatino Linotype" w:cs="Arial"/>
          <w:sz w:val="24"/>
        </w:rPr>
        <w:t xml:space="preserve">Derivado de la respuesta, el Particular se inconformó medularmente por la inexistencia del expediente o expedientes que se hayan generado en el área de catastro derivado del trámite denominado verificación de linderos en el año dos mil veintiuno y dos mil veintidós del predio referido en la solicitud de información </w:t>
      </w:r>
      <w:r w:rsidRPr="004206B9">
        <w:rPr>
          <w:rFonts w:ascii="Palatino Linotype" w:hAnsi="Palatino Linotype" w:cs="Arial"/>
          <w:b/>
          <w:bCs/>
          <w:sz w:val="24"/>
        </w:rPr>
        <w:t>00240/CHICOLOA/IP/2022.</w:t>
      </w:r>
    </w:p>
    <w:p w14:paraId="28286B5E" w14:textId="77777777" w:rsidR="008F01BD" w:rsidRPr="004206B9" w:rsidRDefault="008F01BD" w:rsidP="0014678C">
      <w:pPr>
        <w:rPr>
          <w:rFonts w:ascii="Palatino Linotype" w:hAnsi="Palatino Linotype" w:cs="Arial"/>
          <w:sz w:val="24"/>
        </w:rPr>
      </w:pPr>
    </w:p>
    <w:p w14:paraId="0C1F17D5" w14:textId="66E64420" w:rsidR="00764990" w:rsidRPr="004206B9" w:rsidRDefault="008F01BD" w:rsidP="00764990">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4206B9">
        <w:rPr>
          <w:rFonts w:ascii="Palatino Linotype" w:eastAsia="MS Mincho" w:hAnsi="Palatino Linotype"/>
          <w:sz w:val="24"/>
        </w:rPr>
        <w:t xml:space="preserve">De lo anterior, se tiene que el Particular no mostró inconformidad </w:t>
      </w:r>
      <w:r w:rsidR="00764990" w:rsidRPr="004206B9">
        <w:rPr>
          <w:rFonts w:ascii="Palatino Linotype" w:eastAsia="MS Mincho" w:hAnsi="Palatino Linotype"/>
          <w:sz w:val="24"/>
        </w:rPr>
        <w:t xml:space="preserve">por </w:t>
      </w:r>
      <w:r w:rsidR="0014678C" w:rsidRPr="004206B9">
        <w:rPr>
          <w:rFonts w:ascii="Palatino Linotype" w:eastAsia="MS Mincho" w:hAnsi="Palatino Linotype"/>
          <w:sz w:val="24"/>
        </w:rPr>
        <w:t>el total de la información solicitada</w:t>
      </w:r>
      <w:r w:rsidRPr="004206B9">
        <w:rPr>
          <w:rFonts w:ascii="Palatino Linotype" w:eastAsia="MS Mincho" w:hAnsi="Palatino Linotype"/>
          <w:sz w:val="24"/>
        </w:rPr>
        <w:t>; en consecuencia, los rubros que no fueron motivo de inconformidad d</w:t>
      </w:r>
      <w:r w:rsidRPr="004206B9">
        <w:rPr>
          <w:rFonts w:ascii="Palatino Linotype" w:eastAsia="Calibri" w:hAnsi="Palatino Linotype" w:cs="Arial"/>
          <w:sz w:val="24"/>
        </w:rPr>
        <w:t xml:space="preserve">eben declararse atendidos, pues se entiende que la parte Recurrente ésta conforme con la información entregada al no contravenir la misma. </w:t>
      </w:r>
    </w:p>
    <w:p w14:paraId="0BB0B9ED" w14:textId="6E92ADB6" w:rsidR="008F01BD" w:rsidRPr="004206B9" w:rsidRDefault="008F01BD" w:rsidP="008F01BD">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4206B9">
        <w:rPr>
          <w:rFonts w:ascii="Palatino Linotype" w:eastAsia="Calibri" w:hAnsi="Palatino Linotype" w:cs="Arial"/>
          <w:sz w:val="24"/>
        </w:rPr>
        <w:lastRenderedPageBreak/>
        <w:t>Sirve de Apoyo a lo anterior, por analogía la Tesis Jurisprudencial Número 3ª./J.7/91, Publicada en el Semanario Judicial de la Federación y su Gaceta bajo el número de registro 174,177, que establece lo siguiente:</w:t>
      </w:r>
    </w:p>
    <w:p w14:paraId="15D95ECA" w14:textId="77777777" w:rsidR="008F01BD" w:rsidRPr="004206B9" w:rsidRDefault="008F01BD" w:rsidP="008F01BD">
      <w:pPr>
        <w:autoSpaceDE w:val="0"/>
        <w:autoSpaceDN w:val="0"/>
        <w:adjustRightInd w:val="0"/>
        <w:spacing w:before="240" w:after="360"/>
        <w:ind w:left="851" w:right="900"/>
        <w:jc w:val="both"/>
        <w:rPr>
          <w:rFonts w:ascii="Palatino Linotype" w:eastAsia="Calibri" w:hAnsi="Palatino Linotype" w:cs="Arial"/>
          <w:i/>
          <w:sz w:val="22"/>
        </w:rPr>
      </w:pPr>
      <w:r w:rsidRPr="004206B9">
        <w:rPr>
          <w:rFonts w:ascii="Palatino Linotype" w:eastAsia="Calibri" w:hAnsi="Palatino Linotype" w:cs="Arial"/>
          <w:b/>
          <w:i/>
          <w:sz w:val="22"/>
        </w:rPr>
        <w:t xml:space="preserve">“REVISIÓN EN AMPARO. LOS RESOLUTIVOS NO COMBATIDOS DEBEN DECLARARSE FIRMES. </w:t>
      </w:r>
      <w:r w:rsidRPr="004206B9">
        <w:rPr>
          <w:rFonts w:ascii="Palatino Linotype" w:eastAsia="Calibri" w:hAnsi="Palatino Linotype" w:cs="Arial"/>
          <w:bCs/>
          <w:i/>
          <w:iCs/>
          <w:sz w:val="22"/>
        </w:rPr>
        <w:t>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14:paraId="4F162CDF" w14:textId="77777777" w:rsidR="008F01BD" w:rsidRPr="004206B9" w:rsidRDefault="008F01BD" w:rsidP="008F01BD">
      <w:pPr>
        <w:pStyle w:val="Prrafodelista"/>
        <w:numPr>
          <w:ilvl w:val="0"/>
          <w:numId w:val="2"/>
        </w:numPr>
        <w:spacing w:before="240" w:after="240" w:line="360" w:lineRule="auto"/>
        <w:ind w:left="0" w:firstLine="0"/>
        <w:jc w:val="both"/>
        <w:rPr>
          <w:rFonts w:ascii="Palatino Linotype" w:eastAsia="Arial Unicode MS" w:hAnsi="Palatino Linotype" w:cs="Arial"/>
          <w:sz w:val="24"/>
        </w:rPr>
      </w:pPr>
      <w:r w:rsidRPr="004206B9">
        <w:rPr>
          <w:rFonts w:ascii="Palatino Linotype" w:eastAsia="Arial Unicode MS" w:hAnsi="Palatino Linotype" w:cs="Arial"/>
          <w:sz w:val="24"/>
        </w:rPr>
        <w:t xml:space="preserve">Consecuentemente, se reitera, que la parte de la respuesta que no fue impugnada debe declararse consentida por la parte Recurrente, toda vez que no se realizaron manifestaciones de inconformidad, por lo que no pueden producirse efectos jurídicos tendentes a revocar, confirmar o modificar el acto reclamado ya que se infiere un consentimiento ante la falta de impugnación eficaz. </w:t>
      </w:r>
    </w:p>
    <w:p w14:paraId="20C43769" w14:textId="77777777" w:rsidR="008F01BD" w:rsidRPr="004206B9" w:rsidRDefault="008F01BD" w:rsidP="008F01BD">
      <w:pPr>
        <w:pStyle w:val="Prrafodelista"/>
        <w:spacing w:before="240" w:after="240" w:line="360" w:lineRule="auto"/>
        <w:ind w:left="0"/>
        <w:jc w:val="both"/>
        <w:rPr>
          <w:rFonts w:ascii="Palatino Linotype" w:eastAsia="Arial Unicode MS" w:hAnsi="Palatino Linotype" w:cs="Arial"/>
          <w:sz w:val="24"/>
        </w:rPr>
      </w:pPr>
    </w:p>
    <w:p w14:paraId="228E8D2A" w14:textId="77777777" w:rsidR="008F01BD" w:rsidRPr="004206B9" w:rsidRDefault="008F01BD" w:rsidP="008F01BD">
      <w:pPr>
        <w:pStyle w:val="Prrafodelista"/>
        <w:numPr>
          <w:ilvl w:val="0"/>
          <w:numId w:val="2"/>
        </w:numPr>
        <w:spacing w:before="240" w:after="240" w:line="360" w:lineRule="auto"/>
        <w:ind w:left="0" w:firstLine="0"/>
        <w:jc w:val="both"/>
        <w:rPr>
          <w:rFonts w:ascii="Palatino Linotype" w:eastAsia="Arial Unicode MS" w:hAnsi="Palatino Linotype" w:cs="Arial"/>
          <w:sz w:val="24"/>
        </w:rPr>
      </w:pPr>
      <w:r w:rsidRPr="004206B9">
        <w:rPr>
          <w:rFonts w:ascii="Palatino Linotype" w:eastAsia="Arial Unicode MS" w:hAnsi="Palatino Linotype" w:cs="Arial"/>
          <w:sz w:val="24"/>
        </w:rPr>
        <w:t xml:space="preserve">Sirve de sustento a lo anterior por analogía la tesis jurisprudencial número </w:t>
      </w:r>
      <w:r w:rsidRPr="004206B9">
        <w:rPr>
          <w:rFonts w:ascii="Palatino Linotype" w:eastAsia="Calibri" w:hAnsi="Palatino Linotype" w:cs="Arial"/>
          <w:sz w:val="24"/>
        </w:rPr>
        <w:t>VI.3o.C. J/60, publicada en el Semanario Judicial de la Federación y su Gaceta bajo el número de registro 176,608 que a la letra dice:</w:t>
      </w:r>
    </w:p>
    <w:p w14:paraId="51CA4BD0" w14:textId="77777777" w:rsidR="008F01BD" w:rsidRPr="004206B9" w:rsidRDefault="008F01BD" w:rsidP="008F01BD">
      <w:pPr>
        <w:pStyle w:val="Prrafodelista"/>
        <w:rPr>
          <w:rFonts w:ascii="Palatino Linotype" w:eastAsia="Arial Unicode MS" w:hAnsi="Palatino Linotype" w:cs="Arial"/>
        </w:rPr>
      </w:pPr>
    </w:p>
    <w:p w14:paraId="58CB564F" w14:textId="77777777" w:rsidR="008F01BD" w:rsidRPr="004206B9" w:rsidRDefault="008F01BD" w:rsidP="008F01BD">
      <w:pPr>
        <w:pStyle w:val="Prrafodelista"/>
        <w:spacing w:line="360" w:lineRule="auto"/>
        <w:ind w:left="567" w:right="616"/>
        <w:jc w:val="both"/>
        <w:rPr>
          <w:rFonts w:ascii="Palatino Linotype" w:hAnsi="Palatino Linotype" w:cs="Arial"/>
          <w:i/>
        </w:rPr>
      </w:pPr>
      <w:r w:rsidRPr="004206B9">
        <w:rPr>
          <w:rFonts w:ascii="Palatino Linotype" w:hAnsi="Palatino Linotype" w:cs="Arial"/>
          <w:b/>
          <w:bCs/>
          <w:i/>
          <w:caps/>
        </w:rPr>
        <w:lastRenderedPageBreak/>
        <w:t xml:space="preserve">“ACTOS CONSENTIDOS. SON LOS QUE NO SE IMPUGNAN MEDIANTE EL RECURSO IDÓNEO. </w:t>
      </w:r>
      <w:r w:rsidRPr="004206B9">
        <w:rPr>
          <w:rFonts w:ascii="Palatino Linotype" w:hAnsi="Palatino Linotype" w:cs="Arial"/>
          <w:i/>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0BBAF62F" w14:textId="77777777" w:rsidR="008F01BD" w:rsidRPr="004206B9" w:rsidRDefault="008F01BD" w:rsidP="008F01BD">
      <w:pPr>
        <w:pStyle w:val="Prrafodelista"/>
        <w:tabs>
          <w:tab w:val="left" w:pos="567"/>
        </w:tabs>
        <w:spacing w:line="360" w:lineRule="auto"/>
        <w:ind w:left="0"/>
        <w:jc w:val="both"/>
        <w:rPr>
          <w:rFonts w:ascii="Palatino Linotype" w:eastAsia="Calibri" w:hAnsi="Palatino Linotype" w:cs="Arial"/>
        </w:rPr>
      </w:pPr>
    </w:p>
    <w:p w14:paraId="1E83289E" w14:textId="10C09CC8" w:rsidR="008F01BD" w:rsidRPr="004206B9" w:rsidRDefault="008F01BD" w:rsidP="008F01BD">
      <w:pPr>
        <w:pStyle w:val="Prrafodelista"/>
        <w:numPr>
          <w:ilvl w:val="0"/>
          <w:numId w:val="2"/>
        </w:numPr>
        <w:tabs>
          <w:tab w:val="left" w:pos="567"/>
        </w:tabs>
        <w:spacing w:line="360" w:lineRule="auto"/>
        <w:ind w:left="0" w:firstLine="0"/>
        <w:jc w:val="both"/>
        <w:rPr>
          <w:rFonts w:ascii="Palatino Linotype" w:eastAsia="Calibri" w:hAnsi="Palatino Linotype" w:cs="Arial"/>
          <w:sz w:val="24"/>
        </w:rPr>
      </w:pPr>
      <w:r w:rsidRPr="004206B9">
        <w:rPr>
          <w:rFonts w:ascii="Palatino Linotype" w:eastAsia="Calibri" w:hAnsi="Palatino Linotype" w:cs="Arial"/>
          <w:sz w:val="24"/>
        </w:rPr>
        <w:t xml:space="preserve">Por lo que el análisis y estudio se centrará en </w:t>
      </w:r>
      <w:r w:rsidR="0014678C" w:rsidRPr="004206B9">
        <w:rPr>
          <w:rFonts w:ascii="Palatino Linotype" w:eastAsia="Calibri" w:hAnsi="Palatino Linotype" w:cs="Arial"/>
          <w:sz w:val="24"/>
        </w:rPr>
        <w:t xml:space="preserve">el requerimiento referente al expediente o expedientes </w:t>
      </w:r>
      <w:r w:rsidR="0014678C" w:rsidRPr="004206B9">
        <w:rPr>
          <w:rFonts w:ascii="Palatino Linotype" w:hAnsi="Palatino Linotype" w:cs="Arial"/>
          <w:sz w:val="24"/>
        </w:rPr>
        <w:t xml:space="preserve">que se hayan generado en el área de catastro derivado del trámite denominado verificación de linderos en el año dos mil veintiuno y dos mil veintidós del predio referido en la solicitud de información </w:t>
      </w:r>
      <w:r w:rsidR="0014678C" w:rsidRPr="004206B9">
        <w:rPr>
          <w:rFonts w:ascii="Palatino Linotype" w:hAnsi="Palatino Linotype"/>
          <w:b/>
          <w:bCs/>
        </w:rPr>
        <w:t>00240/CHICOLOA/IP/2022.</w:t>
      </w:r>
    </w:p>
    <w:p w14:paraId="486EF944" w14:textId="77777777" w:rsidR="00463BCB" w:rsidRPr="004206B9" w:rsidRDefault="00463BCB" w:rsidP="00463BCB">
      <w:pPr>
        <w:pStyle w:val="Prrafodelista"/>
        <w:tabs>
          <w:tab w:val="left" w:pos="567"/>
        </w:tabs>
        <w:spacing w:line="360" w:lineRule="auto"/>
        <w:ind w:left="0"/>
        <w:jc w:val="both"/>
        <w:rPr>
          <w:rFonts w:ascii="Palatino Linotype" w:eastAsia="Calibri" w:hAnsi="Palatino Linotype" w:cs="Arial"/>
          <w:sz w:val="24"/>
        </w:rPr>
      </w:pPr>
    </w:p>
    <w:p w14:paraId="2AD05BDD" w14:textId="1C6FFF49" w:rsidR="00764990" w:rsidRPr="004206B9" w:rsidRDefault="00764990" w:rsidP="00463BCB">
      <w:pPr>
        <w:pStyle w:val="Prrafodelista"/>
        <w:numPr>
          <w:ilvl w:val="0"/>
          <w:numId w:val="2"/>
        </w:numPr>
        <w:autoSpaceDE w:val="0"/>
        <w:autoSpaceDN w:val="0"/>
        <w:adjustRightInd w:val="0"/>
        <w:spacing w:before="120" w:after="120" w:line="360" w:lineRule="auto"/>
        <w:ind w:left="0" w:firstLine="0"/>
        <w:jc w:val="both"/>
        <w:rPr>
          <w:rFonts w:ascii="Palatino Linotype" w:hAnsi="Palatino Linotype" w:cs="Arial"/>
          <w:sz w:val="24"/>
        </w:rPr>
      </w:pPr>
      <w:r w:rsidRPr="004206B9">
        <w:rPr>
          <w:rFonts w:ascii="Palatino Linotype" w:hAnsi="Palatino Linotype" w:cs="Arial"/>
          <w:sz w:val="24"/>
        </w:rPr>
        <w:t>Ahora bien, de acuerdo al Manual Catastral del Estado de México, entre los servicios catastrales que presta el ayuntamiento, se encuentra el de verificación de linderos, servicio que cumple con los trabajos y metodologías de un levantamiento topográfico catastral:</w:t>
      </w:r>
    </w:p>
    <w:p w14:paraId="6EFDEBB4" w14:textId="77777777" w:rsidR="00764990" w:rsidRPr="004206B9" w:rsidRDefault="00764990" w:rsidP="00764990">
      <w:pPr>
        <w:ind w:left="851" w:right="964"/>
        <w:rPr>
          <w:rFonts w:ascii="Palatino Linotype" w:hAnsi="Palatino Linotype" w:cs="Arial"/>
          <w:i/>
          <w:sz w:val="28"/>
        </w:rPr>
      </w:pPr>
    </w:p>
    <w:p w14:paraId="50417FB1" w14:textId="06E63D06" w:rsidR="00764990" w:rsidRPr="004206B9" w:rsidRDefault="00764990" w:rsidP="00764990">
      <w:pPr>
        <w:ind w:left="851" w:right="964"/>
        <w:rPr>
          <w:rFonts w:ascii="Palatino Linotype" w:hAnsi="Palatino Linotype"/>
          <w:i/>
          <w:sz w:val="22"/>
        </w:rPr>
      </w:pPr>
      <w:r w:rsidRPr="004206B9">
        <w:rPr>
          <w:rFonts w:ascii="Palatino Linotype" w:hAnsi="Palatino Linotype"/>
          <w:i/>
          <w:sz w:val="22"/>
        </w:rPr>
        <w:t xml:space="preserve">“ACGC0 14. Los servicios catastrales que presta el ayuntamiento son: </w:t>
      </w:r>
    </w:p>
    <w:p w14:paraId="34728FBA" w14:textId="77777777" w:rsidR="00764990" w:rsidRPr="004206B9" w:rsidRDefault="00764990" w:rsidP="00764990">
      <w:pPr>
        <w:ind w:left="851" w:right="964"/>
        <w:rPr>
          <w:rFonts w:ascii="Palatino Linotype" w:hAnsi="Palatino Linotype"/>
          <w:i/>
          <w:sz w:val="22"/>
        </w:rPr>
      </w:pPr>
      <w:r w:rsidRPr="004206B9">
        <w:rPr>
          <w:rFonts w:ascii="Palatino Linotype" w:hAnsi="Palatino Linotype"/>
          <w:i/>
          <w:sz w:val="22"/>
        </w:rPr>
        <w:t>…</w:t>
      </w:r>
    </w:p>
    <w:p w14:paraId="4E82C55E" w14:textId="43BED5D7" w:rsidR="00764990" w:rsidRPr="004206B9" w:rsidRDefault="00764990" w:rsidP="00764990">
      <w:pPr>
        <w:ind w:left="851" w:right="964"/>
        <w:rPr>
          <w:rFonts w:ascii="Palatino Linotype" w:hAnsi="Palatino Linotype"/>
          <w:i/>
          <w:sz w:val="22"/>
        </w:rPr>
      </w:pPr>
      <w:r w:rsidRPr="004206B9">
        <w:rPr>
          <w:rFonts w:ascii="Palatino Linotype" w:hAnsi="Palatino Linotype"/>
          <w:i/>
          <w:sz w:val="22"/>
        </w:rPr>
        <w:t>Verificación de linderos.”</w:t>
      </w:r>
    </w:p>
    <w:p w14:paraId="0FA15828" w14:textId="77777777" w:rsidR="00764990" w:rsidRPr="004206B9" w:rsidRDefault="00764990" w:rsidP="00764990">
      <w:pPr>
        <w:ind w:left="851" w:right="964"/>
        <w:rPr>
          <w:rFonts w:ascii="Palatino Linotype" w:hAnsi="Palatino Linotype"/>
          <w:i/>
          <w:sz w:val="22"/>
        </w:rPr>
      </w:pPr>
    </w:p>
    <w:p w14:paraId="3BBFB8B2" w14:textId="01D73929" w:rsidR="00764990" w:rsidRPr="004206B9" w:rsidRDefault="00764990" w:rsidP="00764990">
      <w:pPr>
        <w:spacing w:line="360" w:lineRule="auto"/>
        <w:ind w:left="851" w:right="964"/>
        <w:jc w:val="both"/>
        <w:rPr>
          <w:rFonts w:ascii="Palatino Linotype" w:hAnsi="Palatino Linotype"/>
          <w:i/>
          <w:sz w:val="22"/>
        </w:rPr>
      </w:pPr>
      <w:r w:rsidRPr="004206B9">
        <w:rPr>
          <w:rFonts w:ascii="Palatino Linotype" w:hAnsi="Palatino Linotype"/>
          <w:i/>
          <w:sz w:val="22"/>
        </w:rPr>
        <w:lastRenderedPageBreak/>
        <w:t xml:space="preserve">“LT010.- En la operación catastral, se identifican dos tipos de levantamientos </w:t>
      </w:r>
      <w:proofErr w:type="spellStart"/>
      <w:r w:rsidRPr="004206B9">
        <w:rPr>
          <w:rFonts w:ascii="Palatino Linotype" w:hAnsi="Palatino Linotype"/>
          <w:i/>
          <w:sz w:val="22"/>
        </w:rPr>
        <w:t>topográcos</w:t>
      </w:r>
      <w:proofErr w:type="spellEnd"/>
      <w:r w:rsidRPr="004206B9">
        <w:rPr>
          <w:rFonts w:ascii="Palatino Linotype" w:hAnsi="Palatino Linotype"/>
          <w:i/>
          <w:sz w:val="22"/>
        </w:rPr>
        <w:t xml:space="preserve"> catastrales, que atienden principalmente al sentido de la solicitud del usuario del servicio o por acciones programadas o ejecutadas por las autoridades catastrales estatales o municipales, dichas versiones se describen a continuación:</w:t>
      </w:r>
    </w:p>
    <w:p w14:paraId="3C2A6000" w14:textId="048A1CB9" w:rsidR="00764990" w:rsidRPr="004206B9" w:rsidRDefault="00764990" w:rsidP="00764990">
      <w:pPr>
        <w:spacing w:line="360" w:lineRule="auto"/>
        <w:ind w:left="851" w:right="964"/>
        <w:jc w:val="both"/>
        <w:rPr>
          <w:rFonts w:ascii="Palatino Linotype" w:hAnsi="Palatino Linotype"/>
          <w:i/>
          <w:sz w:val="22"/>
        </w:rPr>
      </w:pPr>
      <w:r w:rsidRPr="004206B9">
        <w:rPr>
          <w:rFonts w:ascii="Palatino Linotype" w:hAnsi="Palatino Linotype"/>
          <w:i/>
          <w:sz w:val="22"/>
        </w:rPr>
        <w:t>…</w:t>
      </w:r>
    </w:p>
    <w:p w14:paraId="417C8580" w14:textId="7620E4BE" w:rsidR="00764990" w:rsidRPr="004206B9" w:rsidRDefault="00764990" w:rsidP="00764990">
      <w:pPr>
        <w:spacing w:line="360" w:lineRule="auto"/>
        <w:ind w:left="851" w:right="964"/>
        <w:jc w:val="both"/>
        <w:rPr>
          <w:rFonts w:ascii="Palatino Linotype" w:hAnsi="Palatino Linotype" w:cs="Arial"/>
          <w:b/>
          <w:i/>
          <w:sz w:val="32"/>
        </w:rPr>
      </w:pPr>
      <w:r w:rsidRPr="004206B9">
        <w:rPr>
          <w:rFonts w:ascii="Palatino Linotype" w:hAnsi="Palatino Linotype"/>
          <w:i/>
          <w:sz w:val="22"/>
        </w:rPr>
        <w:t xml:space="preserve">2. </w:t>
      </w:r>
      <w:r w:rsidRPr="004206B9">
        <w:rPr>
          <w:rFonts w:ascii="Palatino Linotype" w:hAnsi="Palatino Linotype"/>
          <w:b/>
          <w:i/>
          <w:sz w:val="22"/>
        </w:rPr>
        <w:t xml:space="preserve">Verificación de linderos. Este servicio cumple con los trabajos y metodologías de un levantamiento topográfico catastral, y no requiere de la notificación a los propietarios </w:t>
      </w:r>
      <w:proofErr w:type="spellStart"/>
      <w:r w:rsidRPr="004206B9">
        <w:rPr>
          <w:rFonts w:ascii="Palatino Linotype" w:hAnsi="Palatino Linotype"/>
          <w:b/>
          <w:i/>
          <w:sz w:val="22"/>
        </w:rPr>
        <w:t>ó</w:t>
      </w:r>
      <w:proofErr w:type="spellEnd"/>
      <w:r w:rsidRPr="004206B9">
        <w:rPr>
          <w:rFonts w:ascii="Palatino Linotype" w:hAnsi="Palatino Linotype"/>
          <w:b/>
          <w:i/>
          <w:sz w:val="22"/>
        </w:rPr>
        <w:t xml:space="preserve"> poseedores de los inmuebles colindantes; generalmente la solicitud se origina cuando el propietario o poseedor interesado no está conforme con las medidas del perímetro o la superficie que contiene el documento que acredita la propiedad o posesión. Es aplicable la verificación de linderos cuando la determinación de los </w:t>
      </w:r>
      <w:proofErr w:type="spellStart"/>
      <w:r w:rsidRPr="004206B9">
        <w:rPr>
          <w:rFonts w:ascii="Palatino Linotype" w:hAnsi="Palatino Linotype"/>
          <w:b/>
          <w:i/>
          <w:sz w:val="22"/>
        </w:rPr>
        <w:t>limites</w:t>
      </w:r>
      <w:proofErr w:type="spellEnd"/>
      <w:r w:rsidRPr="004206B9">
        <w:rPr>
          <w:rFonts w:ascii="Palatino Linotype" w:hAnsi="Palatino Linotype"/>
          <w:b/>
          <w:i/>
          <w:sz w:val="22"/>
        </w:rPr>
        <w:t xml:space="preserve"> del predio puede ser a través de evidencias </w:t>
      </w:r>
      <w:proofErr w:type="spellStart"/>
      <w:r w:rsidRPr="004206B9">
        <w:rPr>
          <w:rFonts w:ascii="Palatino Linotype" w:hAnsi="Palatino Linotype"/>
          <w:b/>
          <w:i/>
          <w:sz w:val="22"/>
        </w:rPr>
        <w:t>fisicas</w:t>
      </w:r>
      <w:proofErr w:type="spellEnd"/>
      <w:r w:rsidRPr="004206B9">
        <w:rPr>
          <w:rFonts w:ascii="Palatino Linotype" w:hAnsi="Palatino Linotype"/>
          <w:b/>
          <w:i/>
          <w:sz w:val="22"/>
        </w:rPr>
        <w:t xml:space="preserve"> tales como bardas, cercas, canales y vialidades, entre otros.”</w:t>
      </w:r>
    </w:p>
    <w:p w14:paraId="1660F7C4" w14:textId="77777777" w:rsidR="00764990" w:rsidRPr="004206B9" w:rsidRDefault="00764990" w:rsidP="00764990">
      <w:pPr>
        <w:rPr>
          <w:rFonts w:ascii="Palatino Linotype" w:hAnsi="Palatino Linotype" w:cs="Arial"/>
          <w:sz w:val="24"/>
        </w:rPr>
      </w:pPr>
    </w:p>
    <w:p w14:paraId="5518DAB5" w14:textId="65F39892" w:rsidR="00764990" w:rsidRPr="004206B9" w:rsidRDefault="00764990" w:rsidP="00463BCB">
      <w:pPr>
        <w:pStyle w:val="Prrafodelista"/>
        <w:numPr>
          <w:ilvl w:val="0"/>
          <w:numId w:val="2"/>
        </w:numPr>
        <w:autoSpaceDE w:val="0"/>
        <w:autoSpaceDN w:val="0"/>
        <w:adjustRightInd w:val="0"/>
        <w:spacing w:before="120" w:after="120" w:line="360" w:lineRule="auto"/>
        <w:ind w:left="0" w:firstLine="0"/>
        <w:jc w:val="both"/>
        <w:rPr>
          <w:rFonts w:ascii="Palatino Linotype" w:hAnsi="Palatino Linotype" w:cs="Arial"/>
          <w:sz w:val="24"/>
        </w:rPr>
      </w:pPr>
      <w:r w:rsidRPr="004206B9">
        <w:rPr>
          <w:rFonts w:ascii="Palatino Linotype" w:hAnsi="Palatino Linotype" w:cs="Arial"/>
          <w:sz w:val="24"/>
        </w:rPr>
        <w:t>Refuerza lo anteriormente referido, lo establecido en el artículo 87 y 88 del Bando Municipal de Chicoloapan 2022, que establece:</w:t>
      </w:r>
    </w:p>
    <w:p w14:paraId="3D7D53E6" w14:textId="77777777" w:rsidR="00764990" w:rsidRPr="004206B9" w:rsidRDefault="00764990" w:rsidP="00764990">
      <w:pPr>
        <w:pStyle w:val="Prrafodelista"/>
        <w:autoSpaceDE w:val="0"/>
        <w:autoSpaceDN w:val="0"/>
        <w:adjustRightInd w:val="0"/>
        <w:spacing w:before="120" w:after="120" w:line="360" w:lineRule="auto"/>
        <w:ind w:left="0"/>
        <w:jc w:val="both"/>
        <w:rPr>
          <w:rFonts w:ascii="Palatino Linotype" w:hAnsi="Palatino Linotype" w:cs="Arial"/>
          <w:sz w:val="24"/>
        </w:rPr>
      </w:pPr>
    </w:p>
    <w:p w14:paraId="4D3113FF" w14:textId="69F4B0E1"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i/>
          <w:szCs w:val="22"/>
        </w:rPr>
      </w:pPr>
      <w:r w:rsidRPr="004206B9">
        <w:rPr>
          <w:rFonts w:ascii="Palatino Linotype" w:hAnsi="Palatino Linotype"/>
          <w:i/>
          <w:szCs w:val="22"/>
        </w:rPr>
        <w:t xml:space="preserve">“Artículo 87. El Ayuntamiento, a través </w:t>
      </w:r>
      <w:r w:rsidRPr="004206B9">
        <w:rPr>
          <w:rFonts w:ascii="Palatino Linotype" w:hAnsi="Palatino Linotype"/>
          <w:b/>
          <w:i/>
          <w:szCs w:val="22"/>
        </w:rPr>
        <w:t>del área de catastro</w:t>
      </w:r>
      <w:r w:rsidRPr="004206B9">
        <w:rPr>
          <w:rFonts w:ascii="Palatino Linotype" w:hAnsi="Palatino Linotype"/>
          <w:i/>
          <w:szCs w:val="22"/>
        </w:rPr>
        <w:t xml:space="preserve"> adscrita a la Tesorería Municipal, tendrá las siguientes facultades y obligaciones en materia catastral:</w:t>
      </w:r>
    </w:p>
    <w:p w14:paraId="74F8B08F" w14:textId="58F303CD"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i/>
          <w:szCs w:val="22"/>
        </w:rPr>
      </w:pPr>
      <w:r w:rsidRPr="004206B9">
        <w:rPr>
          <w:rFonts w:ascii="Palatino Linotype" w:hAnsi="Palatino Linotype"/>
          <w:i/>
          <w:szCs w:val="22"/>
        </w:rPr>
        <w:t>…</w:t>
      </w:r>
    </w:p>
    <w:p w14:paraId="0D393DDC" w14:textId="7C62CA52"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i/>
          <w:szCs w:val="22"/>
        </w:rPr>
      </w:pPr>
      <w:r w:rsidRPr="004206B9">
        <w:rPr>
          <w:rFonts w:ascii="Palatino Linotype" w:hAnsi="Palatino Linotype"/>
          <w:i/>
          <w:szCs w:val="22"/>
        </w:rPr>
        <w:lastRenderedPageBreak/>
        <w:t>VIII. Practicar levantamientos topográficos catastrales y verificación de linderos, en los términos de los ordenamientos correspondientes; y</w:t>
      </w:r>
    </w:p>
    <w:p w14:paraId="7DE5A676" w14:textId="2F6BCBB8"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i/>
          <w:szCs w:val="22"/>
        </w:rPr>
      </w:pPr>
      <w:r w:rsidRPr="004206B9">
        <w:rPr>
          <w:rFonts w:ascii="Palatino Linotype" w:hAnsi="Palatino Linotype"/>
          <w:i/>
          <w:szCs w:val="22"/>
        </w:rPr>
        <w:t>…”</w:t>
      </w:r>
    </w:p>
    <w:p w14:paraId="2615A0DC" w14:textId="2520B2C7"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i/>
          <w:szCs w:val="22"/>
        </w:rPr>
      </w:pPr>
      <w:r w:rsidRPr="004206B9">
        <w:rPr>
          <w:rFonts w:ascii="Palatino Linotype" w:hAnsi="Palatino Linotype"/>
          <w:i/>
          <w:szCs w:val="22"/>
        </w:rPr>
        <w:t>“Artículo 88. Las acciones que conforman la actividad catastral municipal, son las siguientes:</w:t>
      </w:r>
    </w:p>
    <w:p w14:paraId="5BB0EBB5" w14:textId="5B4E1EA2"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i/>
          <w:szCs w:val="22"/>
        </w:rPr>
      </w:pPr>
      <w:r w:rsidRPr="004206B9">
        <w:rPr>
          <w:rFonts w:ascii="Palatino Linotype" w:hAnsi="Palatino Linotype"/>
          <w:i/>
          <w:szCs w:val="22"/>
        </w:rPr>
        <w:t>…</w:t>
      </w:r>
    </w:p>
    <w:p w14:paraId="5EFA0604" w14:textId="5A76449E"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i/>
          <w:szCs w:val="22"/>
        </w:rPr>
      </w:pPr>
      <w:r w:rsidRPr="004206B9">
        <w:rPr>
          <w:rFonts w:ascii="Palatino Linotype" w:hAnsi="Palatino Linotype"/>
          <w:i/>
          <w:szCs w:val="22"/>
        </w:rPr>
        <w:t xml:space="preserve">III. Levantamientos topográficos catastrales y </w:t>
      </w:r>
      <w:r w:rsidRPr="004206B9">
        <w:rPr>
          <w:rFonts w:ascii="Palatino Linotype" w:hAnsi="Palatino Linotype"/>
          <w:b/>
          <w:i/>
          <w:szCs w:val="22"/>
        </w:rPr>
        <w:t>verificación de linderos;</w:t>
      </w:r>
    </w:p>
    <w:p w14:paraId="06333D90" w14:textId="126D8B19" w:rsidR="00764990" w:rsidRPr="004206B9" w:rsidRDefault="00764990" w:rsidP="00764990">
      <w:pPr>
        <w:pStyle w:val="Prrafodelista"/>
        <w:autoSpaceDE w:val="0"/>
        <w:autoSpaceDN w:val="0"/>
        <w:adjustRightInd w:val="0"/>
        <w:spacing w:before="120" w:after="120" w:line="360" w:lineRule="auto"/>
        <w:ind w:left="851" w:right="822"/>
        <w:jc w:val="both"/>
        <w:rPr>
          <w:rFonts w:ascii="Palatino Linotype" w:hAnsi="Palatino Linotype" w:cs="Arial"/>
          <w:i/>
          <w:szCs w:val="22"/>
        </w:rPr>
      </w:pPr>
      <w:r w:rsidRPr="004206B9">
        <w:rPr>
          <w:rFonts w:ascii="Palatino Linotype" w:hAnsi="Palatino Linotype" w:cs="Arial"/>
          <w:i/>
          <w:szCs w:val="22"/>
        </w:rPr>
        <w:t>…”</w:t>
      </w:r>
    </w:p>
    <w:p w14:paraId="4BFFF803" w14:textId="77777777" w:rsidR="003668D9" w:rsidRPr="004206B9" w:rsidRDefault="003668D9" w:rsidP="00764990">
      <w:pPr>
        <w:pStyle w:val="Prrafodelista"/>
        <w:autoSpaceDE w:val="0"/>
        <w:autoSpaceDN w:val="0"/>
        <w:adjustRightInd w:val="0"/>
        <w:spacing w:before="120" w:after="120" w:line="360" w:lineRule="auto"/>
        <w:ind w:left="851" w:right="822"/>
        <w:jc w:val="both"/>
        <w:rPr>
          <w:rFonts w:ascii="Palatino Linotype" w:hAnsi="Palatino Linotype" w:cs="Arial"/>
          <w:i/>
          <w:szCs w:val="22"/>
        </w:rPr>
      </w:pPr>
    </w:p>
    <w:p w14:paraId="6BACC24E" w14:textId="3B15965B" w:rsidR="005E54FD" w:rsidRPr="004206B9" w:rsidRDefault="005E54FD" w:rsidP="003668D9">
      <w:pPr>
        <w:pStyle w:val="Prrafodelista"/>
        <w:numPr>
          <w:ilvl w:val="0"/>
          <w:numId w:val="2"/>
        </w:numPr>
        <w:autoSpaceDE w:val="0"/>
        <w:autoSpaceDN w:val="0"/>
        <w:adjustRightInd w:val="0"/>
        <w:spacing w:before="120" w:after="120" w:line="360" w:lineRule="auto"/>
        <w:ind w:left="0" w:firstLine="0"/>
        <w:jc w:val="both"/>
        <w:rPr>
          <w:rFonts w:ascii="Palatino Linotype" w:eastAsia="MS Gothic" w:hAnsi="Palatino Linotype" w:cstheme="majorBidi"/>
          <w:sz w:val="24"/>
          <w:lang w:val="es-ES_tradnl"/>
        </w:rPr>
      </w:pPr>
      <w:r w:rsidRPr="004206B9">
        <w:rPr>
          <w:rFonts w:ascii="Palatino Linotype" w:eastAsia="MS Gothic" w:hAnsi="Palatino Linotype" w:cstheme="majorBidi"/>
          <w:sz w:val="24"/>
          <w:lang w:val="es-ES_tradnl"/>
        </w:rPr>
        <w:t xml:space="preserve">En este caso, de las constancias que obran en el expediente electrónico SAIMEX, se advierte que el Titular de Catastro </w:t>
      </w:r>
      <w:r w:rsidR="00FA0923" w:rsidRPr="004206B9">
        <w:rPr>
          <w:rFonts w:ascii="Palatino Linotype" w:eastAsia="MS Gothic" w:hAnsi="Palatino Linotype" w:cstheme="majorBidi"/>
          <w:sz w:val="24"/>
          <w:lang w:val="es-ES_tradnl"/>
        </w:rPr>
        <w:t xml:space="preserve">del Sujeto Obligado, </w:t>
      </w:r>
      <w:r w:rsidRPr="004206B9">
        <w:rPr>
          <w:rFonts w:ascii="Palatino Linotype" w:eastAsia="MS Gothic" w:hAnsi="Palatino Linotype" w:cstheme="majorBidi"/>
          <w:sz w:val="24"/>
          <w:lang w:val="es-ES_tradnl"/>
        </w:rPr>
        <w:t>declaró la inexistencia de la informaci</w:t>
      </w:r>
      <w:r w:rsidR="00FA0923" w:rsidRPr="004206B9">
        <w:rPr>
          <w:rFonts w:ascii="Palatino Linotype" w:eastAsia="MS Gothic" w:hAnsi="Palatino Linotype" w:cstheme="majorBidi"/>
          <w:sz w:val="24"/>
          <w:lang w:val="es-ES_tradnl"/>
        </w:rPr>
        <w:t xml:space="preserve">ón solicitada, por lo tanto, derivado de los preceptos legales referidos en el párrafo anterior, el área de Catastro es quien de acuerdo a sus facultades genera, posee o administra la información solicitada. </w:t>
      </w:r>
    </w:p>
    <w:p w14:paraId="54F13AD7" w14:textId="77777777" w:rsidR="003668D9" w:rsidRPr="004206B9" w:rsidRDefault="003668D9" w:rsidP="003668D9">
      <w:pPr>
        <w:pStyle w:val="Prrafodelista"/>
        <w:autoSpaceDE w:val="0"/>
        <w:autoSpaceDN w:val="0"/>
        <w:adjustRightInd w:val="0"/>
        <w:spacing w:before="120" w:after="120" w:line="360" w:lineRule="auto"/>
        <w:ind w:left="0"/>
        <w:jc w:val="both"/>
        <w:rPr>
          <w:rFonts w:ascii="Palatino Linotype" w:eastAsia="MS Gothic" w:hAnsi="Palatino Linotype" w:cstheme="majorBidi"/>
          <w:sz w:val="24"/>
          <w:lang w:val="es-ES_tradnl"/>
        </w:rPr>
      </w:pPr>
    </w:p>
    <w:p w14:paraId="3C90DD2A" w14:textId="77777777" w:rsidR="00FA0923" w:rsidRPr="004206B9" w:rsidRDefault="003668D9" w:rsidP="00FA0923">
      <w:pPr>
        <w:pStyle w:val="Prrafodelista"/>
        <w:numPr>
          <w:ilvl w:val="0"/>
          <w:numId w:val="2"/>
        </w:numPr>
        <w:tabs>
          <w:tab w:val="left" w:pos="851"/>
        </w:tabs>
        <w:spacing w:line="360" w:lineRule="auto"/>
        <w:ind w:left="0" w:right="49" w:firstLine="0"/>
        <w:jc w:val="both"/>
        <w:rPr>
          <w:rFonts w:ascii="Palatino Linotype" w:hAnsi="Palatino Linotype"/>
          <w:sz w:val="28"/>
          <w:lang w:val="es-ES"/>
        </w:rPr>
      </w:pPr>
      <w:r w:rsidRPr="004206B9">
        <w:rPr>
          <w:rFonts w:ascii="Palatino Linotype" w:eastAsia="MS Gothic" w:hAnsi="Palatino Linotype" w:cstheme="majorBidi"/>
          <w:sz w:val="24"/>
          <w:lang w:val="es-ES_tradnl"/>
        </w:rPr>
        <w:t xml:space="preserve">Por otro lado, es necesario analizar el </w:t>
      </w:r>
      <w:r w:rsidR="005E54FD" w:rsidRPr="004206B9">
        <w:rPr>
          <w:rFonts w:ascii="Palatino Linotype" w:eastAsia="MS Gothic" w:hAnsi="Palatino Linotype" w:cstheme="majorBidi"/>
          <w:sz w:val="24"/>
          <w:lang w:val="es-ES_tradnl"/>
        </w:rPr>
        <w:t xml:space="preserve">Acta de la Décimo Cuarta Sesión Extraordinaria del Comité de Transparencia que confirma la inexistencia del expediente o </w:t>
      </w:r>
      <w:r w:rsidR="00FA0923" w:rsidRPr="004206B9">
        <w:rPr>
          <w:rFonts w:ascii="Palatino Linotype" w:eastAsia="MS Gothic" w:hAnsi="Palatino Linotype" w:cstheme="majorBidi"/>
          <w:sz w:val="24"/>
          <w:lang w:val="es-ES_tradnl"/>
        </w:rPr>
        <w:t>expedientes que</w:t>
      </w:r>
      <w:r w:rsidR="005E54FD" w:rsidRPr="004206B9">
        <w:rPr>
          <w:rFonts w:ascii="Palatino Linotype" w:hAnsi="Palatino Linotype" w:cs="Arial"/>
          <w:sz w:val="24"/>
        </w:rPr>
        <w:t xml:space="preserve"> se hayan generado en el área de catastro derivado del trámite denominado verificación de linderos en el año dos mil veintiuno y dos mil veintidós del predio referido en la solicitud de información </w:t>
      </w:r>
      <w:r w:rsidR="005E54FD" w:rsidRPr="004206B9">
        <w:rPr>
          <w:rFonts w:ascii="Palatino Linotype" w:hAnsi="Palatino Linotype" w:cs="Arial"/>
          <w:b/>
          <w:bCs/>
          <w:sz w:val="24"/>
        </w:rPr>
        <w:t>00240/CHICOLOA/IP/2022</w:t>
      </w:r>
      <w:r w:rsidR="00FA0923" w:rsidRPr="004206B9">
        <w:rPr>
          <w:rFonts w:ascii="Palatino Linotype" w:hAnsi="Palatino Linotype" w:cs="Arial"/>
          <w:b/>
          <w:bCs/>
          <w:sz w:val="24"/>
        </w:rPr>
        <w:t xml:space="preserve">, </w:t>
      </w:r>
      <w:r w:rsidR="00FA0923" w:rsidRPr="004206B9">
        <w:rPr>
          <w:rFonts w:ascii="Palatino Linotype" w:eastAsia="MS Gothic" w:hAnsi="Palatino Linotype" w:cstheme="majorBidi"/>
          <w:sz w:val="24"/>
          <w:lang w:val="es-ES_tradnl"/>
        </w:rPr>
        <w:t>remitida</w:t>
      </w:r>
      <w:r w:rsidR="005E54FD" w:rsidRPr="004206B9">
        <w:rPr>
          <w:rFonts w:ascii="Palatino Linotype" w:eastAsia="MS Gothic" w:hAnsi="Palatino Linotype" w:cstheme="majorBidi"/>
          <w:sz w:val="24"/>
          <w:lang w:val="es-ES_tradnl"/>
        </w:rPr>
        <w:t xml:space="preserve"> por el Sujeto Obligado en cumplimiento a la </w:t>
      </w:r>
      <w:r w:rsidR="005E54FD" w:rsidRPr="004206B9">
        <w:rPr>
          <w:rFonts w:ascii="Palatino Linotype" w:eastAsia="MS Gothic" w:hAnsi="Palatino Linotype" w:cstheme="majorBidi"/>
          <w:sz w:val="24"/>
          <w:lang w:val="es-ES_tradnl"/>
        </w:rPr>
        <w:lastRenderedPageBreak/>
        <w:t xml:space="preserve">resolución emitida por este </w:t>
      </w:r>
      <w:r w:rsidR="00FA0923" w:rsidRPr="004206B9">
        <w:rPr>
          <w:rFonts w:ascii="Palatino Linotype" w:eastAsia="MS Gothic" w:hAnsi="Palatino Linotype" w:cstheme="majorBidi"/>
          <w:sz w:val="24"/>
          <w:lang w:val="es-ES_tradnl"/>
        </w:rPr>
        <w:t xml:space="preserve">Órgano Garante, </w:t>
      </w:r>
      <w:r w:rsidR="00FA0923" w:rsidRPr="004206B9">
        <w:rPr>
          <w:rFonts w:ascii="Palatino Linotype" w:hAnsi="Palatino Linotype"/>
          <w:sz w:val="24"/>
        </w:rPr>
        <w:t>a fin de establecer si el Comité de Transparencia cumplió cabalmente con las formalidades exigidas por la Ley de Transparencia y Acceso a la Información Pública del Estado de México y Municipios:</w:t>
      </w:r>
    </w:p>
    <w:p w14:paraId="59D68579" w14:textId="77777777" w:rsidR="00FA0923" w:rsidRPr="004206B9" w:rsidRDefault="00FA0923" w:rsidP="00FA0923">
      <w:pPr>
        <w:pStyle w:val="Prrafodelista"/>
        <w:tabs>
          <w:tab w:val="left" w:pos="851"/>
        </w:tabs>
        <w:spacing w:line="360" w:lineRule="auto"/>
        <w:ind w:left="0" w:right="49"/>
        <w:jc w:val="both"/>
        <w:rPr>
          <w:rFonts w:ascii="Palatino Linotype" w:hAnsi="Palatino Linotype"/>
          <w:sz w:val="28"/>
          <w:lang w:val="es-ES"/>
        </w:rPr>
      </w:pPr>
    </w:p>
    <w:tbl>
      <w:tblPr>
        <w:tblStyle w:val="Tabladecuadrcula4-nfasis3"/>
        <w:tblW w:w="0" w:type="auto"/>
        <w:tblLook w:val="04A0" w:firstRow="1" w:lastRow="0" w:firstColumn="1" w:lastColumn="0" w:noHBand="0" w:noVBand="1"/>
      </w:tblPr>
      <w:tblGrid>
        <w:gridCol w:w="2204"/>
        <w:gridCol w:w="5588"/>
        <w:gridCol w:w="1242"/>
      </w:tblGrid>
      <w:tr w:rsidR="00BB1F62" w:rsidRPr="004206B9" w14:paraId="134066AC" w14:textId="77777777" w:rsidTr="00FA09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5BADAB75" w14:textId="77777777" w:rsidR="00FA0923" w:rsidRPr="004206B9" w:rsidRDefault="00FA0923" w:rsidP="00111E30">
            <w:pPr>
              <w:pStyle w:val="Prrafodelista"/>
              <w:tabs>
                <w:tab w:val="left" w:pos="851"/>
              </w:tabs>
              <w:spacing w:line="360" w:lineRule="auto"/>
              <w:ind w:left="0" w:right="49"/>
              <w:jc w:val="both"/>
              <w:rPr>
                <w:rFonts w:ascii="Palatino Linotype" w:hAnsi="Palatino Linotype"/>
                <w:sz w:val="20"/>
                <w:szCs w:val="20"/>
              </w:rPr>
            </w:pPr>
            <w:r w:rsidRPr="004206B9">
              <w:rPr>
                <w:rFonts w:ascii="Palatino Linotype" w:hAnsi="Palatino Linotype"/>
                <w:sz w:val="20"/>
                <w:szCs w:val="20"/>
              </w:rPr>
              <w:t>Requisitos</w:t>
            </w:r>
          </w:p>
        </w:tc>
        <w:tc>
          <w:tcPr>
            <w:tcW w:w="5588" w:type="dxa"/>
          </w:tcPr>
          <w:p w14:paraId="30979A38" w14:textId="77777777" w:rsidR="00FA0923" w:rsidRPr="004206B9" w:rsidRDefault="00FA0923" w:rsidP="00111E30">
            <w:pPr>
              <w:pStyle w:val="Prrafodelista"/>
              <w:tabs>
                <w:tab w:val="left" w:pos="851"/>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Contenido</w:t>
            </w:r>
          </w:p>
        </w:tc>
        <w:tc>
          <w:tcPr>
            <w:tcW w:w="1242" w:type="dxa"/>
          </w:tcPr>
          <w:p w14:paraId="430433B4" w14:textId="77777777" w:rsidR="00FA0923" w:rsidRPr="004206B9" w:rsidRDefault="00FA0923" w:rsidP="00111E30">
            <w:pPr>
              <w:pStyle w:val="Prrafodelista"/>
              <w:tabs>
                <w:tab w:val="left" w:pos="851"/>
              </w:tabs>
              <w:spacing w:line="360" w:lineRule="auto"/>
              <w:ind w:left="0" w:right="49"/>
              <w:jc w:val="both"/>
              <w:cnfStyle w:val="100000000000" w:firstRow="1"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Cumplió</w:t>
            </w:r>
          </w:p>
        </w:tc>
      </w:tr>
      <w:tr w:rsidR="00BB1F62" w:rsidRPr="004206B9" w14:paraId="75575D44" w14:textId="77777777" w:rsidTr="00FA0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28AF85A4" w14:textId="77777777" w:rsidR="00FA0923" w:rsidRPr="004206B9" w:rsidRDefault="00FA0923" w:rsidP="00111E30">
            <w:pPr>
              <w:pStyle w:val="Prrafodelista"/>
              <w:tabs>
                <w:tab w:val="left" w:pos="851"/>
              </w:tabs>
              <w:spacing w:line="360" w:lineRule="auto"/>
              <w:ind w:left="0" w:right="49"/>
              <w:jc w:val="both"/>
              <w:rPr>
                <w:rFonts w:ascii="Palatino Linotype" w:hAnsi="Palatino Linotype"/>
                <w:sz w:val="20"/>
                <w:szCs w:val="20"/>
              </w:rPr>
            </w:pPr>
            <w:r w:rsidRPr="004206B9">
              <w:rPr>
                <w:rFonts w:ascii="Palatino Linotype" w:hAnsi="Palatino Linotype"/>
                <w:sz w:val="20"/>
                <w:szCs w:val="20"/>
              </w:rPr>
              <w:t>Número de folio de la solicitud.</w:t>
            </w:r>
          </w:p>
        </w:tc>
        <w:tc>
          <w:tcPr>
            <w:tcW w:w="5588" w:type="dxa"/>
          </w:tcPr>
          <w:p w14:paraId="70A69E0C" w14:textId="002CC6C6" w:rsidR="00FA0923" w:rsidRPr="004206B9" w:rsidRDefault="00FA0923" w:rsidP="00111E30">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206B9">
              <w:rPr>
                <w:noProof/>
                <w:lang w:eastAsia="es-MX"/>
              </w:rPr>
              <w:drawing>
                <wp:inline distT="0" distB="0" distL="0" distR="0" wp14:anchorId="50D250C7" wp14:editId="02C7D97D">
                  <wp:extent cx="3332985" cy="98107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2176" t="39219" r="31999" b="42034"/>
                          <a:stretch/>
                        </pic:blipFill>
                        <pic:spPr bwMode="auto">
                          <a:xfrm>
                            <a:off x="0" y="0"/>
                            <a:ext cx="3360361" cy="989133"/>
                          </a:xfrm>
                          <a:prstGeom prst="rect">
                            <a:avLst/>
                          </a:prstGeom>
                          <a:ln>
                            <a:noFill/>
                          </a:ln>
                          <a:extLst>
                            <a:ext uri="{53640926-AAD7-44D8-BBD7-CCE9431645EC}">
                              <a14:shadowObscured xmlns:a14="http://schemas.microsoft.com/office/drawing/2010/main"/>
                            </a:ext>
                          </a:extLst>
                        </pic:spPr>
                      </pic:pic>
                    </a:graphicData>
                  </a:graphic>
                </wp:inline>
              </w:drawing>
            </w:r>
          </w:p>
        </w:tc>
        <w:tc>
          <w:tcPr>
            <w:tcW w:w="1242" w:type="dxa"/>
          </w:tcPr>
          <w:p w14:paraId="430A1869" w14:textId="77777777" w:rsidR="00FA0923" w:rsidRPr="004206B9" w:rsidRDefault="00FA0923" w:rsidP="00111E30">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SI</w:t>
            </w:r>
          </w:p>
        </w:tc>
      </w:tr>
      <w:tr w:rsidR="00FA0923" w:rsidRPr="004206B9" w14:paraId="0F33D07E" w14:textId="77777777" w:rsidTr="00FA0923">
        <w:tc>
          <w:tcPr>
            <w:cnfStyle w:val="001000000000" w:firstRow="0" w:lastRow="0" w:firstColumn="1" w:lastColumn="0" w:oddVBand="0" w:evenVBand="0" w:oddHBand="0" w:evenHBand="0" w:firstRowFirstColumn="0" w:firstRowLastColumn="0" w:lastRowFirstColumn="0" w:lastRowLastColumn="0"/>
            <w:tcW w:w="2204" w:type="dxa"/>
          </w:tcPr>
          <w:p w14:paraId="33A1F3D6" w14:textId="77777777" w:rsidR="00FA0923" w:rsidRPr="004206B9" w:rsidRDefault="00FA0923" w:rsidP="00111E30">
            <w:pPr>
              <w:pStyle w:val="Prrafodelista"/>
              <w:tabs>
                <w:tab w:val="left" w:pos="851"/>
              </w:tabs>
              <w:spacing w:line="360" w:lineRule="auto"/>
              <w:ind w:left="0" w:right="49"/>
              <w:jc w:val="both"/>
              <w:rPr>
                <w:rFonts w:ascii="Palatino Linotype" w:hAnsi="Palatino Linotype"/>
                <w:sz w:val="20"/>
                <w:szCs w:val="20"/>
              </w:rPr>
            </w:pPr>
            <w:r w:rsidRPr="004206B9">
              <w:rPr>
                <w:rFonts w:ascii="Palatino Linotype" w:hAnsi="Palatino Linotype"/>
                <w:sz w:val="20"/>
                <w:szCs w:val="20"/>
              </w:rPr>
              <w:t>Referencia de la información solicitada.</w:t>
            </w:r>
          </w:p>
        </w:tc>
        <w:tc>
          <w:tcPr>
            <w:tcW w:w="5588" w:type="dxa"/>
          </w:tcPr>
          <w:p w14:paraId="67143594" w14:textId="08099963" w:rsidR="00FA0923" w:rsidRPr="004206B9" w:rsidRDefault="00FA0923" w:rsidP="00111E30">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noProof/>
                <w:lang w:eastAsia="es-MX"/>
              </w:rPr>
              <w:drawing>
                <wp:inline distT="0" distB="0" distL="0" distR="0" wp14:anchorId="734E2901" wp14:editId="48DF8C62">
                  <wp:extent cx="3162300" cy="2239250"/>
                  <wp:effectExtent l="0" t="0" r="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010" t="28013" r="37307" b="33359"/>
                          <a:stretch/>
                        </pic:blipFill>
                        <pic:spPr bwMode="auto">
                          <a:xfrm>
                            <a:off x="0" y="0"/>
                            <a:ext cx="3183035" cy="2253933"/>
                          </a:xfrm>
                          <a:prstGeom prst="rect">
                            <a:avLst/>
                          </a:prstGeom>
                          <a:ln>
                            <a:noFill/>
                          </a:ln>
                          <a:extLst>
                            <a:ext uri="{53640926-AAD7-44D8-BBD7-CCE9431645EC}">
                              <a14:shadowObscured xmlns:a14="http://schemas.microsoft.com/office/drawing/2010/main"/>
                            </a:ext>
                          </a:extLst>
                        </pic:spPr>
                      </pic:pic>
                    </a:graphicData>
                  </a:graphic>
                </wp:inline>
              </w:drawing>
            </w:r>
          </w:p>
        </w:tc>
        <w:tc>
          <w:tcPr>
            <w:tcW w:w="1242" w:type="dxa"/>
          </w:tcPr>
          <w:p w14:paraId="0D584AA2" w14:textId="77777777" w:rsidR="00FA0923" w:rsidRPr="004206B9" w:rsidRDefault="00FA0923" w:rsidP="00111E30">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SI</w:t>
            </w:r>
          </w:p>
        </w:tc>
      </w:tr>
      <w:tr w:rsidR="00BB1F62" w:rsidRPr="004206B9" w14:paraId="648C0EF9" w14:textId="77777777" w:rsidTr="00FA0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51D2289F" w14:textId="77777777" w:rsidR="00FA0923" w:rsidRPr="004206B9" w:rsidRDefault="00FA0923" w:rsidP="00111E30">
            <w:pPr>
              <w:pStyle w:val="Prrafodelista"/>
              <w:tabs>
                <w:tab w:val="left" w:pos="851"/>
              </w:tabs>
              <w:spacing w:line="360" w:lineRule="auto"/>
              <w:ind w:left="0" w:right="49"/>
              <w:jc w:val="both"/>
              <w:rPr>
                <w:rFonts w:ascii="Palatino Linotype" w:hAnsi="Palatino Linotype"/>
                <w:sz w:val="20"/>
                <w:szCs w:val="20"/>
              </w:rPr>
            </w:pPr>
            <w:r w:rsidRPr="004206B9">
              <w:rPr>
                <w:rFonts w:ascii="Palatino Linotype" w:hAnsi="Palatino Linotype"/>
                <w:sz w:val="20"/>
                <w:szCs w:val="20"/>
              </w:rPr>
              <w:t>Fundamento y Motivación Legal.</w:t>
            </w:r>
          </w:p>
        </w:tc>
        <w:tc>
          <w:tcPr>
            <w:tcW w:w="5588" w:type="dxa"/>
          </w:tcPr>
          <w:p w14:paraId="066D341B" w14:textId="77777777" w:rsidR="00FA0923" w:rsidRPr="004206B9" w:rsidRDefault="00FA0923" w:rsidP="00111E30">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NO</w:t>
            </w:r>
          </w:p>
        </w:tc>
        <w:tc>
          <w:tcPr>
            <w:tcW w:w="1242" w:type="dxa"/>
          </w:tcPr>
          <w:p w14:paraId="2674A935" w14:textId="77777777" w:rsidR="00FA0923" w:rsidRPr="004206B9" w:rsidRDefault="00FA0923" w:rsidP="00111E30">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NO</w:t>
            </w:r>
          </w:p>
        </w:tc>
      </w:tr>
      <w:tr w:rsidR="00FA0923" w:rsidRPr="004206B9" w14:paraId="7B704110" w14:textId="77777777" w:rsidTr="00FA0923">
        <w:tc>
          <w:tcPr>
            <w:cnfStyle w:val="001000000000" w:firstRow="0" w:lastRow="0" w:firstColumn="1" w:lastColumn="0" w:oddVBand="0" w:evenVBand="0" w:oddHBand="0" w:evenHBand="0" w:firstRowFirstColumn="0" w:firstRowLastColumn="0" w:lastRowFirstColumn="0" w:lastRowLastColumn="0"/>
            <w:tcW w:w="2204" w:type="dxa"/>
          </w:tcPr>
          <w:p w14:paraId="6C27538D" w14:textId="77777777" w:rsidR="00FA0923" w:rsidRPr="004206B9" w:rsidRDefault="00FA0923" w:rsidP="00111E30">
            <w:pPr>
              <w:pStyle w:val="Prrafodelista"/>
              <w:tabs>
                <w:tab w:val="left" w:pos="851"/>
              </w:tabs>
              <w:spacing w:line="360" w:lineRule="auto"/>
              <w:ind w:left="0" w:right="49"/>
              <w:jc w:val="both"/>
              <w:rPr>
                <w:rFonts w:ascii="Palatino Linotype" w:hAnsi="Palatino Linotype"/>
                <w:sz w:val="20"/>
                <w:szCs w:val="20"/>
              </w:rPr>
            </w:pPr>
            <w:r w:rsidRPr="004206B9">
              <w:rPr>
                <w:rFonts w:ascii="Palatino Linotype" w:hAnsi="Palatino Linotype"/>
                <w:sz w:val="20"/>
                <w:szCs w:val="20"/>
              </w:rPr>
              <w:t xml:space="preserve">Conexión entre los fundamentos y </w:t>
            </w:r>
            <w:r w:rsidRPr="004206B9">
              <w:rPr>
                <w:rFonts w:ascii="Palatino Linotype" w:hAnsi="Palatino Linotype"/>
                <w:sz w:val="20"/>
                <w:szCs w:val="20"/>
              </w:rPr>
              <w:lastRenderedPageBreak/>
              <w:t>motivos que dieron origen a la inexistencia de la información</w:t>
            </w:r>
          </w:p>
        </w:tc>
        <w:tc>
          <w:tcPr>
            <w:tcW w:w="5588" w:type="dxa"/>
          </w:tcPr>
          <w:p w14:paraId="3BBD340C" w14:textId="77777777" w:rsidR="00FA0923" w:rsidRPr="004206B9" w:rsidRDefault="00FA0923" w:rsidP="00111E30">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lastRenderedPageBreak/>
              <w:t>NO</w:t>
            </w:r>
          </w:p>
        </w:tc>
        <w:tc>
          <w:tcPr>
            <w:tcW w:w="1242" w:type="dxa"/>
          </w:tcPr>
          <w:p w14:paraId="64827285" w14:textId="77777777" w:rsidR="00FA0923" w:rsidRPr="004206B9" w:rsidRDefault="00FA0923" w:rsidP="00111E30">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NO</w:t>
            </w:r>
          </w:p>
        </w:tc>
      </w:tr>
      <w:tr w:rsidR="00BB1F62" w:rsidRPr="004206B9" w14:paraId="39692DAE" w14:textId="77777777" w:rsidTr="00FA09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4" w:type="dxa"/>
          </w:tcPr>
          <w:p w14:paraId="1C7D0078" w14:textId="77777777" w:rsidR="00FA0923" w:rsidRPr="004206B9" w:rsidRDefault="00FA0923" w:rsidP="00111E30">
            <w:pPr>
              <w:pStyle w:val="Prrafodelista"/>
              <w:tabs>
                <w:tab w:val="left" w:pos="851"/>
              </w:tabs>
              <w:spacing w:line="360" w:lineRule="auto"/>
              <w:ind w:left="0" w:right="49"/>
              <w:jc w:val="both"/>
              <w:rPr>
                <w:rFonts w:ascii="Palatino Linotype" w:hAnsi="Palatino Linotype"/>
                <w:sz w:val="20"/>
                <w:szCs w:val="20"/>
              </w:rPr>
            </w:pPr>
            <w:r w:rsidRPr="004206B9">
              <w:rPr>
                <w:rFonts w:ascii="Palatino Linotype" w:hAnsi="Palatino Linotype"/>
                <w:sz w:val="20"/>
                <w:szCs w:val="20"/>
              </w:rPr>
              <w:lastRenderedPageBreak/>
              <w:t>Notificación al órgano interno de control o equivalente del sujeto obligado quien, en su caso, deberá iniciar el procedimiento de responsabilidad administrativa que corresponda.</w:t>
            </w:r>
          </w:p>
        </w:tc>
        <w:tc>
          <w:tcPr>
            <w:tcW w:w="5588" w:type="dxa"/>
          </w:tcPr>
          <w:p w14:paraId="0287C69A" w14:textId="77777777" w:rsidR="00FA0923" w:rsidRPr="004206B9" w:rsidRDefault="00FA0923" w:rsidP="00111E30">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NO</w:t>
            </w:r>
          </w:p>
        </w:tc>
        <w:tc>
          <w:tcPr>
            <w:tcW w:w="1242" w:type="dxa"/>
          </w:tcPr>
          <w:p w14:paraId="2DDAAE9B" w14:textId="77777777" w:rsidR="00FA0923" w:rsidRPr="004206B9" w:rsidRDefault="00FA0923" w:rsidP="00111E30">
            <w:pPr>
              <w:pStyle w:val="Prrafodelista"/>
              <w:tabs>
                <w:tab w:val="left" w:pos="851"/>
              </w:tabs>
              <w:spacing w:line="360" w:lineRule="auto"/>
              <w:ind w:left="0" w:right="49"/>
              <w:jc w:val="both"/>
              <w:cnfStyle w:val="000000100000" w:firstRow="0" w:lastRow="0" w:firstColumn="0" w:lastColumn="0" w:oddVBand="0" w:evenVBand="0" w:oddHBand="1"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NO</w:t>
            </w:r>
          </w:p>
        </w:tc>
      </w:tr>
      <w:tr w:rsidR="00FA0923" w:rsidRPr="004206B9" w14:paraId="61A39FC0" w14:textId="77777777" w:rsidTr="00FA0923">
        <w:tc>
          <w:tcPr>
            <w:cnfStyle w:val="001000000000" w:firstRow="0" w:lastRow="0" w:firstColumn="1" w:lastColumn="0" w:oddVBand="0" w:evenVBand="0" w:oddHBand="0" w:evenHBand="0" w:firstRowFirstColumn="0" w:firstRowLastColumn="0" w:lastRowFirstColumn="0" w:lastRowLastColumn="0"/>
            <w:tcW w:w="2204" w:type="dxa"/>
          </w:tcPr>
          <w:p w14:paraId="130A2DA0" w14:textId="77777777" w:rsidR="00FA0923" w:rsidRPr="004206B9" w:rsidRDefault="00FA0923" w:rsidP="00111E30">
            <w:pPr>
              <w:pStyle w:val="Prrafodelista"/>
              <w:tabs>
                <w:tab w:val="left" w:pos="851"/>
              </w:tabs>
              <w:spacing w:line="360" w:lineRule="auto"/>
              <w:ind w:left="0" w:right="49"/>
              <w:jc w:val="both"/>
              <w:rPr>
                <w:rFonts w:ascii="Palatino Linotype" w:hAnsi="Palatino Linotype"/>
                <w:sz w:val="20"/>
                <w:szCs w:val="20"/>
              </w:rPr>
            </w:pPr>
            <w:r w:rsidRPr="004206B9">
              <w:rPr>
                <w:rFonts w:ascii="Palatino Linotype" w:hAnsi="Palatino Linotype"/>
                <w:sz w:val="20"/>
                <w:szCs w:val="20"/>
              </w:rPr>
              <w:t>Autoridades competentes.</w:t>
            </w:r>
          </w:p>
        </w:tc>
        <w:tc>
          <w:tcPr>
            <w:tcW w:w="5588" w:type="dxa"/>
          </w:tcPr>
          <w:p w14:paraId="08851C8F" w14:textId="188C8EC5" w:rsidR="00FA0923" w:rsidRPr="004206B9" w:rsidRDefault="00BB1F62" w:rsidP="00111E30">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noProof/>
                <w:lang w:eastAsia="es-MX"/>
              </w:rPr>
              <w:drawing>
                <wp:inline distT="0" distB="0" distL="0" distR="0" wp14:anchorId="634DD5DC" wp14:editId="193CE47C">
                  <wp:extent cx="2628900" cy="1685925"/>
                  <wp:effectExtent l="0" t="0" r="0"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0635" t="27423" r="35150" b="20385"/>
                          <a:stretch/>
                        </pic:blipFill>
                        <pic:spPr bwMode="auto">
                          <a:xfrm>
                            <a:off x="0" y="0"/>
                            <a:ext cx="2628900" cy="1685925"/>
                          </a:xfrm>
                          <a:prstGeom prst="rect">
                            <a:avLst/>
                          </a:prstGeom>
                          <a:ln>
                            <a:noFill/>
                          </a:ln>
                          <a:extLst>
                            <a:ext uri="{53640926-AAD7-44D8-BBD7-CCE9431645EC}">
                              <a14:shadowObscured xmlns:a14="http://schemas.microsoft.com/office/drawing/2010/main"/>
                            </a:ext>
                          </a:extLst>
                        </pic:spPr>
                      </pic:pic>
                    </a:graphicData>
                  </a:graphic>
                </wp:inline>
              </w:drawing>
            </w:r>
          </w:p>
        </w:tc>
        <w:tc>
          <w:tcPr>
            <w:tcW w:w="1242" w:type="dxa"/>
          </w:tcPr>
          <w:p w14:paraId="75A54DB9" w14:textId="77777777" w:rsidR="00FA0923" w:rsidRPr="004206B9" w:rsidRDefault="00FA0923" w:rsidP="00111E30">
            <w:pPr>
              <w:pStyle w:val="Prrafodelista"/>
              <w:tabs>
                <w:tab w:val="left" w:pos="851"/>
              </w:tabs>
              <w:spacing w:line="360" w:lineRule="auto"/>
              <w:ind w:left="0" w:right="49"/>
              <w:jc w:val="both"/>
              <w:cnfStyle w:val="000000000000" w:firstRow="0" w:lastRow="0" w:firstColumn="0" w:lastColumn="0" w:oddVBand="0" w:evenVBand="0" w:oddHBand="0" w:evenHBand="0" w:firstRowFirstColumn="0" w:firstRowLastColumn="0" w:lastRowFirstColumn="0" w:lastRowLastColumn="0"/>
              <w:rPr>
                <w:rFonts w:ascii="Palatino Linotype" w:hAnsi="Palatino Linotype"/>
                <w:sz w:val="20"/>
                <w:szCs w:val="20"/>
              </w:rPr>
            </w:pPr>
            <w:r w:rsidRPr="004206B9">
              <w:rPr>
                <w:rFonts w:ascii="Palatino Linotype" w:hAnsi="Palatino Linotype"/>
                <w:sz w:val="20"/>
                <w:szCs w:val="20"/>
              </w:rPr>
              <w:t>SI</w:t>
            </w:r>
          </w:p>
        </w:tc>
      </w:tr>
    </w:tbl>
    <w:p w14:paraId="1C817405" w14:textId="77777777" w:rsidR="00FA0923" w:rsidRPr="004206B9" w:rsidRDefault="00FA0923" w:rsidP="00FA0923">
      <w:pPr>
        <w:pStyle w:val="Prrafodelista"/>
        <w:tabs>
          <w:tab w:val="left" w:pos="851"/>
        </w:tabs>
        <w:spacing w:line="360" w:lineRule="auto"/>
        <w:ind w:left="0" w:right="49"/>
        <w:jc w:val="both"/>
        <w:rPr>
          <w:rFonts w:ascii="Palatino Linotype" w:hAnsi="Palatino Linotype"/>
          <w:sz w:val="28"/>
          <w:lang w:val="es-ES"/>
        </w:rPr>
      </w:pPr>
    </w:p>
    <w:p w14:paraId="35529787" w14:textId="32EC17F9" w:rsidR="00BB1F62"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4206B9">
        <w:rPr>
          <w:rFonts w:ascii="Palatino Linotype" w:hAnsi="Palatino Linotype"/>
          <w:sz w:val="24"/>
          <w:lang w:val="es-ES"/>
        </w:rPr>
        <w:lastRenderedPageBreak/>
        <w:t xml:space="preserve">Se procedió a analizar el  acta del Comité de Transparencia del Ayuntamiento de Chicoloapan, para determinar si cumple con las formalidades establecidas por la Ley de Transparencia y Acceso a la Información Pública del Estado de México y Municipios, la Ley </w:t>
      </w:r>
      <w:r w:rsidRPr="004206B9">
        <w:rPr>
          <w:rFonts w:ascii="Palatino Linotype" w:hAnsi="Palatino Linotype"/>
          <w:sz w:val="24"/>
        </w:rPr>
        <w:t>General de Transparencia y Acceso a la Información Pública, y el numeral trigésimo fracción I de los Lineamientos Generales en Materia de Clasificación y Desclasificación de la Información así como por los criterios orientadores aprobados por el Pleno de este Instituto, que establecen el criterio de inexistencia y en qué circunstancia debe emitirse la declaratoria de la misma:</w:t>
      </w:r>
    </w:p>
    <w:p w14:paraId="3C8BD894" w14:textId="77777777" w:rsidR="00BB1F62" w:rsidRPr="004206B9" w:rsidRDefault="00BB1F62" w:rsidP="00BB1F62">
      <w:pPr>
        <w:pStyle w:val="Prrafodelista"/>
        <w:tabs>
          <w:tab w:val="left" w:pos="851"/>
        </w:tabs>
        <w:spacing w:line="360" w:lineRule="auto"/>
        <w:ind w:left="0" w:right="49"/>
        <w:jc w:val="both"/>
        <w:rPr>
          <w:rFonts w:ascii="Palatino Linotype" w:hAnsi="Palatino Linotype"/>
          <w:sz w:val="24"/>
          <w:lang w:val="es-ES"/>
        </w:rPr>
      </w:pPr>
    </w:p>
    <w:p w14:paraId="5C008AFE"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b/>
          <w:i/>
        </w:rPr>
      </w:pPr>
      <w:r w:rsidRPr="004206B9">
        <w:rPr>
          <w:rFonts w:ascii="Palatino Linotype" w:hAnsi="Palatino Linotype"/>
          <w:b/>
          <w:i/>
        </w:rPr>
        <w:t xml:space="preserve">CRITERIO 0003-11 </w:t>
      </w:r>
    </w:p>
    <w:p w14:paraId="1BE11B53"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b/>
          <w:i/>
        </w:rPr>
        <w:t xml:space="preserve">INEXISTENCIA, CONCEPTO DE, EN MATERIA DE TRANSPARENCIA. </w:t>
      </w:r>
      <w:r w:rsidRPr="004206B9">
        <w:rPr>
          <w:rFonts w:ascii="Palatino Linotype" w:hAnsi="Palatino Linotype"/>
          <w:i/>
        </w:rPr>
        <w:t xml:space="preserve">La interpretación sistemática de los artículos 29 y 30, fracción VIII, de la Ley de Transparencia y Acceso a la Información Pública del Estado de México y Municipios, permite concluir que la inexistencia de la información en el derecho de acceso a la información pública conlleva necesariamente a los siguientes supuestos: a) La existencia previa de la documentación y la falta posterior de la misma en los archivos del Sujeto Obligado, esto es, la información se generó, poseyó o administró – cuestión de hecho– en el marco de las atribuciones conferidas al Sujeto Obligado, pero no la conserva por diversas razones (destrucción física, desaparición física¸ sustracción ilícita, baja documental, etcétera). b) En los casos en que por las atribuciones conferidas al Sujeto Obligado éste debió generar, administrar o poseer </w:t>
      </w:r>
      <w:r w:rsidRPr="004206B9">
        <w:rPr>
          <w:rFonts w:ascii="Palatino Linotype" w:hAnsi="Palatino Linotype"/>
          <w:i/>
        </w:rPr>
        <w:lastRenderedPageBreak/>
        <w:t xml:space="preserve">la información, pero en incumplimiento a la normatividad respectiva no llevó a cabo </w:t>
      </w:r>
      <w:proofErr w:type="gramStart"/>
      <w:r w:rsidRPr="004206B9">
        <w:rPr>
          <w:rFonts w:ascii="Palatino Linotype" w:hAnsi="Palatino Linotype"/>
          <w:i/>
        </w:rPr>
        <w:t>ninguna</w:t>
      </w:r>
      <w:proofErr w:type="gramEnd"/>
      <w:r w:rsidRPr="004206B9">
        <w:rPr>
          <w:rFonts w:ascii="Palatino Linotype" w:hAnsi="Palatino Linotype"/>
          <w:i/>
        </w:rPr>
        <w:t xml:space="preserve"> de esas acciones. 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 </w:t>
      </w:r>
    </w:p>
    <w:p w14:paraId="25E20BF5"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p>
    <w:p w14:paraId="6BF17072"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b/>
          <w:i/>
        </w:rPr>
      </w:pPr>
      <w:r w:rsidRPr="004206B9">
        <w:rPr>
          <w:rFonts w:ascii="Palatino Linotype" w:hAnsi="Palatino Linotype"/>
          <w:b/>
          <w:i/>
        </w:rPr>
        <w:t xml:space="preserve">CRITERIO 0004-11 </w:t>
      </w:r>
    </w:p>
    <w:p w14:paraId="2873B954"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b/>
          <w:i/>
        </w:rPr>
        <w:t>INEXISTENCIA. DECLARATORIA DE LA. ALCANCES Y PROCEDIMIENTOS.</w:t>
      </w:r>
      <w:r w:rsidRPr="004206B9">
        <w:rPr>
          <w:rFonts w:ascii="Palatino Linotype" w:hAnsi="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w:t>
      </w:r>
      <w:r w:rsidRPr="004206B9">
        <w:rPr>
          <w:rFonts w:ascii="Palatino Linotype" w:hAnsi="Palatino Linotype"/>
          <w:i/>
        </w:rPr>
        <w:lastRenderedPageBreak/>
        <w:t>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Bajo el entendido de que dicha búsqueda exhaustiva permitirá dos determinaciones:</w:t>
      </w:r>
    </w:p>
    <w:p w14:paraId="7A99A55A"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1ª) Que se localice la documentación que contenga la información solicitada y de ser así la información pueda entregarse al solicitante en la forma en que se encuentra disponible, o </w:t>
      </w:r>
    </w:p>
    <w:p w14:paraId="736965BA"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2ª)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14:paraId="2D709079"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14:paraId="52634E31" w14:textId="77777777" w:rsidR="00BB1F62" w:rsidRPr="004206B9" w:rsidRDefault="00BB1F62" w:rsidP="00BB1F62">
      <w:pPr>
        <w:pStyle w:val="Prrafodelista"/>
        <w:tabs>
          <w:tab w:val="left" w:pos="851"/>
        </w:tabs>
        <w:spacing w:line="360" w:lineRule="auto"/>
        <w:ind w:left="0" w:right="49"/>
        <w:jc w:val="both"/>
        <w:rPr>
          <w:rFonts w:ascii="Palatino Linotype" w:hAnsi="Palatino Linotype"/>
          <w:sz w:val="24"/>
          <w:lang w:val="es-ES"/>
        </w:rPr>
      </w:pPr>
    </w:p>
    <w:p w14:paraId="46BB9EA5" w14:textId="77777777" w:rsidR="00BB1F62"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8"/>
          <w:lang w:val="es-ES"/>
        </w:rPr>
      </w:pPr>
      <w:r w:rsidRPr="004206B9">
        <w:rPr>
          <w:rFonts w:ascii="Palatino Linotype" w:hAnsi="Palatino Linotype"/>
          <w:sz w:val="24"/>
        </w:rPr>
        <w:t xml:space="preserve">De lo anterior se advierte que, el Comité de Transparencia deberá emitir el correspondiente Acuerdo de Inexistencia de la Información y notificarlo al Recurrente. Dicho acuerdo deberá exponer las razones por las que se buscó la </w:t>
      </w:r>
      <w:r w:rsidRPr="004206B9">
        <w:rPr>
          <w:rFonts w:ascii="Palatino Linotype" w:hAnsi="Palatino Linotype"/>
          <w:sz w:val="24"/>
        </w:rPr>
        <w:lastRenderedPageBreak/>
        <w:t xml:space="preserve">información, las áreas en las que se instruyó la búsqueda, los criterios y los métodos de búsqueda de la información utilizados, las respuestas otorgadas por los Servidores Públicos Habilitados y en general, todas aquéllas circunstancias de modo, tiempo y lugar que se tomaron en cuenta para llegar a determinar que no obra en sus archivos la información requerida. </w:t>
      </w:r>
    </w:p>
    <w:p w14:paraId="26C1E88C" w14:textId="77777777" w:rsidR="00BB1F62" w:rsidRPr="004206B9" w:rsidRDefault="00BB1F62" w:rsidP="00BB1F62">
      <w:pPr>
        <w:pStyle w:val="Prrafodelista"/>
        <w:tabs>
          <w:tab w:val="left" w:pos="851"/>
        </w:tabs>
        <w:spacing w:line="360" w:lineRule="auto"/>
        <w:ind w:left="0" w:right="49"/>
        <w:jc w:val="both"/>
        <w:rPr>
          <w:rFonts w:ascii="Palatino Linotype" w:hAnsi="Palatino Linotype"/>
          <w:sz w:val="28"/>
          <w:lang w:val="es-ES"/>
        </w:rPr>
      </w:pPr>
    </w:p>
    <w:p w14:paraId="78031D12" w14:textId="77777777" w:rsidR="00BB1F62"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8"/>
          <w:lang w:val="es-ES"/>
        </w:rPr>
      </w:pPr>
      <w:r w:rsidRPr="004206B9">
        <w:rPr>
          <w:rFonts w:ascii="Palatino Linotype" w:hAnsi="Palatino Linotype"/>
          <w:sz w:val="24"/>
        </w:rPr>
        <w:t>De este modo, el particular puede tener la certeza de que se hizo una búsqueda exhaustiva de la información solicitada y de que se le dio la adecuada atención a su solicitud por lo que, de manera fundada y motivada, sustente las razones por las cuales no se tiene la información para hacer entrega de ella es una facultad que le corresponde al Comité de Transparencia del Sujeto Obligado correspondiente, de acuerdo a los artículos 47 y 49, fracciones II y XIII, de la Ley en estudio:</w:t>
      </w:r>
    </w:p>
    <w:p w14:paraId="2A7F300E" w14:textId="77777777" w:rsidR="00BB1F62" w:rsidRPr="004206B9" w:rsidRDefault="00BB1F62" w:rsidP="00BB1F62">
      <w:pPr>
        <w:pStyle w:val="Prrafodelista"/>
        <w:tabs>
          <w:tab w:val="left" w:pos="851"/>
        </w:tabs>
        <w:spacing w:line="360" w:lineRule="auto"/>
        <w:ind w:left="0" w:right="49"/>
        <w:jc w:val="both"/>
        <w:rPr>
          <w:rFonts w:ascii="Palatino Linotype" w:hAnsi="Palatino Linotype"/>
          <w:sz w:val="28"/>
          <w:lang w:val="es-ES"/>
        </w:rPr>
      </w:pPr>
    </w:p>
    <w:p w14:paraId="6C634DF1"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“Artículo 47. El Comité de Transparencia será la autoridad máxima al interior del sujeto obligado en materia del derecho de acceso a la información. </w:t>
      </w:r>
    </w:p>
    <w:p w14:paraId="38B213FB"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El Comité de Transparencia adoptará sus resoluciones por mayoría de votos. En caso de empate, la o el Presidente tendrá voto de calidad. A sus sesiones podrán asistir como invitados aquellos que sus integrantes consideren necesarios, quienes tendrán voz pero no voto. </w:t>
      </w:r>
    </w:p>
    <w:p w14:paraId="22B560B9"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lastRenderedPageBreak/>
        <w:t xml:space="preserve">El Comité se reunirá en sesión ordinaria o extraordinaria las veces que estime necesario. El tipo de sesión se precisará en la convocatoria emitida. </w:t>
      </w:r>
    </w:p>
    <w:p w14:paraId="234C5933"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Los integrantes del Comité de Transparencia tendrán acceso a la información para determinar su clasificación, conforme a la normatividad aplicable previamente establecida por los sujetos obligados para el resguardo o salvaguarda de la información. </w:t>
      </w:r>
    </w:p>
    <w:p w14:paraId="4306B1A6"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En las sesiones y trabajos del Comité, podrán participar como invitados permanentes, los representantes de las áreas que decida el Comité, y contará con derecho de voz, pero no voto. </w:t>
      </w:r>
    </w:p>
    <w:p w14:paraId="72DA0904"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Los titulares de las unidades administrativas que propongan la reserva, confidencialidad o declaren la inexistencia de información, acudirán a las sesiones de dicho Comité donde se discuta la propuesta correspondiente.” </w:t>
      </w:r>
    </w:p>
    <w:p w14:paraId="3198C4E2"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“Artículo 49. Los Comités de Transparencia tendrán las siguientes atribuciones: </w:t>
      </w:r>
    </w:p>
    <w:p w14:paraId="4CC5D144"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 </w:t>
      </w:r>
    </w:p>
    <w:p w14:paraId="5BF9FC43"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II. Confirmar, modificar o revocar las determinaciones que en materia de ampliación del plazo de respuesta, clasificación de la información y declaración de inexistencia o de incompetencia realicen los titulares de las áreas de los sujetos obligados; </w:t>
      </w:r>
    </w:p>
    <w:p w14:paraId="204F7906"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 </w:t>
      </w:r>
    </w:p>
    <w:p w14:paraId="23E29720"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XIII. Dictaminar las declaratorias de inexistencia de la información que les remitan las unidades administrativas y resolver en consecuencia;</w:t>
      </w:r>
    </w:p>
    <w:p w14:paraId="46CC6617"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sz w:val="28"/>
          <w:lang w:val="es-ES"/>
        </w:rPr>
      </w:pPr>
    </w:p>
    <w:p w14:paraId="2A75546D" w14:textId="77777777" w:rsidR="00BB1F62"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8"/>
          <w:lang w:val="es-ES"/>
        </w:rPr>
      </w:pPr>
      <w:r w:rsidRPr="004206B9">
        <w:rPr>
          <w:rFonts w:ascii="Palatino Linotype" w:hAnsi="Palatino Linotype"/>
          <w:sz w:val="24"/>
        </w:rPr>
        <w:lastRenderedPageBreak/>
        <w:t>Asimismo, el acuerdo de inexistencia deberá apegarse a lo dispuesto por los artículos 169 y 170, de la Ley de la materia que ordenan:</w:t>
      </w:r>
    </w:p>
    <w:p w14:paraId="7234ABCB" w14:textId="77777777" w:rsidR="00BB1F62" w:rsidRPr="004206B9" w:rsidRDefault="00BB1F62" w:rsidP="00BB1F62">
      <w:pPr>
        <w:pStyle w:val="Prrafodelista"/>
        <w:tabs>
          <w:tab w:val="left" w:pos="851"/>
        </w:tabs>
        <w:spacing w:line="360" w:lineRule="auto"/>
        <w:ind w:left="0" w:right="49"/>
        <w:jc w:val="both"/>
        <w:rPr>
          <w:rFonts w:ascii="Palatino Linotype" w:hAnsi="Palatino Linotype"/>
          <w:sz w:val="24"/>
          <w:lang w:val="es-ES"/>
        </w:rPr>
      </w:pPr>
    </w:p>
    <w:p w14:paraId="69AF6E8C"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Artículo 169. Cuando la información no se encuentre en los archivos del sujeto obligado, el Comité de Transparencia: </w:t>
      </w:r>
    </w:p>
    <w:p w14:paraId="0A30EEF8"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I. Analizará el caso y tomará las medidas necesarias para localizar la información; </w:t>
      </w:r>
    </w:p>
    <w:p w14:paraId="124C481C"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II. Expedirá una resolución que confirme la inexistencia del documento; </w:t>
      </w:r>
    </w:p>
    <w:p w14:paraId="13770D80"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 </w:t>
      </w:r>
    </w:p>
    <w:p w14:paraId="594DAB3C"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IV. Notificará al órgano interno de control o equivalente del sujeto obligado quien, en su caso, deberá iniciar el procedimiento de responsabilidad administrativa que corresponda. </w:t>
      </w:r>
    </w:p>
    <w:p w14:paraId="13AEFE6E"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La Unidad de Transparencia deberá notificarlo al solicitante por escrito, en un plazo que no exceda de quince días hábiles contados a partir del día siguiente a la presentación de la solicitud. </w:t>
      </w:r>
    </w:p>
    <w:p w14:paraId="3B638F70"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t xml:space="preserve">Este plazo podrá ampliarse hasta por otros siete días hábiles, siempre que existan razones para ello, debiendo notificarse por escrito al solicitante. </w:t>
      </w:r>
    </w:p>
    <w:p w14:paraId="75828E7B"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i/>
        </w:rPr>
      </w:pPr>
      <w:r w:rsidRPr="004206B9">
        <w:rPr>
          <w:rFonts w:ascii="Palatino Linotype" w:hAnsi="Palatino Linotype"/>
          <w:i/>
        </w:rPr>
        <w:lastRenderedPageBreak/>
        <w:t>Artículo 170. La resolución del Comité de Transparencia que confirme la inexistencia de la información solicitada contendrá los elementos mínimos que permitan al solicitante tener la certeza de que se utilizó un criterio de búsqueda exhaustivo, además de señalar las circunstancias de tiempo, modo y lugar que generaron la existencia en cuestión y señalará al servidor público responsable de contar con la misma.</w:t>
      </w:r>
    </w:p>
    <w:p w14:paraId="2CA0F9DF" w14:textId="77777777" w:rsidR="00BB1F62" w:rsidRPr="004206B9" w:rsidRDefault="00BB1F62" w:rsidP="00BB1F62">
      <w:pPr>
        <w:tabs>
          <w:tab w:val="left" w:pos="851"/>
        </w:tabs>
        <w:spacing w:line="360" w:lineRule="auto"/>
        <w:ind w:right="822"/>
        <w:jc w:val="both"/>
        <w:rPr>
          <w:rFonts w:ascii="Palatino Linotype" w:hAnsi="Palatino Linotype"/>
          <w:i/>
          <w:lang w:val="es-ES"/>
        </w:rPr>
      </w:pPr>
    </w:p>
    <w:p w14:paraId="369EBD26" w14:textId="77777777" w:rsidR="00BB1F62"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8"/>
          <w:lang w:val="es-ES"/>
        </w:rPr>
      </w:pPr>
      <w:r w:rsidRPr="004206B9">
        <w:rPr>
          <w:rFonts w:ascii="Palatino Linotype" w:hAnsi="Palatino Linotype"/>
          <w:sz w:val="24"/>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14:paraId="02CB2C2E" w14:textId="77777777" w:rsidR="00BB1F62" w:rsidRPr="004206B9" w:rsidRDefault="00BB1F62" w:rsidP="00BB1F62">
      <w:pPr>
        <w:pStyle w:val="Prrafodelista"/>
        <w:tabs>
          <w:tab w:val="left" w:pos="851"/>
        </w:tabs>
        <w:spacing w:line="360" w:lineRule="auto"/>
        <w:ind w:left="0" w:right="49"/>
        <w:jc w:val="both"/>
        <w:rPr>
          <w:rFonts w:ascii="Palatino Linotype" w:hAnsi="Palatino Linotype"/>
          <w:sz w:val="28"/>
          <w:lang w:val="es-ES"/>
        </w:rPr>
      </w:pPr>
    </w:p>
    <w:p w14:paraId="476A9E3A" w14:textId="77777777" w:rsidR="00BB1F62"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8"/>
          <w:lang w:val="es-ES"/>
        </w:rPr>
      </w:pPr>
      <w:r w:rsidRPr="004206B9">
        <w:rPr>
          <w:rFonts w:ascii="Palatino Linotype" w:hAnsi="Palatino Linotype"/>
          <w:sz w:val="24"/>
        </w:rPr>
        <w:t xml:space="preserve">En ese contexto, de conformidad con los criterios 12/10 y 04/19,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 </w:t>
      </w:r>
    </w:p>
    <w:p w14:paraId="6044F5C8" w14:textId="77777777" w:rsidR="00BB1F62" w:rsidRPr="004206B9" w:rsidRDefault="00BB1F62" w:rsidP="00BB1F62">
      <w:pPr>
        <w:pStyle w:val="Prrafodelista"/>
        <w:tabs>
          <w:tab w:val="left" w:pos="851"/>
        </w:tabs>
        <w:spacing w:line="360" w:lineRule="auto"/>
        <w:ind w:left="0" w:right="49"/>
        <w:jc w:val="both"/>
        <w:rPr>
          <w:rFonts w:ascii="Palatino Linotype" w:hAnsi="Palatino Linotype"/>
          <w:sz w:val="28"/>
          <w:lang w:val="es-ES"/>
        </w:rPr>
      </w:pPr>
    </w:p>
    <w:p w14:paraId="5095DAEA"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4"/>
        </w:rPr>
      </w:pPr>
      <w:r w:rsidRPr="004206B9">
        <w:rPr>
          <w:rFonts w:ascii="Palatino Linotype" w:hAnsi="Palatino Linotype"/>
          <w:sz w:val="24"/>
        </w:rPr>
        <w:t xml:space="preserve">● Motivación por las que se buscó la información, en determinadas unidades administrativas; </w:t>
      </w:r>
    </w:p>
    <w:p w14:paraId="1FFC1402"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4"/>
        </w:rPr>
      </w:pPr>
      <w:r w:rsidRPr="004206B9">
        <w:rPr>
          <w:rFonts w:ascii="Palatino Linotype" w:hAnsi="Palatino Linotype"/>
          <w:sz w:val="24"/>
        </w:rPr>
        <w:lastRenderedPageBreak/>
        <w:t xml:space="preserve">● Los criterios de búsqueda utilizados, y </w:t>
      </w:r>
    </w:p>
    <w:p w14:paraId="249851C4"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4"/>
        </w:rPr>
      </w:pPr>
      <w:r w:rsidRPr="004206B9">
        <w:rPr>
          <w:rFonts w:ascii="Palatino Linotype" w:hAnsi="Palatino Linotype"/>
          <w:sz w:val="24"/>
        </w:rPr>
        <w:t>● Las circunstancias que fueron tomadas en cuenta.</w:t>
      </w:r>
    </w:p>
    <w:p w14:paraId="02859929"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4"/>
        </w:rPr>
      </w:pPr>
    </w:p>
    <w:p w14:paraId="5A515BE9" w14:textId="77777777" w:rsidR="00BB1F62"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8"/>
          <w:lang w:val="es-ES"/>
        </w:rPr>
      </w:pPr>
      <w:r w:rsidRPr="004206B9">
        <w:rPr>
          <w:rFonts w:ascii="Palatino Linotype" w:hAnsi="Palatino Linotype"/>
          <w:sz w:val="24"/>
        </w:rPr>
        <w:t xml:space="preserve">De tales circunstancias, se considera que para que los Sujetos Obligados justifiquen que realizaron una búsqueda exhaustiva y razonable, deben indicar de manera clara, lo siguiente: </w:t>
      </w:r>
    </w:p>
    <w:p w14:paraId="7E3FE551"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8"/>
          <w:lang w:val="es-ES"/>
        </w:rPr>
      </w:pPr>
    </w:p>
    <w:p w14:paraId="744D45F0"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4"/>
        </w:rPr>
      </w:pPr>
      <w:r w:rsidRPr="004206B9">
        <w:rPr>
          <w:rFonts w:ascii="Palatino Linotype" w:hAnsi="Palatino Linotype"/>
          <w:sz w:val="24"/>
        </w:rPr>
        <w:t xml:space="preserve">a) Las áreas donde se buscó la información; </w:t>
      </w:r>
    </w:p>
    <w:p w14:paraId="53810F95"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4"/>
        </w:rPr>
      </w:pPr>
      <w:r w:rsidRPr="004206B9">
        <w:rPr>
          <w:rFonts w:ascii="Palatino Linotype" w:hAnsi="Palatino Linotype"/>
          <w:sz w:val="24"/>
        </w:rPr>
        <w:t xml:space="preserve">b) Tipo de archivos buscados (físicos o electrónicos); </w:t>
      </w:r>
    </w:p>
    <w:p w14:paraId="193FA9AA"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4"/>
        </w:rPr>
      </w:pPr>
      <w:r w:rsidRPr="004206B9">
        <w:rPr>
          <w:rFonts w:ascii="Palatino Linotype" w:hAnsi="Palatino Linotype"/>
          <w:sz w:val="24"/>
        </w:rPr>
        <w:t>c) Los criterios de búsqueda utilizados, y d) Las circunstancias que fueron tomadas en cuenta.</w:t>
      </w:r>
    </w:p>
    <w:p w14:paraId="3A5C8CC4" w14:textId="77777777" w:rsidR="00BB1F62" w:rsidRPr="004206B9" w:rsidRDefault="00BB1F62" w:rsidP="00BB1F62">
      <w:pPr>
        <w:pStyle w:val="Prrafodelista"/>
        <w:tabs>
          <w:tab w:val="left" w:pos="851"/>
        </w:tabs>
        <w:spacing w:line="360" w:lineRule="auto"/>
        <w:ind w:left="851" w:right="822"/>
        <w:jc w:val="both"/>
        <w:rPr>
          <w:rFonts w:ascii="Palatino Linotype" w:hAnsi="Palatino Linotype"/>
          <w:sz w:val="28"/>
          <w:lang w:val="es-ES"/>
        </w:rPr>
      </w:pPr>
    </w:p>
    <w:p w14:paraId="4EE6F0AB" w14:textId="667543BC" w:rsidR="003668D9" w:rsidRPr="004206B9" w:rsidRDefault="00BB1F62" w:rsidP="00BB1F62">
      <w:pPr>
        <w:pStyle w:val="Prrafodelista"/>
        <w:numPr>
          <w:ilvl w:val="0"/>
          <w:numId w:val="2"/>
        </w:numPr>
        <w:tabs>
          <w:tab w:val="left" w:pos="851"/>
        </w:tabs>
        <w:spacing w:line="360" w:lineRule="auto"/>
        <w:ind w:left="0" w:right="49" w:firstLine="0"/>
        <w:jc w:val="both"/>
        <w:rPr>
          <w:rFonts w:ascii="Palatino Linotype" w:hAnsi="Palatino Linotype"/>
          <w:sz w:val="24"/>
          <w:lang w:val="es-ES"/>
        </w:rPr>
      </w:pPr>
      <w:r w:rsidRPr="004206B9">
        <w:rPr>
          <w:rFonts w:ascii="Palatino Linotype" w:hAnsi="Palatino Linotype"/>
          <w:sz w:val="24"/>
          <w:lang w:val="es-ES"/>
        </w:rPr>
        <w:t xml:space="preserve">En este contexto, del análisis realizado al Acuerdo de Inexistencia remitido en repuesta, se puede observar que el sujeto obligado no dio cabal cumplimiento a las formalidades exigidas por la Ley en la materia, por lo tanto, es dable ordenar el Acuerdo de Inexistencia </w:t>
      </w:r>
      <w:r w:rsidR="006A529E" w:rsidRPr="004206B9">
        <w:rPr>
          <w:rFonts w:ascii="Palatino Linotype" w:hAnsi="Palatino Linotype"/>
          <w:sz w:val="24"/>
          <w:lang w:val="es-ES"/>
        </w:rPr>
        <w:t xml:space="preserve">del expediente o expedientes </w:t>
      </w:r>
      <w:r w:rsidRPr="004206B9">
        <w:rPr>
          <w:rFonts w:ascii="Palatino Linotype" w:hAnsi="Palatino Linotype"/>
          <w:sz w:val="24"/>
          <w:lang w:val="es-ES"/>
        </w:rPr>
        <w:t xml:space="preserve"> </w:t>
      </w:r>
      <w:r w:rsidR="006A529E" w:rsidRPr="004206B9">
        <w:rPr>
          <w:rFonts w:ascii="Palatino Linotype" w:hAnsi="Palatino Linotype" w:cs="Arial"/>
          <w:sz w:val="24"/>
        </w:rPr>
        <w:t>que se hayan generado en el área de catastro derivado del trámite denominado verificación de linderos en el año dos mil veintiuno y dos mil veintidós del predio referido en la solicitud de información</w:t>
      </w:r>
      <w:r w:rsidR="006A529E" w:rsidRPr="004206B9">
        <w:rPr>
          <w:rFonts w:ascii="Palatino Linotype" w:hAnsi="Palatino Linotype" w:cs="Arial"/>
          <w:sz w:val="32"/>
        </w:rPr>
        <w:t xml:space="preserve"> </w:t>
      </w:r>
      <w:r w:rsidR="006A529E" w:rsidRPr="004206B9">
        <w:rPr>
          <w:rFonts w:ascii="Palatino Linotype" w:hAnsi="Palatino Linotype"/>
          <w:bCs/>
          <w:sz w:val="24"/>
        </w:rPr>
        <w:t xml:space="preserve">00240/CHICOLOA/IP/2022. </w:t>
      </w:r>
    </w:p>
    <w:p w14:paraId="13AA41EB" w14:textId="77777777" w:rsidR="00764990" w:rsidRPr="004206B9" w:rsidRDefault="00764990" w:rsidP="00764990">
      <w:pPr>
        <w:spacing w:line="360" w:lineRule="auto"/>
        <w:ind w:right="49"/>
        <w:contextualSpacing/>
        <w:jc w:val="both"/>
        <w:rPr>
          <w:rFonts w:ascii="Palatino Linotype" w:eastAsia="MS Gothic" w:hAnsi="Palatino Linotype" w:cstheme="majorBidi"/>
          <w:sz w:val="24"/>
          <w:lang w:val="es-ES_tradnl"/>
        </w:rPr>
      </w:pPr>
    </w:p>
    <w:p w14:paraId="18814E0F" w14:textId="77777777" w:rsidR="005000AA" w:rsidRPr="004206B9" w:rsidRDefault="005000AA" w:rsidP="005000AA">
      <w:pPr>
        <w:pStyle w:val="Prrafodelista"/>
        <w:numPr>
          <w:ilvl w:val="0"/>
          <w:numId w:val="3"/>
        </w:numPr>
        <w:tabs>
          <w:tab w:val="left" w:pos="567"/>
        </w:tabs>
        <w:spacing w:line="360" w:lineRule="auto"/>
        <w:ind w:left="0" w:firstLine="0"/>
        <w:jc w:val="both"/>
        <w:rPr>
          <w:rFonts w:ascii="Palatino Linotype" w:eastAsia="Calibri" w:hAnsi="Palatino Linotype" w:cs="Arial"/>
          <w:sz w:val="24"/>
        </w:rPr>
      </w:pPr>
      <w:r w:rsidRPr="004206B9">
        <w:rPr>
          <w:rFonts w:ascii="Palatino Linotype" w:hAnsi="Palatino Linotype" w:cs="Arial"/>
          <w:color w:val="222222"/>
          <w:sz w:val="24"/>
          <w:lang w:eastAsia="es-MX"/>
        </w:rPr>
        <w:lastRenderedPageBreak/>
        <w:t xml:space="preserve">Por lo anteriormente expuesto y fundado, este </w:t>
      </w:r>
      <w:r w:rsidRPr="004206B9">
        <w:rPr>
          <w:rFonts w:ascii="Palatino Linotype" w:hAnsi="Palatino Linotype" w:cs="Arial"/>
          <w:b/>
          <w:bCs/>
          <w:color w:val="222222"/>
          <w:sz w:val="24"/>
          <w:lang w:eastAsia="es-MX"/>
        </w:rPr>
        <w:t>ÓRGANO GARANTE</w:t>
      </w:r>
      <w:r w:rsidRPr="004206B9">
        <w:rPr>
          <w:rFonts w:ascii="Palatino Linotype" w:hAnsi="Palatino Linotype" w:cs="Arial"/>
          <w:color w:val="222222"/>
          <w:sz w:val="24"/>
          <w:lang w:eastAsia="es-MX"/>
        </w:rPr>
        <w:t xml:space="preserve"> emite los siguientes:</w:t>
      </w:r>
    </w:p>
    <w:p w14:paraId="463AEB82" w14:textId="1A6F6637" w:rsidR="005000AA" w:rsidRPr="004206B9" w:rsidRDefault="005000AA" w:rsidP="00C53585">
      <w:pPr>
        <w:pStyle w:val="Ttulo1"/>
        <w:jc w:val="center"/>
        <w:rPr>
          <w:rFonts w:ascii="Palatino Linotype" w:hAnsi="Palatino Linotype"/>
          <w:b/>
          <w:color w:val="auto"/>
          <w:sz w:val="24"/>
          <w:szCs w:val="24"/>
        </w:rPr>
      </w:pPr>
      <w:bookmarkStart w:id="26" w:name="_Toc4061692"/>
      <w:bookmarkStart w:id="27" w:name="_Toc486525261"/>
      <w:bookmarkStart w:id="28" w:name="_Toc445745148"/>
      <w:bookmarkStart w:id="29" w:name="_Toc447699324"/>
      <w:bookmarkStart w:id="30" w:name="_Toc87549684"/>
      <w:r w:rsidRPr="004206B9">
        <w:rPr>
          <w:rFonts w:ascii="Palatino Linotype" w:hAnsi="Palatino Linotype"/>
          <w:b/>
          <w:color w:val="auto"/>
          <w:sz w:val="24"/>
          <w:szCs w:val="24"/>
        </w:rPr>
        <w:t>R E S O L U T I V O S</w:t>
      </w:r>
      <w:bookmarkEnd w:id="26"/>
      <w:bookmarkEnd w:id="27"/>
      <w:bookmarkEnd w:id="28"/>
      <w:bookmarkEnd w:id="29"/>
      <w:bookmarkEnd w:id="30"/>
    </w:p>
    <w:p w14:paraId="2B38CFA8" w14:textId="77777777" w:rsidR="00C53585" w:rsidRPr="004206B9" w:rsidRDefault="00C53585" w:rsidP="00616297">
      <w:pPr>
        <w:tabs>
          <w:tab w:val="left" w:pos="284"/>
        </w:tabs>
        <w:spacing w:line="360" w:lineRule="auto"/>
        <w:jc w:val="both"/>
        <w:rPr>
          <w:rFonts w:ascii="Palatino Linotype" w:hAnsi="Palatino Linotype" w:cs="Arial"/>
          <w:b/>
          <w:sz w:val="24"/>
          <w:szCs w:val="24"/>
          <w:lang w:val="es-ES_tradnl"/>
        </w:rPr>
      </w:pPr>
    </w:p>
    <w:p w14:paraId="0181C1BE" w14:textId="1004612F" w:rsidR="00764990" w:rsidRPr="004206B9" w:rsidRDefault="00764990" w:rsidP="00764990">
      <w:pPr>
        <w:spacing w:line="360" w:lineRule="auto"/>
        <w:ind w:right="48"/>
        <w:jc w:val="both"/>
        <w:rPr>
          <w:rFonts w:ascii="Palatino Linotype" w:hAnsi="Palatino Linotype" w:cs="Arial"/>
          <w:bCs/>
          <w:sz w:val="24"/>
          <w:szCs w:val="24"/>
        </w:rPr>
      </w:pPr>
      <w:r w:rsidRPr="004206B9">
        <w:rPr>
          <w:rFonts w:ascii="Palatino Linotype" w:hAnsi="Palatino Linotype" w:cs="Arial"/>
          <w:b/>
          <w:sz w:val="24"/>
          <w:szCs w:val="24"/>
        </w:rPr>
        <w:t xml:space="preserve">PRIMERO. </w:t>
      </w:r>
      <w:r w:rsidRPr="004206B9">
        <w:rPr>
          <w:rFonts w:ascii="Palatino Linotype" w:hAnsi="Palatino Linotype" w:cs="Arial"/>
          <w:sz w:val="24"/>
          <w:szCs w:val="24"/>
        </w:rPr>
        <w:t xml:space="preserve">Resultan </w:t>
      </w:r>
      <w:r w:rsidR="004E74CC" w:rsidRPr="004206B9">
        <w:rPr>
          <w:rFonts w:ascii="Palatino Linotype" w:hAnsi="Palatino Linotype" w:cs="Arial"/>
          <w:sz w:val="24"/>
          <w:szCs w:val="24"/>
        </w:rPr>
        <w:t xml:space="preserve">parcialmente </w:t>
      </w:r>
      <w:r w:rsidRPr="004206B9">
        <w:rPr>
          <w:rFonts w:ascii="Palatino Linotype" w:hAnsi="Palatino Linotype" w:cs="Arial"/>
          <w:sz w:val="24"/>
          <w:szCs w:val="24"/>
        </w:rPr>
        <w:t>fundadas las</w:t>
      </w:r>
      <w:r w:rsidRPr="004206B9">
        <w:rPr>
          <w:rFonts w:ascii="Palatino Linotype" w:hAnsi="Palatino Linotype" w:cs="Arial"/>
          <w:b/>
          <w:sz w:val="24"/>
          <w:szCs w:val="24"/>
        </w:rPr>
        <w:t xml:space="preserve"> </w:t>
      </w:r>
      <w:r w:rsidRPr="004206B9">
        <w:rPr>
          <w:rFonts w:ascii="Palatino Linotype" w:hAnsi="Palatino Linotype" w:cs="Arial"/>
          <w:sz w:val="24"/>
          <w:szCs w:val="24"/>
          <w:lang w:val="es-ES"/>
        </w:rPr>
        <w:t xml:space="preserve">razones o motivos de inconformidad hechos valer </w:t>
      </w:r>
      <w:r w:rsidRPr="004206B9">
        <w:rPr>
          <w:rFonts w:ascii="Palatino Linotype" w:eastAsia="Calibri" w:hAnsi="Palatino Linotype" w:cs="Arial"/>
          <w:sz w:val="24"/>
          <w:szCs w:val="24"/>
          <w:lang w:val="es-ES"/>
        </w:rPr>
        <w:t xml:space="preserve">en el recurso de revisión </w:t>
      </w:r>
      <w:r w:rsidRPr="004206B9">
        <w:rPr>
          <w:rFonts w:ascii="Palatino Linotype" w:hAnsi="Palatino Linotype" w:cs="Arial"/>
          <w:b/>
          <w:bCs/>
          <w:sz w:val="24"/>
          <w:szCs w:val="24"/>
        </w:rPr>
        <w:t>12068/INFOEM/</w:t>
      </w:r>
      <w:r w:rsidR="004E74CC" w:rsidRPr="004206B9">
        <w:rPr>
          <w:rFonts w:ascii="Palatino Linotype" w:hAnsi="Palatino Linotype" w:cs="Arial"/>
          <w:b/>
          <w:bCs/>
          <w:sz w:val="24"/>
          <w:szCs w:val="24"/>
        </w:rPr>
        <w:t>ICR-69/</w:t>
      </w:r>
      <w:r w:rsidRPr="004206B9">
        <w:rPr>
          <w:rFonts w:ascii="Palatino Linotype" w:hAnsi="Palatino Linotype" w:cs="Arial"/>
          <w:b/>
          <w:bCs/>
          <w:sz w:val="24"/>
          <w:szCs w:val="24"/>
        </w:rPr>
        <w:t xml:space="preserve">IP/RR/2022, </w:t>
      </w:r>
      <w:r w:rsidRPr="004206B9">
        <w:rPr>
          <w:rFonts w:ascii="Palatino Linotype" w:hAnsi="Palatino Linotype" w:cs="Arial"/>
          <w:bCs/>
          <w:sz w:val="24"/>
          <w:szCs w:val="24"/>
        </w:rPr>
        <w:t xml:space="preserve">en términos de los </w:t>
      </w:r>
      <w:r w:rsidRPr="004206B9">
        <w:rPr>
          <w:rFonts w:ascii="Palatino Linotype" w:hAnsi="Palatino Linotype" w:cs="Arial"/>
          <w:b/>
          <w:bCs/>
          <w:sz w:val="24"/>
          <w:szCs w:val="24"/>
        </w:rPr>
        <w:t>Considerandos</w:t>
      </w:r>
      <w:r w:rsidRPr="004206B9">
        <w:rPr>
          <w:rFonts w:ascii="Palatino Linotype" w:hAnsi="Palatino Linotype" w:cs="Arial"/>
          <w:bCs/>
          <w:sz w:val="24"/>
          <w:szCs w:val="24"/>
        </w:rPr>
        <w:t xml:space="preserve"> </w:t>
      </w:r>
      <w:r w:rsidRPr="004206B9">
        <w:rPr>
          <w:rFonts w:ascii="Palatino Linotype" w:hAnsi="Palatino Linotype" w:cs="Arial"/>
          <w:b/>
          <w:bCs/>
          <w:sz w:val="24"/>
          <w:szCs w:val="24"/>
        </w:rPr>
        <w:t xml:space="preserve">CUARTO y QUINTO </w:t>
      </w:r>
      <w:r w:rsidRPr="004206B9">
        <w:rPr>
          <w:rFonts w:ascii="Palatino Linotype" w:hAnsi="Palatino Linotype" w:cs="Arial"/>
          <w:bCs/>
          <w:sz w:val="24"/>
          <w:szCs w:val="24"/>
        </w:rPr>
        <w:t>de la presente resolución.</w:t>
      </w:r>
    </w:p>
    <w:p w14:paraId="69F23A70" w14:textId="77777777" w:rsidR="00764990" w:rsidRPr="004206B9" w:rsidRDefault="00764990" w:rsidP="00764990">
      <w:pPr>
        <w:spacing w:line="360" w:lineRule="auto"/>
        <w:ind w:right="48"/>
        <w:jc w:val="both"/>
        <w:rPr>
          <w:rFonts w:ascii="Palatino Linotype" w:hAnsi="Palatino Linotype" w:cs="Arial"/>
          <w:bCs/>
          <w:sz w:val="24"/>
          <w:szCs w:val="24"/>
        </w:rPr>
      </w:pPr>
    </w:p>
    <w:p w14:paraId="0CB8BF2C" w14:textId="67798695" w:rsidR="00764990" w:rsidRPr="004206B9" w:rsidRDefault="00764990" w:rsidP="00764990">
      <w:pPr>
        <w:spacing w:line="360" w:lineRule="auto"/>
        <w:ind w:right="48"/>
        <w:jc w:val="both"/>
        <w:rPr>
          <w:rFonts w:ascii="Palatino Linotype" w:hAnsi="Palatino Linotype" w:cs="Arial"/>
          <w:bCs/>
          <w:sz w:val="24"/>
          <w:szCs w:val="24"/>
        </w:rPr>
      </w:pPr>
      <w:bookmarkStart w:id="31" w:name="_Toc477891768"/>
      <w:bookmarkStart w:id="32" w:name="_Toc477891858"/>
      <w:bookmarkStart w:id="33" w:name="_Toc481576259"/>
      <w:bookmarkStart w:id="34" w:name="_Toc492590391"/>
      <w:bookmarkStart w:id="35" w:name="_Toc462653937"/>
      <w:bookmarkStart w:id="36" w:name="_Toc453696502"/>
      <w:bookmarkStart w:id="37" w:name="_Toc454301155"/>
      <w:r w:rsidRPr="004206B9">
        <w:rPr>
          <w:rFonts w:ascii="Palatino Linotype" w:hAnsi="Palatino Linotype"/>
          <w:b/>
          <w:sz w:val="24"/>
          <w:szCs w:val="24"/>
        </w:rPr>
        <w:t>SEGUNDO.</w:t>
      </w:r>
      <w:r w:rsidRPr="004206B9">
        <w:rPr>
          <w:rStyle w:val="Ttulo2Car"/>
          <w:rFonts w:ascii="Palatino Linotype" w:hAnsi="Palatino Linotype"/>
          <w:sz w:val="24"/>
          <w:szCs w:val="24"/>
        </w:rPr>
        <w:t xml:space="preserve"> </w:t>
      </w:r>
      <w:bookmarkEnd w:id="31"/>
      <w:bookmarkEnd w:id="32"/>
      <w:bookmarkEnd w:id="33"/>
      <w:bookmarkEnd w:id="34"/>
      <w:bookmarkEnd w:id="35"/>
      <w:bookmarkEnd w:id="36"/>
      <w:bookmarkEnd w:id="37"/>
      <w:r w:rsidRPr="004206B9">
        <w:rPr>
          <w:rFonts w:ascii="Palatino Linotype" w:eastAsia="Calibri" w:hAnsi="Palatino Linotype" w:cs="Arial"/>
          <w:sz w:val="24"/>
          <w:szCs w:val="24"/>
          <w:lang w:val="es-ES"/>
        </w:rPr>
        <w:t>Se</w:t>
      </w:r>
      <w:r w:rsidRPr="004206B9">
        <w:rPr>
          <w:rFonts w:ascii="Palatino Linotype" w:eastAsia="Calibri" w:hAnsi="Palatino Linotype" w:cs="Arial"/>
          <w:b/>
          <w:sz w:val="24"/>
          <w:szCs w:val="24"/>
          <w:lang w:val="es-ES"/>
        </w:rPr>
        <w:t xml:space="preserve"> </w:t>
      </w:r>
      <w:r w:rsidR="00CB4D3A" w:rsidRPr="004206B9">
        <w:rPr>
          <w:rFonts w:ascii="Palatino Linotype" w:eastAsia="Calibri" w:hAnsi="Palatino Linotype" w:cs="Arial"/>
          <w:b/>
          <w:sz w:val="24"/>
          <w:szCs w:val="24"/>
          <w:lang w:val="es-ES"/>
        </w:rPr>
        <w:t>MODIFICA</w:t>
      </w:r>
      <w:r w:rsidRPr="004206B9">
        <w:rPr>
          <w:rFonts w:ascii="Palatino Linotype" w:eastAsia="Calibri" w:hAnsi="Palatino Linotype" w:cs="Arial"/>
          <w:b/>
          <w:sz w:val="24"/>
          <w:szCs w:val="24"/>
          <w:lang w:val="es-ES"/>
        </w:rPr>
        <w:t xml:space="preserve"> </w:t>
      </w:r>
      <w:r w:rsidRPr="004206B9">
        <w:rPr>
          <w:rFonts w:ascii="Palatino Linotype" w:eastAsia="Calibri" w:hAnsi="Palatino Linotype" w:cs="Arial"/>
          <w:sz w:val="24"/>
          <w:szCs w:val="24"/>
          <w:lang w:val="es-ES"/>
        </w:rPr>
        <w:t xml:space="preserve">la respuesta emitida por el </w:t>
      </w:r>
      <w:r w:rsidRPr="004206B9">
        <w:rPr>
          <w:rFonts w:ascii="Palatino Linotype" w:hAnsi="Palatino Linotype" w:cs="Arial"/>
          <w:b/>
          <w:bCs/>
          <w:sz w:val="24"/>
          <w:szCs w:val="24"/>
        </w:rPr>
        <w:t>Ayuntamiento de Chicoloapan</w:t>
      </w:r>
      <w:r w:rsidRPr="004206B9">
        <w:rPr>
          <w:rFonts w:ascii="Palatino Linotype" w:hAnsi="Palatino Linotype" w:cs="Arial"/>
          <w:b/>
          <w:sz w:val="24"/>
          <w:szCs w:val="24"/>
          <w:lang w:val="es-ES"/>
        </w:rPr>
        <w:t xml:space="preserve"> </w:t>
      </w:r>
      <w:r w:rsidRPr="004206B9">
        <w:rPr>
          <w:rFonts w:ascii="Palatino Linotype" w:eastAsia="Calibri" w:hAnsi="Palatino Linotype" w:cs="Arial"/>
          <w:sz w:val="24"/>
          <w:szCs w:val="24"/>
          <w:lang w:val="es-ES"/>
        </w:rPr>
        <w:t>y se</w:t>
      </w:r>
      <w:r w:rsidRPr="004206B9">
        <w:rPr>
          <w:rFonts w:ascii="Palatino Linotype" w:eastAsia="Calibri" w:hAnsi="Palatino Linotype" w:cs="Arial"/>
          <w:b/>
          <w:sz w:val="24"/>
          <w:szCs w:val="24"/>
          <w:lang w:val="es-ES"/>
        </w:rPr>
        <w:t xml:space="preserve"> ORDENA </w:t>
      </w:r>
      <w:r w:rsidRPr="004206B9">
        <w:rPr>
          <w:rFonts w:ascii="Palatino Linotype" w:hAnsi="Palatino Linotype" w:cs="Arial"/>
          <w:sz w:val="24"/>
          <w:szCs w:val="24"/>
          <w:lang w:val="es-ES"/>
        </w:rPr>
        <w:t>entregar vía Sistema de Accesos a la I</w:t>
      </w:r>
      <w:r w:rsidR="004E74CC" w:rsidRPr="004206B9">
        <w:rPr>
          <w:rFonts w:ascii="Palatino Linotype" w:hAnsi="Palatino Linotype" w:cs="Arial"/>
          <w:sz w:val="24"/>
          <w:szCs w:val="24"/>
          <w:lang w:val="es-ES"/>
        </w:rPr>
        <w:t>nformación Mexiquense (SAIMEX)</w:t>
      </w:r>
      <w:r w:rsidRPr="004206B9">
        <w:rPr>
          <w:rFonts w:ascii="Palatino Linotype" w:hAnsi="Palatino Linotype" w:cs="Arial"/>
          <w:sz w:val="24"/>
          <w:szCs w:val="24"/>
          <w:lang w:val="es-ES"/>
        </w:rPr>
        <w:t>, la siguiente información:</w:t>
      </w:r>
    </w:p>
    <w:p w14:paraId="268AA9D1" w14:textId="77777777" w:rsidR="00764990" w:rsidRPr="004206B9" w:rsidRDefault="00764990" w:rsidP="00764990">
      <w:pPr>
        <w:spacing w:line="360" w:lineRule="auto"/>
        <w:ind w:right="48"/>
        <w:jc w:val="both"/>
        <w:rPr>
          <w:rFonts w:ascii="Palatino Linotype" w:hAnsi="Palatino Linotype" w:cs="Arial"/>
          <w:b/>
          <w:bCs/>
          <w:sz w:val="24"/>
          <w:szCs w:val="24"/>
        </w:rPr>
      </w:pPr>
    </w:p>
    <w:p w14:paraId="3E81004D" w14:textId="2667952B" w:rsidR="00764990" w:rsidRPr="004206B9" w:rsidRDefault="004E74CC" w:rsidP="00251194">
      <w:pPr>
        <w:pStyle w:val="Prrafodelista"/>
        <w:numPr>
          <w:ilvl w:val="0"/>
          <w:numId w:val="20"/>
        </w:numPr>
        <w:spacing w:line="360" w:lineRule="auto"/>
        <w:ind w:left="851" w:right="48" w:firstLine="0"/>
        <w:jc w:val="both"/>
        <w:rPr>
          <w:rFonts w:ascii="Palatino Linotype" w:eastAsia="Palatino Linotype" w:hAnsi="Palatino Linotype" w:cs="Palatino Linotype"/>
          <w:b/>
          <w:sz w:val="24"/>
        </w:rPr>
      </w:pPr>
      <w:bookmarkStart w:id="38" w:name="_Toc460947013"/>
      <w:r w:rsidRPr="004206B9">
        <w:rPr>
          <w:rFonts w:ascii="Palatino Linotype" w:hAnsi="Palatino Linotype"/>
          <w:sz w:val="24"/>
          <w:lang w:val="es-ES"/>
        </w:rPr>
        <w:t xml:space="preserve">Acuerdo de Inexistencia del expediente o expedientes  </w:t>
      </w:r>
      <w:r w:rsidRPr="004206B9">
        <w:rPr>
          <w:rFonts w:ascii="Palatino Linotype" w:hAnsi="Palatino Linotype" w:cs="Arial"/>
          <w:sz w:val="24"/>
        </w:rPr>
        <w:t>que se hayan generado en el área de catastro derivado del trámite denominado verificación de linderos en el año dos mil veintiuno y dos mil veintidós del predio referido en la solicitud de información</w:t>
      </w:r>
      <w:r w:rsidRPr="004206B9">
        <w:rPr>
          <w:rFonts w:ascii="Palatino Linotype" w:hAnsi="Palatino Linotype" w:cs="Arial"/>
          <w:sz w:val="32"/>
        </w:rPr>
        <w:t xml:space="preserve"> </w:t>
      </w:r>
      <w:r w:rsidRPr="004206B9">
        <w:rPr>
          <w:rFonts w:ascii="Palatino Linotype" w:hAnsi="Palatino Linotype"/>
          <w:b/>
          <w:bCs/>
          <w:sz w:val="24"/>
        </w:rPr>
        <w:t>00240/CHICOLOA/IP/2022.</w:t>
      </w:r>
    </w:p>
    <w:p w14:paraId="7968480F" w14:textId="77777777" w:rsidR="00764990" w:rsidRPr="004206B9" w:rsidRDefault="00764990" w:rsidP="00764990">
      <w:pPr>
        <w:spacing w:line="360" w:lineRule="auto"/>
        <w:ind w:right="48"/>
        <w:jc w:val="both"/>
        <w:rPr>
          <w:rFonts w:ascii="Palatino Linotype" w:eastAsia="Palatino Linotype" w:hAnsi="Palatino Linotype" w:cs="Palatino Linotype"/>
          <w:b/>
          <w:sz w:val="24"/>
          <w:szCs w:val="24"/>
        </w:rPr>
      </w:pPr>
    </w:p>
    <w:p w14:paraId="30A16FBF" w14:textId="77777777" w:rsidR="00764990" w:rsidRPr="004206B9" w:rsidRDefault="00764990" w:rsidP="00764990">
      <w:pPr>
        <w:tabs>
          <w:tab w:val="left" w:pos="8080"/>
        </w:tabs>
        <w:spacing w:line="360" w:lineRule="auto"/>
        <w:ind w:right="48"/>
        <w:contextualSpacing/>
        <w:jc w:val="both"/>
        <w:rPr>
          <w:rFonts w:ascii="Palatino Linotype" w:hAnsi="Palatino Linotype"/>
          <w:color w:val="222222"/>
          <w:sz w:val="24"/>
          <w:szCs w:val="24"/>
          <w:shd w:val="clear" w:color="auto" w:fill="FFFFFF"/>
        </w:rPr>
      </w:pPr>
      <w:r w:rsidRPr="004206B9">
        <w:rPr>
          <w:rFonts w:ascii="Palatino Linotype" w:eastAsia="Palatino Linotype" w:hAnsi="Palatino Linotype" w:cs="Palatino Linotype"/>
          <w:b/>
          <w:sz w:val="24"/>
          <w:szCs w:val="24"/>
        </w:rPr>
        <w:t xml:space="preserve">TERCERO. Notifíquese </w:t>
      </w:r>
      <w:r w:rsidRPr="004206B9">
        <w:rPr>
          <w:rFonts w:ascii="Palatino Linotype" w:eastAsia="Palatino Linotype" w:hAnsi="Palatino Linotype" w:cs="Palatino Linotype"/>
          <w:sz w:val="24"/>
          <w:szCs w:val="24"/>
        </w:rPr>
        <w:t xml:space="preserve">al Titular de la Unidad de Transparencia del </w:t>
      </w:r>
      <w:r w:rsidRPr="004206B9">
        <w:rPr>
          <w:rFonts w:ascii="Palatino Linotype" w:eastAsia="Palatino Linotype" w:hAnsi="Palatino Linotype" w:cs="Palatino Linotype"/>
          <w:b/>
          <w:sz w:val="24"/>
          <w:szCs w:val="24"/>
        </w:rPr>
        <w:t>SUJETO OBLIGADO</w:t>
      </w:r>
      <w:r w:rsidRPr="004206B9">
        <w:rPr>
          <w:rFonts w:ascii="Palatino Linotype" w:eastAsia="Palatino Linotype" w:hAnsi="Palatino Linotype" w:cs="Palatino Linotype"/>
          <w:sz w:val="24"/>
          <w:szCs w:val="24"/>
        </w:rPr>
        <w:t xml:space="preserve">, para que conforme a los artículos 186 último párrafo, 189 párrafo segundo y 199 de la Ley de Transparencia y Acceso a la Información Pública del </w:t>
      </w:r>
      <w:r w:rsidRPr="004206B9">
        <w:rPr>
          <w:rFonts w:ascii="Palatino Linotype" w:eastAsia="Palatino Linotype" w:hAnsi="Palatino Linotype" w:cs="Palatino Linotype"/>
          <w:sz w:val="24"/>
          <w:szCs w:val="24"/>
        </w:rPr>
        <w:lastRenderedPageBreak/>
        <w:t xml:space="preserve">Estado de México y Municipios, </w:t>
      </w:r>
      <w:r w:rsidRPr="004206B9">
        <w:rPr>
          <w:rFonts w:ascii="Palatino Linotype" w:hAnsi="Palatino Linotype"/>
          <w:color w:val="222222"/>
          <w:sz w:val="24"/>
          <w:szCs w:val="24"/>
          <w:shd w:val="clear" w:color="auto" w:fill="FFFFFF"/>
        </w:rPr>
        <w:t>vigente, dé cumplimiento a lo ordenado dentro del plazo de diez días hábiles, debiendo rendir a este Instituto el informe de cumplimiento de la resolución en un plazo de tres días hábiles posteriores.</w:t>
      </w:r>
    </w:p>
    <w:p w14:paraId="3C48B573" w14:textId="77777777" w:rsidR="00764990" w:rsidRPr="004206B9" w:rsidRDefault="00764990" w:rsidP="00764990">
      <w:pPr>
        <w:tabs>
          <w:tab w:val="left" w:pos="8080"/>
        </w:tabs>
        <w:spacing w:line="360" w:lineRule="auto"/>
        <w:ind w:right="48"/>
        <w:contextualSpacing/>
        <w:jc w:val="both"/>
        <w:rPr>
          <w:rFonts w:ascii="Palatino Linotype" w:hAnsi="Palatino Linotype"/>
          <w:color w:val="222222"/>
          <w:sz w:val="24"/>
          <w:szCs w:val="24"/>
          <w:shd w:val="clear" w:color="auto" w:fill="FFFFFF"/>
        </w:rPr>
      </w:pPr>
    </w:p>
    <w:p w14:paraId="4C65C60F" w14:textId="77777777" w:rsidR="00764990" w:rsidRPr="004206B9" w:rsidRDefault="00764990" w:rsidP="00764990">
      <w:pPr>
        <w:shd w:val="clear" w:color="auto" w:fill="FFFFFF"/>
        <w:spacing w:line="360" w:lineRule="auto"/>
        <w:ind w:right="48"/>
        <w:jc w:val="both"/>
        <w:rPr>
          <w:rFonts w:ascii="Palatino Linotype" w:hAnsi="Palatino Linotype"/>
          <w:sz w:val="24"/>
          <w:szCs w:val="24"/>
        </w:rPr>
      </w:pPr>
      <w:r w:rsidRPr="004206B9">
        <w:rPr>
          <w:rFonts w:ascii="Palatino Linotype" w:hAnsi="Palatino Linotype" w:cs="Arial"/>
          <w:b/>
          <w:sz w:val="24"/>
          <w:szCs w:val="24"/>
        </w:rPr>
        <w:t xml:space="preserve">CUARTO. </w:t>
      </w:r>
      <w:r w:rsidRPr="004206B9">
        <w:rPr>
          <w:rFonts w:ascii="Palatino Linotype" w:hAnsi="Palatino Linotype"/>
          <w:b/>
          <w:bCs/>
          <w:sz w:val="24"/>
          <w:szCs w:val="24"/>
          <w:lang w:val="es-ES"/>
        </w:rPr>
        <w:t>Notifíquese al RECURRENTE</w:t>
      </w:r>
      <w:r w:rsidRPr="004206B9">
        <w:rPr>
          <w:rFonts w:ascii="Palatino Linotype" w:hAnsi="Palatino Linotype"/>
          <w:sz w:val="24"/>
          <w:szCs w:val="24"/>
        </w:rPr>
        <w:t xml:space="preserve"> la presente resolución.</w:t>
      </w:r>
    </w:p>
    <w:p w14:paraId="776BF9A6" w14:textId="77777777" w:rsidR="00764990" w:rsidRPr="004206B9" w:rsidRDefault="00764990" w:rsidP="00764990">
      <w:pPr>
        <w:shd w:val="clear" w:color="auto" w:fill="FFFFFF"/>
        <w:spacing w:line="360" w:lineRule="auto"/>
        <w:ind w:right="48"/>
        <w:jc w:val="both"/>
        <w:rPr>
          <w:rFonts w:ascii="Palatino Linotype" w:hAnsi="Palatino Linotype"/>
          <w:b/>
          <w:color w:val="FF0000"/>
          <w:sz w:val="24"/>
          <w:szCs w:val="24"/>
        </w:rPr>
      </w:pPr>
    </w:p>
    <w:bookmarkEnd w:id="38"/>
    <w:p w14:paraId="1FB8DF80" w14:textId="1262E401" w:rsidR="00CB4D3A" w:rsidRPr="004206B9" w:rsidRDefault="00764990" w:rsidP="00CB4D3A">
      <w:pPr>
        <w:autoSpaceDE w:val="0"/>
        <w:autoSpaceDN w:val="0"/>
        <w:adjustRightInd w:val="0"/>
        <w:spacing w:line="360" w:lineRule="auto"/>
        <w:jc w:val="both"/>
        <w:rPr>
          <w:rFonts w:ascii="Palatino Linotype" w:hAnsi="Palatino Linotype" w:cs="Arial"/>
        </w:rPr>
      </w:pPr>
      <w:r w:rsidRPr="004206B9">
        <w:rPr>
          <w:rFonts w:ascii="Palatino Linotype" w:eastAsia="MS Mincho" w:hAnsi="Palatino Linotype"/>
          <w:b/>
          <w:sz w:val="24"/>
          <w:szCs w:val="24"/>
        </w:rPr>
        <w:t>QUINTO.</w:t>
      </w:r>
      <w:r w:rsidRPr="004206B9">
        <w:rPr>
          <w:rFonts w:ascii="Palatino Linotype" w:eastAsia="MS Mincho" w:hAnsi="Palatino Linotype"/>
          <w:sz w:val="24"/>
          <w:szCs w:val="24"/>
        </w:rPr>
        <w:t xml:space="preserve"> </w:t>
      </w:r>
      <w:r w:rsidRPr="004206B9">
        <w:rPr>
          <w:rFonts w:ascii="Palatino Linotype" w:eastAsia="MS Mincho" w:hAnsi="Palatino Linotype"/>
          <w:sz w:val="24"/>
          <w:szCs w:val="24"/>
          <w:lang w:val="es-ES"/>
        </w:rPr>
        <w:t xml:space="preserve">Se hace del conocimiento del </w:t>
      </w:r>
      <w:r w:rsidRPr="004206B9">
        <w:rPr>
          <w:rFonts w:ascii="Palatino Linotype" w:hAnsi="Palatino Linotype"/>
          <w:b/>
          <w:sz w:val="24"/>
          <w:szCs w:val="24"/>
        </w:rPr>
        <w:t>RECURRENTE</w:t>
      </w:r>
      <w:r w:rsidRPr="004206B9">
        <w:rPr>
          <w:rFonts w:ascii="Palatino Linotype" w:hAnsi="Palatino Linotype"/>
          <w:sz w:val="24"/>
          <w:szCs w:val="24"/>
        </w:rPr>
        <w:t xml:space="preserve"> </w:t>
      </w:r>
      <w:r w:rsidRPr="004206B9">
        <w:rPr>
          <w:rFonts w:ascii="Palatino Linotype" w:eastAsia="MS Mincho" w:hAnsi="Palatino Linotype"/>
          <w:sz w:val="24"/>
          <w:szCs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4206B9">
        <w:rPr>
          <w:rFonts w:ascii="Palatino Linotype" w:eastAsia="MS Mincho" w:hAnsi="Palatino Linotype"/>
          <w:bCs/>
          <w:sz w:val="24"/>
          <w:szCs w:val="24"/>
          <w:lang w:val="es-ES"/>
        </w:rPr>
        <w:t>vía juicio de amparo</w:t>
      </w:r>
      <w:r w:rsidRPr="004206B9">
        <w:rPr>
          <w:rFonts w:ascii="Palatino Linotype" w:eastAsia="MS Mincho" w:hAnsi="Palatino Linotype"/>
          <w:sz w:val="24"/>
          <w:szCs w:val="24"/>
          <w:lang w:val="es-ES"/>
        </w:rPr>
        <w:t> en los t</w:t>
      </w:r>
      <w:r w:rsidR="00CB4D3A" w:rsidRPr="004206B9">
        <w:rPr>
          <w:rFonts w:ascii="Palatino Linotype" w:eastAsia="MS Mincho" w:hAnsi="Palatino Linotype"/>
          <w:sz w:val="24"/>
          <w:szCs w:val="24"/>
          <w:lang w:val="es-ES"/>
        </w:rPr>
        <w:t xml:space="preserve">érminos de las leyes aplicables; </w:t>
      </w:r>
      <w:r w:rsidR="00CB4D3A" w:rsidRPr="004206B9">
        <w:rPr>
          <w:rFonts w:ascii="Palatino Linotype" w:hAnsi="Palatino Linotype" w:cs="Arial"/>
          <w:sz w:val="24"/>
        </w:rPr>
        <w:t xml:space="preserve"> o en su caso, interponer recurso de inconformidad de conformidad con el artículo 159 y 160, de la Ley General de Transparencia y Acceso a la Información Pública.</w:t>
      </w:r>
    </w:p>
    <w:p w14:paraId="572E9FE0" w14:textId="77777777" w:rsidR="00764990" w:rsidRPr="004206B9" w:rsidRDefault="00764990" w:rsidP="00764990">
      <w:pPr>
        <w:spacing w:line="360" w:lineRule="auto"/>
        <w:ind w:right="48"/>
        <w:jc w:val="both"/>
        <w:rPr>
          <w:rFonts w:ascii="Palatino Linotype" w:hAnsi="Palatino Linotype"/>
          <w:color w:val="000000"/>
          <w:sz w:val="24"/>
          <w:szCs w:val="24"/>
          <w:shd w:val="clear" w:color="auto" w:fill="FFFFFF"/>
        </w:rPr>
      </w:pPr>
    </w:p>
    <w:p w14:paraId="32B82B25" w14:textId="77777777" w:rsidR="00764990" w:rsidRPr="004206B9" w:rsidRDefault="00764990" w:rsidP="00764990">
      <w:pPr>
        <w:spacing w:line="360" w:lineRule="auto"/>
        <w:ind w:right="48"/>
        <w:jc w:val="both"/>
        <w:rPr>
          <w:rFonts w:ascii="Palatino Linotype" w:eastAsia="Calibri" w:hAnsi="Palatino Linotype" w:cs="Arial"/>
          <w:bCs/>
          <w:sz w:val="24"/>
          <w:szCs w:val="24"/>
        </w:rPr>
      </w:pPr>
      <w:r w:rsidRPr="004206B9">
        <w:rPr>
          <w:rFonts w:ascii="Palatino Linotype" w:hAnsi="Palatino Linotype"/>
          <w:b/>
          <w:color w:val="000000"/>
          <w:sz w:val="24"/>
          <w:szCs w:val="24"/>
          <w:shd w:val="clear" w:color="auto" w:fill="FFFFFF"/>
        </w:rPr>
        <w:t xml:space="preserve">SEXTO. </w:t>
      </w:r>
      <w:r w:rsidRPr="004206B9">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391BCAB" w14:textId="77777777" w:rsidR="00764990" w:rsidRPr="004206B9" w:rsidRDefault="00764990" w:rsidP="00764990">
      <w:pPr>
        <w:spacing w:line="360" w:lineRule="auto"/>
        <w:ind w:right="48"/>
        <w:jc w:val="both"/>
        <w:rPr>
          <w:rFonts w:ascii="Palatino Linotype" w:eastAsia="Calibri" w:hAnsi="Palatino Linotype" w:cs="Arial"/>
          <w:bCs/>
          <w:sz w:val="24"/>
          <w:szCs w:val="24"/>
        </w:rPr>
      </w:pPr>
    </w:p>
    <w:p w14:paraId="0BAF5729" w14:textId="77777777" w:rsidR="0079438A" w:rsidRPr="0079438A" w:rsidRDefault="0079438A" w:rsidP="0079438A">
      <w:pPr>
        <w:spacing w:before="240" w:after="240" w:line="360" w:lineRule="auto"/>
        <w:jc w:val="both"/>
        <w:rPr>
          <w:rFonts w:ascii="Palatino Linotype" w:hAnsi="Palatino Linotype"/>
          <w:sz w:val="24"/>
        </w:rPr>
      </w:pPr>
      <w:r w:rsidRPr="004206B9">
        <w:rPr>
          <w:rFonts w:ascii="Palatino Linotype" w:hAnsi="Palatino Linotype"/>
          <w:sz w:val="24"/>
        </w:rPr>
        <w:lastRenderedPageBreak/>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TERCERA SESIÓN ORDINARIA CELEBRADA EL TREINTA (30) DE NOVIEMBRE DE DOS MIL VEINTIDÓS, ANTE EL SECRETARIO TÉCNICO DEL PLENO ALEXIS TAPIA RAMÍREZ.</w:t>
      </w:r>
      <w:bookmarkStart w:id="39" w:name="_GoBack"/>
      <w:bookmarkEnd w:id="39"/>
      <w:r w:rsidRPr="0079438A">
        <w:rPr>
          <w:rFonts w:ascii="Palatino Linotype" w:hAnsi="Palatino Linotype"/>
          <w:sz w:val="24"/>
        </w:rPr>
        <w:t xml:space="preserve"> </w:t>
      </w:r>
    </w:p>
    <w:p w14:paraId="6D10D57F" w14:textId="77777777" w:rsidR="005000AA" w:rsidRDefault="005000AA" w:rsidP="005000AA">
      <w:pPr>
        <w:spacing w:before="240" w:after="360" w:line="360" w:lineRule="auto"/>
        <w:jc w:val="both"/>
        <w:rPr>
          <w:rFonts w:ascii="Palatino Linotype" w:hAnsi="Palatino Linotype"/>
          <w:color w:val="222222"/>
          <w:sz w:val="24"/>
          <w:szCs w:val="24"/>
          <w:lang w:val="es-ES" w:eastAsia="es-MX"/>
        </w:rPr>
      </w:pPr>
    </w:p>
    <w:p w14:paraId="613D5394"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08BC2E9C"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654C1FB"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6CA2939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34043CA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196B83E"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E26EE81"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p w14:paraId="26988562" w14:textId="77777777" w:rsidR="00DF54E4" w:rsidRDefault="00DF54E4" w:rsidP="005000AA">
      <w:pPr>
        <w:spacing w:before="240" w:after="360" w:line="360" w:lineRule="auto"/>
        <w:jc w:val="both"/>
        <w:rPr>
          <w:rFonts w:ascii="Palatino Linotype" w:hAnsi="Palatino Linotype"/>
          <w:color w:val="222222"/>
          <w:sz w:val="24"/>
          <w:szCs w:val="24"/>
          <w:lang w:val="es-ES" w:eastAsia="es-MX"/>
        </w:rPr>
      </w:pPr>
    </w:p>
    <w:sectPr w:rsidR="00DF54E4">
      <w:headerReference w:type="even" r:id="rId23"/>
      <w:headerReference w:type="default" r:id="rId24"/>
      <w:footerReference w:type="default" r:id="rId25"/>
      <w:headerReference w:type="first" r:id="rId26"/>
      <w:footerReference w:type="first" r:id="rId27"/>
      <w:type w:val="continuous"/>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CE8392" w14:textId="77777777" w:rsidR="006F0E93" w:rsidRDefault="006F0E93">
      <w:r>
        <w:separator/>
      </w:r>
    </w:p>
  </w:endnote>
  <w:endnote w:type="continuationSeparator" w:id="0">
    <w:p w14:paraId="6A16D207" w14:textId="77777777" w:rsidR="006F0E93" w:rsidRDefault="006F0E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altName w:val="Palatino"/>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等线">
    <w:panose1 w:val="00000000000000000000"/>
    <w:charset w:val="8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980448"/>
      <w:docPartObj>
        <w:docPartGallery w:val="AutoText"/>
      </w:docPartObj>
    </w:sdtPr>
    <w:sdtEndPr/>
    <w:sdtContent>
      <w:sdt>
        <w:sdtPr>
          <w:id w:val="935561987"/>
          <w:docPartObj>
            <w:docPartGallery w:val="AutoText"/>
          </w:docPartObj>
        </w:sdtPr>
        <w:sdtEndPr/>
        <w:sdtContent>
          <w:p w14:paraId="2020A581" w14:textId="42058121" w:rsidR="0052439C" w:rsidRDefault="0052439C">
            <w:pPr>
              <w:pStyle w:val="Piedepgina"/>
              <w:jc w:val="right"/>
            </w:pPr>
          </w:p>
          <w:p w14:paraId="1F7A191C" w14:textId="30C6AB00" w:rsidR="0052439C" w:rsidRDefault="0052439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06B9">
              <w:rPr>
                <w:b/>
                <w:bCs/>
                <w:noProof/>
              </w:rPr>
              <w:t>41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06B9">
              <w:rPr>
                <w:b/>
                <w:bCs/>
                <w:noProof/>
              </w:rPr>
              <w:t>54</w:t>
            </w:r>
            <w:r>
              <w:rPr>
                <w:b/>
                <w:bCs/>
                <w:sz w:val="24"/>
                <w:szCs w:val="24"/>
              </w:rPr>
              <w:fldChar w:fldCharType="end"/>
            </w:r>
          </w:p>
        </w:sdtContent>
      </w:sdt>
    </w:sdtContent>
  </w:sdt>
  <w:p w14:paraId="2A221972" w14:textId="77777777" w:rsidR="0052439C" w:rsidRDefault="0052439C">
    <w:pPr>
      <w:pStyle w:val="Piedepgina"/>
    </w:pPr>
  </w:p>
  <w:p w14:paraId="1D6FF208" w14:textId="77777777" w:rsidR="0052439C" w:rsidRDefault="0052439C"/>
  <w:p w14:paraId="70055CD7" w14:textId="77777777" w:rsidR="0052439C" w:rsidRDefault="0052439C"/>
  <w:p w14:paraId="5452645F" w14:textId="77777777" w:rsidR="0052439C" w:rsidRDefault="0052439C"/>
  <w:p w14:paraId="06518C39" w14:textId="77777777" w:rsidR="0052439C" w:rsidRDefault="0052439C"/>
  <w:p w14:paraId="246EE0A8" w14:textId="77777777" w:rsidR="00963CA8" w:rsidRDefault="00963C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71533840"/>
      <w:docPartObj>
        <w:docPartGallery w:val="AutoText"/>
      </w:docPartObj>
    </w:sdtPr>
    <w:sdtEndPr/>
    <w:sdtContent>
      <w:sdt>
        <w:sdtPr>
          <w:id w:val="1068300638"/>
          <w:docPartObj>
            <w:docPartGallery w:val="AutoText"/>
          </w:docPartObj>
        </w:sdtPr>
        <w:sdtEndPr/>
        <w:sdtContent>
          <w:p w14:paraId="696399DD" w14:textId="3AEEECB3" w:rsidR="0052439C" w:rsidRDefault="0052439C">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4206B9">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4206B9">
              <w:rPr>
                <w:b/>
                <w:bCs/>
                <w:noProof/>
              </w:rPr>
              <w:t>54</w:t>
            </w:r>
            <w:r>
              <w:rPr>
                <w:b/>
                <w:bCs/>
                <w:sz w:val="24"/>
                <w:szCs w:val="24"/>
              </w:rPr>
              <w:fldChar w:fldCharType="end"/>
            </w:r>
          </w:p>
        </w:sdtContent>
      </w:sdt>
    </w:sdtContent>
  </w:sdt>
  <w:p w14:paraId="2D12AEB2" w14:textId="77777777" w:rsidR="0052439C" w:rsidRDefault="0052439C">
    <w:pPr>
      <w:pStyle w:val="Piedepgina"/>
    </w:pPr>
  </w:p>
  <w:p w14:paraId="54227169" w14:textId="77777777" w:rsidR="0052439C" w:rsidRDefault="0052439C"/>
  <w:p w14:paraId="7DE40FB1" w14:textId="77777777" w:rsidR="0052439C" w:rsidRDefault="0052439C"/>
  <w:p w14:paraId="33755E87" w14:textId="77777777" w:rsidR="0052439C" w:rsidRDefault="0052439C"/>
  <w:p w14:paraId="44F16508" w14:textId="77777777" w:rsidR="0052439C" w:rsidRDefault="0052439C"/>
  <w:p w14:paraId="23C7ABB3" w14:textId="77777777" w:rsidR="00963CA8" w:rsidRDefault="00963C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41C308" w14:textId="77777777" w:rsidR="006F0E93" w:rsidRDefault="006F0E93">
      <w:r>
        <w:separator/>
      </w:r>
    </w:p>
  </w:footnote>
  <w:footnote w:type="continuationSeparator" w:id="0">
    <w:p w14:paraId="6C7CA9DE" w14:textId="77777777" w:rsidR="006F0E93" w:rsidRDefault="006F0E93">
      <w:r>
        <w:continuationSeparator/>
      </w:r>
    </w:p>
  </w:footnote>
  <w:footnote w:id="1">
    <w:p w14:paraId="4F27C3CC" w14:textId="77777777" w:rsidR="0052439C" w:rsidRDefault="0052439C" w:rsidP="006D3646">
      <w:pPr>
        <w:pStyle w:val="Textonotapie"/>
      </w:pPr>
      <w:r>
        <w:rPr>
          <w:rStyle w:val="Refdenotaalpie"/>
        </w:rPr>
        <w:footnoteRef/>
      </w:r>
      <w:r>
        <w:t xml:space="preserve"> Tercer párrafo, artículo 1º, Constitución Política de los Estados Unidos Mexicanos.</w:t>
      </w:r>
    </w:p>
  </w:footnote>
  <w:footnote w:id="2">
    <w:p w14:paraId="438F535C" w14:textId="77777777" w:rsidR="0052439C" w:rsidRDefault="0052439C" w:rsidP="006D3646">
      <w:pPr>
        <w:pStyle w:val="Textonotapie"/>
      </w:pPr>
      <w:r>
        <w:rPr>
          <w:rStyle w:val="Refdenotaalpie"/>
        </w:rPr>
        <w:footnoteRef/>
      </w:r>
      <w:r>
        <w:t xml:space="preserve"> Segundo Párrafo, artículo 6º, Constitución Política de los Estados Unidos Mexicanos.</w:t>
      </w:r>
    </w:p>
  </w:footnote>
  <w:footnote w:id="3">
    <w:p w14:paraId="6C7DB9A0" w14:textId="77777777" w:rsidR="0052439C" w:rsidRDefault="0052439C" w:rsidP="006D3646">
      <w:pPr>
        <w:pStyle w:val="Textonotapie"/>
      </w:pPr>
      <w:r>
        <w:rPr>
          <w:rStyle w:val="Refdenotaalpie"/>
        </w:rPr>
        <w:footnoteRef/>
      </w:r>
      <w:r>
        <w:t xml:space="preserve"> Artículo 176, Ley de Transparencia y Acceso a la Información Pública del Estado de México y Municipios.</w:t>
      </w:r>
    </w:p>
  </w:footnote>
  <w:footnote w:id="4">
    <w:p w14:paraId="2E471AB9" w14:textId="77777777" w:rsidR="0052439C" w:rsidRDefault="0052439C" w:rsidP="006D3646">
      <w:pPr>
        <w:pStyle w:val="Textonotapie"/>
      </w:pPr>
      <w:r>
        <w:rPr>
          <w:rStyle w:val="Refdenotaalpie"/>
        </w:rPr>
        <w:footnoteRef/>
      </w:r>
      <w:r>
        <w:t xml:space="preserve"> Convención Americana sobre Derechos Humanos. Artículo 13.</w:t>
      </w:r>
    </w:p>
  </w:footnote>
  <w:footnote w:id="5">
    <w:p w14:paraId="78D8FEC0" w14:textId="77777777" w:rsidR="0052439C" w:rsidRDefault="0052439C" w:rsidP="006D3646">
      <w:pPr>
        <w:pStyle w:val="Textonotapie"/>
      </w:pPr>
      <w:r>
        <w:rPr>
          <w:rStyle w:val="Refdenotaalpie"/>
        </w:rPr>
        <w:footnoteRef/>
      </w:r>
      <w:r>
        <w:t xml:space="preserve"> Constitución Política de los Estados Unidos Mexicanos. Artículo sexto, sección A, Fracción I.</w:t>
      </w:r>
    </w:p>
  </w:footnote>
  <w:footnote w:id="6">
    <w:p w14:paraId="37B1F9E5" w14:textId="77777777" w:rsidR="0052439C" w:rsidRDefault="0052439C" w:rsidP="006D3646">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14:paraId="41CCA0A1" w14:textId="77777777" w:rsidR="0052439C" w:rsidRDefault="0052439C" w:rsidP="006D3646">
      <w:pPr>
        <w:pStyle w:val="Textonotapie"/>
      </w:pPr>
      <w:r>
        <w:rPr>
          <w:rStyle w:val="Refdenotaalpie"/>
        </w:rPr>
        <w:footnoteRef/>
      </w:r>
      <w:r>
        <w:t xml:space="preserve"> Ibídem. Párr. 87.</w:t>
      </w:r>
    </w:p>
  </w:footnote>
  <w:footnote w:id="8">
    <w:p w14:paraId="623B238B" w14:textId="77777777" w:rsidR="0052439C" w:rsidRDefault="0052439C" w:rsidP="006D3646">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370EE7" w14:textId="0AFD4CA4" w:rsidR="0052439C" w:rsidRDefault="006F0E93">
    <w:pPr>
      <w:pStyle w:val="Encabezado"/>
    </w:pPr>
    <w:r>
      <w:rPr>
        <w:noProof/>
        <w:lang w:eastAsia="es-MX"/>
      </w:rPr>
      <w:pict w14:anchorId="41E6CF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0" o:spid="_x0000_s2050" type="#_x0000_t75" style="position:absolute;margin-left:0;margin-top:0;width:663.5pt;height:12in;z-index:-251657216;mso-position-horizontal:center;mso-position-horizontal-relative:margin;mso-position-vertical:center;mso-position-vertical-relative:margin" o:allowincell="f">
          <v:imagedata r:id="rId1" o:title="marcaaguaINFOEM"/>
          <w10:wrap anchorx="margin" anchory="margin"/>
        </v:shape>
      </w:pict>
    </w:r>
  </w:p>
  <w:p w14:paraId="133C4830" w14:textId="77777777" w:rsidR="0052439C" w:rsidRDefault="0052439C"/>
  <w:p w14:paraId="77B719CE" w14:textId="77777777" w:rsidR="0052439C" w:rsidRDefault="0052439C"/>
  <w:p w14:paraId="50A3AAAA" w14:textId="77777777" w:rsidR="0052439C" w:rsidRDefault="0052439C"/>
  <w:p w14:paraId="5BA3DCE9" w14:textId="77777777" w:rsidR="0052439C" w:rsidRDefault="0052439C"/>
  <w:p w14:paraId="0E410B07" w14:textId="77777777" w:rsidR="00963CA8" w:rsidRDefault="00963CA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843"/>
      <w:gridCol w:w="7513"/>
    </w:tblGrid>
    <w:tr w:rsidR="0052439C" w14:paraId="6255E3A4" w14:textId="77777777" w:rsidTr="00814079">
      <w:trPr>
        <w:trHeight w:val="1435"/>
      </w:trPr>
      <w:tc>
        <w:tcPr>
          <w:tcW w:w="1843" w:type="dxa"/>
          <w:shd w:val="clear" w:color="auto" w:fill="auto"/>
        </w:tcPr>
        <w:p w14:paraId="3E05202F" w14:textId="4A7C9DF8" w:rsidR="0052439C" w:rsidRDefault="0052439C">
          <w:pPr>
            <w:tabs>
              <w:tab w:val="right" w:pos="4273"/>
            </w:tabs>
            <w:rPr>
              <w:rFonts w:ascii="Garamond" w:eastAsia="Calibri" w:hAnsi="Garamond"/>
              <w:sz w:val="16"/>
              <w:szCs w:val="16"/>
              <w:lang w:eastAsia="en-US"/>
            </w:rPr>
          </w:pPr>
          <w:r>
            <w:rPr>
              <w:rFonts w:ascii="Garamond" w:eastAsia="Calibri" w:hAnsi="Garamond"/>
              <w:sz w:val="16"/>
              <w:szCs w:val="16"/>
              <w:lang w:eastAsia="en-US"/>
            </w:rPr>
            <w:t xml:space="preserve"> </w:t>
          </w:r>
        </w:p>
      </w:tc>
      <w:tc>
        <w:tcPr>
          <w:tcW w:w="7513" w:type="dxa"/>
          <w:shd w:val="clear" w:color="auto" w:fill="auto"/>
        </w:tcPr>
        <w:p w14:paraId="65B08C7B" w14:textId="77777777" w:rsidR="0052439C" w:rsidRDefault="0052439C"/>
        <w:tbl>
          <w:tblPr>
            <w:tblStyle w:val="Tablaconcuadrcula"/>
            <w:tblW w:w="7095" w:type="dxa"/>
            <w:tblInd w:w="1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4544"/>
          </w:tblGrid>
          <w:tr w:rsidR="0052439C" w14:paraId="727F90BF" w14:textId="77777777" w:rsidTr="008306E4">
            <w:trPr>
              <w:trHeight w:val="338"/>
            </w:trPr>
            <w:tc>
              <w:tcPr>
                <w:tcW w:w="2551" w:type="dxa"/>
              </w:tcPr>
              <w:p w14:paraId="23087CD5" w14:textId="77777777" w:rsidR="0052439C" w:rsidRDefault="0052439C">
                <w:pPr>
                  <w:tabs>
                    <w:tab w:val="right" w:pos="8838"/>
                  </w:tabs>
                  <w:ind w:right="-105"/>
                  <w:rPr>
                    <w:rFonts w:ascii="Palatino Linotype" w:eastAsia="Calibri" w:hAnsi="Palatino Linotype" w:cs="Tahoma"/>
                    <w:b/>
                    <w:sz w:val="22"/>
                    <w:szCs w:val="22"/>
                    <w:lang w:eastAsia="en-US"/>
                  </w:rPr>
                </w:pPr>
              </w:p>
              <w:p w14:paraId="410A3741" w14:textId="535C9D39" w:rsidR="0052439C" w:rsidRDefault="0052439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Recurso de Revisión:</w:t>
                </w:r>
              </w:p>
            </w:tc>
            <w:tc>
              <w:tcPr>
                <w:tcW w:w="4544" w:type="dxa"/>
              </w:tcPr>
              <w:p w14:paraId="67E34D7D" w14:textId="77777777" w:rsidR="0052439C" w:rsidRDefault="0052439C" w:rsidP="00427B6E">
                <w:pPr>
                  <w:tabs>
                    <w:tab w:val="right" w:pos="8838"/>
                  </w:tabs>
                  <w:ind w:right="-105" w:hanging="101"/>
                  <w:jc w:val="both"/>
                  <w:rPr>
                    <w:rFonts w:ascii="Palatino Linotype" w:eastAsia="Calibri" w:hAnsi="Palatino Linotype" w:cs="Tahoma"/>
                    <w:bCs/>
                    <w:sz w:val="22"/>
                    <w:szCs w:val="22"/>
                    <w:lang w:eastAsia="en-US"/>
                  </w:rPr>
                </w:pPr>
              </w:p>
              <w:p w14:paraId="3FF69A05" w14:textId="1263F304" w:rsidR="0052439C" w:rsidRDefault="0052439C" w:rsidP="00CA3902">
                <w:pPr>
                  <w:tabs>
                    <w:tab w:val="right" w:pos="8838"/>
                  </w:tabs>
                  <w:ind w:right="-105" w:hanging="101"/>
                  <w:jc w:val="both"/>
                  <w:rPr>
                    <w:rFonts w:ascii="Palatino Linotype" w:eastAsia="Calibri" w:hAnsi="Palatino Linotype" w:cs="Tahoma"/>
                    <w:bCs/>
                    <w:sz w:val="22"/>
                    <w:szCs w:val="22"/>
                    <w:lang w:eastAsia="en-US"/>
                  </w:rPr>
                </w:pPr>
                <w:r w:rsidRPr="004934A5">
                  <w:rPr>
                    <w:rFonts w:ascii="Palatino Linotype" w:hAnsi="Palatino Linotype" w:cs="Arial"/>
                    <w:b/>
                    <w:sz w:val="22"/>
                    <w:szCs w:val="24"/>
                  </w:rPr>
                  <w:t>12</w:t>
                </w:r>
                <w:r>
                  <w:rPr>
                    <w:rFonts w:ascii="Palatino Linotype" w:hAnsi="Palatino Linotype" w:cs="Arial"/>
                    <w:b/>
                    <w:sz w:val="22"/>
                    <w:szCs w:val="24"/>
                  </w:rPr>
                  <w:t>068</w:t>
                </w:r>
                <w:r w:rsidRPr="004934A5">
                  <w:rPr>
                    <w:rFonts w:ascii="Palatino Linotype" w:eastAsia="Calibri" w:hAnsi="Palatino Linotype" w:cs="Tahoma"/>
                    <w:b/>
                    <w:sz w:val="22"/>
                    <w:lang w:eastAsia="en-US"/>
                  </w:rPr>
                  <w:t>/INFOEM</w:t>
                </w:r>
                <w:r>
                  <w:rPr>
                    <w:rFonts w:ascii="Palatino Linotype" w:eastAsia="Calibri" w:hAnsi="Palatino Linotype" w:cs="Tahoma"/>
                    <w:b/>
                    <w:sz w:val="22"/>
                    <w:lang w:eastAsia="en-US"/>
                  </w:rPr>
                  <w:t>/ICR-69</w:t>
                </w:r>
                <w:r w:rsidRPr="004934A5">
                  <w:rPr>
                    <w:rFonts w:ascii="Palatino Linotype" w:eastAsia="Calibri" w:hAnsi="Palatino Linotype" w:cs="Tahoma"/>
                    <w:b/>
                    <w:sz w:val="22"/>
                    <w:lang w:eastAsia="en-US"/>
                  </w:rPr>
                  <w:t>/IP/RR/2022</w:t>
                </w:r>
              </w:p>
            </w:tc>
          </w:tr>
          <w:tr w:rsidR="0052439C" w14:paraId="1389436A" w14:textId="4EB800AC" w:rsidTr="008306E4">
            <w:trPr>
              <w:trHeight w:val="283"/>
            </w:trPr>
            <w:tc>
              <w:tcPr>
                <w:tcW w:w="2551" w:type="dxa"/>
              </w:tcPr>
              <w:p w14:paraId="22E0F4E9" w14:textId="77777777" w:rsidR="0052439C" w:rsidRDefault="0052439C">
                <w:pPr>
                  <w:tabs>
                    <w:tab w:val="right" w:pos="8838"/>
                  </w:tabs>
                  <w:ind w:right="-105"/>
                  <w:rPr>
                    <w:rFonts w:ascii="Palatino Linotype" w:eastAsia="Calibri" w:hAnsi="Palatino Linotype" w:cs="Tahoma"/>
                    <w:b/>
                    <w:sz w:val="22"/>
                    <w:szCs w:val="22"/>
                    <w:lang w:eastAsia="en-US"/>
                  </w:rPr>
                </w:pPr>
                <w:bookmarkStart w:id="40" w:name="_Hlk33010189"/>
                <w:r>
                  <w:rPr>
                    <w:rFonts w:ascii="Palatino Linotype" w:eastAsia="Calibri" w:hAnsi="Palatino Linotype" w:cs="Tahoma"/>
                    <w:b/>
                    <w:sz w:val="22"/>
                    <w:szCs w:val="22"/>
                    <w:lang w:eastAsia="en-US"/>
                  </w:rPr>
                  <w:t>Sujeto Obligado:</w:t>
                </w:r>
              </w:p>
            </w:tc>
            <w:tc>
              <w:tcPr>
                <w:tcW w:w="4544" w:type="dxa"/>
              </w:tcPr>
              <w:p w14:paraId="2B205C7F" w14:textId="7113D8C9" w:rsidR="0052439C" w:rsidRPr="00130842" w:rsidRDefault="0052439C" w:rsidP="00B93FF6">
                <w:pPr>
                  <w:tabs>
                    <w:tab w:val="left" w:pos="2834"/>
                    <w:tab w:val="right" w:pos="8838"/>
                  </w:tabs>
                  <w:ind w:left="-113" w:right="1318"/>
                  <w:jc w:val="both"/>
                  <w:rPr>
                    <w:rFonts w:ascii="Palatino Linotype" w:eastAsia="Calibri" w:hAnsi="Palatino Linotype" w:cs="Tahoma"/>
                    <w:b/>
                    <w:sz w:val="22"/>
                    <w:szCs w:val="22"/>
                    <w:lang w:eastAsia="en-US"/>
                  </w:rPr>
                </w:pPr>
                <w:r>
                  <w:rPr>
                    <w:rFonts w:ascii="Palatino Linotype" w:eastAsia="Calibri" w:hAnsi="Palatino Linotype" w:cs="Tahoma"/>
                    <w:b/>
                    <w:sz w:val="22"/>
                    <w:szCs w:val="28"/>
                    <w:lang w:eastAsia="en-US"/>
                  </w:rPr>
                  <w:t>Ayuntamiento de Chicoloapan</w:t>
                </w:r>
              </w:p>
            </w:tc>
          </w:tr>
          <w:bookmarkEnd w:id="40"/>
          <w:tr w:rsidR="0052439C" w14:paraId="28CCE4E5" w14:textId="77777777" w:rsidTr="008306E4">
            <w:trPr>
              <w:trHeight w:val="283"/>
            </w:trPr>
            <w:tc>
              <w:tcPr>
                <w:tcW w:w="2551" w:type="dxa"/>
              </w:tcPr>
              <w:p w14:paraId="13EBF3BB" w14:textId="6E4ECE4B" w:rsidR="0052439C" w:rsidRDefault="0052439C">
                <w:pPr>
                  <w:tabs>
                    <w:tab w:val="right" w:pos="8838"/>
                  </w:tabs>
                  <w:ind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544" w:type="dxa"/>
              </w:tcPr>
              <w:p w14:paraId="5DF20594" w14:textId="1A6CDEA4" w:rsidR="0052439C" w:rsidRPr="00130842" w:rsidRDefault="0052439C" w:rsidP="00187E51">
                <w:pPr>
                  <w:tabs>
                    <w:tab w:val="right" w:pos="8838"/>
                  </w:tabs>
                  <w:ind w:left="-113" w:right="-105"/>
                  <w:jc w:val="both"/>
                  <w:rPr>
                    <w:rFonts w:ascii="Palatino Linotype" w:eastAsia="Calibri" w:hAnsi="Palatino Linotype" w:cs="Tahoma"/>
                    <w:b/>
                    <w:sz w:val="22"/>
                    <w:szCs w:val="22"/>
                    <w:lang w:eastAsia="en-US"/>
                  </w:rPr>
                </w:pPr>
                <w:r w:rsidRPr="00130842">
                  <w:rPr>
                    <w:rFonts w:ascii="Palatino Linotype" w:eastAsia="Calibri" w:hAnsi="Palatino Linotype" w:cs="Tahoma"/>
                    <w:b/>
                    <w:sz w:val="22"/>
                    <w:szCs w:val="22"/>
                    <w:lang w:eastAsia="en-US"/>
                  </w:rPr>
                  <w:t>María del Rosario Mejía Ayala</w:t>
                </w:r>
              </w:p>
            </w:tc>
          </w:tr>
        </w:tbl>
        <w:p w14:paraId="5775EEC5" w14:textId="77777777" w:rsidR="0052439C" w:rsidRDefault="0052439C">
          <w:pPr>
            <w:tabs>
              <w:tab w:val="right" w:pos="8838"/>
            </w:tabs>
            <w:ind w:left="-28"/>
            <w:jc w:val="both"/>
            <w:rPr>
              <w:rFonts w:ascii="Arial" w:eastAsia="Calibri" w:hAnsi="Arial" w:cs="Arial"/>
              <w:b/>
              <w:sz w:val="22"/>
              <w:szCs w:val="22"/>
              <w:lang w:eastAsia="en-US"/>
            </w:rPr>
          </w:pPr>
        </w:p>
      </w:tc>
    </w:tr>
  </w:tbl>
  <w:p w14:paraId="07EF2D29" w14:textId="1620A8B4" w:rsidR="0052439C" w:rsidRDefault="006F0E93" w:rsidP="00814079">
    <w:pPr>
      <w:pStyle w:val="Encabezado"/>
      <w:rPr>
        <w:sz w:val="14"/>
      </w:rPr>
    </w:pPr>
    <w:r>
      <w:rPr>
        <w:noProof/>
        <w:sz w:val="14"/>
        <w:lang w:eastAsia="es-MX"/>
      </w:rPr>
      <w:pict w14:anchorId="32A1AE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11" o:spid="_x0000_s2051" type="#_x0000_t75" style="position:absolute;margin-left:-104.3pt;margin-top:-133.1pt;width:663.5pt;height:12in;z-index:-251656192;mso-position-horizontal-relative:margin;mso-position-vertical-relative:margin" o:allowincell="f">
          <v:imagedata r:id="rId1" o:title="marcaaguaINFOEM"/>
          <w10:wrap anchorx="margin" anchory="margin"/>
        </v:shape>
      </w:pict>
    </w:r>
  </w:p>
  <w:p w14:paraId="0AE465A1" w14:textId="77777777" w:rsidR="0052439C" w:rsidRDefault="0052439C"/>
  <w:p w14:paraId="104386EF" w14:textId="77777777" w:rsidR="0052439C" w:rsidRDefault="0052439C"/>
  <w:p w14:paraId="60A3E393" w14:textId="77777777" w:rsidR="0052439C" w:rsidRDefault="0052439C"/>
  <w:p w14:paraId="2626D817" w14:textId="77777777" w:rsidR="0052439C" w:rsidRDefault="0052439C"/>
  <w:p w14:paraId="2B27C0B7" w14:textId="77777777" w:rsidR="00963CA8" w:rsidRDefault="00963CA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Layout w:type="fixed"/>
      <w:tblLook w:val="04A0" w:firstRow="1" w:lastRow="0" w:firstColumn="1" w:lastColumn="0" w:noHBand="0" w:noVBand="1"/>
    </w:tblPr>
    <w:tblGrid>
      <w:gridCol w:w="1560"/>
      <w:gridCol w:w="7938"/>
    </w:tblGrid>
    <w:tr w:rsidR="0052439C" w14:paraId="61517A1D" w14:textId="77777777" w:rsidTr="003A6126">
      <w:trPr>
        <w:trHeight w:val="1435"/>
      </w:trPr>
      <w:tc>
        <w:tcPr>
          <w:tcW w:w="1560" w:type="dxa"/>
          <w:shd w:val="clear" w:color="auto" w:fill="auto"/>
        </w:tcPr>
        <w:p w14:paraId="4B74E846" w14:textId="1E0D62B9" w:rsidR="0052439C" w:rsidRDefault="0052439C">
          <w:pPr>
            <w:tabs>
              <w:tab w:val="right" w:pos="4273"/>
            </w:tabs>
            <w:rPr>
              <w:rFonts w:ascii="Garamond" w:eastAsia="Calibri" w:hAnsi="Garamond"/>
              <w:sz w:val="22"/>
              <w:szCs w:val="22"/>
              <w:lang w:eastAsia="en-US"/>
            </w:rPr>
          </w:pPr>
        </w:p>
      </w:tc>
      <w:tc>
        <w:tcPr>
          <w:tcW w:w="7938" w:type="dxa"/>
          <w:shd w:val="clear" w:color="auto" w:fill="auto"/>
        </w:tcPr>
        <w:tbl>
          <w:tblPr>
            <w:tblStyle w:val="Tablaconcuadrcula"/>
            <w:tblW w:w="10455" w:type="dxa"/>
            <w:tblInd w:w="17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07"/>
            <w:gridCol w:w="4646"/>
            <w:gridCol w:w="3402"/>
          </w:tblGrid>
          <w:tr w:rsidR="0052439C" w14:paraId="7F59E1EF" w14:textId="77777777" w:rsidTr="008306E4">
            <w:trPr>
              <w:trHeight w:val="144"/>
            </w:trPr>
            <w:tc>
              <w:tcPr>
                <w:tcW w:w="2407" w:type="dxa"/>
              </w:tcPr>
              <w:p w14:paraId="5EFF942E" w14:textId="77777777" w:rsidR="0052439C" w:rsidRDefault="0052439C" w:rsidP="000D485D">
                <w:pPr>
                  <w:tabs>
                    <w:tab w:val="right" w:pos="8838"/>
                  </w:tabs>
                  <w:ind w:left="-74" w:right="-105"/>
                  <w:rPr>
                    <w:rFonts w:ascii="Palatino Linotype" w:eastAsia="Calibri" w:hAnsi="Palatino Linotype" w:cs="Tahoma"/>
                    <w:b/>
                    <w:sz w:val="22"/>
                    <w:szCs w:val="22"/>
                    <w:lang w:eastAsia="en-US"/>
                  </w:rPr>
                </w:pPr>
                <w:bookmarkStart w:id="41" w:name="_Hlk12526980"/>
                <w:r>
                  <w:rPr>
                    <w:rFonts w:ascii="Palatino Linotype" w:eastAsia="Calibri" w:hAnsi="Palatino Linotype" w:cs="Tahoma"/>
                    <w:b/>
                    <w:sz w:val="22"/>
                    <w:szCs w:val="22"/>
                    <w:lang w:eastAsia="en-US"/>
                  </w:rPr>
                  <w:t>Recurso de Revisión:</w:t>
                </w:r>
              </w:p>
            </w:tc>
            <w:tc>
              <w:tcPr>
                <w:tcW w:w="4646" w:type="dxa"/>
              </w:tcPr>
              <w:p w14:paraId="0DE47EE2" w14:textId="0DC98D81" w:rsidR="0052439C" w:rsidRPr="0000791B" w:rsidRDefault="0052439C" w:rsidP="00B93FF6">
                <w:pPr>
                  <w:tabs>
                    <w:tab w:val="right" w:pos="8838"/>
                  </w:tabs>
                  <w:ind w:left="-3" w:right="-105"/>
                  <w:jc w:val="both"/>
                  <w:rPr>
                    <w:rFonts w:ascii="Palatino Linotype" w:eastAsia="Calibri" w:hAnsi="Palatino Linotype" w:cs="Tahoma"/>
                    <w:sz w:val="22"/>
                    <w:szCs w:val="22"/>
                    <w:lang w:eastAsia="en-US"/>
                  </w:rPr>
                </w:pPr>
                <w:r w:rsidRPr="004934A5">
                  <w:rPr>
                    <w:rFonts w:ascii="Palatino Linotype" w:hAnsi="Palatino Linotype" w:cs="Arial"/>
                    <w:b/>
                    <w:sz w:val="22"/>
                    <w:szCs w:val="24"/>
                  </w:rPr>
                  <w:t>12</w:t>
                </w:r>
                <w:r>
                  <w:rPr>
                    <w:rFonts w:ascii="Palatino Linotype" w:hAnsi="Palatino Linotype" w:cs="Arial"/>
                    <w:b/>
                    <w:sz w:val="22"/>
                    <w:szCs w:val="24"/>
                  </w:rPr>
                  <w:t>068</w:t>
                </w:r>
                <w:r w:rsidRPr="004934A5">
                  <w:rPr>
                    <w:rFonts w:ascii="Palatino Linotype" w:eastAsia="Calibri" w:hAnsi="Palatino Linotype" w:cs="Tahoma"/>
                    <w:b/>
                    <w:sz w:val="22"/>
                    <w:lang w:eastAsia="en-US"/>
                  </w:rPr>
                  <w:t>/INFOEM</w:t>
                </w:r>
                <w:r>
                  <w:rPr>
                    <w:rFonts w:ascii="Palatino Linotype" w:eastAsia="Calibri" w:hAnsi="Palatino Linotype" w:cs="Tahoma"/>
                    <w:b/>
                    <w:sz w:val="22"/>
                    <w:lang w:eastAsia="en-US"/>
                  </w:rPr>
                  <w:t>/ICR-69</w:t>
                </w:r>
                <w:r w:rsidRPr="004934A5">
                  <w:rPr>
                    <w:rFonts w:ascii="Palatino Linotype" w:eastAsia="Calibri" w:hAnsi="Palatino Linotype" w:cs="Tahoma"/>
                    <w:b/>
                    <w:sz w:val="22"/>
                    <w:lang w:eastAsia="en-US"/>
                  </w:rPr>
                  <w:t>/IP/RR/2022</w:t>
                </w:r>
              </w:p>
            </w:tc>
            <w:tc>
              <w:tcPr>
                <w:tcW w:w="3402" w:type="dxa"/>
              </w:tcPr>
              <w:p w14:paraId="11E4533C" w14:textId="3B21362A" w:rsidR="0052439C" w:rsidRDefault="0052439C">
                <w:pPr>
                  <w:tabs>
                    <w:tab w:val="right" w:pos="8838"/>
                  </w:tabs>
                  <w:ind w:left="-74" w:right="-105"/>
                  <w:jc w:val="both"/>
                  <w:rPr>
                    <w:rFonts w:ascii="Palatino Linotype" w:eastAsia="Calibri" w:hAnsi="Palatino Linotype" w:cs="Tahoma"/>
                    <w:bCs/>
                    <w:sz w:val="22"/>
                    <w:szCs w:val="22"/>
                    <w:lang w:eastAsia="en-US"/>
                  </w:rPr>
                </w:pPr>
              </w:p>
            </w:tc>
          </w:tr>
          <w:tr w:rsidR="0052439C" w14:paraId="3FC4FA7D" w14:textId="77777777" w:rsidTr="008306E4">
            <w:trPr>
              <w:trHeight w:val="144"/>
            </w:trPr>
            <w:tc>
              <w:tcPr>
                <w:tcW w:w="2407" w:type="dxa"/>
              </w:tcPr>
              <w:p w14:paraId="363D966B" w14:textId="77777777" w:rsidR="0052439C" w:rsidRDefault="0052439C" w:rsidP="000D485D">
                <w:pPr>
                  <w:tabs>
                    <w:tab w:val="right" w:pos="8838"/>
                  </w:tabs>
                  <w:ind w:left="-74" w:right="-105"/>
                  <w:rPr>
                    <w:rFonts w:ascii="Palatino Linotype" w:eastAsia="Calibri" w:hAnsi="Palatino Linotype" w:cs="Tahoma"/>
                    <w:b/>
                    <w:sz w:val="22"/>
                    <w:szCs w:val="22"/>
                    <w:lang w:eastAsia="en-US"/>
                  </w:rPr>
                </w:pPr>
                <w:bookmarkStart w:id="42" w:name="_Hlk10641523"/>
                <w:bookmarkEnd w:id="41"/>
                <w:r>
                  <w:rPr>
                    <w:rFonts w:ascii="Palatino Linotype" w:eastAsia="Calibri" w:hAnsi="Palatino Linotype" w:cs="Tahoma"/>
                    <w:b/>
                    <w:sz w:val="22"/>
                    <w:szCs w:val="22"/>
                    <w:lang w:eastAsia="en-US"/>
                  </w:rPr>
                  <w:t>Recurrente:</w:t>
                </w:r>
              </w:p>
            </w:tc>
            <w:tc>
              <w:tcPr>
                <w:tcW w:w="4646" w:type="dxa"/>
              </w:tcPr>
              <w:p w14:paraId="73C065CD" w14:textId="3C03431A" w:rsidR="0052439C" w:rsidRPr="00427E2F" w:rsidRDefault="0052439C" w:rsidP="00A36BE2">
                <w:pPr>
                  <w:tabs>
                    <w:tab w:val="left" w:pos="3122"/>
                    <w:tab w:val="right" w:pos="8838"/>
                  </w:tabs>
                  <w:ind w:right="1457"/>
                  <w:jc w:val="both"/>
                  <w:rPr>
                    <w:rFonts w:ascii="Palatino Linotype" w:eastAsia="Calibri" w:hAnsi="Palatino Linotype" w:cs="Tahoma"/>
                    <w:b/>
                    <w:sz w:val="22"/>
                    <w:szCs w:val="22"/>
                    <w:lang w:eastAsia="en-US"/>
                  </w:rPr>
                </w:pPr>
              </w:p>
            </w:tc>
            <w:tc>
              <w:tcPr>
                <w:tcW w:w="3402" w:type="dxa"/>
              </w:tcPr>
              <w:p w14:paraId="370E6EFF" w14:textId="3B7EABB6" w:rsidR="0052439C" w:rsidRDefault="0052439C" w:rsidP="003037E1">
                <w:pPr>
                  <w:tabs>
                    <w:tab w:val="left" w:pos="3122"/>
                    <w:tab w:val="right" w:pos="8838"/>
                  </w:tabs>
                  <w:ind w:right="-105"/>
                  <w:jc w:val="both"/>
                  <w:rPr>
                    <w:rFonts w:ascii="Palatino Linotype" w:eastAsia="Calibri" w:hAnsi="Palatino Linotype" w:cs="Tahoma"/>
                    <w:sz w:val="22"/>
                    <w:szCs w:val="22"/>
                    <w:lang w:eastAsia="en-US"/>
                  </w:rPr>
                </w:pPr>
              </w:p>
            </w:tc>
          </w:tr>
          <w:bookmarkEnd w:id="42"/>
          <w:tr w:rsidR="0052439C" w14:paraId="4D832A43" w14:textId="77777777" w:rsidTr="008306E4">
            <w:trPr>
              <w:trHeight w:val="283"/>
            </w:trPr>
            <w:tc>
              <w:tcPr>
                <w:tcW w:w="2407" w:type="dxa"/>
              </w:tcPr>
              <w:p w14:paraId="02CA5CB0" w14:textId="77777777" w:rsidR="0052439C" w:rsidRDefault="0052439C"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Sujeto Obligado:</w:t>
                </w:r>
              </w:p>
            </w:tc>
            <w:tc>
              <w:tcPr>
                <w:tcW w:w="4646" w:type="dxa"/>
              </w:tcPr>
              <w:p w14:paraId="28528629" w14:textId="4C29DC98" w:rsidR="0052439C" w:rsidRPr="00130842" w:rsidRDefault="0052439C" w:rsidP="00E4573D">
                <w:pPr>
                  <w:tabs>
                    <w:tab w:val="left" w:pos="2834"/>
                    <w:tab w:val="right" w:pos="8838"/>
                  </w:tabs>
                  <w:ind w:left="-3" w:right="1315"/>
                  <w:jc w:val="both"/>
                  <w:rPr>
                    <w:rFonts w:ascii="Palatino Linotype" w:eastAsia="Calibri" w:hAnsi="Palatino Linotype" w:cs="Tahoma"/>
                    <w:b/>
                    <w:sz w:val="22"/>
                    <w:szCs w:val="22"/>
                    <w:lang w:eastAsia="en-US"/>
                  </w:rPr>
                </w:pPr>
                <w:r>
                  <w:rPr>
                    <w:rFonts w:ascii="Palatino Linotype" w:eastAsia="Calibri" w:hAnsi="Palatino Linotype" w:cs="Tahoma"/>
                    <w:b/>
                    <w:sz w:val="22"/>
                    <w:szCs w:val="28"/>
                    <w:lang w:eastAsia="en-US"/>
                  </w:rPr>
                  <w:t xml:space="preserve">Ayuntamiento de Chicoloapan </w:t>
                </w:r>
              </w:p>
            </w:tc>
            <w:tc>
              <w:tcPr>
                <w:tcW w:w="3402" w:type="dxa"/>
              </w:tcPr>
              <w:p w14:paraId="00F18B8C" w14:textId="77777777" w:rsidR="0052439C" w:rsidRDefault="0052439C">
                <w:pPr>
                  <w:tabs>
                    <w:tab w:val="left" w:pos="2834"/>
                    <w:tab w:val="right" w:pos="8838"/>
                  </w:tabs>
                  <w:ind w:left="-74" w:right="-105"/>
                  <w:jc w:val="both"/>
                  <w:rPr>
                    <w:rFonts w:ascii="Palatino Linotype" w:eastAsia="Calibri" w:hAnsi="Palatino Linotype" w:cs="Tahoma"/>
                    <w:sz w:val="22"/>
                    <w:szCs w:val="22"/>
                    <w:lang w:eastAsia="en-US"/>
                  </w:rPr>
                </w:pPr>
              </w:p>
            </w:tc>
          </w:tr>
          <w:tr w:rsidR="0052439C" w14:paraId="7BC74D7A" w14:textId="77777777" w:rsidTr="008306E4">
            <w:trPr>
              <w:trHeight w:val="283"/>
            </w:trPr>
            <w:tc>
              <w:tcPr>
                <w:tcW w:w="2407" w:type="dxa"/>
              </w:tcPr>
              <w:p w14:paraId="3BF93338" w14:textId="01E84F2D" w:rsidR="0052439C" w:rsidRDefault="0052439C" w:rsidP="000D485D">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Comisionada Ponente:</w:t>
                </w:r>
              </w:p>
            </w:tc>
            <w:tc>
              <w:tcPr>
                <w:tcW w:w="4646" w:type="dxa"/>
              </w:tcPr>
              <w:p w14:paraId="3589422E" w14:textId="64278750" w:rsidR="0052439C" w:rsidRPr="00130842" w:rsidRDefault="0052439C" w:rsidP="003037E1">
                <w:pPr>
                  <w:tabs>
                    <w:tab w:val="right" w:pos="8838"/>
                  </w:tabs>
                  <w:ind w:left="-3" w:right="-105"/>
                  <w:jc w:val="both"/>
                  <w:rPr>
                    <w:rFonts w:ascii="Palatino Linotype" w:eastAsia="Calibri" w:hAnsi="Palatino Linotype" w:cs="Tahoma"/>
                    <w:b/>
                    <w:sz w:val="22"/>
                    <w:szCs w:val="22"/>
                    <w:lang w:eastAsia="en-US"/>
                  </w:rPr>
                </w:pPr>
                <w:r w:rsidRPr="00130842">
                  <w:rPr>
                    <w:rFonts w:ascii="Palatino Linotype" w:eastAsia="Calibri" w:hAnsi="Palatino Linotype" w:cs="Tahoma"/>
                    <w:b/>
                    <w:sz w:val="22"/>
                    <w:szCs w:val="22"/>
                    <w:lang w:eastAsia="en-US"/>
                  </w:rPr>
                  <w:t>María del Rosario Mejía Ayala</w:t>
                </w:r>
              </w:p>
            </w:tc>
            <w:tc>
              <w:tcPr>
                <w:tcW w:w="3402" w:type="dxa"/>
              </w:tcPr>
              <w:p w14:paraId="6DBCB70D" w14:textId="77777777" w:rsidR="0052439C" w:rsidRDefault="0052439C">
                <w:pPr>
                  <w:tabs>
                    <w:tab w:val="right" w:pos="8838"/>
                  </w:tabs>
                  <w:ind w:left="-74" w:right="-105"/>
                  <w:jc w:val="both"/>
                  <w:rPr>
                    <w:rFonts w:ascii="Palatino Linotype" w:eastAsia="Calibri" w:hAnsi="Palatino Linotype" w:cs="Tahoma"/>
                    <w:sz w:val="22"/>
                    <w:szCs w:val="22"/>
                    <w:lang w:eastAsia="en-US"/>
                  </w:rPr>
                </w:pPr>
              </w:p>
            </w:tc>
          </w:tr>
        </w:tbl>
        <w:p w14:paraId="27F446EB" w14:textId="77777777" w:rsidR="0052439C" w:rsidRDefault="0052439C">
          <w:pPr>
            <w:tabs>
              <w:tab w:val="right" w:pos="8838"/>
            </w:tabs>
            <w:ind w:left="-28"/>
            <w:jc w:val="both"/>
            <w:rPr>
              <w:rFonts w:ascii="Arial" w:eastAsia="Calibri" w:hAnsi="Arial" w:cs="Arial"/>
              <w:b/>
              <w:sz w:val="22"/>
              <w:szCs w:val="22"/>
              <w:lang w:eastAsia="en-US"/>
            </w:rPr>
          </w:pPr>
        </w:p>
      </w:tc>
    </w:tr>
  </w:tbl>
  <w:p w14:paraId="5F654A99" w14:textId="6CB7D4AE" w:rsidR="0052439C" w:rsidRDefault="006F0E93" w:rsidP="003A6126">
    <w:pPr>
      <w:pStyle w:val="Encabezado"/>
      <w:tabs>
        <w:tab w:val="clear" w:pos="4419"/>
        <w:tab w:val="clear" w:pos="8838"/>
        <w:tab w:val="center" w:pos="4522"/>
      </w:tabs>
    </w:pPr>
    <w:r>
      <w:rPr>
        <w:noProof/>
        <w:sz w:val="14"/>
        <w:szCs w:val="22"/>
        <w:lang w:eastAsia="es-MX"/>
      </w:rPr>
      <w:pict w14:anchorId="666F2B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27053609" o:spid="_x0000_s2049" type="#_x0000_t75" style="position:absolute;margin-left:-75.8pt;margin-top:-134.3pt;width:663.5pt;height:12in;z-index:-251658240;mso-position-horizontal-relative:margin;mso-position-vertical-relative:margin" o:allowincell="f">
          <v:imagedata r:id="rId1" o:title="marcaaguaINFOEM"/>
          <w10:wrap anchorx="margin" anchory="margin"/>
        </v:shape>
      </w:pict>
    </w:r>
  </w:p>
  <w:p w14:paraId="673BC59D" w14:textId="77777777" w:rsidR="0052439C" w:rsidRDefault="0052439C"/>
  <w:p w14:paraId="69AC6122" w14:textId="77777777" w:rsidR="0052439C" w:rsidRDefault="0052439C"/>
  <w:p w14:paraId="2EA2222D" w14:textId="77777777" w:rsidR="0052439C" w:rsidRDefault="0052439C"/>
  <w:p w14:paraId="06219816" w14:textId="77777777" w:rsidR="00963CA8" w:rsidRDefault="00963C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FFFFFF83"/>
    <w:lvl w:ilvl="0">
      <w:start w:val="1"/>
      <w:numFmt w:val="bullet"/>
      <w:pStyle w:val="Listaconvietas2"/>
      <w:lvlText w:val=""/>
      <w:lvlJc w:val="left"/>
      <w:pPr>
        <w:tabs>
          <w:tab w:val="left" w:pos="643"/>
        </w:tabs>
        <w:ind w:left="643" w:hanging="360"/>
      </w:pPr>
      <w:rPr>
        <w:rFonts w:ascii="Symbol" w:hAnsi="Symbol" w:hint="default"/>
      </w:rPr>
    </w:lvl>
  </w:abstractNum>
  <w:abstractNum w:abstractNumId="1">
    <w:nsid w:val="069955FF"/>
    <w:multiLevelType w:val="hybridMultilevel"/>
    <w:tmpl w:val="C1903F74"/>
    <w:lvl w:ilvl="0" w:tplc="AC26E234">
      <w:numFmt w:val="bullet"/>
      <w:lvlText w:val=""/>
      <w:lvlJc w:val="left"/>
      <w:pPr>
        <w:ind w:left="822" w:hanging="360"/>
      </w:pPr>
      <w:rPr>
        <w:rFonts w:ascii="Wingdings" w:eastAsia="Wingdings" w:hAnsi="Wingdings" w:cs="Wingdings" w:hint="default"/>
        <w:w w:val="100"/>
        <w:sz w:val="22"/>
        <w:szCs w:val="22"/>
        <w:lang w:val="es-ES" w:eastAsia="en-US" w:bidi="ar-SA"/>
      </w:rPr>
    </w:lvl>
    <w:lvl w:ilvl="1" w:tplc="91362BAC">
      <w:numFmt w:val="bullet"/>
      <w:lvlText w:val="•"/>
      <w:lvlJc w:val="left"/>
      <w:pPr>
        <w:ind w:left="1680" w:hanging="360"/>
      </w:pPr>
      <w:rPr>
        <w:rFonts w:hint="default"/>
        <w:lang w:val="es-ES" w:eastAsia="en-US" w:bidi="ar-SA"/>
      </w:rPr>
    </w:lvl>
    <w:lvl w:ilvl="2" w:tplc="E85A71A6">
      <w:numFmt w:val="bullet"/>
      <w:lvlText w:val="•"/>
      <w:lvlJc w:val="left"/>
      <w:pPr>
        <w:ind w:left="2540" w:hanging="360"/>
      </w:pPr>
      <w:rPr>
        <w:rFonts w:hint="default"/>
        <w:lang w:val="es-ES" w:eastAsia="en-US" w:bidi="ar-SA"/>
      </w:rPr>
    </w:lvl>
    <w:lvl w:ilvl="3" w:tplc="57E664B2">
      <w:numFmt w:val="bullet"/>
      <w:lvlText w:val="•"/>
      <w:lvlJc w:val="left"/>
      <w:pPr>
        <w:ind w:left="3400" w:hanging="360"/>
      </w:pPr>
      <w:rPr>
        <w:rFonts w:hint="default"/>
        <w:lang w:val="es-ES" w:eastAsia="en-US" w:bidi="ar-SA"/>
      </w:rPr>
    </w:lvl>
    <w:lvl w:ilvl="4" w:tplc="84FAE486">
      <w:numFmt w:val="bullet"/>
      <w:lvlText w:val="•"/>
      <w:lvlJc w:val="left"/>
      <w:pPr>
        <w:ind w:left="4260" w:hanging="360"/>
      </w:pPr>
      <w:rPr>
        <w:rFonts w:hint="default"/>
        <w:lang w:val="es-ES" w:eastAsia="en-US" w:bidi="ar-SA"/>
      </w:rPr>
    </w:lvl>
    <w:lvl w:ilvl="5" w:tplc="640EC142">
      <w:numFmt w:val="bullet"/>
      <w:lvlText w:val="•"/>
      <w:lvlJc w:val="left"/>
      <w:pPr>
        <w:ind w:left="5120" w:hanging="360"/>
      </w:pPr>
      <w:rPr>
        <w:rFonts w:hint="default"/>
        <w:lang w:val="es-ES" w:eastAsia="en-US" w:bidi="ar-SA"/>
      </w:rPr>
    </w:lvl>
    <w:lvl w:ilvl="6" w:tplc="8690E916">
      <w:numFmt w:val="bullet"/>
      <w:lvlText w:val="•"/>
      <w:lvlJc w:val="left"/>
      <w:pPr>
        <w:ind w:left="5980" w:hanging="360"/>
      </w:pPr>
      <w:rPr>
        <w:rFonts w:hint="default"/>
        <w:lang w:val="es-ES" w:eastAsia="en-US" w:bidi="ar-SA"/>
      </w:rPr>
    </w:lvl>
    <w:lvl w:ilvl="7" w:tplc="948E6F68">
      <w:numFmt w:val="bullet"/>
      <w:lvlText w:val="•"/>
      <w:lvlJc w:val="left"/>
      <w:pPr>
        <w:ind w:left="6840" w:hanging="360"/>
      </w:pPr>
      <w:rPr>
        <w:rFonts w:hint="default"/>
        <w:lang w:val="es-ES" w:eastAsia="en-US" w:bidi="ar-SA"/>
      </w:rPr>
    </w:lvl>
    <w:lvl w:ilvl="8" w:tplc="6E96E398">
      <w:numFmt w:val="bullet"/>
      <w:lvlText w:val="•"/>
      <w:lvlJc w:val="left"/>
      <w:pPr>
        <w:ind w:left="7700" w:hanging="360"/>
      </w:pPr>
      <w:rPr>
        <w:rFonts w:hint="default"/>
        <w:lang w:val="es-ES" w:eastAsia="en-US" w:bidi="ar-SA"/>
      </w:rPr>
    </w:lvl>
  </w:abstractNum>
  <w:abstractNum w:abstractNumId="2">
    <w:nsid w:val="06BD3C32"/>
    <w:multiLevelType w:val="multilevel"/>
    <w:tmpl w:val="1D2A1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A64A2B"/>
    <w:multiLevelType w:val="hybridMultilevel"/>
    <w:tmpl w:val="10A00A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D6D3541"/>
    <w:multiLevelType w:val="hybridMultilevel"/>
    <w:tmpl w:val="9B8AACF0"/>
    <w:lvl w:ilvl="0" w:tplc="DEDEAEDC">
      <w:numFmt w:val="bullet"/>
      <w:lvlText w:val=""/>
      <w:lvlJc w:val="left"/>
      <w:pPr>
        <w:ind w:left="1234" w:hanging="360"/>
      </w:pPr>
      <w:rPr>
        <w:rFonts w:ascii="Wingdings" w:eastAsia="Wingdings" w:hAnsi="Wingdings" w:cs="Wingdings" w:hint="default"/>
        <w:w w:val="100"/>
        <w:sz w:val="22"/>
        <w:szCs w:val="22"/>
        <w:lang w:val="es-ES" w:eastAsia="en-US" w:bidi="ar-SA"/>
      </w:rPr>
    </w:lvl>
    <w:lvl w:ilvl="1" w:tplc="BD669B0E">
      <w:numFmt w:val="bullet"/>
      <w:lvlText w:val="•"/>
      <w:lvlJc w:val="left"/>
      <w:pPr>
        <w:ind w:left="2058" w:hanging="360"/>
      </w:pPr>
      <w:rPr>
        <w:rFonts w:hint="default"/>
        <w:lang w:val="es-ES" w:eastAsia="en-US" w:bidi="ar-SA"/>
      </w:rPr>
    </w:lvl>
    <w:lvl w:ilvl="2" w:tplc="E2964FC6">
      <w:numFmt w:val="bullet"/>
      <w:lvlText w:val="•"/>
      <w:lvlJc w:val="left"/>
      <w:pPr>
        <w:ind w:left="2876" w:hanging="360"/>
      </w:pPr>
      <w:rPr>
        <w:rFonts w:hint="default"/>
        <w:lang w:val="es-ES" w:eastAsia="en-US" w:bidi="ar-SA"/>
      </w:rPr>
    </w:lvl>
    <w:lvl w:ilvl="3" w:tplc="BD865662">
      <w:numFmt w:val="bullet"/>
      <w:lvlText w:val="•"/>
      <w:lvlJc w:val="left"/>
      <w:pPr>
        <w:ind w:left="3694" w:hanging="360"/>
      </w:pPr>
      <w:rPr>
        <w:rFonts w:hint="default"/>
        <w:lang w:val="es-ES" w:eastAsia="en-US" w:bidi="ar-SA"/>
      </w:rPr>
    </w:lvl>
    <w:lvl w:ilvl="4" w:tplc="7518A5BC">
      <w:numFmt w:val="bullet"/>
      <w:lvlText w:val="•"/>
      <w:lvlJc w:val="left"/>
      <w:pPr>
        <w:ind w:left="4512" w:hanging="360"/>
      </w:pPr>
      <w:rPr>
        <w:rFonts w:hint="default"/>
        <w:lang w:val="es-ES" w:eastAsia="en-US" w:bidi="ar-SA"/>
      </w:rPr>
    </w:lvl>
    <w:lvl w:ilvl="5" w:tplc="C74E8696">
      <w:numFmt w:val="bullet"/>
      <w:lvlText w:val="•"/>
      <w:lvlJc w:val="left"/>
      <w:pPr>
        <w:ind w:left="5330" w:hanging="360"/>
      </w:pPr>
      <w:rPr>
        <w:rFonts w:hint="default"/>
        <w:lang w:val="es-ES" w:eastAsia="en-US" w:bidi="ar-SA"/>
      </w:rPr>
    </w:lvl>
    <w:lvl w:ilvl="6" w:tplc="9E548D3A">
      <w:numFmt w:val="bullet"/>
      <w:lvlText w:val="•"/>
      <w:lvlJc w:val="left"/>
      <w:pPr>
        <w:ind w:left="6148" w:hanging="360"/>
      </w:pPr>
      <w:rPr>
        <w:rFonts w:hint="default"/>
        <w:lang w:val="es-ES" w:eastAsia="en-US" w:bidi="ar-SA"/>
      </w:rPr>
    </w:lvl>
    <w:lvl w:ilvl="7" w:tplc="526683C8">
      <w:numFmt w:val="bullet"/>
      <w:lvlText w:val="•"/>
      <w:lvlJc w:val="left"/>
      <w:pPr>
        <w:ind w:left="6966" w:hanging="360"/>
      </w:pPr>
      <w:rPr>
        <w:rFonts w:hint="default"/>
        <w:lang w:val="es-ES" w:eastAsia="en-US" w:bidi="ar-SA"/>
      </w:rPr>
    </w:lvl>
    <w:lvl w:ilvl="8" w:tplc="2EDE5774">
      <w:numFmt w:val="bullet"/>
      <w:lvlText w:val="•"/>
      <w:lvlJc w:val="left"/>
      <w:pPr>
        <w:ind w:left="7784" w:hanging="360"/>
      </w:pPr>
      <w:rPr>
        <w:rFonts w:hint="default"/>
        <w:lang w:val="es-ES" w:eastAsia="en-US" w:bidi="ar-SA"/>
      </w:rPr>
    </w:lvl>
  </w:abstractNum>
  <w:abstractNum w:abstractNumId="5">
    <w:nsid w:val="13C3412C"/>
    <w:multiLevelType w:val="hybridMultilevel"/>
    <w:tmpl w:val="9814E382"/>
    <w:lvl w:ilvl="0" w:tplc="B1FCA7B0">
      <w:start w:val="1"/>
      <w:numFmt w:val="upperLetter"/>
      <w:lvlText w:val="%1."/>
      <w:lvlJc w:val="left"/>
      <w:pPr>
        <w:ind w:left="720" w:hanging="360"/>
      </w:pPr>
      <w:rPr>
        <w:rFonts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3355341"/>
    <w:multiLevelType w:val="hybridMultilevel"/>
    <w:tmpl w:val="45CE45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5613FC5"/>
    <w:multiLevelType w:val="hybridMultilevel"/>
    <w:tmpl w:val="A5F639AE"/>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8">
    <w:nsid w:val="2DC0610A"/>
    <w:multiLevelType w:val="hybridMultilevel"/>
    <w:tmpl w:val="C44AC4EC"/>
    <w:lvl w:ilvl="0" w:tplc="5B8204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4317490"/>
    <w:multiLevelType w:val="hybridMultilevel"/>
    <w:tmpl w:val="5ABC3418"/>
    <w:lvl w:ilvl="0" w:tplc="92BE0B36">
      <w:start w:val="1"/>
      <w:numFmt w:val="decimal"/>
      <w:lvlText w:val="%1."/>
      <w:lvlJc w:val="left"/>
      <w:pPr>
        <w:ind w:left="4613"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BD93456"/>
    <w:multiLevelType w:val="hybridMultilevel"/>
    <w:tmpl w:val="FD3EF9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4CEB0FDC"/>
    <w:multiLevelType w:val="hybridMultilevel"/>
    <w:tmpl w:val="4948E2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E874CB2"/>
    <w:multiLevelType w:val="hybridMultilevel"/>
    <w:tmpl w:val="3CEC9E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B83025B"/>
    <w:multiLevelType w:val="multilevel"/>
    <w:tmpl w:val="067C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5D57213B"/>
    <w:multiLevelType w:val="hybridMultilevel"/>
    <w:tmpl w:val="3B28D17E"/>
    <w:lvl w:ilvl="0" w:tplc="6B669E84">
      <w:numFmt w:val="bullet"/>
      <w:lvlText w:val=""/>
      <w:lvlJc w:val="left"/>
      <w:pPr>
        <w:ind w:left="102" w:hanging="360"/>
      </w:pPr>
      <w:rPr>
        <w:rFonts w:ascii="Wingdings" w:eastAsia="Wingdings" w:hAnsi="Wingdings" w:cs="Wingdings" w:hint="default"/>
        <w:w w:val="100"/>
        <w:sz w:val="22"/>
        <w:szCs w:val="22"/>
        <w:lang w:val="es-ES" w:eastAsia="en-US" w:bidi="ar-SA"/>
      </w:rPr>
    </w:lvl>
    <w:lvl w:ilvl="1" w:tplc="BE742108">
      <w:numFmt w:val="bullet"/>
      <w:lvlText w:val="•"/>
      <w:lvlJc w:val="left"/>
      <w:pPr>
        <w:ind w:left="1032" w:hanging="360"/>
      </w:pPr>
      <w:rPr>
        <w:rFonts w:hint="default"/>
        <w:lang w:val="es-ES" w:eastAsia="en-US" w:bidi="ar-SA"/>
      </w:rPr>
    </w:lvl>
    <w:lvl w:ilvl="2" w:tplc="73BA2C94">
      <w:numFmt w:val="bullet"/>
      <w:lvlText w:val="•"/>
      <w:lvlJc w:val="left"/>
      <w:pPr>
        <w:ind w:left="1964" w:hanging="360"/>
      </w:pPr>
      <w:rPr>
        <w:rFonts w:hint="default"/>
        <w:lang w:val="es-ES" w:eastAsia="en-US" w:bidi="ar-SA"/>
      </w:rPr>
    </w:lvl>
    <w:lvl w:ilvl="3" w:tplc="96E8D9C6">
      <w:numFmt w:val="bullet"/>
      <w:lvlText w:val="•"/>
      <w:lvlJc w:val="left"/>
      <w:pPr>
        <w:ind w:left="2896" w:hanging="360"/>
      </w:pPr>
      <w:rPr>
        <w:rFonts w:hint="default"/>
        <w:lang w:val="es-ES" w:eastAsia="en-US" w:bidi="ar-SA"/>
      </w:rPr>
    </w:lvl>
    <w:lvl w:ilvl="4" w:tplc="199CBFEC">
      <w:numFmt w:val="bullet"/>
      <w:lvlText w:val="•"/>
      <w:lvlJc w:val="left"/>
      <w:pPr>
        <w:ind w:left="3828" w:hanging="360"/>
      </w:pPr>
      <w:rPr>
        <w:rFonts w:hint="default"/>
        <w:lang w:val="es-ES" w:eastAsia="en-US" w:bidi="ar-SA"/>
      </w:rPr>
    </w:lvl>
    <w:lvl w:ilvl="5" w:tplc="34481540">
      <w:numFmt w:val="bullet"/>
      <w:lvlText w:val="•"/>
      <w:lvlJc w:val="left"/>
      <w:pPr>
        <w:ind w:left="4760" w:hanging="360"/>
      </w:pPr>
      <w:rPr>
        <w:rFonts w:hint="default"/>
        <w:lang w:val="es-ES" w:eastAsia="en-US" w:bidi="ar-SA"/>
      </w:rPr>
    </w:lvl>
    <w:lvl w:ilvl="6" w:tplc="B5E45E4C">
      <w:numFmt w:val="bullet"/>
      <w:lvlText w:val="•"/>
      <w:lvlJc w:val="left"/>
      <w:pPr>
        <w:ind w:left="5692" w:hanging="360"/>
      </w:pPr>
      <w:rPr>
        <w:rFonts w:hint="default"/>
        <w:lang w:val="es-ES" w:eastAsia="en-US" w:bidi="ar-SA"/>
      </w:rPr>
    </w:lvl>
    <w:lvl w:ilvl="7" w:tplc="E1842196">
      <w:numFmt w:val="bullet"/>
      <w:lvlText w:val="•"/>
      <w:lvlJc w:val="left"/>
      <w:pPr>
        <w:ind w:left="6624" w:hanging="360"/>
      </w:pPr>
      <w:rPr>
        <w:rFonts w:hint="default"/>
        <w:lang w:val="es-ES" w:eastAsia="en-US" w:bidi="ar-SA"/>
      </w:rPr>
    </w:lvl>
    <w:lvl w:ilvl="8" w:tplc="EAEE440C">
      <w:numFmt w:val="bullet"/>
      <w:lvlText w:val="•"/>
      <w:lvlJc w:val="left"/>
      <w:pPr>
        <w:ind w:left="7556" w:hanging="360"/>
      </w:pPr>
      <w:rPr>
        <w:rFonts w:hint="default"/>
        <w:lang w:val="es-ES" w:eastAsia="en-US" w:bidi="ar-SA"/>
      </w:rPr>
    </w:lvl>
  </w:abstractNum>
  <w:abstractNum w:abstractNumId="16">
    <w:nsid w:val="7D4A500E"/>
    <w:multiLevelType w:val="hybridMultilevel"/>
    <w:tmpl w:val="622ED5C2"/>
    <w:lvl w:ilvl="0" w:tplc="BEE8439E">
      <w:start w:val="1"/>
      <w:numFmt w:val="upp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nsid w:val="7DB846E9"/>
    <w:multiLevelType w:val="hybridMultilevel"/>
    <w:tmpl w:val="46686368"/>
    <w:lvl w:ilvl="0" w:tplc="F2BA4C1C">
      <w:numFmt w:val="bullet"/>
      <w:lvlText w:val=""/>
      <w:lvlJc w:val="left"/>
      <w:pPr>
        <w:ind w:left="822" w:hanging="360"/>
      </w:pPr>
      <w:rPr>
        <w:rFonts w:ascii="Symbol" w:eastAsia="Symbol" w:hAnsi="Symbol" w:cs="Symbol" w:hint="default"/>
        <w:w w:val="100"/>
        <w:sz w:val="18"/>
        <w:szCs w:val="18"/>
        <w:lang w:val="es-ES" w:eastAsia="en-US" w:bidi="ar-SA"/>
      </w:rPr>
    </w:lvl>
    <w:lvl w:ilvl="1" w:tplc="5C58EE54">
      <w:numFmt w:val="bullet"/>
      <w:lvlText w:val="•"/>
      <w:lvlJc w:val="left"/>
      <w:pPr>
        <w:ind w:left="1680" w:hanging="360"/>
      </w:pPr>
      <w:rPr>
        <w:rFonts w:hint="default"/>
        <w:lang w:val="es-ES" w:eastAsia="en-US" w:bidi="ar-SA"/>
      </w:rPr>
    </w:lvl>
    <w:lvl w:ilvl="2" w:tplc="CF26733C">
      <w:numFmt w:val="bullet"/>
      <w:lvlText w:val="•"/>
      <w:lvlJc w:val="left"/>
      <w:pPr>
        <w:ind w:left="2540" w:hanging="360"/>
      </w:pPr>
      <w:rPr>
        <w:rFonts w:hint="default"/>
        <w:lang w:val="es-ES" w:eastAsia="en-US" w:bidi="ar-SA"/>
      </w:rPr>
    </w:lvl>
    <w:lvl w:ilvl="3" w:tplc="54D6045A">
      <w:numFmt w:val="bullet"/>
      <w:lvlText w:val="•"/>
      <w:lvlJc w:val="left"/>
      <w:pPr>
        <w:ind w:left="3400" w:hanging="360"/>
      </w:pPr>
      <w:rPr>
        <w:rFonts w:hint="default"/>
        <w:lang w:val="es-ES" w:eastAsia="en-US" w:bidi="ar-SA"/>
      </w:rPr>
    </w:lvl>
    <w:lvl w:ilvl="4" w:tplc="51A6ABA8">
      <w:numFmt w:val="bullet"/>
      <w:lvlText w:val="•"/>
      <w:lvlJc w:val="left"/>
      <w:pPr>
        <w:ind w:left="4260" w:hanging="360"/>
      </w:pPr>
      <w:rPr>
        <w:rFonts w:hint="default"/>
        <w:lang w:val="es-ES" w:eastAsia="en-US" w:bidi="ar-SA"/>
      </w:rPr>
    </w:lvl>
    <w:lvl w:ilvl="5" w:tplc="E1E0CEF8">
      <w:numFmt w:val="bullet"/>
      <w:lvlText w:val="•"/>
      <w:lvlJc w:val="left"/>
      <w:pPr>
        <w:ind w:left="5120" w:hanging="360"/>
      </w:pPr>
      <w:rPr>
        <w:rFonts w:hint="default"/>
        <w:lang w:val="es-ES" w:eastAsia="en-US" w:bidi="ar-SA"/>
      </w:rPr>
    </w:lvl>
    <w:lvl w:ilvl="6" w:tplc="7882B34A">
      <w:numFmt w:val="bullet"/>
      <w:lvlText w:val="•"/>
      <w:lvlJc w:val="left"/>
      <w:pPr>
        <w:ind w:left="5980" w:hanging="360"/>
      </w:pPr>
      <w:rPr>
        <w:rFonts w:hint="default"/>
        <w:lang w:val="es-ES" w:eastAsia="en-US" w:bidi="ar-SA"/>
      </w:rPr>
    </w:lvl>
    <w:lvl w:ilvl="7" w:tplc="C596B542">
      <w:numFmt w:val="bullet"/>
      <w:lvlText w:val="•"/>
      <w:lvlJc w:val="left"/>
      <w:pPr>
        <w:ind w:left="6840" w:hanging="360"/>
      </w:pPr>
      <w:rPr>
        <w:rFonts w:hint="default"/>
        <w:lang w:val="es-ES" w:eastAsia="en-US" w:bidi="ar-SA"/>
      </w:rPr>
    </w:lvl>
    <w:lvl w:ilvl="8" w:tplc="52FCE49E">
      <w:numFmt w:val="bullet"/>
      <w:lvlText w:val="•"/>
      <w:lvlJc w:val="left"/>
      <w:pPr>
        <w:ind w:left="7700" w:hanging="360"/>
      </w:pPr>
      <w:rPr>
        <w:rFonts w:hint="default"/>
        <w:lang w:val="es-ES" w:eastAsia="en-US" w:bidi="ar-SA"/>
      </w:rPr>
    </w:lvl>
  </w:abstractNum>
  <w:abstractNum w:abstractNumId="18">
    <w:nsid w:val="7FDF6AD6"/>
    <w:multiLevelType w:val="hybridMultilevel"/>
    <w:tmpl w:val="33D4AFAA"/>
    <w:lvl w:ilvl="0" w:tplc="0C0A000B">
      <w:start w:val="1"/>
      <w:numFmt w:val="bullet"/>
      <w:lvlText w:val=""/>
      <w:lvlJc w:val="left"/>
      <w:pPr>
        <w:ind w:left="1571" w:hanging="360"/>
      </w:pPr>
      <w:rPr>
        <w:rFonts w:ascii="Wingdings" w:hAnsi="Wingdings"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num w:numId="1">
    <w:abstractNumId w:val="0"/>
  </w:num>
  <w:num w:numId="2">
    <w:abstractNumId w:val="9"/>
  </w:num>
  <w:num w:numId="3">
    <w:abstractNumId w:val="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4">
    <w:abstractNumId w:val="5"/>
  </w:num>
  <w:num w:numId="5">
    <w:abstractNumId w:val="6"/>
  </w:num>
  <w:num w:numId="6">
    <w:abstractNumId w:val="3"/>
  </w:num>
  <w:num w:numId="7">
    <w:abstractNumId w:val="10"/>
  </w:num>
  <w:num w:numId="8">
    <w:abstractNumId w:val="16"/>
  </w:num>
  <w:num w:numId="9">
    <w:abstractNumId w:val="11"/>
  </w:num>
  <w:num w:numId="10">
    <w:abstractNumId w:val="2"/>
  </w:num>
  <w:num w:numId="11">
    <w:abstractNumId w:val="7"/>
  </w:num>
  <w:num w:numId="12">
    <w:abstractNumId w:val="14"/>
  </w:num>
  <w:num w:numId="13">
    <w:abstractNumId w:val="17"/>
  </w:num>
  <w:num w:numId="14">
    <w:abstractNumId w:val="4"/>
  </w:num>
  <w:num w:numId="15">
    <w:abstractNumId w:val="1"/>
  </w:num>
  <w:num w:numId="16">
    <w:abstractNumId w:val="15"/>
  </w:num>
  <w:num w:numId="17">
    <w:abstractNumId w:val="18"/>
  </w:num>
  <w:num w:numId="18">
    <w:abstractNumId w:val="8"/>
  </w:num>
  <w:num w:numId="19">
    <w:abstractNumId w:val="13"/>
  </w:num>
  <w:num w:numId="20">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noPunctuationKerning/>
  <w:characterSpacingControl w:val="doNotCompress"/>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DC3"/>
    <w:rsid w:val="000016AA"/>
    <w:rsid w:val="00001EA7"/>
    <w:rsid w:val="00002485"/>
    <w:rsid w:val="000027EB"/>
    <w:rsid w:val="00002B33"/>
    <w:rsid w:val="0000485A"/>
    <w:rsid w:val="000048DD"/>
    <w:rsid w:val="00006543"/>
    <w:rsid w:val="00006EB8"/>
    <w:rsid w:val="000077E8"/>
    <w:rsid w:val="0000791B"/>
    <w:rsid w:val="00010B0D"/>
    <w:rsid w:val="00012CD0"/>
    <w:rsid w:val="00013A19"/>
    <w:rsid w:val="00013DD9"/>
    <w:rsid w:val="000143FA"/>
    <w:rsid w:val="00014465"/>
    <w:rsid w:val="000159F0"/>
    <w:rsid w:val="00015A4E"/>
    <w:rsid w:val="00017348"/>
    <w:rsid w:val="00017858"/>
    <w:rsid w:val="00017D26"/>
    <w:rsid w:val="00020818"/>
    <w:rsid w:val="00020CAE"/>
    <w:rsid w:val="00020CF1"/>
    <w:rsid w:val="000212E5"/>
    <w:rsid w:val="000217A4"/>
    <w:rsid w:val="00021C64"/>
    <w:rsid w:val="00022835"/>
    <w:rsid w:val="00024052"/>
    <w:rsid w:val="000241C5"/>
    <w:rsid w:val="00024D74"/>
    <w:rsid w:val="00025941"/>
    <w:rsid w:val="00025F1B"/>
    <w:rsid w:val="00025F5D"/>
    <w:rsid w:val="000313A7"/>
    <w:rsid w:val="000321C5"/>
    <w:rsid w:val="0003260C"/>
    <w:rsid w:val="00032F5B"/>
    <w:rsid w:val="00033079"/>
    <w:rsid w:val="00033881"/>
    <w:rsid w:val="00033BCA"/>
    <w:rsid w:val="00033BE7"/>
    <w:rsid w:val="00034777"/>
    <w:rsid w:val="00034E9D"/>
    <w:rsid w:val="00035F9E"/>
    <w:rsid w:val="0003659E"/>
    <w:rsid w:val="000373BC"/>
    <w:rsid w:val="000378BC"/>
    <w:rsid w:val="00037B34"/>
    <w:rsid w:val="00037F4B"/>
    <w:rsid w:val="0004017A"/>
    <w:rsid w:val="00041201"/>
    <w:rsid w:val="000415F1"/>
    <w:rsid w:val="00043C4B"/>
    <w:rsid w:val="000441A1"/>
    <w:rsid w:val="000441C4"/>
    <w:rsid w:val="000446B3"/>
    <w:rsid w:val="0004646B"/>
    <w:rsid w:val="00050224"/>
    <w:rsid w:val="000527B4"/>
    <w:rsid w:val="000528E6"/>
    <w:rsid w:val="00053EEF"/>
    <w:rsid w:val="000542F8"/>
    <w:rsid w:val="0005574A"/>
    <w:rsid w:val="00057250"/>
    <w:rsid w:val="00057E50"/>
    <w:rsid w:val="0006017B"/>
    <w:rsid w:val="00060323"/>
    <w:rsid w:val="000605D1"/>
    <w:rsid w:val="00060855"/>
    <w:rsid w:val="00061502"/>
    <w:rsid w:val="000620E1"/>
    <w:rsid w:val="00062CA2"/>
    <w:rsid w:val="00064855"/>
    <w:rsid w:val="00064EC4"/>
    <w:rsid w:val="00065B48"/>
    <w:rsid w:val="00066328"/>
    <w:rsid w:val="000663F6"/>
    <w:rsid w:val="000669DF"/>
    <w:rsid w:val="00066AD8"/>
    <w:rsid w:val="000677C5"/>
    <w:rsid w:val="00071A4A"/>
    <w:rsid w:val="00071F02"/>
    <w:rsid w:val="00072BFF"/>
    <w:rsid w:val="000741E2"/>
    <w:rsid w:val="000758B2"/>
    <w:rsid w:val="0008033A"/>
    <w:rsid w:val="000813B0"/>
    <w:rsid w:val="0008148B"/>
    <w:rsid w:val="00082026"/>
    <w:rsid w:val="000827E1"/>
    <w:rsid w:val="00082B18"/>
    <w:rsid w:val="00084E6C"/>
    <w:rsid w:val="00085304"/>
    <w:rsid w:val="0009197A"/>
    <w:rsid w:val="00092475"/>
    <w:rsid w:val="00092518"/>
    <w:rsid w:val="00095E71"/>
    <w:rsid w:val="00097211"/>
    <w:rsid w:val="0009748A"/>
    <w:rsid w:val="000A0518"/>
    <w:rsid w:val="000A0861"/>
    <w:rsid w:val="000A0C91"/>
    <w:rsid w:val="000A2009"/>
    <w:rsid w:val="000A20A4"/>
    <w:rsid w:val="000A2577"/>
    <w:rsid w:val="000A2DB6"/>
    <w:rsid w:val="000A4AC7"/>
    <w:rsid w:val="000A5058"/>
    <w:rsid w:val="000A5C6A"/>
    <w:rsid w:val="000A60ED"/>
    <w:rsid w:val="000A66A9"/>
    <w:rsid w:val="000A7211"/>
    <w:rsid w:val="000A77A3"/>
    <w:rsid w:val="000A7E5D"/>
    <w:rsid w:val="000B12E2"/>
    <w:rsid w:val="000B1D37"/>
    <w:rsid w:val="000B2C93"/>
    <w:rsid w:val="000B36DD"/>
    <w:rsid w:val="000B5711"/>
    <w:rsid w:val="000B6020"/>
    <w:rsid w:val="000B6107"/>
    <w:rsid w:val="000B7F48"/>
    <w:rsid w:val="000C1986"/>
    <w:rsid w:val="000C2283"/>
    <w:rsid w:val="000C2347"/>
    <w:rsid w:val="000C27CA"/>
    <w:rsid w:val="000C2D70"/>
    <w:rsid w:val="000C36A4"/>
    <w:rsid w:val="000C4376"/>
    <w:rsid w:val="000C469B"/>
    <w:rsid w:val="000C59CB"/>
    <w:rsid w:val="000D0B08"/>
    <w:rsid w:val="000D1A29"/>
    <w:rsid w:val="000D1DDF"/>
    <w:rsid w:val="000D2A27"/>
    <w:rsid w:val="000D485D"/>
    <w:rsid w:val="000D5156"/>
    <w:rsid w:val="000D5383"/>
    <w:rsid w:val="000D60B0"/>
    <w:rsid w:val="000D62EF"/>
    <w:rsid w:val="000D686E"/>
    <w:rsid w:val="000D68C7"/>
    <w:rsid w:val="000D6CF8"/>
    <w:rsid w:val="000D77A7"/>
    <w:rsid w:val="000E008A"/>
    <w:rsid w:val="000E0BEA"/>
    <w:rsid w:val="000E36AB"/>
    <w:rsid w:val="000E5550"/>
    <w:rsid w:val="000E7AB1"/>
    <w:rsid w:val="000E7E4F"/>
    <w:rsid w:val="000F0A30"/>
    <w:rsid w:val="000F0C82"/>
    <w:rsid w:val="000F178F"/>
    <w:rsid w:val="000F24C8"/>
    <w:rsid w:val="000F2580"/>
    <w:rsid w:val="000F2EBF"/>
    <w:rsid w:val="000F3DA0"/>
    <w:rsid w:val="000F4183"/>
    <w:rsid w:val="000F4876"/>
    <w:rsid w:val="000F555D"/>
    <w:rsid w:val="000F58ED"/>
    <w:rsid w:val="000F5D14"/>
    <w:rsid w:val="000F5E32"/>
    <w:rsid w:val="000F60AE"/>
    <w:rsid w:val="000F6834"/>
    <w:rsid w:val="000F6966"/>
    <w:rsid w:val="000F76AB"/>
    <w:rsid w:val="000F7A45"/>
    <w:rsid w:val="000F7FD8"/>
    <w:rsid w:val="00100BAC"/>
    <w:rsid w:val="001011E4"/>
    <w:rsid w:val="001017B7"/>
    <w:rsid w:val="00101865"/>
    <w:rsid w:val="001024F2"/>
    <w:rsid w:val="001028A2"/>
    <w:rsid w:val="001034C6"/>
    <w:rsid w:val="001036BF"/>
    <w:rsid w:val="0010415F"/>
    <w:rsid w:val="001049B0"/>
    <w:rsid w:val="00104ADB"/>
    <w:rsid w:val="001057BC"/>
    <w:rsid w:val="001058B8"/>
    <w:rsid w:val="0010687C"/>
    <w:rsid w:val="00106FD4"/>
    <w:rsid w:val="00107D2F"/>
    <w:rsid w:val="00107EB6"/>
    <w:rsid w:val="001112C9"/>
    <w:rsid w:val="001133D5"/>
    <w:rsid w:val="001139FD"/>
    <w:rsid w:val="00114068"/>
    <w:rsid w:val="00114BD2"/>
    <w:rsid w:val="001150E9"/>
    <w:rsid w:val="001166C8"/>
    <w:rsid w:val="001171BD"/>
    <w:rsid w:val="00117E18"/>
    <w:rsid w:val="001221B8"/>
    <w:rsid w:val="001237D5"/>
    <w:rsid w:val="00127757"/>
    <w:rsid w:val="001279BF"/>
    <w:rsid w:val="00127E43"/>
    <w:rsid w:val="00127FF6"/>
    <w:rsid w:val="001301F3"/>
    <w:rsid w:val="00130842"/>
    <w:rsid w:val="001313F8"/>
    <w:rsid w:val="00132573"/>
    <w:rsid w:val="00132A80"/>
    <w:rsid w:val="00132F95"/>
    <w:rsid w:val="00132FE8"/>
    <w:rsid w:val="00134409"/>
    <w:rsid w:val="0013647C"/>
    <w:rsid w:val="00137147"/>
    <w:rsid w:val="0013791C"/>
    <w:rsid w:val="00137AE3"/>
    <w:rsid w:val="00137B8F"/>
    <w:rsid w:val="00141895"/>
    <w:rsid w:val="0014307A"/>
    <w:rsid w:val="00143189"/>
    <w:rsid w:val="001432BD"/>
    <w:rsid w:val="00144747"/>
    <w:rsid w:val="00144D0B"/>
    <w:rsid w:val="00145B37"/>
    <w:rsid w:val="00146558"/>
    <w:rsid w:val="0014678C"/>
    <w:rsid w:val="00147566"/>
    <w:rsid w:val="00147666"/>
    <w:rsid w:val="00147887"/>
    <w:rsid w:val="00147955"/>
    <w:rsid w:val="00147A67"/>
    <w:rsid w:val="001500C2"/>
    <w:rsid w:val="00150E21"/>
    <w:rsid w:val="00151053"/>
    <w:rsid w:val="001519CC"/>
    <w:rsid w:val="00151DCA"/>
    <w:rsid w:val="00151FBB"/>
    <w:rsid w:val="00153143"/>
    <w:rsid w:val="0015381E"/>
    <w:rsid w:val="00155F96"/>
    <w:rsid w:val="001561CB"/>
    <w:rsid w:val="00156408"/>
    <w:rsid w:val="00156A6B"/>
    <w:rsid w:val="00156BFA"/>
    <w:rsid w:val="001605E6"/>
    <w:rsid w:val="00160677"/>
    <w:rsid w:val="00161C05"/>
    <w:rsid w:val="00161DF9"/>
    <w:rsid w:val="00162383"/>
    <w:rsid w:val="00162CCE"/>
    <w:rsid w:val="0016457B"/>
    <w:rsid w:val="00165221"/>
    <w:rsid w:val="00165253"/>
    <w:rsid w:val="00165891"/>
    <w:rsid w:val="00166286"/>
    <w:rsid w:val="001679B4"/>
    <w:rsid w:val="00170545"/>
    <w:rsid w:val="00171ADD"/>
    <w:rsid w:val="00172D4F"/>
    <w:rsid w:val="0017459B"/>
    <w:rsid w:val="00174A74"/>
    <w:rsid w:val="00175428"/>
    <w:rsid w:val="00175BB6"/>
    <w:rsid w:val="00175CEB"/>
    <w:rsid w:val="00176367"/>
    <w:rsid w:val="00176773"/>
    <w:rsid w:val="00176E8E"/>
    <w:rsid w:val="00180118"/>
    <w:rsid w:val="001807FF"/>
    <w:rsid w:val="0018081B"/>
    <w:rsid w:val="00182D6C"/>
    <w:rsid w:val="00182DCE"/>
    <w:rsid w:val="00182F0F"/>
    <w:rsid w:val="00183D24"/>
    <w:rsid w:val="00184C8A"/>
    <w:rsid w:val="001851A6"/>
    <w:rsid w:val="001875A7"/>
    <w:rsid w:val="001879E1"/>
    <w:rsid w:val="00187E51"/>
    <w:rsid w:val="0019070D"/>
    <w:rsid w:val="0019151D"/>
    <w:rsid w:val="00192AE6"/>
    <w:rsid w:val="0019361B"/>
    <w:rsid w:val="0019375E"/>
    <w:rsid w:val="0019389B"/>
    <w:rsid w:val="00194CDF"/>
    <w:rsid w:val="00194FF3"/>
    <w:rsid w:val="00195BA5"/>
    <w:rsid w:val="00196522"/>
    <w:rsid w:val="001A0C96"/>
    <w:rsid w:val="001A1B94"/>
    <w:rsid w:val="001A22F5"/>
    <w:rsid w:val="001A32CB"/>
    <w:rsid w:val="001A3EA6"/>
    <w:rsid w:val="001A4B83"/>
    <w:rsid w:val="001A7FD2"/>
    <w:rsid w:val="001B0041"/>
    <w:rsid w:val="001B01AD"/>
    <w:rsid w:val="001B107D"/>
    <w:rsid w:val="001B1108"/>
    <w:rsid w:val="001B1E95"/>
    <w:rsid w:val="001B20A8"/>
    <w:rsid w:val="001B2CD9"/>
    <w:rsid w:val="001B38FF"/>
    <w:rsid w:val="001B39C2"/>
    <w:rsid w:val="001B62A0"/>
    <w:rsid w:val="001B7973"/>
    <w:rsid w:val="001C066E"/>
    <w:rsid w:val="001C17B0"/>
    <w:rsid w:val="001C2357"/>
    <w:rsid w:val="001C282F"/>
    <w:rsid w:val="001C2D8D"/>
    <w:rsid w:val="001C2F9F"/>
    <w:rsid w:val="001C3087"/>
    <w:rsid w:val="001C62E6"/>
    <w:rsid w:val="001C6A89"/>
    <w:rsid w:val="001C7F97"/>
    <w:rsid w:val="001D0086"/>
    <w:rsid w:val="001D0094"/>
    <w:rsid w:val="001D00D6"/>
    <w:rsid w:val="001D10E0"/>
    <w:rsid w:val="001D230D"/>
    <w:rsid w:val="001D43DB"/>
    <w:rsid w:val="001D4965"/>
    <w:rsid w:val="001D4A5C"/>
    <w:rsid w:val="001D51A3"/>
    <w:rsid w:val="001D67AC"/>
    <w:rsid w:val="001D6F55"/>
    <w:rsid w:val="001D7012"/>
    <w:rsid w:val="001D7BD2"/>
    <w:rsid w:val="001E0C62"/>
    <w:rsid w:val="001E2A4D"/>
    <w:rsid w:val="001E53C2"/>
    <w:rsid w:val="001E57C1"/>
    <w:rsid w:val="001E6927"/>
    <w:rsid w:val="001E6FC5"/>
    <w:rsid w:val="001F0E9C"/>
    <w:rsid w:val="001F0EB8"/>
    <w:rsid w:val="001F1540"/>
    <w:rsid w:val="001F176D"/>
    <w:rsid w:val="001F2768"/>
    <w:rsid w:val="001F2DB2"/>
    <w:rsid w:val="001F2FF9"/>
    <w:rsid w:val="001F3D1A"/>
    <w:rsid w:val="001F652C"/>
    <w:rsid w:val="001F67A1"/>
    <w:rsid w:val="001F7690"/>
    <w:rsid w:val="001F78D9"/>
    <w:rsid w:val="0020044B"/>
    <w:rsid w:val="00201349"/>
    <w:rsid w:val="00202DB8"/>
    <w:rsid w:val="002030A9"/>
    <w:rsid w:val="00204265"/>
    <w:rsid w:val="00205934"/>
    <w:rsid w:val="00205F0B"/>
    <w:rsid w:val="002060B4"/>
    <w:rsid w:val="0020681A"/>
    <w:rsid w:val="00206E74"/>
    <w:rsid w:val="00207736"/>
    <w:rsid w:val="00207CD6"/>
    <w:rsid w:val="00210A50"/>
    <w:rsid w:val="002122CB"/>
    <w:rsid w:val="00212460"/>
    <w:rsid w:val="002127CA"/>
    <w:rsid w:val="002127E0"/>
    <w:rsid w:val="00213D51"/>
    <w:rsid w:val="0021453D"/>
    <w:rsid w:val="00215D0D"/>
    <w:rsid w:val="00215E41"/>
    <w:rsid w:val="00217551"/>
    <w:rsid w:val="00217AEF"/>
    <w:rsid w:val="00217ED8"/>
    <w:rsid w:val="00221EC9"/>
    <w:rsid w:val="00222731"/>
    <w:rsid w:val="002229C6"/>
    <w:rsid w:val="002232D9"/>
    <w:rsid w:val="00223C6D"/>
    <w:rsid w:val="00223ECD"/>
    <w:rsid w:val="002241A6"/>
    <w:rsid w:val="002241E8"/>
    <w:rsid w:val="002244D2"/>
    <w:rsid w:val="00224774"/>
    <w:rsid w:val="002247B0"/>
    <w:rsid w:val="00224F7A"/>
    <w:rsid w:val="00225152"/>
    <w:rsid w:val="002260D8"/>
    <w:rsid w:val="002275FF"/>
    <w:rsid w:val="00230E81"/>
    <w:rsid w:val="002312EA"/>
    <w:rsid w:val="00231D7C"/>
    <w:rsid w:val="00232673"/>
    <w:rsid w:val="0023301D"/>
    <w:rsid w:val="002348E4"/>
    <w:rsid w:val="00236863"/>
    <w:rsid w:val="00236B3F"/>
    <w:rsid w:val="00237C1F"/>
    <w:rsid w:val="00237D0D"/>
    <w:rsid w:val="00241116"/>
    <w:rsid w:val="002417D7"/>
    <w:rsid w:val="00242711"/>
    <w:rsid w:val="002432D8"/>
    <w:rsid w:val="002433A4"/>
    <w:rsid w:val="002435DC"/>
    <w:rsid w:val="0024366B"/>
    <w:rsid w:val="00243EAA"/>
    <w:rsid w:val="00246501"/>
    <w:rsid w:val="002475C7"/>
    <w:rsid w:val="00247B17"/>
    <w:rsid w:val="00250389"/>
    <w:rsid w:val="00251FF7"/>
    <w:rsid w:val="00252669"/>
    <w:rsid w:val="00254209"/>
    <w:rsid w:val="00254288"/>
    <w:rsid w:val="0025469C"/>
    <w:rsid w:val="0025667F"/>
    <w:rsid w:val="00256ED9"/>
    <w:rsid w:val="002579CE"/>
    <w:rsid w:val="00260FEC"/>
    <w:rsid w:val="002613A0"/>
    <w:rsid w:val="00261DD6"/>
    <w:rsid w:val="002657E2"/>
    <w:rsid w:val="00267FAA"/>
    <w:rsid w:val="00271D68"/>
    <w:rsid w:val="00271E0B"/>
    <w:rsid w:val="002727CC"/>
    <w:rsid w:val="00273679"/>
    <w:rsid w:val="00275CC4"/>
    <w:rsid w:val="002767EE"/>
    <w:rsid w:val="00281A35"/>
    <w:rsid w:val="00281AD9"/>
    <w:rsid w:val="00281DA5"/>
    <w:rsid w:val="00282956"/>
    <w:rsid w:val="00283568"/>
    <w:rsid w:val="00284486"/>
    <w:rsid w:val="00285118"/>
    <w:rsid w:val="00285644"/>
    <w:rsid w:val="0028581E"/>
    <w:rsid w:val="00287034"/>
    <w:rsid w:val="00287DB9"/>
    <w:rsid w:val="00291497"/>
    <w:rsid w:val="00291D61"/>
    <w:rsid w:val="0029209D"/>
    <w:rsid w:val="00293491"/>
    <w:rsid w:val="002934DF"/>
    <w:rsid w:val="00294301"/>
    <w:rsid w:val="00295F53"/>
    <w:rsid w:val="00296871"/>
    <w:rsid w:val="00296AE5"/>
    <w:rsid w:val="00296D46"/>
    <w:rsid w:val="00297D7D"/>
    <w:rsid w:val="002A0FB8"/>
    <w:rsid w:val="002A19D4"/>
    <w:rsid w:val="002A1B97"/>
    <w:rsid w:val="002A1FC1"/>
    <w:rsid w:val="002A3A25"/>
    <w:rsid w:val="002A42EA"/>
    <w:rsid w:val="002A5191"/>
    <w:rsid w:val="002A57D2"/>
    <w:rsid w:val="002A6193"/>
    <w:rsid w:val="002A66CD"/>
    <w:rsid w:val="002A7BD4"/>
    <w:rsid w:val="002A7F32"/>
    <w:rsid w:val="002B1648"/>
    <w:rsid w:val="002B2042"/>
    <w:rsid w:val="002B20A1"/>
    <w:rsid w:val="002B226E"/>
    <w:rsid w:val="002B3E72"/>
    <w:rsid w:val="002B41E5"/>
    <w:rsid w:val="002B46D4"/>
    <w:rsid w:val="002B531B"/>
    <w:rsid w:val="002B54CF"/>
    <w:rsid w:val="002B592B"/>
    <w:rsid w:val="002B61C0"/>
    <w:rsid w:val="002B6533"/>
    <w:rsid w:val="002B68BD"/>
    <w:rsid w:val="002C02B9"/>
    <w:rsid w:val="002C0440"/>
    <w:rsid w:val="002C06E4"/>
    <w:rsid w:val="002C0DC2"/>
    <w:rsid w:val="002C255D"/>
    <w:rsid w:val="002C2EA7"/>
    <w:rsid w:val="002C33B4"/>
    <w:rsid w:val="002C3F45"/>
    <w:rsid w:val="002C4046"/>
    <w:rsid w:val="002C458A"/>
    <w:rsid w:val="002C51B6"/>
    <w:rsid w:val="002C711A"/>
    <w:rsid w:val="002D15E8"/>
    <w:rsid w:val="002D1819"/>
    <w:rsid w:val="002D1BE4"/>
    <w:rsid w:val="002D1D6C"/>
    <w:rsid w:val="002D4AE8"/>
    <w:rsid w:val="002D7463"/>
    <w:rsid w:val="002E065E"/>
    <w:rsid w:val="002E1C06"/>
    <w:rsid w:val="002E1E21"/>
    <w:rsid w:val="002E2418"/>
    <w:rsid w:val="002E34AA"/>
    <w:rsid w:val="002E4F9B"/>
    <w:rsid w:val="002E5015"/>
    <w:rsid w:val="002E55B9"/>
    <w:rsid w:val="002E5C3A"/>
    <w:rsid w:val="002E647A"/>
    <w:rsid w:val="002E6AD8"/>
    <w:rsid w:val="002E6BF7"/>
    <w:rsid w:val="002E78B1"/>
    <w:rsid w:val="002E7ACF"/>
    <w:rsid w:val="002F02B9"/>
    <w:rsid w:val="002F0C1A"/>
    <w:rsid w:val="002F0CE9"/>
    <w:rsid w:val="002F0FC5"/>
    <w:rsid w:val="002F3BD0"/>
    <w:rsid w:val="002F3DBF"/>
    <w:rsid w:val="002F58D8"/>
    <w:rsid w:val="002F5FCB"/>
    <w:rsid w:val="002F69C1"/>
    <w:rsid w:val="002F6F44"/>
    <w:rsid w:val="002F77DA"/>
    <w:rsid w:val="0030032A"/>
    <w:rsid w:val="003005D5"/>
    <w:rsid w:val="003007B1"/>
    <w:rsid w:val="00300A0B"/>
    <w:rsid w:val="003014A1"/>
    <w:rsid w:val="00301F46"/>
    <w:rsid w:val="003026E8"/>
    <w:rsid w:val="003037E1"/>
    <w:rsid w:val="00303CAD"/>
    <w:rsid w:val="00303CD6"/>
    <w:rsid w:val="00303E71"/>
    <w:rsid w:val="00304E7C"/>
    <w:rsid w:val="00306418"/>
    <w:rsid w:val="003074B3"/>
    <w:rsid w:val="003100F3"/>
    <w:rsid w:val="003107D9"/>
    <w:rsid w:val="00310B76"/>
    <w:rsid w:val="00310C11"/>
    <w:rsid w:val="00310FA6"/>
    <w:rsid w:val="00311D8B"/>
    <w:rsid w:val="00312456"/>
    <w:rsid w:val="00315604"/>
    <w:rsid w:val="00315651"/>
    <w:rsid w:val="00316600"/>
    <w:rsid w:val="0031664C"/>
    <w:rsid w:val="00316EEE"/>
    <w:rsid w:val="003172EC"/>
    <w:rsid w:val="00320F16"/>
    <w:rsid w:val="0032170B"/>
    <w:rsid w:val="00321C43"/>
    <w:rsid w:val="003225B5"/>
    <w:rsid w:val="00322AF7"/>
    <w:rsid w:val="00323325"/>
    <w:rsid w:val="00323BC1"/>
    <w:rsid w:val="00323F56"/>
    <w:rsid w:val="00324372"/>
    <w:rsid w:val="003243B0"/>
    <w:rsid w:val="00325EC0"/>
    <w:rsid w:val="0032692F"/>
    <w:rsid w:val="00326A39"/>
    <w:rsid w:val="00330729"/>
    <w:rsid w:val="00330DA7"/>
    <w:rsid w:val="00332F55"/>
    <w:rsid w:val="00333116"/>
    <w:rsid w:val="003340EC"/>
    <w:rsid w:val="00334F60"/>
    <w:rsid w:val="003350FF"/>
    <w:rsid w:val="0033581B"/>
    <w:rsid w:val="00335E24"/>
    <w:rsid w:val="0034057C"/>
    <w:rsid w:val="003407FA"/>
    <w:rsid w:val="00341DA8"/>
    <w:rsid w:val="00342BF2"/>
    <w:rsid w:val="00343417"/>
    <w:rsid w:val="00345880"/>
    <w:rsid w:val="00346926"/>
    <w:rsid w:val="003472DE"/>
    <w:rsid w:val="00350142"/>
    <w:rsid w:val="00350D3D"/>
    <w:rsid w:val="00352BAE"/>
    <w:rsid w:val="003535F4"/>
    <w:rsid w:val="00353724"/>
    <w:rsid w:val="00353B6D"/>
    <w:rsid w:val="00354920"/>
    <w:rsid w:val="00355DC6"/>
    <w:rsid w:val="00357700"/>
    <w:rsid w:val="003604D7"/>
    <w:rsid w:val="00360D94"/>
    <w:rsid w:val="00361176"/>
    <w:rsid w:val="0036164E"/>
    <w:rsid w:val="0036194F"/>
    <w:rsid w:val="003627C6"/>
    <w:rsid w:val="0036351E"/>
    <w:rsid w:val="00363615"/>
    <w:rsid w:val="00364521"/>
    <w:rsid w:val="00365026"/>
    <w:rsid w:val="0036506C"/>
    <w:rsid w:val="00366353"/>
    <w:rsid w:val="003668D9"/>
    <w:rsid w:val="00367F82"/>
    <w:rsid w:val="00370CB0"/>
    <w:rsid w:val="003717CF"/>
    <w:rsid w:val="00372798"/>
    <w:rsid w:val="00372803"/>
    <w:rsid w:val="00373387"/>
    <w:rsid w:val="003749EC"/>
    <w:rsid w:val="003756AF"/>
    <w:rsid w:val="00375815"/>
    <w:rsid w:val="003758FD"/>
    <w:rsid w:val="00375E9B"/>
    <w:rsid w:val="00377383"/>
    <w:rsid w:val="003778BD"/>
    <w:rsid w:val="00380441"/>
    <w:rsid w:val="00380BDB"/>
    <w:rsid w:val="003811BA"/>
    <w:rsid w:val="00381447"/>
    <w:rsid w:val="00382696"/>
    <w:rsid w:val="00382E61"/>
    <w:rsid w:val="0038358D"/>
    <w:rsid w:val="00383D33"/>
    <w:rsid w:val="0038438A"/>
    <w:rsid w:val="003864D2"/>
    <w:rsid w:val="00390249"/>
    <w:rsid w:val="00390BF8"/>
    <w:rsid w:val="00390D40"/>
    <w:rsid w:val="0039109D"/>
    <w:rsid w:val="00392877"/>
    <w:rsid w:val="00392E12"/>
    <w:rsid w:val="0039353B"/>
    <w:rsid w:val="003942BA"/>
    <w:rsid w:val="00394B72"/>
    <w:rsid w:val="00394D7E"/>
    <w:rsid w:val="003956E9"/>
    <w:rsid w:val="00395809"/>
    <w:rsid w:val="00395EB4"/>
    <w:rsid w:val="003963CA"/>
    <w:rsid w:val="003965EC"/>
    <w:rsid w:val="00396BA0"/>
    <w:rsid w:val="00396CF5"/>
    <w:rsid w:val="00397543"/>
    <w:rsid w:val="00397BC9"/>
    <w:rsid w:val="003A0927"/>
    <w:rsid w:val="003A0E17"/>
    <w:rsid w:val="003A0EBA"/>
    <w:rsid w:val="003A24F5"/>
    <w:rsid w:val="003A357E"/>
    <w:rsid w:val="003A461D"/>
    <w:rsid w:val="003A6126"/>
    <w:rsid w:val="003A6663"/>
    <w:rsid w:val="003A6E62"/>
    <w:rsid w:val="003A6E68"/>
    <w:rsid w:val="003A78B5"/>
    <w:rsid w:val="003A7B37"/>
    <w:rsid w:val="003A7BE8"/>
    <w:rsid w:val="003A7C85"/>
    <w:rsid w:val="003A7FBE"/>
    <w:rsid w:val="003B0074"/>
    <w:rsid w:val="003B0B01"/>
    <w:rsid w:val="003B0D09"/>
    <w:rsid w:val="003B0EDD"/>
    <w:rsid w:val="003B14CB"/>
    <w:rsid w:val="003B165A"/>
    <w:rsid w:val="003B1A7B"/>
    <w:rsid w:val="003B2140"/>
    <w:rsid w:val="003B5897"/>
    <w:rsid w:val="003B5AD4"/>
    <w:rsid w:val="003B5D41"/>
    <w:rsid w:val="003B6BEF"/>
    <w:rsid w:val="003B794E"/>
    <w:rsid w:val="003C0AFA"/>
    <w:rsid w:val="003C1B21"/>
    <w:rsid w:val="003C28B8"/>
    <w:rsid w:val="003C497F"/>
    <w:rsid w:val="003C52A2"/>
    <w:rsid w:val="003C5327"/>
    <w:rsid w:val="003C5753"/>
    <w:rsid w:val="003C5C01"/>
    <w:rsid w:val="003C6934"/>
    <w:rsid w:val="003C798E"/>
    <w:rsid w:val="003C7FD0"/>
    <w:rsid w:val="003D0268"/>
    <w:rsid w:val="003D118A"/>
    <w:rsid w:val="003D1A43"/>
    <w:rsid w:val="003D1A64"/>
    <w:rsid w:val="003D1BFF"/>
    <w:rsid w:val="003D5FF4"/>
    <w:rsid w:val="003D624F"/>
    <w:rsid w:val="003D67AB"/>
    <w:rsid w:val="003D75E8"/>
    <w:rsid w:val="003D778F"/>
    <w:rsid w:val="003E1166"/>
    <w:rsid w:val="003E31E5"/>
    <w:rsid w:val="003E32ED"/>
    <w:rsid w:val="003E3A39"/>
    <w:rsid w:val="003E47E0"/>
    <w:rsid w:val="003E58C9"/>
    <w:rsid w:val="003E5AD4"/>
    <w:rsid w:val="003E61DD"/>
    <w:rsid w:val="003E655E"/>
    <w:rsid w:val="003E68B5"/>
    <w:rsid w:val="003F0DFC"/>
    <w:rsid w:val="003F164F"/>
    <w:rsid w:val="003F1A16"/>
    <w:rsid w:val="003F5558"/>
    <w:rsid w:val="003F5B65"/>
    <w:rsid w:val="003F650B"/>
    <w:rsid w:val="003F7D12"/>
    <w:rsid w:val="003F7E89"/>
    <w:rsid w:val="004004E9"/>
    <w:rsid w:val="004005A1"/>
    <w:rsid w:val="004011BD"/>
    <w:rsid w:val="0040185F"/>
    <w:rsid w:val="00401E7C"/>
    <w:rsid w:val="004030F5"/>
    <w:rsid w:val="004052C5"/>
    <w:rsid w:val="004059FB"/>
    <w:rsid w:val="00406B9B"/>
    <w:rsid w:val="00407715"/>
    <w:rsid w:val="00407A93"/>
    <w:rsid w:val="004100AA"/>
    <w:rsid w:val="00410CD2"/>
    <w:rsid w:val="00412203"/>
    <w:rsid w:val="004134C9"/>
    <w:rsid w:val="00413D17"/>
    <w:rsid w:val="00414814"/>
    <w:rsid w:val="00414F9B"/>
    <w:rsid w:val="004153E3"/>
    <w:rsid w:val="00415D63"/>
    <w:rsid w:val="00416D4C"/>
    <w:rsid w:val="00417C10"/>
    <w:rsid w:val="00417DE3"/>
    <w:rsid w:val="004206B9"/>
    <w:rsid w:val="00420B07"/>
    <w:rsid w:val="00420BF3"/>
    <w:rsid w:val="00421BA5"/>
    <w:rsid w:val="00422869"/>
    <w:rsid w:val="00423D2F"/>
    <w:rsid w:val="00423DC3"/>
    <w:rsid w:val="00423F48"/>
    <w:rsid w:val="004247D0"/>
    <w:rsid w:val="0042519C"/>
    <w:rsid w:val="004259BA"/>
    <w:rsid w:val="00426448"/>
    <w:rsid w:val="00426613"/>
    <w:rsid w:val="00427457"/>
    <w:rsid w:val="00427B6E"/>
    <w:rsid w:val="00427B9F"/>
    <w:rsid w:val="00427E2F"/>
    <w:rsid w:val="00430482"/>
    <w:rsid w:val="0043142A"/>
    <w:rsid w:val="00431C6D"/>
    <w:rsid w:val="00431CE3"/>
    <w:rsid w:val="004321C5"/>
    <w:rsid w:val="0043257A"/>
    <w:rsid w:val="00432FB6"/>
    <w:rsid w:val="00433645"/>
    <w:rsid w:val="004339FC"/>
    <w:rsid w:val="00433B88"/>
    <w:rsid w:val="00434202"/>
    <w:rsid w:val="004344E2"/>
    <w:rsid w:val="00435661"/>
    <w:rsid w:val="004356F7"/>
    <w:rsid w:val="00436FD3"/>
    <w:rsid w:val="00437789"/>
    <w:rsid w:val="004406CF"/>
    <w:rsid w:val="00441804"/>
    <w:rsid w:val="004435B4"/>
    <w:rsid w:val="00443A63"/>
    <w:rsid w:val="004448B0"/>
    <w:rsid w:val="00444B20"/>
    <w:rsid w:val="0044550A"/>
    <w:rsid w:val="00447F7D"/>
    <w:rsid w:val="00451065"/>
    <w:rsid w:val="004528B2"/>
    <w:rsid w:val="0045504F"/>
    <w:rsid w:val="00456223"/>
    <w:rsid w:val="00460032"/>
    <w:rsid w:val="0046048A"/>
    <w:rsid w:val="00460BA0"/>
    <w:rsid w:val="00463AE9"/>
    <w:rsid w:val="00463BCB"/>
    <w:rsid w:val="00463D81"/>
    <w:rsid w:val="004641EB"/>
    <w:rsid w:val="00465C75"/>
    <w:rsid w:val="00466346"/>
    <w:rsid w:val="00466604"/>
    <w:rsid w:val="00467E24"/>
    <w:rsid w:val="004702B0"/>
    <w:rsid w:val="00472003"/>
    <w:rsid w:val="0047317B"/>
    <w:rsid w:val="004751D6"/>
    <w:rsid w:val="00475E6B"/>
    <w:rsid w:val="00476BA1"/>
    <w:rsid w:val="00476E2C"/>
    <w:rsid w:val="004777D3"/>
    <w:rsid w:val="00477DBA"/>
    <w:rsid w:val="00477E20"/>
    <w:rsid w:val="00480707"/>
    <w:rsid w:val="00480BB8"/>
    <w:rsid w:val="00481D51"/>
    <w:rsid w:val="00483482"/>
    <w:rsid w:val="00483936"/>
    <w:rsid w:val="00483AAE"/>
    <w:rsid w:val="0048519E"/>
    <w:rsid w:val="004851D5"/>
    <w:rsid w:val="00485C4A"/>
    <w:rsid w:val="00485E3E"/>
    <w:rsid w:val="00485EC7"/>
    <w:rsid w:val="004860BD"/>
    <w:rsid w:val="00487430"/>
    <w:rsid w:val="00490CC6"/>
    <w:rsid w:val="00492B02"/>
    <w:rsid w:val="00492B6A"/>
    <w:rsid w:val="004934A5"/>
    <w:rsid w:val="00495DAC"/>
    <w:rsid w:val="00496768"/>
    <w:rsid w:val="00497C24"/>
    <w:rsid w:val="004A071D"/>
    <w:rsid w:val="004A0A7B"/>
    <w:rsid w:val="004A0BB0"/>
    <w:rsid w:val="004A1646"/>
    <w:rsid w:val="004A260B"/>
    <w:rsid w:val="004A26CD"/>
    <w:rsid w:val="004A2C97"/>
    <w:rsid w:val="004A300B"/>
    <w:rsid w:val="004A3584"/>
    <w:rsid w:val="004A466C"/>
    <w:rsid w:val="004A5121"/>
    <w:rsid w:val="004A577A"/>
    <w:rsid w:val="004A5780"/>
    <w:rsid w:val="004A61D0"/>
    <w:rsid w:val="004A6ECB"/>
    <w:rsid w:val="004A76C5"/>
    <w:rsid w:val="004A7990"/>
    <w:rsid w:val="004B1796"/>
    <w:rsid w:val="004B1CC2"/>
    <w:rsid w:val="004B1DF4"/>
    <w:rsid w:val="004B372C"/>
    <w:rsid w:val="004B591D"/>
    <w:rsid w:val="004B63BD"/>
    <w:rsid w:val="004B7542"/>
    <w:rsid w:val="004B769A"/>
    <w:rsid w:val="004B7DB2"/>
    <w:rsid w:val="004C14AC"/>
    <w:rsid w:val="004C201C"/>
    <w:rsid w:val="004C3224"/>
    <w:rsid w:val="004C36E5"/>
    <w:rsid w:val="004C4ACC"/>
    <w:rsid w:val="004C6B28"/>
    <w:rsid w:val="004C6F68"/>
    <w:rsid w:val="004C74C3"/>
    <w:rsid w:val="004C7AA9"/>
    <w:rsid w:val="004C7E83"/>
    <w:rsid w:val="004D0A3B"/>
    <w:rsid w:val="004D1C06"/>
    <w:rsid w:val="004D2B43"/>
    <w:rsid w:val="004D2D1A"/>
    <w:rsid w:val="004D2F08"/>
    <w:rsid w:val="004D452E"/>
    <w:rsid w:val="004D45DF"/>
    <w:rsid w:val="004D583C"/>
    <w:rsid w:val="004D5DB3"/>
    <w:rsid w:val="004D7B0B"/>
    <w:rsid w:val="004E1DCE"/>
    <w:rsid w:val="004E2126"/>
    <w:rsid w:val="004E345F"/>
    <w:rsid w:val="004E3BBA"/>
    <w:rsid w:val="004E401B"/>
    <w:rsid w:val="004E41C7"/>
    <w:rsid w:val="004E4274"/>
    <w:rsid w:val="004E4726"/>
    <w:rsid w:val="004E59B8"/>
    <w:rsid w:val="004E5EAD"/>
    <w:rsid w:val="004E6A3B"/>
    <w:rsid w:val="004E74CC"/>
    <w:rsid w:val="004E7DB7"/>
    <w:rsid w:val="004F1A6A"/>
    <w:rsid w:val="004F2D88"/>
    <w:rsid w:val="004F3D21"/>
    <w:rsid w:val="004F583D"/>
    <w:rsid w:val="004F60EF"/>
    <w:rsid w:val="004F66B6"/>
    <w:rsid w:val="004F7B6E"/>
    <w:rsid w:val="005000AA"/>
    <w:rsid w:val="005034EE"/>
    <w:rsid w:val="00506429"/>
    <w:rsid w:val="00506E71"/>
    <w:rsid w:val="005070C3"/>
    <w:rsid w:val="00507A11"/>
    <w:rsid w:val="00507C00"/>
    <w:rsid w:val="0051276F"/>
    <w:rsid w:val="00512D06"/>
    <w:rsid w:val="005130AC"/>
    <w:rsid w:val="005130CC"/>
    <w:rsid w:val="0051676E"/>
    <w:rsid w:val="005178F8"/>
    <w:rsid w:val="00520212"/>
    <w:rsid w:val="005220BE"/>
    <w:rsid w:val="00522CC8"/>
    <w:rsid w:val="0052439C"/>
    <w:rsid w:val="005244D0"/>
    <w:rsid w:val="005248FB"/>
    <w:rsid w:val="00526575"/>
    <w:rsid w:val="00531DFA"/>
    <w:rsid w:val="00532546"/>
    <w:rsid w:val="005334E8"/>
    <w:rsid w:val="00533B79"/>
    <w:rsid w:val="00533FD4"/>
    <w:rsid w:val="00534258"/>
    <w:rsid w:val="00534815"/>
    <w:rsid w:val="005358D9"/>
    <w:rsid w:val="00536006"/>
    <w:rsid w:val="005370F3"/>
    <w:rsid w:val="005411EA"/>
    <w:rsid w:val="00541AD6"/>
    <w:rsid w:val="00542B5F"/>
    <w:rsid w:val="00542D5F"/>
    <w:rsid w:val="005435DE"/>
    <w:rsid w:val="00543AD3"/>
    <w:rsid w:val="005441AD"/>
    <w:rsid w:val="00544916"/>
    <w:rsid w:val="00544C28"/>
    <w:rsid w:val="005452AA"/>
    <w:rsid w:val="0054589F"/>
    <w:rsid w:val="00546769"/>
    <w:rsid w:val="00546998"/>
    <w:rsid w:val="00546BAE"/>
    <w:rsid w:val="00546C4E"/>
    <w:rsid w:val="00547C2B"/>
    <w:rsid w:val="005502D2"/>
    <w:rsid w:val="00550C2F"/>
    <w:rsid w:val="005525C5"/>
    <w:rsid w:val="00552623"/>
    <w:rsid w:val="00552EBD"/>
    <w:rsid w:val="00553108"/>
    <w:rsid w:val="00553827"/>
    <w:rsid w:val="00553943"/>
    <w:rsid w:val="00553988"/>
    <w:rsid w:val="00554A04"/>
    <w:rsid w:val="00554B85"/>
    <w:rsid w:val="00555F71"/>
    <w:rsid w:val="00563BEB"/>
    <w:rsid w:val="00566849"/>
    <w:rsid w:val="00566F49"/>
    <w:rsid w:val="00570981"/>
    <w:rsid w:val="00571CE1"/>
    <w:rsid w:val="00571D56"/>
    <w:rsid w:val="0057318B"/>
    <w:rsid w:val="005740F6"/>
    <w:rsid w:val="005743D2"/>
    <w:rsid w:val="00575905"/>
    <w:rsid w:val="00577102"/>
    <w:rsid w:val="005774D1"/>
    <w:rsid w:val="005802BD"/>
    <w:rsid w:val="00580BBC"/>
    <w:rsid w:val="00581A10"/>
    <w:rsid w:val="00581ABD"/>
    <w:rsid w:val="00583D42"/>
    <w:rsid w:val="00584F84"/>
    <w:rsid w:val="0058655A"/>
    <w:rsid w:val="00586586"/>
    <w:rsid w:val="00586C18"/>
    <w:rsid w:val="00586FA8"/>
    <w:rsid w:val="00587A4C"/>
    <w:rsid w:val="00587F23"/>
    <w:rsid w:val="0059068D"/>
    <w:rsid w:val="00591E3A"/>
    <w:rsid w:val="00592977"/>
    <w:rsid w:val="00593CB4"/>
    <w:rsid w:val="00593E68"/>
    <w:rsid w:val="00594652"/>
    <w:rsid w:val="005948CA"/>
    <w:rsid w:val="0059552A"/>
    <w:rsid w:val="00597B3C"/>
    <w:rsid w:val="005A0362"/>
    <w:rsid w:val="005A11E2"/>
    <w:rsid w:val="005A184C"/>
    <w:rsid w:val="005A237B"/>
    <w:rsid w:val="005A474A"/>
    <w:rsid w:val="005A52AC"/>
    <w:rsid w:val="005A5F83"/>
    <w:rsid w:val="005A62BE"/>
    <w:rsid w:val="005A7188"/>
    <w:rsid w:val="005B0028"/>
    <w:rsid w:val="005B08E6"/>
    <w:rsid w:val="005B0D7C"/>
    <w:rsid w:val="005B0E86"/>
    <w:rsid w:val="005B1914"/>
    <w:rsid w:val="005B1ADD"/>
    <w:rsid w:val="005B290B"/>
    <w:rsid w:val="005B3306"/>
    <w:rsid w:val="005B34BE"/>
    <w:rsid w:val="005B5CB1"/>
    <w:rsid w:val="005B5CC4"/>
    <w:rsid w:val="005B6585"/>
    <w:rsid w:val="005B6854"/>
    <w:rsid w:val="005B7D18"/>
    <w:rsid w:val="005B7EA6"/>
    <w:rsid w:val="005C1943"/>
    <w:rsid w:val="005C2452"/>
    <w:rsid w:val="005C2FFD"/>
    <w:rsid w:val="005C37A0"/>
    <w:rsid w:val="005C3851"/>
    <w:rsid w:val="005C4034"/>
    <w:rsid w:val="005C483A"/>
    <w:rsid w:val="005C5A57"/>
    <w:rsid w:val="005C5FED"/>
    <w:rsid w:val="005C651C"/>
    <w:rsid w:val="005C656A"/>
    <w:rsid w:val="005C7FA3"/>
    <w:rsid w:val="005D09C1"/>
    <w:rsid w:val="005D120B"/>
    <w:rsid w:val="005D1427"/>
    <w:rsid w:val="005D2178"/>
    <w:rsid w:val="005D22D3"/>
    <w:rsid w:val="005D2411"/>
    <w:rsid w:val="005D457F"/>
    <w:rsid w:val="005D49C8"/>
    <w:rsid w:val="005D5607"/>
    <w:rsid w:val="005D5DA0"/>
    <w:rsid w:val="005D602C"/>
    <w:rsid w:val="005D63F4"/>
    <w:rsid w:val="005D6A2B"/>
    <w:rsid w:val="005D6AD9"/>
    <w:rsid w:val="005D72F9"/>
    <w:rsid w:val="005D7A98"/>
    <w:rsid w:val="005E1EE5"/>
    <w:rsid w:val="005E37E9"/>
    <w:rsid w:val="005E4B8C"/>
    <w:rsid w:val="005E50A8"/>
    <w:rsid w:val="005E512C"/>
    <w:rsid w:val="005E54FD"/>
    <w:rsid w:val="005E750A"/>
    <w:rsid w:val="005F001D"/>
    <w:rsid w:val="005F03DB"/>
    <w:rsid w:val="005F2C8A"/>
    <w:rsid w:val="005F3B37"/>
    <w:rsid w:val="005F48F1"/>
    <w:rsid w:val="005F605D"/>
    <w:rsid w:val="005F71AB"/>
    <w:rsid w:val="005F761F"/>
    <w:rsid w:val="0060008D"/>
    <w:rsid w:val="0060077A"/>
    <w:rsid w:val="00601011"/>
    <w:rsid w:val="00601DEF"/>
    <w:rsid w:val="00601E59"/>
    <w:rsid w:val="00602CC0"/>
    <w:rsid w:val="006034C1"/>
    <w:rsid w:val="00603A46"/>
    <w:rsid w:val="00604E52"/>
    <w:rsid w:val="00606194"/>
    <w:rsid w:val="0061115C"/>
    <w:rsid w:val="00611550"/>
    <w:rsid w:val="00611A49"/>
    <w:rsid w:val="00613017"/>
    <w:rsid w:val="00613A54"/>
    <w:rsid w:val="00614EBF"/>
    <w:rsid w:val="00615C0E"/>
    <w:rsid w:val="00616189"/>
    <w:rsid w:val="00616297"/>
    <w:rsid w:val="006170EF"/>
    <w:rsid w:val="006172A0"/>
    <w:rsid w:val="006174B6"/>
    <w:rsid w:val="00617E7B"/>
    <w:rsid w:val="0062078C"/>
    <w:rsid w:val="00620868"/>
    <w:rsid w:val="00620C3E"/>
    <w:rsid w:val="00620E8F"/>
    <w:rsid w:val="00621760"/>
    <w:rsid w:val="006217BB"/>
    <w:rsid w:val="00623CC7"/>
    <w:rsid w:val="0062404F"/>
    <w:rsid w:val="00624AAD"/>
    <w:rsid w:val="00625BD5"/>
    <w:rsid w:val="00625DFB"/>
    <w:rsid w:val="006277B7"/>
    <w:rsid w:val="00627A01"/>
    <w:rsid w:val="00630438"/>
    <w:rsid w:val="00632139"/>
    <w:rsid w:val="006325E4"/>
    <w:rsid w:val="006342A2"/>
    <w:rsid w:val="00634D1A"/>
    <w:rsid w:val="00637179"/>
    <w:rsid w:val="00637D3A"/>
    <w:rsid w:val="006407AA"/>
    <w:rsid w:val="00640BD8"/>
    <w:rsid w:val="00640EF8"/>
    <w:rsid w:val="006411BB"/>
    <w:rsid w:val="00641804"/>
    <w:rsid w:val="006418ED"/>
    <w:rsid w:val="00641C5F"/>
    <w:rsid w:val="00642A9E"/>
    <w:rsid w:val="00642B13"/>
    <w:rsid w:val="006431FF"/>
    <w:rsid w:val="0064345F"/>
    <w:rsid w:val="00643C2B"/>
    <w:rsid w:val="00645F7D"/>
    <w:rsid w:val="00646100"/>
    <w:rsid w:val="006476CA"/>
    <w:rsid w:val="006544EC"/>
    <w:rsid w:val="00654967"/>
    <w:rsid w:val="006552AE"/>
    <w:rsid w:val="00655773"/>
    <w:rsid w:val="00656364"/>
    <w:rsid w:val="006563CA"/>
    <w:rsid w:val="0065686E"/>
    <w:rsid w:val="00656A7B"/>
    <w:rsid w:val="006578FC"/>
    <w:rsid w:val="00657AAB"/>
    <w:rsid w:val="006608AB"/>
    <w:rsid w:val="0066143F"/>
    <w:rsid w:val="006620DA"/>
    <w:rsid w:val="00662C42"/>
    <w:rsid w:val="0066370E"/>
    <w:rsid w:val="00664587"/>
    <w:rsid w:val="00666F25"/>
    <w:rsid w:val="00667C1C"/>
    <w:rsid w:val="0067001F"/>
    <w:rsid w:val="00670A43"/>
    <w:rsid w:val="00671495"/>
    <w:rsid w:val="006725FC"/>
    <w:rsid w:val="0067273A"/>
    <w:rsid w:val="00673510"/>
    <w:rsid w:val="006737F4"/>
    <w:rsid w:val="00673A41"/>
    <w:rsid w:val="00673B95"/>
    <w:rsid w:val="00673DD4"/>
    <w:rsid w:val="00674AEB"/>
    <w:rsid w:val="0067655A"/>
    <w:rsid w:val="0067785F"/>
    <w:rsid w:val="006811F2"/>
    <w:rsid w:val="00681785"/>
    <w:rsid w:val="006828D8"/>
    <w:rsid w:val="00682AD1"/>
    <w:rsid w:val="0068455C"/>
    <w:rsid w:val="00684887"/>
    <w:rsid w:val="006850CE"/>
    <w:rsid w:val="006867FA"/>
    <w:rsid w:val="00686DA6"/>
    <w:rsid w:val="00687C4D"/>
    <w:rsid w:val="00691804"/>
    <w:rsid w:val="00691B69"/>
    <w:rsid w:val="00692778"/>
    <w:rsid w:val="00692F47"/>
    <w:rsid w:val="00693AAD"/>
    <w:rsid w:val="00693BD3"/>
    <w:rsid w:val="00693C8E"/>
    <w:rsid w:val="006969BA"/>
    <w:rsid w:val="00696C0F"/>
    <w:rsid w:val="00697028"/>
    <w:rsid w:val="00697FF1"/>
    <w:rsid w:val="006A026A"/>
    <w:rsid w:val="006A0425"/>
    <w:rsid w:val="006A1D62"/>
    <w:rsid w:val="006A2CD8"/>
    <w:rsid w:val="006A4B87"/>
    <w:rsid w:val="006A4EAE"/>
    <w:rsid w:val="006A529E"/>
    <w:rsid w:val="006A56C3"/>
    <w:rsid w:val="006A59BC"/>
    <w:rsid w:val="006A5A3A"/>
    <w:rsid w:val="006A6B88"/>
    <w:rsid w:val="006A6D7F"/>
    <w:rsid w:val="006A7A69"/>
    <w:rsid w:val="006B0298"/>
    <w:rsid w:val="006B0E83"/>
    <w:rsid w:val="006B2A0C"/>
    <w:rsid w:val="006B490F"/>
    <w:rsid w:val="006B49BC"/>
    <w:rsid w:val="006B4CDA"/>
    <w:rsid w:val="006B5493"/>
    <w:rsid w:val="006B72E4"/>
    <w:rsid w:val="006B7584"/>
    <w:rsid w:val="006B77E2"/>
    <w:rsid w:val="006C10C0"/>
    <w:rsid w:val="006C1136"/>
    <w:rsid w:val="006C1B1D"/>
    <w:rsid w:val="006C32BB"/>
    <w:rsid w:val="006C3747"/>
    <w:rsid w:val="006C3DED"/>
    <w:rsid w:val="006C41A8"/>
    <w:rsid w:val="006C6AD3"/>
    <w:rsid w:val="006C7015"/>
    <w:rsid w:val="006C7760"/>
    <w:rsid w:val="006C7776"/>
    <w:rsid w:val="006C79C0"/>
    <w:rsid w:val="006C7EEA"/>
    <w:rsid w:val="006D052F"/>
    <w:rsid w:val="006D07CA"/>
    <w:rsid w:val="006D1DEB"/>
    <w:rsid w:val="006D1F0C"/>
    <w:rsid w:val="006D233A"/>
    <w:rsid w:val="006D3563"/>
    <w:rsid w:val="006D3646"/>
    <w:rsid w:val="006D522C"/>
    <w:rsid w:val="006D56AA"/>
    <w:rsid w:val="006D6D9B"/>
    <w:rsid w:val="006D7795"/>
    <w:rsid w:val="006D7ACB"/>
    <w:rsid w:val="006E00EF"/>
    <w:rsid w:val="006E06BB"/>
    <w:rsid w:val="006E190A"/>
    <w:rsid w:val="006E1A7A"/>
    <w:rsid w:val="006E4723"/>
    <w:rsid w:val="006E477D"/>
    <w:rsid w:val="006E5844"/>
    <w:rsid w:val="006E695D"/>
    <w:rsid w:val="006E716F"/>
    <w:rsid w:val="006E7D89"/>
    <w:rsid w:val="006E7DA9"/>
    <w:rsid w:val="006E7DEE"/>
    <w:rsid w:val="006F01E7"/>
    <w:rsid w:val="006F07D9"/>
    <w:rsid w:val="006F0E93"/>
    <w:rsid w:val="006F13AA"/>
    <w:rsid w:val="006F1F3A"/>
    <w:rsid w:val="006F20CD"/>
    <w:rsid w:val="006F3C5E"/>
    <w:rsid w:val="006F70DE"/>
    <w:rsid w:val="006F785E"/>
    <w:rsid w:val="006F7EB8"/>
    <w:rsid w:val="007003A9"/>
    <w:rsid w:val="0070094A"/>
    <w:rsid w:val="00700AA4"/>
    <w:rsid w:val="00702DD7"/>
    <w:rsid w:val="007047D3"/>
    <w:rsid w:val="00705663"/>
    <w:rsid w:val="00705C40"/>
    <w:rsid w:val="007102EC"/>
    <w:rsid w:val="00710757"/>
    <w:rsid w:val="0071087E"/>
    <w:rsid w:val="00710E1B"/>
    <w:rsid w:val="00714066"/>
    <w:rsid w:val="007147C2"/>
    <w:rsid w:val="00716894"/>
    <w:rsid w:val="007169A8"/>
    <w:rsid w:val="00717A74"/>
    <w:rsid w:val="00720311"/>
    <w:rsid w:val="00721648"/>
    <w:rsid w:val="007218DF"/>
    <w:rsid w:val="007229A1"/>
    <w:rsid w:val="00722F18"/>
    <w:rsid w:val="0072347B"/>
    <w:rsid w:val="007235AA"/>
    <w:rsid w:val="00725AEB"/>
    <w:rsid w:val="00725B49"/>
    <w:rsid w:val="00725E35"/>
    <w:rsid w:val="00730151"/>
    <w:rsid w:val="00730D35"/>
    <w:rsid w:val="00732289"/>
    <w:rsid w:val="00732BBB"/>
    <w:rsid w:val="00734267"/>
    <w:rsid w:val="007343FD"/>
    <w:rsid w:val="0073449B"/>
    <w:rsid w:val="0073473F"/>
    <w:rsid w:val="00734C8F"/>
    <w:rsid w:val="00735915"/>
    <w:rsid w:val="00735C21"/>
    <w:rsid w:val="0073614A"/>
    <w:rsid w:val="00736158"/>
    <w:rsid w:val="007365D5"/>
    <w:rsid w:val="00736E5B"/>
    <w:rsid w:val="00736FF2"/>
    <w:rsid w:val="00736FF9"/>
    <w:rsid w:val="007372A8"/>
    <w:rsid w:val="00740927"/>
    <w:rsid w:val="00740C8C"/>
    <w:rsid w:val="00740E16"/>
    <w:rsid w:val="00741683"/>
    <w:rsid w:val="00741AC4"/>
    <w:rsid w:val="007421DC"/>
    <w:rsid w:val="007426D5"/>
    <w:rsid w:val="00742CA5"/>
    <w:rsid w:val="00744DE1"/>
    <w:rsid w:val="007460D7"/>
    <w:rsid w:val="00750566"/>
    <w:rsid w:val="007513F0"/>
    <w:rsid w:val="007515BC"/>
    <w:rsid w:val="00752606"/>
    <w:rsid w:val="0075402E"/>
    <w:rsid w:val="00756B83"/>
    <w:rsid w:val="00756D3D"/>
    <w:rsid w:val="007573B2"/>
    <w:rsid w:val="007574BB"/>
    <w:rsid w:val="0075764C"/>
    <w:rsid w:val="00757897"/>
    <w:rsid w:val="007616E5"/>
    <w:rsid w:val="0076204C"/>
    <w:rsid w:val="00762198"/>
    <w:rsid w:val="00762D65"/>
    <w:rsid w:val="00763CE8"/>
    <w:rsid w:val="00764990"/>
    <w:rsid w:val="00765E5E"/>
    <w:rsid w:val="007705F9"/>
    <w:rsid w:val="00770792"/>
    <w:rsid w:val="007709DD"/>
    <w:rsid w:val="007737B5"/>
    <w:rsid w:val="00774FFE"/>
    <w:rsid w:val="00775638"/>
    <w:rsid w:val="00775677"/>
    <w:rsid w:val="0077599A"/>
    <w:rsid w:val="00776811"/>
    <w:rsid w:val="0077724D"/>
    <w:rsid w:val="00777353"/>
    <w:rsid w:val="00780CD6"/>
    <w:rsid w:val="00781A64"/>
    <w:rsid w:val="00782EA4"/>
    <w:rsid w:val="00782F1B"/>
    <w:rsid w:val="00785461"/>
    <w:rsid w:val="00785985"/>
    <w:rsid w:val="00786FF3"/>
    <w:rsid w:val="007876CF"/>
    <w:rsid w:val="00787B77"/>
    <w:rsid w:val="00791665"/>
    <w:rsid w:val="00792298"/>
    <w:rsid w:val="00793090"/>
    <w:rsid w:val="0079438A"/>
    <w:rsid w:val="0079563B"/>
    <w:rsid w:val="00795BA7"/>
    <w:rsid w:val="00796C9B"/>
    <w:rsid w:val="00796F2A"/>
    <w:rsid w:val="0079788B"/>
    <w:rsid w:val="007A0176"/>
    <w:rsid w:val="007A0314"/>
    <w:rsid w:val="007A0390"/>
    <w:rsid w:val="007A0F2A"/>
    <w:rsid w:val="007A2F67"/>
    <w:rsid w:val="007A323F"/>
    <w:rsid w:val="007A3918"/>
    <w:rsid w:val="007A5398"/>
    <w:rsid w:val="007A5B6E"/>
    <w:rsid w:val="007A5D0E"/>
    <w:rsid w:val="007A5D9B"/>
    <w:rsid w:val="007A5E69"/>
    <w:rsid w:val="007A75DF"/>
    <w:rsid w:val="007B041C"/>
    <w:rsid w:val="007B0CD9"/>
    <w:rsid w:val="007B0E33"/>
    <w:rsid w:val="007B0E89"/>
    <w:rsid w:val="007B2C38"/>
    <w:rsid w:val="007B2E54"/>
    <w:rsid w:val="007B56A8"/>
    <w:rsid w:val="007B66A9"/>
    <w:rsid w:val="007B7498"/>
    <w:rsid w:val="007B7AEE"/>
    <w:rsid w:val="007C1D65"/>
    <w:rsid w:val="007C1FD9"/>
    <w:rsid w:val="007C28D5"/>
    <w:rsid w:val="007C3593"/>
    <w:rsid w:val="007C500F"/>
    <w:rsid w:val="007C5B51"/>
    <w:rsid w:val="007C5C9B"/>
    <w:rsid w:val="007C5F5E"/>
    <w:rsid w:val="007C6C24"/>
    <w:rsid w:val="007C751E"/>
    <w:rsid w:val="007C7EB6"/>
    <w:rsid w:val="007D1E16"/>
    <w:rsid w:val="007D2F75"/>
    <w:rsid w:val="007D3839"/>
    <w:rsid w:val="007D3967"/>
    <w:rsid w:val="007D3DAA"/>
    <w:rsid w:val="007D5424"/>
    <w:rsid w:val="007D710E"/>
    <w:rsid w:val="007D7952"/>
    <w:rsid w:val="007D7E3A"/>
    <w:rsid w:val="007E1177"/>
    <w:rsid w:val="007E1CCA"/>
    <w:rsid w:val="007E21DA"/>
    <w:rsid w:val="007E22E7"/>
    <w:rsid w:val="007E2893"/>
    <w:rsid w:val="007E3507"/>
    <w:rsid w:val="007E4078"/>
    <w:rsid w:val="007E4232"/>
    <w:rsid w:val="007E5C74"/>
    <w:rsid w:val="007E5F16"/>
    <w:rsid w:val="007E69BB"/>
    <w:rsid w:val="007E6AB8"/>
    <w:rsid w:val="007E6B23"/>
    <w:rsid w:val="007E7E96"/>
    <w:rsid w:val="007F0DF4"/>
    <w:rsid w:val="007F2109"/>
    <w:rsid w:val="007F21C5"/>
    <w:rsid w:val="007F2562"/>
    <w:rsid w:val="007F26EE"/>
    <w:rsid w:val="007F324F"/>
    <w:rsid w:val="007F366D"/>
    <w:rsid w:val="007F3849"/>
    <w:rsid w:val="007F3EF1"/>
    <w:rsid w:val="007F5179"/>
    <w:rsid w:val="007F56C5"/>
    <w:rsid w:val="007F7004"/>
    <w:rsid w:val="0080056E"/>
    <w:rsid w:val="00801457"/>
    <w:rsid w:val="00801BCE"/>
    <w:rsid w:val="00801E7D"/>
    <w:rsid w:val="00802515"/>
    <w:rsid w:val="00803BFF"/>
    <w:rsid w:val="008051F8"/>
    <w:rsid w:val="008057BD"/>
    <w:rsid w:val="00805BE2"/>
    <w:rsid w:val="00806A8E"/>
    <w:rsid w:val="00806ABD"/>
    <w:rsid w:val="00807232"/>
    <w:rsid w:val="00810F06"/>
    <w:rsid w:val="008115EE"/>
    <w:rsid w:val="0081283F"/>
    <w:rsid w:val="00812C0C"/>
    <w:rsid w:val="00813194"/>
    <w:rsid w:val="00813257"/>
    <w:rsid w:val="0081347B"/>
    <w:rsid w:val="008139F1"/>
    <w:rsid w:val="00814079"/>
    <w:rsid w:val="0081480A"/>
    <w:rsid w:val="00814EAD"/>
    <w:rsid w:val="008169C5"/>
    <w:rsid w:val="00817774"/>
    <w:rsid w:val="008202EB"/>
    <w:rsid w:val="008205C0"/>
    <w:rsid w:val="00820F86"/>
    <w:rsid w:val="008233F6"/>
    <w:rsid w:val="008242C5"/>
    <w:rsid w:val="00824600"/>
    <w:rsid w:val="0082664E"/>
    <w:rsid w:val="00827F88"/>
    <w:rsid w:val="008306E4"/>
    <w:rsid w:val="008315CE"/>
    <w:rsid w:val="008336A5"/>
    <w:rsid w:val="00833DE9"/>
    <w:rsid w:val="00835474"/>
    <w:rsid w:val="00836DF1"/>
    <w:rsid w:val="008373C0"/>
    <w:rsid w:val="0084105A"/>
    <w:rsid w:val="0084145F"/>
    <w:rsid w:val="00841DA2"/>
    <w:rsid w:val="00843890"/>
    <w:rsid w:val="00844AE0"/>
    <w:rsid w:val="00844CB5"/>
    <w:rsid w:val="00844F78"/>
    <w:rsid w:val="008450BE"/>
    <w:rsid w:val="008458F6"/>
    <w:rsid w:val="00845AED"/>
    <w:rsid w:val="0084708E"/>
    <w:rsid w:val="00851AE4"/>
    <w:rsid w:val="00852697"/>
    <w:rsid w:val="008528FF"/>
    <w:rsid w:val="008531E9"/>
    <w:rsid w:val="00853E98"/>
    <w:rsid w:val="00855019"/>
    <w:rsid w:val="008554B6"/>
    <w:rsid w:val="008554E1"/>
    <w:rsid w:val="0085598D"/>
    <w:rsid w:val="00855DD6"/>
    <w:rsid w:val="00856919"/>
    <w:rsid w:val="00857E1C"/>
    <w:rsid w:val="00857FF2"/>
    <w:rsid w:val="00860941"/>
    <w:rsid w:val="00860B59"/>
    <w:rsid w:val="0086155C"/>
    <w:rsid w:val="00861AD3"/>
    <w:rsid w:val="00862771"/>
    <w:rsid w:val="008633B1"/>
    <w:rsid w:val="00863A1C"/>
    <w:rsid w:val="0086682F"/>
    <w:rsid w:val="008675BF"/>
    <w:rsid w:val="00867687"/>
    <w:rsid w:val="008704DF"/>
    <w:rsid w:val="00870B07"/>
    <w:rsid w:val="00871738"/>
    <w:rsid w:val="00871E32"/>
    <w:rsid w:val="008721EF"/>
    <w:rsid w:val="00872370"/>
    <w:rsid w:val="0087247B"/>
    <w:rsid w:val="0087268B"/>
    <w:rsid w:val="00874175"/>
    <w:rsid w:val="00874748"/>
    <w:rsid w:val="00874894"/>
    <w:rsid w:val="00876017"/>
    <w:rsid w:val="00876F54"/>
    <w:rsid w:val="00877292"/>
    <w:rsid w:val="0087754A"/>
    <w:rsid w:val="0087766C"/>
    <w:rsid w:val="00880552"/>
    <w:rsid w:val="00880B70"/>
    <w:rsid w:val="00880C7E"/>
    <w:rsid w:val="008839DA"/>
    <w:rsid w:val="00884EE8"/>
    <w:rsid w:val="00885168"/>
    <w:rsid w:val="0089048E"/>
    <w:rsid w:val="0089173B"/>
    <w:rsid w:val="00891E76"/>
    <w:rsid w:val="0089220F"/>
    <w:rsid w:val="008924C1"/>
    <w:rsid w:val="008935AA"/>
    <w:rsid w:val="0089384F"/>
    <w:rsid w:val="00894E66"/>
    <w:rsid w:val="008951CA"/>
    <w:rsid w:val="008963F0"/>
    <w:rsid w:val="00896BD5"/>
    <w:rsid w:val="00896E03"/>
    <w:rsid w:val="00897444"/>
    <w:rsid w:val="008978CF"/>
    <w:rsid w:val="00897CD6"/>
    <w:rsid w:val="008A03A5"/>
    <w:rsid w:val="008A0DF3"/>
    <w:rsid w:val="008A12E2"/>
    <w:rsid w:val="008A1919"/>
    <w:rsid w:val="008A1B76"/>
    <w:rsid w:val="008A282C"/>
    <w:rsid w:val="008A2EB5"/>
    <w:rsid w:val="008A3765"/>
    <w:rsid w:val="008A4138"/>
    <w:rsid w:val="008A44D6"/>
    <w:rsid w:val="008A4DB1"/>
    <w:rsid w:val="008A5D96"/>
    <w:rsid w:val="008A6E96"/>
    <w:rsid w:val="008A7BB5"/>
    <w:rsid w:val="008B0922"/>
    <w:rsid w:val="008B1DF8"/>
    <w:rsid w:val="008B2357"/>
    <w:rsid w:val="008B4826"/>
    <w:rsid w:val="008B5AB3"/>
    <w:rsid w:val="008B5CCB"/>
    <w:rsid w:val="008B666C"/>
    <w:rsid w:val="008B6765"/>
    <w:rsid w:val="008B6848"/>
    <w:rsid w:val="008C2BBC"/>
    <w:rsid w:val="008C2FA1"/>
    <w:rsid w:val="008C3245"/>
    <w:rsid w:val="008C37E5"/>
    <w:rsid w:val="008C3F59"/>
    <w:rsid w:val="008C57C2"/>
    <w:rsid w:val="008C58DF"/>
    <w:rsid w:val="008D0090"/>
    <w:rsid w:val="008D1369"/>
    <w:rsid w:val="008D189A"/>
    <w:rsid w:val="008D2C4C"/>
    <w:rsid w:val="008D36ED"/>
    <w:rsid w:val="008D41B3"/>
    <w:rsid w:val="008D60EF"/>
    <w:rsid w:val="008D74B9"/>
    <w:rsid w:val="008D7C6E"/>
    <w:rsid w:val="008D7E0D"/>
    <w:rsid w:val="008D7EDB"/>
    <w:rsid w:val="008E019E"/>
    <w:rsid w:val="008E0927"/>
    <w:rsid w:val="008E1829"/>
    <w:rsid w:val="008E1A61"/>
    <w:rsid w:val="008E2327"/>
    <w:rsid w:val="008E2D66"/>
    <w:rsid w:val="008E35D2"/>
    <w:rsid w:val="008E3CA2"/>
    <w:rsid w:val="008E412A"/>
    <w:rsid w:val="008E48CE"/>
    <w:rsid w:val="008E4C9B"/>
    <w:rsid w:val="008E5077"/>
    <w:rsid w:val="008E54AD"/>
    <w:rsid w:val="008E554C"/>
    <w:rsid w:val="008E57B1"/>
    <w:rsid w:val="008E6432"/>
    <w:rsid w:val="008E64F0"/>
    <w:rsid w:val="008E69F1"/>
    <w:rsid w:val="008E6FF3"/>
    <w:rsid w:val="008E799F"/>
    <w:rsid w:val="008E7B05"/>
    <w:rsid w:val="008E7EF3"/>
    <w:rsid w:val="008F01BD"/>
    <w:rsid w:val="008F0A29"/>
    <w:rsid w:val="008F18ED"/>
    <w:rsid w:val="008F23E5"/>
    <w:rsid w:val="008F35BB"/>
    <w:rsid w:val="008F4298"/>
    <w:rsid w:val="008F46C2"/>
    <w:rsid w:val="008F5209"/>
    <w:rsid w:val="008F6F29"/>
    <w:rsid w:val="008F7068"/>
    <w:rsid w:val="009021B9"/>
    <w:rsid w:val="00902912"/>
    <w:rsid w:val="00902D00"/>
    <w:rsid w:val="0090360E"/>
    <w:rsid w:val="00903D37"/>
    <w:rsid w:val="00906F91"/>
    <w:rsid w:val="009079D1"/>
    <w:rsid w:val="0091055D"/>
    <w:rsid w:val="00911958"/>
    <w:rsid w:val="00912F1D"/>
    <w:rsid w:val="009141C6"/>
    <w:rsid w:val="0091468B"/>
    <w:rsid w:val="00914C61"/>
    <w:rsid w:val="00916923"/>
    <w:rsid w:val="00917B3F"/>
    <w:rsid w:val="00917D6F"/>
    <w:rsid w:val="0092007F"/>
    <w:rsid w:val="0092073B"/>
    <w:rsid w:val="00920E85"/>
    <w:rsid w:val="00921B1A"/>
    <w:rsid w:val="00921B7F"/>
    <w:rsid w:val="00921DDA"/>
    <w:rsid w:val="00921EBC"/>
    <w:rsid w:val="00922DE1"/>
    <w:rsid w:val="00923A73"/>
    <w:rsid w:val="0092411C"/>
    <w:rsid w:val="00925941"/>
    <w:rsid w:val="0092600D"/>
    <w:rsid w:val="009264D6"/>
    <w:rsid w:val="009276AD"/>
    <w:rsid w:val="00930345"/>
    <w:rsid w:val="0093039D"/>
    <w:rsid w:val="00931E4F"/>
    <w:rsid w:val="0093364D"/>
    <w:rsid w:val="009337E6"/>
    <w:rsid w:val="009340E4"/>
    <w:rsid w:val="0093429F"/>
    <w:rsid w:val="009347EC"/>
    <w:rsid w:val="00935ED9"/>
    <w:rsid w:val="00936574"/>
    <w:rsid w:val="00937D4A"/>
    <w:rsid w:val="00937EC5"/>
    <w:rsid w:val="00937EE1"/>
    <w:rsid w:val="00943BCE"/>
    <w:rsid w:val="00945DBE"/>
    <w:rsid w:val="009508A0"/>
    <w:rsid w:val="00952551"/>
    <w:rsid w:val="00953EDC"/>
    <w:rsid w:val="00953FF0"/>
    <w:rsid w:val="00954950"/>
    <w:rsid w:val="009566A5"/>
    <w:rsid w:val="00956A32"/>
    <w:rsid w:val="00960346"/>
    <w:rsid w:val="009617D3"/>
    <w:rsid w:val="009629BE"/>
    <w:rsid w:val="00962C63"/>
    <w:rsid w:val="00963CA8"/>
    <w:rsid w:val="00964061"/>
    <w:rsid w:val="0096463B"/>
    <w:rsid w:val="00965001"/>
    <w:rsid w:val="00967869"/>
    <w:rsid w:val="0096796E"/>
    <w:rsid w:val="00967DA5"/>
    <w:rsid w:val="00971A46"/>
    <w:rsid w:val="00971BAD"/>
    <w:rsid w:val="00971BF7"/>
    <w:rsid w:val="00971F24"/>
    <w:rsid w:val="00971F54"/>
    <w:rsid w:val="009725C5"/>
    <w:rsid w:val="00972AEA"/>
    <w:rsid w:val="00972B4E"/>
    <w:rsid w:val="00973F40"/>
    <w:rsid w:val="00976F59"/>
    <w:rsid w:val="00977299"/>
    <w:rsid w:val="0097736F"/>
    <w:rsid w:val="00977520"/>
    <w:rsid w:val="0098056C"/>
    <w:rsid w:val="00980900"/>
    <w:rsid w:val="009823AF"/>
    <w:rsid w:val="009831DB"/>
    <w:rsid w:val="00983D6A"/>
    <w:rsid w:val="00983EDC"/>
    <w:rsid w:val="00983EED"/>
    <w:rsid w:val="009849EF"/>
    <w:rsid w:val="009850C9"/>
    <w:rsid w:val="00986909"/>
    <w:rsid w:val="00986DB7"/>
    <w:rsid w:val="009870A5"/>
    <w:rsid w:val="00987252"/>
    <w:rsid w:val="00987465"/>
    <w:rsid w:val="00987917"/>
    <w:rsid w:val="00990B6C"/>
    <w:rsid w:val="00990C3A"/>
    <w:rsid w:val="00991FA0"/>
    <w:rsid w:val="009934CF"/>
    <w:rsid w:val="00994396"/>
    <w:rsid w:val="00994FB1"/>
    <w:rsid w:val="0099730E"/>
    <w:rsid w:val="009A0031"/>
    <w:rsid w:val="009A0D75"/>
    <w:rsid w:val="009A2459"/>
    <w:rsid w:val="009A306D"/>
    <w:rsid w:val="009A323E"/>
    <w:rsid w:val="009A33E6"/>
    <w:rsid w:val="009A347A"/>
    <w:rsid w:val="009A3F45"/>
    <w:rsid w:val="009A54B4"/>
    <w:rsid w:val="009A620E"/>
    <w:rsid w:val="009A6606"/>
    <w:rsid w:val="009A6658"/>
    <w:rsid w:val="009B1289"/>
    <w:rsid w:val="009B33A1"/>
    <w:rsid w:val="009B3DF9"/>
    <w:rsid w:val="009B610E"/>
    <w:rsid w:val="009B6452"/>
    <w:rsid w:val="009B662C"/>
    <w:rsid w:val="009B6A6F"/>
    <w:rsid w:val="009C031C"/>
    <w:rsid w:val="009C0B58"/>
    <w:rsid w:val="009C0CAA"/>
    <w:rsid w:val="009C1AFE"/>
    <w:rsid w:val="009C295D"/>
    <w:rsid w:val="009C3E33"/>
    <w:rsid w:val="009C447D"/>
    <w:rsid w:val="009C5F24"/>
    <w:rsid w:val="009D00D2"/>
    <w:rsid w:val="009D047D"/>
    <w:rsid w:val="009D048B"/>
    <w:rsid w:val="009D1B5C"/>
    <w:rsid w:val="009D1B5D"/>
    <w:rsid w:val="009D22C8"/>
    <w:rsid w:val="009D36A4"/>
    <w:rsid w:val="009D43FE"/>
    <w:rsid w:val="009D4856"/>
    <w:rsid w:val="009D4A04"/>
    <w:rsid w:val="009D5C33"/>
    <w:rsid w:val="009D6197"/>
    <w:rsid w:val="009D6634"/>
    <w:rsid w:val="009D69C6"/>
    <w:rsid w:val="009D6F70"/>
    <w:rsid w:val="009E10E1"/>
    <w:rsid w:val="009E110C"/>
    <w:rsid w:val="009E49AA"/>
    <w:rsid w:val="009E5419"/>
    <w:rsid w:val="009E5A6E"/>
    <w:rsid w:val="009E70E7"/>
    <w:rsid w:val="009F2492"/>
    <w:rsid w:val="009F25A8"/>
    <w:rsid w:val="009F3A6A"/>
    <w:rsid w:val="009F46DC"/>
    <w:rsid w:val="009F4C58"/>
    <w:rsid w:val="009F58BE"/>
    <w:rsid w:val="009F65AF"/>
    <w:rsid w:val="00A01666"/>
    <w:rsid w:val="00A01C00"/>
    <w:rsid w:val="00A02488"/>
    <w:rsid w:val="00A025B1"/>
    <w:rsid w:val="00A03A1B"/>
    <w:rsid w:val="00A05E6F"/>
    <w:rsid w:val="00A06A67"/>
    <w:rsid w:val="00A06CC5"/>
    <w:rsid w:val="00A07EDA"/>
    <w:rsid w:val="00A07F30"/>
    <w:rsid w:val="00A07F71"/>
    <w:rsid w:val="00A10699"/>
    <w:rsid w:val="00A11CAD"/>
    <w:rsid w:val="00A15DB7"/>
    <w:rsid w:val="00A1620D"/>
    <w:rsid w:val="00A16AC0"/>
    <w:rsid w:val="00A16DC1"/>
    <w:rsid w:val="00A2035C"/>
    <w:rsid w:val="00A2054B"/>
    <w:rsid w:val="00A228D6"/>
    <w:rsid w:val="00A22D45"/>
    <w:rsid w:val="00A23D31"/>
    <w:rsid w:val="00A24C9B"/>
    <w:rsid w:val="00A25083"/>
    <w:rsid w:val="00A26ECD"/>
    <w:rsid w:val="00A275DE"/>
    <w:rsid w:val="00A27D2B"/>
    <w:rsid w:val="00A30176"/>
    <w:rsid w:val="00A301A7"/>
    <w:rsid w:val="00A30545"/>
    <w:rsid w:val="00A30C34"/>
    <w:rsid w:val="00A30FD3"/>
    <w:rsid w:val="00A32266"/>
    <w:rsid w:val="00A33434"/>
    <w:rsid w:val="00A34223"/>
    <w:rsid w:val="00A344F1"/>
    <w:rsid w:val="00A349AA"/>
    <w:rsid w:val="00A34F11"/>
    <w:rsid w:val="00A35E2F"/>
    <w:rsid w:val="00A36013"/>
    <w:rsid w:val="00A36977"/>
    <w:rsid w:val="00A36BE2"/>
    <w:rsid w:val="00A37891"/>
    <w:rsid w:val="00A37A88"/>
    <w:rsid w:val="00A40503"/>
    <w:rsid w:val="00A40A51"/>
    <w:rsid w:val="00A415BA"/>
    <w:rsid w:val="00A43816"/>
    <w:rsid w:val="00A43CD2"/>
    <w:rsid w:val="00A4594F"/>
    <w:rsid w:val="00A47054"/>
    <w:rsid w:val="00A47916"/>
    <w:rsid w:val="00A47B0A"/>
    <w:rsid w:val="00A5088B"/>
    <w:rsid w:val="00A536DA"/>
    <w:rsid w:val="00A53E11"/>
    <w:rsid w:val="00A5406C"/>
    <w:rsid w:val="00A54720"/>
    <w:rsid w:val="00A54801"/>
    <w:rsid w:val="00A55271"/>
    <w:rsid w:val="00A5596D"/>
    <w:rsid w:val="00A56F39"/>
    <w:rsid w:val="00A571CD"/>
    <w:rsid w:val="00A57C3D"/>
    <w:rsid w:val="00A60A2E"/>
    <w:rsid w:val="00A64F18"/>
    <w:rsid w:val="00A667BD"/>
    <w:rsid w:val="00A66808"/>
    <w:rsid w:val="00A6697B"/>
    <w:rsid w:val="00A67022"/>
    <w:rsid w:val="00A67F68"/>
    <w:rsid w:val="00A719AA"/>
    <w:rsid w:val="00A73DE3"/>
    <w:rsid w:val="00A74C2D"/>
    <w:rsid w:val="00A74D33"/>
    <w:rsid w:val="00A7564A"/>
    <w:rsid w:val="00A76B34"/>
    <w:rsid w:val="00A8015B"/>
    <w:rsid w:val="00A83487"/>
    <w:rsid w:val="00A84A8E"/>
    <w:rsid w:val="00A84E9E"/>
    <w:rsid w:val="00A852AC"/>
    <w:rsid w:val="00A854FF"/>
    <w:rsid w:val="00A86DF4"/>
    <w:rsid w:val="00A86E30"/>
    <w:rsid w:val="00A87035"/>
    <w:rsid w:val="00A8745D"/>
    <w:rsid w:val="00A90573"/>
    <w:rsid w:val="00A908DA"/>
    <w:rsid w:val="00A90B7A"/>
    <w:rsid w:val="00A90F9B"/>
    <w:rsid w:val="00A918FA"/>
    <w:rsid w:val="00A92694"/>
    <w:rsid w:val="00A93072"/>
    <w:rsid w:val="00A9629C"/>
    <w:rsid w:val="00A96514"/>
    <w:rsid w:val="00A966F6"/>
    <w:rsid w:val="00A96E80"/>
    <w:rsid w:val="00A97448"/>
    <w:rsid w:val="00AA04D2"/>
    <w:rsid w:val="00AA2289"/>
    <w:rsid w:val="00AA2AFF"/>
    <w:rsid w:val="00AA2E00"/>
    <w:rsid w:val="00AA35D5"/>
    <w:rsid w:val="00AA417B"/>
    <w:rsid w:val="00AA533F"/>
    <w:rsid w:val="00AA58C8"/>
    <w:rsid w:val="00AA5A86"/>
    <w:rsid w:val="00AA6738"/>
    <w:rsid w:val="00AA6CCD"/>
    <w:rsid w:val="00AA7F48"/>
    <w:rsid w:val="00AB0073"/>
    <w:rsid w:val="00AB010D"/>
    <w:rsid w:val="00AB0749"/>
    <w:rsid w:val="00AB273B"/>
    <w:rsid w:val="00AB51B1"/>
    <w:rsid w:val="00AB5239"/>
    <w:rsid w:val="00AB61AD"/>
    <w:rsid w:val="00AB75E2"/>
    <w:rsid w:val="00AB76D8"/>
    <w:rsid w:val="00AB76F6"/>
    <w:rsid w:val="00AB7A1A"/>
    <w:rsid w:val="00AB7ABB"/>
    <w:rsid w:val="00AB7E6A"/>
    <w:rsid w:val="00AC1B50"/>
    <w:rsid w:val="00AC1B61"/>
    <w:rsid w:val="00AC2C6E"/>
    <w:rsid w:val="00AC3DB7"/>
    <w:rsid w:val="00AC5EE6"/>
    <w:rsid w:val="00AC5F9E"/>
    <w:rsid w:val="00AC7DC1"/>
    <w:rsid w:val="00AC7E1F"/>
    <w:rsid w:val="00AD0D24"/>
    <w:rsid w:val="00AD0E38"/>
    <w:rsid w:val="00AD1923"/>
    <w:rsid w:val="00AD1F60"/>
    <w:rsid w:val="00AD2195"/>
    <w:rsid w:val="00AD2611"/>
    <w:rsid w:val="00AD27D6"/>
    <w:rsid w:val="00AD38FD"/>
    <w:rsid w:val="00AD3AC5"/>
    <w:rsid w:val="00AD3D57"/>
    <w:rsid w:val="00AD43A4"/>
    <w:rsid w:val="00AD497C"/>
    <w:rsid w:val="00AD4A8A"/>
    <w:rsid w:val="00AD50F9"/>
    <w:rsid w:val="00AE0B4B"/>
    <w:rsid w:val="00AE0CDB"/>
    <w:rsid w:val="00AE3BE3"/>
    <w:rsid w:val="00AE47BF"/>
    <w:rsid w:val="00AE489D"/>
    <w:rsid w:val="00AE4BD1"/>
    <w:rsid w:val="00AE552E"/>
    <w:rsid w:val="00AF08DA"/>
    <w:rsid w:val="00AF0A77"/>
    <w:rsid w:val="00AF19F2"/>
    <w:rsid w:val="00AF28C8"/>
    <w:rsid w:val="00AF3B03"/>
    <w:rsid w:val="00AF4C29"/>
    <w:rsid w:val="00AF51A8"/>
    <w:rsid w:val="00AF6432"/>
    <w:rsid w:val="00AF6D3D"/>
    <w:rsid w:val="00AF6DED"/>
    <w:rsid w:val="00AF7502"/>
    <w:rsid w:val="00AF79BD"/>
    <w:rsid w:val="00AF7DB8"/>
    <w:rsid w:val="00B007F7"/>
    <w:rsid w:val="00B01191"/>
    <w:rsid w:val="00B01BB6"/>
    <w:rsid w:val="00B04CD6"/>
    <w:rsid w:val="00B06882"/>
    <w:rsid w:val="00B077ED"/>
    <w:rsid w:val="00B07F12"/>
    <w:rsid w:val="00B07FE3"/>
    <w:rsid w:val="00B103D7"/>
    <w:rsid w:val="00B10BAE"/>
    <w:rsid w:val="00B116CC"/>
    <w:rsid w:val="00B1369F"/>
    <w:rsid w:val="00B14154"/>
    <w:rsid w:val="00B1415B"/>
    <w:rsid w:val="00B15278"/>
    <w:rsid w:val="00B15525"/>
    <w:rsid w:val="00B16975"/>
    <w:rsid w:val="00B200CA"/>
    <w:rsid w:val="00B222A2"/>
    <w:rsid w:val="00B234EC"/>
    <w:rsid w:val="00B235FB"/>
    <w:rsid w:val="00B2564D"/>
    <w:rsid w:val="00B274AE"/>
    <w:rsid w:val="00B274BF"/>
    <w:rsid w:val="00B27BE1"/>
    <w:rsid w:val="00B31222"/>
    <w:rsid w:val="00B318C9"/>
    <w:rsid w:val="00B31FDB"/>
    <w:rsid w:val="00B330C9"/>
    <w:rsid w:val="00B33258"/>
    <w:rsid w:val="00B37DE4"/>
    <w:rsid w:val="00B40EE4"/>
    <w:rsid w:val="00B4114B"/>
    <w:rsid w:val="00B41DF3"/>
    <w:rsid w:val="00B42006"/>
    <w:rsid w:val="00B4291A"/>
    <w:rsid w:val="00B42C7F"/>
    <w:rsid w:val="00B42E81"/>
    <w:rsid w:val="00B4329D"/>
    <w:rsid w:val="00B44FF5"/>
    <w:rsid w:val="00B45BEE"/>
    <w:rsid w:val="00B46F7A"/>
    <w:rsid w:val="00B5076A"/>
    <w:rsid w:val="00B520F9"/>
    <w:rsid w:val="00B52812"/>
    <w:rsid w:val="00B5495A"/>
    <w:rsid w:val="00B54A9C"/>
    <w:rsid w:val="00B568D8"/>
    <w:rsid w:val="00B56994"/>
    <w:rsid w:val="00B56F24"/>
    <w:rsid w:val="00B577A3"/>
    <w:rsid w:val="00B5785F"/>
    <w:rsid w:val="00B60C10"/>
    <w:rsid w:val="00B6144B"/>
    <w:rsid w:val="00B6170F"/>
    <w:rsid w:val="00B643AF"/>
    <w:rsid w:val="00B64641"/>
    <w:rsid w:val="00B647DE"/>
    <w:rsid w:val="00B65BCE"/>
    <w:rsid w:val="00B7262F"/>
    <w:rsid w:val="00B727C5"/>
    <w:rsid w:val="00B73267"/>
    <w:rsid w:val="00B7364D"/>
    <w:rsid w:val="00B73FD4"/>
    <w:rsid w:val="00B74FC5"/>
    <w:rsid w:val="00B750FC"/>
    <w:rsid w:val="00B75A6C"/>
    <w:rsid w:val="00B7795B"/>
    <w:rsid w:val="00B80C3D"/>
    <w:rsid w:val="00B80E90"/>
    <w:rsid w:val="00B82F2D"/>
    <w:rsid w:val="00B83E2A"/>
    <w:rsid w:val="00B83E38"/>
    <w:rsid w:val="00B8408A"/>
    <w:rsid w:val="00B84F85"/>
    <w:rsid w:val="00B85DF3"/>
    <w:rsid w:val="00B86C19"/>
    <w:rsid w:val="00B87167"/>
    <w:rsid w:val="00B90737"/>
    <w:rsid w:val="00B9113E"/>
    <w:rsid w:val="00B91CE1"/>
    <w:rsid w:val="00B92EDF"/>
    <w:rsid w:val="00B9316E"/>
    <w:rsid w:val="00B93510"/>
    <w:rsid w:val="00B93640"/>
    <w:rsid w:val="00B93E33"/>
    <w:rsid w:val="00B93FF6"/>
    <w:rsid w:val="00B93FFB"/>
    <w:rsid w:val="00B94957"/>
    <w:rsid w:val="00B94B67"/>
    <w:rsid w:val="00B954F3"/>
    <w:rsid w:val="00B95BCD"/>
    <w:rsid w:val="00B95CDC"/>
    <w:rsid w:val="00B95CE5"/>
    <w:rsid w:val="00B96107"/>
    <w:rsid w:val="00B9614C"/>
    <w:rsid w:val="00B96F60"/>
    <w:rsid w:val="00B97BD4"/>
    <w:rsid w:val="00BA0D0B"/>
    <w:rsid w:val="00BA0D3C"/>
    <w:rsid w:val="00BA1099"/>
    <w:rsid w:val="00BA10DC"/>
    <w:rsid w:val="00BA1732"/>
    <w:rsid w:val="00BA4CE5"/>
    <w:rsid w:val="00BA688A"/>
    <w:rsid w:val="00BB18B8"/>
    <w:rsid w:val="00BB1B3C"/>
    <w:rsid w:val="00BB1F62"/>
    <w:rsid w:val="00BB375D"/>
    <w:rsid w:val="00BB391B"/>
    <w:rsid w:val="00BB3D85"/>
    <w:rsid w:val="00BB40A3"/>
    <w:rsid w:val="00BB49A0"/>
    <w:rsid w:val="00BB515F"/>
    <w:rsid w:val="00BB532B"/>
    <w:rsid w:val="00BB545D"/>
    <w:rsid w:val="00BC0924"/>
    <w:rsid w:val="00BC1FA5"/>
    <w:rsid w:val="00BC2592"/>
    <w:rsid w:val="00BC2C0C"/>
    <w:rsid w:val="00BC4DAC"/>
    <w:rsid w:val="00BC6FDD"/>
    <w:rsid w:val="00BC732A"/>
    <w:rsid w:val="00BC758B"/>
    <w:rsid w:val="00BD19EB"/>
    <w:rsid w:val="00BD2EAC"/>
    <w:rsid w:val="00BD4059"/>
    <w:rsid w:val="00BD455F"/>
    <w:rsid w:val="00BD4617"/>
    <w:rsid w:val="00BD4BB3"/>
    <w:rsid w:val="00BD782A"/>
    <w:rsid w:val="00BD798E"/>
    <w:rsid w:val="00BE17C6"/>
    <w:rsid w:val="00BE183F"/>
    <w:rsid w:val="00BE2BD3"/>
    <w:rsid w:val="00BE4843"/>
    <w:rsid w:val="00BE4865"/>
    <w:rsid w:val="00BE5595"/>
    <w:rsid w:val="00BE5735"/>
    <w:rsid w:val="00BE69BF"/>
    <w:rsid w:val="00BE6E79"/>
    <w:rsid w:val="00BE725A"/>
    <w:rsid w:val="00BE73C1"/>
    <w:rsid w:val="00BE7430"/>
    <w:rsid w:val="00BE7B22"/>
    <w:rsid w:val="00BE7B48"/>
    <w:rsid w:val="00BE7C6B"/>
    <w:rsid w:val="00BF03EB"/>
    <w:rsid w:val="00BF1B9F"/>
    <w:rsid w:val="00BF28E7"/>
    <w:rsid w:val="00BF3381"/>
    <w:rsid w:val="00BF3AEA"/>
    <w:rsid w:val="00BF45F2"/>
    <w:rsid w:val="00BF475C"/>
    <w:rsid w:val="00BF48AB"/>
    <w:rsid w:val="00BF5322"/>
    <w:rsid w:val="00BF667D"/>
    <w:rsid w:val="00BF75D9"/>
    <w:rsid w:val="00BF799D"/>
    <w:rsid w:val="00C004B6"/>
    <w:rsid w:val="00C00B51"/>
    <w:rsid w:val="00C01579"/>
    <w:rsid w:val="00C03922"/>
    <w:rsid w:val="00C03AA9"/>
    <w:rsid w:val="00C076CE"/>
    <w:rsid w:val="00C10FCF"/>
    <w:rsid w:val="00C12810"/>
    <w:rsid w:val="00C145CF"/>
    <w:rsid w:val="00C14B76"/>
    <w:rsid w:val="00C14EE1"/>
    <w:rsid w:val="00C15903"/>
    <w:rsid w:val="00C16B4B"/>
    <w:rsid w:val="00C16D1C"/>
    <w:rsid w:val="00C16E51"/>
    <w:rsid w:val="00C17427"/>
    <w:rsid w:val="00C20A16"/>
    <w:rsid w:val="00C20C00"/>
    <w:rsid w:val="00C210FD"/>
    <w:rsid w:val="00C22183"/>
    <w:rsid w:val="00C22570"/>
    <w:rsid w:val="00C22901"/>
    <w:rsid w:val="00C25238"/>
    <w:rsid w:val="00C26B6F"/>
    <w:rsid w:val="00C2734F"/>
    <w:rsid w:val="00C305F2"/>
    <w:rsid w:val="00C31AF4"/>
    <w:rsid w:val="00C32A89"/>
    <w:rsid w:val="00C3345C"/>
    <w:rsid w:val="00C3426A"/>
    <w:rsid w:val="00C36BB3"/>
    <w:rsid w:val="00C40653"/>
    <w:rsid w:val="00C407E5"/>
    <w:rsid w:val="00C41BDB"/>
    <w:rsid w:val="00C41F64"/>
    <w:rsid w:val="00C42DAC"/>
    <w:rsid w:val="00C4342B"/>
    <w:rsid w:val="00C436E3"/>
    <w:rsid w:val="00C443B2"/>
    <w:rsid w:val="00C44666"/>
    <w:rsid w:val="00C44A1F"/>
    <w:rsid w:val="00C459A9"/>
    <w:rsid w:val="00C46322"/>
    <w:rsid w:val="00C4752A"/>
    <w:rsid w:val="00C477E7"/>
    <w:rsid w:val="00C502A5"/>
    <w:rsid w:val="00C521F7"/>
    <w:rsid w:val="00C53008"/>
    <w:rsid w:val="00C53585"/>
    <w:rsid w:val="00C5413A"/>
    <w:rsid w:val="00C54600"/>
    <w:rsid w:val="00C5509C"/>
    <w:rsid w:val="00C55151"/>
    <w:rsid w:val="00C5575D"/>
    <w:rsid w:val="00C558FF"/>
    <w:rsid w:val="00C560FA"/>
    <w:rsid w:val="00C56772"/>
    <w:rsid w:val="00C57C74"/>
    <w:rsid w:val="00C57FF9"/>
    <w:rsid w:val="00C60B87"/>
    <w:rsid w:val="00C6187E"/>
    <w:rsid w:val="00C61D80"/>
    <w:rsid w:val="00C62178"/>
    <w:rsid w:val="00C62694"/>
    <w:rsid w:val="00C64434"/>
    <w:rsid w:val="00C64A51"/>
    <w:rsid w:val="00C64B27"/>
    <w:rsid w:val="00C65C4D"/>
    <w:rsid w:val="00C65FED"/>
    <w:rsid w:val="00C66EEB"/>
    <w:rsid w:val="00C67AC2"/>
    <w:rsid w:val="00C700DA"/>
    <w:rsid w:val="00C7063C"/>
    <w:rsid w:val="00C714C9"/>
    <w:rsid w:val="00C71F4C"/>
    <w:rsid w:val="00C73C57"/>
    <w:rsid w:val="00C746D9"/>
    <w:rsid w:val="00C74D12"/>
    <w:rsid w:val="00C74D43"/>
    <w:rsid w:val="00C75CA7"/>
    <w:rsid w:val="00C7683D"/>
    <w:rsid w:val="00C772A0"/>
    <w:rsid w:val="00C80751"/>
    <w:rsid w:val="00C80BC9"/>
    <w:rsid w:val="00C81EB6"/>
    <w:rsid w:val="00C8257A"/>
    <w:rsid w:val="00C83CDA"/>
    <w:rsid w:val="00C83F2A"/>
    <w:rsid w:val="00C8485E"/>
    <w:rsid w:val="00C84D57"/>
    <w:rsid w:val="00C860A8"/>
    <w:rsid w:val="00C86432"/>
    <w:rsid w:val="00C86478"/>
    <w:rsid w:val="00C86FC6"/>
    <w:rsid w:val="00C901BB"/>
    <w:rsid w:val="00C9024D"/>
    <w:rsid w:val="00C90CD3"/>
    <w:rsid w:val="00C9116A"/>
    <w:rsid w:val="00C92552"/>
    <w:rsid w:val="00C92C27"/>
    <w:rsid w:val="00C939E8"/>
    <w:rsid w:val="00C93F1B"/>
    <w:rsid w:val="00C94EF0"/>
    <w:rsid w:val="00C95093"/>
    <w:rsid w:val="00C95AB0"/>
    <w:rsid w:val="00C96DFE"/>
    <w:rsid w:val="00C976D1"/>
    <w:rsid w:val="00C97851"/>
    <w:rsid w:val="00CA123D"/>
    <w:rsid w:val="00CA2DFC"/>
    <w:rsid w:val="00CA308F"/>
    <w:rsid w:val="00CA3902"/>
    <w:rsid w:val="00CA6F0D"/>
    <w:rsid w:val="00CA71D4"/>
    <w:rsid w:val="00CA7CCC"/>
    <w:rsid w:val="00CA7D7D"/>
    <w:rsid w:val="00CB1A0D"/>
    <w:rsid w:val="00CB4D3A"/>
    <w:rsid w:val="00CB5D29"/>
    <w:rsid w:val="00CB675A"/>
    <w:rsid w:val="00CB6EC8"/>
    <w:rsid w:val="00CB782B"/>
    <w:rsid w:val="00CC082B"/>
    <w:rsid w:val="00CC0E77"/>
    <w:rsid w:val="00CC2092"/>
    <w:rsid w:val="00CC285C"/>
    <w:rsid w:val="00CC29E8"/>
    <w:rsid w:val="00CC327E"/>
    <w:rsid w:val="00CC34C5"/>
    <w:rsid w:val="00CC4C0B"/>
    <w:rsid w:val="00CC5595"/>
    <w:rsid w:val="00CC5E76"/>
    <w:rsid w:val="00CC6730"/>
    <w:rsid w:val="00CC69E7"/>
    <w:rsid w:val="00CC6C08"/>
    <w:rsid w:val="00CC7D3E"/>
    <w:rsid w:val="00CD018F"/>
    <w:rsid w:val="00CD0214"/>
    <w:rsid w:val="00CD049D"/>
    <w:rsid w:val="00CD1770"/>
    <w:rsid w:val="00CD3A5D"/>
    <w:rsid w:val="00CD51ED"/>
    <w:rsid w:val="00CD5FD4"/>
    <w:rsid w:val="00CD6A36"/>
    <w:rsid w:val="00CD71B7"/>
    <w:rsid w:val="00CE0A60"/>
    <w:rsid w:val="00CE0DCE"/>
    <w:rsid w:val="00CE1B6A"/>
    <w:rsid w:val="00CE1BC9"/>
    <w:rsid w:val="00CE321D"/>
    <w:rsid w:val="00CE33C1"/>
    <w:rsid w:val="00CE4DD6"/>
    <w:rsid w:val="00CE597A"/>
    <w:rsid w:val="00CE6484"/>
    <w:rsid w:val="00CE6763"/>
    <w:rsid w:val="00CE7442"/>
    <w:rsid w:val="00CE76FF"/>
    <w:rsid w:val="00CF1CF7"/>
    <w:rsid w:val="00CF2954"/>
    <w:rsid w:val="00CF3BFD"/>
    <w:rsid w:val="00CF3C35"/>
    <w:rsid w:val="00CF4012"/>
    <w:rsid w:val="00CF43D5"/>
    <w:rsid w:val="00CF474E"/>
    <w:rsid w:val="00CF5EC7"/>
    <w:rsid w:val="00CF76A8"/>
    <w:rsid w:val="00CF7D0F"/>
    <w:rsid w:val="00D01836"/>
    <w:rsid w:val="00D01F75"/>
    <w:rsid w:val="00D02BC6"/>
    <w:rsid w:val="00D02CFC"/>
    <w:rsid w:val="00D0310D"/>
    <w:rsid w:val="00D04099"/>
    <w:rsid w:val="00D041C8"/>
    <w:rsid w:val="00D047A7"/>
    <w:rsid w:val="00D051FE"/>
    <w:rsid w:val="00D05803"/>
    <w:rsid w:val="00D05C7C"/>
    <w:rsid w:val="00D05CA7"/>
    <w:rsid w:val="00D06906"/>
    <w:rsid w:val="00D07742"/>
    <w:rsid w:val="00D10A0F"/>
    <w:rsid w:val="00D10F9D"/>
    <w:rsid w:val="00D1202D"/>
    <w:rsid w:val="00D1276A"/>
    <w:rsid w:val="00D131D5"/>
    <w:rsid w:val="00D143CA"/>
    <w:rsid w:val="00D14DB7"/>
    <w:rsid w:val="00D14F18"/>
    <w:rsid w:val="00D15ED5"/>
    <w:rsid w:val="00D15F1A"/>
    <w:rsid w:val="00D16656"/>
    <w:rsid w:val="00D172C9"/>
    <w:rsid w:val="00D200AB"/>
    <w:rsid w:val="00D20B81"/>
    <w:rsid w:val="00D22AD2"/>
    <w:rsid w:val="00D23ACA"/>
    <w:rsid w:val="00D244BD"/>
    <w:rsid w:val="00D2465A"/>
    <w:rsid w:val="00D24EFC"/>
    <w:rsid w:val="00D24F48"/>
    <w:rsid w:val="00D26C9C"/>
    <w:rsid w:val="00D30834"/>
    <w:rsid w:val="00D31521"/>
    <w:rsid w:val="00D31CD5"/>
    <w:rsid w:val="00D31DC6"/>
    <w:rsid w:val="00D32B96"/>
    <w:rsid w:val="00D32E24"/>
    <w:rsid w:val="00D3354D"/>
    <w:rsid w:val="00D340C6"/>
    <w:rsid w:val="00D34402"/>
    <w:rsid w:val="00D348F7"/>
    <w:rsid w:val="00D3564E"/>
    <w:rsid w:val="00D362AB"/>
    <w:rsid w:val="00D36EF4"/>
    <w:rsid w:val="00D371D0"/>
    <w:rsid w:val="00D403A3"/>
    <w:rsid w:val="00D4062A"/>
    <w:rsid w:val="00D407D3"/>
    <w:rsid w:val="00D40BC3"/>
    <w:rsid w:val="00D41A35"/>
    <w:rsid w:val="00D42F2E"/>
    <w:rsid w:val="00D431F4"/>
    <w:rsid w:val="00D434EC"/>
    <w:rsid w:val="00D43E69"/>
    <w:rsid w:val="00D44E9D"/>
    <w:rsid w:val="00D454A6"/>
    <w:rsid w:val="00D466D0"/>
    <w:rsid w:val="00D472A7"/>
    <w:rsid w:val="00D51515"/>
    <w:rsid w:val="00D52C28"/>
    <w:rsid w:val="00D53731"/>
    <w:rsid w:val="00D538C7"/>
    <w:rsid w:val="00D54BD5"/>
    <w:rsid w:val="00D5620B"/>
    <w:rsid w:val="00D575F0"/>
    <w:rsid w:val="00D575F1"/>
    <w:rsid w:val="00D57A95"/>
    <w:rsid w:val="00D603BA"/>
    <w:rsid w:val="00D60578"/>
    <w:rsid w:val="00D60DFE"/>
    <w:rsid w:val="00D61A0E"/>
    <w:rsid w:val="00D62B63"/>
    <w:rsid w:val="00D634BD"/>
    <w:rsid w:val="00D63FD4"/>
    <w:rsid w:val="00D64F30"/>
    <w:rsid w:val="00D71685"/>
    <w:rsid w:val="00D71CF9"/>
    <w:rsid w:val="00D72264"/>
    <w:rsid w:val="00D731A8"/>
    <w:rsid w:val="00D73603"/>
    <w:rsid w:val="00D7675E"/>
    <w:rsid w:val="00D768D8"/>
    <w:rsid w:val="00D80080"/>
    <w:rsid w:val="00D809E2"/>
    <w:rsid w:val="00D80F9D"/>
    <w:rsid w:val="00D80FFB"/>
    <w:rsid w:val="00D8189D"/>
    <w:rsid w:val="00D81BAE"/>
    <w:rsid w:val="00D8237E"/>
    <w:rsid w:val="00D83774"/>
    <w:rsid w:val="00D848E9"/>
    <w:rsid w:val="00D84B17"/>
    <w:rsid w:val="00D8507D"/>
    <w:rsid w:val="00D86735"/>
    <w:rsid w:val="00D8718E"/>
    <w:rsid w:val="00D871FB"/>
    <w:rsid w:val="00D87AA2"/>
    <w:rsid w:val="00D90C9D"/>
    <w:rsid w:val="00D90E57"/>
    <w:rsid w:val="00D91910"/>
    <w:rsid w:val="00D91AA8"/>
    <w:rsid w:val="00D944A6"/>
    <w:rsid w:val="00D949A3"/>
    <w:rsid w:val="00D95B5F"/>
    <w:rsid w:val="00D96FC3"/>
    <w:rsid w:val="00D97A79"/>
    <w:rsid w:val="00DA0839"/>
    <w:rsid w:val="00DA0FE1"/>
    <w:rsid w:val="00DA12C3"/>
    <w:rsid w:val="00DA22B5"/>
    <w:rsid w:val="00DA267B"/>
    <w:rsid w:val="00DA495D"/>
    <w:rsid w:val="00DA4F15"/>
    <w:rsid w:val="00DA5512"/>
    <w:rsid w:val="00DA57BE"/>
    <w:rsid w:val="00DA5DCA"/>
    <w:rsid w:val="00DA7095"/>
    <w:rsid w:val="00DA70B4"/>
    <w:rsid w:val="00DA7BA0"/>
    <w:rsid w:val="00DB2180"/>
    <w:rsid w:val="00DB2970"/>
    <w:rsid w:val="00DB42F5"/>
    <w:rsid w:val="00DB469A"/>
    <w:rsid w:val="00DB4B8A"/>
    <w:rsid w:val="00DB4F32"/>
    <w:rsid w:val="00DB52C3"/>
    <w:rsid w:val="00DB5454"/>
    <w:rsid w:val="00DB5DA3"/>
    <w:rsid w:val="00DB7E5F"/>
    <w:rsid w:val="00DC002E"/>
    <w:rsid w:val="00DC10B0"/>
    <w:rsid w:val="00DC1246"/>
    <w:rsid w:val="00DC1594"/>
    <w:rsid w:val="00DC2884"/>
    <w:rsid w:val="00DC2B02"/>
    <w:rsid w:val="00DC4770"/>
    <w:rsid w:val="00DC4BCD"/>
    <w:rsid w:val="00DC6770"/>
    <w:rsid w:val="00DC68D6"/>
    <w:rsid w:val="00DC770A"/>
    <w:rsid w:val="00DC7ECE"/>
    <w:rsid w:val="00DD086D"/>
    <w:rsid w:val="00DD0FEA"/>
    <w:rsid w:val="00DD1107"/>
    <w:rsid w:val="00DD11AC"/>
    <w:rsid w:val="00DD178F"/>
    <w:rsid w:val="00DD1A82"/>
    <w:rsid w:val="00DD1FE4"/>
    <w:rsid w:val="00DD2332"/>
    <w:rsid w:val="00DD30C6"/>
    <w:rsid w:val="00DD5221"/>
    <w:rsid w:val="00DD7DC3"/>
    <w:rsid w:val="00DE0808"/>
    <w:rsid w:val="00DE1C03"/>
    <w:rsid w:val="00DE2065"/>
    <w:rsid w:val="00DE2966"/>
    <w:rsid w:val="00DE3A0C"/>
    <w:rsid w:val="00DE3AF1"/>
    <w:rsid w:val="00DE40E0"/>
    <w:rsid w:val="00DE4107"/>
    <w:rsid w:val="00DE4F8D"/>
    <w:rsid w:val="00DE70AE"/>
    <w:rsid w:val="00DE7D92"/>
    <w:rsid w:val="00DF0353"/>
    <w:rsid w:val="00DF04ED"/>
    <w:rsid w:val="00DF06B6"/>
    <w:rsid w:val="00DF0B5E"/>
    <w:rsid w:val="00DF0E65"/>
    <w:rsid w:val="00DF0ED5"/>
    <w:rsid w:val="00DF140A"/>
    <w:rsid w:val="00DF18E0"/>
    <w:rsid w:val="00DF54E4"/>
    <w:rsid w:val="00DF6537"/>
    <w:rsid w:val="00DF6A00"/>
    <w:rsid w:val="00DF72D9"/>
    <w:rsid w:val="00DF7C06"/>
    <w:rsid w:val="00DF7DF3"/>
    <w:rsid w:val="00DF7EC8"/>
    <w:rsid w:val="00E00EC3"/>
    <w:rsid w:val="00E028ED"/>
    <w:rsid w:val="00E02A5D"/>
    <w:rsid w:val="00E0499F"/>
    <w:rsid w:val="00E0682E"/>
    <w:rsid w:val="00E06E31"/>
    <w:rsid w:val="00E104F6"/>
    <w:rsid w:val="00E10748"/>
    <w:rsid w:val="00E109BD"/>
    <w:rsid w:val="00E11282"/>
    <w:rsid w:val="00E123CC"/>
    <w:rsid w:val="00E12ED3"/>
    <w:rsid w:val="00E12F57"/>
    <w:rsid w:val="00E14282"/>
    <w:rsid w:val="00E155D8"/>
    <w:rsid w:val="00E156F2"/>
    <w:rsid w:val="00E17436"/>
    <w:rsid w:val="00E17728"/>
    <w:rsid w:val="00E17D55"/>
    <w:rsid w:val="00E17FA7"/>
    <w:rsid w:val="00E216AD"/>
    <w:rsid w:val="00E2250E"/>
    <w:rsid w:val="00E22FE4"/>
    <w:rsid w:val="00E24BF5"/>
    <w:rsid w:val="00E25494"/>
    <w:rsid w:val="00E256C4"/>
    <w:rsid w:val="00E25982"/>
    <w:rsid w:val="00E2674B"/>
    <w:rsid w:val="00E272DC"/>
    <w:rsid w:val="00E27DDF"/>
    <w:rsid w:val="00E27E01"/>
    <w:rsid w:val="00E30469"/>
    <w:rsid w:val="00E30A90"/>
    <w:rsid w:val="00E32C71"/>
    <w:rsid w:val="00E32DBA"/>
    <w:rsid w:val="00E34B25"/>
    <w:rsid w:val="00E3553C"/>
    <w:rsid w:val="00E35655"/>
    <w:rsid w:val="00E401D4"/>
    <w:rsid w:val="00E40B85"/>
    <w:rsid w:val="00E4236F"/>
    <w:rsid w:val="00E433BE"/>
    <w:rsid w:val="00E43469"/>
    <w:rsid w:val="00E4369C"/>
    <w:rsid w:val="00E43A0F"/>
    <w:rsid w:val="00E445DA"/>
    <w:rsid w:val="00E45379"/>
    <w:rsid w:val="00E4573D"/>
    <w:rsid w:val="00E465CB"/>
    <w:rsid w:val="00E47C0D"/>
    <w:rsid w:val="00E47D4C"/>
    <w:rsid w:val="00E50B22"/>
    <w:rsid w:val="00E51263"/>
    <w:rsid w:val="00E51E18"/>
    <w:rsid w:val="00E5287B"/>
    <w:rsid w:val="00E52F9B"/>
    <w:rsid w:val="00E533BD"/>
    <w:rsid w:val="00E53706"/>
    <w:rsid w:val="00E56FE1"/>
    <w:rsid w:val="00E57CE2"/>
    <w:rsid w:val="00E60E5A"/>
    <w:rsid w:val="00E617BD"/>
    <w:rsid w:val="00E61CA8"/>
    <w:rsid w:val="00E61E05"/>
    <w:rsid w:val="00E64BD9"/>
    <w:rsid w:val="00E6519C"/>
    <w:rsid w:val="00E65B7C"/>
    <w:rsid w:val="00E660AA"/>
    <w:rsid w:val="00E661F3"/>
    <w:rsid w:val="00E67E50"/>
    <w:rsid w:val="00E705B4"/>
    <w:rsid w:val="00E71C8B"/>
    <w:rsid w:val="00E7233D"/>
    <w:rsid w:val="00E72967"/>
    <w:rsid w:val="00E75472"/>
    <w:rsid w:val="00E77E5E"/>
    <w:rsid w:val="00E80DA7"/>
    <w:rsid w:val="00E8155D"/>
    <w:rsid w:val="00E82615"/>
    <w:rsid w:val="00E84132"/>
    <w:rsid w:val="00E84A66"/>
    <w:rsid w:val="00E84AD7"/>
    <w:rsid w:val="00E85CC0"/>
    <w:rsid w:val="00E861B4"/>
    <w:rsid w:val="00E905B8"/>
    <w:rsid w:val="00E90627"/>
    <w:rsid w:val="00E9193D"/>
    <w:rsid w:val="00E958AD"/>
    <w:rsid w:val="00E96E1A"/>
    <w:rsid w:val="00EA0E04"/>
    <w:rsid w:val="00EA1A98"/>
    <w:rsid w:val="00EA200D"/>
    <w:rsid w:val="00EA220D"/>
    <w:rsid w:val="00EA3156"/>
    <w:rsid w:val="00EA34A1"/>
    <w:rsid w:val="00EA40A2"/>
    <w:rsid w:val="00EA4CD5"/>
    <w:rsid w:val="00EA5D2C"/>
    <w:rsid w:val="00EA5D8E"/>
    <w:rsid w:val="00EA5D9F"/>
    <w:rsid w:val="00EA7E07"/>
    <w:rsid w:val="00EB07CF"/>
    <w:rsid w:val="00EB0D0E"/>
    <w:rsid w:val="00EB1363"/>
    <w:rsid w:val="00EB266C"/>
    <w:rsid w:val="00EB2716"/>
    <w:rsid w:val="00EB3337"/>
    <w:rsid w:val="00EB36EC"/>
    <w:rsid w:val="00EB3B88"/>
    <w:rsid w:val="00EB3BB1"/>
    <w:rsid w:val="00EB4A02"/>
    <w:rsid w:val="00EC0928"/>
    <w:rsid w:val="00EC0C14"/>
    <w:rsid w:val="00EC2B42"/>
    <w:rsid w:val="00EC3B8F"/>
    <w:rsid w:val="00EC5CA0"/>
    <w:rsid w:val="00EC7372"/>
    <w:rsid w:val="00ED00D7"/>
    <w:rsid w:val="00ED0ADC"/>
    <w:rsid w:val="00ED107F"/>
    <w:rsid w:val="00ED19D1"/>
    <w:rsid w:val="00ED2AC0"/>
    <w:rsid w:val="00ED30E8"/>
    <w:rsid w:val="00ED36D0"/>
    <w:rsid w:val="00ED3B69"/>
    <w:rsid w:val="00ED3CF9"/>
    <w:rsid w:val="00ED3ECA"/>
    <w:rsid w:val="00ED3F39"/>
    <w:rsid w:val="00ED4492"/>
    <w:rsid w:val="00ED63AE"/>
    <w:rsid w:val="00ED646D"/>
    <w:rsid w:val="00ED6CD1"/>
    <w:rsid w:val="00ED6EE7"/>
    <w:rsid w:val="00ED76D1"/>
    <w:rsid w:val="00ED7A42"/>
    <w:rsid w:val="00EE0395"/>
    <w:rsid w:val="00EE1D80"/>
    <w:rsid w:val="00EE1EE0"/>
    <w:rsid w:val="00EE2BFB"/>
    <w:rsid w:val="00EE2EEA"/>
    <w:rsid w:val="00EE5F2E"/>
    <w:rsid w:val="00EF07AB"/>
    <w:rsid w:val="00EF16DB"/>
    <w:rsid w:val="00EF1F54"/>
    <w:rsid w:val="00EF2C2D"/>
    <w:rsid w:val="00EF4537"/>
    <w:rsid w:val="00EF4A64"/>
    <w:rsid w:val="00EF4D52"/>
    <w:rsid w:val="00EF54EA"/>
    <w:rsid w:val="00F016F0"/>
    <w:rsid w:val="00F02171"/>
    <w:rsid w:val="00F0260C"/>
    <w:rsid w:val="00F03228"/>
    <w:rsid w:val="00F033EF"/>
    <w:rsid w:val="00F04076"/>
    <w:rsid w:val="00F04A6E"/>
    <w:rsid w:val="00F04B15"/>
    <w:rsid w:val="00F0528B"/>
    <w:rsid w:val="00F061A6"/>
    <w:rsid w:val="00F06B3A"/>
    <w:rsid w:val="00F0710C"/>
    <w:rsid w:val="00F07A3A"/>
    <w:rsid w:val="00F07A69"/>
    <w:rsid w:val="00F07C58"/>
    <w:rsid w:val="00F11AB3"/>
    <w:rsid w:val="00F11E70"/>
    <w:rsid w:val="00F1286E"/>
    <w:rsid w:val="00F12B32"/>
    <w:rsid w:val="00F14017"/>
    <w:rsid w:val="00F14D17"/>
    <w:rsid w:val="00F1608F"/>
    <w:rsid w:val="00F1684C"/>
    <w:rsid w:val="00F16DC0"/>
    <w:rsid w:val="00F16EA7"/>
    <w:rsid w:val="00F20633"/>
    <w:rsid w:val="00F21A93"/>
    <w:rsid w:val="00F21DD6"/>
    <w:rsid w:val="00F225C9"/>
    <w:rsid w:val="00F24372"/>
    <w:rsid w:val="00F249E5"/>
    <w:rsid w:val="00F24CE9"/>
    <w:rsid w:val="00F251E7"/>
    <w:rsid w:val="00F25CFE"/>
    <w:rsid w:val="00F26CC2"/>
    <w:rsid w:val="00F302FE"/>
    <w:rsid w:val="00F31CC8"/>
    <w:rsid w:val="00F321B1"/>
    <w:rsid w:val="00F33758"/>
    <w:rsid w:val="00F346C1"/>
    <w:rsid w:val="00F35243"/>
    <w:rsid w:val="00F36E9F"/>
    <w:rsid w:val="00F41B19"/>
    <w:rsid w:val="00F41BBB"/>
    <w:rsid w:val="00F41BDB"/>
    <w:rsid w:val="00F425D5"/>
    <w:rsid w:val="00F42AB5"/>
    <w:rsid w:val="00F42F01"/>
    <w:rsid w:val="00F43E6E"/>
    <w:rsid w:val="00F43EBF"/>
    <w:rsid w:val="00F44423"/>
    <w:rsid w:val="00F454F8"/>
    <w:rsid w:val="00F4653F"/>
    <w:rsid w:val="00F466DE"/>
    <w:rsid w:val="00F50BE6"/>
    <w:rsid w:val="00F51236"/>
    <w:rsid w:val="00F51438"/>
    <w:rsid w:val="00F516D0"/>
    <w:rsid w:val="00F51CBF"/>
    <w:rsid w:val="00F533AB"/>
    <w:rsid w:val="00F5374C"/>
    <w:rsid w:val="00F541B8"/>
    <w:rsid w:val="00F55329"/>
    <w:rsid w:val="00F55D63"/>
    <w:rsid w:val="00F56368"/>
    <w:rsid w:val="00F56B6D"/>
    <w:rsid w:val="00F56CC2"/>
    <w:rsid w:val="00F57689"/>
    <w:rsid w:val="00F57CD4"/>
    <w:rsid w:val="00F60105"/>
    <w:rsid w:val="00F60B07"/>
    <w:rsid w:val="00F60BC0"/>
    <w:rsid w:val="00F615A8"/>
    <w:rsid w:val="00F61B7F"/>
    <w:rsid w:val="00F62370"/>
    <w:rsid w:val="00F62750"/>
    <w:rsid w:val="00F628D3"/>
    <w:rsid w:val="00F62EF2"/>
    <w:rsid w:val="00F638C3"/>
    <w:rsid w:val="00F6497E"/>
    <w:rsid w:val="00F65227"/>
    <w:rsid w:val="00F65512"/>
    <w:rsid w:val="00F66B06"/>
    <w:rsid w:val="00F671D1"/>
    <w:rsid w:val="00F677E2"/>
    <w:rsid w:val="00F67B74"/>
    <w:rsid w:val="00F70830"/>
    <w:rsid w:val="00F70C89"/>
    <w:rsid w:val="00F70FBD"/>
    <w:rsid w:val="00F71320"/>
    <w:rsid w:val="00F717E6"/>
    <w:rsid w:val="00F73751"/>
    <w:rsid w:val="00F73DC5"/>
    <w:rsid w:val="00F75EAD"/>
    <w:rsid w:val="00F76073"/>
    <w:rsid w:val="00F77154"/>
    <w:rsid w:val="00F772D5"/>
    <w:rsid w:val="00F779B0"/>
    <w:rsid w:val="00F77E2E"/>
    <w:rsid w:val="00F80243"/>
    <w:rsid w:val="00F80F33"/>
    <w:rsid w:val="00F84001"/>
    <w:rsid w:val="00F846D6"/>
    <w:rsid w:val="00F86059"/>
    <w:rsid w:val="00F86997"/>
    <w:rsid w:val="00F86C20"/>
    <w:rsid w:val="00F871D7"/>
    <w:rsid w:val="00F9173A"/>
    <w:rsid w:val="00F91800"/>
    <w:rsid w:val="00F93469"/>
    <w:rsid w:val="00F93AF9"/>
    <w:rsid w:val="00F942BD"/>
    <w:rsid w:val="00F94E99"/>
    <w:rsid w:val="00F9540C"/>
    <w:rsid w:val="00F960D5"/>
    <w:rsid w:val="00F9650A"/>
    <w:rsid w:val="00F967C7"/>
    <w:rsid w:val="00FA0437"/>
    <w:rsid w:val="00FA0923"/>
    <w:rsid w:val="00FA1166"/>
    <w:rsid w:val="00FA206B"/>
    <w:rsid w:val="00FA233F"/>
    <w:rsid w:val="00FA2E05"/>
    <w:rsid w:val="00FA3DF0"/>
    <w:rsid w:val="00FA7547"/>
    <w:rsid w:val="00FA7D57"/>
    <w:rsid w:val="00FB0008"/>
    <w:rsid w:val="00FB029E"/>
    <w:rsid w:val="00FB071C"/>
    <w:rsid w:val="00FB1030"/>
    <w:rsid w:val="00FB1ACE"/>
    <w:rsid w:val="00FB1B08"/>
    <w:rsid w:val="00FB2A36"/>
    <w:rsid w:val="00FB2D83"/>
    <w:rsid w:val="00FB3EA0"/>
    <w:rsid w:val="00FB4225"/>
    <w:rsid w:val="00FB4A57"/>
    <w:rsid w:val="00FB55F4"/>
    <w:rsid w:val="00FB58D8"/>
    <w:rsid w:val="00FB5C1A"/>
    <w:rsid w:val="00FB5E6F"/>
    <w:rsid w:val="00FB677F"/>
    <w:rsid w:val="00FB7115"/>
    <w:rsid w:val="00FB7140"/>
    <w:rsid w:val="00FC0B63"/>
    <w:rsid w:val="00FC12ED"/>
    <w:rsid w:val="00FC1748"/>
    <w:rsid w:val="00FC1EEB"/>
    <w:rsid w:val="00FC2209"/>
    <w:rsid w:val="00FC4367"/>
    <w:rsid w:val="00FC6F8C"/>
    <w:rsid w:val="00FC7531"/>
    <w:rsid w:val="00FC7EAA"/>
    <w:rsid w:val="00FD05F2"/>
    <w:rsid w:val="00FD3C34"/>
    <w:rsid w:val="00FD49A2"/>
    <w:rsid w:val="00FD4FA5"/>
    <w:rsid w:val="00FD5166"/>
    <w:rsid w:val="00FD6CDE"/>
    <w:rsid w:val="00FD758C"/>
    <w:rsid w:val="00FE19D5"/>
    <w:rsid w:val="00FE3D58"/>
    <w:rsid w:val="00FE62DC"/>
    <w:rsid w:val="00FE731D"/>
    <w:rsid w:val="00FF05B9"/>
    <w:rsid w:val="00FF0EB1"/>
    <w:rsid w:val="00FF21B9"/>
    <w:rsid w:val="00FF30DE"/>
    <w:rsid w:val="00FF456A"/>
    <w:rsid w:val="00FF46FD"/>
    <w:rsid w:val="00FF6204"/>
    <w:rsid w:val="00FF634D"/>
    <w:rsid w:val="6E0A5F70"/>
    <w:rsid w:val="78FB70C1"/>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2" fillcolor="white">
      <v:fill color="white"/>
    </o:shapedefaults>
    <o:shapelayout v:ext="edit">
      <o:idmap v:ext="edit" data="1"/>
    </o:shapelayout>
  </w:shapeDefaults>
  <w:decimalSymbol w:val="."/>
  <w:listSeparator w:val=","/>
  <w14:docId w14:val="1C92F87A"/>
  <w15:docId w15:val="{BC2F2DC7-6962-4C07-AD5F-159781518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qFormat="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qFormat="1"/>
    <w:lsdException w:name="List Bullet" w:semiHidden="1" w:unhideWhenUsed="1"/>
    <w:lsdException w:name="List Number" w:semiHidden="1" w:unhideWhenUsed="1"/>
    <w:lsdException w:name="List 2" w:unhideWhenUsed="1" w:qFormat="1"/>
    <w:lsdException w:name="List 3" w:unhideWhenUsed="1" w:qFormat="1"/>
    <w:lsdException w:name="List 4" w:unhideWhenUsed="1" w:qFormat="1"/>
    <w:lsdException w:name="List 5" w:semiHidden="1" w:unhideWhenUsed="1"/>
    <w:lsdException w:name="List Bullet 2"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nhideWhenUsed="1" w:qFormat="1"/>
    <w:lsdException w:name="Body Text Indent"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nhideWhenUsed="1" w:qFormat="1"/>
    <w:lsdException w:name="Date" w:semiHidden="1" w:unhideWhenUsed="1"/>
    <w:lsdException w:name="Body Text First Indent" w:semiHidden="1" w:unhideWhenUsed="1"/>
    <w:lsdException w:name="Body Text First Indent 2"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0" w:line="240" w:lineRule="auto"/>
    </w:pPr>
    <w:rPr>
      <w:rFonts w:eastAsia="Times New Roman"/>
      <w:lang w:eastAsia="es-ES"/>
    </w:rPr>
  </w:style>
  <w:style w:type="paragraph" w:styleId="Ttulo1">
    <w:name w:val="heading 1"/>
    <w:basedOn w:val="Normal"/>
    <w:next w:val="Normal"/>
    <w:link w:val="Ttulo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8E643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8E6432"/>
    <w:pPr>
      <w:keepNext/>
      <w:keepLines/>
      <w:spacing w:before="40"/>
      <w:outlineLvl w:val="2"/>
    </w:pPr>
    <w:rPr>
      <w:rFonts w:asciiTheme="majorHAnsi" w:eastAsiaTheme="majorEastAsia" w:hAnsiTheme="majorHAnsi" w:cstheme="majorBidi"/>
      <w:color w:val="1F3763" w:themeColor="accent1" w:themeShade="7F"/>
      <w:sz w:val="24"/>
      <w:szCs w:val="24"/>
      <w:lang w:val="es-ES_tradnl"/>
    </w:rPr>
  </w:style>
  <w:style w:type="paragraph" w:styleId="Ttulo4">
    <w:name w:val="heading 4"/>
    <w:basedOn w:val="Normal"/>
    <w:next w:val="Normal"/>
    <w:link w:val="Ttulo4Car"/>
    <w:uiPriority w:val="9"/>
    <w:unhideWhenUsed/>
    <w:qFormat/>
    <w:rsid w:val="008E6432"/>
    <w:pPr>
      <w:keepNext/>
      <w:keepLines/>
      <w:spacing w:before="40"/>
      <w:outlineLvl w:val="3"/>
    </w:pPr>
    <w:rPr>
      <w:rFonts w:asciiTheme="majorHAnsi" w:eastAsiaTheme="majorEastAsia" w:hAnsiTheme="majorHAnsi" w:cstheme="majorBidi"/>
      <w:i/>
      <w:iCs/>
      <w:color w:val="2F5496" w:themeColor="accent1" w:themeShade="BF"/>
      <w:sz w:val="24"/>
      <w:szCs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Pr>
      <w:rFonts w:ascii="Calibri" w:eastAsia="Calibri" w:hAnsi="Calibri"/>
      <w:lang w:eastAsia="en-US"/>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style>
  <w:style w:type="paragraph" w:styleId="Textodeglobo">
    <w:name w:val="Balloon Text"/>
    <w:basedOn w:val="Normal"/>
    <w:link w:val="TextodegloboCar"/>
    <w:uiPriority w:val="99"/>
    <w:semiHidden/>
    <w:unhideWhenUsed/>
    <w:qFormat/>
    <w:rPr>
      <w:rFonts w:ascii="Segoe UI" w:hAnsi="Segoe UI" w:cs="Segoe UI"/>
      <w:sz w:val="18"/>
      <w:szCs w:val="18"/>
    </w:rPr>
  </w:style>
  <w:style w:type="paragraph" w:styleId="Lista3">
    <w:name w:val="List 3"/>
    <w:basedOn w:val="Normal"/>
    <w:uiPriority w:val="99"/>
    <w:unhideWhenUsed/>
    <w:qFormat/>
    <w:pPr>
      <w:ind w:left="849" w:hanging="283"/>
      <w:contextualSpacing/>
    </w:pPr>
  </w:style>
  <w:style w:type="paragraph" w:styleId="Encabezado">
    <w:name w:val="header"/>
    <w:basedOn w:val="Normal"/>
    <w:link w:val="EncabezadoCar"/>
    <w:uiPriority w:val="99"/>
    <w:unhideWhenUsed/>
    <w:qFormat/>
    <w:pPr>
      <w:tabs>
        <w:tab w:val="center" w:pos="4419"/>
        <w:tab w:val="right" w:pos="8838"/>
      </w:tabs>
    </w:pPr>
  </w:style>
  <w:style w:type="paragraph" w:styleId="HTMLconformatoprevio">
    <w:name w:val="HTML Preformatted"/>
    <w:basedOn w:val="Normal"/>
    <w:link w:val="HTMLconformatoprevioCar"/>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paragraph" w:styleId="Sangradetextonormal">
    <w:name w:val="Body Text Indent"/>
    <w:basedOn w:val="Normal"/>
    <w:link w:val="SangradetextonormalCar"/>
    <w:uiPriority w:val="99"/>
    <w:unhideWhenUsed/>
    <w:qFormat/>
    <w:pPr>
      <w:spacing w:after="120"/>
      <w:ind w:left="283"/>
    </w:pPr>
  </w:style>
  <w:style w:type="paragraph" w:styleId="Lista2">
    <w:name w:val="List 2"/>
    <w:basedOn w:val="Normal"/>
    <w:uiPriority w:val="99"/>
    <w:unhideWhenUsed/>
    <w:qFormat/>
    <w:pPr>
      <w:ind w:left="566" w:hanging="283"/>
      <w:contextualSpacing/>
    </w:pPr>
  </w:style>
  <w:style w:type="paragraph" w:styleId="Lista">
    <w:name w:val="List"/>
    <w:basedOn w:val="Normal"/>
    <w:uiPriority w:val="99"/>
    <w:unhideWhenUsed/>
    <w:qFormat/>
    <w:pPr>
      <w:ind w:left="283" w:hanging="283"/>
      <w:contextualSpacing/>
    </w:pPr>
  </w:style>
  <w:style w:type="paragraph" w:styleId="Lista4">
    <w:name w:val="List 4"/>
    <w:basedOn w:val="Normal"/>
    <w:uiPriority w:val="99"/>
    <w:unhideWhenUsed/>
    <w:qFormat/>
    <w:pPr>
      <w:ind w:left="1132" w:hanging="283"/>
      <w:contextualSpacing/>
    </w:pPr>
  </w:style>
  <w:style w:type="paragraph" w:styleId="Listaconvietas2">
    <w:name w:val="List Bullet 2"/>
    <w:basedOn w:val="Normal"/>
    <w:uiPriority w:val="99"/>
    <w:unhideWhenUsed/>
    <w:qFormat/>
    <w:pPr>
      <w:numPr>
        <w:numId w:val="1"/>
      </w:numPr>
      <w:contextualSpacing/>
    </w:pPr>
  </w:style>
  <w:style w:type="paragraph" w:styleId="Piedepgina">
    <w:name w:val="footer"/>
    <w:basedOn w:val="Normal"/>
    <w:link w:val="PiedepginaCar"/>
    <w:uiPriority w:val="99"/>
    <w:unhideWhenUsed/>
    <w:qFormat/>
    <w:pPr>
      <w:tabs>
        <w:tab w:val="center" w:pos="4419"/>
        <w:tab w:val="right" w:pos="8838"/>
      </w:tabs>
    </w:pPr>
  </w:style>
  <w:style w:type="paragraph" w:styleId="Saludo">
    <w:name w:val="Salutation"/>
    <w:basedOn w:val="Normal"/>
    <w:next w:val="Normal"/>
    <w:link w:val="SaludoCar"/>
    <w:uiPriority w:val="99"/>
    <w:unhideWhenUsed/>
    <w:qFormat/>
  </w:style>
  <w:style w:type="paragraph" w:styleId="Textoindependiente">
    <w:name w:val="Body Text"/>
    <w:basedOn w:val="Normal"/>
    <w:link w:val="TextoindependienteCar"/>
    <w:uiPriority w:val="99"/>
    <w:unhideWhenUsed/>
    <w:qFormat/>
    <w:pPr>
      <w:spacing w:after="120"/>
    </w:pPr>
  </w:style>
  <w:style w:type="paragraph" w:styleId="Textoindependienteprimerasangra2">
    <w:name w:val="Body Text First Indent 2"/>
    <w:basedOn w:val="Sangradetextonormal"/>
    <w:link w:val="Textoindependienteprimerasangra2Car"/>
    <w:uiPriority w:val="99"/>
    <w:unhideWhenUsed/>
    <w:qFormat/>
    <w:pPr>
      <w:spacing w:after="0"/>
      <w:ind w:left="360" w:firstLine="360"/>
    </w:pPr>
  </w:style>
  <w:style w:type="paragraph" w:styleId="Puesto">
    <w:name w:val="Title"/>
    <w:basedOn w:val="Normal"/>
    <w:next w:val="Normal"/>
    <w:link w:val="PuestoCar"/>
    <w:uiPriority w:val="10"/>
    <w:qFormat/>
    <w:pPr>
      <w:contextualSpacing/>
    </w:pPr>
    <w:rPr>
      <w:rFonts w:asciiTheme="majorHAnsi" w:eastAsiaTheme="majorEastAsia" w:hAnsiTheme="majorHAnsi" w:cstheme="majorBidi"/>
      <w:spacing w:val="-10"/>
      <w:kern w:val="28"/>
      <w:sz w:val="56"/>
      <w:szCs w:val="56"/>
    </w:rPr>
  </w:style>
  <w:style w:type="character" w:styleId="Refdecomentario">
    <w:name w:val="annotation reference"/>
    <w:basedOn w:val="Fuentedeprrafopredeter"/>
    <w:uiPriority w:val="99"/>
    <w:semiHidden/>
    <w:unhideWhenUsed/>
    <w:qFormat/>
    <w:rPr>
      <w:sz w:val="16"/>
      <w:szCs w:val="16"/>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qFormat/>
    <w:rPr>
      <w:color w:val="0563C1" w:themeColor="hyperlink"/>
      <w:u w:val="single"/>
    </w:rPr>
  </w:style>
  <w:style w:type="character" w:styleId="Hipervnculovisitado">
    <w:name w:val="FollowedHyperlink"/>
    <w:basedOn w:val="Fuentedeprrafopredeter"/>
    <w:uiPriority w:val="99"/>
    <w:semiHidden/>
    <w:unhideWhenUsed/>
    <w:qFormat/>
    <w:rPr>
      <w:color w:val="954F72" w:themeColor="followedHyperlink"/>
      <w:u w:val="single"/>
    </w:rPr>
  </w:style>
  <w:style w:type="character" w:styleId="Textoennegrita">
    <w:name w:val="Strong"/>
    <w:uiPriority w:val="22"/>
    <w:qFormat/>
    <w:rPr>
      <w:b/>
      <w:bCs/>
    </w:rPr>
  </w:style>
  <w:style w:type="table" w:styleId="Tablaconcuadrcula">
    <w:name w:val="Table Grid"/>
    <w:basedOn w:val="Tablanormal"/>
    <w:uiPriority w:val="3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Pr>
      <w:rFonts w:asciiTheme="majorHAnsi" w:eastAsiaTheme="majorEastAsia" w:hAnsiTheme="majorHAnsi" w:cstheme="majorBidi"/>
      <w:color w:val="2F5496" w:themeColor="accent1" w:themeShade="BF"/>
      <w:sz w:val="32"/>
      <w:szCs w:val="32"/>
      <w:lang w:val="es-ES" w:eastAsia="es-ES"/>
    </w:rPr>
  </w:style>
  <w:style w:type="character" w:customStyle="1" w:styleId="EncabezadoCar">
    <w:name w:val="Encabezado Car"/>
    <w:basedOn w:val="Fuentedeprrafopredeter"/>
    <w:link w:val="Encabezado"/>
    <w:uiPriority w:val="99"/>
    <w:qFormat/>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qFormat/>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Pr>
      <w:rFonts w:ascii="Century Gothic" w:eastAsia="Times New Roman" w:hAnsi="Century Gothic" w:cs="Times New Roman"/>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Pr>
      <w:rFonts w:ascii="Calibri" w:eastAsia="Calibri" w:hAnsi="Calibri" w:cs="Times New Roman"/>
      <w:sz w:val="20"/>
      <w:szCs w:val="20"/>
    </w:rPr>
  </w:style>
  <w:style w:type="character" w:customStyle="1" w:styleId="TextodegloboCar">
    <w:name w:val="Texto de globo Car"/>
    <w:basedOn w:val="Fuentedeprrafopredeter"/>
    <w:link w:val="Textodeglobo"/>
    <w:uiPriority w:val="99"/>
    <w:semiHidden/>
    <w:qFormat/>
    <w:rPr>
      <w:rFonts w:ascii="Segoe UI" w:eastAsia="Times New Roman" w:hAnsi="Segoe UI" w:cs="Segoe UI"/>
      <w:sz w:val="18"/>
      <w:szCs w:val="18"/>
      <w:lang w:val="es-ES" w:eastAsia="es-ES"/>
    </w:rPr>
  </w:style>
  <w:style w:type="character" w:customStyle="1" w:styleId="TextocomentarioCar">
    <w:name w:val="Texto comentario Car"/>
    <w:basedOn w:val="Fuentedeprrafopredeter"/>
    <w:link w:val="Textocomentario"/>
    <w:uiPriority w:val="99"/>
    <w:semiHidden/>
    <w:qFormat/>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qFormat/>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qFormat/>
    <w:rPr>
      <w:color w:val="2B579A"/>
      <w:shd w:val="clear" w:color="auto" w:fill="E6E6E6"/>
    </w:rPr>
  </w:style>
  <w:style w:type="character" w:customStyle="1" w:styleId="Mencionar2">
    <w:name w:val="Mencionar2"/>
    <w:basedOn w:val="Fuentedeprrafopredeter"/>
    <w:uiPriority w:val="99"/>
    <w:semiHidden/>
    <w:unhideWhenUsed/>
    <w:qFormat/>
    <w:rPr>
      <w:color w:val="2B579A"/>
      <w:shd w:val="clear" w:color="auto" w:fill="E6E6E6"/>
    </w:rPr>
  </w:style>
  <w:style w:type="character" w:customStyle="1" w:styleId="maestrofonttexto">
    <w:name w:val="maestro_fonttexto"/>
    <w:basedOn w:val="Fuentedeprrafopredeter"/>
    <w:qFormat/>
  </w:style>
  <w:style w:type="character" w:customStyle="1" w:styleId="HTMLconformatoprevioCar">
    <w:name w:val="HTML con formato previo Car"/>
    <w:basedOn w:val="Fuentedeprrafopredeter"/>
    <w:link w:val="HTMLconformatoprevio"/>
    <w:uiPriority w:val="99"/>
    <w:semiHidden/>
    <w:qFormat/>
    <w:rPr>
      <w:rFonts w:ascii="Courier New" w:eastAsia="Times New Roman" w:hAnsi="Courier New" w:cs="Courier New"/>
      <w:sz w:val="20"/>
      <w:szCs w:val="20"/>
      <w:lang w:eastAsia="es-MX"/>
    </w:rPr>
  </w:style>
  <w:style w:type="paragraph" w:customStyle="1" w:styleId="Default">
    <w:name w:val="Default"/>
    <w:qFormat/>
    <w:pPr>
      <w:autoSpaceDE w:val="0"/>
      <w:autoSpaceDN w:val="0"/>
      <w:adjustRightInd w:val="0"/>
      <w:spacing w:after="0" w:line="240" w:lineRule="auto"/>
    </w:pPr>
    <w:rPr>
      <w:rFonts w:ascii="Arial" w:eastAsiaTheme="minorHAnsi" w:hAnsi="Arial" w:cs="Arial"/>
      <w:color w:val="000000"/>
      <w:sz w:val="24"/>
      <w:szCs w:val="24"/>
      <w:lang w:eastAsia="en-US"/>
    </w:rPr>
  </w:style>
  <w:style w:type="character" w:customStyle="1" w:styleId="CharacterStyle1">
    <w:name w:val="Character Style 1"/>
    <w:uiPriority w:val="99"/>
    <w:qFormat/>
    <w:rPr>
      <w:sz w:val="20"/>
      <w:szCs w:val="20"/>
    </w:rPr>
  </w:style>
  <w:style w:type="paragraph" w:customStyle="1" w:styleId="Estilo1">
    <w:name w:val="Estilo1"/>
    <w:basedOn w:val="Textoindependiente"/>
    <w:qFormat/>
  </w:style>
  <w:style w:type="character" w:customStyle="1" w:styleId="TextoindependienteCar">
    <w:name w:val="Texto independiente Car"/>
    <w:basedOn w:val="Fuentedeprrafopredeter"/>
    <w:link w:val="Textoindependiente"/>
    <w:uiPriority w:val="99"/>
    <w:qFormat/>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pPr>
      <w:spacing w:after="0" w:line="240" w:lineRule="auto"/>
      <w:ind w:left="567" w:right="567"/>
      <w:jc w:val="both"/>
    </w:pPr>
    <w:rPr>
      <w:rFonts w:ascii="Arial" w:eastAsia="Batang" w:hAnsi="Arial"/>
      <w:szCs w:val="24"/>
      <w:lang w:eastAsia="es-ES"/>
    </w:rPr>
  </w:style>
  <w:style w:type="character" w:customStyle="1" w:styleId="SinespaciadoCar">
    <w:name w:val="Sin espaciado Car"/>
    <w:aliases w:val="Francesa Car,INAI Car"/>
    <w:basedOn w:val="Fuentedeprrafopredeter"/>
    <w:link w:val="Sinespaciado"/>
    <w:uiPriority w:val="1"/>
    <w:qFormat/>
    <w:rPr>
      <w:rFonts w:ascii="Arial" w:eastAsia="Batang" w:hAnsi="Arial" w:cs="Times New Roman"/>
      <w:sz w:val="20"/>
      <w:szCs w:val="24"/>
      <w:lang w:eastAsia="es-ES"/>
    </w:rPr>
  </w:style>
  <w:style w:type="character" w:customStyle="1" w:styleId="SaludoCar">
    <w:name w:val="Saludo Car"/>
    <w:basedOn w:val="Fuentedeprrafopredeter"/>
    <w:link w:val="Saludo"/>
    <w:uiPriority w:val="99"/>
    <w:qFormat/>
    <w:rPr>
      <w:rFonts w:ascii="Times New Roman" w:eastAsia="Times New Roman" w:hAnsi="Times New Roman" w:cs="Times New Roman"/>
      <w:sz w:val="20"/>
      <w:szCs w:val="20"/>
      <w:lang w:val="es-ES" w:eastAsia="es-ES"/>
    </w:rPr>
  </w:style>
  <w:style w:type="character" w:customStyle="1" w:styleId="PuestoCar">
    <w:name w:val="Puesto Car"/>
    <w:basedOn w:val="Fuentedeprrafopredeter"/>
    <w:link w:val="Puesto"/>
    <w:uiPriority w:val="10"/>
    <w:qFormat/>
    <w:rPr>
      <w:rFonts w:asciiTheme="majorHAnsi" w:eastAsiaTheme="majorEastAsia" w:hAnsiTheme="majorHAnsi" w:cstheme="majorBidi"/>
      <w:spacing w:val="-10"/>
      <w:kern w:val="28"/>
      <w:sz w:val="56"/>
      <w:szCs w:val="56"/>
      <w:lang w:val="es-ES" w:eastAsia="es-ES"/>
    </w:rPr>
  </w:style>
  <w:style w:type="character" w:customStyle="1" w:styleId="SangradetextonormalCar">
    <w:name w:val="Sangría de texto normal Car"/>
    <w:basedOn w:val="Fuentedeprrafopredeter"/>
    <w:link w:val="Sangradetextonormal"/>
    <w:uiPriority w:val="99"/>
    <w:qFormat/>
    <w:rPr>
      <w:rFonts w:ascii="Times New Roman" w:eastAsia="Times New Roman" w:hAnsi="Times New Roman" w:cs="Times New Roman"/>
      <w:sz w:val="20"/>
      <w:szCs w:val="20"/>
      <w:lang w:val="es-ES" w:eastAsia="es-ES"/>
    </w:rPr>
  </w:style>
  <w:style w:type="character" w:customStyle="1" w:styleId="Textoindependienteprimerasangra2Car">
    <w:name w:val="Texto independiente primera sangría 2 Car"/>
    <w:basedOn w:val="SangradetextonormalCar"/>
    <w:link w:val="Textoindependienteprimerasangra2"/>
    <w:uiPriority w:val="99"/>
    <w:qFormat/>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qFormat/>
    <w:rPr>
      <w:color w:val="2B579A"/>
      <w:shd w:val="clear" w:color="auto" w:fill="E6E6E6"/>
    </w:rPr>
  </w:style>
  <w:style w:type="character" w:customStyle="1" w:styleId="Mencionar4">
    <w:name w:val="Mencionar4"/>
    <w:basedOn w:val="Fuentedeprrafopredeter"/>
    <w:uiPriority w:val="99"/>
    <w:semiHidden/>
    <w:unhideWhenUsed/>
    <w:qFormat/>
    <w:rPr>
      <w:color w:val="2B579A"/>
      <w:shd w:val="clear" w:color="auto" w:fill="E6E6E6"/>
    </w:rPr>
  </w:style>
  <w:style w:type="character" w:customStyle="1" w:styleId="maestrofonttexto1">
    <w:name w:val="maestro_fonttexto1"/>
    <w:basedOn w:val="Fuentedeprrafopredeter"/>
    <w:qFormat/>
    <w:rPr>
      <w:rFonts w:ascii="Arial" w:hAnsi="Arial" w:cs="Arial" w:hint="default"/>
      <w:sz w:val="15"/>
      <w:szCs w:val="15"/>
    </w:rPr>
  </w:style>
  <w:style w:type="character" w:customStyle="1" w:styleId="apple-converted-space">
    <w:name w:val="apple-converted-space"/>
    <w:basedOn w:val="Fuentedeprrafopredeter"/>
    <w:qFormat/>
  </w:style>
  <w:style w:type="table" w:customStyle="1" w:styleId="Tablaconcuadrcula1">
    <w:name w:val="Tabla con cuadrícula1"/>
    <w:basedOn w:val="Tablanormal"/>
    <w:uiPriority w:val="59"/>
    <w:qFormat/>
    <w:pPr>
      <w:spacing w:after="0" w:line="240" w:lineRule="auto"/>
    </w:pPr>
    <w:rPr>
      <w:lang w:val="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rsid w:val="008E6432"/>
    <w:rPr>
      <w:rFonts w:asciiTheme="majorHAnsi" w:eastAsiaTheme="majorEastAsia" w:hAnsiTheme="majorHAnsi" w:cstheme="majorBidi"/>
      <w:color w:val="2F5496" w:themeColor="accent1" w:themeShade="BF"/>
      <w:sz w:val="26"/>
      <w:szCs w:val="26"/>
      <w:lang w:eastAsia="es-ES"/>
    </w:rPr>
  </w:style>
  <w:style w:type="character" w:customStyle="1" w:styleId="Ttulo3Car">
    <w:name w:val="Título 3 Car"/>
    <w:basedOn w:val="Fuentedeprrafopredeter"/>
    <w:link w:val="Ttulo3"/>
    <w:uiPriority w:val="9"/>
    <w:rsid w:val="008E6432"/>
    <w:rPr>
      <w:rFonts w:asciiTheme="majorHAnsi" w:eastAsiaTheme="majorEastAsia" w:hAnsiTheme="majorHAnsi" w:cstheme="majorBidi"/>
      <w:color w:val="1F3763" w:themeColor="accent1" w:themeShade="7F"/>
      <w:sz w:val="24"/>
      <w:szCs w:val="24"/>
      <w:lang w:val="es-ES_tradnl" w:eastAsia="es-ES"/>
    </w:rPr>
  </w:style>
  <w:style w:type="character" w:customStyle="1" w:styleId="Ttulo4Car">
    <w:name w:val="Título 4 Car"/>
    <w:basedOn w:val="Fuentedeprrafopredeter"/>
    <w:link w:val="Ttulo4"/>
    <w:uiPriority w:val="9"/>
    <w:rsid w:val="008E6432"/>
    <w:rPr>
      <w:rFonts w:asciiTheme="majorHAnsi" w:eastAsiaTheme="majorEastAsia" w:hAnsiTheme="majorHAnsi" w:cstheme="majorBidi"/>
      <w:i/>
      <w:iCs/>
      <w:color w:val="2F5496" w:themeColor="accent1" w:themeShade="BF"/>
      <w:sz w:val="24"/>
      <w:szCs w:val="24"/>
      <w:lang w:val="es-ES_tradnl" w:eastAsia="es-ES"/>
    </w:rPr>
  </w:style>
  <w:style w:type="paragraph" w:styleId="TDC1">
    <w:name w:val="toc 1"/>
    <w:basedOn w:val="Normal"/>
    <w:next w:val="Normal"/>
    <w:autoRedefine/>
    <w:uiPriority w:val="39"/>
    <w:unhideWhenUsed/>
    <w:rsid w:val="008E6432"/>
    <w:pPr>
      <w:tabs>
        <w:tab w:val="right" w:leader="dot" w:pos="8779"/>
      </w:tabs>
      <w:spacing w:after="100"/>
      <w:ind w:left="142"/>
    </w:pPr>
    <w:rPr>
      <w:rFonts w:ascii="Palatino Linotype" w:eastAsiaTheme="minorEastAsia" w:hAnsi="Palatino Linotype" w:cstheme="minorBidi"/>
      <w:b/>
      <w:bCs/>
      <w:noProof/>
      <w:sz w:val="24"/>
      <w:szCs w:val="24"/>
      <w:lang w:val="es-ES_tradnl"/>
    </w:rPr>
  </w:style>
  <w:style w:type="paragraph" w:styleId="TDC2">
    <w:name w:val="toc 2"/>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styleId="TtulodeTDC">
    <w:name w:val="TOC Heading"/>
    <w:basedOn w:val="Ttulo1"/>
    <w:next w:val="Normal"/>
    <w:uiPriority w:val="39"/>
    <w:unhideWhenUsed/>
    <w:qFormat/>
    <w:rsid w:val="008E6432"/>
    <w:pPr>
      <w:spacing w:line="259" w:lineRule="auto"/>
      <w:outlineLvl w:val="9"/>
    </w:pPr>
    <w:rPr>
      <w:rFonts w:ascii="Palatino Linotype" w:hAnsi="Palatino Linotype"/>
      <w:b/>
      <w:color w:val="auto"/>
      <w:sz w:val="24"/>
      <w:lang w:eastAsia="es-MX"/>
    </w:rPr>
  </w:style>
  <w:style w:type="paragraph" w:styleId="Textoindependiente2">
    <w:name w:val="Body Text 2"/>
    <w:basedOn w:val="Normal"/>
    <w:link w:val="Textoindependiente2Car"/>
    <w:uiPriority w:val="99"/>
    <w:semiHidden/>
    <w:unhideWhenUsed/>
    <w:rsid w:val="008E6432"/>
    <w:pPr>
      <w:spacing w:after="120" w:line="480" w:lineRule="auto"/>
    </w:pPr>
    <w:rPr>
      <w:rFonts w:asciiTheme="minorHAnsi" w:eastAsiaTheme="minorEastAsia" w:hAnsiTheme="minorHAnsi" w:cstheme="minorBidi"/>
      <w:sz w:val="24"/>
      <w:szCs w:val="24"/>
      <w:lang w:val="es-ES_tradnl"/>
    </w:rPr>
  </w:style>
  <w:style w:type="character" w:customStyle="1" w:styleId="Textoindependiente2Car">
    <w:name w:val="Texto independiente 2 Car"/>
    <w:basedOn w:val="Fuentedeprrafopredeter"/>
    <w:link w:val="Textoindependiente2"/>
    <w:uiPriority w:val="99"/>
    <w:semiHidden/>
    <w:rsid w:val="008E6432"/>
    <w:rPr>
      <w:rFonts w:asciiTheme="minorHAnsi" w:eastAsiaTheme="minorEastAsia" w:hAnsiTheme="minorHAnsi" w:cstheme="minorBidi"/>
      <w:sz w:val="24"/>
      <w:szCs w:val="24"/>
      <w:lang w:val="es-ES_tradnl" w:eastAsia="es-ES"/>
    </w:rPr>
  </w:style>
  <w:style w:type="paragraph" w:customStyle="1" w:styleId="Textonotapie1">
    <w:name w:val="Texto nota pie1"/>
    <w:basedOn w:val="Normal"/>
    <w:next w:val="Textonotapie"/>
    <w:unhideWhenUsed/>
    <w:rsid w:val="008E6432"/>
    <w:rPr>
      <w:rFonts w:asciiTheme="minorHAnsi" w:eastAsia="Cambria" w:hAnsiTheme="minorHAnsi" w:cstheme="minorBidi"/>
      <w:lang w:eastAsia="en-US"/>
    </w:rPr>
  </w:style>
  <w:style w:type="paragraph" w:styleId="TDC3">
    <w:name w:val="toc 3"/>
    <w:basedOn w:val="Normal"/>
    <w:next w:val="Normal"/>
    <w:autoRedefine/>
    <w:uiPriority w:val="39"/>
    <w:unhideWhenUsed/>
    <w:rsid w:val="008E6432"/>
    <w:pPr>
      <w:tabs>
        <w:tab w:val="left" w:pos="567"/>
        <w:tab w:val="right" w:leader="dot" w:pos="8779"/>
      </w:tabs>
      <w:spacing w:after="100"/>
      <w:ind w:left="142"/>
    </w:pPr>
    <w:rPr>
      <w:rFonts w:asciiTheme="minorHAnsi" w:eastAsiaTheme="minorEastAsia" w:hAnsiTheme="minorHAnsi" w:cstheme="minorBidi"/>
      <w:sz w:val="24"/>
      <w:szCs w:val="24"/>
      <w:lang w:val="es-ES_tradnl"/>
    </w:rPr>
  </w:style>
  <w:style w:type="paragraph" w:customStyle="1" w:styleId="m1609377113336227858gmail-msonormal">
    <w:name w:val="m_1609377113336227858gmail-msonormal"/>
    <w:basedOn w:val="Normal"/>
    <w:rsid w:val="008E6432"/>
    <w:pPr>
      <w:spacing w:before="100" w:beforeAutospacing="1" w:after="100" w:afterAutospacing="1"/>
    </w:pPr>
    <w:rPr>
      <w:sz w:val="24"/>
      <w:szCs w:val="24"/>
      <w:lang w:val="es-ES"/>
    </w:rPr>
  </w:style>
  <w:style w:type="paragraph" w:customStyle="1" w:styleId="m3527742037047551335gmail-msolistparagraph">
    <w:name w:val="m_3527742037047551335gmail-msolistparagraph"/>
    <w:basedOn w:val="Normal"/>
    <w:rsid w:val="008E6432"/>
    <w:pPr>
      <w:spacing w:before="100" w:beforeAutospacing="1" w:after="100" w:afterAutospacing="1"/>
    </w:pPr>
    <w:rPr>
      <w:sz w:val="24"/>
      <w:szCs w:val="24"/>
      <w:lang w:eastAsia="es-MX"/>
    </w:rPr>
  </w:style>
  <w:style w:type="paragraph" w:customStyle="1" w:styleId="m-698976158124685028gmail-msolistparagraph">
    <w:name w:val="m_-698976158124685028gmail-msolistparagraph"/>
    <w:basedOn w:val="Normal"/>
    <w:rsid w:val="008E6432"/>
    <w:pPr>
      <w:spacing w:before="100" w:beforeAutospacing="1" w:after="100" w:afterAutospacing="1"/>
    </w:pPr>
    <w:rPr>
      <w:sz w:val="24"/>
      <w:szCs w:val="24"/>
      <w:lang w:eastAsia="es-MX"/>
    </w:rPr>
  </w:style>
  <w:style w:type="paragraph" w:customStyle="1" w:styleId="m-698976158124685028gmail-default">
    <w:name w:val="m_-698976158124685028gmail-default"/>
    <w:basedOn w:val="Normal"/>
    <w:rsid w:val="008E6432"/>
    <w:pPr>
      <w:spacing w:before="100" w:beforeAutospacing="1" w:after="100" w:afterAutospacing="1"/>
    </w:pPr>
    <w:rPr>
      <w:sz w:val="24"/>
      <w:szCs w:val="24"/>
      <w:lang w:eastAsia="es-MX"/>
    </w:rPr>
  </w:style>
  <w:style w:type="paragraph" w:customStyle="1" w:styleId="m-698976158124685028gmail-m483811427706604298gmail-msolistparagraph">
    <w:name w:val="m_-698976158124685028gmail-m483811427706604298gmail-msolistparagraph"/>
    <w:basedOn w:val="Normal"/>
    <w:rsid w:val="008E6432"/>
    <w:pPr>
      <w:spacing w:before="100" w:beforeAutospacing="1" w:after="100" w:afterAutospacing="1"/>
    </w:pPr>
    <w:rPr>
      <w:sz w:val="24"/>
      <w:szCs w:val="24"/>
      <w:lang w:eastAsia="es-MX"/>
    </w:rPr>
  </w:style>
  <w:style w:type="paragraph" w:customStyle="1" w:styleId="m-698976158124685028gmail-msonormal">
    <w:name w:val="m_-698976158124685028gmail-msonormal"/>
    <w:basedOn w:val="Normal"/>
    <w:rsid w:val="008E6432"/>
    <w:pPr>
      <w:spacing w:before="100" w:beforeAutospacing="1" w:after="100" w:afterAutospacing="1"/>
    </w:pPr>
    <w:rPr>
      <w:sz w:val="24"/>
      <w:szCs w:val="24"/>
      <w:lang w:eastAsia="es-MX"/>
    </w:rPr>
  </w:style>
  <w:style w:type="character" w:customStyle="1" w:styleId="m-698976158124685028gmail-apple-converted-space">
    <w:name w:val="m_-698976158124685028gmail-apple-converted-space"/>
    <w:basedOn w:val="Fuentedeprrafopredeter"/>
    <w:rsid w:val="008E6432"/>
  </w:style>
  <w:style w:type="character" w:customStyle="1" w:styleId="apple-style-span">
    <w:name w:val="apple-style-span"/>
    <w:rsid w:val="008E6432"/>
  </w:style>
  <w:style w:type="table" w:customStyle="1" w:styleId="Tablaconcuadrcula2">
    <w:name w:val="Tabla con cuadrícula2"/>
    <w:basedOn w:val="Tablanormal"/>
    <w:next w:val="Tablaconcuadrcula"/>
    <w:uiPriority w:val="39"/>
    <w:rsid w:val="008E6432"/>
    <w:pPr>
      <w:spacing w:after="0" w:line="240" w:lineRule="auto"/>
    </w:pPr>
    <w:rPr>
      <w:rFonts w:asciiTheme="minorHAnsi" w:eastAsiaTheme="minorEastAsia"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normal11">
    <w:name w:val="Tabla normal 11"/>
    <w:basedOn w:val="Tablanormal"/>
    <w:next w:val="Tablanormal1"/>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1">
    <w:name w:val="Plain Table 1"/>
    <w:basedOn w:val="Tablanormal"/>
    <w:uiPriority w:val="41"/>
    <w:rsid w:val="008E6432"/>
    <w:pPr>
      <w:spacing w:after="0" w:line="240" w:lineRule="auto"/>
    </w:pPr>
    <w:rPr>
      <w:rFonts w:asciiTheme="minorHAnsi" w:eastAsiaTheme="minorHAnsi" w:hAnsiTheme="minorHAnsi" w:cstheme="minorBidi"/>
      <w:sz w:val="22"/>
      <w:szCs w:val="22"/>
      <w:lang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8E6432"/>
    <w:pPr>
      <w:spacing w:before="100" w:beforeAutospacing="1" w:after="100" w:afterAutospacing="1"/>
    </w:pPr>
    <w:rPr>
      <w:sz w:val="24"/>
      <w:szCs w:val="24"/>
      <w:lang w:eastAsia="es-MX"/>
    </w:rPr>
  </w:style>
  <w:style w:type="table" w:styleId="Tabladecuadrcula6concolores">
    <w:name w:val="Grid Table 6 Colorful"/>
    <w:basedOn w:val="Tablanormal"/>
    <w:uiPriority w:val="51"/>
    <w:rsid w:val="008E6432"/>
    <w:pPr>
      <w:spacing w:after="0" w:line="240" w:lineRule="auto"/>
    </w:pPr>
    <w:rPr>
      <w:rFonts w:asciiTheme="minorHAnsi" w:eastAsiaTheme="minorEastAsia" w:hAnsiTheme="minorHAnsi" w:cstheme="minorBidi"/>
      <w:color w:val="000000" w:themeColor="text1"/>
      <w:sz w:val="24"/>
      <w:szCs w:val="24"/>
      <w:lang w:val="es-ES_tradnl" w:eastAsia="es-ES"/>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DB1">
    <w:name w:val="ADB1"/>
    <w:basedOn w:val="Normal"/>
    <w:next w:val="Textonotapie"/>
    <w:uiPriority w:val="99"/>
    <w:unhideWhenUsed/>
    <w:qFormat/>
    <w:rsid w:val="008E6432"/>
    <w:rPr>
      <w:rFonts w:asciiTheme="minorHAnsi" w:eastAsia="Cambria" w:hAnsiTheme="minorHAnsi" w:cstheme="minorBidi"/>
      <w:lang w:eastAsia="en-US"/>
    </w:rPr>
  </w:style>
  <w:style w:type="character" w:customStyle="1" w:styleId="Mencinsinresolver1">
    <w:name w:val="Mención sin resolver1"/>
    <w:basedOn w:val="Fuentedeprrafopredeter"/>
    <w:uiPriority w:val="99"/>
    <w:semiHidden/>
    <w:unhideWhenUsed/>
    <w:rsid w:val="008E6432"/>
    <w:rPr>
      <w:color w:val="605E5C"/>
      <w:shd w:val="clear" w:color="auto" w:fill="E1DFDD"/>
    </w:rPr>
  </w:style>
  <w:style w:type="table" w:customStyle="1" w:styleId="Tablaconcuadrcula11">
    <w:name w:val="Tabla con cuadrícula11"/>
    <w:basedOn w:val="Tablanormal"/>
    <w:next w:val="Tablaconcuadrcula"/>
    <w:uiPriority w:val="59"/>
    <w:rsid w:val="008E6432"/>
    <w:pPr>
      <w:spacing w:after="0" w:line="240" w:lineRule="auto"/>
    </w:pPr>
    <w:rPr>
      <w:rFonts w:asciiTheme="minorHAnsi" w:eastAsia="Times New Roman" w:hAnsiTheme="minorHAnsi" w:cstheme="minorBidi"/>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
    <w:rsid w:val="008E6432"/>
    <w:pPr>
      <w:spacing w:after="101" w:line="216" w:lineRule="exact"/>
      <w:ind w:firstLine="288"/>
      <w:jc w:val="both"/>
    </w:pPr>
    <w:rPr>
      <w:rFonts w:ascii="Arial" w:hAnsi="Arial" w:cs="Arial"/>
      <w:sz w:val="18"/>
      <w:lang w:val="es-ES"/>
    </w:rPr>
  </w:style>
  <w:style w:type="character" w:customStyle="1" w:styleId="TextoCar">
    <w:name w:val="Texto Car"/>
    <w:link w:val="Texto"/>
    <w:locked/>
    <w:rsid w:val="008E6432"/>
    <w:rPr>
      <w:rFonts w:ascii="Arial" w:eastAsia="Times New Roman" w:hAnsi="Arial" w:cs="Arial"/>
      <w:sz w:val="18"/>
      <w:lang w:val="es-ES" w:eastAsia="es-ES"/>
    </w:rPr>
  </w:style>
  <w:style w:type="paragraph" w:customStyle="1" w:styleId="m5907675151158779931gmail-msolistparagraph">
    <w:name w:val="m_5907675151158779931gmail-msolistparagraph"/>
    <w:basedOn w:val="Normal"/>
    <w:rsid w:val="00427B9F"/>
    <w:pPr>
      <w:spacing w:before="100" w:beforeAutospacing="1" w:after="100" w:afterAutospacing="1"/>
    </w:pPr>
    <w:rPr>
      <w:sz w:val="24"/>
      <w:szCs w:val="24"/>
      <w:lang w:eastAsia="es-MX"/>
    </w:rPr>
  </w:style>
  <w:style w:type="paragraph" w:customStyle="1" w:styleId="j">
    <w:name w:val="j"/>
    <w:basedOn w:val="Normal"/>
    <w:rsid w:val="005502D2"/>
    <w:pPr>
      <w:spacing w:before="100" w:beforeAutospacing="1" w:after="100" w:afterAutospacing="1"/>
    </w:pPr>
    <w:rPr>
      <w:rFonts w:eastAsiaTheme="minorHAnsi"/>
      <w:sz w:val="24"/>
      <w:szCs w:val="24"/>
      <w:lang w:val="es-ES_tradnl" w:eastAsia="es-ES_tradnl"/>
    </w:rPr>
  </w:style>
  <w:style w:type="table" w:styleId="Tabladecuadrcula4-nfasis3">
    <w:name w:val="Grid Table 4 Accent 3"/>
    <w:basedOn w:val="Tablanormal"/>
    <w:uiPriority w:val="49"/>
    <w:rsid w:val="00FA0923"/>
    <w:pPr>
      <w:spacing w:after="0" w:line="240" w:lineRule="auto"/>
    </w:pPr>
    <w:rPr>
      <w:rFonts w:asciiTheme="minorHAnsi" w:eastAsiaTheme="minorHAnsi" w:hAnsiTheme="minorHAnsi" w:cstheme="minorBidi"/>
      <w:sz w:val="22"/>
      <w:szCs w:val="22"/>
      <w:lang w:val="es-ES"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04">
      <w:bodyDiv w:val="1"/>
      <w:marLeft w:val="0"/>
      <w:marRight w:val="0"/>
      <w:marTop w:val="0"/>
      <w:marBottom w:val="0"/>
      <w:divBdr>
        <w:top w:val="none" w:sz="0" w:space="0" w:color="auto"/>
        <w:left w:val="none" w:sz="0" w:space="0" w:color="auto"/>
        <w:bottom w:val="none" w:sz="0" w:space="0" w:color="auto"/>
        <w:right w:val="none" w:sz="0" w:space="0" w:color="auto"/>
      </w:divBdr>
      <w:divsChild>
        <w:div w:id="346755064">
          <w:marLeft w:val="0"/>
          <w:marRight w:val="0"/>
          <w:marTop w:val="0"/>
          <w:marBottom w:val="0"/>
          <w:divBdr>
            <w:top w:val="none" w:sz="0" w:space="0" w:color="auto"/>
            <w:left w:val="none" w:sz="0" w:space="0" w:color="auto"/>
            <w:bottom w:val="none" w:sz="0" w:space="0" w:color="auto"/>
            <w:right w:val="none" w:sz="0" w:space="0" w:color="auto"/>
          </w:divBdr>
        </w:div>
      </w:divsChild>
    </w:div>
    <w:div w:id="15429451">
      <w:bodyDiv w:val="1"/>
      <w:marLeft w:val="0"/>
      <w:marRight w:val="0"/>
      <w:marTop w:val="0"/>
      <w:marBottom w:val="0"/>
      <w:divBdr>
        <w:top w:val="none" w:sz="0" w:space="0" w:color="auto"/>
        <w:left w:val="none" w:sz="0" w:space="0" w:color="auto"/>
        <w:bottom w:val="none" w:sz="0" w:space="0" w:color="auto"/>
        <w:right w:val="none" w:sz="0" w:space="0" w:color="auto"/>
      </w:divBdr>
    </w:div>
    <w:div w:id="26301033">
      <w:bodyDiv w:val="1"/>
      <w:marLeft w:val="0"/>
      <w:marRight w:val="0"/>
      <w:marTop w:val="0"/>
      <w:marBottom w:val="0"/>
      <w:divBdr>
        <w:top w:val="none" w:sz="0" w:space="0" w:color="auto"/>
        <w:left w:val="none" w:sz="0" w:space="0" w:color="auto"/>
        <w:bottom w:val="none" w:sz="0" w:space="0" w:color="auto"/>
        <w:right w:val="none" w:sz="0" w:space="0" w:color="auto"/>
      </w:divBdr>
    </w:div>
    <w:div w:id="49573316">
      <w:bodyDiv w:val="1"/>
      <w:marLeft w:val="0"/>
      <w:marRight w:val="0"/>
      <w:marTop w:val="0"/>
      <w:marBottom w:val="0"/>
      <w:divBdr>
        <w:top w:val="none" w:sz="0" w:space="0" w:color="auto"/>
        <w:left w:val="none" w:sz="0" w:space="0" w:color="auto"/>
        <w:bottom w:val="none" w:sz="0" w:space="0" w:color="auto"/>
        <w:right w:val="none" w:sz="0" w:space="0" w:color="auto"/>
      </w:divBdr>
    </w:div>
    <w:div w:id="62727166">
      <w:bodyDiv w:val="1"/>
      <w:marLeft w:val="0"/>
      <w:marRight w:val="0"/>
      <w:marTop w:val="0"/>
      <w:marBottom w:val="0"/>
      <w:divBdr>
        <w:top w:val="none" w:sz="0" w:space="0" w:color="auto"/>
        <w:left w:val="none" w:sz="0" w:space="0" w:color="auto"/>
        <w:bottom w:val="none" w:sz="0" w:space="0" w:color="auto"/>
        <w:right w:val="none" w:sz="0" w:space="0" w:color="auto"/>
      </w:divBdr>
    </w:div>
    <w:div w:id="69037247">
      <w:bodyDiv w:val="1"/>
      <w:marLeft w:val="0"/>
      <w:marRight w:val="0"/>
      <w:marTop w:val="0"/>
      <w:marBottom w:val="0"/>
      <w:divBdr>
        <w:top w:val="none" w:sz="0" w:space="0" w:color="auto"/>
        <w:left w:val="none" w:sz="0" w:space="0" w:color="auto"/>
        <w:bottom w:val="none" w:sz="0" w:space="0" w:color="auto"/>
        <w:right w:val="none" w:sz="0" w:space="0" w:color="auto"/>
      </w:divBdr>
    </w:div>
    <w:div w:id="80875594">
      <w:bodyDiv w:val="1"/>
      <w:marLeft w:val="0"/>
      <w:marRight w:val="0"/>
      <w:marTop w:val="0"/>
      <w:marBottom w:val="0"/>
      <w:divBdr>
        <w:top w:val="none" w:sz="0" w:space="0" w:color="auto"/>
        <w:left w:val="none" w:sz="0" w:space="0" w:color="auto"/>
        <w:bottom w:val="none" w:sz="0" w:space="0" w:color="auto"/>
        <w:right w:val="none" w:sz="0" w:space="0" w:color="auto"/>
      </w:divBdr>
    </w:div>
    <w:div w:id="112674043">
      <w:bodyDiv w:val="1"/>
      <w:marLeft w:val="0"/>
      <w:marRight w:val="0"/>
      <w:marTop w:val="0"/>
      <w:marBottom w:val="0"/>
      <w:divBdr>
        <w:top w:val="none" w:sz="0" w:space="0" w:color="auto"/>
        <w:left w:val="none" w:sz="0" w:space="0" w:color="auto"/>
        <w:bottom w:val="none" w:sz="0" w:space="0" w:color="auto"/>
        <w:right w:val="none" w:sz="0" w:space="0" w:color="auto"/>
      </w:divBdr>
    </w:div>
    <w:div w:id="115999151">
      <w:bodyDiv w:val="1"/>
      <w:marLeft w:val="0"/>
      <w:marRight w:val="0"/>
      <w:marTop w:val="0"/>
      <w:marBottom w:val="0"/>
      <w:divBdr>
        <w:top w:val="none" w:sz="0" w:space="0" w:color="auto"/>
        <w:left w:val="none" w:sz="0" w:space="0" w:color="auto"/>
        <w:bottom w:val="none" w:sz="0" w:space="0" w:color="auto"/>
        <w:right w:val="none" w:sz="0" w:space="0" w:color="auto"/>
      </w:divBdr>
    </w:div>
    <w:div w:id="125130487">
      <w:bodyDiv w:val="1"/>
      <w:marLeft w:val="0"/>
      <w:marRight w:val="0"/>
      <w:marTop w:val="0"/>
      <w:marBottom w:val="0"/>
      <w:divBdr>
        <w:top w:val="none" w:sz="0" w:space="0" w:color="auto"/>
        <w:left w:val="none" w:sz="0" w:space="0" w:color="auto"/>
        <w:bottom w:val="none" w:sz="0" w:space="0" w:color="auto"/>
        <w:right w:val="none" w:sz="0" w:space="0" w:color="auto"/>
      </w:divBdr>
    </w:div>
    <w:div w:id="129639936">
      <w:bodyDiv w:val="1"/>
      <w:marLeft w:val="0"/>
      <w:marRight w:val="0"/>
      <w:marTop w:val="0"/>
      <w:marBottom w:val="0"/>
      <w:divBdr>
        <w:top w:val="none" w:sz="0" w:space="0" w:color="auto"/>
        <w:left w:val="none" w:sz="0" w:space="0" w:color="auto"/>
        <w:bottom w:val="none" w:sz="0" w:space="0" w:color="auto"/>
        <w:right w:val="none" w:sz="0" w:space="0" w:color="auto"/>
      </w:divBdr>
    </w:div>
    <w:div w:id="131295755">
      <w:bodyDiv w:val="1"/>
      <w:marLeft w:val="0"/>
      <w:marRight w:val="0"/>
      <w:marTop w:val="0"/>
      <w:marBottom w:val="0"/>
      <w:divBdr>
        <w:top w:val="none" w:sz="0" w:space="0" w:color="auto"/>
        <w:left w:val="none" w:sz="0" w:space="0" w:color="auto"/>
        <w:bottom w:val="none" w:sz="0" w:space="0" w:color="auto"/>
        <w:right w:val="none" w:sz="0" w:space="0" w:color="auto"/>
      </w:divBdr>
    </w:div>
    <w:div w:id="134883117">
      <w:bodyDiv w:val="1"/>
      <w:marLeft w:val="0"/>
      <w:marRight w:val="0"/>
      <w:marTop w:val="0"/>
      <w:marBottom w:val="0"/>
      <w:divBdr>
        <w:top w:val="none" w:sz="0" w:space="0" w:color="auto"/>
        <w:left w:val="none" w:sz="0" w:space="0" w:color="auto"/>
        <w:bottom w:val="none" w:sz="0" w:space="0" w:color="auto"/>
        <w:right w:val="none" w:sz="0" w:space="0" w:color="auto"/>
      </w:divBdr>
    </w:div>
    <w:div w:id="157549671">
      <w:bodyDiv w:val="1"/>
      <w:marLeft w:val="0"/>
      <w:marRight w:val="0"/>
      <w:marTop w:val="0"/>
      <w:marBottom w:val="0"/>
      <w:divBdr>
        <w:top w:val="none" w:sz="0" w:space="0" w:color="auto"/>
        <w:left w:val="none" w:sz="0" w:space="0" w:color="auto"/>
        <w:bottom w:val="none" w:sz="0" w:space="0" w:color="auto"/>
        <w:right w:val="none" w:sz="0" w:space="0" w:color="auto"/>
      </w:divBdr>
    </w:div>
    <w:div w:id="177276154">
      <w:bodyDiv w:val="1"/>
      <w:marLeft w:val="0"/>
      <w:marRight w:val="0"/>
      <w:marTop w:val="0"/>
      <w:marBottom w:val="0"/>
      <w:divBdr>
        <w:top w:val="none" w:sz="0" w:space="0" w:color="auto"/>
        <w:left w:val="none" w:sz="0" w:space="0" w:color="auto"/>
        <w:bottom w:val="none" w:sz="0" w:space="0" w:color="auto"/>
        <w:right w:val="none" w:sz="0" w:space="0" w:color="auto"/>
      </w:divBdr>
    </w:div>
    <w:div w:id="190919084">
      <w:bodyDiv w:val="1"/>
      <w:marLeft w:val="0"/>
      <w:marRight w:val="0"/>
      <w:marTop w:val="0"/>
      <w:marBottom w:val="0"/>
      <w:divBdr>
        <w:top w:val="none" w:sz="0" w:space="0" w:color="auto"/>
        <w:left w:val="none" w:sz="0" w:space="0" w:color="auto"/>
        <w:bottom w:val="none" w:sz="0" w:space="0" w:color="auto"/>
        <w:right w:val="none" w:sz="0" w:space="0" w:color="auto"/>
      </w:divBdr>
    </w:div>
    <w:div w:id="194468249">
      <w:bodyDiv w:val="1"/>
      <w:marLeft w:val="0"/>
      <w:marRight w:val="0"/>
      <w:marTop w:val="0"/>
      <w:marBottom w:val="0"/>
      <w:divBdr>
        <w:top w:val="none" w:sz="0" w:space="0" w:color="auto"/>
        <w:left w:val="none" w:sz="0" w:space="0" w:color="auto"/>
        <w:bottom w:val="none" w:sz="0" w:space="0" w:color="auto"/>
        <w:right w:val="none" w:sz="0" w:space="0" w:color="auto"/>
      </w:divBdr>
    </w:div>
    <w:div w:id="226964633">
      <w:bodyDiv w:val="1"/>
      <w:marLeft w:val="0"/>
      <w:marRight w:val="0"/>
      <w:marTop w:val="0"/>
      <w:marBottom w:val="0"/>
      <w:divBdr>
        <w:top w:val="none" w:sz="0" w:space="0" w:color="auto"/>
        <w:left w:val="none" w:sz="0" w:space="0" w:color="auto"/>
        <w:bottom w:val="none" w:sz="0" w:space="0" w:color="auto"/>
        <w:right w:val="none" w:sz="0" w:space="0" w:color="auto"/>
      </w:divBdr>
    </w:div>
    <w:div w:id="230846437">
      <w:bodyDiv w:val="1"/>
      <w:marLeft w:val="0"/>
      <w:marRight w:val="0"/>
      <w:marTop w:val="0"/>
      <w:marBottom w:val="0"/>
      <w:divBdr>
        <w:top w:val="none" w:sz="0" w:space="0" w:color="auto"/>
        <w:left w:val="none" w:sz="0" w:space="0" w:color="auto"/>
        <w:bottom w:val="none" w:sz="0" w:space="0" w:color="auto"/>
        <w:right w:val="none" w:sz="0" w:space="0" w:color="auto"/>
      </w:divBdr>
    </w:div>
    <w:div w:id="235550228">
      <w:bodyDiv w:val="1"/>
      <w:marLeft w:val="0"/>
      <w:marRight w:val="0"/>
      <w:marTop w:val="0"/>
      <w:marBottom w:val="0"/>
      <w:divBdr>
        <w:top w:val="none" w:sz="0" w:space="0" w:color="auto"/>
        <w:left w:val="none" w:sz="0" w:space="0" w:color="auto"/>
        <w:bottom w:val="none" w:sz="0" w:space="0" w:color="auto"/>
        <w:right w:val="none" w:sz="0" w:space="0" w:color="auto"/>
      </w:divBdr>
    </w:div>
    <w:div w:id="247541361">
      <w:bodyDiv w:val="1"/>
      <w:marLeft w:val="0"/>
      <w:marRight w:val="0"/>
      <w:marTop w:val="0"/>
      <w:marBottom w:val="0"/>
      <w:divBdr>
        <w:top w:val="none" w:sz="0" w:space="0" w:color="auto"/>
        <w:left w:val="none" w:sz="0" w:space="0" w:color="auto"/>
        <w:bottom w:val="none" w:sz="0" w:space="0" w:color="auto"/>
        <w:right w:val="none" w:sz="0" w:space="0" w:color="auto"/>
      </w:divBdr>
    </w:div>
    <w:div w:id="271281598">
      <w:bodyDiv w:val="1"/>
      <w:marLeft w:val="0"/>
      <w:marRight w:val="0"/>
      <w:marTop w:val="0"/>
      <w:marBottom w:val="0"/>
      <w:divBdr>
        <w:top w:val="none" w:sz="0" w:space="0" w:color="auto"/>
        <w:left w:val="none" w:sz="0" w:space="0" w:color="auto"/>
        <w:bottom w:val="none" w:sz="0" w:space="0" w:color="auto"/>
        <w:right w:val="none" w:sz="0" w:space="0" w:color="auto"/>
      </w:divBdr>
    </w:div>
    <w:div w:id="301740936">
      <w:bodyDiv w:val="1"/>
      <w:marLeft w:val="0"/>
      <w:marRight w:val="0"/>
      <w:marTop w:val="0"/>
      <w:marBottom w:val="0"/>
      <w:divBdr>
        <w:top w:val="none" w:sz="0" w:space="0" w:color="auto"/>
        <w:left w:val="none" w:sz="0" w:space="0" w:color="auto"/>
        <w:bottom w:val="none" w:sz="0" w:space="0" w:color="auto"/>
        <w:right w:val="none" w:sz="0" w:space="0" w:color="auto"/>
      </w:divBdr>
    </w:div>
    <w:div w:id="308245836">
      <w:bodyDiv w:val="1"/>
      <w:marLeft w:val="0"/>
      <w:marRight w:val="0"/>
      <w:marTop w:val="0"/>
      <w:marBottom w:val="0"/>
      <w:divBdr>
        <w:top w:val="none" w:sz="0" w:space="0" w:color="auto"/>
        <w:left w:val="none" w:sz="0" w:space="0" w:color="auto"/>
        <w:bottom w:val="none" w:sz="0" w:space="0" w:color="auto"/>
        <w:right w:val="none" w:sz="0" w:space="0" w:color="auto"/>
      </w:divBdr>
    </w:div>
    <w:div w:id="310211995">
      <w:bodyDiv w:val="1"/>
      <w:marLeft w:val="0"/>
      <w:marRight w:val="0"/>
      <w:marTop w:val="0"/>
      <w:marBottom w:val="0"/>
      <w:divBdr>
        <w:top w:val="none" w:sz="0" w:space="0" w:color="auto"/>
        <w:left w:val="none" w:sz="0" w:space="0" w:color="auto"/>
        <w:bottom w:val="none" w:sz="0" w:space="0" w:color="auto"/>
        <w:right w:val="none" w:sz="0" w:space="0" w:color="auto"/>
      </w:divBdr>
    </w:div>
    <w:div w:id="324942460">
      <w:bodyDiv w:val="1"/>
      <w:marLeft w:val="0"/>
      <w:marRight w:val="0"/>
      <w:marTop w:val="0"/>
      <w:marBottom w:val="0"/>
      <w:divBdr>
        <w:top w:val="none" w:sz="0" w:space="0" w:color="auto"/>
        <w:left w:val="none" w:sz="0" w:space="0" w:color="auto"/>
        <w:bottom w:val="none" w:sz="0" w:space="0" w:color="auto"/>
        <w:right w:val="none" w:sz="0" w:space="0" w:color="auto"/>
      </w:divBdr>
    </w:div>
    <w:div w:id="325520571">
      <w:bodyDiv w:val="1"/>
      <w:marLeft w:val="0"/>
      <w:marRight w:val="0"/>
      <w:marTop w:val="0"/>
      <w:marBottom w:val="0"/>
      <w:divBdr>
        <w:top w:val="none" w:sz="0" w:space="0" w:color="auto"/>
        <w:left w:val="none" w:sz="0" w:space="0" w:color="auto"/>
        <w:bottom w:val="none" w:sz="0" w:space="0" w:color="auto"/>
        <w:right w:val="none" w:sz="0" w:space="0" w:color="auto"/>
      </w:divBdr>
    </w:div>
    <w:div w:id="349378182">
      <w:bodyDiv w:val="1"/>
      <w:marLeft w:val="0"/>
      <w:marRight w:val="0"/>
      <w:marTop w:val="0"/>
      <w:marBottom w:val="0"/>
      <w:divBdr>
        <w:top w:val="none" w:sz="0" w:space="0" w:color="auto"/>
        <w:left w:val="none" w:sz="0" w:space="0" w:color="auto"/>
        <w:bottom w:val="none" w:sz="0" w:space="0" w:color="auto"/>
        <w:right w:val="none" w:sz="0" w:space="0" w:color="auto"/>
      </w:divBdr>
    </w:div>
    <w:div w:id="363409786">
      <w:bodyDiv w:val="1"/>
      <w:marLeft w:val="0"/>
      <w:marRight w:val="0"/>
      <w:marTop w:val="0"/>
      <w:marBottom w:val="0"/>
      <w:divBdr>
        <w:top w:val="none" w:sz="0" w:space="0" w:color="auto"/>
        <w:left w:val="none" w:sz="0" w:space="0" w:color="auto"/>
        <w:bottom w:val="none" w:sz="0" w:space="0" w:color="auto"/>
        <w:right w:val="none" w:sz="0" w:space="0" w:color="auto"/>
      </w:divBdr>
    </w:div>
    <w:div w:id="369844929">
      <w:bodyDiv w:val="1"/>
      <w:marLeft w:val="0"/>
      <w:marRight w:val="0"/>
      <w:marTop w:val="0"/>
      <w:marBottom w:val="0"/>
      <w:divBdr>
        <w:top w:val="none" w:sz="0" w:space="0" w:color="auto"/>
        <w:left w:val="none" w:sz="0" w:space="0" w:color="auto"/>
        <w:bottom w:val="none" w:sz="0" w:space="0" w:color="auto"/>
        <w:right w:val="none" w:sz="0" w:space="0" w:color="auto"/>
      </w:divBdr>
    </w:div>
    <w:div w:id="386030423">
      <w:bodyDiv w:val="1"/>
      <w:marLeft w:val="0"/>
      <w:marRight w:val="0"/>
      <w:marTop w:val="0"/>
      <w:marBottom w:val="0"/>
      <w:divBdr>
        <w:top w:val="none" w:sz="0" w:space="0" w:color="auto"/>
        <w:left w:val="none" w:sz="0" w:space="0" w:color="auto"/>
        <w:bottom w:val="none" w:sz="0" w:space="0" w:color="auto"/>
        <w:right w:val="none" w:sz="0" w:space="0" w:color="auto"/>
      </w:divBdr>
    </w:div>
    <w:div w:id="413864414">
      <w:bodyDiv w:val="1"/>
      <w:marLeft w:val="0"/>
      <w:marRight w:val="0"/>
      <w:marTop w:val="0"/>
      <w:marBottom w:val="0"/>
      <w:divBdr>
        <w:top w:val="none" w:sz="0" w:space="0" w:color="auto"/>
        <w:left w:val="none" w:sz="0" w:space="0" w:color="auto"/>
        <w:bottom w:val="none" w:sz="0" w:space="0" w:color="auto"/>
        <w:right w:val="none" w:sz="0" w:space="0" w:color="auto"/>
      </w:divBdr>
    </w:div>
    <w:div w:id="435517771">
      <w:bodyDiv w:val="1"/>
      <w:marLeft w:val="0"/>
      <w:marRight w:val="0"/>
      <w:marTop w:val="0"/>
      <w:marBottom w:val="0"/>
      <w:divBdr>
        <w:top w:val="none" w:sz="0" w:space="0" w:color="auto"/>
        <w:left w:val="none" w:sz="0" w:space="0" w:color="auto"/>
        <w:bottom w:val="none" w:sz="0" w:space="0" w:color="auto"/>
        <w:right w:val="none" w:sz="0" w:space="0" w:color="auto"/>
      </w:divBdr>
    </w:div>
    <w:div w:id="488788351">
      <w:bodyDiv w:val="1"/>
      <w:marLeft w:val="0"/>
      <w:marRight w:val="0"/>
      <w:marTop w:val="0"/>
      <w:marBottom w:val="0"/>
      <w:divBdr>
        <w:top w:val="none" w:sz="0" w:space="0" w:color="auto"/>
        <w:left w:val="none" w:sz="0" w:space="0" w:color="auto"/>
        <w:bottom w:val="none" w:sz="0" w:space="0" w:color="auto"/>
        <w:right w:val="none" w:sz="0" w:space="0" w:color="auto"/>
      </w:divBdr>
    </w:div>
    <w:div w:id="491140161">
      <w:bodyDiv w:val="1"/>
      <w:marLeft w:val="0"/>
      <w:marRight w:val="0"/>
      <w:marTop w:val="0"/>
      <w:marBottom w:val="0"/>
      <w:divBdr>
        <w:top w:val="none" w:sz="0" w:space="0" w:color="auto"/>
        <w:left w:val="none" w:sz="0" w:space="0" w:color="auto"/>
        <w:bottom w:val="none" w:sz="0" w:space="0" w:color="auto"/>
        <w:right w:val="none" w:sz="0" w:space="0" w:color="auto"/>
      </w:divBdr>
    </w:div>
    <w:div w:id="532351346">
      <w:bodyDiv w:val="1"/>
      <w:marLeft w:val="0"/>
      <w:marRight w:val="0"/>
      <w:marTop w:val="0"/>
      <w:marBottom w:val="0"/>
      <w:divBdr>
        <w:top w:val="none" w:sz="0" w:space="0" w:color="auto"/>
        <w:left w:val="none" w:sz="0" w:space="0" w:color="auto"/>
        <w:bottom w:val="none" w:sz="0" w:space="0" w:color="auto"/>
        <w:right w:val="none" w:sz="0" w:space="0" w:color="auto"/>
      </w:divBdr>
    </w:div>
    <w:div w:id="536430139">
      <w:bodyDiv w:val="1"/>
      <w:marLeft w:val="0"/>
      <w:marRight w:val="0"/>
      <w:marTop w:val="0"/>
      <w:marBottom w:val="0"/>
      <w:divBdr>
        <w:top w:val="none" w:sz="0" w:space="0" w:color="auto"/>
        <w:left w:val="none" w:sz="0" w:space="0" w:color="auto"/>
        <w:bottom w:val="none" w:sz="0" w:space="0" w:color="auto"/>
        <w:right w:val="none" w:sz="0" w:space="0" w:color="auto"/>
      </w:divBdr>
    </w:div>
    <w:div w:id="544372590">
      <w:bodyDiv w:val="1"/>
      <w:marLeft w:val="0"/>
      <w:marRight w:val="0"/>
      <w:marTop w:val="0"/>
      <w:marBottom w:val="0"/>
      <w:divBdr>
        <w:top w:val="none" w:sz="0" w:space="0" w:color="auto"/>
        <w:left w:val="none" w:sz="0" w:space="0" w:color="auto"/>
        <w:bottom w:val="none" w:sz="0" w:space="0" w:color="auto"/>
        <w:right w:val="none" w:sz="0" w:space="0" w:color="auto"/>
      </w:divBdr>
    </w:div>
    <w:div w:id="549921223">
      <w:bodyDiv w:val="1"/>
      <w:marLeft w:val="0"/>
      <w:marRight w:val="0"/>
      <w:marTop w:val="0"/>
      <w:marBottom w:val="0"/>
      <w:divBdr>
        <w:top w:val="none" w:sz="0" w:space="0" w:color="auto"/>
        <w:left w:val="none" w:sz="0" w:space="0" w:color="auto"/>
        <w:bottom w:val="none" w:sz="0" w:space="0" w:color="auto"/>
        <w:right w:val="none" w:sz="0" w:space="0" w:color="auto"/>
      </w:divBdr>
    </w:div>
    <w:div w:id="549994479">
      <w:bodyDiv w:val="1"/>
      <w:marLeft w:val="0"/>
      <w:marRight w:val="0"/>
      <w:marTop w:val="0"/>
      <w:marBottom w:val="0"/>
      <w:divBdr>
        <w:top w:val="none" w:sz="0" w:space="0" w:color="auto"/>
        <w:left w:val="none" w:sz="0" w:space="0" w:color="auto"/>
        <w:bottom w:val="none" w:sz="0" w:space="0" w:color="auto"/>
        <w:right w:val="none" w:sz="0" w:space="0" w:color="auto"/>
      </w:divBdr>
    </w:div>
    <w:div w:id="558783783">
      <w:bodyDiv w:val="1"/>
      <w:marLeft w:val="0"/>
      <w:marRight w:val="0"/>
      <w:marTop w:val="0"/>
      <w:marBottom w:val="0"/>
      <w:divBdr>
        <w:top w:val="none" w:sz="0" w:space="0" w:color="auto"/>
        <w:left w:val="none" w:sz="0" w:space="0" w:color="auto"/>
        <w:bottom w:val="none" w:sz="0" w:space="0" w:color="auto"/>
        <w:right w:val="none" w:sz="0" w:space="0" w:color="auto"/>
      </w:divBdr>
    </w:div>
    <w:div w:id="565409672">
      <w:bodyDiv w:val="1"/>
      <w:marLeft w:val="0"/>
      <w:marRight w:val="0"/>
      <w:marTop w:val="0"/>
      <w:marBottom w:val="0"/>
      <w:divBdr>
        <w:top w:val="none" w:sz="0" w:space="0" w:color="auto"/>
        <w:left w:val="none" w:sz="0" w:space="0" w:color="auto"/>
        <w:bottom w:val="none" w:sz="0" w:space="0" w:color="auto"/>
        <w:right w:val="none" w:sz="0" w:space="0" w:color="auto"/>
      </w:divBdr>
    </w:div>
    <w:div w:id="570777781">
      <w:bodyDiv w:val="1"/>
      <w:marLeft w:val="0"/>
      <w:marRight w:val="0"/>
      <w:marTop w:val="0"/>
      <w:marBottom w:val="0"/>
      <w:divBdr>
        <w:top w:val="none" w:sz="0" w:space="0" w:color="auto"/>
        <w:left w:val="none" w:sz="0" w:space="0" w:color="auto"/>
        <w:bottom w:val="none" w:sz="0" w:space="0" w:color="auto"/>
        <w:right w:val="none" w:sz="0" w:space="0" w:color="auto"/>
      </w:divBdr>
      <w:divsChild>
        <w:div w:id="1622303985">
          <w:marLeft w:val="0"/>
          <w:marRight w:val="0"/>
          <w:marTop w:val="0"/>
          <w:marBottom w:val="0"/>
          <w:divBdr>
            <w:top w:val="none" w:sz="0" w:space="0" w:color="auto"/>
            <w:left w:val="none" w:sz="0" w:space="0" w:color="auto"/>
            <w:bottom w:val="none" w:sz="0" w:space="0" w:color="auto"/>
            <w:right w:val="none" w:sz="0" w:space="0" w:color="auto"/>
          </w:divBdr>
        </w:div>
      </w:divsChild>
    </w:div>
    <w:div w:id="576478720">
      <w:bodyDiv w:val="1"/>
      <w:marLeft w:val="0"/>
      <w:marRight w:val="0"/>
      <w:marTop w:val="0"/>
      <w:marBottom w:val="0"/>
      <w:divBdr>
        <w:top w:val="none" w:sz="0" w:space="0" w:color="auto"/>
        <w:left w:val="none" w:sz="0" w:space="0" w:color="auto"/>
        <w:bottom w:val="none" w:sz="0" w:space="0" w:color="auto"/>
        <w:right w:val="none" w:sz="0" w:space="0" w:color="auto"/>
      </w:divBdr>
    </w:div>
    <w:div w:id="631254193">
      <w:bodyDiv w:val="1"/>
      <w:marLeft w:val="0"/>
      <w:marRight w:val="0"/>
      <w:marTop w:val="0"/>
      <w:marBottom w:val="0"/>
      <w:divBdr>
        <w:top w:val="none" w:sz="0" w:space="0" w:color="auto"/>
        <w:left w:val="none" w:sz="0" w:space="0" w:color="auto"/>
        <w:bottom w:val="none" w:sz="0" w:space="0" w:color="auto"/>
        <w:right w:val="none" w:sz="0" w:space="0" w:color="auto"/>
      </w:divBdr>
    </w:div>
    <w:div w:id="664629813">
      <w:bodyDiv w:val="1"/>
      <w:marLeft w:val="0"/>
      <w:marRight w:val="0"/>
      <w:marTop w:val="0"/>
      <w:marBottom w:val="0"/>
      <w:divBdr>
        <w:top w:val="none" w:sz="0" w:space="0" w:color="auto"/>
        <w:left w:val="none" w:sz="0" w:space="0" w:color="auto"/>
        <w:bottom w:val="none" w:sz="0" w:space="0" w:color="auto"/>
        <w:right w:val="none" w:sz="0" w:space="0" w:color="auto"/>
      </w:divBdr>
    </w:div>
    <w:div w:id="707681860">
      <w:bodyDiv w:val="1"/>
      <w:marLeft w:val="0"/>
      <w:marRight w:val="0"/>
      <w:marTop w:val="0"/>
      <w:marBottom w:val="0"/>
      <w:divBdr>
        <w:top w:val="none" w:sz="0" w:space="0" w:color="auto"/>
        <w:left w:val="none" w:sz="0" w:space="0" w:color="auto"/>
        <w:bottom w:val="none" w:sz="0" w:space="0" w:color="auto"/>
        <w:right w:val="none" w:sz="0" w:space="0" w:color="auto"/>
      </w:divBdr>
    </w:div>
    <w:div w:id="719207465">
      <w:bodyDiv w:val="1"/>
      <w:marLeft w:val="0"/>
      <w:marRight w:val="0"/>
      <w:marTop w:val="0"/>
      <w:marBottom w:val="0"/>
      <w:divBdr>
        <w:top w:val="none" w:sz="0" w:space="0" w:color="auto"/>
        <w:left w:val="none" w:sz="0" w:space="0" w:color="auto"/>
        <w:bottom w:val="none" w:sz="0" w:space="0" w:color="auto"/>
        <w:right w:val="none" w:sz="0" w:space="0" w:color="auto"/>
      </w:divBdr>
      <w:divsChild>
        <w:div w:id="206570758">
          <w:marLeft w:val="864"/>
          <w:marRight w:val="0"/>
          <w:marTop w:val="0"/>
          <w:marBottom w:val="101"/>
          <w:divBdr>
            <w:top w:val="none" w:sz="0" w:space="0" w:color="auto"/>
            <w:left w:val="none" w:sz="0" w:space="0" w:color="auto"/>
            <w:bottom w:val="none" w:sz="0" w:space="0" w:color="auto"/>
            <w:right w:val="none" w:sz="0" w:space="0" w:color="auto"/>
          </w:divBdr>
        </w:div>
        <w:div w:id="300157043">
          <w:marLeft w:val="864"/>
          <w:marRight w:val="0"/>
          <w:marTop w:val="0"/>
          <w:marBottom w:val="101"/>
          <w:divBdr>
            <w:top w:val="none" w:sz="0" w:space="0" w:color="auto"/>
            <w:left w:val="none" w:sz="0" w:space="0" w:color="auto"/>
            <w:bottom w:val="none" w:sz="0" w:space="0" w:color="auto"/>
            <w:right w:val="none" w:sz="0" w:space="0" w:color="auto"/>
          </w:divBdr>
        </w:div>
        <w:div w:id="471336215">
          <w:marLeft w:val="0"/>
          <w:marRight w:val="0"/>
          <w:marTop w:val="0"/>
          <w:marBottom w:val="101"/>
          <w:divBdr>
            <w:top w:val="none" w:sz="0" w:space="0" w:color="auto"/>
            <w:left w:val="none" w:sz="0" w:space="0" w:color="auto"/>
            <w:bottom w:val="none" w:sz="0" w:space="0" w:color="auto"/>
            <w:right w:val="none" w:sz="0" w:space="0" w:color="auto"/>
          </w:divBdr>
        </w:div>
        <w:div w:id="913852647">
          <w:marLeft w:val="864"/>
          <w:marRight w:val="0"/>
          <w:marTop w:val="0"/>
          <w:marBottom w:val="101"/>
          <w:divBdr>
            <w:top w:val="none" w:sz="0" w:space="0" w:color="auto"/>
            <w:left w:val="none" w:sz="0" w:space="0" w:color="auto"/>
            <w:bottom w:val="none" w:sz="0" w:space="0" w:color="auto"/>
            <w:right w:val="none" w:sz="0" w:space="0" w:color="auto"/>
          </w:divBdr>
        </w:div>
        <w:div w:id="1136795023">
          <w:marLeft w:val="0"/>
          <w:marRight w:val="0"/>
          <w:marTop w:val="0"/>
          <w:marBottom w:val="101"/>
          <w:divBdr>
            <w:top w:val="none" w:sz="0" w:space="0" w:color="auto"/>
            <w:left w:val="none" w:sz="0" w:space="0" w:color="auto"/>
            <w:bottom w:val="none" w:sz="0" w:space="0" w:color="auto"/>
            <w:right w:val="none" w:sz="0" w:space="0" w:color="auto"/>
          </w:divBdr>
        </w:div>
        <w:div w:id="1932616041">
          <w:marLeft w:val="864"/>
          <w:marRight w:val="0"/>
          <w:marTop w:val="0"/>
          <w:marBottom w:val="101"/>
          <w:divBdr>
            <w:top w:val="none" w:sz="0" w:space="0" w:color="auto"/>
            <w:left w:val="none" w:sz="0" w:space="0" w:color="auto"/>
            <w:bottom w:val="none" w:sz="0" w:space="0" w:color="auto"/>
            <w:right w:val="none" w:sz="0" w:space="0" w:color="auto"/>
          </w:divBdr>
        </w:div>
      </w:divsChild>
    </w:div>
    <w:div w:id="769279968">
      <w:bodyDiv w:val="1"/>
      <w:marLeft w:val="0"/>
      <w:marRight w:val="0"/>
      <w:marTop w:val="0"/>
      <w:marBottom w:val="0"/>
      <w:divBdr>
        <w:top w:val="none" w:sz="0" w:space="0" w:color="auto"/>
        <w:left w:val="none" w:sz="0" w:space="0" w:color="auto"/>
        <w:bottom w:val="none" w:sz="0" w:space="0" w:color="auto"/>
        <w:right w:val="none" w:sz="0" w:space="0" w:color="auto"/>
      </w:divBdr>
    </w:div>
    <w:div w:id="781002080">
      <w:bodyDiv w:val="1"/>
      <w:marLeft w:val="0"/>
      <w:marRight w:val="0"/>
      <w:marTop w:val="0"/>
      <w:marBottom w:val="0"/>
      <w:divBdr>
        <w:top w:val="none" w:sz="0" w:space="0" w:color="auto"/>
        <w:left w:val="none" w:sz="0" w:space="0" w:color="auto"/>
        <w:bottom w:val="none" w:sz="0" w:space="0" w:color="auto"/>
        <w:right w:val="none" w:sz="0" w:space="0" w:color="auto"/>
      </w:divBdr>
      <w:divsChild>
        <w:div w:id="1006520419">
          <w:marLeft w:val="0"/>
          <w:marRight w:val="0"/>
          <w:marTop w:val="0"/>
          <w:marBottom w:val="82"/>
          <w:divBdr>
            <w:top w:val="none" w:sz="0" w:space="0" w:color="auto"/>
            <w:left w:val="none" w:sz="0" w:space="0" w:color="auto"/>
            <w:bottom w:val="none" w:sz="0" w:space="0" w:color="auto"/>
            <w:right w:val="none" w:sz="0" w:space="0" w:color="auto"/>
          </w:divBdr>
        </w:div>
        <w:div w:id="1837259677">
          <w:marLeft w:val="0"/>
          <w:marRight w:val="0"/>
          <w:marTop w:val="0"/>
          <w:marBottom w:val="82"/>
          <w:divBdr>
            <w:top w:val="none" w:sz="0" w:space="0" w:color="auto"/>
            <w:left w:val="none" w:sz="0" w:space="0" w:color="auto"/>
            <w:bottom w:val="none" w:sz="0" w:space="0" w:color="auto"/>
            <w:right w:val="none" w:sz="0" w:space="0" w:color="auto"/>
          </w:divBdr>
        </w:div>
        <w:div w:id="2057773598">
          <w:marLeft w:val="0"/>
          <w:marRight w:val="0"/>
          <w:marTop w:val="0"/>
          <w:marBottom w:val="82"/>
          <w:divBdr>
            <w:top w:val="none" w:sz="0" w:space="0" w:color="auto"/>
            <w:left w:val="none" w:sz="0" w:space="0" w:color="auto"/>
            <w:bottom w:val="none" w:sz="0" w:space="0" w:color="auto"/>
            <w:right w:val="none" w:sz="0" w:space="0" w:color="auto"/>
          </w:divBdr>
        </w:div>
      </w:divsChild>
    </w:div>
    <w:div w:id="805857505">
      <w:bodyDiv w:val="1"/>
      <w:marLeft w:val="0"/>
      <w:marRight w:val="0"/>
      <w:marTop w:val="0"/>
      <w:marBottom w:val="0"/>
      <w:divBdr>
        <w:top w:val="none" w:sz="0" w:space="0" w:color="auto"/>
        <w:left w:val="none" w:sz="0" w:space="0" w:color="auto"/>
        <w:bottom w:val="none" w:sz="0" w:space="0" w:color="auto"/>
        <w:right w:val="none" w:sz="0" w:space="0" w:color="auto"/>
      </w:divBdr>
    </w:div>
    <w:div w:id="836960406">
      <w:bodyDiv w:val="1"/>
      <w:marLeft w:val="0"/>
      <w:marRight w:val="0"/>
      <w:marTop w:val="0"/>
      <w:marBottom w:val="0"/>
      <w:divBdr>
        <w:top w:val="none" w:sz="0" w:space="0" w:color="auto"/>
        <w:left w:val="none" w:sz="0" w:space="0" w:color="auto"/>
        <w:bottom w:val="none" w:sz="0" w:space="0" w:color="auto"/>
        <w:right w:val="none" w:sz="0" w:space="0" w:color="auto"/>
      </w:divBdr>
    </w:div>
    <w:div w:id="898132658">
      <w:bodyDiv w:val="1"/>
      <w:marLeft w:val="0"/>
      <w:marRight w:val="0"/>
      <w:marTop w:val="0"/>
      <w:marBottom w:val="0"/>
      <w:divBdr>
        <w:top w:val="none" w:sz="0" w:space="0" w:color="auto"/>
        <w:left w:val="none" w:sz="0" w:space="0" w:color="auto"/>
        <w:bottom w:val="none" w:sz="0" w:space="0" w:color="auto"/>
        <w:right w:val="none" w:sz="0" w:space="0" w:color="auto"/>
      </w:divBdr>
    </w:div>
    <w:div w:id="916867000">
      <w:bodyDiv w:val="1"/>
      <w:marLeft w:val="0"/>
      <w:marRight w:val="0"/>
      <w:marTop w:val="0"/>
      <w:marBottom w:val="0"/>
      <w:divBdr>
        <w:top w:val="none" w:sz="0" w:space="0" w:color="auto"/>
        <w:left w:val="none" w:sz="0" w:space="0" w:color="auto"/>
        <w:bottom w:val="none" w:sz="0" w:space="0" w:color="auto"/>
        <w:right w:val="none" w:sz="0" w:space="0" w:color="auto"/>
      </w:divBdr>
    </w:div>
    <w:div w:id="941718728">
      <w:bodyDiv w:val="1"/>
      <w:marLeft w:val="0"/>
      <w:marRight w:val="0"/>
      <w:marTop w:val="0"/>
      <w:marBottom w:val="0"/>
      <w:divBdr>
        <w:top w:val="none" w:sz="0" w:space="0" w:color="auto"/>
        <w:left w:val="none" w:sz="0" w:space="0" w:color="auto"/>
        <w:bottom w:val="none" w:sz="0" w:space="0" w:color="auto"/>
        <w:right w:val="none" w:sz="0" w:space="0" w:color="auto"/>
      </w:divBdr>
    </w:div>
    <w:div w:id="960495657">
      <w:bodyDiv w:val="1"/>
      <w:marLeft w:val="0"/>
      <w:marRight w:val="0"/>
      <w:marTop w:val="0"/>
      <w:marBottom w:val="0"/>
      <w:divBdr>
        <w:top w:val="none" w:sz="0" w:space="0" w:color="auto"/>
        <w:left w:val="none" w:sz="0" w:space="0" w:color="auto"/>
        <w:bottom w:val="none" w:sz="0" w:space="0" w:color="auto"/>
        <w:right w:val="none" w:sz="0" w:space="0" w:color="auto"/>
      </w:divBdr>
    </w:div>
    <w:div w:id="1001085174">
      <w:bodyDiv w:val="1"/>
      <w:marLeft w:val="0"/>
      <w:marRight w:val="0"/>
      <w:marTop w:val="0"/>
      <w:marBottom w:val="0"/>
      <w:divBdr>
        <w:top w:val="none" w:sz="0" w:space="0" w:color="auto"/>
        <w:left w:val="none" w:sz="0" w:space="0" w:color="auto"/>
        <w:bottom w:val="none" w:sz="0" w:space="0" w:color="auto"/>
        <w:right w:val="none" w:sz="0" w:space="0" w:color="auto"/>
      </w:divBdr>
    </w:div>
    <w:div w:id="1006178008">
      <w:bodyDiv w:val="1"/>
      <w:marLeft w:val="0"/>
      <w:marRight w:val="0"/>
      <w:marTop w:val="0"/>
      <w:marBottom w:val="0"/>
      <w:divBdr>
        <w:top w:val="none" w:sz="0" w:space="0" w:color="auto"/>
        <w:left w:val="none" w:sz="0" w:space="0" w:color="auto"/>
        <w:bottom w:val="none" w:sz="0" w:space="0" w:color="auto"/>
        <w:right w:val="none" w:sz="0" w:space="0" w:color="auto"/>
      </w:divBdr>
    </w:div>
    <w:div w:id="1018507849">
      <w:bodyDiv w:val="1"/>
      <w:marLeft w:val="0"/>
      <w:marRight w:val="0"/>
      <w:marTop w:val="0"/>
      <w:marBottom w:val="0"/>
      <w:divBdr>
        <w:top w:val="none" w:sz="0" w:space="0" w:color="auto"/>
        <w:left w:val="none" w:sz="0" w:space="0" w:color="auto"/>
        <w:bottom w:val="none" w:sz="0" w:space="0" w:color="auto"/>
        <w:right w:val="none" w:sz="0" w:space="0" w:color="auto"/>
      </w:divBdr>
    </w:div>
    <w:div w:id="1051079652">
      <w:bodyDiv w:val="1"/>
      <w:marLeft w:val="0"/>
      <w:marRight w:val="0"/>
      <w:marTop w:val="0"/>
      <w:marBottom w:val="0"/>
      <w:divBdr>
        <w:top w:val="none" w:sz="0" w:space="0" w:color="auto"/>
        <w:left w:val="none" w:sz="0" w:space="0" w:color="auto"/>
        <w:bottom w:val="none" w:sz="0" w:space="0" w:color="auto"/>
        <w:right w:val="none" w:sz="0" w:space="0" w:color="auto"/>
      </w:divBdr>
    </w:div>
    <w:div w:id="1057389729">
      <w:bodyDiv w:val="1"/>
      <w:marLeft w:val="0"/>
      <w:marRight w:val="0"/>
      <w:marTop w:val="0"/>
      <w:marBottom w:val="0"/>
      <w:divBdr>
        <w:top w:val="none" w:sz="0" w:space="0" w:color="auto"/>
        <w:left w:val="none" w:sz="0" w:space="0" w:color="auto"/>
        <w:bottom w:val="none" w:sz="0" w:space="0" w:color="auto"/>
        <w:right w:val="none" w:sz="0" w:space="0" w:color="auto"/>
      </w:divBdr>
    </w:div>
    <w:div w:id="1064066917">
      <w:bodyDiv w:val="1"/>
      <w:marLeft w:val="0"/>
      <w:marRight w:val="0"/>
      <w:marTop w:val="0"/>
      <w:marBottom w:val="0"/>
      <w:divBdr>
        <w:top w:val="none" w:sz="0" w:space="0" w:color="auto"/>
        <w:left w:val="none" w:sz="0" w:space="0" w:color="auto"/>
        <w:bottom w:val="none" w:sz="0" w:space="0" w:color="auto"/>
        <w:right w:val="none" w:sz="0" w:space="0" w:color="auto"/>
      </w:divBdr>
    </w:div>
    <w:div w:id="1105492631">
      <w:bodyDiv w:val="1"/>
      <w:marLeft w:val="0"/>
      <w:marRight w:val="0"/>
      <w:marTop w:val="0"/>
      <w:marBottom w:val="0"/>
      <w:divBdr>
        <w:top w:val="none" w:sz="0" w:space="0" w:color="auto"/>
        <w:left w:val="none" w:sz="0" w:space="0" w:color="auto"/>
        <w:bottom w:val="none" w:sz="0" w:space="0" w:color="auto"/>
        <w:right w:val="none" w:sz="0" w:space="0" w:color="auto"/>
      </w:divBdr>
    </w:div>
    <w:div w:id="1120687603">
      <w:bodyDiv w:val="1"/>
      <w:marLeft w:val="0"/>
      <w:marRight w:val="0"/>
      <w:marTop w:val="0"/>
      <w:marBottom w:val="0"/>
      <w:divBdr>
        <w:top w:val="none" w:sz="0" w:space="0" w:color="auto"/>
        <w:left w:val="none" w:sz="0" w:space="0" w:color="auto"/>
        <w:bottom w:val="none" w:sz="0" w:space="0" w:color="auto"/>
        <w:right w:val="none" w:sz="0" w:space="0" w:color="auto"/>
      </w:divBdr>
    </w:div>
    <w:div w:id="1127508920">
      <w:bodyDiv w:val="1"/>
      <w:marLeft w:val="0"/>
      <w:marRight w:val="0"/>
      <w:marTop w:val="0"/>
      <w:marBottom w:val="0"/>
      <w:divBdr>
        <w:top w:val="none" w:sz="0" w:space="0" w:color="auto"/>
        <w:left w:val="none" w:sz="0" w:space="0" w:color="auto"/>
        <w:bottom w:val="none" w:sz="0" w:space="0" w:color="auto"/>
        <w:right w:val="none" w:sz="0" w:space="0" w:color="auto"/>
      </w:divBdr>
    </w:div>
    <w:div w:id="1139806220">
      <w:bodyDiv w:val="1"/>
      <w:marLeft w:val="0"/>
      <w:marRight w:val="0"/>
      <w:marTop w:val="0"/>
      <w:marBottom w:val="0"/>
      <w:divBdr>
        <w:top w:val="none" w:sz="0" w:space="0" w:color="auto"/>
        <w:left w:val="none" w:sz="0" w:space="0" w:color="auto"/>
        <w:bottom w:val="none" w:sz="0" w:space="0" w:color="auto"/>
        <w:right w:val="none" w:sz="0" w:space="0" w:color="auto"/>
      </w:divBdr>
    </w:div>
    <w:div w:id="1155344020">
      <w:bodyDiv w:val="1"/>
      <w:marLeft w:val="0"/>
      <w:marRight w:val="0"/>
      <w:marTop w:val="0"/>
      <w:marBottom w:val="0"/>
      <w:divBdr>
        <w:top w:val="none" w:sz="0" w:space="0" w:color="auto"/>
        <w:left w:val="none" w:sz="0" w:space="0" w:color="auto"/>
        <w:bottom w:val="none" w:sz="0" w:space="0" w:color="auto"/>
        <w:right w:val="none" w:sz="0" w:space="0" w:color="auto"/>
      </w:divBdr>
    </w:div>
    <w:div w:id="1192182570">
      <w:bodyDiv w:val="1"/>
      <w:marLeft w:val="0"/>
      <w:marRight w:val="0"/>
      <w:marTop w:val="0"/>
      <w:marBottom w:val="0"/>
      <w:divBdr>
        <w:top w:val="none" w:sz="0" w:space="0" w:color="auto"/>
        <w:left w:val="none" w:sz="0" w:space="0" w:color="auto"/>
        <w:bottom w:val="none" w:sz="0" w:space="0" w:color="auto"/>
        <w:right w:val="none" w:sz="0" w:space="0" w:color="auto"/>
      </w:divBdr>
    </w:div>
    <w:div w:id="1225219289">
      <w:bodyDiv w:val="1"/>
      <w:marLeft w:val="0"/>
      <w:marRight w:val="0"/>
      <w:marTop w:val="0"/>
      <w:marBottom w:val="0"/>
      <w:divBdr>
        <w:top w:val="none" w:sz="0" w:space="0" w:color="auto"/>
        <w:left w:val="none" w:sz="0" w:space="0" w:color="auto"/>
        <w:bottom w:val="none" w:sz="0" w:space="0" w:color="auto"/>
        <w:right w:val="none" w:sz="0" w:space="0" w:color="auto"/>
      </w:divBdr>
    </w:div>
    <w:div w:id="1230188034">
      <w:bodyDiv w:val="1"/>
      <w:marLeft w:val="0"/>
      <w:marRight w:val="0"/>
      <w:marTop w:val="0"/>
      <w:marBottom w:val="0"/>
      <w:divBdr>
        <w:top w:val="none" w:sz="0" w:space="0" w:color="auto"/>
        <w:left w:val="none" w:sz="0" w:space="0" w:color="auto"/>
        <w:bottom w:val="none" w:sz="0" w:space="0" w:color="auto"/>
        <w:right w:val="none" w:sz="0" w:space="0" w:color="auto"/>
      </w:divBdr>
    </w:div>
    <w:div w:id="1246770568">
      <w:bodyDiv w:val="1"/>
      <w:marLeft w:val="0"/>
      <w:marRight w:val="0"/>
      <w:marTop w:val="0"/>
      <w:marBottom w:val="0"/>
      <w:divBdr>
        <w:top w:val="none" w:sz="0" w:space="0" w:color="auto"/>
        <w:left w:val="none" w:sz="0" w:space="0" w:color="auto"/>
        <w:bottom w:val="none" w:sz="0" w:space="0" w:color="auto"/>
        <w:right w:val="none" w:sz="0" w:space="0" w:color="auto"/>
      </w:divBdr>
    </w:div>
    <w:div w:id="1275363284">
      <w:bodyDiv w:val="1"/>
      <w:marLeft w:val="0"/>
      <w:marRight w:val="0"/>
      <w:marTop w:val="0"/>
      <w:marBottom w:val="0"/>
      <w:divBdr>
        <w:top w:val="none" w:sz="0" w:space="0" w:color="auto"/>
        <w:left w:val="none" w:sz="0" w:space="0" w:color="auto"/>
        <w:bottom w:val="none" w:sz="0" w:space="0" w:color="auto"/>
        <w:right w:val="none" w:sz="0" w:space="0" w:color="auto"/>
      </w:divBdr>
    </w:div>
    <w:div w:id="1281764780">
      <w:bodyDiv w:val="1"/>
      <w:marLeft w:val="0"/>
      <w:marRight w:val="0"/>
      <w:marTop w:val="0"/>
      <w:marBottom w:val="0"/>
      <w:divBdr>
        <w:top w:val="none" w:sz="0" w:space="0" w:color="auto"/>
        <w:left w:val="none" w:sz="0" w:space="0" w:color="auto"/>
        <w:bottom w:val="none" w:sz="0" w:space="0" w:color="auto"/>
        <w:right w:val="none" w:sz="0" w:space="0" w:color="auto"/>
      </w:divBdr>
    </w:div>
    <w:div w:id="1295597826">
      <w:bodyDiv w:val="1"/>
      <w:marLeft w:val="0"/>
      <w:marRight w:val="0"/>
      <w:marTop w:val="0"/>
      <w:marBottom w:val="0"/>
      <w:divBdr>
        <w:top w:val="none" w:sz="0" w:space="0" w:color="auto"/>
        <w:left w:val="none" w:sz="0" w:space="0" w:color="auto"/>
        <w:bottom w:val="none" w:sz="0" w:space="0" w:color="auto"/>
        <w:right w:val="none" w:sz="0" w:space="0" w:color="auto"/>
      </w:divBdr>
    </w:div>
    <w:div w:id="1300763708">
      <w:bodyDiv w:val="1"/>
      <w:marLeft w:val="0"/>
      <w:marRight w:val="0"/>
      <w:marTop w:val="0"/>
      <w:marBottom w:val="0"/>
      <w:divBdr>
        <w:top w:val="none" w:sz="0" w:space="0" w:color="auto"/>
        <w:left w:val="none" w:sz="0" w:space="0" w:color="auto"/>
        <w:bottom w:val="none" w:sz="0" w:space="0" w:color="auto"/>
        <w:right w:val="none" w:sz="0" w:space="0" w:color="auto"/>
      </w:divBdr>
      <w:divsChild>
        <w:div w:id="1492062123">
          <w:marLeft w:val="0"/>
          <w:marRight w:val="0"/>
          <w:marTop w:val="0"/>
          <w:marBottom w:val="0"/>
          <w:divBdr>
            <w:top w:val="none" w:sz="0" w:space="0" w:color="auto"/>
            <w:left w:val="none" w:sz="0" w:space="0" w:color="auto"/>
            <w:bottom w:val="none" w:sz="0" w:space="0" w:color="auto"/>
            <w:right w:val="none" w:sz="0" w:space="0" w:color="auto"/>
          </w:divBdr>
        </w:div>
      </w:divsChild>
    </w:div>
    <w:div w:id="1313289894">
      <w:bodyDiv w:val="1"/>
      <w:marLeft w:val="0"/>
      <w:marRight w:val="0"/>
      <w:marTop w:val="0"/>
      <w:marBottom w:val="0"/>
      <w:divBdr>
        <w:top w:val="none" w:sz="0" w:space="0" w:color="auto"/>
        <w:left w:val="none" w:sz="0" w:space="0" w:color="auto"/>
        <w:bottom w:val="none" w:sz="0" w:space="0" w:color="auto"/>
        <w:right w:val="none" w:sz="0" w:space="0" w:color="auto"/>
      </w:divBdr>
    </w:div>
    <w:div w:id="1349284901">
      <w:bodyDiv w:val="1"/>
      <w:marLeft w:val="0"/>
      <w:marRight w:val="0"/>
      <w:marTop w:val="0"/>
      <w:marBottom w:val="0"/>
      <w:divBdr>
        <w:top w:val="none" w:sz="0" w:space="0" w:color="auto"/>
        <w:left w:val="none" w:sz="0" w:space="0" w:color="auto"/>
        <w:bottom w:val="none" w:sz="0" w:space="0" w:color="auto"/>
        <w:right w:val="none" w:sz="0" w:space="0" w:color="auto"/>
      </w:divBdr>
    </w:div>
    <w:div w:id="1369984909">
      <w:bodyDiv w:val="1"/>
      <w:marLeft w:val="0"/>
      <w:marRight w:val="0"/>
      <w:marTop w:val="0"/>
      <w:marBottom w:val="0"/>
      <w:divBdr>
        <w:top w:val="none" w:sz="0" w:space="0" w:color="auto"/>
        <w:left w:val="none" w:sz="0" w:space="0" w:color="auto"/>
        <w:bottom w:val="none" w:sz="0" w:space="0" w:color="auto"/>
        <w:right w:val="none" w:sz="0" w:space="0" w:color="auto"/>
      </w:divBdr>
    </w:div>
    <w:div w:id="1394963090">
      <w:bodyDiv w:val="1"/>
      <w:marLeft w:val="0"/>
      <w:marRight w:val="0"/>
      <w:marTop w:val="0"/>
      <w:marBottom w:val="0"/>
      <w:divBdr>
        <w:top w:val="none" w:sz="0" w:space="0" w:color="auto"/>
        <w:left w:val="none" w:sz="0" w:space="0" w:color="auto"/>
        <w:bottom w:val="none" w:sz="0" w:space="0" w:color="auto"/>
        <w:right w:val="none" w:sz="0" w:space="0" w:color="auto"/>
      </w:divBdr>
    </w:div>
    <w:div w:id="1439526493">
      <w:bodyDiv w:val="1"/>
      <w:marLeft w:val="0"/>
      <w:marRight w:val="0"/>
      <w:marTop w:val="0"/>
      <w:marBottom w:val="0"/>
      <w:divBdr>
        <w:top w:val="none" w:sz="0" w:space="0" w:color="auto"/>
        <w:left w:val="none" w:sz="0" w:space="0" w:color="auto"/>
        <w:bottom w:val="none" w:sz="0" w:space="0" w:color="auto"/>
        <w:right w:val="none" w:sz="0" w:space="0" w:color="auto"/>
      </w:divBdr>
    </w:div>
    <w:div w:id="1459714130">
      <w:bodyDiv w:val="1"/>
      <w:marLeft w:val="0"/>
      <w:marRight w:val="0"/>
      <w:marTop w:val="0"/>
      <w:marBottom w:val="0"/>
      <w:divBdr>
        <w:top w:val="none" w:sz="0" w:space="0" w:color="auto"/>
        <w:left w:val="none" w:sz="0" w:space="0" w:color="auto"/>
        <w:bottom w:val="none" w:sz="0" w:space="0" w:color="auto"/>
        <w:right w:val="none" w:sz="0" w:space="0" w:color="auto"/>
      </w:divBdr>
    </w:div>
    <w:div w:id="1471633634">
      <w:bodyDiv w:val="1"/>
      <w:marLeft w:val="0"/>
      <w:marRight w:val="0"/>
      <w:marTop w:val="0"/>
      <w:marBottom w:val="0"/>
      <w:divBdr>
        <w:top w:val="none" w:sz="0" w:space="0" w:color="auto"/>
        <w:left w:val="none" w:sz="0" w:space="0" w:color="auto"/>
        <w:bottom w:val="none" w:sz="0" w:space="0" w:color="auto"/>
        <w:right w:val="none" w:sz="0" w:space="0" w:color="auto"/>
      </w:divBdr>
    </w:div>
    <w:div w:id="1490902426">
      <w:bodyDiv w:val="1"/>
      <w:marLeft w:val="0"/>
      <w:marRight w:val="0"/>
      <w:marTop w:val="0"/>
      <w:marBottom w:val="0"/>
      <w:divBdr>
        <w:top w:val="none" w:sz="0" w:space="0" w:color="auto"/>
        <w:left w:val="none" w:sz="0" w:space="0" w:color="auto"/>
        <w:bottom w:val="none" w:sz="0" w:space="0" w:color="auto"/>
        <w:right w:val="none" w:sz="0" w:space="0" w:color="auto"/>
      </w:divBdr>
    </w:div>
    <w:div w:id="1498573636">
      <w:bodyDiv w:val="1"/>
      <w:marLeft w:val="0"/>
      <w:marRight w:val="0"/>
      <w:marTop w:val="0"/>
      <w:marBottom w:val="0"/>
      <w:divBdr>
        <w:top w:val="none" w:sz="0" w:space="0" w:color="auto"/>
        <w:left w:val="none" w:sz="0" w:space="0" w:color="auto"/>
        <w:bottom w:val="none" w:sz="0" w:space="0" w:color="auto"/>
        <w:right w:val="none" w:sz="0" w:space="0" w:color="auto"/>
      </w:divBdr>
    </w:div>
    <w:div w:id="1501003471">
      <w:bodyDiv w:val="1"/>
      <w:marLeft w:val="0"/>
      <w:marRight w:val="0"/>
      <w:marTop w:val="0"/>
      <w:marBottom w:val="0"/>
      <w:divBdr>
        <w:top w:val="none" w:sz="0" w:space="0" w:color="auto"/>
        <w:left w:val="none" w:sz="0" w:space="0" w:color="auto"/>
        <w:bottom w:val="none" w:sz="0" w:space="0" w:color="auto"/>
        <w:right w:val="none" w:sz="0" w:space="0" w:color="auto"/>
      </w:divBdr>
    </w:div>
    <w:div w:id="1544051412">
      <w:bodyDiv w:val="1"/>
      <w:marLeft w:val="0"/>
      <w:marRight w:val="0"/>
      <w:marTop w:val="0"/>
      <w:marBottom w:val="0"/>
      <w:divBdr>
        <w:top w:val="none" w:sz="0" w:space="0" w:color="auto"/>
        <w:left w:val="none" w:sz="0" w:space="0" w:color="auto"/>
        <w:bottom w:val="none" w:sz="0" w:space="0" w:color="auto"/>
        <w:right w:val="none" w:sz="0" w:space="0" w:color="auto"/>
      </w:divBdr>
    </w:div>
    <w:div w:id="1545675350">
      <w:bodyDiv w:val="1"/>
      <w:marLeft w:val="0"/>
      <w:marRight w:val="0"/>
      <w:marTop w:val="0"/>
      <w:marBottom w:val="0"/>
      <w:divBdr>
        <w:top w:val="none" w:sz="0" w:space="0" w:color="auto"/>
        <w:left w:val="none" w:sz="0" w:space="0" w:color="auto"/>
        <w:bottom w:val="none" w:sz="0" w:space="0" w:color="auto"/>
        <w:right w:val="none" w:sz="0" w:space="0" w:color="auto"/>
      </w:divBdr>
    </w:div>
    <w:div w:id="1549758206">
      <w:bodyDiv w:val="1"/>
      <w:marLeft w:val="0"/>
      <w:marRight w:val="0"/>
      <w:marTop w:val="0"/>
      <w:marBottom w:val="0"/>
      <w:divBdr>
        <w:top w:val="none" w:sz="0" w:space="0" w:color="auto"/>
        <w:left w:val="none" w:sz="0" w:space="0" w:color="auto"/>
        <w:bottom w:val="none" w:sz="0" w:space="0" w:color="auto"/>
        <w:right w:val="none" w:sz="0" w:space="0" w:color="auto"/>
      </w:divBdr>
    </w:div>
    <w:div w:id="1566378360">
      <w:bodyDiv w:val="1"/>
      <w:marLeft w:val="0"/>
      <w:marRight w:val="0"/>
      <w:marTop w:val="0"/>
      <w:marBottom w:val="0"/>
      <w:divBdr>
        <w:top w:val="none" w:sz="0" w:space="0" w:color="auto"/>
        <w:left w:val="none" w:sz="0" w:space="0" w:color="auto"/>
        <w:bottom w:val="none" w:sz="0" w:space="0" w:color="auto"/>
        <w:right w:val="none" w:sz="0" w:space="0" w:color="auto"/>
      </w:divBdr>
    </w:div>
    <w:div w:id="1600259596">
      <w:bodyDiv w:val="1"/>
      <w:marLeft w:val="0"/>
      <w:marRight w:val="0"/>
      <w:marTop w:val="0"/>
      <w:marBottom w:val="0"/>
      <w:divBdr>
        <w:top w:val="none" w:sz="0" w:space="0" w:color="auto"/>
        <w:left w:val="none" w:sz="0" w:space="0" w:color="auto"/>
        <w:bottom w:val="none" w:sz="0" w:space="0" w:color="auto"/>
        <w:right w:val="none" w:sz="0" w:space="0" w:color="auto"/>
      </w:divBdr>
    </w:div>
    <w:div w:id="1635865652">
      <w:bodyDiv w:val="1"/>
      <w:marLeft w:val="0"/>
      <w:marRight w:val="0"/>
      <w:marTop w:val="0"/>
      <w:marBottom w:val="0"/>
      <w:divBdr>
        <w:top w:val="none" w:sz="0" w:space="0" w:color="auto"/>
        <w:left w:val="none" w:sz="0" w:space="0" w:color="auto"/>
        <w:bottom w:val="none" w:sz="0" w:space="0" w:color="auto"/>
        <w:right w:val="none" w:sz="0" w:space="0" w:color="auto"/>
      </w:divBdr>
    </w:div>
    <w:div w:id="1712068190">
      <w:bodyDiv w:val="1"/>
      <w:marLeft w:val="0"/>
      <w:marRight w:val="0"/>
      <w:marTop w:val="0"/>
      <w:marBottom w:val="0"/>
      <w:divBdr>
        <w:top w:val="none" w:sz="0" w:space="0" w:color="auto"/>
        <w:left w:val="none" w:sz="0" w:space="0" w:color="auto"/>
        <w:bottom w:val="none" w:sz="0" w:space="0" w:color="auto"/>
        <w:right w:val="none" w:sz="0" w:space="0" w:color="auto"/>
      </w:divBdr>
    </w:div>
    <w:div w:id="1715347226">
      <w:bodyDiv w:val="1"/>
      <w:marLeft w:val="0"/>
      <w:marRight w:val="0"/>
      <w:marTop w:val="0"/>
      <w:marBottom w:val="0"/>
      <w:divBdr>
        <w:top w:val="none" w:sz="0" w:space="0" w:color="auto"/>
        <w:left w:val="none" w:sz="0" w:space="0" w:color="auto"/>
        <w:bottom w:val="none" w:sz="0" w:space="0" w:color="auto"/>
        <w:right w:val="none" w:sz="0" w:space="0" w:color="auto"/>
      </w:divBdr>
    </w:div>
    <w:div w:id="1736539415">
      <w:bodyDiv w:val="1"/>
      <w:marLeft w:val="0"/>
      <w:marRight w:val="0"/>
      <w:marTop w:val="0"/>
      <w:marBottom w:val="0"/>
      <w:divBdr>
        <w:top w:val="none" w:sz="0" w:space="0" w:color="auto"/>
        <w:left w:val="none" w:sz="0" w:space="0" w:color="auto"/>
        <w:bottom w:val="none" w:sz="0" w:space="0" w:color="auto"/>
        <w:right w:val="none" w:sz="0" w:space="0" w:color="auto"/>
      </w:divBdr>
    </w:div>
    <w:div w:id="1767841432">
      <w:bodyDiv w:val="1"/>
      <w:marLeft w:val="0"/>
      <w:marRight w:val="0"/>
      <w:marTop w:val="0"/>
      <w:marBottom w:val="0"/>
      <w:divBdr>
        <w:top w:val="none" w:sz="0" w:space="0" w:color="auto"/>
        <w:left w:val="none" w:sz="0" w:space="0" w:color="auto"/>
        <w:bottom w:val="none" w:sz="0" w:space="0" w:color="auto"/>
        <w:right w:val="none" w:sz="0" w:space="0" w:color="auto"/>
      </w:divBdr>
    </w:div>
    <w:div w:id="1772555358">
      <w:bodyDiv w:val="1"/>
      <w:marLeft w:val="0"/>
      <w:marRight w:val="0"/>
      <w:marTop w:val="0"/>
      <w:marBottom w:val="0"/>
      <w:divBdr>
        <w:top w:val="none" w:sz="0" w:space="0" w:color="auto"/>
        <w:left w:val="none" w:sz="0" w:space="0" w:color="auto"/>
        <w:bottom w:val="none" w:sz="0" w:space="0" w:color="auto"/>
        <w:right w:val="none" w:sz="0" w:space="0" w:color="auto"/>
      </w:divBdr>
    </w:div>
    <w:div w:id="1773738902">
      <w:bodyDiv w:val="1"/>
      <w:marLeft w:val="0"/>
      <w:marRight w:val="0"/>
      <w:marTop w:val="0"/>
      <w:marBottom w:val="0"/>
      <w:divBdr>
        <w:top w:val="none" w:sz="0" w:space="0" w:color="auto"/>
        <w:left w:val="none" w:sz="0" w:space="0" w:color="auto"/>
        <w:bottom w:val="none" w:sz="0" w:space="0" w:color="auto"/>
        <w:right w:val="none" w:sz="0" w:space="0" w:color="auto"/>
      </w:divBdr>
    </w:div>
    <w:div w:id="1774938336">
      <w:bodyDiv w:val="1"/>
      <w:marLeft w:val="0"/>
      <w:marRight w:val="0"/>
      <w:marTop w:val="0"/>
      <w:marBottom w:val="0"/>
      <w:divBdr>
        <w:top w:val="none" w:sz="0" w:space="0" w:color="auto"/>
        <w:left w:val="none" w:sz="0" w:space="0" w:color="auto"/>
        <w:bottom w:val="none" w:sz="0" w:space="0" w:color="auto"/>
        <w:right w:val="none" w:sz="0" w:space="0" w:color="auto"/>
      </w:divBdr>
    </w:div>
    <w:div w:id="1816331152">
      <w:bodyDiv w:val="1"/>
      <w:marLeft w:val="0"/>
      <w:marRight w:val="0"/>
      <w:marTop w:val="0"/>
      <w:marBottom w:val="0"/>
      <w:divBdr>
        <w:top w:val="none" w:sz="0" w:space="0" w:color="auto"/>
        <w:left w:val="none" w:sz="0" w:space="0" w:color="auto"/>
        <w:bottom w:val="none" w:sz="0" w:space="0" w:color="auto"/>
        <w:right w:val="none" w:sz="0" w:space="0" w:color="auto"/>
      </w:divBdr>
    </w:div>
    <w:div w:id="1817255574">
      <w:bodyDiv w:val="1"/>
      <w:marLeft w:val="0"/>
      <w:marRight w:val="0"/>
      <w:marTop w:val="0"/>
      <w:marBottom w:val="0"/>
      <w:divBdr>
        <w:top w:val="none" w:sz="0" w:space="0" w:color="auto"/>
        <w:left w:val="none" w:sz="0" w:space="0" w:color="auto"/>
        <w:bottom w:val="none" w:sz="0" w:space="0" w:color="auto"/>
        <w:right w:val="none" w:sz="0" w:space="0" w:color="auto"/>
      </w:divBdr>
    </w:div>
    <w:div w:id="1892573480">
      <w:bodyDiv w:val="1"/>
      <w:marLeft w:val="0"/>
      <w:marRight w:val="0"/>
      <w:marTop w:val="0"/>
      <w:marBottom w:val="0"/>
      <w:divBdr>
        <w:top w:val="none" w:sz="0" w:space="0" w:color="auto"/>
        <w:left w:val="none" w:sz="0" w:space="0" w:color="auto"/>
        <w:bottom w:val="none" w:sz="0" w:space="0" w:color="auto"/>
        <w:right w:val="none" w:sz="0" w:space="0" w:color="auto"/>
      </w:divBdr>
    </w:div>
    <w:div w:id="1910992747">
      <w:bodyDiv w:val="1"/>
      <w:marLeft w:val="0"/>
      <w:marRight w:val="0"/>
      <w:marTop w:val="0"/>
      <w:marBottom w:val="0"/>
      <w:divBdr>
        <w:top w:val="none" w:sz="0" w:space="0" w:color="auto"/>
        <w:left w:val="none" w:sz="0" w:space="0" w:color="auto"/>
        <w:bottom w:val="none" w:sz="0" w:space="0" w:color="auto"/>
        <w:right w:val="none" w:sz="0" w:space="0" w:color="auto"/>
      </w:divBdr>
    </w:div>
    <w:div w:id="1933319251">
      <w:bodyDiv w:val="1"/>
      <w:marLeft w:val="0"/>
      <w:marRight w:val="0"/>
      <w:marTop w:val="0"/>
      <w:marBottom w:val="0"/>
      <w:divBdr>
        <w:top w:val="none" w:sz="0" w:space="0" w:color="auto"/>
        <w:left w:val="none" w:sz="0" w:space="0" w:color="auto"/>
        <w:bottom w:val="none" w:sz="0" w:space="0" w:color="auto"/>
        <w:right w:val="none" w:sz="0" w:space="0" w:color="auto"/>
      </w:divBdr>
    </w:div>
    <w:div w:id="1935435357">
      <w:bodyDiv w:val="1"/>
      <w:marLeft w:val="0"/>
      <w:marRight w:val="0"/>
      <w:marTop w:val="0"/>
      <w:marBottom w:val="0"/>
      <w:divBdr>
        <w:top w:val="none" w:sz="0" w:space="0" w:color="auto"/>
        <w:left w:val="none" w:sz="0" w:space="0" w:color="auto"/>
        <w:bottom w:val="none" w:sz="0" w:space="0" w:color="auto"/>
        <w:right w:val="none" w:sz="0" w:space="0" w:color="auto"/>
      </w:divBdr>
    </w:div>
    <w:div w:id="1961447767">
      <w:bodyDiv w:val="1"/>
      <w:marLeft w:val="0"/>
      <w:marRight w:val="0"/>
      <w:marTop w:val="0"/>
      <w:marBottom w:val="0"/>
      <w:divBdr>
        <w:top w:val="none" w:sz="0" w:space="0" w:color="auto"/>
        <w:left w:val="none" w:sz="0" w:space="0" w:color="auto"/>
        <w:bottom w:val="none" w:sz="0" w:space="0" w:color="auto"/>
        <w:right w:val="none" w:sz="0" w:space="0" w:color="auto"/>
      </w:divBdr>
    </w:div>
    <w:div w:id="1968970854">
      <w:bodyDiv w:val="1"/>
      <w:marLeft w:val="0"/>
      <w:marRight w:val="0"/>
      <w:marTop w:val="0"/>
      <w:marBottom w:val="0"/>
      <w:divBdr>
        <w:top w:val="none" w:sz="0" w:space="0" w:color="auto"/>
        <w:left w:val="none" w:sz="0" w:space="0" w:color="auto"/>
        <w:bottom w:val="none" w:sz="0" w:space="0" w:color="auto"/>
        <w:right w:val="none" w:sz="0" w:space="0" w:color="auto"/>
      </w:divBdr>
    </w:div>
    <w:div w:id="1988435493">
      <w:bodyDiv w:val="1"/>
      <w:marLeft w:val="0"/>
      <w:marRight w:val="0"/>
      <w:marTop w:val="0"/>
      <w:marBottom w:val="0"/>
      <w:divBdr>
        <w:top w:val="none" w:sz="0" w:space="0" w:color="auto"/>
        <w:left w:val="none" w:sz="0" w:space="0" w:color="auto"/>
        <w:bottom w:val="none" w:sz="0" w:space="0" w:color="auto"/>
        <w:right w:val="none" w:sz="0" w:space="0" w:color="auto"/>
      </w:divBdr>
    </w:div>
    <w:div w:id="1988774949">
      <w:bodyDiv w:val="1"/>
      <w:marLeft w:val="0"/>
      <w:marRight w:val="0"/>
      <w:marTop w:val="0"/>
      <w:marBottom w:val="0"/>
      <w:divBdr>
        <w:top w:val="none" w:sz="0" w:space="0" w:color="auto"/>
        <w:left w:val="none" w:sz="0" w:space="0" w:color="auto"/>
        <w:bottom w:val="none" w:sz="0" w:space="0" w:color="auto"/>
        <w:right w:val="none" w:sz="0" w:space="0" w:color="auto"/>
      </w:divBdr>
    </w:div>
    <w:div w:id="2038919612">
      <w:bodyDiv w:val="1"/>
      <w:marLeft w:val="0"/>
      <w:marRight w:val="0"/>
      <w:marTop w:val="0"/>
      <w:marBottom w:val="0"/>
      <w:divBdr>
        <w:top w:val="none" w:sz="0" w:space="0" w:color="auto"/>
        <w:left w:val="none" w:sz="0" w:space="0" w:color="auto"/>
        <w:bottom w:val="none" w:sz="0" w:space="0" w:color="auto"/>
        <w:right w:val="none" w:sz="0" w:space="0" w:color="auto"/>
      </w:divBdr>
    </w:div>
    <w:div w:id="2039894004">
      <w:bodyDiv w:val="1"/>
      <w:marLeft w:val="0"/>
      <w:marRight w:val="0"/>
      <w:marTop w:val="0"/>
      <w:marBottom w:val="0"/>
      <w:divBdr>
        <w:top w:val="none" w:sz="0" w:space="0" w:color="auto"/>
        <w:left w:val="none" w:sz="0" w:space="0" w:color="auto"/>
        <w:bottom w:val="none" w:sz="0" w:space="0" w:color="auto"/>
        <w:right w:val="none" w:sz="0" w:space="0" w:color="auto"/>
      </w:divBdr>
    </w:div>
    <w:div w:id="2135902886">
      <w:bodyDiv w:val="1"/>
      <w:marLeft w:val="0"/>
      <w:marRight w:val="0"/>
      <w:marTop w:val="0"/>
      <w:marBottom w:val="0"/>
      <w:divBdr>
        <w:top w:val="none" w:sz="0" w:space="0" w:color="auto"/>
        <w:left w:val="none" w:sz="0" w:space="0" w:color="auto"/>
        <w:bottom w:val="none" w:sz="0" w:space="0" w:color="auto"/>
        <w:right w:val="none" w:sz="0" w:space="0" w:color="auto"/>
      </w:divBdr>
    </w:div>
    <w:div w:id="21416081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hyperlink" Target="https://saimex.org.mx/saimex/solicitud/downloadAttach/1566338.page" TargetMode="External"/><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s://saimex.org.mx/saimex/solicitud/downloadAttach/1548829.page" TargetMode="External"/><Relationship Id="rId17" Type="http://schemas.openxmlformats.org/officeDocument/2006/relationships/hyperlink" Target="https://saimex.org.mx/saimex/solicitud/downloadAttach/1566335.page"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saimex.org.mx/saimex/solicitud/downloadAttach/1541980.page"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saimex.org.mx/saimex/solicitud/downloadAttach/1566386.page" TargetMode="External"/><Relationship Id="rId4" Type="http://schemas.openxmlformats.org/officeDocument/2006/relationships/styles" Target="styles.xml"/><Relationship Id="rId9" Type="http://schemas.openxmlformats.org/officeDocument/2006/relationships/hyperlink" Target="https://saimex.org.mx/saimex/solicitud/downloadAttach/1464797.page"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www.oas.org/es/cidh/expresion/documentos_basicos/declaraciones.asp"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B03219D-48DB-43EC-8005-9C84B1F36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54</Pages>
  <Words>9052</Words>
  <Characters>49789</Characters>
  <Application>Microsoft Office Word</Application>
  <DocSecurity>0</DocSecurity>
  <Lines>414</Lines>
  <Paragraphs>117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58724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Fernado Lobato Rodríguez</dc:creator>
  <cp:keywords/>
  <dc:description/>
  <cp:lastModifiedBy>Usuario</cp:lastModifiedBy>
  <cp:revision>5</cp:revision>
  <cp:lastPrinted>2021-08-18T17:12:00Z</cp:lastPrinted>
  <dcterms:created xsi:type="dcterms:W3CDTF">2022-11-24T19:34:00Z</dcterms:created>
  <dcterms:modified xsi:type="dcterms:W3CDTF">2022-12-12T18:13:00Z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2058-11.2.0.9150</vt:lpwstr>
  </property>
</Properties>
</file>