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512EC8A" w14:textId="1E93BF73" w:rsidR="006168E4" w:rsidRPr="00C405D1" w:rsidRDefault="006168E4" w:rsidP="00844569">
      <w:pPr>
        <w:shd w:val="clear" w:color="auto" w:fill="FFFFFF"/>
        <w:spacing w:before="240" w:line="360" w:lineRule="auto"/>
        <w:jc w:val="both"/>
        <w:rPr>
          <w:rFonts w:ascii="Palatino Linotype" w:eastAsia="Times New Roman" w:hAnsi="Palatino Linotype" w:cs="Arial"/>
          <w:color w:val="000000"/>
          <w:sz w:val="24"/>
          <w:szCs w:val="24"/>
          <w:lang w:eastAsia="es-MX"/>
        </w:rPr>
      </w:pPr>
      <w:r w:rsidRPr="00C405D1">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w:t>
      </w:r>
      <w:r w:rsidR="002E3B60" w:rsidRPr="00C405D1">
        <w:rPr>
          <w:rFonts w:ascii="Palatino Linotype" w:eastAsia="Times New Roman" w:hAnsi="Palatino Linotype" w:cs="Arial"/>
          <w:color w:val="000000"/>
          <w:sz w:val="24"/>
          <w:szCs w:val="24"/>
          <w:lang w:eastAsia="es-MX"/>
        </w:rPr>
        <w:t xml:space="preserve">a diecinueve de </w:t>
      </w:r>
      <w:r w:rsidR="00675BC6" w:rsidRPr="00C405D1">
        <w:rPr>
          <w:rFonts w:ascii="Palatino Linotype" w:eastAsia="Times New Roman" w:hAnsi="Palatino Linotype" w:cs="Arial"/>
          <w:color w:val="000000"/>
          <w:sz w:val="24"/>
          <w:szCs w:val="24"/>
          <w:lang w:eastAsia="es-MX"/>
        </w:rPr>
        <w:t>octubre de</w:t>
      </w:r>
      <w:r w:rsidR="006F0D71" w:rsidRPr="00C405D1">
        <w:rPr>
          <w:rFonts w:ascii="Palatino Linotype" w:eastAsia="Times New Roman" w:hAnsi="Palatino Linotype" w:cs="Arial"/>
          <w:color w:val="000000"/>
          <w:sz w:val="24"/>
          <w:szCs w:val="24"/>
          <w:lang w:eastAsia="es-MX"/>
        </w:rPr>
        <w:t xml:space="preserve"> dos mil veintidós. </w:t>
      </w:r>
    </w:p>
    <w:p w14:paraId="3F796475" w14:textId="19C647FE" w:rsidR="006F0D71" w:rsidRPr="00C405D1" w:rsidRDefault="00A0242F" w:rsidP="00A0242F">
      <w:pPr>
        <w:tabs>
          <w:tab w:val="left" w:pos="1701"/>
        </w:tabs>
        <w:spacing w:before="240" w:line="360" w:lineRule="auto"/>
        <w:jc w:val="both"/>
        <w:rPr>
          <w:rFonts w:ascii="Palatino Linotype" w:hAnsi="Palatino Linotype" w:cs="Arial"/>
          <w:bCs/>
          <w:sz w:val="24"/>
          <w:szCs w:val="24"/>
        </w:rPr>
      </w:pPr>
      <w:r w:rsidRPr="00C405D1">
        <w:rPr>
          <w:rFonts w:ascii="Palatino Linotype" w:hAnsi="Palatino Linotype" w:cs="Arial"/>
          <w:b/>
          <w:sz w:val="24"/>
          <w:szCs w:val="24"/>
        </w:rPr>
        <w:t>VISTO</w:t>
      </w:r>
      <w:r w:rsidRPr="00C405D1">
        <w:rPr>
          <w:rFonts w:ascii="Palatino Linotype" w:hAnsi="Palatino Linotype" w:cs="Arial"/>
          <w:sz w:val="24"/>
          <w:szCs w:val="24"/>
        </w:rPr>
        <w:t xml:space="preserve"> el expediente electrónico formado con motivo del recurso de revisión número</w:t>
      </w:r>
      <w:r w:rsidR="006F0D71" w:rsidRPr="00C405D1">
        <w:rPr>
          <w:rFonts w:ascii="Palatino Linotype" w:hAnsi="Palatino Linotype" w:cs="Arial"/>
          <w:sz w:val="24"/>
          <w:szCs w:val="24"/>
        </w:rPr>
        <w:t xml:space="preserve"> </w:t>
      </w:r>
      <w:r w:rsidR="00886195" w:rsidRPr="00C405D1">
        <w:rPr>
          <w:rFonts w:ascii="Palatino Linotype" w:hAnsi="Palatino Linotype" w:cs="Arial"/>
          <w:b/>
          <w:sz w:val="24"/>
          <w:szCs w:val="24"/>
          <w:lang w:eastAsia="es-MX"/>
        </w:rPr>
        <w:t>04735/INFOEM/ICR-65</w:t>
      </w:r>
      <w:r w:rsidR="006F0D71" w:rsidRPr="00C405D1">
        <w:rPr>
          <w:rFonts w:ascii="Palatino Linotype" w:hAnsi="Palatino Linotype" w:cs="Arial"/>
          <w:b/>
          <w:sz w:val="24"/>
          <w:szCs w:val="24"/>
          <w:lang w:eastAsia="es-MX"/>
        </w:rPr>
        <w:t xml:space="preserve">/IP/RR/2022, </w:t>
      </w:r>
      <w:r w:rsidR="00886195" w:rsidRPr="00C405D1">
        <w:rPr>
          <w:rFonts w:ascii="Palatino Linotype" w:hAnsi="Palatino Linotype" w:cs="Arial"/>
          <w:bCs/>
          <w:sz w:val="24"/>
          <w:szCs w:val="24"/>
          <w:lang w:eastAsia="es-MX"/>
        </w:rPr>
        <w:t xml:space="preserve">interpuesto por el </w:t>
      </w:r>
      <w:r w:rsidR="00886195" w:rsidRPr="00C405D1">
        <w:rPr>
          <w:rFonts w:ascii="Palatino Linotype" w:hAnsi="Palatino Linotype" w:cs="Arial"/>
          <w:b/>
          <w:bCs/>
          <w:sz w:val="24"/>
          <w:szCs w:val="24"/>
          <w:lang w:eastAsia="es-MX"/>
        </w:rPr>
        <w:t xml:space="preserve">C. </w:t>
      </w:r>
      <w:r w:rsidR="00562C86">
        <w:rPr>
          <w:rFonts w:ascii="Palatino Linotype" w:hAnsi="Palatino Linotype" w:cs="Arial"/>
          <w:b/>
          <w:bCs/>
          <w:sz w:val="24"/>
          <w:szCs w:val="24"/>
          <w:lang w:eastAsia="es-MX"/>
        </w:rPr>
        <w:t>XXXXXXXXXXXXXX</w:t>
      </w:r>
      <w:bookmarkStart w:id="0" w:name="_GoBack"/>
      <w:bookmarkEnd w:id="0"/>
      <w:r w:rsidR="006F0D71" w:rsidRPr="00C405D1">
        <w:rPr>
          <w:rFonts w:ascii="Palatino Linotype" w:hAnsi="Palatino Linotype" w:cs="Arial"/>
          <w:b/>
          <w:sz w:val="24"/>
          <w:szCs w:val="24"/>
          <w:lang w:eastAsia="es-MX"/>
        </w:rPr>
        <w:t xml:space="preserve">, </w:t>
      </w:r>
      <w:r w:rsidR="006F0D71" w:rsidRPr="00C405D1">
        <w:rPr>
          <w:rFonts w:ascii="Palatino Linotype" w:hAnsi="Palatino Linotype" w:cs="Arial"/>
          <w:bCs/>
          <w:sz w:val="24"/>
          <w:szCs w:val="24"/>
          <w:lang w:eastAsia="es-MX"/>
        </w:rPr>
        <w:t xml:space="preserve">en lo sucesivo </w:t>
      </w:r>
      <w:r w:rsidR="006F0D71" w:rsidRPr="00C405D1">
        <w:rPr>
          <w:rFonts w:ascii="Palatino Linotype" w:hAnsi="Palatino Linotype" w:cs="Arial"/>
          <w:b/>
          <w:sz w:val="24"/>
          <w:szCs w:val="24"/>
        </w:rPr>
        <w:t xml:space="preserve">El Recurrente, </w:t>
      </w:r>
      <w:r w:rsidR="006F0D71" w:rsidRPr="00C405D1">
        <w:rPr>
          <w:rFonts w:ascii="Palatino Linotype" w:hAnsi="Palatino Linotype" w:cs="Arial"/>
          <w:bCs/>
          <w:sz w:val="24"/>
          <w:szCs w:val="24"/>
        </w:rPr>
        <w:t xml:space="preserve">en contra de la respuesta del </w:t>
      </w:r>
      <w:r w:rsidR="006F0D71" w:rsidRPr="00C405D1">
        <w:rPr>
          <w:rFonts w:ascii="Palatino Linotype" w:hAnsi="Palatino Linotype" w:cs="Arial"/>
          <w:b/>
          <w:sz w:val="24"/>
          <w:szCs w:val="24"/>
        </w:rPr>
        <w:t xml:space="preserve">Ayuntamiento de </w:t>
      </w:r>
      <w:r w:rsidR="00886195" w:rsidRPr="00C405D1">
        <w:rPr>
          <w:rFonts w:ascii="Palatino Linotype" w:hAnsi="Palatino Linotype" w:cs="Arial"/>
          <w:b/>
          <w:sz w:val="24"/>
          <w:szCs w:val="24"/>
        </w:rPr>
        <w:t>Chicoloapan</w:t>
      </w:r>
      <w:r w:rsidR="006F0D71" w:rsidRPr="00C405D1">
        <w:rPr>
          <w:rFonts w:ascii="Palatino Linotype" w:hAnsi="Palatino Linotype" w:cs="Arial"/>
          <w:b/>
          <w:sz w:val="24"/>
          <w:szCs w:val="24"/>
        </w:rPr>
        <w:t xml:space="preserve">, </w:t>
      </w:r>
      <w:r w:rsidR="006F0D71" w:rsidRPr="00C405D1">
        <w:rPr>
          <w:rFonts w:ascii="Palatino Linotype" w:hAnsi="Palatino Linotype" w:cs="Arial"/>
          <w:bCs/>
          <w:sz w:val="24"/>
          <w:szCs w:val="24"/>
        </w:rPr>
        <w:t xml:space="preserve">en lo sucesivo </w:t>
      </w:r>
      <w:r w:rsidR="006F0D71" w:rsidRPr="00C405D1">
        <w:rPr>
          <w:rFonts w:ascii="Palatino Linotype" w:hAnsi="Palatino Linotype" w:cs="Arial"/>
          <w:b/>
          <w:sz w:val="24"/>
          <w:szCs w:val="24"/>
        </w:rPr>
        <w:t xml:space="preserve">El Sujeto Obligado, </w:t>
      </w:r>
      <w:r w:rsidR="006F0D71" w:rsidRPr="00C405D1">
        <w:rPr>
          <w:rFonts w:ascii="Palatino Linotype" w:hAnsi="Palatino Linotype" w:cs="Arial"/>
          <w:bCs/>
          <w:sz w:val="24"/>
          <w:szCs w:val="24"/>
        </w:rPr>
        <w:t xml:space="preserve">se procede a dictar la presente resolución. </w:t>
      </w:r>
    </w:p>
    <w:p w14:paraId="6F58B5C5" w14:textId="77777777" w:rsidR="00625062" w:rsidRPr="00C405D1" w:rsidRDefault="00625062" w:rsidP="00A0242F">
      <w:pPr>
        <w:tabs>
          <w:tab w:val="left" w:pos="1701"/>
        </w:tabs>
        <w:spacing w:before="240" w:line="360" w:lineRule="auto"/>
        <w:jc w:val="both"/>
        <w:rPr>
          <w:rFonts w:ascii="Palatino Linotype" w:hAnsi="Palatino Linotype" w:cs="Arial"/>
          <w:sz w:val="24"/>
          <w:szCs w:val="24"/>
        </w:rPr>
      </w:pPr>
    </w:p>
    <w:p w14:paraId="5A777984" w14:textId="77777777" w:rsidR="008E7DB4" w:rsidRPr="00C405D1" w:rsidRDefault="008E7DB4" w:rsidP="00B9640A">
      <w:pPr>
        <w:pStyle w:val="infoemcitas"/>
        <w:jc w:val="center"/>
        <w:rPr>
          <w:b/>
          <w:bCs/>
          <w:i w:val="0"/>
          <w:iCs/>
          <w:sz w:val="28"/>
          <w:szCs w:val="28"/>
        </w:rPr>
      </w:pPr>
      <w:r w:rsidRPr="00C405D1">
        <w:rPr>
          <w:b/>
          <w:bCs/>
          <w:i w:val="0"/>
          <w:iCs/>
          <w:sz w:val="28"/>
          <w:szCs w:val="28"/>
        </w:rPr>
        <w:t>A N T E C E D E N T E S   D E L   A S U N T O</w:t>
      </w:r>
    </w:p>
    <w:p w14:paraId="4136946F" w14:textId="77777777" w:rsidR="00886195" w:rsidRPr="00C405D1" w:rsidRDefault="00886195" w:rsidP="00886195">
      <w:pPr>
        <w:spacing w:after="0" w:line="360" w:lineRule="auto"/>
        <w:jc w:val="both"/>
        <w:rPr>
          <w:rFonts w:ascii="Palatino Linotype" w:hAnsi="Palatino Linotype"/>
          <w:sz w:val="24"/>
          <w:szCs w:val="24"/>
        </w:rPr>
      </w:pPr>
      <w:r w:rsidRPr="00C405D1">
        <w:rPr>
          <w:rFonts w:ascii="Palatino Linotype" w:hAnsi="Palatino Linotype" w:cs="Arial"/>
          <w:b/>
          <w:sz w:val="28"/>
          <w:szCs w:val="28"/>
        </w:rPr>
        <w:t>PRIMERO.</w:t>
      </w:r>
      <w:r w:rsidRPr="00C405D1">
        <w:rPr>
          <w:rFonts w:ascii="Palatino Linotype" w:hAnsi="Palatino Linotype" w:cs="Arial"/>
          <w:sz w:val="24"/>
          <w:szCs w:val="24"/>
        </w:rPr>
        <w:t xml:space="preserve"> </w:t>
      </w:r>
      <w:r w:rsidRPr="00C405D1">
        <w:rPr>
          <w:rFonts w:ascii="Palatino Linotype" w:hAnsi="Palatino Linotype"/>
          <w:b/>
          <w:sz w:val="24"/>
          <w:szCs w:val="24"/>
        </w:rPr>
        <w:t>De la Solicitud de Información.</w:t>
      </w:r>
    </w:p>
    <w:p w14:paraId="65E92B55" w14:textId="46E049F9" w:rsidR="00886195" w:rsidRPr="00C405D1" w:rsidRDefault="00886195" w:rsidP="00886195">
      <w:pPr>
        <w:spacing w:after="0" w:line="360" w:lineRule="auto"/>
        <w:jc w:val="both"/>
        <w:rPr>
          <w:rFonts w:ascii="Palatino Linotype" w:hAnsi="Palatino Linotype" w:cs="Arial"/>
          <w:sz w:val="24"/>
          <w:szCs w:val="24"/>
        </w:rPr>
      </w:pPr>
      <w:r w:rsidRPr="00C405D1">
        <w:rPr>
          <w:rFonts w:ascii="Palatino Linotype" w:hAnsi="Palatino Linotype" w:cs="Arial"/>
          <w:sz w:val="24"/>
          <w:szCs w:val="24"/>
        </w:rPr>
        <w:t xml:space="preserve">Con fecha uno de marzo de dos mil veintidós, </w:t>
      </w:r>
      <w:r w:rsidRPr="00C405D1">
        <w:rPr>
          <w:rFonts w:ascii="Palatino Linotype" w:hAnsi="Palatino Linotype" w:cs="Arial"/>
          <w:b/>
          <w:sz w:val="24"/>
          <w:szCs w:val="24"/>
        </w:rPr>
        <w:t xml:space="preserve">El Recurrente, </w:t>
      </w:r>
      <w:r w:rsidRPr="00C405D1">
        <w:rPr>
          <w:rFonts w:ascii="Palatino Linotype" w:hAnsi="Palatino Linotype" w:cs="Arial"/>
          <w:sz w:val="24"/>
          <w:szCs w:val="24"/>
        </w:rPr>
        <w:t xml:space="preserve">presentó a través del Sistema de Acceso a la Información Mexiquense </w:t>
      </w:r>
      <w:r w:rsidRPr="00C405D1">
        <w:rPr>
          <w:rFonts w:ascii="Palatino Linotype" w:hAnsi="Palatino Linotype" w:cs="Arial"/>
          <w:b/>
          <w:sz w:val="24"/>
          <w:szCs w:val="24"/>
        </w:rPr>
        <w:t>(SAIMEX)</w:t>
      </w:r>
      <w:r w:rsidRPr="00C405D1">
        <w:rPr>
          <w:rFonts w:ascii="Palatino Linotype" w:hAnsi="Palatino Linotype" w:cs="Arial"/>
          <w:sz w:val="24"/>
          <w:szCs w:val="24"/>
        </w:rPr>
        <w:t xml:space="preserve">, ante </w:t>
      </w:r>
      <w:r w:rsidRPr="00C405D1">
        <w:rPr>
          <w:rFonts w:ascii="Palatino Linotype" w:hAnsi="Palatino Linotype" w:cs="Arial"/>
          <w:b/>
          <w:sz w:val="24"/>
          <w:szCs w:val="24"/>
        </w:rPr>
        <w:t>El Sujeto Obligado</w:t>
      </w:r>
      <w:r w:rsidRPr="00C405D1">
        <w:rPr>
          <w:rFonts w:ascii="Palatino Linotype" w:hAnsi="Palatino Linotype" w:cs="Arial"/>
          <w:sz w:val="24"/>
          <w:szCs w:val="24"/>
        </w:rPr>
        <w:t xml:space="preserve">, solicitud de acceso a la información pública, registrada bajo el número de expediente </w:t>
      </w:r>
      <w:r w:rsidRPr="00C405D1">
        <w:rPr>
          <w:rFonts w:ascii="Palatino Linotype" w:hAnsi="Palatino Linotype"/>
          <w:b/>
          <w:bCs/>
          <w:sz w:val="24"/>
          <w:szCs w:val="24"/>
        </w:rPr>
        <w:t>00078/CHICOLOA/IP/2022</w:t>
      </w:r>
      <w:r w:rsidRPr="00C405D1">
        <w:rPr>
          <w:rFonts w:ascii="Palatino Linotype" w:hAnsi="Palatino Linotype" w:cs="Arial"/>
          <w:b/>
          <w:sz w:val="24"/>
          <w:szCs w:val="24"/>
        </w:rPr>
        <w:t xml:space="preserve">, </w:t>
      </w:r>
      <w:r w:rsidRPr="00C405D1">
        <w:rPr>
          <w:rFonts w:ascii="Palatino Linotype" w:hAnsi="Palatino Linotype" w:cs="Arial"/>
          <w:sz w:val="24"/>
          <w:szCs w:val="24"/>
        </w:rPr>
        <w:t xml:space="preserve">mediante la cual solicitó información en el tenor siguiente: </w:t>
      </w:r>
    </w:p>
    <w:p w14:paraId="3D3040E2" w14:textId="77777777" w:rsidR="00886195" w:rsidRPr="00C405D1" w:rsidRDefault="00886195" w:rsidP="00886195">
      <w:pPr>
        <w:pStyle w:val="Sinespaciado"/>
        <w:ind w:left="720"/>
        <w:rPr>
          <w:rFonts w:ascii="Palatino Linotype" w:hAnsi="Palatino Linotype"/>
          <w:i/>
        </w:rPr>
      </w:pPr>
      <w:bookmarkStart w:id="1" w:name="_Hlk116408557"/>
      <w:r w:rsidRPr="00C405D1">
        <w:rPr>
          <w:rFonts w:ascii="Palatino Linotype" w:hAnsi="Palatino Linotype"/>
          <w:i/>
          <w:color w:val="000000"/>
        </w:rPr>
        <w:t>“expediente académico de todos los titulares de area, organigrama aprobado por cabildo” (sic)</w:t>
      </w:r>
    </w:p>
    <w:bookmarkEnd w:id="1"/>
    <w:p w14:paraId="7F35F23E" w14:textId="77777777" w:rsidR="00886195" w:rsidRPr="00C405D1" w:rsidRDefault="00886195" w:rsidP="00886195">
      <w:pPr>
        <w:spacing w:line="360" w:lineRule="auto"/>
        <w:ind w:left="720" w:right="567"/>
        <w:jc w:val="both"/>
        <w:rPr>
          <w:rFonts w:ascii="Palatino Linotype" w:hAnsi="Palatino Linotype"/>
          <w:i/>
          <w:sz w:val="24"/>
          <w:szCs w:val="24"/>
          <w:lang w:val="es-ES_tradnl"/>
        </w:rPr>
      </w:pPr>
    </w:p>
    <w:p w14:paraId="539B340D" w14:textId="77777777" w:rsidR="00886195" w:rsidRPr="00C405D1" w:rsidRDefault="00886195" w:rsidP="00886195">
      <w:pPr>
        <w:spacing w:after="0" w:line="360" w:lineRule="auto"/>
        <w:ind w:right="850"/>
        <w:jc w:val="both"/>
        <w:rPr>
          <w:rFonts w:ascii="Palatino Linotype" w:eastAsia="Times New Roman" w:hAnsi="Palatino Linotype" w:cs="Times New Roman"/>
          <w:sz w:val="24"/>
          <w:szCs w:val="24"/>
          <w:lang w:val="es-ES_tradnl" w:eastAsia="es-ES"/>
        </w:rPr>
      </w:pPr>
      <w:r w:rsidRPr="00C405D1">
        <w:rPr>
          <w:rFonts w:ascii="Palatino Linotype" w:eastAsia="Times New Roman" w:hAnsi="Palatino Linotype" w:cs="Times New Roman"/>
          <w:b/>
          <w:sz w:val="24"/>
          <w:szCs w:val="24"/>
          <w:lang w:val="es-ES_tradnl" w:eastAsia="es-ES"/>
        </w:rPr>
        <w:t>MODALIDAD DE ENTREGA:</w:t>
      </w:r>
      <w:r w:rsidRPr="00C405D1">
        <w:rPr>
          <w:rFonts w:ascii="Palatino Linotype" w:eastAsia="Times New Roman" w:hAnsi="Palatino Linotype" w:cs="Times New Roman"/>
          <w:sz w:val="24"/>
          <w:szCs w:val="24"/>
          <w:lang w:val="es-ES_tradnl" w:eastAsia="es-ES"/>
        </w:rPr>
        <w:t xml:space="preserve"> A través del </w:t>
      </w:r>
      <w:r w:rsidRPr="00C405D1">
        <w:rPr>
          <w:rFonts w:ascii="Palatino Linotype" w:eastAsia="Times New Roman" w:hAnsi="Palatino Linotype" w:cs="Times New Roman"/>
          <w:b/>
          <w:sz w:val="24"/>
          <w:szCs w:val="24"/>
          <w:lang w:val="es-ES_tradnl" w:eastAsia="es-ES"/>
        </w:rPr>
        <w:t>SAIMEX</w:t>
      </w:r>
      <w:r w:rsidRPr="00C405D1">
        <w:rPr>
          <w:rFonts w:ascii="Palatino Linotype" w:eastAsia="Times New Roman" w:hAnsi="Palatino Linotype" w:cs="Times New Roman"/>
          <w:sz w:val="24"/>
          <w:szCs w:val="24"/>
          <w:lang w:val="es-ES_tradnl" w:eastAsia="es-ES"/>
        </w:rPr>
        <w:t xml:space="preserve">. </w:t>
      </w:r>
    </w:p>
    <w:p w14:paraId="0428B68F" w14:textId="77777777" w:rsidR="00886195" w:rsidRPr="00C405D1" w:rsidRDefault="00886195" w:rsidP="00886195">
      <w:pPr>
        <w:spacing w:after="0" w:line="360" w:lineRule="auto"/>
        <w:ind w:right="850"/>
        <w:jc w:val="both"/>
        <w:rPr>
          <w:rFonts w:ascii="Palatino Linotype" w:eastAsia="Times New Roman" w:hAnsi="Palatino Linotype" w:cs="Times New Roman"/>
          <w:sz w:val="24"/>
          <w:szCs w:val="24"/>
          <w:lang w:val="es-ES_tradnl" w:eastAsia="es-ES"/>
        </w:rPr>
      </w:pPr>
    </w:p>
    <w:p w14:paraId="28F04BA4" w14:textId="77777777" w:rsidR="00886195" w:rsidRPr="00C405D1" w:rsidRDefault="00886195" w:rsidP="00886195">
      <w:pPr>
        <w:spacing w:after="0" w:line="360" w:lineRule="auto"/>
        <w:jc w:val="both"/>
        <w:rPr>
          <w:rFonts w:ascii="Palatino Linotype" w:hAnsi="Palatino Linotype" w:cs="Arial"/>
          <w:b/>
          <w:sz w:val="24"/>
          <w:szCs w:val="24"/>
        </w:rPr>
      </w:pPr>
      <w:r w:rsidRPr="00C405D1">
        <w:rPr>
          <w:rFonts w:ascii="Palatino Linotype" w:hAnsi="Palatino Linotype" w:cs="Arial"/>
          <w:b/>
          <w:sz w:val="28"/>
          <w:szCs w:val="28"/>
        </w:rPr>
        <w:t>SEGUNDO.</w:t>
      </w:r>
      <w:r w:rsidRPr="00C405D1">
        <w:rPr>
          <w:rFonts w:ascii="Palatino Linotype" w:hAnsi="Palatino Linotype" w:cs="Arial"/>
          <w:b/>
          <w:sz w:val="24"/>
          <w:szCs w:val="24"/>
        </w:rPr>
        <w:t xml:space="preserve"> De la respuesta del Sujeto Obligado.</w:t>
      </w:r>
    </w:p>
    <w:p w14:paraId="25929531" w14:textId="04D54FE9" w:rsidR="00886195" w:rsidRPr="00C405D1" w:rsidRDefault="00886195" w:rsidP="00886195">
      <w:pPr>
        <w:spacing w:after="0" w:line="360" w:lineRule="auto"/>
        <w:jc w:val="both"/>
        <w:rPr>
          <w:rFonts w:ascii="Palatino Linotype" w:hAnsi="Palatino Linotype" w:cs="Arial"/>
          <w:sz w:val="24"/>
          <w:szCs w:val="24"/>
        </w:rPr>
      </w:pPr>
      <w:r w:rsidRPr="00C405D1">
        <w:rPr>
          <w:rFonts w:ascii="Palatino Linotype" w:hAnsi="Palatino Linotype" w:cs="Arial"/>
          <w:sz w:val="24"/>
          <w:szCs w:val="24"/>
        </w:rPr>
        <w:lastRenderedPageBreak/>
        <w:t xml:space="preserve">En el expediente electrónico </w:t>
      </w:r>
      <w:r w:rsidRPr="00C405D1">
        <w:rPr>
          <w:rFonts w:ascii="Palatino Linotype" w:hAnsi="Palatino Linotype" w:cs="Arial"/>
          <w:b/>
          <w:sz w:val="24"/>
          <w:szCs w:val="24"/>
        </w:rPr>
        <w:t>SAIMEX</w:t>
      </w:r>
      <w:r w:rsidRPr="00C405D1">
        <w:rPr>
          <w:rFonts w:ascii="Palatino Linotype" w:hAnsi="Palatino Linotype" w:cs="Arial"/>
          <w:sz w:val="24"/>
          <w:szCs w:val="24"/>
        </w:rPr>
        <w:t xml:space="preserve">, se aprecia que </w:t>
      </w:r>
      <w:r w:rsidRPr="00C405D1">
        <w:rPr>
          <w:rFonts w:ascii="Palatino Linotype" w:hAnsi="Palatino Linotype" w:cs="Arial"/>
          <w:b/>
          <w:sz w:val="24"/>
          <w:szCs w:val="24"/>
        </w:rPr>
        <w:t xml:space="preserve">El Sujeto Obligado </w:t>
      </w:r>
      <w:r w:rsidRPr="00C405D1">
        <w:rPr>
          <w:rFonts w:ascii="Palatino Linotype" w:hAnsi="Palatino Linotype" w:cs="Arial"/>
          <w:sz w:val="24"/>
          <w:szCs w:val="24"/>
        </w:rPr>
        <w:t>fue omiso en dar respuesta a la solicitu</w:t>
      </w:r>
      <w:r w:rsidR="00A40308" w:rsidRPr="00C405D1">
        <w:rPr>
          <w:rFonts w:ascii="Palatino Linotype" w:hAnsi="Palatino Linotype" w:cs="Arial"/>
          <w:sz w:val="24"/>
          <w:szCs w:val="24"/>
        </w:rPr>
        <w:t>d de información presentada por el</w:t>
      </w:r>
      <w:r w:rsidRPr="00C405D1">
        <w:rPr>
          <w:rFonts w:ascii="Palatino Linotype" w:hAnsi="Palatino Linotype" w:cs="Arial"/>
          <w:b/>
          <w:sz w:val="24"/>
          <w:szCs w:val="24"/>
        </w:rPr>
        <w:t xml:space="preserve"> Recurrente</w:t>
      </w:r>
      <w:r w:rsidRPr="00C405D1">
        <w:rPr>
          <w:rFonts w:ascii="Palatino Linotype" w:hAnsi="Palatino Linotype" w:cs="Arial"/>
          <w:sz w:val="24"/>
          <w:szCs w:val="24"/>
        </w:rPr>
        <w:t>.</w:t>
      </w:r>
      <w:r w:rsidRPr="00C405D1">
        <w:rPr>
          <w:rFonts w:ascii="Palatino Linotype" w:hAnsi="Palatino Linotype" w:cs="Arial"/>
          <w:b/>
          <w:sz w:val="24"/>
          <w:szCs w:val="24"/>
        </w:rPr>
        <w:t xml:space="preserve"> </w:t>
      </w:r>
      <w:r w:rsidRPr="00C405D1">
        <w:rPr>
          <w:rFonts w:ascii="Palatino Linotype" w:hAnsi="Palatino Linotype" w:cs="Arial"/>
          <w:sz w:val="24"/>
          <w:szCs w:val="24"/>
        </w:rPr>
        <w:t xml:space="preserve">Derivado de lo anterior, se constituye la figura de la </w:t>
      </w:r>
      <w:r w:rsidRPr="00C405D1">
        <w:rPr>
          <w:rFonts w:ascii="Palatino Linotype" w:hAnsi="Palatino Linotype" w:cs="Arial"/>
          <w:b/>
          <w:i/>
          <w:sz w:val="24"/>
          <w:szCs w:val="24"/>
        </w:rPr>
        <w:t>Negativa Ficta</w:t>
      </w:r>
      <w:r w:rsidRPr="00C405D1">
        <w:rPr>
          <w:rFonts w:ascii="Palatino Linotype" w:hAnsi="Palatino Linotype" w:cs="Arial"/>
          <w:sz w:val="24"/>
          <w:szCs w:val="24"/>
        </w:rPr>
        <w:t xml:space="preserve">, cuya esencia consiste en atribuir un efecto negativo de la autoridad administrativa frente a las instancias y solicitudes que hagan los particulares. </w:t>
      </w:r>
    </w:p>
    <w:p w14:paraId="03723EA3" w14:textId="77777777" w:rsidR="00886195" w:rsidRPr="00C405D1" w:rsidRDefault="00886195" w:rsidP="00886195">
      <w:pPr>
        <w:spacing w:after="0" w:line="360" w:lineRule="auto"/>
        <w:jc w:val="both"/>
        <w:rPr>
          <w:rFonts w:ascii="Palatino Linotype" w:hAnsi="Palatino Linotype" w:cs="Arial"/>
          <w:sz w:val="24"/>
          <w:szCs w:val="24"/>
        </w:rPr>
      </w:pPr>
    </w:p>
    <w:p w14:paraId="4A8612D5" w14:textId="77777777" w:rsidR="00886195" w:rsidRPr="00C405D1" w:rsidRDefault="00886195" w:rsidP="00886195">
      <w:pPr>
        <w:spacing w:after="0" w:line="360" w:lineRule="auto"/>
        <w:jc w:val="both"/>
        <w:rPr>
          <w:rFonts w:ascii="Palatino Linotype" w:hAnsi="Palatino Linotype" w:cs="Arial"/>
          <w:b/>
          <w:sz w:val="24"/>
          <w:szCs w:val="24"/>
        </w:rPr>
      </w:pPr>
      <w:r w:rsidRPr="00C405D1">
        <w:rPr>
          <w:rFonts w:ascii="Palatino Linotype" w:hAnsi="Palatino Linotype" w:cs="Arial"/>
          <w:b/>
          <w:sz w:val="28"/>
          <w:szCs w:val="28"/>
        </w:rPr>
        <w:t>TERCERO.</w:t>
      </w:r>
      <w:r w:rsidRPr="00C405D1">
        <w:rPr>
          <w:rFonts w:ascii="Palatino Linotype" w:hAnsi="Palatino Linotype" w:cs="Arial"/>
          <w:b/>
          <w:sz w:val="24"/>
          <w:szCs w:val="24"/>
        </w:rPr>
        <w:t xml:space="preserve"> </w:t>
      </w:r>
      <w:r w:rsidRPr="00C405D1">
        <w:rPr>
          <w:rFonts w:ascii="Palatino Linotype" w:hAnsi="Palatino Linotype"/>
          <w:b/>
          <w:sz w:val="24"/>
          <w:szCs w:val="24"/>
        </w:rPr>
        <w:t>Del recurso de revisión.</w:t>
      </w:r>
    </w:p>
    <w:p w14:paraId="148D52AB" w14:textId="0E829857" w:rsidR="00886195" w:rsidRPr="00C405D1" w:rsidRDefault="00886195" w:rsidP="00886195">
      <w:pPr>
        <w:spacing w:after="0" w:line="360" w:lineRule="auto"/>
        <w:jc w:val="both"/>
        <w:rPr>
          <w:rFonts w:ascii="Palatino Linotype" w:hAnsi="Palatino Linotype" w:cs="Arial"/>
          <w:sz w:val="24"/>
          <w:szCs w:val="24"/>
        </w:rPr>
      </w:pPr>
      <w:r w:rsidRPr="00C405D1">
        <w:rPr>
          <w:rFonts w:ascii="Palatino Linotype" w:hAnsi="Palatino Linotype" w:cs="Arial"/>
          <w:sz w:val="24"/>
          <w:szCs w:val="24"/>
        </w:rPr>
        <w:t xml:space="preserve">Inconforme con la falta de respuesta por </w:t>
      </w:r>
      <w:r w:rsidRPr="00C405D1">
        <w:rPr>
          <w:rFonts w:ascii="Palatino Linotype" w:hAnsi="Palatino Linotype" w:cs="Arial"/>
          <w:b/>
          <w:sz w:val="24"/>
          <w:szCs w:val="24"/>
        </w:rPr>
        <w:t>El Sujeto Obligado</w:t>
      </w:r>
      <w:r w:rsidRPr="00C405D1">
        <w:rPr>
          <w:rFonts w:ascii="Palatino Linotype" w:hAnsi="Palatino Linotype" w:cs="Arial"/>
          <w:sz w:val="24"/>
          <w:szCs w:val="24"/>
        </w:rPr>
        <w:t>,</w:t>
      </w:r>
      <w:r w:rsidRPr="00C405D1">
        <w:rPr>
          <w:rFonts w:ascii="Palatino Linotype" w:hAnsi="Palatino Linotype" w:cs="Arial"/>
          <w:b/>
          <w:sz w:val="24"/>
          <w:szCs w:val="24"/>
        </w:rPr>
        <w:t xml:space="preserve"> </w:t>
      </w:r>
      <w:r w:rsidR="00A40308" w:rsidRPr="00C405D1">
        <w:rPr>
          <w:rFonts w:ascii="Palatino Linotype" w:hAnsi="Palatino Linotype" w:cs="Arial"/>
          <w:b/>
          <w:sz w:val="24"/>
          <w:szCs w:val="24"/>
        </w:rPr>
        <w:t>el</w:t>
      </w:r>
      <w:r w:rsidRPr="00C405D1">
        <w:rPr>
          <w:rFonts w:ascii="Palatino Linotype" w:hAnsi="Palatino Linotype" w:cs="Arial"/>
          <w:b/>
          <w:sz w:val="24"/>
          <w:szCs w:val="24"/>
        </w:rPr>
        <w:t xml:space="preserve"> Recurrente </w:t>
      </w:r>
      <w:r w:rsidRPr="00C405D1">
        <w:rPr>
          <w:rFonts w:ascii="Palatino Linotype" w:hAnsi="Palatino Linotype" w:cs="Arial"/>
          <w:sz w:val="24"/>
          <w:szCs w:val="24"/>
        </w:rPr>
        <w:t xml:space="preserve">interpuso el recurso de revisión, en fecha veinticinco de marzo de dos mil veintidós, el cual fue registrado con el expediente número </w:t>
      </w:r>
      <w:r w:rsidRPr="00C405D1">
        <w:rPr>
          <w:rFonts w:ascii="Palatino Linotype" w:hAnsi="Palatino Linotype" w:cs="Arial"/>
          <w:b/>
          <w:sz w:val="24"/>
          <w:szCs w:val="24"/>
        </w:rPr>
        <w:t>04735/INFOEM/IP/RR/2022</w:t>
      </w:r>
      <w:r w:rsidRPr="00C405D1">
        <w:rPr>
          <w:rFonts w:ascii="Palatino Linotype" w:hAnsi="Palatino Linotype" w:cs="Arial"/>
          <w:sz w:val="24"/>
          <w:szCs w:val="24"/>
        </w:rPr>
        <w:t>,</w:t>
      </w:r>
      <w:r w:rsidRPr="00C405D1">
        <w:rPr>
          <w:rFonts w:ascii="Palatino Linotype" w:hAnsi="Palatino Linotype" w:cs="Arial"/>
          <w:b/>
          <w:sz w:val="24"/>
          <w:szCs w:val="24"/>
        </w:rPr>
        <w:t xml:space="preserve"> </w:t>
      </w:r>
      <w:r w:rsidRPr="00C405D1">
        <w:rPr>
          <w:rFonts w:ascii="Palatino Linotype" w:hAnsi="Palatino Linotype" w:cs="Arial"/>
          <w:sz w:val="24"/>
          <w:szCs w:val="24"/>
        </w:rPr>
        <w:t xml:space="preserve">en el cual establece las siguientes manifestaciones: </w:t>
      </w:r>
    </w:p>
    <w:p w14:paraId="0CA92312" w14:textId="77777777" w:rsidR="00886195" w:rsidRPr="00C405D1" w:rsidRDefault="00886195" w:rsidP="00886195">
      <w:pPr>
        <w:pStyle w:val="Ttulo1"/>
        <w:rPr>
          <w:rFonts w:ascii="Palatino Linotype" w:hAnsi="Palatino Linotype"/>
        </w:rPr>
      </w:pPr>
    </w:p>
    <w:p w14:paraId="4FB31ED0" w14:textId="77777777" w:rsidR="00886195" w:rsidRPr="00C405D1" w:rsidRDefault="00886195" w:rsidP="00886195">
      <w:pPr>
        <w:pStyle w:val="Prrafodelista"/>
        <w:numPr>
          <w:ilvl w:val="0"/>
          <w:numId w:val="31"/>
        </w:numPr>
        <w:jc w:val="both"/>
        <w:rPr>
          <w:rFonts w:ascii="Palatino Linotype" w:hAnsi="Palatino Linotype" w:cs="Arial"/>
          <w:b/>
        </w:rPr>
      </w:pPr>
      <w:r w:rsidRPr="00C405D1">
        <w:rPr>
          <w:rFonts w:ascii="Palatino Linotype" w:hAnsi="Palatino Linotype" w:cs="Arial"/>
          <w:b/>
        </w:rPr>
        <w:t xml:space="preserve">Acto Impugnado: </w:t>
      </w:r>
    </w:p>
    <w:p w14:paraId="25B1F106" w14:textId="77777777" w:rsidR="00886195" w:rsidRPr="00C405D1" w:rsidRDefault="00886195" w:rsidP="00886195">
      <w:pPr>
        <w:pStyle w:val="Prrafodelista"/>
        <w:ind w:left="720"/>
        <w:jc w:val="both"/>
        <w:rPr>
          <w:rFonts w:ascii="Palatino Linotype" w:hAnsi="Palatino Linotype" w:cs="Arial"/>
          <w:b/>
        </w:rPr>
      </w:pPr>
    </w:p>
    <w:p w14:paraId="36783664" w14:textId="77777777" w:rsidR="00886195" w:rsidRPr="00C405D1" w:rsidRDefault="00886195" w:rsidP="00886195">
      <w:pPr>
        <w:spacing w:after="0" w:line="240" w:lineRule="auto"/>
        <w:ind w:left="360"/>
        <w:jc w:val="both"/>
        <w:rPr>
          <w:rFonts w:ascii="Palatino Linotype" w:hAnsi="Palatino Linotype"/>
          <w:color w:val="000000"/>
          <w:sz w:val="24"/>
          <w:szCs w:val="24"/>
        </w:rPr>
      </w:pPr>
      <w:r w:rsidRPr="00C405D1">
        <w:rPr>
          <w:rFonts w:ascii="Palatino Linotype" w:hAnsi="Palatino Linotype" w:cs="Arial"/>
          <w:i/>
          <w:sz w:val="24"/>
          <w:szCs w:val="24"/>
        </w:rPr>
        <w:t>“</w:t>
      </w:r>
      <w:r w:rsidRPr="00C405D1">
        <w:rPr>
          <w:rFonts w:ascii="Palatino Linotype" w:hAnsi="Palatino Linotype"/>
          <w:color w:val="000000"/>
          <w:sz w:val="24"/>
          <w:szCs w:val="24"/>
        </w:rPr>
        <w:t>No hay respuesta”</w:t>
      </w:r>
    </w:p>
    <w:p w14:paraId="3CCB718C" w14:textId="77777777" w:rsidR="00886195" w:rsidRPr="00C405D1" w:rsidRDefault="00886195" w:rsidP="00886195">
      <w:pPr>
        <w:spacing w:after="0" w:line="240" w:lineRule="auto"/>
        <w:ind w:left="360"/>
        <w:jc w:val="both"/>
        <w:rPr>
          <w:rFonts w:ascii="Palatino Linotype" w:hAnsi="Palatino Linotype" w:cs="Arial"/>
          <w:b/>
          <w:i/>
          <w:sz w:val="24"/>
          <w:szCs w:val="24"/>
        </w:rPr>
      </w:pPr>
    </w:p>
    <w:p w14:paraId="63CFCBD1" w14:textId="77777777" w:rsidR="00886195" w:rsidRPr="00C405D1" w:rsidRDefault="00886195" w:rsidP="00886195">
      <w:pPr>
        <w:pStyle w:val="Prrafodelista"/>
        <w:numPr>
          <w:ilvl w:val="0"/>
          <w:numId w:val="31"/>
        </w:numPr>
        <w:ind w:right="851"/>
        <w:jc w:val="both"/>
        <w:rPr>
          <w:rFonts w:ascii="Palatino Linotype" w:hAnsi="Palatino Linotype" w:cs="Arial"/>
          <w:b/>
        </w:rPr>
      </w:pPr>
      <w:r w:rsidRPr="00C405D1">
        <w:rPr>
          <w:rFonts w:ascii="Palatino Linotype" w:hAnsi="Palatino Linotype" w:cs="Arial"/>
          <w:b/>
        </w:rPr>
        <w:t>Razones o Motivos de Inconformidad:</w:t>
      </w:r>
    </w:p>
    <w:p w14:paraId="35CB0777" w14:textId="77777777" w:rsidR="00886195" w:rsidRPr="00C405D1" w:rsidRDefault="00886195" w:rsidP="00886195">
      <w:pPr>
        <w:pStyle w:val="Prrafodelista"/>
        <w:ind w:left="720" w:right="851"/>
        <w:jc w:val="both"/>
        <w:rPr>
          <w:rFonts w:ascii="Palatino Linotype" w:hAnsi="Palatino Linotype" w:cs="Arial"/>
          <w:b/>
        </w:rPr>
      </w:pPr>
    </w:p>
    <w:p w14:paraId="48EA2158" w14:textId="77777777" w:rsidR="00886195" w:rsidRPr="00C405D1" w:rsidRDefault="00886195" w:rsidP="00886195">
      <w:pPr>
        <w:jc w:val="both"/>
        <w:rPr>
          <w:rFonts w:ascii="Palatino Linotype" w:hAnsi="Palatino Linotype"/>
          <w:color w:val="000000"/>
          <w:sz w:val="24"/>
          <w:szCs w:val="24"/>
        </w:rPr>
      </w:pPr>
      <w:r w:rsidRPr="00C405D1">
        <w:rPr>
          <w:rFonts w:ascii="Palatino Linotype" w:hAnsi="Palatino Linotype"/>
          <w:color w:val="000000"/>
          <w:sz w:val="24"/>
          <w:szCs w:val="24"/>
        </w:rPr>
        <w:t xml:space="preserve">       “No dan respuesta”</w:t>
      </w:r>
    </w:p>
    <w:p w14:paraId="590E00E3" w14:textId="77777777" w:rsidR="00886195" w:rsidRPr="00C405D1" w:rsidRDefault="00886195" w:rsidP="00886195">
      <w:pPr>
        <w:jc w:val="both"/>
        <w:rPr>
          <w:rFonts w:ascii="Palatino Linotype" w:hAnsi="Palatino Linotype" w:cs="Arial"/>
          <w:sz w:val="24"/>
          <w:szCs w:val="24"/>
        </w:rPr>
      </w:pPr>
    </w:p>
    <w:p w14:paraId="0944EF17" w14:textId="77777777" w:rsidR="00886195" w:rsidRPr="00C405D1" w:rsidRDefault="00886195" w:rsidP="00886195">
      <w:pPr>
        <w:spacing w:after="0" w:line="360" w:lineRule="auto"/>
        <w:jc w:val="both"/>
        <w:rPr>
          <w:rFonts w:ascii="Palatino Linotype" w:hAnsi="Palatino Linotype" w:cs="Arial"/>
          <w:b/>
          <w:sz w:val="24"/>
          <w:szCs w:val="24"/>
        </w:rPr>
      </w:pPr>
      <w:r w:rsidRPr="00C405D1">
        <w:rPr>
          <w:rFonts w:ascii="Palatino Linotype" w:hAnsi="Palatino Linotype" w:cs="Arial"/>
          <w:b/>
          <w:sz w:val="28"/>
          <w:szCs w:val="28"/>
        </w:rPr>
        <w:t>CUARTO.</w:t>
      </w:r>
      <w:r w:rsidRPr="00C405D1">
        <w:rPr>
          <w:rFonts w:ascii="Palatino Linotype" w:hAnsi="Palatino Linotype" w:cs="Arial"/>
          <w:b/>
          <w:sz w:val="24"/>
          <w:szCs w:val="24"/>
        </w:rPr>
        <w:t xml:space="preserve"> Del turno del recurso de revisión.</w:t>
      </w:r>
    </w:p>
    <w:p w14:paraId="34950B0A" w14:textId="77777777" w:rsidR="00886195" w:rsidRPr="00C405D1" w:rsidRDefault="00886195" w:rsidP="00886195">
      <w:pPr>
        <w:spacing w:after="0" w:line="360" w:lineRule="auto"/>
        <w:jc w:val="both"/>
        <w:rPr>
          <w:rFonts w:ascii="Palatino Linotype" w:hAnsi="Palatino Linotype" w:cs="Arial"/>
          <w:sz w:val="24"/>
          <w:szCs w:val="24"/>
        </w:rPr>
      </w:pPr>
      <w:r w:rsidRPr="00C405D1">
        <w:rPr>
          <w:rFonts w:ascii="Palatino Linotype" w:hAnsi="Palatino Linotype" w:cs="Arial"/>
          <w:sz w:val="24"/>
          <w:szCs w:val="24"/>
        </w:rPr>
        <w:t>Medio de impugnación que le fue turnado al Comisionado Presidente José</w:t>
      </w:r>
      <w:r w:rsidRPr="00C405D1">
        <w:rPr>
          <w:rFonts w:ascii="Palatino Linotype" w:hAnsi="Palatino Linotype" w:cs="Arial"/>
          <w:b/>
          <w:bCs/>
          <w:sz w:val="24"/>
          <w:szCs w:val="24"/>
        </w:rPr>
        <w:t xml:space="preserve"> Martínez Vilchis</w:t>
      </w:r>
      <w:r w:rsidRPr="00C405D1">
        <w:rPr>
          <w:rFonts w:ascii="Palatino Linotype" w:hAnsi="Palatino Linotype" w:cs="Arial"/>
          <w:sz w:val="24"/>
          <w:szCs w:val="24"/>
        </w:rPr>
        <w:t xml:space="preserve">, por medio del sistema electrónico en términos del arábigo 185, fracción I, de la Ley de Transparencia y Acceso a la información Pública del Estado de México y Municipios, del cual recayó acuerdo de admisión en fecha treinta de marzo de dos mil </w:t>
      </w:r>
      <w:r w:rsidRPr="00C405D1">
        <w:rPr>
          <w:rFonts w:ascii="Palatino Linotype" w:hAnsi="Palatino Linotype" w:cs="Arial"/>
          <w:sz w:val="24"/>
          <w:szCs w:val="24"/>
        </w:rPr>
        <w:lastRenderedPageBreak/>
        <w:t>veintidós, determinándose en él, un plazo de siete días para que las partes manifestaran lo que a su derecho corresponda en términos del numeral ya citado.</w:t>
      </w:r>
    </w:p>
    <w:p w14:paraId="54D555A0" w14:textId="77777777" w:rsidR="00886195" w:rsidRPr="00C405D1" w:rsidRDefault="00886195" w:rsidP="00886195">
      <w:pPr>
        <w:spacing w:after="0" w:line="360" w:lineRule="auto"/>
        <w:jc w:val="both"/>
        <w:rPr>
          <w:rFonts w:ascii="Palatino Linotype" w:hAnsi="Palatino Linotype" w:cs="Arial"/>
          <w:b/>
          <w:sz w:val="24"/>
          <w:szCs w:val="24"/>
        </w:rPr>
      </w:pPr>
    </w:p>
    <w:p w14:paraId="1742B08C" w14:textId="77777777" w:rsidR="00886195" w:rsidRPr="00C405D1" w:rsidRDefault="00886195" w:rsidP="00886195">
      <w:pPr>
        <w:spacing w:after="0" w:line="360" w:lineRule="auto"/>
        <w:jc w:val="both"/>
        <w:rPr>
          <w:rFonts w:ascii="Palatino Linotype" w:hAnsi="Palatino Linotype" w:cs="Arial"/>
          <w:b/>
          <w:sz w:val="24"/>
          <w:szCs w:val="24"/>
        </w:rPr>
      </w:pPr>
      <w:r w:rsidRPr="00C405D1">
        <w:rPr>
          <w:rFonts w:ascii="Palatino Linotype" w:hAnsi="Palatino Linotype" w:cs="Arial"/>
          <w:b/>
          <w:sz w:val="28"/>
          <w:szCs w:val="28"/>
        </w:rPr>
        <w:t>QUINTO.</w:t>
      </w:r>
      <w:r w:rsidRPr="00C405D1">
        <w:rPr>
          <w:rFonts w:ascii="Palatino Linotype" w:hAnsi="Palatino Linotype" w:cs="Arial"/>
          <w:b/>
          <w:sz w:val="24"/>
          <w:szCs w:val="24"/>
        </w:rPr>
        <w:t xml:space="preserve"> De la etapa de instrucción.</w:t>
      </w:r>
    </w:p>
    <w:p w14:paraId="747BA108" w14:textId="0AFCFC05" w:rsidR="00886195" w:rsidRPr="00C405D1" w:rsidRDefault="00886195" w:rsidP="00886195">
      <w:pPr>
        <w:spacing w:after="0" w:line="360" w:lineRule="auto"/>
        <w:jc w:val="both"/>
        <w:rPr>
          <w:rFonts w:ascii="Palatino Linotype" w:hAnsi="Palatino Linotype" w:cs="Arial"/>
          <w:sz w:val="24"/>
          <w:szCs w:val="24"/>
        </w:rPr>
      </w:pPr>
      <w:r w:rsidRPr="00C405D1">
        <w:rPr>
          <w:rFonts w:ascii="Palatino Linotype" w:hAnsi="Palatino Linotype" w:cs="Arial"/>
          <w:sz w:val="24"/>
          <w:szCs w:val="24"/>
        </w:rPr>
        <w:t xml:space="preserve">Así, una vez abierta la etapa de instrucción, en el sumario se observa que </w:t>
      </w:r>
      <w:r w:rsidRPr="00C405D1">
        <w:rPr>
          <w:rFonts w:ascii="Palatino Linotype" w:hAnsi="Palatino Linotype" w:cs="Arial"/>
          <w:b/>
          <w:bCs/>
          <w:sz w:val="24"/>
          <w:szCs w:val="24"/>
        </w:rPr>
        <w:t>El Sujeto Obligado</w:t>
      </w:r>
      <w:r w:rsidRPr="00C405D1">
        <w:rPr>
          <w:rFonts w:ascii="Palatino Linotype" w:hAnsi="Palatino Linotype" w:cs="Arial"/>
          <w:sz w:val="24"/>
          <w:szCs w:val="24"/>
        </w:rPr>
        <w:t xml:space="preserve"> fue omiso en remitir su informe justificado, por su parte, </w:t>
      </w:r>
      <w:r w:rsidR="00A40308" w:rsidRPr="00C405D1">
        <w:rPr>
          <w:rFonts w:ascii="Palatino Linotype" w:hAnsi="Palatino Linotype" w:cs="Arial"/>
          <w:sz w:val="24"/>
          <w:szCs w:val="24"/>
        </w:rPr>
        <w:t>E</w:t>
      </w:r>
      <w:r w:rsidR="00A40308" w:rsidRPr="00C405D1">
        <w:rPr>
          <w:rFonts w:ascii="Palatino Linotype" w:hAnsi="Palatino Linotype" w:cs="Arial"/>
          <w:b/>
          <w:bCs/>
          <w:sz w:val="24"/>
          <w:szCs w:val="24"/>
        </w:rPr>
        <w:t xml:space="preserve">l </w:t>
      </w:r>
      <w:r w:rsidRPr="00C405D1">
        <w:rPr>
          <w:rFonts w:ascii="Palatino Linotype" w:hAnsi="Palatino Linotype" w:cs="Arial"/>
          <w:b/>
          <w:bCs/>
          <w:sz w:val="24"/>
          <w:szCs w:val="24"/>
        </w:rPr>
        <w:t>Recurrente</w:t>
      </w:r>
      <w:r w:rsidRPr="00C405D1">
        <w:rPr>
          <w:rFonts w:ascii="Palatino Linotype" w:hAnsi="Palatino Linotype" w:cs="Arial"/>
          <w:sz w:val="24"/>
          <w:szCs w:val="24"/>
        </w:rPr>
        <w:t>, tampoco realizó alegatos, pruebas o manifestaciones, finalmente se advierte de las constancias que integran el presente expediente, que no existe prueba alguna que deba desahogarse.</w:t>
      </w:r>
    </w:p>
    <w:p w14:paraId="05997549" w14:textId="77EB4260" w:rsidR="00A40308" w:rsidRPr="00C405D1" w:rsidRDefault="00A40308" w:rsidP="00A40308">
      <w:pPr>
        <w:spacing w:before="240" w:line="360" w:lineRule="auto"/>
        <w:jc w:val="both"/>
        <w:rPr>
          <w:rFonts w:ascii="Palatino Linotype" w:hAnsi="Palatino Linotype" w:cs="Arial"/>
          <w:sz w:val="24"/>
          <w:szCs w:val="24"/>
        </w:rPr>
      </w:pPr>
      <w:r w:rsidRPr="00C405D1">
        <w:rPr>
          <w:rFonts w:ascii="Palatino Linotype" w:hAnsi="Palatino Linotype" w:cs="Arial"/>
          <w:sz w:val="24"/>
          <w:szCs w:val="24"/>
        </w:rPr>
        <w:t xml:space="preserve">Por lo cual se decretó el cierre de instrucción en fecha </w:t>
      </w:r>
      <w:r w:rsidRPr="00C405D1">
        <w:rPr>
          <w:rFonts w:ascii="Palatino Linotype" w:hAnsi="Palatino Linotype" w:cs="Arial"/>
          <w:b/>
          <w:sz w:val="24"/>
          <w:szCs w:val="24"/>
        </w:rPr>
        <w:t>veinte de abril del dos mil veintidós, e</w:t>
      </w:r>
      <w:r w:rsidRPr="00C405D1">
        <w:rPr>
          <w:rFonts w:ascii="Palatino Linotype" w:hAnsi="Palatino Linotype" w:cs="Arial"/>
          <w:sz w:val="24"/>
          <w:szCs w:val="24"/>
        </w:rPr>
        <w:t>n términos del artículo 185 Fracción VI de la Ley de Transparencia y Acceso a la Información Pública del Estado de México y Municipios, iniciando el término legal para dictar resolución definitiva del asunto.</w:t>
      </w:r>
    </w:p>
    <w:p w14:paraId="42733007" w14:textId="330B6C80" w:rsidR="006F0D71" w:rsidRPr="00C405D1" w:rsidRDefault="006F0D71" w:rsidP="00625062">
      <w:pPr>
        <w:spacing w:before="240" w:line="360" w:lineRule="auto"/>
        <w:jc w:val="both"/>
        <w:rPr>
          <w:rFonts w:ascii="Palatino Linotype" w:hAnsi="Palatino Linotype" w:cs="Arial"/>
          <w:sz w:val="24"/>
          <w:szCs w:val="24"/>
          <w:lang w:val="es-ES_tradnl"/>
        </w:rPr>
      </w:pPr>
    </w:p>
    <w:p w14:paraId="4E88EC4A" w14:textId="64C7278B" w:rsidR="00022A88" w:rsidRPr="00C405D1" w:rsidRDefault="00022A88" w:rsidP="00022A88">
      <w:pPr>
        <w:spacing w:before="240" w:line="360" w:lineRule="auto"/>
        <w:jc w:val="both"/>
        <w:rPr>
          <w:rFonts w:ascii="Palatino Linotype" w:hAnsi="Palatino Linotype" w:cs="Arial"/>
          <w:b/>
          <w:sz w:val="24"/>
          <w:szCs w:val="24"/>
        </w:rPr>
      </w:pPr>
      <w:r w:rsidRPr="00C405D1">
        <w:rPr>
          <w:rFonts w:ascii="Palatino Linotype" w:hAnsi="Palatino Linotype" w:cs="Arial"/>
          <w:b/>
          <w:sz w:val="28"/>
          <w:szCs w:val="28"/>
        </w:rPr>
        <w:t>SEXTO.</w:t>
      </w:r>
      <w:r w:rsidRPr="00C405D1">
        <w:rPr>
          <w:rFonts w:ascii="Palatino Linotype" w:hAnsi="Palatino Linotype" w:cs="Arial"/>
          <w:b/>
          <w:sz w:val="24"/>
          <w:szCs w:val="24"/>
        </w:rPr>
        <w:t xml:space="preserve"> De la resolución y notificación recaída al recurso de revisión 0</w:t>
      </w:r>
      <w:r w:rsidR="00BC36F2" w:rsidRPr="00C405D1">
        <w:rPr>
          <w:rFonts w:ascii="Palatino Linotype" w:hAnsi="Palatino Linotype" w:cs="Arial"/>
          <w:b/>
          <w:sz w:val="24"/>
          <w:szCs w:val="24"/>
        </w:rPr>
        <w:t>4735</w:t>
      </w:r>
      <w:r w:rsidRPr="00C405D1">
        <w:rPr>
          <w:rFonts w:ascii="Palatino Linotype" w:hAnsi="Palatino Linotype" w:cs="Arial"/>
          <w:b/>
          <w:sz w:val="24"/>
          <w:szCs w:val="24"/>
        </w:rPr>
        <w:t>/INFOEM/IP/RR/202</w:t>
      </w:r>
      <w:r w:rsidR="00B7012F" w:rsidRPr="00C405D1">
        <w:rPr>
          <w:rFonts w:ascii="Palatino Linotype" w:hAnsi="Palatino Linotype" w:cs="Arial"/>
          <w:b/>
          <w:sz w:val="24"/>
          <w:szCs w:val="24"/>
        </w:rPr>
        <w:t>2</w:t>
      </w:r>
    </w:p>
    <w:p w14:paraId="098E3A20" w14:textId="67F5B9B8" w:rsidR="00B7012F" w:rsidRPr="00C405D1" w:rsidRDefault="00022A88" w:rsidP="008E7DB4">
      <w:pPr>
        <w:spacing w:before="240" w:line="360" w:lineRule="auto"/>
        <w:jc w:val="both"/>
        <w:rPr>
          <w:rFonts w:ascii="Palatino Linotype" w:hAnsi="Palatino Linotype" w:cs="Arial"/>
          <w:sz w:val="24"/>
          <w:szCs w:val="24"/>
        </w:rPr>
      </w:pPr>
      <w:r w:rsidRPr="00C405D1">
        <w:rPr>
          <w:rFonts w:ascii="Palatino Linotype" w:hAnsi="Palatino Linotype" w:cs="Arial"/>
          <w:sz w:val="24"/>
          <w:szCs w:val="24"/>
        </w:rPr>
        <w:t xml:space="preserve">El </w:t>
      </w:r>
      <w:r w:rsidR="002E3B60" w:rsidRPr="00C405D1">
        <w:rPr>
          <w:rFonts w:ascii="Palatino Linotype" w:hAnsi="Palatino Linotype" w:cs="Arial"/>
          <w:sz w:val="24"/>
          <w:szCs w:val="24"/>
        </w:rPr>
        <w:t xml:space="preserve">once </w:t>
      </w:r>
      <w:r w:rsidR="00BC36F2" w:rsidRPr="00C405D1">
        <w:rPr>
          <w:rFonts w:ascii="Palatino Linotype" w:hAnsi="Palatino Linotype" w:cs="Arial"/>
          <w:sz w:val="24"/>
          <w:szCs w:val="24"/>
        </w:rPr>
        <w:t>de mayo</w:t>
      </w:r>
      <w:r w:rsidR="00B7012F" w:rsidRPr="00C405D1">
        <w:rPr>
          <w:rFonts w:ascii="Palatino Linotype" w:hAnsi="Palatino Linotype" w:cs="Arial"/>
          <w:sz w:val="24"/>
          <w:szCs w:val="24"/>
        </w:rPr>
        <w:t xml:space="preserve"> de dos mil veintidós, el Pleno de este Instituto de Transparencia, emitió resolución al recurso de revisión en comento, bajo los siguientes efectos resolutivos: </w:t>
      </w:r>
    </w:p>
    <w:p w14:paraId="7EADDD72" w14:textId="5C20D24E" w:rsidR="0011448A" w:rsidRPr="00C405D1" w:rsidRDefault="0011448A" w:rsidP="0011448A">
      <w:pPr>
        <w:autoSpaceDE w:val="0"/>
        <w:autoSpaceDN w:val="0"/>
        <w:adjustRightInd w:val="0"/>
        <w:spacing w:after="0" w:line="360" w:lineRule="auto"/>
        <w:ind w:left="426" w:right="49"/>
        <w:jc w:val="both"/>
        <w:rPr>
          <w:rFonts w:ascii="Palatino Linotype" w:eastAsia="Times New Roman" w:hAnsi="Palatino Linotype" w:cs="Arial"/>
          <w:i/>
          <w:sz w:val="24"/>
          <w:szCs w:val="24"/>
        </w:rPr>
      </w:pPr>
      <w:r w:rsidRPr="00C405D1">
        <w:rPr>
          <w:rFonts w:ascii="Palatino Linotype" w:hAnsi="Palatino Linotype" w:cs="Arial"/>
          <w:b/>
          <w:i/>
          <w:sz w:val="24"/>
          <w:szCs w:val="24"/>
          <w:lang w:val="es-ES_tradnl"/>
        </w:rPr>
        <w:t>“PRIMERO.</w:t>
      </w:r>
      <w:r w:rsidRPr="00C405D1">
        <w:rPr>
          <w:rFonts w:ascii="Palatino Linotype" w:hAnsi="Palatino Linotype" w:cs="Arial"/>
          <w:i/>
          <w:sz w:val="24"/>
          <w:szCs w:val="24"/>
        </w:rPr>
        <w:t xml:space="preserve"> </w:t>
      </w:r>
      <w:r w:rsidRPr="00C405D1">
        <w:rPr>
          <w:rFonts w:ascii="Palatino Linotype" w:eastAsia="Times New Roman" w:hAnsi="Palatino Linotype" w:cs="Arial"/>
          <w:i/>
          <w:sz w:val="24"/>
          <w:szCs w:val="24"/>
        </w:rPr>
        <w:t xml:space="preserve">Resultan fundadas las razones o motivos de inconformidad hechos valer por el </w:t>
      </w:r>
      <w:r w:rsidRPr="00C405D1">
        <w:rPr>
          <w:rFonts w:ascii="Palatino Linotype" w:eastAsia="Times New Roman" w:hAnsi="Palatino Linotype" w:cs="Arial"/>
          <w:b/>
          <w:i/>
          <w:sz w:val="24"/>
          <w:szCs w:val="24"/>
        </w:rPr>
        <w:t>Recurrente,</w:t>
      </w:r>
      <w:r w:rsidRPr="00C405D1">
        <w:rPr>
          <w:rFonts w:ascii="Palatino Linotype" w:eastAsia="Times New Roman" w:hAnsi="Palatino Linotype" w:cs="Arial"/>
          <w:i/>
          <w:sz w:val="24"/>
          <w:szCs w:val="24"/>
        </w:rPr>
        <w:t xml:space="preserve"> en términos del Considerando </w:t>
      </w:r>
      <w:r w:rsidRPr="00C405D1">
        <w:rPr>
          <w:rFonts w:ascii="Palatino Linotype" w:eastAsia="Times New Roman" w:hAnsi="Palatino Linotype" w:cs="Arial"/>
          <w:b/>
          <w:i/>
          <w:sz w:val="24"/>
          <w:szCs w:val="24"/>
        </w:rPr>
        <w:t xml:space="preserve">CUARTO </w:t>
      </w:r>
      <w:r w:rsidRPr="00C405D1">
        <w:rPr>
          <w:rFonts w:ascii="Palatino Linotype" w:eastAsia="Times New Roman" w:hAnsi="Palatino Linotype" w:cs="Arial"/>
          <w:i/>
          <w:sz w:val="24"/>
          <w:szCs w:val="24"/>
        </w:rPr>
        <w:t>de la presente resolución.</w:t>
      </w:r>
    </w:p>
    <w:p w14:paraId="6F155626" w14:textId="77777777" w:rsidR="0011448A" w:rsidRPr="00C405D1" w:rsidRDefault="0011448A" w:rsidP="0011448A">
      <w:pPr>
        <w:spacing w:after="0" w:line="360" w:lineRule="auto"/>
        <w:ind w:left="426"/>
        <w:jc w:val="both"/>
        <w:rPr>
          <w:rFonts w:ascii="Palatino Linotype" w:eastAsia="Times New Roman" w:hAnsi="Palatino Linotype" w:cs="Arial"/>
          <w:i/>
          <w:sz w:val="24"/>
          <w:szCs w:val="24"/>
        </w:rPr>
      </w:pPr>
    </w:p>
    <w:p w14:paraId="2096D3D6" w14:textId="77777777" w:rsidR="0011448A" w:rsidRPr="00C405D1" w:rsidRDefault="0011448A" w:rsidP="0011448A">
      <w:pPr>
        <w:spacing w:after="0" w:line="360" w:lineRule="auto"/>
        <w:ind w:left="426"/>
        <w:jc w:val="both"/>
        <w:rPr>
          <w:rFonts w:ascii="Palatino Linotype" w:hAnsi="Palatino Linotype"/>
          <w:i/>
          <w:color w:val="222222"/>
          <w:sz w:val="24"/>
          <w:szCs w:val="24"/>
          <w:shd w:val="clear" w:color="auto" w:fill="FFFFFF"/>
        </w:rPr>
      </w:pPr>
      <w:r w:rsidRPr="00C405D1">
        <w:rPr>
          <w:rFonts w:ascii="Palatino Linotype" w:hAnsi="Palatino Linotype" w:cs="Calibri"/>
          <w:b/>
          <w:bCs/>
          <w:i/>
          <w:color w:val="222222"/>
          <w:sz w:val="24"/>
          <w:szCs w:val="24"/>
          <w:shd w:val="clear" w:color="auto" w:fill="FFFFFF"/>
          <w:lang w:val="es-ES_tradnl"/>
        </w:rPr>
        <w:lastRenderedPageBreak/>
        <w:t>SEGUNDO</w:t>
      </w:r>
      <w:r w:rsidRPr="00C405D1">
        <w:rPr>
          <w:rFonts w:ascii="Palatino Linotype" w:hAnsi="Palatino Linotype"/>
          <w:i/>
          <w:color w:val="222222"/>
          <w:sz w:val="24"/>
          <w:szCs w:val="24"/>
          <w:shd w:val="clear" w:color="auto" w:fill="FFFFFF"/>
        </w:rPr>
        <w:t>. Se</w:t>
      </w:r>
      <w:r w:rsidRPr="00C405D1">
        <w:rPr>
          <w:rFonts w:ascii="Palatino Linotype" w:hAnsi="Palatino Linotype"/>
          <w:b/>
          <w:bCs/>
          <w:i/>
          <w:color w:val="222222"/>
          <w:sz w:val="24"/>
          <w:szCs w:val="24"/>
          <w:shd w:val="clear" w:color="auto" w:fill="FFFFFF"/>
        </w:rPr>
        <w:t> </w:t>
      </w:r>
      <w:r w:rsidRPr="00C405D1">
        <w:rPr>
          <w:rFonts w:ascii="Palatino Linotype" w:hAnsi="Palatino Linotype"/>
          <w:b/>
          <w:bCs/>
          <w:i/>
          <w:sz w:val="24"/>
          <w:szCs w:val="24"/>
          <w:shd w:val="clear" w:color="auto" w:fill="FFFFFF"/>
        </w:rPr>
        <w:t>ORDENA</w:t>
      </w:r>
      <w:r w:rsidRPr="00C405D1">
        <w:rPr>
          <w:rFonts w:ascii="Palatino Linotype" w:hAnsi="Palatino Linotype"/>
          <w:b/>
          <w:bCs/>
          <w:i/>
          <w:color w:val="222222"/>
          <w:sz w:val="24"/>
          <w:szCs w:val="24"/>
          <w:shd w:val="clear" w:color="auto" w:fill="FFFFFF"/>
        </w:rPr>
        <w:t> </w:t>
      </w:r>
      <w:r w:rsidRPr="00C405D1">
        <w:rPr>
          <w:rFonts w:ascii="Palatino Linotype" w:hAnsi="Palatino Linotype"/>
          <w:i/>
          <w:color w:val="222222"/>
          <w:sz w:val="24"/>
          <w:szCs w:val="24"/>
          <w:shd w:val="clear" w:color="auto" w:fill="FFFFFF"/>
        </w:rPr>
        <w:t xml:space="preserve">al </w:t>
      </w:r>
      <w:r w:rsidRPr="00C405D1">
        <w:rPr>
          <w:rFonts w:ascii="Palatino Linotype" w:hAnsi="Palatino Linotype"/>
          <w:b/>
          <w:i/>
          <w:color w:val="222222"/>
          <w:sz w:val="24"/>
          <w:szCs w:val="24"/>
          <w:shd w:val="clear" w:color="auto" w:fill="FFFFFF"/>
        </w:rPr>
        <w:t>Sujeto Obligado</w:t>
      </w:r>
      <w:r w:rsidRPr="00C405D1">
        <w:rPr>
          <w:rFonts w:ascii="Palatino Linotype" w:hAnsi="Palatino Linotype"/>
          <w:i/>
          <w:color w:val="222222"/>
          <w:sz w:val="24"/>
          <w:szCs w:val="24"/>
          <w:shd w:val="clear" w:color="auto" w:fill="FFFFFF"/>
        </w:rPr>
        <w:t xml:space="preserve">, atienda la solicitud de información número </w:t>
      </w:r>
      <w:r w:rsidRPr="00C405D1">
        <w:rPr>
          <w:rFonts w:ascii="Palatino Linotype" w:hAnsi="Palatino Linotype"/>
          <w:b/>
          <w:bCs/>
          <w:i/>
          <w:sz w:val="24"/>
          <w:szCs w:val="24"/>
        </w:rPr>
        <w:t>00078/CHICOLOA/IP/2022</w:t>
      </w:r>
      <w:r w:rsidRPr="00C405D1">
        <w:rPr>
          <w:rFonts w:ascii="Palatino Linotype" w:hAnsi="Palatino Linotype"/>
          <w:i/>
          <w:color w:val="222222"/>
          <w:sz w:val="24"/>
          <w:szCs w:val="24"/>
          <w:shd w:val="clear" w:color="auto" w:fill="FFFFFF"/>
        </w:rPr>
        <w:t xml:space="preserve">, en términos del Considerando </w:t>
      </w:r>
      <w:r w:rsidRPr="00C405D1">
        <w:rPr>
          <w:rFonts w:ascii="Palatino Linotype" w:hAnsi="Palatino Linotype"/>
          <w:b/>
          <w:i/>
          <w:color w:val="222222"/>
          <w:sz w:val="24"/>
          <w:szCs w:val="24"/>
          <w:shd w:val="clear" w:color="auto" w:fill="FFFFFF"/>
        </w:rPr>
        <w:t>CUARTO</w:t>
      </w:r>
      <w:r w:rsidRPr="00C405D1">
        <w:rPr>
          <w:rFonts w:ascii="Palatino Linotype" w:hAnsi="Palatino Linotype"/>
          <w:i/>
          <w:color w:val="222222"/>
          <w:sz w:val="24"/>
          <w:szCs w:val="24"/>
          <w:shd w:val="clear" w:color="auto" w:fill="FFFFFF"/>
        </w:rPr>
        <w:t xml:space="preserve"> de esta resolución, vía Sistema de Acceso a la Información Mexiquense </w:t>
      </w:r>
      <w:r w:rsidRPr="00C405D1">
        <w:rPr>
          <w:rFonts w:ascii="Palatino Linotype" w:hAnsi="Palatino Linotype"/>
          <w:b/>
          <w:i/>
          <w:color w:val="222222"/>
          <w:sz w:val="24"/>
          <w:szCs w:val="24"/>
          <w:shd w:val="clear" w:color="auto" w:fill="FFFFFF"/>
        </w:rPr>
        <w:t>(SAIMEX)</w:t>
      </w:r>
      <w:r w:rsidRPr="00C405D1">
        <w:rPr>
          <w:rFonts w:ascii="Palatino Linotype" w:hAnsi="Palatino Linotype"/>
          <w:i/>
          <w:color w:val="222222"/>
          <w:sz w:val="24"/>
          <w:szCs w:val="24"/>
          <w:shd w:val="clear" w:color="auto" w:fill="FFFFFF"/>
        </w:rPr>
        <w:t>.</w:t>
      </w:r>
    </w:p>
    <w:p w14:paraId="55497F19" w14:textId="77777777" w:rsidR="0011448A" w:rsidRPr="00C405D1" w:rsidRDefault="0011448A" w:rsidP="0011448A">
      <w:pPr>
        <w:spacing w:after="0" w:line="360" w:lineRule="auto"/>
        <w:ind w:left="426"/>
        <w:jc w:val="both"/>
        <w:rPr>
          <w:rFonts w:ascii="Palatino Linotype" w:eastAsia="Times New Roman" w:hAnsi="Palatino Linotype" w:cs="Arial"/>
          <w:i/>
          <w:sz w:val="24"/>
          <w:szCs w:val="24"/>
        </w:rPr>
      </w:pPr>
    </w:p>
    <w:p w14:paraId="7F9DD16C" w14:textId="77777777" w:rsidR="0011448A" w:rsidRPr="00C405D1" w:rsidRDefault="0011448A" w:rsidP="0011448A">
      <w:pPr>
        <w:autoSpaceDE w:val="0"/>
        <w:autoSpaceDN w:val="0"/>
        <w:adjustRightInd w:val="0"/>
        <w:spacing w:after="0" w:line="360" w:lineRule="auto"/>
        <w:ind w:left="426"/>
        <w:jc w:val="both"/>
        <w:rPr>
          <w:rFonts w:ascii="Palatino Linotype" w:hAnsi="Palatino Linotype" w:cs="Arial"/>
          <w:i/>
          <w:sz w:val="24"/>
          <w:szCs w:val="24"/>
        </w:rPr>
      </w:pPr>
      <w:r w:rsidRPr="00C405D1">
        <w:rPr>
          <w:rFonts w:ascii="Palatino Linotype" w:hAnsi="Palatino Linotype" w:cs="Arial"/>
          <w:b/>
          <w:i/>
          <w:sz w:val="24"/>
          <w:szCs w:val="24"/>
        </w:rPr>
        <w:t>TERCERO. NOTIFÍQUESE</w:t>
      </w:r>
      <w:r w:rsidRPr="00C405D1">
        <w:rPr>
          <w:rFonts w:ascii="Palatino Linotype" w:hAnsi="Palatino Linotype" w:cs="Arial"/>
          <w:i/>
          <w:sz w:val="24"/>
          <w:szCs w:val="24"/>
        </w:rPr>
        <w:t xml:space="preserve"> la presente resolución al Titular de la Unidad de Transparencia del</w:t>
      </w:r>
      <w:r w:rsidRPr="00C405D1">
        <w:rPr>
          <w:rFonts w:ascii="Palatino Linotype" w:hAnsi="Palatino Linotype" w:cs="Arial"/>
          <w:b/>
          <w:i/>
          <w:sz w:val="24"/>
          <w:szCs w:val="24"/>
        </w:rPr>
        <w:t xml:space="preserve"> Sujeto Obligado</w:t>
      </w:r>
      <w:r w:rsidRPr="00C405D1">
        <w:rPr>
          <w:rFonts w:ascii="Palatino Linotype" w:hAnsi="Palatino Linotype" w:cs="Arial"/>
          <w:i/>
          <w:sz w:val="24"/>
          <w:szCs w:val="24"/>
        </w:rPr>
        <w:t>, para que conforme al artículo 186, último párrafo, 189, segundo párrafo y 194,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w:t>
      </w:r>
    </w:p>
    <w:p w14:paraId="6478194A" w14:textId="77777777" w:rsidR="0011448A" w:rsidRPr="00C405D1" w:rsidRDefault="0011448A" w:rsidP="0011448A">
      <w:pPr>
        <w:autoSpaceDE w:val="0"/>
        <w:autoSpaceDN w:val="0"/>
        <w:adjustRightInd w:val="0"/>
        <w:spacing w:after="0" w:line="360" w:lineRule="auto"/>
        <w:ind w:left="426"/>
        <w:jc w:val="both"/>
        <w:rPr>
          <w:rFonts w:ascii="Palatino Linotype" w:hAnsi="Palatino Linotype" w:cs="Arial"/>
          <w:i/>
          <w:sz w:val="24"/>
          <w:szCs w:val="24"/>
        </w:rPr>
      </w:pPr>
    </w:p>
    <w:p w14:paraId="6E6F0BDD" w14:textId="77777777" w:rsidR="0011448A" w:rsidRPr="00C405D1" w:rsidRDefault="0011448A" w:rsidP="0011448A">
      <w:pPr>
        <w:autoSpaceDE w:val="0"/>
        <w:autoSpaceDN w:val="0"/>
        <w:adjustRightInd w:val="0"/>
        <w:spacing w:after="0" w:line="360" w:lineRule="auto"/>
        <w:ind w:left="426"/>
        <w:jc w:val="both"/>
        <w:rPr>
          <w:rFonts w:ascii="Palatino Linotype" w:hAnsi="Palatino Linotype" w:cs="Arial"/>
          <w:i/>
          <w:sz w:val="24"/>
          <w:szCs w:val="24"/>
        </w:rPr>
      </w:pPr>
      <w:r w:rsidRPr="00C405D1">
        <w:rPr>
          <w:rFonts w:ascii="Palatino Linotype" w:hAnsi="Palatino Linotype" w:cs="Arial"/>
          <w:b/>
          <w:i/>
          <w:sz w:val="24"/>
          <w:szCs w:val="24"/>
        </w:rPr>
        <w:t xml:space="preserve">CUARTO. NOTIFÍQUESE </w:t>
      </w:r>
      <w:r w:rsidRPr="00C405D1">
        <w:rPr>
          <w:rFonts w:ascii="Palatino Linotype" w:hAnsi="Palatino Linotype" w:cs="Arial"/>
          <w:i/>
          <w:sz w:val="24"/>
          <w:szCs w:val="24"/>
        </w:rPr>
        <w:t xml:space="preserve">al </w:t>
      </w:r>
      <w:r w:rsidRPr="00C405D1">
        <w:rPr>
          <w:rFonts w:ascii="Palatino Linotype" w:hAnsi="Palatino Linotype" w:cs="Arial"/>
          <w:b/>
          <w:i/>
          <w:sz w:val="24"/>
          <w:szCs w:val="24"/>
        </w:rPr>
        <w:t xml:space="preserve">Recurrente </w:t>
      </w:r>
      <w:r w:rsidRPr="00C405D1">
        <w:rPr>
          <w:rFonts w:ascii="Palatino Linotype" w:hAnsi="Palatino Linotype" w:cs="Arial"/>
          <w:i/>
          <w:sz w:val="24"/>
          <w:szCs w:val="24"/>
        </w:rPr>
        <w:t>la presente resolución y hágase de su conocimiento que en caso de considerar que le causa algún perjuicio, podrá promover el Juicio de Amparo en los términos de las leyes aplicables, de acuerdo a lo estipulado por el artículo 196, de la Ley de Transparencia y Acceso a la Información Pública del Estado de México y Municipios.</w:t>
      </w:r>
    </w:p>
    <w:p w14:paraId="35271146" w14:textId="77777777" w:rsidR="0011448A" w:rsidRPr="00C405D1" w:rsidRDefault="0011448A" w:rsidP="0011448A">
      <w:pPr>
        <w:autoSpaceDE w:val="0"/>
        <w:autoSpaceDN w:val="0"/>
        <w:adjustRightInd w:val="0"/>
        <w:spacing w:after="0" w:line="360" w:lineRule="auto"/>
        <w:ind w:left="426"/>
        <w:jc w:val="both"/>
        <w:rPr>
          <w:rFonts w:ascii="Palatino Linotype" w:eastAsia="Times New Roman" w:hAnsi="Palatino Linotype" w:cs="Arial"/>
          <w:b/>
          <w:i/>
          <w:sz w:val="24"/>
          <w:szCs w:val="24"/>
          <w:lang w:val="es-ES" w:eastAsia="es-ES"/>
        </w:rPr>
      </w:pPr>
    </w:p>
    <w:p w14:paraId="36CE8B2A" w14:textId="77777777" w:rsidR="0011448A" w:rsidRPr="00C405D1" w:rsidRDefault="0011448A" w:rsidP="0011448A">
      <w:pPr>
        <w:autoSpaceDE w:val="0"/>
        <w:autoSpaceDN w:val="0"/>
        <w:adjustRightInd w:val="0"/>
        <w:spacing w:after="0" w:line="360" w:lineRule="auto"/>
        <w:ind w:left="426"/>
        <w:jc w:val="both"/>
        <w:rPr>
          <w:rFonts w:ascii="Palatino Linotype" w:eastAsia="MS Mincho" w:hAnsi="Palatino Linotype" w:cs="Times New Roman"/>
          <w:i/>
          <w:sz w:val="24"/>
          <w:szCs w:val="24"/>
        </w:rPr>
      </w:pPr>
      <w:r w:rsidRPr="00C405D1">
        <w:rPr>
          <w:rFonts w:ascii="Palatino Linotype" w:eastAsia="Times New Roman" w:hAnsi="Palatino Linotype" w:cs="Arial"/>
          <w:b/>
          <w:i/>
          <w:sz w:val="24"/>
          <w:szCs w:val="24"/>
          <w:lang w:val="es-ES" w:eastAsia="es-ES"/>
        </w:rPr>
        <w:t>QUINTO. GÍRESE</w:t>
      </w:r>
      <w:r w:rsidRPr="00C405D1">
        <w:rPr>
          <w:rFonts w:ascii="Palatino Linotype" w:eastAsia="MS Mincho" w:hAnsi="Palatino Linotype" w:cs="Times New Roman"/>
          <w:i/>
          <w:sz w:val="24"/>
          <w:szCs w:val="24"/>
        </w:rPr>
        <w:t xml:space="preserve"> oficio al Contralor Interno y Órgano de Control y Vigilancia de este Instituto para hacer de su conocimiento la presente resolución, a fin de que en ejercicio de sus atribuciones y de conformidad al artículo 190, de la Ley de Transparencia y Acceso a la Información Pública del Estado de México y Municipios, determine lo conducente, en términos de lo señalado en el Considerando </w:t>
      </w:r>
      <w:r w:rsidRPr="00C405D1">
        <w:rPr>
          <w:rFonts w:ascii="Palatino Linotype" w:eastAsia="MS Mincho" w:hAnsi="Palatino Linotype" w:cs="Times New Roman"/>
          <w:b/>
          <w:i/>
          <w:sz w:val="24"/>
          <w:szCs w:val="24"/>
        </w:rPr>
        <w:t xml:space="preserve">CUARTO </w:t>
      </w:r>
      <w:r w:rsidRPr="00C405D1">
        <w:rPr>
          <w:rFonts w:ascii="Palatino Linotype" w:eastAsia="MS Mincho" w:hAnsi="Palatino Linotype" w:cs="Times New Roman"/>
          <w:i/>
          <w:sz w:val="24"/>
          <w:szCs w:val="24"/>
        </w:rPr>
        <w:t xml:space="preserve">de la presente resolución. </w:t>
      </w:r>
    </w:p>
    <w:p w14:paraId="2CBD90D7" w14:textId="77777777" w:rsidR="0011448A" w:rsidRPr="00C405D1" w:rsidRDefault="0011448A" w:rsidP="0011448A">
      <w:pPr>
        <w:autoSpaceDE w:val="0"/>
        <w:autoSpaceDN w:val="0"/>
        <w:adjustRightInd w:val="0"/>
        <w:spacing w:after="0" w:line="360" w:lineRule="auto"/>
        <w:ind w:left="426"/>
        <w:jc w:val="both"/>
        <w:rPr>
          <w:rFonts w:ascii="Palatino Linotype" w:eastAsia="MS Mincho" w:hAnsi="Palatino Linotype" w:cs="Times New Roman"/>
          <w:i/>
          <w:sz w:val="24"/>
          <w:szCs w:val="24"/>
        </w:rPr>
      </w:pPr>
    </w:p>
    <w:p w14:paraId="7F6A65FD" w14:textId="77777777" w:rsidR="0011448A" w:rsidRPr="00C405D1" w:rsidRDefault="0011448A" w:rsidP="0011448A">
      <w:pPr>
        <w:autoSpaceDE w:val="0"/>
        <w:autoSpaceDN w:val="0"/>
        <w:adjustRightInd w:val="0"/>
        <w:spacing w:after="0" w:line="360" w:lineRule="auto"/>
        <w:ind w:left="426"/>
        <w:jc w:val="both"/>
        <w:rPr>
          <w:rFonts w:ascii="Palatino Linotype" w:hAnsi="Palatino Linotype"/>
          <w:i/>
          <w:sz w:val="24"/>
          <w:szCs w:val="24"/>
        </w:rPr>
      </w:pPr>
      <w:r w:rsidRPr="00C405D1">
        <w:rPr>
          <w:rFonts w:ascii="Palatino Linotype" w:eastAsia="Calibri" w:hAnsi="Palatino Linotype" w:cs="Tahoma"/>
          <w:b/>
          <w:bCs/>
          <w:i/>
          <w:iCs/>
          <w:sz w:val="24"/>
          <w:szCs w:val="24"/>
          <w:lang w:val="es-ES" w:eastAsia="es-ES_tradnl"/>
        </w:rPr>
        <w:lastRenderedPageBreak/>
        <w:t>SEXTO.</w:t>
      </w:r>
      <w:r w:rsidRPr="00C405D1">
        <w:rPr>
          <w:rFonts w:ascii="Palatino Linotype" w:eastAsia="Calibri" w:hAnsi="Palatino Linotype" w:cs="Tahoma"/>
          <w:bCs/>
          <w:i/>
          <w:iCs/>
          <w:sz w:val="24"/>
          <w:szCs w:val="24"/>
          <w:lang w:val="es-ES" w:eastAsia="es-ES_tradnl"/>
        </w:rPr>
        <w:t xml:space="preserve"> Se hace del conocimiento del </w:t>
      </w:r>
      <w:r w:rsidRPr="00C405D1">
        <w:rPr>
          <w:rFonts w:ascii="Palatino Linotype" w:eastAsia="Calibri" w:hAnsi="Palatino Linotype" w:cs="Tahoma"/>
          <w:b/>
          <w:bCs/>
          <w:i/>
          <w:iCs/>
          <w:sz w:val="24"/>
          <w:szCs w:val="24"/>
          <w:lang w:val="es-ES" w:eastAsia="es-ES_tradnl"/>
        </w:rPr>
        <w:t xml:space="preserve">Recurrente </w:t>
      </w:r>
      <w:r w:rsidRPr="00C405D1">
        <w:rPr>
          <w:rFonts w:ascii="Palatino Linotype" w:eastAsia="Calibri" w:hAnsi="Palatino Linotype" w:cs="Tahoma"/>
          <w:bCs/>
          <w:i/>
          <w:iCs/>
          <w:sz w:val="24"/>
          <w:szCs w:val="24"/>
          <w:lang w:val="es-ES" w:eastAsia="es-ES_tradnl"/>
        </w:rPr>
        <w:t xml:space="preserve">que, de conformidad con lo establecido en el artículo 179, párrafo segundo, de la Ley de Transparencia y Acceso a la Información Pública del Estado de México y Municipios, tiene derecho a interponer nuevamente Recurso de Revisión ante este Instituto, por la respuesta que proporcione el </w:t>
      </w:r>
      <w:r w:rsidRPr="00C405D1">
        <w:rPr>
          <w:rFonts w:ascii="Palatino Linotype" w:eastAsia="Calibri" w:hAnsi="Palatino Linotype" w:cs="Tahoma"/>
          <w:b/>
          <w:bCs/>
          <w:i/>
          <w:iCs/>
          <w:sz w:val="24"/>
          <w:szCs w:val="24"/>
          <w:lang w:val="es-ES" w:eastAsia="es-ES_tradnl"/>
        </w:rPr>
        <w:t>Sujeto Obligado</w:t>
      </w:r>
      <w:r w:rsidRPr="00C405D1">
        <w:rPr>
          <w:rFonts w:ascii="Palatino Linotype" w:eastAsia="Calibri" w:hAnsi="Palatino Linotype" w:cs="Tahoma"/>
          <w:bCs/>
          <w:i/>
          <w:iCs/>
          <w:sz w:val="24"/>
          <w:szCs w:val="24"/>
          <w:lang w:val="es-ES" w:eastAsia="es-ES_tradnl"/>
        </w:rPr>
        <w:t>, en cumplimiento a esta Resolución.</w:t>
      </w:r>
      <w:r w:rsidRPr="00C405D1">
        <w:rPr>
          <w:rFonts w:ascii="Palatino Linotype" w:hAnsi="Palatino Linotype"/>
          <w:i/>
          <w:sz w:val="24"/>
          <w:szCs w:val="24"/>
        </w:rPr>
        <w:t xml:space="preserve"> </w:t>
      </w:r>
    </w:p>
    <w:p w14:paraId="2FD78B9B" w14:textId="77777777" w:rsidR="0011448A" w:rsidRPr="00C405D1" w:rsidRDefault="0011448A" w:rsidP="0011448A">
      <w:pPr>
        <w:autoSpaceDE w:val="0"/>
        <w:autoSpaceDN w:val="0"/>
        <w:adjustRightInd w:val="0"/>
        <w:spacing w:after="0" w:line="360" w:lineRule="auto"/>
        <w:ind w:left="426"/>
        <w:jc w:val="both"/>
        <w:rPr>
          <w:rFonts w:ascii="Palatino Linotype" w:hAnsi="Palatino Linotype"/>
          <w:i/>
          <w:sz w:val="24"/>
          <w:szCs w:val="24"/>
        </w:rPr>
      </w:pPr>
    </w:p>
    <w:p w14:paraId="4EB8B779" w14:textId="733A985F" w:rsidR="00B7012F" w:rsidRPr="00C405D1" w:rsidRDefault="0011448A" w:rsidP="0011448A">
      <w:pPr>
        <w:autoSpaceDE w:val="0"/>
        <w:autoSpaceDN w:val="0"/>
        <w:adjustRightInd w:val="0"/>
        <w:spacing w:after="0" w:line="360" w:lineRule="auto"/>
        <w:ind w:left="426"/>
        <w:jc w:val="both"/>
        <w:rPr>
          <w:rFonts w:eastAsia="Calibri" w:cs="Times New Roman"/>
          <w:bCs/>
          <w:i/>
          <w:sz w:val="24"/>
          <w:szCs w:val="24"/>
          <w:lang w:eastAsia="es-ES_tradnl"/>
        </w:rPr>
      </w:pPr>
      <w:r w:rsidRPr="00C405D1">
        <w:rPr>
          <w:rFonts w:ascii="Palatino Linotype" w:eastAsia="Calibri" w:hAnsi="Palatino Linotype" w:cs="Tahoma"/>
          <w:b/>
          <w:bCs/>
          <w:i/>
          <w:iCs/>
          <w:sz w:val="24"/>
          <w:szCs w:val="24"/>
          <w:lang w:val="es-ES" w:eastAsia="es-ES_tradnl"/>
        </w:rPr>
        <w:t>SÉPTIMO.</w:t>
      </w:r>
      <w:r w:rsidRPr="00C405D1">
        <w:rPr>
          <w:rFonts w:ascii="Palatino Linotype" w:eastAsia="Calibri" w:hAnsi="Palatino Linotype" w:cs="Tahoma"/>
          <w:bCs/>
          <w:i/>
          <w:iCs/>
          <w:sz w:val="24"/>
          <w:szCs w:val="24"/>
          <w:lang w:val="es-ES" w:eastAsia="es-ES_tradnl"/>
        </w:rPr>
        <w:t xml:space="preserve"> Con fundamento en el artículo 198, de la Ley de Transparencia y Acceso a la Información Pública del Estado de México y Municipios, se apercibe al </w:t>
      </w:r>
      <w:r w:rsidRPr="00C405D1">
        <w:rPr>
          <w:rFonts w:ascii="Palatino Linotype" w:eastAsia="Calibri" w:hAnsi="Palatino Linotype" w:cs="Tahoma"/>
          <w:b/>
          <w:bCs/>
          <w:i/>
          <w:iCs/>
          <w:sz w:val="24"/>
          <w:szCs w:val="24"/>
          <w:lang w:val="es-ES" w:eastAsia="es-ES_tradnl"/>
        </w:rPr>
        <w:t>Sujeto Obligado</w:t>
      </w:r>
      <w:r w:rsidRPr="00C405D1">
        <w:rPr>
          <w:rFonts w:ascii="Palatino Linotype" w:eastAsia="Calibri" w:hAnsi="Palatino Linotype" w:cs="Tahoma"/>
          <w:bCs/>
          <w:i/>
          <w:iCs/>
          <w:sz w:val="24"/>
          <w:szCs w:val="24"/>
          <w:lang w:val="es-ES" w:eastAsia="es-ES_tradnl"/>
        </w:rPr>
        <w:t xml:space="preserve"> a que, en caso de negarse a cumplir la presente resolución o hacerlo de manera parcial, se actuará de conformidad con lo previsto en los artículos 213, 214, 216 y 217, de dicha Ley.</w:t>
      </w:r>
      <w:r w:rsidR="00B7012F" w:rsidRPr="00C405D1">
        <w:rPr>
          <w:rFonts w:eastAsia="Calibri" w:cs="Times New Roman"/>
          <w:sz w:val="24"/>
          <w:szCs w:val="24"/>
          <w:lang w:eastAsia="es-ES_tradnl"/>
        </w:rPr>
        <w:t xml:space="preserve">” </w:t>
      </w:r>
      <w:r w:rsidRPr="00C405D1">
        <w:rPr>
          <w:rFonts w:eastAsia="Calibri" w:cs="Times New Roman"/>
          <w:sz w:val="24"/>
          <w:szCs w:val="24"/>
          <w:lang w:eastAsia="es-ES_tradnl"/>
        </w:rPr>
        <w:t xml:space="preserve">  </w:t>
      </w:r>
      <w:r w:rsidR="00B7012F" w:rsidRPr="00C405D1">
        <w:rPr>
          <w:rFonts w:eastAsia="Calibri" w:cs="Times New Roman"/>
          <w:bCs/>
          <w:i/>
          <w:sz w:val="24"/>
          <w:szCs w:val="24"/>
          <w:lang w:eastAsia="es-ES_tradnl"/>
        </w:rPr>
        <w:t>(Sic)</w:t>
      </w:r>
    </w:p>
    <w:p w14:paraId="33275130" w14:textId="77777777" w:rsidR="00B7012F" w:rsidRPr="00C405D1" w:rsidRDefault="00B7012F" w:rsidP="008E7DB4">
      <w:pPr>
        <w:spacing w:before="240" w:line="360" w:lineRule="auto"/>
        <w:jc w:val="both"/>
        <w:rPr>
          <w:rFonts w:ascii="Palatino Linotype" w:hAnsi="Palatino Linotype" w:cs="Arial"/>
          <w:sz w:val="24"/>
          <w:szCs w:val="24"/>
        </w:rPr>
      </w:pPr>
    </w:p>
    <w:p w14:paraId="4F6D5382" w14:textId="4E7958E3" w:rsidR="00B7012F" w:rsidRPr="00C405D1" w:rsidRDefault="00B7012F" w:rsidP="008E7DB4">
      <w:pPr>
        <w:spacing w:before="240" w:line="360" w:lineRule="auto"/>
        <w:jc w:val="both"/>
        <w:rPr>
          <w:rFonts w:ascii="Palatino Linotype" w:hAnsi="Palatino Linotype" w:cs="Arial"/>
          <w:sz w:val="24"/>
          <w:szCs w:val="24"/>
        </w:rPr>
      </w:pPr>
      <w:r w:rsidRPr="00C405D1">
        <w:rPr>
          <w:rFonts w:ascii="Palatino Linotype" w:hAnsi="Palatino Linotype" w:cs="Arial"/>
          <w:sz w:val="24"/>
          <w:szCs w:val="24"/>
        </w:rPr>
        <w:t xml:space="preserve">Por otra parte, el </w:t>
      </w:r>
      <w:r w:rsidR="0011448A" w:rsidRPr="00C405D1">
        <w:rPr>
          <w:rFonts w:ascii="Palatino Linotype" w:hAnsi="Palatino Linotype" w:cs="Arial"/>
          <w:sz w:val="24"/>
          <w:szCs w:val="24"/>
        </w:rPr>
        <w:t>dieciséis de mayo</w:t>
      </w:r>
      <w:r w:rsidRPr="00C405D1">
        <w:rPr>
          <w:rFonts w:ascii="Palatino Linotype" w:hAnsi="Palatino Linotype" w:cs="Arial"/>
          <w:sz w:val="24"/>
          <w:szCs w:val="24"/>
        </w:rPr>
        <w:t xml:space="preserve"> de dos mil veintidós, se notificó por medio del Sistema de Acceso a la Información Mexiquense </w:t>
      </w:r>
      <w:r w:rsidRPr="00C405D1">
        <w:rPr>
          <w:rFonts w:ascii="Palatino Linotype" w:hAnsi="Palatino Linotype" w:cs="Arial"/>
          <w:b/>
          <w:sz w:val="24"/>
          <w:szCs w:val="24"/>
        </w:rPr>
        <w:t xml:space="preserve">(SAIMEX), </w:t>
      </w:r>
      <w:r w:rsidRPr="00C405D1">
        <w:rPr>
          <w:rFonts w:ascii="Palatino Linotype" w:hAnsi="Palatino Linotype" w:cs="Arial"/>
          <w:sz w:val="24"/>
          <w:szCs w:val="24"/>
        </w:rPr>
        <w:t xml:space="preserve">a las partes, la resolución del medio de impugnación previamente referido, luego entonces el plazo para cumplimentar la misma inició al día siguiente hábil, es decir, el </w:t>
      </w:r>
      <w:r w:rsidR="0011448A" w:rsidRPr="00C405D1">
        <w:rPr>
          <w:rFonts w:ascii="Palatino Linotype" w:hAnsi="Palatino Linotype" w:cs="Arial"/>
          <w:sz w:val="24"/>
          <w:szCs w:val="24"/>
        </w:rPr>
        <w:t xml:space="preserve">diecisiete de mayo </w:t>
      </w:r>
      <w:r w:rsidRPr="00C405D1">
        <w:rPr>
          <w:rFonts w:ascii="Palatino Linotype" w:hAnsi="Palatino Linotype" w:cs="Arial"/>
          <w:sz w:val="24"/>
          <w:szCs w:val="24"/>
        </w:rPr>
        <w:t xml:space="preserve">y feneció el </w:t>
      </w:r>
      <w:r w:rsidR="0011448A" w:rsidRPr="00C405D1">
        <w:rPr>
          <w:rFonts w:ascii="Palatino Linotype" w:hAnsi="Palatino Linotype" w:cs="Arial"/>
          <w:sz w:val="24"/>
          <w:szCs w:val="24"/>
        </w:rPr>
        <w:t>treinta de mayo</w:t>
      </w:r>
      <w:r w:rsidRPr="00C405D1">
        <w:rPr>
          <w:rFonts w:ascii="Palatino Linotype" w:hAnsi="Palatino Linotype" w:cs="Arial"/>
          <w:sz w:val="24"/>
          <w:szCs w:val="24"/>
        </w:rPr>
        <w:t xml:space="preserve">, ambos de dos mil veintidós. </w:t>
      </w:r>
    </w:p>
    <w:p w14:paraId="413918FB" w14:textId="77777777" w:rsidR="00B7012F" w:rsidRPr="00C405D1" w:rsidRDefault="00B7012F" w:rsidP="008E7DB4">
      <w:pPr>
        <w:spacing w:before="240" w:line="360" w:lineRule="auto"/>
        <w:jc w:val="both"/>
        <w:rPr>
          <w:rFonts w:ascii="Palatino Linotype" w:hAnsi="Palatino Linotype" w:cs="Arial"/>
          <w:sz w:val="24"/>
          <w:szCs w:val="24"/>
        </w:rPr>
      </w:pPr>
    </w:p>
    <w:p w14:paraId="3C0C4836" w14:textId="12A59353" w:rsidR="00B7012F" w:rsidRPr="00C405D1" w:rsidRDefault="00703F84" w:rsidP="008E7DB4">
      <w:pPr>
        <w:spacing w:before="240" w:line="360" w:lineRule="auto"/>
        <w:jc w:val="both"/>
        <w:rPr>
          <w:rFonts w:ascii="Palatino Linotype" w:hAnsi="Palatino Linotype" w:cs="Arial"/>
          <w:b/>
          <w:sz w:val="24"/>
          <w:szCs w:val="24"/>
        </w:rPr>
      </w:pPr>
      <w:r w:rsidRPr="00C405D1">
        <w:rPr>
          <w:rFonts w:ascii="Palatino Linotype" w:hAnsi="Palatino Linotype" w:cs="Arial"/>
          <w:b/>
          <w:sz w:val="28"/>
          <w:szCs w:val="28"/>
        </w:rPr>
        <w:t>SÉPTIMO.</w:t>
      </w:r>
      <w:r w:rsidRPr="00C405D1">
        <w:rPr>
          <w:rFonts w:ascii="Palatino Linotype" w:hAnsi="Palatino Linotype" w:cs="Arial"/>
          <w:b/>
          <w:sz w:val="24"/>
          <w:szCs w:val="24"/>
        </w:rPr>
        <w:t xml:space="preserve"> De la etapa de cumplimiento</w:t>
      </w:r>
    </w:p>
    <w:p w14:paraId="7511830F" w14:textId="6D41931F" w:rsidR="00703F84" w:rsidRPr="00C405D1" w:rsidRDefault="00703F84" w:rsidP="008E7DB4">
      <w:pPr>
        <w:spacing w:before="240" w:line="360" w:lineRule="auto"/>
        <w:jc w:val="both"/>
        <w:rPr>
          <w:rFonts w:ascii="Palatino Linotype" w:hAnsi="Palatino Linotype" w:cs="Arial"/>
          <w:bCs/>
          <w:sz w:val="24"/>
          <w:szCs w:val="24"/>
        </w:rPr>
      </w:pPr>
      <w:r w:rsidRPr="00C405D1">
        <w:rPr>
          <w:rFonts w:ascii="Palatino Linotype" w:hAnsi="Palatino Linotype" w:cs="Arial"/>
          <w:bCs/>
          <w:sz w:val="24"/>
          <w:szCs w:val="24"/>
        </w:rPr>
        <w:t xml:space="preserve">De las constancias que obran en el expediente electrónico del Sistema de Acceso a la Información Mexiquense </w:t>
      </w:r>
      <w:r w:rsidRPr="00C405D1">
        <w:rPr>
          <w:rFonts w:ascii="Palatino Linotype" w:hAnsi="Palatino Linotype" w:cs="Arial"/>
          <w:b/>
          <w:sz w:val="24"/>
          <w:szCs w:val="24"/>
        </w:rPr>
        <w:t xml:space="preserve">(SAIMEX), </w:t>
      </w:r>
      <w:r w:rsidRPr="00C405D1">
        <w:rPr>
          <w:rFonts w:ascii="Palatino Linotype" w:hAnsi="Palatino Linotype" w:cs="Arial"/>
          <w:bCs/>
          <w:sz w:val="24"/>
          <w:szCs w:val="24"/>
        </w:rPr>
        <w:t xml:space="preserve">se puede advertir que en fecha </w:t>
      </w:r>
      <w:r w:rsidR="0011448A" w:rsidRPr="00C405D1">
        <w:rPr>
          <w:rFonts w:ascii="Palatino Linotype" w:hAnsi="Palatino Linotype" w:cs="Arial"/>
          <w:bCs/>
          <w:sz w:val="24"/>
          <w:szCs w:val="24"/>
        </w:rPr>
        <w:t xml:space="preserve">treinta de mayo </w:t>
      </w:r>
      <w:r w:rsidRPr="00C405D1">
        <w:rPr>
          <w:rFonts w:ascii="Palatino Linotype" w:hAnsi="Palatino Linotype" w:cs="Arial"/>
          <w:bCs/>
          <w:sz w:val="24"/>
          <w:szCs w:val="24"/>
        </w:rPr>
        <w:t xml:space="preserve">de dos mil veintidós, </w:t>
      </w:r>
      <w:r w:rsidRPr="00C405D1">
        <w:rPr>
          <w:rFonts w:ascii="Palatino Linotype" w:hAnsi="Palatino Linotype" w:cs="Arial"/>
          <w:b/>
          <w:sz w:val="24"/>
          <w:szCs w:val="24"/>
        </w:rPr>
        <w:t xml:space="preserve">El Sujeto Obligado </w:t>
      </w:r>
      <w:r w:rsidR="00B518FF" w:rsidRPr="00C405D1">
        <w:rPr>
          <w:rFonts w:ascii="Palatino Linotype" w:hAnsi="Palatino Linotype" w:cs="Arial"/>
          <w:bCs/>
          <w:sz w:val="24"/>
          <w:szCs w:val="24"/>
        </w:rPr>
        <w:t>remitió el documento electrónico</w:t>
      </w:r>
      <w:r w:rsidRPr="00C405D1">
        <w:rPr>
          <w:rFonts w:ascii="Palatino Linotype" w:hAnsi="Palatino Linotype" w:cs="Arial"/>
          <w:bCs/>
          <w:sz w:val="24"/>
          <w:szCs w:val="24"/>
        </w:rPr>
        <w:t xml:space="preserve"> </w:t>
      </w:r>
      <w:r w:rsidRPr="00C405D1">
        <w:rPr>
          <w:rFonts w:ascii="Palatino Linotype" w:hAnsi="Palatino Linotype" w:cs="Arial"/>
          <w:bCs/>
          <w:sz w:val="24"/>
          <w:szCs w:val="24"/>
        </w:rPr>
        <w:lastRenderedPageBreak/>
        <w:t xml:space="preserve">denominados </w:t>
      </w:r>
      <w:r w:rsidRPr="00C405D1">
        <w:rPr>
          <w:rFonts w:ascii="Palatino Linotype" w:hAnsi="Palatino Linotype" w:cs="Arial"/>
          <w:b/>
          <w:sz w:val="24"/>
          <w:szCs w:val="24"/>
        </w:rPr>
        <w:t>“</w:t>
      </w:r>
      <w:r w:rsidR="00B518FF" w:rsidRPr="00C405D1">
        <w:rPr>
          <w:rFonts w:ascii="Palatino Linotype" w:hAnsi="Palatino Linotype" w:cs="Arial"/>
          <w:b/>
          <w:sz w:val="24"/>
          <w:szCs w:val="24"/>
        </w:rPr>
        <w:t xml:space="preserve">TRANSPARENCIA.pdf”, </w:t>
      </w:r>
      <w:r w:rsidR="00B518FF" w:rsidRPr="00C405D1">
        <w:rPr>
          <w:rFonts w:ascii="Palatino Linotype" w:hAnsi="Palatino Linotype" w:cs="Arial"/>
          <w:bCs/>
          <w:sz w:val="24"/>
          <w:szCs w:val="24"/>
        </w:rPr>
        <w:t>mismo</w:t>
      </w:r>
      <w:r w:rsidR="003E4D3B" w:rsidRPr="00C405D1">
        <w:rPr>
          <w:rFonts w:ascii="Palatino Linotype" w:hAnsi="Palatino Linotype" w:cs="Arial"/>
          <w:bCs/>
          <w:sz w:val="24"/>
          <w:szCs w:val="24"/>
        </w:rPr>
        <w:t xml:space="preserve"> que será </w:t>
      </w:r>
      <w:r w:rsidRPr="00C405D1">
        <w:rPr>
          <w:rFonts w:ascii="Palatino Linotype" w:hAnsi="Palatino Linotype" w:cs="Arial"/>
          <w:bCs/>
          <w:sz w:val="24"/>
          <w:szCs w:val="24"/>
        </w:rPr>
        <w:t xml:space="preserve">materia de estudio y análisis en el considerando respectivo. </w:t>
      </w:r>
    </w:p>
    <w:p w14:paraId="59F6882C" w14:textId="77777777" w:rsidR="005C0DBF" w:rsidRPr="00C405D1" w:rsidRDefault="005C0DBF" w:rsidP="00022A88">
      <w:pPr>
        <w:spacing w:before="240" w:line="360" w:lineRule="auto"/>
        <w:jc w:val="both"/>
        <w:rPr>
          <w:rFonts w:ascii="Palatino Linotype" w:hAnsi="Palatino Linotype" w:cs="Arial"/>
          <w:b/>
          <w:sz w:val="28"/>
          <w:szCs w:val="28"/>
        </w:rPr>
      </w:pPr>
    </w:p>
    <w:p w14:paraId="57087737" w14:textId="4DD0AFD6" w:rsidR="00022A88" w:rsidRPr="00C405D1" w:rsidRDefault="00703F84" w:rsidP="00022A88">
      <w:pPr>
        <w:spacing w:before="240" w:line="360" w:lineRule="auto"/>
        <w:jc w:val="both"/>
        <w:rPr>
          <w:rFonts w:ascii="Palatino Linotype" w:hAnsi="Palatino Linotype" w:cs="Arial"/>
          <w:sz w:val="24"/>
          <w:szCs w:val="24"/>
        </w:rPr>
      </w:pPr>
      <w:r w:rsidRPr="00C405D1">
        <w:rPr>
          <w:rFonts w:ascii="Palatino Linotype" w:hAnsi="Palatino Linotype" w:cs="Arial"/>
          <w:b/>
          <w:sz w:val="28"/>
          <w:szCs w:val="28"/>
        </w:rPr>
        <w:t>OCTAVO</w:t>
      </w:r>
      <w:r w:rsidR="00022A88" w:rsidRPr="00C405D1">
        <w:rPr>
          <w:rFonts w:ascii="Palatino Linotype" w:hAnsi="Palatino Linotype" w:cs="Arial"/>
          <w:b/>
          <w:sz w:val="28"/>
          <w:szCs w:val="28"/>
        </w:rPr>
        <w:t>.</w:t>
      </w:r>
      <w:r w:rsidR="00022A88" w:rsidRPr="00C405D1">
        <w:rPr>
          <w:rFonts w:ascii="Palatino Linotype" w:hAnsi="Palatino Linotype" w:cs="Arial"/>
          <w:b/>
          <w:sz w:val="24"/>
          <w:szCs w:val="24"/>
        </w:rPr>
        <w:t xml:space="preserve"> De la interposición del recurso de revisión </w:t>
      </w:r>
      <w:r w:rsidR="00D04929" w:rsidRPr="00C405D1">
        <w:rPr>
          <w:rFonts w:ascii="Palatino Linotype" w:hAnsi="Palatino Linotype" w:cs="Arial"/>
          <w:b/>
          <w:sz w:val="24"/>
          <w:szCs w:val="24"/>
        </w:rPr>
        <w:t>0</w:t>
      </w:r>
      <w:r w:rsidR="00540654" w:rsidRPr="00C405D1">
        <w:rPr>
          <w:rFonts w:ascii="Palatino Linotype" w:hAnsi="Palatino Linotype" w:cs="Arial"/>
          <w:b/>
          <w:sz w:val="24"/>
          <w:szCs w:val="24"/>
        </w:rPr>
        <w:t>4735</w:t>
      </w:r>
      <w:r w:rsidRPr="00C405D1">
        <w:rPr>
          <w:rFonts w:ascii="Palatino Linotype" w:hAnsi="Palatino Linotype" w:cs="Arial"/>
          <w:b/>
          <w:sz w:val="24"/>
          <w:szCs w:val="24"/>
        </w:rPr>
        <w:t>/I</w:t>
      </w:r>
      <w:r w:rsidR="00540654" w:rsidRPr="00C405D1">
        <w:rPr>
          <w:rFonts w:ascii="Palatino Linotype" w:hAnsi="Palatino Linotype" w:cs="Arial"/>
          <w:b/>
          <w:sz w:val="24"/>
          <w:szCs w:val="24"/>
        </w:rPr>
        <w:t>NFOEM/ICR-65</w:t>
      </w:r>
      <w:r w:rsidRPr="00C405D1">
        <w:rPr>
          <w:rFonts w:ascii="Palatino Linotype" w:hAnsi="Palatino Linotype" w:cs="Arial"/>
          <w:b/>
          <w:sz w:val="24"/>
          <w:szCs w:val="24"/>
        </w:rPr>
        <w:t>/IP/RR/2022</w:t>
      </w:r>
    </w:p>
    <w:p w14:paraId="2D394EF5" w14:textId="7113D9FF" w:rsidR="002A1D98" w:rsidRPr="00C405D1" w:rsidRDefault="00022A88" w:rsidP="002A1D98">
      <w:pPr>
        <w:spacing w:before="240" w:line="360" w:lineRule="auto"/>
        <w:jc w:val="both"/>
        <w:rPr>
          <w:rFonts w:ascii="Palatino Linotype" w:hAnsi="Palatino Linotype" w:cs="Arial"/>
          <w:sz w:val="24"/>
          <w:szCs w:val="24"/>
        </w:rPr>
      </w:pPr>
      <w:r w:rsidRPr="00C405D1">
        <w:rPr>
          <w:rFonts w:ascii="Palatino Linotype" w:hAnsi="Palatino Linotype" w:cs="Arial"/>
          <w:sz w:val="24"/>
          <w:szCs w:val="24"/>
        </w:rPr>
        <w:t xml:space="preserve">Inconforme con </w:t>
      </w:r>
      <w:r w:rsidR="00D04929" w:rsidRPr="00C405D1">
        <w:rPr>
          <w:rFonts w:ascii="Palatino Linotype" w:hAnsi="Palatino Linotype" w:cs="Arial"/>
          <w:sz w:val="24"/>
          <w:szCs w:val="24"/>
        </w:rPr>
        <w:t>la</w:t>
      </w:r>
      <w:r w:rsidR="00FB5109" w:rsidRPr="00C405D1">
        <w:rPr>
          <w:rFonts w:ascii="Palatino Linotype" w:hAnsi="Palatino Linotype" w:cs="Arial"/>
          <w:sz w:val="24"/>
          <w:szCs w:val="24"/>
        </w:rPr>
        <w:t xml:space="preserve"> entrega de la información del recurso de revisión </w:t>
      </w:r>
      <w:r w:rsidR="002A1D98" w:rsidRPr="00C405D1">
        <w:rPr>
          <w:rFonts w:ascii="Palatino Linotype" w:hAnsi="Palatino Linotype" w:cs="Arial"/>
          <w:sz w:val="24"/>
          <w:szCs w:val="24"/>
        </w:rPr>
        <w:t xml:space="preserve">por </w:t>
      </w:r>
      <w:r w:rsidR="002A1D98" w:rsidRPr="00C405D1">
        <w:rPr>
          <w:rFonts w:ascii="Palatino Linotype" w:hAnsi="Palatino Linotype" w:cs="Arial"/>
          <w:b/>
          <w:bCs/>
          <w:sz w:val="24"/>
          <w:szCs w:val="24"/>
        </w:rPr>
        <w:t xml:space="preserve">El Sujeto Obligado, El Recurrente </w:t>
      </w:r>
      <w:r w:rsidR="002A1D98" w:rsidRPr="00C405D1">
        <w:rPr>
          <w:rFonts w:ascii="Palatino Linotype" w:hAnsi="Palatino Linotype" w:cs="Arial"/>
          <w:sz w:val="24"/>
          <w:szCs w:val="24"/>
        </w:rPr>
        <w:t xml:space="preserve">interpuso recurso de revisión, en fecha </w:t>
      </w:r>
      <w:r w:rsidR="00540654" w:rsidRPr="00C405D1">
        <w:rPr>
          <w:rFonts w:ascii="Palatino Linotype" w:hAnsi="Palatino Linotype" w:cs="Arial"/>
          <w:sz w:val="24"/>
          <w:szCs w:val="24"/>
        </w:rPr>
        <w:t>once de agosto</w:t>
      </w:r>
      <w:r w:rsidR="002A1D98" w:rsidRPr="00C405D1">
        <w:rPr>
          <w:rFonts w:ascii="Palatino Linotype" w:hAnsi="Palatino Linotype" w:cs="Arial"/>
          <w:sz w:val="24"/>
          <w:szCs w:val="24"/>
        </w:rPr>
        <w:t xml:space="preserve"> de dos mil veintidós, lo anterior con fundamento en el artículo 179 párrafo segundo de la </w:t>
      </w:r>
      <w:r w:rsidR="002A1D98" w:rsidRPr="00C405D1">
        <w:rPr>
          <w:rFonts w:ascii="Palatino Linotype" w:hAnsi="Palatino Linotype"/>
          <w:sz w:val="24"/>
          <w:szCs w:val="24"/>
        </w:rPr>
        <w:t>Ley de Transparencia y Acceso a la Información Pública del Estado de México y Municipios. En el cual arguye las siguientes manifestaciones:</w:t>
      </w:r>
    </w:p>
    <w:p w14:paraId="06AAA5D4" w14:textId="0A96E26D" w:rsidR="00FB5109" w:rsidRPr="00C405D1" w:rsidRDefault="00FB5109" w:rsidP="00022A88">
      <w:pPr>
        <w:spacing w:before="240" w:line="360" w:lineRule="auto"/>
        <w:jc w:val="both"/>
        <w:rPr>
          <w:rFonts w:ascii="Palatino Linotype" w:hAnsi="Palatino Linotype" w:cs="Arial"/>
          <w:sz w:val="24"/>
          <w:szCs w:val="24"/>
        </w:rPr>
      </w:pPr>
    </w:p>
    <w:p w14:paraId="720510DB" w14:textId="77777777" w:rsidR="00022A88" w:rsidRPr="00C405D1" w:rsidRDefault="00022A88" w:rsidP="00022A88">
      <w:pPr>
        <w:spacing w:before="240" w:line="360" w:lineRule="auto"/>
        <w:jc w:val="both"/>
        <w:rPr>
          <w:rFonts w:ascii="Palatino Linotype" w:hAnsi="Palatino Linotype" w:cs="Arial"/>
          <w:b/>
          <w:sz w:val="24"/>
          <w:szCs w:val="24"/>
        </w:rPr>
      </w:pPr>
      <w:r w:rsidRPr="00C405D1">
        <w:rPr>
          <w:rFonts w:ascii="Palatino Linotype" w:hAnsi="Palatino Linotype" w:cs="Arial"/>
          <w:b/>
          <w:sz w:val="24"/>
          <w:szCs w:val="24"/>
        </w:rPr>
        <w:t>Acto Impugnado:</w:t>
      </w:r>
    </w:p>
    <w:p w14:paraId="47648B48" w14:textId="3923B7FB" w:rsidR="00022A88" w:rsidRPr="00C405D1" w:rsidRDefault="00022A88" w:rsidP="002A1D98">
      <w:pPr>
        <w:pStyle w:val="Citas"/>
        <w:rPr>
          <w:b/>
          <w:bCs/>
          <w:sz w:val="24"/>
          <w:szCs w:val="24"/>
        </w:rPr>
      </w:pPr>
      <w:r w:rsidRPr="00C405D1">
        <w:rPr>
          <w:sz w:val="24"/>
          <w:szCs w:val="24"/>
        </w:rPr>
        <w:t>“</w:t>
      </w:r>
      <w:r w:rsidR="00540654" w:rsidRPr="00C405D1">
        <w:rPr>
          <w:sz w:val="24"/>
          <w:szCs w:val="24"/>
        </w:rPr>
        <w:t>Información incompleta</w:t>
      </w:r>
      <w:r w:rsidR="002A1D98" w:rsidRPr="00C405D1">
        <w:rPr>
          <w:sz w:val="24"/>
          <w:szCs w:val="24"/>
        </w:rPr>
        <w:t>.</w:t>
      </w:r>
      <w:r w:rsidRPr="00C405D1">
        <w:rPr>
          <w:sz w:val="24"/>
          <w:szCs w:val="24"/>
        </w:rPr>
        <w:t xml:space="preserve">” </w:t>
      </w:r>
      <w:r w:rsidRPr="00C405D1">
        <w:rPr>
          <w:b/>
          <w:bCs/>
          <w:sz w:val="24"/>
          <w:szCs w:val="24"/>
        </w:rPr>
        <w:t>[Sic]</w:t>
      </w:r>
    </w:p>
    <w:p w14:paraId="77402E62" w14:textId="77777777" w:rsidR="00022A88" w:rsidRPr="00C405D1" w:rsidRDefault="00022A88" w:rsidP="00022A88">
      <w:pPr>
        <w:spacing w:line="360" w:lineRule="auto"/>
        <w:ind w:right="851"/>
        <w:jc w:val="both"/>
        <w:rPr>
          <w:rFonts w:ascii="Palatino Linotype" w:hAnsi="Palatino Linotype" w:cs="Arial"/>
          <w:b/>
          <w:sz w:val="24"/>
          <w:szCs w:val="24"/>
        </w:rPr>
      </w:pPr>
      <w:r w:rsidRPr="00C405D1">
        <w:rPr>
          <w:rFonts w:ascii="Palatino Linotype" w:hAnsi="Palatino Linotype" w:cs="Arial"/>
          <w:b/>
          <w:sz w:val="24"/>
          <w:szCs w:val="24"/>
        </w:rPr>
        <w:t>Razones o Motivos de Inconformidad:</w:t>
      </w:r>
    </w:p>
    <w:p w14:paraId="74404EA6" w14:textId="44EEE308" w:rsidR="00022A88" w:rsidRPr="00C405D1" w:rsidRDefault="00022A88" w:rsidP="002A1D98">
      <w:pPr>
        <w:pStyle w:val="Citas"/>
        <w:rPr>
          <w:b/>
          <w:bCs/>
          <w:sz w:val="24"/>
          <w:szCs w:val="24"/>
        </w:rPr>
      </w:pPr>
      <w:r w:rsidRPr="00C405D1">
        <w:rPr>
          <w:sz w:val="24"/>
          <w:szCs w:val="24"/>
        </w:rPr>
        <w:t>“</w:t>
      </w:r>
      <w:r w:rsidR="00540654" w:rsidRPr="00C405D1">
        <w:rPr>
          <w:color w:val="000000"/>
          <w:sz w:val="24"/>
          <w:szCs w:val="24"/>
        </w:rPr>
        <w:t>El listado de plaza, algunas están como si fuera tabulador de cargos y otros con el nombre de los cargos, por lo cual no se indica a qué área pertenece o coordina la persona señalada.</w:t>
      </w:r>
      <w:r w:rsidR="00540654" w:rsidRPr="00C405D1">
        <w:rPr>
          <w:sz w:val="24"/>
          <w:szCs w:val="24"/>
        </w:rPr>
        <w:t>”</w:t>
      </w:r>
      <w:r w:rsidRPr="00C405D1">
        <w:rPr>
          <w:sz w:val="24"/>
          <w:szCs w:val="24"/>
        </w:rPr>
        <w:t xml:space="preserve"> </w:t>
      </w:r>
      <w:r w:rsidRPr="00C405D1">
        <w:rPr>
          <w:b/>
          <w:bCs/>
          <w:sz w:val="24"/>
          <w:szCs w:val="24"/>
        </w:rPr>
        <w:t xml:space="preserve">[Sic] </w:t>
      </w:r>
    </w:p>
    <w:p w14:paraId="6216299E" w14:textId="77777777" w:rsidR="00022A88" w:rsidRPr="00C405D1" w:rsidRDefault="00022A88" w:rsidP="00D04929">
      <w:pPr>
        <w:pStyle w:val="infoemcitas"/>
        <w:ind w:left="0"/>
        <w:rPr>
          <w:rFonts w:cs="Arial"/>
          <w:b/>
          <w:bCs/>
          <w:sz w:val="24"/>
          <w:szCs w:val="24"/>
          <w:lang w:eastAsia="es-MX"/>
        </w:rPr>
      </w:pPr>
    </w:p>
    <w:p w14:paraId="7EA0CAD2" w14:textId="5D10C373" w:rsidR="0033309C" w:rsidRPr="00C405D1" w:rsidRDefault="002A1D98" w:rsidP="00D04929">
      <w:pPr>
        <w:spacing w:before="240" w:line="360" w:lineRule="auto"/>
        <w:jc w:val="both"/>
        <w:rPr>
          <w:rFonts w:ascii="Palatino Linotype" w:hAnsi="Palatino Linotype" w:cs="Arial"/>
          <w:b/>
          <w:sz w:val="24"/>
          <w:szCs w:val="24"/>
        </w:rPr>
      </w:pPr>
      <w:r w:rsidRPr="00C405D1">
        <w:rPr>
          <w:rFonts w:ascii="Palatino Linotype" w:hAnsi="Palatino Linotype" w:cs="Arial"/>
          <w:b/>
          <w:sz w:val="28"/>
          <w:szCs w:val="28"/>
        </w:rPr>
        <w:t>NOVENO</w:t>
      </w:r>
      <w:r w:rsidR="00D04929" w:rsidRPr="00C405D1">
        <w:rPr>
          <w:rFonts w:ascii="Palatino Linotype" w:hAnsi="Palatino Linotype" w:cs="Arial"/>
          <w:b/>
          <w:sz w:val="28"/>
          <w:szCs w:val="28"/>
        </w:rPr>
        <w:t>.</w:t>
      </w:r>
      <w:r w:rsidR="00D04929" w:rsidRPr="00C405D1">
        <w:rPr>
          <w:rFonts w:ascii="Palatino Linotype" w:hAnsi="Palatino Linotype" w:cs="Arial"/>
          <w:b/>
          <w:sz w:val="24"/>
          <w:szCs w:val="24"/>
        </w:rPr>
        <w:t xml:space="preserve"> Del turno del recurso de revisión </w:t>
      </w:r>
      <w:r w:rsidR="00540654" w:rsidRPr="00C405D1">
        <w:rPr>
          <w:rFonts w:ascii="Palatino Linotype" w:hAnsi="Palatino Linotype" w:cs="Arial"/>
          <w:b/>
          <w:sz w:val="24"/>
          <w:szCs w:val="24"/>
        </w:rPr>
        <w:t>04735/INFOEM/ICR-65</w:t>
      </w:r>
      <w:r w:rsidRPr="00C405D1">
        <w:rPr>
          <w:rFonts w:ascii="Palatino Linotype" w:hAnsi="Palatino Linotype" w:cs="Arial"/>
          <w:b/>
          <w:sz w:val="24"/>
          <w:szCs w:val="24"/>
        </w:rPr>
        <w:t>/IP/RR/2022</w:t>
      </w:r>
    </w:p>
    <w:p w14:paraId="4476D55D" w14:textId="797FF86B" w:rsidR="00C764C1" w:rsidRPr="00C405D1" w:rsidRDefault="00D04929" w:rsidP="00D04929">
      <w:pPr>
        <w:spacing w:before="240" w:line="360" w:lineRule="auto"/>
        <w:jc w:val="both"/>
        <w:rPr>
          <w:rFonts w:ascii="Palatino Linotype" w:hAnsi="Palatino Linotype" w:cs="Arial"/>
          <w:sz w:val="24"/>
          <w:szCs w:val="24"/>
        </w:rPr>
      </w:pPr>
      <w:r w:rsidRPr="00C405D1">
        <w:rPr>
          <w:rFonts w:ascii="Palatino Linotype" w:hAnsi="Palatino Linotype" w:cs="Arial"/>
          <w:sz w:val="24"/>
          <w:szCs w:val="24"/>
        </w:rPr>
        <w:lastRenderedPageBreak/>
        <w:t xml:space="preserve">Medio de impugnación que le fue turnado </w:t>
      </w:r>
      <w:r w:rsidR="002A1D98" w:rsidRPr="00C405D1">
        <w:rPr>
          <w:rFonts w:ascii="Palatino Linotype" w:hAnsi="Palatino Linotype" w:cs="Arial"/>
          <w:sz w:val="24"/>
          <w:szCs w:val="24"/>
        </w:rPr>
        <w:t>al</w:t>
      </w:r>
      <w:r w:rsidRPr="00C405D1">
        <w:rPr>
          <w:rFonts w:ascii="Palatino Linotype" w:hAnsi="Palatino Linotype" w:cs="Arial"/>
          <w:sz w:val="24"/>
          <w:szCs w:val="24"/>
        </w:rPr>
        <w:t xml:space="preserve"> </w:t>
      </w:r>
      <w:r w:rsidR="00C764C1" w:rsidRPr="00C405D1">
        <w:rPr>
          <w:rFonts w:ascii="Palatino Linotype" w:hAnsi="Palatino Linotype" w:cs="Arial"/>
          <w:sz w:val="24"/>
          <w:szCs w:val="24"/>
        </w:rPr>
        <w:t xml:space="preserve">Comisionado Presidente </w:t>
      </w:r>
      <w:r w:rsidR="00C764C1" w:rsidRPr="00C405D1">
        <w:rPr>
          <w:rFonts w:ascii="Palatino Linotype" w:hAnsi="Palatino Linotype" w:cs="Arial"/>
          <w:b/>
          <w:sz w:val="24"/>
          <w:szCs w:val="24"/>
        </w:rPr>
        <w:t xml:space="preserve">José Martínez Vilchis, </w:t>
      </w:r>
      <w:r w:rsidR="00C764C1" w:rsidRPr="00C405D1">
        <w:rPr>
          <w:rFonts w:ascii="Palatino Linotype" w:hAnsi="Palatino Linotype" w:cs="Arial"/>
          <w:sz w:val="24"/>
          <w:szCs w:val="24"/>
        </w:rPr>
        <w:t xml:space="preserve">por medio del sistema electrónico en términos del arábigo 185 fracción I de la Ley de Transparencia y Acceso a la Información Pública del Estado de México y Municipios. </w:t>
      </w:r>
    </w:p>
    <w:p w14:paraId="1F3DACAB" w14:textId="77777777" w:rsidR="00C764C1" w:rsidRPr="00C405D1" w:rsidRDefault="00C764C1" w:rsidP="00D04929">
      <w:pPr>
        <w:spacing w:before="240" w:line="360" w:lineRule="auto"/>
        <w:jc w:val="both"/>
        <w:rPr>
          <w:rFonts w:ascii="Palatino Linotype" w:hAnsi="Palatino Linotype" w:cs="Arial"/>
          <w:sz w:val="24"/>
          <w:szCs w:val="24"/>
        </w:rPr>
      </w:pPr>
    </w:p>
    <w:p w14:paraId="3EEE74E4" w14:textId="735B6243" w:rsidR="00D04929" w:rsidRPr="00C405D1" w:rsidRDefault="003B0440" w:rsidP="00D04929">
      <w:pPr>
        <w:spacing w:before="240" w:line="360" w:lineRule="auto"/>
        <w:jc w:val="both"/>
        <w:rPr>
          <w:rFonts w:ascii="Palatino Linotype" w:hAnsi="Palatino Linotype" w:cs="Arial"/>
          <w:b/>
          <w:sz w:val="24"/>
          <w:szCs w:val="24"/>
        </w:rPr>
      </w:pPr>
      <w:r w:rsidRPr="00C405D1">
        <w:rPr>
          <w:rFonts w:ascii="Palatino Linotype" w:hAnsi="Palatino Linotype" w:cs="Arial"/>
          <w:b/>
          <w:sz w:val="28"/>
          <w:szCs w:val="28"/>
        </w:rPr>
        <w:t>DÉCIMO.</w:t>
      </w:r>
      <w:r w:rsidRPr="00C405D1">
        <w:rPr>
          <w:rFonts w:ascii="Palatino Linotype" w:hAnsi="Palatino Linotype" w:cs="Arial"/>
          <w:b/>
          <w:sz w:val="24"/>
          <w:szCs w:val="24"/>
        </w:rPr>
        <w:t xml:space="preserve"> </w:t>
      </w:r>
      <w:r w:rsidR="00D04929" w:rsidRPr="00C405D1">
        <w:rPr>
          <w:rFonts w:ascii="Palatino Linotype" w:hAnsi="Palatino Linotype" w:cs="Arial"/>
          <w:b/>
          <w:sz w:val="24"/>
          <w:szCs w:val="24"/>
        </w:rPr>
        <w:t xml:space="preserve">De la admisión del recurso de revisión </w:t>
      </w:r>
      <w:r w:rsidR="009F2515" w:rsidRPr="00C405D1">
        <w:rPr>
          <w:rFonts w:ascii="Palatino Linotype" w:hAnsi="Palatino Linotype" w:cs="Arial"/>
          <w:b/>
          <w:sz w:val="24"/>
          <w:szCs w:val="24"/>
        </w:rPr>
        <w:t>04735/INFOEM/ICR-65</w:t>
      </w:r>
      <w:r w:rsidR="00C764C1" w:rsidRPr="00C405D1">
        <w:rPr>
          <w:rFonts w:ascii="Palatino Linotype" w:hAnsi="Palatino Linotype" w:cs="Arial"/>
          <w:b/>
          <w:sz w:val="24"/>
          <w:szCs w:val="24"/>
        </w:rPr>
        <w:t>/IP/RR/2022</w:t>
      </w:r>
    </w:p>
    <w:p w14:paraId="3A0996BD" w14:textId="01986DFA" w:rsidR="00D04929" w:rsidRPr="00C405D1" w:rsidRDefault="0033309C" w:rsidP="00D04929">
      <w:pPr>
        <w:spacing w:before="240" w:line="360" w:lineRule="auto"/>
        <w:jc w:val="both"/>
        <w:rPr>
          <w:rFonts w:ascii="Palatino Linotype" w:hAnsi="Palatino Linotype" w:cs="Arial"/>
          <w:b/>
          <w:sz w:val="24"/>
          <w:szCs w:val="24"/>
        </w:rPr>
      </w:pPr>
      <w:r w:rsidRPr="00C405D1">
        <w:rPr>
          <w:rFonts w:ascii="Palatino Linotype" w:hAnsi="Palatino Linotype"/>
          <w:sz w:val="24"/>
          <w:szCs w:val="24"/>
        </w:rPr>
        <w:t xml:space="preserve">De las constancias del expediente electrónico del Sistema de Acceso a la Información Mexiquense </w:t>
      </w:r>
      <w:r w:rsidRPr="00C405D1">
        <w:rPr>
          <w:rFonts w:ascii="Palatino Linotype" w:hAnsi="Palatino Linotype"/>
          <w:b/>
          <w:sz w:val="24"/>
          <w:szCs w:val="24"/>
        </w:rPr>
        <w:t>(SAIMEX),</w:t>
      </w:r>
      <w:r w:rsidRPr="00C405D1">
        <w:rPr>
          <w:rFonts w:ascii="Palatino Linotype" w:hAnsi="Palatino Linotype"/>
          <w:sz w:val="24"/>
          <w:szCs w:val="24"/>
        </w:rPr>
        <w:t xml:space="preserve"> se advierte que en fecha </w:t>
      </w:r>
      <w:r w:rsidR="009F2515" w:rsidRPr="00C405D1">
        <w:rPr>
          <w:rFonts w:ascii="Palatino Linotype" w:hAnsi="Palatino Linotype"/>
          <w:sz w:val="24"/>
          <w:szCs w:val="24"/>
        </w:rPr>
        <w:t>veinticuatro de agosto</w:t>
      </w:r>
      <w:r w:rsidR="00C764C1" w:rsidRPr="00C405D1">
        <w:rPr>
          <w:rFonts w:ascii="Palatino Linotype" w:hAnsi="Palatino Linotype"/>
          <w:sz w:val="24"/>
          <w:szCs w:val="24"/>
        </w:rPr>
        <w:t xml:space="preserve"> de dos mil veintidós, se acordó la admisión a trámite </w:t>
      </w:r>
      <w:r w:rsidRPr="00C405D1">
        <w:rPr>
          <w:rFonts w:ascii="Palatino Linotype" w:hAnsi="Palatino Linotype"/>
          <w:sz w:val="24"/>
          <w:szCs w:val="24"/>
        </w:rPr>
        <w:t>del recurso de revisión que nos ocupa; así como la integración del expediente respectivo, mismo que se puso a disposición de las partes, para que en un plazo máximo de siete días hábiles conforme a lo dispuesto por el artículo 185 de la Ley de Transparencia y Acceso a la Información Pública del Estado de México y Municipios, manifestaran lo que a su derecho conviniera, a efecto de presentar pruebas y alegatos; así como para que el Sujeto Obligado rindiera su Informe Justificado</w:t>
      </w:r>
    </w:p>
    <w:p w14:paraId="6B7114B7" w14:textId="77777777" w:rsidR="00D04929" w:rsidRPr="00C405D1" w:rsidRDefault="00D04929" w:rsidP="00D04929">
      <w:pPr>
        <w:spacing w:before="240" w:line="360" w:lineRule="auto"/>
        <w:jc w:val="both"/>
        <w:rPr>
          <w:rFonts w:ascii="Palatino Linotype" w:hAnsi="Palatino Linotype" w:cs="Arial"/>
          <w:sz w:val="24"/>
          <w:szCs w:val="24"/>
        </w:rPr>
      </w:pPr>
    </w:p>
    <w:p w14:paraId="429BC61E" w14:textId="290576B2" w:rsidR="00045600" w:rsidRPr="00C405D1" w:rsidRDefault="00E94698" w:rsidP="00045600">
      <w:pPr>
        <w:spacing w:before="240" w:line="360" w:lineRule="auto"/>
        <w:jc w:val="both"/>
        <w:rPr>
          <w:rFonts w:ascii="Palatino Linotype" w:hAnsi="Palatino Linotype" w:cs="Arial"/>
          <w:sz w:val="24"/>
          <w:szCs w:val="24"/>
        </w:rPr>
      </w:pPr>
      <w:r w:rsidRPr="00C405D1">
        <w:rPr>
          <w:rFonts w:ascii="Palatino Linotype" w:hAnsi="Palatino Linotype" w:cs="Arial"/>
          <w:b/>
          <w:sz w:val="28"/>
          <w:szCs w:val="28"/>
        </w:rPr>
        <w:t xml:space="preserve">DÉCIMO </w:t>
      </w:r>
      <w:r w:rsidR="00C764C1" w:rsidRPr="00C405D1">
        <w:rPr>
          <w:rFonts w:ascii="Palatino Linotype" w:hAnsi="Palatino Linotype" w:cs="Arial"/>
          <w:b/>
          <w:sz w:val="28"/>
          <w:szCs w:val="28"/>
        </w:rPr>
        <w:t>PRIMERO</w:t>
      </w:r>
      <w:r w:rsidR="00045600" w:rsidRPr="00C405D1">
        <w:rPr>
          <w:rFonts w:ascii="Palatino Linotype" w:hAnsi="Palatino Linotype" w:cs="Arial"/>
          <w:b/>
          <w:sz w:val="28"/>
          <w:szCs w:val="28"/>
        </w:rPr>
        <w:t>.</w:t>
      </w:r>
      <w:r w:rsidR="00045600" w:rsidRPr="00C405D1">
        <w:rPr>
          <w:rFonts w:ascii="Palatino Linotype" w:hAnsi="Palatino Linotype" w:cs="Arial"/>
          <w:b/>
          <w:sz w:val="24"/>
          <w:szCs w:val="24"/>
        </w:rPr>
        <w:t xml:space="preserve"> De la etapa de instrucción del recurso de revisión </w:t>
      </w:r>
      <w:r w:rsidR="009F2515" w:rsidRPr="00C405D1">
        <w:rPr>
          <w:rFonts w:ascii="Palatino Linotype" w:hAnsi="Palatino Linotype" w:cs="Arial"/>
          <w:b/>
          <w:sz w:val="24"/>
          <w:szCs w:val="24"/>
        </w:rPr>
        <w:t>04735/INFOEM/ICR-65</w:t>
      </w:r>
      <w:r w:rsidR="00DA0643" w:rsidRPr="00C405D1">
        <w:rPr>
          <w:rFonts w:ascii="Palatino Linotype" w:hAnsi="Palatino Linotype" w:cs="Arial"/>
          <w:b/>
          <w:sz w:val="24"/>
          <w:szCs w:val="24"/>
        </w:rPr>
        <w:t>/IP/RR/2022</w:t>
      </w:r>
    </w:p>
    <w:p w14:paraId="124DDFDA" w14:textId="6B5B9342" w:rsidR="009F2515" w:rsidRPr="00C405D1" w:rsidRDefault="00C764C1" w:rsidP="00045600">
      <w:pPr>
        <w:spacing w:before="240" w:line="360" w:lineRule="auto"/>
        <w:jc w:val="both"/>
        <w:rPr>
          <w:rFonts w:ascii="Palatino Linotype" w:hAnsi="Palatino Linotype" w:cs="Arial"/>
          <w:sz w:val="24"/>
          <w:szCs w:val="24"/>
        </w:rPr>
      </w:pPr>
      <w:r w:rsidRPr="00C405D1">
        <w:rPr>
          <w:rFonts w:ascii="Palatino Linotype" w:hAnsi="Palatino Linotype" w:cs="Arial"/>
          <w:sz w:val="24"/>
          <w:szCs w:val="24"/>
        </w:rPr>
        <w:t xml:space="preserve">Así, en la etapa de instrucción, de las constancias que obran en el expediente electrónico del recurso de revisión, se advierte que </w:t>
      </w:r>
      <w:r w:rsidRPr="00C405D1">
        <w:rPr>
          <w:rFonts w:ascii="Palatino Linotype" w:hAnsi="Palatino Linotype" w:cs="Arial"/>
          <w:b/>
          <w:sz w:val="24"/>
          <w:szCs w:val="24"/>
        </w:rPr>
        <w:t xml:space="preserve">El Sujeto Obligado </w:t>
      </w:r>
      <w:r w:rsidR="009F2515" w:rsidRPr="00C405D1">
        <w:rPr>
          <w:rFonts w:ascii="Palatino Linotype" w:hAnsi="Palatino Linotype" w:cs="Arial"/>
          <w:sz w:val="24"/>
          <w:szCs w:val="24"/>
        </w:rPr>
        <w:t xml:space="preserve">fue omiso en </w:t>
      </w:r>
      <w:r w:rsidR="009F2515" w:rsidRPr="00C405D1">
        <w:rPr>
          <w:rFonts w:ascii="Palatino Linotype" w:hAnsi="Palatino Linotype" w:cs="Arial"/>
          <w:sz w:val="24"/>
          <w:szCs w:val="24"/>
        </w:rPr>
        <w:lastRenderedPageBreak/>
        <w:t>rendir su inform</w:t>
      </w:r>
      <w:r w:rsidR="005E107C" w:rsidRPr="00C405D1">
        <w:rPr>
          <w:rFonts w:ascii="Palatino Linotype" w:hAnsi="Palatino Linotype" w:cs="Arial"/>
          <w:sz w:val="24"/>
          <w:szCs w:val="24"/>
        </w:rPr>
        <w:t>e</w:t>
      </w:r>
      <w:r w:rsidR="009F2515" w:rsidRPr="00C405D1">
        <w:rPr>
          <w:rFonts w:ascii="Palatino Linotype" w:hAnsi="Palatino Linotype" w:cs="Arial"/>
          <w:sz w:val="24"/>
          <w:szCs w:val="24"/>
        </w:rPr>
        <w:t xml:space="preserve"> justificado; por su parte </w:t>
      </w:r>
      <w:r w:rsidR="009F2515" w:rsidRPr="00C405D1">
        <w:rPr>
          <w:rFonts w:ascii="Palatino Linotype" w:hAnsi="Palatino Linotype" w:cs="Arial"/>
          <w:b/>
          <w:sz w:val="24"/>
          <w:szCs w:val="24"/>
        </w:rPr>
        <w:t xml:space="preserve">el Recurrente </w:t>
      </w:r>
      <w:r w:rsidR="009F2515" w:rsidRPr="00C405D1">
        <w:rPr>
          <w:rFonts w:ascii="Palatino Linotype" w:hAnsi="Palatino Linotype" w:cs="Arial"/>
          <w:sz w:val="24"/>
          <w:szCs w:val="24"/>
        </w:rPr>
        <w:t>no presentó alegatos, manifestaciones o prueba alguna.</w:t>
      </w:r>
    </w:p>
    <w:p w14:paraId="5E806E24" w14:textId="20BBBD2A" w:rsidR="00C764C1" w:rsidRPr="00C405D1" w:rsidRDefault="00C01456" w:rsidP="00C01456">
      <w:pPr>
        <w:spacing w:before="240" w:line="360" w:lineRule="auto"/>
        <w:jc w:val="both"/>
        <w:rPr>
          <w:rFonts w:ascii="Palatino Linotype" w:hAnsi="Palatino Linotype" w:cs="Arial"/>
          <w:sz w:val="24"/>
          <w:szCs w:val="24"/>
        </w:rPr>
      </w:pPr>
      <w:r w:rsidRPr="00C405D1">
        <w:rPr>
          <w:rFonts w:ascii="Palatino Linotype" w:hAnsi="Palatino Linotype" w:cs="Arial"/>
          <w:sz w:val="24"/>
          <w:szCs w:val="24"/>
        </w:rPr>
        <w:t xml:space="preserve">Por lo cual se decretó cierre de instrucción con fecha </w:t>
      </w:r>
      <w:r w:rsidR="009F2515" w:rsidRPr="00C405D1">
        <w:rPr>
          <w:rFonts w:ascii="Palatino Linotype" w:hAnsi="Palatino Linotype" w:cs="Arial"/>
          <w:b/>
          <w:sz w:val="24"/>
          <w:szCs w:val="24"/>
        </w:rPr>
        <w:t>seis de septiembre</w:t>
      </w:r>
      <w:r w:rsidRPr="00C405D1">
        <w:rPr>
          <w:rFonts w:ascii="Palatino Linotype" w:hAnsi="Palatino Linotype" w:cs="Arial"/>
          <w:b/>
          <w:sz w:val="24"/>
          <w:szCs w:val="24"/>
        </w:rPr>
        <w:t xml:space="preserve"> de dos mil veintidós, </w:t>
      </w:r>
      <w:r w:rsidRPr="00C405D1">
        <w:rPr>
          <w:rFonts w:ascii="Palatino Linotype" w:hAnsi="Palatino Linotype" w:cs="Arial"/>
          <w:sz w:val="24"/>
          <w:szCs w:val="24"/>
        </w:rPr>
        <w:t xml:space="preserve"> </w:t>
      </w:r>
      <w:r w:rsidR="00C764C1" w:rsidRPr="00C405D1">
        <w:rPr>
          <w:rFonts w:ascii="Palatino Linotype" w:hAnsi="Palatino Linotype" w:cs="Arial"/>
          <w:sz w:val="24"/>
          <w:szCs w:val="24"/>
        </w:rPr>
        <w:t xml:space="preserve">en términos del artículo 185 Fracción VI de la Ley de Transparencia y Acceso a la Información Pública del Estado de México y Municipios, iniciando el término legal para dictar resolución definitiva del asunto. </w:t>
      </w:r>
    </w:p>
    <w:p w14:paraId="16728509" w14:textId="77777777" w:rsidR="00034F05" w:rsidRPr="00C405D1" w:rsidRDefault="00034F05" w:rsidP="00844569">
      <w:pPr>
        <w:spacing w:before="240" w:line="360" w:lineRule="auto"/>
        <w:jc w:val="center"/>
        <w:rPr>
          <w:rFonts w:ascii="Palatino Linotype" w:hAnsi="Palatino Linotype" w:cs="Arial"/>
          <w:b/>
          <w:sz w:val="24"/>
          <w:szCs w:val="24"/>
        </w:rPr>
      </w:pPr>
    </w:p>
    <w:p w14:paraId="0EDDAF09" w14:textId="77777777" w:rsidR="00B90D0B" w:rsidRPr="00C405D1" w:rsidRDefault="00B90D0B" w:rsidP="00B90D0B">
      <w:pPr>
        <w:spacing w:line="360" w:lineRule="auto"/>
        <w:jc w:val="center"/>
        <w:rPr>
          <w:rFonts w:ascii="Palatino Linotype" w:hAnsi="Palatino Linotype" w:cs="Arial"/>
          <w:b/>
          <w:sz w:val="28"/>
          <w:szCs w:val="28"/>
        </w:rPr>
      </w:pPr>
      <w:r w:rsidRPr="00C405D1">
        <w:rPr>
          <w:rFonts w:ascii="Palatino Linotype" w:hAnsi="Palatino Linotype" w:cs="Arial"/>
          <w:b/>
          <w:sz w:val="28"/>
          <w:szCs w:val="28"/>
        </w:rPr>
        <w:t xml:space="preserve">C O N S I D E R A N D O </w:t>
      </w:r>
    </w:p>
    <w:p w14:paraId="6990A091" w14:textId="77777777" w:rsidR="00B90D0B" w:rsidRPr="00C405D1" w:rsidRDefault="00B90D0B" w:rsidP="00B90D0B">
      <w:pPr>
        <w:pStyle w:val="Sinespaciado"/>
        <w:rPr>
          <w:sz w:val="28"/>
          <w:szCs w:val="28"/>
        </w:rPr>
      </w:pPr>
    </w:p>
    <w:p w14:paraId="6C6CD2A2" w14:textId="77777777" w:rsidR="00B90D0B" w:rsidRPr="00C405D1" w:rsidRDefault="00B90D0B" w:rsidP="00B90D0B">
      <w:pPr>
        <w:spacing w:line="360" w:lineRule="auto"/>
        <w:jc w:val="both"/>
        <w:rPr>
          <w:rFonts w:ascii="Palatino Linotype" w:hAnsi="Palatino Linotype" w:cs="Arial"/>
          <w:sz w:val="28"/>
          <w:szCs w:val="28"/>
        </w:rPr>
      </w:pPr>
      <w:r w:rsidRPr="00C405D1">
        <w:rPr>
          <w:rFonts w:ascii="Palatino Linotype" w:hAnsi="Palatino Linotype" w:cs="Arial"/>
          <w:b/>
          <w:sz w:val="28"/>
          <w:szCs w:val="28"/>
        </w:rPr>
        <w:t>PRIMERO. De la competencia</w:t>
      </w:r>
      <w:r w:rsidRPr="00C405D1">
        <w:rPr>
          <w:rFonts w:ascii="Palatino Linotype" w:hAnsi="Palatino Linotype" w:cs="Arial"/>
          <w:sz w:val="28"/>
          <w:szCs w:val="28"/>
        </w:rPr>
        <w:t>.</w:t>
      </w:r>
    </w:p>
    <w:p w14:paraId="25D989A3" w14:textId="77777777" w:rsidR="00B90D0B" w:rsidRPr="00C405D1" w:rsidRDefault="00B90D0B" w:rsidP="00B90D0B">
      <w:pPr>
        <w:pStyle w:val="Prrafodelista"/>
        <w:autoSpaceDE w:val="0"/>
        <w:autoSpaceDN w:val="0"/>
        <w:adjustRightInd w:val="0"/>
        <w:spacing w:line="360" w:lineRule="auto"/>
        <w:ind w:left="0"/>
        <w:jc w:val="both"/>
        <w:rPr>
          <w:rFonts w:ascii="Palatino Linotype" w:hAnsi="Palatino Linotype" w:cs="Arial"/>
          <w:color w:val="222222"/>
          <w:shd w:val="clear" w:color="auto" w:fill="FFFFFF"/>
          <w:lang w:val="es-MX" w:eastAsia="es-MX"/>
        </w:rPr>
      </w:pPr>
      <w:r w:rsidRPr="00C405D1">
        <w:rPr>
          <w:rFonts w:ascii="Palatino Linotype" w:hAnsi="Palatino Linotype" w:cs="Arial"/>
          <w:color w:val="222222"/>
          <w:shd w:val="clear" w:color="auto" w:fill="FFFFFF"/>
          <w:lang w:val="es-MX" w:eastAsia="es-MX"/>
        </w:rPr>
        <w:t>Este Instituto de Transparencia, Acceso a la Información Pública y Protección de Datos Personales del Estado de México y Municipios, es competente para conocer y resolver el presente recurso de revisión, conforme a lo dispuesto en los artículos 6, apartado A, fracción IV, de la Constitución Política de los Estados Unidos Mexicanos; 5, párrafos trigésimo, trigésimo primero y trigésimo segundo,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10, 7, 9 fracciones I y XXIV y 11, del Reglamento Interior del Instituto de Transparencia, Acceso a la Información Pública y Protección de Datos Personales del Estado de México y Municipios.</w:t>
      </w:r>
    </w:p>
    <w:p w14:paraId="25820490" w14:textId="77777777" w:rsidR="00B90D0B" w:rsidRPr="00C405D1" w:rsidRDefault="00B90D0B" w:rsidP="00B90D0B">
      <w:pPr>
        <w:pStyle w:val="Prrafodelista"/>
        <w:autoSpaceDE w:val="0"/>
        <w:autoSpaceDN w:val="0"/>
        <w:adjustRightInd w:val="0"/>
        <w:spacing w:line="360" w:lineRule="auto"/>
        <w:ind w:left="0"/>
        <w:jc w:val="both"/>
        <w:rPr>
          <w:rFonts w:ascii="Palatino Linotype" w:hAnsi="Palatino Linotype" w:cs="Arial"/>
          <w:b/>
        </w:rPr>
      </w:pPr>
    </w:p>
    <w:p w14:paraId="07F5D3B2" w14:textId="77777777" w:rsidR="00B90D0B" w:rsidRPr="00C405D1" w:rsidRDefault="00B90D0B" w:rsidP="00B90D0B">
      <w:pPr>
        <w:pStyle w:val="Prrafodelista"/>
        <w:autoSpaceDE w:val="0"/>
        <w:autoSpaceDN w:val="0"/>
        <w:adjustRightInd w:val="0"/>
        <w:spacing w:line="360" w:lineRule="auto"/>
        <w:ind w:left="0"/>
        <w:jc w:val="both"/>
        <w:rPr>
          <w:rFonts w:ascii="Palatino Linotype" w:hAnsi="Palatino Linotype" w:cs="Arial"/>
          <w:b/>
          <w:sz w:val="28"/>
          <w:szCs w:val="28"/>
        </w:rPr>
      </w:pPr>
      <w:r w:rsidRPr="00C405D1">
        <w:rPr>
          <w:rFonts w:ascii="Palatino Linotype" w:hAnsi="Palatino Linotype" w:cs="Arial"/>
          <w:b/>
          <w:sz w:val="28"/>
          <w:szCs w:val="28"/>
        </w:rPr>
        <w:lastRenderedPageBreak/>
        <w:t xml:space="preserve">SEGUNDO. Sobre los alcances del recurso de revisión. </w:t>
      </w:r>
    </w:p>
    <w:p w14:paraId="7CC6FCCC" w14:textId="77777777" w:rsidR="00B90D0B" w:rsidRPr="00C405D1" w:rsidRDefault="00B90D0B" w:rsidP="00B90D0B">
      <w:pPr>
        <w:pStyle w:val="Prrafodelista"/>
        <w:autoSpaceDE w:val="0"/>
        <w:autoSpaceDN w:val="0"/>
        <w:adjustRightInd w:val="0"/>
        <w:spacing w:line="360" w:lineRule="auto"/>
        <w:ind w:left="0"/>
        <w:jc w:val="both"/>
        <w:rPr>
          <w:rFonts w:ascii="Palatino Linotype" w:hAnsi="Palatino Linotype" w:cs="Arial"/>
        </w:rPr>
      </w:pPr>
      <w:r w:rsidRPr="00C405D1">
        <w:rPr>
          <w:rFonts w:ascii="Palatino Linotype" w:hAnsi="Palatino Linotype" w:cs="Arial"/>
        </w:rPr>
        <w:t>Anterior a todo debe destacarse que el recurso de revisión tiene el fin y alcance que señalan los numerales 176, 179,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14:paraId="78DD1398" w14:textId="77777777" w:rsidR="00B90D0B" w:rsidRPr="00C405D1" w:rsidRDefault="00B90D0B" w:rsidP="00B90D0B">
      <w:pPr>
        <w:pStyle w:val="Prrafodelista"/>
        <w:autoSpaceDE w:val="0"/>
        <w:autoSpaceDN w:val="0"/>
        <w:adjustRightInd w:val="0"/>
        <w:spacing w:line="360" w:lineRule="auto"/>
        <w:ind w:left="0"/>
        <w:jc w:val="both"/>
        <w:rPr>
          <w:rFonts w:ascii="Palatino Linotype" w:hAnsi="Palatino Linotype" w:cs="Arial"/>
        </w:rPr>
      </w:pPr>
    </w:p>
    <w:p w14:paraId="5445A73A" w14:textId="77777777" w:rsidR="00B90D0B" w:rsidRPr="00C405D1" w:rsidRDefault="00B90D0B" w:rsidP="00B90D0B">
      <w:pPr>
        <w:autoSpaceDE w:val="0"/>
        <w:autoSpaceDN w:val="0"/>
        <w:adjustRightInd w:val="0"/>
        <w:spacing w:line="360" w:lineRule="auto"/>
        <w:jc w:val="both"/>
        <w:rPr>
          <w:rFonts w:ascii="Palatino Linotype" w:hAnsi="Palatino Linotype" w:cs="Arial"/>
          <w:b/>
          <w:sz w:val="28"/>
          <w:szCs w:val="28"/>
        </w:rPr>
      </w:pPr>
      <w:r w:rsidRPr="00C405D1">
        <w:rPr>
          <w:rFonts w:ascii="Palatino Linotype" w:hAnsi="Palatino Linotype" w:cs="Arial"/>
          <w:b/>
          <w:sz w:val="28"/>
          <w:szCs w:val="28"/>
        </w:rPr>
        <w:t xml:space="preserve">TERCERO. Del estudio de las causas de improcedencia. </w:t>
      </w:r>
    </w:p>
    <w:p w14:paraId="0F2D4366" w14:textId="77777777" w:rsidR="00B90D0B" w:rsidRPr="00C405D1" w:rsidRDefault="00B90D0B" w:rsidP="00B90D0B">
      <w:pPr>
        <w:autoSpaceDE w:val="0"/>
        <w:autoSpaceDN w:val="0"/>
        <w:adjustRightInd w:val="0"/>
        <w:spacing w:line="360" w:lineRule="auto"/>
        <w:jc w:val="both"/>
        <w:rPr>
          <w:rFonts w:ascii="Palatino Linotype" w:eastAsia="Calibri" w:hAnsi="Palatino Linotype" w:cs="Arial"/>
          <w:sz w:val="24"/>
          <w:szCs w:val="24"/>
        </w:rPr>
      </w:pPr>
      <w:r w:rsidRPr="00C405D1">
        <w:rPr>
          <w:rFonts w:ascii="Palatino Linotype" w:eastAsia="Calibri" w:hAnsi="Palatino Linotype" w:cs="Arial"/>
          <w:sz w:val="24"/>
          <w:szCs w:val="24"/>
        </w:rPr>
        <w:t>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p>
    <w:p w14:paraId="567F6609" w14:textId="77777777" w:rsidR="00B90D0B" w:rsidRPr="00C405D1" w:rsidRDefault="00B90D0B" w:rsidP="00B90D0B">
      <w:pPr>
        <w:autoSpaceDE w:val="0"/>
        <w:autoSpaceDN w:val="0"/>
        <w:adjustRightInd w:val="0"/>
        <w:spacing w:line="360" w:lineRule="auto"/>
        <w:jc w:val="both"/>
        <w:rPr>
          <w:rFonts w:ascii="Palatino Linotype" w:eastAsia="Calibri" w:hAnsi="Palatino Linotype" w:cs="Arial"/>
          <w:sz w:val="24"/>
          <w:szCs w:val="24"/>
        </w:rPr>
      </w:pPr>
    </w:p>
    <w:p w14:paraId="707A5A22" w14:textId="77777777" w:rsidR="00B90D0B" w:rsidRPr="00C405D1" w:rsidRDefault="00B90D0B" w:rsidP="00B90D0B">
      <w:pPr>
        <w:autoSpaceDE w:val="0"/>
        <w:autoSpaceDN w:val="0"/>
        <w:adjustRightInd w:val="0"/>
        <w:spacing w:line="360" w:lineRule="auto"/>
        <w:jc w:val="both"/>
        <w:rPr>
          <w:rFonts w:ascii="Palatino Linotype" w:eastAsia="Calibri" w:hAnsi="Palatino Linotype" w:cs="Arial"/>
          <w:sz w:val="28"/>
          <w:szCs w:val="28"/>
        </w:rPr>
      </w:pPr>
      <w:r w:rsidRPr="00C405D1">
        <w:rPr>
          <w:rFonts w:ascii="Palatino Linotype" w:hAnsi="Palatino Linotype"/>
          <w:b/>
          <w:sz w:val="28"/>
          <w:szCs w:val="28"/>
        </w:rPr>
        <w:t xml:space="preserve">CUARTO. Estudio y resolución del asunto </w:t>
      </w:r>
    </w:p>
    <w:p w14:paraId="20E0B5A7" w14:textId="77777777" w:rsidR="00B90D0B" w:rsidRPr="00C405D1" w:rsidRDefault="00B90D0B" w:rsidP="00B90D0B">
      <w:pPr>
        <w:spacing w:line="360" w:lineRule="auto"/>
        <w:jc w:val="both"/>
        <w:rPr>
          <w:rFonts w:ascii="Palatino Linotype" w:hAnsi="Palatino Linotype"/>
          <w:sz w:val="24"/>
          <w:szCs w:val="24"/>
        </w:rPr>
      </w:pPr>
      <w:r w:rsidRPr="00C405D1">
        <w:rPr>
          <w:rFonts w:ascii="Palatino Linotype" w:hAnsi="Palatino Linotype"/>
          <w:sz w:val="24"/>
          <w:szCs w:val="24"/>
        </w:rPr>
        <w:lastRenderedPageBreak/>
        <w:t>Ahora bien,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14:paraId="67A57F56" w14:textId="77777777" w:rsidR="00B90D0B" w:rsidRPr="00C405D1" w:rsidRDefault="00B90D0B" w:rsidP="00B90D0B">
      <w:pPr>
        <w:spacing w:line="360" w:lineRule="auto"/>
        <w:jc w:val="both"/>
        <w:rPr>
          <w:rFonts w:ascii="Palatino Linotype" w:hAnsi="Palatino Linotype"/>
          <w:sz w:val="24"/>
          <w:szCs w:val="24"/>
        </w:rPr>
      </w:pPr>
    </w:p>
    <w:p w14:paraId="531304DF" w14:textId="77777777" w:rsidR="00B90D0B" w:rsidRPr="00C405D1" w:rsidRDefault="00B90D0B" w:rsidP="00B90D0B">
      <w:pPr>
        <w:spacing w:line="360" w:lineRule="auto"/>
        <w:jc w:val="both"/>
        <w:rPr>
          <w:rFonts w:ascii="Palatino Linotype" w:hAnsi="Palatino Linotype"/>
          <w:sz w:val="24"/>
          <w:szCs w:val="24"/>
        </w:rPr>
      </w:pPr>
      <w:r w:rsidRPr="00C405D1">
        <w:rPr>
          <w:rFonts w:ascii="Palatino Linotype" w:hAnsi="Palatino Linotype"/>
          <w:sz w:val="24"/>
          <w:szCs w:val="24"/>
        </w:rPr>
        <w:t xml:space="preserve">En primera instancia, al referirnos al acto impugnado por el Recurrente, concatenado con los motivos o razones de inconformidad emitidos, se distingue que se adolece, de forma toral, de </w:t>
      </w:r>
      <w:r w:rsidRPr="00C405D1">
        <w:rPr>
          <w:rFonts w:ascii="Palatino Linotype" w:hAnsi="Palatino Linotype"/>
          <w:b/>
          <w:sz w:val="24"/>
          <w:szCs w:val="24"/>
        </w:rPr>
        <w:t>la entrega de información incompleta</w:t>
      </w:r>
      <w:r w:rsidRPr="00C405D1">
        <w:rPr>
          <w:rFonts w:ascii="Palatino Linotype" w:hAnsi="Palatino Linotype"/>
          <w:sz w:val="24"/>
          <w:szCs w:val="24"/>
        </w:rPr>
        <w:t xml:space="preserve">, actualizando con ello lo establecido en la </w:t>
      </w:r>
      <w:r w:rsidRPr="00C405D1">
        <w:rPr>
          <w:rFonts w:ascii="Palatino Linotype" w:hAnsi="Palatino Linotype"/>
          <w:b/>
          <w:sz w:val="24"/>
          <w:szCs w:val="24"/>
        </w:rPr>
        <w:t>fracción V</w:t>
      </w:r>
      <w:r w:rsidRPr="00C405D1">
        <w:rPr>
          <w:rFonts w:ascii="Palatino Linotype" w:hAnsi="Palatino Linotype"/>
          <w:sz w:val="24"/>
          <w:szCs w:val="24"/>
        </w:rPr>
        <w:t xml:space="preserve">, </w:t>
      </w:r>
      <w:r w:rsidRPr="00C405D1">
        <w:rPr>
          <w:rFonts w:ascii="Palatino Linotype" w:hAnsi="Palatino Linotype"/>
          <w:b/>
          <w:sz w:val="24"/>
          <w:szCs w:val="24"/>
        </w:rPr>
        <w:t>del artículo 179</w:t>
      </w:r>
      <w:r w:rsidRPr="00C405D1">
        <w:rPr>
          <w:rFonts w:ascii="Palatino Linotype" w:hAnsi="Palatino Linotype"/>
          <w:sz w:val="24"/>
          <w:szCs w:val="24"/>
        </w:rPr>
        <w:t>, de la Ley de Transparencia y Acceso a la Información Pública del Estado de México y Municipios, resultando procedente la interposición del recurso de revisión cuando no se dé respuesta completa a una solicitud de información.</w:t>
      </w:r>
    </w:p>
    <w:p w14:paraId="1BAEB7CE" w14:textId="77777777" w:rsidR="00B90D0B" w:rsidRPr="00C405D1" w:rsidRDefault="00B90D0B" w:rsidP="00B90D0B">
      <w:pPr>
        <w:pStyle w:val="Prrafodelista"/>
        <w:autoSpaceDE w:val="0"/>
        <w:autoSpaceDN w:val="0"/>
        <w:adjustRightInd w:val="0"/>
        <w:spacing w:line="360" w:lineRule="auto"/>
        <w:ind w:left="0"/>
        <w:jc w:val="both"/>
        <w:rPr>
          <w:rFonts w:ascii="Palatino Linotype" w:hAnsi="Palatino Linotype" w:cs="Arial"/>
        </w:rPr>
      </w:pPr>
    </w:p>
    <w:p w14:paraId="18CE16AE" w14:textId="501296D2" w:rsidR="00B90D0B" w:rsidRPr="00C405D1" w:rsidRDefault="00B90D0B" w:rsidP="00B90D0B">
      <w:pPr>
        <w:tabs>
          <w:tab w:val="left" w:pos="709"/>
        </w:tabs>
        <w:spacing w:line="360" w:lineRule="auto"/>
        <w:ind w:right="51"/>
        <w:jc w:val="both"/>
        <w:rPr>
          <w:rFonts w:ascii="Palatino Linotype" w:hAnsi="Palatino Linotype"/>
          <w:sz w:val="24"/>
          <w:szCs w:val="24"/>
        </w:rPr>
      </w:pPr>
      <w:r w:rsidRPr="00C405D1">
        <w:rPr>
          <w:rFonts w:ascii="Palatino Linotype" w:hAnsi="Palatino Linotype"/>
          <w:sz w:val="24"/>
          <w:szCs w:val="24"/>
        </w:rPr>
        <w:t xml:space="preserve">En este tenor, de forma objetiva al desentrañar la solicitud de información primigenia con folio </w:t>
      </w:r>
      <w:r w:rsidR="00642490" w:rsidRPr="00C405D1">
        <w:rPr>
          <w:rFonts w:ascii="Palatino Linotype" w:hAnsi="Palatino Linotype"/>
          <w:b/>
          <w:bCs/>
          <w:sz w:val="24"/>
          <w:szCs w:val="24"/>
        </w:rPr>
        <w:t>00078/CHICOLOA/IP/2022</w:t>
      </w:r>
      <w:r w:rsidRPr="00C405D1">
        <w:rPr>
          <w:rFonts w:ascii="Palatino Linotype" w:hAnsi="Palatino Linotype"/>
          <w:sz w:val="24"/>
          <w:szCs w:val="24"/>
        </w:rPr>
        <w:t xml:space="preserve">, podemos identificar que </w:t>
      </w:r>
      <w:r w:rsidRPr="00C405D1">
        <w:rPr>
          <w:rFonts w:ascii="Palatino Linotype" w:hAnsi="Palatino Linotype"/>
          <w:b/>
          <w:sz w:val="24"/>
          <w:szCs w:val="24"/>
        </w:rPr>
        <w:t xml:space="preserve">El Recurrente </w:t>
      </w:r>
      <w:r w:rsidRPr="00C405D1">
        <w:rPr>
          <w:rFonts w:ascii="Palatino Linotype" w:hAnsi="Palatino Linotype"/>
          <w:sz w:val="24"/>
          <w:szCs w:val="24"/>
        </w:rPr>
        <w:t>peticionó el o los documentos, donde conste lo subsecuente:</w:t>
      </w:r>
    </w:p>
    <w:p w14:paraId="2E6FE1F3" w14:textId="77777777" w:rsidR="00642490" w:rsidRPr="00C405D1" w:rsidRDefault="00642490" w:rsidP="00B90D0B">
      <w:pPr>
        <w:tabs>
          <w:tab w:val="left" w:pos="709"/>
        </w:tabs>
        <w:spacing w:line="360" w:lineRule="auto"/>
        <w:ind w:right="51"/>
        <w:jc w:val="both"/>
        <w:rPr>
          <w:rFonts w:ascii="Palatino Linotype" w:hAnsi="Palatino Linotype"/>
          <w:sz w:val="24"/>
          <w:szCs w:val="24"/>
        </w:rPr>
      </w:pPr>
    </w:p>
    <w:p w14:paraId="32A22633" w14:textId="5F710BA3" w:rsidR="00642490" w:rsidRPr="00C405D1" w:rsidRDefault="00642490" w:rsidP="00B90D0B">
      <w:pPr>
        <w:tabs>
          <w:tab w:val="left" w:pos="709"/>
        </w:tabs>
        <w:spacing w:line="360" w:lineRule="auto"/>
        <w:ind w:right="51"/>
        <w:jc w:val="both"/>
        <w:rPr>
          <w:rFonts w:ascii="Palatino Linotype" w:eastAsia="Times New Roman" w:hAnsi="Palatino Linotype" w:cs="Times New Roman"/>
          <w:sz w:val="24"/>
          <w:szCs w:val="24"/>
          <w:lang w:eastAsia="es-MX"/>
        </w:rPr>
      </w:pPr>
      <w:r w:rsidRPr="00C405D1">
        <w:rPr>
          <w:rFonts w:ascii="Palatino Linotype" w:eastAsia="Times New Roman" w:hAnsi="Palatino Linotype" w:cs="Times New Roman"/>
          <w:sz w:val="24"/>
          <w:szCs w:val="24"/>
          <w:lang w:eastAsia="es-MX"/>
        </w:rPr>
        <w:t xml:space="preserve">1.-Expediente académico de todos los titulares de área y </w:t>
      </w:r>
    </w:p>
    <w:p w14:paraId="3548D792" w14:textId="48D8CDAD" w:rsidR="00B90D0B" w:rsidRPr="00C405D1" w:rsidRDefault="00642490" w:rsidP="00B90D0B">
      <w:pPr>
        <w:tabs>
          <w:tab w:val="left" w:pos="709"/>
        </w:tabs>
        <w:spacing w:line="360" w:lineRule="auto"/>
        <w:ind w:right="51"/>
        <w:jc w:val="both"/>
        <w:rPr>
          <w:rFonts w:ascii="Palatino Linotype" w:hAnsi="Palatino Linotype"/>
          <w:sz w:val="24"/>
          <w:szCs w:val="24"/>
        </w:rPr>
      </w:pPr>
      <w:r w:rsidRPr="00C405D1">
        <w:rPr>
          <w:rFonts w:ascii="Palatino Linotype" w:eastAsia="Times New Roman" w:hAnsi="Palatino Linotype" w:cs="Times New Roman"/>
          <w:sz w:val="24"/>
          <w:szCs w:val="24"/>
          <w:lang w:eastAsia="es-MX"/>
        </w:rPr>
        <w:lastRenderedPageBreak/>
        <w:t>2.-Organigrama aprobado por cabildo</w:t>
      </w:r>
    </w:p>
    <w:p w14:paraId="21CD2783" w14:textId="77777777" w:rsidR="00B90D0B" w:rsidRPr="00C405D1" w:rsidRDefault="00B90D0B" w:rsidP="00B90D0B">
      <w:pPr>
        <w:tabs>
          <w:tab w:val="left" w:pos="709"/>
        </w:tabs>
        <w:spacing w:line="360" w:lineRule="auto"/>
        <w:ind w:right="51"/>
        <w:jc w:val="both"/>
        <w:rPr>
          <w:rFonts w:ascii="Palatino Linotype" w:hAnsi="Palatino Linotype"/>
          <w:sz w:val="24"/>
          <w:szCs w:val="24"/>
        </w:rPr>
      </w:pPr>
    </w:p>
    <w:p w14:paraId="1908D878" w14:textId="0D93D783" w:rsidR="00B90D0B" w:rsidRPr="00C405D1" w:rsidRDefault="00B90D0B" w:rsidP="000E3A33">
      <w:pPr>
        <w:widowControl w:val="0"/>
        <w:tabs>
          <w:tab w:val="left" w:pos="1701"/>
        </w:tabs>
        <w:autoSpaceDE w:val="0"/>
        <w:autoSpaceDN w:val="0"/>
        <w:adjustRightInd w:val="0"/>
        <w:spacing w:line="360" w:lineRule="auto"/>
        <w:jc w:val="both"/>
        <w:rPr>
          <w:rFonts w:ascii="Palatino Linotype" w:hAnsi="Palatino Linotype"/>
          <w:sz w:val="24"/>
          <w:szCs w:val="24"/>
        </w:rPr>
      </w:pPr>
      <w:r w:rsidRPr="00C405D1">
        <w:rPr>
          <w:rFonts w:ascii="Palatino Linotype" w:hAnsi="Palatino Linotype"/>
          <w:sz w:val="24"/>
          <w:szCs w:val="24"/>
        </w:rPr>
        <w:t xml:space="preserve">De las constancias que obran en el expediente electrónico del </w:t>
      </w:r>
      <w:r w:rsidRPr="00C405D1">
        <w:rPr>
          <w:rFonts w:ascii="Palatino Linotype" w:hAnsi="Palatino Linotype"/>
          <w:color w:val="222222"/>
          <w:sz w:val="24"/>
          <w:szCs w:val="24"/>
          <w:shd w:val="clear" w:color="auto" w:fill="FFFFFF"/>
        </w:rPr>
        <w:t>Sistema de Acceso a la Información Mexiquense (</w:t>
      </w:r>
      <w:r w:rsidRPr="00C405D1">
        <w:rPr>
          <w:rFonts w:ascii="Palatino Linotype" w:hAnsi="Palatino Linotype"/>
          <w:sz w:val="24"/>
          <w:szCs w:val="24"/>
        </w:rPr>
        <w:t xml:space="preserve">SAIMEX), se puede advertir que en fecha </w:t>
      </w:r>
      <w:r w:rsidR="00642490" w:rsidRPr="00C405D1">
        <w:rPr>
          <w:rFonts w:ascii="Palatino Linotype" w:hAnsi="Palatino Linotype"/>
          <w:sz w:val="24"/>
          <w:szCs w:val="24"/>
        </w:rPr>
        <w:t>treinta de mayo</w:t>
      </w:r>
      <w:r w:rsidRPr="00C405D1">
        <w:rPr>
          <w:rFonts w:ascii="Palatino Linotype" w:hAnsi="Palatino Linotype"/>
          <w:sz w:val="24"/>
          <w:szCs w:val="24"/>
        </w:rPr>
        <w:t xml:space="preserve"> de dos mil veintidós, el</w:t>
      </w:r>
      <w:r w:rsidRPr="00C405D1">
        <w:rPr>
          <w:rFonts w:ascii="Palatino Linotype" w:hAnsi="Palatino Linotype"/>
          <w:b/>
          <w:sz w:val="24"/>
          <w:szCs w:val="24"/>
        </w:rPr>
        <w:t xml:space="preserve"> Sujeto Obligado </w:t>
      </w:r>
      <w:r w:rsidRPr="00C405D1">
        <w:rPr>
          <w:rFonts w:ascii="Palatino Linotype" w:hAnsi="Palatino Linotype"/>
          <w:sz w:val="24"/>
          <w:szCs w:val="24"/>
        </w:rPr>
        <w:t>emitió</w:t>
      </w:r>
      <w:r w:rsidRPr="00C405D1">
        <w:rPr>
          <w:rFonts w:ascii="Palatino Linotype" w:hAnsi="Palatino Linotype"/>
          <w:b/>
          <w:sz w:val="24"/>
          <w:szCs w:val="24"/>
        </w:rPr>
        <w:t xml:space="preserve"> </w:t>
      </w:r>
      <w:r w:rsidRPr="00C405D1">
        <w:rPr>
          <w:rFonts w:ascii="Palatino Linotype" w:hAnsi="Palatino Linotype"/>
          <w:sz w:val="24"/>
          <w:szCs w:val="24"/>
        </w:rPr>
        <w:t xml:space="preserve">su respuesta al cumplimiento de la resolución </w:t>
      </w:r>
      <w:bookmarkStart w:id="2" w:name="_Hlk106103654"/>
      <w:r w:rsidR="00642490" w:rsidRPr="00C405D1">
        <w:rPr>
          <w:rFonts w:ascii="Palatino Linotype" w:hAnsi="Palatino Linotype"/>
          <w:b/>
          <w:sz w:val="24"/>
          <w:szCs w:val="24"/>
        </w:rPr>
        <w:t>04735/</w:t>
      </w:r>
      <w:r w:rsidRPr="00C405D1">
        <w:rPr>
          <w:rFonts w:ascii="Palatino Linotype" w:hAnsi="Palatino Linotype"/>
          <w:b/>
          <w:sz w:val="24"/>
          <w:szCs w:val="24"/>
        </w:rPr>
        <w:t>INFOEM/IP/RR/2022</w:t>
      </w:r>
      <w:bookmarkEnd w:id="2"/>
      <w:r w:rsidRPr="00C405D1">
        <w:rPr>
          <w:rFonts w:ascii="Palatino Linotype" w:hAnsi="Palatino Linotype"/>
          <w:sz w:val="24"/>
          <w:szCs w:val="24"/>
        </w:rPr>
        <w:t>, de conformidad con lo siguiente:</w:t>
      </w:r>
    </w:p>
    <w:p w14:paraId="03652C2B" w14:textId="77777777" w:rsidR="00B90D0B" w:rsidRPr="00C405D1" w:rsidRDefault="00B90D0B" w:rsidP="00B90D0B">
      <w:pPr>
        <w:widowControl w:val="0"/>
        <w:tabs>
          <w:tab w:val="left" w:pos="1701"/>
        </w:tabs>
        <w:autoSpaceDE w:val="0"/>
        <w:autoSpaceDN w:val="0"/>
        <w:adjustRightInd w:val="0"/>
        <w:spacing w:line="360" w:lineRule="auto"/>
        <w:jc w:val="both"/>
        <w:rPr>
          <w:rFonts w:ascii="Palatino Linotype" w:hAnsi="Palatino Linotype"/>
          <w:sz w:val="24"/>
          <w:szCs w:val="24"/>
        </w:rPr>
      </w:pPr>
    </w:p>
    <w:p w14:paraId="01F4EBC4" w14:textId="7DDBE0C8" w:rsidR="005E7F6B" w:rsidRPr="00C405D1" w:rsidRDefault="005E107C" w:rsidP="000E3A33">
      <w:pPr>
        <w:widowControl w:val="0"/>
        <w:tabs>
          <w:tab w:val="left" w:pos="1701"/>
        </w:tabs>
        <w:autoSpaceDE w:val="0"/>
        <w:autoSpaceDN w:val="0"/>
        <w:adjustRightInd w:val="0"/>
        <w:spacing w:line="360" w:lineRule="auto"/>
        <w:jc w:val="both"/>
        <w:rPr>
          <w:rFonts w:ascii="Palatino Linotype" w:hAnsi="Palatino Linotype"/>
          <w:sz w:val="24"/>
          <w:szCs w:val="24"/>
        </w:rPr>
      </w:pPr>
      <w:r w:rsidRPr="00C405D1">
        <w:rPr>
          <w:rFonts w:ascii="Palatino Linotype" w:hAnsi="Palatino Linotype"/>
          <w:noProof/>
          <w:sz w:val="24"/>
          <w:szCs w:val="24"/>
          <w:lang w:eastAsia="es-MX"/>
        </w:rPr>
        <mc:AlternateContent>
          <mc:Choice Requires="wps">
            <w:drawing>
              <wp:anchor distT="0" distB="0" distL="114300" distR="114300" simplePos="0" relativeHeight="251659264" behindDoc="0" locked="0" layoutInCell="1" allowOverlap="1" wp14:anchorId="2DB769EB" wp14:editId="0886D794">
                <wp:simplePos x="0" y="0"/>
                <wp:positionH relativeFrom="page">
                  <wp:align>center</wp:align>
                </wp:positionH>
                <wp:positionV relativeFrom="paragraph">
                  <wp:posOffset>2652395</wp:posOffset>
                </wp:positionV>
                <wp:extent cx="3857625" cy="2543175"/>
                <wp:effectExtent l="0" t="0" r="28575" b="28575"/>
                <wp:wrapNone/>
                <wp:docPr id="2" name="Conector recto 2"/>
                <wp:cNvGraphicFramePr/>
                <a:graphic xmlns:a="http://schemas.openxmlformats.org/drawingml/2006/main">
                  <a:graphicData uri="http://schemas.microsoft.com/office/word/2010/wordprocessingShape">
                    <wps:wsp>
                      <wps:cNvCnPr/>
                      <wps:spPr>
                        <a:xfrm>
                          <a:off x="0" y="0"/>
                          <a:ext cx="3857625" cy="25431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60714EF9" id="Conector recto 2" o:spid="_x0000_s1026" style="position:absolute;z-index:25165926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 from="0,208.85pt" to="303.75pt,40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" strokecolor="#5b9bd5 [3204]" strokeweight=".5pt">
                <v:stroke joinstyle="miter"/>
                <w10:wrap anchorx="page"/>
              </v:line>
            </w:pict>
          </mc:Fallback>
        </mc:AlternateContent>
      </w:r>
      <w:r w:rsidR="00B90D0B" w:rsidRPr="00C405D1">
        <w:rPr>
          <w:rFonts w:ascii="Palatino Linotype" w:hAnsi="Palatino Linotype"/>
          <w:sz w:val="24"/>
          <w:szCs w:val="24"/>
        </w:rPr>
        <w:t xml:space="preserve">Mediante oficio número </w:t>
      </w:r>
      <w:r w:rsidR="00EB6449" w:rsidRPr="00C405D1">
        <w:rPr>
          <w:rFonts w:ascii="Palatino Linotype" w:hAnsi="Palatino Linotype"/>
          <w:b/>
          <w:sz w:val="24"/>
          <w:szCs w:val="24"/>
        </w:rPr>
        <w:t>CHIC/PM/DA</w:t>
      </w:r>
      <w:r w:rsidR="00B90D0B" w:rsidRPr="00C405D1">
        <w:rPr>
          <w:rFonts w:ascii="Palatino Linotype" w:hAnsi="Palatino Linotype"/>
          <w:b/>
          <w:sz w:val="24"/>
          <w:szCs w:val="24"/>
        </w:rPr>
        <w:t>/</w:t>
      </w:r>
      <w:r w:rsidR="00EB6449" w:rsidRPr="00C405D1">
        <w:rPr>
          <w:rFonts w:ascii="Palatino Linotype" w:hAnsi="Palatino Linotype"/>
          <w:b/>
          <w:sz w:val="24"/>
          <w:szCs w:val="24"/>
        </w:rPr>
        <w:t>RH</w:t>
      </w:r>
      <w:r w:rsidR="00127415" w:rsidRPr="00C405D1">
        <w:rPr>
          <w:rFonts w:ascii="Palatino Linotype" w:hAnsi="Palatino Linotype"/>
          <w:b/>
          <w:sz w:val="24"/>
          <w:szCs w:val="24"/>
        </w:rPr>
        <w:t>/408</w:t>
      </w:r>
      <w:r w:rsidR="00B90D0B" w:rsidRPr="00C405D1">
        <w:rPr>
          <w:rFonts w:ascii="Palatino Linotype" w:hAnsi="Palatino Linotype"/>
          <w:b/>
          <w:sz w:val="24"/>
          <w:szCs w:val="24"/>
        </w:rPr>
        <w:t>/2022</w:t>
      </w:r>
      <w:r w:rsidR="00B90D0B" w:rsidRPr="00C405D1">
        <w:rPr>
          <w:rFonts w:ascii="Palatino Linotype" w:hAnsi="Palatino Linotype"/>
          <w:sz w:val="24"/>
          <w:szCs w:val="24"/>
        </w:rPr>
        <w:t xml:space="preserve">, de fecha </w:t>
      </w:r>
      <w:r w:rsidR="00127415" w:rsidRPr="00C405D1">
        <w:rPr>
          <w:rFonts w:ascii="Palatino Linotype" w:hAnsi="Palatino Linotype"/>
          <w:sz w:val="24"/>
          <w:szCs w:val="24"/>
        </w:rPr>
        <w:t xml:space="preserve">30 de mayo </w:t>
      </w:r>
      <w:r w:rsidR="00B90D0B" w:rsidRPr="00C405D1">
        <w:rPr>
          <w:rFonts w:ascii="Palatino Linotype" w:hAnsi="Palatino Linotype"/>
          <w:sz w:val="24"/>
          <w:szCs w:val="24"/>
        </w:rPr>
        <w:t>de 2022</w:t>
      </w:r>
      <w:r w:rsidR="00127415" w:rsidRPr="00C405D1">
        <w:rPr>
          <w:rFonts w:ascii="Palatino Linotype" w:hAnsi="Palatino Linotype"/>
          <w:sz w:val="24"/>
          <w:szCs w:val="24"/>
        </w:rPr>
        <w:t>, la Jefa del Departamento de Recursos Humanos</w:t>
      </w:r>
      <w:r w:rsidR="006B3D9E" w:rsidRPr="00C405D1">
        <w:rPr>
          <w:rFonts w:ascii="Palatino Linotype" w:hAnsi="Palatino Linotype"/>
          <w:sz w:val="24"/>
          <w:szCs w:val="24"/>
        </w:rPr>
        <w:t xml:space="preserve"> informa que</w:t>
      </w:r>
      <w:r w:rsidR="00E516C3" w:rsidRPr="00C405D1">
        <w:rPr>
          <w:rFonts w:ascii="Palatino Linotype" w:hAnsi="Palatino Linotype"/>
          <w:i/>
          <w:sz w:val="24"/>
          <w:szCs w:val="24"/>
        </w:rPr>
        <w:t>: “se</w:t>
      </w:r>
      <w:r w:rsidR="006B3D9E" w:rsidRPr="00C405D1">
        <w:rPr>
          <w:rFonts w:ascii="Palatino Linotype" w:hAnsi="Palatino Linotype"/>
          <w:i/>
          <w:sz w:val="24"/>
          <w:szCs w:val="24"/>
        </w:rPr>
        <w:t xml:space="preserve"> anexa Información Académica de los Titulares de Área, de la misma manera hago de su </w:t>
      </w:r>
      <w:r w:rsidR="008641C3" w:rsidRPr="00C405D1">
        <w:rPr>
          <w:rFonts w:ascii="Palatino Linotype" w:hAnsi="Palatino Linotype"/>
          <w:i/>
          <w:sz w:val="24"/>
          <w:szCs w:val="24"/>
        </w:rPr>
        <w:t>conocimiento que el Organigrama Aprobado por Cabildo, se encuentra publicado en la siguiente página web: https//chicoloapan.gob.mx/ Bando Municipal de Chicoloapan 2022//Organigrama de la Administración Pública Municipal página 21 y 22</w:t>
      </w:r>
      <w:r w:rsidR="00E516C3" w:rsidRPr="00C405D1">
        <w:rPr>
          <w:rFonts w:ascii="Palatino Linotype" w:hAnsi="Palatino Linotype"/>
          <w:i/>
          <w:sz w:val="24"/>
          <w:szCs w:val="24"/>
        </w:rPr>
        <w:t>.”</w:t>
      </w:r>
      <w:r w:rsidR="00E516C3" w:rsidRPr="00C405D1">
        <w:rPr>
          <w:rFonts w:ascii="Palatino Linotype" w:hAnsi="Palatino Linotype"/>
          <w:sz w:val="24"/>
          <w:szCs w:val="24"/>
        </w:rPr>
        <w:t xml:space="preserve"> </w:t>
      </w:r>
      <w:r w:rsidR="00A73948" w:rsidRPr="00C405D1">
        <w:rPr>
          <w:rFonts w:ascii="Palatino Linotype" w:hAnsi="Palatino Linotype"/>
          <w:sz w:val="24"/>
          <w:szCs w:val="24"/>
        </w:rPr>
        <w:t>Asimismo,</w:t>
      </w:r>
      <w:r w:rsidR="00E516C3" w:rsidRPr="00C405D1">
        <w:rPr>
          <w:rFonts w:ascii="Palatino Linotype" w:hAnsi="Palatino Linotype"/>
          <w:sz w:val="24"/>
          <w:szCs w:val="24"/>
        </w:rPr>
        <w:t xml:space="preserve"> se agrega a una foja la información académica con la que el sujeto obligado pretende dar respuesta a la primigenia solicitud de información.</w:t>
      </w:r>
    </w:p>
    <w:p w14:paraId="531188F2" w14:textId="6D5EDD6F" w:rsidR="00E516C3" w:rsidRPr="00C405D1" w:rsidRDefault="00E516C3" w:rsidP="00B90D0B">
      <w:pPr>
        <w:widowControl w:val="0"/>
        <w:tabs>
          <w:tab w:val="left" w:pos="1701"/>
        </w:tabs>
        <w:autoSpaceDE w:val="0"/>
        <w:autoSpaceDN w:val="0"/>
        <w:adjustRightInd w:val="0"/>
        <w:spacing w:line="360" w:lineRule="auto"/>
        <w:jc w:val="both"/>
        <w:rPr>
          <w:rFonts w:ascii="Palatino Linotype" w:hAnsi="Palatino Linotype"/>
          <w:sz w:val="24"/>
          <w:szCs w:val="24"/>
        </w:rPr>
      </w:pPr>
      <w:r w:rsidRPr="00C405D1">
        <w:rPr>
          <w:rFonts w:ascii="Palatino Linotype" w:hAnsi="Palatino Linotype"/>
          <w:noProof/>
          <w:sz w:val="24"/>
          <w:szCs w:val="24"/>
          <w:lang w:eastAsia="es-MX"/>
        </w:rPr>
        <w:lastRenderedPageBreak/>
        <w:drawing>
          <wp:inline distT="0" distB="0" distL="0" distR="0" wp14:anchorId="284DCD04" wp14:editId="59FA2B60">
            <wp:extent cx="5762625" cy="5200650"/>
            <wp:effectExtent l="0" t="0" r="952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2625" cy="5200650"/>
                    </a:xfrm>
                    <a:prstGeom prst="rect">
                      <a:avLst/>
                    </a:prstGeom>
                    <a:noFill/>
                    <a:ln>
                      <a:noFill/>
                    </a:ln>
                  </pic:spPr>
                </pic:pic>
              </a:graphicData>
            </a:graphic>
          </wp:inline>
        </w:drawing>
      </w:r>
    </w:p>
    <w:p w14:paraId="64B9767C" w14:textId="52DCCCA2" w:rsidR="005E7F6B" w:rsidRPr="00C405D1" w:rsidRDefault="005E7F6B" w:rsidP="00B90D0B">
      <w:pPr>
        <w:widowControl w:val="0"/>
        <w:tabs>
          <w:tab w:val="left" w:pos="1701"/>
        </w:tabs>
        <w:autoSpaceDE w:val="0"/>
        <w:autoSpaceDN w:val="0"/>
        <w:adjustRightInd w:val="0"/>
        <w:spacing w:line="360" w:lineRule="auto"/>
        <w:jc w:val="both"/>
        <w:rPr>
          <w:rFonts w:ascii="Palatino Linotype" w:hAnsi="Palatino Linotype"/>
          <w:sz w:val="24"/>
          <w:szCs w:val="24"/>
        </w:rPr>
      </w:pPr>
    </w:p>
    <w:p w14:paraId="7F105CCE" w14:textId="0D9C568F" w:rsidR="005E7F6B" w:rsidRPr="00C405D1" w:rsidRDefault="00C3375F" w:rsidP="005E7F6B">
      <w:pPr>
        <w:spacing w:after="240" w:line="360" w:lineRule="auto"/>
        <w:jc w:val="both"/>
        <w:rPr>
          <w:rFonts w:ascii="Palatino Linotype" w:eastAsia="Times New Roman" w:hAnsi="Palatino Linotype" w:cs="Times New Roman"/>
          <w:sz w:val="24"/>
          <w:szCs w:val="24"/>
          <w:lang w:eastAsia="es-ES"/>
        </w:rPr>
      </w:pPr>
      <w:r w:rsidRPr="00C405D1">
        <w:rPr>
          <w:rFonts w:ascii="Palatino Linotype" w:hAnsi="Palatino Linotype" w:cs="Arial"/>
          <w:sz w:val="24"/>
          <w:szCs w:val="24"/>
        </w:rPr>
        <w:t xml:space="preserve">Es así  que inconforme con la respuesta emitida por parte del </w:t>
      </w:r>
      <w:r w:rsidRPr="00C405D1">
        <w:rPr>
          <w:rFonts w:ascii="Palatino Linotype" w:hAnsi="Palatino Linotype" w:cs="Arial"/>
          <w:b/>
          <w:bCs/>
          <w:sz w:val="24"/>
          <w:szCs w:val="24"/>
        </w:rPr>
        <w:t>Sujeto Obligado</w:t>
      </w:r>
      <w:r w:rsidRPr="00C405D1">
        <w:rPr>
          <w:rFonts w:ascii="Palatino Linotype" w:hAnsi="Palatino Linotype" w:cs="Arial"/>
          <w:sz w:val="24"/>
          <w:szCs w:val="24"/>
        </w:rPr>
        <w:t xml:space="preserve">, en cumplimiento a la resolución </w:t>
      </w:r>
      <w:r w:rsidR="00545218" w:rsidRPr="00C405D1">
        <w:rPr>
          <w:rFonts w:ascii="Palatino Linotype" w:hAnsi="Palatino Linotype" w:cs="Arial"/>
          <w:b/>
          <w:bCs/>
          <w:sz w:val="24"/>
          <w:szCs w:val="24"/>
        </w:rPr>
        <w:t>04735</w:t>
      </w:r>
      <w:r w:rsidRPr="00C405D1">
        <w:rPr>
          <w:rFonts w:ascii="Palatino Linotype" w:hAnsi="Palatino Linotype" w:cs="Arial"/>
          <w:b/>
          <w:bCs/>
          <w:sz w:val="24"/>
          <w:szCs w:val="24"/>
        </w:rPr>
        <w:t>/INFOEM/IP/RR/2022</w:t>
      </w:r>
      <w:r w:rsidRPr="00C405D1">
        <w:rPr>
          <w:rFonts w:ascii="Palatino Linotype" w:hAnsi="Palatino Linotype" w:cs="Arial"/>
          <w:sz w:val="24"/>
          <w:szCs w:val="24"/>
        </w:rPr>
        <w:t xml:space="preserve">, el </w:t>
      </w:r>
      <w:r w:rsidRPr="00C405D1">
        <w:rPr>
          <w:rFonts w:ascii="Palatino Linotype" w:hAnsi="Palatino Linotype" w:cs="Arial"/>
          <w:b/>
          <w:bCs/>
          <w:sz w:val="24"/>
          <w:szCs w:val="24"/>
        </w:rPr>
        <w:t>Recurrente</w:t>
      </w:r>
      <w:r w:rsidRPr="00C405D1">
        <w:rPr>
          <w:rFonts w:ascii="Palatino Linotype" w:hAnsi="Palatino Linotype" w:cs="Arial"/>
          <w:sz w:val="24"/>
          <w:szCs w:val="24"/>
        </w:rPr>
        <w:t xml:space="preserve">, de conformidad con lo establecido en el artículo 179, párrafo segundo, de la Ley de Transparencia y Acceso a la Información Pública del Estado de México y Municipios, interpuso nuevamente el Recurso de Revisión ante este Instituto, por la respuesta que </w:t>
      </w:r>
      <w:r w:rsidRPr="00C405D1">
        <w:rPr>
          <w:rFonts w:ascii="Palatino Linotype" w:hAnsi="Palatino Linotype" w:cs="Arial"/>
          <w:sz w:val="24"/>
          <w:szCs w:val="24"/>
        </w:rPr>
        <w:lastRenderedPageBreak/>
        <w:t xml:space="preserve">proporcionó el </w:t>
      </w:r>
      <w:r w:rsidRPr="00C405D1">
        <w:rPr>
          <w:rFonts w:ascii="Palatino Linotype" w:hAnsi="Palatino Linotype" w:cs="Arial"/>
          <w:b/>
          <w:bCs/>
          <w:sz w:val="24"/>
          <w:szCs w:val="24"/>
        </w:rPr>
        <w:t>Sujeto Obligado</w:t>
      </w:r>
      <w:r w:rsidR="00545218" w:rsidRPr="00C405D1">
        <w:rPr>
          <w:rFonts w:ascii="Palatino Linotype" w:hAnsi="Palatino Linotype" w:cs="Arial"/>
          <w:b/>
          <w:bCs/>
          <w:sz w:val="24"/>
          <w:szCs w:val="24"/>
        </w:rPr>
        <w:t xml:space="preserve">, </w:t>
      </w:r>
      <w:r w:rsidR="005E7F6B" w:rsidRPr="00C405D1">
        <w:rPr>
          <w:rFonts w:ascii="Palatino Linotype" w:eastAsia="Calibri" w:hAnsi="Palatino Linotype" w:cs="Arial"/>
          <w:sz w:val="24"/>
          <w:szCs w:val="24"/>
        </w:rPr>
        <w:t>en el cual realiza argumentos a guisa de agravio que a su decir le causó el acto materia del presente recurso, en el cual manifiesta lo siguiente:</w:t>
      </w:r>
      <w:r w:rsidR="005E7F6B" w:rsidRPr="00C405D1">
        <w:rPr>
          <w:rFonts w:ascii="Palatino Linotype" w:eastAsia="Times New Roman" w:hAnsi="Palatino Linotype" w:cs="Times New Roman"/>
          <w:sz w:val="24"/>
          <w:szCs w:val="24"/>
          <w:lang w:eastAsia="es-ES"/>
        </w:rPr>
        <w:t xml:space="preserve"> </w:t>
      </w:r>
      <w:r w:rsidR="00AB2B3B" w:rsidRPr="00C405D1">
        <w:rPr>
          <w:rFonts w:ascii="Palatino Linotype" w:eastAsia="Times New Roman" w:hAnsi="Palatino Linotype" w:cs="Times New Roman"/>
          <w:sz w:val="24"/>
          <w:szCs w:val="24"/>
          <w:lang w:eastAsia="es-ES"/>
        </w:rPr>
        <w:t>“</w:t>
      </w:r>
      <w:r w:rsidR="00AB2B3B" w:rsidRPr="00C405D1">
        <w:rPr>
          <w:rFonts w:ascii="Palatino Linotype" w:hAnsi="Palatino Linotype"/>
          <w:color w:val="000000"/>
          <w:sz w:val="24"/>
          <w:szCs w:val="24"/>
        </w:rPr>
        <w:t>El listado de plaza, algunas están como si fuera tabulador de cargos y otros con el nombre de los cargos, por lo cual no se indica a qué área pertenece o coordina la persona señalada.</w:t>
      </w:r>
      <w:r w:rsidR="00AB2B3B" w:rsidRPr="00C405D1">
        <w:rPr>
          <w:rFonts w:ascii="Palatino Linotype" w:eastAsia="Times New Roman" w:hAnsi="Palatino Linotype" w:cs="Times New Roman"/>
          <w:sz w:val="24"/>
          <w:szCs w:val="24"/>
          <w:lang w:eastAsia="es-ES"/>
        </w:rPr>
        <w:t xml:space="preserve"> </w:t>
      </w:r>
      <w:r w:rsidR="005E7F6B" w:rsidRPr="00C405D1">
        <w:rPr>
          <w:rFonts w:ascii="Palatino Linotype" w:eastAsia="Times New Roman" w:hAnsi="Palatino Linotype" w:cs="Times New Roman"/>
          <w:sz w:val="24"/>
          <w:szCs w:val="24"/>
          <w:lang w:eastAsia="es-ES"/>
        </w:rPr>
        <w:t>“</w:t>
      </w:r>
      <w:r w:rsidR="00AB2B3B" w:rsidRPr="00C405D1">
        <w:rPr>
          <w:rFonts w:ascii="Palatino Linotype" w:eastAsia="Times New Roman" w:hAnsi="Palatino Linotype" w:cs="Times New Roman"/>
          <w:sz w:val="24"/>
          <w:szCs w:val="24"/>
          <w:lang w:eastAsia="es-ES"/>
        </w:rPr>
        <w:t xml:space="preserve"> (</w:t>
      </w:r>
      <w:r w:rsidR="00AB2B3B" w:rsidRPr="00C405D1">
        <w:rPr>
          <w:rFonts w:ascii="Palatino Linotype" w:hAnsi="Palatino Linotype"/>
          <w:color w:val="000000"/>
          <w:sz w:val="24"/>
          <w:szCs w:val="24"/>
        </w:rPr>
        <w:t xml:space="preserve">Sic) </w:t>
      </w:r>
    </w:p>
    <w:p w14:paraId="31C545CB" w14:textId="77777777" w:rsidR="005E7F6B" w:rsidRPr="00C405D1" w:rsidRDefault="005E7F6B" w:rsidP="005E7F6B">
      <w:pPr>
        <w:autoSpaceDE w:val="0"/>
        <w:autoSpaceDN w:val="0"/>
        <w:adjustRightInd w:val="0"/>
        <w:spacing w:after="0" w:line="360" w:lineRule="auto"/>
        <w:jc w:val="both"/>
        <w:rPr>
          <w:rFonts w:ascii="Palatino Linotype" w:hAnsi="Palatino Linotype" w:cs="Arial"/>
          <w:sz w:val="24"/>
          <w:szCs w:val="24"/>
          <w:lang w:val="es-ES"/>
        </w:rPr>
      </w:pPr>
    </w:p>
    <w:p w14:paraId="7813596E" w14:textId="77777777" w:rsidR="005E7F6B" w:rsidRPr="00C405D1" w:rsidRDefault="005E7F6B" w:rsidP="005E7F6B">
      <w:pPr>
        <w:pStyle w:val="Sinespaciado"/>
        <w:spacing w:line="360" w:lineRule="auto"/>
        <w:jc w:val="both"/>
        <w:rPr>
          <w:rFonts w:ascii="Palatino Linotype" w:hAnsi="Palatino Linotype" w:cs="Arial"/>
        </w:rPr>
      </w:pPr>
      <w:r w:rsidRPr="00C405D1">
        <w:rPr>
          <w:rFonts w:ascii="Palatino Linotype" w:hAnsi="Palatino Linotype" w:cs="Arial"/>
        </w:rPr>
        <w:t>Ahora bien, una vez establecido lo anterior y con el propósito de resolver con apego a la normatividad aplicable el recurso materia de esta resolución, este Instituto considera necesario establecer si la respuesta dada por el Sujeto Obligado colma a plenitud la pretensión del Recurrente, con base a las siguientes consideraciones de hecho y de derecho:</w:t>
      </w:r>
    </w:p>
    <w:p w14:paraId="195AC541" w14:textId="77777777" w:rsidR="005E7F6B" w:rsidRPr="00C405D1" w:rsidRDefault="005E7F6B" w:rsidP="005E7F6B">
      <w:pPr>
        <w:pStyle w:val="Sinespaciado"/>
        <w:spacing w:line="360" w:lineRule="auto"/>
        <w:jc w:val="both"/>
        <w:rPr>
          <w:rFonts w:ascii="Palatino Linotype" w:hAnsi="Palatino Linotype" w:cs="Arial"/>
        </w:rPr>
      </w:pPr>
    </w:p>
    <w:p w14:paraId="4A4DFE7E" w14:textId="77777777" w:rsidR="005E7F6B" w:rsidRPr="00C405D1" w:rsidRDefault="005E7F6B" w:rsidP="005E7F6B">
      <w:pPr>
        <w:pStyle w:val="Sinespaciado"/>
        <w:spacing w:line="360" w:lineRule="auto"/>
        <w:jc w:val="both"/>
        <w:rPr>
          <w:rFonts w:ascii="Palatino Linotype" w:hAnsi="Palatino Linotype"/>
          <w:color w:val="000000"/>
        </w:rPr>
      </w:pPr>
      <w:r w:rsidRPr="00C405D1">
        <w:rPr>
          <w:rFonts w:ascii="Palatino Linotype" w:hAnsi="Palatino Linotype"/>
        </w:rPr>
        <w:t xml:space="preserve">En primer lugar </w:t>
      </w:r>
      <w:r w:rsidRPr="00C405D1">
        <w:rPr>
          <w:rFonts w:ascii="Palatino Linotype" w:hAnsi="Palatino Linotype"/>
          <w:color w:val="000000"/>
        </w:rPr>
        <w:t>es de advertirse lo siguiente: nuestra Carta Magna dispone que para el ejercicio del derecho de acceso a la información los Estados deben observar diversos principios y bases, entre los cuales se establece que toda la información en posesión de cualquier autoridad, órgano, organismo, órganos autónomos, así como de cualquier sindicato que reciba y ejerza recursos públicos o realice actos de autoridad en el ámbito federal, estatal y municipal, es pública y sólo podrá ser reservada temporalmente por razones de interés público y seguridad nacional, en los términos que fijen las leyes, ello se aprecia en el Artículo 6, apartado A, numeral I de la Constitución Política de los Estados Unidos Mexicanos que a la letra establece:</w:t>
      </w:r>
    </w:p>
    <w:p w14:paraId="2D29043D" w14:textId="38090E73" w:rsidR="005E7F6B" w:rsidRPr="00C405D1" w:rsidRDefault="005E7F6B" w:rsidP="005E7F6B">
      <w:pPr>
        <w:pStyle w:val="Sinespaciado"/>
        <w:spacing w:line="360" w:lineRule="auto"/>
        <w:jc w:val="both"/>
        <w:rPr>
          <w:rFonts w:ascii="Palatino Linotype" w:hAnsi="Palatino Linotype"/>
          <w:color w:val="000000"/>
        </w:rPr>
      </w:pPr>
    </w:p>
    <w:p w14:paraId="4E7C28C5" w14:textId="0C34E2FD" w:rsidR="005C0DBF" w:rsidRPr="00C405D1" w:rsidRDefault="005C0DBF" w:rsidP="005E7F6B">
      <w:pPr>
        <w:pStyle w:val="Sinespaciado"/>
        <w:spacing w:line="360" w:lineRule="auto"/>
        <w:jc w:val="both"/>
        <w:rPr>
          <w:rFonts w:ascii="Palatino Linotype" w:hAnsi="Palatino Linotype"/>
          <w:color w:val="000000"/>
        </w:rPr>
      </w:pPr>
    </w:p>
    <w:p w14:paraId="63F4BA15" w14:textId="77777777" w:rsidR="005C0DBF" w:rsidRPr="00C405D1" w:rsidRDefault="005C0DBF" w:rsidP="005E7F6B">
      <w:pPr>
        <w:pStyle w:val="Sinespaciado"/>
        <w:spacing w:line="360" w:lineRule="auto"/>
        <w:jc w:val="both"/>
        <w:rPr>
          <w:rFonts w:ascii="Palatino Linotype" w:hAnsi="Palatino Linotype"/>
          <w:color w:val="000000"/>
        </w:rPr>
      </w:pPr>
    </w:p>
    <w:p w14:paraId="1994512F" w14:textId="77777777" w:rsidR="005E7F6B" w:rsidRPr="00C405D1" w:rsidRDefault="005E7F6B" w:rsidP="005E7F6B">
      <w:pPr>
        <w:pStyle w:val="Sinespaciado"/>
        <w:ind w:left="567" w:right="567"/>
        <w:jc w:val="both"/>
        <w:rPr>
          <w:rFonts w:ascii="Palatino Linotype" w:hAnsi="Palatino Linotype"/>
          <w:b/>
          <w:i/>
          <w:sz w:val="22"/>
          <w:szCs w:val="22"/>
        </w:rPr>
      </w:pPr>
      <w:r w:rsidRPr="00C405D1">
        <w:rPr>
          <w:rFonts w:ascii="Palatino Linotype" w:hAnsi="Palatino Linotype"/>
          <w:b/>
          <w:i/>
          <w:sz w:val="22"/>
          <w:szCs w:val="22"/>
        </w:rPr>
        <w:lastRenderedPageBreak/>
        <w:t>Artículo 6</w:t>
      </w:r>
    </w:p>
    <w:p w14:paraId="69FB3450" w14:textId="77777777" w:rsidR="005E7F6B" w:rsidRPr="00C405D1" w:rsidRDefault="005E7F6B" w:rsidP="005E7F6B">
      <w:pPr>
        <w:pStyle w:val="Sinespaciado"/>
        <w:ind w:left="567" w:right="567"/>
        <w:jc w:val="both"/>
        <w:rPr>
          <w:rFonts w:ascii="Palatino Linotype" w:hAnsi="Palatino Linotype"/>
          <w:i/>
          <w:sz w:val="22"/>
          <w:szCs w:val="22"/>
        </w:rPr>
      </w:pPr>
      <w:r w:rsidRPr="00C405D1">
        <w:rPr>
          <w:rFonts w:ascii="Palatino Linotype" w:hAnsi="Palatino Linotype"/>
          <w:i/>
          <w:sz w:val="22"/>
          <w:szCs w:val="22"/>
        </w:rPr>
        <w:t>…</w:t>
      </w:r>
    </w:p>
    <w:p w14:paraId="6512E2C3" w14:textId="77777777" w:rsidR="005E7F6B" w:rsidRPr="00C405D1" w:rsidRDefault="005E7F6B" w:rsidP="005E7F6B">
      <w:pPr>
        <w:pStyle w:val="Sinespaciado"/>
        <w:ind w:left="567" w:right="567"/>
        <w:jc w:val="both"/>
        <w:rPr>
          <w:rFonts w:ascii="Palatino Linotype" w:hAnsi="Palatino Linotype"/>
          <w:i/>
          <w:sz w:val="22"/>
          <w:szCs w:val="22"/>
        </w:rPr>
      </w:pPr>
      <w:r w:rsidRPr="00C405D1">
        <w:rPr>
          <w:rFonts w:ascii="Palatino Linotype" w:hAnsi="Palatino Linotype"/>
          <w:i/>
          <w:sz w:val="22"/>
          <w:szCs w:val="22"/>
        </w:rPr>
        <w:t>Para el ejercicio del derecho de acceso a la información, la Federación, los Estados y el Distrito Federal, en el ámbito de sus respectivas competencias, se regirán por los siguientes principios y bases:</w:t>
      </w:r>
    </w:p>
    <w:p w14:paraId="20923CCA" w14:textId="77777777" w:rsidR="005E7F6B" w:rsidRPr="00C405D1" w:rsidRDefault="005E7F6B" w:rsidP="005E7F6B">
      <w:pPr>
        <w:pStyle w:val="Sinespaciado"/>
        <w:ind w:left="567" w:right="567"/>
        <w:jc w:val="both"/>
        <w:rPr>
          <w:rFonts w:ascii="Palatino Linotype" w:hAnsi="Palatino Linotype"/>
          <w:i/>
          <w:sz w:val="22"/>
          <w:szCs w:val="22"/>
        </w:rPr>
      </w:pPr>
    </w:p>
    <w:p w14:paraId="2532E514" w14:textId="77777777" w:rsidR="005E7F6B" w:rsidRPr="00C405D1" w:rsidRDefault="005E7F6B" w:rsidP="005E7F6B">
      <w:pPr>
        <w:pStyle w:val="Sinespaciado"/>
        <w:numPr>
          <w:ilvl w:val="0"/>
          <w:numId w:val="38"/>
        </w:numPr>
        <w:ind w:left="993" w:right="567"/>
        <w:jc w:val="both"/>
        <w:rPr>
          <w:rFonts w:ascii="Palatino Linotype" w:hAnsi="Palatino Linotype"/>
          <w:i/>
          <w:sz w:val="22"/>
          <w:szCs w:val="22"/>
        </w:rPr>
      </w:pPr>
      <w:r w:rsidRPr="00C405D1">
        <w:rPr>
          <w:rFonts w:ascii="Palatino Linotype" w:hAnsi="Palatino Linotype"/>
          <w:i/>
          <w:sz w:val="22"/>
          <w:szCs w:val="22"/>
        </w:rPr>
        <w:t>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2C8B05FC" w14:textId="77777777" w:rsidR="005E7F6B" w:rsidRPr="00C405D1" w:rsidRDefault="005E7F6B" w:rsidP="005E7F6B">
      <w:pPr>
        <w:pStyle w:val="Sinespaciado"/>
        <w:spacing w:line="360" w:lineRule="auto"/>
        <w:jc w:val="both"/>
        <w:rPr>
          <w:rFonts w:ascii="Palatino Linotype" w:hAnsi="Palatino Linotype"/>
        </w:rPr>
      </w:pPr>
    </w:p>
    <w:p w14:paraId="6C716697" w14:textId="77777777" w:rsidR="005E7F6B" w:rsidRPr="00C405D1" w:rsidRDefault="005E7F6B" w:rsidP="005E7F6B">
      <w:pPr>
        <w:pStyle w:val="Sinespaciado"/>
        <w:spacing w:line="360" w:lineRule="auto"/>
        <w:jc w:val="both"/>
        <w:rPr>
          <w:rFonts w:ascii="Palatino Linotype" w:hAnsi="Palatino Linotype" w:cs="Arial"/>
        </w:rPr>
      </w:pPr>
      <w:r w:rsidRPr="00C405D1">
        <w:rPr>
          <w:rFonts w:ascii="Palatino Linotype" w:hAnsi="Palatino Linotype" w:cs="Arial"/>
        </w:rPr>
        <w:t xml:space="preserve">Así mismo, en atención a lo dispuesto por los artículos 3, fracción XI y 12 </w:t>
      </w:r>
      <w:r w:rsidRPr="00C405D1">
        <w:rPr>
          <w:rFonts w:ascii="Palatino Linotype" w:hAnsi="Palatino Linotype" w:cs="Arial"/>
          <w:bCs/>
        </w:rPr>
        <w:t>de la Ley de Transparencia y Acceso a la Información Pública del Estado de México y Municipios</w:t>
      </w:r>
      <w:r w:rsidRPr="00C405D1">
        <w:rPr>
          <w:rFonts w:ascii="Palatino Linotype" w:hAnsi="Palatino Linotype" w:cs="Arial"/>
        </w:rPr>
        <w:t>, los cuales son del tenor literal siguiente:</w:t>
      </w:r>
    </w:p>
    <w:p w14:paraId="5579AB16" w14:textId="77777777" w:rsidR="005E7F6B" w:rsidRPr="00C405D1" w:rsidRDefault="005E7F6B" w:rsidP="005E7F6B">
      <w:pPr>
        <w:pStyle w:val="Sinespaciado"/>
        <w:ind w:left="567" w:right="567"/>
        <w:jc w:val="both"/>
        <w:rPr>
          <w:rFonts w:ascii="Palatino Linotype" w:hAnsi="Palatino Linotype"/>
        </w:rPr>
      </w:pPr>
    </w:p>
    <w:p w14:paraId="37A54B20" w14:textId="77777777" w:rsidR="005E7F6B" w:rsidRPr="00C405D1" w:rsidRDefault="005E7F6B" w:rsidP="005E7F6B">
      <w:pPr>
        <w:pStyle w:val="Sinespaciado"/>
        <w:ind w:left="567" w:right="567"/>
        <w:jc w:val="both"/>
        <w:rPr>
          <w:rFonts w:ascii="Palatino Linotype" w:hAnsi="Palatino Linotype"/>
          <w:i/>
          <w:sz w:val="22"/>
          <w:szCs w:val="22"/>
        </w:rPr>
      </w:pPr>
      <w:r w:rsidRPr="00C405D1">
        <w:rPr>
          <w:rFonts w:ascii="Palatino Linotype" w:hAnsi="Palatino Linotype"/>
          <w:b/>
          <w:bCs/>
          <w:i/>
          <w:sz w:val="22"/>
          <w:szCs w:val="22"/>
        </w:rPr>
        <w:t xml:space="preserve">Artículo 3.- </w:t>
      </w:r>
      <w:r w:rsidRPr="00C405D1">
        <w:rPr>
          <w:rFonts w:ascii="Palatino Linotype" w:hAnsi="Palatino Linotype"/>
          <w:i/>
          <w:sz w:val="22"/>
          <w:szCs w:val="22"/>
        </w:rPr>
        <w:t>Para los efectos de la presente Ley se entenderá por:</w:t>
      </w:r>
    </w:p>
    <w:p w14:paraId="5B3FE630" w14:textId="77777777" w:rsidR="005E7F6B" w:rsidRPr="00C405D1" w:rsidRDefault="005E7F6B" w:rsidP="005E7F6B">
      <w:pPr>
        <w:pStyle w:val="Sinespaciado"/>
        <w:ind w:left="567" w:right="567"/>
        <w:jc w:val="both"/>
        <w:rPr>
          <w:rFonts w:ascii="Palatino Linotype" w:hAnsi="Palatino Linotype"/>
          <w:i/>
          <w:sz w:val="22"/>
          <w:szCs w:val="22"/>
        </w:rPr>
      </w:pPr>
      <w:r w:rsidRPr="00C405D1">
        <w:rPr>
          <w:rFonts w:ascii="Palatino Linotype" w:hAnsi="Palatino Linotype"/>
          <w:i/>
          <w:sz w:val="22"/>
          <w:szCs w:val="22"/>
        </w:rPr>
        <w:t>…</w:t>
      </w:r>
    </w:p>
    <w:p w14:paraId="3D6E97EE" w14:textId="77777777" w:rsidR="005E7F6B" w:rsidRPr="00C405D1" w:rsidRDefault="005E7F6B" w:rsidP="005E7F6B">
      <w:pPr>
        <w:pStyle w:val="Sinespaciado"/>
        <w:ind w:left="567" w:right="567"/>
        <w:jc w:val="both"/>
        <w:rPr>
          <w:rFonts w:ascii="Palatino Linotype" w:hAnsi="Palatino Linotype"/>
          <w:i/>
          <w:sz w:val="22"/>
          <w:szCs w:val="22"/>
        </w:rPr>
      </w:pPr>
      <w:r w:rsidRPr="00C405D1">
        <w:rPr>
          <w:rFonts w:ascii="Palatino Linotype" w:hAnsi="Palatino Linotype"/>
          <w:b/>
          <w:i/>
          <w:sz w:val="22"/>
          <w:szCs w:val="22"/>
        </w:rPr>
        <w:t>XI.</w:t>
      </w:r>
      <w:r w:rsidRPr="00C405D1">
        <w:rPr>
          <w:rFonts w:ascii="Palatino Linotype" w:hAnsi="Palatino Linotype"/>
          <w:i/>
          <w:sz w:val="22"/>
          <w:szCs w:val="22"/>
        </w:rPr>
        <w:t xml:space="preserve"> </w:t>
      </w:r>
      <w:r w:rsidRPr="00C405D1">
        <w:rPr>
          <w:rFonts w:ascii="Palatino Linotype" w:hAnsi="Palatino Linotype"/>
          <w:b/>
          <w:i/>
          <w:sz w:val="22"/>
          <w:szCs w:val="22"/>
        </w:rPr>
        <w:t>Documento:</w:t>
      </w:r>
      <w:r w:rsidRPr="00C405D1">
        <w:rPr>
          <w:rFonts w:ascii="Palatino Linotype" w:hAnsi="Palatino Linotype"/>
          <w:i/>
          <w:sz w:val="22"/>
          <w:szCs w:val="22"/>
        </w:rPr>
        <w:t xml:space="preserve"> Los expedientes, reportes, estudios, actas, resoluciones, oficios, correspondencia, acuerdos, directivas, directrices, circulares, contratos, convenios, instructivos, notas, memorandos, estadísticas o bien, </w:t>
      </w:r>
      <w:r w:rsidRPr="00C405D1">
        <w:rPr>
          <w:rFonts w:ascii="Palatino Linotype" w:hAnsi="Palatino Linotype"/>
          <w:b/>
          <w:i/>
          <w:sz w:val="22"/>
          <w:szCs w:val="22"/>
          <w:u w:val="single"/>
        </w:rPr>
        <w:t>cualquier otro registro que documente el ejercicio de las facultades, funciones y competencias de los sujetos obligados, sus servidores públicos e integrantes, sin importar su fuente o fecha de elaboración.</w:t>
      </w:r>
      <w:r w:rsidRPr="00C405D1">
        <w:rPr>
          <w:rFonts w:ascii="Palatino Linotype" w:hAnsi="Palatino Linotype"/>
          <w:i/>
          <w:sz w:val="22"/>
          <w:szCs w:val="22"/>
        </w:rPr>
        <w:t xml:space="preserve"> Los documentos podrán estar en cualquier medio, sea escrito, impreso, sonoro, visual, electrónico, informático u holográfico;</w:t>
      </w:r>
    </w:p>
    <w:p w14:paraId="56C74CCB" w14:textId="77777777" w:rsidR="005E7F6B" w:rsidRPr="00C405D1" w:rsidRDefault="005E7F6B" w:rsidP="005E7F6B">
      <w:pPr>
        <w:pStyle w:val="Sinespaciado"/>
        <w:ind w:left="567" w:right="567"/>
        <w:jc w:val="both"/>
        <w:rPr>
          <w:rFonts w:ascii="Palatino Linotype" w:hAnsi="Palatino Linotype"/>
          <w:i/>
          <w:sz w:val="22"/>
          <w:szCs w:val="22"/>
        </w:rPr>
      </w:pPr>
    </w:p>
    <w:p w14:paraId="36D9DE97" w14:textId="77777777" w:rsidR="005E7F6B" w:rsidRPr="00C405D1" w:rsidRDefault="005E7F6B" w:rsidP="005E7F6B">
      <w:pPr>
        <w:pStyle w:val="Sinespaciado"/>
        <w:ind w:left="567" w:right="567"/>
        <w:jc w:val="both"/>
        <w:rPr>
          <w:rFonts w:ascii="Palatino Linotype" w:hAnsi="Palatino Linotype"/>
          <w:bCs/>
          <w:i/>
          <w:sz w:val="22"/>
          <w:szCs w:val="22"/>
        </w:rPr>
      </w:pPr>
      <w:r w:rsidRPr="00C405D1">
        <w:rPr>
          <w:rFonts w:ascii="Palatino Linotype" w:hAnsi="Palatino Linotype"/>
          <w:b/>
          <w:bCs/>
          <w:i/>
          <w:sz w:val="22"/>
          <w:szCs w:val="22"/>
        </w:rPr>
        <w:t>Artículo 4.</w:t>
      </w:r>
      <w:r w:rsidRPr="00C405D1">
        <w:rPr>
          <w:rFonts w:ascii="Palatino Linotype" w:hAnsi="Palatino Linotype"/>
          <w:bCs/>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5F3D0E56" w14:textId="77777777" w:rsidR="005E7F6B" w:rsidRPr="00C405D1" w:rsidRDefault="005E7F6B" w:rsidP="005E7F6B">
      <w:pPr>
        <w:pStyle w:val="Sinespaciado"/>
        <w:ind w:left="567" w:right="567"/>
        <w:jc w:val="both"/>
        <w:rPr>
          <w:rFonts w:ascii="Palatino Linotype" w:hAnsi="Palatino Linotype"/>
          <w:bCs/>
          <w:i/>
        </w:rPr>
      </w:pPr>
    </w:p>
    <w:p w14:paraId="445BDE05" w14:textId="77777777" w:rsidR="005E7F6B" w:rsidRPr="00C405D1" w:rsidRDefault="005E7F6B" w:rsidP="005E7F6B">
      <w:pPr>
        <w:pStyle w:val="Sinespaciado"/>
        <w:ind w:left="567" w:right="567"/>
        <w:jc w:val="both"/>
        <w:rPr>
          <w:rFonts w:ascii="Palatino Linotype" w:hAnsi="Palatino Linotype"/>
          <w:bCs/>
          <w:i/>
          <w:sz w:val="22"/>
          <w:szCs w:val="22"/>
        </w:rPr>
      </w:pPr>
      <w:r w:rsidRPr="00C405D1">
        <w:rPr>
          <w:rFonts w:ascii="Palatino Linotype" w:hAnsi="Palatino Linotype"/>
          <w:b/>
          <w:bCs/>
          <w:i/>
          <w:sz w:val="22"/>
          <w:szCs w:val="22"/>
          <w:u w:val="single"/>
        </w:rPr>
        <w:t xml:space="preserve">Toda la información generada, obtenida, adquirida, transformada, administrada o en posesión de los sujetos obligados es pública y accesible de manera permanente </w:t>
      </w:r>
      <w:r w:rsidRPr="00C405D1">
        <w:rPr>
          <w:rFonts w:ascii="Palatino Linotype" w:hAnsi="Palatino Linotype"/>
          <w:b/>
          <w:bCs/>
          <w:i/>
          <w:sz w:val="22"/>
          <w:szCs w:val="22"/>
          <w:u w:val="single"/>
        </w:rPr>
        <w:lastRenderedPageBreak/>
        <w:t>a cualquier persona,</w:t>
      </w:r>
      <w:r w:rsidRPr="00C405D1">
        <w:rPr>
          <w:rFonts w:ascii="Palatino Linotype" w:hAnsi="Palatino Linotype"/>
          <w:bCs/>
          <w:i/>
          <w:sz w:val="22"/>
          <w:szCs w:val="22"/>
        </w:rPr>
        <w:t xml:space="preserve">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13614B6C" w14:textId="77777777" w:rsidR="005E7F6B" w:rsidRPr="00C405D1" w:rsidRDefault="005E7F6B" w:rsidP="005E7F6B">
      <w:pPr>
        <w:pStyle w:val="Sinespaciado"/>
        <w:ind w:left="567" w:right="567"/>
        <w:jc w:val="both"/>
        <w:rPr>
          <w:rFonts w:ascii="Palatino Linotype" w:hAnsi="Palatino Linotype"/>
          <w:bCs/>
          <w:i/>
          <w:sz w:val="22"/>
          <w:szCs w:val="22"/>
        </w:rPr>
      </w:pPr>
    </w:p>
    <w:p w14:paraId="16972D67" w14:textId="77777777" w:rsidR="005E7F6B" w:rsidRPr="00C405D1" w:rsidRDefault="005E7F6B" w:rsidP="005E7F6B">
      <w:pPr>
        <w:pStyle w:val="Sinespaciado"/>
        <w:ind w:left="567" w:right="567"/>
        <w:jc w:val="both"/>
        <w:rPr>
          <w:rFonts w:ascii="Palatino Linotype" w:hAnsi="Palatino Linotype"/>
          <w:bCs/>
          <w:i/>
          <w:sz w:val="22"/>
          <w:szCs w:val="22"/>
        </w:rPr>
      </w:pPr>
      <w:r w:rsidRPr="00C405D1">
        <w:rPr>
          <w:rFonts w:ascii="Palatino Linotype" w:hAnsi="Palatino Linotype"/>
          <w:bCs/>
          <w:i/>
          <w:sz w:val="22"/>
          <w:szCs w:val="22"/>
        </w:rPr>
        <w:t>Los sujetos obligados deben poner en práctica, políticas y programas de acceso a la información que se apeguen a criterios de publicidad, veracidad, oportunidad, precisión y suficiencia en beneficio de los solicitantes.</w:t>
      </w:r>
    </w:p>
    <w:p w14:paraId="40B5809D" w14:textId="77777777" w:rsidR="005E7F6B" w:rsidRPr="00C405D1" w:rsidRDefault="005E7F6B" w:rsidP="005E7F6B">
      <w:pPr>
        <w:pStyle w:val="Sinespaciado"/>
        <w:ind w:left="567" w:right="567"/>
        <w:jc w:val="both"/>
        <w:rPr>
          <w:rFonts w:ascii="Palatino Linotype" w:hAnsi="Palatino Linotype"/>
          <w:i/>
          <w:sz w:val="22"/>
          <w:szCs w:val="22"/>
        </w:rPr>
      </w:pPr>
    </w:p>
    <w:p w14:paraId="0E13E9B8" w14:textId="77777777" w:rsidR="005E7F6B" w:rsidRPr="00C405D1" w:rsidRDefault="005E7F6B" w:rsidP="005E7F6B">
      <w:pPr>
        <w:pStyle w:val="Sinespaciado"/>
        <w:ind w:left="567" w:right="567"/>
        <w:jc w:val="both"/>
        <w:rPr>
          <w:rFonts w:ascii="Palatino Linotype" w:hAnsi="Palatino Linotype"/>
          <w:i/>
          <w:sz w:val="22"/>
          <w:szCs w:val="22"/>
        </w:rPr>
      </w:pPr>
      <w:r w:rsidRPr="00C405D1">
        <w:rPr>
          <w:rFonts w:ascii="Palatino Linotype" w:hAnsi="Palatino Linotype"/>
          <w:b/>
          <w:i/>
          <w:sz w:val="22"/>
          <w:szCs w:val="22"/>
        </w:rPr>
        <w:t>Artículo 12.</w:t>
      </w:r>
      <w:r w:rsidRPr="00C405D1">
        <w:rPr>
          <w:rFonts w:ascii="Palatino Linotype" w:hAnsi="Palatino Linotype"/>
          <w:i/>
          <w:sz w:val="22"/>
          <w:szCs w:val="22"/>
        </w:rPr>
        <w:t xml:space="preserve"> Quienes generen, recopilen, administren, manejen, procesen, archiven o conserven información pública serán responsables de la misma en los términos de las disposiciones jurídicas aplicables.</w:t>
      </w:r>
    </w:p>
    <w:p w14:paraId="2CF9F3CA" w14:textId="77777777" w:rsidR="005E7F6B" w:rsidRPr="00C405D1" w:rsidRDefault="005E7F6B" w:rsidP="005E7F6B">
      <w:pPr>
        <w:pStyle w:val="Sinespaciado"/>
        <w:ind w:left="567" w:right="567"/>
        <w:jc w:val="both"/>
        <w:rPr>
          <w:rFonts w:ascii="Palatino Linotype" w:hAnsi="Palatino Linotype"/>
          <w:i/>
          <w:sz w:val="22"/>
          <w:szCs w:val="22"/>
        </w:rPr>
      </w:pPr>
    </w:p>
    <w:p w14:paraId="0C0A4BDA" w14:textId="77777777" w:rsidR="005E7F6B" w:rsidRPr="00C405D1" w:rsidRDefault="005E7F6B" w:rsidP="005E7F6B">
      <w:pPr>
        <w:pStyle w:val="Sinespaciado"/>
        <w:ind w:left="567" w:right="567"/>
        <w:jc w:val="both"/>
        <w:rPr>
          <w:rFonts w:ascii="Palatino Linotype" w:hAnsi="Palatino Linotype"/>
          <w:i/>
          <w:sz w:val="22"/>
          <w:szCs w:val="22"/>
          <w:u w:val="single"/>
        </w:rPr>
      </w:pPr>
      <w:r w:rsidRPr="00C405D1">
        <w:rPr>
          <w:rFonts w:ascii="Palatino Linotype" w:hAnsi="Palatino Linotype"/>
          <w:b/>
          <w:i/>
          <w:sz w:val="22"/>
          <w:szCs w:val="22"/>
          <w:u w:val="single"/>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C405D1">
        <w:rPr>
          <w:rFonts w:ascii="Palatino Linotype" w:hAnsi="Palatino Linotype"/>
          <w:i/>
          <w:sz w:val="22"/>
          <w:szCs w:val="22"/>
        </w:rPr>
        <w:t>.</w:t>
      </w:r>
    </w:p>
    <w:p w14:paraId="020C97E8" w14:textId="77777777" w:rsidR="005E7F6B" w:rsidRPr="00C405D1" w:rsidRDefault="005E7F6B" w:rsidP="005E7F6B">
      <w:pPr>
        <w:pStyle w:val="Sinespaciado"/>
        <w:spacing w:line="360" w:lineRule="auto"/>
        <w:jc w:val="both"/>
        <w:rPr>
          <w:rFonts w:ascii="Palatino Linotype" w:hAnsi="Palatino Linotype"/>
        </w:rPr>
      </w:pPr>
    </w:p>
    <w:p w14:paraId="382C4B1D" w14:textId="77777777" w:rsidR="005E7F6B" w:rsidRPr="00C405D1" w:rsidRDefault="005E7F6B" w:rsidP="005E7F6B">
      <w:pPr>
        <w:pStyle w:val="Sinespaciado"/>
        <w:spacing w:line="360" w:lineRule="auto"/>
        <w:jc w:val="both"/>
        <w:rPr>
          <w:rFonts w:ascii="Palatino Linotype" w:hAnsi="Palatino Linotype"/>
        </w:rPr>
      </w:pPr>
      <w:r w:rsidRPr="00C405D1">
        <w:rPr>
          <w:rFonts w:ascii="Palatino Linotype" w:hAnsi="Palatino Linotype"/>
        </w:rPr>
        <w:t>De la interpretación a los preceptos citados, se desprende que es información pública la contenida en los documentos que los Sujetos Obligados generen, administren o se encuentre en su posesión en el ejercicio de sus atribuciones y que toda la información generada, obtenida, adquirida, transformada, administrada o en posesión de los sujetos obligados es pública y accesible de manera permanente a cualquier persona.</w:t>
      </w:r>
    </w:p>
    <w:p w14:paraId="164A7B58" w14:textId="77777777" w:rsidR="005E7F6B" w:rsidRPr="00C405D1" w:rsidRDefault="005E7F6B" w:rsidP="005E7F6B">
      <w:pPr>
        <w:pStyle w:val="Sinespaciado"/>
        <w:spacing w:line="360" w:lineRule="auto"/>
        <w:jc w:val="both"/>
        <w:rPr>
          <w:rFonts w:ascii="Palatino Linotype" w:hAnsi="Palatino Linotype"/>
        </w:rPr>
      </w:pPr>
    </w:p>
    <w:p w14:paraId="556B19E0" w14:textId="0FD284C4" w:rsidR="005E7F6B" w:rsidRPr="00C405D1" w:rsidRDefault="005E107C" w:rsidP="00741F43">
      <w:pPr>
        <w:tabs>
          <w:tab w:val="left" w:pos="709"/>
        </w:tabs>
        <w:spacing w:line="360" w:lineRule="auto"/>
        <w:ind w:right="51"/>
        <w:jc w:val="both"/>
        <w:rPr>
          <w:rFonts w:ascii="Palatino Linotype" w:hAnsi="Palatino Linotype"/>
          <w:sz w:val="24"/>
          <w:szCs w:val="24"/>
        </w:rPr>
      </w:pPr>
      <w:r w:rsidRPr="00C405D1">
        <w:rPr>
          <w:rFonts w:ascii="Palatino Linotype" w:hAnsi="Palatino Linotype" w:cs="Arial"/>
          <w:sz w:val="24"/>
          <w:szCs w:val="24"/>
        </w:rPr>
        <w:t>E</w:t>
      </w:r>
      <w:r w:rsidR="005E7F6B" w:rsidRPr="00C405D1">
        <w:rPr>
          <w:rFonts w:ascii="Palatino Linotype" w:hAnsi="Palatino Linotype" w:cs="Arial"/>
          <w:sz w:val="24"/>
          <w:szCs w:val="24"/>
        </w:rPr>
        <w:t xml:space="preserve">s de resaltar que, debido a que la parte Recurrente </w:t>
      </w:r>
      <w:r w:rsidR="00240F95" w:rsidRPr="00C405D1">
        <w:rPr>
          <w:rFonts w:ascii="Palatino Linotype" w:hAnsi="Palatino Linotype" w:cs="Arial"/>
          <w:sz w:val="24"/>
          <w:szCs w:val="24"/>
        </w:rPr>
        <w:t xml:space="preserve">señaló </w:t>
      </w:r>
      <w:r w:rsidR="003C2861" w:rsidRPr="00C405D1">
        <w:rPr>
          <w:rFonts w:ascii="Palatino Linotype" w:hAnsi="Palatino Linotype" w:cs="Arial"/>
          <w:sz w:val="24"/>
          <w:szCs w:val="24"/>
        </w:rPr>
        <w:t xml:space="preserve">como acto impugnado la </w:t>
      </w:r>
      <w:r w:rsidR="003C2861" w:rsidRPr="00C405D1">
        <w:rPr>
          <w:rFonts w:ascii="Palatino Linotype" w:hAnsi="Palatino Linotype"/>
          <w:sz w:val="24"/>
          <w:szCs w:val="24"/>
        </w:rPr>
        <w:t>información incompleta y por r</w:t>
      </w:r>
      <w:r w:rsidR="003C2861" w:rsidRPr="00C405D1">
        <w:rPr>
          <w:rFonts w:ascii="Palatino Linotype" w:hAnsi="Palatino Linotype" w:cs="Arial"/>
          <w:sz w:val="24"/>
          <w:szCs w:val="24"/>
        </w:rPr>
        <w:t xml:space="preserve">azones o motivos de inconformidad, que </w:t>
      </w:r>
      <w:r w:rsidR="003C2861" w:rsidRPr="00C405D1">
        <w:rPr>
          <w:rFonts w:ascii="Palatino Linotype" w:hAnsi="Palatino Linotype" w:cs="Arial"/>
          <w:b/>
          <w:bCs/>
          <w:i/>
          <w:iCs/>
          <w:sz w:val="24"/>
          <w:szCs w:val="24"/>
        </w:rPr>
        <w:t>e</w:t>
      </w:r>
      <w:r w:rsidR="003C2861" w:rsidRPr="00C405D1">
        <w:rPr>
          <w:rFonts w:ascii="Palatino Linotype" w:hAnsi="Palatino Linotype"/>
          <w:b/>
          <w:bCs/>
          <w:i/>
          <w:iCs/>
          <w:color w:val="000000"/>
          <w:sz w:val="24"/>
          <w:szCs w:val="24"/>
        </w:rPr>
        <w:t>l listado está como si fuera tabulador de cargos y otros con el nombre de los cargos, por lo cual no se indica a qué área pertenece o coordina la persona señalada</w:t>
      </w:r>
      <w:r w:rsidR="003C2861" w:rsidRPr="00C405D1">
        <w:rPr>
          <w:rFonts w:ascii="Palatino Linotype" w:hAnsi="Palatino Linotype"/>
          <w:sz w:val="24"/>
          <w:szCs w:val="24"/>
        </w:rPr>
        <w:t xml:space="preserve">, </w:t>
      </w:r>
      <w:r w:rsidR="005E7F6B" w:rsidRPr="00C405D1">
        <w:rPr>
          <w:rFonts w:ascii="Palatino Linotype" w:hAnsi="Palatino Linotype" w:cs="Arial"/>
          <w:sz w:val="24"/>
          <w:szCs w:val="24"/>
        </w:rPr>
        <w:t xml:space="preserve">se debe entender que está conforme </w:t>
      </w:r>
      <w:r w:rsidR="00741F43" w:rsidRPr="00C405D1">
        <w:rPr>
          <w:rFonts w:ascii="Palatino Linotype" w:hAnsi="Palatino Linotype" w:cs="Arial"/>
          <w:sz w:val="24"/>
          <w:szCs w:val="24"/>
        </w:rPr>
        <w:t xml:space="preserve">respecto al resto de la información </w:t>
      </w:r>
      <w:r w:rsidR="006C5D33" w:rsidRPr="00C405D1">
        <w:rPr>
          <w:rFonts w:ascii="Palatino Linotype" w:hAnsi="Palatino Linotype" w:cs="Arial"/>
          <w:sz w:val="24"/>
          <w:szCs w:val="24"/>
        </w:rPr>
        <w:t xml:space="preserve">otorgada </w:t>
      </w:r>
      <w:r w:rsidR="005E7F6B" w:rsidRPr="00C405D1">
        <w:rPr>
          <w:rFonts w:ascii="Palatino Linotype" w:hAnsi="Palatino Linotype" w:cs="Arial"/>
          <w:sz w:val="24"/>
          <w:szCs w:val="24"/>
        </w:rPr>
        <w:t>por el Sujeto Obligado</w:t>
      </w:r>
      <w:r w:rsidR="006C5D33" w:rsidRPr="00C405D1">
        <w:rPr>
          <w:rFonts w:ascii="Palatino Linotype" w:hAnsi="Palatino Linotype" w:cs="Arial"/>
          <w:sz w:val="24"/>
          <w:szCs w:val="24"/>
        </w:rPr>
        <w:t>,</w:t>
      </w:r>
      <w:r w:rsidR="005E7F6B" w:rsidRPr="00C405D1">
        <w:rPr>
          <w:rFonts w:ascii="Palatino Linotype" w:hAnsi="Palatino Linotype" w:cs="Arial"/>
          <w:sz w:val="24"/>
          <w:szCs w:val="24"/>
        </w:rPr>
        <w:t xml:space="preserve"> </w:t>
      </w:r>
      <w:r w:rsidR="006C5D33" w:rsidRPr="00C405D1">
        <w:rPr>
          <w:rFonts w:ascii="Palatino Linotype" w:hAnsi="Palatino Linotype" w:cs="Arial"/>
          <w:sz w:val="24"/>
          <w:szCs w:val="24"/>
        </w:rPr>
        <w:lastRenderedPageBreak/>
        <w:t>es decir el punto 2 de la solitud de información</w:t>
      </w:r>
      <w:r w:rsidR="00741F43" w:rsidRPr="00C405D1">
        <w:rPr>
          <w:rFonts w:ascii="Palatino Linotype" w:hAnsi="Palatino Linotype" w:cs="Arial"/>
          <w:sz w:val="24"/>
          <w:szCs w:val="24"/>
        </w:rPr>
        <w:t xml:space="preserve"> primigenia: </w:t>
      </w:r>
      <w:r w:rsidR="006C5D33" w:rsidRPr="00C405D1">
        <w:rPr>
          <w:rFonts w:ascii="Palatino Linotype" w:hAnsi="Palatino Linotype" w:cs="Arial"/>
          <w:sz w:val="24"/>
          <w:szCs w:val="24"/>
        </w:rPr>
        <w:t xml:space="preserve"> </w:t>
      </w:r>
      <w:r w:rsidR="006C5D33" w:rsidRPr="00C405D1">
        <w:rPr>
          <w:rFonts w:ascii="Palatino Linotype" w:eastAsia="Times New Roman" w:hAnsi="Palatino Linotype" w:cs="Times New Roman"/>
          <w:sz w:val="24"/>
          <w:szCs w:val="24"/>
          <w:lang w:eastAsia="es-MX"/>
        </w:rPr>
        <w:t>2.-Organigrama aprobado por cabildo</w:t>
      </w:r>
      <w:r w:rsidR="005E7F6B" w:rsidRPr="00C405D1">
        <w:rPr>
          <w:rFonts w:ascii="Palatino Linotype" w:hAnsi="Palatino Linotype" w:cs="Arial"/>
          <w:sz w:val="24"/>
          <w:szCs w:val="24"/>
        </w:rPr>
        <w:t xml:space="preserve">, por lo que se considera que la parte Recurrente consintió parcialmente la respuesta. </w:t>
      </w:r>
      <w:r w:rsidR="005E7F6B" w:rsidRPr="00C405D1">
        <w:rPr>
          <w:rFonts w:ascii="Palatino Linotype" w:hAnsi="Palatino Linotype"/>
          <w:sz w:val="24"/>
          <w:szCs w:val="24"/>
        </w:rPr>
        <w:t xml:space="preserve">Lo anterior es así, debido a que cuando </w:t>
      </w:r>
      <w:r w:rsidR="005E7F6B" w:rsidRPr="00C405D1">
        <w:rPr>
          <w:rFonts w:ascii="Palatino Linotype" w:hAnsi="Palatino Linotype"/>
          <w:b/>
          <w:bCs/>
          <w:sz w:val="24"/>
          <w:szCs w:val="24"/>
        </w:rPr>
        <w:t>el Recurrente</w:t>
      </w:r>
      <w:r w:rsidR="005E7F6B" w:rsidRPr="00C405D1">
        <w:rPr>
          <w:rFonts w:ascii="Palatino Linotype" w:hAnsi="Palatino Linotype"/>
          <w:sz w:val="24"/>
          <w:szCs w:val="24"/>
        </w:rPr>
        <w:t xml:space="preserve"> no expresa razón o motivo de inconformidad en contra de todos los rubros de la respuesta que pudieran ser un agravio a su derecho, los mismos deben estimarse atendidos. Sirve de apoyo a lo anterior, por analogía, la Tesis Jurisprudencial Número 3ª./J.7/91, publicada en el Semanario Judicial de la Federación y su Gaceta bajo el número de registro 174,177, que establece lo siguiente:</w:t>
      </w:r>
    </w:p>
    <w:p w14:paraId="08CC9067" w14:textId="77777777" w:rsidR="005E7F6B" w:rsidRPr="00C405D1" w:rsidRDefault="005E7F6B" w:rsidP="005E7F6B">
      <w:pPr>
        <w:pStyle w:val="Sinespaciado"/>
        <w:spacing w:line="360" w:lineRule="auto"/>
        <w:jc w:val="both"/>
        <w:rPr>
          <w:rFonts w:ascii="Palatino Linotype" w:hAnsi="Palatino Linotype" w:cs="Arial"/>
        </w:rPr>
      </w:pPr>
    </w:p>
    <w:p w14:paraId="2ACC73B8" w14:textId="77777777" w:rsidR="005E7F6B" w:rsidRPr="00C405D1" w:rsidRDefault="005E7F6B" w:rsidP="005E7F6B">
      <w:pPr>
        <w:pStyle w:val="Sinespaciado"/>
        <w:ind w:left="567" w:right="567"/>
        <w:jc w:val="both"/>
        <w:rPr>
          <w:rFonts w:ascii="Palatino Linotype" w:hAnsi="Palatino Linotype"/>
        </w:rPr>
      </w:pPr>
      <w:r w:rsidRPr="00C405D1">
        <w:rPr>
          <w:rFonts w:ascii="Palatino Linotype" w:hAnsi="Palatino Linotype"/>
        </w:rPr>
        <w:t>“</w:t>
      </w:r>
      <w:r w:rsidRPr="00C405D1">
        <w:rPr>
          <w:rFonts w:ascii="Palatino Linotype" w:hAnsi="Palatino Linotype"/>
          <w:b/>
          <w:i/>
        </w:rPr>
        <w:t>REVISIÓN EN AMPARO. LOS RESOLUTIVOS NO COMBATIDOS DEBEN DECLARARSE FIRMES</w:t>
      </w:r>
      <w:r w:rsidRPr="00C405D1">
        <w:rPr>
          <w:rFonts w:ascii="Palatino Linotype" w:hAnsi="Palatino Linotype"/>
          <w:i/>
        </w:rPr>
        <w:t>. 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00802B72" w14:textId="77777777" w:rsidR="005E7F6B" w:rsidRPr="00C405D1" w:rsidRDefault="005E7F6B" w:rsidP="005E7F6B">
      <w:pPr>
        <w:pStyle w:val="Sinespaciado"/>
        <w:spacing w:line="360" w:lineRule="auto"/>
        <w:jc w:val="both"/>
        <w:rPr>
          <w:rFonts w:ascii="Palatino Linotype" w:hAnsi="Palatino Linotype"/>
        </w:rPr>
      </w:pPr>
    </w:p>
    <w:p w14:paraId="500F6079" w14:textId="6135DD81" w:rsidR="005E7F6B" w:rsidRPr="00C405D1" w:rsidRDefault="005E7F6B" w:rsidP="005E7F6B">
      <w:pPr>
        <w:pStyle w:val="Sinespaciado"/>
        <w:spacing w:line="360" w:lineRule="auto"/>
        <w:jc w:val="both"/>
        <w:rPr>
          <w:rFonts w:ascii="Palatino Linotype" w:hAnsi="Palatino Linotype"/>
        </w:rPr>
      </w:pPr>
      <w:r w:rsidRPr="00C405D1">
        <w:rPr>
          <w:rFonts w:ascii="Palatino Linotype" w:hAnsi="Palatino Linotype"/>
        </w:rPr>
        <w:t xml:space="preserve">Así, la parte de la solicitud sobre la que no se expresó inconformidad, debe declararse consentida por </w:t>
      </w:r>
      <w:r w:rsidR="00527E07" w:rsidRPr="00C405D1">
        <w:rPr>
          <w:rFonts w:ascii="Palatino Linotype" w:hAnsi="Palatino Linotype"/>
        </w:rPr>
        <w:t xml:space="preserve">el </w:t>
      </w:r>
      <w:r w:rsidRPr="00C405D1">
        <w:rPr>
          <w:rFonts w:ascii="Palatino Linotype" w:hAnsi="Palatino Linotype"/>
        </w:rPr>
        <w:t>hoy Recurrente, ya que no pueden producirse efectos jurídicos tendentes a revocar, confirmar o modificar la parte de la respuesta con relación a la parte de la solicitud que no fue motivo de disenso ya que se infiere un consentimiento del Recurrente ante la falta de impugnación eficaz. Sirve de sustento a lo anterior, por analogía, la tesis jurisprudencial número VI.3o.C. J/60, publicada en el Semanario Judicial de la Federación y su Gaceta bajo el número de registro 176,608 que a la letra dice:</w:t>
      </w:r>
    </w:p>
    <w:p w14:paraId="78F4D44D" w14:textId="77777777" w:rsidR="005E7F6B" w:rsidRPr="00C405D1" w:rsidRDefault="005E7F6B" w:rsidP="005E7F6B">
      <w:pPr>
        <w:pStyle w:val="Sinespaciado"/>
        <w:spacing w:line="360" w:lineRule="auto"/>
        <w:jc w:val="both"/>
        <w:rPr>
          <w:rFonts w:ascii="Palatino Linotype" w:hAnsi="Palatino Linotype"/>
        </w:rPr>
      </w:pPr>
    </w:p>
    <w:p w14:paraId="63818B2D" w14:textId="77777777" w:rsidR="005E7F6B" w:rsidRPr="00C405D1" w:rsidRDefault="005E7F6B" w:rsidP="005E7F6B">
      <w:pPr>
        <w:pStyle w:val="Sinespaciado"/>
        <w:ind w:left="567" w:right="567"/>
        <w:jc w:val="both"/>
        <w:rPr>
          <w:rFonts w:ascii="Palatino Linotype" w:hAnsi="Palatino Linotype"/>
          <w:i/>
        </w:rPr>
      </w:pPr>
      <w:r w:rsidRPr="00C405D1">
        <w:rPr>
          <w:rFonts w:ascii="Palatino Linotype" w:hAnsi="Palatino Linotype"/>
          <w:i/>
        </w:rPr>
        <w:t>“</w:t>
      </w:r>
      <w:r w:rsidRPr="00C405D1">
        <w:rPr>
          <w:rFonts w:ascii="Palatino Linotype" w:hAnsi="Palatino Linotype"/>
          <w:b/>
          <w:i/>
        </w:rPr>
        <w:t>ACTOS CONSENTIDOS. SON LOS QUE NO SE IMPUGNAN MEDIANTE EL RECURSO IDÓNEO</w:t>
      </w:r>
      <w:r w:rsidRPr="00C405D1">
        <w:rPr>
          <w:rFonts w:ascii="Palatino Linotype" w:hAnsi="Palatino Linotype"/>
          <w:i/>
        </w:rPr>
        <w:t>. 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7BC52B44" w14:textId="77777777" w:rsidR="005E7F6B" w:rsidRPr="00C405D1" w:rsidRDefault="005E7F6B" w:rsidP="005E7F6B">
      <w:pPr>
        <w:pStyle w:val="Prrafodelista"/>
        <w:spacing w:line="360" w:lineRule="auto"/>
        <w:ind w:left="0"/>
        <w:jc w:val="both"/>
        <w:rPr>
          <w:rFonts w:ascii="Palatino Linotype" w:hAnsi="Palatino Linotype"/>
          <w:color w:val="000000"/>
        </w:rPr>
      </w:pPr>
    </w:p>
    <w:p w14:paraId="5619BB73" w14:textId="77777777" w:rsidR="005E7F6B" w:rsidRPr="00C405D1" w:rsidRDefault="005E7F6B" w:rsidP="005E7F6B">
      <w:pPr>
        <w:spacing w:after="0" w:line="360" w:lineRule="auto"/>
        <w:jc w:val="both"/>
        <w:rPr>
          <w:rFonts w:ascii="Palatino Linotype" w:eastAsia="Times New Roman" w:hAnsi="Palatino Linotype" w:cs="Times New Roman"/>
          <w:sz w:val="24"/>
          <w:szCs w:val="24"/>
          <w:lang w:eastAsia="es-MX"/>
        </w:rPr>
      </w:pPr>
    </w:p>
    <w:p w14:paraId="34390C69" w14:textId="77777777" w:rsidR="005E7F6B" w:rsidRPr="00C405D1" w:rsidRDefault="005E7F6B" w:rsidP="005E7F6B">
      <w:pPr>
        <w:spacing w:after="0" w:line="360" w:lineRule="auto"/>
        <w:jc w:val="both"/>
        <w:rPr>
          <w:rFonts w:ascii="Palatino Linotype" w:hAnsi="Palatino Linotype" w:cs="Arial"/>
          <w:sz w:val="24"/>
          <w:szCs w:val="24"/>
        </w:rPr>
      </w:pPr>
      <w:r w:rsidRPr="00C405D1">
        <w:rPr>
          <w:rFonts w:ascii="Palatino Linotype" w:eastAsia="Times New Roman" w:hAnsi="Palatino Linotype" w:cs="Times New Roman"/>
          <w:sz w:val="24"/>
          <w:szCs w:val="24"/>
          <w:lang w:eastAsia="es-MX"/>
        </w:rPr>
        <w:t>Al respecto ante el pronunciamiento por parte del Sujeto Obligado, es dable señalar que los actos que realicen los servidores públicos, se realizan apegados a la atribuciones conferidas en los manuales y reglamentos que al efecto se expidan por lo tanto</w:t>
      </w:r>
      <w:r w:rsidRPr="00C405D1">
        <w:rPr>
          <w:rFonts w:ascii="Palatino Linotype" w:hAnsi="Palatino Linotype"/>
          <w:color w:val="000000"/>
          <w:sz w:val="24"/>
          <w:szCs w:val="24"/>
        </w:rPr>
        <w:t>, este</w:t>
      </w:r>
      <w:r w:rsidRPr="00C405D1">
        <w:rPr>
          <w:rFonts w:ascii="Palatino Linotype" w:hAnsi="Palatino Linotype"/>
          <w:sz w:val="24"/>
          <w:szCs w:val="24"/>
        </w:rPr>
        <w:t xml:space="preserve"> Órgano de Transparencia no cuenta con las facultades para dudar de la veracidad de la información que manifiesta el Sujeto Obligado, </w:t>
      </w:r>
      <w:r w:rsidRPr="00C405D1">
        <w:rPr>
          <w:rFonts w:ascii="Palatino Linotype" w:hAnsi="Palatino Linotype" w:cs="Arial"/>
          <w:sz w:val="24"/>
          <w:szCs w:val="24"/>
        </w:rPr>
        <w:t xml:space="preserve">por analogía el criterio </w:t>
      </w:r>
      <w:r w:rsidRPr="00C405D1">
        <w:rPr>
          <w:rFonts w:ascii="Palatino Linotype" w:hAnsi="Palatino Linotype" w:cs="Arial"/>
          <w:b/>
          <w:sz w:val="24"/>
          <w:szCs w:val="24"/>
        </w:rPr>
        <w:t>31/10</w:t>
      </w:r>
      <w:r w:rsidRPr="00C405D1">
        <w:rPr>
          <w:rFonts w:ascii="Palatino Linotype" w:hAnsi="Palatino Linotype" w:cs="Arial"/>
          <w:sz w:val="24"/>
          <w:szCs w:val="24"/>
        </w:rPr>
        <w:t xml:space="preserve"> emitido por el entonces Instituto Federal de Acceso a la Información y Protección de Datos ahora Instituto Federal de Acceso a la Información y Protección de Datos que establece:</w:t>
      </w:r>
    </w:p>
    <w:p w14:paraId="437ED78F" w14:textId="77777777" w:rsidR="005E7F6B" w:rsidRPr="00C405D1" w:rsidRDefault="005E7F6B" w:rsidP="005E7F6B">
      <w:pPr>
        <w:spacing w:after="0" w:line="360" w:lineRule="auto"/>
        <w:jc w:val="both"/>
        <w:rPr>
          <w:rFonts w:ascii="Palatino Linotype" w:hAnsi="Palatino Linotype" w:cs="Arial"/>
          <w:sz w:val="24"/>
          <w:szCs w:val="24"/>
        </w:rPr>
      </w:pPr>
    </w:p>
    <w:p w14:paraId="742057C5" w14:textId="77777777" w:rsidR="005E7F6B" w:rsidRPr="00C405D1" w:rsidRDefault="005E7F6B" w:rsidP="005E7F6B">
      <w:pPr>
        <w:spacing w:after="0" w:line="240" w:lineRule="auto"/>
        <w:ind w:left="567" w:right="567"/>
        <w:jc w:val="both"/>
        <w:rPr>
          <w:rFonts w:ascii="Palatino Linotype" w:hAnsi="Palatino Linotype" w:cs="Arial"/>
          <w:i/>
          <w:sz w:val="24"/>
          <w:szCs w:val="24"/>
        </w:rPr>
      </w:pPr>
      <w:r w:rsidRPr="00C405D1">
        <w:rPr>
          <w:rFonts w:ascii="Palatino Linotype" w:hAnsi="Palatino Linotype" w:cs="Arial"/>
          <w:b/>
          <w:i/>
          <w:sz w:val="24"/>
          <w:szCs w:val="24"/>
        </w:rPr>
        <w:t>El Instituto Federal de Acceso a la Información y Protección de Datos no cuenta con facultades para pronunciarse respecto de la veracidad de los documentos proporcionados por los sujetos obligados</w:t>
      </w:r>
      <w:r w:rsidRPr="00C405D1">
        <w:rPr>
          <w:rFonts w:ascii="Palatino Linotype" w:hAnsi="Palatino Linotype" w:cs="Arial"/>
          <w:i/>
          <w:sz w:val="24"/>
          <w:szCs w:val="24"/>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w:t>
      </w:r>
      <w:r w:rsidRPr="00C405D1">
        <w:rPr>
          <w:rFonts w:ascii="Palatino Linotype" w:hAnsi="Palatino Linotype" w:cs="Arial"/>
          <w:i/>
          <w:sz w:val="24"/>
          <w:szCs w:val="24"/>
          <w:u w:val="single"/>
        </w:rPr>
        <w:t>no está facultado para pronunciarse sobre la veracidad de la información proporcionada por las autoridades</w:t>
      </w:r>
      <w:r w:rsidRPr="00C405D1">
        <w:rPr>
          <w:rFonts w:ascii="Palatino Linotype" w:hAnsi="Palatino Linotype" w:cs="Arial"/>
          <w:i/>
          <w:sz w:val="24"/>
          <w:szCs w:val="24"/>
        </w:rPr>
        <w:t xml:space="preserve"> en respuesta a las solicitudes de información que les presentan los particulares, en virtud de que en los artículos 49 y 50 de la Ley Federal de </w:t>
      </w:r>
      <w:r w:rsidRPr="00C405D1">
        <w:rPr>
          <w:rFonts w:ascii="Palatino Linotype" w:hAnsi="Palatino Linotype" w:cs="Arial"/>
          <w:i/>
          <w:sz w:val="24"/>
          <w:szCs w:val="24"/>
        </w:rPr>
        <w:lastRenderedPageBreak/>
        <w:t>Transparencia y Acceso a la Información Pública Gubernamental no se prevé una causal que permita al Instituto Federal de Acceso a la Información y Protección de Datos conocer, vía recurso revisión, al respecto.</w:t>
      </w:r>
    </w:p>
    <w:p w14:paraId="407871A0" w14:textId="77777777" w:rsidR="005E7F6B" w:rsidRPr="00C405D1" w:rsidRDefault="005E7F6B" w:rsidP="005E7F6B">
      <w:pPr>
        <w:tabs>
          <w:tab w:val="left" w:pos="709"/>
        </w:tabs>
        <w:spacing w:after="0" w:line="360" w:lineRule="auto"/>
        <w:jc w:val="both"/>
        <w:rPr>
          <w:rFonts w:ascii="Palatino Linotype" w:hAnsi="Palatino Linotype"/>
          <w:color w:val="000000"/>
          <w:sz w:val="24"/>
          <w:szCs w:val="24"/>
        </w:rPr>
      </w:pPr>
    </w:p>
    <w:p w14:paraId="67ABCB9B" w14:textId="2A815396" w:rsidR="005E7F6B" w:rsidRPr="00C405D1" w:rsidRDefault="005E7F6B" w:rsidP="005E7F6B">
      <w:pPr>
        <w:spacing w:after="0" w:line="360" w:lineRule="auto"/>
        <w:jc w:val="both"/>
        <w:rPr>
          <w:rFonts w:ascii="Palatino Linotype" w:hAnsi="Palatino Linotype" w:cs="Arial"/>
          <w:sz w:val="24"/>
          <w:szCs w:val="24"/>
        </w:rPr>
      </w:pPr>
      <w:r w:rsidRPr="00C405D1">
        <w:rPr>
          <w:rFonts w:ascii="Palatino Linotype" w:hAnsi="Palatino Linotype"/>
          <w:color w:val="000000"/>
          <w:sz w:val="24"/>
          <w:szCs w:val="24"/>
        </w:rPr>
        <w:t>En</w:t>
      </w:r>
      <w:r w:rsidRPr="00C405D1">
        <w:rPr>
          <w:rFonts w:ascii="Palatino Linotype" w:hAnsi="Palatino Linotype" w:cs="Arial"/>
          <w:sz w:val="24"/>
          <w:szCs w:val="24"/>
        </w:rPr>
        <w:t xml:space="preserve"> ese orden de ideas es que se obvia el análisis de la competencia por parte del </w:t>
      </w:r>
      <w:r w:rsidRPr="00C405D1">
        <w:rPr>
          <w:rFonts w:ascii="Palatino Linotype" w:hAnsi="Palatino Linotype" w:cs="Arial"/>
          <w:b/>
          <w:bCs/>
          <w:sz w:val="24"/>
          <w:szCs w:val="24"/>
        </w:rPr>
        <w:t>S</w:t>
      </w:r>
      <w:r w:rsidR="00F15996" w:rsidRPr="00C405D1">
        <w:rPr>
          <w:rFonts w:ascii="Palatino Linotype" w:hAnsi="Palatino Linotype" w:cs="Arial"/>
          <w:b/>
          <w:bCs/>
          <w:sz w:val="24"/>
          <w:szCs w:val="24"/>
        </w:rPr>
        <w:t>ujeto Obligado</w:t>
      </w:r>
      <w:r w:rsidRPr="00C405D1">
        <w:rPr>
          <w:rFonts w:ascii="Palatino Linotype" w:hAnsi="Palatino Linotype" w:cs="Arial"/>
          <w:sz w:val="24"/>
          <w:szCs w:val="24"/>
        </w:rPr>
        <w:t>, para generar, administrar o poseer la información requerida por la parte recurrente.</w:t>
      </w:r>
    </w:p>
    <w:p w14:paraId="44AEFA43" w14:textId="77777777" w:rsidR="005E7F6B" w:rsidRPr="00C405D1" w:rsidRDefault="005E7F6B" w:rsidP="005E7F6B">
      <w:pPr>
        <w:spacing w:line="360" w:lineRule="auto"/>
        <w:jc w:val="both"/>
        <w:rPr>
          <w:rFonts w:ascii="Palatino Linotype" w:hAnsi="Palatino Linotype" w:cs="Arial"/>
          <w:sz w:val="24"/>
          <w:szCs w:val="24"/>
        </w:rPr>
      </w:pPr>
    </w:p>
    <w:p w14:paraId="07C3A6F9" w14:textId="364DE1BE" w:rsidR="005E7F6B" w:rsidRPr="00C405D1" w:rsidRDefault="005E7F6B" w:rsidP="005E7F6B">
      <w:pPr>
        <w:spacing w:line="360" w:lineRule="auto"/>
        <w:jc w:val="both"/>
        <w:rPr>
          <w:rFonts w:ascii="Palatino Linotype" w:hAnsi="Palatino Linotype" w:cs="Arial"/>
          <w:sz w:val="24"/>
          <w:szCs w:val="24"/>
        </w:rPr>
      </w:pPr>
      <w:r w:rsidRPr="00C405D1">
        <w:rPr>
          <w:rFonts w:ascii="Palatino Linotype" w:hAnsi="Palatino Linotype" w:cs="Arial"/>
          <w:sz w:val="24"/>
          <w:szCs w:val="24"/>
        </w:rPr>
        <w:t xml:space="preserve">En efecto, el hecho de que </w:t>
      </w:r>
      <w:r w:rsidR="00F15996" w:rsidRPr="00C405D1">
        <w:rPr>
          <w:rFonts w:ascii="Palatino Linotype" w:hAnsi="Palatino Linotype" w:cs="Arial"/>
          <w:b/>
          <w:bCs/>
          <w:sz w:val="24"/>
          <w:szCs w:val="24"/>
        </w:rPr>
        <w:t>El Sujeto Obligado</w:t>
      </w:r>
      <w:r w:rsidRPr="00C405D1">
        <w:rPr>
          <w:rFonts w:ascii="Palatino Linotype" w:hAnsi="Palatino Linotype" w:cs="Arial"/>
          <w:sz w:val="24"/>
          <w:szCs w:val="24"/>
        </w:rPr>
        <w:t xml:space="preserve"> haya asumido contar con la información pública solicitada, acepta que la genera, posee y administra, en ejercicio de sus funciones de derecho público, motivo por el cual se actualiza el supuesto jurídico, previsto en el artículo 12 de la Ley de Transparencia y Acceso a la Información Pública del Estado de México y Municipios. </w:t>
      </w:r>
    </w:p>
    <w:p w14:paraId="64DA15B4" w14:textId="77777777" w:rsidR="00F15996" w:rsidRPr="00C405D1" w:rsidRDefault="00F15996" w:rsidP="005E7F6B">
      <w:pPr>
        <w:spacing w:line="360" w:lineRule="auto"/>
        <w:jc w:val="both"/>
        <w:rPr>
          <w:rFonts w:ascii="Palatino Linotype" w:hAnsi="Palatino Linotype" w:cs="Arial"/>
          <w:sz w:val="24"/>
          <w:szCs w:val="24"/>
        </w:rPr>
      </w:pPr>
    </w:p>
    <w:p w14:paraId="4C7A9530" w14:textId="77777777" w:rsidR="005E7F6B" w:rsidRPr="00C405D1" w:rsidRDefault="005E7F6B" w:rsidP="005E7F6B">
      <w:pPr>
        <w:tabs>
          <w:tab w:val="left" w:pos="851"/>
          <w:tab w:val="left" w:pos="8505"/>
        </w:tabs>
        <w:ind w:left="851" w:right="902"/>
        <w:jc w:val="both"/>
        <w:rPr>
          <w:rFonts w:ascii="Palatino Linotype" w:hAnsi="Palatino Linotype" w:cs="Arial"/>
          <w:i/>
        </w:rPr>
      </w:pPr>
      <w:r w:rsidRPr="00C405D1">
        <w:rPr>
          <w:rFonts w:ascii="Palatino Linotype" w:hAnsi="Palatino Linotype" w:cs="Arial"/>
          <w:i/>
        </w:rPr>
        <w:t>“</w:t>
      </w:r>
      <w:r w:rsidRPr="00C405D1">
        <w:rPr>
          <w:rFonts w:ascii="Palatino Linotype" w:hAnsi="Palatino Linotype" w:cs="Arial"/>
          <w:b/>
          <w:i/>
        </w:rPr>
        <w:t>Artículo 12.</w:t>
      </w:r>
      <w:r w:rsidRPr="00C405D1">
        <w:rPr>
          <w:rFonts w:ascii="Palatino Linotype" w:hAnsi="Palatino Linotype" w:cs="Arial"/>
          <w:i/>
        </w:rPr>
        <w:t xml:space="preserve"> Quienes generen, recopilen, administren, manejen, procesen, archiven o conserven información pública serán responsables de la misma en los términos de las disposiciones jurídicas aplicables. </w:t>
      </w:r>
    </w:p>
    <w:p w14:paraId="15BA217D" w14:textId="77777777" w:rsidR="005E7F6B" w:rsidRPr="00C405D1" w:rsidRDefault="005E7F6B" w:rsidP="005E7F6B">
      <w:pPr>
        <w:ind w:left="851" w:right="902"/>
        <w:jc w:val="both"/>
        <w:rPr>
          <w:rFonts w:ascii="Palatino Linotype" w:hAnsi="Palatino Linotype" w:cs="Arial"/>
          <w:i/>
        </w:rPr>
      </w:pPr>
      <w:r w:rsidRPr="00C405D1">
        <w:rPr>
          <w:rFonts w:ascii="Palatino Linotype" w:hAnsi="Palatino Linotype" w:cs="Arial"/>
          <w:i/>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20A38417" w14:textId="77777777" w:rsidR="005E7F6B" w:rsidRPr="00C405D1" w:rsidRDefault="005E7F6B" w:rsidP="005E7F6B">
      <w:pPr>
        <w:spacing w:line="360" w:lineRule="auto"/>
        <w:jc w:val="both"/>
        <w:rPr>
          <w:rFonts w:ascii="Palatino Linotype" w:hAnsi="Palatino Linotype" w:cs="Arial"/>
          <w:sz w:val="24"/>
          <w:szCs w:val="24"/>
        </w:rPr>
      </w:pPr>
    </w:p>
    <w:p w14:paraId="3C0F2B5D" w14:textId="5120F994" w:rsidR="005E7F6B" w:rsidRPr="00C405D1" w:rsidRDefault="005E7F6B" w:rsidP="005E7F6B">
      <w:pPr>
        <w:spacing w:line="360" w:lineRule="auto"/>
        <w:jc w:val="both"/>
        <w:rPr>
          <w:rFonts w:ascii="Palatino Linotype" w:hAnsi="Palatino Linotype" w:cs="Arial"/>
          <w:sz w:val="24"/>
          <w:szCs w:val="24"/>
        </w:rPr>
      </w:pPr>
      <w:r w:rsidRPr="00C405D1">
        <w:rPr>
          <w:rFonts w:ascii="Palatino Linotype" w:hAnsi="Palatino Linotype" w:cs="Arial"/>
          <w:sz w:val="24"/>
          <w:szCs w:val="24"/>
        </w:rPr>
        <w:t xml:space="preserve">Así, el estudio de la naturaleza jurídica de la información pública solicitada, tiene por objeto determinar si ésta la genera, posee o administra </w:t>
      </w:r>
      <w:r w:rsidR="00F15996" w:rsidRPr="00C405D1">
        <w:rPr>
          <w:rFonts w:ascii="Palatino Linotype" w:hAnsi="Palatino Linotype" w:cs="Arial"/>
          <w:b/>
          <w:bCs/>
          <w:sz w:val="24"/>
          <w:szCs w:val="24"/>
        </w:rPr>
        <w:t>El Sujeto Obligado</w:t>
      </w:r>
      <w:r w:rsidRPr="00C405D1">
        <w:rPr>
          <w:rFonts w:ascii="Palatino Linotype" w:hAnsi="Palatino Linotype" w:cs="Arial"/>
          <w:sz w:val="24"/>
          <w:szCs w:val="24"/>
        </w:rPr>
        <w:t xml:space="preserve">; sin embargo, en aquellos casos en que éste la asume, a nada práctico nos conduciría su </w:t>
      </w:r>
      <w:r w:rsidRPr="00C405D1">
        <w:rPr>
          <w:rFonts w:ascii="Palatino Linotype" w:hAnsi="Palatino Linotype" w:cs="Arial"/>
          <w:sz w:val="24"/>
          <w:szCs w:val="24"/>
        </w:rPr>
        <w:lastRenderedPageBreak/>
        <w:t>estudio, ya que se insiste, dicha información, fue admitida por el mismo; por lo que, la genera, posee y administra, en ejercicio de sus funciones de derecho público, motivo por el cual, se actualiza el supuesto jurídico, previsto en el artículo 12 de la Ley de la materia, anteriormente referido.</w:t>
      </w:r>
    </w:p>
    <w:p w14:paraId="45C3A7D3" w14:textId="77777777" w:rsidR="00FD04C3" w:rsidRPr="00C405D1" w:rsidRDefault="00FD04C3" w:rsidP="005E7F6B">
      <w:pPr>
        <w:spacing w:after="0" w:line="360" w:lineRule="auto"/>
        <w:rPr>
          <w:rFonts w:ascii="Palatino Linotype" w:hAnsi="Palatino Linotype" w:cs="Arial"/>
          <w:sz w:val="24"/>
          <w:szCs w:val="24"/>
        </w:rPr>
      </w:pPr>
    </w:p>
    <w:p w14:paraId="6831F4EF" w14:textId="7690E8CB" w:rsidR="005E7F6B" w:rsidRPr="00C405D1" w:rsidRDefault="005E7F6B" w:rsidP="005E7F6B">
      <w:pPr>
        <w:spacing w:after="0" w:line="360" w:lineRule="auto"/>
        <w:jc w:val="both"/>
        <w:rPr>
          <w:rFonts w:ascii="Palatino Linotype" w:hAnsi="Palatino Linotype" w:cs="Arial"/>
          <w:sz w:val="24"/>
          <w:szCs w:val="24"/>
        </w:rPr>
      </w:pPr>
      <w:r w:rsidRPr="00C405D1">
        <w:rPr>
          <w:rFonts w:ascii="Palatino Linotype" w:hAnsi="Palatino Linotype" w:cs="Arial"/>
          <w:sz w:val="24"/>
          <w:szCs w:val="24"/>
        </w:rPr>
        <w:t xml:space="preserve">Ahora bien de acuerdo a lo peticionado por la parte </w:t>
      </w:r>
      <w:r w:rsidRPr="00C405D1">
        <w:rPr>
          <w:rFonts w:ascii="Palatino Linotype" w:hAnsi="Palatino Linotype" w:cs="Arial"/>
          <w:b/>
          <w:bCs/>
          <w:sz w:val="24"/>
          <w:szCs w:val="24"/>
        </w:rPr>
        <w:t>Recurrente</w:t>
      </w:r>
      <w:r w:rsidRPr="00C405D1">
        <w:rPr>
          <w:rFonts w:ascii="Palatino Linotype" w:hAnsi="Palatino Linotype" w:cs="Arial"/>
          <w:sz w:val="24"/>
          <w:szCs w:val="24"/>
        </w:rPr>
        <w:t xml:space="preserve"> por medio del cual le interesa conocer </w:t>
      </w:r>
      <w:r w:rsidR="00527E07" w:rsidRPr="00C405D1">
        <w:rPr>
          <w:rFonts w:ascii="Palatino Linotype" w:hAnsi="Palatino Linotype" w:cs="Arial"/>
          <w:sz w:val="24"/>
          <w:szCs w:val="24"/>
        </w:rPr>
        <w:t xml:space="preserve"> el expediente académico de todos los titulares de área,  </w:t>
      </w:r>
      <w:r w:rsidRPr="00C405D1">
        <w:rPr>
          <w:rFonts w:ascii="Palatino Linotype" w:hAnsi="Palatino Linotype" w:cs="Arial"/>
          <w:sz w:val="24"/>
          <w:szCs w:val="24"/>
        </w:rPr>
        <w:t xml:space="preserve">y derivado de la respuesta emitida por el Sujeto Obligado, se puede apreciar que si bien, remitió </w:t>
      </w:r>
      <w:r w:rsidR="00BE55A0" w:rsidRPr="00C405D1">
        <w:rPr>
          <w:rFonts w:ascii="Palatino Linotype" w:hAnsi="Palatino Linotype" w:cs="Arial"/>
          <w:sz w:val="24"/>
          <w:szCs w:val="24"/>
        </w:rPr>
        <w:t>un documento</w:t>
      </w:r>
      <w:r w:rsidRPr="00C405D1">
        <w:rPr>
          <w:rFonts w:ascii="Palatino Linotype" w:hAnsi="Palatino Linotype" w:cs="Arial"/>
          <w:sz w:val="24"/>
          <w:szCs w:val="24"/>
        </w:rPr>
        <w:t xml:space="preserve"> con la finalidad de dar respuesta en su c</w:t>
      </w:r>
      <w:r w:rsidR="008849B7" w:rsidRPr="00C405D1">
        <w:rPr>
          <w:rFonts w:ascii="Palatino Linotype" w:hAnsi="Palatino Linotype" w:cs="Arial"/>
          <w:sz w:val="24"/>
          <w:szCs w:val="24"/>
        </w:rPr>
        <w:t>abalidad a lo peticionado por el</w:t>
      </w:r>
      <w:r w:rsidRPr="00C405D1">
        <w:rPr>
          <w:rFonts w:ascii="Palatino Linotype" w:hAnsi="Palatino Linotype" w:cs="Arial"/>
          <w:sz w:val="24"/>
          <w:szCs w:val="24"/>
        </w:rPr>
        <w:t xml:space="preserve"> particular, </w:t>
      </w:r>
      <w:r w:rsidR="008849B7" w:rsidRPr="00C405D1">
        <w:rPr>
          <w:rFonts w:ascii="Palatino Linotype" w:hAnsi="Palatino Linotype" w:cs="Arial"/>
          <w:sz w:val="24"/>
          <w:szCs w:val="24"/>
        </w:rPr>
        <w:t>d</w:t>
      </w:r>
      <w:r w:rsidRPr="00C405D1">
        <w:rPr>
          <w:rFonts w:ascii="Palatino Linotype" w:hAnsi="Palatino Linotype" w:cs="Arial"/>
          <w:sz w:val="24"/>
          <w:szCs w:val="24"/>
        </w:rPr>
        <w:t>e acuerdo al análisis realizado a</w:t>
      </w:r>
      <w:r w:rsidR="005F7A00" w:rsidRPr="00C405D1">
        <w:rPr>
          <w:rFonts w:ascii="Palatino Linotype" w:hAnsi="Palatino Linotype" w:cs="Arial"/>
          <w:sz w:val="24"/>
          <w:szCs w:val="24"/>
        </w:rPr>
        <w:t>l</w:t>
      </w:r>
      <w:r w:rsidRPr="00C405D1">
        <w:rPr>
          <w:rFonts w:ascii="Palatino Linotype" w:hAnsi="Palatino Linotype" w:cs="Arial"/>
          <w:sz w:val="24"/>
          <w:szCs w:val="24"/>
        </w:rPr>
        <w:t xml:space="preserve"> documento remitido por el </w:t>
      </w:r>
      <w:r w:rsidRPr="00C405D1">
        <w:rPr>
          <w:rFonts w:ascii="Palatino Linotype" w:hAnsi="Palatino Linotype" w:cs="Arial"/>
          <w:b/>
          <w:bCs/>
          <w:sz w:val="24"/>
          <w:szCs w:val="24"/>
        </w:rPr>
        <w:t>Sujeto Obligado</w:t>
      </w:r>
      <w:r w:rsidRPr="00C405D1">
        <w:rPr>
          <w:rFonts w:ascii="Palatino Linotype" w:hAnsi="Palatino Linotype" w:cs="Arial"/>
          <w:sz w:val="24"/>
          <w:szCs w:val="24"/>
        </w:rPr>
        <w:t xml:space="preserve">, se observa que </w:t>
      </w:r>
      <w:r w:rsidR="005F7A00" w:rsidRPr="00C405D1">
        <w:rPr>
          <w:rFonts w:ascii="Palatino Linotype" w:hAnsi="Palatino Linotype" w:cs="Arial"/>
          <w:sz w:val="24"/>
          <w:szCs w:val="24"/>
        </w:rPr>
        <w:t>el</w:t>
      </w:r>
      <w:r w:rsidRPr="00C405D1">
        <w:rPr>
          <w:rFonts w:ascii="Palatino Linotype" w:hAnsi="Palatino Linotype" w:cs="Arial"/>
          <w:sz w:val="24"/>
          <w:szCs w:val="24"/>
        </w:rPr>
        <w:t xml:space="preserve"> mismo </w:t>
      </w:r>
      <w:r w:rsidR="008849B7" w:rsidRPr="00C405D1">
        <w:rPr>
          <w:rFonts w:ascii="Palatino Linotype" w:hAnsi="Palatino Linotype" w:cs="Arial"/>
          <w:sz w:val="24"/>
          <w:szCs w:val="24"/>
        </w:rPr>
        <w:t>no</w:t>
      </w:r>
      <w:r w:rsidR="005F7A00" w:rsidRPr="00C405D1">
        <w:rPr>
          <w:rFonts w:ascii="Palatino Linotype" w:hAnsi="Palatino Linotype" w:cs="Arial"/>
          <w:sz w:val="24"/>
          <w:szCs w:val="24"/>
        </w:rPr>
        <w:t xml:space="preserve"> satisface en su totalidad lo peticionado por el recurrente</w:t>
      </w:r>
      <w:r w:rsidR="002E04D8" w:rsidRPr="00C405D1">
        <w:rPr>
          <w:rFonts w:ascii="Palatino Linotype" w:hAnsi="Palatino Linotype" w:cs="Arial"/>
          <w:sz w:val="24"/>
          <w:szCs w:val="24"/>
        </w:rPr>
        <w:t>,</w:t>
      </w:r>
      <w:r w:rsidR="005F7A00" w:rsidRPr="00C405D1">
        <w:rPr>
          <w:rFonts w:ascii="Palatino Linotype" w:hAnsi="Palatino Linotype" w:cs="Arial"/>
          <w:sz w:val="24"/>
          <w:szCs w:val="24"/>
        </w:rPr>
        <w:t xml:space="preserve"> ya que no</w:t>
      </w:r>
      <w:r w:rsidR="008849B7" w:rsidRPr="00C405D1">
        <w:rPr>
          <w:rFonts w:ascii="Palatino Linotype" w:hAnsi="Palatino Linotype" w:cs="Arial"/>
          <w:sz w:val="24"/>
          <w:szCs w:val="24"/>
        </w:rPr>
        <w:t xml:space="preserve"> </w:t>
      </w:r>
      <w:r w:rsidRPr="00C405D1">
        <w:rPr>
          <w:rFonts w:ascii="Palatino Linotype" w:hAnsi="Palatino Linotype" w:cs="Arial"/>
          <w:sz w:val="24"/>
          <w:szCs w:val="24"/>
        </w:rPr>
        <w:t xml:space="preserve">corresponden </w:t>
      </w:r>
      <w:r w:rsidR="005F7A00" w:rsidRPr="00C405D1">
        <w:rPr>
          <w:rFonts w:ascii="Palatino Linotype" w:hAnsi="Palatino Linotype" w:cs="Arial"/>
          <w:sz w:val="24"/>
          <w:szCs w:val="24"/>
        </w:rPr>
        <w:t>a la totalidad de los titulares de las diversas áreas que están establecidas en el</w:t>
      </w:r>
      <w:r w:rsidR="008849B7" w:rsidRPr="00C405D1">
        <w:rPr>
          <w:rFonts w:ascii="Palatino Linotype" w:hAnsi="Palatino Linotype" w:cs="Arial"/>
          <w:sz w:val="24"/>
          <w:szCs w:val="24"/>
        </w:rPr>
        <w:t xml:space="preserve"> Organigrama de la Administración Pública Municipal, contenido a foja 20 y 21 del Banco Municipal de Chicoloapan 2022.</w:t>
      </w:r>
    </w:p>
    <w:p w14:paraId="5F8E734D" w14:textId="77777777" w:rsidR="005E7F6B" w:rsidRPr="00C405D1" w:rsidRDefault="005E7F6B" w:rsidP="005E7F6B">
      <w:pPr>
        <w:spacing w:after="0" w:line="360" w:lineRule="auto"/>
        <w:jc w:val="both"/>
        <w:rPr>
          <w:rFonts w:ascii="Palatino Linotype" w:hAnsi="Palatino Linotype" w:cs="Arial"/>
          <w:sz w:val="24"/>
          <w:szCs w:val="24"/>
        </w:rPr>
      </w:pPr>
    </w:p>
    <w:p w14:paraId="76EA4230" w14:textId="63AB5817" w:rsidR="005E7F6B" w:rsidRPr="00C405D1" w:rsidRDefault="005E7F6B" w:rsidP="008849B7">
      <w:pPr>
        <w:spacing w:line="360" w:lineRule="auto"/>
        <w:jc w:val="both"/>
        <w:rPr>
          <w:rFonts w:ascii="Palatino Linotype" w:hAnsi="Palatino Linotype"/>
          <w:color w:val="000000"/>
          <w:sz w:val="24"/>
          <w:szCs w:val="24"/>
        </w:rPr>
      </w:pPr>
      <w:r w:rsidRPr="00C405D1">
        <w:rPr>
          <w:rFonts w:ascii="Palatino Linotype" w:eastAsia="Calibri" w:hAnsi="Palatino Linotype"/>
          <w:sz w:val="24"/>
          <w:szCs w:val="24"/>
        </w:rPr>
        <w:t xml:space="preserve">Atento a </w:t>
      </w:r>
      <w:r w:rsidRPr="00C405D1">
        <w:rPr>
          <w:rFonts w:ascii="Palatino Linotype" w:hAnsi="Palatino Linotype"/>
          <w:color w:val="000000"/>
          <w:sz w:val="24"/>
          <w:szCs w:val="24"/>
        </w:rPr>
        <w:t>lo anterior, y de acuerdo a la información publicada dentro del Portal de Información Pública de Oficio de los Sujetos Obligados del Estado de México y Municipios IPOMEX del Sujeto Obligado, mismo que se encuentra publicado en la liga</w:t>
      </w:r>
      <w:r w:rsidR="008849B7" w:rsidRPr="00C405D1">
        <w:rPr>
          <w:rFonts w:ascii="Palatino Linotype" w:hAnsi="Palatino Linotype"/>
          <w:color w:val="000000"/>
          <w:sz w:val="24"/>
          <w:szCs w:val="24"/>
        </w:rPr>
        <w:t xml:space="preserve">  </w:t>
      </w:r>
      <w:r w:rsidR="008849B7" w:rsidRPr="00C405D1">
        <w:rPr>
          <w:rFonts w:ascii="Palatino Linotype" w:eastAsia="Times New Roman" w:hAnsi="Palatino Linotype" w:cs="Calibri"/>
          <w:color w:val="5B9BD5" w:themeColor="accent1"/>
          <w:sz w:val="24"/>
          <w:szCs w:val="24"/>
          <w:lang w:eastAsia="es-MX"/>
        </w:rPr>
        <w:t>https://www.chicoloapan.gob.mx/contenidos/chicoloapan/docs/BANDO_2022_pdf_2022_3_9_220400.pdf</w:t>
      </w:r>
      <w:r w:rsidRPr="00C405D1">
        <w:rPr>
          <w:rFonts w:ascii="Palatino Linotype" w:hAnsi="Palatino Linotype"/>
          <w:sz w:val="24"/>
          <w:szCs w:val="24"/>
        </w:rPr>
        <w:t>,</w:t>
      </w:r>
      <w:r w:rsidRPr="00C405D1">
        <w:rPr>
          <w:rFonts w:ascii="Palatino Linotype" w:hAnsi="Palatino Linotype"/>
          <w:color w:val="000000"/>
          <w:sz w:val="24"/>
          <w:szCs w:val="24"/>
        </w:rPr>
        <w:t xml:space="preserve"> se observa </w:t>
      </w:r>
      <w:r w:rsidR="008849B7" w:rsidRPr="00C405D1">
        <w:rPr>
          <w:rFonts w:ascii="Palatino Linotype" w:hAnsi="Palatino Linotype"/>
          <w:color w:val="000000"/>
          <w:sz w:val="24"/>
          <w:szCs w:val="24"/>
        </w:rPr>
        <w:t xml:space="preserve">que el Organigrama de la </w:t>
      </w:r>
      <w:r w:rsidR="00C27774" w:rsidRPr="00C405D1">
        <w:rPr>
          <w:rFonts w:ascii="Palatino Linotype" w:hAnsi="Palatino Linotype"/>
          <w:color w:val="000000"/>
          <w:sz w:val="24"/>
          <w:szCs w:val="24"/>
        </w:rPr>
        <w:t>Administración</w:t>
      </w:r>
      <w:r w:rsidR="008849B7" w:rsidRPr="00C405D1">
        <w:rPr>
          <w:rFonts w:ascii="Palatino Linotype" w:hAnsi="Palatino Linotype"/>
          <w:color w:val="000000"/>
          <w:sz w:val="24"/>
          <w:szCs w:val="24"/>
        </w:rPr>
        <w:t xml:space="preserve"> Pública </w:t>
      </w:r>
      <w:r w:rsidR="00C27774" w:rsidRPr="00C405D1">
        <w:rPr>
          <w:rFonts w:ascii="Palatino Linotype" w:hAnsi="Palatino Linotype"/>
          <w:color w:val="000000"/>
          <w:sz w:val="24"/>
          <w:szCs w:val="24"/>
        </w:rPr>
        <w:t>Municipal</w:t>
      </w:r>
      <w:r w:rsidR="008849B7" w:rsidRPr="00C405D1">
        <w:rPr>
          <w:rFonts w:ascii="Palatino Linotype" w:hAnsi="Palatino Linotype"/>
          <w:color w:val="000000"/>
          <w:sz w:val="24"/>
          <w:szCs w:val="24"/>
        </w:rPr>
        <w:t xml:space="preserve"> es </w:t>
      </w:r>
      <w:r w:rsidR="00C27774" w:rsidRPr="00C405D1">
        <w:rPr>
          <w:rFonts w:ascii="Palatino Linotype" w:hAnsi="Palatino Linotype"/>
          <w:color w:val="000000"/>
          <w:sz w:val="24"/>
          <w:szCs w:val="24"/>
        </w:rPr>
        <w:t>publicado</w:t>
      </w:r>
      <w:r w:rsidRPr="00C405D1">
        <w:rPr>
          <w:rFonts w:ascii="Palatino Linotype" w:hAnsi="Palatino Linotype"/>
          <w:color w:val="000000"/>
          <w:sz w:val="24"/>
          <w:szCs w:val="24"/>
        </w:rPr>
        <w:t xml:space="preserve"> como se muestra a continuación:</w:t>
      </w:r>
    </w:p>
    <w:p w14:paraId="13FA16E3" w14:textId="77777777" w:rsidR="005E7F6B" w:rsidRPr="00C405D1" w:rsidRDefault="005E7F6B" w:rsidP="005E7F6B">
      <w:pPr>
        <w:spacing w:after="0" w:line="360" w:lineRule="auto"/>
        <w:jc w:val="both"/>
        <w:rPr>
          <w:rFonts w:ascii="Palatino Linotype" w:hAnsi="Palatino Linotype"/>
          <w:color w:val="000000"/>
          <w:sz w:val="24"/>
          <w:szCs w:val="24"/>
        </w:rPr>
      </w:pPr>
    </w:p>
    <w:p w14:paraId="7C4CC838" w14:textId="67593119" w:rsidR="005E7F6B" w:rsidRPr="00C405D1" w:rsidRDefault="00C27774" w:rsidP="005E7F6B">
      <w:pPr>
        <w:spacing w:after="0" w:line="360" w:lineRule="auto"/>
        <w:jc w:val="center"/>
        <w:rPr>
          <w:rFonts w:ascii="Palatino Linotype" w:hAnsi="Palatino Linotype" w:cs="Arial"/>
          <w:sz w:val="24"/>
          <w:szCs w:val="24"/>
        </w:rPr>
      </w:pPr>
      <w:r w:rsidRPr="00C405D1">
        <w:rPr>
          <w:rFonts w:ascii="Palatino Linotype" w:hAnsi="Palatino Linotype" w:cs="Arial"/>
          <w:noProof/>
          <w:sz w:val="24"/>
          <w:szCs w:val="24"/>
          <w:lang w:eastAsia="es-MX"/>
        </w:rPr>
        <w:lastRenderedPageBreak/>
        <w:drawing>
          <wp:inline distT="0" distB="0" distL="0" distR="0" wp14:anchorId="276CC00A" wp14:editId="09ACFD41">
            <wp:extent cx="5048250" cy="6448425"/>
            <wp:effectExtent l="0" t="0" r="0" b="95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48250" cy="6448425"/>
                    </a:xfrm>
                    <a:prstGeom prst="rect">
                      <a:avLst/>
                    </a:prstGeom>
                    <a:noFill/>
                    <a:ln>
                      <a:noFill/>
                    </a:ln>
                  </pic:spPr>
                </pic:pic>
              </a:graphicData>
            </a:graphic>
          </wp:inline>
        </w:drawing>
      </w:r>
    </w:p>
    <w:p w14:paraId="28AA10AB" w14:textId="77777777" w:rsidR="005E7F6B" w:rsidRPr="00C405D1" w:rsidRDefault="005E7F6B" w:rsidP="005E7F6B">
      <w:pPr>
        <w:spacing w:line="360" w:lineRule="auto"/>
        <w:jc w:val="both"/>
        <w:rPr>
          <w:rFonts w:ascii="Palatino Linotype" w:hAnsi="Palatino Linotype" w:cs="Arial"/>
          <w:b/>
          <w:i/>
          <w:sz w:val="24"/>
          <w:szCs w:val="24"/>
        </w:rPr>
      </w:pPr>
    </w:p>
    <w:p w14:paraId="1F4E4192" w14:textId="303F9D3F" w:rsidR="005E7F6B" w:rsidRPr="00C405D1" w:rsidRDefault="00C27774" w:rsidP="005E7F6B">
      <w:pPr>
        <w:spacing w:line="360" w:lineRule="auto"/>
        <w:jc w:val="both"/>
        <w:rPr>
          <w:rFonts w:ascii="Palatino Linotype" w:hAnsi="Palatino Linotype" w:cs="Arial"/>
          <w:b/>
          <w:i/>
          <w:sz w:val="24"/>
          <w:szCs w:val="24"/>
        </w:rPr>
      </w:pPr>
      <w:r w:rsidRPr="00C405D1">
        <w:rPr>
          <w:rFonts w:ascii="Palatino Linotype" w:hAnsi="Palatino Linotype" w:cs="Arial"/>
          <w:b/>
          <w:i/>
          <w:noProof/>
          <w:sz w:val="24"/>
          <w:szCs w:val="24"/>
          <w:lang w:eastAsia="es-MX"/>
        </w:rPr>
        <w:lastRenderedPageBreak/>
        <w:drawing>
          <wp:inline distT="0" distB="0" distL="0" distR="0" wp14:anchorId="66ACF815" wp14:editId="5FEC964A">
            <wp:extent cx="4991100" cy="5248275"/>
            <wp:effectExtent l="0" t="0" r="0" b="952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91100" cy="5248275"/>
                    </a:xfrm>
                    <a:prstGeom prst="rect">
                      <a:avLst/>
                    </a:prstGeom>
                    <a:noFill/>
                    <a:ln>
                      <a:noFill/>
                    </a:ln>
                  </pic:spPr>
                </pic:pic>
              </a:graphicData>
            </a:graphic>
          </wp:inline>
        </w:drawing>
      </w:r>
    </w:p>
    <w:p w14:paraId="13804A23" w14:textId="77777777" w:rsidR="002E04D8" w:rsidRPr="00C405D1" w:rsidRDefault="002E04D8" w:rsidP="005E7F6B">
      <w:pPr>
        <w:spacing w:line="360" w:lineRule="auto"/>
        <w:jc w:val="both"/>
        <w:rPr>
          <w:rFonts w:ascii="Palatino Linotype" w:hAnsi="Palatino Linotype" w:cs="Arial"/>
          <w:b/>
          <w:i/>
          <w:sz w:val="24"/>
          <w:szCs w:val="24"/>
        </w:rPr>
      </w:pPr>
    </w:p>
    <w:p w14:paraId="63D20054" w14:textId="07D36135" w:rsidR="008B683C" w:rsidRPr="00C405D1" w:rsidRDefault="008B683C" w:rsidP="008B683C">
      <w:pPr>
        <w:spacing w:line="360" w:lineRule="auto"/>
        <w:jc w:val="both"/>
        <w:rPr>
          <w:rFonts w:ascii="Palatino Linotype" w:eastAsia="Calibri" w:hAnsi="Palatino Linotype" w:cs="Arial"/>
          <w:sz w:val="24"/>
          <w:szCs w:val="24"/>
        </w:rPr>
      </w:pPr>
      <w:r w:rsidRPr="00C405D1">
        <w:rPr>
          <w:rFonts w:ascii="Palatino Linotype" w:eastAsia="Calibri" w:hAnsi="Palatino Linotype" w:cs="Arial"/>
          <w:sz w:val="24"/>
          <w:szCs w:val="24"/>
        </w:rPr>
        <w:t>Finalmente, no pasa desapercibido para este Órgano Resolutor, el hecho de que el particular manifestó como razones o motivos de inconformidad en el medio de impugnación que</w:t>
      </w:r>
      <w:r w:rsidR="00143E82" w:rsidRPr="00C405D1">
        <w:rPr>
          <w:rFonts w:ascii="Palatino Linotype" w:eastAsia="Calibri" w:hAnsi="Palatino Linotype" w:cs="Arial"/>
          <w:sz w:val="24"/>
          <w:szCs w:val="24"/>
        </w:rPr>
        <w:t xml:space="preserve"> </w:t>
      </w:r>
      <w:r w:rsidR="00143E82" w:rsidRPr="00C405D1">
        <w:rPr>
          <w:rFonts w:ascii="Palatino Linotype" w:hAnsi="Palatino Linotype"/>
          <w:i/>
          <w:sz w:val="24"/>
          <w:szCs w:val="24"/>
        </w:rPr>
        <w:t>“</w:t>
      </w:r>
      <w:r w:rsidR="00143E82" w:rsidRPr="00C405D1">
        <w:rPr>
          <w:rFonts w:ascii="Palatino Linotype" w:hAnsi="Palatino Linotype"/>
          <w:i/>
          <w:color w:val="000000"/>
          <w:sz w:val="24"/>
          <w:szCs w:val="24"/>
        </w:rPr>
        <w:t>El listado de plaza, algunas están como si fuera tabulador de cargos y otros con el nombre de los cargos, por lo cual no se indica a qué área pertenece o coordina la persona señalada”</w:t>
      </w:r>
      <w:r w:rsidR="00F15996" w:rsidRPr="00C405D1">
        <w:rPr>
          <w:rFonts w:ascii="Palatino Linotype" w:hAnsi="Palatino Linotype"/>
          <w:i/>
          <w:color w:val="000000"/>
          <w:sz w:val="24"/>
          <w:szCs w:val="24"/>
        </w:rPr>
        <w:t>(Sic)</w:t>
      </w:r>
    </w:p>
    <w:p w14:paraId="0A637275" w14:textId="77777777" w:rsidR="008B683C" w:rsidRPr="00C405D1" w:rsidRDefault="008B683C" w:rsidP="008B683C">
      <w:pPr>
        <w:spacing w:line="360" w:lineRule="auto"/>
        <w:contextualSpacing/>
        <w:jc w:val="both"/>
        <w:rPr>
          <w:rFonts w:ascii="Palatino Linotype" w:eastAsia="Calibri" w:hAnsi="Palatino Linotype" w:cs="Arial"/>
          <w:sz w:val="24"/>
          <w:szCs w:val="24"/>
        </w:rPr>
      </w:pPr>
    </w:p>
    <w:p w14:paraId="15E60090" w14:textId="39A32F0E" w:rsidR="008B683C" w:rsidRPr="00C405D1" w:rsidRDefault="008B683C" w:rsidP="00EF6DEB">
      <w:pPr>
        <w:spacing w:line="360" w:lineRule="auto"/>
        <w:contextualSpacing/>
        <w:jc w:val="both"/>
        <w:rPr>
          <w:rFonts w:ascii="Palatino Linotype" w:eastAsia="Palatino Linotype" w:hAnsi="Palatino Linotype" w:cs="Palatino Linotype"/>
          <w:sz w:val="24"/>
          <w:szCs w:val="24"/>
          <w:lang w:eastAsia="es-MX"/>
        </w:rPr>
      </w:pPr>
      <w:r w:rsidRPr="00C405D1">
        <w:rPr>
          <w:rFonts w:ascii="Palatino Linotype" w:eastAsia="Palatino Linotype" w:hAnsi="Palatino Linotype" w:cs="Palatino Linotype"/>
          <w:sz w:val="24"/>
          <w:szCs w:val="24"/>
          <w:lang w:eastAsia="es-MX"/>
        </w:rPr>
        <w:t xml:space="preserve">Al respecto, </w:t>
      </w:r>
      <w:r w:rsidR="00EF6DEB" w:rsidRPr="00C405D1">
        <w:rPr>
          <w:rFonts w:ascii="Palatino Linotype" w:eastAsia="Palatino Linotype" w:hAnsi="Palatino Linotype" w:cs="Palatino Linotype"/>
          <w:sz w:val="24"/>
          <w:szCs w:val="24"/>
          <w:lang w:eastAsia="es-MX"/>
        </w:rPr>
        <w:t>es dable señalar que de conformidad con el artículo</w:t>
      </w:r>
      <w:r w:rsidR="00E33FE7" w:rsidRPr="00C405D1">
        <w:rPr>
          <w:rFonts w:ascii="Palatino Linotype" w:eastAsia="Palatino Linotype" w:hAnsi="Palatino Linotype" w:cs="Palatino Linotype"/>
          <w:sz w:val="24"/>
          <w:szCs w:val="24"/>
          <w:lang w:eastAsia="es-MX"/>
        </w:rPr>
        <w:t xml:space="preserve"> 11 de la Ley de Transparencia y Acceso a la Información Pública del Estado de México y Municipios: </w:t>
      </w:r>
    </w:p>
    <w:p w14:paraId="445103E7" w14:textId="77777777" w:rsidR="00F15996" w:rsidRPr="00C405D1" w:rsidRDefault="00F15996" w:rsidP="00F15996">
      <w:pPr>
        <w:spacing w:line="360" w:lineRule="auto"/>
        <w:contextualSpacing/>
        <w:jc w:val="both"/>
        <w:rPr>
          <w:rFonts w:ascii="Palatino Linotype" w:eastAsia="Palatino Linotype" w:hAnsi="Palatino Linotype" w:cs="Palatino Linotype"/>
          <w:sz w:val="24"/>
          <w:szCs w:val="24"/>
          <w:lang w:eastAsia="es-MX"/>
        </w:rPr>
      </w:pPr>
    </w:p>
    <w:p w14:paraId="1655E57A" w14:textId="4675B667" w:rsidR="00E33FE7" w:rsidRPr="00C405D1" w:rsidRDefault="00E33FE7" w:rsidP="00E33FE7">
      <w:pPr>
        <w:spacing w:line="360" w:lineRule="auto"/>
        <w:ind w:left="567"/>
        <w:contextualSpacing/>
        <w:jc w:val="both"/>
        <w:rPr>
          <w:rFonts w:ascii="Palatino Linotype" w:eastAsia="Palatino Linotype" w:hAnsi="Palatino Linotype" w:cs="Palatino Linotype"/>
          <w:i/>
          <w:iCs/>
          <w:lang w:eastAsia="es-MX"/>
        </w:rPr>
      </w:pPr>
      <w:r w:rsidRPr="00C405D1">
        <w:rPr>
          <w:rFonts w:ascii="Palatino Linotype" w:eastAsia="Palatino Linotype" w:hAnsi="Palatino Linotype" w:cs="Palatino Linotype"/>
          <w:i/>
          <w:iCs/>
          <w:lang w:eastAsia="es-MX"/>
        </w:rPr>
        <w:t xml:space="preserve">“Articulo 11. En la generación, publicación y </w:t>
      </w:r>
      <w:r w:rsidRPr="00C405D1">
        <w:rPr>
          <w:rFonts w:ascii="Palatino Linotype" w:eastAsia="Palatino Linotype" w:hAnsi="Palatino Linotype" w:cs="Palatino Linotype"/>
          <w:b/>
          <w:bCs/>
          <w:i/>
          <w:iCs/>
          <w:lang w:eastAsia="es-MX"/>
        </w:rPr>
        <w:t>entrega de información,</w:t>
      </w:r>
      <w:r w:rsidRPr="00C405D1">
        <w:rPr>
          <w:rFonts w:ascii="Palatino Linotype" w:eastAsia="Palatino Linotype" w:hAnsi="Palatino Linotype" w:cs="Palatino Linotype"/>
          <w:i/>
          <w:iCs/>
          <w:lang w:eastAsia="es-MX"/>
        </w:rPr>
        <w:t xml:space="preserve"> se deberá garantizar que esta sea accesible, </w:t>
      </w:r>
      <w:r w:rsidRPr="00C405D1">
        <w:rPr>
          <w:rFonts w:ascii="Palatino Linotype" w:eastAsia="Palatino Linotype" w:hAnsi="Palatino Linotype" w:cs="Palatino Linotype"/>
          <w:b/>
          <w:bCs/>
          <w:i/>
          <w:iCs/>
          <w:u w:val="single"/>
          <w:lang w:eastAsia="es-MX"/>
        </w:rPr>
        <w:t>actualizada, completa, congruente</w:t>
      </w:r>
      <w:r w:rsidRPr="00C405D1">
        <w:rPr>
          <w:rFonts w:ascii="Palatino Linotype" w:eastAsia="Palatino Linotype" w:hAnsi="Palatino Linotype" w:cs="Palatino Linotype"/>
          <w:i/>
          <w:iCs/>
          <w:lang w:eastAsia="es-MX"/>
        </w:rPr>
        <w:t>, confiable, verificable, veraz, integral, oportuna y expedita, sujeta a un claro régimen de excepciones que deberá estará definido y ser además legítima y estrictamente necesaria en una sociedad democrática, por lo que atenderá las necesidades del derecho de acceso a la información pública en toda persona.</w:t>
      </w:r>
    </w:p>
    <w:p w14:paraId="4036516D" w14:textId="6C9476A6" w:rsidR="00E33FE7" w:rsidRPr="00C405D1" w:rsidRDefault="00E33FE7" w:rsidP="00EF6DEB">
      <w:pPr>
        <w:spacing w:line="360" w:lineRule="auto"/>
        <w:contextualSpacing/>
        <w:jc w:val="both"/>
        <w:rPr>
          <w:rFonts w:ascii="Palatino Linotype" w:eastAsia="Palatino Linotype" w:hAnsi="Palatino Linotype" w:cs="Palatino Linotype"/>
          <w:lang w:eastAsia="es-MX"/>
        </w:rPr>
      </w:pPr>
    </w:p>
    <w:p w14:paraId="364FB687" w14:textId="169FCADD" w:rsidR="00FD0A3B" w:rsidRPr="00C405D1" w:rsidRDefault="00E33FE7" w:rsidP="00FD0A3B">
      <w:pPr>
        <w:spacing w:line="360" w:lineRule="auto"/>
        <w:ind w:left="567"/>
        <w:contextualSpacing/>
        <w:jc w:val="both"/>
        <w:rPr>
          <w:rFonts w:ascii="Palatino Linotype" w:eastAsia="Palatino Linotype" w:hAnsi="Palatino Linotype" w:cs="Palatino Linotype"/>
          <w:i/>
          <w:iCs/>
          <w:lang w:eastAsia="es-MX"/>
        </w:rPr>
      </w:pPr>
      <w:r w:rsidRPr="00C405D1">
        <w:rPr>
          <w:rFonts w:ascii="Palatino Linotype" w:eastAsia="Palatino Linotype" w:hAnsi="Palatino Linotype" w:cs="Palatino Linotype"/>
          <w:i/>
          <w:iCs/>
          <w:lang w:eastAsia="es-MX"/>
        </w:rPr>
        <w:t xml:space="preserve">Los </w:t>
      </w:r>
      <w:r w:rsidR="00FD0A3B" w:rsidRPr="00C405D1">
        <w:rPr>
          <w:rFonts w:ascii="Palatino Linotype" w:eastAsia="Palatino Linotype" w:hAnsi="Palatino Linotype" w:cs="Palatino Linotype"/>
          <w:i/>
          <w:iCs/>
          <w:lang w:eastAsia="es-MX"/>
        </w:rPr>
        <w:t>sujetos</w:t>
      </w:r>
      <w:r w:rsidRPr="00C405D1">
        <w:rPr>
          <w:rFonts w:ascii="Palatino Linotype" w:eastAsia="Palatino Linotype" w:hAnsi="Palatino Linotype" w:cs="Palatino Linotype"/>
          <w:i/>
          <w:iCs/>
          <w:lang w:eastAsia="es-MX"/>
        </w:rPr>
        <w:t xml:space="preserve"> obligados buscaran en todo momento que la información generada </w:t>
      </w:r>
      <w:r w:rsidR="00FD0A3B" w:rsidRPr="00C405D1">
        <w:rPr>
          <w:rFonts w:ascii="Palatino Linotype" w:eastAsia="Palatino Linotype" w:hAnsi="Palatino Linotype" w:cs="Palatino Linotype"/>
          <w:i/>
          <w:iCs/>
          <w:lang w:eastAsia="es-MX"/>
        </w:rPr>
        <w:t>tenga</w:t>
      </w:r>
      <w:r w:rsidRPr="00C405D1">
        <w:rPr>
          <w:rFonts w:ascii="Palatino Linotype" w:eastAsia="Palatino Linotype" w:hAnsi="Palatino Linotype" w:cs="Palatino Linotype"/>
          <w:i/>
          <w:iCs/>
          <w:lang w:eastAsia="es-MX"/>
        </w:rPr>
        <w:t xml:space="preserve"> un lenguaje sencillo para cualquier persona y se </w:t>
      </w:r>
      <w:r w:rsidR="00FD0A3B" w:rsidRPr="00C405D1">
        <w:rPr>
          <w:rFonts w:ascii="Palatino Linotype" w:eastAsia="Palatino Linotype" w:hAnsi="Palatino Linotype" w:cs="Palatino Linotype"/>
          <w:i/>
          <w:iCs/>
          <w:lang w:eastAsia="es-MX"/>
        </w:rPr>
        <w:t>procurará</w:t>
      </w:r>
      <w:r w:rsidRPr="00C405D1">
        <w:rPr>
          <w:rFonts w:ascii="Palatino Linotype" w:eastAsia="Palatino Linotype" w:hAnsi="Palatino Linotype" w:cs="Palatino Linotype"/>
          <w:i/>
          <w:iCs/>
          <w:lang w:eastAsia="es-MX"/>
        </w:rPr>
        <w:t xml:space="preserve"> en la medida de los posible, traducción </w:t>
      </w:r>
      <w:r w:rsidR="00F07687" w:rsidRPr="00C405D1">
        <w:rPr>
          <w:rFonts w:ascii="Palatino Linotype" w:eastAsia="Palatino Linotype" w:hAnsi="Palatino Linotype" w:cs="Palatino Linotype"/>
          <w:i/>
          <w:iCs/>
          <w:lang w:eastAsia="es-MX"/>
        </w:rPr>
        <w:t>a lenguas</w:t>
      </w:r>
      <w:r w:rsidRPr="00C405D1">
        <w:rPr>
          <w:rFonts w:ascii="Palatino Linotype" w:eastAsia="Palatino Linotype" w:hAnsi="Palatino Linotype" w:cs="Palatino Linotype"/>
          <w:i/>
          <w:iCs/>
          <w:lang w:eastAsia="es-MX"/>
        </w:rPr>
        <w:t xml:space="preserve"> indígenas principalmente de aquellas con que se cuenta en el estado de México.</w:t>
      </w:r>
      <w:r w:rsidR="00FD0A3B" w:rsidRPr="00C405D1">
        <w:rPr>
          <w:rFonts w:ascii="Palatino Linotype" w:eastAsia="Palatino Linotype" w:hAnsi="Palatino Linotype" w:cs="Palatino Linotype"/>
          <w:i/>
          <w:iCs/>
          <w:lang w:eastAsia="es-MX"/>
        </w:rPr>
        <w:t>”</w:t>
      </w:r>
    </w:p>
    <w:p w14:paraId="0B363530" w14:textId="77777777" w:rsidR="00F15996" w:rsidRPr="00C405D1" w:rsidRDefault="00F15996" w:rsidP="00F15996">
      <w:pPr>
        <w:spacing w:line="360" w:lineRule="auto"/>
        <w:ind w:left="567"/>
        <w:contextualSpacing/>
        <w:jc w:val="both"/>
        <w:rPr>
          <w:rFonts w:ascii="Palatino Linotype" w:eastAsia="Palatino Linotype" w:hAnsi="Palatino Linotype" w:cs="Palatino Linotype"/>
          <w:i/>
          <w:iCs/>
          <w:lang w:eastAsia="es-MX"/>
        </w:rPr>
      </w:pPr>
    </w:p>
    <w:p w14:paraId="052C8643" w14:textId="0E280BF5" w:rsidR="00F07687" w:rsidRPr="00C405D1" w:rsidRDefault="00FD0A3B" w:rsidP="00FD0A3B">
      <w:pPr>
        <w:spacing w:line="360" w:lineRule="auto"/>
        <w:contextualSpacing/>
        <w:jc w:val="both"/>
        <w:rPr>
          <w:rFonts w:ascii="Palatino Linotype" w:eastAsia="Palatino Linotype" w:hAnsi="Palatino Linotype" w:cs="Palatino Linotype"/>
          <w:sz w:val="24"/>
          <w:szCs w:val="24"/>
          <w:lang w:eastAsia="es-MX"/>
        </w:rPr>
      </w:pPr>
      <w:r w:rsidRPr="00C405D1">
        <w:rPr>
          <w:rFonts w:ascii="Palatino Linotype" w:eastAsia="Palatino Linotype" w:hAnsi="Palatino Linotype" w:cs="Palatino Linotype"/>
          <w:sz w:val="24"/>
          <w:szCs w:val="24"/>
          <w:lang w:eastAsia="es-MX"/>
        </w:rPr>
        <w:t xml:space="preserve">En tal virtud y del análisis de la Información </w:t>
      </w:r>
      <w:r w:rsidR="00F07687" w:rsidRPr="00C405D1">
        <w:rPr>
          <w:rFonts w:ascii="Palatino Linotype" w:eastAsia="Palatino Linotype" w:hAnsi="Palatino Linotype" w:cs="Palatino Linotype"/>
          <w:sz w:val="24"/>
          <w:szCs w:val="24"/>
          <w:lang w:eastAsia="es-MX"/>
        </w:rPr>
        <w:t>proporcionada</w:t>
      </w:r>
      <w:r w:rsidRPr="00C405D1">
        <w:rPr>
          <w:rFonts w:ascii="Palatino Linotype" w:eastAsia="Palatino Linotype" w:hAnsi="Palatino Linotype" w:cs="Palatino Linotype"/>
          <w:sz w:val="24"/>
          <w:szCs w:val="24"/>
          <w:lang w:eastAsia="es-MX"/>
        </w:rPr>
        <w:t xml:space="preserve"> por el Sujeto Obligado, la cual ya ha sido referida en los párrafos que preceden, se concluye que las razones o motivos de inconformidad hechos valer por </w:t>
      </w:r>
      <w:r w:rsidR="00F07687" w:rsidRPr="00C405D1">
        <w:rPr>
          <w:rFonts w:ascii="Palatino Linotype" w:eastAsia="Palatino Linotype" w:hAnsi="Palatino Linotype" w:cs="Palatino Linotype"/>
          <w:b/>
          <w:bCs/>
          <w:sz w:val="24"/>
          <w:szCs w:val="24"/>
          <w:lang w:eastAsia="es-MX"/>
        </w:rPr>
        <w:t>el Recurrente</w:t>
      </w:r>
      <w:r w:rsidRPr="00C405D1">
        <w:rPr>
          <w:rFonts w:ascii="Palatino Linotype" w:eastAsia="Palatino Linotype" w:hAnsi="Palatino Linotype" w:cs="Palatino Linotype"/>
          <w:sz w:val="24"/>
          <w:szCs w:val="24"/>
          <w:lang w:eastAsia="es-MX"/>
        </w:rPr>
        <w:t xml:space="preserve"> resultan fundados, toda vez que no existe certeza que la información </w:t>
      </w:r>
      <w:r w:rsidR="00F07687" w:rsidRPr="00C405D1">
        <w:rPr>
          <w:rFonts w:ascii="Palatino Linotype" w:eastAsia="Palatino Linotype" w:hAnsi="Palatino Linotype" w:cs="Palatino Linotype"/>
          <w:sz w:val="24"/>
          <w:szCs w:val="24"/>
          <w:lang w:eastAsia="es-MX"/>
        </w:rPr>
        <w:t>proporcionada</w:t>
      </w:r>
      <w:r w:rsidRPr="00C405D1">
        <w:rPr>
          <w:rFonts w:ascii="Palatino Linotype" w:eastAsia="Palatino Linotype" w:hAnsi="Palatino Linotype" w:cs="Palatino Linotype"/>
          <w:sz w:val="24"/>
          <w:szCs w:val="24"/>
          <w:lang w:eastAsia="es-MX"/>
        </w:rPr>
        <w:t xml:space="preserve"> por el Sujeto Obligado corresponda a </w:t>
      </w:r>
      <w:r w:rsidR="00F07687" w:rsidRPr="00C405D1">
        <w:rPr>
          <w:rFonts w:ascii="Palatino Linotype" w:eastAsia="Palatino Linotype" w:hAnsi="Palatino Linotype" w:cs="Palatino Linotype"/>
          <w:sz w:val="24"/>
          <w:szCs w:val="24"/>
          <w:lang w:eastAsia="es-MX"/>
        </w:rPr>
        <w:t>cada uno de los</w:t>
      </w:r>
      <w:r w:rsidRPr="00C405D1">
        <w:rPr>
          <w:rFonts w:ascii="Palatino Linotype" w:eastAsia="Palatino Linotype" w:hAnsi="Palatino Linotype" w:cs="Palatino Linotype"/>
          <w:sz w:val="24"/>
          <w:szCs w:val="24"/>
          <w:lang w:eastAsia="es-MX"/>
        </w:rPr>
        <w:t xml:space="preserve"> </w:t>
      </w:r>
      <w:r w:rsidR="00F07687" w:rsidRPr="00C405D1">
        <w:rPr>
          <w:rFonts w:ascii="Palatino Linotype" w:eastAsia="Palatino Linotype" w:hAnsi="Palatino Linotype" w:cs="Palatino Linotype"/>
          <w:sz w:val="24"/>
          <w:szCs w:val="24"/>
          <w:lang w:eastAsia="es-MX"/>
        </w:rPr>
        <w:t>servidores públicos que fungen como T</w:t>
      </w:r>
      <w:r w:rsidRPr="00C405D1">
        <w:rPr>
          <w:rFonts w:ascii="Palatino Linotype" w:eastAsia="Palatino Linotype" w:hAnsi="Palatino Linotype" w:cs="Palatino Linotype"/>
          <w:sz w:val="24"/>
          <w:szCs w:val="24"/>
          <w:lang w:eastAsia="es-MX"/>
        </w:rPr>
        <w:t>itular</w:t>
      </w:r>
      <w:r w:rsidR="00F07687" w:rsidRPr="00C405D1">
        <w:rPr>
          <w:rFonts w:ascii="Palatino Linotype" w:eastAsia="Palatino Linotype" w:hAnsi="Palatino Linotype" w:cs="Palatino Linotype"/>
          <w:sz w:val="24"/>
          <w:szCs w:val="24"/>
          <w:lang w:eastAsia="es-MX"/>
        </w:rPr>
        <w:t>es</w:t>
      </w:r>
      <w:r w:rsidRPr="00C405D1">
        <w:rPr>
          <w:rFonts w:ascii="Palatino Linotype" w:eastAsia="Palatino Linotype" w:hAnsi="Palatino Linotype" w:cs="Palatino Linotype"/>
          <w:sz w:val="24"/>
          <w:szCs w:val="24"/>
          <w:lang w:eastAsia="es-MX"/>
        </w:rPr>
        <w:t xml:space="preserve"> de área</w:t>
      </w:r>
      <w:r w:rsidR="00F07687" w:rsidRPr="00C405D1">
        <w:rPr>
          <w:rFonts w:ascii="Palatino Linotype" w:eastAsia="Palatino Linotype" w:hAnsi="Palatino Linotype" w:cs="Palatino Linotype"/>
          <w:sz w:val="24"/>
          <w:szCs w:val="24"/>
          <w:lang w:eastAsia="es-MX"/>
        </w:rPr>
        <w:t>, según el organigrama del Sujeto Obligado.</w:t>
      </w:r>
    </w:p>
    <w:p w14:paraId="315F6B6E" w14:textId="77777777" w:rsidR="00A47DBA" w:rsidRPr="00C405D1" w:rsidRDefault="00A47DBA" w:rsidP="00A47DBA">
      <w:pPr>
        <w:spacing w:line="360" w:lineRule="auto"/>
        <w:contextualSpacing/>
        <w:jc w:val="both"/>
        <w:rPr>
          <w:rFonts w:ascii="Palatino Linotype" w:eastAsia="Palatino Linotype" w:hAnsi="Palatino Linotype" w:cs="Palatino Linotype"/>
          <w:sz w:val="24"/>
          <w:szCs w:val="24"/>
          <w:lang w:eastAsia="es-MX"/>
        </w:rPr>
      </w:pPr>
    </w:p>
    <w:p w14:paraId="6DB40679" w14:textId="52FD68E0" w:rsidR="00F07687" w:rsidRPr="00C405D1" w:rsidRDefault="00A47DBA" w:rsidP="00A219EE">
      <w:pPr>
        <w:widowControl w:val="0"/>
        <w:tabs>
          <w:tab w:val="left" w:pos="1701"/>
        </w:tabs>
        <w:autoSpaceDE w:val="0"/>
        <w:autoSpaceDN w:val="0"/>
        <w:adjustRightInd w:val="0"/>
        <w:spacing w:line="360" w:lineRule="auto"/>
        <w:rPr>
          <w:rFonts w:ascii="Palatino Linotype" w:eastAsia="Palatino Linotype" w:hAnsi="Palatino Linotype" w:cs="Palatino Linotype"/>
          <w:sz w:val="24"/>
          <w:szCs w:val="24"/>
          <w:lang w:eastAsia="es-MX"/>
        </w:rPr>
      </w:pPr>
      <w:r w:rsidRPr="00C405D1">
        <w:rPr>
          <w:rFonts w:ascii="Palatino Linotype" w:eastAsia="Palatino Linotype" w:hAnsi="Palatino Linotype" w:cs="Palatino Linotype"/>
          <w:sz w:val="24"/>
          <w:szCs w:val="24"/>
          <w:lang w:eastAsia="es-MX"/>
        </w:rPr>
        <w:t>En este orden de ideas, l</w:t>
      </w:r>
      <w:r w:rsidR="00F56AF3" w:rsidRPr="00C405D1">
        <w:rPr>
          <w:rFonts w:ascii="Palatino Linotype" w:eastAsia="Palatino Linotype" w:hAnsi="Palatino Linotype" w:cs="Palatino Linotype"/>
          <w:sz w:val="24"/>
          <w:szCs w:val="24"/>
          <w:lang w:eastAsia="es-MX"/>
        </w:rPr>
        <w:t xml:space="preserve">a siguiente imagen que remite </w:t>
      </w:r>
      <w:r w:rsidR="00F56AF3" w:rsidRPr="00C405D1">
        <w:rPr>
          <w:rFonts w:ascii="Palatino Linotype" w:hAnsi="Palatino Linotype"/>
          <w:sz w:val="24"/>
          <w:szCs w:val="24"/>
        </w:rPr>
        <w:t>el</w:t>
      </w:r>
      <w:r w:rsidR="00F56AF3" w:rsidRPr="00C405D1">
        <w:rPr>
          <w:rFonts w:ascii="Palatino Linotype" w:hAnsi="Palatino Linotype"/>
          <w:b/>
          <w:sz w:val="24"/>
          <w:szCs w:val="24"/>
        </w:rPr>
        <w:t xml:space="preserve"> Sujeto Obligado al emitir </w:t>
      </w:r>
      <w:r w:rsidR="00F56AF3" w:rsidRPr="00C405D1">
        <w:rPr>
          <w:rFonts w:ascii="Palatino Linotype" w:hAnsi="Palatino Linotype"/>
          <w:sz w:val="24"/>
          <w:szCs w:val="24"/>
        </w:rPr>
        <w:t xml:space="preserve">su respuesta al cumplimiento de la resolución </w:t>
      </w:r>
      <w:r w:rsidR="00F56AF3" w:rsidRPr="00C405D1">
        <w:rPr>
          <w:rFonts w:ascii="Palatino Linotype" w:hAnsi="Palatino Linotype"/>
          <w:b/>
          <w:sz w:val="24"/>
          <w:szCs w:val="24"/>
        </w:rPr>
        <w:t>04735/INFOEM/IP/RR/2022</w:t>
      </w:r>
      <w:r w:rsidR="00F56AF3" w:rsidRPr="00C405D1">
        <w:rPr>
          <w:rFonts w:ascii="Palatino Linotype" w:hAnsi="Palatino Linotype"/>
          <w:sz w:val="24"/>
          <w:szCs w:val="24"/>
        </w:rPr>
        <w:t xml:space="preserve">, </w:t>
      </w:r>
      <w:r w:rsidR="00F56AF3" w:rsidRPr="00C405D1">
        <w:rPr>
          <w:rFonts w:ascii="Palatino Linotype" w:hAnsi="Palatino Linotype"/>
          <w:noProof/>
          <w:sz w:val="24"/>
          <w:szCs w:val="24"/>
          <w:lang w:eastAsia="es-MX"/>
        </w:rPr>
        <mc:AlternateContent>
          <mc:Choice Requires="wps">
            <w:drawing>
              <wp:anchor distT="0" distB="0" distL="114300" distR="114300" simplePos="0" relativeHeight="251661312" behindDoc="0" locked="0" layoutInCell="1" allowOverlap="1" wp14:anchorId="159FCB01" wp14:editId="2E3BB3AA">
                <wp:simplePos x="0" y="0"/>
                <wp:positionH relativeFrom="column">
                  <wp:posOffset>520065</wp:posOffset>
                </wp:positionH>
                <wp:positionV relativeFrom="paragraph">
                  <wp:posOffset>2498725</wp:posOffset>
                </wp:positionV>
                <wp:extent cx="5467350" cy="4143375"/>
                <wp:effectExtent l="0" t="0" r="19050" b="28575"/>
                <wp:wrapNone/>
                <wp:docPr id="1" name="Conector recto 1"/>
                <wp:cNvGraphicFramePr/>
                <a:graphic xmlns:a="http://schemas.openxmlformats.org/drawingml/2006/main">
                  <a:graphicData uri="http://schemas.microsoft.com/office/word/2010/wordprocessingShape">
                    <wps:wsp>
                      <wps:cNvCnPr/>
                      <wps:spPr>
                        <a:xfrm>
                          <a:off x="0" y="0"/>
                          <a:ext cx="5467350" cy="4143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6C83A9FB" id="Conector recto 1"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40.95pt,196.75pt" to="471.45pt,5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" strokecolor="#5b9bd5 [3204]" strokeweight=".5pt">
                <v:stroke joinstyle="miter"/>
              </v:line>
            </w:pict>
          </mc:Fallback>
        </mc:AlternateContent>
      </w:r>
      <w:r w:rsidR="00F56AF3" w:rsidRPr="00C405D1">
        <w:rPr>
          <w:rFonts w:ascii="Palatino Linotype" w:hAnsi="Palatino Linotype"/>
          <w:sz w:val="24"/>
          <w:szCs w:val="24"/>
        </w:rPr>
        <w:t xml:space="preserve">mediante oficio número </w:t>
      </w:r>
      <w:r w:rsidR="00F56AF3" w:rsidRPr="00C405D1">
        <w:rPr>
          <w:rFonts w:ascii="Palatino Linotype" w:hAnsi="Palatino Linotype"/>
          <w:b/>
          <w:sz w:val="24"/>
          <w:szCs w:val="24"/>
        </w:rPr>
        <w:t>CHIC/PM/DA/RH/408/2022</w:t>
      </w:r>
      <w:r w:rsidR="00F56AF3" w:rsidRPr="00C405D1">
        <w:rPr>
          <w:rFonts w:ascii="Palatino Linotype" w:hAnsi="Palatino Linotype"/>
          <w:sz w:val="24"/>
          <w:szCs w:val="24"/>
        </w:rPr>
        <w:t>, de fecha 30 de mayo</w:t>
      </w:r>
      <w:r w:rsidRPr="00C405D1">
        <w:rPr>
          <w:rFonts w:ascii="Palatino Linotype" w:hAnsi="Palatino Linotype"/>
          <w:sz w:val="24"/>
          <w:szCs w:val="24"/>
        </w:rPr>
        <w:t>,</w:t>
      </w:r>
      <w:r w:rsidR="00F56AF3" w:rsidRPr="00C405D1">
        <w:rPr>
          <w:rFonts w:ascii="Palatino Linotype" w:hAnsi="Palatino Linotype"/>
          <w:sz w:val="24"/>
          <w:szCs w:val="24"/>
        </w:rPr>
        <w:t xml:space="preserve"> </w:t>
      </w:r>
      <w:r w:rsidR="00F56AF3" w:rsidRPr="00C405D1">
        <w:rPr>
          <w:rFonts w:ascii="Palatino Linotype" w:eastAsia="Palatino Linotype" w:hAnsi="Palatino Linotype" w:cs="Palatino Linotype"/>
          <w:sz w:val="24"/>
          <w:szCs w:val="24"/>
          <w:lang w:eastAsia="es-MX"/>
        </w:rPr>
        <w:t xml:space="preserve">es ilustrativa de lo </w:t>
      </w:r>
      <w:r w:rsidR="00A219EE" w:rsidRPr="00C405D1">
        <w:rPr>
          <w:rFonts w:ascii="Palatino Linotype" w:eastAsia="Palatino Linotype" w:hAnsi="Palatino Linotype" w:cs="Palatino Linotype"/>
          <w:sz w:val="24"/>
          <w:szCs w:val="24"/>
          <w:lang w:eastAsia="es-MX"/>
        </w:rPr>
        <w:t>aquí argumentado</w:t>
      </w:r>
      <w:r w:rsidR="00BA4A7D" w:rsidRPr="00C405D1">
        <w:rPr>
          <w:rFonts w:ascii="Palatino Linotype" w:eastAsia="Palatino Linotype" w:hAnsi="Palatino Linotype" w:cs="Palatino Linotype"/>
          <w:sz w:val="24"/>
          <w:szCs w:val="24"/>
          <w:lang w:eastAsia="es-MX"/>
        </w:rPr>
        <w:t>:</w:t>
      </w:r>
      <w:r w:rsidR="00F56AF3" w:rsidRPr="00C405D1">
        <w:rPr>
          <w:rFonts w:ascii="Palatino Linotype" w:eastAsia="Palatino Linotype" w:hAnsi="Palatino Linotype" w:cs="Palatino Linotype"/>
          <w:noProof/>
          <w:sz w:val="24"/>
          <w:szCs w:val="24"/>
          <w:lang w:eastAsia="es-MX"/>
        </w:rPr>
        <w:lastRenderedPageBreak/>
        <w:drawing>
          <wp:inline distT="0" distB="0" distL="0" distR="0" wp14:anchorId="0A06E5F4" wp14:editId="390B47F8">
            <wp:extent cx="5543550" cy="4962525"/>
            <wp:effectExtent l="0" t="0" r="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43550" cy="4962525"/>
                    </a:xfrm>
                    <a:prstGeom prst="rect">
                      <a:avLst/>
                    </a:prstGeom>
                    <a:noFill/>
                    <a:ln>
                      <a:noFill/>
                    </a:ln>
                  </pic:spPr>
                </pic:pic>
              </a:graphicData>
            </a:graphic>
          </wp:inline>
        </w:drawing>
      </w:r>
    </w:p>
    <w:p w14:paraId="786A32A0" w14:textId="77777777" w:rsidR="00A219EE" w:rsidRPr="00C405D1" w:rsidRDefault="00A219EE" w:rsidP="00F56AF3">
      <w:pPr>
        <w:widowControl w:val="0"/>
        <w:tabs>
          <w:tab w:val="left" w:pos="1701"/>
        </w:tabs>
        <w:autoSpaceDE w:val="0"/>
        <w:autoSpaceDN w:val="0"/>
        <w:adjustRightInd w:val="0"/>
        <w:spacing w:line="360" w:lineRule="auto"/>
        <w:jc w:val="both"/>
        <w:rPr>
          <w:rFonts w:ascii="Palatino Linotype" w:eastAsia="Palatino Linotype" w:hAnsi="Palatino Linotype" w:cs="Palatino Linotype"/>
          <w:sz w:val="24"/>
          <w:szCs w:val="24"/>
          <w:lang w:eastAsia="es-MX"/>
        </w:rPr>
      </w:pPr>
    </w:p>
    <w:p w14:paraId="124F6D7A" w14:textId="2CEAD9A2" w:rsidR="00F07687" w:rsidRPr="00C405D1" w:rsidRDefault="00BA4A7D" w:rsidP="00FD0A3B">
      <w:pPr>
        <w:spacing w:line="360" w:lineRule="auto"/>
        <w:contextualSpacing/>
        <w:jc w:val="both"/>
        <w:rPr>
          <w:rFonts w:ascii="Palatino Linotype" w:eastAsia="Palatino Linotype" w:hAnsi="Palatino Linotype" w:cs="Palatino Linotype"/>
          <w:sz w:val="24"/>
          <w:szCs w:val="24"/>
          <w:lang w:eastAsia="es-MX"/>
        </w:rPr>
      </w:pPr>
      <w:r w:rsidRPr="00C405D1">
        <w:rPr>
          <w:rFonts w:ascii="Palatino Linotype" w:eastAsia="Palatino Linotype" w:hAnsi="Palatino Linotype" w:cs="Palatino Linotype"/>
          <w:sz w:val="24"/>
          <w:szCs w:val="24"/>
          <w:lang w:eastAsia="es-MX"/>
        </w:rPr>
        <w:t xml:space="preserve">Aunado a lo anterior,  la Ley de Transparencia y Acceso a la Información Pública del Estado de México y Municipios, en el artículo 92 fracciones II y VII señala </w:t>
      </w:r>
      <w:r w:rsidR="00A219EE" w:rsidRPr="00C405D1">
        <w:rPr>
          <w:rFonts w:ascii="Palatino Linotype" w:eastAsia="Palatino Linotype" w:hAnsi="Palatino Linotype" w:cs="Palatino Linotype"/>
          <w:sz w:val="24"/>
          <w:szCs w:val="24"/>
          <w:lang w:eastAsia="es-MX"/>
        </w:rPr>
        <w:t>que la</w:t>
      </w:r>
      <w:r w:rsidR="00EF5B49" w:rsidRPr="00C405D1">
        <w:rPr>
          <w:rFonts w:ascii="Palatino Linotype" w:eastAsia="Palatino Linotype" w:hAnsi="Palatino Linotype" w:cs="Palatino Linotype"/>
          <w:sz w:val="24"/>
          <w:szCs w:val="24"/>
          <w:lang w:eastAsia="es-MX"/>
        </w:rPr>
        <w:t xml:space="preserve"> estructura orgánica completa en un formato que permita vincular cada parte de la estructura, las atribuciones y responsabilidades que le corresponden a cada servidor público, así como respecto del directorio (nombre y cargo)</w:t>
      </w:r>
      <w:r w:rsidRPr="00C405D1">
        <w:rPr>
          <w:rFonts w:ascii="Palatino Linotype" w:eastAsia="Palatino Linotype" w:hAnsi="Palatino Linotype" w:cs="Palatino Linotype"/>
          <w:sz w:val="24"/>
          <w:szCs w:val="24"/>
          <w:lang w:eastAsia="es-MX"/>
        </w:rPr>
        <w:t>,</w:t>
      </w:r>
      <w:r w:rsidR="00EF5B49" w:rsidRPr="00C405D1">
        <w:rPr>
          <w:rFonts w:ascii="Palatino Linotype" w:eastAsia="Palatino Linotype" w:hAnsi="Palatino Linotype" w:cs="Palatino Linotype"/>
          <w:sz w:val="24"/>
          <w:szCs w:val="24"/>
          <w:lang w:eastAsia="es-MX"/>
        </w:rPr>
        <w:t xml:space="preserve"> se trata de obligaciones de transparencia comunes, esto es información que por su naturaleza es pública y que los </w:t>
      </w:r>
      <w:r w:rsidR="00EF5B49" w:rsidRPr="00C405D1">
        <w:rPr>
          <w:rFonts w:ascii="Palatino Linotype" w:eastAsia="Palatino Linotype" w:hAnsi="Palatino Linotype" w:cs="Palatino Linotype"/>
          <w:sz w:val="24"/>
          <w:szCs w:val="24"/>
          <w:lang w:eastAsia="es-MX"/>
        </w:rPr>
        <w:lastRenderedPageBreak/>
        <w:t xml:space="preserve">sujetos obligados deben poner a </w:t>
      </w:r>
      <w:r w:rsidR="00CF59DF" w:rsidRPr="00C405D1">
        <w:rPr>
          <w:rFonts w:ascii="Palatino Linotype" w:eastAsia="Palatino Linotype" w:hAnsi="Palatino Linotype" w:cs="Palatino Linotype"/>
          <w:sz w:val="24"/>
          <w:szCs w:val="24"/>
          <w:lang w:eastAsia="es-MX"/>
        </w:rPr>
        <w:t>disposición</w:t>
      </w:r>
      <w:r w:rsidR="00EF5B49" w:rsidRPr="00C405D1">
        <w:rPr>
          <w:rFonts w:ascii="Palatino Linotype" w:eastAsia="Palatino Linotype" w:hAnsi="Palatino Linotype" w:cs="Palatino Linotype"/>
          <w:sz w:val="24"/>
          <w:szCs w:val="24"/>
          <w:lang w:eastAsia="es-MX"/>
        </w:rPr>
        <w:t xml:space="preserve"> del público de manera permanente y por lo tanto deberán mantenerla actualizada en los respectivos medios electrónicos, de </w:t>
      </w:r>
      <w:r w:rsidR="00CF59DF" w:rsidRPr="00C405D1">
        <w:rPr>
          <w:rFonts w:ascii="Palatino Linotype" w:eastAsia="Palatino Linotype" w:hAnsi="Palatino Linotype" w:cs="Palatino Linotype"/>
          <w:sz w:val="24"/>
          <w:szCs w:val="24"/>
          <w:lang w:eastAsia="es-MX"/>
        </w:rPr>
        <w:t>acuerdo</w:t>
      </w:r>
      <w:r w:rsidR="00EF5B49" w:rsidRPr="00C405D1">
        <w:rPr>
          <w:rFonts w:ascii="Palatino Linotype" w:eastAsia="Palatino Linotype" w:hAnsi="Palatino Linotype" w:cs="Palatino Linotype"/>
          <w:sz w:val="24"/>
          <w:szCs w:val="24"/>
          <w:lang w:eastAsia="es-MX"/>
        </w:rPr>
        <w:t xml:space="preserve">  con sus facultades, atribuciones, funciones u objeto social.</w:t>
      </w:r>
    </w:p>
    <w:p w14:paraId="30B7C877" w14:textId="77777777" w:rsidR="00A219EE" w:rsidRPr="00C405D1" w:rsidRDefault="00A219EE" w:rsidP="00A0405E">
      <w:pPr>
        <w:tabs>
          <w:tab w:val="left" w:pos="709"/>
        </w:tabs>
        <w:spacing w:line="360" w:lineRule="auto"/>
        <w:ind w:left="567" w:right="51"/>
        <w:jc w:val="both"/>
        <w:rPr>
          <w:rFonts w:ascii="Palatino Linotype" w:eastAsia="Times New Roman" w:hAnsi="Palatino Linotype" w:cs="Times New Roman"/>
          <w:i/>
          <w:iCs/>
          <w:lang w:eastAsia="es-MX"/>
        </w:rPr>
      </w:pPr>
    </w:p>
    <w:p w14:paraId="372EB0F2" w14:textId="77777777" w:rsidR="00261584" w:rsidRPr="00C405D1" w:rsidRDefault="00741F43" w:rsidP="00261584">
      <w:pPr>
        <w:pBdr>
          <w:top w:val="nil"/>
          <w:left w:val="nil"/>
          <w:bottom w:val="nil"/>
          <w:right w:val="nil"/>
          <w:between w:val="nil"/>
        </w:pBdr>
        <w:spacing w:line="360" w:lineRule="auto"/>
        <w:jc w:val="both"/>
        <w:rPr>
          <w:rFonts w:ascii="Palatino Linotype" w:eastAsia="Palatino Linotype" w:hAnsi="Palatino Linotype" w:cs="Palatino Linotype"/>
          <w:color w:val="000000"/>
          <w:sz w:val="24"/>
          <w:szCs w:val="24"/>
          <w:lang w:val="es-ES_tradnl" w:eastAsia="es-MX"/>
        </w:rPr>
      </w:pPr>
      <w:r w:rsidRPr="00C405D1">
        <w:rPr>
          <w:rFonts w:ascii="Palatino Linotype" w:hAnsi="Palatino Linotype"/>
          <w:sz w:val="24"/>
          <w:szCs w:val="24"/>
        </w:rPr>
        <w:t xml:space="preserve">En este sentido, se advierte que el Sujeto Obligado cuenta con la información en virtud de haberla entregado </w:t>
      </w:r>
      <w:r w:rsidR="00A0405E" w:rsidRPr="00C405D1">
        <w:rPr>
          <w:rFonts w:ascii="Palatino Linotype" w:hAnsi="Palatino Linotype"/>
          <w:sz w:val="24"/>
          <w:szCs w:val="24"/>
        </w:rPr>
        <w:t xml:space="preserve">parcialmente </w:t>
      </w:r>
      <w:r w:rsidRPr="00C405D1">
        <w:rPr>
          <w:rFonts w:ascii="Palatino Linotype" w:hAnsi="Palatino Linotype"/>
          <w:sz w:val="24"/>
          <w:szCs w:val="24"/>
        </w:rPr>
        <w:t xml:space="preserve">en </w:t>
      </w:r>
      <w:r w:rsidR="009802BA" w:rsidRPr="00C405D1">
        <w:rPr>
          <w:rFonts w:ascii="Palatino Linotype" w:hAnsi="Palatino Linotype"/>
          <w:sz w:val="24"/>
          <w:szCs w:val="24"/>
        </w:rPr>
        <w:t>cumplimiento de información tal como obra en el sistema electrónico denominado “SAIMEX</w:t>
      </w:r>
      <w:r w:rsidR="00C3375F" w:rsidRPr="00C405D1">
        <w:rPr>
          <w:rFonts w:ascii="Palatino Linotype" w:hAnsi="Palatino Linotype"/>
          <w:sz w:val="24"/>
          <w:szCs w:val="24"/>
        </w:rPr>
        <w:t>”</w:t>
      </w:r>
      <w:r w:rsidRPr="00C405D1">
        <w:rPr>
          <w:rFonts w:ascii="Palatino Linotype" w:hAnsi="Palatino Linotype"/>
          <w:sz w:val="24"/>
          <w:szCs w:val="24"/>
        </w:rPr>
        <w:t xml:space="preserve">; sin </w:t>
      </w:r>
      <w:r w:rsidR="00C3375F" w:rsidRPr="00C405D1">
        <w:rPr>
          <w:rFonts w:ascii="Palatino Linotype" w:hAnsi="Palatino Linotype"/>
          <w:sz w:val="24"/>
          <w:szCs w:val="24"/>
        </w:rPr>
        <w:t>embargo,</w:t>
      </w:r>
      <w:r w:rsidR="00261584" w:rsidRPr="00C405D1">
        <w:rPr>
          <w:rFonts w:ascii="Palatino Linotype" w:hAnsi="Palatino Linotype"/>
          <w:sz w:val="24"/>
          <w:szCs w:val="24"/>
        </w:rPr>
        <w:t xml:space="preserve"> resulta procedente </w:t>
      </w:r>
      <w:r w:rsidRPr="00C405D1">
        <w:rPr>
          <w:rFonts w:ascii="Palatino Linotype" w:hAnsi="Palatino Linotype"/>
          <w:sz w:val="24"/>
          <w:szCs w:val="24"/>
        </w:rPr>
        <w:t xml:space="preserve"> la entrega de la información solicitada, </w:t>
      </w:r>
      <w:r w:rsidR="00261584" w:rsidRPr="00C405D1">
        <w:rPr>
          <w:rFonts w:ascii="Palatino Linotype" w:eastAsia="Palatino Linotype" w:hAnsi="Palatino Linotype" w:cs="Palatino Linotype"/>
          <w:color w:val="000000"/>
          <w:lang w:val="es-ES_tradnl" w:eastAsia="es-MX"/>
        </w:rPr>
        <w:t>en versión pública de ser procedente, del</w:t>
      </w:r>
      <w:r w:rsidR="00261584" w:rsidRPr="00C405D1">
        <w:rPr>
          <w:rFonts w:ascii="Palatino Linotype" w:eastAsia="Palatino Linotype" w:hAnsi="Palatino Linotype" w:cs="Palatino Linotype"/>
          <w:color w:val="000000"/>
          <w:sz w:val="24"/>
          <w:szCs w:val="24"/>
          <w:lang w:val="es-ES_tradnl" w:eastAsia="es-MX"/>
        </w:rPr>
        <w:t xml:space="preserve"> documento donde conste </w:t>
      </w:r>
      <w:r w:rsidR="00261584" w:rsidRPr="00C405D1">
        <w:rPr>
          <w:rFonts w:ascii="Palatino Linotype" w:hAnsi="Palatino Linotype"/>
          <w:sz w:val="24"/>
          <w:szCs w:val="24"/>
        </w:rPr>
        <w:t xml:space="preserve"> </w:t>
      </w:r>
      <w:r w:rsidR="00261584" w:rsidRPr="00C405D1">
        <w:rPr>
          <w:rFonts w:ascii="Palatino Linotype" w:eastAsia="Palatino Linotype" w:hAnsi="Palatino Linotype" w:cs="Palatino Linotype"/>
          <w:color w:val="000000"/>
          <w:sz w:val="24"/>
          <w:szCs w:val="24"/>
          <w:lang w:val="es-ES_tradnl" w:eastAsia="es-MX"/>
        </w:rPr>
        <w:t xml:space="preserve">el área de adscripción de los Titulares de área adscritos al Sujeto Obligado referidos en respuesta en cumplimiento a la resolución del recurso de revisión </w:t>
      </w:r>
      <w:r w:rsidR="00261584" w:rsidRPr="00C405D1">
        <w:rPr>
          <w:rFonts w:ascii="Palatino Linotype" w:eastAsia="Palatino Linotype" w:hAnsi="Palatino Linotype" w:cs="Palatino Linotype"/>
          <w:b/>
          <w:color w:val="000000"/>
          <w:sz w:val="24"/>
          <w:szCs w:val="24"/>
          <w:lang w:eastAsia="es-MX"/>
        </w:rPr>
        <w:t>04735/INFOEM/IP/RR/2022</w:t>
      </w:r>
      <w:r w:rsidR="00261584" w:rsidRPr="00C405D1">
        <w:rPr>
          <w:rFonts w:ascii="Palatino Linotype" w:eastAsia="Palatino Linotype" w:hAnsi="Palatino Linotype" w:cs="Palatino Linotype"/>
          <w:color w:val="000000"/>
          <w:sz w:val="24"/>
          <w:szCs w:val="24"/>
          <w:lang w:val="es-ES_tradnl" w:eastAsia="es-MX"/>
        </w:rPr>
        <w:t>.</w:t>
      </w:r>
    </w:p>
    <w:p w14:paraId="15470109" w14:textId="77777777" w:rsidR="00261584" w:rsidRPr="00C405D1" w:rsidRDefault="00261584" w:rsidP="00261584">
      <w:pPr>
        <w:pBdr>
          <w:top w:val="nil"/>
          <w:left w:val="nil"/>
          <w:bottom w:val="nil"/>
          <w:right w:val="nil"/>
          <w:between w:val="nil"/>
        </w:pBdr>
        <w:spacing w:line="360" w:lineRule="auto"/>
        <w:jc w:val="both"/>
        <w:rPr>
          <w:rFonts w:ascii="Palatino Linotype" w:hAnsi="Palatino Linotype"/>
          <w:sz w:val="24"/>
          <w:szCs w:val="24"/>
        </w:rPr>
      </w:pPr>
    </w:p>
    <w:p w14:paraId="59318BA1" w14:textId="54F44299" w:rsidR="00C3375F" w:rsidRPr="00C405D1" w:rsidRDefault="00741F43" w:rsidP="00261584">
      <w:pPr>
        <w:pBdr>
          <w:top w:val="nil"/>
          <w:left w:val="nil"/>
          <w:bottom w:val="nil"/>
          <w:right w:val="nil"/>
          <w:between w:val="nil"/>
        </w:pBdr>
        <w:spacing w:line="360" w:lineRule="auto"/>
        <w:jc w:val="both"/>
        <w:rPr>
          <w:rFonts w:ascii="Palatino Linotype" w:eastAsia="Calibri" w:hAnsi="Palatino Linotype" w:cs="Arial"/>
          <w:sz w:val="24"/>
          <w:szCs w:val="24"/>
        </w:rPr>
      </w:pPr>
      <w:r w:rsidRPr="00C405D1">
        <w:rPr>
          <w:rFonts w:ascii="Palatino Linotype" w:hAnsi="Palatino Linotype"/>
          <w:sz w:val="24"/>
          <w:szCs w:val="24"/>
        </w:rPr>
        <w:t xml:space="preserve">No se omite hacer </w:t>
      </w:r>
      <w:r w:rsidR="00C3375F" w:rsidRPr="00C405D1">
        <w:rPr>
          <w:rFonts w:ascii="Palatino Linotype" w:hAnsi="Palatino Linotype"/>
          <w:sz w:val="24"/>
          <w:szCs w:val="24"/>
        </w:rPr>
        <w:t>que e</w:t>
      </w:r>
      <w:r w:rsidR="00C3375F" w:rsidRPr="00C405D1">
        <w:rPr>
          <w:rFonts w:ascii="Palatino Linotype" w:eastAsia="Calibri" w:hAnsi="Palatino Linotype" w:cs="Arial"/>
          <w:sz w:val="24"/>
          <w:szCs w:val="24"/>
        </w:rPr>
        <w:t xml:space="preserve">ste Órgano Garante determina ordenar que </w:t>
      </w:r>
      <w:r w:rsidR="00C3375F" w:rsidRPr="00C405D1">
        <w:rPr>
          <w:rFonts w:ascii="Palatino Linotype" w:eastAsia="Calibri" w:hAnsi="Palatino Linotype" w:cs="Arial"/>
          <w:b/>
          <w:bCs/>
          <w:sz w:val="24"/>
          <w:szCs w:val="24"/>
        </w:rPr>
        <w:t>la entrega de la información al Recurrente se haga en versión pública</w:t>
      </w:r>
      <w:r w:rsidR="00C3375F" w:rsidRPr="00C405D1">
        <w:rPr>
          <w:rFonts w:ascii="Palatino Linotype" w:eastAsia="Calibri" w:hAnsi="Palatino Linotype" w:cs="Arial"/>
          <w:sz w:val="24"/>
          <w:szCs w:val="24"/>
        </w:rPr>
        <w:t>, esto es, omitiendo, eliminando o suprimiendo la información personal de cada funcionario público, susceptibles de ser clasificadas como confidencial o cualquier otro dato que ponga en riesgo la vida, seguridad o salud de dicha persona.</w:t>
      </w:r>
    </w:p>
    <w:p w14:paraId="3B086B7C" w14:textId="77777777" w:rsidR="00C3375F" w:rsidRPr="00C405D1" w:rsidRDefault="00C3375F" w:rsidP="00C3375F">
      <w:pPr>
        <w:spacing w:line="360" w:lineRule="auto"/>
        <w:jc w:val="both"/>
        <w:rPr>
          <w:rFonts w:ascii="Palatino Linotype" w:hAnsi="Palatino Linotype" w:cs="Arial"/>
          <w:b/>
          <w:i/>
          <w:sz w:val="24"/>
          <w:szCs w:val="24"/>
        </w:rPr>
      </w:pPr>
    </w:p>
    <w:p w14:paraId="4AC93CA2" w14:textId="28F78725" w:rsidR="005E7F6B" w:rsidRPr="00C405D1" w:rsidRDefault="005E7F6B" w:rsidP="005E7F6B">
      <w:pPr>
        <w:pStyle w:val="Prrafodelista"/>
        <w:numPr>
          <w:ilvl w:val="0"/>
          <w:numId w:val="39"/>
        </w:numPr>
        <w:spacing w:line="360" w:lineRule="auto"/>
        <w:jc w:val="both"/>
        <w:rPr>
          <w:rFonts w:ascii="Palatino Linotype" w:hAnsi="Palatino Linotype" w:cs="Arial"/>
          <w:b/>
          <w:i/>
        </w:rPr>
      </w:pPr>
      <w:r w:rsidRPr="00C405D1">
        <w:rPr>
          <w:rFonts w:ascii="Palatino Linotype" w:hAnsi="Palatino Linotype" w:cs="Arial"/>
          <w:b/>
          <w:i/>
        </w:rPr>
        <w:t xml:space="preserve">Versión pública. </w:t>
      </w:r>
    </w:p>
    <w:p w14:paraId="5B1582E3" w14:textId="77777777" w:rsidR="001336AF" w:rsidRPr="00C405D1" w:rsidRDefault="001336AF" w:rsidP="001336AF">
      <w:pPr>
        <w:spacing w:line="360" w:lineRule="auto"/>
        <w:jc w:val="both"/>
        <w:rPr>
          <w:rFonts w:ascii="Palatino Linotype" w:eastAsia="Calibri" w:hAnsi="Palatino Linotype" w:cs="Arial"/>
          <w:sz w:val="24"/>
          <w:szCs w:val="24"/>
        </w:rPr>
      </w:pPr>
    </w:p>
    <w:p w14:paraId="08F7C53C" w14:textId="77777777" w:rsidR="005E7F6B" w:rsidRPr="00C405D1" w:rsidRDefault="005E7F6B" w:rsidP="005E7F6B">
      <w:pPr>
        <w:spacing w:line="360" w:lineRule="auto"/>
        <w:jc w:val="both"/>
        <w:rPr>
          <w:rFonts w:ascii="Palatino Linotype" w:hAnsi="Palatino Linotype" w:cs="Arial"/>
          <w:sz w:val="24"/>
          <w:szCs w:val="24"/>
        </w:rPr>
      </w:pPr>
      <w:r w:rsidRPr="00C405D1">
        <w:rPr>
          <w:rFonts w:ascii="Palatino Linotype" w:hAnsi="Palatino Linotype" w:cs="Arial"/>
          <w:sz w:val="24"/>
          <w:szCs w:val="24"/>
        </w:rPr>
        <w:t xml:space="preserve">En este sentido, los Sujetos Obligados deben observar que los datos personales en su posesión estén protegidos, adoptando las medidas de seguridad administrativa, física </w:t>
      </w:r>
      <w:r w:rsidRPr="00C405D1">
        <w:rPr>
          <w:rFonts w:ascii="Palatino Linotype" w:hAnsi="Palatino Linotype" w:cs="Arial"/>
          <w:sz w:val="24"/>
          <w:szCs w:val="24"/>
        </w:rPr>
        <w:lastRenderedPageBreak/>
        <w:t xml:space="preserve">y técnica necesarias para garantizar la integridad, confidencialidad y disponibilidad de los mismos, considerando además, que conforme al principio de finalidad todo tratamiento de datos personales </w:t>
      </w:r>
      <w:r w:rsidRPr="00C405D1">
        <w:rPr>
          <w:rFonts w:ascii="Palatino Linotype" w:hAnsi="Palatino Linotype"/>
          <w:sz w:val="24"/>
          <w:szCs w:val="24"/>
        </w:rPr>
        <w:t>que efectúe el responsable deberá estar justificado por finalidades concretas, lícitas, explícitas y legítimas, relacionadas con las atribuciones que la normatividad aplicable les confiera</w:t>
      </w:r>
      <w:r w:rsidRPr="00C405D1">
        <w:rPr>
          <w:rFonts w:ascii="Palatino Linotype" w:hAnsi="Palatino Linotype" w:cs="Arial"/>
          <w:sz w:val="24"/>
          <w:szCs w:val="24"/>
        </w:rPr>
        <w:t>, tal como lo dispone el artículo 22 de la Ley de Protección de Datos Personales en posesión de los Sujetos Obligados del Estado de México y Municipios.</w:t>
      </w:r>
    </w:p>
    <w:p w14:paraId="24563862" w14:textId="77777777" w:rsidR="005E7F6B" w:rsidRPr="00C405D1" w:rsidRDefault="005E7F6B" w:rsidP="005E7F6B">
      <w:pPr>
        <w:spacing w:line="360" w:lineRule="auto"/>
        <w:jc w:val="both"/>
        <w:rPr>
          <w:rFonts w:ascii="Palatino Linotype" w:hAnsi="Palatino Linotype" w:cs="Arial"/>
          <w:sz w:val="24"/>
          <w:szCs w:val="24"/>
        </w:rPr>
      </w:pPr>
    </w:p>
    <w:p w14:paraId="1ABDDA2D" w14:textId="77777777" w:rsidR="005E7F6B" w:rsidRPr="00C405D1" w:rsidRDefault="005E7F6B" w:rsidP="005E7F6B">
      <w:pPr>
        <w:pStyle w:val="Sinespaciado"/>
        <w:spacing w:line="360" w:lineRule="auto"/>
        <w:jc w:val="both"/>
        <w:rPr>
          <w:rFonts w:ascii="Palatino Linotype" w:hAnsi="Palatino Linotype" w:cs="Arial"/>
        </w:rPr>
      </w:pPr>
      <w:r w:rsidRPr="00C405D1">
        <w:rPr>
          <w:rFonts w:ascii="Palatino Linotype" w:hAnsi="Palatino Linotype" w:cs="Arial"/>
        </w:rPr>
        <w:t>Se destaca que de acuerdo con la naturaleza de la información solicitada, amerita la elaboración de una versión pública, ya que podría advertirse información confidencial que haga identificada o identificable a una persona, la cual de manera enunciativa más no limitativa podría ser el Registro Federal de Contribuyentes (RFC), la Clave Única de Registro de Población (CURP), Clave de cualquier tipo de seguridad social (ISSEMYM, u otros), y números de cuentas bancarias, siempre y cuando se contengan en dichos documentos, los cuales, deben testarse al momento de la elaboración de versión pública.</w:t>
      </w:r>
    </w:p>
    <w:p w14:paraId="0067AA45" w14:textId="77777777" w:rsidR="005E7F6B" w:rsidRPr="00C405D1" w:rsidRDefault="005E7F6B" w:rsidP="005E7F6B">
      <w:pPr>
        <w:pStyle w:val="Sinespaciado"/>
        <w:spacing w:line="360" w:lineRule="auto"/>
        <w:jc w:val="both"/>
        <w:rPr>
          <w:rFonts w:ascii="Palatino Linotype" w:hAnsi="Palatino Linotype" w:cs="Arial"/>
        </w:rPr>
      </w:pPr>
    </w:p>
    <w:p w14:paraId="23FBDC34" w14:textId="77777777" w:rsidR="005E7F6B" w:rsidRPr="00C405D1" w:rsidRDefault="005E7F6B" w:rsidP="005E7F6B">
      <w:pPr>
        <w:autoSpaceDE w:val="0"/>
        <w:autoSpaceDN w:val="0"/>
        <w:adjustRightInd w:val="0"/>
        <w:spacing w:line="360" w:lineRule="auto"/>
        <w:jc w:val="both"/>
        <w:rPr>
          <w:rFonts w:ascii="Palatino Linotype" w:hAnsi="Palatino Linotype" w:cs="Arial"/>
          <w:sz w:val="24"/>
          <w:szCs w:val="24"/>
          <w:lang w:eastAsia="es-MX"/>
        </w:rPr>
      </w:pPr>
      <w:r w:rsidRPr="00C405D1">
        <w:rPr>
          <w:rFonts w:ascii="Palatino Linotype" w:hAnsi="Palatino Linotype" w:cs="Arial"/>
          <w:sz w:val="24"/>
          <w:szCs w:val="24"/>
          <w:lang w:eastAsia="es-MX"/>
        </w:rPr>
        <w:t>En cuanto al RFC, este constituye un dato personal, ya que para su obtención es necesario acreditar ante la autoridad fiscal previamente la identidad de la persona, su fecha de nacimiento, entre otros aspectos.</w:t>
      </w:r>
    </w:p>
    <w:p w14:paraId="103B8725" w14:textId="77777777" w:rsidR="005E7F6B" w:rsidRPr="00C405D1" w:rsidRDefault="005E7F6B" w:rsidP="005E7F6B">
      <w:pPr>
        <w:autoSpaceDE w:val="0"/>
        <w:autoSpaceDN w:val="0"/>
        <w:adjustRightInd w:val="0"/>
        <w:spacing w:line="360" w:lineRule="auto"/>
        <w:jc w:val="both"/>
        <w:rPr>
          <w:rFonts w:ascii="Palatino Linotype" w:hAnsi="Palatino Linotype" w:cs="Arial"/>
          <w:sz w:val="24"/>
          <w:szCs w:val="24"/>
        </w:rPr>
      </w:pPr>
    </w:p>
    <w:p w14:paraId="56BC468B" w14:textId="77777777" w:rsidR="005E7F6B" w:rsidRPr="00C405D1" w:rsidRDefault="005E7F6B" w:rsidP="005E7F6B">
      <w:pPr>
        <w:spacing w:line="360" w:lineRule="auto"/>
        <w:jc w:val="both"/>
        <w:rPr>
          <w:rFonts w:ascii="Palatino Linotype" w:hAnsi="Palatino Linotype" w:cs="Arial"/>
          <w:sz w:val="24"/>
          <w:szCs w:val="24"/>
          <w:lang w:eastAsia="es-MX"/>
        </w:rPr>
      </w:pPr>
      <w:r w:rsidRPr="00C405D1">
        <w:rPr>
          <w:rFonts w:ascii="Palatino Linotype" w:hAnsi="Palatino Linotype" w:cs="Arial"/>
          <w:sz w:val="24"/>
          <w:szCs w:val="24"/>
          <w:lang w:eastAsia="es-MX"/>
        </w:rPr>
        <w:t xml:space="preserve">Ahora bien, las personas físicas tramitan su inscripción en el registro con el propósito de realizar —mediante esa clave de identificación— operaciones o actividades de </w:t>
      </w:r>
      <w:r w:rsidRPr="00C405D1">
        <w:rPr>
          <w:rFonts w:ascii="Palatino Linotype" w:hAnsi="Palatino Linotype" w:cs="Arial"/>
          <w:sz w:val="24"/>
          <w:szCs w:val="24"/>
          <w:lang w:eastAsia="es-MX"/>
        </w:rPr>
        <w:lastRenderedPageBreak/>
        <w:t>naturaleza fiscal, la cual, les permite hacerse identificables respecto de una situación fiscal determinada.</w:t>
      </w:r>
    </w:p>
    <w:p w14:paraId="0FEB33DE" w14:textId="77777777" w:rsidR="005E7F6B" w:rsidRPr="00C405D1" w:rsidRDefault="005E7F6B" w:rsidP="005E7F6B">
      <w:pPr>
        <w:spacing w:line="360" w:lineRule="auto"/>
        <w:jc w:val="both"/>
        <w:rPr>
          <w:rFonts w:ascii="Palatino Linotype" w:hAnsi="Palatino Linotype" w:cs="Arial"/>
          <w:sz w:val="24"/>
          <w:szCs w:val="24"/>
          <w:lang w:eastAsia="es-MX"/>
        </w:rPr>
      </w:pPr>
    </w:p>
    <w:p w14:paraId="4D31784E" w14:textId="77777777" w:rsidR="005E7F6B" w:rsidRPr="00C405D1" w:rsidRDefault="005E7F6B" w:rsidP="005E7F6B">
      <w:pPr>
        <w:spacing w:line="360" w:lineRule="auto"/>
        <w:jc w:val="both"/>
        <w:rPr>
          <w:rFonts w:ascii="Palatino Linotype" w:hAnsi="Palatino Linotype" w:cs="Arial"/>
          <w:sz w:val="24"/>
          <w:szCs w:val="24"/>
          <w:lang w:eastAsia="es-MX"/>
        </w:rPr>
      </w:pPr>
      <w:r w:rsidRPr="00C405D1">
        <w:rPr>
          <w:rFonts w:ascii="Palatino Linotype" w:hAnsi="Palatino Linotype" w:cs="Arial"/>
          <w:sz w:val="24"/>
          <w:szCs w:val="24"/>
          <w:lang w:eastAsia="es-MX"/>
        </w:rPr>
        <w:t>Lo anterior, es compartido por el Instituto Nacional de Transparencia, Acceso a la Información Pública y Protección de Datos Personales (INAI) a través del Criterio 19-2017, el cual es del tenor literal siguiente:</w:t>
      </w:r>
    </w:p>
    <w:p w14:paraId="7DE12C10" w14:textId="77777777" w:rsidR="005E7F6B" w:rsidRPr="00C405D1" w:rsidRDefault="005E7F6B" w:rsidP="005E7F6B">
      <w:pPr>
        <w:spacing w:line="360" w:lineRule="auto"/>
        <w:jc w:val="both"/>
        <w:rPr>
          <w:rFonts w:ascii="Palatino Linotype" w:hAnsi="Palatino Linotype" w:cs="Arial"/>
          <w:sz w:val="24"/>
          <w:szCs w:val="24"/>
          <w:lang w:eastAsia="es-MX"/>
        </w:rPr>
      </w:pPr>
    </w:p>
    <w:p w14:paraId="426458F3" w14:textId="77777777" w:rsidR="005E7F6B" w:rsidRPr="00C405D1" w:rsidRDefault="005E7F6B" w:rsidP="005E7F6B">
      <w:pPr>
        <w:autoSpaceDE w:val="0"/>
        <w:autoSpaceDN w:val="0"/>
        <w:adjustRightInd w:val="0"/>
        <w:ind w:left="567" w:right="567"/>
        <w:jc w:val="both"/>
        <w:rPr>
          <w:rFonts w:ascii="Palatino Linotype" w:hAnsi="Palatino Linotype" w:cs="Arial"/>
          <w:bCs/>
          <w:i/>
          <w:sz w:val="24"/>
          <w:szCs w:val="24"/>
        </w:rPr>
      </w:pPr>
      <w:r w:rsidRPr="00C405D1">
        <w:rPr>
          <w:rFonts w:ascii="Palatino Linotype" w:hAnsi="Palatino Linotype" w:cs="Arial"/>
          <w:b/>
          <w:bCs/>
          <w:i/>
          <w:sz w:val="24"/>
          <w:szCs w:val="24"/>
        </w:rPr>
        <w:t xml:space="preserve">“Registro Federal de Contribuyentes (RFC) de personas físicas. </w:t>
      </w:r>
      <w:r w:rsidRPr="00C405D1">
        <w:rPr>
          <w:rFonts w:ascii="Palatino Linotype" w:hAnsi="Palatino Linotype" w:cs="Arial"/>
          <w:bCs/>
          <w:i/>
          <w:sz w:val="24"/>
          <w:szCs w:val="24"/>
        </w:rPr>
        <w:t>El RFC es una clave de carácter fiscal, única e irrepetible, que permite identificar al titular, su edad y fecha de nacimiento, por lo que es un dato personal de carácter confidencial</w:t>
      </w:r>
      <w:r w:rsidRPr="00C405D1">
        <w:rPr>
          <w:rFonts w:ascii="Palatino Linotype" w:hAnsi="Palatino Linotype" w:cs="Arial"/>
          <w:b/>
          <w:bCs/>
          <w:i/>
          <w:sz w:val="24"/>
          <w:szCs w:val="24"/>
        </w:rPr>
        <w:t>.”</w:t>
      </w:r>
      <w:r w:rsidRPr="00C405D1">
        <w:rPr>
          <w:rFonts w:ascii="Palatino Linotype" w:hAnsi="Palatino Linotype" w:cs="Arial"/>
          <w:bCs/>
          <w:i/>
          <w:sz w:val="24"/>
          <w:szCs w:val="24"/>
        </w:rPr>
        <w:t xml:space="preserve"> (Sic)</w:t>
      </w:r>
    </w:p>
    <w:p w14:paraId="1EB534ED" w14:textId="77777777" w:rsidR="005E7F6B" w:rsidRPr="00C405D1" w:rsidRDefault="005E7F6B" w:rsidP="005E7F6B">
      <w:pPr>
        <w:pStyle w:val="Sinespaciado"/>
        <w:spacing w:before="240" w:after="240" w:line="360" w:lineRule="auto"/>
        <w:jc w:val="both"/>
        <w:rPr>
          <w:rFonts w:ascii="Palatino Linotype" w:hAnsi="Palatino Linotype" w:cs="Arial"/>
          <w:lang w:eastAsia="es-MX"/>
        </w:rPr>
      </w:pPr>
    </w:p>
    <w:p w14:paraId="28BC28FD" w14:textId="77777777" w:rsidR="005E7F6B" w:rsidRPr="00C405D1" w:rsidRDefault="005E7F6B" w:rsidP="005E7F6B">
      <w:pPr>
        <w:pStyle w:val="Sinespaciado"/>
        <w:spacing w:before="240" w:after="240" w:line="360" w:lineRule="auto"/>
        <w:jc w:val="both"/>
        <w:rPr>
          <w:rFonts w:ascii="Palatino Linotype" w:hAnsi="Palatino Linotype" w:cs="Arial"/>
          <w:lang w:eastAsia="es-MX"/>
        </w:rPr>
      </w:pPr>
      <w:r w:rsidRPr="00C405D1">
        <w:rPr>
          <w:rFonts w:ascii="Palatino Linotype" w:hAnsi="Palatino Linotype" w:cs="Arial"/>
          <w:lang w:eastAsia="es-MX"/>
        </w:rPr>
        <w:t>Así, se desprende que el Registro Federal de Contribuyentes se vincula al nombre de su titular, permitiendo identificar la edad de la persona, fecha de nacimiento, así como su homoclave, determinando la identificación de dicha persona para efectos fiscales, por lo éste constituye un dato personal que concierne a una persona física identificada e identificable en términos de los artículos 3, fracción IX de la Ley de Transparencia y Acceso a la Información Pública del Estado de México y Municipios y  4, fracción XI de la Ley de Protección de Datos Personales en Posesión de Sujetos Obligado del Estado de México y Municipios.</w:t>
      </w:r>
    </w:p>
    <w:p w14:paraId="557D30ED" w14:textId="77777777" w:rsidR="005E7F6B" w:rsidRPr="00C405D1" w:rsidRDefault="005E7F6B" w:rsidP="005E7F6B">
      <w:pPr>
        <w:pStyle w:val="Sinespaciado"/>
        <w:spacing w:before="240" w:after="240" w:line="360" w:lineRule="auto"/>
        <w:jc w:val="both"/>
        <w:rPr>
          <w:rFonts w:ascii="Palatino Linotype" w:eastAsia="Calibri" w:hAnsi="Palatino Linotype" w:cs="Arial"/>
          <w:lang w:eastAsia="es-MX"/>
        </w:rPr>
      </w:pPr>
      <w:r w:rsidRPr="00C405D1">
        <w:rPr>
          <w:rFonts w:ascii="Palatino Linotype" w:hAnsi="Palatino Linotype" w:cs="Arial"/>
          <w:lang w:eastAsia="es-MX"/>
        </w:rPr>
        <w:t xml:space="preserve">En cuanto al </w:t>
      </w:r>
      <w:r w:rsidRPr="00C405D1">
        <w:rPr>
          <w:rFonts w:ascii="Palatino Linotype" w:hAnsi="Palatino Linotype" w:cs="Arial"/>
        </w:rPr>
        <w:t xml:space="preserve">CURP, en virtud de que éste se </w:t>
      </w:r>
      <w:r w:rsidRPr="00C405D1">
        <w:rPr>
          <w:rFonts w:ascii="Palatino Linotype" w:eastAsia="Calibri" w:hAnsi="Palatino Linotype" w:cs="Arial"/>
          <w:lang w:eastAsia="es-MX"/>
        </w:rPr>
        <w:t xml:space="preserve">integra por datos personales que únicamente le conciernen a un particular como son su fecha de nacimiento, su nombre, </w:t>
      </w:r>
      <w:r w:rsidRPr="00C405D1">
        <w:rPr>
          <w:rFonts w:ascii="Palatino Linotype" w:eastAsia="Calibri" w:hAnsi="Palatino Linotype" w:cs="Arial"/>
          <w:lang w:eastAsia="es-MX"/>
        </w:rPr>
        <w:lastRenderedPageBreak/>
        <w:t>sus apellidos y su lugar de nacimiento; información que permite distinguirlo del resto de los habitantes, se considera que es de carácter confidencial.</w:t>
      </w:r>
    </w:p>
    <w:p w14:paraId="3ECAC4B9" w14:textId="0CD6EB5B" w:rsidR="005E7F6B" w:rsidRPr="00C405D1" w:rsidRDefault="005E7F6B" w:rsidP="005E7F6B">
      <w:pPr>
        <w:spacing w:line="360" w:lineRule="auto"/>
        <w:jc w:val="both"/>
        <w:rPr>
          <w:rFonts w:ascii="Palatino Linotype" w:hAnsi="Palatino Linotype" w:cs="Arial"/>
          <w:sz w:val="24"/>
          <w:szCs w:val="24"/>
        </w:rPr>
      </w:pPr>
      <w:r w:rsidRPr="00C405D1">
        <w:rPr>
          <w:rFonts w:ascii="Palatino Linotype" w:hAnsi="Palatino Linotype" w:cs="Arial"/>
          <w:sz w:val="24"/>
          <w:szCs w:val="24"/>
        </w:rPr>
        <w:t xml:space="preserve">Argumento que es compartido por el </w:t>
      </w:r>
      <w:r w:rsidRPr="00C405D1">
        <w:rPr>
          <w:rFonts w:ascii="Palatino Linotype" w:hAnsi="Palatino Linotype" w:cs="Arial"/>
          <w:sz w:val="24"/>
          <w:szCs w:val="24"/>
          <w:lang w:eastAsia="es-MX"/>
        </w:rPr>
        <w:t>Instituto Nacional de Transparencia, Acceso a la Información Pública y Protección de Datos Personales (INAI)</w:t>
      </w:r>
      <w:r w:rsidRPr="00C405D1">
        <w:rPr>
          <w:rStyle w:val="Textoennegrita"/>
          <w:rFonts w:ascii="Palatino Linotype" w:hAnsi="Palatino Linotype" w:cs="Arial"/>
          <w:sz w:val="24"/>
          <w:szCs w:val="24"/>
        </w:rPr>
        <w:t xml:space="preserve">, conforme al </w:t>
      </w:r>
      <w:r w:rsidRPr="00C405D1">
        <w:rPr>
          <w:rFonts w:ascii="Palatino Linotype" w:hAnsi="Palatino Linotype" w:cs="Arial"/>
          <w:sz w:val="24"/>
          <w:szCs w:val="24"/>
        </w:rPr>
        <w:t xml:space="preserve">criterio número 18-2017, el cual refiere: </w:t>
      </w:r>
    </w:p>
    <w:p w14:paraId="03E9B1C5" w14:textId="77777777" w:rsidR="005E7F6B" w:rsidRPr="00C405D1" w:rsidRDefault="005E7F6B" w:rsidP="005E7F6B">
      <w:pPr>
        <w:pStyle w:val="Sinespaciado"/>
        <w:ind w:left="567" w:right="709"/>
        <w:jc w:val="both"/>
        <w:rPr>
          <w:rFonts w:ascii="Palatino Linotype" w:hAnsi="Palatino Linotype" w:cs="Arial"/>
          <w:bCs/>
          <w:i/>
          <w:lang w:eastAsia="es-MX"/>
        </w:rPr>
      </w:pPr>
      <w:r w:rsidRPr="00C405D1">
        <w:rPr>
          <w:rFonts w:ascii="Palatino Linotype" w:hAnsi="Palatino Linotype" w:cs="Arial"/>
          <w:b/>
          <w:bCs/>
          <w:i/>
          <w:lang w:eastAsia="es-MX"/>
        </w:rPr>
        <w:t xml:space="preserve">“Clave Única de Registro de Población (CURP). </w:t>
      </w:r>
      <w:r w:rsidRPr="00C405D1">
        <w:rPr>
          <w:rFonts w:ascii="Palatino Linotype" w:hAnsi="Palatino Linotype" w:cs="Arial"/>
          <w:bCs/>
          <w:i/>
          <w:lang w:eastAsia="es-MX"/>
        </w:rPr>
        <w:t>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(sic)</w:t>
      </w:r>
    </w:p>
    <w:p w14:paraId="37558DC3" w14:textId="77777777" w:rsidR="005E7F6B" w:rsidRPr="00C405D1" w:rsidRDefault="005E7F6B" w:rsidP="005E7F6B">
      <w:pPr>
        <w:pStyle w:val="Sinespaciado"/>
        <w:ind w:left="567" w:right="709"/>
        <w:jc w:val="both"/>
        <w:rPr>
          <w:rFonts w:ascii="Palatino Linotype" w:hAnsi="Palatino Linotype" w:cs="Arial"/>
          <w:bCs/>
          <w:i/>
          <w:lang w:eastAsia="es-MX"/>
        </w:rPr>
      </w:pPr>
    </w:p>
    <w:p w14:paraId="682C3858" w14:textId="77777777" w:rsidR="005E7F6B" w:rsidRPr="00C405D1" w:rsidRDefault="005E7F6B" w:rsidP="005E7F6B">
      <w:pPr>
        <w:pStyle w:val="Sinespaciado"/>
        <w:spacing w:line="360" w:lineRule="auto"/>
        <w:jc w:val="both"/>
        <w:rPr>
          <w:rFonts w:ascii="Palatino Linotype" w:eastAsia="Calibri" w:hAnsi="Palatino Linotype" w:cs="Arial"/>
        </w:rPr>
      </w:pPr>
      <w:r w:rsidRPr="00C405D1">
        <w:rPr>
          <w:rFonts w:ascii="Palatino Linotype" w:eastAsia="Calibri" w:hAnsi="Palatino Linotype" w:cs="Arial"/>
        </w:rPr>
        <w:t>Por lo que respecta a la clave de seguridad social, en virtud de que su divulgación no aporta a la transparencia o a la rendición de cuentas y sí provoca una transgresión a la vida privada e intimidad de la persona, esta información también resulta ser de carácter confidencial.</w:t>
      </w:r>
    </w:p>
    <w:p w14:paraId="037A8541" w14:textId="77777777" w:rsidR="005E7F6B" w:rsidRPr="00C405D1" w:rsidRDefault="005E7F6B" w:rsidP="005E7F6B">
      <w:pPr>
        <w:pStyle w:val="Sinespaciado"/>
        <w:spacing w:line="360" w:lineRule="auto"/>
        <w:jc w:val="both"/>
        <w:rPr>
          <w:rFonts w:ascii="Palatino Linotype" w:eastAsia="Calibri" w:hAnsi="Palatino Linotype" w:cs="Arial"/>
        </w:rPr>
      </w:pPr>
    </w:p>
    <w:p w14:paraId="0E56B6B4" w14:textId="77777777" w:rsidR="005E7F6B" w:rsidRPr="00C405D1" w:rsidRDefault="005E7F6B" w:rsidP="005E7F6B">
      <w:pPr>
        <w:autoSpaceDE w:val="0"/>
        <w:autoSpaceDN w:val="0"/>
        <w:adjustRightInd w:val="0"/>
        <w:spacing w:line="360" w:lineRule="auto"/>
        <w:jc w:val="both"/>
        <w:rPr>
          <w:rFonts w:ascii="Palatino Linotype" w:hAnsi="Palatino Linotype" w:cs="Arial"/>
          <w:sz w:val="24"/>
          <w:szCs w:val="24"/>
        </w:rPr>
      </w:pPr>
      <w:r w:rsidRPr="00C405D1">
        <w:rPr>
          <w:rFonts w:ascii="Palatino Linotype" w:hAnsi="Palatino Linotype" w:cs="Arial"/>
          <w:sz w:val="24"/>
          <w:szCs w:val="24"/>
        </w:rPr>
        <w:t>Por lo anterior, el Sujeto Obligado deberá emitir el acuerdo de clasificación de la información como confidencial, en términos de este considerando.</w:t>
      </w:r>
    </w:p>
    <w:p w14:paraId="2FABD1B0" w14:textId="77777777" w:rsidR="005E7F6B" w:rsidRPr="00C405D1" w:rsidRDefault="005E7F6B" w:rsidP="005E7F6B">
      <w:pPr>
        <w:pStyle w:val="Sinespaciado"/>
        <w:spacing w:line="360" w:lineRule="auto"/>
        <w:jc w:val="both"/>
        <w:rPr>
          <w:rFonts w:ascii="Palatino Linotype" w:hAnsi="Palatino Linotype"/>
        </w:rPr>
      </w:pPr>
    </w:p>
    <w:p w14:paraId="6D980C8D" w14:textId="77777777" w:rsidR="005E7F6B" w:rsidRPr="00C405D1" w:rsidRDefault="005E7F6B" w:rsidP="005E7F6B">
      <w:pPr>
        <w:jc w:val="both"/>
        <w:rPr>
          <w:rFonts w:ascii="Palatino Linotype" w:hAnsi="Palatino Linotype"/>
          <w:sz w:val="24"/>
          <w:szCs w:val="24"/>
        </w:rPr>
      </w:pPr>
      <w:r w:rsidRPr="00C405D1">
        <w:rPr>
          <w:rFonts w:ascii="Palatino Linotype" w:hAnsi="Palatino Linotype"/>
          <w:sz w:val="24"/>
          <w:szCs w:val="24"/>
        </w:rPr>
        <w:t>Por tanto, resulta importante precisar que los Lineamientos Generales en materia de Clasificación y Desclasificación de la información, así como para la elaboración de versiones públicas, emitidos por el Sistema Nacional de Transparencia, Acceso a la Información Pública y Protección de Datos Personales, establecen lo siguiente:</w:t>
      </w:r>
    </w:p>
    <w:p w14:paraId="7D265F3A" w14:textId="77777777" w:rsidR="005E7F6B" w:rsidRPr="00C405D1" w:rsidRDefault="005E7F6B" w:rsidP="005E7F6B">
      <w:pPr>
        <w:rPr>
          <w:sz w:val="24"/>
          <w:szCs w:val="24"/>
        </w:rPr>
      </w:pPr>
    </w:p>
    <w:p w14:paraId="44202463" w14:textId="77777777" w:rsidR="005E7F6B" w:rsidRPr="00C405D1" w:rsidRDefault="005E7F6B" w:rsidP="005E7F6B">
      <w:pPr>
        <w:shd w:val="clear" w:color="auto" w:fill="FFFFFF"/>
        <w:ind w:left="851" w:right="851"/>
        <w:jc w:val="both"/>
        <w:rPr>
          <w:rFonts w:ascii="Palatino Linotype" w:hAnsi="Palatino Linotype" w:cs="Arial"/>
          <w:color w:val="222222"/>
          <w:sz w:val="24"/>
          <w:szCs w:val="24"/>
          <w:lang w:eastAsia="es-MX"/>
        </w:rPr>
      </w:pPr>
      <w:r w:rsidRPr="00C405D1">
        <w:rPr>
          <w:rFonts w:ascii="Palatino Linotype" w:hAnsi="Palatino Linotype" w:cs="Arial"/>
          <w:i/>
          <w:iCs/>
          <w:color w:val="222222"/>
          <w:sz w:val="24"/>
          <w:szCs w:val="24"/>
          <w:lang w:eastAsia="es-MX"/>
        </w:rPr>
        <w:lastRenderedPageBreak/>
        <w:t>“Cuarto. </w:t>
      </w:r>
      <w:r w:rsidRPr="00C405D1">
        <w:rPr>
          <w:rFonts w:ascii="Palatino Linotype" w:hAnsi="Palatino Linotype" w:cs="Arial"/>
          <w:i/>
          <w:iCs/>
          <w:color w:val="222222"/>
          <w:sz w:val="24"/>
          <w:szCs w:val="24"/>
          <w:u w:val="single"/>
          <w:lang w:eastAsia="es-MX"/>
        </w:rPr>
        <w:t>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w:t>
      </w:r>
      <w:r w:rsidRPr="00C405D1">
        <w:rPr>
          <w:rFonts w:ascii="Palatino Linotype" w:hAnsi="Palatino Linotype" w:cs="Arial"/>
          <w:i/>
          <w:iCs/>
          <w:color w:val="222222"/>
          <w:sz w:val="24"/>
          <w:szCs w:val="24"/>
          <w:lang w:eastAsia="es-MX"/>
        </w:rPr>
        <w:t>, en tanto estas últimas no contravengan lo dispuesto en la Ley General.</w:t>
      </w:r>
    </w:p>
    <w:p w14:paraId="2020CE99" w14:textId="77777777" w:rsidR="005E7F6B" w:rsidRPr="00C405D1" w:rsidRDefault="005E7F6B" w:rsidP="005E7F6B">
      <w:pPr>
        <w:shd w:val="clear" w:color="auto" w:fill="FFFFFF"/>
        <w:ind w:left="851" w:right="851"/>
        <w:jc w:val="both"/>
        <w:rPr>
          <w:rFonts w:ascii="Palatino Linotype" w:hAnsi="Palatino Linotype" w:cs="Arial"/>
          <w:color w:val="222222"/>
          <w:sz w:val="24"/>
          <w:szCs w:val="24"/>
          <w:lang w:eastAsia="es-MX"/>
        </w:rPr>
      </w:pPr>
      <w:r w:rsidRPr="00C405D1">
        <w:rPr>
          <w:rFonts w:ascii="Palatino Linotype" w:hAnsi="Palatino Linotype" w:cs="Arial"/>
          <w:i/>
          <w:iCs/>
          <w:color w:val="222222"/>
          <w:sz w:val="24"/>
          <w:szCs w:val="24"/>
          <w:lang w:eastAsia="es-MX"/>
        </w:rPr>
        <w:t>Los sujetos obligados deberán aplicar, de manera estricta, las excepciones al derecho de acceso a la información y sólo podrán invocarlas cuando acrediten su procedencia.</w:t>
      </w:r>
    </w:p>
    <w:p w14:paraId="25A274E3" w14:textId="77777777" w:rsidR="005E7F6B" w:rsidRPr="00C405D1" w:rsidRDefault="005E7F6B" w:rsidP="005E7F6B">
      <w:pPr>
        <w:shd w:val="clear" w:color="auto" w:fill="FFFFFF"/>
        <w:ind w:left="851" w:right="851"/>
        <w:jc w:val="both"/>
        <w:rPr>
          <w:rFonts w:ascii="Palatino Linotype" w:hAnsi="Palatino Linotype" w:cs="Arial"/>
          <w:color w:val="222222"/>
          <w:sz w:val="24"/>
          <w:szCs w:val="24"/>
          <w:lang w:eastAsia="es-MX"/>
        </w:rPr>
      </w:pPr>
      <w:r w:rsidRPr="00C405D1">
        <w:rPr>
          <w:rFonts w:ascii="Palatino Linotype" w:hAnsi="Palatino Linotype" w:cs="Arial"/>
          <w:i/>
          <w:iCs/>
          <w:color w:val="222222"/>
          <w:sz w:val="24"/>
          <w:szCs w:val="24"/>
          <w:lang w:eastAsia="es-MX"/>
        </w:rPr>
        <w:t>…</w:t>
      </w:r>
    </w:p>
    <w:p w14:paraId="646AEFDF" w14:textId="77777777" w:rsidR="005E7F6B" w:rsidRPr="00C405D1" w:rsidRDefault="005E7F6B" w:rsidP="005E7F6B">
      <w:pPr>
        <w:shd w:val="clear" w:color="auto" w:fill="FFFFFF"/>
        <w:ind w:left="851" w:right="851"/>
        <w:jc w:val="both"/>
        <w:rPr>
          <w:rFonts w:ascii="Palatino Linotype" w:hAnsi="Palatino Linotype" w:cs="Arial"/>
          <w:color w:val="222222"/>
          <w:sz w:val="24"/>
          <w:szCs w:val="24"/>
          <w:lang w:eastAsia="es-MX"/>
        </w:rPr>
      </w:pPr>
      <w:r w:rsidRPr="00C405D1">
        <w:rPr>
          <w:rFonts w:ascii="Palatino Linotype" w:hAnsi="Palatino Linotype" w:cs="Arial"/>
          <w:i/>
          <w:iCs/>
          <w:color w:val="222222"/>
          <w:sz w:val="24"/>
          <w:szCs w:val="24"/>
          <w:lang w:eastAsia="es-MX"/>
        </w:rPr>
        <w:t>Quinto. </w:t>
      </w:r>
      <w:r w:rsidRPr="00C405D1">
        <w:rPr>
          <w:rFonts w:ascii="Palatino Linotype" w:hAnsi="Palatino Linotype" w:cs="Arial"/>
          <w:i/>
          <w:iCs/>
          <w:color w:val="222222"/>
          <w:sz w:val="24"/>
          <w:szCs w:val="24"/>
          <w:u w:val="single"/>
          <w:lang w:eastAsia="es-MX"/>
        </w:rPr>
        <w:t>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w:t>
      </w:r>
      <w:r w:rsidRPr="00C405D1">
        <w:rPr>
          <w:rFonts w:ascii="Palatino Linotype" w:hAnsi="Palatino Linotype" w:cs="Arial"/>
          <w:i/>
          <w:iCs/>
          <w:color w:val="222222"/>
          <w:sz w:val="24"/>
          <w:szCs w:val="24"/>
          <w:lang w:eastAsia="es-MX"/>
        </w:rPr>
        <w:t>, observando lo dispuesto en la Ley General y las demás disposiciones aplicables en la materia.</w:t>
      </w:r>
    </w:p>
    <w:p w14:paraId="75811BD2" w14:textId="77777777" w:rsidR="005E7F6B" w:rsidRPr="00C405D1" w:rsidRDefault="005E7F6B" w:rsidP="005E7F6B">
      <w:pPr>
        <w:shd w:val="clear" w:color="auto" w:fill="FFFFFF"/>
        <w:ind w:left="851" w:right="851"/>
        <w:jc w:val="both"/>
        <w:rPr>
          <w:rFonts w:ascii="Palatino Linotype" w:hAnsi="Palatino Linotype" w:cs="Arial"/>
          <w:color w:val="222222"/>
          <w:sz w:val="24"/>
          <w:szCs w:val="24"/>
          <w:lang w:eastAsia="es-MX"/>
        </w:rPr>
      </w:pPr>
      <w:r w:rsidRPr="00C405D1">
        <w:rPr>
          <w:rFonts w:ascii="Palatino Linotype" w:hAnsi="Palatino Linotype" w:cs="Arial"/>
          <w:i/>
          <w:iCs/>
          <w:color w:val="222222"/>
          <w:sz w:val="24"/>
          <w:szCs w:val="24"/>
          <w:lang w:eastAsia="es-MX"/>
        </w:rPr>
        <w:t>Octavo. </w:t>
      </w:r>
      <w:r w:rsidRPr="00C405D1">
        <w:rPr>
          <w:rFonts w:ascii="Palatino Linotype" w:hAnsi="Palatino Linotype" w:cs="Arial"/>
          <w:i/>
          <w:iCs/>
          <w:color w:val="222222"/>
          <w:sz w:val="24"/>
          <w:szCs w:val="24"/>
          <w:u w:val="single"/>
          <w:lang w:eastAsia="es-MX"/>
        </w:rPr>
        <w:t>Para fundar la clasificación de la información se debe señalar el artículo, fracción, inciso, párrafo o numeral de la ley o tratado internacional suscrito por el Estado mexicano que expresamente le otorga el carácter de reservada o confidencial</w:t>
      </w:r>
      <w:r w:rsidRPr="00C405D1">
        <w:rPr>
          <w:rFonts w:ascii="Palatino Linotype" w:hAnsi="Palatino Linotype" w:cs="Arial"/>
          <w:i/>
          <w:iCs/>
          <w:color w:val="222222"/>
          <w:sz w:val="24"/>
          <w:szCs w:val="24"/>
          <w:lang w:eastAsia="es-MX"/>
        </w:rPr>
        <w:t>.</w:t>
      </w:r>
    </w:p>
    <w:p w14:paraId="75153103" w14:textId="77777777" w:rsidR="005E7F6B" w:rsidRPr="00C405D1" w:rsidRDefault="005E7F6B" w:rsidP="005E7F6B">
      <w:pPr>
        <w:shd w:val="clear" w:color="auto" w:fill="FFFFFF"/>
        <w:ind w:left="851" w:right="851"/>
        <w:jc w:val="both"/>
        <w:rPr>
          <w:rFonts w:ascii="Palatino Linotype" w:hAnsi="Palatino Linotype" w:cs="Arial"/>
          <w:color w:val="222222"/>
          <w:sz w:val="24"/>
          <w:szCs w:val="24"/>
          <w:lang w:eastAsia="es-MX"/>
        </w:rPr>
      </w:pPr>
      <w:r w:rsidRPr="00C405D1">
        <w:rPr>
          <w:rFonts w:ascii="Palatino Linotype" w:hAnsi="Palatino Linotype" w:cs="Arial"/>
          <w:i/>
          <w:iCs/>
          <w:color w:val="222222"/>
          <w:sz w:val="24"/>
          <w:szCs w:val="24"/>
          <w:lang w:eastAsia="es-MX"/>
        </w:rPr>
        <w:t> </w:t>
      </w:r>
      <w:r w:rsidRPr="00C405D1">
        <w:rPr>
          <w:rFonts w:ascii="Palatino Linotype" w:hAnsi="Palatino Linotype" w:cs="Arial"/>
          <w:i/>
          <w:iCs/>
          <w:color w:val="222222"/>
          <w:sz w:val="24"/>
          <w:szCs w:val="24"/>
          <w:u w:val="single"/>
          <w:lang w:eastAsia="es-MX"/>
        </w:rPr>
        <w:t>Para motivar la clasificación se deberán señalar las razones o circunstancias especiales que lo llevaron a concluir que el caso particular se ajusta al supuesto previsto por la norma legal invocada como fundamento</w:t>
      </w:r>
      <w:r w:rsidRPr="00C405D1">
        <w:rPr>
          <w:rFonts w:ascii="Palatino Linotype" w:hAnsi="Palatino Linotype" w:cs="Arial"/>
          <w:i/>
          <w:iCs/>
          <w:color w:val="222222"/>
          <w:sz w:val="24"/>
          <w:szCs w:val="24"/>
          <w:lang w:eastAsia="es-MX"/>
        </w:rPr>
        <w:t>.</w:t>
      </w:r>
    </w:p>
    <w:p w14:paraId="49062551" w14:textId="77777777" w:rsidR="005E7F6B" w:rsidRPr="00C405D1" w:rsidRDefault="005E7F6B" w:rsidP="005E7F6B">
      <w:pPr>
        <w:shd w:val="clear" w:color="auto" w:fill="FFFFFF"/>
        <w:ind w:left="851" w:right="851"/>
        <w:jc w:val="both"/>
        <w:rPr>
          <w:rFonts w:ascii="Palatino Linotype" w:hAnsi="Palatino Linotype" w:cs="Arial"/>
          <w:i/>
          <w:iCs/>
          <w:color w:val="222222"/>
          <w:sz w:val="24"/>
          <w:szCs w:val="24"/>
          <w:lang w:eastAsia="es-MX"/>
        </w:rPr>
      </w:pPr>
      <w:r w:rsidRPr="00C405D1">
        <w:rPr>
          <w:rFonts w:ascii="Palatino Linotype" w:hAnsi="Palatino Linotype" w:cs="Arial"/>
          <w:i/>
          <w:iCs/>
          <w:color w:val="222222"/>
          <w:sz w:val="24"/>
          <w:szCs w:val="24"/>
          <w:lang w:eastAsia="es-MX"/>
        </w:rPr>
        <w:t>…</w:t>
      </w:r>
    </w:p>
    <w:p w14:paraId="0BD27D8E" w14:textId="77777777" w:rsidR="005E7F6B" w:rsidRPr="00C405D1" w:rsidRDefault="005E7F6B" w:rsidP="005E7F6B">
      <w:pPr>
        <w:shd w:val="clear" w:color="auto" w:fill="FFFFFF"/>
        <w:ind w:left="851" w:right="851"/>
        <w:jc w:val="both"/>
        <w:rPr>
          <w:rFonts w:ascii="Palatino Linotype" w:hAnsi="Palatino Linotype" w:cstheme="majorBidi"/>
          <w:i/>
          <w:sz w:val="24"/>
          <w:szCs w:val="24"/>
          <w:lang w:eastAsia="es-MX"/>
        </w:rPr>
      </w:pPr>
      <w:r w:rsidRPr="00C405D1">
        <w:rPr>
          <w:rFonts w:ascii="Palatino Linotype" w:hAnsi="Palatino Linotype" w:cstheme="majorBidi"/>
          <w:i/>
          <w:sz w:val="24"/>
          <w:szCs w:val="24"/>
          <w:lang w:eastAsia="es-MX"/>
        </w:rPr>
        <w:t xml:space="preserve">Décimo octavo. De conformidad con el artículo 113, fracción I de la Ley General, podrá considerarse como información reservada, aquella que comprometa la seguridad pública, al poner en peligro las funciones a cargo de </w:t>
      </w:r>
      <w:r w:rsidRPr="00C405D1">
        <w:rPr>
          <w:rFonts w:ascii="Palatino Linotype" w:hAnsi="Palatino Linotype" w:cstheme="majorBidi"/>
          <w:i/>
          <w:sz w:val="24"/>
          <w:szCs w:val="24"/>
          <w:lang w:eastAsia="es-MX"/>
        </w:rPr>
        <w:lastRenderedPageBreak/>
        <w:t>la Federación, la Ciudad de México, los Estados y los Municipios, tendientes a preservar y resguardar la vida, la salud, la integridad y el ejercicio de los derechos de las personas, así como para el mantenimiento del orden público.</w:t>
      </w:r>
    </w:p>
    <w:p w14:paraId="25275DFF" w14:textId="77777777" w:rsidR="005E7F6B" w:rsidRPr="00C405D1" w:rsidRDefault="005E7F6B" w:rsidP="005E7F6B">
      <w:pPr>
        <w:shd w:val="clear" w:color="auto" w:fill="FFFFFF"/>
        <w:ind w:left="851" w:right="851"/>
        <w:jc w:val="both"/>
        <w:rPr>
          <w:rFonts w:ascii="Palatino Linotype" w:hAnsi="Palatino Linotype" w:cstheme="majorBidi"/>
          <w:i/>
          <w:sz w:val="24"/>
          <w:szCs w:val="24"/>
          <w:lang w:eastAsia="es-MX"/>
        </w:rPr>
      </w:pPr>
    </w:p>
    <w:p w14:paraId="724DB5F5" w14:textId="77777777" w:rsidR="005E7F6B" w:rsidRPr="00C405D1" w:rsidRDefault="005E7F6B" w:rsidP="005E7F6B">
      <w:pPr>
        <w:shd w:val="clear" w:color="auto" w:fill="FFFFFF"/>
        <w:ind w:left="851" w:right="851"/>
        <w:jc w:val="both"/>
        <w:rPr>
          <w:rFonts w:ascii="Palatino Linotype" w:hAnsi="Palatino Linotype" w:cs="Arial"/>
          <w:color w:val="222222"/>
          <w:sz w:val="24"/>
          <w:szCs w:val="24"/>
          <w:lang w:eastAsia="es-MX"/>
        </w:rPr>
      </w:pPr>
      <w:r w:rsidRPr="00C405D1">
        <w:rPr>
          <w:rFonts w:ascii="Palatino Linotype" w:hAnsi="Palatino Linotype" w:cs="Arial"/>
          <w:i/>
          <w:iCs/>
          <w:color w:val="222222"/>
          <w:sz w:val="24"/>
          <w:szCs w:val="24"/>
          <w:lang w:eastAsia="es-MX"/>
        </w:rPr>
        <w:t>DE LA INFORMACIÓN CONFIDENCIAL</w:t>
      </w:r>
    </w:p>
    <w:p w14:paraId="2A4A6C4B" w14:textId="77777777" w:rsidR="005E7F6B" w:rsidRPr="00C405D1" w:rsidRDefault="005E7F6B" w:rsidP="005E7F6B">
      <w:pPr>
        <w:shd w:val="clear" w:color="auto" w:fill="FFFFFF"/>
        <w:ind w:left="851" w:right="851"/>
        <w:jc w:val="both"/>
        <w:rPr>
          <w:rFonts w:ascii="Palatino Linotype" w:hAnsi="Palatino Linotype" w:cs="Arial"/>
          <w:sz w:val="24"/>
          <w:szCs w:val="24"/>
          <w:lang w:eastAsia="es-MX"/>
        </w:rPr>
      </w:pPr>
      <w:r w:rsidRPr="00C405D1">
        <w:rPr>
          <w:rFonts w:ascii="Palatino Linotype" w:hAnsi="Palatino Linotype" w:cs="Arial"/>
          <w:i/>
          <w:iCs/>
          <w:sz w:val="24"/>
          <w:szCs w:val="24"/>
          <w:lang w:eastAsia="es-MX"/>
        </w:rPr>
        <w:t>Trigésimo octavo. Se considera información confidencial:</w:t>
      </w:r>
    </w:p>
    <w:p w14:paraId="04294F7E" w14:textId="77777777" w:rsidR="005E7F6B" w:rsidRPr="00C405D1" w:rsidRDefault="005E7F6B" w:rsidP="005E7F6B">
      <w:pPr>
        <w:shd w:val="clear" w:color="auto" w:fill="FFFFFF"/>
        <w:tabs>
          <w:tab w:val="left" w:pos="1134"/>
        </w:tabs>
        <w:ind w:left="851" w:right="851"/>
        <w:jc w:val="both"/>
        <w:rPr>
          <w:rFonts w:ascii="Palatino Linotype" w:hAnsi="Palatino Linotype" w:cs="Arial"/>
          <w:sz w:val="24"/>
          <w:szCs w:val="24"/>
          <w:lang w:eastAsia="es-MX"/>
        </w:rPr>
      </w:pPr>
      <w:r w:rsidRPr="00C405D1">
        <w:rPr>
          <w:rFonts w:ascii="Palatino Linotype" w:hAnsi="Palatino Linotype" w:cs="Arial"/>
          <w:i/>
          <w:iCs/>
          <w:sz w:val="24"/>
          <w:szCs w:val="24"/>
          <w:lang w:eastAsia="es-MX"/>
        </w:rPr>
        <w:t>I.        </w:t>
      </w:r>
      <w:r w:rsidRPr="00C405D1">
        <w:rPr>
          <w:rFonts w:ascii="Palatino Linotype" w:hAnsi="Palatino Linotype" w:cs="Arial"/>
          <w:i/>
          <w:iCs/>
          <w:sz w:val="24"/>
          <w:szCs w:val="24"/>
          <w:u w:val="single"/>
          <w:lang w:eastAsia="es-MX"/>
        </w:rPr>
        <w:t>Los datos personales en los términos de la norma aplicable</w:t>
      </w:r>
      <w:r w:rsidRPr="00C405D1">
        <w:rPr>
          <w:rFonts w:ascii="Palatino Linotype" w:hAnsi="Palatino Linotype" w:cs="Arial"/>
          <w:i/>
          <w:iCs/>
          <w:sz w:val="24"/>
          <w:szCs w:val="24"/>
          <w:lang w:eastAsia="es-MX"/>
        </w:rPr>
        <w:t>;</w:t>
      </w:r>
    </w:p>
    <w:p w14:paraId="3FDB4ADF" w14:textId="77777777" w:rsidR="005E7F6B" w:rsidRPr="00C405D1" w:rsidRDefault="005E7F6B" w:rsidP="005E7F6B">
      <w:pPr>
        <w:ind w:left="851" w:right="850"/>
        <w:jc w:val="both"/>
        <w:rPr>
          <w:rFonts w:ascii="Palatino Linotype" w:hAnsi="Palatino Linotype"/>
          <w:i/>
          <w:sz w:val="24"/>
          <w:szCs w:val="24"/>
          <w:lang w:eastAsia="es-MX"/>
        </w:rPr>
      </w:pPr>
      <w:r w:rsidRPr="00C405D1">
        <w:rPr>
          <w:rFonts w:ascii="Palatino Linotype" w:hAnsi="Palatino Linotype"/>
          <w:i/>
          <w:sz w:val="24"/>
          <w:szCs w:val="24"/>
          <w:lang w:eastAsia="es-MX"/>
        </w:rPr>
        <w:t>II.       La que se entregue con tal carácter por los particulares a los sujetos obligados, siempre y cuando tengan el derecho de entregar con dicho carácter la información, de conformidad con lo dispuesto en las leyes o en los Tratados Internacionales de los que el Estado mexicano sea parte, y</w:t>
      </w:r>
    </w:p>
    <w:p w14:paraId="5AD42C65" w14:textId="77777777" w:rsidR="005E7F6B" w:rsidRPr="00C405D1" w:rsidRDefault="005E7F6B" w:rsidP="005E7F6B">
      <w:pPr>
        <w:ind w:left="851" w:right="850"/>
        <w:jc w:val="both"/>
        <w:rPr>
          <w:rFonts w:ascii="Palatino Linotype" w:hAnsi="Palatino Linotype"/>
          <w:i/>
          <w:sz w:val="24"/>
          <w:szCs w:val="24"/>
          <w:lang w:eastAsia="es-MX"/>
        </w:rPr>
      </w:pPr>
      <w:r w:rsidRPr="00C405D1">
        <w:rPr>
          <w:rFonts w:ascii="Palatino Linotype" w:hAnsi="Palatino Linotype"/>
          <w:i/>
          <w:sz w:val="24"/>
          <w:szCs w:val="24"/>
          <w:lang w:eastAsia="es-MX"/>
        </w:rPr>
        <w:t>III.  …</w:t>
      </w:r>
    </w:p>
    <w:p w14:paraId="18B8014D" w14:textId="77777777" w:rsidR="005E7F6B" w:rsidRPr="00C405D1" w:rsidRDefault="005E7F6B" w:rsidP="005E7F6B">
      <w:pPr>
        <w:ind w:left="851" w:right="850"/>
        <w:jc w:val="both"/>
        <w:rPr>
          <w:rFonts w:ascii="Palatino Linotype" w:hAnsi="Palatino Linotype"/>
          <w:i/>
          <w:sz w:val="24"/>
          <w:szCs w:val="24"/>
          <w:lang w:eastAsia="es-MX"/>
        </w:rPr>
      </w:pPr>
      <w:r w:rsidRPr="00C405D1">
        <w:rPr>
          <w:rFonts w:ascii="Palatino Linotype" w:hAnsi="Palatino Linotype"/>
          <w:i/>
          <w:sz w:val="24"/>
          <w:szCs w:val="24"/>
          <w:lang w:eastAsia="es-MX"/>
        </w:rPr>
        <w:t>La información confidencial no estará sujeta a temporalidad alguna y sólo podrán tener acceso a ella los titulares de la misma, sus representantes y los servidores públicos facultados para ello.”</w:t>
      </w:r>
    </w:p>
    <w:p w14:paraId="66169BF2" w14:textId="77777777" w:rsidR="005E7F6B" w:rsidRPr="00C405D1" w:rsidRDefault="005E7F6B" w:rsidP="005E7F6B">
      <w:pPr>
        <w:shd w:val="clear" w:color="auto" w:fill="FFFFFF"/>
        <w:ind w:left="851" w:right="851"/>
        <w:jc w:val="both"/>
        <w:rPr>
          <w:rFonts w:ascii="Palatino Linotype" w:hAnsi="Palatino Linotype" w:cs="Arial"/>
          <w:i/>
          <w:iCs/>
          <w:sz w:val="24"/>
          <w:szCs w:val="24"/>
          <w:lang w:eastAsia="es-MX"/>
        </w:rPr>
      </w:pPr>
      <w:r w:rsidRPr="00C405D1">
        <w:rPr>
          <w:rFonts w:ascii="Palatino Linotype" w:hAnsi="Palatino Linotype" w:cs="Arial"/>
          <w:i/>
          <w:iCs/>
          <w:sz w:val="24"/>
          <w:szCs w:val="24"/>
          <w:lang w:eastAsia="es-MX"/>
        </w:rPr>
        <w:t>(Énfasis añadido)</w:t>
      </w:r>
    </w:p>
    <w:p w14:paraId="0C697CDE" w14:textId="77777777" w:rsidR="005E7F6B" w:rsidRPr="00C405D1" w:rsidRDefault="005E7F6B" w:rsidP="005E7F6B">
      <w:pPr>
        <w:shd w:val="clear" w:color="auto" w:fill="FFFFFF"/>
        <w:ind w:left="851" w:right="851"/>
        <w:jc w:val="both"/>
        <w:rPr>
          <w:rFonts w:ascii="Palatino Linotype" w:hAnsi="Palatino Linotype" w:cs="Arial"/>
          <w:sz w:val="24"/>
          <w:szCs w:val="24"/>
          <w:lang w:eastAsia="es-MX"/>
        </w:rPr>
      </w:pPr>
    </w:p>
    <w:p w14:paraId="45E7FDFB" w14:textId="77777777" w:rsidR="005E7F6B" w:rsidRPr="00C405D1" w:rsidRDefault="005E7F6B" w:rsidP="005E7F6B">
      <w:pPr>
        <w:autoSpaceDE w:val="0"/>
        <w:autoSpaceDN w:val="0"/>
        <w:adjustRightInd w:val="0"/>
        <w:spacing w:line="360" w:lineRule="auto"/>
        <w:jc w:val="both"/>
        <w:rPr>
          <w:rFonts w:ascii="Palatino Linotype" w:hAnsi="Palatino Linotype"/>
          <w:color w:val="2E2E2E"/>
          <w:sz w:val="24"/>
          <w:szCs w:val="24"/>
        </w:rPr>
      </w:pPr>
      <w:r w:rsidRPr="00C405D1">
        <w:rPr>
          <w:rFonts w:ascii="Palatino Linotype" w:hAnsi="Palatino Linotype" w:cs="Arial"/>
          <w:bCs/>
          <w:sz w:val="24"/>
          <w:szCs w:val="24"/>
        </w:rPr>
        <w:t xml:space="preserve">De los lineamientos antes transcritos se advierte claramente que específicamente en el numeral OCTAVO, se establece que para fundar la clasificación de la </w:t>
      </w:r>
      <w:r w:rsidRPr="00C405D1">
        <w:rPr>
          <w:rFonts w:ascii="Palatino Linotype" w:hAnsi="Palatino Linotype"/>
          <w:sz w:val="24"/>
          <w:szCs w:val="24"/>
        </w:rPr>
        <w:t>información se debe señalar el artículo, fracción, inciso, párrafo o numeral de la ley o tratado internacional suscrito por el Estado mexicano que expresamente le otorga el carácter de reservada o confidencial.</w:t>
      </w:r>
    </w:p>
    <w:p w14:paraId="70075BE6" w14:textId="77777777" w:rsidR="005E7F6B" w:rsidRPr="00C405D1" w:rsidRDefault="005E7F6B" w:rsidP="005E7F6B">
      <w:pPr>
        <w:autoSpaceDE w:val="0"/>
        <w:autoSpaceDN w:val="0"/>
        <w:adjustRightInd w:val="0"/>
        <w:spacing w:line="360" w:lineRule="auto"/>
        <w:jc w:val="both"/>
        <w:rPr>
          <w:rFonts w:ascii="Palatino Linotype" w:hAnsi="Palatino Linotype" w:cs="Arial"/>
          <w:bCs/>
          <w:sz w:val="24"/>
          <w:szCs w:val="24"/>
        </w:rPr>
      </w:pPr>
    </w:p>
    <w:p w14:paraId="655D7EF6" w14:textId="49512ADF" w:rsidR="005E7F6B" w:rsidRPr="00C405D1" w:rsidRDefault="005E7F6B" w:rsidP="005E7F6B">
      <w:pPr>
        <w:autoSpaceDE w:val="0"/>
        <w:autoSpaceDN w:val="0"/>
        <w:adjustRightInd w:val="0"/>
        <w:spacing w:line="360" w:lineRule="auto"/>
        <w:jc w:val="both"/>
        <w:rPr>
          <w:rFonts w:ascii="Palatino Linotype" w:hAnsi="Palatino Linotype" w:cs="Arial"/>
          <w:bCs/>
          <w:sz w:val="24"/>
          <w:szCs w:val="24"/>
        </w:rPr>
      </w:pPr>
      <w:r w:rsidRPr="00C405D1">
        <w:rPr>
          <w:rFonts w:ascii="Palatino Linotype" w:hAnsi="Palatino Linotype" w:cs="Arial"/>
          <w:bCs/>
          <w:sz w:val="24"/>
          <w:szCs w:val="24"/>
        </w:rPr>
        <w:t xml:space="preserve">Así, los Acuerdos de Clasificación emitidos por los Comités de Transparencia de los Sujetos Obligados deben cumplir los ordenamientos anteriormente citados para </w:t>
      </w:r>
      <w:r w:rsidRPr="00C405D1">
        <w:rPr>
          <w:rFonts w:ascii="Palatino Linotype" w:hAnsi="Palatino Linotype" w:cs="Arial"/>
          <w:bCs/>
          <w:sz w:val="24"/>
          <w:szCs w:val="24"/>
        </w:rPr>
        <w:lastRenderedPageBreak/>
        <w:t xml:space="preserve">generar certeza jurídica a los particulares, </w:t>
      </w:r>
      <w:r w:rsidR="00A219EE" w:rsidRPr="00C405D1">
        <w:rPr>
          <w:rFonts w:ascii="Palatino Linotype" w:hAnsi="Palatino Linotype" w:cs="Arial"/>
          <w:bCs/>
          <w:sz w:val="24"/>
          <w:szCs w:val="24"/>
        </w:rPr>
        <w:t>y,</w:t>
      </w:r>
      <w:r w:rsidRPr="00C405D1">
        <w:rPr>
          <w:rFonts w:ascii="Palatino Linotype" w:hAnsi="Palatino Linotype" w:cs="Arial"/>
          <w:bCs/>
          <w:sz w:val="24"/>
          <w:szCs w:val="24"/>
        </w:rPr>
        <w:t xml:space="preserve"> por ende, que se cumpla con la debida fundamentación y motivación. </w:t>
      </w:r>
    </w:p>
    <w:p w14:paraId="4EDC9FAC" w14:textId="77777777" w:rsidR="005E7F6B" w:rsidRPr="00C405D1" w:rsidRDefault="005E7F6B" w:rsidP="005E7F6B">
      <w:pPr>
        <w:autoSpaceDE w:val="0"/>
        <w:autoSpaceDN w:val="0"/>
        <w:adjustRightInd w:val="0"/>
        <w:spacing w:line="360" w:lineRule="auto"/>
        <w:jc w:val="both"/>
        <w:rPr>
          <w:rFonts w:ascii="Palatino Linotype" w:hAnsi="Palatino Linotype" w:cs="Arial"/>
          <w:bCs/>
          <w:sz w:val="24"/>
          <w:szCs w:val="24"/>
        </w:rPr>
      </w:pPr>
    </w:p>
    <w:p w14:paraId="00E67071" w14:textId="77777777" w:rsidR="005E7F6B" w:rsidRPr="00C405D1" w:rsidRDefault="005E7F6B" w:rsidP="005E7F6B">
      <w:pPr>
        <w:autoSpaceDE w:val="0"/>
        <w:autoSpaceDN w:val="0"/>
        <w:adjustRightInd w:val="0"/>
        <w:spacing w:line="360" w:lineRule="auto"/>
        <w:jc w:val="both"/>
        <w:rPr>
          <w:rFonts w:ascii="Palatino Linotype" w:hAnsi="Palatino Linotype" w:cs="Arial"/>
          <w:bCs/>
          <w:sz w:val="24"/>
          <w:szCs w:val="24"/>
        </w:rPr>
      </w:pPr>
      <w:r w:rsidRPr="00C405D1">
        <w:rPr>
          <w:rFonts w:ascii="Palatino Linotype" w:hAnsi="Palatino Linotype" w:cs="Arial"/>
          <w:bCs/>
          <w:sz w:val="24"/>
          <w:szCs w:val="24"/>
        </w:rPr>
        <w:t xml:space="preserve">En esa tesitura, al hablar de fundamentación y motivación es necesario destacar que el primer concepto se vincula con la cita del precepto legal aplicable al caso en concreto y la motivación tiene como fin que el solicitante conozca a detalle y de manera completa todas y cada una de las circunstancias y condiciones que determinaron la clasificación como reservada de la información, de tal manera que sea evidente y muy claro para el particular cuestionar y controvertir el mérito de la decisión permitiéndole una real y auténtica defensa. </w:t>
      </w:r>
    </w:p>
    <w:p w14:paraId="23744232" w14:textId="77777777" w:rsidR="005E7F6B" w:rsidRPr="00C405D1" w:rsidRDefault="005E7F6B" w:rsidP="005E7F6B">
      <w:pPr>
        <w:autoSpaceDE w:val="0"/>
        <w:autoSpaceDN w:val="0"/>
        <w:adjustRightInd w:val="0"/>
        <w:spacing w:line="360" w:lineRule="auto"/>
        <w:jc w:val="both"/>
        <w:rPr>
          <w:rFonts w:ascii="Palatino Linotype" w:hAnsi="Palatino Linotype" w:cs="Arial"/>
          <w:bCs/>
          <w:sz w:val="24"/>
          <w:szCs w:val="24"/>
        </w:rPr>
      </w:pPr>
    </w:p>
    <w:p w14:paraId="3E1C32E9" w14:textId="77777777" w:rsidR="005E7F6B" w:rsidRPr="00C405D1" w:rsidRDefault="005E7F6B" w:rsidP="005E7F6B">
      <w:pPr>
        <w:spacing w:line="360" w:lineRule="auto"/>
        <w:jc w:val="both"/>
        <w:rPr>
          <w:rFonts w:ascii="Palatino Linotype" w:hAnsi="Palatino Linotype" w:cs="Arial"/>
          <w:bCs/>
          <w:sz w:val="24"/>
          <w:szCs w:val="24"/>
        </w:rPr>
      </w:pPr>
      <w:r w:rsidRPr="00C405D1">
        <w:rPr>
          <w:rFonts w:ascii="Palatino Linotype" w:hAnsi="Palatino Linotype" w:cs="Arial"/>
          <w:bCs/>
          <w:sz w:val="24"/>
          <w:szCs w:val="24"/>
        </w:rPr>
        <w:t>Sirven de sustento, a lo anterior las tesis jurisprudenciales números I.4º.A. J/43 y VI. 2º. J/43, publicadas en el Semanario Judicial de la Federación y su Gaceta, con el número de registro 175,082 y 203,143, respectivamente, cuyo texto y sentido literal es el siguiente:</w:t>
      </w:r>
    </w:p>
    <w:p w14:paraId="5AD9E335" w14:textId="77777777" w:rsidR="005E7F6B" w:rsidRPr="00C405D1" w:rsidRDefault="005E7F6B" w:rsidP="005E7F6B">
      <w:pPr>
        <w:spacing w:line="360" w:lineRule="auto"/>
        <w:jc w:val="both"/>
        <w:rPr>
          <w:rFonts w:ascii="Palatino Linotype" w:hAnsi="Palatino Linotype" w:cs="Arial"/>
          <w:bCs/>
          <w:sz w:val="24"/>
          <w:szCs w:val="24"/>
        </w:rPr>
      </w:pPr>
    </w:p>
    <w:p w14:paraId="73EE4038" w14:textId="77777777" w:rsidR="005E7F6B" w:rsidRPr="00C405D1" w:rsidRDefault="005E7F6B" w:rsidP="005E7F6B">
      <w:pPr>
        <w:ind w:left="851" w:right="850"/>
        <w:jc w:val="both"/>
        <w:rPr>
          <w:rFonts w:ascii="Palatino Linotype" w:hAnsi="Palatino Linotype" w:cs="Arial"/>
          <w:bCs/>
          <w:i/>
          <w:iCs/>
          <w:sz w:val="24"/>
          <w:szCs w:val="24"/>
        </w:rPr>
      </w:pPr>
      <w:r w:rsidRPr="00C405D1">
        <w:rPr>
          <w:rFonts w:ascii="Palatino Linotype" w:hAnsi="Palatino Linotype" w:cs="Arial"/>
          <w:bCs/>
          <w:i/>
          <w:iCs/>
          <w:sz w:val="24"/>
          <w:szCs w:val="24"/>
        </w:rPr>
        <w:t>“</w:t>
      </w:r>
      <w:r w:rsidRPr="00C405D1">
        <w:rPr>
          <w:rFonts w:ascii="Palatino Linotype" w:hAnsi="Palatino Linotype" w:cs="Arial"/>
          <w:b/>
          <w:bCs/>
          <w:i/>
          <w:iCs/>
          <w:sz w:val="24"/>
          <w:szCs w:val="24"/>
        </w:rPr>
        <w:t>FUNDAMENTACIÓN Y MOTIVACIÓN. EL ASPECTO FORMAL DE LA GARANTÍA Y SU FINALIDAD SE TRADUCEN EN EXPLICAR, JUSTIFICAR, POSIBILITAR LA DEFENSA Y COMUNICAR LA DECISIÓN. </w:t>
      </w:r>
      <w:r w:rsidRPr="00C405D1">
        <w:rPr>
          <w:rFonts w:ascii="Palatino Linotype" w:hAnsi="Palatino Linotype" w:cs="Arial"/>
          <w:bCs/>
          <w:i/>
          <w:iCs/>
          <w:sz w:val="24"/>
          <w:szCs w:val="24"/>
        </w:rPr>
        <w:t>El contenido formal de la garantía de legalidad prevista en el artículo 16 constitucional relativa a la fundamentación y motivación tiene como propósito primordial y ratio que el justiciable </w:t>
      </w:r>
      <w:r w:rsidRPr="00C405D1">
        <w:rPr>
          <w:rFonts w:ascii="Palatino Linotype" w:hAnsi="Palatino Linotype" w:cs="Arial"/>
          <w:bCs/>
          <w:i/>
          <w:iCs/>
          <w:sz w:val="24"/>
          <w:szCs w:val="24"/>
          <w:u w:val="single"/>
        </w:rPr>
        <w:t xml:space="preserve">conozca el "para qué" de la conducta de la autoridad, lo que se traduce en darle a conocer en detalle y de manera completa la esencia de todas </w:t>
      </w:r>
      <w:r w:rsidRPr="00C405D1">
        <w:rPr>
          <w:rFonts w:ascii="Palatino Linotype" w:hAnsi="Palatino Linotype" w:cs="Arial"/>
          <w:bCs/>
          <w:i/>
          <w:iCs/>
          <w:sz w:val="24"/>
          <w:szCs w:val="24"/>
          <w:u w:val="single"/>
        </w:rPr>
        <w:lastRenderedPageBreak/>
        <w:t>las circunstancias y condiciones que determinaron el acto de voluntad, de manera que sea evidente y muy claro para el afectado poder cuestionar y controvertir el mérito de la decisión, permitiéndole una real y auténtica defensa.</w:t>
      </w:r>
      <w:r w:rsidRPr="00C405D1">
        <w:rPr>
          <w:rFonts w:ascii="Palatino Linotype" w:hAnsi="Palatino Linotype" w:cs="Arial"/>
          <w:bCs/>
          <w:i/>
          <w:iCs/>
          <w:sz w:val="24"/>
          <w:szCs w:val="24"/>
        </w:rPr>
        <w:t>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w:t>
      </w:r>
      <w:r w:rsidRPr="00C405D1">
        <w:rPr>
          <w:rFonts w:ascii="Palatino Linotype" w:hAnsi="Palatino Linotype" w:cs="Arial"/>
          <w:bCs/>
          <w:i/>
          <w:iCs/>
          <w:sz w:val="24"/>
          <w:szCs w:val="24"/>
          <w:u w:val="single"/>
        </w:rPr>
        <w:t>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w:t>
      </w:r>
      <w:r w:rsidRPr="00C405D1">
        <w:rPr>
          <w:rFonts w:ascii="Palatino Linotype" w:hAnsi="Palatino Linotype" w:cs="Arial"/>
          <w:bCs/>
          <w:i/>
          <w:iCs/>
          <w:sz w:val="24"/>
          <w:szCs w:val="24"/>
        </w:rPr>
        <w:t> del que se deduzca la relación de pertenencia lógica de los hechos al derecho invocado, que es la subsunción.”</w:t>
      </w:r>
    </w:p>
    <w:p w14:paraId="162287A0" w14:textId="2B37D1B9" w:rsidR="005E7F6B" w:rsidRPr="00C405D1" w:rsidRDefault="005E7F6B" w:rsidP="005E7F6B">
      <w:pPr>
        <w:ind w:left="851" w:right="850"/>
        <w:jc w:val="both"/>
        <w:rPr>
          <w:rFonts w:ascii="Palatino Linotype" w:hAnsi="Palatino Linotype" w:cs="Arial"/>
          <w:bCs/>
          <w:i/>
          <w:iCs/>
          <w:sz w:val="24"/>
          <w:szCs w:val="24"/>
        </w:rPr>
      </w:pPr>
      <w:r w:rsidRPr="00C405D1">
        <w:rPr>
          <w:rFonts w:ascii="Palatino Linotype" w:hAnsi="Palatino Linotype" w:cs="Arial"/>
          <w:bCs/>
          <w:i/>
          <w:iCs/>
          <w:sz w:val="24"/>
          <w:szCs w:val="24"/>
        </w:rPr>
        <w:t>“</w:t>
      </w:r>
      <w:r w:rsidRPr="00C405D1">
        <w:rPr>
          <w:rFonts w:ascii="Palatino Linotype" w:hAnsi="Palatino Linotype" w:cs="Arial"/>
          <w:b/>
          <w:bCs/>
          <w:i/>
          <w:iCs/>
          <w:sz w:val="24"/>
          <w:szCs w:val="24"/>
        </w:rPr>
        <w:t>FUNDAMENTACION Y MOTIVACION. </w:t>
      </w:r>
      <w:r w:rsidRPr="00C405D1">
        <w:rPr>
          <w:rFonts w:ascii="Palatino Linotype" w:hAnsi="Palatino Linotype" w:cs="Arial"/>
          <w:bCs/>
          <w:i/>
          <w:iCs/>
          <w:sz w:val="24"/>
          <w:szCs w:val="24"/>
        </w:rPr>
        <w:t xml:space="preserve">La debida fundamentación y motivación </w:t>
      </w:r>
      <w:r w:rsidR="00A219EE" w:rsidRPr="00C405D1">
        <w:rPr>
          <w:rFonts w:ascii="Palatino Linotype" w:hAnsi="Palatino Linotype" w:cs="Arial"/>
          <w:bCs/>
          <w:i/>
          <w:iCs/>
          <w:sz w:val="24"/>
          <w:szCs w:val="24"/>
        </w:rPr>
        <w:t>legal</w:t>
      </w:r>
      <w:r w:rsidRPr="00C405D1">
        <w:rPr>
          <w:rFonts w:ascii="Palatino Linotype" w:hAnsi="Palatino Linotype" w:cs="Arial"/>
          <w:bCs/>
          <w:i/>
          <w:iCs/>
          <w:sz w:val="24"/>
          <w:szCs w:val="24"/>
        </w:rPr>
        <w:t xml:space="preserve"> deben entenderse, por lo primero</w:t>
      </w:r>
      <w:r w:rsidRPr="00C405D1">
        <w:rPr>
          <w:rFonts w:ascii="Palatino Linotype" w:hAnsi="Palatino Linotype" w:cs="Arial"/>
          <w:b/>
          <w:bCs/>
          <w:i/>
          <w:iCs/>
          <w:sz w:val="24"/>
          <w:szCs w:val="24"/>
        </w:rPr>
        <w:t xml:space="preserve">, </w:t>
      </w:r>
      <w:r w:rsidRPr="00C405D1">
        <w:rPr>
          <w:rFonts w:ascii="Palatino Linotype" w:hAnsi="Palatino Linotype" w:cs="Arial"/>
          <w:bCs/>
          <w:i/>
          <w:iCs/>
          <w:sz w:val="24"/>
          <w:szCs w:val="24"/>
          <w:u w:val="single"/>
        </w:rPr>
        <w:t>la cita del precepto legal aplicable al caso, y por lo segundo, las razones, motivos o circunstancias especiales que llevaron a la autoridad a concluir que el caso particular encuadra en el supuesto previsto por la norma</w:t>
      </w:r>
      <w:r w:rsidRPr="00C405D1">
        <w:rPr>
          <w:rFonts w:ascii="Palatino Linotype" w:hAnsi="Palatino Linotype" w:cs="Arial"/>
          <w:bCs/>
          <w:i/>
          <w:iCs/>
          <w:sz w:val="24"/>
          <w:szCs w:val="24"/>
        </w:rPr>
        <w:t> legal invocada como fundamento.”</w:t>
      </w:r>
    </w:p>
    <w:p w14:paraId="45B9D287" w14:textId="77777777" w:rsidR="005E7F6B" w:rsidRPr="00C405D1" w:rsidRDefault="005E7F6B" w:rsidP="005E7F6B">
      <w:pPr>
        <w:ind w:left="851" w:right="850"/>
        <w:jc w:val="both"/>
        <w:rPr>
          <w:rFonts w:ascii="Palatino Linotype" w:hAnsi="Palatino Linotype" w:cs="Arial"/>
          <w:bCs/>
          <w:i/>
          <w:iCs/>
          <w:sz w:val="24"/>
          <w:szCs w:val="24"/>
        </w:rPr>
      </w:pPr>
    </w:p>
    <w:p w14:paraId="04CE50E0" w14:textId="77777777" w:rsidR="005E7F6B" w:rsidRPr="00C405D1" w:rsidRDefault="005E7F6B" w:rsidP="005E7F6B">
      <w:pPr>
        <w:pStyle w:val="Ttulo2"/>
        <w:spacing w:before="0" w:line="360" w:lineRule="auto"/>
        <w:jc w:val="both"/>
        <w:rPr>
          <w:rFonts w:ascii="Palatino Linotype" w:eastAsia="Calibri" w:hAnsi="Palatino Linotype" w:cs="Arial"/>
          <w:color w:val="auto"/>
          <w:sz w:val="24"/>
          <w:szCs w:val="24"/>
        </w:rPr>
      </w:pPr>
      <w:r w:rsidRPr="00C405D1">
        <w:rPr>
          <w:rFonts w:ascii="Palatino Linotype" w:eastAsia="Calibri" w:hAnsi="Palatino Linotype" w:cs="Arial"/>
          <w:color w:val="auto"/>
          <w:sz w:val="24"/>
          <w:szCs w:val="24"/>
        </w:rPr>
        <w:t>Entonces, el Sujeto Obligado debe seguir el procedimiento legal establecido para su clasificación, es decir, es necesario que el Comité de Transparencia emita un Acuerdo de Clasificación que cumpla con las formalidades previstas en los artículos 137, 143 y 149 de la Ley de Transparencia y Acceso a la Información Pública del Estado de México y Municipios.</w:t>
      </w:r>
    </w:p>
    <w:p w14:paraId="1F188CC4" w14:textId="77777777" w:rsidR="005E7F6B" w:rsidRPr="00C405D1" w:rsidRDefault="005E7F6B" w:rsidP="005E7F6B">
      <w:pPr>
        <w:spacing w:after="0" w:line="240" w:lineRule="auto"/>
        <w:ind w:left="851" w:right="851"/>
        <w:jc w:val="right"/>
        <w:rPr>
          <w:rFonts w:ascii="Palatino Linotype" w:hAnsi="Palatino Linotype" w:cs="Arial"/>
          <w:i/>
          <w:sz w:val="24"/>
          <w:szCs w:val="24"/>
          <w:lang w:val="es-ES" w:eastAsia="es-MX"/>
        </w:rPr>
      </w:pPr>
    </w:p>
    <w:p w14:paraId="0BDD1040" w14:textId="77777777" w:rsidR="005E7F6B" w:rsidRPr="00C405D1" w:rsidRDefault="005E7F6B" w:rsidP="005E7F6B">
      <w:pPr>
        <w:pStyle w:val="Sinespaciado"/>
      </w:pPr>
    </w:p>
    <w:p w14:paraId="3AC520F2" w14:textId="1FF567B9" w:rsidR="005E7F6B" w:rsidRPr="00C405D1" w:rsidRDefault="005E7F6B" w:rsidP="005E7F6B">
      <w:pPr>
        <w:spacing w:line="360" w:lineRule="auto"/>
        <w:ind w:right="51"/>
        <w:jc w:val="both"/>
        <w:rPr>
          <w:rFonts w:ascii="Palatino Linotype" w:hAnsi="Palatino Linotype" w:cs="Arial"/>
          <w:b/>
          <w:sz w:val="24"/>
          <w:szCs w:val="24"/>
        </w:rPr>
      </w:pPr>
      <w:r w:rsidRPr="00C405D1">
        <w:rPr>
          <w:rFonts w:ascii="Palatino Linotype" w:eastAsia="MS Mincho" w:hAnsi="Palatino Linotype" w:cs="Arial"/>
          <w:sz w:val="24"/>
          <w:szCs w:val="24"/>
        </w:rPr>
        <w:t>Así, en mérito</w:t>
      </w:r>
      <w:r w:rsidRPr="00C405D1">
        <w:rPr>
          <w:rFonts w:ascii="Palatino Linotype" w:eastAsia="Calibri" w:hAnsi="Palatino Linotype" w:cs="Arial"/>
          <w:sz w:val="24"/>
          <w:szCs w:val="24"/>
        </w:rPr>
        <w:t xml:space="preserve"> de lo expuesto en líneas anteriores </w:t>
      </w:r>
      <w:r w:rsidRPr="00C405D1">
        <w:rPr>
          <w:rFonts w:ascii="Palatino Linotype" w:eastAsia="Calibri" w:hAnsi="Palatino Linotype"/>
          <w:noProof/>
          <w:sz w:val="24"/>
          <w:szCs w:val="24"/>
          <w:lang w:eastAsia="es-MX"/>
        </w:rPr>
        <w:t>resultan parcialmente fundadas</w:t>
      </w:r>
      <w:r w:rsidRPr="00C405D1">
        <w:rPr>
          <w:rFonts w:ascii="Palatino Linotype" w:eastAsia="Calibri" w:hAnsi="Palatino Linotype"/>
          <w:b/>
          <w:i/>
          <w:noProof/>
          <w:sz w:val="24"/>
          <w:szCs w:val="24"/>
          <w:lang w:eastAsia="es-MX"/>
        </w:rPr>
        <w:t xml:space="preserve"> </w:t>
      </w:r>
      <w:r w:rsidRPr="00C405D1">
        <w:rPr>
          <w:rFonts w:ascii="Palatino Linotype" w:eastAsia="Calibri" w:hAnsi="Palatino Linotype"/>
          <w:noProof/>
          <w:sz w:val="24"/>
          <w:szCs w:val="24"/>
          <w:lang w:eastAsia="es-MX"/>
        </w:rPr>
        <w:t xml:space="preserve">las razones o motivos de inconformidad que arguye la parte </w:t>
      </w:r>
      <w:r w:rsidRPr="00C405D1">
        <w:rPr>
          <w:rFonts w:ascii="Palatino Linotype" w:eastAsia="Calibri" w:hAnsi="Palatino Linotype"/>
          <w:b/>
          <w:noProof/>
          <w:sz w:val="24"/>
          <w:szCs w:val="24"/>
          <w:lang w:eastAsia="es-MX"/>
        </w:rPr>
        <w:t>Recurrente</w:t>
      </w:r>
      <w:r w:rsidRPr="00C405D1">
        <w:rPr>
          <w:rFonts w:ascii="Palatino Linotype" w:eastAsia="Calibri" w:hAnsi="Palatino Linotype"/>
          <w:noProof/>
          <w:sz w:val="24"/>
          <w:szCs w:val="24"/>
          <w:lang w:eastAsia="es-MX"/>
        </w:rPr>
        <w:t xml:space="preserve">, </w:t>
      </w:r>
      <w:r w:rsidRPr="00C405D1">
        <w:rPr>
          <w:rFonts w:ascii="Palatino Linotype" w:eastAsia="Calibri" w:hAnsi="Palatino Linotype" w:cs="Arial"/>
          <w:sz w:val="24"/>
          <w:szCs w:val="24"/>
        </w:rPr>
        <w:t xml:space="preserve">por ello con fundamento en el artículo 186, fracción III, de la Ley de Transparencia y Acceso a la </w:t>
      </w:r>
      <w:r w:rsidRPr="00C405D1">
        <w:rPr>
          <w:rFonts w:ascii="Palatino Linotype" w:eastAsia="Calibri" w:hAnsi="Palatino Linotype" w:cs="Arial"/>
          <w:sz w:val="24"/>
          <w:szCs w:val="24"/>
        </w:rPr>
        <w:lastRenderedPageBreak/>
        <w:t xml:space="preserve">Información Pública del Estado de México y Municipios, se </w:t>
      </w:r>
      <w:r w:rsidRPr="00C405D1">
        <w:rPr>
          <w:rFonts w:ascii="Palatino Linotype" w:eastAsia="Calibri" w:hAnsi="Palatino Linotype" w:cs="Arial"/>
          <w:b/>
          <w:sz w:val="24"/>
          <w:szCs w:val="24"/>
        </w:rPr>
        <w:t>MODIFICA</w:t>
      </w:r>
      <w:r w:rsidRPr="00C405D1">
        <w:rPr>
          <w:rFonts w:ascii="Palatino Linotype" w:eastAsia="Calibri" w:hAnsi="Palatino Linotype" w:cs="Arial"/>
          <w:sz w:val="24"/>
          <w:szCs w:val="24"/>
        </w:rPr>
        <w:t xml:space="preserve"> la respuesta a la solicitud de información pública número</w:t>
      </w:r>
      <w:r w:rsidR="00C3375F" w:rsidRPr="00C405D1">
        <w:rPr>
          <w:rFonts w:ascii="Palatino Linotype" w:eastAsia="Calibri" w:hAnsi="Palatino Linotype" w:cs="Arial"/>
          <w:sz w:val="24"/>
          <w:szCs w:val="24"/>
        </w:rPr>
        <w:t xml:space="preserve"> </w:t>
      </w:r>
      <w:r w:rsidR="00C3375F" w:rsidRPr="00C405D1">
        <w:rPr>
          <w:rFonts w:ascii="Palatino Linotype" w:hAnsi="Palatino Linotype"/>
          <w:b/>
          <w:bCs/>
          <w:sz w:val="24"/>
          <w:szCs w:val="24"/>
        </w:rPr>
        <w:t>00078/CHICOLOA/IP/2022</w:t>
      </w:r>
      <w:r w:rsidRPr="00C405D1">
        <w:rPr>
          <w:rFonts w:ascii="Palatino Linotype" w:eastAsia="Calibri" w:hAnsi="Palatino Linotype" w:cs="Arial"/>
          <w:sz w:val="24"/>
          <w:szCs w:val="24"/>
        </w:rPr>
        <w:t xml:space="preserve">; </w:t>
      </w:r>
      <w:r w:rsidRPr="00C405D1">
        <w:rPr>
          <w:rFonts w:ascii="Palatino Linotype" w:eastAsia="Calibri" w:hAnsi="Palatino Linotype"/>
          <w:sz w:val="24"/>
          <w:szCs w:val="24"/>
        </w:rPr>
        <w:t>que ha sido materia del presente fallo.</w:t>
      </w:r>
    </w:p>
    <w:p w14:paraId="378DB882" w14:textId="77777777" w:rsidR="005E7F6B" w:rsidRPr="00C405D1" w:rsidRDefault="005E7F6B" w:rsidP="005E7F6B">
      <w:pPr>
        <w:pStyle w:val="Sinespaciado"/>
        <w:rPr>
          <w:lang w:eastAsia="es-MX"/>
        </w:rPr>
      </w:pPr>
    </w:p>
    <w:p w14:paraId="2615118C" w14:textId="6F2C6C98" w:rsidR="00B90D0B" w:rsidRPr="00C405D1" w:rsidRDefault="00B90D0B" w:rsidP="00B90D0B">
      <w:pPr>
        <w:pBdr>
          <w:top w:val="nil"/>
          <w:left w:val="nil"/>
          <w:bottom w:val="nil"/>
          <w:right w:val="nil"/>
          <w:between w:val="nil"/>
        </w:pBdr>
        <w:spacing w:line="360" w:lineRule="auto"/>
        <w:jc w:val="both"/>
        <w:rPr>
          <w:rFonts w:ascii="Palatino Linotype" w:eastAsia="Palatino Linotype" w:hAnsi="Palatino Linotype" w:cs="Palatino Linotype"/>
          <w:color w:val="000000"/>
          <w:sz w:val="24"/>
          <w:szCs w:val="24"/>
          <w:lang w:val="es-ES_tradnl" w:eastAsia="es-MX"/>
        </w:rPr>
      </w:pPr>
      <w:r w:rsidRPr="00C405D1">
        <w:rPr>
          <w:rFonts w:ascii="Palatino Linotype" w:eastAsia="Palatino Linotype" w:hAnsi="Palatino Linotype" w:cs="Palatino Linotype"/>
          <w:color w:val="000000"/>
          <w:sz w:val="24"/>
          <w:szCs w:val="24"/>
          <w:lang w:val="es-ES_tradnl" w:eastAsia="es-MX"/>
        </w:rPr>
        <w:t xml:space="preserve">En mérito de lo expuesto en líneas anteriores, este Instituto considera que los motivos de inconformidad planteados por el Recurrente resultan parcialmente fundados en el recurso de revisión que es materia de esta resolución; por ello </w:t>
      </w:r>
      <w:r w:rsidRPr="00C405D1">
        <w:rPr>
          <w:rFonts w:ascii="Palatino Linotype" w:eastAsia="Palatino Linotype" w:hAnsi="Palatino Linotype" w:cs="Palatino Linotype"/>
          <w:bCs/>
          <w:color w:val="000000"/>
          <w:sz w:val="24"/>
          <w:szCs w:val="24"/>
          <w:lang w:val="es-ES_tradnl" w:eastAsia="es-MX"/>
        </w:rPr>
        <w:t xml:space="preserve">con fundamento en la </w:t>
      </w:r>
      <w:r w:rsidRPr="00C405D1">
        <w:rPr>
          <w:rFonts w:ascii="Palatino Linotype" w:eastAsia="Palatino Linotype" w:hAnsi="Palatino Linotype" w:cs="Palatino Linotype"/>
          <w:bCs/>
          <w:i/>
          <w:iCs/>
          <w:color w:val="000000"/>
          <w:sz w:val="24"/>
          <w:szCs w:val="24"/>
          <w:lang w:val="es-ES_tradnl" w:eastAsia="es-MX"/>
        </w:rPr>
        <w:t>segunda hipótesis</w:t>
      </w:r>
      <w:r w:rsidRPr="00C405D1">
        <w:rPr>
          <w:rFonts w:ascii="Palatino Linotype" w:eastAsia="Palatino Linotype" w:hAnsi="Palatino Linotype" w:cs="Palatino Linotype"/>
          <w:bCs/>
          <w:color w:val="000000"/>
          <w:sz w:val="24"/>
          <w:szCs w:val="24"/>
          <w:lang w:val="es-ES_tradnl" w:eastAsia="es-MX"/>
        </w:rPr>
        <w:t xml:space="preserve"> de la fracción III, del artículo 186,</w:t>
      </w:r>
      <w:r w:rsidRPr="00C405D1">
        <w:rPr>
          <w:rFonts w:ascii="Palatino Linotype" w:eastAsia="Palatino Linotype" w:hAnsi="Palatino Linotype" w:cs="Palatino Linotype"/>
          <w:b/>
          <w:color w:val="000000"/>
          <w:sz w:val="24"/>
          <w:szCs w:val="24"/>
          <w:lang w:val="es-ES_tradnl" w:eastAsia="es-MX"/>
        </w:rPr>
        <w:t xml:space="preserve"> </w:t>
      </w:r>
      <w:r w:rsidRPr="00C405D1">
        <w:rPr>
          <w:rFonts w:ascii="Palatino Linotype" w:eastAsia="Palatino Linotype" w:hAnsi="Palatino Linotype" w:cs="Palatino Linotype"/>
          <w:color w:val="000000"/>
          <w:sz w:val="24"/>
          <w:szCs w:val="24"/>
          <w:lang w:val="es-ES_tradnl" w:eastAsia="es-MX"/>
        </w:rPr>
        <w:t xml:space="preserve">de la Ley de Transparencia y Acceso a la Información Pública del Estado de México y Municipios, se </w:t>
      </w:r>
      <w:r w:rsidRPr="00C405D1">
        <w:rPr>
          <w:rFonts w:ascii="Palatino Linotype" w:eastAsia="Palatino Linotype" w:hAnsi="Palatino Linotype" w:cs="Palatino Linotype"/>
          <w:b/>
          <w:color w:val="000000"/>
          <w:sz w:val="24"/>
          <w:szCs w:val="24"/>
          <w:lang w:val="es-ES_tradnl" w:eastAsia="es-MX"/>
        </w:rPr>
        <w:t xml:space="preserve">MODIFICA </w:t>
      </w:r>
      <w:r w:rsidRPr="00C405D1">
        <w:rPr>
          <w:rFonts w:ascii="Palatino Linotype" w:eastAsia="Palatino Linotype" w:hAnsi="Palatino Linotype" w:cs="Palatino Linotype"/>
          <w:color w:val="000000"/>
          <w:sz w:val="24"/>
          <w:szCs w:val="24"/>
          <w:lang w:val="es-ES_tradnl" w:eastAsia="es-MX"/>
        </w:rPr>
        <w:t xml:space="preserve">la respuesta proporcionada en cumplimiento a la resolución del recurso de revisión </w:t>
      </w:r>
      <w:r w:rsidRPr="00C405D1">
        <w:rPr>
          <w:rFonts w:ascii="Palatino Linotype" w:eastAsia="Palatino Linotype" w:hAnsi="Palatino Linotype" w:cs="Palatino Linotype"/>
          <w:b/>
          <w:color w:val="000000"/>
          <w:sz w:val="24"/>
          <w:szCs w:val="24"/>
          <w:lang w:eastAsia="es-MX"/>
        </w:rPr>
        <w:t>0</w:t>
      </w:r>
      <w:r w:rsidR="00545218" w:rsidRPr="00C405D1">
        <w:rPr>
          <w:rFonts w:ascii="Palatino Linotype" w:eastAsia="Palatino Linotype" w:hAnsi="Palatino Linotype" w:cs="Palatino Linotype"/>
          <w:b/>
          <w:color w:val="000000"/>
          <w:sz w:val="24"/>
          <w:szCs w:val="24"/>
          <w:lang w:eastAsia="es-MX"/>
        </w:rPr>
        <w:t>4735</w:t>
      </w:r>
      <w:r w:rsidRPr="00C405D1">
        <w:rPr>
          <w:rFonts w:ascii="Palatino Linotype" w:eastAsia="Palatino Linotype" w:hAnsi="Palatino Linotype" w:cs="Palatino Linotype"/>
          <w:b/>
          <w:color w:val="000000"/>
          <w:sz w:val="24"/>
          <w:szCs w:val="24"/>
          <w:lang w:eastAsia="es-MX"/>
        </w:rPr>
        <w:t>/INFOEM/IP/RR/2022</w:t>
      </w:r>
      <w:r w:rsidRPr="00C405D1">
        <w:rPr>
          <w:rFonts w:ascii="Palatino Linotype" w:eastAsia="Palatino Linotype" w:hAnsi="Palatino Linotype" w:cs="Palatino Linotype"/>
          <w:color w:val="000000"/>
          <w:sz w:val="24"/>
          <w:szCs w:val="24"/>
          <w:lang w:val="es-ES_tradnl" w:eastAsia="es-MX"/>
        </w:rPr>
        <w:t>.</w:t>
      </w:r>
    </w:p>
    <w:p w14:paraId="114EF557" w14:textId="77777777" w:rsidR="00B90D0B" w:rsidRPr="00C405D1" w:rsidRDefault="00B90D0B" w:rsidP="00B90D0B">
      <w:pPr>
        <w:pBdr>
          <w:top w:val="nil"/>
          <w:left w:val="nil"/>
          <w:bottom w:val="nil"/>
          <w:right w:val="nil"/>
          <w:between w:val="nil"/>
        </w:pBdr>
        <w:spacing w:line="360" w:lineRule="auto"/>
        <w:jc w:val="both"/>
        <w:rPr>
          <w:rFonts w:ascii="Palatino Linotype" w:eastAsia="Palatino Linotype" w:hAnsi="Palatino Linotype" w:cs="Palatino Linotype"/>
          <w:color w:val="000000"/>
          <w:sz w:val="24"/>
          <w:szCs w:val="24"/>
          <w:lang w:val="es-ES_tradnl" w:eastAsia="es-MX"/>
        </w:rPr>
      </w:pPr>
    </w:p>
    <w:p w14:paraId="1D26B70A" w14:textId="77777777" w:rsidR="00B90D0B" w:rsidRPr="00C405D1" w:rsidRDefault="00B90D0B" w:rsidP="00B90D0B">
      <w:pPr>
        <w:pBdr>
          <w:top w:val="nil"/>
          <w:left w:val="nil"/>
          <w:bottom w:val="nil"/>
          <w:right w:val="nil"/>
          <w:between w:val="nil"/>
        </w:pBdr>
        <w:spacing w:line="360" w:lineRule="auto"/>
        <w:jc w:val="both"/>
        <w:rPr>
          <w:rFonts w:ascii="Palatino Linotype" w:eastAsia="Palatino Linotype" w:hAnsi="Palatino Linotype" w:cs="Palatino Linotype"/>
          <w:color w:val="000000"/>
          <w:sz w:val="24"/>
          <w:szCs w:val="24"/>
          <w:lang w:val="es-ES_tradnl" w:eastAsia="es-MX"/>
        </w:rPr>
      </w:pPr>
      <w:r w:rsidRPr="00C405D1">
        <w:rPr>
          <w:rFonts w:ascii="Palatino Linotype" w:eastAsia="Palatino Linotype" w:hAnsi="Palatino Linotype" w:cs="Palatino Linotype"/>
          <w:color w:val="000000"/>
          <w:sz w:val="24"/>
          <w:szCs w:val="24"/>
          <w:lang w:val="es-ES_tradnl" w:eastAsia="es-MX"/>
        </w:rPr>
        <w:t>Por lo antes expuesto y fundado es de resolverse y,</w:t>
      </w:r>
    </w:p>
    <w:p w14:paraId="7148C974" w14:textId="77777777" w:rsidR="00B90D0B" w:rsidRPr="00C405D1" w:rsidRDefault="00B90D0B" w:rsidP="00B90D0B">
      <w:pPr>
        <w:pBdr>
          <w:top w:val="nil"/>
          <w:left w:val="nil"/>
          <w:bottom w:val="nil"/>
          <w:right w:val="nil"/>
          <w:between w:val="nil"/>
        </w:pBdr>
        <w:spacing w:line="360" w:lineRule="auto"/>
        <w:jc w:val="both"/>
        <w:rPr>
          <w:rFonts w:ascii="Palatino Linotype" w:eastAsia="Palatino Linotype" w:hAnsi="Palatino Linotype" w:cs="Palatino Linotype"/>
          <w:color w:val="000000"/>
          <w:sz w:val="24"/>
          <w:szCs w:val="24"/>
          <w:lang w:val="es-ES_tradnl" w:eastAsia="es-MX"/>
        </w:rPr>
      </w:pPr>
    </w:p>
    <w:p w14:paraId="10656AA5" w14:textId="77777777" w:rsidR="00B90D0B" w:rsidRPr="00C405D1" w:rsidRDefault="00B90D0B" w:rsidP="00B90D0B">
      <w:pPr>
        <w:pBdr>
          <w:top w:val="nil"/>
          <w:left w:val="nil"/>
          <w:bottom w:val="nil"/>
          <w:right w:val="nil"/>
          <w:between w:val="nil"/>
        </w:pBdr>
        <w:spacing w:line="360" w:lineRule="auto"/>
        <w:jc w:val="center"/>
        <w:rPr>
          <w:rFonts w:ascii="Palatino Linotype" w:eastAsia="Palatino Linotype" w:hAnsi="Palatino Linotype" w:cs="Palatino Linotype"/>
          <w:b/>
          <w:color w:val="000000"/>
          <w:sz w:val="28"/>
          <w:szCs w:val="28"/>
          <w:lang w:val="es-ES_tradnl" w:eastAsia="es-MX"/>
        </w:rPr>
      </w:pPr>
      <w:r w:rsidRPr="00C405D1">
        <w:rPr>
          <w:rFonts w:ascii="Palatino Linotype" w:eastAsia="Palatino Linotype" w:hAnsi="Palatino Linotype" w:cs="Palatino Linotype"/>
          <w:b/>
          <w:color w:val="000000"/>
          <w:sz w:val="28"/>
          <w:szCs w:val="28"/>
          <w:lang w:val="es-ES_tradnl" w:eastAsia="es-MX"/>
        </w:rPr>
        <w:t>S E    R E S U E L V E</w:t>
      </w:r>
    </w:p>
    <w:p w14:paraId="1DB8E707" w14:textId="77777777" w:rsidR="00B90D0B" w:rsidRPr="00C405D1" w:rsidRDefault="00B90D0B" w:rsidP="00B90D0B">
      <w:pPr>
        <w:pBdr>
          <w:top w:val="nil"/>
          <w:left w:val="nil"/>
          <w:bottom w:val="nil"/>
          <w:right w:val="nil"/>
          <w:between w:val="nil"/>
        </w:pBdr>
        <w:spacing w:line="360" w:lineRule="auto"/>
        <w:jc w:val="both"/>
        <w:rPr>
          <w:rFonts w:ascii="Palatino Linotype" w:eastAsia="Palatino Linotype" w:hAnsi="Palatino Linotype" w:cs="Palatino Linotype"/>
          <w:b/>
          <w:color w:val="000000"/>
          <w:sz w:val="24"/>
          <w:szCs w:val="24"/>
          <w:lang w:val="es-ES_tradnl" w:eastAsia="es-MX"/>
        </w:rPr>
      </w:pPr>
    </w:p>
    <w:p w14:paraId="5983BC07" w14:textId="096000C6" w:rsidR="00B90D0B" w:rsidRPr="00C405D1" w:rsidRDefault="00B90D0B" w:rsidP="00B90D0B">
      <w:pPr>
        <w:pBdr>
          <w:top w:val="nil"/>
          <w:left w:val="nil"/>
          <w:bottom w:val="nil"/>
          <w:right w:val="nil"/>
          <w:between w:val="nil"/>
        </w:pBdr>
        <w:spacing w:line="360" w:lineRule="auto"/>
        <w:jc w:val="both"/>
        <w:rPr>
          <w:rFonts w:ascii="Palatino Linotype" w:eastAsia="Palatino Linotype" w:hAnsi="Palatino Linotype" w:cs="Palatino Linotype"/>
          <w:color w:val="000000"/>
          <w:sz w:val="24"/>
          <w:szCs w:val="24"/>
          <w:lang w:val="es-ES_tradnl" w:eastAsia="es-MX"/>
        </w:rPr>
      </w:pPr>
      <w:r w:rsidRPr="00C405D1">
        <w:rPr>
          <w:rFonts w:ascii="Palatino Linotype" w:eastAsia="Palatino Linotype" w:hAnsi="Palatino Linotype" w:cs="Palatino Linotype"/>
          <w:b/>
          <w:color w:val="000000"/>
          <w:sz w:val="28"/>
          <w:szCs w:val="28"/>
          <w:lang w:val="es-ES_tradnl" w:eastAsia="es-MX"/>
        </w:rPr>
        <w:t>PRIMERO</w:t>
      </w:r>
      <w:r w:rsidRPr="00C405D1">
        <w:rPr>
          <w:rFonts w:ascii="Palatino Linotype" w:eastAsia="Palatino Linotype" w:hAnsi="Palatino Linotype" w:cs="Palatino Linotype"/>
          <w:b/>
          <w:color w:val="000000"/>
          <w:sz w:val="24"/>
          <w:szCs w:val="24"/>
          <w:lang w:val="es-ES_tradnl" w:eastAsia="es-MX"/>
        </w:rPr>
        <w:t>.</w:t>
      </w:r>
      <w:r w:rsidRPr="00C405D1">
        <w:rPr>
          <w:rFonts w:ascii="Palatino Linotype" w:eastAsia="Palatino Linotype" w:hAnsi="Palatino Linotype" w:cs="Palatino Linotype"/>
          <w:color w:val="000000"/>
          <w:sz w:val="24"/>
          <w:szCs w:val="24"/>
          <w:lang w:val="es-ES_tradnl" w:eastAsia="es-MX"/>
        </w:rPr>
        <w:t xml:space="preserve"> Se </w:t>
      </w:r>
      <w:r w:rsidRPr="00C405D1">
        <w:rPr>
          <w:rFonts w:ascii="Palatino Linotype" w:eastAsia="Palatino Linotype" w:hAnsi="Palatino Linotype" w:cs="Palatino Linotype"/>
          <w:b/>
          <w:color w:val="000000"/>
          <w:sz w:val="24"/>
          <w:szCs w:val="24"/>
          <w:lang w:val="es-ES_tradnl" w:eastAsia="es-MX"/>
        </w:rPr>
        <w:t xml:space="preserve">MODIFICA </w:t>
      </w:r>
      <w:r w:rsidRPr="00C405D1">
        <w:rPr>
          <w:rFonts w:ascii="Palatino Linotype" w:eastAsia="Palatino Linotype" w:hAnsi="Palatino Linotype" w:cs="Palatino Linotype"/>
          <w:color w:val="000000"/>
          <w:sz w:val="24"/>
          <w:szCs w:val="24"/>
          <w:lang w:val="es-ES_tradnl" w:eastAsia="es-MX"/>
        </w:rPr>
        <w:t xml:space="preserve">la respuesta proporcionada en cumplimiento a la resolución del recurso de revisión </w:t>
      </w:r>
      <w:r w:rsidR="00545218" w:rsidRPr="00C405D1">
        <w:rPr>
          <w:rFonts w:ascii="Palatino Linotype" w:eastAsia="Palatino Linotype" w:hAnsi="Palatino Linotype" w:cs="Palatino Linotype"/>
          <w:b/>
          <w:color w:val="000000"/>
          <w:sz w:val="24"/>
          <w:szCs w:val="24"/>
          <w:lang w:eastAsia="es-MX"/>
        </w:rPr>
        <w:t>04735</w:t>
      </w:r>
      <w:r w:rsidRPr="00C405D1">
        <w:rPr>
          <w:rFonts w:ascii="Palatino Linotype" w:eastAsia="Palatino Linotype" w:hAnsi="Palatino Linotype" w:cs="Palatino Linotype"/>
          <w:b/>
          <w:color w:val="000000"/>
          <w:sz w:val="24"/>
          <w:szCs w:val="24"/>
          <w:lang w:eastAsia="es-MX"/>
        </w:rPr>
        <w:t>/INFOEM/IP/RR/2022</w:t>
      </w:r>
      <w:r w:rsidRPr="00C405D1">
        <w:rPr>
          <w:rFonts w:ascii="Palatino Linotype" w:eastAsia="Palatino Linotype" w:hAnsi="Palatino Linotype" w:cs="Palatino Linotype"/>
          <w:color w:val="000000"/>
          <w:sz w:val="24"/>
          <w:szCs w:val="24"/>
          <w:lang w:val="es-ES_tradnl" w:eastAsia="es-MX"/>
        </w:rPr>
        <w:t xml:space="preserve">, por resultar </w:t>
      </w:r>
      <w:r w:rsidR="00545218" w:rsidRPr="00C405D1">
        <w:rPr>
          <w:rFonts w:ascii="Palatino Linotype" w:eastAsia="Palatino Linotype" w:hAnsi="Palatino Linotype" w:cs="Palatino Linotype"/>
          <w:color w:val="000000"/>
          <w:sz w:val="24"/>
          <w:szCs w:val="24"/>
          <w:lang w:val="es-ES_tradnl" w:eastAsia="es-MX"/>
        </w:rPr>
        <w:t xml:space="preserve">parcialmente </w:t>
      </w:r>
      <w:r w:rsidRPr="00C405D1">
        <w:rPr>
          <w:rFonts w:ascii="Palatino Linotype" w:eastAsia="Palatino Linotype" w:hAnsi="Palatino Linotype" w:cs="Palatino Linotype"/>
          <w:color w:val="000000"/>
          <w:sz w:val="24"/>
          <w:szCs w:val="24"/>
          <w:lang w:val="es-ES_tradnl" w:eastAsia="es-MX"/>
        </w:rPr>
        <w:t>fundados</w:t>
      </w:r>
      <w:r w:rsidR="00545218" w:rsidRPr="00C405D1">
        <w:rPr>
          <w:rFonts w:ascii="Palatino Linotype" w:eastAsia="Palatino Linotype" w:hAnsi="Palatino Linotype" w:cs="Palatino Linotype"/>
          <w:color w:val="000000"/>
          <w:sz w:val="24"/>
          <w:szCs w:val="24"/>
          <w:lang w:val="es-ES_tradnl" w:eastAsia="es-MX"/>
        </w:rPr>
        <w:t xml:space="preserve"> </w:t>
      </w:r>
      <w:r w:rsidRPr="00C405D1">
        <w:rPr>
          <w:rFonts w:ascii="Palatino Linotype" w:eastAsia="Palatino Linotype" w:hAnsi="Palatino Linotype" w:cs="Palatino Linotype"/>
          <w:color w:val="000000"/>
          <w:sz w:val="24"/>
          <w:szCs w:val="24"/>
          <w:lang w:val="es-ES_tradnl" w:eastAsia="es-MX"/>
        </w:rPr>
        <w:t xml:space="preserve">los motivos de inconformidad argüidos por el </w:t>
      </w:r>
      <w:r w:rsidRPr="00C405D1">
        <w:rPr>
          <w:rFonts w:ascii="Palatino Linotype" w:eastAsia="Palatino Linotype" w:hAnsi="Palatino Linotype" w:cs="Palatino Linotype"/>
          <w:b/>
          <w:bCs/>
          <w:color w:val="000000"/>
          <w:sz w:val="24"/>
          <w:szCs w:val="24"/>
          <w:lang w:val="es-ES_tradnl" w:eastAsia="es-MX"/>
        </w:rPr>
        <w:t>Recurrente</w:t>
      </w:r>
      <w:r w:rsidRPr="00C405D1">
        <w:rPr>
          <w:rFonts w:ascii="Palatino Linotype" w:eastAsia="Palatino Linotype" w:hAnsi="Palatino Linotype" w:cs="Palatino Linotype"/>
          <w:color w:val="000000"/>
          <w:sz w:val="24"/>
          <w:szCs w:val="24"/>
          <w:lang w:val="es-ES_tradnl" w:eastAsia="es-MX"/>
        </w:rPr>
        <w:t>, en términos del</w:t>
      </w:r>
      <w:r w:rsidRPr="00C405D1">
        <w:rPr>
          <w:rFonts w:ascii="Palatino Linotype" w:eastAsia="Palatino Linotype" w:hAnsi="Palatino Linotype" w:cs="Palatino Linotype"/>
          <w:b/>
          <w:color w:val="000000"/>
          <w:sz w:val="24"/>
          <w:szCs w:val="24"/>
          <w:lang w:val="es-ES_tradnl" w:eastAsia="es-MX"/>
        </w:rPr>
        <w:t xml:space="preserve"> </w:t>
      </w:r>
      <w:r w:rsidRPr="00C405D1">
        <w:rPr>
          <w:rFonts w:ascii="Palatino Linotype" w:eastAsia="Palatino Linotype" w:hAnsi="Palatino Linotype" w:cs="Palatino Linotype"/>
          <w:bCs/>
          <w:color w:val="000000"/>
          <w:sz w:val="24"/>
          <w:szCs w:val="24"/>
          <w:lang w:val="es-ES_tradnl" w:eastAsia="es-MX"/>
        </w:rPr>
        <w:t xml:space="preserve">Considerando </w:t>
      </w:r>
      <w:r w:rsidRPr="00C405D1">
        <w:rPr>
          <w:rFonts w:ascii="Palatino Linotype" w:eastAsia="Palatino Linotype" w:hAnsi="Palatino Linotype" w:cs="Palatino Linotype"/>
          <w:b/>
          <w:color w:val="000000"/>
          <w:sz w:val="24"/>
          <w:szCs w:val="24"/>
          <w:lang w:val="es-ES_tradnl" w:eastAsia="es-MX"/>
        </w:rPr>
        <w:t xml:space="preserve">CUARTO </w:t>
      </w:r>
      <w:r w:rsidRPr="00C405D1">
        <w:rPr>
          <w:rFonts w:ascii="Palatino Linotype" w:eastAsia="Palatino Linotype" w:hAnsi="Palatino Linotype" w:cs="Palatino Linotype"/>
          <w:color w:val="000000"/>
          <w:sz w:val="24"/>
          <w:szCs w:val="24"/>
          <w:lang w:val="es-ES_tradnl" w:eastAsia="es-MX"/>
        </w:rPr>
        <w:t xml:space="preserve">de la presente resolución. </w:t>
      </w:r>
    </w:p>
    <w:p w14:paraId="2DD13322" w14:textId="77777777" w:rsidR="00B90D0B" w:rsidRPr="00C405D1" w:rsidRDefault="00B90D0B" w:rsidP="00B90D0B">
      <w:pPr>
        <w:pBdr>
          <w:top w:val="nil"/>
          <w:left w:val="nil"/>
          <w:bottom w:val="nil"/>
          <w:right w:val="nil"/>
          <w:between w:val="nil"/>
        </w:pBdr>
        <w:spacing w:line="360" w:lineRule="auto"/>
        <w:jc w:val="both"/>
        <w:rPr>
          <w:rFonts w:ascii="Palatino Linotype" w:eastAsia="Palatino Linotype" w:hAnsi="Palatino Linotype" w:cs="Palatino Linotype"/>
          <w:color w:val="000000"/>
          <w:sz w:val="24"/>
          <w:szCs w:val="24"/>
          <w:lang w:val="es-ES_tradnl" w:eastAsia="es-MX"/>
        </w:rPr>
      </w:pPr>
    </w:p>
    <w:p w14:paraId="4DA369FB" w14:textId="557A55B3" w:rsidR="00B90D0B" w:rsidRPr="00C405D1" w:rsidRDefault="00B90D0B" w:rsidP="00B90D0B">
      <w:pPr>
        <w:pBdr>
          <w:top w:val="nil"/>
          <w:left w:val="nil"/>
          <w:bottom w:val="nil"/>
          <w:right w:val="nil"/>
          <w:between w:val="nil"/>
        </w:pBdr>
        <w:spacing w:line="360" w:lineRule="auto"/>
        <w:jc w:val="both"/>
        <w:rPr>
          <w:rFonts w:ascii="Palatino Linotype" w:eastAsia="Palatino Linotype" w:hAnsi="Palatino Linotype" w:cs="Palatino Linotype"/>
          <w:color w:val="000000"/>
          <w:sz w:val="24"/>
          <w:szCs w:val="24"/>
          <w:lang w:val="es-ES_tradnl" w:eastAsia="es-MX"/>
        </w:rPr>
      </w:pPr>
      <w:r w:rsidRPr="00C405D1">
        <w:rPr>
          <w:rFonts w:ascii="Palatino Linotype" w:eastAsia="Palatino Linotype" w:hAnsi="Palatino Linotype" w:cs="Palatino Linotype"/>
          <w:b/>
          <w:color w:val="000000"/>
          <w:sz w:val="24"/>
          <w:szCs w:val="24"/>
          <w:lang w:val="es-ES_tradnl" w:eastAsia="es-MX"/>
        </w:rPr>
        <w:lastRenderedPageBreak/>
        <w:t>SEGUNDO.</w:t>
      </w:r>
      <w:r w:rsidRPr="00C405D1">
        <w:rPr>
          <w:rFonts w:ascii="Palatino Linotype" w:eastAsia="Palatino Linotype" w:hAnsi="Palatino Linotype" w:cs="Palatino Linotype"/>
          <w:color w:val="000000"/>
          <w:sz w:val="24"/>
          <w:szCs w:val="24"/>
          <w:lang w:val="es-ES_tradnl" w:eastAsia="es-MX"/>
        </w:rPr>
        <w:t xml:space="preserve"> Se </w:t>
      </w:r>
      <w:r w:rsidRPr="00C405D1">
        <w:rPr>
          <w:rFonts w:ascii="Palatino Linotype" w:eastAsia="Palatino Linotype" w:hAnsi="Palatino Linotype" w:cs="Palatino Linotype"/>
          <w:b/>
          <w:color w:val="000000"/>
          <w:sz w:val="24"/>
          <w:szCs w:val="24"/>
          <w:lang w:val="es-ES_tradnl" w:eastAsia="es-MX"/>
        </w:rPr>
        <w:t>ORDENA</w:t>
      </w:r>
      <w:r w:rsidRPr="00C405D1">
        <w:rPr>
          <w:rFonts w:ascii="Palatino Linotype" w:eastAsia="Palatino Linotype" w:hAnsi="Palatino Linotype" w:cs="Palatino Linotype"/>
          <w:color w:val="000000"/>
          <w:sz w:val="24"/>
          <w:szCs w:val="24"/>
          <w:lang w:val="es-ES_tradnl" w:eastAsia="es-MX"/>
        </w:rPr>
        <w:t xml:space="preserve"> al </w:t>
      </w:r>
      <w:r w:rsidRPr="00C405D1">
        <w:rPr>
          <w:rFonts w:ascii="Palatino Linotype" w:eastAsia="Palatino Linotype" w:hAnsi="Palatino Linotype" w:cs="Palatino Linotype"/>
          <w:b/>
          <w:bCs/>
          <w:color w:val="000000"/>
          <w:sz w:val="24"/>
          <w:szCs w:val="24"/>
          <w:lang w:val="es-ES_tradnl" w:eastAsia="es-MX"/>
        </w:rPr>
        <w:t>Sujeto Obligado</w:t>
      </w:r>
      <w:r w:rsidRPr="00C405D1">
        <w:rPr>
          <w:rFonts w:ascii="Palatino Linotype" w:eastAsia="Palatino Linotype" w:hAnsi="Palatino Linotype" w:cs="Palatino Linotype"/>
          <w:color w:val="000000"/>
          <w:sz w:val="24"/>
          <w:szCs w:val="24"/>
          <w:lang w:val="es-ES_tradnl" w:eastAsia="es-MX"/>
        </w:rPr>
        <w:t xml:space="preserve"> que haga entrega al </w:t>
      </w:r>
      <w:r w:rsidRPr="00C405D1">
        <w:rPr>
          <w:rFonts w:ascii="Palatino Linotype" w:eastAsia="Palatino Linotype" w:hAnsi="Palatino Linotype" w:cs="Palatino Linotype"/>
          <w:b/>
          <w:bCs/>
          <w:color w:val="000000"/>
          <w:sz w:val="24"/>
          <w:szCs w:val="24"/>
          <w:lang w:val="es-ES_tradnl" w:eastAsia="es-MX"/>
        </w:rPr>
        <w:t>Recurrente</w:t>
      </w:r>
      <w:r w:rsidRPr="00C405D1">
        <w:rPr>
          <w:rFonts w:ascii="Palatino Linotype" w:eastAsia="Palatino Linotype" w:hAnsi="Palatino Linotype" w:cs="Palatino Linotype"/>
          <w:color w:val="000000"/>
          <w:sz w:val="24"/>
          <w:szCs w:val="24"/>
          <w:lang w:val="es-ES_tradnl" w:eastAsia="es-MX"/>
        </w:rPr>
        <w:t xml:space="preserve"> mediante el Sistema de Acceso a la Información Mexiquense </w:t>
      </w:r>
      <w:r w:rsidRPr="00C405D1">
        <w:rPr>
          <w:rFonts w:ascii="Palatino Linotype" w:eastAsia="Palatino Linotype" w:hAnsi="Palatino Linotype" w:cs="Palatino Linotype"/>
          <w:b/>
          <w:bCs/>
          <w:color w:val="000000"/>
          <w:sz w:val="24"/>
          <w:szCs w:val="24"/>
          <w:lang w:val="es-ES_tradnl" w:eastAsia="es-MX"/>
        </w:rPr>
        <w:t>(SAIMEX)</w:t>
      </w:r>
      <w:r w:rsidRPr="00C405D1">
        <w:rPr>
          <w:rFonts w:ascii="Palatino Linotype" w:eastAsia="Palatino Linotype" w:hAnsi="Palatino Linotype" w:cs="Palatino Linotype"/>
          <w:color w:val="000000"/>
          <w:sz w:val="24"/>
          <w:szCs w:val="24"/>
          <w:lang w:val="es-ES_tradnl" w:eastAsia="es-MX"/>
        </w:rPr>
        <w:t xml:space="preserve">, en términos del </w:t>
      </w:r>
      <w:r w:rsidRPr="00C405D1">
        <w:rPr>
          <w:rFonts w:ascii="Palatino Linotype" w:eastAsia="Palatino Linotype" w:hAnsi="Palatino Linotype" w:cs="Palatino Linotype"/>
          <w:bCs/>
          <w:color w:val="000000"/>
          <w:sz w:val="24"/>
          <w:szCs w:val="24"/>
          <w:lang w:val="es-ES_tradnl" w:eastAsia="es-MX"/>
        </w:rPr>
        <w:t>Considerando</w:t>
      </w:r>
      <w:r w:rsidRPr="00C405D1">
        <w:rPr>
          <w:rFonts w:ascii="Palatino Linotype" w:eastAsia="Palatino Linotype" w:hAnsi="Palatino Linotype" w:cs="Palatino Linotype"/>
          <w:b/>
          <w:color w:val="000000"/>
          <w:sz w:val="24"/>
          <w:szCs w:val="24"/>
          <w:lang w:val="es-ES_tradnl" w:eastAsia="es-MX"/>
        </w:rPr>
        <w:t xml:space="preserve"> CUARTO</w:t>
      </w:r>
      <w:r w:rsidRPr="00C405D1">
        <w:rPr>
          <w:rFonts w:ascii="Palatino Linotype" w:eastAsia="Palatino Linotype" w:hAnsi="Palatino Linotype" w:cs="Palatino Linotype"/>
          <w:color w:val="000000"/>
          <w:sz w:val="24"/>
          <w:szCs w:val="24"/>
          <w:lang w:val="es-ES_tradnl" w:eastAsia="es-MX"/>
        </w:rPr>
        <w:t>,</w:t>
      </w:r>
      <w:r w:rsidR="001E4D38" w:rsidRPr="00C405D1">
        <w:rPr>
          <w:rFonts w:ascii="Palatino Linotype" w:eastAsia="Palatino Linotype" w:hAnsi="Palatino Linotype" w:cs="Palatino Linotype"/>
          <w:color w:val="000000"/>
          <w:sz w:val="24"/>
          <w:szCs w:val="24"/>
          <w:lang w:val="es-ES_tradnl" w:eastAsia="es-MX"/>
        </w:rPr>
        <w:t xml:space="preserve"> en versión pública de ser procedente, de</w:t>
      </w:r>
      <w:r w:rsidRPr="00C405D1">
        <w:rPr>
          <w:rFonts w:ascii="Palatino Linotype" w:eastAsia="Palatino Linotype" w:hAnsi="Palatino Linotype" w:cs="Palatino Linotype"/>
          <w:color w:val="000000"/>
          <w:sz w:val="24"/>
          <w:szCs w:val="24"/>
          <w:lang w:val="es-ES_tradnl" w:eastAsia="es-MX"/>
        </w:rPr>
        <w:t xml:space="preserve"> lo siguiente: </w:t>
      </w:r>
    </w:p>
    <w:p w14:paraId="112598BB" w14:textId="77777777" w:rsidR="00B90D0B" w:rsidRPr="00C405D1" w:rsidRDefault="00B90D0B" w:rsidP="00B90D0B">
      <w:pPr>
        <w:pStyle w:val="Sinespaciado"/>
        <w:rPr>
          <w:rFonts w:eastAsia="Palatino Linotype"/>
          <w:lang w:eastAsia="es-MX"/>
        </w:rPr>
      </w:pPr>
    </w:p>
    <w:p w14:paraId="4BCD28E1" w14:textId="77777777" w:rsidR="00A971A2" w:rsidRPr="00C405D1" w:rsidRDefault="00A971A2" w:rsidP="00A971A2">
      <w:pPr>
        <w:pBdr>
          <w:top w:val="nil"/>
          <w:left w:val="nil"/>
          <w:bottom w:val="nil"/>
          <w:right w:val="nil"/>
          <w:between w:val="nil"/>
        </w:pBdr>
        <w:spacing w:line="360" w:lineRule="auto"/>
        <w:ind w:left="567"/>
        <w:jc w:val="both"/>
        <w:rPr>
          <w:rFonts w:ascii="Palatino Linotype" w:hAnsi="Palatino Linotype"/>
          <w:sz w:val="24"/>
          <w:szCs w:val="24"/>
        </w:rPr>
      </w:pPr>
      <w:r w:rsidRPr="00C405D1">
        <w:rPr>
          <w:rFonts w:ascii="Palatino Linotype" w:eastAsia="Palatino Linotype" w:hAnsi="Palatino Linotype" w:cs="Palatino Linotype"/>
          <w:color w:val="000000"/>
          <w:sz w:val="24"/>
          <w:szCs w:val="24"/>
          <w:lang w:val="es-ES_tradnl" w:eastAsia="es-MX"/>
        </w:rPr>
        <w:t xml:space="preserve">1.- Documento donde conste </w:t>
      </w:r>
      <w:r w:rsidRPr="00C405D1">
        <w:rPr>
          <w:rFonts w:ascii="Palatino Linotype" w:hAnsi="Palatino Linotype"/>
          <w:sz w:val="24"/>
          <w:szCs w:val="24"/>
        </w:rPr>
        <w:t xml:space="preserve"> </w:t>
      </w:r>
      <w:r w:rsidRPr="00C405D1">
        <w:rPr>
          <w:rFonts w:ascii="Palatino Linotype" w:eastAsia="Palatino Linotype" w:hAnsi="Palatino Linotype" w:cs="Palatino Linotype"/>
          <w:color w:val="000000"/>
          <w:sz w:val="24"/>
          <w:szCs w:val="24"/>
          <w:lang w:val="es-ES_tradnl" w:eastAsia="es-MX"/>
        </w:rPr>
        <w:t>el área de adscripción de los Titulares de área adscritos al Sujeto Obligado referidos en respuesta a la solicitud de información número 00078/CHICOLOA/IP/2022</w:t>
      </w:r>
      <w:r w:rsidRPr="00C405D1">
        <w:rPr>
          <w:rFonts w:ascii="Palatino Linotype" w:hAnsi="Palatino Linotype"/>
          <w:sz w:val="24"/>
          <w:szCs w:val="24"/>
        </w:rPr>
        <w:t>.</w:t>
      </w:r>
    </w:p>
    <w:p w14:paraId="22448962" w14:textId="7356BA5B" w:rsidR="00C14D23" w:rsidRPr="00C405D1" w:rsidRDefault="00C14D23" w:rsidP="00B90D0B">
      <w:pPr>
        <w:pBdr>
          <w:top w:val="nil"/>
          <w:left w:val="nil"/>
          <w:bottom w:val="nil"/>
          <w:right w:val="nil"/>
          <w:between w:val="nil"/>
        </w:pBdr>
        <w:spacing w:line="360" w:lineRule="auto"/>
        <w:jc w:val="both"/>
        <w:rPr>
          <w:rFonts w:ascii="Palatino Linotype" w:eastAsia="Palatino Linotype" w:hAnsi="Palatino Linotype" w:cs="Palatino Linotype"/>
          <w:color w:val="000000"/>
          <w:sz w:val="24"/>
          <w:szCs w:val="24"/>
          <w:lang w:val="es-ES_tradnl" w:eastAsia="es-MX"/>
        </w:rPr>
      </w:pPr>
    </w:p>
    <w:p w14:paraId="61381A83" w14:textId="4939F84D" w:rsidR="000E3A33" w:rsidRPr="00C405D1" w:rsidRDefault="000E3A33" w:rsidP="00B90D0B">
      <w:pPr>
        <w:pBdr>
          <w:top w:val="nil"/>
          <w:left w:val="nil"/>
          <w:bottom w:val="nil"/>
          <w:right w:val="nil"/>
          <w:between w:val="nil"/>
        </w:pBdr>
        <w:spacing w:line="360" w:lineRule="auto"/>
        <w:jc w:val="both"/>
        <w:rPr>
          <w:rFonts w:ascii="Palatino Linotype" w:eastAsia="Times New Roman" w:hAnsi="Palatino Linotype" w:cs="Arial"/>
          <w:i/>
          <w:sz w:val="24"/>
          <w:szCs w:val="24"/>
          <w:lang w:val="es-ES" w:eastAsia="es-ES"/>
        </w:rPr>
      </w:pPr>
      <w:r w:rsidRPr="00C405D1">
        <w:rPr>
          <w:rFonts w:ascii="Palatino Linotype" w:eastAsia="Times New Roman" w:hAnsi="Palatino Linotype" w:cs="Arial"/>
          <w:i/>
          <w:sz w:val="24"/>
          <w:szCs w:val="24"/>
          <w:lang w:val="es-ES" w:eastAsia="es-ES"/>
        </w:rPr>
        <w:t>Para la entrega en versión pública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y se ponga a disposición del recurrente.</w:t>
      </w:r>
    </w:p>
    <w:p w14:paraId="4FF76DB9" w14:textId="77777777" w:rsidR="000E3A33" w:rsidRPr="00C405D1" w:rsidRDefault="000E3A33" w:rsidP="00B90D0B">
      <w:pPr>
        <w:pBdr>
          <w:top w:val="nil"/>
          <w:left w:val="nil"/>
          <w:bottom w:val="nil"/>
          <w:right w:val="nil"/>
          <w:between w:val="nil"/>
        </w:pBdr>
        <w:spacing w:line="360" w:lineRule="auto"/>
        <w:jc w:val="both"/>
        <w:rPr>
          <w:rFonts w:ascii="Palatino Linotype" w:eastAsia="Palatino Linotype" w:hAnsi="Palatino Linotype" w:cs="Palatino Linotype"/>
          <w:color w:val="000000"/>
          <w:sz w:val="24"/>
          <w:szCs w:val="24"/>
          <w:lang w:val="es-ES_tradnl" w:eastAsia="es-MX"/>
        </w:rPr>
      </w:pPr>
    </w:p>
    <w:p w14:paraId="5DA22ECB" w14:textId="77777777" w:rsidR="00B90D0B" w:rsidRPr="00C405D1" w:rsidRDefault="00B90D0B" w:rsidP="00B90D0B">
      <w:pPr>
        <w:pBdr>
          <w:top w:val="nil"/>
          <w:left w:val="nil"/>
          <w:bottom w:val="nil"/>
          <w:right w:val="nil"/>
          <w:between w:val="nil"/>
        </w:pBdr>
        <w:spacing w:line="360" w:lineRule="auto"/>
        <w:jc w:val="both"/>
        <w:rPr>
          <w:rFonts w:ascii="Palatino Linotype" w:eastAsia="Palatino Linotype" w:hAnsi="Palatino Linotype" w:cs="Palatino Linotype"/>
          <w:color w:val="000000"/>
          <w:sz w:val="24"/>
          <w:szCs w:val="24"/>
          <w:lang w:val="es-ES_tradnl" w:eastAsia="es-MX"/>
        </w:rPr>
      </w:pPr>
      <w:r w:rsidRPr="00C405D1">
        <w:rPr>
          <w:rFonts w:ascii="Palatino Linotype" w:eastAsia="Palatino Linotype" w:hAnsi="Palatino Linotype" w:cs="Palatino Linotype"/>
          <w:b/>
          <w:color w:val="000000"/>
          <w:sz w:val="24"/>
          <w:szCs w:val="24"/>
          <w:lang w:val="es-ES_tradnl" w:eastAsia="es-MX"/>
        </w:rPr>
        <w:t>TERCERO. NOTIFÍQUESE</w:t>
      </w:r>
      <w:r w:rsidRPr="00C405D1">
        <w:rPr>
          <w:rFonts w:ascii="Palatino Linotype" w:eastAsia="Palatino Linotype" w:hAnsi="Palatino Linotype" w:cs="Palatino Linotype"/>
          <w:b/>
          <w:i/>
          <w:color w:val="000000"/>
          <w:sz w:val="24"/>
          <w:szCs w:val="24"/>
          <w:lang w:val="es-ES_tradnl" w:eastAsia="es-MX"/>
        </w:rPr>
        <w:t xml:space="preserve"> </w:t>
      </w:r>
      <w:r w:rsidRPr="00C405D1">
        <w:rPr>
          <w:rFonts w:ascii="Palatino Linotype" w:eastAsia="Palatino Linotype" w:hAnsi="Palatino Linotype" w:cs="Palatino Linotype"/>
          <w:color w:val="000000"/>
          <w:sz w:val="24"/>
          <w:szCs w:val="24"/>
          <w:lang w:val="es-ES_tradnl" w:eastAsia="es-MX"/>
        </w:rPr>
        <w:t>al Titular de la Unidad de Transparencia del</w:t>
      </w:r>
      <w:r w:rsidRPr="00C405D1">
        <w:rPr>
          <w:rFonts w:ascii="Palatino Linotype" w:eastAsia="Palatino Linotype" w:hAnsi="Palatino Linotype" w:cs="Palatino Linotype"/>
          <w:b/>
          <w:color w:val="000000"/>
          <w:sz w:val="24"/>
          <w:szCs w:val="24"/>
          <w:lang w:val="es-ES_tradnl" w:eastAsia="es-MX"/>
        </w:rPr>
        <w:t xml:space="preserve"> </w:t>
      </w:r>
      <w:r w:rsidRPr="00C405D1">
        <w:rPr>
          <w:rFonts w:ascii="Palatino Linotype" w:eastAsia="Palatino Linotype" w:hAnsi="Palatino Linotype" w:cs="Palatino Linotype"/>
          <w:color w:val="000000"/>
          <w:sz w:val="24"/>
          <w:szCs w:val="24"/>
          <w:lang w:val="es-ES_tradnl" w:eastAsia="es-MX"/>
        </w:rPr>
        <w:t xml:space="preserve">Sujeto Obligado, por medio del Sistema de Acceso a la Información Mexiquense </w:t>
      </w:r>
      <w:r w:rsidRPr="00C405D1">
        <w:rPr>
          <w:rFonts w:ascii="Palatino Linotype" w:eastAsia="Palatino Linotype" w:hAnsi="Palatino Linotype" w:cs="Palatino Linotype"/>
          <w:b/>
          <w:bCs/>
          <w:color w:val="000000"/>
          <w:sz w:val="24"/>
          <w:szCs w:val="24"/>
          <w:lang w:val="es-ES_tradnl" w:eastAsia="es-MX"/>
        </w:rPr>
        <w:t>(SAIMEX)</w:t>
      </w:r>
      <w:r w:rsidRPr="00C405D1">
        <w:rPr>
          <w:rFonts w:ascii="Palatino Linotype" w:eastAsia="Palatino Linotype" w:hAnsi="Palatino Linotype" w:cs="Palatino Linotype"/>
          <w:color w:val="000000"/>
          <w:sz w:val="24"/>
          <w:szCs w:val="24"/>
          <w:lang w:val="es-ES_tradnl" w:eastAsia="es-MX"/>
        </w:rPr>
        <w:t xml:space="preserve"> para que, conforme a los artículos 186 último párrafo, 189 segundo párrafo y 194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14:paraId="31EA155D" w14:textId="77777777" w:rsidR="00B90D0B" w:rsidRPr="00C405D1" w:rsidRDefault="00B90D0B" w:rsidP="00B90D0B">
      <w:pPr>
        <w:pBdr>
          <w:top w:val="nil"/>
          <w:left w:val="nil"/>
          <w:bottom w:val="nil"/>
          <w:right w:val="nil"/>
          <w:between w:val="nil"/>
        </w:pBdr>
        <w:spacing w:line="360" w:lineRule="auto"/>
        <w:jc w:val="both"/>
        <w:rPr>
          <w:rFonts w:ascii="Palatino Linotype" w:eastAsia="Palatino Linotype" w:hAnsi="Palatino Linotype" w:cs="Palatino Linotype"/>
          <w:color w:val="000000"/>
          <w:sz w:val="24"/>
          <w:szCs w:val="24"/>
          <w:lang w:val="es-ES_tradnl" w:eastAsia="es-MX"/>
        </w:rPr>
      </w:pPr>
    </w:p>
    <w:p w14:paraId="7C424EAC" w14:textId="77777777" w:rsidR="00B90D0B" w:rsidRPr="00C405D1" w:rsidRDefault="00B90D0B" w:rsidP="00B90D0B">
      <w:pPr>
        <w:pBdr>
          <w:top w:val="nil"/>
          <w:left w:val="nil"/>
          <w:bottom w:val="nil"/>
          <w:right w:val="nil"/>
          <w:between w:val="nil"/>
        </w:pBdr>
        <w:spacing w:line="360" w:lineRule="auto"/>
        <w:jc w:val="both"/>
        <w:rPr>
          <w:rFonts w:ascii="Palatino Linotype" w:eastAsia="Palatino Linotype" w:hAnsi="Palatino Linotype" w:cs="Palatino Linotype"/>
          <w:color w:val="000000"/>
          <w:sz w:val="24"/>
          <w:szCs w:val="24"/>
          <w:lang w:val="es-ES_tradnl" w:eastAsia="es-MX"/>
        </w:rPr>
      </w:pPr>
      <w:r w:rsidRPr="00C405D1">
        <w:rPr>
          <w:rFonts w:ascii="Palatino Linotype" w:eastAsia="Palatino Linotype" w:hAnsi="Palatino Linotype" w:cs="Palatino Linotype"/>
          <w:b/>
          <w:color w:val="000000"/>
          <w:sz w:val="24"/>
          <w:szCs w:val="24"/>
          <w:lang w:val="es-ES_tradnl" w:eastAsia="es-MX"/>
        </w:rPr>
        <w:lastRenderedPageBreak/>
        <w:t xml:space="preserve">CUARTO. </w:t>
      </w:r>
      <w:r w:rsidRPr="00C405D1">
        <w:rPr>
          <w:rFonts w:ascii="Palatino Linotype" w:eastAsia="Palatino Linotype" w:hAnsi="Palatino Linotype" w:cs="Palatino Linotype"/>
          <w:color w:val="000000"/>
          <w:sz w:val="24"/>
          <w:szCs w:val="24"/>
          <w:lang w:val="es-ES_tradnl" w:eastAsia="es-MX"/>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16D11E0A" w14:textId="77777777" w:rsidR="00B90D0B" w:rsidRPr="00C405D1" w:rsidRDefault="00B90D0B" w:rsidP="00B90D0B">
      <w:pPr>
        <w:pBdr>
          <w:top w:val="nil"/>
          <w:left w:val="nil"/>
          <w:bottom w:val="nil"/>
          <w:right w:val="nil"/>
          <w:between w:val="nil"/>
        </w:pBdr>
        <w:spacing w:line="360" w:lineRule="auto"/>
        <w:jc w:val="both"/>
        <w:rPr>
          <w:rFonts w:ascii="Palatino Linotype" w:eastAsia="Palatino Linotype" w:hAnsi="Palatino Linotype" w:cs="Palatino Linotype"/>
          <w:color w:val="000000"/>
          <w:sz w:val="24"/>
          <w:szCs w:val="24"/>
          <w:lang w:val="es-ES_tradnl" w:eastAsia="es-MX"/>
        </w:rPr>
      </w:pPr>
    </w:p>
    <w:p w14:paraId="6F7A1B5B" w14:textId="77777777" w:rsidR="00B90D0B" w:rsidRPr="00C405D1" w:rsidRDefault="00B90D0B" w:rsidP="00B90D0B">
      <w:pPr>
        <w:spacing w:line="360" w:lineRule="auto"/>
        <w:jc w:val="both"/>
        <w:rPr>
          <w:rFonts w:ascii="Palatino Linotype" w:hAnsi="Palatino Linotype"/>
          <w:color w:val="222222"/>
          <w:sz w:val="24"/>
          <w:szCs w:val="24"/>
          <w:shd w:val="clear" w:color="auto" w:fill="FFFFFF"/>
        </w:rPr>
      </w:pPr>
      <w:r w:rsidRPr="00C405D1">
        <w:rPr>
          <w:rFonts w:ascii="Palatino Linotype" w:eastAsia="Palatino Linotype" w:hAnsi="Palatino Linotype" w:cs="Palatino Linotype"/>
          <w:b/>
          <w:color w:val="000000"/>
          <w:sz w:val="24"/>
          <w:szCs w:val="24"/>
          <w:lang w:val="es-ES_tradnl" w:eastAsia="es-MX"/>
        </w:rPr>
        <w:t xml:space="preserve">QUINTO. </w:t>
      </w:r>
      <w:r w:rsidRPr="00C405D1">
        <w:rPr>
          <w:rFonts w:ascii="Palatino Linotype" w:hAnsi="Palatino Linotype"/>
          <w:b/>
          <w:sz w:val="24"/>
          <w:szCs w:val="24"/>
        </w:rPr>
        <w:t xml:space="preserve">NOTIFÍQUESE </w:t>
      </w:r>
      <w:r w:rsidRPr="00C405D1">
        <w:rPr>
          <w:rFonts w:ascii="Palatino Linotype" w:hAnsi="Palatino Linotype"/>
          <w:bCs/>
          <w:sz w:val="24"/>
          <w:szCs w:val="24"/>
        </w:rPr>
        <w:t xml:space="preserve">al </w:t>
      </w:r>
      <w:r w:rsidRPr="00C405D1">
        <w:rPr>
          <w:rFonts w:ascii="Palatino Linotype" w:hAnsi="Palatino Linotype"/>
          <w:b/>
          <w:bCs/>
          <w:sz w:val="24"/>
          <w:szCs w:val="24"/>
        </w:rPr>
        <w:t>Recurrente</w:t>
      </w:r>
      <w:r w:rsidRPr="00C405D1">
        <w:rPr>
          <w:rFonts w:ascii="Palatino Linotype" w:hAnsi="Palatino Linotype"/>
          <w:bCs/>
          <w:sz w:val="24"/>
          <w:szCs w:val="24"/>
        </w:rPr>
        <w:t xml:space="preserve"> la presente resolución y hágase del conocimiento que de conformidad con lo establecido en el artículo 196 de la Ley de Transparencia y Acceso a la Información Pública del Estado de México y Municipios, en caso de que considere que la resolución le cause algún perjuicio podrá impugnarla vía juicio de amparo, asimismo, de conformidad con el articulo 159 y 160, de la Ley General de Transparencia y Acceso a la Información Pública podrá impugnar la resolución mediante recurso de inconformidad ante el Instituto Nacional de Transparencia, Acceso a la Información y Protección de Datos Personales, en los términos de las leyes aplicables.</w:t>
      </w:r>
    </w:p>
    <w:p w14:paraId="3A7854F7" w14:textId="77777777" w:rsidR="00B90D0B" w:rsidRPr="00C405D1" w:rsidRDefault="00B90D0B" w:rsidP="00B90D0B">
      <w:pPr>
        <w:spacing w:line="360" w:lineRule="auto"/>
        <w:jc w:val="both"/>
        <w:rPr>
          <w:rFonts w:ascii="Palatino Linotype" w:hAnsi="Palatino Linotype"/>
          <w:color w:val="222222"/>
          <w:sz w:val="24"/>
          <w:szCs w:val="24"/>
          <w:shd w:val="clear" w:color="auto" w:fill="FFFFFF"/>
        </w:rPr>
      </w:pPr>
    </w:p>
    <w:p w14:paraId="35605894" w14:textId="505E75CD" w:rsidR="00B90D0B" w:rsidRPr="00C405D1" w:rsidRDefault="00B90D0B" w:rsidP="00B90D0B">
      <w:pPr>
        <w:spacing w:line="360" w:lineRule="auto"/>
        <w:jc w:val="both"/>
        <w:rPr>
          <w:rFonts w:ascii="Palatino Linotype" w:hAnsi="Palatino Linotype" w:cs="Arial"/>
          <w:sz w:val="24"/>
          <w:szCs w:val="24"/>
        </w:rPr>
      </w:pPr>
      <w:r w:rsidRPr="00C405D1">
        <w:rPr>
          <w:rFonts w:ascii="Palatino Linotype" w:hAnsi="Palatino Linotype" w:cs="Arial"/>
          <w:sz w:val="24"/>
          <w:szCs w:val="24"/>
        </w:rPr>
        <w:t>ASÍ LO RESUELVE, POR UNANIMIDAD DE VOTOS EL PLENO DEL</w:t>
      </w:r>
      <w:r w:rsidRPr="00C405D1">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sidRPr="00C405D1">
        <w:rPr>
          <w:rFonts w:ascii="Palatino Linotype" w:hAnsi="Palatino Linotype" w:cs="Arial"/>
          <w:sz w:val="24"/>
          <w:szCs w:val="24"/>
        </w:rPr>
        <w:t xml:space="preserve">, CONFORMADO POR LOS COMISIONADOS JOSÉ MARTÍNEZ VILCHIS; MARÍA DEL ROSARIO MEJÍA AYALA; SHARON CRISTINA MORALES MARTÍNEZ; LUIS GUSTAVO PARRA NORIEGA Y GUADALUPE RAMÍREZ PEÑA; EN LA </w:t>
      </w:r>
      <w:r w:rsidR="00DD09F6" w:rsidRPr="00C405D1">
        <w:rPr>
          <w:rFonts w:ascii="Palatino Linotype" w:hAnsi="Palatino Linotype" w:cs="Arial"/>
          <w:sz w:val="24"/>
          <w:szCs w:val="24"/>
        </w:rPr>
        <w:t xml:space="preserve">TRIGÉSIMA </w:t>
      </w:r>
      <w:r w:rsidR="00D6064C" w:rsidRPr="00C405D1">
        <w:rPr>
          <w:rFonts w:ascii="Palatino Linotype" w:hAnsi="Palatino Linotype" w:cs="Arial"/>
          <w:sz w:val="24"/>
          <w:szCs w:val="24"/>
        </w:rPr>
        <w:t>OCTAVA</w:t>
      </w:r>
      <w:r w:rsidRPr="00C405D1">
        <w:rPr>
          <w:rFonts w:ascii="Palatino Linotype" w:hAnsi="Palatino Linotype" w:cs="Arial"/>
          <w:sz w:val="24"/>
          <w:szCs w:val="24"/>
        </w:rPr>
        <w:t xml:space="preserve"> SESIÓN ORDINARIA CELEBRADA EL </w:t>
      </w:r>
      <w:r w:rsidR="00A219EE" w:rsidRPr="00C405D1">
        <w:rPr>
          <w:rFonts w:ascii="Palatino Linotype" w:hAnsi="Palatino Linotype" w:cs="Arial"/>
          <w:sz w:val="24"/>
          <w:szCs w:val="24"/>
        </w:rPr>
        <w:t>DIECINUEVE DE OCTUBRE</w:t>
      </w:r>
      <w:r w:rsidR="00C14D23" w:rsidRPr="00C405D1">
        <w:rPr>
          <w:rFonts w:ascii="Palatino Linotype" w:hAnsi="Palatino Linotype" w:cs="Arial"/>
          <w:sz w:val="24"/>
          <w:szCs w:val="24"/>
        </w:rPr>
        <w:t xml:space="preserve"> </w:t>
      </w:r>
      <w:r w:rsidRPr="00C405D1">
        <w:rPr>
          <w:rFonts w:ascii="Palatino Linotype" w:hAnsi="Palatino Linotype" w:cs="Arial"/>
          <w:sz w:val="24"/>
          <w:szCs w:val="24"/>
        </w:rPr>
        <w:t xml:space="preserve"> DE DOS MIL VEINTIDÓS, ANTE EL SECRETARIO TÉCNICO DEL </w:t>
      </w:r>
      <w:r w:rsidRPr="00C405D1">
        <w:rPr>
          <w:rFonts w:ascii="Palatino Linotype" w:hAnsi="Palatino Linotype" w:cs="Arial"/>
          <w:sz w:val="24"/>
          <w:szCs w:val="24"/>
        </w:rPr>
        <w:lastRenderedPageBreak/>
        <w:t>PLENO, ALEXIS TAPIA RAMÍREZ.--------------------------------------------------------------------</w:t>
      </w:r>
      <w:r w:rsidR="00F07D24" w:rsidRPr="00C405D1">
        <w:rPr>
          <w:rFonts w:ascii="Palatino Linotype" w:hAnsi="Palatino Linotype" w:cs="Arial"/>
          <w:sz w:val="24"/>
          <w:szCs w:val="24"/>
        </w:rPr>
        <w:t>--------------------------------</w:t>
      </w:r>
      <w:r w:rsidRPr="00C405D1">
        <w:rPr>
          <w:rFonts w:ascii="Palatino Linotype" w:hAnsi="Palatino Linotype" w:cs="Arial"/>
          <w:sz w:val="24"/>
          <w:szCs w:val="24"/>
        </w:rPr>
        <w:t>------------------------------------------------------------------------------------------------------------------------------------------------------------------------------------------------------------------------------------------------------------------------------------------------------------------------------------------------------------------------------------------------------------------------------------------------------------------------------------------------------------------------------------------------------------------------------------------------------------------------------------------------------------------------------------------------------------------------------------------------------------------------------------------------------------------------------------------------------------------------------------------------------------------------------------------------------------------------------------------------------------------------------------------------------------------------------------------------------------------------------------------------------------------------------------------------------------------------------------------------------------------------------------------------------------------------------------------------------------------------------------------------------------------------------------------------------------------------------------------------------------------------------------------------------------------------------------------------------------------------------------------------------------------------------------------------------------------------------------------------------------------------------</w:t>
      </w:r>
      <w:r w:rsidR="00AD7644" w:rsidRPr="00C405D1">
        <w:rPr>
          <w:rFonts w:ascii="Palatino Linotype" w:hAnsi="Palatino Linotype" w:cs="Arial"/>
          <w:sz w:val="24"/>
          <w:szCs w:val="24"/>
        </w:rPr>
        <w:t>-----------------------------------------------------------------------------------------------------------------------------------------------------------------------------------------------------------------------------------------------------------------------------------------------------------------------------------------------------------------------------------------------------------------------------------------------------------------------------------------------------------------------------------</w:t>
      </w:r>
      <w:r w:rsidR="00F07D24" w:rsidRPr="00C405D1">
        <w:rPr>
          <w:rFonts w:ascii="Palatino Linotype" w:hAnsi="Palatino Linotype" w:cs="Arial"/>
          <w:sz w:val="24"/>
          <w:szCs w:val="24"/>
        </w:rPr>
        <w:t>----------------------------------------------------------------------------------------------------------------------------------------------------------------------------------------------------------------------------------</w:t>
      </w:r>
    </w:p>
    <w:p w14:paraId="4C32FF3B" w14:textId="5F168027" w:rsidR="00B90D0B" w:rsidRPr="00022F9B" w:rsidRDefault="00B90D0B" w:rsidP="00B90D0B">
      <w:pPr>
        <w:spacing w:line="360" w:lineRule="auto"/>
        <w:jc w:val="both"/>
        <w:rPr>
          <w:rFonts w:ascii="Palatino Linotype" w:hAnsi="Palatino Linotype" w:cs="Arial"/>
          <w:sz w:val="24"/>
          <w:szCs w:val="24"/>
        </w:rPr>
      </w:pPr>
      <w:r w:rsidRPr="00C405D1">
        <w:rPr>
          <w:rFonts w:ascii="Palatino Linotype" w:hAnsi="Palatino Linotype" w:cs="Arial"/>
          <w:sz w:val="24"/>
          <w:szCs w:val="24"/>
        </w:rPr>
        <w:t>JMV/CCR/</w:t>
      </w:r>
      <w:r w:rsidR="00DD09F6" w:rsidRPr="00C405D1">
        <w:rPr>
          <w:rFonts w:ascii="Palatino Linotype" w:hAnsi="Palatino Linotype" w:cs="Arial"/>
          <w:sz w:val="24"/>
          <w:szCs w:val="24"/>
        </w:rPr>
        <w:t>pgch</w:t>
      </w:r>
    </w:p>
    <w:p w14:paraId="5B764FA0" w14:textId="77777777" w:rsidR="00B90D0B" w:rsidRPr="00022F9B" w:rsidRDefault="00B90D0B" w:rsidP="00B90D0B">
      <w:pPr>
        <w:spacing w:line="360" w:lineRule="auto"/>
        <w:jc w:val="both"/>
        <w:rPr>
          <w:rFonts w:ascii="Palatino Linotype" w:hAnsi="Palatino Linotype" w:cs="Arial"/>
          <w:sz w:val="24"/>
          <w:szCs w:val="24"/>
        </w:rPr>
      </w:pPr>
    </w:p>
    <w:p w14:paraId="44E98A96" w14:textId="2C76FB82" w:rsidR="0073625B" w:rsidRPr="00022F9B" w:rsidRDefault="0073625B" w:rsidP="00661753">
      <w:pPr>
        <w:tabs>
          <w:tab w:val="left" w:pos="709"/>
        </w:tabs>
        <w:spacing w:before="240" w:line="360" w:lineRule="auto"/>
        <w:ind w:right="51"/>
        <w:jc w:val="both"/>
        <w:rPr>
          <w:rFonts w:ascii="Palatino Linotype" w:hAnsi="Palatino Linotype"/>
          <w:sz w:val="24"/>
          <w:szCs w:val="24"/>
        </w:rPr>
      </w:pPr>
    </w:p>
    <w:sectPr w:rsidR="0073625B" w:rsidRPr="00022F9B" w:rsidSect="00FB4AAD">
      <w:headerReference w:type="default" r:id="rId12"/>
      <w:footerReference w:type="default" r:id="rId13"/>
      <w:headerReference w:type="first" r:id="rId14"/>
      <w:footerReference w:type="first" r:id="rId15"/>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265CD59" w14:textId="77777777" w:rsidR="0005491D" w:rsidRDefault="0005491D" w:rsidP="006168E4">
      <w:pPr>
        <w:spacing w:after="0" w:line="240" w:lineRule="auto"/>
      </w:pPr>
      <w:r>
        <w:separator/>
      </w:r>
    </w:p>
  </w:endnote>
  <w:endnote w:type="continuationSeparator" w:id="0">
    <w:p w14:paraId="7317D900" w14:textId="77777777" w:rsidR="0005491D" w:rsidRDefault="0005491D" w:rsidP="006168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Yu Gothic UI"/>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2DC73D" w14:textId="6BBD7B3E" w:rsidR="006B3D9E" w:rsidRPr="000B69FA" w:rsidRDefault="006B3D9E"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562C86">
      <w:rPr>
        <w:rFonts w:ascii="Palatino Linotype" w:hAnsi="Palatino Linotype"/>
        <w:bCs/>
        <w:noProof/>
        <w:sz w:val="20"/>
      </w:rPr>
      <w:t>32</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562C86">
      <w:rPr>
        <w:rFonts w:ascii="Palatino Linotype" w:hAnsi="Palatino Linotype"/>
        <w:bCs/>
        <w:noProof/>
        <w:sz w:val="20"/>
      </w:rPr>
      <w:t>36</w:t>
    </w:r>
    <w:r w:rsidRPr="000B69FA">
      <w:rPr>
        <w:rFonts w:ascii="Palatino Linotype" w:hAnsi="Palatino Linotype"/>
        <w:bCs/>
        <w:sz w:val="20"/>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4BE9FD" w14:textId="4CE46E79" w:rsidR="006B3D9E" w:rsidRPr="000B69FA" w:rsidRDefault="006B3D9E"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562C86">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562C86">
      <w:rPr>
        <w:rFonts w:ascii="Palatino Linotype" w:hAnsi="Palatino Linotype"/>
        <w:bCs/>
        <w:noProof/>
        <w:sz w:val="20"/>
      </w:rPr>
      <w:t>36</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112F1ED" w14:textId="77777777" w:rsidR="0005491D" w:rsidRDefault="0005491D" w:rsidP="006168E4">
      <w:pPr>
        <w:spacing w:after="0" w:line="240" w:lineRule="auto"/>
      </w:pPr>
      <w:r>
        <w:separator/>
      </w:r>
    </w:p>
  </w:footnote>
  <w:footnote w:type="continuationSeparator" w:id="0">
    <w:p w14:paraId="588B76D4" w14:textId="77777777" w:rsidR="0005491D" w:rsidRDefault="0005491D" w:rsidP="006168E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97EBE3" w14:textId="62700081" w:rsidR="006B3D9E" w:rsidRDefault="006B3D9E">
    <w:pPr>
      <w:pStyle w:val="Encabezado"/>
    </w:pPr>
    <w:r>
      <w:rPr>
        <w:rFonts w:ascii="Palatino Linotype" w:hAnsi="Palatino Linotype" w:cs="Arial"/>
        <w:b/>
        <w:noProof/>
        <w:szCs w:val="20"/>
        <w:lang w:val="es-MX" w:eastAsia="es-MX"/>
      </w:rPr>
      <w:drawing>
        <wp:anchor distT="0" distB="0" distL="114300" distR="114300" simplePos="0" relativeHeight="251661312" behindDoc="1" locked="0" layoutInCell="0" allowOverlap="1" wp14:anchorId="17D25252" wp14:editId="153AFB9A">
          <wp:simplePos x="0" y="0"/>
          <wp:positionH relativeFrom="page">
            <wp:posOffset>19914</wp:posOffset>
          </wp:positionH>
          <wp:positionV relativeFrom="page">
            <wp:posOffset>20981</wp:posOffset>
          </wp:positionV>
          <wp:extent cx="7705725" cy="10048875"/>
          <wp:effectExtent l="0" t="0" r="9525" b="9525"/>
          <wp:wrapNone/>
          <wp:docPr id="5" name="Imagen 5"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tbl>
    <w:tblPr>
      <w:tblW w:w="10490" w:type="dxa"/>
      <w:tblInd w:w="-851" w:type="dxa"/>
      <w:tblCellMar>
        <w:left w:w="70" w:type="dxa"/>
        <w:right w:w="70" w:type="dxa"/>
      </w:tblCellMar>
      <w:tblLook w:val="04A0" w:firstRow="1" w:lastRow="0" w:firstColumn="1" w:lastColumn="0" w:noHBand="0" w:noVBand="1"/>
    </w:tblPr>
    <w:tblGrid>
      <w:gridCol w:w="5529"/>
      <w:gridCol w:w="4961"/>
    </w:tblGrid>
    <w:tr w:rsidR="006B3D9E" w14:paraId="17981A04" w14:textId="77777777" w:rsidTr="00B95D0B">
      <w:trPr>
        <w:trHeight w:val="227"/>
      </w:trPr>
      <w:tc>
        <w:tcPr>
          <w:tcW w:w="5529" w:type="dxa"/>
          <w:hideMark/>
        </w:tcPr>
        <w:p w14:paraId="0E414BC5" w14:textId="75B4D793" w:rsidR="006B3D9E" w:rsidRDefault="006B3D9E"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961" w:type="dxa"/>
          <w:hideMark/>
        </w:tcPr>
        <w:p w14:paraId="7A04720B" w14:textId="0FFEBF13" w:rsidR="006B3D9E" w:rsidRPr="00B4142F" w:rsidRDefault="006B3D9E" w:rsidP="00C25084">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04735/INFOEM/ICR-65/IP/RR/2022</w:t>
          </w:r>
        </w:p>
      </w:tc>
    </w:tr>
    <w:tr w:rsidR="006B3D9E" w14:paraId="637042F0" w14:textId="77777777" w:rsidTr="00B95D0B">
      <w:trPr>
        <w:trHeight w:val="242"/>
      </w:trPr>
      <w:tc>
        <w:tcPr>
          <w:tcW w:w="5529" w:type="dxa"/>
          <w:hideMark/>
        </w:tcPr>
        <w:p w14:paraId="412AD568" w14:textId="582E7AD7" w:rsidR="006B3D9E" w:rsidRDefault="006B3D9E"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961" w:type="dxa"/>
          <w:hideMark/>
        </w:tcPr>
        <w:p w14:paraId="2349DB56" w14:textId="64F4F7BB" w:rsidR="006B3D9E" w:rsidRPr="00F06FED" w:rsidRDefault="006B3D9E" w:rsidP="009F2515">
          <w:pPr>
            <w:spacing w:after="120" w:line="256" w:lineRule="auto"/>
            <w:ind w:left="639" w:right="214"/>
            <w:jc w:val="both"/>
            <w:rPr>
              <w:rFonts w:ascii="Palatino Linotype" w:hAnsi="Palatino Linotype" w:cs="Arial"/>
            </w:rPr>
          </w:pPr>
          <w:r>
            <w:rPr>
              <w:rFonts w:ascii="Palatino Linotype" w:hAnsi="Palatino Linotype" w:cs="Arial"/>
              <w:szCs w:val="20"/>
            </w:rPr>
            <w:t>Ayuntamiento de Chicoloapan</w:t>
          </w:r>
        </w:p>
      </w:tc>
    </w:tr>
    <w:tr w:rsidR="006B3D9E" w14:paraId="21BFE746" w14:textId="77777777" w:rsidTr="00B95D0B">
      <w:trPr>
        <w:trHeight w:val="342"/>
      </w:trPr>
      <w:tc>
        <w:tcPr>
          <w:tcW w:w="5529" w:type="dxa"/>
          <w:hideMark/>
        </w:tcPr>
        <w:p w14:paraId="64C4E314" w14:textId="748087FE" w:rsidR="006B3D9E" w:rsidRDefault="006B3D9E" w:rsidP="009A686F">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961" w:type="dxa"/>
          <w:hideMark/>
        </w:tcPr>
        <w:p w14:paraId="704853B3" w14:textId="0D1B5AD8" w:rsidR="006B3D9E" w:rsidRDefault="006B3D9E" w:rsidP="009A686F">
          <w:pPr>
            <w:spacing w:after="120" w:line="256" w:lineRule="auto"/>
            <w:ind w:left="497" w:right="214" w:firstLine="142"/>
            <w:jc w:val="both"/>
            <w:rPr>
              <w:rFonts w:ascii="Palatino Linotype" w:hAnsi="Palatino Linotype" w:cs="Arial"/>
              <w:szCs w:val="20"/>
            </w:rPr>
          </w:pPr>
          <w:r>
            <w:rPr>
              <w:rFonts w:ascii="Palatino Linotype" w:hAnsi="Palatino Linotype" w:cs="Arial"/>
              <w:szCs w:val="20"/>
            </w:rPr>
            <w:t>José Martínez Vilchis</w:t>
          </w:r>
        </w:p>
      </w:tc>
    </w:tr>
  </w:tbl>
  <w:p w14:paraId="5A183BF9" w14:textId="77777777" w:rsidR="006B3D9E" w:rsidRDefault="006B3D9E">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349" w:type="dxa"/>
      <w:tblInd w:w="-851" w:type="dxa"/>
      <w:tblLayout w:type="fixed"/>
      <w:tblCellMar>
        <w:left w:w="70" w:type="dxa"/>
        <w:right w:w="70" w:type="dxa"/>
      </w:tblCellMar>
      <w:tblLook w:val="04A0" w:firstRow="1" w:lastRow="0" w:firstColumn="1" w:lastColumn="0" w:noHBand="0" w:noVBand="1"/>
    </w:tblPr>
    <w:tblGrid>
      <w:gridCol w:w="5529"/>
      <w:gridCol w:w="4820"/>
    </w:tblGrid>
    <w:tr w:rsidR="006B3D9E" w14:paraId="385FD437" w14:textId="77777777" w:rsidTr="00B95D0B">
      <w:trPr>
        <w:trHeight w:val="227"/>
      </w:trPr>
      <w:tc>
        <w:tcPr>
          <w:tcW w:w="5529" w:type="dxa"/>
          <w:hideMark/>
        </w:tcPr>
        <w:p w14:paraId="272860E8" w14:textId="47D24934" w:rsidR="006B3D9E" w:rsidRDefault="006B3D9E"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820" w:type="dxa"/>
          <w:hideMark/>
        </w:tcPr>
        <w:p w14:paraId="531A70A2" w14:textId="0B9EAEE0" w:rsidR="006B3D9E" w:rsidRPr="00B4142F" w:rsidRDefault="006B3D9E" w:rsidP="00C25084">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04735/INFOEM/ICR-65/IP/RR/2022</w:t>
          </w:r>
        </w:p>
      </w:tc>
    </w:tr>
    <w:tr w:rsidR="006B3D9E" w14:paraId="33FC5097" w14:textId="77777777" w:rsidTr="00B95D0B">
      <w:trPr>
        <w:trHeight w:val="196"/>
      </w:trPr>
      <w:tc>
        <w:tcPr>
          <w:tcW w:w="5529" w:type="dxa"/>
          <w:hideMark/>
        </w:tcPr>
        <w:p w14:paraId="4F5D01E5" w14:textId="77777777" w:rsidR="006B3D9E" w:rsidRDefault="006B3D9E"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820" w:type="dxa"/>
          <w:hideMark/>
        </w:tcPr>
        <w:p w14:paraId="3E1E85B5" w14:textId="5CDBE00D" w:rsidR="006B3D9E" w:rsidRPr="00F06FED" w:rsidRDefault="00562C86" w:rsidP="00625062">
          <w:pPr>
            <w:spacing w:after="120" w:line="256" w:lineRule="auto"/>
            <w:ind w:left="639" w:right="214"/>
            <w:jc w:val="both"/>
            <w:rPr>
              <w:rFonts w:ascii="Palatino Linotype" w:hAnsi="Palatino Linotype" w:cs="Arial"/>
            </w:rPr>
          </w:pPr>
          <w:r>
            <w:rPr>
              <w:rFonts w:ascii="Palatino Linotype" w:hAnsi="Palatino Linotype" w:cs="Arial"/>
            </w:rPr>
            <w:t>XXXXXXXXXXXXX</w:t>
          </w:r>
        </w:p>
      </w:tc>
    </w:tr>
    <w:tr w:rsidR="006B3D9E" w14:paraId="178280DE" w14:textId="77777777" w:rsidTr="00B95D0B">
      <w:trPr>
        <w:trHeight w:val="242"/>
      </w:trPr>
      <w:tc>
        <w:tcPr>
          <w:tcW w:w="5529" w:type="dxa"/>
          <w:hideMark/>
        </w:tcPr>
        <w:p w14:paraId="71AC708B" w14:textId="77777777" w:rsidR="006B3D9E" w:rsidRDefault="006B3D9E"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820" w:type="dxa"/>
          <w:hideMark/>
        </w:tcPr>
        <w:p w14:paraId="7F666D78" w14:textId="59D36D0E" w:rsidR="006B3D9E" w:rsidRDefault="006B3D9E" w:rsidP="00886195">
          <w:pPr>
            <w:spacing w:after="120" w:line="256" w:lineRule="auto"/>
            <w:ind w:left="639" w:right="214"/>
            <w:jc w:val="both"/>
            <w:rPr>
              <w:rFonts w:ascii="Palatino Linotype" w:hAnsi="Palatino Linotype" w:cs="Arial"/>
              <w:szCs w:val="20"/>
            </w:rPr>
          </w:pPr>
          <w:r>
            <w:rPr>
              <w:rFonts w:ascii="Palatino Linotype" w:hAnsi="Palatino Linotype" w:cs="Arial"/>
              <w:szCs w:val="20"/>
            </w:rPr>
            <w:t>Ayuntamiento de Chicoloapan</w:t>
          </w:r>
        </w:p>
      </w:tc>
    </w:tr>
    <w:tr w:rsidR="006B3D9E" w14:paraId="0518978B" w14:textId="77777777" w:rsidTr="00B95D0B">
      <w:trPr>
        <w:trHeight w:val="342"/>
      </w:trPr>
      <w:tc>
        <w:tcPr>
          <w:tcW w:w="5529" w:type="dxa"/>
          <w:hideMark/>
        </w:tcPr>
        <w:p w14:paraId="04968A43" w14:textId="44B6E566" w:rsidR="006B3D9E" w:rsidRDefault="006B3D9E" w:rsidP="00FB4AAD">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820" w:type="dxa"/>
          <w:hideMark/>
        </w:tcPr>
        <w:p w14:paraId="1E42D601" w14:textId="5B476296" w:rsidR="006B3D9E" w:rsidRDefault="006B3D9E" w:rsidP="007D1F15">
          <w:pPr>
            <w:spacing w:after="120" w:line="256" w:lineRule="auto"/>
            <w:ind w:left="639" w:right="214"/>
            <w:jc w:val="both"/>
            <w:rPr>
              <w:rFonts w:ascii="Palatino Linotype" w:hAnsi="Palatino Linotype" w:cs="Arial"/>
              <w:szCs w:val="20"/>
            </w:rPr>
          </w:pPr>
          <w:r>
            <w:rPr>
              <w:rFonts w:ascii="Palatino Linotype" w:hAnsi="Palatino Linotype" w:cs="Arial"/>
              <w:szCs w:val="20"/>
            </w:rPr>
            <w:t xml:space="preserve">José Martínez Vilchis </w:t>
          </w:r>
        </w:p>
      </w:tc>
    </w:tr>
  </w:tbl>
  <w:p w14:paraId="1B7A654C" w14:textId="694F1D97" w:rsidR="006B3D9E" w:rsidRDefault="006B3D9E">
    <w:pPr>
      <w:pStyle w:val="Encabezado"/>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49189627" wp14:editId="171755B2">
          <wp:simplePos x="0" y="0"/>
          <wp:positionH relativeFrom="page">
            <wp:posOffset>27610</wp:posOffset>
          </wp:positionH>
          <wp:positionV relativeFrom="page">
            <wp:posOffset>35789</wp:posOffset>
          </wp:positionV>
          <wp:extent cx="7705725" cy="10048875"/>
          <wp:effectExtent l="0" t="0" r="9525" b="9525"/>
          <wp:wrapNone/>
          <wp:docPr id="4" name="Imagen 4"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2336"/>
      </v:shape>
    </w:pict>
  </w:numPicBullet>
  <w:abstractNum w:abstractNumId="0" w15:restartNumberingAfterBreak="0">
    <w:nsid w:val="01B522C6"/>
    <w:multiLevelType w:val="hybridMultilevel"/>
    <w:tmpl w:val="DA185F9A"/>
    <w:lvl w:ilvl="0" w:tplc="06567178">
      <w:start w:val="1"/>
      <w:numFmt w:val="low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1023D8"/>
    <w:multiLevelType w:val="hybridMultilevel"/>
    <w:tmpl w:val="AC7823B6"/>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4293A9D"/>
    <w:multiLevelType w:val="hybridMultilevel"/>
    <w:tmpl w:val="322AEB0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55C4F52"/>
    <w:multiLevelType w:val="hybridMultilevel"/>
    <w:tmpl w:val="AA448E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6DF5643"/>
    <w:multiLevelType w:val="hybridMultilevel"/>
    <w:tmpl w:val="27D449D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F237127"/>
    <w:multiLevelType w:val="hybridMultilevel"/>
    <w:tmpl w:val="421E0A5C"/>
    <w:lvl w:ilvl="0" w:tplc="C3E01572">
      <w:start w:val="1"/>
      <w:numFmt w:val="upperRoman"/>
      <w:lvlText w:val="%1."/>
      <w:lvlJc w:val="left"/>
      <w:pPr>
        <w:ind w:left="1080" w:hanging="720"/>
      </w:pPr>
      <w:rPr>
        <w:rFonts w:cs="Arial" w:hint="default"/>
        <w:b/>
        <w:i/>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5562F0A"/>
    <w:multiLevelType w:val="hybridMultilevel"/>
    <w:tmpl w:val="8D7AFA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911587D"/>
    <w:multiLevelType w:val="hybridMultilevel"/>
    <w:tmpl w:val="F942F57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C1A59D9"/>
    <w:multiLevelType w:val="hybridMultilevel"/>
    <w:tmpl w:val="06761926"/>
    <w:lvl w:ilvl="0" w:tplc="090C6A2A">
      <w:start w:val="1"/>
      <w:numFmt w:val="lowerLetter"/>
      <w:lvlText w:val="%1)"/>
      <w:lvlJc w:val="left"/>
      <w:pPr>
        <w:ind w:left="720" w:hanging="360"/>
      </w:pPr>
      <w:rPr>
        <w:rFonts w:cstheme="minorBidi" w:hint="default"/>
        <w:b/>
        <w:i/>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D5F7A93"/>
    <w:multiLevelType w:val="hybridMultilevel"/>
    <w:tmpl w:val="2B6E751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EC235C6"/>
    <w:multiLevelType w:val="hybridMultilevel"/>
    <w:tmpl w:val="FC645156"/>
    <w:lvl w:ilvl="0" w:tplc="D076BE3E">
      <w:start w:val="1"/>
      <w:numFmt w:val="upperRoman"/>
      <w:lvlText w:val="%1."/>
      <w:lvlJc w:val="left"/>
      <w:pPr>
        <w:ind w:left="780" w:hanging="720"/>
      </w:pPr>
      <w:rPr>
        <w:rFonts w:hint="default"/>
        <w:b/>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11" w15:restartNumberingAfterBreak="0">
    <w:nsid w:val="1F246F18"/>
    <w:multiLevelType w:val="hybridMultilevel"/>
    <w:tmpl w:val="885812F6"/>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2" w15:restartNumberingAfterBreak="0">
    <w:nsid w:val="234260B6"/>
    <w:multiLevelType w:val="hybridMultilevel"/>
    <w:tmpl w:val="9998DC7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418581D"/>
    <w:multiLevelType w:val="hybridMultilevel"/>
    <w:tmpl w:val="CF44E606"/>
    <w:lvl w:ilvl="0" w:tplc="37BA36B2">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64853C5"/>
    <w:multiLevelType w:val="hybridMultilevel"/>
    <w:tmpl w:val="D2C2E4C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CD940A5"/>
    <w:multiLevelType w:val="hybridMultilevel"/>
    <w:tmpl w:val="92765B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0CF2C4D"/>
    <w:multiLevelType w:val="hybridMultilevel"/>
    <w:tmpl w:val="8834BD4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4317490"/>
    <w:multiLevelType w:val="hybridMultilevel"/>
    <w:tmpl w:val="828254CC"/>
    <w:lvl w:ilvl="0" w:tplc="1C8A5F06">
      <w:start w:val="1"/>
      <w:numFmt w:val="decimal"/>
      <w:lvlText w:val="%1."/>
      <w:lvlJc w:val="left"/>
      <w:pPr>
        <w:ind w:left="644"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8" w15:restartNumberingAfterBreak="0">
    <w:nsid w:val="356F2D3E"/>
    <w:multiLevelType w:val="hybridMultilevel"/>
    <w:tmpl w:val="EA1004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3A0C19D3"/>
    <w:multiLevelType w:val="hybridMultilevel"/>
    <w:tmpl w:val="0F9ACB9C"/>
    <w:lvl w:ilvl="0" w:tplc="B7D88E40">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B934126"/>
    <w:multiLevelType w:val="hybridMultilevel"/>
    <w:tmpl w:val="9D203D1C"/>
    <w:lvl w:ilvl="0" w:tplc="C0F60F6A">
      <w:start w:val="6"/>
      <w:numFmt w:val="bullet"/>
      <w:lvlText w:val="-"/>
      <w:lvlJc w:val="left"/>
      <w:pPr>
        <w:ind w:left="720" w:hanging="360"/>
      </w:pPr>
      <w:rPr>
        <w:rFonts w:ascii="Palatino Linotype" w:eastAsiaTheme="minorHAnsi" w:hAnsi="Palatino Linotype" w:cs="Arial" w:hint="default"/>
        <w:b/>
        <w:sz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3DB22550"/>
    <w:multiLevelType w:val="hybridMultilevel"/>
    <w:tmpl w:val="4F921D1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11D4892"/>
    <w:multiLevelType w:val="hybridMultilevel"/>
    <w:tmpl w:val="A49EB64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3" w15:restartNumberingAfterBreak="0">
    <w:nsid w:val="444B3816"/>
    <w:multiLevelType w:val="hybridMultilevel"/>
    <w:tmpl w:val="45FC2498"/>
    <w:lvl w:ilvl="0" w:tplc="4D960954">
      <w:start w:val="1"/>
      <w:numFmt w:val="upperRoman"/>
      <w:lvlText w:val="%1."/>
      <w:lvlJc w:val="left"/>
      <w:pPr>
        <w:ind w:left="1080" w:hanging="720"/>
      </w:pPr>
      <w:rPr>
        <w:rFonts w:hint="default"/>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8F7630E"/>
    <w:multiLevelType w:val="hybridMultilevel"/>
    <w:tmpl w:val="0F9ACB9C"/>
    <w:lvl w:ilvl="0" w:tplc="FFFFFFFF">
      <w:start w:val="1"/>
      <w:numFmt w:val="decimal"/>
      <w:lvlText w:val="%1."/>
      <w:lvlJc w:val="lef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48F82955"/>
    <w:multiLevelType w:val="hybridMultilevel"/>
    <w:tmpl w:val="9DB492C6"/>
    <w:lvl w:ilvl="0" w:tplc="C582A4D8">
      <w:start w:val="1"/>
      <w:numFmt w:val="bullet"/>
      <w:lvlText w:val="-"/>
      <w:lvlJc w:val="left"/>
      <w:pPr>
        <w:ind w:left="1080" w:hanging="360"/>
      </w:pPr>
      <w:rPr>
        <w:rFonts w:ascii="Palatino Linotype" w:eastAsia="Times New Roman" w:hAnsi="Palatino Linotype" w:cs="Arial" w:hint="default"/>
        <w:b/>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6" w15:restartNumberingAfterBreak="0">
    <w:nsid w:val="4B3D33E9"/>
    <w:multiLevelType w:val="hybridMultilevel"/>
    <w:tmpl w:val="D8360ED6"/>
    <w:lvl w:ilvl="0" w:tplc="47F88042">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27" w15:restartNumberingAfterBreak="0">
    <w:nsid w:val="4DD104D3"/>
    <w:multiLevelType w:val="hybridMultilevel"/>
    <w:tmpl w:val="A6AA6FC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4EFE1D69"/>
    <w:multiLevelType w:val="hybridMultilevel"/>
    <w:tmpl w:val="0C52116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22E7454"/>
    <w:multiLevelType w:val="hybridMultilevel"/>
    <w:tmpl w:val="2BDE43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3EB004F"/>
    <w:multiLevelType w:val="hybridMultilevel"/>
    <w:tmpl w:val="7DC21D4C"/>
    <w:lvl w:ilvl="0" w:tplc="5D62FA22">
      <w:start w:val="1"/>
      <w:numFmt w:val="bullet"/>
      <w:lvlText w:val="-"/>
      <w:lvlJc w:val="left"/>
      <w:pPr>
        <w:ind w:left="1080" w:hanging="360"/>
      </w:pPr>
      <w:rPr>
        <w:rFonts w:ascii="Palatino Linotype" w:eastAsia="Times New Roman" w:hAnsi="Palatino Linotype" w:cs="Times New Roman"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1" w15:restartNumberingAfterBreak="0">
    <w:nsid w:val="65DF60D2"/>
    <w:multiLevelType w:val="hybridMultilevel"/>
    <w:tmpl w:val="B8448200"/>
    <w:lvl w:ilvl="0" w:tplc="41524F82">
      <w:start w:val="1"/>
      <w:numFmt w:val="upperRoman"/>
      <w:lvlText w:val="%1."/>
      <w:lvlJc w:val="left"/>
      <w:pPr>
        <w:ind w:left="1631" w:hanging="720"/>
      </w:pPr>
      <w:rPr>
        <w:rFonts w:hint="default"/>
      </w:rPr>
    </w:lvl>
    <w:lvl w:ilvl="1" w:tplc="04090019" w:tentative="1">
      <w:start w:val="1"/>
      <w:numFmt w:val="lowerLetter"/>
      <w:lvlText w:val="%2."/>
      <w:lvlJc w:val="left"/>
      <w:pPr>
        <w:ind w:left="1991" w:hanging="360"/>
      </w:pPr>
    </w:lvl>
    <w:lvl w:ilvl="2" w:tplc="0409001B" w:tentative="1">
      <w:start w:val="1"/>
      <w:numFmt w:val="lowerRoman"/>
      <w:lvlText w:val="%3."/>
      <w:lvlJc w:val="right"/>
      <w:pPr>
        <w:ind w:left="2711" w:hanging="180"/>
      </w:pPr>
    </w:lvl>
    <w:lvl w:ilvl="3" w:tplc="0409000F" w:tentative="1">
      <w:start w:val="1"/>
      <w:numFmt w:val="decimal"/>
      <w:lvlText w:val="%4."/>
      <w:lvlJc w:val="left"/>
      <w:pPr>
        <w:ind w:left="3431" w:hanging="360"/>
      </w:pPr>
    </w:lvl>
    <w:lvl w:ilvl="4" w:tplc="04090019" w:tentative="1">
      <w:start w:val="1"/>
      <w:numFmt w:val="lowerLetter"/>
      <w:lvlText w:val="%5."/>
      <w:lvlJc w:val="left"/>
      <w:pPr>
        <w:ind w:left="4151" w:hanging="360"/>
      </w:pPr>
    </w:lvl>
    <w:lvl w:ilvl="5" w:tplc="0409001B" w:tentative="1">
      <w:start w:val="1"/>
      <w:numFmt w:val="lowerRoman"/>
      <w:lvlText w:val="%6."/>
      <w:lvlJc w:val="right"/>
      <w:pPr>
        <w:ind w:left="4871" w:hanging="180"/>
      </w:pPr>
    </w:lvl>
    <w:lvl w:ilvl="6" w:tplc="0409000F" w:tentative="1">
      <w:start w:val="1"/>
      <w:numFmt w:val="decimal"/>
      <w:lvlText w:val="%7."/>
      <w:lvlJc w:val="left"/>
      <w:pPr>
        <w:ind w:left="5591" w:hanging="360"/>
      </w:pPr>
    </w:lvl>
    <w:lvl w:ilvl="7" w:tplc="04090019" w:tentative="1">
      <w:start w:val="1"/>
      <w:numFmt w:val="lowerLetter"/>
      <w:lvlText w:val="%8."/>
      <w:lvlJc w:val="left"/>
      <w:pPr>
        <w:ind w:left="6311" w:hanging="360"/>
      </w:pPr>
    </w:lvl>
    <w:lvl w:ilvl="8" w:tplc="0409001B" w:tentative="1">
      <w:start w:val="1"/>
      <w:numFmt w:val="lowerRoman"/>
      <w:lvlText w:val="%9."/>
      <w:lvlJc w:val="right"/>
      <w:pPr>
        <w:ind w:left="7031" w:hanging="180"/>
      </w:pPr>
    </w:lvl>
  </w:abstractNum>
  <w:abstractNum w:abstractNumId="32" w15:restartNumberingAfterBreak="0">
    <w:nsid w:val="6631451A"/>
    <w:multiLevelType w:val="hybridMultilevel"/>
    <w:tmpl w:val="66B476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33" w15:restartNumberingAfterBreak="0">
    <w:nsid w:val="6A410C6F"/>
    <w:multiLevelType w:val="hybridMultilevel"/>
    <w:tmpl w:val="618A403A"/>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34" w15:restartNumberingAfterBreak="0">
    <w:nsid w:val="6B6A087E"/>
    <w:multiLevelType w:val="hybridMultilevel"/>
    <w:tmpl w:val="E4E25B8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BA7363C"/>
    <w:multiLevelType w:val="hybridMultilevel"/>
    <w:tmpl w:val="B9CC560E"/>
    <w:lvl w:ilvl="0" w:tplc="E69A46E8">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6ED77DFE"/>
    <w:multiLevelType w:val="hybridMultilevel"/>
    <w:tmpl w:val="9AA4075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15:restartNumberingAfterBreak="0">
    <w:nsid w:val="77926662"/>
    <w:multiLevelType w:val="hybridMultilevel"/>
    <w:tmpl w:val="9F58731E"/>
    <w:lvl w:ilvl="0" w:tplc="A0044C9E">
      <w:start w:val="1"/>
      <w:numFmt w:val="upperRoman"/>
      <w:lvlText w:val="%1."/>
      <w:lvlJc w:val="left"/>
      <w:pPr>
        <w:ind w:left="1571" w:hanging="72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38" w15:restartNumberingAfterBreak="0">
    <w:nsid w:val="7F181DAA"/>
    <w:multiLevelType w:val="hybridMultilevel"/>
    <w:tmpl w:val="6BA617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FCB5368"/>
    <w:multiLevelType w:val="hybridMultilevel"/>
    <w:tmpl w:val="E2EADFB2"/>
    <w:lvl w:ilvl="0" w:tplc="5A1A0B60">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40" w15:restartNumberingAfterBreak="0">
    <w:nsid w:val="7FCB6894"/>
    <w:multiLevelType w:val="hybridMultilevel"/>
    <w:tmpl w:val="649294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9"/>
  </w:num>
  <w:num w:numId="2">
    <w:abstractNumId w:val="31"/>
  </w:num>
  <w:num w:numId="3">
    <w:abstractNumId w:val="37"/>
  </w:num>
  <w:num w:numId="4">
    <w:abstractNumId w:val="6"/>
  </w:num>
  <w:num w:numId="5">
    <w:abstractNumId w:val="32"/>
  </w:num>
  <w:num w:numId="6">
    <w:abstractNumId w:val="15"/>
  </w:num>
  <w:num w:numId="7">
    <w:abstractNumId w:val="35"/>
  </w:num>
  <w:num w:numId="8">
    <w:abstractNumId w:val="25"/>
  </w:num>
  <w:num w:numId="9">
    <w:abstractNumId w:val="13"/>
  </w:num>
  <w:num w:numId="10">
    <w:abstractNumId w:val="10"/>
  </w:num>
  <w:num w:numId="11">
    <w:abstractNumId w:val="12"/>
  </w:num>
  <w:num w:numId="12">
    <w:abstractNumId w:val="40"/>
  </w:num>
  <w:num w:numId="13">
    <w:abstractNumId w:val="27"/>
  </w:num>
  <w:num w:numId="14">
    <w:abstractNumId w:val="18"/>
  </w:num>
  <w:num w:numId="15">
    <w:abstractNumId w:val="26"/>
  </w:num>
  <w:num w:numId="16">
    <w:abstractNumId w:val="7"/>
  </w:num>
  <w:num w:numId="17">
    <w:abstractNumId w:val="3"/>
  </w:num>
  <w:num w:numId="18">
    <w:abstractNumId w:val="14"/>
  </w:num>
  <w:num w:numId="19">
    <w:abstractNumId w:val="4"/>
  </w:num>
  <w:num w:numId="20">
    <w:abstractNumId w:val="38"/>
  </w:num>
  <w:num w:numId="21">
    <w:abstractNumId w:val="21"/>
  </w:num>
  <w:num w:numId="22">
    <w:abstractNumId w:val="2"/>
  </w:num>
  <w:num w:numId="23">
    <w:abstractNumId w:val="11"/>
  </w:num>
  <w:num w:numId="24">
    <w:abstractNumId w:val="0"/>
  </w:num>
  <w:num w:numId="25">
    <w:abstractNumId w:val="36"/>
  </w:num>
  <w:num w:numId="26">
    <w:abstractNumId w:val="22"/>
  </w:num>
  <w:num w:numId="27">
    <w:abstractNumId w:val="30"/>
  </w:num>
  <w:num w:numId="28">
    <w:abstractNumId w:val="33"/>
  </w:num>
  <w:num w:numId="2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9"/>
  </w:num>
  <w:num w:numId="31">
    <w:abstractNumId w:val="9"/>
  </w:num>
  <w:num w:numId="32">
    <w:abstractNumId w:val="19"/>
  </w:num>
  <w:num w:numId="33">
    <w:abstractNumId w:val="24"/>
  </w:num>
  <w:num w:numId="34">
    <w:abstractNumId w:val="1"/>
  </w:num>
  <w:num w:numId="35">
    <w:abstractNumId w:val="34"/>
  </w:num>
  <w:num w:numId="36">
    <w:abstractNumId w:val="5"/>
  </w:num>
  <w:num w:numId="37">
    <w:abstractNumId w:val="8"/>
  </w:num>
  <w:num w:numId="38">
    <w:abstractNumId w:val="16"/>
  </w:num>
  <w:num w:numId="39">
    <w:abstractNumId w:val="23"/>
  </w:num>
  <w:num w:numId="40">
    <w:abstractNumId w:val="20"/>
  </w:num>
  <w:num w:numId="4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pt-BR" w:vendorID="64" w:dllVersion="6" w:nlCheck="1" w:checkStyle="0"/>
  <w:activeWritingStyle w:appName="MSWord" w:lang="es-ES_tradnl" w:vendorID="64" w:dllVersion="6" w:nlCheck="1" w:checkStyle="1"/>
  <w:activeWritingStyle w:appName="MSWord" w:lang="es-MX" w:vendorID="64" w:dllVersion="6" w:nlCheck="1" w:checkStyle="1"/>
  <w:activeWritingStyle w:appName="MSWord" w:lang="es-ES" w:vendorID="64" w:dllVersion="6" w:nlCheck="1" w:checkStyle="1"/>
  <w:activeWritingStyle w:appName="MSWord" w:lang="es-MX" w:vendorID="64" w:dllVersion="0" w:nlCheck="1" w:checkStyle="0"/>
  <w:activeWritingStyle w:appName="MSWord" w:lang="es-ES_tradnl" w:vendorID="64" w:dllVersion="0" w:nlCheck="1" w:checkStyle="0"/>
  <w:activeWritingStyle w:appName="MSWord" w:lang="es-ES" w:vendorID="64" w:dllVersion="0" w:nlCheck="1" w:checkStyle="0"/>
  <w:activeWritingStyle w:appName="MSWord" w:lang="es-MX" w:vendorID="64" w:dllVersion="4096" w:nlCheck="1" w:checkStyle="0"/>
  <w:activeWritingStyle w:appName="MSWord" w:lang="es-ES_tradnl" w:vendorID="64" w:dllVersion="4096" w:nlCheck="1" w:checkStyle="0"/>
  <w:activeWritingStyle w:appName="MSWord" w:lang="es-MX" w:vendorID="64" w:dllVersion="131078" w:nlCheck="1" w:checkStyle="0"/>
  <w:activeWritingStyle w:appName="MSWord" w:lang="es-ES" w:vendorID="64" w:dllVersion="131078" w:nlCheck="1" w:checkStyle="1"/>
  <w:activeWritingStyle w:appName="MSWord" w:lang="es-ES_tradnl" w:vendorID="64" w:dllVersion="131078" w:nlCheck="1" w:checkStyle="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68E4"/>
    <w:rsid w:val="0000045C"/>
    <w:rsid w:val="000026CF"/>
    <w:rsid w:val="00002FA5"/>
    <w:rsid w:val="000056BB"/>
    <w:rsid w:val="00005B85"/>
    <w:rsid w:val="0001366A"/>
    <w:rsid w:val="00013C75"/>
    <w:rsid w:val="000143F3"/>
    <w:rsid w:val="000171B7"/>
    <w:rsid w:val="00020E74"/>
    <w:rsid w:val="00022A88"/>
    <w:rsid w:val="00022F9B"/>
    <w:rsid w:val="000240C8"/>
    <w:rsid w:val="0002560B"/>
    <w:rsid w:val="0002768F"/>
    <w:rsid w:val="000306A7"/>
    <w:rsid w:val="00031B3B"/>
    <w:rsid w:val="00032896"/>
    <w:rsid w:val="000329BE"/>
    <w:rsid w:val="00034F05"/>
    <w:rsid w:val="0004186E"/>
    <w:rsid w:val="000451BE"/>
    <w:rsid w:val="00045379"/>
    <w:rsid w:val="00045600"/>
    <w:rsid w:val="00045CB8"/>
    <w:rsid w:val="000468A1"/>
    <w:rsid w:val="000508FA"/>
    <w:rsid w:val="0005171D"/>
    <w:rsid w:val="00052108"/>
    <w:rsid w:val="0005491D"/>
    <w:rsid w:val="00055224"/>
    <w:rsid w:val="00061379"/>
    <w:rsid w:val="00061821"/>
    <w:rsid w:val="000623F9"/>
    <w:rsid w:val="00063A10"/>
    <w:rsid w:val="00064EA6"/>
    <w:rsid w:val="000662F8"/>
    <w:rsid w:val="00070E99"/>
    <w:rsid w:val="00073E78"/>
    <w:rsid w:val="00073FC2"/>
    <w:rsid w:val="00076AE0"/>
    <w:rsid w:val="0007756F"/>
    <w:rsid w:val="0008033D"/>
    <w:rsid w:val="0008151E"/>
    <w:rsid w:val="000821BF"/>
    <w:rsid w:val="0008548C"/>
    <w:rsid w:val="000860C8"/>
    <w:rsid w:val="00086AF1"/>
    <w:rsid w:val="00090174"/>
    <w:rsid w:val="00091552"/>
    <w:rsid w:val="00091C3A"/>
    <w:rsid w:val="000944B9"/>
    <w:rsid w:val="00095CD4"/>
    <w:rsid w:val="0009704F"/>
    <w:rsid w:val="000A0019"/>
    <w:rsid w:val="000A18F1"/>
    <w:rsid w:val="000A2E75"/>
    <w:rsid w:val="000A3486"/>
    <w:rsid w:val="000A46EB"/>
    <w:rsid w:val="000A5195"/>
    <w:rsid w:val="000A535D"/>
    <w:rsid w:val="000A5980"/>
    <w:rsid w:val="000A6335"/>
    <w:rsid w:val="000A79DA"/>
    <w:rsid w:val="000B03E0"/>
    <w:rsid w:val="000B4B51"/>
    <w:rsid w:val="000B5864"/>
    <w:rsid w:val="000B6B62"/>
    <w:rsid w:val="000B7158"/>
    <w:rsid w:val="000C0B33"/>
    <w:rsid w:val="000C2602"/>
    <w:rsid w:val="000C5B8B"/>
    <w:rsid w:val="000D1A4E"/>
    <w:rsid w:val="000D1B55"/>
    <w:rsid w:val="000D3C75"/>
    <w:rsid w:val="000D3DA4"/>
    <w:rsid w:val="000D4532"/>
    <w:rsid w:val="000D4A3A"/>
    <w:rsid w:val="000D5800"/>
    <w:rsid w:val="000D7523"/>
    <w:rsid w:val="000E0C4D"/>
    <w:rsid w:val="000E30C2"/>
    <w:rsid w:val="000E3A33"/>
    <w:rsid w:val="000E3AEA"/>
    <w:rsid w:val="000E6545"/>
    <w:rsid w:val="000E686B"/>
    <w:rsid w:val="000F2A5E"/>
    <w:rsid w:val="000F3F8D"/>
    <w:rsid w:val="000F5D94"/>
    <w:rsid w:val="000F7719"/>
    <w:rsid w:val="00100C19"/>
    <w:rsid w:val="0010170C"/>
    <w:rsid w:val="00106372"/>
    <w:rsid w:val="00111DCD"/>
    <w:rsid w:val="00112C29"/>
    <w:rsid w:val="0011448A"/>
    <w:rsid w:val="00114CF9"/>
    <w:rsid w:val="001228AB"/>
    <w:rsid w:val="00124855"/>
    <w:rsid w:val="001254F5"/>
    <w:rsid w:val="00127415"/>
    <w:rsid w:val="001336AF"/>
    <w:rsid w:val="00136FAD"/>
    <w:rsid w:val="00140557"/>
    <w:rsid w:val="001408A0"/>
    <w:rsid w:val="001439C9"/>
    <w:rsid w:val="00143E82"/>
    <w:rsid w:val="00146F0A"/>
    <w:rsid w:val="00152AB2"/>
    <w:rsid w:val="00152C2B"/>
    <w:rsid w:val="00161FBE"/>
    <w:rsid w:val="0016745C"/>
    <w:rsid w:val="001710C0"/>
    <w:rsid w:val="00172E50"/>
    <w:rsid w:val="001733A0"/>
    <w:rsid w:val="00175897"/>
    <w:rsid w:val="00180B9F"/>
    <w:rsid w:val="00181CC5"/>
    <w:rsid w:val="001829BE"/>
    <w:rsid w:val="00184E8E"/>
    <w:rsid w:val="001854E1"/>
    <w:rsid w:val="0018577F"/>
    <w:rsid w:val="00193784"/>
    <w:rsid w:val="00194676"/>
    <w:rsid w:val="00196DCE"/>
    <w:rsid w:val="001A02EC"/>
    <w:rsid w:val="001A1756"/>
    <w:rsid w:val="001A30F5"/>
    <w:rsid w:val="001A4643"/>
    <w:rsid w:val="001A5630"/>
    <w:rsid w:val="001A577E"/>
    <w:rsid w:val="001A5EB3"/>
    <w:rsid w:val="001A781F"/>
    <w:rsid w:val="001A7C9B"/>
    <w:rsid w:val="001B05B9"/>
    <w:rsid w:val="001B0F71"/>
    <w:rsid w:val="001B23DF"/>
    <w:rsid w:val="001B7B88"/>
    <w:rsid w:val="001B7FA2"/>
    <w:rsid w:val="001C1CAF"/>
    <w:rsid w:val="001C50EE"/>
    <w:rsid w:val="001C7319"/>
    <w:rsid w:val="001C7D87"/>
    <w:rsid w:val="001D23B4"/>
    <w:rsid w:val="001D3A81"/>
    <w:rsid w:val="001D3E87"/>
    <w:rsid w:val="001D49A2"/>
    <w:rsid w:val="001D627A"/>
    <w:rsid w:val="001D6B60"/>
    <w:rsid w:val="001E0C3F"/>
    <w:rsid w:val="001E4D38"/>
    <w:rsid w:val="001E58D8"/>
    <w:rsid w:val="001E78AA"/>
    <w:rsid w:val="001F0E83"/>
    <w:rsid w:val="001F2101"/>
    <w:rsid w:val="001F3969"/>
    <w:rsid w:val="001F3B43"/>
    <w:rsid w:val="001F61DA"/>
    <w:rsid w:val="00204420"/>
    <w:rsid w:val="00205ACD"/>
    <w:rsid w:val="002074E1"/>
    <w:rsid w:val="002075A5"/>
    <w:rsid w:val="00212A9D"/>
    <w:rsid w:val="0021501E"/>
    <w:rsid w:val="00215192"/>
    <w:rsid w:val="002205C0"/>
    <w:rsid w:val="00221889"/>
    <w:rsid w:val="002248AC"/>
    <w:rsid w:val="00226AF5"/>
    <w:rsid w:val="002308D1"/>
    <w:rsid w:val="0023373D"/>
    <w:rsid w:val="0023423C"/>
    <w:rsid w:val="00240F95"/>
    <w:rsid w:val="002420E3"/>
    <w:rsid w:val="002448CB"/>
    <w:rsid w:val="00244EDE"/>
    <w:rsid w:val="002525C7"/>
    <w:rsid w:val="002526E7"/>
    <w:rsid w:val="00254BA9"/>
    <w:rsid w:val="002577FE"/>
    <w:rsid w:val="00261125"/>
    <w:rsid w:val="00261584"/>
    <w:rsid w:val="002659E9"/>
    <w:rsid w:val="00267074"/>
    <w:rsid w:val="00267244"/>
    <w:rsid w:val="002717B7"/>
    <w:rsid w:val="00273D0E"/>
    <w:rsid w:val="00274159"/>
    <w:rsid w:val="00274BE8"/>
    <w:rsid w:val="002765A6"/>
    <w:rsid w:val="0028588E"/>
    <w:rsid w:val="00286784"/>
    <w:rsid w:val="0029431D"/>
    <w:rsid w:val="00295749"/>
    <w:rsid w:val="0029598B"/>
    <w:rsid w:val="002A0B4A"/>
    <w:rsid w:val="002A1D98"/>
    <w:rsid w:val="002A2034"/>
    <w:rsid w:val="002A24F4"/>
    <w:rsid w:val="002A38BF"/>
    <w:rsid w:val="002A4319"/>
    <w:rsid w:val="002A5409"/>
    <w:rsid w:val="002A56AE"/>
    <w:rsid w:val="002A597E"/>
    <w:rsid w:val="002B113A"/>
    <w:rsid w:val="002B19E0"/>
    <w:rsid w:val="002B1A1F"/>
    <w:rsid w:val="002B5DBD"/>
    <w:rsid w:val="002C000F"/>
    <w:rsid w:val="002C056B"/>
    <w:rsid w:val="002C07C4"/>
    <w:rsid w:val="002C1B76"/>
    <w:rsid w:val="002C72D2"/>
    <w:rsid w:val="002D08E3"/>
    <w:rsid w:val="002D30CB"/>
    <w:rsid w:val="002D310D"/>
    <w:rsid w:val="002E04D8"/>
    <w:rsid w:val="002E2D7B"/>
    <w:rsid w:val="002E3B60"/>
    <w:rsid w:val="002E40DE"/>
    <w:rsid w:val="002E5E6A"/>
    <w:rsid w:val="002F14AA"/>
    <w:rsid w:val="002F2198"/>
    <w:rsid w:val="002F3671"/>
    <w:rsid w:val="002F37BE"/>
    <w:rsid w:val="002F4577"/>
    <w:rsid w:val="002F5D7F"/>
    <w:rsid w:val="002F6424"/>
    <w:rsid w:val="002F7704"/>
    <w:rsid w:val="00300D0B"/>
    <w:rsid w:val="00304D88"/>
    <w:rsid w:val="003056A2"/>
    <w:rsid w:val="00306096"/>
    <w:rsid w:val="003107AB"/>
    <w:rsid w:val="003111C0"/>
    <w:rsid w:val="0031645D"/>
    <w:rsid w:val="00317A04"/>
    <w:rsid w:val="00317A10"/>
    <w:rsid w:val="00320A67"/>
    <w:rsid w:val="00321565"/>
    <w:rsid w:val="0032187D"/>
    <w:rsid w:val="00323CD2"/>
    <w:rsid w:val="003272FB"/>
    <w:rsid w:val="003317CD"/>
    <w:rsid w:val="0033309C"/>
    <w:rsid w:val="00340770"/>
    <w:rsid w:val="0034179E"/>
    <w:rsid w:val="00341AC3"/>
    <w:rsid w:val="0034299B"/>
    <w:rsid w:val="003430A8"/>
    <w:rsid w:val="003443B2"/>
    <w:rsid w:val="00344FA9"/>
    <w:rsid w:val="00350D4C"/>
    <w:rsid w:val="00361B9C"/>
    <w:rsid w:val="00365C45"/>
    <w:rsid w:val="00367A39"/>
    <w:rsid w:val="003725D3"/>
    <w:rsid w:val="00374444"/>
    <w:rsid w:val="00376114"/>
    <w:rsid w:val="00376CEC"/>
    <w:rsid w:val="00380758"/>
    <w:rsid w:val="003827B4"/>
    <w:rsid w:val="00383C82"/>
    <w:rsid w:val="00386BBB"/>
    <w:rsid w:val="00386D84"/>
    <w:rsid w:val="0039245A"/>
    <w:rsid w:val="00394A1E"/>
    <w:rsid w:val="003A60CC"/>
    <w:rsid w:val="003A61F9"/>
    <w:rsid w:val="003A73D3"/>
    <w:rsid w:val="003B0440"/>
    <w:rsid w:val="003B1A03"/>
    <w:rsid w:val="003B1C4E"/>
    <w:rsid w:val="003B1E88"/>
    <w:rsid w:val="003B5455"/>
    <w:rsid w:val="003B5FFE"/>
    <w:rsid w:val="003B63C0"/>
    <w:rsid w:val="003C2632"/>
    <w:rsid w:val="003C2861"/>
    <w:rsid w:val="003C2A8E"/>
    <w:rsid w:val="003C348D"/>
    <w:rsid w:val="003C7873"/>
    <w:rsid w:val="003C78F7"/>
    <w:rsid w:val="003D153C"/>
    <w:rsid w:val="003E0BC5"/>
    <w:rsid w:val="003E16E1"/>
    <w:rsid w:val="003E2624"/>
    <w:rsid w:val="003E34C9"/>
    <w:rsid w:val="003E47D2"/>
    <w:rsid w:val="003E4B54"/>
    <w:rsid w:val="003E4D3B"/>
    <w:rsid w:val="003F08B8"/>
    <w:rsid w:val="003F12E1"/>
    <w:rsid w:val="003F332C"/>
    <w:rsid w:val="003F646A"/>
    <w:rsid w:val="003F659A"/>
    <w:rsid w:val="00400E16"/>
    <w:rsid w:val="004012CF"/>
    <w:rsid w:val="004012E1"/>
    <w:rsid w:val="004028F5"/>
    <w:rsid w:val="00402FF3"/>
    <w:rsid w:val="00404627"/>
    <w:rsid w:val="00405EAB"/>
    <w:rsid w:val="0040600D"/>
    <w:rsid w:val="004069EB"/>
    <w:rsid w:val="00410E8D"/>
    <w:rsid w:val="004111DA"/>
    <w:rsid w:val="00413327"/>
    <w:rsid w:val="00413F1C"/>
    <w:rsid w:val="00423213"/>
    <w:rsid w:val="0042362E"/>
    <w:rsid w:val="0042416D"/>
    <w:rsid w:val="00433507"/>
    <w:rsid w:val="00437A0E"/>
    <w:rsid w:val="00443B76"/>
    <w:rsid w:val="004460C0"/>
    <w:rsid w:val="004502F1"/>
    <w:rsid w:val="004516EB"/>
    <w:rsid w:val="004529B6"/>
    <w:rsid w:val="00453DBD"/>
    <w:rsid w:val="00454CE6"/>
    <w:rsid w:val="00457A9F"/>
    <w:rsid w:val="0046133D"/>
    <w:rsid w:val="00462881"/>
    <w:rsid w:val="00462B0D"/>
    <w:rsid w:val="0046301E"/>
    <w:rsid w:val="00463A21"/>
    <w:rsid w:val="0046475C"/>
    <w:rsid w:val="00464FF1"/>
    <w:rsid w:val="004702BF"/>
    <w:rsid w:val="00470F88"/>
    <w:rsid w:val="00472649"/>
    <w:rsid w:val="0047555B"/>
    <w:rsid w:val="00475F48"/>
    <w:rsid w:val="00477430"/>
    <w:rsid w:val="00477946"/>
    <w:rsid w:val="00477CC2"/>
    <w:rsid w:val="0048180A"/>
    <w:rsid w:val="00481C7A"/>
    <w:rsid w:val="004836B3"/>
    <w:rsid w:val="00485906"/>
    <w:rsid w:val="004906C8"/>
    <w:rsid w:val="004911DC"/>
    <w:rsid w:val="0049459B"/>
    <w:rsid w:val="00495252"/>
    <w:rsid w:val="004964B5"/>
    <w:rsid w:val="0049675F"/>
    <w:rsid w:val="004967E2"/>
    <w:rsid w:val="0049785D"/>
    <w:rsid w:val="004A2364"/>
    <w:rsid w:val="004A290F"/>
    <w:rsid w:val="004A5FFD"/>
    <w:rsid w:val="004A7195"/>
    <w:rsid w:val="004A7CE2"/>
    <w:rsid w:val="004B376D"/>
    <w:rsid w:val="004B5DEC"/>
    <w:rsid w:val="004B7F32"/>
    <w:rsid w:val="004C1DF1"/>
    <w:rsid w:val="004C4E77"/>
    <w:rsid w:val="004C71DA"/>
    <w:rsid w:val="004D08EB"/>
    <w:rsid w:val="004D6029"/>
    <w:rsid w:val="004E0679"/>
    <w:rsid w:val="004E0B32"/>
    <w:rsid w:val="004E2371"/>
    <w:rsid w:val="004E6BE9"/>
    <w:rsid w:val="004E716B"/>
    <w:rsid w:val="004E79A4"/>
    <w:rsid w:val="004E7BF6"/>
    <w:rsid w:val="004F26CF"/>
    <w:rsid w:val="004F4792"/>
    <w:rsid w:val="004F4DF1"/>
    <w:rsid w:val="00502F50"/>
    <w:rsid w:val="00503655"/>
    <w:rsid w:val="00505759"/>
    <w:rsid w:val="0050578D"/>
    <w:rsid w:val="0051107C"/>
    <w:rsid w:val="00514187"/>
    <w:rsid w:val="00515090"/>
    <w:rsid w:val="00521E57"/>
    <w:rsid w:val="00525E83"/>
    <w:rsid w:val="00526142"/>
    <w:rsid w:val="00527E07"/>
    <w:rsid w:val="00527EBC"/>
    <w:rsid w:val="005305EA"/>
    <w:rsid w:val="00530E3E"/>
    <w:rsid w:val="005311BB"/>
    <w:rsid w:val="005338DC"/>
    <w:rsid w:val="005371E7"/>
    <w:rsid w:val="00537FF3"/>
    <w:rsid w:val="00540538"/>
    <w:rsid w:val="00540654"/>
    <w:rsid w:val="00540C92"/>
    <w:rsid w:val="00545218"/>
    <w:rsid w:val="005478DE"/>
    <w:rsid w:val="005520FE"/>
    <w:rsid w:val="0055211D"/>
    <w:rsid w:val="00552FA7"/>
    <w:rsid w:val="00553E92"/>
    <w:rsid w:val="00554927"/>
    <w:rsid w:val="00556513"/>
    <w:rsid w:val="00560D4A"/>
    <w:rsid w:val="00562653"/>
    <w:rsid w:val="00562C86"/>
    <w:rsid w:val="0056468F"/>
    <w:rsid w:val="005667EF"/>
    <w:rsid w:val="00566E4B"/>
    <w:rsid w:val="00567F9A"/>
    <w:rsid w:val="005705E2"/>
    <w:rsid w:val="005714B9"/>
    <w:rsid w:val="0057163F"/>
    <w:rsid w:val="005733EB"/>
    <w:rsid w:val="00580802"/>
    <w:rsid w:val="00581A22"/>
    <w:rsid w:val="00582CA1"/>
    <w:rsid w:val="005833A8"/>
    <w:rsid w:val="0058661B"/>
    <w:rsid w:val="00593E91"/>
    <w:rsid w:val="00595600"/>
    <w:rsid w:val="00596DC4"/>
    <w:rsid w:val="00597476"/>
    <w:rsid w:val="00597589"/>
    <w:rsid w:val="005A0B49"/>
    <w:rsid w:val="005A52D9"/>
    <w:rsid w:val="005A5A6E"/>
    <w:rsid w:val="005A694B"/>
    <w:rsid w:val="005A6D57"/>
    <w:rsid w:val="005B0424"/>
    <w:rsid w:val="005B37EF"/>
    <w:rsid w:val="005B5B70"/>
    <w:rsid w:val="005B5F05"/>
    <w:rsid w:val="005B77A6"/>
    <w:rsid w:val="005B79E7"/>
    <w:rsid w:val="005C0DBF"/>
    <w:rsid w:val="005C3E35"/>
    <w:rsid w:val="005C40CB"/>
    <w:rsid w:val="005C6982"/>
    <w:rsid w:val="005C6AA2"/>
    <w:rsid w:val="005D0901"/>
    <w:rsid w:val="005D16DD"/>
    <w:rsid w:val="005D2B59"/>
    <w:rsid w:val="005D362F"/>
    <w:rsid w:val="005D370F"/>
    <w:rsid w:val="005D5217"/>
    <w:rsid w:val="005D5E8C"/>
    <w:rsid w:val="005E107C"/>
    <w:rsid w:val="005E2138"/>
    <w:rsid w:val="005E4D7C"/>
    <w:rsid w:val="005E4EB4"/>
    <w:rsid w:val="005E54CA"/>
    <w:rsid w:val="005E6A46"/>
    <w:rsid w:val="005E7A49"/>
    <w:rsid w:val="005E7F6B"/>
    <w:rsid w:val="005F048E"/>
    <w:rsid w:val="005F1408"/>
    <w:rsid w:val="005F1E0B"/>
    <w:rsid w:val="005F57F0"/>
    <w:rsid w:val="005F7424"/>
    <w:rsid w:val="005F7A00"/>
    <w:rsid w:val="005F7D10"/>
    <w:rsid w:val="00600FB9"/>
    <w:rsid w:val="00602223"/>
    <w:rsid w:val="0060242C"/>
    <w:rsid w:val="00606FDA"/>
    <w:rsid w:val="00607917"/>
    <w:rsid w:val="0061042F"/>
    <w:rsid w:val="00612499"/>
    <w:rsid w:val="006168E4"/>
    <w:rsid w:val="00616943"/>
    <w:rsid w:val="006214B9"/>
    <w:rsid w:val="00621940"/>
    <w:rsid w:val="00623705"/>
    <w:rsid w:val="0062421A"/>
    <w:rsid w:val="00625062"/>
    <w:rsid w:val="00625866"/>
    <w:rsid w:val="006300D6"/>
    <w:rsid w:val="0063265C"/>
    <w:rsid w:val="00632AE6"/>
    <w:rsid w:val="00632E90"/>
    <w:rsid w:val="00633079"/>
    <w:rsid w:val="00635020"/>
    <w:rsid w:val="00635846"/>
    <w:rsid w:val="00637512"/>
    <w:rsid w:val="00640EE4"/>
    <w:rsid w:val="0064168D"/>
    <w:rsid w:val="00642490"/>
    <w:rsid w:val="00643161"/>
    <w:rsid w:val="006466F5"/>
    <w:rsid w:val="006468D6"/>
    <w:rsid w:val="006529A5"/>
    <w:rsid w:val="00654CA9"/>
    <w:rsid w:val="00655735"/>
    <w:rsid w:val="00661404"/>
    <w:rsid w:val="00661753"/>
    <w:rsid w:val="006646AC"/>
    <w:rsid w:val="00664D5B"/>
    <w:rsid w:val="00671D7C"/>
    <w:rsid w:val="00675BC6"/>
    <w:rsid w:val="00681802"/>
    <w:rsid w:val="00682225"/>
    <w:rsid w:val="006822F4"/>
    <w:rsid w:val="00682B6F"/>
    <w:rsid w:val="00683417"/>
    <w:rsid w:val="00684893"/>
    <w:rsid w:val="006848B7"/>
    <w:rsid w:val="00684CBE"/>
    <w:rsid w:val="00686FC2"/>
    <w:rsid w:val="00697281"/>
    <w:rsid w:val="006A2C7F"/>
    <w:rsid w:val="006B0A14"/>
    <w:rsid w:val="006B1953"/>
    <w:rsid w:val="006B1BF1"/>
    <w:rsid w:val="006B1C95"/>
    <w:rsid w:val="006B26E3"/>
    <w:rsid w:val="006B3302"/>
    <w:rsid w:val="006B37EA"/>
    <w:rsid w:val="006B3D9E"/>
    <w:rsid w:val="006B7444"/>
    <w:rsid w:val="006C08EC"/>
    <w:rsid w:val="006C0974"/>
    <w:rsid w:val="006C32EE"/>
    <w:rsid w:val="006C5D33"/>
    <w:rsid w:val="006C6A05"/>
    <w:rsid w:val="006D23FC"/>
    <w:rsid w:val="006D3CD7"/>
    <w:rsid w:val="006D5719"/>
    <w:rsid w:val="006E01D1"/>
    <w:rsid w:val="006E0AE7"/>
    <w:rsid w:val="006E0BE6"/>
    <w:rsid w:val="006E39F2"/>
    <w:rsid w:val="006F0D71"/>
    <w:rsid w:val="006F1B61"/>
    <w:rsid w:val="006F53A9"/>
    <w:rsid w:val="006F5A35"/>
    <w:rsid w:val="006F610D"/>
    <w:rsid w:val="006F6E0E"/>
    <w:rsid w:val="00701033"/>
    <w:rsid w:val="00701F96"/>
    <w:rsid w:val="007024E8"/>
    <w:rsid w:val="0070371E"/>
    <w:rsid w:val="00703F84"/>
    <w:rsid w:val="00705F8F"/>
    <w:rsid w:val="007064F6"/>
    <w:rsid w:val="007078A3"/>
    <w:rsid w:val="00707C6C"/>
    <w:rsid w:val="00711536"/>
    <w:rsid w:val="0071182B"/>
    <w:rsid w:val="007129C0"/>
    <w:rsid w:val="00713390"/>
    <w:rsid w:val="007142B5"/>
    <w:rsid w:val="00716BFE"/>
    <w:rsid w:val="00720774"/>
    <w:rsid w:val="007234D1"/>
    <w:rsid w:val="00731428"/>
    <w:rsid w:val="0073157A"/>
    <w:rsid w:val="007323EE"/>
    <w:rsid w:val="00734A4E"/>
    <w:rsid w:val="00735209"/>
    <w:rsid w:val="0073625B"/>
    <w:rsid w:val="00741F43"/>
    <w:rsid w:val="00744E29"/>
    <w:rsid w:val="00744EEF"/>
    <w:rsid w:val="007517D1"/>
    <w:rsid w:val="007524CA"/>
    <w:rsid w:val="00753B24"/>
    <w:rsid w:val="00754CAE"/>
    <w:rsid w:val="00763828"/>
    <w:rsid w:val="007658D5"/>
    <w:rsid w:val="00772BA8"/>
    <w:rsid w:val="00774266"/>
    <w:rsid w:val="0078028A"/>
    <w:rsid w:val="007806CB"/>
    <w:rsid w:val="007811EA"/>
    <w:rsid w:val="00781918"/>
    <w:rsid w:val="00781C64"/>
    <w:rsid w:val="007848FB"/>
    <w:rsid w:val="007851D5"/>
    <w:rsid w:val="00785698"/>
    <w:rsid w:val="0078693A"/>
    <w:rsid w:val="00792003"/>
    <w:rsid w:val="00794153"/>
    <w:rsid w:val="0079486A"/>
    <w:rsid w:val="00794E74"/>
    <w:rsid w:val="00794F80"/>
    <w:rsid w:val="0079666D"/>
    <w:rsid w:val="00797144"/>
    <w:rsid w:val="00797B4F"/>
    <w:rsid w:val="007A139A"/>
    <w:rsid w:val="007A1C9E"/>
    <w:rsid w:val="007A3BB5"/>
    <w:rsid w:val="007B2C77"/>
    <w:rsid w:val="007B7A6F"/>
    <w:rsid w:val="007C0864"/>
    <w:rsid w:val="007C133D"/>
    <w:rsid w:val="007C2C6B"/>
    <w:rsid w:val="007C6095"/>
    <w:rsid w:val="007C7C6C"/>
    <w:rsid w:val="007C7FF1"/>
    <w:rsid w:val="007D15EF"/>
    <w:rsid w:val="007D1A27"/>
    <w:rsid w:val="007D1B24"/>
    <w:rsid w:val="007D1F15"/>
    <w:rsid w:val="007D25B1"/>
    <w:rsid w:val="007D2878"/>
    <w:rsid w:val="007D300A"/>
    <w:rsid w:val="007D661B"/>
    <w:rsid w:val="007D77D3"/>
    <w:rsid w:val="007E26F8"/>
    <w:rsid w:val="007E3A35"/>
    <w:rsid w:val="007E5726"/>
    <w:rsid w:val="007E7BAB"/>
    <w:rsid w:val="007E7DCE"/>
    <w:rsid w:val="007F1347"/>
    <w:rsid w:val="007F20AC"/>
    <w:rsid w:val="007F43BD"/>
    <w:rsid w:val="007F53D4"/>
    <w:rsid w:val="00800927"/>
    <w:rsid w:val="00800D41"/>
    <w:rsid w:val="008016F1"/>
    <w:rsid w:val="00802C56"/>
    <w:rsid w:val="00804BD9"/>
    <w:rsid w:val="00805270"/>
    <w:rsid w:val="008111EB"/>
    <w:rsid w:val="00811205"/>
    <w:rsid w:val="00811D16"/>
    <w:rsid w:val="00812C48"/>
    <w:rsid w:val="00812C93"/>
    <w:rsid w:val="008146F9"/>
    <w:rsid w:val="00814D55"/>
    <w:rsid w:val="00816D1D"/>
    <w:rsid w:val="008217A6"/>
    <w:rsid w:val="008230AE"/>
    <w:rsid w:val="00824DCD"/>
    <w:rsid w:val="00831D3F"/>
    <w:rsid w:val="00832986"/>
    <w:rsid w:val="00833DB5"/>
    <w:rsid w:val="00835692"/>
    <w:rsid w:val="008419A8"/>
    <w:rsid w:val="008436AD"/>
    <w:rsid w:val="00844569"/>
    <w:rsid w:val="00846539"/>
    <w:rsid w:val="0084766D"/>
    <w:rsid w:val="00847D23"/>
    <w:rsid w:val="00855544"/>
    <w:rsid w:val="0085598F"/>
    <w:rsid w:val="00856D15"/>
    <w:rsid w:val="0086020D"/>
    <w:rsid w:val="00863327"/>
    <w:rsid w:val="008641C3"/>
    <w:rsid w:val="00867B2F"/>
    <w:rsid w:val="00870F44"/>
    <w:rsid w:val="00874015"/>
    <w:rsid w:val="00876A75"/>
    <w:rsid w:val="0087786C"/>
    <w:rsid w:val="00877961"/>
    <w:rsid w:val="00883587"/>
    <w:rsid w:val="00884054"/>
    <w:rsid w:val="008849B7"/>
    <w:rsid w:val="00885F3D"/>
    <w:rsid w:val="00886195"/>
    <w:rsid w:val="0088648A"/>
    <w:rsid w:val="00886712"/>
    <w:rsid w:val="008868B6"/>
    <w:rsid w:val="00891715"/>
    <w:rsid w:val="00893C5F"/>
    <w:rsid w:val="00895089"/>
    <w:rsid w:val="008951ED"/>
    <w:rsid w:val="00896266"/>
    <w:rsid w:val="00896BBD"/>
    <w:rsid w:val="008A1129"/>
    <w:rsid w:val="008A322D"/>
    <w:rsid w:val="008A547E"/>
    <w:rsid w:val="008A75BE"/>
    <w:rsid w:val="008B14D0"/>
    <w:rsid w:val="008B683C"/>
    <w:rsid w:val="008C2BCF"/>
    <w:rsid w:val="008C32A8"/>
    <w:rsid w:val="008C55A3"/>
    <w:rsid w:val="008D06E0"/>
    <w:rsid w:val="008D1DFF"/>
    <w:rsid w:val="008D29A7"/>
    <w:rsid w:val="008D3001"/>
    <w:rsid w:val="008D345A"/>
    <w:rsid w:val="008D5427"/>
    <w:rsid w:val="008E3494"/>
    <w:rsid w:val="008E6375"/>
    <w:rsid w:val="008E7DB4"/>
    <w:rsid w:val="008F10A6"/>
    <w:rsid w:val="008F16D2"/>
    <w:rsid w:val="008F3674"/>
    <w:rsid w:val="008F4C65"/>
    <w:rsid w:val="008F7EB1"/>
    <w:rsid w:val="0090155A"/>
    <w:rsid w:val="009020E0"/>
    <w:rsid w:val="0090233A"/>
    <w:rsid w:val="00903042"/>
    <w:rsid w:val="00903410"/>
    <w:rsid w:val="00905422"/>
    <w:rsid w:val="00910B4E"/>
    <w:rsid w:val="009130C0"/>
    <w:rsid w:val="00913133"/>
    <w:rsid w:val="00913283"/>
    <w:rsid w:val="00915791"/>
    <w:rsid w:val="00916B04"/>
    <w:rsid w:val="00917869"/>
    <w:rsid w:val="0092113F"/>
    <w:rsid w:val="00921DB9"/>
    <w:rsid w:val="00922358"/>
    <w:rsid w:val="0092403D"/>
    <w:rsid w:val="00932888"/>
    <w:rsid w:val="009331C2"/>
    <w:rsid w:val="00936780"/>
    <w:rsid w:val="009402DB"/>
    <w:rsid w:val="0094160B"/>
    <w:rsid w:val="00943F2E"/>
    <w:rsid w:val="00944898"/>
    <w:rsid w:val="009449B8"/>
    <w:rsid w:val="00944DC9"/>
    <w:rsid w:val="0094795E"/>
    <w:rsid w:val="00951D52"/>
    <w:rsid w:val="00952187"/>
    <w:rsid w:val="00954916"/>
    <w:rsid w:val="00960A6D"/>
    <w:rsid w:val="00960A7F"/>
    <w:rsid w:val="009611E0"/>
    <w:rsid w:val="0096492A"/>
    <w:rsid w:val="00965FEE"/>
    <w:rsid w:val="0096643B"/>
    <w:rsid w:val="009706B5"/>
    <w:rsid w:val="00970CE3"/>
    <w:rsid w:val="009718BF"/>
    <w:rsid w:val="00972BDF"/>
    <w:rsid w:val="0097390F"/>
    <w:rsid w:val="009802BA"/>
    <w:rsid w:val="0098182D"/>
    <w:rsid w:val="00985C4C"/>
    <w:rsid w:val="0098704B"/>
    <w:rsid w:val="009932CD"/>
    <w:rsid w:val="00993821"/>
    <w:rsid w:val="00994280"/>
    <w:rsid w:val="009970B5"/>
    <w:rsid w:val="009A0D0A"/>
    <w:rsid w:val="009A0FAE"/>
    <w:rsid w:val="009A2418"/>
    <w:rsid w:val="009A5567"/>
    <w:rsid w:val="009A597F"/>
    <w:rsid w:val="009A5D21"/>
    <w:rsid w:val="009A64BD"/>
    <w:rsid w:val="009A686F"/>
    <w:rsid w:val="009A6ACC"/>
    <w:rsid w:val="009B1636"/>
    <w:rsid w:val="009B33A8"/>
    <w:rsid w:val="009B3487"/>
    <w:rsid w:val="009B4510"/>
    <w:rsid w:val="009B5F5A"/>
    <w:rsid w:val="009B7C61"/>
    <w:rsid w:val="009C0DC9"/>
    <w:rsid w:val="009C3793"/>
    <w:rsid w:val="009C451F"/>
    <w:rsid w:val="009C5E96"/>
    <w:rsid w:val="009C726D"/>
    <w:rsid w:val="009D3697"/>
    <w:rsid w:val="009D436E"/>
    <w:rsid w:val="009D5F9E"/>
    <w:rsid w:val="009E1411"/>
    <w:rsid w:val="009E52F2"/>
    <w:rsid w:val="009E5717"/>
    <w:rsid w:val="009F01C0"/>
    <w:rsid w:val="009F1278"/>
    <w:rsid w:val="009F2515"/>
    <w:rsid w:val="009F3C1F"/>
    <w:rsid w:val="009F5DB2"/>
    <w:rsid w:val="009F614E"/>
    <w:rsid w:val="009F6B30"/>
    <w:rsid w:val="009F762B"/>
    <w:rsid w:val="00A0172D"/>
    <w:rsid w:val="00A02047"/>
    <w:rsid w:val="00A0242F"/>
    <w:rsid w:val="00A036BE"/>
    <w:rsid w:val="00A03C4B"/>
    <w:rsid w:val="00A0405E"/>
    <w:rsid w:val="00A04C52"/>
    <w:rsid w:val="00A05FC3"/>
    <w:rsid w:val="00A06F62"/>
    <w:rsid w:val="00A07627"/>
    <w:rsid w:val="00A11AE6"/>
    <w:rsid w:val="00A12205"/>
    <w:rsid w:val="00A21876"/>
    <w:rsid w:val="00A219EE"/>
    <w:rsid w:val="00A30C44"/>
    <w:rsid w:val="00A328AE"/>
    <w:rsid w:val="00A34D64"/>
    <w:rsid w:val="00A40308"/>
    <w:rsid w:val="00A4131E"/>
    <w:rsid w:val="00A41694"/>
    <w:rsid w:val="00A43501"/>
    <w:rsid w:val="00A453DC"/>
    <w:rsid w:val="00A46BDA"/>
    <w:rsid w:val="00A47DBA"/>
    <w:rsid w:val="00A535E3"/>
    <w:rsid w:val="00A570A7"/>
    <w:rsid w:val="00A61525"/>
    <w:rsid w:val="00A625E2"/>
    <w:rsid w:val="00A62AA3"/>
    <w:rsid w:val="00A62B55"/>
    <w:rsid w:val="00A64C80"/>
    <w:rsid w:val="00A67EF9"/>
    <w:rsid w:val="00A72465"/>
    <w:rsid w:val="00A732A1"/>
    <w:rsid w:val="00A73948"/>
    <w:rsid w:val="00A80C92"/>
    <w:rsid w:val="00A81BCB"/>
    <w:rsid w:val="00A82461"/>
    <w:rsid w:val="00A840FB"/>
    <w:rsid w:val="00A84571"/>
    <w:rsid w:val="00A84CDC"/>
    <w:rsid w:val="00A851D8"/>
    <w:rsid w:val="00A85E37"/>
    <w:rsid w:val="00A860FD"/>
    <w:rsid w:val="00A86416"/>
    <w:rsid w:val="00A90202"/>
    <w:rsid w:val="00A908EE"/>
    <w:rsid w:val="00A9099E"/>
    <w:rsid w:val="00A9277F"/>
    <w:rsid w:val="00A95083"/>
    <w:rsid w:val="00A953BA"/>
    <w:rsid w:val="00A95A9B"/>
    <w:rsid w:val="00A96E60"/>
    <w:rsid w:val="00A971A2"/>
    <w:rsid w:val="00A97D27"/>
    <w:rsid w:val="00AA1687"/>
    <w:rsid w:val="00AA229E"/>
    <w:rsid w:val="00AA285C"/>
    <w:rsid w:val="00AA5D62"/>
    <w:rsid w:val="00AB14BD"/>
    <w:rsid w:val="00AB1D6A"/>
    <w:rsid w:val="00AB2B3B"/>
    <w:rsid w:val="00AB3710"/>
    <w:rsid w:val="00AB4B0F"/>
    <w:rsid w:val="00AB4FA1"/>
    <w:rsid w:val="00AB576F"/>
    <w:rsid w:val="00AB6C3B"/>
    <w:rsid w:val="00AC0516"/>
    <w:rsid w:val="00AC0D96"/>
    <w:rsid w:val="00AC48E0"/>
    <w:rsid w:val="00AC7C82"/>
    <w:rsid w:val="00AD0120"/>
    <w:rsid w:val="00AD1553"/>
    <w:rsid w:val="00AD25F0"/>
    <w:rsid w:val="00AD2EBD"/>
    <w:rsid w:val="00AD461A"/>
    <w:rsid w:val="00AD6EAA"/>
    <w:rsid w:val="00AD7644"/>
    <w:rsid w:val="00AE008F"/>
    <w:rsid w:val="00AE04E8"/>
    <w:rsid w:val="00AE0D01"/>
    <w:rsid w:val="00AE2056"/>
    <w:rsid w:val="00AE4169"/>
    <w:rsid w:val="00AE43EE"/>
    <w:rsid w:val="00AE74E9"/>
    <w:rsid w:val="00AF16C8"/>
    <w:rsid w:val="00AF2156"/>
    <w:rsid w:val="00AF74DA"/>
    <w:rsid w:val="00B00C72"/>
    <w:rsid w:val="00B01443"/>
    <w:rsid w:val="00B04CF0"/>
    <w:rsid w:val="00B070A2"/>
    <w:rsid w:val="00B10E49"/>
    <w:rsid w:val="00B11E08"/>
    <w:rsid w:val="00B145FA"/>
    <w:rsid w:val="00B2037B"/>
    <w:rsid w:val="00B23274"/>
    <w:rsid w:val="00B272A6"/>
    <w:rsid w:val="00B30856"/>
    <w:rsid w:val="00B32CD3"/>
    <w:rsid w:val="00B34CA9"/>
    <w:rsid w:val="00B35797"/>
    <w:rsid w:val="00B35A93"/>
    <w:rsid w:val="00B3672D"/>
    <w:rsid w:val="00B40656"/>
    <w:rsid w:val="00B40875"/>
    <w:rsid w:val="00B40F8A"/>
    <w:rsid w:val="00B4745C"/>
    <w:rsid w:val="00B50AAA"/>
    <w:rsid w:val="00B518FF"/>
    <w:rsid w:val="00B544D9"/>
    <w:rsid w:val="00B61D28"/>
    <w:rsid w:val="00B648F9"/>
    <w:rsid w:val="00B658D4"/>
    <w:rsid w:val="00B7012F"/>
    <w:rsid w:val="00B75A2C"/>
    <w:rsid w:val="00B813AC"/>
    <w:rsid w:val="00B8287F"/>
    <w:rsid w:val="00B8376C"/>
    <w:rsid w:val="00B84260"/>
    <w:rsid w:val="00B85C16"/>
    <w:rsid w:val="00B86811"/>
    <w:rsid w:val="00B8738D"/>
    <w:rsid w:val="00B90D0B"/>
    <w:rsid w:val="00B91F0B"/>
    <w:rsid w:val="00B9223B"/>
    <w:rsid w:val="00B92D47"/>
    <w:rsid w:val="00B94C60"/>
    <w:rsid w:val="00B95D0B"/>
    <w:rsid w:val="00B961A5"/>
    <w:rsid w:val="00B9640A"/>
    <w:rsid w:val="00BA18D5"/>
    <w:rsid w:val="00BA49CC"/>
    <w:rsid w:val="00BA49E2"/>
    <w:rsid w:val="00BA4A7D"/>
    <w:rsid w:val="00BA4D1F"/>
    <w:rsid w:val="00BA7AD1"/>
    <w:rsid w:val="00BB0B9D"/>
    <w:rsid w:val="00BB1A16"/>
    <w:rsid w:val="00BB1CC2"/>
    <w:rsid w:val="00BB2250"/>
    <w:rsid w:val="00BB3023"/>
    <w:rsid w:val="00BB4F63"/>
    <w:rsid w:val="00BB744D"/>
    <w:rsid w:val="00BB7708"/>
    <w:rsid w:val="00BB7F77"/>
    <w:rsid w:val="00BC0FDD"/>
    <w:rsid w:val="00BC22E0"/>
    <w:rsid w:val="00BC36F2"/>
    <w:rsid w:val="00BC4AA7"/>
    <w:rsid w:val="00BC5852"/>
    <w:rsid w:val="00BD5425"/>
    <w:rsid w:val="00BD6F2F"/>
    <w:rsid w:val="00BD705F"/>
    <w:rsid w:val="00BE160F"/>
    <w:rsid w:val="00BE28ED"/>
    <w:rsid w:val="00BE446B"/>
    <w:rsid w:val="00BE55A0"/>
    <w:rsid w:val="00BE55D6"/>
    <w:rsid w:val="00BE61B8"/>
    <w:rsid w:val="00BF030A"/>
    <w:rsid w:val="00BF2EA1"/>
    <w:rsid w:val="00BF543F"/>
    <w:rsid w:val="00BF6902"/>
    <w:rsid w:val="00BF7421"/>
    <w:rsid w:val="00C01456"/>
    <w:rsid w:val="00C01E2A"/>
    <w:rsid w:val="00C06E2B"/>
    <w:rsid w:val="00C07650"/>
    <w:rsid w:val="00C104DD"/>
    <w:rsid w:val="00C13217"/>
    <w:rsid w:val="00C1331F"/>
    <w:rsid w:val="00C14D23"/>
    <w:rsid w:val="00C15275"/>
    <w:rsid w:val="00C15E31"/>
    <w:rsid w:val="00C16479"/>
    <w:rsid w:val="00C17399"/>
    <w:rsid w:val="00C2058D"/>
    <w:rsid w:val="00C24987"/>
    <w:rsid w:val="00C25084"/>
    <w:rsid w:val="00C250CB"/>
    <w:rsid w:val="00C261C7"/>
    <w:rsid w:val="00C2768B"/>
    <w:rsid w:val="00C27774"/>
    <w:rsid w:val="00C316A8"/>
    <w:rsid w:val="00C3375F"/>
    <w:rsid w:val="00C337F9"/>
    <w:rsid w:val="00C3746F"/>
    <w:rsid w:val="00C3768A"/>
    <w:rsid w:val="00C37D9D"/>
    <w:rsid w:val="00C405D1"/>
    <w:rsid w:val="00C4139D"/>
    <w:rsid w:val="00C439FF"/>
    <w:rsid w:val="00C45DE7"/>
    <w:rsid w:val="00C50B6F"/>
    <w:rsid w:val="00C5122B"/>
    <w:rsid w:val="00C538D4"/>
    <w:rsid w:val="00C53EF1"/>
    <w:rsid w:val="00C562FD"/>
    <w:rsid w:val="00C56C17"/>
    <w:rsid w:val="00C71CD1"/>
    <w:rsid w:val="00C73143"/>
    <w:rsid w:val="00C734DB"/>
    <w:rsid w:val="00C764C1"/>
    <w:rsid w:val="00C76C40"/>
    <w:rsid w:val="00C77216"/>
    <w:rsid w:val="00C77685"/>
    <w:rsid w:val="00C77815"/>
    <w:rsid w:val="00C80ED6"/>
    <w:rsid w:val="00C82D1D"/>
    <w:rsid w:val="00C85259"/>
    <w:rsid w:val="00C85378"/>
    <w:rsid w:val="00C86808"/>
    <w:rsid w:val="00C87238"/>
    <w:rsid w:val="00C9297C"/>
    <w:rsid w:val="00C961E8"/>
    <w:rsid w:val="00C967A3"/>
    <w:rsid w:val="00C96DD2"/>
    <w:rsid w:val="00CA1C79"/>
    <w:rsid w:val="00CA30DB"/>
    <w:rsid w:val="00CA491B"/>
    <w:rsid w:val="00CA6D58"/>
    <w:rsid w:val="00CA6FDA"/>
    <w:rsid w:val="00CB3B6F"/>
    <w:rsid w:val="00CB3D57"/>
    <w:rsid w:val="00CB6A1A"/>
    <w:rsid w:val="00CC0C5F"/>
    <w:rsid w:val="00CC24B0"/>
    <w:rsid w:val="00CC2788"/>
    <w:rsid w:val="00CC2912"/>
    <w:rsid w:val="00CC2F3D"/>
    <w:rsid w:val="00CC4A4B"/>
    <w:rsid w:val="00CC5FF3"/>
    <w:rsid w:val="00CD3D23"/>
    <w:rsid w:val="00CD7178"/>
    <w:rsid w:val="00CE2ADF"/>
    <w:rsid w:val="00CE33FC"/>
    <w:rsid w:val="00CE4B84"/>
    <w:rsid w:val="00CE74B0"/>
    <w:rsid w:val="00CF00DE"/>
    <w:rsid w:val="00CF052D"/>
    <w:rsid w:val="00CF1D7D"/>
    <w:rsid w:val="00CF3998"/>
    <w:rsid w:val="00CF4464"/>
    <w:rsid w:val="00CF45D3"/>
    <w:rsid w:val="00CF4D04"/>
    <w:rsid w:val="00CF4E1C"/>
    <w:rsid w:val="00CF59DF"/>
    <w:rsid w:val="00CF6B6C"/>
    <w:rsid w:val="00CF7B6B"/>
    <w:rsid w:val="00D00804"/>
    <w:rsid w:val="00D01094"/>
    <w:rsid w:val="00D01EA5"/>
    <w:rsid w:val="00D02978"/>
    <w:rsid w:val="00D03A57"/>
    <w:rsid w:val="00D042BB"/>
    <w:rsid w:val="00D04929"/>
    <w:rsid w:val="00D06321"/>
    <w:rsid w:val="00D06CA0"/>
    <w:rsid w:val="00D07E06"/>
    <w:rsid w:val="00D108E6"/>
    <w:rsid w:val="00D1312A"/>
    <w:rsid w:val="00D13159"/>
    <w:rsid w:val="00D132FD"/>
    <w:rsid w:val="00D13814"/>
    <w:rsid w:val="00D14BA9"/>
    <w:rsid w:val="00D17789"/>
    <w:rsid w:val="00D21565"/>
    <w:rsid w:val="00D26A92"/>
    <w:rsid w:val="00D2737E"/>
    <w:rsid w:val="00D274A9"/>
    <w:rsid w:val="00D27BBA"/>
    <w:rsid w:val="00D30750"/>
    <w:rsid w:val="00D32644"/>
    <w:rsid w:val="00D33619"/>
    <w:rsid w:val="00D34334"/>
    <w:rsid w:val="00D40C02"/>
    <w:rsid w:val="00D427A6"/>
    <w:rsid w:val="00D42AFE"/>
    <w:rsid w:val="00D475A2"/>
    <w:rsid w:val="00D5015D"/>
    <w:rsid w:val="00D52355"/>
    <w:rsid w:val="00D52AC7"/>
    <w:rsid w:val="00D53360"/>
    <w:rsid w:val="00D54CA9"/>
    <w:rsid w:val="00D563D9"/>
    <w:rsid w:val="00D6064C"/>
    <w:rsid w:val="00D60FBA"/>
    <w:rsid w:val="00D6188C"/>
    <w:rsid w:val="00D61959"/>
    <w:rsid w:val="00D6340F"/>
    <w:rsid w:val="00D6781D"/>
    <w:rsid w:val="00D67D98"/>
    <w:rsid w:val="00D70191"/>
    <w:rsid w:val="00D72D16"/>
    <w:rsid w:val="00D7412C"/>
    <w:rsid w:val="00D75521"/>
    <w:rsid w:val="00D8195B"/>
    <w:rsid w:val="00D83503"/>
    <w:rsid w:val="00D84724"/>
    <w:rsid w:val="00D8554E"/>
    <w:rsid w:val="00D8619F"/>
    <w:rsid w:val="00D86764"/>
    <w:rsid w:val="00D91F4E"/>
    <w:rsid w:val="00D93F28"/>
    <w:rsid w:val="00DA0643"/>
    <w:rsid w:val="00DA2E2B"/>
    <w:rsid w:val="00DA3DE4"/>
    <w:rsid w:val="00DA69DE"/>
    <w:rsid w:val="00DB5C0A"/>
    <w:rsid w:val="00DB6DAF"/>
    <w:rsid w:val="00DC0AF1"/>
    <w:rsid w:val="00DC0F33"/>
    <w:rsid w:val="00DC2393"/>
    <w:rsid w:val="00DC588B"/>
    <w:rsid w:val="00DC64BF"/>
    <w:rsid w:val="00DC6A2E"/>
    <w:rsid w:val="00DD06D8"/>
    <w:rsid w:val="00DD09F6"/>
    <w:rsid w:val="00DD13E2"/>
    <w:rsid w:val="00DD7977"/>
    <w:rsid w:val="00DE34FF"/>
    <w:rsid w:val="00DE44AB"/>
    <w:rsid w:val="00DE7AB1"/>
    <w:rsid w:val="00DF003C"/>
    <w:rsid w:val="00DF00D4"/>
    <w:rsid w:val="00DF4501"/>
    <w:rsid w:val="00DF7233"/>
    <w:rsid w:val="00DF78AE"/>
    <w:rsid w:val="00E033F2"/>
    <w:rsid w:val="00E0462A"/>
    <w:rsid w:val="00E07AAA"/>
    <w:rsid w:val="00E07CC2"/>
    <w:rsid w:val="00E11E2E"/>
    <w:rsid w:val="00E125CA"/>
    <w:rsid w:val="00E14B17"/>
    <w:rsid w:val="00E14EAE"/>
    <w:rsid w:val="00E16394"/>
    <w:rsid w:val="00E22571"/>
    <w:rsid w:val="00E25156"/>
    <w:rsid w:val="00E25242"/>
    <w:rsid w:val="00E25AAC"/>
    <w:rsid w:val="00E2730D"/>
    <w:rsid w:val="00E279B9"/>
    <w:rsid w:val="00E30414"/>
    <w:rsid w:val="00E30CA9"/>
    <w:rsid w:val="00E33AAA"/>
    <w:rsid w:val="00E33CB8"/>
    <w:rsid w:val="00E33F0E"/>
    <w:rsid w:val="00E33FE7"/>
    <w:rsid w:val="00E36C8F"/>
    <w:rsid w:val="00E371EC"/>
    <w:rsid w:val="00E37EB7"/>
    <w:rsid w:val="00E404C5"/>
    <w:rsid w:val="00E40A10"/>
    <w:rsid w:val="00E42DA5"/>
    <w:rsid w:val="00E473C7"/>
    <w:rsid w:val="00E516C3"/>
    <w:rsid w:val="00E51EF9"/>
    <w:rsid w:val="00E54816"/>
    <w:rsid w:val="00E5512E"/>
    <w:rsid w:val="00E55E60"/>
    <w:rsid w:val="00E56594"/>
    <w:rsid w:val="00E578DF"/>
    <w:rsid w:val="00E57D18"/>
    <w:rsid w:val="00E605C2"/>
    <w:rsid w:val="00E6129C"/>
    <w:rsid w:val="00E644A0"/>
    <w:rsid w:val="00E67395"/>
    <w:rsid w:val="00E72707"/>
    <w:rsid w:val="00E72AE3"/>
    <w:rsid w:val="00E7349C"/>
    <w:rsid w:val="00E73B51"/>
    <w:rsid w:val="00E7431F"/>
    <w:rsid w:val="00E75790"/>
    <w:rsid w:val="00E7634B"/>
    <w:rsid w:val="00E80180"/>
    <w:rsid w:val="00E8046A"/>
    <w:rsid w:val="00E8129E"/>
    <w:rsid w:val="00E81A2B"/>
    <w:rsid w:val="00E81E42"/>
    <w:rsid w:val="00E94698"/>
    <w:rsid w:val="00E9602A"/>
    <w:rsid w:val="00E97676"/>
    <w:rsid w:val="00EA1CE1"/>
    <w:rsid w:val="00EA1F89"/>
    <w:rsid w:val="00EA35BC"/>
    <w:rsid w:val="00EA3C45"/>
    <w:rsid w:val="00EB08A0"/>
    <w:rsid w:val="00EB0BE4"/>
    <w:rsid w:val="00EB117B"/>
    <w:rsid w:val="00EB40D6"/>
    <w:rsid w:val="00EB5F75"/>
    <w:rsid w:val="00EB6449"/>
    <w:rsid w:val="00EB7852"/>
    <w:rsid w:val="00EB79CD"/>
    <w:rsid w:val="00EC060D"/>
    <w:rsid w:val="00EC1B64"/>
    <w:rsid w:val="00EC2525"/>
    <w:rsid w:val="00ED71A2"/>
    <w:rsid w:val="00EE0713"/>
    <w:rsid w:val="00EE07A6"/>
    <w:rsid w:val="00EE0F2E"/>
    <w:rsid w:val="00EE2A41"/>
    <w:rsid w:val="00EE4E10"/>
    <w:rsid w:val="00EE525B"/>
    <w:rsid w:val="00EE633C"/>
    <w:rsid w:val="00EF09FB"/>
    <w:rsid w:val="00EF0CFD"/>
    <w:rsid w:val="00EF0DE2"/>
    <w:rsid w:val="00EF2ECF"/>
    <w:rsid w:val="00EF4DFA"/>
    <w:rsid w:val="00EF5B49"/>
    <w:rsid w:val="00EF5F08"/>
    <w:rsid w:val="00EF6DEB"/>
    <w:rsid w:val="00F02923"/>
    <w:rsid w:val="00F0351B"/>
    <w:rsid w:val="00F04089"/>
    <w:rsid w:val="00F06275"/>
    <w:rsid w:val="00F06472"/>
    <w:rsid w:val="00F07687"/>
    <w:rsid w:val="00F07D24"/>
    <w:rsid w:val="00F10B36"/>
    <w:rsid w:val="00F123EC"/>
    <w:rsid w:val="00F15996"/>
    <w:rsid w:val="00F16331"/>
    <w:rsid w:val="00F16803"/>
    <w:rsid w:val="00F22566"/>
    <w:rsid w:val="00F22963"/>
    <w:rsid w:val="00F378B2"/>
    <w:rsid w:val="00F403EA"/>
    <w:rsid w:val="00F40B51"/>
    <w:rsid w:val="00F40E4D"/>
    <w:rsid w:val="00F41DE4"/>
    <w:rsid w:val="00F42499"/>
    <w:rsid w:val="00F42753"/>
    <w:rsid w:val="00F46CE7"/>
    <w:rsid w:val="00F506FD"/>
    <w:rsid w:val="00F50C2C"/>
    <w:rsid w:val="00F510DB"/>
    <w:rsid w:val="00F56AF3"/>
    <w:rsid w:val="00F604E0"/>
    <w:rsid w:val="00F6501E"/>
    <w:rsid w:val="00F70615"/>
    <w:rsid w:val="00F72722"/>
    <w:rsid w:val="00F727B0"/>
    <w:rsid w:val="00F752F2"/>
    <w:rsid w:val="00F7598B"/>
    <w:rsid w:val="00F87ADD"/>
    <w:rsid w:val="00F914FD"/>
    <w:rsid w:val="00F9164E"/>
    <w:rsid w:val="00F952BF"/>
    <w:rsid w:val="00F95515"/>
    <w:rsid w:val="00F963E1"/>
    <w:rsid w:val="00F974AA"/>
    <w:rsid w:val="00FA2545"/>
    <w:rsid w:val="00FA2BBA"/>
    <w:rsid w:val="00FA7CFC"/>
    <w:rsid w:val="00FB097C"/>
    <w:rsid w:val="00FB21C2"/>
    <w:rsid w:val="00FB4AAD"/>
    <w:rsid w:val="00FB4E3D"/>
    <w:rsid w:val="00FB5109"/>
    <w:rsid w:val="00FB5A22"/>
    <w:rsid w:val="00FB5F2A"/>
    <w:rsid w:val="00FC1407"/>
    <w:rsid w:val="00FC22E1"/>
    <w:rsid w:val="00FC2C8C"/>
    <w:rsid w:val="00FC4F9B"/>
    <w:rsid w:val="00FC545B"/>
    <w:rsid w:val="00FC59F0"/>
    <w:rsid w:val="00FC6793"/>
    <w:rsid w:val="00FD04C3"/>
    <w:rsid w:val="00FD0A3B"/>
    <w:rsid w:val="00FD294B"/>
    <w:rsid w:val="00FD4599"/>
    <w:rsid w:val="00FD4784"/>
    <w:rsid w:val="00FD65FE"/>
    <w:rsid w:val="00FE00DA"/>
    <w:rsid w:val="00FE0FAF"/>
    <w:rsid w:val="00FE35B1"/>
    <w:rsid w:val="00FE3C36"/>
    <w:rsid w:val="00FE427F"/>
    <w:rsid w:val="00FE48A6"/>
    <w:rsid w:val="00FE72EA"/>
    <w:rsid w:val="00FF1AA8"/>
    <w:rsid w:val="00FF2475"/>
    <w:rsid w:val="00FF3477"/>
    <w:rsid w:val="00FF6DDE"/>
    <w:rsid w:val="00FF6E2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F6C781"/>
  <w15:chartTrackingRefBased/>
  <w15:docId w15:val="{0B0E5279-98C7-4FC8-9DEB-634C524B3C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6C3B"/>
  </w:style>
  <w:style w:type="paragraph" w:styleId="Ttulo1">
    <w:name w:val="heading 1"/>
    <w:basedOn w:val="Normal"/>
    <w:next w:val="Normal"/>
    <w:link w:val="Ttulo1Car"/>
    <w:qFormat/>
    <w:rsid w:val="00886195"/>
    <w:pPr>
      <w:keepNext/>
      <w:spacing w:after="0" w:line="240" w:lineRule="auto"/>
      <w:jc w:val="both"/>
      <w:outlineLvl w:val="0"/>
    </w:pPr>
    <w:rPr>
      <w:rFonts w:ascii="Arial" w:eastAsia="Arial Unicode MS" w:hAnsi="Arial" w:cs="Arial"/>
      <w:b/>
      <w:bCs/>
      <w:sz w:val="24"/>
      <w:szCs w:val="24"/>
      <w:lang w:eastAsia="es-ES"/>
    </w:rPr>
  </w:style>
  <w:style w:type="paragraph" w:styleId="Ttulo2">
    <w:name w:val="heading 2"/>
    <w:basedOn w:val="Normal"/>
    <w:next w:val="Normal"/>
    <w:link w:val="Ttulo2Car"/>
    <w:uiPriority w:val="9"/>
    <w:unhideWhenUsed/>
    <w:qFormat/>
    <w:rsid w:val="005E7F6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6168E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6168E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168E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6168E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6168E4"/>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6168E4"/>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6168E4"/>
    <w:rPr>
      <w:color w:val="0563C1" w:themeColor="hyperlink"/>
      <w:u w:val="single"/>
    </w:rPr>
  </w:style>
  <w:style w:type="paragraph" w:styleId="Sinespaciado">
    <w:name w:val="No Spacing"/>
    <w:aliases w:val="Francesa,INAI"/>
    <w:link w:val="SinespaciadoCar"/>
    <w:uiPriority w:val="1"/>
    <w:qFormat/>
    <w:rsid w:val="006168E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6168E4"/>
    <w:rPr>
      <w:b/>
      <w:bCs/>
    </w:rPr>
  </w:style>
  <w:style w:type="character" w:customStyle="1" w:styleId="SinespaciadoCar">
    <w:name w:val="Sin espaciado Car"/>
    <w:aliases w:val="Francesa Car,INAI Car"/>
    <w:link w:val="Sinespaciado"/>
    <w:uiPriority w:val="1"/>
    <w:locked/>
    <w:rsid w:val="006168E4"/>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8C55A3"/>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8C55A3"/>
    <w:rPr>
      <w:sz w:val="20"/>
      <w:szCs w:val="20"/>
    </w:rPr>
  </w:style>
  <w:style w:type="paragraph" w:customStyle="1" w:styleId="Default">
    <w:name w:val="Default"/>
    <w:rsid w:val="00BA7AD1"/>
    <w:pPr>
      <w:autoSpaceDE w:val="0"/>
      <w:autoSpaceDN w:val="0"/>
      <w:adjustRightInd w:val="0"/>
      <w:spacing w:after="0" w:line="240" w:lineRule="auto"/>
    </w:pPr>
    <w:rPr>
      <w:rFonts w:ascii="Arial" w:hAnsi="Arial" w:cs="Arial"/>
      <w:color w:val="000000"/>
      <w:sz w:val="24"/>
      <w:szCs w:val="24"/>
    </w:rPr>
  </w:style>
  <w:style w:type="table" w:styleId="Tabladecuadrcula1clara">
    <w:name w:val="Grid Table 1 Light"/>
    <w:basedOn w:val="Tablanormal"/>
    <w:uiPriority w:val="46"/>
    <w:rsid w:val="00870F4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extodeglobo">
    <w:name w:val="Balloon Text"/>
    <w:basedOn w:val="Normal"/>
    <w:link w:val="TextodegloboCar"/>
    <w:uiPriority w:val="99"/>
    <w:semiHidden/>
    <w:unhideWhenUsed/>
    <w:rsid w:val="000662F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662F8"/>
    <w:rPr>
      <w:rFonts w:ascii="Segoe UI" w:hAnsi="Segoe UI" w:cs="Segoe UI"/>
      <w:sz w:val="18"/>
      <w:szCs w:val="18"/>
    </w:rPr>
  </w:style>
  <w:style w:type="character" w:styleId="Refdecomentario">
    <w:name w:val="annotation reference"/>
    <w:basedOn w:val="Fuentedeprrafopredeter"/>
    <w:uiPriority w:val="99"/>
    <w:semiHidden/>
    <w:unhideWhenUsed/>
    <w:rsid w:val="00C5122B"/>
    <w:rPr>
      <w:sz w:val="16"/>
      <w:szCs w:val="16"/>
    </w:rPr>
  </w:style>
  <w:style w:type="paragraph" w:styleId="Textocomentario">
    <w:name w:val="annotation text"/>
    <w:basedOn w:val="Normal"/>
    <w:link w:val="TextocomentarioCar"/>
    <w:uiPriority w:val="99"/>
    <w:semiHidden/>
    <w:unhideWhenUsed/>
    <w:rsid w:val="00C5122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C5122B"/>
    <w:rPr>
      <w:sz w:val="20"/>
      <w:szCs w:val="20"/>
    </w:rPr>
  </w:style>
  <w:style w:type="paragraph" w:styleId="Asuntodelcomentario">
    <w:name w:val="annotation subject"/>
    <w:basedOn w:val="Textocomentario"/>
    <w:next w:val="Textocomentario"/>
    <w:link w:val="AsuntodelcomentarioCar"/>
    <w:uiPriority w:val="99"/>
    <w:semiHidden/>
    <w:unhideWhenUsed/>
    <w:rsid w:val="00C5122B"/>
    <w:rPr>
      <w:b/>
      <w:bCs/>
    </w:rPr>
  </w:style>
  <w:style w:type="character" w:customStyle="1" w:styleId="AsuntodelcomentarioCar">
    <w:name w:val="Asunto del comentario Car"/>
    <w:basedOn w:val="TextocomentarioCar"/>
    <w:link w:val="Asuntodelcomentario"/>
    <w:uiPriority w:val="99"/>
    <w:semiHidden/>
    <w:rsid w:val="00C5122B"/>
    <w:rPr>
      <w:b/>
      <w:bCs/>
      <w:sz w:val="20"/>
      <w:szCs w:val="20"/>
    </w:rPr>
  </w:style>
  <w:style w:type="table" w:styleId="Tablaconcuadrcula">
    <w:name w:val="Table Grid"/>
    <w:basedOn w:val="Tablanormal"/>
    <w:uiPriority w:val="39"/>
    <w:rsid w:val="009B5F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FB5A22"/>
    <w:rPr>
      <w:color w:val="954F72" w:themeColor="followedHyperlink"/>
      <w:u w:val="single"/>
    </w:rPr>
  </w:style>
  <w:style w:type="character" w:customStyle="1" w:styleId="apple-style-span">
    <w:name w:val="apple-style-span"/>
    <w:rsid w:val="00811D16"/>
  </w:style>
  <w:style w:type="character" w:customStyle="1" w:styleId="UnresolvedMention1">
    <w:name w:val="Unresolved Mention1"/>
    <w:basedOn w:val="Fuentedeprrafopredeter"/>
    <w:uiPriority w:val="99"/>
    <w:semiHidden/>
    <w:unhideWhenUsed/>
    <w:rsid w:val="00F123EC"/>
    <w:rPr>
      <w:color w:val="605E5C"/>
      <w:shd w:val="clear" w:color="auto" w:fill="E1DFDD"/>
    </w:rPr>
  </w:style>
  <w:style w:type="character" w:customStyle="1" w:styleId="highlight">
    <w:name w:val="highlight"/>
    <w:basedOn w:val="Fuentedeprrafopredeter"/>
    <w:rsid w:val="00A4131E"/>
  </w:style>
  <w:style w:type="paragraph" w:customStyle="1" w:styleId="infoemcitas">
    <w:name w:val="infoem citas"/>
    <w:basedOn w:val="Normal"/>
    <w:qFormat/>
    <w:rsid w:val="00A0242F"/>
    <w:pPr>
      <w:spacing w:before="240" w:line="360" w:lineRule="auto"/>
      <w:ind w:left="851" w:right="851"/>
      <w:jc w:val="both"/>
    </w:pPr>
    <w:rPr>
      <w:rFonts w:ascii="Palatino Linotype" w:hAnsi="Palatino Linotype"/>
      <w:i/>
    </w:rPr>
  </w:style>
  <w:style w:type="paragraph" w:customStyle="1" w:styleId="j">
    <w:name w:val="j"/>
    <w:basedOn w:val="Normal"/>
    <w:rsid w:val="00FC6793"/>
    <w:pPr>
      <w:spacing w:before="100" w:beforeAutospacing="1" w:after="100" w:afterAutospacing="1" w:line="240" w:lineRule="auto"/>
    </w:pPr>
    <w:rPr>
      <w:rFonts w:ascii="Times New Roman" w:hAnsi="Times New Roman" w:cs="Times New Roman"/>
      <w:sz w:val="24"/>
      <w:szCs w:val="24"/>
      <w:lang w:val="es-ES_tradnl" w:eastAsia="es-ES_tradnl"/>
    </w:rPr>
  </w:style>
  <w:style w:type="paragraph" w:customStyle="1" w:styleId="Citas">
    <w:name w:val="Citas"/>
    <w:basedOn w:val="Normal"/>
    <w:qFormat/>
    <w:rsid w:val="00CB6A1A"/>
    <w:pPr>
      <w:spacing w:before="240" w:line="360" w:lineRule="auto"/>
      <w:ind w:left="851" w:right="851"/>
      <w:jc w:val="both"/>
    </w:pPr>
    <w:rPr>
      <w:rFonts w:ascii="Palatino Linotype" w:hAnsi="Palatino Linotype" w:cs="Arial"/>
      <w:i/>
    </w:rPr>
  </w:style>
  <w:style w:type="character" w:customStyle="1" w:styleId="Ttulo1Car">
    <w:name w:val="Título 1 Car"/>
    <w:basedOn w:val="Fuentedeprrafopredeter"/>
    <w:link w:val="Ttulo1"/>
    <w:rsid w:val="00886195"/>
    <w:rPr>
      <w:rFonts w:ascii="Arial" w:eastAsia="Arial Unicode MS" w:hAnsi="Arial" w:cs="Arial"/>
      <w:b/>
      <w:bCs/>
      <w:sz w:val="24"/>
      <w:szCs w:val="24"/>
      <w:lang w:eastAsia="es-ES"/>
    </w:rPr>
  </w:style>
  <w:style w:type="character" w:customStyle="1" w:styleId="Ttulo2Car">
    <w:name w:val="Título 2 Car"/>
    <w:basedOn w:val="Fuentedeprrafopredeter"/>
    <w:link w:val="Ttulo2"/>
    <w:uiPriority w:val="9"/>
    <w:rsid w:val="005E7F6B"/>
    <w:rPr>
      <w:rFonts w:asciiTheme="majorHAnsi" w:eastAsiaTheme="majorEastAsia" w:hAnsiTheme="majorHAnsi" w:cstheme="majorBidi"/>
      <w:color w:val="2E74B5" w:themeColor="accent1" w:themeShade="BF"/>
      <w:sz w:val="26"/>
      <w:szCs w:val="26"/>
    </w:rPr>
  </w:style>
  <w:style w:type="paragraph" w:styleId="Revisin">
    <w:name w:val="Revision"/>
    <w:hidden/>
    <w:uiPriority w:val="99"/>
    <w:semiHidden/>
    <w:rsid w:val="00BE446B"/>
    <w:pPr>
      <w:spacing w:after="0" w:line="240" w:lineRule="auto"/>
    </w:pPr>
  </w:style>
  <w:style w:type="character" w:customStyle="1" w:styleId="UnresolvedMention">
    <w:name w:val="Unresolved Mention"/>
    <w:basedOn w:val="Fuentedeprrafopredeter"/>
    <w:uiPriority w:val="99"/>
    <w:semiHidden/>
    <w:unhideWhenUsed/>
    <w:rsid w:val="00A219E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9718303">
      <w:bodyDiv w:val="1"/>
      <w:marLeft w:val="0"/>
      <w:marRight w:val="0"/>
      <w:marTop w:val="0"/>
      <w:marBottom w:val="0"/>
      <w:divBdr>
        <w:top w:val="none" w:sz="0" w:space="0" w:color="auto"/>
        <w:left w:val="none" w:sz="0" w:space="0" w:color="auto"/>
        <w:bottom w:val="none" w:sz="0" w:space="0" w:color="auto"/>
        <w:right w:val="none" w:sz="0" w:space="0" w:color="auto"/>
      </w:divBdr>
    </w:div>
    <w:div w:id="159539902">
      <w:bodyDiv w:val="1"/>
      <w:marLeft w:val="0"/>
      <w:marRight w:val="0"/>
      <w:marTop w:val="0"/>
      <w:marBottom w:val="0"/>
      <w:divBdr>
        <w:top w:val="none" w:sz="0" w:space="0" w:color="auto"/>
        <w:left w:val="none" w:sz="0" w:space="0" w:color="auto"/>
        <w:bottom w:val="none" w:sz="0" w:space="0" w:color="auto"/>
        <w:right w:val="none" w:sz="0" w:space="0" w:color="auto"/>
      </w:divBdr>
    </w:div>
    <w:div w:id="179663290">
      <w:bodyDiv w:val="1"/>
      <w:marLeft w:val="0"/>
      <w:marRight w:val="0"/>
      <w:marTop w:val="0"/>
      <w:marBottom w:val="0"/>
      <w:divBdr>
        <w:top w:val="none" w:sz="0" w:space="0" w:color="auto"/>
        <w:left w:val="none" w:sz="0" w:space="0" w:color="auto"/>
        <w:bottom w:val="none" w:sz="0" w:space="0" w:color="auto"/>
        <w:right w:val="none" w:sz="0" w:space="0" w:color="auto"/>
      </w:divBdr>
    </w:div>
    <w:div w:id="209584679">
      <w:bodyDiv w:val="1"/>
      <w:marLeft w:val="0"/>
      <w:marRight w:val="0"/>
      <w:marTop w:val="0"/>
      <w:marBottom w:val="0"/>
      <w:divBdr>
        <w:top w:val="none" w:sz="0" w:space="0" w:color="auto"/>
        <w:left w:val="none" w:sz="0" w:space="0" w:color="auto"/>
        <w:bottom w:val="none" w:sz="0" w:space="0" w:color="auto"/>
        <w:right w:val="none" w:sz="0" w:space="0" w:color="auto"/>
      </w:divBdr>
    </w:div>
    <w:div w:id="374235010">
      <w:bodyDiv w:val="1"/>
      <w:marLeft w:val="0"/>
      <w:marRight w:val="0"/>
      <w:marTop w:val="0"/>
      <w:marBottom w:val="0"/>
      <w:divBdr>
        <w:top w:val="none" w:sz="0" w:space="0" w:color="auto"/>
        <w:left w:val="none" w:sz="0" w:space="0" w:color="auto"/>
        <w:bottom w:val="none" w:sz="0" w:space="0" w:color="auto"/>
        <w:right w:val="none" w:sz="0" w:space="0" w:color="auto"/>
      </w:divBdr>
    </w:div>
    <w:div w:id="375473416">
      <w:bodyDiv w:val="1"/>
      <w:marLeft w:val="0"/>
      <w:marRight w:val="0"/>
      <w:marTop w:val="0"/>
      <w:marBottom w:val="0"/>
      <w:divBdr>
        <w:top w:val="none" w:sz="0" w:space="0" w:color="auto"/>
        <w:left w:val="none" w:sz="0" w:space="0" w:color="auto"/>
        <w:bottom w:val="none" w:sz="0" w:space="0" w:color="auto"/>
        <w:right w:val="none" w:sz="0" w:space="0" w:color="auto"/>
      </w:divBdr>
    </w:div>
    <w:div w:id="434255915">
      <w:bodyDiv w:val="1"/>
      <w:marLeft w:val="0"/>
      <w:marRight w:val="0"/>
      <w:marTop w:val="0"/>
      <w:marBottom w:val="0"/>
      <w:divBdr>
        <w:top w:val="none" w:sz="0" w:space="0" w:color="auto"/>
        <w:left w:val="none" w:sz="0" w:space="0" w:color="auto"/>
        <w:bottom w:val="none" w:sz="0" w:space="0" w:color="auto"/>
        <w:right w:val="none" w:sz="0" w:space="0" w:color="auto"/>
      </w:divBdr>
    </w:div>
    <w:div w:id="484666848">
      <w:bodyDiv w:val="1"/>
      <w:marLeft w:val="0"/>
      <w:marRight w:val="0"/>
      <w:marTop w:val="0"/>
      <w:marBottom w:val="0"/>
      <w:divBdr>
        <w:top w:val="none" w:sz="0" w:space="0" w:color="auto"/>
        <w:left w:val="none" w:sz="0" w:space="0" w:color="auto"/>
        <w:bottom w:val="none" w:sz="0" w:space="0" w:color="auto"/>
        <w:right w:val="none" w:sz="0" w:space="0" w:color="auto"/>
      </w:divBdr>
    </w:div>
    <w:div w:id="493882771">
      <w:bodyDiv w:val="1"/>
      <w:marLeft w:val="0"/>
      <w:marRight w:val="0"/>
      <w:marTop w:val="0"/>
      <w:marBottom w:val="0"/>
      <w:divBdr>
        <w:top w:val="none" w:sz="0" w:space="0" w:color="auto"/>
        <w:left w:val="none" w:sz="0" w:space="0" w:color="auto"/>
        <w:bottom w:val="none" w:sz="0" w:space="0" w:color="auto"/>
        <w:right w:val="none" w:sz="0" w:space="0" w:color="auto"/>
      </w:divBdr>
    </w:div>
    <w:div w:id="589772913">
      <w:bodyDiv w:val="1"/>
      <w:marLeft w:val="0"/>
      <w:marRight w:val="0"/>
      <w:marTop w:val="0"/>
      <w:marBottom w:val="0"/>
      <w:divBdr>
        <w:top w:val="none" w:sz="0" w:space="0" w:color="auto"/>
        <w:left w:val="none" w:sz="0" w:space="0" w:color="auto"/>
        <w:bottom w:val="none" w:sz="0" w:space="0" w:color="auto"/>
        <w:right w:val="none" w:sz="0" w:space="0" w:color="auto"/>
      </w:divBdr>
    </w:div>
    <w:div w:id="670986242">
      <w:bodyDiv w:val="1"/>
      <w:marLeft w:val="0"/>
      <w:marRight w:val="0"/>
      <w:marTop w:val="0"/>
      <w:marBottom w:val="0"/>
      <w:divBdr>
        <w:top w:val="none" w:sz="0" w:space="0" w:color="auto"/>
        <w:left w:val="none" w:sz="0" w:space="0" w:color="auto"/>
        <w:bottom w:val="none" w:sz="0" w:space="0" w:color="auto"/>
        <w:right w:val="none" w:sz="0" w:space="0" w:color="auto"/>
      </w:divBdr>
    </w:div>
    <w:div w:id="728041959">
      <w:bodyDiv w:val="1"/>
      <w:marLeft w:val="0"/>
      <w:marRight w:val="0"/>
      <w:marTop w:val="0"/>
      <w:marBottom w:val="0"/>
      <w:divBdr>
        <w:top w:val="none" w:sz="0" w:space="0" w:color="auto"/>
        <w:left w:val="none" w:sz="0" w:space="0" w:color="auto"/>
        <w:bottom w:val="none" w:sz="0" w:space="0" w:color="auto"/>
        <w:right w:val="none" w:sz="0" w:space="0" w:color="auto"/>
      </w:divBdr>
    </w:div>
    <w:div w:id="783614496">
      <w:bodyDiv w:val="1"/>
      <w:marLeft w:val="0"/>
      <w:marRight w:val="0"/>
      <w:marTop w:val="0"/>
      <w:marBottom w:val="0"/>
      <w:divBdr>
        <w:top w:val="none" w:sz="0" w:space="0" w:color="auto"/>
        <w:left w:val="none" w:sz="0" w:space="0" w:color="auto"/>
        <w:bottom w:val="none" w:sz="0" w:space="0" w:color="auto"/>
        <w:right w:val="none" w:sz="0" w:space="0" w:color="auto"/>
      </w:divBdr>
    </w:div>
    <w:div w:id="804542210">
      <w:bodyDiv w:val="1"/>
      <w:marLeft w:val="0"/>
      <w:marRight w:val="0"/>
      <w:marTop w:val="0"/>
      <w:marBottom w:val="0"/>
      <w:divBdr>
        <w:top w:val="none" w:sz="0" w:space="0" w:color="auto"/>
        <w:left w:val="none" w:sz="0" w:space="0" w:color="auto"/>
        <w:bottom w:val="none" w:sz="0" w:space="0" w:color="auto"/>
        <w:right w:val="none" w:sz="0" w:space="0" w:color="auto"/>
      </w:divBdr>
    </w:div>
    <w:div w:id="807625324">
      <w:bodyDiv w:val="1"/>
      <w:marLeft w:val="0"/>
      <w:marRight w:val="0"/>
      <w:marTop w:val="0"/>
      <w:marBottom w:val="0"/>
      <w:divBdr>
        <w:top w:val="none" w:sz="0" w:space="0" w:color="auto"/>
        <w:left w:val="none" w:sz="0" w:space="0" w:color="auto"/>
        <w:bottom w:val="none" w:sz="0" w:space="0" w:color="auto"/>
        <w:right w:val="none" w:sz="0" w:space="0" w:color="auto"/>
      </w:divBdr>
    </w:div>
    <w:div w:id="809516213">
      <w:bodyDiv w:val="1"/>
      <w:marLeft w:val="0"/>
      <w:marRight w:val="0"/>
      <w:marTop w:val="0"/>
      <w:marBottom w:val="0"/>
      <w:divBdr>
        <w:top w:val="none" w:sz="0" w:space="0" w:color="auto"/>
        <w:left w:val="none" w:sz="0" w:space="0" w:color="auto"/>
        <w:bottom w:val="none" w:sz="0" w:space="0" w:color="auto"/>
        <w:right w:val="none" w:sz="0" w:space="0" w:color="auto"/>
      </w:divBdr>
    </w:div>
    <w:div w:id="857044212">
      <w:bodyDiv w:val="1"/>
      <w:marLeft w:val="0"/>
      <w:marRight w:val="0"/>
      <w:marTop w:val="0"/>
      <w:marBottom w:val="0"/>
      <w:divBdr>
        <w:top w:val="none" w:sz="0" w:space="0" w:color="auto"/>
        <w:left w:val="none" w:sz="0" w:space="0" w:color="auto"/>
        <w:bottom w:val="none" w:sz="0" w:space="0" w:color="auto"/>
        <w:right w:val="none" w:sz="0" w:space="0" w:color="auto"/>
      </w:divBdr>
    </w:div>
    <w:div w:id="892816050">
      <w:bodyDiv w:val="1"/>
      <w:marLeft w:val="0"/>
      <w:marRight w:val="0"/>
      <w:marTop w:val="0"/>
      <w:marBottom w:val="0"/>
      <w:divBdr>
        <w:top w:val="none" w:sz="0" w:space="0" w:color="auto"/>
        <w:left w:val="none" w:sz="0" w:space="0" w:color="auto"/>
        <w:bottom w:val="none" w:sz="0" w:space="0" w:color="auto"/>
        <w:right w:val="none" w:sz="0" w:space="0" w:color="auto"/>
      </w:divBdr>
    </w:div>
    <w:div w:id="905720805">
      <w:bodyDiv w:val="1"/>
      <w:marLeft w:val="0"/>
      <w:marRight w:val="0"/>
      <w:marTop w:val="0"/>
      <w:marBottom w:val="0"/>
      <w:divBdr>
        <w:top w:val="none" w:sz="0" w:space="0" w:color="auto"/>
        <w:left w:val="none" w:sz="0" w:space="0" w:color="auto"/>
        <w:bottom w:val="none" w:sz="0" w:space="0" w:color="auto"/>
        <w:right w:val="none" w:sz="0" w:space="0" w:color="auto"/>
      </w:divBdr>
    </w:div>
    <w:div w:id="932979146">
      <w:bodyDiv w:val="1"/>
      <w:marLeft w:val="0"/>
      <w:marRight w:val="0"/>
      <w:marTop w:val="0"/>
      <w:marBottom w:val="0"/>
      <w:divBdr>
        <w:top w:val="none" w:sz="0" w:space="0" w:color="auto"/>
        <w:left w:val="none" w:sz="0" w:space="0" w:color="auto"/>
        <w:bottom w:val="none" w:sz="0" w:space="0" w:color="auto"/>
        <w:right w:val="none" w:sz="0" w:space="0" w:color="auto"/>
      </w:divBdr>
    </w:div>
    <w:div w:id="966080722">
      <w:bodyDiv w:val="1"/>
      <w:marLeft w:val="0"/>
      <w:marRight w:val="0"/>
      <w:marTop w:val="0"/>
      <w:marBottom w:val="0"/>
      <w:divBdr>
        <w:top w:val="none" w:sz="0" w:space="0" w:color="auto"/>
        <w:left w:val="none" w:sz="0" w:space="0" w:color="auto"/>
        <w:bottom w:val="none" w:sz="0" w:space="0" w:color="auto"/>
        <w:right w:val="none" w:sz="0" w:space="0" w:color="auto"/>
      </w:divBdr>
    </w:div>
    <w:div w:id="1030569572">
      <w:bodyDiv w:val="1"/>
      <w:marLeft w:val="0"/>
      <w:marRight w:val="0"/>
      <w:marTop w:val="0"/>
      <w:marBottom w:val="0"/>
      <w:divBdr>
        <w:top w:val="none" w:sz="0" w:space="0" w:color="auto"/>
        <w:left w:val="none" w:sz="0" w:space="0" w:color="auto"/>
        <w:bottom w:val="none" w:sz="0" w:space="0" w:color="auto"/>
        <w:right w:val="none" w:sz="0" w:space="0" w:color="auto"/>
      </w:divBdr>
    </w:div>
    <w:div w:id="1112242907">
      <w:bodyDiv w:val="1"/>
      <w:marLeft w:val="0"/>
      <w:marRight w:val="0"/>
      <w:marTop w:val="0"/>
      <w:marBottom w:val="0"/>
      <w:divBdr>
        <w:top w:val="none" w:sz="0" w:space="0" w:color="auto"/>
        <w:left w:val="none" w:sz="0" w:space="0" w:color="auto"/>
        <w:bottom w:val="none" w:sz="0" w:space="0" w:color="auto"/>
        <w:right w:val="none" w:sz="0" w:space="0" w:color="auto"/>
      </w:divBdr>
    </w:div>
    <w:div w:id="1119253486">
      <w:bodyDiv w:val="1"/>
      <w:marLeft w:val="0"/>
      <w:marRight w:val="0"/>
      <w:marTop w:val="0"/>
      <w:marBottom w:val="0"/>
      <w:divBdr>
        <w:top w:val="none" w:sz="0" w:space="0" w:color="auto"/>
        <w:left w:val="none" w:sz="0" w:space="0" w:color="auto"/>
        <w:bottom w:val="none" w:sz="0" w:space="0" w:color="auto"/>
        <w:right w:val="none" w:sz="0" w:space="0" w:color="auto"/>
      </w:divBdr>
    </w:div>
    <w:div w:id="1212809784">
      <w:bodyDiv w:val="1"/>
      <w:marLeft w:val="0"/>
      <w:marRight w:val="0"/>
      <w:marTop w:val="0"/>
      <w:marBottom w:val="0"/>
      <w:divBdr>
        <w:top w:val="none" w:sz="0" w:space="0" w:color="auto"/>
        <w:left w:val="none" w:sz="0" w:space="0" w:color="auto"/>
        <w:bottom w:val="none" w:sz="0" w:space="0" w:color="auto"/>
        <w:right w:val="none" w:sz="0" w:space="0" w:color="auto"/>
      </w:divBdr>
    </w:div>
    <w:div w:id="1213077593">
      <w:bodyDiv w:val="1"/>
      <w:marLeft w:val="0"/>
      <w:marRight w:val="0"/>
      <w:marTop w:val="0"/>
      <w:marBottom w:val="0"/>
      <w:divBdr>
        <w:top w:val="none" w:sz="0" w:space="0" w:color="auto"/>
        <w:left w:val="none" w:sz="0" w:space="0" w:color="auto"/>
        <w:bottom w:val="none" w:sz="0" w:space="0" w:color="auto"/>
        <w:right w:val="none" w:sz="0" w:space="0" w:color="auto"/>
      </w:divBdr>
    </w:div>
    <w:div w:id="1243566538">
      <w:bodyDiv w:val="1"/>
      <w:marLeft w:val="0"/>
      <w:marRight w:val="0"/>
      <w:marTop w:val="0"/>
      <w:marBottom w:val="0"/>
      <w:divBdr>
        <w:top w:val="none" w:sz="0" w:space="0" w:color="auto"/>
        <w:left w:val="none" w:sz="0" w:space="0" w:color="auto"/>
        <w:bottom w:val="none" w:sz="0" w:space="0" w:color="auto"/>
        <w:right w:val="none" w:sz="0" w:space="0" w:color="auto"/>
      </w:divBdr>
    </w:div>
    <w:div w:id="1245067843">
      <w:bodyDiv w:val="1"/>
      <w:marLeft w:val="0"/>
      <w:marRight w:val="0"/>
      <w:marTop w:val="0"/>
      <w:marBottom w:val="0"/>
      <w:divBdr>
        <w:top w:val="none" w:sz="0" w:space="0" w:color="auto"/>
        <w:left w:val="none" w:sz="0" w:space="0" w:color="auto"/>
        <w:bottom w:val="none" w:sz="0" w:space="0" w:color="auto"/>
        <w:right w:val="none" w:sz="0" w:space="0" w:color="auto"/>
      </w:divBdr>
    </w:div>
    <w:div w:id="1251347996">
      <w:bodyDiv w:val="1"/>
      <w:marLeft w:val="0"/>
      <w:marRight w:val="0"/>
      <w:marTop w:val="0"/>
      <w:marBottom w:val="0"/>
      <w:divBdr>
        <w:top w:val="none" w:sz="0" w:space="0" w:color="auto"/>
        <w:left w:val="none" w:sz="0" w:space="0" w:color="auto"/>
        <w:bottom w:val="none" w:sz="0" w:space="0" w:color="auto"/>
        <w:right w:val="none" w:sz="0" w:space="0" w:color="auto"/>
      </w:divBdr>
    </w:div>
    <w:div w:id="1333533887">
      <w:bodyDiv w:val="1"/>
      <w:marLeft w:val="0"/>
      <w:marRight w:val="0"/>
      <w:marTop w:val="0"/>
      <w:marBottom w:val="0"/>
      <w:divBdr>
        <w:top w:val="none" w:sz="0" w:space="0" w:color="auto"/>
        <w:left w:val="none" w:sz="0" w:space="0" w:color="auto"/>
        <w:bottom w:val="none" w:sz="0" w:space="0" w:color="auto"/>
        <w:right w:val="none" w:sz="0" w:space="0" w:color="auto"/>
      </w:divBdr>
    </w:div>
    <w:div w:id="1335113774">
      <w:bodyDiv w:val="1"/>
      <w:marLeft w:val="0"/>
      <w:marRight w:val="0"/>
      <w:marTop w:val="0"/>
      <w:marBottom w:val="0"/>
      <w:divBdr>
        <w:top w:val="none" w:sz="0" w:space="0" w:color="auto"/>
        <w:left w:val="none" w:sz="0" w:space="0" w:color="auto"/>
        <w:bottom w:val="none" w:sz="0" w:space="0" w:color="auto"/>
        <w:right w:val="none" w:sz="0" w:space="0" w:color="auto"/>
      </w:divBdr>
    </w:div>
    <w:div w:id="1423839750">
      <w:bodyDiv w:val="1"/>
      <w:marLeft w:val="0"/>
      <w:marRight w:val="0"/>
      <w:marTop w:val="0"/>
      <w:marBottom w:val="0"/>
      <w:divBdr>
        <w:top w:val="none" w:sz="0" w:space="0" w:color="auto"/>
        <w:left w:val="none" w:sz="0" w:space="0" w:color="auto"/>
        <w:bottom w:val="none" w:sz="0" w:space="0" w:color="auto"/>
        <w:right w:val="none" w:sz="0" w:space="0" w:color="auto"/>
      </w:divBdr>
    </w:div>
    <w:div w:id="1496414949">
      <w:bodyDiv w:val="1"/>
      <w:marLeft w:val="0"/>
      <w:marRight w:val="0"/>
      <w:marTop w:val="0"/>
      <w:marBottom w:val="0"/>
      <w:divBdr>
        <w:top w:val="none" w:sz="0" w:space="0" w:color="auto"/>
        <w:left w:val="none" w:sz="0" w:space="0" w:color="auto"/>
        <w:bottom w:val="none" w:sz="0" w:space="0" w:color="auto"/>
        <w:right w:val="none" w:sz="0" w:space="0" w:color="auto"/>
      </w:divBdr>
    </w:div>
    <w:div w:id="1504511205">
      <w:bodyDiv w:val="1"/>
      <w:marLeft w:val="0"/>
      <w:marRight w:val="0"/>
      <w:marTop w:val="0"/>
      <w:marBottom w:val="0"/>
      <w:divBdr>
        <w:top w:val="none" w:sz="0" w:space="0" w:color="auto"/>
        <w:left w:val="none" w:sz="0" w:space="0" w:color="auto"/>
        <w:bottom w:val="none" w:sz="0" w:space="0" w:color="auto"/>
        <w:right w:val="none" w:sz="0" w:space="0" w:color="auto"/>
      </w:divBdr>
    </w:div>
    <w:div w:id="1513883036">
      <w:bodyDiv w:val="1"/>
      <w:marLeft w:val="0"/>
      <w:marRight w:val="0"/>
      <w:marTop w:val="0"/>
      <w:marBottom w:val="0"/>
      <w:divBdr>
        <w:top w:val="none" w:sz="0" w:space="0" w:color="auto"/>
        <w:left w:val="none" w:sz="0" w:space="0" w:color="auto"/>
        <w:bottom w:val="none" w:sz="0" w:space="0" w:color="auto"/>
        <w:right w:val="none" w:sz="0" w:space="0" w:color="auto"/>
      </w:divBdr>
    </w:div>
    <w:div w:id="1583561149">
      <w:bodyDiv w:val="1"/>
      <w:marLeft w:val="0"/>
      <w:marRight w:val="0"/>
      <w:marTop w:val="0"/>
      <w:marBottom w:val="0"/>
      <w:divBdr>
        <w:top w:val="none" w:sz="0" w:space="0" w:color="auto"/>
        <w:left w:val="none" w:sz="0" w:space="0" w:color="auto"/>
        <w:bottom w:val="none" w:sz="0" w:space="0" w:color="auto"/>
        <w:right w:val="none" w:sz="0" w:space="0" w:color="auto"/>
      </w:divBdr>
    </w:div>
    <w:div w:id="1599944847">
      <w:bodyDiv w:val="1"/>
      <w:marLeft w:val="0"/>
      <w:marRight w:val="0"/>
      <w:marTop w:val="0"/>
      <w:marBottom w:val="0"/>
      <w:divBdr>
        <w:top w:val="none" w:sz="0" w:space="0" w:color="auto"/>
        <w:left w:val="none" w:sz="0" w:space="0" w:color="auto"/>
        <w:bottom w:val="none" w:sz="0" w:space="0" w:color="auto"/>
        <w:right w:val="none" w:sz="0" w:space="0" w:color="auto"/>
      </w:divBdr>
    </w:div>
    <w:div w:id="1626812807">
      <w:bodyDiv w:val="1"/>
      <w:marLeft w:val="0"/>
      <w:marRight w:val="0"/>
      <w:marTop w:val="0"/>
      <w:marBottom w:val="0"/>
      <w:divBdr>
        <w:top w:val="none" w:sz="0" w:space="0" w:color="auto"/>
        <w:left w:val="none" w:sz="0" w:space="0" w:color="auto"/>
        <w:bottom w:val="none" w:sz="0" w:space="0" w:color="auto"/>
        <w:right w:val="none" w:sz="0" w:space="0" w:color="auto"/>
      </w:divBdr>
    </w:div>
    <w:div w:id="1627930448">
      <w:bodyDiv w:val="1"/>
      <w:marLeft w:val="0"/>
      <w:marRight w:val="0"/>
      <w:marTop w:val="0"/>
      <w:marBottom w:val="0"/>
      <w:divBdr>
        <w:top w:val="none" w:sz="0" w:space="0" w:color="auto"/>
        <w:left w:val="none" w:sz="0" w:space="0" w:color="auto"/>
        <w:bottom w:val="none" w:sz="0" w:space="0" w:color="auto"/>
        <w:right w:val="none" w:sz="0" w:space="0" w:color="auto"/>
      </w:divBdr>
    </w:div>
    <w:div w:id="1639187770">
      <w:bodyDiv w:val="1"/>
      <w:marLeft w:val="0"/>
      <w:marRight w:val="0"/>
      <w:marTop w:val="0"/>
      <w:marBottom w:val="0"/>
      <w:divBdr>
        <w:top w:val="none" w:sz="0" w:space="0" w:color="auto"/>
        <w:left w:val="none" w:sz="0" w:space="0" w:color="auto"/>
        <w:bottom w:val="none" w:sz="0" w:space="0" w:color="auto"/>
        <w:right w:val="none" w:sz="0" w:space="0" w:color="auto"/>
      </w:divBdr>
    </w:div>
    <w:div w:id="1678269896">
      <w:bodyDiv w:val="1"/>
      <w:marLeft w:val="0"/>
      <w:marRight w:val="0"/>
      <w:marTop w:val="0"/>
      <w:marBottom w:val="0"/>
      <w:divBdr>
        <w:top w:val="none" w:sz="0" w:space="0" w:color="auto"/>
        <w:left w:val="none" w:sz="0" w:space="0" w:color="auto"/>
        <w:bottom w:val="none" w:sz="0" w:space="0" w:color="auto"/>
        <w:right w:val="none" w:sz="0" w:space="0" w:color="auto"/>
      </w:divBdr>
    </w:div>
    <w:div w:id="1734111964">
      <w:bodyDiv w:val="1"/>
      <w:marLeft w:val="0"/>
      <w:marRight w:val="0"/>
      <w:marTop w:val="0"/>
      <w:marBottom w:val="0"/>
      <w:divBdr>
        <w:top w:val="none" w:sz="0" w:space="0" w:color="auto"/>
        <w:left w:val="none" w:sz="0" w:space="0" w:color="auto"/>
        <w:bottom w:val="none" w:sz="0" w:space="0" w:color="auto"/>
        <w:right w:val="none" w:sz="0" w:space="0" w:color="auto"/>
      </w:divBdr>
    </w:div>
    <w:div w:id="1769035463">
      <w:bodyDiv w:val="1"/>
      <w:marLeft w:val="0"/>
      <w:marRight w:val="0"/>
      <w:marTop w:val="0"/>
      <w:marBottom w:val="0"/>
      <w:divBdr>
        <w:top w:val="none" w:sz="0" w:space="0" w:color="auto"/>
        <w:left w:val="none" w:sz="0" w:space="0" w:color="auto"/>
        <w:bottom w:val="none" w:sz="0" w:space="0" w:color="auto"/>
        <w:right w:val="none" w:sz="0" w:space="0" w:color="auto"/>
      </w:divBdr>
    </w:div>
    <w:div w:id="1882786856">
      <w:bodyDiv w:val="1"/>
      <w:marLeft w:val="0"/>
      <w:marRight w:val="0"/>
      <w:marTop w:val="0"/>
      <w:marBottom w:val="0"/>
      <w:divBdr>
        <w:top w:val="none" w:sz="0" w:space="0" w:color="auto"/>
        <w:left w:val="none" w:sz="0" w:space="0" w:color="auto"/>
        <w:bottom w:val="none" w:sz="0" w:space="0" w:color="auto"/>
        <w:right w:val="none" w:sz="0" w:space="0" w:color="auto"/>
      </w:divBdr>
    </w:div>
    <w:div w:id="1889997061">
      <w:bodyDiv w:val="1"/>
      <w:marLeft w:val="0"/>
      <w:marRight w:val="0"/>
      <w:marTop w:val="0"/>
      <w:marBottom w:val="0"/>
      <w:divBdr>
        <w:top w:val="none" w:sz="0" w:space="0" w:color="auto"/>
        <w:left w:val="none" w:sz="0" w:space="0" w:color="auto"/>
        <w:bottom w:val="none" w:sz="0" w:space="0" w:color="auto"/>
        <w:right w:val="none" w:sz="0" w:space="0" w:color="auto"/>
      </w:divBdr>
    </w:div>
    <w:div w:id="1906256901">
      <w:bodyDiv w:val="1"/>
      <w:marLeft w:val="0"/>
      <w:marRight w:val="0"/>
      <w:marTop w:val="0"/>
      <w:marBottom w:val="0"/>
      <w:divBdr>
        <w:top w:val="none" w:sz="0" w:space="0" w:color="auto"/>
        <w:left w:val="none" w:sz="0" w:space="0" w:color="auto"/>
        <w:bottom w:val="none" w:sz="0" w:space="0" w:color="auto"/>
        <w:right w:val="none" w:sz="0" w:space="0" w:color="auto"/>
      </w:divBdr>
    </w:div>
    <w:div w:id="1957321820">
      <w:bodyDiv w:val="1"/>
      <w:marLeft w:val="0"/>
      <w:marRight w:val="0"/>
      <w:marTop w:val="0"/>
      <w:marBottom w:val="0"/>
      <w:divBdr>
        <w:top w:val="none" w:sz="0" w:space="0" w:color="auto"/>
        <w:left w:val="none" w:sz="0" w:space="0" w:color="auto"/>
        <w:bottom w:val="none" w:sz="0" w:space="0" w:color="auto"/>
        <w:right w:val="none" w:sz="0" w:space="0" w:color="auto"/>
      </w:divBdr>
    </w:div>
    <w:div w:id="2037581356">
      <w:bodyDiv w:val="1"/>
      <w:marLeft w:val="0"/>
      <w:marRight w:val="0"/>
      <w:marTop w:val="0"/>
      <w:marBottom w:val="0"/>
      <w:divBdr>
        <w:top w:val="none" w:sz="0" w:space="0" w:color="auto"/>
        <w:left w:val="none" w:sz="0" w:space="0" w:color="auto"/>
        <w:bottom w:val="none" w:sz="0" w:space="0" w:color="auto"/>
        <w:right w:val="none" w:sz="0" w:space="0" w:color="auto"/>
      </w:divBdr>
    </w:div>
    <w:div w:id="2038970081">
      <w:bodyDiv w:val="1"/>
      <w:marLeft w:val="0"/>
      <w:marRight w:val="0"/>
      <w:marTop w:val="0"/>
      <w:marBottom w:val="0"/>
      <w:divBdr>
        <w:top w:val="none" w:sz="0" w:space="0" w:color="auto"/>
        <w:left w:val="none" w:sz="0" w:space="0" w:color="auto"/>
        <w:bottom w:val="none" w:sz="0" w:space="0" w:color="auto"/>
        <w:right w:val="none" w:sz="0" w:space="0" w:color="auto"/>
      </w:divBdr>
    </w:div>
    <w:div w:id="2041936191">
      <w:bodyDiv w:val="1"/>
      <w:marLeft w:val="0"/>
      <w:marRight w:val="0"/>
      <w:marTop w:val="0"/>
      <w:marBottom w:val="0"/>
      <w:divBdr>
        <w:top w:val="none" w:sz="0" w:space="0" w:color="auto"/>
        <w:left w:val="none" w:sz="0" w:space="0" w:color="auto"/>
        <w:bottom w:val="none" w:sz="0" w:space="0" w:color="auto"/>
        <w:right w:val="none" w:sz="0" w:space="0" w:color="auto"/>
      </w:divBdr>
    </w:div>
    <w:div w:id="2053535162">
      <w:bodyDiv w:val="1"/>
      <w:marLeft w:val="0"/>
      <w:marRight w:val="0"/>
      <w:marTop w:val="0"/>
      <w:marBottom w:val="0"/>
      <w:divBdr>
        <w:top w:val="none" w:sz="0" w:space="0" w:color="auto"/>
        <w:left w:val="none" w:sz="0" w:space="0" w:color="auto"/>
        <w:bottom w:val="none" w:sz="0" w:space="0" w:color="auto"/>
        <w:right w:val="none" w:sz="0" w:space="0" w:color="auto"/>
      </w:divBdr>
    </w:div>
    <w:div w:id="2057851788">
      <w:bodyDiv w:val="1"/>
      <w:marLeft w:val="0"/>
      <w:marRight w:val="0"/>
      <w:marTop w:val="0"/>
      <w:marBottom w:val="0"/>
      <w:divBdr>
        <w:top w:val="none" w:sz="0" w:space="0" w:color="auto"/>
        <w:left w:val="none" w:sz="0" w:space="0" w:color="auto"/>
        <w:bottom w:val="none" w:sz="0" w:space="0" w:color="auto"/>
        <w:right w:val="none" w:sz="0" w:space="0" w:color="auto"/>
      </w:divBdr>
    </w:div>
    <w:div w:id="2090230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emf"/><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B26745-F642-4CC5-81A9-4EE05F09AB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36</Pages>
  <Words>7496</Words>
  <Characters>41230</Characters>
  <Application>Microsoft Office Word</Application>
  <DocSecurity>0</DocSecurity>
  <Lines>343</Lines>
  <Paragraphs>97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48629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libni</cp:lastModifiedBy>
  <cp:revision>10</cp:revision>
  <cp:lastPrinted>2018-12-04T20:35:00Z</cp:lastPrinted>
  <dcterms:created xsi:type="dcterms:W3CDTF">2022-10-13T16:58:00Z</dcterms:created>
  <dcterms:modified xsi:type="dcterms:W3CDTF">2022-11-03T01:06:00Z</dcterms:modified>
</cp:coreProperties>
</file>