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1166D" w:rsidR="009A7587" w:rsidP="0071166D" w:rsidRDefault="009A7587" w14:paraId="6BB55D67" w14:textId="63A35662">
      <w:pPr>
        <w:spacing w:line="360" w:lineRule="auto"/>
        <w:contextualSpacing/>
        <w:jc w:val="both"/>
        <w:rPr>
          <w:rFonts w:ascii="Palatino Linotype" w:hAnsi="Palatino Linotype" w:cs="Tahoma"/>
          <w:sz w:val="22"/>
          <w:szCs w:val="22"/>
        </w:rPr>
      </w:pPr>
      <w:r w:rsidRPr="0071166D">
        <w:rPr>
          <w:rFonts w:ascii="Palatino Linotype" w:hAnsi="Palatino Linotype" w:cs="Tahoma"/>
          <w:bCs/>
          <w:sz w:val="22"/>
          <w:szCs w:val="22"/>
        </w:rPr>
        <w:t>Resolución del Pleno del Instituto de Transparencia, Acceso a la Información Pública y</w:t>
      </w:r>
      <w:r w:rsidRPr="0071166D" w:rsidR="009E6AC4">
        <w:rPr>
          <w:rFonts w:ascii="Palatino Linotype" w:hAnsi="Palatino Linotype" w:cs="Tahoma"/>
          <w:bCs/>
          <w:sz w:val="22"/>
          <w:szCs w:val="22"/>
        </w:rPr>
        <w:t xml:space="preserve"> </w:t>
      </w:r>
      <w:r w:rsidRPr="0071166D">
        <w:rPr>
          <w:rFonts w:ascii="Palatino Linotype" w:hAnsi="Palatino Linotype" w:cs="Tahoma"/>
          <w:bCs/>
          <w:sz w:val="22"/>
          <w:szCs w:val="22"/>
        </w:rPr>
        <w:t xml:space="preserve">Protección de Datos Personales del Estado de México y Municipios, con domicilio en Metepec, Estado de México, de </w:t>
      </w:r>
      <w:r w:rsidRPr="0071166D" w:rsidR="009576B2">
        <w:rPr>
          <w:rFonts w:ascii="Palatino Linotype" w:hAnsi="Palatino Linotype" w:cs="Tahoma"/>
          <w:bCs/>
          <w:sz w:val="22"/>
          <w:szCs w:val="22"/>
        </w:rPr>
        <w:t xml:space="preserve">fecha </w:t>
      </w:r>
      <w:r w:rsidR="001F2AEA">
        <w:rPr>
          <w:rFonts w:ascii="Palatino Linotype" w:hAnsi="Palatino Linotype" w:cs="Tahoma"/>
          <w:bCs/>
          <w:sz w:val="22"/>
          <w:szCs w:val="22"/>
        </w:rPr>
        <w:t>veintitrés</w:t>
      </w:r>
      <w:r w:rsidRPr="0071166D" w:rsidR="00EC0A17">
        <w:rPr>
          <w:rFonts w:ascii="Palatino Linotype" w:hAnsi="Palatino Linotype" w:cs="Tahoma"/>
          <w:bCs/>
          <w:sz w:val="22"/>
          <w:szCs w:val="22"/>
        </w:rPr>
        <w:t xml:space="preserve"> de febrero de dos mil veintidós</w:t>
      </w:r>
      <w:r w:rsidRPr="0071166D">
        <w:rPr>
          <w:rFonts w:ascii="Palatino Linotype" w:hAnsi="Palatino Linotype" w:cs="Tahoma"/>
          <w:bCs/>
          <w:sz w:val="22"/>
          <w:szCs w:val="22"/>
        </w:rPr>
        <w:t>.</w:t>
      </w:r>
      <w:r w:rsidRPr="0071166D" w:rsidR="00BA14FC">
        <w:rPr>
          <w:rFonts w:ascii="Palatino Linotype" w:hAnsi="Palatino Linotype" w:cs="Tahoma"/>
          <w:bCs/>
          <w:sz w:val="22"/>
          <w:szCs w:val="22"/>
        </w:rPr>
        <w:t xml:space="preserve"> </w:t>
      </w:r>
    </w:p>
    <w:p w:rsidRPr="0071166D" w:rsidR="009A7587" w:rsidP="0071166D" w:rsidRDefault="009A7587" w14:paraId="27CD2644" w14:textId="77777777">
      <w:pPr>
        <w:spacing w:line="360" w:lineRule="auto"/>
        <w:contextualSpacing/>
        <w:rPr>
          <w:rFonts w:ascii="Palatino Linotype" w:hAnsi="Palatino Linotype" w:cs="Tahoma"/>
          <w:bCs/>
          <w:sz w:val="22"/>
          <w:szCs w:val="22"/>
        </w:rPr>
      </w:pPr>
    </w:p>
    <w:p w:rsidRPr="0071166D" w:rsidR="009A7587" w:rsidP="0071166D" w:rsidRDefault="009A7587" w14:paraId="6906CD3E" w14:textId="3795F35A">
      <w:pPr>
        <w:spacing w:line="360" w:lineRule="auto"/>
        <w:contextualSpacing/>
        <w:jc w:val="both"/>
        <w:rPr>
          <w:rFonts w:ascii="Palatino Linotype" w:hAnsi="Palatino Linotype" w:cs="Tahoma"/>
          <w:b w:val="1"/>
          <w:bCs w:val="1"/>
          <w:sz w:val="22"/>
          <w:szCs w:val="22"/>
        </w:rPr>
      </w:pPr>
      <w:r w:rsidRPr="076EDA78" w:rsidR="076EDA78">
        <w:rPr>
          <w:rFonts w:ascii="Palatino Linotype" w:hAnsi="Palatino Linotype" w:cs="Tahoma"/>
          <w:b w:val="1"/>
          <w:bCs w:val="1"/>
          <w:sz w:val="22"/>
          <w:szCs w:val="22"/>
        </w:rPr>
        <w:t xml:space="preserve">VISTOS </w:t>
      </w:r>
      <w:r w:rsidRPr="076EDA78" w:rsidR="076EDA78">
        <w:rPr>
          <w:rFonts w:ascii="Palatino Linotype" w:hAnsi="Palatino Linotype" w:cs="Tahoma"/>
          <w:sz w:val="22"/>
          <w:szCs w:val="22"/>
        </w:rPr>
        <w:t xml:space="preserve">los expedientes conformados con motivo de los Recursos de Revisión </w:t>
      </w:r>
      <w:bookmarkStart w:name="_Hlk76987799" w:id="0"/>
      <w:bookmarkStart w:name="_Hlk76988292" w:id="1"/>
      <w:r w:rsidRPr="076EDA78" w:rsidR="076EDA78">
        <w:rPr>
          <w:rFonts w:ascii="Palatino Linotype" w:hAnsi="Palatino Linotype" w:cs="Tahoma"/>
          <w:b w:val="1"/>
          <w:bCs w:val="1"/>
          <w:sz w:val="22"/>
          <w:szCs w:val="22"/>
        </w:rPr>
        <w:t xml:space="preserve">06481/INFOEM/IP/RR/2021, </w:t>
      </w:r>
      <w:r>
        <w:tab/>
      </w:r>
      <w:r w:rsidRPr="076EDA78" w:rsidR="076EDA78">
        <w:rPr>
          <w:rFonts w:ascii="Palatino Linotype" w:hAnsi="Palatino Linotype" w:cs="Tahoma"/>
          <w:b w:val="1"/>
          <w:bCs w:val="1"/>
          <w:sz w:val="22"/>
          <w:szCs w:val="22"/>
        </w:rPr>
        <w:t xml:space="preserve"> 06485/INFOEM/IP/RR/2021, 06494/INFOEM/IP/RR/2021, 06495/INFOEM/IP/RR/2021 y </w:t>
      </w:r>
      <w:bookmarkEnd w:id="0"/>
      <w:bookmarkEnd w:id="1"/>
      <w:r w:rsidRPr="076EDA78" w:rsidR="076EDA78">
        <w:rPr>
          <w:rFonts w:ascii="Palatino Linotype" w:hAnsi="Palatino Linotype" w:cs="Tahoma"/>
          <w:b w:val="1"/>
          <w:bCs w:val="1"/>
          <w:sz w:val="22"/>
          <w:szCs w:val="22"/>
        </w:rPr>
        <w:t>06496/INFOEM/IP/RR/2021,</w:t>
      </w:r>
      <w:r w:rsidRPr="076EDA78" w:rsidR="076EDA78">
        <w:rPr>
          <w:rFonts w:ascii="Palatino Linotype" w:hAnsi="Palatino Linotype" w:cs="Tahoma"/>
          <w:sz w:val="22"/>
          <w:szCs w:val="22"/>
        </w:rPr>
        <w:t xml:space="preserve"> interpuestos por </w:t>
      </w:r>
      <w:r w:rsidRPr="076EDA78" w:rsidR="076EDA78">
        <w:rPr>
          <w:rFonts w:ascii="Palatino Linotype" w:hAnsi="Palatino Linotype" w:cs="Tahoma"/>
          <w:sz w:val="22"/>
          <w:szCs w:val="22"/>
          <w:highlight w:val="black"/>
        </w:rPr>
        <w:t>XXXXXXXXXXXXXXXXXX</w:t>
      </w:r>
      <w:r w:rsidRPr="076EDA78" w:rsidR="076EDA78">
        <w:rPr>
          <w:rFonts w:ascii="Palatino Linotype" w:hAnsi="Palatino Linotype" w:cs="Tahoma"/>
          <w:b w:val="1"/>
          <w:bCs w:val="1"/>
          <w:sz w:val="22"/>
          <w:szCs w:val="22"/>
        </w:rPr>
        <w:t xml:space="preserve"> </w:t>
      </w:r>
      <w:r w:rsidRPr="076EDA78" w:rsidR="076EDA78">
        <w:rPr>
          <w:rFonts w:ascii="Palatino Linotype" w:hAnsi="Palatino Linotype" w:cs="Tahoma"/>
          <w:sz w:val="22"/>
          <w:szCs w:val="22"/>
        </w:rPr>
        <w:t>en lo sucesivo el Recurrente o Particular, en contra de la respuesta del Sujeto Obligado,</w:t>
      </w:r>
      <w:r w:rsidRPr="076EDA78" w:rsidR="076EDA78">
        <w:rPr>
          <w:rFonts w:ascii="Palatino Linotype" w:hAnsi="Palatino Linotype"/>
          <w:sz w:val="22"/>
          <w:szCs w:val="22"/>
        </w:rPr>
        <w:t xml:space="preserve"> </w:t>
      </w:r>
      <w:r w:rsidRPr="076EDA78" w:rsidR="076EDA78">
        <w:rPr>
          <w:rFonts w:ascii="Palatino Linotype" w:hAnsi="Palatino Linotype"/>
          <w:b w:val="1"/>
          <w:bCs w:val="1"/>
          <w:sz w:val="22"/>
          <w:szCs w:val="22"/>
        </w:rPr>
        <w:t>Sistema Municipal Para el Desarrollo Integral de la Familia de Nezahualcóyotl</w:t>
      </w:r>
      <w:r w:rsidRPr="076EDA78" w:rsidR="076EDA78">
        <w:rPr>
          <w:rFonts w:ascii="Palatino Linotype" w:hAnsi="Palatino Linotype" w:cs="Tahoma"/>
          <w:b w:val="1"/>
          <w:bCs w:val="1"/>
          <w:sz w:val="22"/>
          <w:szCs w:val="22"/>
        </w:rPr>
        <w:t xml:space="preserve">, </w:t>
      </w:r>
      <w:r w:rsidRPr="076EDA78" w:rsidR="076EDA78">
        <w:rPr>
          <w:rFonts w:ascii="Palatino Linotype" w:hAnsi="Palatino Linotype" w:cs="Tahoma"/>
          <w:sz w:val="22"/>
          <w:szCs w:val="22"/>
        </w:rPr>
        <w:t>se emite la presente Resolución, con base en los Antecedentes y Considerandos que a continuación se exponen:</w:t>
      </w:r>
    </w:p>
    <w:p w:rsidRPr="0071166D" w:rsidR="00141CDA" w:rsidP="0071166D" w:rsidRDefault="00141CDA" w14:paraId="048E58D1" w14:textId="77777777">
      <w:pPr>
        <w:spacing w:line="360" w:lineRule="auto"/>
        <w:contextualSpacing/>
        <w:jc w:val="both"/>
        <w:rPr>
          <w:rFonts w:ascii="Palatino Linotype" w:hAnsi="Palatino Linotype" w:cs="Tahoma"/>
          <w:b/>
          <w:sz w:val="22"/>
          <w:szCs w:val="22"/>
        </w:rPr>
      </w:pPr>
    </w:p>
    <w:p w:rsidRPr="0071166D" w:rsidR="009A7587" w:rsidP="0071166D" w:rsidRDefault="009A7587" w14:paraId="44FCA0CF" w14:textId="77777777">
      <w:pPr>
        <w:tabs>
          <w:tab w:val="center" w:pos="4522"/>
          <w:tab w:val="left" w:pos="7245"/>
        </w:tabs>
        <w:spacing w:line="360" w:lineRule="auto"/>
        <w:contextualSpacing/>
        <w:jc w:val="center"/>
        <w:rPr>
          <w:rFonts w:ascii="Palatino Linotype" w:hAnsi="Palatino Linotype" w:cs="Tahoma"/>
          <w:b/>
          <w:sz w:val="22"/>
          <w:szCs w:val="22"/>
        </w:rPr>
      </w:pPr>
      <w:r w:rsidRPr="0071166D">
        <w:rPr>
          <w:rFonts w:ascii="Palatino Linotype" w:hAnsi="Palatino Linotype" w:cs="Tahoma"/>
          <w:b/>
          <w:sz w:val="22"/>
          <w:szCs w:val="22"/>
        </w:rPr>
        <w:t>A N T E C E D E N T E S</w:t>
      </w:r>
    </w:p>
    <w:p w:rsidRPr="0071166D" w:rsidR="007E5C53" w:rsidP="0071166D" w:rsidRDefault="007E5C53" w14:paraId="2AB20482" w14:textId="77777777">
      <w:pPr>
        <w:tabs>
          <w:tab w:val="center" w:pos="4522"/>
          <w:tab w:val="left" w:pos="7245"/>
        </w:tabs>
        <w:spacing w:line="360" w:lineRule="auto"/>
        <w:contextualSpacing/>
        <w:jc w:val="center"/>
        <w:rPr>
          <w:rFonts w:ascii="Palatino Linotype" w:hAnsi="Palatino Linotype" w:cs="Tahoma"/>
          <w:b/>
          <w:sz w:val="22"/>
          <w:szCs w:val="22"/>
        </w:rPr>
      </w:pPr>
    </w:p>
    <w:p w:rsidRPr="0071166D" w:rsidR="009A7587" w:rsidP="0071166D" w:rsidRDefault="009A7587" w14:paraId="316A5FBF" w14:textId="2510A7CB">
      <w:pPr>
        <w:pStyle w:val="Prrafodelista"/>
        <w:tabs>
          <w:tab w:val="left" w:pos="567"/>
        </w:tabs>
        <w:spacing w:line="360" w:lineRule="auto"/>
        <w:ind w:left="0"/>
        <w:jc w:val="both"/>
        <w:rPr>
          <w:rFonts w:ascii="Palatino Linotype" w:hAnsi="Palatino Linotype" w:cs="Tahoma"/>
          <w:b/>
          <w:szCs w:val="22"/>
        </w:rPr>
      </w:pPr>
      <w:r w:rsidRPr="0071166D">
        <w:rPr>
          <w:rFonts w:ascii="Palatino Linotype" w:hAnsi="Palatino Linotype" w:cs="Tahoma"/>
          <w:b/>
          <w:szCs w:val="22"/>
        </w:rPr>
        <w:t>I. Presentación de la</w:t>
      </w:r>
      <w:r w:rsidRPr="0071166D" w:rsidR="00262408">
        <w:rPr>
          <w:rFonts w:ascii="Palatino Linotype" w:hAnsi="Palatino Linotype" w:cs="Tahoma"/>
          <w:b/>
          <w:szCs w:val="22"/>
        </w:rPr>
        <w:t>s</w:t>
      </w:r>
      <w:r w:rsidRPr="0071166D">
        <w:rPr>
          <w:rFonts w:ascii="Palatino Linotype" w:hAnsi="Palatino Linotype" w:cs="Tahoma"/>
          <w:b/>
          <w:szCs w:val="22"/>
        </w:rPr>
        <w:t xml:space="preserve"> solicitud</w:t>
      </w:r>
      <w:r w:rsidRPr="0071166D" w:rsidR="00262408">
        <w:rPr>
          <w:rFonts w:ascii="Palatino Linotype" w:hAnsi="Palatino Linotype" w:cs="Tahoma"/>
          <w:b/>
          <w:szCs w:val="22"/>
        </w:rPr>
        <w:t>es</w:t>
      </w:r>
      <w:r w:rsidRPr="0071166D">
        <w:rPr>
          <w:rFonts w:ascii="Palatino Linotype" w:hAnsi="Palatino Linotype" w:cs="Tahoma"/>
          <w:b/>
          <w:szCs w:val="22"/>
        </w:rPr>
        <w:t xml:space="preserve"> de información. </w:t>
      </w:r>
    </w:p>
    <w:p w:rsidRPr="0071166D" w:rsidR="001A412B" w:rsidP="0071166D" w:rsidRDefault="001A412B" w14:paraId="6FA3279A" w14:textId="77777777">
      <w:pPr>
        <w:pStyle w:val="Prrafodelista"/>
        <w:tabs>
          <w:tab w:val="left" w:pos="567"/>
        </w:tabs>
        <w:spacing w:line="360" w:lineRule="auto"/>
        <w:ind w:left="0"/>
        <w:jc w:val="both"/>
        <w:rPr>
          <w:rFonts w:ascii="Palatino Linotype" w:hAnsi="Palatino Linotype" w:cs="Tahoma"/>
          <w:b/>
          <w:szCs w:val="22"/>
        </w:rPr>
      </w:pPr>
    </w:p>
    <w:p w:rsidRPr="0071166D" w:rsidR="009A7587" w:rsidP="0071166D" w:rsidRDefault="009A7587" w14:paraId="58E7E599" w14:textId="634C85BB">
      <w:pPr>
        <w:tabs>
          <w:tab w:val="left" w:pos="567"/>
        </w:tabs>
        <w:spacing w:line="360" w:lineRule="auto"/>
        <w:contextualSpacing/>
        <w:jc w:val="both"/>
        <w:rPr>
          <w:rFonts w:ascii="Palatino Linotype" w:hAnsi="Palatino Linotype" w:cs="Tahoma"/>
          <w:sz w:val="22"/>
          <w:szCs w:val="22"/>
        </w:rPr>
      </w:pPr>
      <w:r w:rsidRPr="0071166D">
        <w:rPr>
          <w:rFonts w:ascii="Palatino Linotype" w:hAnsi="Palatino Linotype" w:cs="Tahoma"/>
          <w:sz w:val="22"/>
          <w:szCs w:val="22"/>
        </w:rPr>
        <w:t xml:space="preserve">Con fecha </w:t>
      </w:r>
      <w:r w:rsidRPr="0071166D" w:rsidR="004C76D8">
        <w:rPr>
          <w:rFonts w:ascii="Palatino Linotype" w:hAnsi="Palatino Linotype" w:cs="Tahoma"/>
          <w:sz w:val="22"/>
          <w:szCs w:val="22"/>
        </w:rPr>
        <w:t xml:space="preserve">siete y trece de diciembre </w:t>
      </w:r>
      <w:r w:rsidRPr="0071166D" w:rsidR="00141CDA">
        <w:rPr>
          <w:rFonts w:ascii="Palatino Linotype" w:hAnsi="Palatino Linotype" w:cs="Tahoma"/>
          <w:sz w:val="22"/>
          <w:szCs w:val="22"/>
        </w:rPr>
        <w:t xml:space="preserve">de dos mil veintiuno, </w:t>
      </w:r>
      <w:r w:rsidRPr="0071166D" w:rsidR="004C76D8">
        <w:rPr>
          <w:rFonts w:ascii="Palatino Linotype" w:hAnsi="Palatino Linotype" w:cs="Tahoma"/>
          <w:sz w:val="22"/>
          <w:szCs w:val="22"/>
        </w:rPr>
        <w:t>el</w:t>
      </w:r>
      <w:r w:rsidRPr="0071166D" w:rsidR="00B644C5">
        <w:rPr>
          <w:rFonts w:ascii="Palatino Linotype" w:hAnsi="Palatino Linotype" w:cs="Tahoma"/>
          <w:sz w:val="22"/>
          <w:szCs w:val="22"/>
        </w:rPr>
        <w:t xml:space="preserve"> Particular</w:t>
      </w:r>
      <w:r w:rsidRPr="0071166D">
        <w:rPr>
          <w:rFonts w:ascii="Palatino Linotype" w:hAnsi="Palatino Linotype" w:cs="Tahoma"/>
          <w:sz w:val="22"/>
          <w:szCs w:val="22"/>
        </w:rPr>
        <w:t xml:space="preserve"> presentó solicitud</w:t>
      </w:r>
      <w:r w:rsidRPr="0071166D" w:rsidR="00262408">
        <w:rPr>
          <w:rFonts w:ascii="Palatino Linotype" w:hAnsi="Palatino Linotype" w:cs="Tahoma"/>
          <w:sz w:val="22"/>
          <w:szCs w:val="22"/>
        </w:rPr>
        <w:t>es</w:t>
      </w:r>
      <w:r w:rsidRPr="0071166D">
        <w:rPr>
          <w:rFonts w:ascii="Palatino Linotype" w:hAnsi="Palatino Linotype" w:cs="Tahoma"/>
          <w:sz w:val="22"/>
          <w:szCs w:val="22"/>
        </w:rPr>
        <w:t xml:space="preserve"> de acceso a la i</w:t>
      </w:r>
      <w:r w:rsidRPr="0071166D" w:rsidR="009576B2">
        <w:rPr>
          <w:rFonts w:ascii="Palatino Linotype" w:hAnsi="Palatino Linotype" w:cs="Tahoma"/>
          <w:sz w:val="22"/>
          <w:szCs w:val="22"/>
        </w:rPr>
        <w:t>nformación pública</w:t>
      </w:r>
      <w:r w:rsidRPr="0071166D" w:rsidR="00262408">
        <w:rPr>
          <w:rFonts w:ascii="Palatino Linotype" w:hAnsi="Palatino Linotype" w:cs="Tahoma"/>
          <w:sz w:val="22"/>
          <w:szCs w:val="22"/>
        </w:rPr>
        <w:t>,</w:t>
      </w:r>
      <w:r w:rsidRPr="0071166D" w:rsidR="009576B2">
        <w:rPr>
          <w:rFonts w:ascii="Palatino Linotype" w:hAnsi="Palatino Linotype" w:cs="Tahoma"/>
          <w:sz w:val="22"/>
          <w:szCs w:val="22"/>
        </w:rPr>
        <w:t xml:space="preserve"> a través del </w:t>
      </w:r>
      <w:r w:rsidRPr="0071166D">
        <w:rPr>
          <w:rFonts w:ascii="Palatino Linotype" w:hAnsi="Palatino Linotype" w:cs="Tahoma"/>
          <w:sz w:val="22"/>
          <w:szCs w:val="22"/>
        </w:rPr>
        <w:t xml:space="preserve">Sistema de Acceso a la Información Mexiquense (SAIMEX), ante </w:t>
      </w:r>
      <w:r w:rsidRPr="0071166D" w:rsidR="005C2BEF">
        <w:rPr>
          <w:rFonts w:ascii="Palatino Linotype" w:hAnsi="Palatino Linotype" w:cs="Tahoma"/>
          <w:sz w:val="22"/>
          <w:szCs w:val="22"/>
        </w:rPr>
        <w:t>e</w:t>
      </w:r>
      <w:r w:rsidRPr="0071166D" w:rsidR="00444D0E">
        <w:rPr>
          <w:rFonts w:ascii="Palatino Linotype" w:hAnsi="Palatino Linotype" w:cs="Tahoma"/>
          <w:sz w:val="22"/>
          <w:szCs w:val="22"/>
        </w:rPr>
        <w:t>l</w:t>
      </w:r>
      <w:r w:rsidRPr="0071166D" w:rsidR="007E5C53">
        <w:rPr>
          <w:rFonts w:ascii="Palatino Linotype" w:hAnsi="Palatino Linotype" w:cs="Tahoma"/>
          <w:sz w:val="22"/>
          <w:szCs w:val="22"/>
        </w:rPr>
        <w:t xml:space="preserve"> </w:t>
      </w:r>
      <w:r w:rsidRPr="0071166D" w:rsidR="004C76D8">
        <w:rPr>
          <w:rFonts w:ascii="Palatino Linotype" w:hAnsi="Palatino Linotype" w:cs="Tahoma"/>
          <w:b/>
          <w:bCs/>
          <w:sz w:val="22"/>
          <w:szCs w:val="22"/>
        </w:rPr>
        <w:t>Sistema Municipal Para el Desarrollo Integral de la Familia de Nezahualcóyotl</w:t>
      </w:r>
      <w:r w:rsidRPr="0071166D">
        <w:rPr>
          <w:rFonts w:ascii="Palatino Linotype" w:hAnsi="Palatino Linotype" w:cs="Tahoma"/>
          <w:sz w:val="22"/>
          <w:szCs w:val="22"/>
        </w:rPr>
        <w:t xml:space="preserve">, mediante </w:t>
      </w:r>
      <w:r w:rsidRPr="0071166D" w:rsidR="001147DC">
        <w:rPr>
          <w:rFonts w:ascii="Palatino Linotype" w:hAnsi="Palatino Linotype" w:cs="Tahoma"/>
          <w:sz w:val="22"/>
          <w:szCs w:val="22"/>
        </w:rPr>
        <w:t>las</w:t>
      </w:r>
      <w:r w:rsidRPr="0071166D">
        <w:rPr>
          <w:rFonts w:ascii="Palatino Linotype" w:hAnsi="Palatino Linotype" w:cs="Tahoma"/>
          <w:sz w:val="22"/>
          <w:szCs w:val="22"/>
        </w:rPr>
        <w:t xml:space="preserve"> cual</w:t>
      </w:r>
      <w:r w:rsidRPr="0071166D" w:rsidR="001147DC">
        <w:rPr>
          <w:rFonts w:ascii="Palatino Linotype" w:hAnsi="Palatino Linotype" w:cs="Tahoma"/>
          <w:sz w:val="22"/>
          <w:szCs w:val="22"/>
        </w:rPr>
        <w:t>es</w:t>
      </w:r>
      <w:r w:rsidRPr="0071166D">
        <w:rPr>
          <w:rFonts w:ascii="Palatino Linotype" w:hAnsi="Palatino Linotype" w:cs="Tahoma"/>
          <w:sz w:val="22"/>
          <w:szCs w:val="22"/>
        </w:rPr>
        <w:t xml:space="preserve"> requirió</w:t>
      </w:r>
      <w:r w:rsidRPr="0071166D" w:rsidR="007E5C53">
        <w:rPr>
          <w:rFonts w:ascii="Palatino Linotype" w:hAnsi="Palatino Linotype" w:cs="Tahoma"/>
          <w:sz w:val="22"/>
          <w:szCs w:val="22"/>
        </w:rPr>
        <w:t xml:space="preserve"> </w:t>
      </w:r>
      <w:r w:rsidRPr="0071166D" w:rsidR="001A412B">
        <w:rPr>
          <w:rFonts w:ascii="Palatino Linotype" w:hAnsi="Palatino Linotype" w:cs="Tahoma"/>
          <w:sz w:val="22"/>
          <w:szCs w:val="22"/>
        </w:rPr>
        <w:t>lo siguiente</w:t>
      </w:r>
      <w:r w:rsidRPr="0071166D" w:rsidR="001147DC">
        <w:rPr>
          <w:rFonts w:ascii="Palatino Linotype" w:hAnsi="Palatino Linotype" w:cs="Tahoma"/>
          <w:sz w:val="22"/>
          <w:szCs w:val="22"/>
        </w:rPr>
        <w:t xml:space="preserve">: </w:t>
      </w:r>
    </w:p>
    <w:p w:rsidRPr="0071166D" w:rsidR="001A412B" w:rsidP="0071166D" w:rsidRDefault="001A412B" w14:paraId="7DD59171" w14:textId="77777777">
      <w:pPr>
        <w:tabs>
          <w:tab w:val="left" w:pos="567"/>
        </w:tabs>
        <w:spacing w:line="360" w:lineRule="auto"/>
        <w:contextualSpacing/>
        <w:jc w:val="both"/>
        <w:rPr>
          <w:rFonts w:ascii="Palatino Linotype" w:hAnsi="Palatino Linotype" w:cs="Tahoma"/>
          <w:sz w:val="22"/>
          <w:szCs w:val="22"/>
        </w:rPr>
      </w:pPr>
    </w:p>
    <w:tbl>
      <w:tblPr>
        <w:tblStyle w:val="Tablaconcuadrcula"/>
        <w:tblW w:w="8789" w:type="dxa"/>
        <w:jc w:val="center"/>
        <w:tblLook w:val="04A0" w:firstRow="1" w:lastRow="0" w:firstColumn="1" w:lastColumn="0" w:noHBand="0" w:noVBand="1"/>
      </w:tblPr>
      <w:tblGrid>
        <w:gridCol w:w="2830"/>
        <w:gridCol w:w="5959"/>
      </w:tblGrid>
      <w:tr w:rsidRPr="0071166D" w:rsidR="001A412B" w:rsidTr="006A62AD" w14:paraId="71994C6B" w14:textId="77777777">
        <w:trPr>
          <w:trHeight w:val="529"/>
          <w:jc w:val="center"/>
        </w:trPr>
        <w:tc>
          <w:tcPr>
            <w:tcW w:w="2830" w:type="dxa"/>
            <w:shd w:val="clear" w:color="auto" w:fill="BFBFBF" w:themeFill="background1" w:themeFillShade="BF"/>
            <w:vAlign w:val="center"/>
          </w:tcPr>
          <w:p w:rsidRPr="0071166D" w:rsidR="001A412B" w:rsidP="0071166D" w:rsidRDefault="001A412B" w14:paraId="673D6352" w14:textId="720B3E8A">
            <w:pPr>
              <w:tabs>
                <w:tab w:val="left" w:pos="567"/>
              </w:tabs>
              <w:spacing w:line="360" w:lineRule="auto"/>
              <w:contextualSpacing/>
              <w:jc w:val="center"/>
              <w:rPr>
                <w:rFonts w:ascii="Palatino Linotype" w:hAnsi="Palatino Linotype" w:cs="Tahoma"/>
                <w:b/>
                <w:lang w:val="es-MX"/>
              </w:rPr>
            </w:pPr>
            <w:r w:rsidRPr="0071166D">
              <w:rPr>
                <w:rFonts w:ascii="Palatino Linotype" w:hAnsi="Palatino Linotype" w:cs="Tahoma"/>
                <w:b/>
                <w:lang w:val="es-MX"/>
              </w:rPr>
              <w:t>FOLIO DE SOLICITUD</w:t>
            </w:r>
          </w:p>
        </w:tc>
        <w:tc>
          <w:tcPr>
            <w:tcW w:w="5959" w:type="dxa"/>
            <w:shd w:val="clear" w:color="auto" w:fill="BFBFBF" w:themeFill="background1" w:themeFillShade="BF"/>
            <w:vAlign w:val="center"/>
          </w:tcPr>
          <w:p w:rsidRPr="0071166D" w:rsidR="001A412B" w:rsidP="0071166D" w:rsidRDefault="001A412B" w14:paraId="39183AEC" w14:textId="7D568379">
            <w:pPr>
              <w:tabs>
                <w:tab w:val="left" w:pos="567"/>
              </w:tabs>
              <w:spacing w:line="360" w:lineRule="auto"/>
              <w:contextualSpacing/>
              <w:jc w:val="center"/>
              <w:rPr>
                <w:rFonts w:ascii="Palatino Linotype" w:hAnsi="Palatino Linotype" w:cs="Tahoma"/>
                <w:b/>
                <w:lang w:val="es-MX"/>
              </w:rPr>
            </w:pPr>
            <w:r w:rsidRPr="0071166D">
              <w:rPr>
                <w:rFonts w:ascii="Palatino Linotype" w:hAnsi="Palatino Linotype" w:cs="Tahoma"/>
                <w:b/>
                <w:lang w:val="es-MX"/>
              </w:rPr>
              <w:t xml:space="preserve">DESCRIPCIÓN </w:t>
            </w:r>
            <w:r w:rsidRPr="0071166D">
              <w:rPr>
                <w:rFonts w:ascii="Palatino Linotype" w:hAnsi="Palatino Linotype" w:cs="Tahoma"/>
                <w:b/>
                <w:bCs/>
                <w:lang w:val="es-MX"/>
              </w:rPr>
              <w:t>CLARA Y PRECISA DE LA INFORMACIÓN SOLICITADA</w:t>
            </w:r>
          </w:p>
        </w:tc>
      </w:tr>
      <w:tr w:rsidRPr="0071166D" w:rsidR="001A412B" w:rsidTr="004C76D8" w14:paraId="55236B2D" w14:textId="77777777">
        <w:trPr>
          <w:trHeight w:val="447"/>
          <w:jc w:val="center"/>
        </w:trPr>
        <w:tc>
          <w:tcPr>
            <w:tcW w:w="2830" w:type="dxa"/>
          </w:tcPr>
          <w:p w:rsidRPr="0071166D" w:rsidR="001A412B" w:rsidP="0071166D" w:rsidRDefault="004C76D8" w14:paraId="27D33EDA" w14:textId="652692F5">
            <w:pPr>
              <w:tabs>
                <w:tab w:val="left" w:pos="567"/>
              </w:tabs>
              <w:spacing w:line="360" w:lineRule="auto"/>
              <w:contextualSpacing/>
              <w:jc w:val="both"/>
              <w:rPr>
                <w:rFonts w:ascii="Palatino Linotype" w:hAnsi="Palatino Linotype" w:cs="Tahoma"/>
                <w:lang w:val="es-MX"/>
              </w:rPr>
            </w:pPr>
            <w:r w:rsidRPr="0071166D">
              <w:rPr>
                <w:rFonts w:ascii="Palatino Linotype" w:hAnsi="Palatino Linotype" w:cs="Tahoma"/>
                <w:b/>
                <w:bCs/>
                <w:lang w:val="es-MX"/>
              </w:rPr>
              <w:t>00032/DIFNEZA/IP/2021</w:t>
            </w:r>
          </w:p>
        </w:tc>
        <w:tc>
          <w:tcPr>
            <w:tcW w:w="5959" w:type="dxa"/>
          </w:tcPr>
          <w:p w:rsidRPr="0071166D" w:rsidR="001A412B" w:rsidP="0071166D" w:rsidRDefault="004C76D8" w14:paraId="34730E3B" w14:textId="7D59099B">
            <w:pPr>
              <w:tabs>
                <w:tab w:val="left" w:pos="567"/>
              </w:tabs>
              <w:spacing w:line="360" w:lineRule="auto"/>
              <w:contextualSpacing/>
              <w:jc w:val="both"/>
              <w:rPr>
                <w:rFonts w:ascii="Palatino Linotype" w:hAnsi="Palatino Linotype" w:cs="Tahoma"/>
                <w:iCs/>
                <w:lang w:val="es-MX"/>
              </w:rPr>
            </w:pPr>
            <w:r w:rsidRPr="0071166D">
              <w:rPr>
                <w:rFonts w:ascii="Palatino Linotype" w:hAnsi="Palatino Linotype" w:cs="Tahoma"/>
                <w:i/>
                <w:iCs/>
                <w:lang w:val="es-MX"/>
              </w:rPr>
              <w:t xml:space="preserve">SOLICITO TODOS LOS ACUSES RECIBIDOS DE LA AREA DE CONTRALORIA DEL AÑO 2017 Y 2018. </w:t>
            </w:r>
            <w:r w:rsidRPr="0071166D">
              <w:rPr>
                <w:rFonts w:ascii="Palatino Linotype" w:hAnsi="Palatino Linotype" w:cs="Tahoma"/>
                <w:iCs/>
                <w:lang w:val="es-MX"/>
              </w:rPr>
              <w:t>(Sic.)</w:t>
            </w:r>
          </w:p>
        </w:tc>
      </w:tr>
      <w:tr w:rsidRPr="0071166D" w:rsidR="001A412B" w:rsidTr="006A62AD" w14:paraId="72062D78" w14:textId="77777777">
        <w:trPr>
          <w:trHeight w:val="451"/>
          <w:jc w:val="center"/>
        </w:trPr>
        <w:tc>
          <w:tcPr>
            <w:tcW w:w="2830" w:type="dxa"/>
          </w:tcPr>
          <w:p w:rsidRPr="0071166D" w:rsidR="001A412B" w:rsidP="0071166D" w:rsidRDefault="004C76D8" w14:paraId="4AD37CBB" w14:textId="430348E8">
            <w:pPr>
              <w:tabs>
                <w:tab w:val="left" w:pos="567"/>
              </w:tabs>
              <w:spacing w:line="360" w:lineRule="auto"/>
              <w:contextualSpacing/>
              <w:jc w:val="both"/>
              <w:rPr>
                <w:rFonts w:ascii="Palatino Linotype" w:hAnsi="Palatino Linotype" w:cs="Tahoma"/>
                <w:lang w:val="es-MX"/>
              </w:rPr>
            </w:pPr>
            <w:r w:rsidRPr="0071166D">
              <w:rPr>
                <w:rFonts w:ascii="Palatino Linotype" w:hAnsi="Palatino Linotype" w:cs="Tahoma"/>
                <w:b/>
                <w:bCs/>
                <w:lang w:val="es-MX"/>
              </w:rPr>
              <w:lastRenderedPageBreak/>
              <w:t>00059/DIFNEZA/IP/2021</w:t>
            </w:r>
          </w:p>
        </w:tc>
        <w:tc>
          <w:tcPr>
            <w:tcW w:w="5959" w:type="dxa"/>
          </w:tcPr>
          <w:p w:rsidRPr="0071166D" w:rsidR="001A412B" w:rsidP="0071166D" w:rsidRDefault="004C76D8" w14:paraId="3BF8EAE2" w14:textId="2B1D2A05">
            <w:pPr>
              <w:tabs>
                <w:tab w:val="left" w:pos="567"/>
              </w:tabs>
              <w:spacing w:line="360" w:lineRule="auto"/>
              <w:contextualSpacing/>
              <w:jc w:val="both"/>
              <w:rPr>
                <w:rFonts w:ascii="Palatino Linotype" w:hAnsi="Palatino Linotype" w:cs="Tahoma"/>
                <w:i/>
                <w:iCs/>
                <w:lang w:val="es-MX"/>
              </w:rPr>
            </w:pPr>
            <w:r w:rsidRPr="0071166D">
              <w:rPr>
                <w:rFonts w:ascii="Palatino Linotype" w:hAnsi="Palatino Linotype" w:cs="Tahoma"/>
                <w:i/>
                <w:iCs/>
                <w:lang w:val="es-MX"/>
              </w:rPr>
              <w:t xml:space="preserve">solicito todos los acuses recibidos del año 2019 del area de tesoreria. </w:t>
            </w:r>
            <w:r w:rsidRPr="0071166D">
              <w:rPr>
                <w:rFonts w:ascii="Palatino Linotype" w:hAnsi="Palatino Linotype" w:cs="Tahoma"/>
                <w:iCs/>
                <w:lang w:val="es-MX"/>
              </w:rPr>
              <w:t>(Sic.)</w:t>
            </w:r>
          </w:p>
        </w:tc>
      </w:tr>
      <w:tr w:rsidRPr="0071166D" w:rsidR="007A253B" w:rsidTr="006A62AD" w14:paraId="4545B984" w14:textId="77777777">
        <w:trPr>
          <w:trHeight w:val="451"/>
          <w:jc w:val="center"/>
        </w:trPr>
        <w:tc>
          <w:tcPr>
            <w:tcW w:w="2830" w:type="dxa"/>
          </w:tcPr>
          <w:p w:rsidRPr="0071166D" w:rsidR="007A253B" w:rsidP="0071166D" w:rsidRDefault="004C76D8" w14:paraId="693054F4" w14:textId="486A6DB6">
            <w:pPr>
              <w:tabs>
                <w:tab w:val="left" w:pos="567"/>
              </w:tabs>
              <w:spacing w:line="360" w:lineRule="auto"/>
              <w:contextualSpacing/>
              <w:jc w:val="both"/>
              <w:rPr>
                <w:rFonts w:ascii="Palatino Linotype" w:hAnsi="Palatino Linotype" w:cs="Tahoma"/>
                <w:b/>
                <w:bCs/>
              </w:rPr>
            </w:pPr>
            <w:r w:rsidRPr="0071166D">
              <w:rPr>
                <w:rFonts w:ascii="Palatino Linotype" w:hAnsi="Palatino Linotype" w:cs="Tahoma"/>
                <w:b/>
                <w:bCs/>
                <w:lang w:val="es-MX"/>
              </w:rPr>
              <w:t>00063/DIFNEZA/IP/2021</w:t>
            </w:r>
          </w:p>
        </w:tc>
        <w:tc>
          <w:tcPr>
            <w:tcW w:w="5959" w:type="dxa"/>
          </w:tcPr>
          <w:p w:rsidRPr="0071166D" w:rsidR="007A253B" w:rsidP="0071166D" w:rsidRDefault="004C76D8" w14:paraId="7E37FF2F" w14:textId="27FD1883">
            <w:pPr>
              <w:tabs>
                <w:tab w:val="left" w:pos="567"/>
              </w:tabs>
              <w:spacing w:line="360" w:lineRule="auto"/>
              <w:contextualSpacing/>
              <w:jc w:val="both"/>
              <w:rPr>
                <w:rFonts w:ascii="Palatino Linotype" w:hAnsi="Palatino Linotype"/>
                <w:i/>
                <w:iCs/>
              </w:rPr>
            </w:pPr>
            <w:r w:rsidRPr="0071166D">
              <w:rPr>
                <w:rFonts w:ascii="Palatino Linotype" w:hAnsi="Palatino Linotype"/>
                <w:i/>
                <w:iCs/>
              </w:rPr>
              <w:t xml:space="preserve">solicito todos los acuses enviados del año 2021 del area de presidencia a todas las areas. </w:t>
            </w:r>
            <w:r w:rsidRPr="0071166D">
              <w:rPr>
                <w:rFonts w:ascii="Palatino Linotype" w:hAnsi="Palatino Linotype" w:cs="Tahoma"/>
                <w:iCs/>
                <w:lang w:val="es-MX"/>
              </w:rPr>
              <w:t>(Sic.)</w:t>
            </w:r>
          </w:p>
        </w:tc>
      </w:tr>
      <w:tr w:rsidRPr="0071166D" w:rsidR="004C76D8" w:rsidTr="006A62AD" w14:paraId="175D27C2" w14:textId="77777777">
        <w:trPr>
          <w:trHeight w:val="451"/>
          <w:jc w:val="center"/>
        </w:trPr>
        <w:tc>
          <w:tcPr>
            <w:tcW w:w="2830" w:type="dxa"/>
          </w:tcPr>
          <w:p w:rsidRPr="0071166D" w:rsidR="004C76D8" w:rsidP="0071166D" w:rsidRDefault="004C76D8" w14:paraId="486B0A3F" w14:textId="65B9D471">
            <w:pPr>
              <w:tabs>
                <w:tab w:val="left" w:pos="567"/>
              </w:tabs>
              <w:spacing w:line="360" w:lineRule="auto"/>
              <w:contextualSpacing/>
              <w:jc w:val="both"/>
              <w:rPr>
                <w:rFonts w:ascii="Palatino Linotype" w:hAnsi="Palatino Linotype" w:cs="Tahoma"/>
                <w:b/>
                <w:bCs/>
              </w:rPr>
            </w:pPr>
            <w:r w:rsidRPr="0071166D">
              <w:rPr>
                <w:rFonts w:ascii="Palatino Linotype" w:hAnsi="Palatino Linotype" w:cs="Tahoma"/>
                <w:b/>
                <w:bCs/>
              </w:rPr>
              <w:t>00061/DIFNEZA/IP/2021</w:t>
            </w:r>
          </w:p>
        </w:tc>
        <w:tc>
          <w:tcPr>
            <w:tcW w:w="5959" w:type="dxa"/>
          </w:tcPr>
          <w:p w:rsidRPr="0071166D" w:rsidR="004C76D8" w:rsidP="0071166D" w:rsidRDefault="004C76D8" w14:paraId="4D74DD5D" w14:textId="6DFE12C3">
            <w:pPr>
              <w:tabs>
                <w:tab w:val="left" w:pos="567"/>
              </w:tabs>
              <w:spacing w:line="360" w:lineRule="auto"/>
              <w:contextualSpacing/>
              <w:jc w:val="both"/>
              <w:rPr>
                <w:rFonts w:ascii="Palatino Linotype" w:hAnsi="Palatino Linotype"/>
                <w:i/>
                <w:iCs/>
              </w:rPr>
            </w:pPr>
            <w:r w:rsidRPr="0071166D">
              <w:rPr>
                <w:rFonts w:ascii="Palatino Linotype" w:hAnsi="Palatino Linotype"/>
                <w:i/>
                <w:iCs/>
              </w:rPr>
              <w:t xml:space="preserve">solicito todos los acuses recibidos del año 2021 del area de tesoreria. </w:t>
            </w:r>
            <w:r w:rsidRPr="0071166D">
              <w:rPr>
                <w:rFonts w:ascii="Palatino Linotype" w:hAnsi="Palatino Linotype" w:cs="Tahoma"/>
                <w:iCs/>
                <w:lang w:val="es-MX"/>
              </w:rPr>
              <w:t>(Sic.)</w:t>
            </w:r>
          </w:p>
        </w:tc>
      </w:tr>
      <w:tr w:rsidRPr="0071166D" w:rsidR="004C76D8" w:rsidTr="006A62AD" w14:paraId="4FDFD0C9" w14:textId="77777777">
        <w:trPr>
          <w:trHeight w:val="451"/>
          <w:jc w:val="center"/>
        </w:trPr>
        <w:tc>
          <w:tcPr>
            <w:tcW w:w="2830" w:type="dxa"/>
          </w:tcPr>
          <w:p w:rsidRPr="0071166D" w:rsidR="004C76D8" w:rsidP="0071166D" w:rsidRDefault="004C76D8" w14:paraId="7D7BF1FA" w14:textId="02213F52">
            <w:pPr>
              <w:tabs>
                <w:tab w:val="left" w:pos="567"/>
              </w:tabs>
              <w:spacing w:line="360" w:lineRule="auto"/>
              <w:contextualSpacing/>
              <w:jc w:val="both"/>
              <w:rPr>
                <w:rFonts w:ascii="Palatino Linotype" w:hAnsi="Palatino Linotype" w:cs="Tahoma"/>
                <w:b/>
                <w:bCs/>
              </w:rPr>
            </w:pPr>
            <w:r w:rsidRPr="0071166D">
              <w:rPr>
                <w:rFonts w:ascii="Palatino Linotype" w:hAnsi="Palatino Linotype" w:cs="Tahoma"/>
                <w:b/>
                <w:bCs/>
              </w:rPr>
              <w:t>00060/DIFNEZA/IP/2021</w:t>
            </w:r>
          </w:p>
        </w:tc>
        <w:tc>
          <w:tcPr>
            <w:tcW w:w="5959" w:type="dxa"/>
          </w:tcPr>
          <w:p w:rsidRPr="0071166D" w:rsidR="004C76D8" w:rsidP="0071166D" w:rsidRDefault="004C76D8" w14:paraId="16FF0141" w14:textId="1BBB2D82">
            <w:pPr>
              <w:tabs>
                <w:tab w:val="left" w:pos="567"/>
              </w:tabs>
              <w:spacing w:line="360" w:lineRule="auto"/>
              <w:contextualSpacing/>
              <w:jc w:val="both"/>
              <w:rPr>
                <w:rFonts w:ascii="Palatino Linotype" w:hAnsi="Palatino Linotype"/>
                <w:i/>
                <w:iCs/>
              </w:rPr>
            </w:pPr>
            <w:r w:rsidRPr="0071166D">
              <w:rPr>
                <w:rFonts w:ascii="Palatino Linotype" w:hAnsi="Palatino Linotype"/>
                <w:i/>
                <w:iCs/>
              </w:rPr>
              <w:t>solicito todos los acuses recibidos del año 2020 del area de tesoreria.</w:t>
            </w:r>
            <w:r w:rsidRPr="0071166D">
              <w:rPr>
                <w:rFonts w:ascii="Palatino Linotype" w:hAnsi="Palatino Linotype" w:cs="Tahoma"/>
                <w:iCs/>
                <w:lang w:val="es-MX"/>
              </w:rPr>
              <w:t xml:space="preserve"> (Sic.)</w:t>
            </w:r>
          </w:p>
        </w:tc>
      </w:tr>
    </w:tbl>
    <w:p w:rsidRPr="0071166D" w:rsidR="001A412B" w:rsidP="0071166D" w:rsidRDefault="001A412B" w14:paraId="2A86C84C" w14:textId="77777777">
      <w:pPr>
        <w:pStyle w:val="Prrafodelista"/>
        <w:tabs>
          <w:tab w:val="left" w:pos="567"/>
        </w:tabs>
        <w:spacing w:line="360" w:lineRule="auto"/>
        <w:jc w:val="both"/>
        <w:rPr>
          <w:rFonts w:ascii="Palatino Linotype" w:hAnsi="Palatino Linotype" w:cs="Tahoma"/>
          <w:b/>
          <w:szCs w:val="22"/>
        </w:rPr>
      </w:pPr>
    </w:p>
    <w:p w:rsidRPr="0071166D" w:rsidR="001A412B" w:rsidP="0071166D" w:rsidRDefault="001A412B" w14:paraId="26F15B6C" w14:textId="1F0B2C65">
      <w:pPr>
        <w:pStyle w:val="Prrafodelista"/>
        <w:tabs>
          <w:tab w:val="left" w:pos="567"/>
        </w:tabs>
        <w:spacing w:line="360" w:lineRule="auto"/>
        <w:ind w:left="0"/>
        <w:jc w:val="both"/>
        <w:rPr>
          <w:rFonts w:ascii="Palatino Linotype" w:hAnsi="Palatino Linotype" w:cs="Tahoma"/>
          <w:i/>
          <w:szCs w:val="22"/>
        </w:rPr>
      </w:pPr>
      <w:r w:rsidRPr="0071166D">
        <w:rPr>
          <w:rFonts w:ascii="Palatino Linotype" w:hAnsi="Palatino Linotype" w:cs="Tahoma"/>
          <w:szCs w:val="22"/>
        </w:rPr>
        <w:t>En</w:t>
      </w:r>
      <w:r w:rsidRPr="0071166D" w:rsidR="00AA5300">
        <w:rPr>
          <w:rFonts w:ascii="Palatino Linotype" w:hAnsi="Palatino Linotype" w:cs="Tahoma"/>
          <w:szCs w:val="22"/>
        </w:rPr>
        <w:t xml:space="preserve"> los</w:t>
      </w:r>
      <w:r w:rsidRPr="0071166D" w:rsidR="005332C2">
        <w:rPr>
          <w:rFonts w:ascii="Palatino Linotype" w:hAnsi="Palatino Linotype" w:cs="Tahoma"/>
          <w:szCs w:val="22"/>
        </w:rPr>
        <w:t xml:space="preserve"> </w:t>
      </w:r>
      <w:r w:rsidRPr="0071166D" w:rsidR="00AE7323">
        <w:rPr>
          <w:rFonts w:ascii="Palatino Linotype" w:hAnsi="Palatino Linotype" w:cs="Tahoma"/>
          <w:szCs w:val="22"/>
        </w:rPr>
        <w:t>todo</w:t>
      </w:r>
      <w:r w:rsidRPr="0071166D" w:rsidR="005332C2">
        <w:rPr>
          <w:rFonts w:ascii="Palatino Linotype" w:hAnsi="Palatino Linotype" w:cs="Tahoma"/>
          <w:szCs w:val="22"/>
        </w:rPr>
        <w:t>s</w:t>
      </w:r>
      <w:r w:rsidRPr="0071166D" w:rsidR="00AE7323">
        <w:rPr>
          <w:rFonts w:ascii="Palatino Linotype" w:hAnsi="Palatino Linotype" w:cs="Tahoma"/>
          <w:szCs w:val="22"/>
        </w:rPr>
        <w:t xml:space="preserve"> los</w:t>
      </w:r>
      <w:r w:rsidRPr="0071166D">
        <w:rPr>
          <w:rFonts w:ascii="Palatino Linotype" w:hAnsi="Palatino Linotype" w:cs="Tahoma"/>
          <w:szCs w:val="22"/>
        </w:rPr>
        <w:t xml:space="preserve"> casos, se s</w:t>
      </w:r>
      <w:r w:rsidRPr="0071166D" w:rsidR="00AE7323">
        <w:rPr>
          <w:rFonts w:ascii="Palatino Linotype" w:hAnsi="Palatino Linotype" w:cs="Tahoma"/>
          <w:szCs w:val="22"/>
        </w:rPr>
        <w:t>eñaló como modalidad de entrega:</w:t>
      </w:r>
      <w:r w:rsidRPr="0071166D">
        <w:rPr>
          <w:rFonts w:ascii="Palatino Linotype" w:hAnsi="Palatino Linotype" w:cs="Tahoma"/>
          <w:szCs w:val="22"/>
        </w:rPr>
        <w:t xml:space="preserve"> </w:t>
      </w:r>
      <w:r w:rsidRPr="0071166D">
        <w:rPr>
          <w:rFonts w:ascii="Palatino Linotype" w:hAnsi="Palatino Linotype" w:cs="Tahoma"/>
          <w:i/>
          <w:szCs w:val="22"/>
        </w:rPr>
        <w:t>A través del SAIMEX</w:t>
      </w:r>
    </w:p>
    <w:p w:rsidRPr="0071166D" w:rsidR="00051B4E" w:rsidP="0071166D" w:rsidRDefault="00051B4E" w14:paraId="7FD9E554" w14:textId="0BE76E42">
      <w:pPr>
        <w:pStyle w:val="Prrafodelista"/>
        <w:tabs>
          <w:tab w:val="left" w:pos="567"/>
        </w:tabs>
        <w:spacing w:line="360" w:lineRule="auto"/>
        <w:ind w:left="0"/>
        <w:jc w:val="both"/>
        <w:rPr>
          <w:rFonts w:ascii="Palatino Linotype" w:hAnsi="Palatino Linotype" w:cs="Tahoma"/>
          <w:szCs w:val="22"/>
        </w:rPr>
      </w:pPr>
    </w:p>
    <w:p w:rsidRPr="0071166D" w:rsidR="001A412B" w:rsidP="0071166D" w:rsidRDefault="001E4C89" w14:paraId="38E2DD46" w14:textId="487D9565">
      <w:pPr>
        <w:pStyle w:val="Prrafodelista"/>
        <w:tabs>
          <w:tab w:val="left" w:pos="567"/>
        </w:tabs>
        <w:spacing w:line="360" w:lineRule="auto"/>
        <w:ind w:left="0"/>
        <w:jc w:val="both"/>
        <w:rPr>
          <w:rFonts w:ascii="Palatino Linotype" w:hAnsi="Palatino Linotype" w:cs="Tahoma"/>
          <w:b/>
          <w:szCs w:val="22"/>
        </w:rPr>
      </w:pPr>
      <w:r w:rsidRPr="0071166D">
        <w:rPr>
          <w:rFonts w:ascii="Palatino Linotype" w:hAnsi="Palatino Linotype" w:cs="Tahoma"/>
          <w:b/>
          <w:szCs w:val="22"/>
        </w:rPr>
        <w:t xml:space="preserve">II. </w:t>
      </w:r>
      <w:r w:rsidRPr="0071166D" w:rsidR="009A7587">
        <w:rPr>
          <w:rFonts w:ascii="Palatino Linotype" w:hAnsi="Palatino Linotype" w:cs="Tahoma"/>
          <w:b/>
          <w:szCs w:val="22"/>
        </w:rPr>
        <w:t>Respuesta</w:t>
      </w:r>
      <w:r w:rsidRPr="0071166D" w:rsidR="001147DC">
        <w:rPr>
          <w:rFonts w:ascii="Palatino Linotype" w:hAnsi="Palatino Linotype" w:cs="Tahoma"/>
          <w:b/>
          <w:szCs w:val="22"/>
        </w:rPr>
        <w:t>s</w:t>
      </w:r>
      <w:r w:rsidRPr="0071166D" w:rsidR="009A7587">
        <w:rPr>
          <w:rFonts w:ascii="Palatino Linotype" w:hAnsi="Palatino Linotype" w:cs="Tahoma"/>
          <w:b/>
          <w:szCs w:val="22"/>
        </w:rPr>
        <w:t xml:space="preserve"> del Sujeto Obligado.</w:t>
      </w:r>
    </w:p>
    <w:p w:rsidRPr="0071166D" w:rsidR="00F87649" w:rsidP="0071166D" w:rsidRDefault="00F87649" w14:paraId="37CA4C9F" w14:textId="77777777">
      <w:pPr>
        <w:pStyle w:val="Prrafodelista"/>
        <w:tabs>
          <w:tab w:val="left" w:pos="567"/>
        </w:tabs>
        <w:spacing w:line="360" w:lineRule="auto"/>
        <w:ind w:left="0"/>
        <w:jc w:val="both"/>
        <w:rPr>
          <w:rFonts w:ascii="Palatino Linotype" w:hAnsi="Palatino Linotype" w:cs="Tahoma"/>
          <w:b/>
          <w:szCs w:val="22"/>
        </w:rPr>
      </w:pPr>
    </w:p>
    <w:p w:rsidRPr="0071166D" w:rsidR="00AE7323" w:rsidP="0071166D" w:rsidRDefault="009A7587" w14:paraId="2165BBB9" w14:textId="6C8731A6">
      <w:pPr>
        <w:autoSpaceDE w:val="0"/>
        <w:autoSpaceDN w:val="0"/>
        <w:adjustRightInd w:val="0"/>
        <w:spacing w:line="360" w:lineRule="auto"/>
        <w:contextualSpacing/>
        <w:jc w:val="both"/>
        <w:rPr>
          <w:rFonts w:ascii="Palatino Linotype" w:hAnsi="Palatino Linotype" w:cs="Tahoma"/>
          <w:sz w:val="22"/>
          <w:szCs w:val="22"/>
        </w:rPr>
      </w:pPr>
      <w:r w:rsidRPr="0071166D">
        <w:rPr>
          <w:rFonts w:ascii="Palatino Linotype" w:hAnsi="Palatino Linotype" w:cs="Tahoma"/>
          <w:sz w:val="22"/>
          <w:szCs w:val="22"/>
        </w:rPr>
        <w:t>Con fecha</w:t>
      </w:r>
      <w:r w:rsidRPr="0071166D" w:rsidR="00AE7323">
        <w:rPr>
          <w:rFonts w:ascii="Palatino Linotype" w:hAnsi="Palatino Linotype" w:cs="Tahoma"/>
          <w:sz w:val="22"/>
          <w:szCs w:val="22"/>
        </w:rPr>
        <w:t xml:space="preserve"> </w:t>
      </w:r>
      <w:r w:rsidRPr="0071166D" w:rsidR="005D652E">
        <w:rPr>
          <w:rFonts w:ascii="Palatino Linotype" w:hAnsi="Palatino Linotype" w:cs="Tahoma"/>
          <w:sz w:val="22"/>
          <w:szCs w:val="22"/>
        </w:rPr>
        <w:t>quince de diciembre</w:t>
      </w:r>
      <w:r w:rsidRPr="0071166D" w:rsidR="00141CDA">
        <w:rPr>
          <w:rFonts w:ascii="Palatino Linotype" w:hAnsi="Palatino Linotype" w:cs="Tahoma"/>
          <w:sz w:val="22"/>
          <w:szCs w:val="22"/>
        </w:rPr>
        <w:t xml:space="preserve"> de dos mil veintiuno</w:t>
      </w:r>
      <w:r w:rsidRPr="0071166D">
        <w:rPr>
          <w:rFonts w:ascii="Palatino Linotype" w:hAnsi="Palatino Linotype" w:cs="Tahoma"/>
          <w:sz w:val="22"/>
          <w:szCs w:val="22"/>
        </w:rPr>
        <w:t xml:space="preserve">, mediante el Sistema de Acceso a la Información Mexiquense (SAIMEX), el Sujeto Obligado </w:t>
      </w:r>
      <w:r w:rsidRPr="0071166D" w:rsidR="00A36D17">
        <w:rPr>
          <w:rFonts w:ascii="Palatino Linotype" w:hAnsi="Palatino Linotype" w:cs="Tahoma"/>
          <w:sz w:val="22"/>
          <w:szCs w:val="22"/>
        </w:rPr>
        <w:t xml:space="preserve">dio respuesta a </w:t>
      </w:r>
      <w:r w:rsidRPr="0071166D" w:rsidR="00AE7323">
        <w:rPr>
          <w:rFonts w:ascii="Palatino Linotype" w:hAnsi="Palatino Linotype" w:cs="Tahoma"/>
          <w:sz w:val="22"/>
          <w:szCs w:val="22"/>
        </w:rPr>
        <w:t>las solicitudes, en los siguientes términos</w:t>
      </w:r>
      <w:r w:rsidRPr="0071166D" w:rsidR="00A36D17">
        <w:rPr>
          <w:rFonts w:ascii="Palatino Linotype" w:hAnsi="Palatino Linotype" w:cs="Tahoma"/>
          <w:sz w:val="22"/>
          <w:szCs w:val="22"/>
        </w:rPr>
        <w:t>:</w:t>
      </w:r>
    </w:p>
    <w:p w:rsidRPr="0071166D" w:rsidR="00AE7323" w:rsidP="0071166D" w:rsidRDefault="00AE7323" w14:paraId="49AFC398" w14:textId="77777777">
      <w:pPr>
        <w:autoSpaceDE w:val="0"/>
        <w:autoSpaceDN w:val="0"/>
        <w:adjustRightInd w:val="0"/>
        <w:spacing w:line="360" w:lineRule="auto"/>
        <w:contextualSpacing/>
        <w:jc w:val="both"/>
        <w:rPr>
          <w:rFonts w:ascii="Palatino Linotype" w:hAnsi="Palatino Linotype" w:cs="Tahoma"/>
          <w:sz w:val="22"/>
          <w:szCs w:val="22"/>
        </w:rPr>
      </w:pPr>
    </w:p>
    <w:tbl>
      <w:tblPr>
        <w:tblStyle w:val="Tablaconcuadrcula"/>
        <w:tblW w:w="8789" w:type="dxa"/>
        <w:jc w:val="center"/>
        <w:tblLook w:val="04A0" w:firstRow="1" w:lastRow="0" w:firstColumn="1" w:lastColumn="0" w:noHBand="0" w:noVBand="1"/>
      </w:tblPr>
      <w:tblGrid>
        <w:gridCol w:w="2426"/>
        <w:gridCol w:w="6363"/>
      </w:tblGrid>
      <w:tr w:rsidRPr="0071166D" w:rsidR="005D652E" w:rsidTr="00940695" w14:paraId="13565494" w14:textId="77777777">
        <w:trPr>
          <w:trHeight w:val="529"/>
          <w:jc w:val="center"/>
        </w:trPr>
        <w:tc>
          <w:tcPr>
            <w:tcW w:w="2426" w:type="dxa"/>
            <w:shd w:val="clear" w:color="auto" w:fill="BFBFBF" w:themeFill="background1" w:themeFillShade="BF"/>
            <w:vAlign w:val="center"/>
          </w:tcPr>
          <w:p w:rsidRPr="0071166D" w:rsidR="005D652E" w:rsidP="0071166D" w:rsidRDefault="005D652E" w14:paraId="2CAB84E1" w14:textId="77777777">
            <w:pPr>
              <w:tabs>
                <w:tab w:val="left" w:pos="567"/>
              </w:tabs>
              <w:spacing w:line="360" w:lineRule="auto"/>
              <w:contextualSpacing/>
              <w:jc w:val="center"/>
              <w:rPr>
                <w:rFonts w:ascii="Palatino Linotype" w:hAnsi="Palatino Linotype" w:cs="Tahoma"/>
                <w:b/>
                <w:lang w:val="es-MX"/>
              </w:rPr>
            </w:pPr>
            <w:r w:rsidRPr="0071166D">
              <w:rPr>
                <w:rFonts w:ascii="Palatino Linotype" w:hAnsi="Palatino Linotype" w:cs="Tahoma"/>
                <w:b/>
                <w:lang w:val="es-MX"/>
              </w:rPr>
              <w:t>FOLIO DE SOLICITUD</w:t>
            </w:r>
          </w:p>
        </w:tc>
        <w:tc>
          <w:tcPr>
            <w:tcW w:w="6363" w:type="dxa"/>
            <w:shd w:val="clear" w:color="auto" w:fill="BFBFBF" w:themeFill="background1" w:themeFillShade="BF"/>
            <w:vAlign w:val="center"/>
          </w:tcPr>
          <w:p w:rsidRPr="0071166D" w:rsidR="005D652E" w:rsidP="0071166D" w:rsidRDefault="005D652E" w14:paraId="4B15832E" w14:textId="6E2F9AEF">
            <w:pPr>
              <w:tabs>
                <w:tab w:val="left" w:pos="567"/>
              </w:tabs>
              <w:spacing w:line="360" w:lineRule="auto"/>
              <w:contextualSpacing/>
              <w:jc w:val="center"/>
              <w:rPr>
                <w:rFonts w:ascii="Palatino Linotype" w:hAnsi="Palatino Linotype" w:cs="Tahoma"/>
                <w:b/>
                <w:lang w:val="es-MX"/>
              </w:rPr>
            </w:pPr>
            <w:r w:rsidRPr="0071166D">
              <w:rPr>
                <w:rFonts w:ascii="Palatino Linotype" w:hAnsi="Palatino Linotype" w:cs="Tahoma"/>
                <w:b/>
                <w:lang w:val="es-MX"/>
              </w:rPr>
              <w:t>RESPUESTA</w:t>
            </w:r>
          </w:p>
        </w:tc>
      </w:tr>
      <w:tr w:rsidRPr="0071166D" w:rsidR="005D652E" w:rsidTr="00940695" w14:paraId="1E09FCB8" w14:textId="77777777">
        <w:trPr>
          <w:trHeight w:val="447"/>
          <w:jc w:val="center"/>
        </w:trPr>
        <w:tc>
          <w:tcPr>
            <w:tcW w:w="2426" w:type="dxa"/>
          </w:tcPr>
          <w:p w:rsidRPr="0071166D" w:rsidR="005D652E" w:rsidP="0071166D" w:rsidRDefault="005D652E" w14:paraId="71F77593" w14:textId="77777777">
            <w:pPr>
              <w:tabs>
                <w:tab w:val="left" w:pos="567"/>
              </w:tabs>
              <w:spacing w:line="360" w:lineRule="auto"/>
              <w:contextualSpacing/>
              <w:jc w:val="both"/>
              <w:rPr>
                <w:rFonts w:ascii="Palatino Linotype" w:hAnsi="Palatino Linotype" w:cs="Tahoma"/>
                <w:lang w:val="es-MX"/>
              </w:rPr>
            </w:pPr>
            <w:r w:rsidRPr="0071166D">
              <w:rPr>
                <w:rFonts w:ascii="Palatino Linotype" w:hAnsi="Palatino Linotype" w:cs="Tahoma"/>
                <w:b/>
                <w:bCs/>
                <w:lang w:val="es-MX"/>
              </w:rPr>
              <w:t>00032/DIFNEZA/IP/2021</w:t>
            </w:r>
          </w:p>
        </w:tc>
        <w:tc>
          <w:tcPr>
            <w:tcW w:w="6363" w:type="dxa"/>
          </w:tcPr>
          <w:p w:rsidRPr="0071166D" w:rsidR="005D652E" w:rsidP="0071166D" w:rsidRDefault="001F5D38" w14:paraId="6DA78C13" w14:textId="388AF284">
            <w:pPr>
              <w:tabs>
                <w:tab w:val="left" w:pos="567"/>
              </w:tabs>
              <w:spacing w:line="360" w:lineRule="auto"/>
              <w:contextualSpacing/>
              <w:jc w:val="both"/>
              <w:rPr>
                <w:rFonts w:ascii="Palatino Linotype" w:hAnsi="Palatino Linotype" w:cs="Tahoma"/>
                <w:b/>
                <w:iCs/>
                <w:lang w:val="es-MX"/>
              </w:rPr>
            </w:pPr>
            <w:r w:rsidRPr="0071166D">
              <w:rPr>
                <w:rFonts w:ascii="Palatino Linotype" w:hAnsi="Palatino Linotype" w:cs="Tahoma"/>
                <w:b/>
                <w:iCs/>
                <w:lang w:val="es-MX"/>
              </w:rPr>
              <w:t>- Oficio SMDIF-NEZ/CI/481/2021</w:t>
            </w:r>
            <w:r w:rsidRPr="0071166D">
              <w:rPr>
                <w:rFonts w:ascii="Palatino Linotype" w:hAnsi="Palatino Linotype" w:cs="Tahoma"/>
                <w:iCs/>
                <w:lang w:val="es-MX"/>
              </w:rPr>
              <w:t xml:space="preserve">, suscrito por la Contralora Interna del Sujeto Obligado y dirigido a la Titular de la Unidad de Transparencia y acceso a la información pública del Sujeto Obligado; en el que señaló que derivado del excedente de documentos y de la insuficiente capacidad para se cargada en la plataforma, se pone a disposición del Recurrente la información para consulta directa en la oficina </w:t>
            </w:r>
            <w:r w:rsidRPr="0071166D" w:rsidR="008E783E">
              <w:rPr>
                <w:rFonts w:ascii="Palatino Linotype" w:hAnsi="Palatino Linotype" w:cs="Tahoma"/>
                <w:iCs/>
                <w:lang w:val="es-MX"/>
              </w:rPr>
              <w:t xml:space="preserve">de la </w:t>
            </w:r>
            <w:r w:rsidRPr="0071166D" w:rsidR="008E783E">
              <w:rPr>
                <w:rFonts w:ascii="Palatino Linotype" w:hAnsi="Palatino Linotype" w:cs="Tahoma"/>
                <w:b/>
                <w:iCs/>
                <w:lang w:val="es-MX"/>
              </w:rPr>
              <w:t>Unidad de Transparencia</w:t>
            </w:r>
            <w:r w:rsidRPr="0071166D">
              <w:rPr>
                <w:rFonts w:ascii="Palatino Linotype" w:hAnsi="Palatino Linotype" w:cs="Tahoma"/>
                <w:iCs/>
                <w:lang w:val="es-MX"/>
              </w:rPr>
              <w:t xml:space="preserve"> y señaló que la consulta se realizaría el </w:t>
            </w:r>
            <w:r w:rsidRPr="0071166D">
              <w:rPr>
                <w:rFonts w:ascii="Palatino Linotype" w:hAnsi="Palatino Linotype" w:cs="Tahoma"/>
                <w:b/>
                <w:iCs/>
                <w:lang w:val="es-MX"/>
              </w:rPr>
              <w:t xml:space="preserve">16 de diciembre de 2021 en un horario de las 11 a las 14hrs. </w:t>
            </w:r>
          </w:p>
          <w:p w:rsidRPr="0071166D" w:rsidR="001F5D38" w:rsidP="0071166D" w:rsidRDefault="001F5D38" w14:paraId="3D667101" w14:textId="5BB34A90">
            <w:pPr>
              <w:tabs>
                <w:tab w:val="left" w:pos="567"/>
              </w:tabs>
              <w:spacing w:line="360" w:lineRule="auto"/>
              <w:contextualSpacing/>
              <w:jc w:val="both"/>
              <w:rPr>
                <w:rFonts w:ascii="Palatino Linotype" w:hAnsi="Palatino Linotype" w:cs="Tahoma"/>
                <w:iCs/>
                <w:lang w:val="es-MX"/>
              </w:rPr>
            </w:pPr>
            <w:r w:rsidRPr="0071166D">
              <w:rPr>
                <w:rFonts w:ascii="Palatino Linotype" w:hAnsi="Palatino Linotype" w:cs="Tahoma"/>
                <w:b/>
                <w:iCs/>
                <w:lang w:val="es-MX"/>
              </w:rPr>
              <w:lastRenderedPageBreak/>
              <w:t xml:space="preserve">- Acta circunstanciada, </w:t>
            </w:r>
            <w:r w:rsidRPr="0071166D">
              <w:rPr>
                <w:rFonts w:ascii="Palatino Linotype" w:hAnsi="Palatino Linotype" w:cs="Tahoma"/>
                <w:iCs/>
                <w:lang w:val="es-MX"/>
              </w:rPr>
              <w:t>de fecha dieciséis de diciembre de dos mil veintiuno, en el que la Contralora Interna da constancia de que no se presentó el Particular para consultar la información</w:t>
            </w:r>
            <w:r w:rsidR="0071166D">
              <w:rPr>
                <w:rFonts w:ascii="Palatino Linotype" w:hAnsi="Palatino Linotype" w:cs="Tahoma"/>
                <w:iCs/>
                <w:lang w:val="es-MX"/>
              </w:rPr>
              <w:t>.</w:t>
            </w:r>
          </w:p>
        </w:tc>
      </w:tr>
      <w:tr w:rsidRPr="0071166D" w:rsidR="005D652E" w:rsidTr="00940695" w14:paraId="42F73102" w14:textId="77777777">
        <w:trPr>
          <w:trHeight w:val="451"/>
          <w:jc w:val="center"/>
        </w:trPr>
        <w:tc>
          <w:tcPr>
            <w:tcW w:w="2426" w:type="dxa"/>
          </w:tcPr>
          <w:p w:rsidRPr="0071166D" w:rsidR="005D652E" w:rsidP="0071166D" w:rsidRDefault="005D652E" w14:paraId="0030F205" w14:textId="1AA895A4">
            <w:pPr>
              <w:tabs>
                <w:tab w:val="left" w:pos="567"/>
              </w:tabs>
              <w:spacing w:line="360" w:lineRule="auto"/>
              <w:contextualSpacing/>
              <w:jc w:val="both"/>
              <w:rPr>
                <w:rFonts w:ascii="Palatino Linotype" w:hAnsi="Palatino Linotype" w:cs="Tahoma"/>
                <w:lang w:val="es-MX"/>
              </w:rPr>
            </w:pPr>
            <w:r w:rsidRPr="0071166D">
              <w:rPr>
                <w:rFonts w:ascii="Palatino Linotype" w:hAnsi="Palatino Linotype" w:cs="Tahoma"/>
                <w:b/>
                <w:bCs/>
                <w:lang w:val="es-MX"/>
              </w:rPr>
              <w:lastRenderedPageBreak/>
              <w:t>00059/DIFNEZA/IP/2021</w:t>
            </w:r>
          </w:p>
        </w:tc>
        <w:tc>
          <w:tcPr>
            <w:tcW w:w="6363" w:type="dxa"/>
          </w:tcPr>
          <w:p w:rsidRPr="0071166D" w:rsidR="008E783E" w:rsidP="0071166D" w:rsidRDefault="008E783E" w14:paraId="5A1371C9" w14:textId="766EF76B">
            <w:pPr>
              <w:tabs>
                <w:tab w:val="left" w:pos="567"/>
              </w:tabs>
              <w:spacing w:line="360" w:lineRule="auto"/>
              <w:contextualSpacing/>
              <w:jc w:val="both"/>
              <w:rPr>
                <w:rFonts w:ascii="Palatino Linotype" w:hAnsi="Palatino Linotype" w:cs="Tahoma"/>
                <w:iCs/>
                <w:lang w:val="es-MX"/>
              </w:rPr>
            </w:pPr>
            <w:r w:rsidRPr="0071166D">
              <w:rPr>
                <w:rFonts w:ascii="Palatino Linotype" w:hAnsi="Palatino Linotype" w:cs="Tahoma"/>
                <w:b/>
                <w:iCs/>
                <w:lang w:val="es-MX"/>
              </w:rPr>
              <w:t>- Oficio SMDIF-NEZ/TES/523/2021</w:t>
            </w:r>
            <w:r w:rsidRPr="0071166D">
              <w:rPr>
                <w:rFonts w:ascii="Palatino Linotype" w:hAnsi="Palatino Linotype" w:cs="Tahoma"/>
                <w:iCs/>
                <w:lang w:val="es-MX"/>
              </w:rPr>
              <w:t xml:space="preserve">, suscrito por el Titular de la Tesorería del Sujeto Obligado y dirigido a la Titular de la Unidad de Transparencia y acceso a la información pública del Sujeto Obligado; en el que señaló que derivado del excedente de documentos y de la insuficiente capacidad para se cargada en la plataforma, se pone a disposición del Recurrente la información para consulta directa en la oficina de la </w:t>
            </w:r>
            <w:r w:rsidRPr="0071166D">
              <w:rPr>
                <w:rFonts w:ascii="Palatino Linotype" w:hAnsi="Palatino Linotype" w:cs="Tahoma"/>
                <w:b/>
                <w:iCs/>
                <w:lang w:val="es-MX"/>
              </w:rPr>
              <w:t>Contraloría Interna</w:t>
            </w:r>
            <w:r w:rsidRPr="0071166D">
              <w:rPr>
                <w:rFonts w:ascii="Palatino Linotype" w:hAnsi="Palatino Linotype" w:cs="Tahoma"/>
                <w:iCs/>
                <w:lang w:val="es-MX"/>
              </w:rPr>
              <w:t xml:space="preserve"> y señaló que la consulta se realizaría </w:t>
            </w:r>
            <w:r w:rsidRPr="0071166D">
              <w:rPr>
                <w:rFonts w:ascii="Palatino Linotype" w:hAnsi="Palatino Linotype" w:cs="Tahoma"/>
                <w:b/>
                <w:iCs/>
                <w:lang w:val="es-MX"/>
              </w:rPr>
              <w:t>el 16 de diciembre de 2021 en un horario de las 11 a las 12 hrs</w:t>
            </w:r>
            <w:r w:rsidRPr="0071166D">
              <w:rPr>
                <w:rFonts w:ascii="Palatino Linotype" w:hAnsi="Palatino Linotype" w:cs="Tahoma"/>
                <w:iCs/>
                <w:lang w:val="es-MX"/>
              </w:rPr>
              <w:t xml:space="preserve">. </w:t>
            </w:r>
          </w:p>
          <w:p w:rsidRPr="0071166D" w:rsidR="005D652E" w:rsidP="00D8769F" w:rsidRDefault="008E783E" w14:paraId="70C14EC1" w14:textId="607ADB67">
            <w:pPr>
              <w:tabs>
                <w:tab w:val="left" w:pos="567"/>
              </w:tabs>
              <w:spacing w:line="360" w:lineRule="auto"/>
              <w:contextualSpacing/>
              <w:jc w:val="both"/>
              <w:rPr>
                <w:rFonts w:ascii="Palatino Linotype" w:hAnsi="Palatino Linotype" w:cs="Tahoma"/>
                <w:iCs/>
                <w:lang w:val="es-MX"/>
              </w:rPr>
            </w:pPr>
            <w:r w:rsidRPr="0071166D">
              <w:rPr>
                <w:rFonts w:ascii="Palatino Linotype" w:hAnsi="Palatino Linotype" w:cs="Tahoma"/>
                <w:b/>
                <w:iCs/>
                <w:lang w:val="es-MX"/>
              </w:rPr>
              <w:t xml:space="preserve">- Acta circunstanciada, </w:t>
            </w:r>
            <w:r w:rsidRPr="0071166D">
              <w:rPr>
                <w:rFonts w:ascii="Palatino Linotype" w:hAnsi="Palatino Linotype" w:cs="Tahoma"/>
                <w:iCs/>
                <w:lang w:val="es-MX"/>
              </w:rPr>
              <w:t>de fecha dieciséis de diciembre de dos mil veintiuno, en el que el Tesorero da constancia de que no se presentó el Particular para consultar la información</w:t>
            </w:r>
            <w:r w:rsidR="0071166D">
              <w:rPr>
                <w:rFonts w:ascii="Palatino Linotype" w:hAnsi="Palatino Linotype" w:cs="Tahoma"/>
                <w:iCs/>
                <w:lang w:val="es-MX"/>
              </w:rPr>
              <w:t>.</w:t>
            </w:r>
          </w:p>
        </w:tc>
      </w:tr>
      <w:tr w:rsidRPr="0071166D" w:rsidR="005D652E" w:rsidTr="00940695" w14:paraId="0086DB5B" w14:textId="77777777">
        <w:trPr>
          <w:trHeight w:val="451"/>
          <w:jc w:val="center"/>
        </w:trPr>
        <w:tc>
          <w:tcPr>
            <w:tcW w:w="2426" w:type="dxa"/>
          </w:tcPr>
          <w:p w:rsidRPr="0071166D" w:rsidR="005D652E" w:rsidP="0071166D" w:rsidRDefault="005D652E" w14:paraId="201FFB5C" w14:textId="77777777">
            <w:pPr>
              <w:tabs>
                <w:tab w:val="left" w:pos="567"/>
              </w:tabs>
              <w:spacing w:line="360" w:lineRule="auto"/>
              <w:contextualSpacing/>
              <w:jc w:val="both"/>
              <w:rPr>
                <w:rFonts w:ascii="Palatino Linotype" w:hAnsi="Palatino Linotype" w:cs="Tahoma"/>
                <w:b/>
                <w:bCs/>
              </w:rPr>
            </w:pPr>
            <w:r w:rsidRPr="0071166D">
              <w:rPr>
                <w:rFonts w:ascii="Palatino Linotype" w:hAnsi="Palatino Linotype" w:cs="Tahoma"/>
                <w:b/>
                <w:bCs/>
                <w:lang w:val="es-MX"/>
              </w:rPr>
              <w:t>00063/DIFNEZA/IP/2021</w:t>
            </w:r>
          </w:p>
        </w:tc>
        <w:tc>
          <w:tcPr>
            <w:tcW w:w="6363" w:type="dxa"/>
          </w:tcPr>
          <w:p w:rsidRPr="00D8769F" w:rsidR="008E783E" w:rsidP="0071166D" w:rsidRDefault="008E783E" w14:paraId="486717D0" w14:textId="3C8CC766">
            <w:pPr>
              <w:tabs>
                <w:tab w:val="left" w:pos="567"/>
              </w:tabs>
              <w:spacing w:line="360" w:lineRule="auto"/>
              <w:contextualSpacing/>
              <w:jc w:val="both"/>
              <w:rPr>
                <w:rFonts w:ascii="Palatino Linotype" w:hAnsi="Palatino Linotype" w:cs="Tahoma"/>
                <w:iCs/>
                <w:lang w:val="es-MX"/>
              </w:rPr>
            </w:pPr>
            <w:r w:rsidRPr="0071166D">
              <w:rPr>
                <w:rFonts w:ascii="Palatino Linotype" w:hAnsi="Palatino Linotype" w:cs="Tahoma"/>
                <w:b/>
                <w:iCs/>
                <w:lang w:val="es-MX"/>
              </w:rPr>
              <w:t>- Oficio PRESIDENCIA/DIF-NEZ/352/2021</w:t>
            </w:r>
            <w:r w:rsidRPr="0071166D">
              <w:rPr>
                <w:rFonts w:ascii="Palatino Linotype" w:hAnsi="Palatino Linotype" w:cs="Tahoma"/>
                <w:iCs/>
                <w:lang w:val="es-MX"/>
              </w:rPr>
              <w:t>, suscrito por la Presidenta del Sujeto Obligado y dirigido a la Titular de la Unidad de Transparencia y acceso a la información pública del Sujeto Obligado; en el que señaló que derivado del excedente de documentos y de la insuficiente capacidad para se cargada en la plataforma, se pone a disposición del Recurrente la información para consulta directa en la oficina de l</w:t>
            </w:r>
            <w:r w:rsidRPr="0071166D">
              <w:rPr>
                <w:rFonts w:ascii="Palatino Linotype" w:hAnsi="Palatino Linotype" w:cs="Tahoma"/>
                <w:b/>
                <w:iCs/>
                <w:lang w:val="es-MX"/>
              </w:rPr>
              <w:t>a Contraloría Interna</w:t>
            </w:r>
            <w:r w:rsidRPr="0071166D">
              <w:rPr>
                <w:rFonts w:ascii="Palatino Linotype" w:hAnsi="Palatino Linotype" w:cs="Tahoma"/>
                <w:iCs/>
                <w:lang w:val="es-MX"/>
              </w:rPr>
              <w:t xml:space="preserve"> y señaló que la consulta se realizaría el </w:t>
            </w:r>
            <w:r w:rsidRPr="0071166D">
              <w:rPr>
                <w:rFonts w:ascii="Palatino Linotype" w:hAnsi="Palatino Linotype" w:cs="Tahoma"/>
                <w:b/>
                <w:iCs/>
                <w:lang w:val="es-MX"/>
              </w:rPr>
              <w:t xml:space="preserve">16 de diciembre de 2021 en un horario de las 12 a las 13 hrs. </w:t>
            </w:r>
          </w:p>
          <w:p w:rsidRPr="0071166D" w:rsidR="005D652E" w:rsidP="00D8769F" w:rsidRDefault="008E783E" w14:paraId="05FAC5E7" w14:textId="7AA4F980">
            <w:pPr>
              <w:tabs>
                <w:tab w:val="left" w:pos="567"/>
              </w:tabs>
              <w:spacing w:line="360" w:lineRule="auto"/>
              <w:contextualSpacing/>
              <w:jc w:val="both"/>
              <w:rPr>
                <w:rFonts w:ascii="Palatino Linotype" w:hAnsi="Palatino Linotype" w:cs="Tahoma"/>
                <w:iCs/>
                <w:lang w:val="es-MX"/>
              </w:rPr>
            </w:pPr>
            <w:r w:rsidRPr="0071166D">
              <w:rPr>
                <w:rFonts w:ascii="Palatino Linotype" w:hAnsi="Palatino Linotype" w:cs="Tahoma"/>
                <w:b/>
                <w:iCs/>
                <w:lang w:val="es-MX"/>
              </w:rPr>
              <w:t xml:space="preserve">- Acta circunstanciada, </w:t>
            </w:r>
            <w:r w:rsidRPr="0071166D">
              <w:rPr>
                <w:rFonts w:ascii="Palatino Linotype" w:hAnsi="Palatino Linotype" w:cs="Tahoma"/>
                <w:iCs/>
                <w:lang w:val="es-MX"/>
              </w:rPr>
              <w:t xml:space="preserve">de fecha dieciséis de diciembre de dos mil veintiuno, en el que la Presidenta </w:t>
            </w:r>
            <w:r w:rsidR="00D8769F">
              <w:rPr>
                <w:rFonts w:ascii="Palatino Linotype" w:hAnsi="Palatino Linotype" w:cs="Tahoma"/>
                <w:iCs/>
                <w:lang w:val="es-MX"/>
              </w:rPr>
              <w:t>da</w:t>
            </w:r>
            <w:r w:rsidRPr="0071166D">
              <w:rPr>
                <w:rFonts w:ascii="Palatino Linotype" w:hAnsi="Palatino Linotype" w:cs="Tahoma"/>
                <w:iCs/>
                <w:lang w:val="es-MX"/>
              </w:rPr>
              <w:t xml:space="preserve"> constancia de que no se presentó el Particular para consultar la información</w:t>
            </w:r>
            <w:r w:rsidR="0071166D">
              <w:rPr>
                <w:rFonts w:ascii="Palatino Linotype" w:hAnsi="Palatino Linotype" w:cs="Tahoma"/>
                <w:iCs/>
                <w:lang w:val="es-MX"/>
              </w:rPr>
              <w:t>.</w:t>
            </w:r>
          </w:p>
        </w:tc>
      </w:tr>
      <w:tr w:rsidRPr="0071166D" w:rsidR="005D652E" w:rsidTr="00940695" w14:paraId="58E827FA" w14:textId="77777777">
        <w:trPr>
          <w:trHeight w:val="451"/>
          <w:jc w:val="center"/>
        </w:trPr>
        <w:tc>
          <w:tcPr>
            <w:tcW w:w="2426" w:type="dxa"/>
          </w:tcPr>
          <w:p w:rsidRPr="0071166D" w:rsidR="005D652E" w:rsidP="0071166D" w:rsidRDefault="005D652E" w14:paraId="5099DA85" w14:textId="77777777">
            <w:pPr>
              <w:tabs>
                <w:tab w:val="left" w:pos="567"/>
              </w:tabs>
              <w:spacing w:line="360" w:lineRule="auto"/>
              <w:contextualSpacing/>
              <w:jc w:val="both"/>
              <w:rPr>
                <w:rFonts w:ascii="Palatino Linotype" w:hAnsi="Palatino Linotype" w:cs="Tahoma"/>
                <w:b/>
                <w:bCs/>
              </w:rPr>
            </w:pPr>
            <w:r w:rsidRPr="0071166D">
              <w:rPr>
                <w:rFonts w:ascii="Palatino Linotype" w:hAnsi="Palatino Linotype" w:cs="Tahoma"/>
                <w:b/>
                <w:bCs/>
              </w:rPr>
              <w:t>00061/DIFNEZA/IP/2021</w:t>
            </w:r>
          </w:p>
        </w:tc>
        <w:tc>
          <w:tcPr>
            <w:tcW w:w="6363" w:type="dxa"/>
          </w:tcPr>
          <w:p w:rsidRPr="0071166D" w:rsidR="008E783E" w:rsidP="0071166D" w:rsidRDefault="008E783E" w14:paraId="58A718B8" w14:textId="77D9EE4C">
            <w:pPr>
              <w:tabs>
                <w:tab w:val="left" w:pos="567"/>
              </w:tabs>
              <w:spacing w:line="360" w:lineRule="auto"/>
              <w:contextualSpacing/>
              <w:jc w:val="both"/>
              <w:rPr>
                <w:rFonts w:ascii="Palatino Linotype" w:hAnsi="Palatino Linotype" w:cs="Tahoma"/>
                <w:iCs/>
                <w:lang w:val="es-MX"/>
              </w:rPr>
            </w:pPr>
            <w:r w:rsidRPr="0071166D">
              <w:rPr>
                <w:rFonts w:ascii="Palatino Linotype" w:hAnsi="Palatino Linotype" w:cs="Tahoma"/>
                <w:b/>
                <w:iCs/>
                <w:lang w:val="es-MX"/>
              </w:rPr>
              <w:t>- Oficio SMDIF-NEZ/TES/525/2021</w:t>
            </w:r>
            <w:r w:rsidRPr="0071166D">
              <w:rPr>
                <w:rFonts w:ascii="Palatino Linotype" w:hAnsi="Palatino Linotype" w:cs="Tahoma"/>
                <w:iCs/>
                <w:lang w:val="es-MX"/>
              </w:rPr>
              <w:t xml:space="preserve">, suscrito por el Titular de la Tesorería del Sujeto Obligado y dirigido a la Titular de la Unidad de Transparencia y acceso a la información pública del Sujeto Obligado; </w:t>
            </w:r>
            <w:r w:rsidRPr="0071166D">
              <w:rPr>
                <w:rFonts w:ascii="Palatino Linotype" w:hAnsi="Palatino Linotype" w:cs="Tahoma"/>
                <w:iCs/>
                <w:lang w:val="es-MX"/>
              </w:rPr>
              <w:lastRenderedPageBreak/>
              <w:t xml:space="preserve">en el que señaló que derivado del excedente de documentos y de la insuficiente capacidad para se cargada en la plataforma, se pone a disposición del Recurrente la información para consulta directa en la oficina de la </w:t>
            </w:r>
            <w:r w:rsidRPr="0071166D">
              <w:rPr>
                <w:rFonts w:ascii="Palatino Linotype" w:hAnsi="Palatino Linotype" w:cs="Tahoma"/>
                <w:b/>
                <w:iCs/>
                <w:lang w:val="es-MX"/>
              </w:rPr>
              <w:t xml:space="preserve">Oficina de Tesorería </w:t>
            </w:r>
            <w:r w:rsidRPr="0071166D">
              <w:rPr>
                <w:rFonts w:ascii="Palatino Linotype" w:hAnsi="Palatino Linotype" w:cs="Tahoma"/>
                <w:iCs/>
                <w:lang w:val="es-MX"/>
              </w:rPr>
              <w:t>y señaló que la consulta se realizaría</w:t>
            </w:r>
            <w:r w:rsidRPr="0071166D">
              <w:rPr>
                <w:rFonts w:ascii="Palatino Linotype" w:hAnsi="Palatino Linotype" w:cs="Tahoma"/>
                <w:b/>
                <w:iCs/>
                <w:lang w:val="es-MX"/>
              </w:rPr>
              <w:t xml:space="preserve"> el 16 de diciembre de 2021 en un horario de las 13 a las 14 hrs. </w:t>
            </w:r>
          </w:p>
          <w:p w:rsidRPr="0071166D" w:rsidR="005D652E" w:rsidP="00D8769F" w:rsidRDefault="008E783E" w14:paraId="3960FD74" w14:textId="26049757">
            <w:pPr>
              <w:tabs>
                <w:tab w:val="left" w:pos="567"/>
              </w:tabs>
              <w:spacing w:line="360" w:lineRule="auto"/>
              <w:contextualSpacing/>
              <w:jc w:val="both"/>
              <w:rPr>
                <w:rFonts w:ascii="Palatino Linotype" w:hAnsi="Palatino Linotype" w:cs="Tahoma"/>
                <w:iCs/>
                <w:lang w:val="es-MX"/>
              </w:rPr>
            </w:pPr>
            <w:r w:rsidRPr="0071166D">
              <w:rPr>
                <w:rFonts w:ascii="Palatino Linotype" w:hAnsi="Palatino Linotype" w:cs="Tahoma"/>
                <w:b/>
                <w:iCs/>
                <w:lang w:val="es-MX"/>
              </w:rPr>
              <w:t xml:space="preserve">- Acta circunstanciada, </w:t>
            </w:r>
            <w:r w:rsidRPr="0071166D">
              <w:rPr>
                <w:rFonts w:ascii="Palatino Linotype" w:hAnsi="Palatino Linotype" w:cs="Tahoma"/>
                <w:iCs/>
                <w:lang w:val="es-MX"/>
              </w:rPr>
              <w:t>de fecha dieciséis de diciembre de dos mil veintiuno, en el que el Tesorero da constancia de que no se presentó el Particular para consultar la información</w:t>
            </w:r>
            <w:r w:rsidR="0071166D">
              <w:rPr>
                <w:rFonts w:ascii="Palatino Linotype" w:hAnsi="Palatino Linotype" w:cs="Tahoma"/>
                <w:iCs/>
                <w:lang w:val="es-MX"/>
              </w:rPr>
              <w:t>.</w:t>
            </w:r>
          </w:p>
        </w:tc>
      </w:tr>
      <w:tr w:rsidRPr="0071166D" w:rsidR="005D652E" w:rsidTr="00940695" w14:paraId="3267949D" w14:textId="77777777">
        <w:trPr>
          <w:trHeight w:val="451"/>
          <w:jc w:val="center"/>
        </w:trPr>
        <w:tc>
          <w:tcPr>
            <w:tcW w:w="2426" w:type="dxa"/>
          </w:tcPr>
          <w:p w:rsidRPr="0071166D" w:rsidR="005D652E" w:rsidP="0071166D" w:rsidRDefault="005D652E" w14:paraId="5D527DAE" w14:textId="77777777">
            <w:pPr>
              <w:tabs>
                <w:tab w:val="left" w:pos="567"/>
              </w:tabs>
              <w:spacing w:line="360" w:lineRule="auto"/>
              <w:contextualSpacing/>
              <w:jc w:val="both"/>
              <w:rPr>
                <w:rFonts w:ascii="Palatino Linotype" w:hAnsi="Palatino Linotype" w:cs="Tahoma"/>
                <w:b/>
                <w:bCs/>
              </w:rPr>
            </w:pPr>
            <w:r w:rsidRPr="0071166D">
              <w:rPr>
                <w:rFonts w:ascii="Palatino Linotype" w:hAnsi="Palatino Linotype" w:cs="Tahoma"/>
                <w:b/>
                <w:bCs/>
              </w:rPr>
              <w:lastRenderedPageBreak/>
              <w:t>00060/DIFNEZA/IP/2021</w:t>
            </w:r>
          </w:p>
        </w:tc>
        <w:tc>
          <w:tcPr>
            <w:tcW w:w="6363" w:type="dxa"/>
          </w:tcPr>
          <w:p w:rsidRPr="0071166D" w:rsidR="00202359" w:rsidP="0071166D" w:rsidRDefault="00202359" w14:paraId="0A5A713D" w14:textId="7E97CEA5">
            <w:pPr>
              <w:tabs>
                <w:tab w:val="left" w:pos="567"/>
              </w:tabs>
              <w:spacing w:line="360" w:lineRule="auto"/>
              <w:contextualSpacing/>
              <w:jc w:val="both"/>
              <w:rPr>
                <w:rFonts w:ascii="Palatino Linotype" w:hAnsi="Palatino Linotype" w:cs="Tahoma"/>
                <w:iCs/>
                <w:lang w:val="es-MX"/>
              </w:rPr>
            </w:pPr>
            <w:r w:rsidRPr="0071166D">
              <w:rPr>
                <w:rFonts w:ascii="Palatino Linotype" w:hAnsi="Palatino Linotype" w:cs="Tahoma"/>
                <w:b/>
                <w:iCs/>
                <w:lang w:val="es-MX"/>
              </w:rPr>
              <w:t>- Oficio SMDIF-NEZ/TES/524/2021</w:t>
            </w:r>
            <w:r w:rsidRPr="0071166D">
              <w:rPr>
                <w:rFonts w:ascii="Palatino Linotype" w:hAnsi="Palatino Linotype" w:cs="Tahoma"/>
                <w:iCs/>
                <w:lang w:val="es-MX"/>
              </w:rPr>
              <w:t xml:space="preserve">, suscrito por el Titular de la Tesorería del Sujeto Obligado y dirigido a la Titular de la Unidad de Transparencia y acceso a la información pública del Sujeto Obligado; en el que señaló que derivado del excedente de documentos y de la insuficiente capacidad para se cargada en la plataforma, se pone a disposición del Recurrente la información para consulta directa en la oficina de la </w:t>
            </w:r>
            <w:r w:rsidRPr="0071166D">
              <w:rPr>
                <w:rFonts w:ascii="Palatino Linotype" w:hAnsi="Palatino Linotype" w:cs="Tahoma"/>
                <w:b/>
                <w:iCs/>
                <w:lang w:val="es-MX"/>
              </w:rPr>
              <w:t>Oficina de la Tesorería</w:t>
            </w:r>
            <w:r w:rsidRPr="0071166D">
              <w:rPr>
                <w:rFonts w:ascii="Palatino Linotype" w:hAnsi="Palatino Linotype" w:cs="Tahoma"/>
                <w:iCs/>
                <w:lang w:val="es-MX"/>
              </w:rPr>
              <w:t xml:space="preserve"> y señaló que la consulta se realizaría el </w:t>
            </w:r>
            <w:r w:rsidRPr="0071166D">
              <w:rPr>
                <w:rFonts w:ascii="Palatino Linotype" w:hAnsi="Palatino Linotype" w:cs="Tahoma"/>
                <w:b/>
                <w:iCs/>
                <w:lang w:val="es-MX"/>
              </w:rPr>
              <w:t>16 de diciembre de 2021 en un horario de las 12 a las 13 hrs</w:t>
            </w:r>
            <w:r w:rsidRPr="0071166D">
              <w:rPr>
                <w:rFonts w:ascii="Palatino Linotype" w:hAnsi="Palatino Linotype" w:cs="Tahoma"/>
                <w:iCs/>
                <w:lang w:val="es-MX"/>
              </w:rPr>
              <w:t xml:space="preserve">. </w:t>
            </w:r>
          </w:p>
          <w:p w:rsidRPr="0071166D" w:rsidR="005D652E" w:rsidP="00D8769F" w:rsidRDefault="00202359" w14:paraId="40AC7093" w14:textId="7FC916C1">
            <w:pPr>
              <w:tabs>
                <w:tab w:val="left" w:pos="567"/>
              </w:tabs>
              <w:spacing w:line="360" w:lineRule="auto"/>
              <w:contextualSpacing/>
              <w:jc w:val="both"/>
              <w:rPr>
                <w:rFonts w:ascii="Palatino Linotype" w:hAnsi="Palatino Linotype" w:cs="Tahoma"/>
                <w:iCs/>
                <w:lang w:val="es-MX"/>
              </w:rPr>
            </w:pPr>
            <w:r w:rsidRPr="0071166D">
              <w:rPr>
                <w:rFonts w:ascii="Palatino Linotype" w:hAnsi="Palatino Linotype" w:cs="Tahoma"/>
                <w:b/>
                <w:iCs/>
                <w:lang w:val="es-MX"/>
              </w:rPr>
              <w:t xml:space="preserve">- Acta circunstanciada, </w:t>
            </w:r>
            <w:r w:rsidRPr="0071166D">
              <w:rPr>
                <w:rFonts w:ascii="Palatino Linotype" w:hAnsi="Palatino Linotype" w:cs="Tahoma"/>
                <w:iCs/>
                <w:lang w:val="es-MX"/>
              </w:rPr>
              <w:t>de fecha dieciséis de diciembre de dos mil veintiuno, en el que el Tesorero da constancia de que no se presentó el Particular para consultar la información</w:t>
            </w:r>
            <w:r w:rsidR="0071166D">
              <w:rPr>
                <w:rFonts w:ascii="Palatino Linotype" w:hAnsi="Palatino Linotype" w:cs="Tahoma"/>
                <w:iCs/>
                <w:lang w:val="es-MX"/>
              </w:rPr>
              <w:t>.</w:t>
            </w:r>
          </w:p>
        </w:tc>
      </w:tr>
    </w:tbl>
    <w:p w:rsidRPr="0071166D" w:rsidR="00F41C3F" w:rsidP="0071166D" w:rsidRDefault="00F41C3F" w14:paraId="713149D7" w14:textId="77777777">
      <w:pPr>
        <w:pStyle w:val="Prrafodelista"/>
        <w:autoSpaceDE w:val="0"/>
        <w:autoSpaceDN w:val="0"/>
        <w:adjustRightInd w:val="0"/>
        <w:spacing w:line="360" w:lineRule="auto"/>
        <w:ind w:left="0"/>
        <w:jc w:val="both"/>
        <w:rPr>
          <w:rFonts w:ascii="Palatino Linotype" w:hAnsi="Palatino Linotype" w:cs="Tahoma"/>
          <w:szCs w:val="22"/>
        </w:rPr>
      </w:pPr>
    </w:p>
    <w:p w:rsidRPr="0071166D" w:rsidR="001A412B" w:rsidP="0071166D" w:rsidRDefault="00D92062" w14:paraId="724F8F42" w14:textId="0628D47C">
      <w:pPr>
        <w:autoSpaceDE w:val="0"/>
        <w:autoSpaceDN w:val="0"/>
        <w:adjustRightInd w:val="0"/>
        <w:spacing w:line="360" w:lineRule="auto"/>
        <w:contextualSpacing/>
        <w:jc w:val="both"/>
        <w:rPr>
          <w:rFonts w:ascii="Palatino Linotype" w:hAnsi="Palatino Linotype" w:cs="Tahoma"/>
          <w:b/>
          <w:sz w:val="22"/>
          <w:szCs w:val="22"/>
        </w:rPr>
      </w:pPr>
      <w:r w:rsidRPr="0071166D">
        <w:rPr>
          <w:rFonts w:ascii="Palatino Linotype" w:hAnsi="Palatino Linotype" w:cs="Tahoma"/>
          <w:b/>
          <w:sz w:val="22"/>
          <w:szCs w:val="22"/>
        </w:rPr>
        <w:t>I</w:t>
      </w:r>
      <w:r w:rsidRPr="0071166D" w:rsidR="00791F25">
        <w:rPr>
          <w:rFonts w:ascii="Palatino Linotype" w:hAnsi="Palatino Linotype" w:cs="Tahoma"/>
          <w:b/>
          <w:sz w:val="22"/>
          <w:szCs w:val="22"/>
        </w:rPr>
        <w:t>II</w:t>
      </w:r>
      <w:r w:rsidRPr="0071166D" w:rsidR="009A7587">
        <w:rPr>
          <w:rFonts w:ascii="Palatino Linotype" w:hAnsi="Palatino Linotype" w:cs="Tahoma"/>
          <w:b/>
          <w:sz w:val="22"/>
          <w:szCs w:val="22"/>
        </w:rPr>
        <w:t>. Interposición de</w:t>
      </w:r>
      <w:r w:rsidRPr="0071166D" w:rsidR="00A36D17">
        <w:rPr>
          <w:rFonts w:ascii="Palatino Linotype" w:hAnsi="Palatino Linotype" w:cs="Tahoma"/>
          <w:b/>
          <w:sz w:val="22"/>
          <w:szCs w:val="22"/>
        </w:rPr>
        <w:t xml:space="preserve"> </w:t>
      </w:r>
      <w:r w:rsidRPr="0071166D" w:rsidR="009A7587">
        <w:rPr>
          <w:rFonts w:ascii="Palatino Linotype" w:hAnsi="Palatino Linotype" w:cs="Tahoma"/>
          <w:b/>
          <w:sz w:val="22"/>
          <w:szCs w:val="22"/>
        </w:rPr>
        <w:t>l</w:t>
      </w:r>
      <w:r w:rsidRPr="0071166D" w:rsidR="00A36D17">
        <w:rPr>
          <w:rFonts w:ascii="Palatino Linotype" w:hAnsi="Palatino Linotype" w:cs="Tahoma"/>
          <w:b/>
          <w:sz w:val="22"/>
          <w:szCs w:val="22"/>
        </w:rPr>
        <w:t>os</w:t>
      </w:r>
      <w:r w:rsidRPr="0071166D" w:rsidR="009A7587">
        <w:rPr>
          <w:rFonts w:ascii="Palatino Linotype" w:hAnsi="Palatino Linotype" w:cs="Tahoma"/>
          <w:b/>
          <w:sz w:val="22"/>
          <w:szCs w:val="22"/>
        </w:rPr>
        <w:t xml:space="preserve"> Recurso</w:t>
      </w:r>
      <w:r w:rsidRPr="0071166D" w:rsidR="00A36D17">
        <w:rPr>
          <w:rFonts w:ascii="Palatino Linotype" w:hAnsi="Palatino Linotype" w:cs="Tahoma"/>
          <w:b/>
          <w:sz w:val="22"/>
          <w:szCs w:val="22"/>
        </w:rPr>
        <w:t>s</w:t>
      </w:r>
      <w:r w:rsidRPr="0071166D" w:rsidR="009A7587">
        <w:rPr>
          <w:rFonts w:ascii="Palatino Linotype" w:hAnsi="Palatino Linotype" w:cs="Tahoma"/>
          <w:b/>
          <w:sz w:val="22"/>
          <w:szCs w:val="22"/>
        </w:rPr>
        <w:t xml:space="preserve"> de Revisión. </w:t>
      </w:r>
    </w:p>
    <w:p w:rsidRPr="0071166D" w:rsidR="00F87649" w:rsidP="0071166D" w:rsidRDefault="00F87649" w14:paraId="3EF428B4" w14:textId="77777777">
      <w:pPr>
        <w:autoSpaceDE w:val="0"/>
        <w:autoSpaceDN w:val="0"/>
        <w:adjustRightInd w:val="0"/>
        <w:spacing w:line="360" w:lineRule="auto"/>
        <w:contextualSpacing/>
        <w:jc w:val="both"/>
        <w:rPr>
          <w:rFonts w:ascii="Palatino Linotype" w:hAnsi="Palatino Linotype" w:cs="Tahoma"/>
          <w:b/>
          <w:sz w:val="22"/>
          <w:szCs w:val="22"/>
        </w:rPr>
      </w:pPr>
    </w:p>
    <w:p w:rsidRPr="0071166D" w:rsidR="009A7587" w:rsidP="0071166D" w:rsidRDefault="009A7587" w14:paraId="2C65CF47" w14:textId="704AA08B">
      <w:pPr>
        <w:tabs>
          <w:tab w:val="left" w:pos="3122"/>
        </w:tabs>
        <w:spacing w:line="360" w:lineRule="auto"/>
        <w:contextualSpacing/>
        <w:jc w:val="both"/>
        <w:rPr>
          <w:rFonts w:ascii="Palatino Linotype" w:hAnsi="Palatino Linotype" w:cs="Tahoma"/>
          <w:sz w:val="22"/>
          <w:szCs w:val="22"/>
        </w:rPr>
      </w:pPr>
      <w:r w:rsidRPr="0071166D">
        <w:rPr>
          <w:rFonts w:ascii="Palatino Linotype" w:hAnsi="Palatino Linotype" w:cs="Tahoma"/>
          <w:sz w:val="22"/>
          <w:szCs w:val="22"/>
        </w:rPr>
        <w:t>Con fecha</w:t>
      </w:r>
      <w:r w:rsidRPr="0071166D" w:rsidR="00E13C8C">
        <w:rPr>
          <w:rFonts w:ascii="Palatino Linotype" w:hAnsi="Palatino Linotype" w:cs="Tahoma"/>
          <w:sz w:val="22"/>
          <w:szCs w:val="22"/>
        </w:rPr>
        <w:t xml:space="preserve"> </w:t>
      </w:r>
      <w:r w:rsidRPr="0071166D" w:rsidR="00202359">
        <w:rPr>
          <w:rFonts w:ascii="Palatino Linotype" w:hAnsi="Palatino Linotype" w:cs="Tahoma"/>
          <w:sz w:val="22"/>
          <w:szCs w:val="22"/>
        </w:rPr>
        <w:t xml:space="preserve">dieciocho y veinte </w:t>
      </w:r>
      <w:r w:rsidRPr="0071166D" w:rsidR="006A62AD">
        <w:rPr>
          <w:rFonts w:ascii="Palatino Linotype" w:hAnsi="Palatino Linotype" w:cs="Tahoma"/>
          <w:sz w:val="22"/>
          <w:szCs w:val="22"/>
        </w:rPr>
        <w:t>de diciembre de dos mil veintiuno</w:t>
      </w:r>
      <w:r w:rsidRPr="0071166D">
        <w:rPr>
          <w:rFonts w:ascii="Palatino Linotype" w:hAnsi="Palatino Linotype" w:cs="Tahoma"/>
          <w:sz w:val="22"/>
          <w:szCs w:val="22"/>
        </w:rPr>
        <w:t>, a través del Sistema de Acceso a la Información Mexiquense (SAIMEX)</w:t>
      </w:r>
      <w:r w:rsidRPr="0071166D" w:rsidR="00A048C7">
        <w:rPr>
          <w:rFonts w:ascii="Palatino Linotype" w:hAnsi="Palatino Linotype" w:cs="Tahoma"/>
          <w:sz w:val="22"/>
          <w:szCs w:val="22"/>
        </w:rPr>
        <w:t>, se interpusieron los</w:t>
      </w:r>
      <w:r w:rsidRPr="0071166D">
        <w:rPr>
          <w:rFonts w:ascii="Palatino Linotype" w:hAnsi="Palatino Linotype" w:cs="Tahoma"/>
          <w:sz w:val="22"/>
          <w:szCs w:val="22"/>
        </w:rPr>
        <w:t xml:space="preserve"> presente</w:t>
      </w:r>
      <w:r w:rsidRPr="0071166D" w:rsidR="00A048C7">
        <w:rPr>
          <w:rFonts w:ascii="Palatino Linotype" w:hAnsi="Palatino Linotype" w:cs="Tahoma"/>
          <w:sz w:val="22"/>
          <w:szCs w:val="22"/>
        </w:rPr>
        <w:t>s</w:t>
      </w:r>
      <w:r w:rsidRPr="0071166D">
        <w:rPr>
          <w:rFonts w:ascii="Palatino Linotype" w:hAnsi="Palatino Linotype" w:cs="Tahoma"/>
          <w:sz w:val="22"/>
          <w:szCs w:val="22"/>
        </w:rPr>
        <w:t xml:space="preserve"> Recurso</w:t>
      </w:r>
      <w:r w:rsidRPr="0071166D" w:rsidR="00A048C7">
        <w:rPr>
          <w:rFonts w:ascii="Palatino Linotype" w:hAnsi="Palatino Linotype" w:cs="Tahoma"/>
          <w:sz w:val="22"/>
          <w:szCs w:val="22"/>
        </w:rPr>
        <w:t>s</w:t>
      </w:r>
      <w:r w:rsidRPr="0071166D">
        <w:rPr>
          <w:rFonts w:ascii="Palatino Linotype" w:hAnsi="Palatino Linotype" w:cs="Tahoma"/>
          <w:sz w:val="22"/>
          <w:szCs w:val="22"/>
        </w:rPr>
        <w:t xml:space="preserve"> de Revisión por</w:t>
      </w:r>
      <w:r w:rsidRPr="0071166D" w:rsidR="008E6658">
        <w:rPr>
          <w:rFonts w:ascii="Palatino Linotype" w:hAnsi="Palatino Linotype" w:cs="Tahoma"/>
          <w:sz w:val="22"/>
          <w:szCs w:val="22"/>
        </w:rPr>
        <w:t xml:space="preserve"> </w:t>
      </w:r>
      <w:r w:rsidRPr="0071166D" w:rsidR="00202359">
        <w:rPr>
          <w:rFonts w:ascii="Palatino Linotype" w:hAnsi="Palatino Linotype" w:cs="Tahoma"/>
          <w:sz w:val="22"/>
          <w:szCs w:val="22"/>
        </w:rPr>
        <w:t>el</w:t>
      </w:r>
      <w:r w:rsidRPr="0071166D" w:rsidR="00B644C5">
        <w:rPr>
          <w:rFonts w:ascii="Palatino Linotype" w:hAnsi="Palatino Linotype" w:cs="Tahoma"/>
          <w:sz w:val="22"/>
          <w:szCs w:val="22"/>
        </w:rPr>
        <w:t xml:space="preserve"> Recurrente</w:t>
      </w:r>
      <w:r w:rsidRPr="0071166D">
        <w:rPr>
          <w:rFonts w:ascii="Palatino Linotype" w:hAnsi="Palatino Linotype" w:cs="Tahoma"/>
          <w:sz w:val="22"/>
          <w:szCs w:val="22"/>
        </w:rPr>
        <w:t>, en contra de la</w:t>
      </w:r>
      <w:r w:rsidRPr="0071166D" w:rsidR="00A048C7">
        <w:rPr>
          <w:rFonts w:ascii="Palatino Linotype" w:hAnsi="Palatino Linotype" w:cs="Tahoma"/>
          <w:sz w:val="22"/>
          <w:szCs w:val="22"/>
        </w:rPr>
        <w:t>s</w:t>
      </w:r>
      <w:r w:rsidRPr="0071166D">
        <w:rPr>
          <w:rFonts w:ascii="Palatino Linotype" w:hAnsi="Palatino Linotype" w:cs="Tahoma"/>
          <w:sz w:val="22"/>
          <w:szCs w:val="22"/>
        </w:rPr>
        <w:t xml:space="preserve"> respuesta</w:t>
      </w:r>
      <w:r w:rsidRPr="0071166D" w:rsidR="00A048C7">
        <w:rPr>
          <w:rFonts w:ascii="Palatino Linotype" w:hAnsi="Palatino Linotype" w:cs="Tahoma"/>
          <w:sz w:val="22"/>
          <w:szCs w:val="22"/>
        </w:rPr>
        <w:t>s</w:t>
      </w:r>
      <w:r w:rsidRPr="0071166D">
        <w:rPr>
          <w:rFonts w:ascii="Palatino Linotype" w:hAnsi="Palatino Linotype" w:cs="Tahoma"/>
          <w:sz w:val="22"/>
          <w:szCs w:val="22"/>
        </w:rPr>
        <w:t xml:space="preserve"> emitida</w:t>
      </w:r>
      <w:r w:rsidRPr="0071166D" w:rsidR="00A048C7">
        <w:rPr>
          <w:rFonts w:ascii="Palatino Linotype" w:hAnsi="Palatino Linotype" w:cs="Tahoma"/>
          <w:sz w:val="22"/>
          <w:szCs w:val="22"/>
        </w:rPr>
        <w:t>s</w:t>
      </w:r>
      <w:r w:rsidRPr="0071166D">
        <w:rPr>
          <w:rFonts w:ascii="Palatino Linotype" w:hAnsi="Palatino Linotype" w:cs="Tahoma"/>
          <w:sz w:val="22"/>
          <w:szCs w:val="22"/>
        </w:rPr>
        <w:t xml:space="preserve"> por el Sujeto Obligado a la</w:t>
      </w:r>
      <w:r w:rsidRPr="0071166D" w:rsidR="00A048C7">
        <w:rPr>
          <w:rFonts w:ascii="Palatino Linotype" w:hAnsi="Palatino Linotype" w:cs="Tahoma"/>
          <w:sz w:val="22"/>
          <w:szCs w:val="22"/>
        </w:rPr>
        <w:t>s</w:t>
      </w:r>
      <w:r w:rsidRPr="0071166D">
        <w:rPr>
          <w:rFonts w:ascii="Palatino Linotype" w:hAnsi="Palatino Linotype" w:cs="Tahoma"/>
          <w:sz w:val="22"/>
          <w:szCs w:val="22"/>
        </w:rPr>
        <w:t xml:space="preserve"> solicitud</w:t>
      </w:r>
      <w:r w:rsidRPr="0071166D" w:rsidR="00A048C7">
        <w:rPr>
          <w:rFonts w:ascii="Palatino Linotype" w:hAnsi="Palatino Linotype" w:cs="Tahoma"/>
          <w:sz w:val="22"/>
          <w:szCs w:val="22"/>
        </w:rPr>
        <w:t>es</w:t>
      </w:r>
      <w:r w:rsidRPr="0071166D">
        <w:rPr>
          <w:rFonts w:ascii="Palatino Linotype" w:hAnsi="Palatino Linotype" w:cs="Tahoma"/>
          <w:sz w:val="22"/>
          <w:szCs w:val="22"/>
        </w:rPr>
        <w:t xml:space="preserve"> de información, en los siguientes términos:</w:t>
      </w:r>
    </w:p>
    <w:p w:rsidRPr="0071166D" w:rsidR="00AB6595" w:rsidP="0071166D" w:rsidRDefault="00AB6595" w14:paraId="5A0F41C0" w14:textId="77777777">
      <w:pPr>
        <w:tabs>
          <w:tab w:val="left" w:pos="3122"/>
        </w:tabs>
        <w:spacing w:line="360" w:lineRule="auto"/>
        <w:contextualSpacing/>
        <w:jc w:val="both"/>
        <w:rPr>
          <w:rFonts w:ascii="Palatino Linotype" w:hAnsi="Palatino Linotype" w:cs="Tahoma"/>
          <w:sz w:val="22"/>
          <w:szCs w:val="22"/>
        </w:rPr>
      </w:pPr>
    </w:p>
    <w:tbl>
      <w:tblPr>
        <w:tblStyle w:val="Tablaconcuadrcula1"/>
        <w:tblW w:w="8789" w:type="dxa"/>
        <w:jc w:val="center"/>
        <w:tblLayout w:type="fixed"/>
        <w:tblLook w:val="04A0" w:firstRow="1" w:lastRow="0" w:firstColumn="1" w:lastColumn="0" w:noHBand="0" w:noVBand="1"/>
      </w:tblPr>
      <w:tblGrid>
        <w:gridCol w:w="2689"/>
        <w:gridCol w:w="2976"/>
        <w:gridCol w:w="3124"/>
      </w:tblGrid>
      <w:tr w:rsidRPr="0071166D" w:rsidR="009E0410" w:rsidTr="00BC3D57" w14:paraId="236BD04B" w14:textId="28C0C54A">
        <w:trPr>
          <w:trHeight w:val="760"/>
          <w:jc w:val="center"/>
        </w:trPr>
        <w:tc>
          <w:tcPr>
            <w:tcW w:w="2689" w:type="dxa"/>
            <w:shd w:val="clear" w:color="auto" w:fill="BFBFBF" w:themeFill="background1" w:themeFillShade="BF"/>
            <w:vAlign w:val="center"/>
          </w:tcPr>
          <w:p w:rsidRPr="0071166D" w:rsidR="009E0410" w:rsidP="00940695" w:rsidRDefault="009E0410" w14:paraId="40984359" w14:textId="77777777">
            <w:pPr>
              <w:tabs>
                <w:tab w:val="left" w:pos="567"/>
              </w:tabs>
              <w:contextualSpacing/>
              <w:jc w:val="center"/>
              <w:rPr>
                <w:rFonts w:ascii="Palatino Linotype" w:hAnsi="Palatino Linotype" w:cs="Tahoma"/>
                <w:b/>
                <w:lang w:val="es-MX"/>
              </w:rPr>
            </w:pPr>
            <w:r w:rsidRPr="0071166D">
              <w:rPr>
                <w:rFonts w:ascii="Palatino Linotype" w:hAnsi="Palatino Linotype" w:cs="Tahoma"/>
                <w:b/>
                <w:lang w:val="es-MX"/>
              </w:rPr>
              <w:lastRenderedPageBreak/>
              <w:t>FOLIO DE SOLICITUD</w:t>
            </w:r>
          </w:p>
          <w:p w:rsidRPr="0071166D" w:rsidR="009E0410" w:rsidP="00940695" w:rsidRDefault="009E0410" w14:paraId="72E8C99B" w14:textId="77777777">
            <w:pPr>
              <w:tabs>
                <w:tab w:val="left" w:pos="567"/>
              </w:tabs>
              <w:contextualSpacing/>
              <w:jc w:val="center"/>
              <w:rPr>
                <w:rFonts w:ascii="Palatino Linotype" w:hAnsi="Palatino Linotype" w:cs="Tahoma"/>
                <w:b/>
                <w:lang w:val="es-MX"/>
              </w:rPr>
            </w:pPr>
            <w:r w:rsidRPr="0071166D">
              <w:rPr>
                <w:rFonts w:ascii="Palatino Linotype" w:hAnsi="Palatino Linotype" w:cs="Tahoma"/>
                <w:b/>
                <w:lang w:val="es-MX"/>
              </w:rPr>
              <w:t>*</w:t>
            </w:r>
          </w:p>
          <w:p w:rsidRPr="0071166D" w:rsidR="009E0410" w:rsidP="00940695" w:rsidRDefault="009E0410" w14:paraId="58AF2E00" w14:textId="0BC17BCA">
            <w:pPr>
              <w:tabs>
                <w:tab w:val="left" w:pos="567"/>
              </w:tabs>
              <w:contextualSpacing/>
              <w:jc w:val="center"/>
              <w:rPr>
                <w:rFonts w:ascii="Palatino Linotype" w:hAnsi="Palatino Linotype" w:cs="Tahoma"/>
                <w:b/>
                <w:lang w:val="es-MX"/>
              </w:rPr>
            </w:pPr>
            <w:r w:rsidRPr="0071166D">
              <w:rPr>
                <w:rFonts w:ascii="Palatino Linotype" w:hAnsi="Palatino Linotype" w:cs="Tahoma"/>
                <w:b/>
                <w:lang w:val="es-MX"/>
              </w:rPr>
              <w:t>RECURSO DE REVISIÓN</w:t>
            </w:r>
          </w:p>
        </w:tc>
        <w:tc>
          <w:tcPr>
            <w:tcW w:w="2976" w:type="dxa"/>
            <w:shd w:val="clear" w:color="auto" w:fill="BFBFBF" w:themeFill="background1" w:themeFillShade="BF"/>
            <w:vAlign w:val="center"/>
          </w:tcPr>
          <w:p w:rsidRPr="0071166D" w:rsidR="009E0410" w:rsidP="00940695" w:rsidRDefault="009E0410" w14:paraId="5384A99D" w14:textId="6BDF809D">
            <w:pPr>
              <w:tabs>
                <w:tab w:val="left" w:pos="567"/>
              </w:tabs>
              <w:contextualSpacing/>
              <w:jc w:val="center"/>
              <w:rPr>
                <w:rFonts w:ascii="Palatino Linotype" w:hAnsi="Palatino Linotype" w:cs="Tahoma"/>
                <w:b/>
                <w:lang w:val="es-MX"/>
              </w:rPr>
            </w:pPr>
            <w:r w:rsidRPr="0071166D">
              <w:rPr>
                <w:rFonts w:ascii="Palatino Linotype" w:hAnsi="Palatino Linotype" w:cs="Tahoma"/>
                <w:b/>
                <w:lang w:val="es-MX"/>
              </w:rPr>
              <w:t>ACTO IMPUGNADO</w:t>
            </w:r>
          </w:p>
        </w:tc>
        <w:tc>
          <w:tcPr>
            <w:tcW w:w="3124" w:type="dxa"/>
            <w:shd w:val="clear" w:color="auto" w:fill="BFBFBF" w:themeFill="background1" w:themeFillShade="BF"/>
            <w:vAlign w:val="center"/>
          </w:tcPr>
          <w:p w:rsidRPr="0071166D" w:rsidR="009E0410" w:rsidP="00940695" w:rsidRDefault="009E0410" w14:paraId="7811E4C1" w14:textId="32652443">
            <w:pPr>
              <w:tabs>
                <w:tab w:val="left" w:pos="567"/>
              </w:tabs>
              <w:contextualSpacing/>
              <w:jc w:val="center"/>
              <w:rPr>
                <w:rFonts w:ascii="Palatino Linotype" w:hAnsi="Palatino Linotype" w:cs="Tahoma"/>
                <w:b/>
                <w:lang w:val="es-MX"/>
              </w:rPr>
            </w:pPr>
            <w:r w:rsidRPr="0071166D">
              <w:rPr>
                <w:rFonts w:ascii="Palatino Linotype" w:hAnsi="Palatino Linotype" w:cs="Tahoma"/>
                <w:b/>
                <w:bCs/>
                <w:lang w:val="es-MX"/>
              </w:rPr>
              <w:t>RAZONES O MOTIVOS DE LA INCONFORMIDAD</w:t>
            </w:r>
          </w:p>
        </w:tc>
      </w:tr>
      <w:tr w:rsidRPr="0071166D" w:rsidR="009E0410" w:rsidTr="00BC3D57" w14:paraId="236DF3D4" w14:textId="4B32744B">
        <w:trPr>
          <w:trHeight w:val="772"/>
          <w:jc w:val="center"/>
        </w:trPr>
        <w:tc>
          <w:tcPr>
            <w:tcW w:w="2689" w:type="dxa"/>
          </w:tcPr>
          <w:p w:rsidRPr="001F2AEA" w:rsidR="009E0410" w:rsidP="0071166D" w:rsidRDefault="009E0410" w14:paraId="7E3B8ADB" w14:textId="59F2271B">
            <w:pPr>
              <w:tabs>
                <w:tab w:val="left" w:pos="567"/>
              </w:tabs>
              <w:spacing w:line="360" w:lineRule="auto"/>
              <w:contextualSpacing/>
              <w:jc w:val="center"/>
              <w:rPr>
                <w:rFonts w:ascii="Palatino Linotype" w:hAnsi="Palatino Linotype"/>
                <w:b/>
                <w:bCs/>
                <w:lang w:val="en-US"/>
              </w:rPr>
            </w:pPr>
            <w:r w:rsidRPr="001F2AEA">
              <w:rPr>
                <w:rFonts w:ascii="Palatino Linotype" w:hAnsi="Palatino Linotype" w:cs="Tahoma"/>
                <w:b/>
                <w:bCs/>
                <w:lang w:val="en-US"/>
              </w:rPr>
              <w:t>00032/DIFNEZA/IP/2021</w:t>
            </w:r>
          </w:p>
          <w:p w:rsidRPr="001F2AEA" w:rsidR="009E0410" w:rsidP="0071166D" w:rsidRDefault="009E0410" w14:paraId="0B197E1A" w14:textId="77777777">
            <w:pPr>
              <w:tabs>
                <w:tab w:val="left" w:pos="567"/>
              </w:tabs>
              <w:spacing w:line="360" w:lineRule="auto"/>
              <w:contextualSpacing/>
              <w:jc w:val="center"/>
              <w:rPr>
                <w:rFonts w:ascii="Palatino Linotype" w:hAnsi="Palatino Linotype"/>
                <w:lang w:val="en-US"/>
              </w:rPr>
            </w:pPr>
            <w:r w:rsidRPr="001F2AEA">
              <w:rPr>
                <w:rFonts w:ascii="Palatino Linotype" w:hAnsi="Palatino Linotype" w:cs="Tahoma"/>
                <w:b/>
                <w:bCs/>
                <w:lang w:val="en-US"/>
              </w:rPr>
              <w:t>*</w:t>
            </w:r>
          </w:p>
          <w:p w:rsidRPr="001F2AEA" w:rsidR="009E0410" w:rsidP="0071166D" w:rsidRDefault="009E0410" w14:paraId="7A228211" w14:textId="2DE796C5">
            <w:pPr>
              <w:tabs>
                <w:tab w:val="left" w:pos="567"/>
              </w:tabs>
              <w:spacing w:line="360" w:lineRule="auto"/>
              <w:contextualSpacing/>
              <w:jc w:val="center"/>
              <w:rPr>
                <w:rFonts w:ascii="Palatino Linotype" w:hAnsi="Palatino Linotype" w:cs="Tahoma"/>
                <w:b/>
                <w:bCs/>
                <w:lang w:val="en-US"/>
              </w:rPr>
            </w:pPr>
            <w:r w:rsidRPr="001F2AEA">
              <w:rPr>
                <w:rFonts w:ascii="Palatino Linotype" w:hAnsi="Palatino Linotype" w:cs="Tahoma"/>
                <w:b/>
                <w:bCs/>
                <w:lang w:val="en-US"/>
              </w:rPr>
              <w:t>06481/INFOEM/IP/RR/2021</w:t>
            </w:r>
          </w:p>
        </w:tc>
        <w:tc>
          <w:tcPr>
            <w:tcW w:w="2976" w:type="dxa"/>
          </w:tcPr>
          <w:p w:rsidRPr="0071166D" w:rsidR="009E0410" w:rsidP="0071166D" w:rsidRDefault="009E0410" w14:paraId="168C6791" w14:textId="1CEBE1B9">
            <w:pPr>
              <w:tabs>
                <w:tab w:val="left" w:pos="567"/>
              </w:tabs>
              <w:spacing w:line="360" w:lineRule="auto"/>
              <w:contextualSpacing/>
              <w:jc w:val="both"/>
              <w:rPr>
                <w:rFonts w:ascii="Palatino Linotype" w:hAnsi="Palatino Linotype" w:cs="Tahoma"/>
                <w:i/>
                <w:iCs/>
                <w:lang w:val="es-MX"/>
              </w:rPr>
            </w:pPr>
            <w:r w:rsidRPr="0071166D">
              <w:rPr>
                <w:rFonts w:ascii="Palatino Linotype" w:hAnsi="Palatino Linotype"/>
                <w:i/>
                <w:iCs/>
                <w:lang w:val="es-MX"/>
              </w:rPr>
              <w:t>EL SUJETO OBLIGADO A DAR LA INFORMACION ME NIEGA LA ENTREGA VIA SAIMEX Y ME MANDA UN ARCHIVO DE QUE ME ESTUVO ESPERANDO PARA DESLINDASE DE RESPONSABILIDADES.</w:t>
            </w:r>
            <w:r w:rsidRPr="0071166D" w:rsidR="0071166D">
              <w:rPr>
                <w:rFonts w:ascii="Palatino Linotype" w:hAnsi="Palatino Linotype"/>
                <w:i/>
                <w:iCs/>
              </w:rPr>
              <w:t xml:space="preserve"> </w:t>
            </w:r>
            <w:r w:rsidRPr="0071166D" w:rsidR="0071166D">
              <w:rPr>
                <w:rFonts w:ascii="Palatino Linotype" w:hAnsi="Palatino Linotype" w:cs="Tahoma"/>
                <w:iCs/>
                <w:lang w:val="es-MX"/>
              </w:rPr>
              <w:t>(Sic.)</w:t>
            </w:r>
          </w:p>
        </w:tc>
        <w:tc>
          <w:tcPr>
            <w:tcW w:w="3124" w:type="dxa"/>
          </w:tcPr>
          <w:p w:rsidRPr="0071166D" w:rsidR="009E0410" w:rsidP="0071166D" w:rsidRDefault="009E0410" w14:paraId="471DF361" w14:textId="203F2EB5">
            <w:pPr>
              <w:tabs>
                <w:tab w:val="left" w:pos="567"/>
              </w:tabs>
              <w:spacing w:line="360" w:lineRule="auto"/>
              <w:contextualSpacing/>
              <w:jc w:val="both"/>
              <w:rPr>
                <w:rFonts w:ascii="Palatino Linotype" w:hAnsi="Palatino Linotype" w:cs="Tahoma"/>
                <w:i/>
                <w:iCs/>
                <w:lang w:val="es-MX"/>
              </w:rPr>
            </w:pPr>
            <w:r w:rsidRPr="0071166D">
              <w:rPr>
                <w:rFonts w:ascii="Palatino Linotype" w:hAnsi="Palatino Linotype"/>
                <w:i/>
                <w:iCs/>
                <w:lang w:val="es-MX"/>
              </w:rPr>
              <w:t>MI SOLICITUD ES VIA SAIMEX Y ME LA CAMBIA VIA PRESENCIAL, PIDO SE ME PUEDA OTORGAR VIA SAIMEX TODOS LOS ARCHIVOS QUE SOPORTE LA PLATAFORMA EN LA CARGA DE CADA UNO DE LOS ARCHIVOS AUNQUE LLEGEN A FALTAR, ESTARE SATISFECHO POR ACCESO A LA INFORMACION DE TRANSPARENCIA.</w:t>
            </w:r>
            <w:r w:rsidRPr="0071166D" w:rsidR="0071166D">
              <w:rPr>
                <w:rFonts w:ascii="Palatino Linotype" w:hAnsi="Palatino Linotype"/>
                <w:i/>
                <w:iCs/>
              </w:rPr>
              <w:t xml:space="preserve"> </w:t>
            </w:r>
            <w:r w:rsidRPr="0071166D" w:rsidR="0071166D">
              <w:rPr>
                <w:rFonts w:ascii="Palatino Linotype" w:hAnsi="Palatino Linotype" w:cs="Tahoma"/>
                <w:iCs/>
                <w:lang w:val="es-MX"/>
              </w:rPr>
              <w:t>(Sic.)</w:t>
            </w:r>
          </w:p>
        </w:tc>
      </w:tr>
      <w:tr w:rsidRPr="0071166D" w:rsidR="009E0410" w:rsidTr="00BC3D57" w14:paraId="0AF8FE35" w14:textId="5E3638BF">
        <w:trPr>
          <w:trHeight w:val="760"/>
          <w:jc w:val="center"/>
        </w:trPr>
        <w:tc>
          <w:tcPr>
            <w:tcW w:w="2689" w:type="dxa"/>
          </w:tcPr>
          <w:p w:rsidRPr="001F2AEA" w:rsidR="009E0410" w:rsidP="0071166D" w:rsidRDefault="009E0410" w14:paraId="03BB241E" w14:textId="1B0ECB02">
            <w:pPr>
              <w:tabs>
                <w:tab w:val="left" w:pos="567"/>
              </w:tabs>
              <w:spacing w:line="360" w:lineRule="auto"/>
              <w:contextualSpacing/>
              <w:jc w:val="center"/>
              <w:rPr>
                <w:rFonts w:ascii="Palatino Linotype" w:hAnsi="Palatino Linotype"/>
                <w:b/>
                <w:bCs/>
                <w:lang w:val="en-US"/>
              </w:rPr>
            </w:pPr>
            <w:r w:rsidRPr="001F2AEA">
              <w:rPr>
                <w:rFonts w:ascii="Palatino Linotype" w:hAnsi="Palatino Linotype" w:cs="Tahoma"/>
                <w:b/>
                <w:bCs/>
                <w:lang w:val="en-US"/>
              </w:rPr>
              <w:t> 00059/DIFNEZA/IP/2021</w:t>
            </w:r>
          </w:p>
          <w:p w:rsidRPr="001F2AEA" w:rsidR="009E0410" w:rsidP="0071166D" w:rsidRDefault="009E0410" w14:paraId="1D89323D" w14:textId="3D65457A">
            <w:pPr>
              <w:tabs>
                <w:tab w:val="left" w:pos="567"/>
              </w:tabs>
              <w:spacing w:line="360" w:lineRule="auto"/>
              <w:contextualSpacing/>
              <w:jc w:val="center"/>
              <w:rPr>
                <w:rFonts w:ascii="Palatino Linotype" w:hAnsi="Palatino Linotype" w:cs="Tahoma"/>
                <w:b/>
                <w:bCs/>
                <w:lang w:val="en-US"/>
              </w:rPr>
            </w:pPr>
            <w:r w:rsidRPr="001F2AEA">
              <w:rPr>
                <w:rFonts w:ascii="Palatino Linotype" w:hAnsi="Palatino Linotype" w:cs="Tahoma"/>
                <w:b/>
                <w:bCs/>
                <w:lang w:val="en-US"/>
              </w:rPr>
              <w:t>*</w:t>
            </w:r>
          </w:p>
          <w:p w:rsidRPr="001F2AEA" w:rsidR="009E0410" w:rsidP="0071166D" w:rsidRDefault="009E0410" w14:paraId="4C2FD0CD" w14:textId="0A57BC88">
            <w:pPr>
              <w:tabs>
                <w:tab w:val="left" w:pos="567"/>
              </w:tabs>
              <w:spacing w:line="360" w:lineRule="auto"/>
              <w:contextualSpacing/>
              <w:jc w:val="center"/>
              <w:rPr>
                <w:rFonts w:ascii="Palatino Linotype" w:hAnsi="Palatino Linotype" w:cs="Tahoma"/>
                <w:b/>
                <w:bCs/>
                <w:lang w:val="en-US"/>
              </w:rPr>
            </w:pPr>
            <w:r w:rsidRPr="001F2AEA">
              <w:rPr>
                <w:rFonts w:ascii="Palatino Linotype" w:hAnsi="Palatino Linotype" w:cs="Tahoma"/>
                <w:b/>
                <w:bCs/>
                <w:lang w:val="en-US"/>
              </w:rPr>
              <w:t>06485/INFOEM/IP/RR/2021</w:t>
            </w:r>
          </w:p>
        </w:tc>
        <w:tc>
          <w:tcPr>
            <w:tcW w:w="2976" w:type="dxa"/>
          </w:tcPr>
          <w:p w:rsidRPr="0071166D" w:rsidR="009E0410" w:rsidP="0071166D" w:rsidRDefault="009E0410" w14:paraId="2A188D7F" w14:textId="2A3130F4">
            <w:pPr>
              <w:tabs>
                <w:tab w:val="left" w:pos="567"/>
              </w:tabs>
              <w:spacing w:line="360" w:lineRule="auto"/>
              <w:contextualSpacing/>
              <w:jc w:val="both"/>
              <w:rPr>
                <w:rFonts w:ascii="Palatino Linotype" w:hAnsi="Palatino Linotype" w:cs="Tahoma"/>
                <w:i/>
                <w:iCs/>
                <w:lang w:val="es-MX"/>
              </w:rPr>
            </w:pPr>
            <w:r w:rsidRPr="0071166D">
              <w:rPr>
                <w:rFonts w:ascii="Palatino Linotype" w:hAnsi="Palatino Linotype"/>
                <w:i/>
                <w:iCs/>
                <w:lang w:val="es-MX"/>
              </w:rPr>
              <w:t xml:space="preserve">NO SE ME ESTA DANDO LA INFORMACION REQUERIDA SI HAY CLASIFICACION CLASIFICADA O PRIVADA ES DE COMPRENDER, POR LO CUAL SOLICITO LA DEMAS INFORMACION VIA SAIMEX MAS SIN EN CAMBIO EL SUJETO OBLIGADO SE DESLINDA DE RESPONSABILIDADES CON UNA ACTA DE QUE NO ME </w:t>
            </w:r>
            <w:r w:rsidRPr="0071166D">
              <w:rPr>
                <w:rFonts w:ascii="Palatino Linotype" w:hAnsi="Palatino Linotype"/>
                <w:i/>
                <w:iCs/>
                <w:lang w:val="es-MX"/>
              </w:rPr>
              <w:lastRenderedPageBreak/>
              <w:t>PRESENTE VIA PERSONAL.</w:t>
            </w:r>
            <w:r w:rsidRPr="0071166D" w:rsidR="0071166D">
              <w:rPr>
                <w:rFonts w:ascii="Palatino Linotype" w:hAnsi="Palatino Linotype"/>
                <w:i/>
                <w:iCs/>
              </w:rPr>
              <w:t xml:space="preserve"> </w:t>
            </w:r>
            <w:r w:rsidRPr="0071166D" w:rsidR="0071166D">
              <w:rPr>
                <w:rFonts w:ascii="Palatino Linotype" w:hAnsi="Palatino Linotype" w:cs="Tahoma"/>
                <w:iCs/>
                <w:lang w:val="es-MX"/>
              </w:rPr>
              <w:t>(Sic.)</w:t>
            </w:r>
          </w:p>
        </w:tc>
        <w:tc>
          <w:tcPr>
            <w:tcW w:w="3124" w:type="dxa"/>
          </w:tcPr>
          <w:p w:rsidRPr="0071166D" w:rsidR="009E0410" w:rsidP="0071166D" w:rsidRDefault="009E0410" w14:paraId="46D019B8" w14:textId="32EF8795">
            <w:pPr>
              <w:tabs>
                <w:tab w:val="left" w:pos="567"/>
              </w:tabs>
              <w:spacing w:line="360" w:lineRule="auto"/>
              <w:contextualSpacing/>
              <w:jc w:val="both"/>
              <w:rPr>
                <w:rFonts w:ascii="Palatino Linotype" w:hAnsi="Palatino Linotype" w:cs="Tahoma"/>
                <w:i/>
                <w:iCs/>
                <w:lang w:val="es-MX"/>
              </w:rPr>
            </w:pPr>
            <w:r w:rsidRPr="0071166D">
              <w:rPr>
                <w:rFonts w:ascii="Palatino Linotype" w:hAnsi="Palatino Linotype"/>
                <w:i/>
                <w:iCs/>
                <w:lang w:val="es-MX"/>
              </w:rPr>
              <w:lastRenderedPageBreak/>
              <w:t>PIDO LA INFORMACION CLARA Y PRECISA SI HAY CONTENIDO CLASIFICADO QUE LO EXPONGA LA AREA Y SOLO MANDE LOS ARCHIVOS QUE SON PUBLICOS QUE LA PLATAFORMA AGUANTE Y PUEDA SER TRANSPARENTE EN SU INFORMACION.</w:t>
            </w:r>
            <w:r w:rsidRPr="0071166D" w:rsidR="0071166D">
              <w:rPr>
                <w:rFonts w:ascii="Palatino Linotype" w:hAnsi="Palatino Linotype"/>
                <w:i/>
                <w:iCs/>
              </w:rPr>
              <w:t xml:space="preserve"> </w:t>
            </w:r>
            <w:r w:rsidRPr="0071166D" w:rsidR="0071166D">
              <w:rPr>
                <w:rFonts w:ascii="Palatino Linotype" w:hAnsi="Palatino Linotype" w:cs="Tahoma"/>
                <w:iCs/>
                <w:lang w:val="es-MX"/>
              </w:rPr>
              <w:t>(Sic.)</w:t>
            </w:r>
          </w:p>
        </w:tc>
      </w:tr>
      <w:tr w:rsidRPr="0071166D" w:rsidR="009E0410" w:rsidTr="00BC3D57" w14:paraId="394DC7DF" w14:textId="6B95D241">
        <w:trPr>
          <w:trHeight w:val="760"/>
          <w:jc w:val="center"/>
        </w:trPr>
        <w:tc>
          <w:tcPr>
            <w:tcW w:w="2689" w:type="dxa"/>
          </w:tcPr>
          <w:p w:rsidRPr="001F2AEA" w:rsidR="009E0410" w:rsidP="0071166D" w:rsidRDefault="009E0410" w14:paraId="19B388D3" w14:textId="77777777">
            <w:pPr>
              <w:tabs>
                <w:tab w:val="left" w:pos="567"/>
              </w:tabs>
              <w:spacing w:line="360" w:lineRule="auto"/>
              <w:contextualSpacing/>
              <w:jc w:val="center"/>
              <w:rPr>
                <w:rFonts w:ascii="Palatino Linotype" w:hAnsi="Palatino Linotype" w:cs="Tahoma"/>
                <w:b/>
                <w:bCs/>
                <w:lang w:val="en-US"/>
              </w:rPr>
            </w:pPr>
            <w:r w:rsidRPr="001F2AEA">
              <w:rPr>
                <w:rFonts w:ascii="Palatino Linotype" w:hAnsi="Palatino Linotype" w:cs="Tahoma"/>
                <w:b/>
                <w:bCs/>
                <w:lang w:val="en-US"/>
              </w:rPr>
              <w:t>00063/DIFNEZA/IP/2021</w:t>
            </w:r>
          </w:p>
          <w:p w:rsidRPr="001F2AEA" w:rsidR="009E0410" w:rsidP="0071166D" w:rsidRDefault="009E0410" w14:paraId="6894AA54" w14:textId="1794D122">
            <w:pPr>
              <w:tabs>
                <w:tab w:val="left" w:pos="567"/>
              </w:tabs>
              <w:spacing w:line="360" w:lineRule="auto"/>
              <w:contextualSpacing/>
              <w:jc w:val="center"/>
              <w:rPr>
                <w:rFonts w:ascii="Palatino Linotype" w:hAnsi="Palatino Linotype" w:cs="Tahoma"/>
                <w:b/>
                <w:bCs/>
                <w:lang w:val="en-US"/>
              </w:rPr>
            </w:pPr>
            <w:r w:rsidRPr="001F2AEA">
              <w:rPr>
                <w:rFonts w:ascii="Palatino Linotype" w:hAnsi="Palatino Linotype" w:cs="Tahoma"/>
                <w:b/>
                <w:bCs/>
                <w:lang w:val="en-US"/>
              </w:rPr>
              <w:t>*</w:t>
            </w:r>
          </w:p>
          <w:p w:rsidRPr="001F2AEA" w:rsidR="009E0410" w:rsidP="0071166D" w:rsidRDefault="009E0410" w14:paraId="2BCC2A84" w14:textId="469EA4DA">
            <w:pPr>
              <w:tabs>
                <w:tab w:val="left" w:pos="567"/>
              </w:tabs>
              <w:spacing w:line="360" w:lineRule="auto"/>
              <w:contextualSpacing/>
              <w:jc w:val="center"/>
              <w:rPr>
                <w:rFonts w:ascii="Palatino Linotype" w:hAnsi="Palatino Linotype" w:cs="Tahoma"/>
                <w:b/>
                <w:bCs/>
                <w:lang w:val="en-US"/>
              </w:rPr>
            </w:pPr>
            <w:r w:rsidRPr="001F2AEA">
              <w:rPr>
                <w:rFonts w:ascii="Palatino Linotype" w:hAnsi="Palatino Linotype" w:cs="Tahoma"/>
                <w:b/>
                <w:bCs/>
                <w:lang w:val="en-US"/>
              </w:rPr>
              <w:t>06494/INFOEM/IP/RR/2021</w:t>
            </w:r>
          </w:p>
        </w:tc>
        <w:tc>
          <w:tcPr>
            <w:tcW w:w="2976" w:type="dxa"/>
          </w:tcPr>
          <w:p w:rsidRPr="0071166D" w:rsidR="009E0410" w:rsidP="0071166D" w:rsidRDefault="009E0410" w14:paraId="5287E2E5" w14:textId="0F231D4C">
            <w:pPr>
              <w:tabs>
                <w:tab w:val="left" w:pos="567"/>
              </w:tabs>
              <w:spacing w:line="360" w:lineRule="auto"/>
              <w:contextualSpacing/>
              <w:jc w:val="both"/>
              <w:rPr>
                <w:rFonts w:ascii="Palatino Linotype" w:hAnsi="Palatino Linotype"/>
                <w:i/>
                <w:iCs/>
              </w:rPr>
            </w:pPr>
            <w:r w:rsidRPr="0071166D">
              <w:rPr>
                <w:rFonts w:ascii="Palatino Linotype" w:hAnsi="Palatino Linotype"/>
                <w:i/>
                <w:iCs/>
                <w:lang w:val="es-MX"/>
              </w:rPr>
              <w:t>SE ME ESTA NEGANDO LA INFORMACION POR EL SUJETO OBLIGADO ME HACE REFERENCIA QUE TENGO QUE PRESENTARME PERSONALMENTE, SI HAY INFORMACION CLASIFICADA SE QUE LO REDACTE Y JUSTIFIQUE Y MANDE LA INFORMACION QUE NO ES CLASIFICADA YA QUE ES DEPENDENCIA DE GOBIERNO Y TENEMOS DERECHO AL ACCESO A LA INFORMACION. Y EL SUJETO OBLIGADO ME MANDA UNA ACTA DONDE NO ME PRESENTE PARA DESLINDARSE RESPONSABILIDADES.</w:t>
            </w:r>
            <w:r w:rsidRPr="0071166D" w:rsidR="0071166D">
              <w:rPr>
                <w:rFonts w:ascii="Palatino Linotype" w:hAnsi="Palatino Linotype"/>
                <w:i/>
                <w:iCs/>
              </w:rPr>
              <w:t xml:space="preserve"> </w:t>
            </w:r>
            <w:r w:rsidRPr="0071166D" w:rsidR="0071166D">
              <w:rPr>
                <w:rFonts w:ascii="Palatino Linotype" w:hAnsi="Palatino Linotype" w:cs="Tahoma"/>
                <w:iCs/>
                <w:lang w:val="es-MX"/>
              </w:rPr>
              <w:t>(Sic.)</w:t>
            </w:r>
          </w:p>
        </w:tc>
        <w:tc>
          <w:tcPr>
            <w:tcW w:w="3124" w:type="dxa"/>
          </w:tcPr>
          <w:p w:rsidRPr="0071166D" w:rsidR="009E0410" w:rsidP="0071166D" w:rsidRDefault="009E0410" w14:paraId="42184CF9" w14:textId="3C2FC19B">
            <w:pPr>
              <w:tabs>
                <w:tab w:val="left" w:pos="567"/>
              </w:tabs>
              <w:spacing w:line="360" w:lineRule="auto"/>
              <w:contextualSpacing/>
              <w:jc w:val="both"/>
              <w:rPr>
                <w:rFonts w:ascii="Palatino Linotype" w:hAnsi="Palatino Linotype"/>
                <w:i/>
                <w:iCs/>
              </w:rPr>
            </w:pPr>
            <w:r w:rsidRPr="0071166D">
              <w:rPr>
                <w:rFonts w:ascii="Palatino Linotype" w:hAnsi="Palatino Linotype"/>
                <w:i/>
                <w:iCs/>
              </w:rPr>
              <w:t>POR LO CUAL SOLICITO SEA MANDADA LA INFORMACION VIA ARCHIVO PDF MEDIANTE LA PLATAFORMA SAIMEX, DEJANDO CLARO TODA LA INFORMACION QUE SOPORTE LA PLATAFORMA.</w:t>
            </w:r>
            <w:r w:rsidRPr="0071166D" w:rsidR="0071166D">
              <w:rPr>
                <w:rFonts w:ascii="Palatino Linotype" w:hAnsi="Palatino Linotype"/>
                <w:i/>
                <w:iCs/>
              </w:rPr>
              <w:t xml:space="preserve"> </w:t>
            </w:r>
            <w:r w:rsidRPr="0071166D" w:rsidR="0071166D">
              <w:rPr>
                <w:rFonts w:ascii="Palatino Linotype" w:hAnsi="Palatino Linotype" w:cs="Tahoma"/>
                <w:iCs/>
                <w:lang w:val="es-MX"/>
              </w:rPr>
              <w:t>(Sic.)</w:t>
            </w:r>
          </w:p>
        </w:tc>
      </w:tr>
      <w:tr w:rsidRPr="0071166D" w:rsidR="009E0410" w:rsidTr="00BC3D57" w14:paraId="44DD9FCE" w14:textId="1243100B">
        <w:trPr>
          <w:trHeight w:val="760"/>
          <w:jc w:val="center"/>
        </w:trPr>
        <w:tc>
          <w:tcPr>
            <w:tcW w:w="2689" w:type="dxa"/>
          </w:tcPr>
          <w:p w:rsidRPr="001F2AEA" w:rsidR="009E0410" w:rsidP="0071166D" w:rsidRDefault="009E0410" w14:paraId="444585CB" w14:textId="0BF18BEC">
            <w:pPr>
              <w:tabs>
                <w:tab w:val="left" w:pos="567"/>
              </w:tabs>
              <w:spacing w:line="360" w:lineRule="auto"/>
              <w:contextualSpacing/>
              <w:jc w:val="center"/>
              <w:rPr>
                <w:rFonts w:ascii="Palatino Linotype" w:hAnsi="Palatino Linotype" w:cs="Tahoma"/>
                <w:b/>
                <w:bCs/>
                <w:lang w:val="en-US"/>
              </w:rPr>
            </w:pPr>
            <w:r w:rsidRPr="001F2AEA">
              <w:rPr>
                <w:rFonts w:ascii="Palatino Linotype" w:hAnsi="Palatino Linotype" w:cs="Tahoma"/>
                <w:b/>
                <w:bCs/>
                <w:lang w:val="en-US"/>
              </w:rPr>
              <w:t>00061/DIFNEZA/IP/2021</w:t>
            </w:r>
          </w:p>
          <w:p w:rsidRPr="001F2AEA" w:rsidR="009E0410" w:rsidP="0071166D" w:rsidRDefault="009E0410" w14:paraId="3A2A8308" w14:textId="77777777">
            <w:pPr>
              <w:tabs>
                <w:tab w:val="left" w:pos="567"/>
              </w:tabs>
              <w:spacing w:line="360" w:lineRule="auto"/>
              <w:contextualSpacing/>
              <w:jc w:val="center"/>
              <w:rPr>
                <w:rFonts w:ascii="Palatino Linotype" w:hAnsi="Palatino Linotype" w:cs="Tahoma"/>
                <w:b/>
                <w:bCs/>
                <w:lang w:val="en-US"/>
              </w:rPr>
            </w:pPr>
            <w:r w:rsidRPr="001F2AEA">
              <w:rPr>
                <w:rFonts w:ascii="Palatino Linotype" w:hAnsi="Palatino Linotype" w:cs="Tahoma"/>
                <w:b/>
                <w:bCs/>
                <w:lang w:val="en-US"/>
              </w:rPr>
              <w:t>*</w:t>
            </w:r>
          </w:p>
          <w:p w:rsidRPr="001F2AEA" w:rsidR="009E0410" w:rsidP="0071166D" w:rsidRDefault="009E0410" w14:paraId="6D82E256" w14:textId="421B7B26">
            <w:pPr>
              <w:tabs>
                <w:tab w:val="left" w:pos="567"/>
              </w:tabs>
              <w:spacing w:line="360" w:lineRule="auto"/>
              <w:contextualSpacing/>
              <w:jc w:val="center"/>
              <w:rPr>
                <w:rFonts w:ascii="Palatino Linotype" w:hAnsi="Palatino Linotype" w:cs="Tahoma"/>
                <w:b/>
                <w:bCs/>
                <w:lang w:val="en-US"/>
              </w:rPr>
            </w:pPr>
            <w:r w:rsidRPr="001F2AEA">
              <w:rPr>
                <w:rFonts w:ascii="Palatino Linotype" w:hAnsi="Palatino Linotype" w:cs="Tahoma"/>
                <w:b/>
                <w:bCs/>
                <w:lang w:val="en-US"/>
              </w:rPr>
              <w:t>06495/INFOEM/IP/RR/2021</w:t>
            </w:r>
          </w:p>
        </w:tc>
        <w:tc>
          <w:tcPr>
            <w:tcW w:w="2976" w:type="dxa"/>
          </w:tcPr>
          <w:p w:rsidRPr="0071166D" w:rsidR="009E0410" w:rsidP="0071166D" w:rsidRDefault="009E0410" w14:paraId="4868CAC8" w14:textId="763594AE">
            <w:pPr>
              <w:tabs>
                <w:tab w:val="left" w:pos="567"/>
              </w:tabs>
              <w:spacing w:line="360" w:lineRule="auto"/>
              <w:contextualSpacing/>
              <w:jc w:val="both"/>
              <w:rPr>
                <w:rFonts w:ascii="Palatino Linotype" w:hAnsi="Palatino Linotype"/>
                <w:i/>
                <w:iCs/>
              </w:rPr>
            </w:pPr>
            <w:r w:rsidRPr="0071166D">
              <w:rPr>
                <w:rFonts w:ascii="Palatino Linotype" w:hAnsi="Palatino Linotype"/>
                <w:i/>
                <w:iCs/>
              </w:rPr>
              <w:t xml:space="preserve">SE ME ESTA NEGANDO LA INFORMACION POR EL SUJETO OBLIGADO ME HACE REFERENCIA QUE TENGO QUE PRESENTARME PERSONALMENTE, SI HAY </w:t>
            </w:r>
            <w:r w:rsidRPr="0071166D">
              <w:rPr>
                <w:rFonts w:ascii="Palatino Linotype" w:hAnsi="Palatino Linotype"/>
                <w:i/>
                <w:iCs/>
              </w:rPr>
              <w:lastRenderedPageBreak/>
              <w:t xml:space="preserve">INFORMACION CLASIFICADA SE QUE LO REDACTE Y </w:t>
            </w:r>
            <w:proofErr w:type="gramStart"/>
            <w:r w:rsidRPr="0071166D">
              <w:rPr>
                <w:rFonts w:ascii="Palatino Linotype" w:hAnsi="Palatino Linotype"/>
                <w:i/>
                <w:iCs/>
              </w:rPr>
              <w:t>JUSTIFIQUE ,</w:t>
            </w:r>
            <w:proofErr w:type="gramEnd"/>
            <w:r w:rsidRPr="0071166D">
              <w:rPr>
                <w:rFonts w:ascii="Palatino Linotype" w:hAnsi="Palatino Linotype"/>
                <w:i/>
                <w:iCs/>
              </w:rPr>
              <w:t xml:space="preserve"> COMO CIUDADANOS TENEMOS DERECHO A SABER EN QUE SE ESTA INVIRTIENDO PARA LA COMUNIDAD Y TENEMOS DERECHO AL ACCESO A LA INFORMACION. Y EL SUJETO OBLIGADO ME MANDA UNA ACTA DONDE NO ME PRESENTE PARA DESLINDARSE RESPONSABILIDADES.</w:t>
            </w:r>
            <w:r w:rsidRPr="0071166D" w:rsidR="0071166D">
              <w:rPr>
                <w:rFonts w:ascii="Palatino Linotype" w:hAnsi="Palatino Linotype"/>
                <w:i/>
                <w:iCs/>
              </w:rPr>
              <w:t xml:space="preserve"> </w:t>
            </w:r>
            <w:r w:rsidRPr="0071166D" w:rsidR="0071166D">
              <w:rPr>
                <w:rFonts w:ascii="Palatino Linotype" w:hAnsi="Palatino Linotype" w:cs="Tahoma"/>
                <w:iCs/>
                <w:lang w:val="es-MX"/>
              </w:rPr>
              <w:t>(Sic.)</w:t>
            </w:r>
          </w:p>
        </w:tc>
        <w:tc>
          <w:tcPr>
            <w:tcW w:w="3124" w:type="dxa"/>
          </w:tcPr>
          <w:p w:rsidRPr="0071166D" w:rsidR="009E0410" w:rsidP="0071166D" w:rsidRDefault="009E0410" w14:paraId="773845E0" w14:textId="512792BF">
            <w:pPr>
              <w:tabs>
                <w:tab w:val="left" w:pos="567"/>
              </w:tabs>
              <w:spacing w:line="360" w:lineRule="auto"/>
              <w:contextualSpacing/>
              <w:jc w:val="both"/>
              <w:rPr>
                <w:rFonts w:ascii="Palatino Linotype" w:hAnsi="Palatino Linotype"/>
                <w:i/>
                <w:iCs/>
              </w:rPr>
            </w:pPr>
            <w:r w:rsidRPr="0071166D">
              <w:rPr>
                <w:rFonts w:ascii="Palatino Linotype" w:hAnsi="Palatino Linotype"/>
                <w:i/>
                <w:iCs/>
              </w:rPr>
              <w:lastRenderedPageBreak/>
              <w:t xml:space="preserve">POR LO CUAL SOLICITO SEA MANDADA LA INFORMACION VIA ARCHIVO PDF MEDIANTE LA PLATAFORMA SAIMEX, DEJANDO CLARO TODA LA </w:t>
            </w:r>
            <w:r w:rsidRPr="0071166D">
              <w:rPr>
                <w:rFonts w:ascii="Palatino Linotype" w:hAnsi="Palatino Linotype"/>
                <w:i/>
                <w:iCs/>
              </w:rPr>
              <w:lastRenderedPageBreak/>
              <w:t>INFORMACION QUE SOPORTE LA PLATAFORMA.</w:t>
            </w:r>
            <w:r w:rsidRPr="0071166D" w:rsidR="0071166D">
              <w:rPr>
                <w:rFonts w:ascii="Palatino Linotype" w:hAnsi="Palatino Linotype"/>
                <w:i/>
                <w:iCs/>
              </w:rPr>
              <w:t xml:space="preserve"> </w:t>
            </w:r>
            <w:r w:rsidRPr="0071166D" w:rsidR="0071166D">
              <w:rPr>
                <w:rFonts w:ascii="Palatino Linotype" w:hAnsi="Palatino Linotype" w:cs="Tahoma"/>
                <w:iCs/>
                <w:lang w:val="es-MX"/>
              </w:rPr>
              <w:t>(Sic.)</w:t>
            </w:r>
          </w:p>
        </w:tc>
      </w:tr>
      <w:tr w:rsidRPr="0071166D" w:rsidR="009E0410" w:rsidTr="00BC3D57" w14:paraId="4CA994DC" w14:textId="595C2021">
        <w:trPr>
          <w:trHeight w:val="760"/>
          <w:jc w:val="center"/>
        </w:trPr>
        <w:tc>
          <w:tcPr>
            <w:tcW w:w="2689" w:type="dxa"/>
          </w:tcPr>
          <w:p w:rsidRPr="001F2AEA" w:rsidR="009E0410" w:rsidP="0071166D" w:rsidRDefault="009E0410" w14:paraId="4C91912F" w14:textId="77777777">
            <w:pPr>
              <w:tabs>
                <w:tab w:val="left" w:pos="567"/>
              </w:tabs>
              <w:spacing w:line="360" w:lineRule="auto"/>
              <w:contextualSpacing/>
              <w:jc w:val="center"/>
              <w:rPr>
                <w:rFonts w:ascii="Palatino Linotype" w:hAnsi="Palatino Linotype" w:cs="Tahoma"/>
                <w:b/>
                <w:bCs/>
                <w:lang w:val="en-US"/>
              </w:rPr>
            </w:pPr>
            <w:r w:rsidRPr="001F2AEA">
              <w:rPr>
                <w:rFonts w:ascii="Palatino Linotype" w:hAnsi="Palatino Linotype" w:cs="Tahoma"/>
                <w:b/>
                <w:bCs/>
                <w:lang w:val="en-US"/>
              </w:rPr>
              <w:lastRenderedPageBreak/>
              <w:t>00060/DIFNEZA/IP/2021</w:t>
            </w:r>
          </w:p>
          <w:p w:rsidRPr="001F2AEA" w:rsidR="009E0410" w:rsidP="0071166D" w:rsidRDefault="009E0410" w14:paraId="64ECFE5C" w14:textId="77777777">
            <w:pPr>
              <w:tabs>
                <w:tab w:val="left" w:pos="567"/>
              </w:tabs>
              <w:spacing w:line="360" w:lineRule="auto"/>
              <w:contextualSpacing/>
              <w:jc w:val="center"/>
              <w:rPr>
                <w:rFonts w:ascii="Palatino Linotype" w:hAnsi="Palatino Linotype" w:cs="Tahoma"/>
                <w:b/>
                <w:bCs/>
                <w:lang w:val="en-US"/>
              </w:rPr>
            </w:pPr>
            <w:r w:rsidRPr="001F2AEA">
              <w:rPr>
                <w:rFonts w:ascii="Palatino Linotype" w:hAnsi="Palatino Linotype" w:cs="Tahoma"/>
                <w:b/>
                <w:bCs/>
                <w:lang w:val="en-US"/>
              </w:rPr>
              <w:t>*</w:t>
            </w:r>
          </w:p>
          <w:p w:rsidRPr="001F2AEA" w:rsidR="009E0410" w:rsidP="0071166D" w:rsidRDefault="009E0410" w14:paraId="002FB1B4" w14:textId="3DA7F38A">
            <w:pPr>
              <w:tabs>
                <w:tab w:val="left" w:pos="567"/>
              </w:tabs>
              <w:spacing w:line="360" w:lineRule="auto"/>
              <w:contextualSpacing/>
              <w:jc w:val="center"/>
              <w:rPr>
                <w:rFonts w:ascii="Palatino Linotype" w:hAnsi="Palatino Linotype" w:cs="Tahoma"/>
                <w:b/>
                <w:bCs/>
                <w:lang w:val="en-US"/>
              </w:rPr>
            </w:pPr>
            <w:r w:rsidRPr="001F2AEA">
              <w:rPr>
                <w:rFonts w:ascii="Palatino Linotype" w:hAnsi="Palatino Linotype" w:cs="Tahoma"/>
                <w:b/>
                <w:bCs/>
                <w:lang w:val="en-US"/>
              </w:rPr>
              <w:t>06496/INFOEM/IP/RR/2021</w:t>
            </w:r>
          </w:p>
        </w:tc>
        <w:tc>
          <w:tcPr>
            <w:tcW w:w="2976" w:type="dxa"/>
          </w:tcPr>
          <w:p w:rsidRPr="0071166D" w:rsidR="009E0410" w:rsidP="0071166D" w:rsidRDefault="00BC3D57" w14:paraId="6E093FA6" w14:textId="1016C804">
            <w:pPr>
              <w:tabs>
                <w:tab w:val="left" w:pos="567"/>
              </w:tabs>
              <w:spacing w:line="360" w:lineRule="auto"/>
              <w:contextualSpacing/>
              <w:jc w:val="both"/>
              <w:rPr>
                <w:rFonts w:ascii="Palatino Linotype" w:hAnsi="Palatino Linotype"/>
                <w:i/>
                <w:iCs/>
              </w:rPr>
            </w:pPr>
            <w:r w:rsidRPr="0071166D">
              <w:rPr>
                <w:rFonts w:ascii="Palatino Linotype" w:hAnsi="Palatino Linotype"/>
                <w:i/>
                <w:iCs/>
              </w:rPr>
              <w:t>SE ME ESTA NEGANDO LA INFORMACION POR EL SUJETO OBLIGADO ME HACE REFERENCIA QUE TENGO QUE PRESENTARME PERSONALMENTE Y EL SUJETO OBLIGADO ME MANDA UNA ACTA DONDE NO ME PRESENTE PARA DESLINDARSE RESPONSABILIDADES.</w:t>
            </w:r>
            <w:r w:rsidRPr="0071166D" w:rsidR="0071166D">
              <w:rPr>
                <w:rFonts w:ascii="Palatino Linotype" w:hAnsi="Palatino Linotype"/>
                <w:i/>
                <w:iCs/>
              </w:rPr>
              <w:t xml:space="preserve"> </w:t>
            </w:r>
            <w:r w:rsidRPr="0071166D" w:rsidR="0071166D">
              <w:rPr>
                <w:rFonts w:ascii="Palatino Linotype" w:hAnsi="Palatino Linotype" w:cs="Tahoma"/>
                <w:iCs/>
                <w:lang w:val="es-MX"/>
              </w:rPr>
              <w:t>(Sic.)</w:t>
            </w:r>
          </w:p>
        </w:tc>
        <w:tc>
          <w:tcPr>
            <w:tcW w:w="3124" w:type="dxa"/>
          </w:tcPr>
          <w:p w:rsidRPr="0071166D" w:rsidR="009E0410" w:rsidP="0071166D" w:rsidRDefault="00BC3D57" w14:paraId="73DBA72E" w14:textId="0095DB9D">
            <w:pPr>
              <w:tabs>
                <w:tab w:val="left" w:pos="567"/>
              </w:tabs>
              <w:spacing w:line="360" w:lineRule="auto"/>
              <w:contextualSpacing/>
              <w:jc w:val="both"/>
              <w:rPr>
                <w:rFonts w:ascii="Palatino Linotype" w:hAnsi="Palatino Linotype"/>
                <w:i/>
                <w:iCs/>
              </w:rPr>
            </w:pPr>
            <w:r w:rsidRPr="0071166D">
              <w:rPr>
                <w:rFonts w:ascii="Palatino Linotype" w:hAnsi="Palatino Linotype"/>
                <w:i/>
                <w:iCs/>
              </w:rPr>
              <w:t>POR LO CUAL SOLICITO SEA MANDADA LA INFORMACION VIA ARCHIVO PDF MEDIANTE LA PLATAFORMA SAIMEX, DEJANDO CLARO TODA LA INFORMACION QUE SOPORTE LA PLATAFORMA.</w:t>
            </w:r>
            <w:r w:rsidRPr="0071166D" w:rsidR="0071166D">
              <w:rPr>
                <w:rFonts w:ascii="Palatino Linotype" w:hAnsi="Palatino Linotype"/>
                <w:i/>
                <w:iCs/>
              </w:rPr>
              <w:t xml:space="preserve"> </w:t>
            </w:r>
            <w:r w:rsidRPr="0071166D" w:rsidR="0071166D">
              <w:rPr>
                <w:rFonts w:ascii="Palatino Linotype" w:hAnsi="Palatino Linotype" w:cs="Tahoma"/>
                <w:iCs/>
                <w:lang w:val="es-MX"/>
              </w:rPr>
              <w:t>(Sic.)</w:t>
            </w:r>
          </w:p>
        </w:tc>
      </w:tr>
    </w:tbl>
    <w:p w:rsidRPr="0071166D" w:rsidR="00A06844" w:rsidP="0071166D" w:rsidRDefault="00A06844" w14:paraId="63C0949A" w14:textId="77777777">
      <w:pPr>
        <w:spacing w:line="360" w:lineRule="auto"/>
        <w:contextualSpacing/>
        <w:jc w:val="both"/>
        <w:rPr>
          <w:rFonts w:ascii="Palatino Linotype" w:hAnsi="Palatino Linotype" w:cs="Tahoma"/>
          <w:sz w:val="22"/>
          <w:szCs w:val="22"/>
        </w:rPr>
      </w:pPr>
    </w:p>
    <w:p w:rsidRPr="0071166D" w:rsidR="00BC3D57" w:rsidP="0071166D" w:rsidRDefault="00BC3D57" w14:paraId="47A0CA9E" w14:textId="7537C7F0">
      <w:pPr>
        <w:spacing w:line="360" w:lineRule="auto"/>
        <w:contextualSpacing/>
        <w:jc w:val="both"/>
        <w:rPr>
          <w:rFonts w:ascii="Palatino Linotype" w:hAnsi="Palatino Linotype" w:cs="Tahoma"/>
          <w:sz w:val="22"/>
          <w:szCs w:val="22"/>
        </w:rPr>
      </w:pPr>
      <w:r w:rsidRPr="0071166D">
        <w:rPr>
          <w:rFonts w:ascii="Palatino Linotype" w:hAnsi="Palatino Linotype" w:cs="Tahoma"/>
          <w:sz w:val="22"/>
          <w:szCs w:val="22"/>
        </w:rPr>
        <w:lastRenderedPageBreak/>
        <w:t>En todos los casos, el Particular adjuntó al Recurso de Revisión los documentos que le entregó el Sujeto Obligado a través de la respuesta, en los mismos términos descritos en el apartado anterior.</w:t>
      </w:r>
    </w:p>
    <w:p w:rsidRPr="0071166D" w:rsidR="00BC3D57" w:rsidP="0071166D" w:rsidRDefault="00BC3D57" w14:paraId="0433B77A" w14:textId="77777777">
      <w:pPr>
        <w:spacing w:line="360" w:lineRule="auto"/>
        <w:contextualSpacing/>
        <w:jc w:val="both"/>
        <w:rPr>
          <w:rFonts w:ascii="Palatino Linotype" w:hAnsi="Palatino Linotype" w:cs="Tahoma"/>
          <w:sz w:val="22"/>
          <w:szCs w:val="22"/>
        </w:rPr>
      </w:pPr>
    </w:p>
    <w:p w:rsidRPr="0071166D" w:rsidR="009A7587" w:rsidP="0071166D" w:rsidRDefault="00791F25" w14:paraId="12175C61" w14:textId="02CA2FB4">
      <w:pPr>
        <w:spacing w:line="360" w:lineRule="auto"/>
        <w:contextualSpacing/>
        <w:jc w:val="both"/>
        <w:rPr>
          <w:rFonts w:ascii="Palatino Linotype" w:hAnsi="Palatino Linotype" w:eastAsia="Batang" w:cs="Tahoma"/>
          <w:b/>
          <w:bCs/>
          <w:sz w:val="22"/>
          <w:szCs w:val="22"/>
        </w:rPr>
      </w:pPr>
      <w:r w:rsidRPr="0071166D">
        <w:rPr>
          <w:rFonts w:ascii="Palatino Linotype" w:hAnsi="Palatino Linotype" w:cs="Tahoma"/>
          <w:b/>
          <w:sz w:val="22"/>
          <w:szCs w:val="22"/>
        </w:rPr>
        <w:t>I</w:t>
      </w:r>
      <w:r w:rsidRPr="0071166D" w:rsidR="00E37483">
        <w:rPr>
          <w:rFonts w:ascii="Palatino Linotype" w:hAnsi="Palatino Linotype" w:cs="Tahoma"/>
          <w:b/>
          <w:sz w:val="22"/>
          <w:szCs w:val="22"/>
        </w:rPr>
        <w:t>V</w:t>
      </w:r>
      <w:r w:rsidRPr="0071166D" w:rsidR="009A7587">
        <w:rPr>
          <w:rFonts w:ascii="Palatino Linotype" w:hAnsi="Palatino Linotype" w:cs="Tahoma"/>
          <w:b/>
          <w:sz w:val="22"/>
          <w:szCs w:val="22"/>
        </w:rPr>
        <w:t xml:space="preserve">. </w:t>
      </w:r>
      <w:r w:rsidRPr="0071166D" w:rsidR="009A7587">
        <w:rPr>
          <w:rFonts w:ascii="Palatino Linotype" w:hAnsi="Palatino Linotype" w:eastAsia="Batang" w:cs="Tahoma"/>
          <w:b/>
          <w:bCs/>
          <w:sz w:val="22"/>
          <w:szCs w:val="22"/>
        </w:rPr>
        <w:t xml:space="preserve">Trámite del </w:t>
      </w:r>
      <w:r w:rsidRPr="0071166D" w:rsidR="009A7587">
        <w:rPr>
          <w:rFonts w:ascii="Palatino Linotype" w:hAnsi="Palatino Linotype" w:cs="Tahoma"/>
          <w:b/>
          <w:sz w:val="22"/>
          <w:szCs w:val="22"/>
        </w:rPr>
        <w:t xml:space="preserve">Recurso de Revisión </w:t>
      </w:r>
      <w:r w:rsidRPr="0071166D" w:rsidR="009A7587">
        <w:rPr>
          <w:rFonts w:ascii="Palatino Linotype" w:hAnsi="Palatino Linotype" w:eastAsia="Batang" w:cs="Tahoma"/>
          <w:b/>
          <w:bCs/>
          <w:sz w:val="22"/>
          <w:szCs w:val="22"/>
        </w:rPr>
        <w:t>ante el Instituto.</w:t>
      </w:r>
    </w:p>
    <w:p w:rsidRPr="0071166D" w:rsidR="009A7587" w:rsidP="0071166D" w:rsidRDefault="009A7587" w14:paraId="253FB59B" w14:textId="77777777">
      <w:pPr>
        <w:spacing w:line="360" w:lineRule="auto"/>
        <w:contextualSpacing/>
        <w:jc w:val="both"/>
        <w:rPr>
          <w:rFonts w:ascii="Palatino Linotype" w:hAnsi="Palatino Linotype" w:eastAsia="Batang" w:cs="Tahoma"/>
          <w:b/>
          <w:bCs/>
          <w:sz w:val="22"/>
          <w:szCs w:val="22"/>
        </w:rPr>
      </w:pPr>
    </w:p>
    <w:p w:rsidRPr="0071166D" w:rsidR="00F87649" w:rsidP="0071166D" w:rsidRDefault="009A7587" w14:paraId="41731485" w14:textId="186EA304">
      <w:pPr>
        <w:spacing w:line="360" w:lineRule="auto"/>
        <w:contextualSpacing/>
        <w:jc w:val="both"/>
        <w:rPr>
          <w:rFonts w:ascii="Palatino Linotype" w:hAnsi="Palatino Linotype" w:eastAsia="Batang" w:cs="Tahoma"/>
          <w:bCs/>
          <w:sz w:val="22"/>
          <w:szCs w:val="22"/>
        </w:rPr>
      </w:pPr>
      <w:r w:rsidRPr="0071166D">
        <w:rPr>
          <w:rFonts w:ascii="Palatino Linotype" w:hAnsi="Palatino Linotype" w:eastAsia="Batang" w:cs="Tahoma"/>
          <w:b/>
          <w:bCs/>
          <w:sz w:val="22"/>
          <w:szCs w:val="22"/>
        </w:rPr>
        <w:t xml:space="preserve">a) Turno del </w:t>
      </w:r>
      <w:r w:rsidRPr="0071166D">
        <w:rPr>
          <w:rFonts w:ascii="Palatino Linotype" w:hAnsi="Palatino Linotype" w:cs="Tahoma"/>
          <w:b/>
          <w:sz w:val="22"/>
          <w:szCs w:val="22"/>
        </w:rPr>
        <w:t>Recurso de Revisión</w:t>
      </w:r>
      <w:r w:rsidRPr="0071166D">
        <w:rPr>
          <w:rFonts w:ascii="Palatino Linotype" w:hAnsi="Palatino Linotype" w:eastAsia="Batang" w:cs="Tahoma"/>
          <w:b/>
          <w:bCs/>
          <w:sz w:val="22"/>
          <w:szCs w:val="22"/>
        </w:rPr>
        <w:t xml:space="preserve">. </w:t>
      </w:r>
    </w:p>
    <w:p w:rsidRPr="0071166D" w:rsidR="00F87649" w:rsidP="0071166D" w:rsidRDefault="00F87649" w14:paraId="76E70436" w14:textId="77777777">
      <w:pPr>
        <w:spacing w:line="360" w:lineRule="auto"/>
        <w:contextualSpacing/>
        <w:jc w:val="both"/>
        <w:rPr>
          <w:rFonts w:ascii="Palatino Linotype" w:hAnsi="Palatino Linotype" w:eastAsia="Batang" w:cs="Tahoma"/>
          <w:bCs/>
          <w:sz w:val="22"/>
          <w:szCs w:val="22"/>
        </w:rPr>
      </w:pPr>
    </w:p>
    <w:p w:rsidRPr="0071166D" w:rsidR="00A06844" w:rsidP="0071166D" w:rsidRDefault="00A06844" w14:paraId="59FCBA9A" w14:textId="0EBD4702">
      <w:pPr>
        <w:spacing w:line="360" w:lineRule="auto"/>
        <w:contextualSpacing/>
        <w:jc w:val="both"/>
        <w:rPr>
          <w:rFonts w:ascii="Palatino Linotype" w:hAnsi="Palatino Linotype" w:eastAsia="Batang" w:cs="Tahoma"/>
          <w:bCs/>
          <w:sz w:val="22"/>
          <w:szCs w:val="22"/>
        </w:rPr>
      </w:pPr>
      <w:r w:rsidRPr="0071166D">
        <w:rPr>
          <w:rFonts w:ascii="Palatino Linotype" w:hAnsi="Palatino Linotype" w:eastAsia="Batang" w:cs="Tahoma"/>
          <w:bCs/>
          <w:sz w:val="22"/>
          <w:szCs w:val="22"/>
        </w:rPr>
        <w:t xml:space="preserve">El </w:t>
      </w:r>
      <w:r w:rsidRPr="0071166D" w:rsidR="00BC3D57">
        <w:rPr>
          <w:rFonts w:ascii="Palatino Linotype" w:hAnsi="Palatino Linotype" w:eastAsia="Batang" w:cs="Tahoma"/>
          <w:bCs/>
          <w:sz w:val="22"/>
          <w:szCs w:val="22"/>
        </w:rPr>
        <w:t>dieciocho y veinte</w:t>
      </w:r>
      <w:r w:rsidRPr="0071166D" w:rsidR="00920B8F">
        <w:rPr>
          <w:rFonts w:ascii="Palatino Linotype" w:hAnsi="Palatino Linotype" w:eastAsia="Batang" w:cs="Tahoma"/>
          <w:bCs/>
          <w:sz w:val="22"/>
          <w:szCs w:val="22"/>
        </w:rPr>
        <w:t xml:space="preserve"> de diciembre</w:t>
      </w:r>
      <w:r w:rsidRPr="0071166D">
        <w:rPr>
          <w:rFonts w:ascii="Palatino Linotype" w:hAnsi="Palatino Linotype" w:eastAsia="Batang" w:cs="Tahoma"/>
          <w:bCs/>
          <w:sz w:val="22"/>
          <w:szCs w:val="22"/>
        </w:rPr>
        <w:t xml:space="preserve"> de dos mil veintiuno, el Sistema de Acceso a la Información Mexiquense (SAIMEX), asignó los Recursos de Revisión con base en el sistema aprobado por el Pleno de este Órgano Garante y los turnó para los efectos del artículo 185, fracción I, de la Ley de Transparencia y Acceso a la Información Pública del Estado de México y Muni</w:t>
      </w:r>
      <w:r w:rsidRPr="0071166D" w:rsidR="00920B8F">
        <w:rPr>
          <w:rFonts w:ascii="Palatino Linotype" w:hAnsi="Palatino Linotype" w:eastAsia="Batang" w:cs="Tahoma"/>
          <w:bCs/>
          <w:sz w:val="22"/>
          <w:szCs w:val="22"/>
        </w:rPr>
        <w:t>cipios, de la siguiente manera:</w:t>
      </w:r>
    </w:p>
    <w:p w:rsidRPr="0071166D" w:rsidR="00920B8F" w:rsidP="0071166D" w:rsidRDefault="00920B8F" w14:paraId="34FE5C60" w14:textId="77777777">
      <w:pPr>
        <w:spacing w:line="360" w:lineRule="auto"/>
        <w:contextualSpacing/>
        <w:jc w:val="both"/>
        <w:rPr>
          <w:rFonts w:ascii="Palatino Linotype" w:hAnsi="Palatino Linotype" w:eastAsia="Batang" w:cs="Tahoma"/>
          <w:bCs/>
          <w:sz w:val="22"/>
          <w:szCs w:val="22"/>
        </w:rPr>
      </w:pPr>
    </w:p>
    <w:tbl>
      <w:tblPr>
        <w:tblStyle w:val="Tablaconcuadrcula"/>
        <w:tblW w:w="8653" w:type="dxa"/>
        <w:jc w:val="center"/>
        <w:tblLook w:val="04A0" w:firstRow="1" w:lastRow="0" w:firstColumn="1" w:lastColumn="0" w:noHBand="0" w:noVBand="1"/>
      </w:tblPr>
      <w:tblGrid>
        <w:gridCol w:w="2736"/>
        <w:gridCol w:w="2682"/>
        <w:gridCol w:w="3235"/>
      </w:tblGrid>
      <w:tr w:rsidRPr="0071166D" w:rsidR="00BC3D57" w:rsidTr="00BC3D57" w14:paraId="6DE7952E" w14:textId="77777777">
        <w:trPr>
          <w:trHeight w:val="185"/>
          <w:jc w:val="center"/>
        </w:trPr>
        <w:tc>
          <w:tcPr>
            <w:tcW w:w="2736" w:type="dxa"/>
            <w:shd w:val="clear" w:color="auto" w:fill="D0CECE" w:themeFill="background2" w:themeFillShade="E6"/>
            <w:vAlign w:val="center"/>
          </w:tcPr>
          <w:p w:rsidRPr="0071166D" w:rsidR="00BC3D57" w:rsidP="0071166D" w:rsidRDefault="00BC3D57" w14:paraId="0220AE54" w14:textId="52E80854">
            <w:pPr>
              <w:tabs>
                <w:tab w:val="left" w:pos="567"/>
              </w:tabs>
              <w:spacing w:line="360" w:lineRule="auto"/>
              <w:contextualSpacing/>
              <w:jc w:val="center"/>
              <w:rPr>
                <w:rFonts w:ascii="Palatino Linotype" w:hAnsi="Palatino Linotype" w:cs="Tahoma"/>
                <w:b/>
                <w:lang w:val="es-MX"/>
              </w:rPr>
            </w:pPr>
            <w:r w:rsidRPr="0071166D">
              <w:rPr>
                <w:rFonts w:ascii="Palatino Linotype" w:hAnsi="Palatino Linotype" w:cs="Tahoma"/>
                <w:b/>
                <w:lang w:val="es-MX"/>
              </w:rPr>
              <w:t>FOLIO DE SOLICITUD</w:t>
            </w:r>
          </w:p>
        </w:tc>
        <w:tc>
          <w:tcPr>
            <w:tcW w:w="2682" w:type="dxa"/>
            <w:shd w:val="clear" w:color="auto" w:fill="D0CECE" w:themeFill="background2" w:themeFillShade="E6"/>
            <w:vAlign w:val="center"/>
          </w:tcPr>
          <w:p w:rsidRPr="0071166D" w:rsidR="00BC3D57" w:rsidP="0071166D" w:rsidRDefault="00BC3D57" w14:paraId="502E87CB" w14:textId="77777777">
            <w:pPr>
              <w:spacing w:line="360" w:lineRule="auto"/>
              <w:contextualSpacing/>
              <w:jc w:val="center"/>
              <w:rPr>
                <w:rFonts w:ascii="Palatino Linotype" w:hAnsi="Palatino Linotype" w:eastAsia="Batang" w:cs="Tahoma"/>
                <w:b/>
                <w:bCs/>
                <w:lang w:val="es-MX"/>
              </w:rPr>
            </w:pPr>
            <w:r w:rsidRPr="0071166D">
              <w:rPr>
                <w:rFonts w:ascii="Palatino Linotype" w:hAnsi="Palatino Linotype" w:eastAsia="Batang" w:cs="Tahoma"/>
                <w:b/>
                <w:bCs/>
                <w:lang w:val="es-MX"/>
              </w:rPr>
              <w:t>RECURSOS</w:t>
            </w:r>
          </w:p>
        </w:tc>
        <w:tc>
          <w:tcPr>
            <w:tcW w:w="3235" w:type="dxa"/>
            <w:shd w:val="clear" w:color="auto" w:fill="D0CECE" w:themeFill="background2" w:themeFillShade="E6"/>
            <w:vAlign w:val="center"/>
          </w:tcPr>
          <w:p w:rsidRPr="0071166D" w:rsidR="00BC3D57" w:rsidP="0071166D" w:rsidRDefault="00BC3D57" w14:paraId="241C54A2" w14:textId="77777777">
            <w:pPr>
              <w:spacing w:line="360" w:lineRule="auto"/>
              <w:contextualSpacing/>
              <w:jc w:val="center"/>
              <w:rPr>
                <w:rFonts w:ascii="Palatino Linotype" w:hAnsi="Palatino Linotype" w:eastAsia="Batang" w:cs="Tahoma"/>
                <w:b/>
                <w:bCs/>
                <w:lang w:val="es-MX"/>
              </w:rPr>
            </w:pPr>
            <w:r w:rsidRPr="0071166D">
              <w:rPr>
                <w:rFonts w:ascii="Palatino Linotype" w:hAnsi="Palatino Linotype" w:eastAsia="Batang" w:cs="Tahoma"/>
                <w:b/>
                <w:bCs/>
                <w:lang w:val="es-MX"/>
              </w:rPr>
              <w:t>COMISIONADO</w:t>
            </w:r>
          </w:p>
        </w:tc>
      </w:tr>
      <w:tr w:rsidRPr="0071166D" w:rsidR="00BC3D57" w:rsidTr="00BC3D57" w14:paraId="268D3EB6" w14:textId="77777777">
        <w:trPr>
          <w:trHeight w:val="411"/>
          <w:jc w:val="center"/>
        </w:trPr>
        <w:tc>
          <w:tcPr>
            <w:tcW w:w="2736" w:type="dxa"/>
          </w:tcPr>
          <w:p w:rsidRPr="0071166D" w:rsidR="00BC3D57" w:rsidP="0071166D" w:rsidRDefault="00BC3D57" w14:paraId="5190ADDF" w14:textId="5C97032B">
            <w:pPr>
              <w:tabs>
                <w:tab w:val="left" w:pos="567"/>
              </w:tabs>
              <w:spacing w:line="360" w:lineRule="auto"/>
              <w:contextualSpacing/>
              <w:jc w:val="center"/>
              <w:rPr>
                <w:rFonts w:ascii="Palatino Linotype" w:hAnsi="Palatino Linotype"/>
                <w:b/>
                <w:bCs/>
              </w:rPr>
            </w:pPr>
            <w:r w:rsidRPr="0071166D">
              <w:rPr>
                <w:rFonts w:ascii="Palatino Linotype" w:hAnsi="Palatino Linotype" w:cs="Tahoma"/>
                <w:b/>
                <w:bCs/>
                <w:lang w:val="es-MX"/>
              </w:rPr>
              <w:t>00032/DIFNEZA/IP/2021</w:t>
            </w:r>
          </w:p>
        </w:tc>
        <w:tc>
          <w:tcPr>
            <w:tcW w:w="2682" w:type="dxa"/>
          </w:tcPr>
          <w:p w:rsidRPr="0071166D" w:rsidR="00BC3D57" w:rsidP="0071166D" w:rsidRDefault="00BC3D57" w14:paraId="4F6AE98E" w14:textId="7FD1F3C0">
            <w:pPr>
              <w:spacing w:line="360" w:lineRule="auto"/>
              <w:contextualSpacing/>
              <w:jc w:val="both"/>
              <w:rPr>
                <w:rFonts w:ascii="Palatino Linotype" w:hAnsi="Palatino Linotype" w:eastAsia="Batang" w:cs="Tahoma"/>
                <w:b/>
                <w:bCs/>
                <w:lang w:val="es-MX"/>
              </w:rPr>
            </w:pPr>
            <w:bookmarkStart w:name="_Hlk17730123" w:id="2"/>
            <w:r w:rsidRPr="0071166D">
              <w:rPr>
                <w:rFonts w:ascii="Palatino Linotype" w:hAnsi="Palatino Linotype" w:cs="Tahoma"/>
                <w:b/>
                <w:bCs/>
                <w:lang w:val="es-MX"/>
              </w:rPr>
              <w:t>06481/INFOEM/IP/RR/2021</w:t>
            </w:r>
          </w:p>
        </w:tc>
        <w:tc>
          <w:tcPr>
            <w:tcW w:w="3235" w:type="dxa"/>
          </w:tcPr>
          <w:p w:rsidRPr="0071166D" w:rsidR="00BC3D57" w:rsidP="0071166D" w:rsidRDefault="00BC3D57" w14:paraId="538EC0F4" w14:textId="0CF9D608">
            <w:pPr>
              <w:spacing w:line="360" w:lineRule="auto"/>
              <w:contextualSpacing/>
              <w:jc w:val="both"/>
              <w:rPr>
                <w:rFonts w:ascii="Palatino Linotype" w:hAnsi="Palatino Linotype" w:eastAsia="Batang" w:cs="Tahoma"/>
                <w:bCs/>
                <w:lang w:val="es-MX"/>
              </w:rPr>
            </w:pPr>
            <w:r w:rsidRPr="0071166D">
              <w:rPr>
                <w:rFonts w:ascii="Palatino Linotype" w:hAnsi="Palatino Linotype" w:eastAsia="Batang" w:cs="Tahoma"/>
                <w:bCs/>
              </w:rPr>
              <w:t>Luis Gustavo Parra Noriega</w:t>
            </w:r>
          </w:p>
        </w:tc>
      </w:tr>
      <w:tr w:rsidRPr="0071166D" w:rsidR="00BC3D57" w:rsidTr="00BC3D57" w14:paraId="782E9FBE" w14:textId="77777777">
        <w:trPr>
          <w:trHeight w:val="202"/>
          <w:jc w:val="center"/>
        </w:trPr>
        <w:tc>
          <w:tcPr>
            <w:tcW w:w="2736" w:type="dxa"/>
          </w:tcPr>
          <w:p w:rsidRPr="0071166D" w:rsidR="00BC3D57" w:rsidP="0071166D" w:rsidRDefault="00BC3D57" w14:paraId="466505DE" w14:textId="3665A2C8">
            <w:pPr>
              <w:tabs>
                <w:tab w:val="left" w:pos="567"/>
              </w:tabs>
              <w:spacing w:line="360" w:lineRule="auto"/>
              <w:contextualSpacing/>
              <w:jc w:val="center"/>
              <w:rPr>
                <w:rFonts w:ascii="Palatino Linotype" w:hAnsi="Palatino Linotype"/>
                <w:b/>
                <w:bCs/>
              </w:rPr>
            </w:pPr>
            <w:r w:rsidRPr="0071166D">
              <w:rPr>
                <w:rFonts w:ascii="Palatino Linotype" w:hAnsi="Palatino Linotype" w:cs="Tahoma"/>
                <w:b/>
                <w:bCs/>
                <w:lang w:val="es-MX"/>
              </w:rPr>
              <w:t> 00059/DIFNEZA/IP/2021</w:t>
            </w:r>
          </w:p>
        </w:tc>
        <w:tc>
          <w:tcPr>
            <w:tcW w:w="2682" w:type="dxa"/>
          </w:tcPr>
          <w:p w:rsidRPr="0071166D" w:rsidR="00BC3D57" w:rsidP="0071166D" w:rsidRDefault="00BC3D57" w14:paraId="3A1064EE" w14:textId="4909BCAE">
            <w:pPr>
              <w:spacing w:line="360" w:lineRule="auto"/>
              <w:contextualSpacing/>
              <w:jc w:val="both"/>
              <w:rPr>
                <w:rFonts w:ascii="Palatino Linotype" w:hAnsi="Palatino Linotype" w:eastAsia="Batang" w:cs="Tahoma"/>
                <w:b/>
                <w:bCs/>
                <w:lang w:val="es-MX"/>
              </w:rPr>
            </w:pPr>
            <w:r w:rsidRPr="0071166D">
              <w:rPr>
                <w:rFonts w:ascii="Palatino Linotype" w:hAnsi="Palatino Linotype" w:cs="Tahoma"/>
                <w:b/>
                <w:bCs/>
                <w:lang w:val="es-MX"/>
              </w:rPr>
              <w:t>06485/INFOEM/IP/RR/2021</w:t>
            </w:r>
          </w:p>
        </w:tc>
        <w:tc>
          <w:tcPr>
            <w:tcW w:w="3235" w:type="dxa"/>
          </w:tcPr>
          <w:p w:rsidRPr="0071166D" w:rsidR="00BC3D57" w:rsidP="0071166D" w:rsidRDefault="00BC3D57" w14:paraId="21FCBEC0" w14:textId="19BF5DAE">
            <w:pPr>
              <w:spacing w:line="360" w:lineRule="auto"/>
              <w:contextualSpacing/>
              <w:jc w:val="both"/>
              <w:rPr>
                <w:rFonts w:ascii="Palatino Linotype" w:hAnsi="Palatino Linotype" w:cs="Tahoma"/>
                <w:bCs/>
              </w:rPr>
            </w:pPr>
            <w:r w:rsidRPr="0071166D">
              <w:rPr>
                <w:rFonts w:ascii="Palatino Linotype" w:hAnsi="Palatino Linotype" w:cs="Tahoma"/>
                <w:bCs/>
              </w:rPr>
              <w:t>José Martínez Vilchis</w:t>
            </w:r>
          </w:p>
        </w:tc>
      </w:tr>
      <w:tr w:rsidRPr="0071166D" w:rsidR="00BC3D57" w:rsidTr="00BC3D57" w14:paraId="52FD2BE7" w14:textId="77777777">
        <w:trPr>
          <w:trHeight w:val="202"/>
          <w:jc w:val="center"/>
        </w:trPr>
        <w:tc>
          <w:tcPr>
            <w:tcW w:w="2736" w:type="dxa"/>
          </w:tcPr>
          <w:p w:rsidRPr="0071166D" w:rsidR="00BC3D57" w:rsidP="0071166D" w:rsidRDefault="00BC3D57" w14:paraId="684520DB" w14:textId="2A0E4EB6">
            <w:pPr>
              <w:tabs>
                <w:tab w:val="left" w:pos="567"/>
              </w:tabs>
              <w:spacing w:line="360" w:lineRule="auto"/>
              <w:contextualSpacing/>
              <w:jc w:val="center"/>
              <w:rPr>
                <w:rFonts w:ascii="Palatino Linotype" w:hAnsi="Palatino Linotype" w:cs="Tahoma"/>
                <w:b/>
                <w:bCs/>
              </w:rPr>
            </w:pPr>
            <w:r w:rsidRPr="0071166D">
              <w:rPr>
                <w:rFonts w:ascii="Palatino Linotype" w:hAnsi="Palatino Linotype" w:cs="Tahoma"/>
                <w:b/>
                <w:bCs/>
              </w:rPr>
              <w:t>00063/DIFNEZA/IP/2021</w:t>
            </w:r>
          </w:p>
        </w:tc>
        <w:tc>
          <w:tcPr>
            <w:tcW w:w="2682" w:type="dxa"/>
          </w:tcPr>
          <w:p w:rsidRPr="0071166D" w:rsidR="00BC3D57" w:rsidP="0071166D" w:rsidRDefault="00BC3D57" w14:paraId="5E118209" w14:textId="66498909">
            <w:pPr>
              <w:tabs>
                <w:tab w:val="left" w:pos="567"/>
              </w:tabs>
              <w:spacing w:line="360" w:lineRule="auto"/>
              <w:contextualSpacing/>
              <w:jc w:val="center"/>
              <w:rPr>
                <w:rFonts w:ascii="Palatino Linotype" w:hAnsi="Palatino Linotype" w:cs="Tahoma"/>
                <w:b/>
                <w:bCs/>
              </w:rPr>
            </w:pPr>
            <w:r w:rsidRPr="0071166D">
              <w:rPr>
                <w:rFonts w:ascii="Palatino Linotype" w:hAnsi="Palatino Linotype" w:cs="Tahoma"/>
                <w:b/>
                <w:bCs/>
              </w:rPr>
              <w:t>06494/INFOEM/IP/RR/2021</w:t>
            </w:r>
          </w:p>
        </w:tc>
        <w:tc>
          <w:tcPr>
            <w:tcW w:w="3235" w:type="dxa"/>
          </w:tcPr>
          <w:p w:rsidRPr="0071166D" w:rsidR="00BC3D57" w:rsidP="0071166D" w:rsidRDefault="00BC3D57" w14:paraId="60B676EC" w14:textId="29C4D0D3">
            <w:pPr>
              <w:spacing w:line="360" w:lineRule="auto"/>
              <w:contextualSpacing/>
              <w:jc w:val="both"/>
              <w:rPr>
                <w:rFonts w:ascii="Palatino Linotype" w:hAnsi="Palatino Linotype" w:eastAsia="Batang" w:cs="Tahoma"/>
                <w:bCs/>
              </w:rPr>
            </w:pPr>
            <w:r w:rsidRPr="0071166D">
              <w:rPr>
                <w:rFonts w:ascii="Palatino Linotype" w:hAnsi="Palatino Linotype" w:eastAsia="Batang" w:cs="Tahoma"/>
                <w:bCs/>
              </w:rPr>
              <w:t>Guadalupe Ramírez Peña</w:t>
            </w:r>
          </w:p>
        </w:tc>
      </w:tr>
      <w:tr w:rsidRPr="0071166D" w:rsidR="00BC3D57" w:rsidTr="00BC3D57" w14:paraId="14337F9E" w14:textId="77777777">
        <w:trPr>
          <w:trHeight w:val="202"/>
          <w:jc w:val="center"/>
        </w:trPr>
        <w:tc>
          <w:tcPr>
            <w:tcW w:w="2736" w:type="dxa"/>
          </w:tcPr>
          <w:p w:rsidRPr="0071166D" w:rsidR="00BC3D57" w:rsidP="0071166D" w:rsidRDefault="00BC3D57" w14:paraId="3F243395" w14:textId="3BFC8FAD">
            <w:pPr>
              <w:tabs>
                <w:tab w:val="left" w:pos="567"/>
              </w:tabs>
              <w:spacing w:line="360" w:lineRule="auto"/>
              <w:contextualSpacing/>
              <w:jc w:val="center"/>
              <w:rPr>
                <w:rFonts w:ascii="Palatino Linotype" w:hAnsi="Palatino Linotype" w:cs="Tahoma"/>
                <w:b/>
                <w:bCs/>
              </w:rPr>
            </w:pPr>
            <w:r w:rsidRPr="0071166D">
              <w:rPr>
                <w:rFonts w:ascii="Palatino Linotype" w:hAnsi="Palatino Linotype" w:cs="Tahoma"/>
                <w:b/>
                <w:bCs/>
              </w:rPr>
              <w:t>00061/DIFNEZA/IP/2021</w:t>
            </w:r>
          </w:p>
        </w:tc>
        <w:tc>
          <w:tcPr>
            <w:tcW w:w="2682" w:type="dxa"/>
          </w:tcPr>
          <w:p w:rsidRPr="0071166D" w:rsidR="00BC3D57" w:rsidP="0071166D" w:rsidRDefault="00BC3D57" w14:paraId="0B3B8E71" w14:textId="79AF3503">
            <w:pPr>
              <w:tabs>
                <w:tab w:val="left" w:pos="567"/>
              </w:tabs>
              <w:spacing w:line="360" w:lineRule="auto"/>
              <w:contextualSpacing/>
              <w:jc w:val="center"/>
              <w:rPr>
                <w:rFonts w:ascii="Palatino Linotype" w:hAnsi="Palatino Linotype" w:cs="Tahoma"/>
                <w:b/>
                <w:bCs/>
              </w:rPr>
            </w:pPr>
            <w:r w:rsidRPr="0071166D">
              <w:rPr>
                <w:rFonts w:ascii="Palatino Linotype" w:hAnsi="Palatino Linotype" w:cs="Tahoma"/>
                <w:b/>
                <w:bCs/>
              </w:rPr>
              <w:t>06495/INFOEM/IP/RR/2021</w:t>
            </w:r>
          </w:p>
        </w:tc>
        <w:tc>
          <w:tcPr>
            <w:tcW w:w="3235" w:type="dxa"/>
          </w:tcPr>
          <w:p w:rsidRPr="0071166D" w:rsidR="00BC3D57" w:rsidP="0071166D" w:rsidRDefault="00BC3D57" w14:paraId="06D428F2" w14:textId="390548E5">
            <w:pPr>
              <w:spacing w:line="360" w:lineRule="auto"/>
              <w:contextualSpacing/>
              <w:jc w:val="both"/>
              <w:rPr>
                <w:rFonts w:ascii="Palatino Linotype" w:hAnsi="Palatino Linotype" w:cs="Tahoma"/>
                <w:bCs/>
              </w:rPr>
            </w:pPr>
            <w:r w:rsidRPr="0071166D">
              <w:rPr>
                <w:rFonts w:ascii="Palatino Linotype" w:hAnsi="Palatino Linotype" w:cs="Tahoma"/>
                <w:bCs/>
              </w:rPr>
              <w:t>José Martínez Vilchis</w:t>
            </w:r>
          </w:p>
        </w:tc>
      </w:tr>
      <w:tr w:rsidRPr="0071166D" w:rsidR="00BC3D57" w:rsidTr="00BC3D57" w14:paraId="02A76235" w14:textId="77777777">
        <w:trPr>
          <w:trHeight w:val="202"/>
          <w:jc w:val="center"/>
        </w:trPr>
        <w:tc>
          <w:tcPr>
            <w:tcW w:w="2736" w:type="dxa"/>
          </w:tcPr>
          <w:p w:rsidRPr="0071166D" w:rsidR="00BC3D57" w:rsidP="0071166D" w:rsidRDefault="00BC3D57" w14:paraId="394921F5" w14:textId="286168C1">
            <w:pPr>
              <w:tabs>
                <w:tab w:val="left" w:pos="567"/>
              </w:tabs>
              <w:spacing w:line="360" w:lineRule="auto"/>
              <w:contextualSpacing/>
              <w:jc w:val="center"/>
              <w:rPr>
                <w:rFonts w:ascii="Palatino Linotype" w:hAnsi="Palatino Linotype" w:cs="Tahoma"/>
                <w:b/>
                <w:bCs/>
              </w:rPr>
            </w:pPr>
            <w:r w:rsidRPr="0071166D">
              <w:rPr>
                <w:rFonts w:ascii="Palatino Linotype" w:hAnsi="Palatino Linotype" w:cs="Tahoma"/>
                <w:b/>
                <w:bCs/>
              </w:rPr>
              <w:t>00060/DIFNEZA/IP/2021</w:t>
            </w:r>
          </w:p>
        </w:tc>
        <w:tc>
          <w:tcPr>
            <w:tcW w:w="2682" w:type="dxa"/>
          </w:tcPr>
          <w:p w:rsidRPr="0071166D" w:rsidR="00BC3D57" w:rsidP="0071166D" w:rsidRDefault="00BC3D57" w14:paraId="6F4ABE25" w14:textId="3064CBDB">
            <w:pPr>
              <w:tabs>
                <w:tab w:val="left" w:pos="567"/>
              </w:tabs>
              <w:spacing w:line="360" w:lineRule="auto"/>
              <w:contextualSpacing/>
              <w:jc w:val="center"/>
              <w:rPr>
                <w:rFonts w:ascii="Palatino Linotype" w:hAnsi="Palatino Linotype" w:cs="Tahoma"/>
                <w:b/>
                <w:bCs/>
              </w:rPr>
            </w:pPr>
            <w:r w:rsidRPr="0071166D">
              <w:rPr>
                <w:rFonts w:ascii="Palatino Linotype" w:hAnsi="Palatino Linotype" w:cs="Tahoma"/>
                <w:b/>
                <w:bCs/>
              </w:rPr>
              <w:t>06496/INFOEM/IP/RR/2021</w:t>
            </w:r>
          </w:p>
        </w:tc>
        <w:tc>
          <w:tcPr>
            <w:tcW w:w="3235" w:type="dxa"/>
          </w:tcPr>
          <w:p w:rsidRPr="0071166D" w:rsidR="00BC3D57" w:rsidP="0071166D" w:rsidRDefault="00BC3D57" w14:paraId="216D8C2D" w14:textId="46FCD5D5">
            <w:pPr>
              <w:spacing w:line="360" w:lineRule="auto"/>
              <w:contextualSpacing/>
              <w:jc w:val="both"/>
              <w:rPr>
                <w:rFonts w:ascii="Palatino Linotype" w:hAnsi="Palatino Linotype" w:eastAsia="Batang" w:cs="Tahoma"/>
                <w:bCs/>
              </w:rPr>
            </w:pPr>
            <w:r w:rsidRPr="0071166D">
              <w:rPr>
                <w:rFonts w:ascii="Palatino Linotype" w:hAnsi="Palatino Linotype" w:eastAsia="Batang" w:cs="Tahoma"/>
                <w:bCs/>
              </w:rPr>
              <w:t>Luis Gustavo Parra Noriega</w:t>
            </w:r>
          </w:p>
        </w:tc>
      </w:tr>
      <w:bookmarkEnd w:id="2"/>
    </w:tbl>
    <w:p w:rsidRPr="0071166D" w:rsidR="00C950E3" w:rsidP="0071166D" w:rsidRDefault="00C950E3" w14:paraId="749770C7" w14:textId="77777777">
      <w:pPr>
        <w:spacing w:line="360" w:lineRule="auto"/>
        <w:contextualSpacing/>
        <w:jc w:val="both"/>
        <w:rPr>
          <w:rFonts w:ascii="Palatino Linotype" w:hAnsi="Palatino Linotype" w:eastAsia="Batang" w:cs="Tahoma"/>
          <w:b/>
          <w:bCs/>
          <w:sz w:val="22"/>
          <w:szCs w:val="22"/>
        </w:rPr>
      </w:pPr>
    </w:p>
    <w:p w:rsidRPr="0071166D" w:rsidR="00AB6595" w:rsidP="0071166D" w:rsidRDefault="009A7587" w14:paraId="452FEBB7" w14:textId="27CFF60F">
      <w:pPr>
        <w:spacing w:line="360" w:lineRule="auto"/>
        <w:contextualSpacing/>
        <w:jc w:val="both"/>
        <w:rPr>
          <w:rFonts w:ascii="Palatino Linotype" w:hAnsi="Palatino Linotype" w:eastAsia="Batang" w:cs="Tahoma"/>
          <w:b/>
          <w:bCs/>
          <w:sz w:val="22"/>
          <w:szCs w:val="22"/>
        </w:rPr>
      </w:pPr>
      <w:r w:rsidRPr="0071166D">
        <w:rPr>
          <w:rFonts w:ascii="Palatino Linotype" w:hAnsi="Palatino Linotype" w:eastAsia="Batang" w:cs="Tahoma"/>
          <w:b/>
          <w:bCs/>
          <w:sz w:val="22"/>
          <w:szCs w:val="22"/>
        </w:rPr>
        <w:t>b) Admisión de</w:t>
      </w:r>
      <w:r w:rsidRPr="0071166D" w:rsidR="003422B8">
        <w:rPr>
          <w:rFonts w:ascii="Palatino Linotype" w:hAnsi="Palatino Linotype" w:eastAsia="Batang" w:cs="Tahoma"/>
          <w:b/>
          <w:bCs/>
          <w:sz w:val="22"/>
          <w:szCs w:val="22"/>
        </w:rPr>
        <w:t xml:space="preserve"> </w:t>
      </w:r>
      <w:r w:rsidRPr="0071166D">
        <w:rPr>
          <w:rFonts w:ascii="Palatino Linotype" w:hAnsi="Palatino Linotype" w:eastAsia="Batang" w:cs="Tahoma"/>
          <w:b/>
          <w:bCs/>
          <w:sz w:val="22"/>
          <w:szCs w:val="22"/>
        </w:rPr>
        <w:t>l</w:t>
      </w:r>
      <w:r w:rsidRPr="0071166D" w:rsidR="003422B8">
        <w:rPr>
          <w:rFonts w:ascii="Palatino Linotype" w:hAnsi="Palatino Linotype" w:eastAsia="Batang" w:cs="Tahoma"/>
          <w:b/>
          <w:bCs/>
          <w:sz w:val="22"/>
          <w:szCs w:val="22"/>
        </w:rPr>
        <w:t>os</w:t>
      </w:r>
      <w:r w:rsidRPr="0071166D">
        <w:rPr>
          <w:rFonts w:ascii="Palatino Linotype" w:hAnsi="Palatino Linotype" w:eastAsia="Batang" w:cs="Tahoma"/>
          <w:b/>
          <w:bCs/>
          <w:sz w:val="22"/>
          <w:szCs w:val="22"/>
        </w:rPr>
        <w:t xml:space="preserve"> </w:t>
      </w:r>
      <w:r w:rsidRPr="0071166D">
        <w:rPr>
          <w:rFonts w:ascii="Palatino Linotype" w:hAnsi="Palatino Linotype" w:cs="Tahoma"/>
          <w:b/>
          <w:sz w:val="22"/>
          <w:szCs w:val="22"/>
        </w:rPr>
        <w:t>Recurso</w:t>
      </w:r>
      <w:r w:rsidRPr="0071166D" w:rsidR="003422B8">
        <w:rPr>
          <w:rFonts w:ascii="Palatino Linotype" w:hAnsi="Palatino Linotype" w:cs="Tahoma"/>
          <w:b/>
          <w:sz w:val="22"/>
          <w:szCs w:val="22"/>
        </w:rPr>
        <w:t>s</w:t>
      </w:r>
      <w:r w:rsidRPr="0071166D">
        <w:rPr>
          <w:rFonts w:ascii="Palatino Linotype" w:hAnsi="Palatino Linotype" w:cs="Tahoma"/>
          <w:b/>
          <w:sz w:val="22"/>
          <w:szCs w:val="22"/>
        </w:rPr>
        <w:t xml:space="preserve"> de Revisión</w:t>
      </w:r>
      <w:r w:rsidRPr="0071166D">
        <w:rPr>
          <w:rFonts w:ascii="Palatino Linotype" w:hAnsi="Palatino Linotype" w:eastAsia="Batang" w:cs="Tahoma"/>
          <w:b/>
          <w:bCs/>
          <w:sz w:val="22"/>
          <w:szCs w:val="22"/>
        </w:rPr>
        <w:t xml:space="preserve">. </w:t>
      </w:r>
    </w:p>
    <w:p w:rsidRPr="0071166D" w:rsidR="00920B8F" w:rsidP="0071166D" w:rsidRDefault="00920B8F" w14:paraId="180FBF39" w14:textId="77777777">
      <w:pPr>
        <w:spacing w:line="360" w:lineRule="auto"/>
        <w:contextualSpacing/>
        <w:jc w:val="both"/>
        <w:rPr>
          <w:rFonts w:ascii="Palatino Linotype" w:hAnsi="Palatino Linotype" w:eastAsia="Batang" w:cs="Tahoma"/>
          <w:b/>
          <w:bCs/>
          <w:sz w:val="22"/>
          <w:szCs w:val="22"/>
        </w:rPr>
      </w:pPr>
    </w:p>
    <w:p w:rsidRPr="0071166D" w:rsidR="009A7587" w:rsidP="0071166D" w:rsidRDefault="009A7587" w14:paraId="2641AC31" w14:textId="6D330B5B">
      <w:pPr>
        <w:spacing w:line="360" w:lineRule="auto"/>
        <w:contextualSpacing/>
        <w:jc w:val="both"/>
        <w:rPr>
          <w:rFonts w:ascii="Palatino Linotype" w:hAnsi="Palatino Linotype" w:eastAsia="Batang" w:cs="Tahoma"/>
          <w:bCs/>
          <w:sz w:val="22"/>
          <w:szCs w:val="22"/>
        </w:rPr>
      </w:pPr>
      <w:r w:rsidRPr="0071166D">
        <w:rPr>
          <w:rFonts w:ascii="Palatino Linotype" w:hAnsi="Palatino Linotype" w:cs="Tahoma"/>
          <w:bCs/>
          <w:sz w:val="22"/>
          <w:szCs w:val="22"/>
        </w:rPr>
        <w:t>El</w:t>
      </w:r>
      <w:r w:rsidRPr="0071166D" w:rsidR="00920B8F">
        <w:rPr>
          <w:rFonts w:ascii="Palatino Linotype" w:hAnsi="Palatino Linotype" w:cs="Tahoma"/>
          <w:bCs/>
          <w:sz w:val="22"/>
          <w:szCs w:val="22"/>
        </w:rPr>
        <w:t xml:space="preserve"> </w:t>
      </w:r>
      <w:r w:rsidRPr="0071166D" w:rsidR="00BC3D57">
        <w:rPr>
          <w:rFonts w:ascii="Palatino Linotype" w:hAnsi="Palatino Linotype" w:cs="Tahoma"/>
          <w:bCs/>
          <w:sz w:val="22"/>
          <w:szCs w:val="22"/>
        </w:rPr>
        <w:t>diez y once de enero de dos mil veintidós</w:t>
      </w:r>
      <w:r w:rsidRPr="0071166D">
        <w:rPr>
          <w:rFonts w:ascii="Palatino Linotype" w:hAnsi="Palatino Linotype" w:cs="Tahoma"/>
          <w:bCs/>
          <w:sz w:val="22"/>
          <w:szCs w:val="22"/>
        </w:rPr>
        <w:t>, se acordó la admisión de</w:t>
      </w:r>
      <w:r w:rsidRPr="0071166D" w:rsidR="00151FBC">
        <w:rPr>
          <w:rFonts w:ascii="Palatino Linotype" w:hAnsi="Palatino Linotype" w:cs="Tahoma"/>
          <w:bCs/>
          <w:sz w:val="22"/>
          <w:szCs w:val="22"/>
        </w:rPr>
        <w:t xml:space="preserve"> los Recursos</w:t>
      </w:r>
      <w:r w:rsidRPr="0071166D">
        <w:rPr>
          <w:rFonts w:ascii="Palatino Linotype" w:hAnsi="Palatino Linotype" w:eastAsia="Batang" w:cs="Tahoma"/>
          <w:bCs/>
          <w:sz w:val="22"/>
          <w:szCs w:val="22"/>
        </w:rPr>
        <w:t xml:space="preserve"> de Revisión interpuesto</w:t>
      </w:r>
      <w:r w:rsidRPr="0071166D" w:rsidR="00A06844">
        <w:rPr>
          <w:rFonts w:ascii="Palatino Linotype" w:hAnsi="Palatino Linotype" w:eastAsia="Batang" w:cs="Tahoma"/>
          <w:bCs/>
          <w:sz w:val="22"/>
          <w:szCs w:val="22"/>
        </w:rPr>
        <w:t>s</w:t>
      </w:r>
      <w:r w:rsidRPr="0071166D">
        <w:rPr>
          <w:rFonts w:ascii="Palatino Linotype" w:hAnsi="Palatino Linotype" w:eastAsia="Batang" w:cs="Tahoma"/>
          <w:bCs/>
          <w:sz w:val="22"/>
          <w:szCs w:val="22"/>
        </w:rPr>
        <w:t xml:space="preserve"> por </w:t>
      </w:r>
      <w:r w:rsidRPr="0071166D" w:rsidR="00B644C5">
        <w:rPr>
          <w:rFonts w:ascii="Palatino Linotype" w:hAnsi="Palatino Linotype" w:eastAsia="Batang" w:cs="Tahoma"/>
          <w:bCs/>
          <w:sz w:val="22"/>
          <w:szCs w:val="22"/>
        </w:rPr>
        <w:t>la Recurrente</w:t>
      </w:r>
      <w:r w:rsidRPr="0071166D">
        <w:rPr>
          <w:rFonts w:ascii="Palatino Linotype" w:hAnsi="Palatino Linotype" w:eastAsia="Batang" w:cs="Tahoma"/>
          <w:bCs/>
          <w:sz w:val="22"/>
          <w:szCs w:val="22"/>
        </w:rPr>
        <w:t xml:space="preserve"> en contra del </w:t>
      </w:r>
      <w:r w:rsidRPr="0071166D">
        <w:rPr>
          <w:rFonts w:ascii="Palatino Linotype" w:hAnsi="Palatino Linotype" w:eastAsia="Batang" w:cs="Tahoma"/>
          <w:b/>
          <w:bCs/>
          <w:sz w:val="22"/>
          <w:szCs w:val="22"/>
        </w:rPr>
        <w:t>Sujeto Obligado</w:t>
      </w:r>
      <w:r w:rsidRPr="0071166D">
        <w:rPr>
          <w:rFonts w:ascii="Palatino Linotype" w:hAnsi="Palatino Linotype" w:eastAsia="Batang" w:cs="Tahoma"/>
          <w:bCs/>
          <w:sz w:val="22"/>
          <w:szCs w:val="22"/>
        </w:rPr>
        <w:t>, en términos del artículo 185, fracciones I, II y IV de la Ley de Transparencia y Acceso a la Información Pública del E</w:t>
      </w:r>
      <w:r w:rsidRPr="0071166D" w:rsidR="00A06844">
        <w:rPr>
          <w:rFonts w:ascii="Palatino Linotype" w:hAnsi="Palatino Linotype" w:eastAsia="Batang" w:cs="Tahoma"/>
          <w:bCs/>
          <w:sz w:val="22"/>
          <w:szCs w:val="22"/>
        </w:rPr>
        <w:t xml:space="preserve">stado </w:t>
      </w:r>
      <w:r w:rsidRPr="0071166D" w:rsidR="00A06844">
        <w:rPr>
          <w:rFonts w:ascii="Palatino Linotype" w:hAnsi="Palatino Linotype" w:eastAsia="Batang" w:cs="Tahoma"/>
          <w:bCs/>
          <w:sz w:val="22"/>
          <w:szCs w:val="22"/>
        </w:rPr>
        <w:lastRenderedPageBreak/>
        <w:t>de México y Municipios, los</w:t>
      </w:r>
      <w:r w:rsidRPr="0071166D">
        <w:rPr>
          <w:rFonts w:ascii="Palatino Linotype" w:hAnsi="Palatino Linotype" w:eastAsia="Batang" w:cs="Tahoma"/>
          <w:bCs/>
          <w:sz w:val="22"/>
          <w:szCs w:val="22"/>
        </w:rPr>
        <w:t xml:space="preserve"> cual</w:t>
      </w:r>
      <w:r w:rsidRPr="0071166D" w:rsidR="00A06844">
        <w:rPr>
          <w:rFonts w:ascii="Palatino Linotype" w:hAnsi="Palatino Linotype" w:eastAsia="Batang" w:cs="Tahoma"/>
          <w:bCs/>
          <w:sz w:val="22"/>
          <w:szCs w:val="22"/>
        </w:rPr>
        <w:t>es</w:t>
      </w:r>
      <w:r w:rsidRPr="0071166D">
        <w:rPr>
          <w:rFonts w:ascii="Palatino Linotype" w:hAnsi="Palatino Linotype" w:eastAsia="Batang" w:cs="Tahoma"/>
          <w:bCs/>
          <w:sz w:val="22"/>
          <w:szCs w:val="22"/>
        </w:rPr>
        <w:t xml:space="preserve"> fue</w:t>
      </w:r>
      <w:r w:rsidRPr="0071166D" w:rsidR="00A06844">
        <w:rPr>
          <w:rFonts w:ascii="Palatino Linotype" w:hAnsi="Palatino Linotype" w:eastAsia="Batang" w:cs="Tahoma"/>
          <w:bCs/>
          <w:sz w:val="22"/>
          <w:szCs w:val="22"/>
        </w:rPr>
        <w:t>ron</w:t>
      </w:r>
      <w:r w:rsidRPr="0071166D">
        <w:rPr>
          <w:rFonts w:ascii="Palatino Linotype" w:hAnsi="Palatino Linotype" w:eastAsia="Batang" w:cs="Tahoma"/>
          <w:bCs/>
          <w:sz w:val="22"/>
          <w:szCs w:val="22"/>
        </w:rPr>
        <w:t xml:space="preserve"> notificado</w:t>
      </w:r>
      <w:r w:rsidRPr="0071166D" w:rsidR="00A06844">
        <w:rPr>
          <w:rFonts w:ascii="Palatino Linotype" w:hAnsi="Palatino Linotype" w:eastAsia="Batang" w:cs="Tahoma"/>
          <w:bCs/>
          <w:sz w:val="22"/>
          <w:szCs w:val="22"/>
        </w:rPr>
        <w:t>s</w:t>
      </w:r>
      <w:r w:rsidRPr="0071166D">
        <w:rPr>
          <w:rFonts w:ascii="Palatino Linotype" w:hAnsi="Palatino Linotype" w:eastAsia="Batang" w:cs="Tahoma"/>
          <w:bCs/>
          <w:sz w:val="22"/>
          <w:szCs w:val="22"/>
        </w:rPr>
        <w:t xml:space="preserve"> a las partes </w:t>
      </w:r>
      <w:r w:rsidRPr="0071166D" w:rsidR="00C3253F">
        <w:rPr>
          <w:rFonts w:ascii="Palatino Linotype" w:hAnsi="Palatino Linotype" w:eastAsia="Batang" w:cs="Tahoma"/>
          <w:bCs/>
          <w:sz w:val="22"/>
          <w:szCs w:val="22"/>
        </w:rPr>
        <w:t>e</w:t>
      </w:r>
      <w:r w:rsidRPr="0071166D" w:rsidR="002478E0">
        <w:rPr>
          <w:rFonts w:ascii="Palatino Linotype" w:hAnsi="Palatino Linotype" w:eastAsia="Batang" w:cs="Tahoma"/>
          <w:bCs/>
          <w:sz w:val="22"/>
          <w:szCs w:val="22"/>
        </w:rPr>
        <w:t xml:space="preserve">n la misma </w:t>
      </w:r>
      <w:r w:rsidRPr="0071166D" w:rsidR="003422B8">
        <w:rPr>
          <w:rFonts w:ascii="Palatino Linotype" w:hAnsi="Palatino Linotype" w:eastAsia="Batang" w:cs="Tahoma"/>
          <w:bCs/>
          <w:sz w:val="22"/>
          <w:szCs w:val="22"/>
        </w:rPr>
        <w:t>fecha</w:t>
      </w:r>
      <w:r w:rsidRPr="0071166D">
        <w:rPr>
          <w:rFonts w:ascii="Palatino Linotype" w:hAnsi="Palatino Linotype" w:eastAsia="Batang" w:cs="Tahoma"/>
          <w:bCs/>
          <w:sz w:val="22"/>
          <w:szCs w:val="22"/>
        </w:rPr>
        <w:t>, a través del Sistema de Acceso a la Información Mexiquense (SAIMEX), en el que se les otorgó un plazo de siete días hábiles posteriores a la misma, para que manifestaran lo que a su derecho conviniera y formularan alegatos.</w:t>
      </w:r>
    </w:p>
    <w:p w:rsidRPr="0071166D" w:rsidR="00177C07" w:rsidP="0071166D" w:rsidRDefault="00177C07" w14:paraId="1A3D2FA9" w14:textId="77777777">
      <w:pPr>
        <w:spacing w:line="360" w:lineRule="auto"/>
        <w:contextualSpacing/>
        <w:jc w:val="both"/>
        <w:rPr>
          <w:rFonts w:ascii="Palatino Linotype" w:hAnsi="Palatino Linotype" w:eastAsia="Batang" w:cs="Tahoma"/>
          <w:bCs/>
          <w:sz w:val="22"/>
          <w:szCs w:val="22"/>
        </w:rPr>
      </w:pPr>
    </w:p>
    <w:p w:rsidRPr="0071166D" w:rsidR="00F87649" w:rsidP="0071166D" w:rsidRDefault="00177C07" w14:paraId="78AA75A9" w14:textId="218FC9F3">
      <w:pPr>
        <w:spacing w:line="360" w:lineRule="auto"/>
        <w:contextualSpacing/>
        <w:jc w:val="both"/>
        <w:rPr>
          <w:rFonts w:ascii="Palatino Linotype" w:hAnsi="Palatino Linotype" w:cs="Tahoma"/>
          <w:sz w:val="22"/>
          <w:szCs w:val="22"/>
        </w:rPr>
      </w:pPr>
      <w:r w:rsidRPr="0071166D">
        <w:rPr>
          <w:rFonts w:ascii="Palatino Linotype" w:hAnsi="Palatino Linotype" w:cs="Tahoma"/>
          <w:b/>
          <w:sz w:val="22"/>
          <w:szCs w:val="22"/>
        </w:rPr>
        <w:t xml:space="preserve">c) Acumulación de los asuntos. </w:t>
      </w:r>
    </w:p>
    <w:p w:rsidRPr="0071166D" w:rsidR="00F87649" w:rsidP="0071166D" w:rsidRDefault="00F87649" w14:paraId="3E70D918" w14:textId="77777777">
      <w:pPr>
        <w:spacing w:line="360" w:lineRule="auto"/>
        <w:contextualSpacing/>
        <w:jc w:val="both"/>
        <w:rPr>
          <w:rFonts w:ascii="Palatino Linotype" w:hAnsi="Palatino Linotype" w:cs="Tahoma"/>
          <w:sz w:val="22"/>
          <w:szCs w:val="22"/>
        </w:rPr>
      </w:pPr>
    </w:p>
    <w:p w:rsidRPr="0071166D" w:rsidR="00177C07" w:rsidP="0071166D" w:rsidRDefault="00177C07" w14:paraId="4CBDC862" w14:textId="5960D768">
      <w:pPr>
        <w:spacing w:line="360" w:lineRule="auto"/>
        <w:contextualSpacing/>
        <w:jc w:val="both"/>
        <w:rPr>
          <w:rFonts w:ascii="Palatino Linotype" w:hAnsi="Palatino Linotype" w:cs="Tahoma"/>
          <w:bCs/>
          <w:sz w:val="22"/>
          <w:szCs w:val="22"/>
        </w:rPr>
      </w:pPr>
      <w:r w:rsidRPr="0071166D">
        <w:rPr>
          <w:rFonts w:ascii="Palatino Linotype" w:hAnsi="Palatino Linotype" w:cs="Tahoma"/>
          <w:sz w:val="22"/>
          <w:szCs w:val="22"/>
        </w:rPr>
        <w:t>El</w:t>
      </w:r>
      <w:r w:rsidRPr="0071166D" w:rsidR="00920B8F">
        <w:rPr>
          <w:rFonts w:ascii="Palatino Linotype" w:hAnsi="Palatino Linotype" w:cs="Tahoma"/>
          <w:sz w:val="22"/>
          <w:szCs w:val="22"/>
        </w:rPr>
        <w:t xml:space="preserve"> </w:t>
      </w:r>
      <w:r w:rsidRPr="0071166D" w:rsidR="00BC3D57">
        <w:rPr>
          <w:rFonts w:ascii="Palatino Linotype" w:hAnsi="Palatino Linotype" w:cs="Tahoma"/>
          <w:sz w:val="22"/>
          <w:szCs w:val="22"/>
        </w:rPr>
        <w:t>diecinueve de enero de dos mil veintidós</w:t>
      </w:r>
      <w:r w:rsidRPr="0071166D" w:rsidR="00920B8F">
        <w:rPr>
          <w:rFonts w:ascii="Palatino Linotype" w:hAnsi="Palatino Linotype" w:cs="Tahoma"/>
          <w:sz w:val="22"/>
          <w:szCs w:val="22"/>
        </w:rPr>
        <w:t>,</w:t>
      </w:r>
      <w:r w:rsidRPr="0071166D">
        <w:rPr>
          <w:rFonts w:ascii="Palatino Linotype" w:hAnsi="Palatino Linotype" w:cs="Tahoma"/>
          <w:sz w:val="22"/>
          <w:szCs w:val="22"/>
        </w:rPr>
        <w:t xml:space="preserve"> el Pleno del Instituto de Transparencia, Acceso a la Información Pública y Protección de Datos Personales del Estado de M</w:t>
      </w:r>
      <w:r w:rsidRPr="0071166D" w:rsidR="00AB6595">
        <w:rPr>
          <w:rFonts w:ascii="Palatino Linotype" w:hAnsi="Palatino Linotype" w:cs="Tahoma"/>
          <w:sz w:val="22"/>
          <w:szCs w:val="22"/>
        </w:rPr>
        <w:t>éxico y Municipios, durante su</w:t>
      </w:r>
      <w:r w:rsidRPr="0071166D" w:rsidR="003422B8">
        <w:rPr>
          <w:rFonts w:ascii="Palatino Linotype" w:hAnsi="Palatino Linotype" w:cs="Tahoma"/>
          <w:sz w:val="22"/>
          <w:szCs w:val="22"/>
        </w:rPr>
        <w:t xml:space="preserve"> </w:t>
      </w:r>
      <w:r w:rsidRPr="0071166D" w:rsidR="00BC3D57">
        <w:rPr>
          <w:rFonts w:ascii="Palatino Linotype" w:hAnsi="Palatino Linotype" w:cs="Tahoma"/>
          <w:sz w:val="22"/>
          <w:szCs w:val="22"/>
        </w:rPr>
        <w:t>Segunda</w:t>
      </w:r>
      <w:r w:rsidRPr="0071166D" w:rsidR="003422B8">
        <w:rPr>
          <w:rFonts w:ascii="Palatino Linotype" w:hAnsi="Palatino Linotype" w:cs="Tahoma"/>
          <w:sz w:val="22"/>
          <w:szCs w:val="22"/>
        </w:rPr>
        <w:t xml:space="preserve"> Sesión Ordinaria</w:t>
      </w:r>
      <w:r w:rsidRPr="0071166D">
        <w:rPr>
          <w:rFonts w:ascii="Palatino Linotype" w:hAnsi="Palatino Linotype" w:cs="Tahoma"/>
          <w:sz w:val="22"/>
          <w:szCs w:val="22"/>
        </w:rPr>
        <w:t>,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acordó la acumulación de los Recurso de Revisión</w:t>
      </w:r>
      <w:r w:rsidRPr="0071166D" w:rsidR="00920B8F">
        <w:rPr>
          <w:rFonts w:ascii="Palatino Linotype" w:hAnsi="Palatino Linotype" w:cs="Tahoma"/>
          <w:sz w:val="22"/>
          <w:szCs w:val="22"/>
        </w:rPr>
        <w:t xml:space="preserve"> </w:t>
      </w:r>
      <w:r w:rsidRPr="0071166D" w:rsidR="00BC3D57">
        <w:rPr>
          <w:rFonts w:ascii="Palatino Linotype" w:hAnsi="Palatino Linotype" w:cs="Tahoma"/>
          <w:b/>
          <w:sz w:val="22"/>
          <w:szCs w:val="22"/>
        </w:rPr>
        <w:t>06485/INFOEM/IP/RR/2021, 06494/INFOEM/IP/RR/2021, 06495/INFOEM/IP/RR/2021 y 06496/INFOEM/IP/RR/2021</w:t>
      </w:r>
      <w:r w:rsidRPr="0071166D" w:rsidR="00BC3D57">
        <w:rPr>
          <w:rFonts w:ascii="Palatino Linotype" w:hAnsi="Palatino Linotype" w:cs="Tahoma"/>
          <w:sz w:val="22"/>
          <w:szCs w:val="22"/>
        </w:rPr>
        <w:t xml:space="preserve"> al diverso</w:t>
      </w:r>
      <w:r w:rsidRPr="0071166D" w:rsidR="00BC3D57">
        <w:rPr>
          <w:rFonts w:ascii="Palatino Linotype" w:hAnsi="Palatino Linotype" w:cs="Tahoma"/>
          <w:b/>
          <w:sz w:val="22"/>
          <w:szCs w:val="22"/>
        </w:rPr>
        <w:t xml:space="preserve"> 06481/INFOEM/IP/RR/2021,</w:t>
      </w:r>
      <w:r w:rsidRPr="0071166D" w:rsidR="00C3253F">
        <w:rPr>
          <w:rFonts w:ascii="Palatino Linotype" w:hAnsi="Palatino Linotype" w:cs="Tahoma"/>
          <w:bCs/>
          <w:sz w:val="22"/>
          <w:szCs w:val="22"/>
        </w:rPr>
        <w:t xml:space="preserve"> </w:t>
      </w:r>
      <w:r w:rsidRPr="0071166D">
        <w:rPr>
          <w:rFonts w:ascii="Palatino Linotype" w:hAnsi="Palatino Linotype" w:cs="Tahoma"/>
          <w:sz w:val="22"/>
          <w:szCs w:val="22"/>
        </w:rPr>
        <w:t xml:space="preserve">por ser este último el más antiguo, sustanciado bajo el índice de esta Ponencia, al advertir conexidad entre estos, ya que fueron promovidos por la misma persona, en los que se señaló como Sujeto Obligado recurrido al </w:t>
      </w:r>
      <w:r w:rsidRPr="0071166D" w:rsidR="009D4274">
        <w:rPr>
          <w:rFonts w:ascii="Palatino Linotype" w:hAnsi="Palatino Linotype" w:eastAsia="Calibri" w:cs="Tahoma"/>
          <w:bCs/>
          <w:sz w:val="22"/>
          <w:szCs w:val="22"/>
          <w:lang w:eastAsia="en-US"/>
        </w:rPr>
        <w:t>Ayuntamiento de Amecameca</w:t>
      </w:r>
      <w:r w:rsidRPr="0071166D">
        <w:rPr>
          <w:rFonts w:ascii="Palatino Linotype" w:hAnsi="Palatino Linotype" w:cs="Tahoma"/>
          <w:sz w:val="22"/>
          <w:szCs w:val="22"/>
        </w:rPr>
        <w:t>.</w:t>
      </w:r>
    </w:p>
    <w:p w:rsidRPr="0071166D" w:rsidR="002478E0" w:rsidP="0071166D" w:rsidRDefault="002478E0" w14:paraId="37AD6BBD" w14:textId="77777777">
      <w:pPr>
        <w:spacing w:line="360" w:lineRule="auto"/>
        <w:contextualSpacing/>
        <w:jc w:val="both"/>
        <w:rPr>
          <w:rFonts w:ascii="Palatino Linotype" w:hAnsi="Palatino Linotype" w:cs="Tahoma"/>
          <w:bCs/>
          <w:sz w:val="22"/>
          <w:szCs w:val="22"/>
        </w:rPr>
      </w:pPr>
    </w:p>
    <w:p w:rsidRPr="0071166D" w:rsidR="007A43AB" w:rsidP="0071166D" w:rsidRDefault="00177C07" w14:paraId="3812069A" w14:textId="7E9BDDFE">
      <w:pPr>
        <w:tabs>
          <w:tab w:val="center" w:pos="4522"/>
        </w:tabs>
        <w:spacing w:line="360" w:lineRule="auto"/>
        <w:contextualSpacing/>
        <w:jc w:val="both"/>
        <w:rPr>
          <w:rFonts w:ascii="Palatino Linotype" w:hAnsi="Palatino Linotype" w:cs="Tahoma"/>
          <w:b/>
          <w:bCs/>
          <w:sz w:val="22"/>
          <w:szCs w:val="22"/>
        </w:rPr>
      </w:pPr>
      <w:r w:rsidRPr="0071166D">
        <w:rPr>
          <w:rFonts w:ascii="Palatino Linotype" w:hAnsi="Palatino Linotype" w:cs="Tahoma"/>
          <w:b/>
          <w:sz w:val="22"/>
          <w:szCs w:val="22"/>
        </w:rPr>
        <w:t>d</w:t>
      </w:r>
      <w:r w:rsidRPr="0071166D" w:rsidR="00A06844">
        <w:rPr>
          <w:rFonts w:ascii="Palatino Linotype" w:hAnsi="Palatino Linotype" w:cs="Tahoma"/>
          <w:b/>
          <w:sz w:val="22"/>
          <w:szCs w:val="22"/>
        </w:rPr>
        <w:t>) Informes Justificados</w:t>
      </w:r>
      <w:r w:rsidRPr="0071166D" w:rsidR="00586677">
        <w:rPr>
          <w:rFonts w:ascii="Palatino Linotype" w:hAnsi="Palatino Linotype" w:cs="Tahoma"/>
          <w:b/>
          <w:sz w:val="22"/>
          <w:szCs w:val="22"/>
        </w:rPr>
        <w:t>.</w:t>
      </w:r>
    </w:p>
    <w:p w:rsidRPr="0071166D" w:rsidR="00272F63" w:rsidP="0071166D" w:rsidRDefault="00272F63" w14:paraId="059B5011" w14:textId="77777777">
      <w:pPr>
        <w:tabs>
          <w:tab w:val="center" w:pos="4522"/>
        </w:tabs>
        <w:spacing w:line="360" w:lineRule="auto"/>
        <w:contextualSpacing/>
        <w:jc w:val="both"/>
        <w:rPr>
          <w:rFonts w:ascii="Palatino Linotype" w:hAnsi="Palatino Linotype" w:cs="Tahoma"/>
          <w:b/>
          <w:bCs/>
          <w:sz w:val="22"/>
          <w:szCs w:val="22"/>
        </w:rPr>
      </w:pPr>
    </w:p>
    <w:p w:rsidRPr="0071166D" w:rsidR="003422B8" w:rsidP="0071166D" w:rsidRDefault="00B913FB" w14:paraId="0B1838F6" w14:textId="551EFCFB">
      <w:pPr>
        <w:spacing w:line="360" w:lineRule="auto"/>
        <w:contextualSpacing/>
        <w:jc w:val="both"/>
        <w:rPr>
          <w:rFonts w:ascii="Palatino Linotype" w:hAnsi="Palatino Linotype" w:cs="Tahoma"/>
          <w:sz w:val="22"/>
          <w:szCs w:val="22"/>
        </w:rPr>
      </w:pPr>
      <w:r w:rsidRPr="0071166D">
        <w:rPr>
          <w:rFonts w:ascii="Palatino Linotype" w:hAnsi="Palatino Linotype" w:cs="Tahoma"/>
          <w:bCs/>
          <w:sz w:val="22"/>
          <w:szCs w:val="22"/>
        </w:rPr>
        <w:t xml:space="preserve">En </w:t>
      </w:r>
      <w:r w:rsidRPr="0071166D" w:rsidR="00BC3D57">
        <w:rPr>
          <w:rFonts w:ascii="Palatino Linotype" w:hAnsi="Palatino Linotype" w:cs="Tahoma"/>
          <w:bCs/>
          <w:sz w:val="22"/>
          <w:szCs w:val="22"/>
        </w:rPr>
        <w:t>fecha veintiséis de enero de dos mil veintidós</w:t>
      </w:r>
      <w:r w:rsidRPr="0071166D" w:rsidR="009D4274">
        <w:rPr>
          <w:rFonts w:ascii="Palatino Linotype" w:hAnsi="Palatino Linotype" w:cs="Tahoma"/>
          <w:bCs/>
          <w:sz w:val="22"/>
          <w:szCs w:val="22"/>
        </w:rPr>
        <w:t>,</w:t>
      </w:r>
      <w:r w:rsidRPr="0071166D" w:rsidR="006702FA">
        <w:rPr>
          <w:rFonts w:ascii="Palatino Linotype" w:hAnsi="Palatino Linotype" w:cs="Tahoma"/>
          <w:bCs/>
          <w:sz w:val="22"/>
          <w:szCs w:val="22"/>
        </w:rPr>
        <w:t xml:space="preserve"> </w:t>
      </w:r>
      <w:r w:rsidRPr="0071166D" w:rsidR="007C0D24">
        <w:rPr>
          <w:rFonts w:ascii="Palatino Linotype" w:hAnsi="Palatino Linotype" w:cs="Tahoma"/>
          <w:sz w:val="22"/>
          <w:szCs w:val="22"/>
        </w:rPr>
        <w:t xml:space="preserve">a través de </w:t>
      </w:r>
      <w:r w:rsidRPr="0071166D" w:rsidR="007C0D24">
        <w:rPr>
          <w:rFonts w:ascii="Palatino Linotype" w:hAnsi="Palatino Linotype" w:cs="Tahoma"/>
          <w:bCs/>
          <w:sz w:val="22"/>
          <w:szCs w:val="22"/>
        </w:rPr>
        <w:t xml:space="preserve">Sistema de Acceso a la Información Mexiquense (SAIMEX), </w:t>
      </w:r>
      <w:r w:rsidRPr="0071166D" w:rsidR="007C0D24">
        <w:rPr>
          <w:rFonts w:ascii="Palatino Linotype" w:hAnsi="Palatino Linotype" w:cs="Tahoma"/>
          <w:sz w:val="22"/>
          <w:szCs w:val="22"/>
        </w:rPr>
        <w:t>el Sujeto Obligad</w:t>
      </w:r>
      <w:r w:rsidRPr="0071166D" w:rsidR="00CD7A84">
        <w:rPr>
          <w:rFonts w:ascii="Palatino Linotype" w:hAnsi="Palatino Linotype" w:cs="Tahoma"/>
          <w:sz w:val="22"/>
          <w:szCs w:val="22"/>
        </w:rPr>
        <w:t xml:space="preserve">o rindió informes justificados, </w:t>
      </w:r>
      <w:r w:rsidRPr="0071166D" w:rsidR="003422B8">
        <w:rPr>
          <w:rFonts w:ascii="Palatino Linotype" w:hAnsi="Palatino Linotype" w:cs="Tahoma"/>
          <w:sz w:val="22"/>
          <w:szCs w:val="22"/>
        </w:rPr>
        <w:t xml:space="preserve">en los </w:t>
      </w:r>
      <w:r w:rsidRPr="0071166D" w:rsidR="00076BDF">
        <w:rPr>
          <w:rFonts w:ascii="Palatino Linotype" w:hAnsi="Palatino Linotype" w:cs="Tahoma"/>
          <w:sz w:val="22"/>
          <w:szCs w:val="22"/>
        </w:rPr>
        <w:t>que siguientes términos</w:t>
      </w:r>
      <w:r w:rsidRPr="0071166D" w:rsidR="003422B8">
        <w:rPr>
          <w:rFonts w:ascii="Palatino Linotype" w:hAnsi="Palatino Linotype" w:cs="Tahoma"/>
          <w:sz w:val="22"/>
          <w:szCs w:val="22"/>
        </w:rPr>
        <w:t>:</w:t>
      </w:r>
    </w:p>
    <w:p w:rsidRPr="0071166D" w:rsidR="00076BDF" w:rsidP="0071166D" w:rsidRDefault="00076BDF" w14:paraId="2D04CF8C" w14:textId="77777777">
      <w:pPr>
        <w:spacing w:line="360" w:lineRule="auto"/>
        <w:contextualSpacing/>
        <w:jc w:val="both"/>
        <w:rPr>
          <w:rFonts w:ascii="Palatino Linotype" w:hAnsi="Palatino Linotype" w:cs="Tahoma"/>
          <w:b/>
          <w:sz w:val="22"/>
          <w:szCs w:val="22"/>
        </w:rPr>
      </w:pPr>
    </w:p>
    <w:p w:rsidRPr="0071166D" w:rsidR="00A979BC" w:rsidP="0071166D" w:rsidRDefault="00076BDF" w14:paraId="15B11DC1" w14:textId="1B17F0CF">
      <w:pPr>
        <w:numPr>
          <w:ilvl w:val="0"/>
          <w:numId w:val="5"/>
        </w:numPr>
        <w:spacing w:line="360" w:lineRule="auto"/>
        <w:contextualSpacing/>
        <w:jc w:val="both"/>
        <w:rPr>
          <w:rFonts w:ascii="Palatino Linotype" w:hAnsi="Palatino Linotype" w:cs="Tahoma"/>
          <w:sz w:val="22"/>
          <w:szCs w:val="22"/>
        </w:rPr>
      </w:pPr>
      <w:r w:rsidRPr="0071166D">
        <w:rPr>
          <w:rFonts w:ascii="Palatino Linotype" w:hAnsi="Palatino Linotype" w:cs="Tahoma"/>
          <w:b/>
          <w:sz w:val="22"/>
          <w:szCs w:val="22"/>
        </w:rPr>
        <w:lastRenderedPageBreak/>
        <w:t xml:space="preserve"> En el Recurso de Revisión </w:t>
      </w:r>
      <w:r w:rsidRPr="0071166D" w:rsidR="00BC3D57">
        <w:rPr>
          <w:rFonts w:ascii="Palatino Linotype" w:hAnsi="Palatino Linotype" w:cs="Tahoma"/>
          <w:b/>
          <w:sz w:val="22"/>
          <w:szCs w:val="22"/>
        </w:rPr>
        <w:t>06481/INFOEM/IP/RR/2021</w:t>
      </w:r>
      <w:r w:rsidRPr="0071166D">
        <w:rPr>
          <w:rFonts w:ascii="Palatino Linotype" w:hAnsi="Palatino Linotype" w:cs="Tahoma"/>
          <w:b/>
          <w:sz w:val="22"/>
          <w:szCs w:val="22"/>
        </w:rPr>
        <w:t xml:space="preserve">: </w:t>
      </w:r>
      <w:r w:rsidRPr="0071166D">
        <w:rPr>
          <w:rFonts w:ascii="Palatino Linotype" w:hAnsi="Palatino Linotype" w:cs="Tahoma"/>
          <w:sz w:val="22"/>
          <w:szCs w:val="22"/>
        </w:rPr>
        <w:t xml:space="preserve">el Sujeto Obligado entregó </w:t>
      </w:r>
      <w:r w:rsidRPr="0071166D" w:rsidR="00BC3D57">
        <w:rPr>
          <w:rFonts w:ascii="Palatino Linotype" w:hAnsi="Palatino Linotype" w:cs="Tahoma"/>
          <w:sz w:val="22"/>
          <w:szCs w:val="22"/>
        </w:rPr>
        <w:t>15 archivos;</w:t>
      </w:r>
      <w:r w:rsidRPr="0071166D" w:rsidR="00A979BC">
        <w:rPr>
          <w:rFonts w:ascii="Palatino Linotype" w:hAnsi="Palatino Linotype" w:cs="Tahoma"/>
          <w:sz w:val="22"/>
          <w:szCs w:val="22"/>
        </w:rPr>
        <w:t xml:space="preserve"> uno de ellos corresponde 118 oficios</w:t>
      </w:r>
      <w:r w:rsidRPr="0071166D" w:rsidR="00881DAC">
        <w:rPr>
          <w:rFonts w:ascii="Palatino Linotype" w:hAnsi="Palatino Linotype" w:cs="Tahoma"/>
          <w:sz w:val="22"/>
          <w:szCs w:val="22"/>
        </w:rPr>
        <w:t xml:space="preserve"> y demás documentos,</w:t>
      </w:r>
      <w:r w:rsidRPr="0071166D" w:rsidR="00A979BC">
        <w:rPr>
          <w:rFonts w:ascii="Palatino Linotype" w:hAnsi="Palatino Linotype" w:cs="Tahoma"/>
          <w:sz w:val="22"/>
          <w:szCs w:val="22"/>
        </w:rPr>
        <w:t xml:space="preserve"> suscritos por </w:t>
      </w:r>
      <w:r w:rsidRPr="0071166D" w:rsidR="00881DAC">
        <w:rPr>
          <w:rFonts w:ascii="Palatino Linotype" w:hAnsi="Palatino Linotype" w:cs="Tahoma"/>
          <w:sz w:val="22"/>
          <w:szCs w:val="22"/>
        </w:rPr>
        <w:t xml:space="preserve">Titulares de </w:t>
      </w:r>
      <w:r w:rsidRPr="0071166D" w:rsidR="00A979BC">
        <w:rPr>
          <w:rFonts w:ascii="Palatino Linotype" w:hAnsi="Palatino Linotype" w:cs="Tahoma"/>
          <w:sz w:val="22"/>
          <w:szCs w:val="22"/>
        </w:rPr>
        <w:t>diversas áreas</w:t>
      </w:r>
      <w:r w:rsidRPr="0071166D" w:rsidR="00881DAC">
        <w:rPr>
          <w:rFonts w:ascii="Palatino Linotype" w:hAnsi="Palatino Linotype" w:cs="Tahoma"/>
          <w:sz w:val="22"/>
          <w:szCs w:val="22"/>
        </w:rPr>
        <w:t xml:space="preserve">, que fueron </w:t>
      </w:r>
      <w:r w:rsidRPr="0071166D" w:rsidR="00A979BC">
        <w:rPr>
          <w:rFonts w:ascii="Palatino Linotype" w:hAnsi="Palatino Linotype" w:cs="Tahoma"/>
          <w:sz w:val="22"/>
          <w:szCs w:val="22"/>
        </w:rPr>
        <w:t xml:space="preserve">dirigidos o </w:t>
      </w:r>
      <w:r w:rsidRPr="0071166D" w:rsidR="00881DAC">
        <w:rPr>
          <w:rFonts w:ascii="Palatino Linotype" w:hAnsi="Palatino Linotype" w:cs="Tahoma"/>
          <w:sz w:val="22"/>
          <w:szCs w:val="22"/>
        </w:rPr>
        <w:t>se remitió</w:t>
      </w:r>
      <w:r w:rsidRPr="0071166D" w:rsidR="00A979BC">
        <w:rPr>
          <w:rFonts w:ascii="Palatino Linotype" w:hAnsi="Palatino Linotype" w:cs="Tahoma"/>
          <w:sz w:val="22"/>
          <w:szCs w:val="22"/>
        </w:rPr>
        <w:t xml:space="preserve"> copia a la Contraloría </w:t>
      </w:r>
      <w:r w:rsidRPr="0071166D" w:rsidR="00881DAC">
        <w:rPr>
          <w:rFonts w:ascii="Palatino Linotype" w:hAnsi="Palatino Linotype" w:cs="Tahoma"/>
          <w:sz w:val="22"/>
          <w:szCs w:val="22"/>
        </w:rPr>
        <w:t>y que son fechados en</w:t>
      </w:r>
      <w:r w:rsidRPr="0071166D" w:rsidR="00A979BC">
        <w:rPr>
          <w:rFonts w:ascii="Palatino Linotype" w:hAnsi="Palatino Linotype" w:cs="Tahoma"/>
          <w:sz w:val="22"/>
          <w:szCs w:val="22"/>
        </w:rPr>
        <w:t xml:space="preserve"> los meses de abril y mayo año 2017; en los que se observa información parcialmente legible y </w:t>
      </w:r>
      <w:r w:rsidRPr="0071166D" w:rsidR="00A979BC">
        <w:rPr>
          <w:rFonts w:ascii="Palatino Linotype" w:hAnsi="Palatino Linotype" w:cs="Tahoma"/>
          <w:b/>
          <w:sz w:val="22"/>
          <w:szCs w:val="22"/>
        </w:rPr>
        <w:t>se dejaron visibles nombres de menores de edad, de personas ajenas al servicio público y domicilios particulare</w:t>
      </w:r>
      <w:r w:rsidRPr="0071166D" w:rsidR="00A979BC">
        <w:rPr>
          <w:rFonts w:ascii="Palatino Linotype" w:hAnsi="Palatino Linotype" w:cs="Tahoma"/>
          <w:sz w:val="22"/>
          <w:szCs w:val="22"/>
        </w:rPr>
        <w:t xml:space="preserve">s.  </w:t>
      </w:r>
    </w:p>
    <w:p w:rsidRPr="0071166D" w:rsidR="001B308A" w:rsidP="0071166D" w:rsidRDefault="001B308A" w14:paraId="55F498F0" w14:textId="77777777">
      <w:pPr>
        <w:spacing w:line="360" w:lineRule="auto"/>
        <w:ind w:left="420"/>
        <w:contextualSpacing/>
        <w:jc w:val="both"/>
        <w:rPr>
          <w:rFonts w:ascii="Palatino Linotype" w:hAnsi="Palatino Linotype" w:cs="Tahoma"/>
          <w:sz w:val="22"/>
          <w:szCs w:val="22"/>
        </w:rPr>
      </w:pPr>
    </w:p>
    <w:p w:rsidRPr="0071166D" w:rsidR="00A979BC" w:rsidP="0071166D" w:rsidRDefault="00A979BC" w14:paraId="4B1CBB18" w14:textId="6EC97B49">
      <w:pPr>
        <w:spacing w:line="360" w:lineRule="auto"/>
        <w:ind w:left="420"/>
        <w:contextualSpacing/>
        <w:jc w:val="both"/>
        <w:rPr>
          <w:rFonts w:ascii="Palatino Linotype" w:hAnsi="Palatino Linotype" w:cs="Tahoma"/>
          <w:b/>
          <w:sz w:val="22"/>
          <w:szCs w:val="22"/>
        </w:rPr>
      </w:pPr>
      <w:r w:rsidRPr="0071166D">
        <w:rPr>
          <w:rFonts w:ascii="Palatino Linotype" w:hAnsi="Palatino Linotype" w:cs="Tahoma"/>
          <w:sz w:val="22"/>
          <w:szCs w:val="22"/>
        </w:rPr>
        <w:t xml:space="preserve">De los 14 archivos restantes; </w:t>
      </w:r>
      <w:r w:rsidRPr="0071166D" w:rsidR="00D63F6A">
        <w:rPr>
          <w:rFonts w:ascii="Palatino Linotype" w:hAnsi="Palatino Linotype" w:cs="Tahoma"/>
          <w:sz w:val="22"/>
          <w:szCs w:val="22"/>
        </w:rPr>
        <w:t>los cuales</w:t>
      </w:r>
      <w:r w:rsidRPr="0071166D" w:rsidR="001B308A">
        <w:rPr>
          <w:rFonts w:ascii="Palatino Linotype" w:hAnsi="Palatino Linotype" w:cs="Tahoma"/>
          <w:sz w:val="22"/>
          <w:szCs w:val="22"/>
        </w:rPr>
        <w:t xml:space="preserve"> son</w:t>
      </w:r>
      <w:r w:rsidRPr="0071166D" w:rsidR="00D63F6A">
        <w:rPr>
          <w:rFonts w:ascii="Palatino Linotype" w:hAnsi="Palatino Linotype" w:cs="Tahoma"/>
          <w:sz w:val="22"/>
          <w:szCs w:val="22"/>
        </w:rPr>
        <w:t xml:space="preserve"> un total aproximado de 1,666 páginas; que corresponden</w:t>
      </w:r>
      <w:r w:rsidRPr="0071166D">
        <w:rPr>
          <w:rFonts w:ascii="Palatino Linotype" w:hAnsi="Palatino Linotype" w:cs="Tahoma"/>
          <w:sz w:val="22"/>
          <w:szCs w:val="22"/>
        </w:rPr>
        <w:t xml:space="preserve"> a oficios</w:t>
      </w:r>
      <w:r w:rsidRPr="0071166D" w:rsidR="00881DAC">
        <w:rPr>
          <w:rFonts w:ascii="Palatino Linotype" w:hAnsi="Palatino Linotype" w:cs="Tahoma"/>
          <w:sz w:val="22"/>
          <w:szCs w:val="22"/>
        </w:rPr>
        <w:t xml:space="preserve"> y demás documentos suscritos por Titulares de diversas áreas, que fueron dirigidos o se remitió copia a la Contraloría y que son fechados en los meses de enero a diciembre año 2018;</w:t>
      </w:r>
      <w:r w:rsidRPr="0071166D" w:rsidR="00D63F6A">
        <w:rPr>
          <w:rFonts w:ascii="Palatino Linotype" w:hAnsi="Palatino Linotype" w:cs="Tahoma"/>
          <w:sz w:val="22"/>
          <w:szCs w:val="22"/>
        </w:rPr>
        <w:t xml:space="preserve"> </w:t>
      </w:r>
      <w:r w:rsidRPr="0071166D" w:rsidR="003765EA">
        <w:rPr>
          <w:rFonts w:ascii="Palatino Linotype" w:hAnsi="Palatino Linotype" w:cs="Tahoma"/>
          <w:bCs/>
          <w:sz w:val="22"/>
          <w:szCs w:val="22"/>
        </w:rPr>
        <w:t xml:space="preserve">de cuyo contenido se desprende que el Sujeto Obligado </w:t>
      </w:r>
      <w:r w:rsidR="0071166D">
        <w:rPr>
          <w:rFonts w:ascii="Palatino Linotype" w:hAnsi="Palatino Linotype" w:cs="Tahoma"/>
          <w:b/>
          <w:bCs/>
          <w:sz w:val="22"/>
          <w:szCs w:val="22"/>
        </w:rPr>
        <w:t>dejó</w:t>
      </w:r>
      <w:r w:rsidRPr="0071166D" w:rsidR="003765EA">
        <w:rPr>
          <w:rFonts w:ascii="Palatino Linotype" w:hAnsi="Palatino Linotype" w:cs="Tahoma"/>
          <w:b/>
          <w:bCs/>
          <w:sz w:val="22"/>
          <w:szCs w:val="22"/>
        </w:rPr>
        <w:t xml:space="preserve"> visibles datos personales; como el nombre de menores de edad, de personas ajenas al servicio público y que no recibieron apoyos, </w:t>
      </w:r>
      <w:r w:rsidRPr="0071166D" w:rsidR="00DB2887">
        <w:rPr>
          <w:rFonts w:ascii="Palatino Linotype" w:hAnsi="Palatino Linotype" w:cs="Tahoma"/>
          <w:b/>
          <w:bCs/>
          <w:sz w:val="22"/>
          <w:szCs w:val="22"/>
        </w:rPr>
        <w:t xml:space="preserve">edades, </w:t>
      </w:r>
      <w:r w:rsidRPr="0071166D" w:rsidR="003765EA">
        <w:rPr>
          <w:rFonts w:ascii="Palatino Linotype" w:hAnsi="Palatino Linotype" w:cs="Tahoma"/>
          <w:b/>
          <w:bCs/>
          <w:sz w:val="22"/>
          <w:szCs w:val="22"/>
        </w:rPr>
        <w:t>números de cuentas bancarias de particulares, domicilios particulares, números telefónicos particulares, calificaciones, aspectos médicos de servidores públicos, Registro Federal de Contribuyentes (RFC) de servidores públicos y particulares; asimismo testó información pública como números de solicitudes de información, el asunto de oficios, así como datos desconocidos que fueron tachados</w:t>
      </w:r>
      <w:r w:rsidRPr="0071166D" w:rsidR="003765EA">
        <w:rPr>
          <w:rFonts w:ascii="Palatino Linotype" w:hAnsi="Palatino Linotype" w:cs="Tahoma"/>
          <w:bCs/>
          <w:sz w:val="22"/>
          <w:szCs w:val="22"/>
        </w:rPr>
        <w:t>.</w:t>
      </w:r>
    </w:p>
    <w:p w:rsidRPr="0071166D" w:rsidR="001B308A" w:rsidP="0071166D" w:rsidRDefault="001B308A" w14:paraId="383E09F7" w14:textId="77777777">
      <w:pPr>
        <w:spacing w:line="360" w:lineRule="auto"/>
        <w:ind w:left="420"/>
        <w:contextualSpacing/>
        <w:jc w:val="both"/>
        <w:rPr>
          <w:rFonts w:ascii="Palatino Linotype" w:hAnsi="Palatino Linotype" w:cs="Tahoma"/>
          <w:b/>
          <w:sz w:val="22"/>
          <w:szCs w:val="22"/>
        </w:rPr>
      </w:pPr>
    </w:p>
    <w:p w:rsidRPr="0071166D" w:rsidR="00D63F6A" w:rsidP="0071166D" w:rsidRDefault="00D63F6A" w14:paraId="3B4CD91F" w14:textId="295A9451">
      <w:pPr>
        <w:spacing w:line="360" w:lineRule="auto"/>
        <w:ind w:left="420"/>
        <w:contextualSpacing/>
        <w:jc w:val="both"/>
        <w:rPr>
          <w:rFonts w:ascii="Palatino Linotype" w:hAnsi="Palatino Linotype" w:cs="Tahoma"/>
          <w:b/>
          <w:sz w:val="22"/>
          <w:szCs w:val="22"/>
        </w:rPr>
      </w:pPr>
      <w:r w:rsidRPr="0071166D">
        <w:rPr>
          <w:rFonts w:ascii="Palatino Linotype" w:hAnsi="Palatino Linotype" w:cs="Tahoma"/>
          <w:sz w:val="22"/>
          <w:szCs w:val="22"/>
        </w:rPr>
        <w:t xml:space="preserve">Cabe destacar que el informe justificado no se acompañó de ningún acuerdo de clasificación o pronunciamiento adicional. </w:t>
      </w:r>
    </w:p>
    <w:p w:rsidRPr="0071166D" w:rsidR="00076BDF" w:rsidP="0071166D" w:rsidRDefault="00076BDF" w14:paraId="070ACE0F" w14:textId="77777777">
      <w:pPr>
        <w:spacing w:line="360" w:lineRule="auto"/>
        <w:contextualSpacing/>
        <w:jc w:val="both"/>
        <w:rPr>
          <w:rFonts w:ascii="Palatino Linotype" w:hAnsi="Palatino Linotype" w:cs="Tahoma"/>
          <w:sz w:val="22"/>
          <w:szCs w:val="22"/>
        </w:rPr>
      </w:pPr>
    </w:p>
    <w:p w:rsidRPr="0071166D" w:rsidR="00076BDF" w:rsidP="0071166D" w:rsidRDefault="00076BDF" w14:paraId="307848AB" w14:textId="192EB78E">
      <w:pPr>
        <w:numPr>
          <w:ilvl w:val="0"/>
          <w:numId w:val="5"/>
        </w:numPr>
        <w:spacing w:line="360" w:lineRule="auto"/>
        <w:contextualSpacing/>
        <w:jc w:val="both"/>
        <w:rPr>
          <w:rFonts w:ascii="Palatino Linotype" w:hAnsi="Palatino Linotype" w:cs="Tahoma"/>
          <w:bCs/>
          <w:sz w:val="22"/>
          <w:szCs w:val="22"/>
        </w:rPr>
      </w:pPr>
      <w:r w:rsidRPr="0071166D">
        <w:rPr>
          <w:rFonts w:ascii="Palatino Linotype" w:hAnsi="Palatino Linotype" w:cs="Tahoma"/>
          <w:b/>
          <w:sz w:val="22"/>
          <w:szCs w:val="22"/>
        </w:rPr>
        <w:t xml:space="preserve"> En el Recurso de Revisión </w:t>
      </w:r>
      <w:r w:rsidRPr="0071166D" w:rsidR="001B308A">
        <w:rPr>
          <w:rFonts w:ascii="Palatino Linotype" w:hAnsi="Palatino Linotype" w:cs="Tahoma"/>
          <w:b/>
          <w:sz w:val="22"/>
          <w:szCs w:val="22"/>
        </w:rPr>
        <w:t>06485/INFOEM/IP/RR/2021</w:t>
      </w:r>
      <w:r w:rsidRPr="0071166D">
        <w:rPr>
          <w:rFonts w:ascii="Palatino Linotype" w:hAnsi="Palatino Linotype" w:cs="Tahoma"/>
          <w:b/>
          <w:bCs/>
          <w:sz w:val="22"/>
          <w:szCs w:val="22"/>
        </w:rPr>
        <w:t xml:space="preserve">: </w:t>
      </w:r>
      <w:r w:rsidRPr="0071166D" w:rsidR="001B308A">
        <w:rPr>
          <w:rFonts w:ascii="Palatino Linotype" w:hAnsi="Palatino Linotype" w:cs="Tahoma"/>
          <w:bCs/>
          <w:sz w:val="22"/>
          <w:szCs w:val="22"/>
        </w:rPr>
        <w:t>el Sujeto Obligado entregó un Oficio SMDIF-NEZ/TESO/09/2022, suscrito por la Tesor</w:t>
      </w:r>
      <w:r w:rsidRPr="0071166D" w:rsidR="00FF1C63">
        <w:rPr>
          <w:rFonts w:ascii="Palatino Linotype" w:hAnsi="Palatino Linotype" w:cs="Tahoma"/>
          <w:bCs/>
          <w:sz w:val="22"/>
          <w:szCs w:val="22"/>
        </w:rPr>
        <w:t>era, en el que informó</w:t>
      </w:r>
      <w:r w:rsidRPr="0071166D" w:rsidR="001B308A">
        <w:rPr>
          <w:rFonts w:ascii="Palatino Linotype" w:hAnsi="Palatino Linotype" w:cs="Tahoma"/>
          <w:bCs/>
          <w:sz w:val="22"/>
          <w:szCs w:val="22"/>
        </w:rPr>
        <w:t xml:space="preserve"> que cuentan con 885 folios de oficios recibidos, respecto al año 2019, en los siguientes términos:</w:t>
      </w:r>
    </w:p>
    <w:p w:rsidRPr="0071166D" w:rsidR="001B308A" w:rsidP="0071166D" w:rsidRDefault="001B308A" w14:paraId="21645F99" w14:textId="5D1913CC">
      <w:pPr>
        <w:spacing w:line="360" w:lineRule="auto"/>
        <w:ind w:left="420"/>
        <w:contextualSpacing/>
        <w:jc w:val="center"/>
        <w:rPr>
          <w:rFonts w:ascii="Palatino Linotype" w:hAnsi="Palatino Linotype" w:cs="Tahoma"/>
          <w:bCs/>
          <w:sz w:val="22"/>
          <w:szCs w:val="22"/>
        </w:rPr>
      </w:pPr>
      <w:r w:rsidRPr="0071166D">
        <w:rPr>
          <w:rFonts w:ascii="Palatino Linotype" w:hAnsi="Palatino Linotype"/>
          <w:noProof/>
          <w:sz w:val="22"/>
          <w:szCs w:val="22"/>
          <w:lang w:eastAsia="es-MX"/>
        </w:rPr>
        <w:lastRenderedPageBreak/>
        <w:drawing>
          <wp:inline distT="0" distB="0" distL="0" distR="0" wp14:anchorId="26195BA4" wp14:editId="1E38851E">
            <wp:extent cx="3686175" cy="1076325"/>
            <wp:effectExtent l="19050" t="19050" r="28575" b="285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86175" cy="1076325"/>
                    </a:xfrm>
                    <a:prstGeom prst="rect">
                      <a:avLst/>
                    </a:prstGeom>
                    <a:ln>
                      <a:solidFill>
                        <a:schemeClr val="accent1"/>
                      </a:solidFill>
                    </a:ln>
                  </pic:spPr>
                </pic:pic>
              </a:graphicData>
            </a:graphic>
          </wp:inline>
        </w:drawing>
      </w:r>
    </w:p>
    <w:p w:rsidRPr="0071166D" w:rsidR="00076BDF" w:rsidP="0071166D" w:rsidRDefault="00076BDF" w14:paraId="5EF8EC18" w14:textId="77777777">
      <w:pPr>
        <w:spacing w:line="360" w:lineRule="auto"/>
        <w:contextualSpacing/>
        <w:jc w:val="both"/>
        <w:rPr>
          <w:rFonts w:ascii="Palatino Linotype" w:hAnsi="Palatino Linotype" w:cs="Tahoma"/>
          <w:bCs/>
          <w:sz w:val="22"/>
          <w:szCs w:val="22"/>
        </w:rPr>
      </w:pPr>
    </w:p>
    <w:p w:rsidRPr="0071166D" w:rsidR="001B308A" w:rsidP="0071166D" w:rsidRDefault="00076BDF" w14:paraId="21A78F3B" w14:textId="304478FC">
      <w:pPr>
        <w:numPr>
          <w:ilvl w:val="0"/>
          <w:numId w:val="5"/>
        </w:numPr>
        <w:spacing w:line="360" w:lineRule="auto"/>
        <w:contextualSpacing/>
        <w:jc w:val="both"/>
        <w:rPr>
          <w:rFonts w:ascii="Palatino Linotype" w:hAnsi="Palatino Linotype" w:cs="Tahoma"/>
          <w:bCs/>
          <w:sz w:val="22"/>
          <w:szCs w:val="22"/>
        </w:rPr>
      </w:pPr>
      <w:r w:rsidRPr="0071166D">
        <w:rPr>
          <w:rFonts w:ascii="Palatino Linotype" w:hAnsi="Palatino Linotype" w:cs="Tahoma"/>
          <w:b/>
          <w:sz w:val="22"/>
          <w:szCs w:val="22"/>
        </w:rPr>
        <w:t xml:space="preserve"> En el Recurso de Revisión </w:t>
      </w:r>
      <w:r w:rsidRPr="0071166D" w:rsidR="00D63F6A">
        <w:rPr>
          <w:rFonts w:ascii="Palatino Linotype" w:hAnsi="Palatino Linotype" w:cs="Tahoma"/>
          <w:b/>
          <w:sz w:val="22"/>
          <w:szCs w:val="22"/>
        </w:rPr>
        <w:t>06494/INFOEM/IP/RR/2021</w:t>
      </w:r>
      <w:r w:rsidRPr="0071166D">
        <w:rPr>
          <w:rFonts w:ascii="Palatino Linotype" w:hAnsi="Palatino Linotype" w:cs="Tahoma"/>
          <w:b/>
          <w:bCs/>
          <w:sz w:val="22"/>
          <w:szCs w:val="22"/>
        </w:rPr>
        <w:t xml:space="preserve">: </w:t>
      </w:r>
      <w:r w:rsidRPr="0071166D">
        <w:rPr>
          <w:rFonts w:ascii="Palatino Linotype" w:hAnsi="Palatino Linotype" w:cs="Tahoma"/>
          <w:bCs/>
          <w:sz w:val="22"/>
          <w:szCs w:val="22"/>
        </w:rPr>
        <w:t>el S</w:t>
      </w:r>
      <w:r w:rsidRPr="0071166D" w:rsidR="001B308A">
        <w:rPr>
          <w:rFonts w:ascii="Palatino Linotype" w:hAnsi="Palatino Linotype" w:cs="Tahoma"/>
          <w:bCs/>
          <w:sz w:val="22"/>
          <w:szCs w:val="22"/>
        </w:rPr>
        <w:t>ujeto Obligado entregó el oficio P/DIF-NEZ/002/2022, suscrito por la Presidenta en el que informó que Presidencia cuenta con un total de 6751 folios enviados del año 2021, en los siguientes términos:</w:t>
      </w:r>
    </w:p>
    <w:p w:rsidRPr="0071166D" w:rsidR="001B308A" w:rsidP="0071166D" w:rsidRDefault="001B308A" w14:paraId="55367439" w14:textId="2E570320">
      <w:pPr>
        <w:spacing w:line="360" w:lineRule="auto"/>
        <w:contextualSpacing/>
        <w:jc w:val="center"/>
        <w:rPr>
          <w:rFonts w:ascii="Palatino Linotype" w:hAnsi="Palatino Linotype" w:cs="Tahoma"/>
          <w:bCs/>
          <w:sz w:val="22"/>
          <w:szCs w:val="22"/>
        </w:rPr>
      </w:pPr>
      <w:r w:rsidRPr="0071166D">
        <w:rPr>
          <w:rFonts w:ascii="Palatino Linotype" w:hAnsi="Palatino Linotype"/>
          <w:noProof/>
          <w:sz w:val="22"/>
          <w:szCs w:val="22"/>
          <w:lang w:eastAsia="es-MX"/>
        </w:rPr>
        <w:drawing>
          <wp:inline distT="0" distB="0" distL="0" distR="0" wp14:anchorId="01B7D593" wp14:editId="03C16BF3">
            <wp:extent cx="4819650" cy="1630769"/>
            <wp:effectExtent l="19050" t="19050" r="19050" b="266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20176" cy="1630947"/>
                    </a:xfrm>
                    <a:prstGeom prst="rect">
                      <a:avLst/>
                    </a:prstGeom>
                    <a:ln>
                      <a:solidFill>
                        <a:schemeClr val="accent1"/>
                      </a:solidFill>
                    </a:ln>
                  </pic:spPr>
                </pic:pic>
              </a:graphicData>
            </a:graphic>
          </wp:inline>
        </w:drawing>
      </w:r>
    </w:p>
    <w:p w:rsidRPr="0071166D" w:rsidR="00D63F6A" w:rsidP="0071166D" w:rsidRDefault="00D63F6A" w14:paraId="10ABC508" w14:textId="77777777">
      <w:pPr>
        <w:pStyle w:val="Prrafodelista"/>
        <w:spacing w:line="360" w:lineRule="auto"/>
        <w:rPr>
          <w:rFonts w:ascii="Palatino Linotype" w:hAnsi="Palatino Linotype" w:cs="Tahoma"/>
          <w:bCs/>
          <w:szCs w:val="22"/>
        </w:rPr>
      </w:pPr>
    </w:p>
    <w:p w:rsidRPr="0071166D" w:rsidR="00D63F6A" w:rsidP="0071166D" w:rsidRDefault="00D63F6A" w14:paraId="1A8F909E" w14:textId="4DE23071">
      <w:pPr>
        <w:numPr>
          <w:ilvl w:val="0"/>
          <w:numId w:val="5"/>
        </w:numPr>
        <w:spacing w:line="360" w:lineRule="auto"/>
        <w:contextualSpacing/>
        <w:jc w:val="both"/>
        <w:rPr>
          <w:rFonts w:ascii="Palatino Linotype" w:hAnsi="Palatino Linotype" w:cs="Tahoma"/>
          <w:bCs/>
          <w:sz w:val="22"/>
          <w:szCs w:val="22"/>
        </w:rPr>
      </w:pPr>
      <w:r w:rsidRPr="0071166D">
        <w:rPr>
          <w:rFonts w:ascii="Palatino Linotype" w:hAnsi="Palatino Linotype" w:cs="Tahoma"/>
          <w:b/>
          <w:sz w:val="22"/>
          <w:szCs w:val="22"/>
        </w:rPr>
        <w:t>En el Recurso de Revisión 06495/INFOEM/IP/RR/2021</w:t>
      </w:r>
      <w:r w:rsidRPr="0071166D">
        <w:rPr>
          <w:rFonts w:ascii="Palatino Linotype" w:hAnsi="Palatino Linotype" w:cs="Tahoma"/>
          <w:b/>
          <w:bCs/>
          <w:sz w:val="22"/>
          <w:szCs w:val="22"/>
        </w:rPr>
        <w:t>:</w:t>
      </w:r>
      <w:r w:rsidRPr="0071166D" w:rsidR="001B308A">
        <w:rPr>
          <w:rFonts w:ascii="Palatino Linotype" w:hAnsi="Palatino Linotype" w:cs="Tahoma"/>
          <w:b/>
          <w:bCs/>
          <w:sz w:val="22"/>
          <w:szCs w:val="22"/>
        </w:rPr>
        <w:t xml:space="preserve"> </w:t>
      </w:r>
      <w:r w:rsidRPr="0071166D" w:rsidR="001B308A">
        <w:rPr>
          <w:rFonts w:ascii="Palatino Linotype" w:hAnsi="Palatino Linotype" w:cs="Tahoma"/>
          <w:bCs/>
          <w:sz w:val="22"/>
          <w:szCs w:val="22"/>
        </w:rPr>
        <w:t>el Sujeto Obligado entregó un Oficio SMDIF-NEZ/TESO/11/2022, suscrito por la Tesor</w:t>
      </w:r>
      <w:r w:rsidRPr="0071166D" w:rsidR="00FF1C63">
        <w:rPr>
          <w:rFonts w:ascii="Palatino Linotype" w:hAnsi="Palatino Linotype" w:cs="Tahoma"/>
          <w:bCs/>
          <w:sz w:val="22"/>
          <w:szCs w:val="22"/>
        </w:rPr>
        <w:t>era, en el que informó</w:t>
      </w:r>
      <w:r w:rsidRPr="0071166D" w:rsidR="001B308A">
        <w:rPr>
          <w:rFonts w:ascii="Palatino Linotype" w:hAnsi="Palatino Linotype" w:cs="Tahoma"/>
          <w:bCs/>
          <w:sz w:val="22"/>
          <w:szCs w:val="22"/>
        </w:rPr>
        <w:t xml:space="preserve"> que cuentan con 1367 folios de oficios recibidos, respecto al año 2021, en los siguientes términos:</w:t>
      </w:r>
    </w:p>
    <w:p w:rsidRPr="0071166D" w:rsidR="001B308A" w:rsidP="0071166D" w:rsidRDefault="001B308A" w14:paraId="7B144CFA" w14:textId="18ACF45A">
      <w:pPr>
        <w:spacing w:line="360" w:lineRule="auto"/>
        <w:contextualSpacing/>
        <w:jc w:val="center"/>
        <w:rPr>
          <w:rFonts w:ascii="Palatino Linotype" w:hAnsi="Palatino Linotype" w:cs="Tahoma"/>
          <w:bCs/>
          <w:sz w:val="22"/>
          <w:szCs w:val="22"/>
        </w:rPr>
      </w:pPr>
      <w:r w:rsidRPr="0071166D">
        <w:rPr>
          <w:rFonts w:ascii="Palatino Linotype" w:hAnsi="Palatino Linotype"/>
          <w:noProof/>
          <w:sz w:val="22"/>
          <w:szCs w:val="22"/>
          <w:lang w:eastAsia="es-MX"/>
        </w:rPr>
        <w:drawing>
          <wp:inline distT="0" distB="0" distL="0" distR="0" wp14:anchorId="3E26D3DF" wp14:editId="45C47FB9">
            <wp:extent cx="3409950" cy="895350"/>
            <wp:effectExtent l="19050" t="19050" r="19050"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09950" cy="895350"/>
                    </a:xfrm>
                    <a:prstGeom prst="rect">
                      <a:avLst/>
                    </a:prstGeom>
                    <a:ln>
                      <a:solidFill>
                        <a:schemeClr val="accent1"/>
                      </a:solidFill>
                    </a:ln>
                  </pic:spPr>
                </pic:pic>
              </a:graphicData>
            </a:graphic>
          </wp:inline>
        </w:drawing>
      </w:r>
    </w:p>
    <w:p w:rsidRPr="0071166D" w:rsidR="001E21A1" w:rsidP="0071166D" w:rsidRDefault="001E21A1" w14:paraId="2B658620" w14:textId="77777777">
      <w:pPr>
        <w:spacing w:line="360" w:lineRule="auto"/>
        <w:ind w:left="567"/>
        <w:contextualSpacing/>
        <w:jc w:val="both"/>
        <w:rPr>
          <w:rFonts w:ascii="Palatino Linotype" w:hAnsi="Palatino Linotype" w:cs="Tahoma"/>
          <w:i/>
          <w:sz w:val="22"/>
          <w:szCs w:val="22"/>
        </w:rPr>
      </w:pPr>
    </w:p>
    <w:p w:rsidRPr="0071166D" w:rsidR="00D63F6A" w:rsidP="0071166D" w:rsidRDefault="00D63F6A" w14:paraId="7EBF78E9" w14:textId="09DF73C0">
      <w:pPr>
        <w:numPr>
          <w:ilvl w:val="0"/>
          <w:numId w:val="5"/>
        </w:numPr>
        <w:spacing w:line="360" w:lineRule="auto"/>
        <w:contextualSpacing/>
        <w:jc w:val="both"/>
        <w:rPr>
          <w:rFonts w:ascii="Palatino Linotype" w:hAnsi="Palatino Linotype" w:cs="Tahoma"/>
          <w:bCs/>
          <w:sz w:val="22"/>
          <w:szCs w:val="22"/>
        </w:rPr>
      </w:pPr>
      <w:r w:rsidRPr="0071166D">
        <w:rPr>
          <w:rFonts w:ascii="Palatino Linotype" w:hAnsi="Palatino Linotype" w:cs="Tahoma"/>
          <w:b/>
          <w:sz w:val="22"/>
          <w:szCs w:val="22"/>
        </w:rPr>
        <w:t>En el Recurso de Revisión 06496/INFOEM/IP/RR/2021</w:t>
      </w:r>
      <w:r w:rsidRPr="0071166D">
        <w:rPr>
          <w:rFonts w:ascii="Palatino Linotype" w:hAnsi="Palatino Linotype" w:cs="Tahoma"/>
          <w:b/>
          <w:bCs/>
          <w:sz w:val="22"/>
          <w:szCs w:val="22"/>
        </w:rPr>
        <w:t>:</w:t>
      </w:r>
      <w:r w:rsidRPr="0071166D" w:rsidR="001B308A">
        <w:rPr>
          <w:rFonts w:ascii="Palatino Linotype" w:hAnsi="Palatino Linotype" w:cs="Tahoma"/>
          <w:bCs/>
          <w:sz w:val="22"/>
          <w:szCs w:val="22"/>
        </w:rPr>
        <w:t xml:space="preserve"> el Sujeto Obligado entregó un Oficio SMDIF-NEZ/TESO/10/2022, suscrito por la Tesor</w:t>
      </w:r>
      <w:r w:rsidRPr="0071166D" w:rsidR="00FF1C63">
        <w:rPr>
          <w:rFonts w:ascii="Palatino Linotype" w:hAnsi="Palatino Linotype" w:cs="Tahoma"/>
          <w:bCs/>
          <w:sz w:val="22"/>
          <w:szCs w:val="22"/>
        </w:rPr>
        <w:t>era, en el que informó</w:t>
      </w:r>
      <w:r w:rsidRPr="0071166D" w:rsidR="001B308A">
        <w:rPr>
          <w:rFonts w:ascii="Palatino Linotype" w:hAnsi="Palatino Linotype" w:cs="Tahoma"/>
          <w:bCs/>
          <w:sz w:val="22"/>
          <w:szCs w:val="22"/>
        </w:rPr>
        <w:t xml:space="preserve"> que cuentan con 1</w:t>
      </w:r>
      <w:r w:rsidR="00940695">
        <w:rPr>
          <w:rFonts w:ascii="Palatino Linotype" w:hAnsi="Palatino Linotype" w:cs="Tahoma"/>
          <w:bCs/>
          <w:sz w:val="22"/>
          <w:szCs w:val="22"/>
        </w:rPr>
        <w:t>,</w:t>
      </w:r>
      <w:r w:rsidRPr="0071166D" w:rsidR="001B308A">
        <w:rPr>
          <w:rFonts w:ascii="Palatino Linotype" w:hAnsi="Palatino Linotype" w:cs="Tahoma"/>
          <w:bCs/>
          <w:sz w:val="22"/>
          <w:szCs w:val="22"/>
        </w:rPr>
        <w:t>205 folios de oficios recibidos, respecto al año 2021, en los siguientes términos:</w:t>
      </w:r>
    </w:p>
    <w:p w:rsidRPr="0071166D" w:rsidR="001B308A" w:rsidP="0071166D" w:rsidRDefault="001B308A" w14:paraId="29E39D22" w14:textId="783F7823">
      <w:pPr>
        <w:spacing w:line="360" w:lineRule="auto"/>
        <w:ind w:left="420"/>
        <w:contextualSpacing/>
        <w:jc w:val="center"/>
        <w:rPr>
          <w:rFonts w:ascii="Palatino Linotype" w:hAnsi="Palatino Linotype" w:cs="Tahoma"/>
          <w:bCs/>
          <w:sz w:val="22"/>
          <w:szCs w:val="22"/>
        </w:rPr>
      </w:pPr>
      <w:r w:rsidRPr="0071166D">
        <w:rPr>
          <w:rFonts w:ascii="Palatino Linotype" w:hAnsi="Palatino Linotype"/>
          <w:noProof/>
          <w:sz w:val="22"/>
          <w:szCs w:val="22"/>
          <w:lang w:eastAsia="es-MX"/>
        </w:rPr>
        <w:lastRenderedPageBreak/>
        <w:drawing>
          <wp:inline distT="0" distB="0" distL="0" distR="0" wp14:anchorId="35F0BDBE" wp14:editId="4D972C1A">
            <wp:extent cx="3581400" cy="1143000"/>
            <wp:effectExtent l="19050" t="19050" r="19050"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81400" cy="1143000"/>
                    </a:xfrm>
                    <a:prstGeom prst="rect">
                      <a:avLst/>
                    </a:prstGeom>
                    <a:ln>
                      <a:solidFill>
                        <a:schemeClr val="accent1"/>
                      </a:solidFill>
                    </a:ln>
                  </pic:spPr>
                </pic:pic>
              </a:graphicData>
            </a:graphic>
          </wp:inline>
        </w:drawing>
      </w:r>
    </w:p>
    <w:p w:rsidRPr="0071166D" w:rsidR="00D63F6A" w:rsidP="0071166D" w:rsidRDefault="00D63F6A" w14:paraId="63138418" w14:textId="77777777">
      <w:pPr>
        <w:spacing w:line="360" w:lineRule="auto"/>
        <w:ind w:left="567"/>
        <w:contextualSpacing/>
        <w:jc w:val="both"/>
        <w:rPr>
          <w:rFonts w:ascii="Palatino Linotype" w:hAnsi="Palatino Linotype" w:cs="Tahoma"/>
          <w:i/>
          <w:sz w:val="22"/>
          <w:szCs w:val="22"/>
        </w:rPr>
      </w:pPr>
    </w:p>
    <w:p w:rsidRPr="0071166D" w:rsidR="00586677" w:rsidP="0071166D" w:rsidRDefault="00586677" w14:paraId="54517CAA" w14:textId="194794B0">
      <w:pPr>
        <w:spacing w:line="360" w:lineRule="auto"/>
        <w:contextualSpacing/>
        <w:jc w:val="both"/>
        <w:rPr>
          <w:rFonts w:ascii="Palatino Linotype" w:hAnsi="Palatino Linotype" w:cs="Tahoma"/>
          <w:b/>
          <w:sz w:val="22"/>
          <w:szCs w:val="22"/>
        </w:rPr>
      </w:pPr>
      <w:r w:rsidRPr="0071166D">
        <w:rPr>
          <w:rFonts w:ascii="Palatino Linotype" w:hAnsi="Palatino Linotype" w:cs="Tahoma"/>
          <w:b/>
          <w:sz w:val="22"/>
          <w:szCs w:val="22"/>
        </w:rPr>
        <w:t>e</w:t>
      </w:r>
      <w:r w:rsidRPr="0071166D">
        <w:rPr>
          <w:rFonts w:ascii="Palatino Linotype" w:hAnsi="Palatino Linotype" w:cs="Tahoma"/>
          <w:b/>
          <w:bCs/>
          <w:sz w:val="22"/>
          <w:szCs w:val="22"/>
        </w:rPr>
        <w:t>) Vista de</w:t>
      </w:r>
      <w:r w:rsidRPr="0071166D" w:rsidR="001E21A1">
        <w:rPr>
          <w:rFonts w:ascii="Palatino Linotype" w:hAnsi="Palatino Linotype" w:cs="Tahoma"/>
          <w:b/>
          <w:bCs/>
          <w:sz w:val="22"/>
          <w:szCs w:val="22"/>
        </w:rPr>
        <w:t xml:space="preserve"> </w:t>
      </w:r>
      <w:r w:rsidRPr="0071166D">
        <w:rPr>
          <w:rFonts w:ascii="Palatino Linotype" w:hAnsi="Palatino Linotype" w:cs="Tahoma"/>
          <w:b/>
          <w:bCs/>
          <w:sz w:val="22"/>
          <w:szCs w:val="22"/>
        </w:rPr>
        <w:t>l</w:t>
      </w:r>
      <w:r w:rsidRPr="0071166D" w:rsidR="001E21A1">
        <w:rPr>
          <w:rFonts w:ascii="Palatino Linotype" w:hAnsi="Palatino Linotype" w:cs="Tahoma"/>
          <w:b/>
          <w:bCs/>
          <w:sz w:val="22"/>
          <w:szCs w:val="22"/>
        </w:rPr>
        <w:t>os</w:t>
      </w:r>
      <w:r w:rsidRPr="0071166D">
        <w:rPr>
          <w:rFonts w:ascii="Palatino Linotype" w:hAnsi="Palatino Linotype" w:cs="Tahoma"/>
          <w:b/>
          <w:bCs/>
          <w:sz w:val="22"/>
          <w:szCs w:val="22"/>
        </w:rPr>
        <w:t xml:space="preserve"> Informe</w:t>
      </w:r>
      <w:r w:rsidRPr="0071166D" w:rsidR="001E21A1">
        <w:rPr>
          <w:rFonts w:ascii="Palatino Linotype" w:hAnsi="Palatino Linotype" w:cs="Tahoma"/>
          <w:b/>
          <w:bCs/>
          <w:sz w:val="22"/>
          <w:szCs w:val="22"/>
        </w:rPr>
        <w:t>s</w:t>
      </w:r>
      <w:r w:rsidRPr="0071166D">
        <w:rPr>
          <w:rFonts w:ascii="Palatino Linotype" w:hAnsi="Palatino Linotype" w:cs="Tahoma"/>
          <w:b/>
          <w:bCs/>
          <w:sz w:val="22"/>
          <w:szCs w:val="22"/>
        </w:rPr>
        <w:t xml:space="preserve"> Justificado</w:t>
      </w:r>
      <w:r w:rsidRPr="0071166D" w:rsidR="001E21A1">
        <w:rPr>
          <w:rFonts w:ascii="Palatino Linotype" w:hAnsi="Palatino Linotype" w:cs="Tahoma"/>
          <w:b/>
          <w:bCs/>
          <w:sz w:val="22"/>
          <w:szCs w:val="22"/>
        </w:rPr>
        <w:t>s</w:t>
      </w:r>
      <w:r w:rsidRPr="0071166D">
        <w:rPr>
          <w:rFonts w:ascii="Palatino Linotype" w:hAnsi="Palatino Linotype" w:cs="Tahoma"/>
          <w:b/>
          <w:bCs/>
          <w:sz w:val="22"/>
          <w:szCs w:val="22"/>
        </w:rPr>
        <w:t>.</w:t>
      </w:r>
    </w:p>
    <w:p w:rsidRPr="0071166D" w:rsidR="00586677" w:rsidP="0071166D" w:rsidRDefault="00586677" w14:paraId="55285568" w14:textId="77777777">
      <w:pPr>
        <w:spacing w:line="360" w:lineRule="auto"/>
        <w:contextualSpacing/>
        <w:jc w:val="both"/>
        <w:rPr>
          <w:rFonts w:ascii="Palatino Linotype" w:hAnsi="Palatino Linotype" w:cs="Tahoma"/>
          <w:b/>
          <w:bCs/>
          <w:sz w:val="22"/>
          <w:szCs w:val="22"/>
        </w:rPr>
      </w:pPr>
    </w:p>
    <w:p w:rsidRPr="0071166D" w:rsidR="00586677" w:rsidP="0071166D" w:rsidRDefault="00586677" w14:paraId="076153D9" w14:textId="20D14EF9">
      <w:pPr>
        <w:spacing w:line="360" w:lineRule="auto"/>
        <w:contextualSpacing/>
        <w:jc w:val="both"/>
        <w:rPr>
          <w:rFonts w:ascii="Palatino Linotype" w:hAnsi="Palatino Linotype" w:cs="Tahoma"/>
          <w:sz w:val="22"/>
          <w:szCs w:val="22"/>
        </w:rPr>
      </w:pPr>
      <w:r w:rsidRPr="0071166D">
        <w:rPr>
          <w:rFonts w:ascii="Palatino Linotype" w:hAnsi="Palatino Linotype" w:cs="Tahoma"/>
          <w:sz w:val="22"/>
          <w:szCs w:val="22"/>
        </w:rPr>
        <w:t xml:space="preserve">El </w:t>
      </w:r>
      <w:r w:rsidRPr="0071166D" w:rsidR="001B308A">
        <w:rPr>
          <w:rFonts w:ascii="Palatino Linotype" w:hAnsi="Palatino Linotype" w:cs="Tahoma"/>
          <w:sz w:val="22"/>
          <w:szCs w:val="22"/>
        </w:rPr>
        <w:t xml:space="preserve">dieciséis </w:t>
      </w:r>
      <w:r w:rsidRPr="0071166D" w:rsidR="00023A0A">
        <w:rPr>
          <w:rFonts w:ascii="Palatino Linotype" w:hAnsi="Palatino Linotype" w:cs="Tahoma"/>
          <w:sz w:val="22"/>
          <w:szCs w:val="22"/>
        </w:rPr>
        <w:t>de febrero de dos mil veintidós</w:t>
      </w:r>
      <w:r w:rsidRPr="0071166D">
        <w:rPr>
          <w:rFonts w:ascii="Palatino Linotype" w:hAnsi="Palatino Linotype" w:cs="Tahoma"/>
          <w:sz w:val="22"/>
          <w:szCs w:val="22"/>
        </w:rPr>
        <w:t xml:space="preserve">, se dictó acuerdo mediante el cual </w:t>
      </w:r>
      <w:r w:rsidRPr="0071166D" w:rsidR="001E21A1">
        <w:rPr>
          <w:rFonts w:ascii="Palatino Linotype" w:hAnsi="Palatino Linotype" w:cs="Tahoma"/>
          <w:bCs/>
          <w:sz w:val="22"/>
          <w:szCs w:val="22"/>
        </w:rPr>
        <w:t>se puso a la vista d</w:t>
      </w:r>
      <w:r w:rsidRPr="0071166D" w:rsidR="00B644C5">
        <w:rPr>
          <w:rFonts w:ascii="Palatino Linotype" w:hAnsi="Palatino Linotype" w:cs="Tahoma"/>
          <w:bCs/>
          <w:sz w:val="22"/>
          <w:szCs w:val="22"/>
        </w:rPr>
        <w:t>e la Particular</w:t>
      </w:r>
      <w:r w:rsidRPr="0071166D">
        <w:rPr>
          <w:rFonts w:ascii="Palatino Linotype" w:hAnsi="Palatino Linotype" w:cs="Tahoma"/>
          <w:bCs/>
          <w:sz w:val="22"/>
          <w:szCs w:val="22"/>
        </w:rPr>
        <w:t xml:space="preserve"> </w:t>
      </w:r>
      <w:r w:rsidRPr="0071166D">
        <w:rPr>
          <w:rFonts w:ascii="Palatino Linotype" w:hAnsi="Palatino Linotype" w:cs="Tahoma"/>
          <w:sz w:val="22"/>
          <w:szCs w:val="22"/>
        </w:rPr>
        <w:t xml:space="preserve">a través del Sistema de Acceso a la Información Mexiquense (SAIMEX); </w:t>
      </w:r>
      <w:r w:rsidRPr="0071166D">
        <w:rPr>
          <w:rFonts w:ascii="Palatino Linotype" w:hAnsi="Palatino Linotype" w:cs="Tahoma"/>
          <w:bCs/>
          <w:sz w:val="22"/>
          <w:szCs w:val="22"/>
        </w:rPr>
        <w:t>los informes justificados que fueron entregado</w:t>
      </w:r>
      <w:r w:rsidRPr="0071166D" w:rsidR="00EB6A61">
        <w:rPr>
          <w:rFonts w:ascii="Palatino Linotype" w:hAnsi="Palatino Linotype" w:cs="Tahoma"/>
          <w:bCs/>
          <w:sz w:val="22"/>
          <w:szCs w:val="22"/>
        </w:rPr>
        <w:t>s</w:t>
      </w:r>
      <w:r w:rsidRPr="0071166D">
        <w:rPr>
          <w:rFonts w:ascii="Palatino Linotype" w:hAnsi="Palatino Linotype" w:cs="Tahoma"/>
          <w:bCs/>
          <w:sz w:val="22"/>
          <w:szCs w:val="22"/>
        </w:rPr>
        <w:t xml:space="preserve"> por el Sujeto Obligado</w:t>
      </w:r>
      <w:r w:rsidRPr="0071166D" w:rsidR="000B75EE">
        <w:rPr>
          <w:rFonts w:ascii="Palatino Linotype" w:hAnsi="Palatino Linotype" w:cs="Tahoma"/>
          <w:bCs/>
          <w:sz w:val="22"/>
          <w:szCs w:val="22"/>
        </w:rPr>
        <w:t xml:space="preserve">, en los Recursos de Revisión </w:t>
      </w:r>
      <w:r w:rsidRPr="0071166D" w:rsidR="000B75EE">
        <w:rPr>
          <w:rFonts w:ascii="Palatino Linotype" w:hAnsi="Palatino Linotype" w:cs="Tahoma"/>
          <w:b/>
          <w:sz w:val="22"/>
          <w:szCs w:val="22"/>
        </w:rPr>
        <w:t>06485/INFOEM/IP/RR/2021, 06494/INFOEM/IP/RR/2021, 06495/INFOEM/IP/RR/2021 y 06496/INFOEM/IP/RR/2021,</w:t>
      </w:r>
      <w:r w:rsidRPr="0071166D" w:rsidR="002C787B">
        <w:rPr>
          <w:rFonts w:ascii="Palatino Linotype" w:hAnsi="Palatino Linotype" w:cs="Tahoma"/>
          <w:sz w:val="22"/>
          <w:szCs w:val="22"/>
        </w:rPr>
        <w:t xml:space="preserve"> a fin de que </w:t>
      </w:r>
      <w:r w:rsidRPr="0071166D" w:rsidR="00B644C5">
        <w:rPr>
          <w:rFonts w:ascii="Palatino Linotype" w:hAnsi="Palatino Linotype" w:cs="Tahoma"/>
          <w:sz w:val="22"/>
          <w:szCs w:val="22"/>
        </w:rPr>
        <w:t>la Recurrente</w:t>
      </w:r>
      <w:r w:rsidRPr="0071166D">
        <w:rPr>
          <w:rFonts w:ascii="Palatino Linotype" w:hAnsi="Palatino Linotype" w:cs="Tahoma"/>
          <w:sz w:val="22"/>
          <w:szCs w:val="22"/>
        </w:rPr>
        <w:t xml:space="preserve"> realizara las manifestaci</w:t>
      </w:r>
      <w:r w:rsidRPr="0071166D" w:rsidR="00023A0A">
        <w:rPr>
          <w:rFonts w:ascii="Palatino Linotype" w:hAnsi="Palatino Linotype" w:cs="Tahoma"/>
          <w:sz w:val="22"/>
          <w:szCs w:val="22"/>
        </w:rPr>
        <w:t xml:space="preserve">ones que a derecho corresponda, el cual fue notificado a las partes </w:t>
      </w:r>
      <w:r w:rsidRPr="0071166D" w:rsidR="00122076">
        <w:rPr>
          <w:rFonts w:ascii="Palatino Linotype" w:hAnsi="Palatino Linotype" w:cs="Tahoma"/>
          <w:sz w:val="22"/>
          <w:szCs w:val="22"/>
        </w:rPr>
        <w:t xml:space="preserve">el </w:t>
      </w:r>
      <w:r w:rsidRPr="0071166D" w:rsidR="00243F99">
        <w:rPr>
          <w:rFonts w:ascii="Palatino Linotype" w:hAnsi="Palatino Linotype" w:cs="Tahoma"/>
          <w:sz w:val="22"/>
          <w:szCs w:val="22"/>
        </w:rPr>
        <w:t>diecisiete</w:t>
      </w:r>
      <w:r w:rsidRPr="0071166D" w:rsidR="00122076">
        <w:rPr>
          <w:rFonts w:ascii="Palatino Linotype" w:hAnsi="Palatino Linotype" w:cs="Tahoma"/>
          <w:sz w:val="22"/>
          <w:szCs w:val="22"/>
        </w:rPr>
        <w:t xml:space="preserve"> de febrero del mismo año</w:t>
      </w:r>
      <w:r w:rsidRPr="0071166D" w:rsidR="00023A0A">
        <w:rPr>
          <w:rFonts w:ascii="Palatino Linotype" w:hAnsi="Palatino Linotype" w:cs="Tahoma"/>
          <w:sz w:val="22"/>
          <w:szCs w:val="22"/>
        </w:rPr>
        <w:t xml:space="preserve">. </w:t>
      </w:r>
    </w:p>
    <w:p w:rsidRPr="0071166D" w:rsidR="00586677" w:rsidP="0071166D" w:rsidRDefault="00586677" w14:paraId="3BDA4FE0" w14:textId="77777777">
      <w:pPr>
        <w:spacing w:line="360" w:lineRule="auto"/>
        <w:contextualSpacing/>
        <w:jc w:val="both"/>
        <w:rPr>
          <w:rFonts w:ascii="Palatino Linotype" w:hAnsi="Palatino Linotype" w:cs="Tahoma"/>
          <w:bCs/>
          <w:sz w:val="22"/>
          <w:szCs w:val="22"/>
        </w:rPr>
      </w:pPr>
    </w:p>
    <w:p w:rsidRPr="0071166D" w:rsidR="00586677" w:rsidP="0071166D" w:rsidRDefault="001E21A1" w14:paraId="41370603" w14:textId="07C4B09A">
      <w:pPr>
        <w:spacing w:line="360" w:lineRule="auto"/>
        <w:contextualSpacing/>
        <w:jc w:val="both"/>
        <w:rPr>
          <w:rFonts w:ascii="Palatino Linotype" w:hAnsi="Palatino Linotype" w:cs="Tahoma"/>
          <w:b/>
          <w:sz w:val="22"/>
          <w:szCs w:val="22"/>
        </w:rPr>
      </w:pPr>
      <w:r w:rsidRPr="0071166D">
        <w:rPr>
          <w:rFonts w:ascii="Palatino Linotype" w:hAnsi="Palatino Linotype" w:cs="Tahoma"/>
          <w:b/>
          <w:sz w:val="22"/>
          <w:szCs w:val="22"/>
        </w:rPr>
        <w:t>f) Manifestaciones d</w:t>
      </w:r>
      <w:r w:rsidRPr="0071166D" w:rsidR="00243F99">
        <w:rPr>
          <w:rFonts w:ascii="Palatino Linotype" w:hAnsi="Palatino Linotype" w:cs="Tahoma"/>
          <w:b/>
          <w:sz w:val="22"/>
          <w:szCs w:val="22"/>
        </w:rPr>
        <w:t>e</w:t>
      </w:r>
      <w:r w:rsidRPr="0071166D" w:rsidR="00B644C5">
        <w:rPr>
          <w:rFonts w:ascii="Palatino Linotype" w:hAnsi="Palatino Linotype" w:cs="Tahoma"/>
          <w:b/>
          <w:sz w:val="22"/>
          <w:szCs w:val="22"/>
        </w:rPr>
        <w:t>l Recurrente</w:t>
      </w:r>
      <w:r w:rsidRPr="0071166D" w:rsidR="00586677">
        <w:rPr>
          <w:rFonts w:ascii="Palatino Linotype" w:hAnsi="Palatino Linotype" w:cs="Tahoma"/>
          <w:b/>
          <w:sz w:val="22"/>
          <w:szCs w:val="22"/>
        </w:rPr>
        <w:t>.</w:t>
      </w:r>
    </w:p>
    <w:p w:rsidRPr="0071166D" w:rsidR="00243F99" w:rsidP="0071166D" w:rsidRDefault="00243F99" w14:paraId="2D234721" w14:textId="77777777">
      <w:pPr>
        <w:spacing w:line="360" w:lineRule="auto"/>
        <w:contextualSpacing/>
        <w:jc w:val="both"/>
        <w:rPr>
          <w:rFonts w:ascii="Palatino Linotype" w:hAnsi="Palatino Linotype"/>
          <w:sz w:val="22"/>
          <w:szCs w:val="22"/>
        </w:rPr>
      </w:pPr>
    </w:p>
    <w:p w:rsidRPr="0071166D" w:rsidR="00586677" w:rsidP="0071166D" w:rsidRDefault="00243F99" w14:paraId="76EE7F6C" w14:textId="41E29963">
      <w:pPr>
        <w:spacing w:line="360" w:lineRule="auto"/>
        <w:contextualSpacing/>
        <w:jc w:val="both"/>
        <w:rPr>
          <w:rFonts w:ascii="Palatino Linotype" w:hAnsi="Palatino Linotype" w:cs="Tahoma"/>
          <w:sz w:val="22"/>
          <w:szCs w:val="22"/>
        </w:rPr>
      </w:pPr>
      <w:r w:rsidRPr="0071166D">
        <w:rPr>
          <w:rFonts w:ascii="Palatino Linotype" w:hAnsi="Palatino Linotype"/>
          <w:sz w:val="22"/>
          <w:szCs w:val="22"/>
        </w:rPr>
        <w:t xml:space="preserve">De las constancias que integran los expedientes electrónicos radicados ante el </w:t>
      </w:r>
      <w:r w:rsidRPr="0071166D">
        <w:rPr>
          <w:rFonts w:ascii="Palatino Linotype" w:hAnsi="Palatino Linotype" w:cs="Tahoma"/>
          <w:sz w:val="22"/>
          <w:szCs w:val="22"/>
        </w:rPr>
        <w:t>Sistema de Acceso a la Información Mexiquense (SAIMEX), se advierte que el Recurrente omitió realizar manifestaciones adicionales.</w:t>
      </w:r>
    </w:p>
    <w:p w:rsidRPr="0071166D" w:rsidR="00243F99" w:rsidP="0071166D" w:rsidRDefault="00243F99" w14:paraId="29E7EFAD" w14:textId="77777777">
      <w:pPr>
        <w:spacing w:line="360" w:lineRule="auto"/>
        <w:contextualSpacing/>
        <w:jc w:val="both"/>
        <w:rPr>
          <w:rFonts w:ascii="Palatino Linotype" w:hAnsi="Palatino Linotype"/>
          <w:sz w:val="22"/>
          <w:szCs w:val="22"/>
        </w:rPr>
      </w:pPr>
    </w:p>
    <w:p w:rsidRPr="0071166D" w:rsidR="008E7EB3" w:rsidP="0071166D" w:rsidRDefault="00586677" w14:paraId="620035E7" w14:textId="7D6E4FC9">
      <w:pPr>
        <w:tabs>
          <w:tab w:val="center" w:pos="4522"/>
        </w:tabs>
        <w:spacing w:line="360" w:lineRule="auto"/>
        <w:contextualSpacing/>
        <w:jc w:val="both"/>
        <w:rPr>
          <w:rFonts w:ascii="Palatino Linotype" w:hAnsi="Palatino Linotype" w:cs="Tahoma"/>
          <w:b/>
          <w:bCs/>
          <w:iCs/>
          <w:sz w:val="22"/>
          <w:szCs w:val="22"/>
        </w:rPr>
      </w:pPr>
      <w:r w:rsidRPr="0071166D">
        <w:rPr>
          <w:rFonts w:ascii="Palatino Linotype" w:hAnsi="Palatino Linotype" w:eastAsia="Batang" w:cs="Tahoma"/>
          <w:b/>
          <w:bCs/>
          <w:sz w:val="22"/>
          <w:szCs w:val="22"/>
        </w:rPr>
        <w:t>g</w:t>
      </w:r>
      <w:r w:rsidRPr="0071166D" w:rsidR="008E7EB3">
        <w:rPr>
          <w:rFonts w:ascii="Palatino Linotype" w:hAnsi="Palatino Linotype" w:cs="Tahoma"/>
          <w:b/>
          <w:bCs/>
          <w:iCs/>
          <w:sz w:val="22"/>
          <w:szCs w:val="22"/>
        </w:rPr>
        <w:t>) Ampliación del plazo.</w:t>
      </w:r>
    </w:p>
    <w:p w:rsidRPr="0071166D" w:rsidR="007A43AB" w:rsidP="0071166D" w:rsidRDefault="007A43AB" w14:paraId="1A066AB0" w14:textId="77777777">
      <w:pPr>
        <w:tabs>
          <w:tab w:val="center" w:pos="4522"/>
        </w:tabs>
        <w:spacing w:line="360" w:lineRule="auto"/>
        <w:contextualSpacing/>
        <w:jc w:val="both"/>
        <w:rPr>
          <w:rFonts w:ascii="Palatino Linotype" w:hAnsi="Palatino Linotype" w:eastAsia="Batang" w:cs="Tahoma"/>
          <w:bCs/>
          <w:sz w:val="22"/>
          <w:szCs w:val="22"/>
        </w:rPr>
      </w:pPr>
    </w:p>
    <w:p w:rsidRPr="0071166D" w:rsidR="008E7EB3" w:rsidP="0071166D" w:rsidRDefault="001E21A1" w14:paraId="3D20CEB6" w14:textId="09A639EA">
      <w:pPr>
        <w:spacing w:line="360" w:lineRule="auto"/>
        <w:contextualSpacing/>
        <w:jc w:val="both"/>
        <w:rPr>
          <w:rFonts w:ascii="Palatino Linotype" w:hAnsi="Palatino Linotype" w:cs="Tahoma"/>
          <w:sz w:val="22"/>
          <w:szCs w:val="22"/>
        </w:rPr>
      </w:pPr>
      <w:r w:rsidRPr="0071166D">
        <w:rPr>
          <w:rFonts w:ascii="Palatino Linotype" w:hAnsi="Palatino Linotype" w:cs="Tahoma"/>
          <w:sz w:val="22"/>
          <w:szCs w:val="22"/>
        </w:rPr>
        <w:t xml:space="preserve">El </w:t>
      </w:r>
      <w:r w:rsidRPr="0071166D" w:rsidR="00243F99">
        <w:rPr>
          <w:rFonts w:ascii="Palatino Linotype" w:hAnsi="Palatino Linotype" w:cs="Tahoma"/>
          <w:sz w:val="22"/>
          <w:szCs w:val="22"/>
        </w:rPr>
        <w:t>veintiuno</w:t>
      </w:r>
      <w:r w:rsidRPr="0071166D" w:rsidR="00023A0A">
        <w:rPr>
          <w:rFonts w:ascii="Palatino Linotype" w:hAnsi="Palatino Linotype" w:cs="Tahoma"/>
          <w:sz w:val="22"/>
          <w:szCs w:val="22"/>
        </w:rPr>
        <w:t xml:space="preserve"> de febrero de dos mil veintidós</w:t>
      </w:r>
      <w:r w:rsidRPr="0071166D" w:rsidR="008E7EB3">
        <w:rPr>
          <w:rFonts w:ascii="Palatino Linotype" w:hAnsi="Palatino Linotype" w:cs="Tahoma"/>
          <w:sz w:val="22"/>
          <w:szCs w:val="22"/>
        </w:rPr>
        <w:t xml:space="preserve">, el Comisionado Ponente, con fundamento en lo dispuesto por el artículo 181, párrafo tercero, de la Ley de Transparencia y Acceso a la </w:t>
      </w:r>
      <w:r w:rsidRPr="0071166D" w:rsidR="008E7EB3">
        <w:rPr>
          <w:rFonts w:ascii="Palatino Linotype" w:hAnsi="Palatino Linotype" w:cs="Tahoma"/>
          <w:sz w:val="22"/>
          <w:szCs w:val="22"/>
        </w:rPr>
        <w:lastRenderedPageBreak/>
        <w:t xml:space="preserve">Información Pública del Estado de México y Municipios, acordó ampliar </w:t>
      </w:r>
      <w:r w:rsidRPr="0071166D" w:rsidR="008E7EB3">
        <w:rPr>
          <w:rFonts w:ascii="Palatino Linotype" w:hAnsi="Palatino Linotype" w:cs="Tahoma"/>
          <w:bCs/>
          <w:sz w:val="22"/>
          <w:szCs w:val="22"/>
        </w:rPr>
        <w:t>por un periodo quince días</w:t>
      </w:r>
      <w:r w:rsidRPr="0071166D">
        <w:rPr>
          <w:rFonts w:ascii="Palatino Linotype" w:hAnsi="Palatino Linotype" w:cs="Tahoma"/>
          <w:sz w:val="22"/>
          <w:szCs w:val="22"/>
        </w:rPr>
        <w:t>, el plazo para resolver los</w:t>
      </w:r>
      <w:r w:rsidRPr="0071166D" w:rsidR="008E7EB3">
        <w:rPr>
          <w:rFonts w:ascii="Palatino Linotype" w:hAnsi="Palatino Linotype" w:cs="Tahoma"/>
          <w:sz w:val="22"/>
          <w:szCs w:val="22"/>
        </w:rPr>
        <w:t xml:space="preserve"> Recurso</w:t>
      </w:r>
      <w:r w:rsidRPr="0071166D">
        <w:rPr>
          <w:rFonts w:ascii="Palatino Linotype" w:hAnsi="Palatino Linotype" w:cs="Tahoma"/>
          <w:sz w:val="22"/>
          <w:szCs w:val="22"/>
        </w:rPr>
        <w:t>s</w:t>
      </w:r>
      <w:r w:rsidRPr="0071166D" w:rsidR="008E7EB3">
        <w:rPr>
          <w:rFonts w:ascii="Palatino Linotype" w:hAnsi="Palatino Linotype" w:cs="Tahoma"/>
          <w:sz w:val="22"/>
          <w:szCs w:val="22"/>
        </w:rPr>
        <w:t xml:space="preserve"> de Revisión que nos ocupa</w:t>
      </w:r>
      <w:r w:rsidRPr="0071166D">
        <w:rPr>
          <w:rFonts w:ascii="Palatino Linotype" w:hAnsi="Palatino Linotype" w:cs="Tahoma"/>
          <w:sz w:val="22"/>
          <w:szCs w:val="22"/>
        </w:rPr>
        <w:t>n</w:t>
      </w:r>
      <w:r w:rsidRPr="0071166D" w:rsidR="008E7EB3">
        <w:rPr>
          <w:rFonts w:ascii="Palatino Linotype" w:hAnsi="Palatino Linotype" w:cs="Tahoma"/>
          <w:sz w:val="22"/>
          <w:szCs w:val="22"/>
        </w:rPr>
        <w:t>; acto que fue notificado a las partes el mismo día, mediante el Sistema de Acceso a la Información Mexiquense (SAIMEX).</w:t>
      </w:r>
    </w:p>
    <w:p w:rsidRPr="0071166D" w:rsidR="008E7EB3" w:rsidP="0071166D" w:rsidRDefault="008E7EB3" w14:paraId="779CCDC0" w14:textId="77777777">
      <w:pPr>
        <w:spacing w:line="360" w:lineRule="auto"/>
        <w:contextualSpacing/>
        <w:jc w:val="both"/>
        <w:rPr>
          <w:rFonts w:ascii="Palatino Linotype" w:hAnsi="Palatino Linotype" w:cs="Tahoma"/>
          <w:b/>
          <w:bCs/>
          <w:sz w:val="22"/>
          <w:szCs w:val="22"/>
        </w:rPr>
      </w:pPr>
    </w:p>
    <w:p w:rsidRPr="0071166D" w:rsidR="008525AB" w:rsidP="0071166D" w:rsidRDefault="00586677" w14:paraId="12D02898" w14:textId="3D48A674">
      <w:pPr>
        <w:spacing w:line="360" w:lineRule="auto"/>
        <w:contextualSpacing/>
        <w:jc w:val="both"/>
        <w:rPr>
          <w:rFonts w:ascii="Palatino Linotype" w:hAnsi="Palatino Linotype" w:cs="Tahoma"/>
          <w:b/>
          <w:bCs/>
          <w:sz w:val="22"/>
          <w:szCs w:val="22"/>
        </w:rPr>
      </w:pPr>
      <w:r w:rsidRPr="0071166D">
        <w:rPr>
          <w:rFonts w:ascii="Palatino Linotype" w:hAnsi="Palatino Linotype" w:cs="Tahoma"/>
          <w:b/>
          <w:bCs/>
          <w:sz w:val="22"/>
          <w:szCs w:val="22"/>
        </w:rPr>
        <w:t>h</w:t>
      </w:r>
      <w:r w:rsidRPr="0071166D" w:rsidR="00ED5DF5">
        <w:rPr>
          <w:rFonts w:ascii="Palatino Linotype" w:hAnsi="Palatino Linotype" w:cs="Tahoma"/>
          <w:b/>
          <w:bCs/>
          <w:sz w:val="22"/>
          <w:szCs w:val="22"/>
        </w:rPr>
        <w:t xml:space="preserve">) Cierre de instrucción. </w:t>
      </w:r>
    </w:p>
    <w:p w:rsidRPr="0071166D" w:rsidR="007A43AB" w:rsidP="0071166D" w:rsidRDefault="007A43AB" w14:paraId="033799FD" w14:textId="77777777">
      <w:pPr>
        <w:spacing w:line="360" w:lineRule="auto"/>
        <w:contextualSpacing/>
        <w:jc w:val="both"/>
        <w:rPr>
          <w:rFonts w:ascii="Palatino Linotype" w:hAnsi="Palatino Linotype" w:cs="Tahoma"/>
          <w:b/>
          <w:bCs/>
          <w:sz w:val="22"/>
          <w:szCs w:val="22"/>
        </w:rPr>
      </w:pPr>
    </w:p>
    <w:p w:rsidRPr="0071166D" w:rsidR="00ED5DF5" w:rsidP="0071166D" w:rsidRDefault="00ED5DF5" w14:paraId="071064DF" w14:textId="6E290026">
      <w:pPr>
        <w:spacing w:line="360" w:lineRule="auto"/>
        <w:contextualSpacing/>
        <w:jc w:val="both"/>
        <w:rPr>
          <w:rFonts w:ascii="Palatino Linotype" w:hAnsi="Palatino Linotype" w:cs="Tahoma"/>
          <w:sz w:val="22"/>
          <w:szCs w:val="22"/>
        </w:rPr>
      </w:pPr>
      <w:r w:rsidRPr="0071166D">
        <w:rPr>
          <w:rFonts w:ascii="Palatino Linotype" w:hAnsi="Palatino Linotype" w:cs="Tahoma"/>
          <w:sz w:val="22"/>
          <w:szCs w:val="22"/>
        </w:rPr>
        <w:t xml:space="preserve">El </w:t>
      </w:r>
      <w:r w:rsidRPr="0071166D" w:rsidR="00243F99">
        <w:rPr>
          <w:rFonts w:ascii="Palatino Linotype" w:hAnsi="Palatino Linotype" w:cs="Tahoma"/>
          <w:sz w:val="22"/>
          <w:szCs w:val="22"/>
        </w:rPr>
        <w:t>veintidós</w:t>
      </w:r>
      <w:r w:rsidRPr="0071166D" w:rsidR="00023A0A">
        <w:rPr>
          <w:rFonts w:ascii="Palatino Linotype" w:hAnsi="Palatino Linotype" w:cs="Tahoma"/>
          <w:sz w:val="22"/>
          <w:szCs w:val="22"/>
        </w:rPr>
        <w:t xml:space="preserve"> de febrero de dos mil veintidós</w:t>
      </w:r>
      <w:r w:rsidRPr="0071166D">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w:t>
      </w:r>
      <w:r w:rsidRPr="0071166D" w:rsidR="00023A0A">
        <w:rPr>
          <w:rFonts w:ascii="Palatino Linotype" w:hAnsi="Palatino Linotype" w:cs="Tahoma"/>
          <w:sz w:val="22"/>
          <w:szCs w:val="22"/>
        </w:rPr>
        <w:t>el mismo día</w:t>
      </w:r>
      <w:r w:rsidRPr="0071166D">
        <w:rPr>
          <w:rFonts w:ascii="Palatino Linotype" w:hAnsi="Palatino Linotype" w:cs="Tahoma"/>
          <w:sz w:val="22"/>
          <w:szCs w:val="22"/>
        </w:rPr>
        <w:t>, a través del Sistema de Acceso a la Información Mexiquense (SAIMEX).</w:t>
      </w:r>
    </w:p>
    <w:p w:rsidRPr="0071166D" w:rsidR="00CE5228" w:rsidP="0071166D" w:rsidRDefault="00CE5228" w14:paraId="1AFA7D0E" w14:textId="77777777">
      <w:pPr>
        <w:spacing w:line="360" w:lineRule="auto"/>
        <w:contextualSpacing/>
        <w:jc w:val="both"/>
        <w:rPr>
          <w:rFonts w:ascii="Palatino Linotype" w:hAnsi="Palatino Linotype" w:cs="Tahoma"/>
          <w:sz w:val="22"/>
          <w:szCs w:val="22"/>
        </w:rPr>
      </w:pPr>
    </w:p>
    <w:p w:rsidRPr="0071166D" w:rsidR="004F2D88" w:rsidP="0071166D" w:rsidRDefault="004F2D88" w14:paraId="169C44DA" w14:textId="77777777">
      <w:pPr>
        <w:spacing w:line="360" w:lineRule="auto"/>
        <w:contextualSpacing/>
        <w:jc w:val="both"/>
        <w:rPr>
          <w:rFonts w:ascii="Palatino Linotype" w:hAnsi="Palatino Linotype" w:cs="Tahoma"/>
          <w:sz w:val="22"/>
          <w:szCs w:val="22"/>
        </w:rPr>
      </w:pPr>
      <w:r w:rsidRPr="0071166D">
        <w:rPr>
          <w:rFonts w:ascii="Palatino Linotype" w:hAnsi="Palatino Linotype" w:cs="Tahoma"/>
          <w:sz w:val="22"/>
          <w:szCs w:val="22"/>
        </w:rPr>
        <w:t xml:space="preserve">En </w:t>
      </w:r>
      <w:r w:rsidRPr="0071166D" w:rsidR="00367F82">
        <w:rPr>
          <w:rFonts w:ascii="Palatino Linotype" w:hAnsi="Palatino Linotype" w:cs="Tahoma"/>
          <w:sz w:val="22"/>
          <w:szCs w:val="22"/>
        </w:rPr>
        <w:t>razón de que fue debidamente su</w:t>
      </w:r>
      <w:r w:rsidRPr="0071166D">
        <w:rPr>
          <w:rFonts w:ascii="Palatino Linotype" w:hAnsi="Palatino Linotype" w:cs="Tahoma"/>
          <w:sz w:val="22"/>
          <w:szCs w:val="22"/>
        </w:rPr>
        <w:t xml:space="preserve">stanciado el expediente </w:t>
      </w:r>
      <w:r w:rsidRPr="0071166D" w:rsidR="00367F82">
        <w:rPr>
          <w:rFonts w:ascii="Palatino Linotype" w:hAnsi="Palatino Linotype" w:cs="Tahoma"/>
          <w:sz w:val="22"/>
          <w:szCs w:val="22"/>
        </w:rPr>
        <w:t xml:space="preserve">electrónico </w:t>
      </w:r>
      <w:r w:rsidRPr="0071166D">
        <w:rPr>
          <w:rFonts w:ascii="Palatino Linotype" w:hAnsi="Palatino Linotype" w:cs="Tahoma"/>
          <w:sz w:val="22"/>
          <w:szCs w:val="22"/>
        </w:rPr>
        <w:t>y no exist</w:t>
      </w:r>
      <w:r w:rsidRPr="0071166D" w:rsidR="00367F82">
        <w:rPr>
          <w:rFonts w:ascii="Palatino Linotype" w:hAnsi="Palatino Linotype" w:cs="Tahoma"/>
          <w:sz w:val="22"/>
          <w:szCs w:val="22"/>
        </w:rPr>
        <w:t>e</w:t>
      </w:r>
      <w:r w:rsidRPr="0071166D">
        <w:rPr>
          <w:rFonts w:ascii="Palatino Linotype" w:hAnsi="Palatino Linotype" w:cs="Tahoma"/>
          <w:sz w:val="22"/>
          <w:szCs w:val="22"/>
        </w:rPr>
        <w:t xml:space="preserve"> dilige</w:t>
      </w:r>
      <w:r w:rsidRPr="0071166D" w:rsidR="00367F82">
        <w:rPr>
          <w:rFonts w:ascii="Palatino Linotype" w:hAnsi="Palatino Linotype" w:cs="Tahoma"/>
          <w:sz w:val="22"/>
          <w:szCs w:val="22"/>
        </w:rPr>
        <w:t xml:space="preserve">ncia pendiente de desahogo, se </w:t>
      </w:r>
      <w:r w:rsidRPr="0071166D">
        <w:rPr>
          <w:rFonts w:ascii="Palatino Linotype" w:hAnsi="Palatino Linotype" w:cs="Tahoma"/>
          <w:sz w:val="22"/>
          <w:szCs w:val="22"/>
        </w:rPr>
        <w:t>emit</w:t>
      </w:r>
      <w:r w:rsidRPr="0071166D" w:rsidR="00367F82">
        <w:rPr>
          <w:rFonts w:ascii="Palatino Linotype" w:hAnsi="Palatino Linotype" w:cs="Tahoma"/>
          <w:sz w:val="22"/>
          <w:szCs w:val="22"/>
        </w:rPr>
        <w:t>e</w:t>
      </w:r>
      <w:r w:rsidRPr="0071166D">
        <w:rPr>
          <w:rFonts w:ascii="Palatino Linotype" w:hAnsi="Palatino Linotype" w:cs="Tahoma"/>
          <w:sz w:val="22"/>
          <w:szCs w:val="22"/>
        </w:rPr>
        <w:t xml:space="preserve"> la resolución que conforme a Derecho proceda, de acuerdo a l</w:t>
      </w:r>
      <w:r w:rsidRPr="0071166D" w:rsidR="009A620E">
        <w:rPr>
          <w:rFonts w:ascii="Palatino Linotype" w:hAnsi="Palatino Linotype" w:cs="Tahoma"/>
          <w:sz w:val="22"/>
          <w:szCs w:val="22"/>
        </w:rPr>
        <w:t>o</w:t>
      </w:r>
      <w:r w:rsidRPr="0071166D">
        <w:rPr>
          <w:rFonts w:ascii="Palatino Linotype" w:hAnsi="Palatino Linotype" w:cs="Tahoma"/>
          <w:sz w:val="22"/>
          <w:szCs w:val="22"/>
        </w:rPr>
        <w:t xml:space="preserve">s siguientes: </w:t>
      </w:r>
    </w:p>
    <w:p w:rsidRPr="0071166D" w:rsidR="00413718" w:rsidP="0071166D" w:rsidRDefault="00413718" w14:paraId="5FB2BFD7" w14:textId="3FA9B808">
      <w:pPr>
        <w:spacing w:line="360" w:lineRule="auto"/>
        <w:contextualSpacing/>
        <w:jc w:val="center"/>
        <w:rPr>
          <w:rFonts w:ascii="Palatino Linotype" w:hAnsi="Palatino Linotype" w:cs="Tahoma"/>
          <w:b/>
          <w:sz w:val="22"/>
          <w:szCs w:val="22"/>
        </w:rPr>
      </w:pPr>
    </w:p>
    <w:p w:rsidRPr="0071166D" w:rsidR="00EA4E4A" w:rsidP="0071166D" w:rsidRDefault="00EA4E4A" w14:paraId="173EF863" w14:textId="77777777">
      <w:pPr>
        <w:spacing w:line="360" w:lineRule="auto"/>
        <w:contextualSpacing/>
        <w:jc w:val="center"/>
        <w:rPr>
          <w:rFonts w:ascii="Palatino Linotype" w:hAnsi="Palatino Linotype" w:cs="Tahoma"/>
          <w:b/>
          <w:sz w:val="22"/>
          <w:szCs w:val="22"/>
        </w:rPr>
      </w:pPr>
      <w:r w:rsidRPr="0071166D">
        <w:rPr>
          <w:rFonts w:ascii="Palatino Linotype" w:hAnsi="Palatino Linotype" w:cs="Tahoma"/>
          <w:b/>
          <w:sz w:val="22"/>
          <w:szCs w:val="22"/>
        </w:rPr>
        <w:t>C O N S I D E R A N D O S</w:t>
      </w:r>
    </w:p>
    <w:p w:rsidRPr="0071166D" w:rsidR="00EA4E4A" w:rsidP="0071166D" w:rsidRDefault="00EA4E4A" w14:paraId="65CBB31F" w14:textId="77777777">
      <w:pPr>
        <w:spacing w:line="360" w:lineRule="auto"/>
        <w:contextualSpacing/>
        <w:jc w:val="center"/>
        <w:rPr>
          <w:rFonts w:ascii="Palatino Linotype" w:hAnsi="Palatino Linotype" w:cs="Tahoma"/>
          <w:b/>
          <w:sz w:val="22"/>
          <w:szCs w:val="22"/>
        </w:rPr>
      </w:pPr>
    </w:p>
    <w:p w:rsidRPr="0071166D" w:rsidR="00EA4E4A" w:rsidP="0071166D" w:rsidRDefault="00EA4E4A" w14:paraId="52A39F33" w14:textId="77777777">
      <w:pPr>
        <w:autoSpaceDE w:val="0"/>
        <w:autoSpaceDN w:val="0"/>
        <w:adjustRightInd w:val="0"/>
        <w:spacing w:line="360" w:lineRule="auto"/>
        <w:contextualSpacing/>
        <w:jc w:val="both"/>
        <w:rPr>
          <w:rFonts w:ascii="Palatino Linotype" w:hAnsi="Palatino Linotype" w:cs="Tahoma"/>
          <w:b/>
          <w:sz w:val="22"/>
          <w:szCs w:val="22"/>
        </w:rPr>
      </w:pPr>
      <w:r w:rsidRPr="0071166D">
        <w:rPr>
          <w:rFonts w:ascii="Palatino Linotype" w:hAnsi="Palatino Linotype" w:eastAsia="Calibri" w:cs="Tahoma"/>
          <w:b/>
          <w:sz w:val="22"/>
          <w:szCs w:val="22"/>
          <w:lang w:eastAsia="es-MX"/>
        </w:rPr>
        <w:t>PRIMERO</w:t>
      </w:r>
      <w:r w:rsidRPr="0071166D">
        <w:rPr>
          <w:rFonts w:ascii="Palatino Linotype" w:hAnsi="Palatino Linotype" w:eastAsia="Calibri" w:cs="Tahoma"/>
          <w:sz w:val="22"/>
          <w:szCs w:val="22"/>
          <w:lang w:eastAsia="es-MX"/>
        </w:rPr>
        <w:t xml:space="preserve">. </w:t>
      </w:r>
      <w:r w:rsidRPr="0071166D">
        <w:rPr>
          <w:rFonts w:ascii="Palatino Linotype" w:hAnsi="Palatino Linotype" w:cs="Tahoma"/>
          <w:b/>
          <w:sz w:val="22"/>
          <w:szCs w:val="22"/>
        </w:rPr>
        <w:t>Competencia.</w:t>
      </w:r>
    </w:p>
    <w:p w:rsidRPr="0071166D" w:rsidR="00EA4E4A" w:rsidP="0071166D" w:rsidRDefault="00EA4E4A" w14:paraId="6A1F59CA" w14:textId="77777777">
      <w:pPr>
        <w:autoSpaceDE w:val="0"/>
        <w:autoSpaceDN w:val="0"/>
        <w:adjustRightInd w:val="0"/>
        <w:spacing w:line="360" w:lineRule="auto"/>
        <w:contextualSpacing/>
        <w:jc w:val="both"/>
        <w:rPr>
          <w:rFonts w:ascii="Palatino Linotype" w:hAnsi="Palatino Linotype" w:cs="Tahoma"/>
          <w:b/>
          <w:sz w:val="22"/>
          <w:szCs w:val="22"/>
        </w:rPr>
      </w:pPr>
    </w:p>
    <w:p w:rsidRPr="0071166D" w:rsidR="00EA4E4A" w:rsidP="0071166D" w:rsidRDefault="00EA4E4A" w14:paraId="4FC49AA9" w14:textId="77777777">
      <w:pPr>
        <w:spacing w:line="360" w:lineRule="auto"/>
        <w:contextualSpacing/>
        <w:jc w:val="both"/>
        <w:rPr>
          <w:rFonts w:ascii="Palatino Linotype" w:hAnsi="Palatino Linotype" w:cs="Tahoma"/>
          <w:sz w:val="22"/>
          <w:szCs w:val="22"/>
        </w:rPr>
      </w:pPr>
      <w:r w:rsidRPr="0071166D">
        <w:rPr>
          <w:rFonts w:ascii="Palatino Linotype" w:hAnsi="Palatino Linotype" w:cs="Tahoma"/>
          <w:sz w:val="22"/>
          <w:szCs w:val="22"/>
          <w:shd w:val="clear" w:color="auto" w:fill="FFFFFF"/>
        </w:rPr>
        <w:t xml:space="preserve">El Instituto </w:t>
      </w:r>
      <w:r w:rsidRPr="0071166D">
        <w:rPr>
          <w:rFonts w:ascii="Palatino Linotype" w:hAnsi="Palatino Linotype" w:cs="Tahoma"/>
          <w:sz w:val="22"/>
          <w:szCs w:val="22"/>
        </w:rPr>
        <w:t xml:space="preserve">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w:t>
      </w:r>
      <w:r w:rsidRPr="0071166D">
        <w:rPr>
          <w:rFonts w:ascii="Palatino Linotype" w:hAnsi="Palatino Linotype" w:cs="Tahoma"/>
          <w:sz w:val="22"/>
          <w:szCs w:val="22"/>
        </w:rPr>
        <w:lastRenderedPageBreak/>
        <w:t>párrafos Vigésimo noveno, trigésimo y trigésimo primero,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71166D">
        <w:rPr>
          <w:rStyle w:val="apple-converted-space"/>
          <w:rFonts w:ascii="Palatino Linotype" w:hAnsi="Palatino Linotype" w:cs="Tahoma"/>
          <w:sz w:val="22"/>
          <w:szCs w:val="22"/>
        </w:rPr>
        <w:t xml:space="preserve"> 7°, </w:t>
      </w:r>
      <w:r w:rsidRPr="0071166D">
        <w:rPr>
          <w:rFonts w:ascii="Palatino Linotype" w:hAnsi="Palatino Linotype" w:cs="Tahoma"/>
          <w:sz w:val="22"/>
          <w:szCs w:val="22"/>
        </w:rPr>
        <w:t>9°, fracciones I y XXIV y 11 del Reglamento Interior del Instituto de Transparencia, Acceso a la Información Pública y Protección de Datos Personales del Estado de México y Municipios.</w:t>
      </w:r>
    </w:p>
    <w:p w:rsidRPr="0071166D" w:rsidR="00EA4E4A" w:rsidP="0071166D" w:rsidRDefault="00EA4E4A" w14:paraId="446E1E09" w14:textId="77777777">
      <w:pPr>
        <w:spacing w:line="360" w:lineRule="auto"/>
        <w:contextualSpacing/>
        <w:jc w:val="both"/>
        <w:rPr>
          <w:rFonts w:ascii="Palatino Linotype" w:hAnsi="Palatino Linotype" w:cs="Tahoma"/>
          <w:sz w:val="22"/>
          <w:szCs w:val="22"/>
          <w:shd w:val="clear" w:color="auto" w:fill="FFFFFF"/>
        </w:rPr>
      </w:pPr>
    </w:p>
    <w:p w:rsidRPr="0071166D" w:rsidR="00EA4E4A" w:rsidP="0071166D" w:rsidRDefault="00EA4E4A" w14:paraId="4F83148A" w14:textId="77777777">
      <w:pPr>
        <w:autoSpaceDE w:val="0"/>
        <w:autoSpaceDN w:val="0"/>
        <w:adjustRightInd w:val="0"/>
        <w:spacing w:line="360" w:lineRule="auto"/>
        <w:contextualSpacing/>
        <w:jc w:val="both"/>
        <w:rPr>
          <w:rFonts w:ascii="Palatino Linotype" w:hAnsi="Palatino Linotype" w:eastAsia="Calibri" w:cs="Tahoma"/>
          <w:b/>
          <w:sz w:val="22"/>
          <w:szCs w:val="22"/>
          <w:lang w:eastAsia="es-MX"/>
        </w:rPr>
      </w:pPr>
      <w:r w:rsidRPr="0071166D">
        <w:rPr>
          <w:rFonts w:ascii="Palatino Linotype" w:hAnsi="Palatino Linotype" w:eastAsia="Calibri" w:cs="Tahoma"/>
          <w:b/>
          <w:sz w:val="22"/>
          <w:szCs w:val="22"/>
          <w:lang w:eastAsia="es-MX"/>
        </w:rPr>
        <w:t>SEGUNDO. Causales de improcedencia y sobreseimiento.</w:t>
      </w:r>
    </w:p>
    <w:p w:rsidRPr="0071166D" w:rsidR="00EA4E4A" w:rsidP="0071166D" w:rsidRDefault="00EA4E4A" w14:paraId="72B7C0BB" w14:textId="77777777">
      <w:pPr>
        <w:autoSpaceDE w:val="0"/>
        <w:autoSpaceDN w:val="0"/>
        <w:adjustRightInd w:val="0"/>
        <w:spacing w:line="360" w:lineRule="auto"/>
        <w:contextualSpacing/>
        <w:jc w:val="both"/>
        <w:rPr>
          <w:rFonts w:ascii="Palatino Linotype" w:hAnsi="Palatino Linotype" w:eastAsia="Calibri" w:cs="Tahoma"/>
          <w:b/>
          <w:sz w:val="22"/>
          <w:szCs w:val="22"/>
          <w:lang w:eastAsia="es-MX"/>
        </w:rPr>
      </w:pPr>
    </w:p>
    <w:p w:rsidRPr="0071166D" w:rsidR="00EA4E4A" w:rsidP="0071166D" w:rsidRDefault="00EA4E4A" w14:paraId="0E69B488" w14:textId="77777777">
      <w:pPr>
        <w:autoSpaceDE w:val="0"/>
        <w:autoSpaceDN w:val="0"/>
        <w:adjustRightInd w:val="0"/>
        <w:spacing w:line="360" w:lineRule="auto"/>
        <w:contextualSpacing/>
        <w:jc w:val="both"/>
        <w:rPr>
          <w:rFonts w:ascii="Palatino Linotype" w:hAnsi="Palatino Linotype" w:eastAsia="Calibri" w:cs="Tahoma"/>
          <w:b/>
          <w:sz w:val="22"/>
          <w:szCs w:val="22"/>
          <w:lang w:eastAsia="es-MX"/>
        </w:rPr>
      </w:pPr>
      <w:r w:rsidRPr="0071166D">
        <w:rPr>
          <w:rFonts w:ascii="Palatino Linotype" w:hAnsi="Palatino Linotype" w:eastAsia="Calibri" w:cs="Tahoma"/>
          <w:b/>
          <w:sz w:val="22"/>
          <w:szCs w:val="22"/>
          <w:lang w:eastAsia="es-MX"/>
        </w:rPr>
        <w:t>Causales de improcedencia.</w:t>
      </w:r>
    </w:p>
    <w:p w:rsidRPr="0071166D" w:rsidR="007A43AB" w:rsidP="0071166D" w:rsidRDefault="007A43AB" w14:paraId="38A55A6F" w14:textId="77777777">
      <w:pPr>
        <w:autoSpaceDE w:val="0"/>
        <w:autoSpaceDN w:val="0"/>
        <w:adjustRightInd w:val="0"/>
        <w:spacing w:line="360" w:lineRule="auto"/>
        <w:contextualSpacing/>
        <w:jc w:val="both"/>
        <w:rPr>
          <w:rFonts w:ascii="Palatino Linotype" w:hAnsi="Palatino Linotype" w:eastAsia="Calibri" w:cs="Tahoma"/>
          <w:b/>
          <w:sz w:val="22"/>
          <w:szCs w:val="22"/>
          <w:lang w:eastAsia="es-MX"/>
        </w:rPr>
      </w:pPr>
    </w:p>
    <w:p w:rsidRPr="0071166D" w:rsidR="00EA4E4A" w:rsidP="0071166D" w:rsidRDefault="00EA4E4A" w14:paraId="083F7CC8" w14:textId="77777777">
      <w:pPr>
        <w:autoSpaceDE w:val="0"/>
        <w:autoSpaceDN w:val="0"/>
        <w:adjustRightInd w:val="0"/>
        <w:spacing w:line="360" w:lineRule="auto"/>
        <w:contextualSpacing/>
        <w:jc w:val="both"/>
        <w:rPr>
          <w:rFonts w:ascii="Palatino Linotype" w:hAnsi="Palatino Linotype" w:eastAsia="Calibri" w:cs="Tahoma"/>
          <w:sz w:val="22"/>
          <w:szCs w:val="22"/>
          <w:lang w:eastAsia="es-MX"/>
        </w:rPr>
      </w:pPr>
      <w:r w:rsidRPr="0071166D">
        <w:rPr>
          <w:rFonts w:ascii="Palatino Linotype" w:hAnsi="Palatino Linotype" w:eastAsia="Calibri" w:cs="Tahoma"/>
          <w:sz w:val="22"/>
          <w:szCs w:val="22"/>
          <w:lang w:eastAsia="es-MX"/>
        </w:rPr>
        <w:t>Previo al análisis de fondo del asunto que no ocupa, este Instituto realizará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71166D" w:rsidR="00EA4E4A" w:rsidP="0071166D" w:rsidRDefault="00EA4E4A" w14:paraId="06A2C10D" w14:textId="77777777">
      <w:pPr>
        <w:autoSpaceDE w:val="0"/>
        <w:autoSpaceDN w:val="0"/>
        <w:adjustRightInd w:val="0"/>
        <w:spacing w:line="360" w:lineRule="auto"/>
        <w:contextualSpacing/>
        <w:jc w:val="both"/>
        <w:rPr>
          <w:rFonts w:ascii="Palatino Linotype" w:hAnsi="Palatino Linotype" w:eastAsia="Calibri" w:cs="Tahoma"/>
          <w:sz w:val="22"/>
          <w:szCs w:val="22"/>
          <w:lang w:eastAsia="es-MX"/>
        </w:rPr>
      </w:pPr>
    </w:p>
    <w:p w:rsidRPr="0071166D" w:rsidR="00EA4E4A" w:rsidP="0071166D" w:rsidRDefault="00EA4E4A" w14:paraId="2CD4D2A3" w14:textId="38D5945A">
      <w:pPr>
        <w:autoSpaceDE w:val="0"/>
        <w:autoSpaceDN w:val="0"/>
        <w:adjustRightInd w:val="0"/>
        <w:spacing w:line="360" w:lineRule="auto"/>
        <w:contextualSpacing/>
        <w:jc w:val="both"/>
        <w:rPr>
          <w:rFonts w:ascii="Palatino Linotype" w:hAnsi="Palatino Linotype" w:eastAsia="Calibri" w:cs="Tahoma"/>
          <w:sz w:val="22"/>
          <w:szCs w:val="22"/>
          <w:lang w:eastAsia="es-MX"/>
        </w:rPr>
      </w:pPr>
      <w:r w:rsidRPr="0071166D">
        <w:rPr>
          <w:rFonts w:ascii="Palatino Linotype" w:hAnsi="Palatino Linotype" w:eastAsia="Calibri" w:cs="Tahoma"/>
          <w:sz w:val="22"/>
          <w:szCs w:val="22"/>
          <w:lang w:eastAsia="es-MX"/>
        </w:rPr>
        <w:t xml:space="preserve">En el presente caso, </w:t>
      </w:r>
      <w:r w:rsidRPr="0071166D">
        <w:rPr>
          <w:rFonts w:ascii="Palatino Linotype" w:hAnsi="Palatino Linotype" w:eastAsia="Calibri" w:cs="Tahoma"/>
          <w:b/>
          <w:sz w:val="22"/>
          <w:szCs w:val="22"/>
          <w:lang w:eastAsia="es-MX"/>
        </w:rPr>
        <w:t>no se actualiza ninguna de las causales de improcedencia</w:t>
      </w:r>
      <w:r w:rsidRPr="0071166D">
        <w:rPr>
          <w:rFonts w:ascii="Palatino Linotype" w:hAnsi="Palatino Linotype" w:eastAsia="Calibri" w:cs="Tahoma"/>
          <w:sz w:val="22"/>
          <w:szCs w:val="22"/>
          <w:lang w:eastAsia="es-MX"/>
        </w:rPr>
        <w:t xml:space="preserve"> establecidas en el ordenamiento jurídico previamente señalado, toda vez que: el recurso fue presentado dentro del plazo establecido en el artículo 178 de la Ley de Transparencia y Acceso a la </w:t>
      </w:r>
      <w:r w:rsidRPr="0071166D">
        <w:rPr>
          <w:rFonts w:ascii="Palatino Linotype" w:hAnsi="Palatino Linotype" w:eastAsia="Calibri" w:cs="Tahoma"/>
          <w:sz w:val="22"/>
          <w:szCs w:val="22"/>
          <w:lang w:eastAsia="es-MX"/>
        </w:rPr>
        <w:lastRenderedPageBreak/>
        <w:t xml:space="preserve">Información Pública del Estado de México y Municipios; este Instituto no tiene conocimiento de que se encuentre en trámite algún medio de defensa presentado por </w:t>
      </w:r>
      <w:r w:rsidRPr="0071166D" w:rsidR="00B644C5">
        <w:rPr>
          <w:rFonts w:ascii="Palatino Linotype" w:hAnsi="Palatino Linotype" w:eastAsia="Calibri" w:cs="Tahoma"/>
          <w:sz w:val="22"/>
          <w:szCs w:val="22"/>
          <w:lang w:eastAsia="es-MX"/>
        </w:rPr>
        <w:t>la Recurrente</w:t>
      </w:r>
      <w:r w:rsidRPr="0071166D">
        <w:rPr>
          <w:rFonts w:ascii="Palatino Linotype" w:hAnsi="Palatino Linotype" w:eastAsia="Calibri" w:cs="Tahoma"/>
          <w:sz w:val="22"/>
          <w:szCs w:val="22"/>
          <w:lang w:eastAsia="es-MX"/>
        </w:rPr>
        <w:t xml:space="preserve"> ante otra instancia; no existió prevención alguna; la veracidad de la respuesta no formó parte del agravio; ni se realizó una consulta o ampliación a los alcances del requerimiento informativo.</w:t>
      </w:r>
    </w:p>
    <w:p w:rsidRPr="0071166D" w:rsidR="00EA4E4A" w:rsidP="0071166D" w:rsidRDefault="00EA4E4A" w14:paraId="7BA1728E" w14:textId="77777777">
      <w:pPr>
        <w:spacing w:line="360" w:lineRule="auto"/>
        <w:contextualSpacing/>
        <w:jc w:val="both"/>
        <w:rPr>
          <w:rFonts w:ascii="Palatino Linotype" w:hAnsi="Palatino Linotype" w:eastAsia="Calibri" w:cs="Tahoma"/>
          <w:b/>
          <w:sz w:val="22"/>
          <w:szCs w:val="22"/>
          <w:lang w:eastAsia="es-ES_tradnl"/>
        </w:rPr>
      </w:pPr>
    </w:p>
    <w:p w:rsidRPr="0071166D" w:rsidR="00EA4E4A" w:rsidP="0071166D" w:rsidRDefault="00EA4E4A" w14:paraId="7BB4AC64" w14:textId="77777777">
      <w:pPr>
        <w:spacing w:line="360" w:lineRule="auto"/>
        <w:contextualSpacing/>
        <w:jc w:val="both"/>
        <w:rPr>
          <w:rFonts w:ascii="Palatino Linotype" w:hAnsi="Palatino Linotype" w:eastAsia="Calibri" w:cs="Tahoma"/>
          <w:b/>
          <w:sz w:val="22"/>
          <w:szCs w:val="22"/>
          <w:lang w:eastAsia="es-ES_tradnl"/>
        </w:rPr>
      </w:pPr>
      <w:r w:rsidRPr="0071166D">
        <w:rPr>
          <w:rFonts w:ascii="Palatino Linotype" w:hAnsi="Palatino Linotype" w:eastAsia="Calibri" w:cs="Tahoma"/>
          <w:b/>
          <w:sz w:val="22"/>
          <w:szCs w:val="22"/>
          <w:lang w:eastAsia="es-ES_tradnl"/>
        </w:rPr>
        <w:t>Causales de sobreseimiento.</w:t>
      </w:r>
    </w:p>
    <w:p w:rsidRPr="0071166D" w:rsidR="00EA4E4A" w:rsidP="0071166D" w:rsidRDefault="00EA4E4A" w14:paraId="5D466D71" w14:textId="77777777">
      <w:pPr>
        <w:spacing w:line="360" w:lineRule="auto"/>
        <w:contextualSpacing/>
        <w:jc w:val="both"/>
        <w:rPr>
          <w:rFonts w:ascii="Palatino Linotype" w:hAnsi="Palatino Linotype" w:eastAsia="Calibri" w:cs="Tahoma"/>
          <w:sz w:val="22"/>
          <w:szCs w:val="22"/>
          <w:lang w:eastAsia="es-ES_tradnl"/>
        </w:rPr>
      </w:pPr>
    </w:p>
    <w:p w:rsidRPr="0071166D" w:rsidR="00EA4E4A" w:rsidP="0071166D" w:rsidRDefault="00EA4E4A" w14:paraId="71E15E4A" w14:textId="16072FF8">
      <w:pPr>
        <w:spacing w:line="360" w:lineRule="auto"/>
        <w:contextualSpacing/>
        <w:jc w:val="both"/>
        <w:rPr>
          <w:rFonts w:ascii="Palatino Linotype" w:hAnsi="Palatino Linotype" w:cs="Tahoma"/>
          <w:sz w:val="22"/>
          <w:szCs w:val="22"/>
        </w:rPr>
      </w:pPr>
      <w:r w:rsidRPr="0071166D">
        <w:rPr>
          <w:rFonts w:ascii="Palatino Linotype" w:hAnsi="Palatino Linotype" w:eastAsia="Calibri" w:cs="Tahoma"/>
          <w:sz w:val="22"/>
          <w:szCs w:val="22"/>
          <w:lang w:eastAsia="es-ES_tradnl"/>
        </w:rPr>
        <w:t>Por lo que hace a las causales de sobreseimiento, del análisis realizado por este Instituto, se advierte que</w:t>
      </w:r>
      <w:r w:rsidRPr="0071166D">
        <w:rPr>
          <w:rFonts w:ascii="Palatino Linotype" w:hAnsi="Palatino Linotype" w:eastAsia="Calibri" w:cs="Tahoma"/>
          <w:b/>
          <w:sz w:val="22"/>
          <w:szCs w:val="22"/>
          <w:lang w:eastAsia="es-ES_tradnl"/>
        </w:rPr>
        <w:t xml:space="preserve"> no se actualiza ninguna de las previstas por el artículo 192 de la Ley de Transparencia y Acceso a la Información Pública del Estado de México y Municipios; </w:t>
      </w:r>
      <w:r w:rsidRPr="0071166D">
        <w:rPr>
          <w:rFonts w:ascii="Palatino Linotype" w:hAnsi="Palatino Linotype" w:cs="Tahoma"/>
          <w:sz w:val="22"/>
          <w:szCs w:val="22"/>
        </w:rPr>
        <w:t xml:space="preserve">lo anterior, en virtud de que no existe constancia en el expediente en que se actúa, de que </w:t>
      </w:r>
      <w:r w:rsidRPr="0071166D" w:rsidR="00B644C5">
        <w:rPr>
          <w:rFonts w:ascii="Palatino Linotype" w:hAnsi="Palatino Linotype" w:cs="Tahoma"/>
          <w:sz w:val="22"/>
          <w:szCs w:val="22"/>
        </w:rPr>
        <w:t>la Recurrente</w:t>
      </w:r>
      <w:r w:rsidRPr="0071166D">
        <w:rPr>
          <w:rFonts w:ascii="Palatino Linotype" w:hAnsi="Palatino Linotype" w:cs="Tahoma"/>
          <w:sz w:val="22"/>
          <w:szCs w:val="22"/>
        </w:rPr>
        <w:t xml:space="preserve"> se hubiera desistido del recurso, hubiera fallecido, que sobreviniera alguna causal de improcedencia, que el Sujeto Obligado hubiese modificado o revocado el acto impugnado, o bien que el recurso de revisión hubiera quedado sin materia.</w:t>
      </w:r>
    </w:p>
    <w:p w:rsidRPr="0071166D" w:rsidR="00EA4E4A" w:rsidP="0071166D" w:rsidRDefault="00EA4E4A" w14:paraId="6DEB3FB5" w14:textId="77777777">
      <w:pPr>
        <w:spacing w:line="360" w:lineRule="auto"/>
        <w:contextualSpacing/>
        <w:jc w:val="both"/>
        <w:rPr>
          <w:rFonts w:ascii="Palatino Linotype" w:hAnsi="Palatino Linotype" w:cs="Tahoma"/>
          <w:sz w:val="22"/>
          <w:szCs w:val="22"/>
        </w:rPr>
      </w:pPr>
    </w:p>
    <w:p w:rsidRPr="0071166D" w:rsidR="00EA4E4A" w:rsidP="0071166D" w:rsidRDefault="00EA4E4A" w14:paraId="74F7E249" w14:textId="77777777">
      <w:pPr>
        <w:spacing w:line="360" w:lineRule="auto"/>
        <w:contextualSpacing/>
        <w:jc w:val="both"/>
        <w:rPr>
          <w:rFonts w:ascii="Palatino Linotype" w:hAnsi="Palatino Linotype" w:eastAsia="Calibri" w:cs="Tahoma"/>
          <w:sz w:val="22"/>
          <w:szCs w:val="22"/>
          <w:lang w:eastAsia="es-ES_tradnl"/>
        </w:rPr>
      </w:pPr>
      <w:r w:rsidRPr="0071166D">
        <w:rPr>
          <w:rFonts w:ascii="Palatino Linotype" w:hAnsi="Palatino Linotype" w:eastAsia="Calibri" w:cs="Tahoma"/>
          <w:bCs/>
          <w:sz w:val="22"/>
          <w:szCs w:val="22"/>
          <w:lang w:eastAsia="es-ES_tradnl"/>
        </w:rPr>
        <w:t xml:space="preserve">Por tales motivos, </w:t>
      </w:r>
      <w:r w:rsidRPr="0071166D">
        <w:rPr>
          <w:rFonts w:ascii="Palatino Linotype" w:hAnsi="Palatino Linotype" w:eastAsia="Calibri" w:cs="Tahoma"/>
          <w:sz w:val="22"/>
          <w:szCs w:val="22"/>
          <w:lang w:eastAsia="es-ES_tradnl"/>
        </w:rPr>
        <w:t xml:space="preserve">se considera procedente entrar al fondo del presente asunto. </w:t>
      </w:r>
    </w:p>
    <w:p w:rsidRPr="0071166D" w:rsidR="00EA4E4A" w:rsidP="0071166D" w:rsidRDefault="00EA4E4A" w14:paraId="64B0FB23" w14:textId="77777777">
      <w:pPr>
        <w:tabs>
          <w:tab w:val="left" w:pos="4962"/>
        </w:tabs>
        <w:spacing w:line="360" w:lineRule="auto"/>
        <w:contextualSpacing/>
        <w:jc w:val="both"/>
        <w:rPr>
          <w:rFonts w:ascii="Palatino Linotype" w:hAnsi="Palatino Linotype" w:eastAsia="Calibri" w:cs="Tahoma"/>
          <w:b/>
          <w:iCs/>
          <w:sz w:val="22"/>
          <w:szCs w:val="22"/>
          <w:lang w:eastAsia="es-ES_tradnl"/>
        </w:rPr>
      </w:pPr>
    </w:p>
    <w:p w:rsidRPr="0071166D" w:rsidR="00EA4E4A" w:rsidP="0071166D" w:rsidRDefault="00EA4E4A" w14:paraId="749F47DA" w14:textId="77777777">
      <w:pPr>
        <w:tabs>
          <w:tab w:val="left" w:pos="4962"/>
        </w:tabs>
        <w:spacing w:line="360" w:lineRule="auto"/>
        <w:contextualSpacing/>
        <w:jc w:val="both"/>
        <w:rPr>
          <w:rFonts w:ascii="Palatino Linotype" w:hAnsi="Palatino Linotype" w:eastAsia="Calibri" w:cs="Tahoma"/>
          <w:b/>
          <w:iCs/>
          <w:sz w:val="22"/>
          <w:szCs w:val="22"/>
          <w:lang w:eastAsia="es-ES_tradnl"/>
        </w:rPr>
      </w:pPr>
      <w:r w:rsidRPr="0071166D">
        <w:rPr>
          <w:rFonts w:ascii="Palatino Linotype" w:hAnsi="Palatino Linotype" w:eastAsia="Calibri" w:cs="Tahoma"/>
          <w:b/>
          <w:iCs/>
          <w:sz w:val="22"/>
          <w:szCs w:val="22"/>
          <w:lang w:eastAsia="es-ES_tradnl"/>
        </w:rPr>
        <w:t xml:space="preserve">TERCERO. Determinación de la Controversia. </w:t>
      </w:r>
      <w:r w:rsidRPr="0071166D">
        <w:rPr>
          <w:rFonts w:ascii="Palatino Linotype" w:hAnsi="Palatino Linotype" w:eastAsia="Calibri" w:cs="Tahoma"/>
          <w:sz w:val="22"/>
          <w:szCs w:val="22"/>
          <w:lang w:eastAsia="es-MX"/>
        </w:rPr>
        <w:tab/>
      </w:r>
    </w:p>
    <w:p w:rsidRPr="0071166D" w:rsidR="00586677" w:rsidP="0071166D" w:rsidRDefault="00586677" w14:paraId="5626BF32" w14:textId="77777777">
      <w:pPr>
        <w:autoSpaceDE w:val="0"/>
        <w:autoSpaceDN w:val="0"/>
        <w:adjustRightInd w:val="0"/>
        <w:spacing w:line="360" w:lineRule="auto"/>
        <w:contextualSpacing/>
        <w:jc w:val="both"/>
        <w:rPr>
          <w:rFonts w:ascii="Palatino Linotype" w:hAnsi="Palatino Linotype" w:eastAsia="Calibri" w:cs="Tahoma"/>
          <w:sz w:val="22"/>
          <w:szCs w:val="22"/>
        </w:rPr>
      </w:pPr>
    </w:p>
    <w:p w:rsidRPr="0071166D" w:rsidR="00643664" w:rsidP="0071166D" w:rsidRDefault="00B644C5" w14:paraId="0483BC7B" w14:textId="321FF553">
      <w:pPr>
        <w:autoSpaceDE w:val="0"/>
        <w:autoSpaceDN w:val="0"/>
        <w:adjustRightInd w:val="0"/>
        <w:spacing w:line="360" w:lineRule="auto"/>
        <w:contextualSpacing/>
        <w:jc w:val="both"/>
        <w:rPr>
          <w:rFonts w:ascii="Palatino Linotype" w:hAnsi="Palatino Linotype" w:eastAsia="Calibri" w:cs="Tahoma"/>
          <w:sz w:val="22"/>
          <w:szCs w:val="22"/>
        </w:rPr>
      </w:pPr>
      <w:r w:rsidRPr="0071166D">
        <w:rPr>
          <w:rFonts w:ascii="Palatino Linotype" w:hAnsi="Palatino Linotype" w:eastAsia="Calibri" w:cs="Tahoma"/>
          <w:sz w:val="22"/>
          <w:szCs w:val="22"/>
        </w:rPr>
        <w:t>La Particular</w:t>
      </w:r>
      <w:r w:rsidRPr="0071166D" w:rsidR="00EA4E4A">
        <w:rPr>
          <w:rFonts w:ascii="Palatino Linotype" w:hAnsi="Palatino Linotype" w:eastAsia="Calibri" w:cs="Tahoma"/>
          <w:sz w:val="22"/>
          <w:szCs w:val="22"/>
        </w:rPr>
        <w:t xml:space="preserve"> solicitó del Sujeto Obligado</w:t>
      </w:r>
      <w:r w:rsidRPr="0071166D" w:rsidR="000B75EE">
        <w:rPr>
          <w:rFonts w:ascii="Palatino Linotype" w:hAnsi="Palatino Linotype" w:eastAsia="Calibri" w:cs="Tahoma"/>
          <w:sz w:val="22"/>
          <w:szCs w:val="22"/>
        </w:rPr>
        <w:t>, lo siguiente:</w:t>
      </w:r>
    </w:p>
    <w:p w:rsidRPr="0071166D" w:rsidR="000B75EE" w:rsidP="0071166D" w:rsidRDefault="000B75EE" w14:paraId="0F134646" w14:textId="54F2A982">
      <w:pPr>
        <w:numPr>
          <w:ilvl w:val="0"/>
          <w:numId w:val="18"/>
        </w:numPr>
        <w:autoSpaceDE w:val="0"/>
        <w:autoSpaceDN w:val="0"/>
        <w:adjustRightInd w:val="0"/>
        <w:spacing w:line="360" w:lineRule="auto"/>
        <w:contextualSpacing/>
        <w:jc w:val="both"/>
        <w:rPr>
          <w:rFonts w:ascii="Palatino Linotype" w:hAnsi="Palatino Linotype" w:eastAsia="Calibri" w:cs="Tahoma"/>
          <w:sz w:val="22"/>
          <w:szCs w:val="22"/>
        </w:rPr>
      </w:pPr>
      <w:r w:rsidRPr="0071166D">
        <w:rPr>
          <w:rFonts w:ascii="Palatino Linotype" w:hAnsi="Palatino Linotype" w:eastAsia="Calibri" w:cs="Tahoma"/>
          <w:sz w:val="22"/>
          <w:szCs w:val="22"/>
        </w:rPr>
        <w:t>Acuses recibidos en el área de Contraloría de los años 2017 y 2018.</w:t>
      </w:r>
    </w:p>
    <w:p w:rsidRPr="0071166D" w:rsidR="000B75EE" w:rsidP="0071166D" w:rsidRDefault="000B75EE" w14:paraId="2B46C4A5" w14:textId="6DA541EB">
      <w:pPr>
        <w:numPr>
          <w:ilvl w:val="0"/>
          <w:numId w:val="18"/>
        </w:numPr>
        <w:autoSpaceDE w:val="0"/>
        <w:autoSpaceDN w:val="0"/>
        <w:adjustRightInd w:val="0"/>
        <w:spacing w:line="360" w:lineRule="auto"/>
        <w:contextualSpacing/>
        <w:jc w:val="both"/>
        <w:rPr>
          <w:rFonts w:ascii="Palatino Linotype" w:hAnsi="Palatino Linotype" w:eastAsia="Calibri" w:cs="Tahoma"/>
          <w:sz w:val="22"/>
          <w:szCs w:val="22"/>
        </w:rPr>
      </w:pPr>
      <w:r w:rsidRPr="0071166D">
        <w:rPr>
          <w:rFonts w:ascii="Palatino Linotype" w:hAnsi="Palatino Linotype" w:eastAsia="Calibri" w:cs="Tahoma"/>
          <w:sz w:val="22"/>
          <w:szCs w:val="22"/>
        </w:rPr>
        <w:t xml:space="preserve">Acuses recibidos en el área de </w:t>
      </w:r>
      <w:r w:rsidRPr="0071166D" w:rsidR="00424303">
        <w:rPr>
          <w:rFonts w:ascii="Palatino Linotype" w:hAnsi="Palatino Linotype" w:eastAsia="Calibri" w:cs="Tahoma"/>
          <w:sz w:val="22"/>
          <w:szCs w:val="22"/>
        </w:rPr>
        <w:t>T</w:t>
      </w:r>
      <w:r w:rsidRPr="0071166D">
        <w:rPr>
          <w:rFonts w:ascii="Palatino Linotype" w:hAnsi="Palatino Linotype" w:eastAsia="Calibri" w:cs="Tahoma"/>
          <w:sz w:val="22"/>
          <w:szCs w:val="22"/>
        </w:rPr>
        <w:t>esorería de los años 2019, 2020 y 2021.</w:t>
      </w:r>
    </w:p>
    <w:p w:rsidRPr="0071166D" w:rsidR="000B75EE" w:rsidP="0071166D" w:rsidRDefault="000B75EE" w14:paraId="3D8D226B" w14:textId="7ECC09F3">
      <w:pPr>
        <w:numPr>
          <w:ilvl w:val="0"/>
          <w:numId w:val="18"/>
        </w:numPr>
        <w:autoSpaceDE w:val="0"/>
        <w:autoSpaceDN w:val="0"/>
        <w:adjustRightInd w:val="0"/>
        <w:spacing w:line="360" w:lineRule="auto"/>
        <w:contextualSpacing/>
        <w:jc w:val="both"/>
        <w:rPr>
          <w:rFonts w:ascii="Palatino Linotype" w:hAnsi="Palatino Linotype" w:eastAsia="Calibri" w:cs="Tahoma"/>
          <w:sz w:val="22"/>
          <w:szCs w:val="22"/>
        </w:rPr>
      </w:pPr>
      <w:r w:rsidRPr="0071166D">
        <w:rPr>
          <w:rFonts w:ascii="Palatino Linotype" w:hAnsi="Palatino Linotype" w:eastAsia="Calibri" w:cs="Tahoma"/>
          <w:sz w:val="22"/>
          <w:szCs w:val="22"/>
        </w:rPr>
        <w:t>Oficios enviados por el área de Presidencia a todas las áreas del año 2021.</w:t>
      </w:r>
    </w:p>
    <w:p w:rsidRPr="0071166D" w:rsidR="00615700" w:rsidP="0071166D" w:rsidRDefault="00615700" w14:paraId="5079B082" w14:textId="072D1E32">
      <w:pPr>
        <w:autoSpaceDE w:val="0"/>
        <w:autoSpaceDN w:val="0"/>
        <w:adjustRightInd w:val="0"/>
        <w:spacing w:line="360" w:lineRule="auto"/>
        <w:contextualSpacing/>
        <w:jc w:val="both"/>
        <w:rPr>
          <w:rFonts w:ascii="Palatino Linotype" w:hAnsi="Palatino Linotype" w:eastAsia="Calibri" w:cs="Tahoma"/>
          <w:sz w:val="22"/>
          <w:szCs w:val="22"/>
        </w:rPr>
      </w:pPr>
    </w:p>
    <w:p w:rsidRPr="0071166D" w:rsidR="000B75EE" w:rsidP="0071166D" w:rsidRDefault="000B75EE" w14:paraId="68EC1E3B" w14:textId="6E2C9367">
      <w:pPr>
        <w:autoSpaceDE w:val="0"/>
        <w:autoSpaceDN w:val="0"/>
        <w:adjustRightInd w:val="0"/>
        <w:spacing w:line="360" w:lineRule="auto"/>
        <w:contextualSpacing/>
        <w:jc w:val="both"/>
        <w:rPr>
          <w:rFonts w:ascii="Palatino Linotype" w:hAnsi="Palatino Linotype" w:eastAsia="Calibri" w:cs="Tahoma"/>
          <w:sz w:val="22"/>
          <w:szCs w:val="22"/>
        </w:rPr>
      </w:pPr>
      <w:r w:rsidRPr="0071166D">
        <w:rPr>
          <w:rFonts w:ascii="Palatino Linotype" w:hAnsi="Palatino Linotype" w:eastAsia="Calibri" w:cs="Tahoma"/>
          <w:sz w:val="22"/>
          <w:szCs w:val="22"/>
        </w:rPr>
        <w:t xml:space="preserve">En respuesta, el Sujeto Obligado señaló a través de oficios signados por los Titulares de las áreas de Contraloría, Tesorería y Presidencia, que la información se pondría a disposición en </w:t>
      </w:r>
      <w:r w:rsidRPr="0071166D">
        <w:rPr>
          <w:rFonts w:ascii="Palatino Linotype" w:hAnsi="Palatino Linotype" w:eastAsia="Calibri" w:cs="Tahoma"/>
          <w:sz w:val="22"/>
          <w:szCs w:val="22"/>
        </w:rPr>
        <w:lastRenderedPageBreak/>
        <w:t>consulta directa, la cual se programó para el día siguiente a la respuesta y en un horario empatado o bien, que prevé una hora para la consulta de cada una de las respuestas y en oficinas de diversas áreas; asimismo, se entregó una acta que da cuenta que el Particular no se present</w:t>
      </w:r>
      <w:r w:rsidR="0071166D">
        <w:rPr>
          <w:rFonts w:ascii="Palatino Linotype" w:hAnsi="Palatino Linotype" w:eastAsia="Calibri" w:cs="Tahoma"/>
          <w:sz w:val="22"/>
          <w:szCs w:val="22"/>
        </w:rPr>
        <w:t>ó a realizar las consultas.</w:t>
      </w:r>
    </w:p>
    <w:p w:rsidRPr="0071166D" w:rsidR="000B75EE" w:rsidP="0071166D" w:rsidRDefault="000B75EE" w14:paraId="54E5E319" w14:textId="77777777">
      <w:pPr>
        <w:autoSpaceDE w:val="0"/>
        <w:autoSpaceDN w:val="0"/>
        <w:adjustRightInd w:val="0"/>
        <w:spacing w:line="360" w:lineRule="auto"/>
        <w:contextualSpacing/>
        <w:jc w:val="both"/>
        <w:rPr>
          <w:rFonts w:ascii="Palatino Linotype" w:hAnsi="Palatino Linotype" w:eastAsia="Calibri" w:cs="Tahoma"/>
          <w:sz w:val="22"/>
          <w:szCs w:val="22"/>
        </w:rPr>
      </w:pPr>
    </w:p>
    <w:p w:rsidRPr="0071166D" w:rsidR="000B75EE" w:rsidP="0071166D" w:rsidRDefault="000B75EE" w14:paraId="12460B5B" w14:textId="30E7F9E3">
      <w:pPr>
        <w:autoSpaceDE w:val="0"/>
        <w:autoSpaceDN w:val="0"/>
        <w:adjustRightInd w:val="0"/>
        <w:spacing w:line="360" w:lineRule="auto"/>
        <w:contextualSpacing/>
        <w:jc w:val="both"/>
        <w:rPr>
          <w:rFonts w:ascii="Palatino Linotype" w:hAnsi="Palatino Linotype" w:eastAsia="Calibri" w:cs="Tahoma"/>
          <w:sz w:val="22"/>
          <w:szCs w:val="22"/>
        </w:rPr>
      </w:pPr>
      <w:r w:rsidRPr="0071166D">
        <w:rPr>
          <w:rFonts w:ascii="Palatino Linotype" w:hAnsi="Palatino Linotype" w:eastAsia="Calibri" w:cs="Tahoma"/>
          <w:sz w:val="22"/>
          <w:szCs w:val="22"/>
        </w:rPr>
        <w:t>Derivado de las respuestas del Sujeto Obligado, el Particular interpuso los Recursos de Revisión que nos ocupan, en los que medularmente se inconformó por el cambio de modalidad a consulta directa.</w:t>
      </w:r>
    </w:p>
    <w:p w:rsidRPr="0071166D" w:rsidR="000B75EE" w:rsidP="0071166D" w:rsidRDefault="000B75EE" w14:paraId="22A862EE" w14:textId="77777777">
      <w:pPr>
        <w:autoSpaceDE w:val="0"/>
        <w:autoSpaceDN w:val="0"/>
        <w:adjustRightInd w:val="0"/>
        <w:spacing w:line="360" w:lineRule="auto"/>
        <w:contextualSpacing/>
        <w:jc w:val="both"/>
        <w:rPr>
          <w:rFonts w:ascii="Palatino Linotype" w:hAnsi="Palatino Linotype" w:eastAsia="Calibri" w:cs="Tahoma"/>
          <w:sz w:val="22"/>
          <w:szCs w:val="22"/>
        </w:rPr>
      </w:pPr>
    </w:p>
    <w:p w:rsidRPr="0071166D" w:rsidR="00D32F09" w:rsidP="0071166D" w:rsidRDefault="000B75EE" w14:paraId="7A33D42F" w14:textId="34AF5BD4">
      <w:pPr>
        <w:autoSpaceDE w:val="0"/>
        <w:autoSpaceDN w:val="0"/>
        <w:adjustRightInd w:val="0"/>
        <w:spacing w:line="360" w:lineRule="auto"/>
        <w:contextualSpacing/>
        <w:jc w:val="both"/>
        <w:rPr>
          <w:rFonts w:ascii="Palatino Linotype" w:hAnsi="Palatino Linotype" w:cs="Tahoma"/>
          <w:bCs/>
          <w:sz w:val="22"/>
          <w:szCs w:val="22"/>
        </w:rPr>
      </w:pPr>
      <w:r w:rsidRPr="0071166D">
        <w:rPr>
          <w:rFonts w:ascii="Palatino Linotype" w:hAnsi="Palatino Linotype" w:eastAsia="Calibri" w:cs="Tahoma"/>
          <w:sz w:val="22"/>
          <w:szCs w:val="22"/>
        </w:rPr>
        <w:t xml:space="preserve">Durante la substanciación del Recurso de Revisión, el Sujeto Obligado rindió informes justificados; en el caso del Recurso de Revisión </w:t>
      </w:r>
      <w:r w:rsidRPr="0071166D">
        <w:rPr>
          <w:rFonts w:ascii="Palatino Linotype" w:hAnsi="Palatino Linotype" w:cs="Tahoma"/>
          <w:b/>
          <w:bCs/>
          <w:sz w:val="22"/>
          <w:szCs w:val="22"/>
        </w:rPr>
        <w:t xml:space="preserve">06481/INFOEM/IP/RR/2021, </w:t>
      </w:r>
      <w:r w:rsidRPr="0071166D">
        <w:rPr>
          <w:rFonts w:ascii="Palatino Linotype" w:hAnsi="Palatino Linotype" w:cs="Tahoma"/>
          <w:bCs/>
          <w:sz w:val="22"/>
          <w:szCs w:val="22"/>
        </w:rPr>
        <w:t xml:space="preserve">remitió los documentos recibidos en los meses de abril y mayo del año 2017; así como en el año 2018; sin embargo, dejo visibles datos </w:t>
      </w:r>
      <w:r w:rsidRPr="0071166D" w:rsidR="00D32F09">
        <w:rPr>
          <w:rFonts w:ascii="Palatino Linotype" w:hAnsi="Palatino Linotype" w:cs="Tahoma"/>
          <w:bCs/>
          <w:sz w:val="22"/>
          <w:szCs w:val="22"/>
        </w:rPr>
        <w:t>personales</w:t>
      </w:r>
      <w:r w:rsidRPr="0071166D">
        <w:rPr>
          <w:rFonts w:ascii="Palatino Linotype" w:hAnsi="Palatino Linotype" w:cs="Tahoma"/>
          <w:bCs/>
          <w:sz w:val="22"/>
          <w:szCs w:val="22"/>
        </w:rPr>
        <w:t xml:space="preserve"> confidenciales y se testó información pública; asimismo no se acompañaron de un acuerdo </w:t>
      </w:r>
      <w:r w:rsidRPr="0071166D" w:rsidR="00D32F09">
        <w:rPr>
          <w:rFonts w:ascii="Palatino Linotype" w:hAnsi="Palatino Linotype" w:cs="Tahoma"/>
          <w:bCs/>
          <w:sz w:val="22"/>
          <w:szCs w:val="22"/>
        </w:rPr>
        <w:t>que avale una versión pública; por lo que no se pusieron a la vista del Recurrente.</w:t>
      </w:r>
    </w:p>
    <w:p w:rsidRPr="0071166D" w:rsidR="000B75EE" w:rsidP="0071166D" w:rsidRDefault="000B75EE" w14:paraId="4E6A407F" w14:textId="4662A7B6">
      <w:pPr>
        <w:autoSpaceDE w:val="0"/>
        <w:autoSpaceDN w:val="0"/>
        <w:adjustRightInd w:val="0"/>
        <w:spacing w:line="360" w:lineRule="auto"/>
        <w:contextualSpacing/>
        <w:jc w:val="both"/>
        <w:rPr>
          <w:rFonts w:ascii="Palatino Linotype" w:hAnsi="Palatino Linotype" w:eastAsia="Calibri" w:cs="Tahoma"/>
          <w:sz w:val="22"/>
          <w:szCs w:val="22"/>
        </w:rPr>
      </w:pPr>
      <w:r w:rsidRPr="0071166D">
        <w:rPr>
          <w:rFonts w:ascii="Palatino Linotype" w:hAnsi="Palatino Linotype" w:cs="Tahoma"/>
          <w:bCs/>
          <w:sz w:val="22"/>
          <w:szCs w:val="22"/>
        </w:rPr>
        <w:t xml:space="preserve"> </w:t>
      </w:r>
    </w:p>
    <w:p w:rsidRPr="0071166D" w:rsidR="00520E59" w:rsidP="0071166D" w:rsidRDefault="00D32F09" w14:paraId="21506FA1" w14:textId="4F42081B">
      <w:pPr>
        <w:autoSpaceDE w:val="0"/>
        <w:autoSpaceDN w:val="0"/>
        <w:adjustRightInd w:val="0"/>
        <w:spacing w:line="360" w:lineRule="auto"/>
        <w:contextualSpacing/>
        <w:jc w:val="both"/>
        <w:rPr>
          <w:rFonts w:ascii="Palatino Linotype" w:hAnsi="Palatino Linotype" w:eastAsia="Calibri" w:cs="Tahoma"/>
          <w:sz w:val="22"/>
          <w:szCs w:val="22"/>
        </w:rPr>
      </w:pPr>
      <w:r w:rsidRPr="0071166D">
        <w:rPr>
          <w:rFonts w:ascii="Palatino Linotype" w:hAnsi="Palatino Linotype" w:eastAsia="Calibri" w:cs="Tahoma"/>
          <w:sz w:val="22"/>
          <w:szCs w:val="22"/>
        </w:rPr>
        <w:t xml:space="preserve">Para el caso de los Recursos de Revisión </w:t>
      </w:r>
      <w:r w:rsidRPr="0071166D">
        <w:rPr>
          <w:rFonts w:ascii="Palatino Linotype" w:hAnsi="Palatino Linotype" w:cs="Tahoma"/>
          <w:b/>
          <w:sz w:val="22"/>
          <w:szCs w:val="22"/>
        </w:rPr>
        <w:t xml:space="preserve">06485/INFOEM/IP/RR/2021, 06494/INFOEM/IP/RR/2021, 06495/INFOEM/IP/RR/2021 y 06496/INFOEM/IP/RR/2021, </w:t>
      </w:r>
      <w:r w:rsidRPr="0071166D">
        <w:rPr>
          <w:rFonts w:ascii="Palatino Linotype" w:hAnsi="Palatino Linotype" w:cs="Tahoma"/>
          <w:sz w:val="22"/>
          <w:szCs w:val="22"/>
        </w:rPr>
        <w:t>el Sujeto Obligado entregó oficios suscritos por las áreas, en las que cada una señala la cantidad de hojas a las que asciende la información solicitada</w:t>
      </w:r>
      <w:r w:rsidR="0071166D">
        <w:rPr>
          <w:rFonts w:ascii="Palatino Linotype" w:hAnsi="Palatino Linotype" w:cs="Tahoma"/>
          <w:sz w:val="22"/>
          <w:szCs w:val="22"/>
        </w:rPr>
        <w:t xml:space="preserve"> y que corresponde a la cantidad total de 10,208 hojas aproximadamente</w:t>
      </w:r>
      <w:r w:rsidRPr="0071166D">
        <w:rPr>
          <w:rFonts w:ascii="Palatino Linotype" w:hAnsi="Palatino Linotype" w:cs="Tahoma"/>
          <w:sz w:val="22"/>
          <w:szCs w:val="22"/>
        </w:rPr>
        <w:t xml:space="preserve">. </w:t>
      </w:r>
    </w:p>
    <w:p w:rsidRPr="0071166D" w:rsidR="00D32F09" w:rsidP="0071166D" w:rsidRDefault="00D32F09" w14:paraId="542B1262" w14:textId="77777777">
      <w:pPr>
        <w:autoSpaceDE w:val="0"/>
        <w:autoSpaceDN w:val="0"/>
        <w:adjustRightInd w:val="0"/>
        <w:spacing w:line="360" w:lineRule="auto"/>
        <w:contextualSpacing/>
        <w:jc w:val="both"/>
        <w:rPr>
          <w:rFonts w:ascii="Palatino Linotype" w:hAnsi="Palatino Linotype" w:eastAsia="Calibri" w:cs="Tahoma"/>
          <w:sz w:val="22"/>
          <w:szCs w:val="22"/>
        </w:rPr>
      </w:pPr>
    </w:p>
    <w:p w:rsidRPr="0071166D" w:rsidR="00EA4E4A" w:rsidP="0071166D" w:rsidRDefault="00EA4E4A" w14:paraId="5685CF1A" w14:textId="685CE491">
      <w:pPr>
        <w:autoSpaceDE w:val="0"/>
        <w:autoSpaceDN w:val="0"/>
        <w:adjustRightInd w:val="0"/>
        <w:spacing w:line="360" w:lineRule="auto"/>
        <w:contextualSpacing/>
        <w:jc w:val="both"/>
        <w:rPr>
          <w:rFonts w:ascii="Palatino Linotype" w:hAnsi="Palatino Linotype" w:eastAsia="Calibri" w:cs="Tahoma"/>
          <w:b/>
          <w:bCs/>
          <w:sz w:val="22"/>
          <w:szCs w:val="22"/>
        </w:rPr>
      </w:pPr>
      <w:r w:rsidRPr="0071166D">
        <w:rPr>
          <w:rFonts w:ascii="Palatino Linotype" w:hAnsi="Palatino Linotype" w:eastAsia="Calibri" w:cs="Tahoma"/>
          <w:sz w:val="22"/>
          <w:szCs w:val="22"/>
        </w:rPr>
        <w:t xml:space="preserve">Finalmente, en el asunto que nos ocupa se actualiza la causal de procedencia señalada en el </w:t>
      </w:r>
      <w:r w:rsidRPr="0071166D" w:rsidR="00CD2F5E">
        <w:rPr>
          <w:rFonts w:ascii="Palatino Linotype" w:hAnsi="Palatino Linotype" w:eastAsia="Calibri" w:cs="Tahoma"/>
          <w:b/>
          <w:sz w:val="22"/>
          <w:szCs w:val="22"/>
        </w:rPr>
        <w:t>artículo 179, fracciones</w:t>
      </w:r>
      <w:r w:rsidRPr="0071166D">
        <w:rPr>
          <w:rFonts w:ascii="Palatino Linotype" w:hAnsi="Palatino Linotype" w:eastAsia="Calibri" w:cs="Tahoma"/>
          <w:b/>
          <w:sz w:val="22"/>
          <w:szCs w:val="22"/>
        </w:rPr>
        <w:t xml:space="preserve"> </w:t>
      </w:r>
      <w:r w:rsidRPr="0071166D" w:rsidR="00D32F09">
        <w:rPr>
          <w:rFonts w:ascii="Palatino Linotype" w:hAnsi="Palatino Linotype" w:eastAsia="Calibri" w:cs="Tahoma"/>
          <w:b/>
          <w:sz w:val="22"/>
          <w:szCs w:val="22"/>
        </w:rPr>
        <w:t>VIII</w:t>
      </w:r>
      <w:r w:rsidRPr="0071166D" w:rsidR="00CD2F5E">
        <w:rPr>
          <w:rFonts w:ascii="Palatino Linotype" w:hAnsi="Palatino Linotype" w:eastAsia="Calibri" w:cs="Tahoma"/>
          <w:b/>
          <w:sz w:val="22"/>
          <w:szCs w:val="22"/>
        </w:rPr>
        <w:t xml:space="preserve"> </w:t>
      </w:r>
      <w:r w:rsidRPr="0071166D">
        <w:rPr>
          <w:rFonts w:ascii="Palatino Linotype" w:hAnsi="Palatino Linotype" w:eastAsia="Calibri" w:cs="Tahoma"/>
          <w:b/>
          <w:sz w:val="22"/>
          <w:szCs w:val="22"/>
        </w:rPr>
        <w:t>de la Ley de la materia</w:t>
      </w:r>
      <w:r w:rsidRPr="0071166D">
        <w:rPr>
          <w:rFonts w:ascii="Palatino Linotype" w:hAnsi="Palatino Linotype" w:eastAsia="Calibri" w:cs="Tahoma"/>
          <w:b/>
          <w:bCs/>
          <w:sz w:val="22"/>
          <w:szCs w:val="22"/>
        </w:rPr>
        <w:t xml:space="preserve">, </w:t>
      </w:r>
      <w:r w:rsidRPr="0071166D" w:rsidR="00A4244A">
        <w:rPr>
          <w:rFonts w:ascii="Palatino Linotype" w:hAnsi="Palatino Linotype" w:eastAsia="Calibri" w:cs="Tahoma"/>
          <w:b/>
          <w:bCs/>
          <w:sz w:val="22"/>
          <w:szCs w:val="22"/>
        </w:rPr>
        <w:t xml:space="preserve">pues </w:t>
      </w:r>
      <w:r w:rsidRPr="0071166D" w:rsidR="00B644C5">
        <w:rPr>
          <w:rFonts w:ascii="Palatino Linotype" w:hAnsi="Palatino Linotype" w:eastAsia="Calibri" w:cs="Tahoma"/>
          <w:b/>
          <w:bCs/>
          <w:sz w:val="22"/>
          <w:szCs w:val="22"/>
        </w:rPr>
        <w:t>la Particular</w:t>
      </w:r>
      <w:r w:rsidRPr="0071166D" w:rsidR="00A4244A">
        <w:rPr>
          <w:rFonts w:ascii="Palatino Linotype" w:hAnsi="Palatino Linotype" w:eastAsia="Calibri" w:cs="Tahoma"/>
          <w:b/>
          <w:bCs/>
          <w:sz w:val="22"/>
          <w:szCs w:val="22"/>
        </w:rPr>
        <w:t xml:space="preserve"> se inconformó por la </w:t>
      </w:r>
      <w:r w:rsidR="0071166D">
        <w:rPr>
          <w:rFonts w:ascii="Palatino Linotype" w:hAnsi="Palatino Linotype" w:eastAsia="Calibri" w:cs="Tahoma"/>
          <w:b/>
          <w:bCs/>
          <w:sz w:val="22"/>
          <w:szCs w:val="22"/>
        </w:rPr>
        <w:t>pu</w:t>
      </w:r>
      <w:r w:rsidRPr="0071166D" w:rsidR="00D32F09">
        <w:rPr>
          <w:rFonts w:ascii="Palatino Linotype" w:hAnsi="Palatino Linotype" w:eastAsia="Calibri" w:cs="Tahoma"/>
          <w:b/>
          <w:bCs/>
          <w:sz w:val="22"/>
          <w:szCs w:val="22"/>
        </w:rPr>
        <w:t>esta a disposición de la información en una modalidad distinta al solicitado.</w:t>
      </w:r>
      <w:r w:rsidRPr="0071166D" w:rsidR="0046094A">
        <w:rPr>
          <w:rFonts w:ascii="Palatino Linotype" w:hAnsi="Palatino Linotype" w:eastAsia="Calibri" w:cs="Tahoma"/>
          <w:b/>
          <w:bCs/>
          <w:sz w:val="22"/>
          <w:szCs w:val="22"/>
        </w:rPr>
        <w:t xml:space="preserve"> </w:t>
      </w:r>
    </w:p>
    <w:p w:rsidRPr="0071166D" w:rsidR="00A4244A" w:rsidP="0071166D" w:rsidRDefault="00A4244A" w14:paraId="39E31912" w14:textId="77777777">
      <w:pPr>
        <w:autoSpaceDE w:val="0"/>
        <w:autoSpaceDN w:val="0"/>
        <w:adjustRightInd w:val="0"/>
        <w:spacing w:line="360" w:lineRule="auto"/>
        <w:contextualSpacing/>
        <w:jc w:val="both"/>
        <w:rPr>
          <w:rFonts w:ascii="Palatino Linotype" w:hAnsi="Palatino Linotype" w:eastAsia="Calibri" w:cs="Tahoma"/>
          <w:b/>
          <w:bCs/>
          <w:sz w:val="22"/>
          <w:szCs w:val="22"/>
        </w:rPr>
      </w:pPr>
    </w:p>
    <w:p w:rsidRPr="0071166D" w:rsidR="00EA4E4A" w:rsidP="0071166D" w:rsidRDefault="00EA4E4A" w14:paraId="6666ECAA" w14:textId="77777777">
      <w:pPr>
        <w:spacing w:line="360" w:lineRule="auto"/>
        <w:contextualSpacing/>
        <w:jc w:val="both"/>
        <w:rPr>
          <w:rFonts w:ascii="Palatino Linotype" w:hAnsi="Palatino Linotype" w:cs="Tahoma"/>
          <w:b/>
          <w:sz w:val="22"/>
          <w:szCs w:val="22"/>
        </w:rPr>
      </w:pPr>
      <w:r w:rsidRPr="0071166D">
        <w:rPr>
          <w:rFonts w:ascii="Palatino Linotype" w:hAnsi="Palatino Linotype" w:cs="Tahoma"/>
          <w:b/>
          <w:sz w:val="22"/>
          <w:szCs w:val="22"/>
        </w:rPr>
        <w:lastRenderedPageBreak/>
        <w:t>CUARTO. Marco normativo aplicable en materia de transparencia y acceso a la información pública.</w:t>
      </w:r>
    </w:p>
    <w:p w:rsidRPr="0071166D" w:rsidR="00EA4E4A" w:rsidP="0071166D" w:rsidRDefault="00EA4E4A" w14:paraId="159215E5" w14:textId="77777777">
      <w:pPr>
        <w:spacing w:line="360" w:lineRule="auto"/>
        <w:contextualSpacing/>
        <w:jc w:val="both"/>
        <w:rPr>
          <w:rFonts w:ascii="Palatino Linotype" w:hAnsi="Palatino Linotype" w:cs="Tahoma"/>
          <w:b/>
          <w:sz w:val="22"/>
          <w:szCs w:val="22"/>
        </w:rPr>
      </w:pPr>
    </w:p>
    <w:p w:rsidRPr="0071166D" w:rsidR="00EA4E4A" w:rsidP="0071166D" w:rsidRDefault="00EA4E4A" w14:paraId="205EA765" w14:textId="77777777">
      <w:pPr>
        <w:spacing w:line="360" w:lineRule="auto"/>
        <w:contextualSpacing/>
        <w:jc w:val="both"/>
        <w:rPr>
          <w:rFonts w:ascii="Palatino Linotype" w:hAnsi="Palatino Linotype" w:cs="Tahoma"/>
          <w:sz w:val="22"/>
          <w:szCs w:val="22"/>
        </w:rPr>
      </w:pPr>
      <w:r w:rsidRPr="0071166D">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Pr="0071166D" w:rsidR="00EA4E4A" w:rsidP="0071166D" w:rsidRDefault="00EA4E4A" w14:paraId="6A487FD1" w14:textId="77777777">
      <w:pPr>
        <w:spacing w:line="360" w:lineRule="auto"/>
        <w:contextualSpacing/>
        <w:jc w:val="both"/>
        <w:rPr>
          <w:rFonts w:ascii="Palatino Linotype" w:hAnsi="Palatino Linotype" w:cs="Tahoma"/>
          <w:sz w:val="22"/>
          <w:szCs w:val="22"/>
        </w:rPr>
      </w:pPr>
    </w:p>
    <w:p w:rsidRPr="0071166D" w:rsidR="00EA4E4A" w:rsidP="0071166D" w:rsidRDefault="00EA4E4A" w14:paraId="7A5C629E" w14:textId="77777777">
      <w:pPr>
        <w:spacing w:line="360" w:lineRule="auto"/>
        <w:contextualSpacing/>
        <w:jc w:val="both"/>
        <w:rPr>
          <w:rFonts w:ascii="Palatino Linotype" w:hAnsi="Palatino Linotype" w:cs="Tahoma"/>
          <w:sz w:val="22"/>
          <w:szCs w:val="22"/>
        </w:rPr>
      </w:pPr>
      <w:r w:rsidRPr="0071166D">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Pr="0071166D" w:rsidR="00EA4E4A" w:rsidP="0071166D" w:rsidRDefault="00EA4E4A" w14:paraId="4540449B" w14:textId="77777777">
      <w:pPr>
        <w:spacing w:line="360" w:lineRule="auto"/>
        <w:contextualSpacing/>
        <w:jc w:val="both"/>
        <w:rPr>
          <w:rFonts w:ascii="Palatino Linotype" w:hAnsi="Palatino Linotype" w:cs="Tahoma"/>
          <w:sz w:val="22"/>
          <w:szCs w:val="22"/>
        </w:rPr>
      </w:pPr>
    </w:p>
    <w:p w:rsidRPr="0071166D" w:rsidR="00EA4E4A" w:rsidP="0071166D" w:rsidRDefault="00EA4E4A" w14:paraId="4D94B5DD" w14:textId="77777777">
      <w:pPr>
        <w:spacing w:line="360" w:lineRule="auto"/>
        <w:contextualSpacing/>
        <w:jc w:val="both"/>
        <w:rPr>
          <w:rFonts w:ascii="Palatino Linotype" w:hAnsi="Palatino Linotype" w:cs="Tahoma"/>
          <w:sz w:val="22"/>
          <w:szCs w:val="22"/>
        </w:rPr>
      </w:pPr>
      <w:r w:rsidRPr="0071166D">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71166D" w:rsidR="00EA4E4A" w:rsidP="0071166D" w:rsidRDefault="00EA4E4A" w14:paraId="0EA6D364" w14:textId="77777777">
      <w:pPr>
        <w:spacing w:line="360" w:lineRule="auto"/>
        <w:contextualSpacing/>
        <w:jc w:val="both"/>
        <w:rPr>
          <w:rFonts w:ascii="Palatino Linotype" w:hAnsi="Palatino Linotype" w:cs="Tahoma"/>
          <w:sz w:val="22"/>
          <w:szCs w:val="22"/>
        </w:rPr>
      </w:pPr>
      <w:r w:rsidRPr="0071166D">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rsidRPr="0071166D" w:rsidR="00EA4E4A" w:rsidP="0071166D" w:rsidRDefault="00EA4E4A" w14:paraId="310862DE" w14:textId="77777777">
      <w:pPr>
        <w:spacing w:line="360" w:lineRule="auto"/>
        <w:contextualSpacing/>
        <w:jc w:val="both"/>
        <w:rPr>
          <w:rFonts w:ascii="Palatino Linotype" w:hAnsi="Palatino Linotype" w:cs="Tahoma"/>
          <w:sz w:val="22"/>
          <w:szCs w:val="22"/>
        </w:rPr>
      </w:pPr>
    </w:p>
    <w:p w:rsidRPr="0071166D" w:rsidR="00EA4E4A" w:rsidP="0071166D" w:rsidRDefault="00EA4E4A" w14:paraId="29C5B9B0" w14:textId="77777777">
      <w:pPr>
        <w:spacing w:line="360" w:lineRule="auto"/>
        <w:contextualSpacing/>
        <w:jc w:val="both"/>
        <w:rPr>
          <w:rFonts w:ascii="Palatino Linotype" w:hAnsi="Palatino Linotype" w:cs="Tahoma"/>
          <w:sz w:val="22"/>
          <w:szCs w:val="22"/>
        </w:rPr>
      </w:pPr>
      <w:r w:rsidRPr="0071166D">
        <w:rPr>
          <w:rFonts w:ascii="Palatino Linotype" w:hAnsi="Palatino Linotype" w:cs="Tahoma"/>
          <w:sz w:val="22"/>
          <w:szCs w:val="22"/>
        </w:rPr>
        <w:t>El artículo 12, que, quienes generen, recopilen, administren, manejen, procesen, archiven o conserven información pública serán responsables de la misma.</w:t>
      </w:r>
    </w:p>
    <w:p w:rsidRPr="0071166D" w:rsidR="00EA4E4A" w:rsidP="0071166D" w:rsidRDefault="00EA4E4A" w14:paraId="21716304" w14:textId="77777777">
      <w:pPr>
        <w:spacing w:line="360" w:lineRule="auto"/>
        <w:contextualSpacing/>
        <w:jc w:val="both"/>
        <w:rPr>
          <w:rFonts w:ascii="Palatino Linotype" w:hAnsi="Palatino Linotype" w:cs="Tahoma"/>
          <w:sz w:val="22"/>
          <w:szCs w:val="22"/>
        </w:rPr>
      </w:pPr>
    </w:p>
    <w:p w:rsidRPr="0071166D" w:rsidR="00EA4E4A" w:rsidP="0071166D" w:rsidRDefault="00EA4E4A" w14:paraId="15F04E46" w14:textId="77777777">
      <w:pPr>
        <w:spacing w:line="360" w:lineRule="auto"/>
        <w:contextualSpacing/>
        <w:jc w:val="both"/>
        <w:rPr>
          <w:rFonts w:ascii="Palatino Linotype" w:hAnsi="Palatino Linotype" w:cs="Tahoma"/>
          <w:sz w:val="22"/>
          <w:szCs w:val="22"/>
        </w:rPr>
      </w:pPr>
      <w:r w:rsidRPr="0071166D">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Pr="0071166D" w:rsidR="00EA4E4A" w:rsidP="0071166D" w:rsidRDefault="00EA4E4A" w14:paraId="3827ADA7" w14:textId="77777777">
      <w:pPr>
        <w:spacing w:line="360" w:lineRule="auto"/>
        <w:contextualSpacing/>
        <w:jc w:val="both"/>
        <w:rPr>
          <w:rFonts w:ascii="Palatino Linotype" w:hAnsi="Palatino Linotype" w:cs="Tahoma"/>
          <w:sz w:val="22"/>
          <w:szCs w:val="22"/>
        </w:rPr>
      </w:pPr>
      <w:r w:rsidRPr="0071166D">
        <w:rPr>
          <w:rFonts w:ascii="Palatino Linotype" w:hAnsi="Palatino Linotype" w:cs="Tahoma"/>
          <w:sz w:val="22"/>
          <w:szCs w:val="22"/>
        </w:rPr>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71166D" w:rsidR="00EA4E4A" w:rsidP="0071166D" w:rsidRDefault="00EA4E4A" w14:paraId="653DBB3A" w14:textId="77777777">
      <w:pPr>
        <w:spacing w:line="360" w:lineRule="auto"/>
        <w:contextualSpacing/>
        <w:jc w:val="both"/>
        <w:rPr>
          <w:rFonts w:ascii="Palatino Linotype" w:hAnsi="Palatino Linotype" w:eastAsia="Calibri" w:cs="Tahoma"/>
          <w:sz w:val="22"/>
          <w:szCs w:val="22"/>
          <w:lang w:eastAsia="es-ES_tradnl"/>
        </w:rPr>
      </w:pPr>
    </w:p>
    <w:p w:rsidRPr="0071166D" w:rsidR="00EA4E4A" w:rsidP="0071166D" w:rsidRDefault="00EA4E4A" w14:paraId="0C449EED" w14:textId="77777777">
      <w:pPr>
        <w:spacing w:line="360" w:lineRule="auto"/>
        <w:contextualSpacing/>
        <w:jc w:val="both"/>
        <w:rPr>
          <w:rFonts w:ascii="Palatino Linotype" w:hAnsi="Palatino Linotype" w:cs="Tahoma"/>
          <w:b/>
          <w:sz w:val="22"/>
          <w:szCs w:val="22"/>
        </w:rPr>
      </w:pPr>
      <w:r w:rsidRPr="0071166D">
        <w:rPr>
          <w:rFonts w:ascii="Palatino Linotype" w:hAnsi="Palatino Linotype" w:cs="Tahoma"/>
          <w:b/>
          <w:sz w:val="22"/>
          <w:szCs w:val="22"/>
        </w:rPr>
        <w:t>QUINTO. Estudio de Fondo.</w:t>
      </w:r>
    </w:p>
    <w:p w:rsidRPr="0071166D" w:rsidR="00EA4E4A" w:rsidP="0071166D" w:rsidRDefault="00EA4E4A" w14:paraId="3F91B16E" w14:textId="77777777">
      <w:pPr>
        <w:spacing w:line="360" w:lineRule="auto"/>
        <w:contextualSpacing/>
        <w:jc w:val="both"/>
        <w:rPr>
          <w:rFonts w:ascii="Palatino Linotype" w:hAnsi="Palatino Linotype" w:eastAsia="Calibri" w:cs="Tahoma"/>
          <w:bCs/>
          <w:sz w:val="22"/>
          <w:szCs w:val="22"/>
          <w:lang w:eastAsia="en-US"/>
        </w:rPr>
      </w:pPr>
    </w:p>
    <w:p w:rsidRPr="0071166D" w:rsidR="00EA4E4A" w:rsidP="0071166D" w:rsidRDefault="00EA4E4A" w14:paraId="53509FCD" w14:textId="77777777">
      <w:pPr>
        <w:spacing w:line="360" w:lineRule="auto"/>
        <w:contextualSpacing/>
        <w:jc w:val="both"/>
        <w:rPr>
          <w:rFonts w:ascii="Palatino Linotype" w:hAnsi="Palatino Linotype" w:eastAsia="Calibri" w:cs="Tahoma"/>
          <w:bCs/>
          <w:sz w:val="22"/>
          <w:szCs w:val="22"/>
          <w:lang w:eastAsia="en-US"/>
        </w:rPr>
      </w:pPr>
      <w:r w:rsidRPr="0071166D">
        <w:rPr>
          <w:rFonts w:ascii="Palatino Linotype" w:hAnsi="Palatino Linotype" w:eastAsia="Calibri" w:cs="Tahoma"/>
          <w:bCs/>
          <w:sz w:val="22"/>
          <w:szCs w:val="22"/>
          <w:lang w:eastAsia="en-U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rsidRPr="0071166D" w:rsidR="00EA4E4A" w:rsidP="0071166D" w:rsidRDefault="00EA4E4A" w14:paraId="570F6951" w14:textId="77777777">
      <w:pPr>
        <w:spacing w:line="360" w:lineRule="auto"/>
        <w:contextualSpacing/>
        <w:jc w:val="both"/>
        <w:rPr>
          <w:rFonts w:ascii="Palatino Linotype" w:hAnsi="Palatino Linotype" w:eastAsia="Calibri" w:cs="Tahoma"/>
          <w:bCs/>
          <w:sz w:val="22"/>
          <w:szCs w:val="22"/>
          <w:lang w:eastAsia="en-US"/>
        </w:rPr>
      </w:pPr>
    </w:p>
    <w:p w:rsidRPr="0071166D" w:rsidR="00EA4E4A" w:rsidP="0071166D" w:rsidRDefault="00EA4E4A" w14:paraId="05482D35" w14:textId="77777777">
      <w:pPr>
        <w:pStyle w:val="Prrafodelista"/>
        <w:numPr>
          <w:ilvl w:val="0"/>
          <w:numId w:val="2"/>
        </w:numPr>
        <w:spacing w:line="360" w:lineRule="auto"/>
        <w:jc w:val="both"/>
        <w:rPr>
          <w:rFonts w:ascii="Palatino Linotype" w:hAnsi="Palatino Linotype" w:eastAsia="Calibri" w:cs="Tahoma"/>
          <w:bCs/>
          <w:szCs w:val="22"/>
          <w:lang w:eastAsia="en-US"/>
        </w:rPr>
      </w:pPr>
      <w:r w:rsidRPr="0071166D">
        <w:rPr>
          <w:rFonts w:ascii="Palatino Linotype" w:hAnsi="Palatino Linotype" w:eastAsia="Calibri" w:cs="Tahoma"/>
          <w:bCs/>
          <w:szCs w:val="22"/>
          <w:lang w:eastAsia="en-US"/>
        </w:rPr>
        <w:t>Proveer lo necesario para garantizar a toda persona el derecho de acceso a la información pública, a través de procedimientos sencillos, expeditos, oportunos y gratuitos;</w:t>
      </w:r>
    </w:p>
    <w:p w:rsidRPr="0071166D" w:rsidR="00EA4E4A" w:rsidP="0071166D" w:rsidRDefault="00EA4E4A" w14:paraId="3CFB097E" w14:textId="77777777">
      <w:pPr>
        <w:spacing w:line="360" w:lineRule="auto"/>
        <w:contextualSpacing/>
        <w:jc w:val="both"/>
        <w:rPr>
          <w:rFonts w:ascii="Palatino Linotype" w:hAnsi="Palatino Linotype" w:eastAsia="Calibri" w:cs="Tahoma"/>
          <w:bCs/>
          <w:sz w:val="22"/>
          <w:szCs w:val="22"/>
          <w:lang w:eastAsia="en-US"/>
        </w:rPr>
      </w:pPr>
    </w:p>
    <w:p w:rsidRPr="0071166D" w:rsidR="00EA4E4A" w:rsidP="0071166D" w:rsidRDefault="00EA4E4A" w14:paraId="05A80C4E" w14:textId="77777777">
      <w:pPr>
        <w:pStyle w:val="Prrafodelista"/>
        <w:numPr>
          <w:ilvl w:val="0"/>
          <w:numId w:val="2"/>
        </w:numPr>
        <w:spacing w:line="360" w:lineRule="auto"/>
        <w:jc w:val="both"/>
        <w:rPr>
          <w:rFonts w:ascii="Palatino Linotype" w:hAnsi="Palatino Linotype" w:eastAsia="Calibri" w:cs="Tahoma"/>
          <w:bCs/>
          <w:szCs w:val="22"/>
          <w:lang w:eastAsia="en-US"/>
        </w:rPr>
      </w:pPr>
      <w:r w:rsidRPr="0071166D">
        <w:rPr>
          <w:rFonts w:ascii="Palatino Linotype" w:hAnsi="Palatino Linotype" w:eastAsia="Calibri" w:cs="Tahoma"/>
          <w:bCs/>
          <w:szCs w:val="22"/>
          <w:lang w:eastAsia="en-US"/>
        </w:rPr>
        <w:t>Transparentar la gestión pública, mediante la difusión de la información generada por los Sujetos Obligados, y</w:t>
      </w:r>
    </w:p>
    <w:p w:rsidRPr="0071166D" w:rsidR="00EA4E4A" w:rsidP="0071166D" w:rsidRDefault="00EA4E4A" w14:paraId="1AECC489" w14:textId="77777777">
      <w:pPr>
        <w:pStyle w:val="Prrafodelista"/>
        <w:spacing w:line="360" w:lineRule="auto"/>
        <w:ind w:left="0"/>
        <w:rPr>
          <w:rFonts w:ascii="Palatino Linotype" w:hAnsi="Palatino Linotype" w:eastAsia="Calibri" w:cs="Tahoma"/>
          <w:bCs/>
          <w:szCs w:val="22"/>
          <w:lang w:eastAsia="en-US"/>
        </w:rPr>
      </w:pPr>
    </w:p>
    <w:p w:rsidRPr="0071166D" w:rsidR="00EA4E4A" w:rsidP="0071166D" w:rsidRDefault="00EA4E4A" w14:paraId="083C7817" w14:textId="77777777">
      <w:pPr>
        <w:pStyle w:val="Prrafodelista"/>
        <w:numPr>
          <w:ilvl w:val="0"/>
          <w:numId w:val="2"/>
        </w:numPr>
        <w:spacing w:line="360" w:lineRule="auto"/>
        <w:jc w:val="both"/>
        <w:rPr>
          <w:rFonts w:ascii="Palatino Linotype" w:hAnsi="Palatino Linotype" w:eastAsia="Calibri" w:cs="Tahoma"/>
          <w:bCs/>
          <w:szCs w:val="22"/>
          <w:lang w:eastAsia="en-US"/>
        </w:rPr>
      </w:pPr>
      <w:r w:rsidRPr="0071166D">
        <w:rPr>
          <w:rFonts w:ascii="Palatino Linotype" w:hAnsi="Palatino Linotype" w:eastAsia="Calibri" w:cs="Tahoma"/>
          <w:bCs/>
          <w:szCs w:val="22"/>
          <w:lang w:eastAsia="en-US"/>
        </w:rPr>
        <w:t>Promover, fomentar y difundir la cultura de la transparencia en el ejercicio de la función pública, el acceso a la información y la participación ciudadana, así como, la rendición de cuentas.</w:t>
      </w:r>
    </w:p>
    <w:p w:rsidRPr="0071166D" w:rsidR="00EA4E4A" w:rsidP="0071166D" w:rsidRDefault="00EA4E4A" w14:paraId="12D7C64D" w14:textId="77777777">
      <w:pPr>
        <w:spacing w:line="360" w:lineRule="auto"/>
        <w:contextualSpacing/>
        <w:jc w:val="both"/>
        <w:rPr>
          <w:rFonts w:ascii="Palatino Linotype" w:hAnsi="Palatino Linotype" w:eastAsia="Calibri" w:cs="Tahoma"/>
          <w:bCs/>
          <w:sz w:val="22"/>
          <w:szCs w:val="22"/>
          <w:lang w:eastAsia="en-US"/>
        </w:rPr>
      </w:pPr>
    </w:p>
    <w:p w:rsidRPr="0071166D" w:rsidR="00EA4E4A" w:rsidP="0071166D" w:rsidRDefault="00EA4E4A" w14:paraId="7ADF376F" w14:textId="77777777">
      <w:pPr>
        <w:spacing w:line="360" w:lineRule="auto"/>
        <w:contextualSpacing/>
        <w:jc w:val="both"/>
        <w:rPr>
          <w:rFonts w:ascii="Palatino Linotype" w:hAnsi="Palatino Linotype" w:eastAsia="Calibri" w:cs="Tahoma"/>
          <w:bCs/>
          <w:sz w:val="22"/>
          <w:szCs w:val="22"/>
          <w:lang w:eastAsia="en-US"/>
        </w:rPr>
      </w:pPr>
      <w:r w:rsidRPr="0071166D">
        <w:rPr>
          <w:rFonts w:ascii="Palatino Linotype" w:hAnsi="Palatino Linotype" w:eastAsia="Calibri" w:cs="Tahoma"/>
          <w:bCs/>
          <w:sz w:val="22"/>
          <w:szCs w:val="22"/>
          <w:lang w:eastAsia="en-US"/>
        </w:rPr>
        <w:t xml:space="preserve">Conforme a lo anterior, se deprende que </w:t>
      </w:r>
      <w:r w:rsidRPr="0071166D">
        <w:rPr>
          <w:rFonts w:ascii="Palatino Linotype" w:hAnsi="Palatino Linotype" w:eastAsia="Calibri" w:cs="Tahoma"/>
          <w:b/>
          <w:bCs/>
          <w:sz w:val="22"/>
          <w:szCs w:val="22"/>
          <w:lang w:eastAsia="en-US"/>
        </w:rPr>
        <w:t>los objetivos de la Ley de la materia,</w:t>
      </w:r>
      <w:r w:rsidRPr="0071166D">
        <w:rPr>
          <w:rFonts w:ascii="Palatino Linotype" w:hAnsi="Palatino Linotype" w:eastAsia="Calibri" w:cs="Tahoma"/>
          <w:bCs/>
          <w:sz w:val="22"/>
          <w:szCs w:val="22"/>
          <w:lang w:eastAsia="en-US"/>
        </w:rPr>
        <w:t xml:space="preserve"> son establecer las bases que regirán las formas para garantizar el derecho de acceso a la información, mediante procesos sencillos y expeditos, la promoción, fomento y difusión de la cultura de </w:t>
      </w:r>
      <w:r w:rsidRPr="0071166D">
        <w:rPr>
          <w:rFonts w:ascii="Palatino Linotype" w:hAnsi="Palatino Linotype" w:eastAsia="Calibri" w:cs="Tahoma"/>
          <w:bCs/>
          <w:sz w:val="22"/>
          <w:szCs w:val="22"/>
          <w:lang w:eastAsia="en-US"/>
        </w:rPr>
        <w:lastRenderedPageBreak/>
        <w:t>transparencia y la rendición de cuentas, a través del establecimiento de políticas públicas y mecanismos que garanticen la publicidad de información oportuna, verificable, comprensible, actualizada y completa.</w:t>
      </w:r>
    </w:p>
    <w:p w:rsidRPr="0071166D" w:rsidR="00EA4E4A" w:rsidP="0071166D" w:rsidRDefault="00EA4E4A" w14:paraId="605E97C1" w14:textId="77777777">
      <w:pPr>
        <w:spacing w:line="360" w:lineRule="auto"/>
        <w:contextualSpacing/>
        <w:jc w:val="both"/>
        <w:rPr>
          <w:rFonts w:ascii="Palatino Linotype" w:hAnsi="Palatino Linotype" w:eastAsia="Calibri" w:cs="Tahoma"/>
          <w:bCs/>
          <w:sz w:val="22"/>
          <w:szCs w:val="22"/>
          <w:lang w:eastAsia="en-US"/>
        </w:rPr>
      </w:pPr>
    </w:p>
    <w:p w:rsidRPr="0071166D" w:rsidR="00EA4E4A" w:rsidP="0071166D" w:rsidRDefault="00EA4E4A" w14:paraId="27F0BFD3" w14:textId="77777777">
      <w:pPr>
        <w:spacing w:line="360" w:lineRule="auto"/>
        <w:contextualSpacing/>
        <w:jc w:val="both"/>
        <w:rPr>
          <w:rFonts w:ascii="Palatino Linotype" w:hAnsi="Palatino Linotype" w:eastAsia="Calibri" w:cs="Tahoma"/>
          <w:bCs/>
          <w:sz w:val="22"/>
          <w:szCs w:val="22"/>
          <w:lang w:eastAsia="en-US"/>
        </w:rPr>
      </w:pPr>
      <w:r w:rsidRPr="0071166D">
        <w:rPr>
          <w:rFonts w:ascii="Palatino Linotype" w:hAnsi="Palatino Linotype" w:eastAsia="Calibri" w:cs="Tahoma"/>
          <w:bCs/>
          <w:sz w:val="22"/>
          <w:szCs w:val="22"/>
          <w:lang w:eastAsia="en-US"/>
        </w:rPr>
        <w:t xml:space="preserve">En ese orden de ideas, para la atención de las solicitudes de acceso a la información, debe privilegiarse el </w:t>
      </w:r>
      <w:r w:rsidRPr="0071166D">
        <w:rPr>
          <w:rFonts w:ascii="Palatino Linotype" w:hAnsi="Palatino Linotype" w:eastAsia="Calibri" w:cs="Tahoma"/>
          <w:b/>
          <w:bCs/>
          <w:sz w:val="22"/>
          <w:szCs w:val="22"/>
          <w:lang w:eastAsia="en-US"/>
        </w:rPr>
        <w:t>principio de máxima publicidad</w:t>
      </w:r>
      <w:r w:rsidRPr="0071166D">
        <w:rPr>
          <w:rFonts w:ascii="Palatino Linotype" w:hAnsi="Palatino Linotype" w:eastAsia="Calibri"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rsidRPr="0071166D" w:rsidR="00EA4E4A" w:rsidP="0071166D" w:rsidRDefault="00EA4E4A" w14:paraId="59FBCD07" w14:textId="77777777">
      <w:pPr>
        <w:spacing w:line="360" w:lineRule="auto"/>
        <w:contextualSpacing/>
        <w:jc w:val="both"/>
        <w:rPr>
          <w:rFonts w:ascii="Palatino Linotype" w:hAnsi="Palatino Linotype" w:eastAsia="Calibri" w:cs="Tahoma"/>
          <w:bCs/>
          <w:sz w:val="22"/>
          <w:szCs w:val="22"/>
          <w:lang w:eastAsia="en-US"/>
        </w:rPr>
      </w:pPr>
    </w:p>
    <w:p w:rsidRPr="0071166D" w:rsidR="00EA4E4A" w:rsidP="0071166D" w:rsidRDefault="00EA4E4A" w14:paraId="2BF57B68" w14:textId="77777777">
      <w:pPr>
        <w:spacing w:line="360" w:lineRule="auto"/>
        <w:contextualSpacing/>
        <w:jc w:val="both"/>
        <w:rPr>
          <w:rFonts w:ascii="Palatino Linotype" w:hAnsi="Palatino Linotype" w:eastAsia="Calibri" w:cs="Tahoma"/>
          <w:bCs/>
          <w:sz w:val="22"/>
          <w:szCs w:val="22"/>
          <w:lang w:eastAsia="en-US"/>
        </w:rPr>
      </w:pPr>
      <w:r w:rsidRPr="0071166D">
        <w:rPr>
          <w:rFonts w:ascii="Palatino Linotype" w:hAnsi="Palatino Linotype" w:eastAsia="Calibri" w:cs="Tahoma"/>
          <w:bCs/>
          <w:sz w:val="22"/>
          <w:szCs w:val="22"/>
          <w:lang w:eastAsia="en-U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Pr="0071166D" w:rsidR="00EA4E4A" w:rsidP="0071166D" w:rsidRDefault="00EA4E4A" w14:paraId="038C13E9" w14:textId="77777777">
      <w:pPr>
        <w:spacing w:line="360" w:lineRule="auto"/>
        <w:contextualSpacing/>
        <w:jc w:val="both"/>
        <w:rPr>
          <w:rFonts w:ascii="Palatino Linotype" w:hAnsi="Palatino Linotype" w:eastAsia="Calibri" w:cs="Tahoma"/>
          <w:bCs/>
          <w:sz w:val="22"/>
          <w:szCs w:val="22"/>
          <w:lang w:eastAsia="en-US"/>
        </w:rPr>
      </w:pPr>
    </w:p>
    <w:p w:rsidRPr="0071166D" w:rsidR="00EA4E4A" w:rsidP="0071166D" w:rsidRDefault="00EA4E4A" w14:paraId="2FE47DEE" w14:textId="77777777">
      <w:pPr>
        <w:pStyle w:val="Prrafodelista"/>
        <w:numPr>
          <w:ilvl w:val="0"/>
          <w:numId w:val="3"/>
        </w:numPr>
        <w:spacing w:line="360" w:lineRule="auto"/>
        <w:jc w:val="both"/>
        <w:rPr>
          <w:rFonts w:ascii="Palatino Linotype" w:hAnsi="Palatino Linotype" w:eastAsia="Calibri" w:cs="Tahoma"/>
          <w:bCs/>
          <w:szCs w:val="22"/>
          <w:lang w:eastAsia="en-US"/>
        </w:rPr>
      </w:pPr>
      <w:r w:rsidRPr="0071166D">
        <w:rPr>
          <w:rFonts w:ascii="Palatino Linotype" w:hAnsi="Palatino Linotype" w:eastAsia="Calibri" w:cs="Tahoma"/>
          <w:bCs/>
          <w:szCs w:val="22"/>
          <w:lang w:eastAsia="en-US"/>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rsidRPr="0071166D" w:rsidR="00EA4E4A" w:rsidP="0071166D" w:rsidRDefault="00EA4E4A" w14:paraId="6BBFD459" w14:textId="77777777">
      <w:pPr>
        <w:pStyle w:val="Prrafodelista"/>
        <w:spacing w:line="360" w:lineRule="auto"/>
        <w:ind w:left="0"/>
        <w:jc w:val="both"/>
        <w:rPr>
          <w:rFonts w:ascii="Palatino Linotype" w:hAnsi="Palatino Linotype" w:eastAsia="Calibri" w:cs="Tahoma"/>
          <w:bCs/>
          <w:szCs w:val="22"/>
          <w:lang w:eastAsia="en-US"/>
        </w:rPr>
      </w:pPr>
    </w:p>
    <w:p w:rsidRPr="0071166D" w:rsidR="00EA4E4A" w:rsidP="0071166D" w:rsidRDefault="00EA4E4A" w14:paraId="39423FB6" w14:textId="77777777">
      <w:pPr>
        <w:pStyle w:val="Prrafodelista"/>
        <w:numPr>
          <w:ilvl w:val="0"/>
          <w:numId w:val="3"/>
        </w:numPr>
        <w:spacing w:line="360" w:lineRule="auto"/>
        <w:jc w:val="both"/>
        <w:rPr>
          <w:rFonts w:ascii="Palatino Linotype" w:hAnsi="Palatino Linotype" w:eastAsia="Calibri" w:cs="Tahoma"/>
          <w:bCs/>
          <w:szCs w:val="22"/>
          <w:lang w:eastAsia="en-US"/>
        </w:rPr>
      </w:pPr>
      <w:r w:rsidRPr="0071166D">
        <w:rPr>
          <w:rFonts w:ascii="Palatino Linotype" w:hAnsi="Palatino Linotype" w:eastAsia="Calibri" w:cs="Tahoma"/>
          <w:bCs/>
          <w:szCs w:val="22"/>
          <w:lang w:eastAsia="en-US"/>
        </w:rPr>
        <w:t xml:space="preserve">La respuesta a los requerimientos informativos, deberán notificarse al interesado en el menor tiempo posible, que no podrá exceder de </w:t>
      </w:r>
      <w:r w:rsidRPr="0071166D">
        <w:rPr>
          <w:rFonts w:ascii="Palatino Linotype" w:hAnsi="Palatino Linotype" w:eastAsia="Calibri" w:cs="Tahoma"/>
          <w:b/>
          <w:bCs/>
          <w:szCs w:val="22"/>
          <w:lang w:eastAsia="en-US"/>
        </w:rPr>
        <w:t>quince días hábiles, contados a partir del día siguiente a la presentación de esta.</w:t>
      </w:r>
      <w:r w:rsidRPr="0071166D">
        <w:rPr>
          <w:rFonts w:ascii="Palatino Linotype" w:hAnsi="Palatino Linotype" w:eastAsia="Calibri" w:cs="Tahoma"/>
          <w:bCs/>
          <w:szCs w:val="22"/>
          <w:lang w:eastAsia="en-US"/>
        </w:rPr>
        <w:t xml:space="preserve"> Excepcionalmente, el plazo referido podrá ampliarse por siete días hábiles más, cuando existan razones fundadas y motivadas, a través del Comité de Transparencia;</w:t>
      </w:r>
    </w:p>
    <w:p w:rsidRPr="0071166D" w:rsidR="00EA4E4A" w:rsidP="0071166D" w:rsidRDefault="00EA4E4A" w14:paraId="4A869274" w14:textId="77777777">
      <w:pPr>
        <w:pStyle w:val="Prrafodelista"/>
        <w:numPr>
          <w:ilvl w:val="0"/>
          <w:numId w:val="3"/>
        </w:numPr>
        <w:spacing w:line="360" w:lineRule="auto"/>
        <w:jc w:val="both"/>
        <w:rPr>
          <w:rFonts w:ascii="Palatino Linotype" w:hAnsi="Palatino Linotype" w:eastAsia="Calibri" w:cs="Tahoma"/>
          <w:b/>
          <w:bCs/>
          <w:szCs w:val="22"/>
          <w:lang w:eastAsia="en-US"/>
        </w:rPr>
      </w:pPr>
      <w:r w:rsidRPr="0071166D">
        <w:rPr>
          <w:rFonts w:ascii="Palatino Linotype" w:hAnsi="Palatino Linotype" w:eastAsia="Calibri" w:cs="Tahoma"/>
          <w:bCs/>
          <w:szCs w:val="22"/>
          <w:lang w:eastAsia="en-US"/>
        </w:rPr>
        <w:lastRenderedPageBreak/>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71166D">
        <w:rPr>
          <w:rFonts w:ascii="Palatino Linotype" w:hAnsi="Palatino Linotype" w:eastAsia="Calibri" w:cs="Tahoma"/>
          <w:b/>
          <w:bCs/>
          <w:szCs w:val="22"/>
          <w:lang w:eastAsia="en-US"/>
        </w:rPr>
        <w:t>que se encuentren en sus archivos o que estén constreñidos a elaborar;</w:t>
      </w:r>
    </w:p>
    <w:p w:rsidRPr="0071166D" w:rsidR="00EA4E4A" w:rsidP="0071166D" w:rsidRDefault="00EA4E4A" w14:paraId="27AD4994" w14:textId="77777777">
      <w:pPr>
        <w:pStyle w:val="Prrafodelista"/>
        <w:spacing w:line="360" w:lineRule="auto"/>
        <w:ind w:left="0"/>
        <w:rPr>
          <w:rFonts w:ascii="Palatino Linotype" w:hAnsi="Palatino Linotype" w:eastAsia="Calibri" w:cs="Tahoma"/>
          <w:b/>
          <w:bCs/>
          <w:szCs w:val="22"/>
          <w:lang w:eastAsia="en-US"/>
        </w:rPr>
      </w:pPr>
    </w:p>
    <w:p w:rsidRPr="0071166D" w:rsidR="00EA4E4A" w:rsidP="0071166D" w:rsidRDefault="00EA4E4A" w14:paraId="3DEC79A6" w14:textId="77777777">
      <w:pPr>
        <w:pStyle w:val="Prrafodelista"/>
        <w:numPr>
          <w:ilvl w:val="0"/>
          <w:numId w:val="3"/>
        </w:numPr>
        <w:spacing w:line="360" w:lineRule="auto"/>
        <w:jc w:val="both"/>
        <w:rPr>
          <w:rFonts w:ascii="Palatino Linotype" w:hAnsi="Palatino Linotype" w:eastAsia="Calibri" w:cs="Tahoma"/>
          <w:b/>
          <w:bCs/>
          <w:szCs w:val="22"/>
          <w:lang w:eastAsia="en-US"/>
        </w:rPr>
      </w:pPr>
      <w:r w:rsidRPr="0071166D">
        <w:rPr>
          <w:rFonts w:ascii="Palatino Linotype" w:hAnsi="Palatino Linotype" w:eastAsia="Calibri" w:cs="Tahoma"/>
          <w:bCs/>
          <w:szCs w:val="22"/>
          <w:lang w:eastAsia="en-US"/>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rsidRPr="0071166D" w:rsidR="00EA4E4A" w:rsidP="0071166D" w:rsidRDefault="00EA4E4A" w14:paraId="3403A8B3" w14:textId="77777777">
      <w:pPr>
        <w:pStyle w:val="Prrafodelista"/>
        <w:spacing w:line="360" w:lineRule="auto"/>
        <w:ind w:left="0"/>
        <w:rPr>
          <w:rFonts w:ascii="Palatino Linotype" w:hAnsi="Palatino Linotype" w:eastAsia="Calibri" w:cs="Tahoma"/>
          <w:b/>
          <w:bCs/>
          <w:szCs w:val="22"/>
          <w:lang w:eastAsia="en-US"/>
        </w:rPr>
      </w:pPr>
    </w:p>
    <w:p w:rsidRPr="0071166D" w:rsidR="00EA4E4A" w:rsidP="0071166D" w:rsidRDefault="00EA4E4A" w14:paraId="0B6BBB3D" w14:textId="77777777">
      <w:pPr>
        <w:pStyle w:val="Prrafodelista"/>
        <w:numPr>
          <w:ilvl w:val="0"/>
          <w:numId w:val="3"/>
        </w:numPr>
        <w:spacing w:line="360" w:lineRule="auto"/>
        <w:jc w:val="both"/>
        <w:rPr>
          <w:rFonts w:ascii="Palatino Linotype" w:hAnsi="Palatino Linotype" w:eastAsia="Calibri" w:cs="Tahoma"/>
          <w:b/>
          <w:iCs/>
          <w:szCs w:val="22"/>
          <w:lang w:eastAsia="es-ES_tradnl"/>
        </w:rPr>
      </w:pPr>
      <w:r w:rsidRPr="0071166D">
        <w:rPr>
          <w:rFonts w:ascii="Palatino Linotype" w:hAnsi="Palatino Linotype" w:eastAsia="Calibri"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r w:rsidRPr="0071166D">
        <w:rPr>
          <w:rFonts w:ascii="Palatino Linotype" w:hAnsi="Palatino Linotype" w:eastAsia="Calibri" w:cs="Tahoma"/>
          <w:b/>
          <w:iCs/>
          <w:szCs w:val="22"/>
          <w:lang w:eastAsia="es-ES_tradnl"/>
        </w:rPr>
        <w:t xml:space="preserve"> </w:t>
      </w:r>
    </w:p>
    <w:p w:rsidRPr="0071166D" w:rsidR="008B2686" w:rsidP="0071166D" w:rsidRDefault="008B2686" w14:paraId="3F92E8A1" w14:textId="77777777">
      <w:pPr>
        <w:pStyle w:val="Prrafodelista"/>
        <w:spacing w:line="360" w:lineRule="auto"/>
        <w:jc w:val="both"/>
        <w:rPr>
          <w:rFonts w:ascii="Palatino Linotype" w:hAnsi="Palatino Linotype" w:eastAsia="Calibri" w:cs="Tahoma"/>
          <w:b/>
          <w:iCs/>
          <w:szCs w:val="22"/>
          <w:lang w:eastAsia="es-ES_tradnl"/>
        </w:rPr>
      </w:pPr>
    </w:p>
    <w:p w:rsidRPr="0071166D" w:rsidR="00CB6E7C" w:rsidP="0071166D" w:rsidRDefault="00D32F09" w14:paraId="51DDE216" w14:textId="0BD0D700">
      <w:pPr>
        <w:spacing w:line="360" w:lineRule="auto"/>
        <w:contextualSpacing/>
        <w:jc w:val="both"/>
        <w:rPr>
          <w:rFonts w:ascii="Palatino Linotype" w:hAnsi="Palatino Linotype" w:eastAsia="Calibri" w:cs="Tahoma"/>
          <w:b/>
          <w:bCs/>
          <w:iCs/>
          <w:sz w:val="22"/>
          <w:szCs w:val="22"/>
          <w:u w:val="single"/>
          <w:lang w:eastAsia="es-ES_tradnl"/>
        </w:rPr>
      </w:pPr>
      <w:r w:rsidRPr="0071166D">
        <w:rPr>
          <w:rFonts w:ascii="Palatino Linotype" w:hAnsi="Palatino Linotype" w:eastAsia="Calibri" w:cs="Tahoma"/>
          <w:b/>
          <w:bCs/>
          <w:iCs/>
          <w:sz w:val="22"/>
          <w:szCs w:val="22"/>
          <w:u w:val="single"/>
          <w:lang w:eastAsia="es-ES_tradnl"/>
        </w:rPr>
        <w:t>Análisis de la</w:t>
      </w:r>
      <w:r w:rsidRPr="0071166D" w:rsidR="007303F8">
        <w:rPr>
          <w:rFonts w:ascii="Palatino Linotype" w:hAnsi="Palatino Linotype" w:eastAsia="Calibri" w:cs="Tahoma"/>
          <w:b/>
          <w:bCs/>
          <w:iCs/>
          <w:sz w:val="22"/>
          <w:szCs w:val="22"/>
          <w:u w:val="single"/>
          <w:lang w:eastAsia="es-ES_tradnl"/>
        </w:rPr>
        <w:t xml:space="preserve"> naturaleza de la información.</w:t>
      </w:r>
    </w:p>
    <w:p w:rsidRPr="0071166D" w:rsidR="00D32F09" w:rsidP="0071166D" w:rsidRDefault="00D32F09" w14:paraId="222AB34D" w14:textId="77777777">
      <w:pPr>
        <w:spacing w:line="360" w:lineRule="auto"/>
        <w:contextualSpacing/>
        <w:jc w:val="both"/>
        <w:rPr>
          <w:rFonts w:ascii="Palatino Linotype" w:hAnsi="Palatino Linotype" w:eastAsia="Calibri" w:cs="Tahoma"/>
          <w:b/>
          <w:bCs/>
          <w:iCs/>
          <w:sz w:val="22"/>
          <w:szCs w:val="22"/>
          <w:u w:val="single"/>
          <w:lang w:eastAsia="es-ES_tradnl"/>
        </w:rPr>
      </w:pPr>
    </w:p>
    <w:p w:rsidRPr="0071166D" w:rsidR="001D42F5" w:rsidP="0071166D" w:rsidRDefault="001D42F5" w14:paraId="6F44E830" w14:textId="77777777">
      <w:pPr>
        <w:autoSpaceDE w:val="0"/>
        <w:autoSpaceDN w:val="0"/>
        <w:adjustRightInd w:val="0"/>
        <w:spacing w:line="360" w:lineRule="auto"/>
        <w:contextualSpacing/>
        <w:jc w:val="both"/>
        <w:rPr>
          <w:rFonts w:ascii="Palatino Linotype" w:hAnsi="Palatino Linotype" w:eastAsia="Calibri" w:cs="Tahoma"/>
          <w:sz w:val="22"/>
          <w:szCs w:val="22"/>
        </w:rPr>
      </w:pPr>
      <w:r w:rsidRPr="0071166D">
        <w:rPr>
          <w:rFonts w:ascii="Palatino Linotype" w:hAnsi="Palatino Linotype" w:eastAsia="Calibri" w:cs="Tahoma"/>
          <w:sz w:val="22"/>
          <w:szCs w:val="22"/>
        </w:rPr>
        <w:t>La Particular solicitó del Sujeto Obligado, lo siguiente:</w:t>
      </w:r>
    </w:p>
    <w:p w:rsidRPr="0071166D" w:rsidR="001D42F5" w:rsidP="0071166D" w:rsidRDefault="001D42F5" w14:paraId="418C5E4B" w14:textId="77777777">
      <w:pPr>
        <w:numPr>
          <w:ilvl w:val="0"/>
          <w:numId w:val="19"/>
        </w:numPr>
        <w:autoSpaceDE w:val="0"/>
        <w:autoSpaceDN w:val="0"/>
        <w:adjustRightInd w:val="0"/>
        <w:spacing w:line="360" w:lineRule="auto"/>
        <w:contextualSpacing/>
        <w:jc w:val="both"/>
        <w:rPr>
          <w:rFonts w:ascii="Palatino Linotype" w:hAnsi="Palatino Linotype" w:eastAsia="Calibri" w:cs="Tahoma"/>
          <w:sz w:val="22"/>
          <w:szCs w:val="22"/>
        </w:rPr>
      </w:pPr>
      <w:r w:rsidRPr="0071166D">
        <w:rPr>
          <w:rFonts w:ascii="Palatino Linotype" w:hAnsi="Palatino Linotype" w:eastAsia="Calibri" w:cs="Tahoma"/>
          <w:sz w:val="22"/>
          <w:szCs w:val="22"/>
        </w:rPr>
        <w:t>Acuses recibidos en el área de Contraloría de los años 2017 y 2018.</w:t>
      </w:r>
    </w:p>
    <w:p w:rsidRPr="0071166D" w:rsidR="001D42F5" w:rsidP="0071166D" w:rsidRDefault="001D42F5" w14:paraId="410A299B" w14:textId="77777777">
      <w:pPr>
        <w:numPr>
          <w:ilvl w:val="0"/>
          <w:numId w:val="19"/>
        </w:numPr>
        <w:autoSpaceDE w:val="0"/>
        <w:autoSpaceDN w:val="0"/>
        <w:adjustRightInd w:val="0"/>
        <w:spacing w:line="360" w:lineRule="auto"/>
        <w:contextualSpacing/>
        <w:jc w:val="both"/>
        <w:rPr>
          <w:rFonts w:ascii="Palatino Linotype" w:hAnsi="Palatino Linotype" w:eastAsia="Calibri" w:cs="Tahoma"/>
          <w:sz w:val="22"/>
          <w:szCs w:val="22"/>
        </w:rPr>
      </w:pPr>
      <w:r w:rsidRPr="0071166D">
        <w:rPr>
          <w:rFonts w:ascii="Palatino Linotype" w:hAnsi="Palatino Linotype" w:eastAsia="Calibri" w:cs="Tahoma"/>
          <w:sz w:val="22"/>
          <w:szCs w:val="22"/>
        </w:rPr>
        <w:t>Acuses recibidos en el área de tesorería de los años 2019, 2020 y 2021.</w:t>
      </w:r>
    </w:p>
    <w:p w:rsidRPr="0071166D" w:rsidR="001D42F5" w:rsidP="0071166D" w:rsidRDefault="001D42F5" w14:paraId="3DEAE84A" w14:textId="77777777">
      <w:pPr>
        <w:numPr>
          <w:ilvl w:val="0"/>
          <w:numId w:val="19"/>
        </w:numPr>
        <w:autoSpaceDE w:val="0"/>
        <w:autoSpaceDN w:val="0"/>
        <w:adjustRightInd w:val="0"/>
        <w:spacing w:line="360" w:lineRule="auto"/>
        <w:contextualSpacing/>
        <w:jc w:val="both"/>
        <w:rPr>
          <w:rFonts w:ascii="Palatino Linotype" w:hAnsi="Palatino Linotype" w:eastAsia="Calibri" w:cs="Tahoma"/>
          <w:sz w:val="22"/>
          <w:szCs w:val="22"/>
        </w:rPr>
      </w:pPr>
      <w:r w:rsidRPr="0071166D">
        <w:rPr>
          <w:rFonts w:ascii="Palatino Linotype" w:hAnsi="Palatino Linotype" w:eastAsia="Calibri" w:cs="Tahoma"/>
          <w:sz w:val="22"/>
          <w:szCs w:val="22"/>
        </w:rPr>
        <w:t>Oficios enviados por el área de Presidencia a todas las áreas del año 2021.</w:t>
      </w:r>
    </w:p>
    <w:p w:rsidRPr="0071166D" w:rsidR="000B3C11" w:rsidP="0071166D" w:rsidRDefault="000B3C11" w14:paraId="4AB637CD" w14:textId="77777777">
      <w:pPr>
        <w:spacing w:line="360" w:lineRule="auto"/>
        <w:contextualSpacing/>
        <w:jc w:val="both"/>
        <w:rPr>
          <w:rFonts w:ascii="Palatino Linotype" w:hAnsi="Palatino Linotype" w:eastAsia="Calibri" w:cs="Tahoma"/>
          <w:bCs/>
          <w:iCs/>
          <w:sz w:val="22"/>
          <w:szCs w:val="22"/>
          <w:lang w:eastAsia="es-ES_tradnl"/>
        </w:rPr>
      </w:pPr>
    </w:p>
    <w:p w:rsidRPr="0071166D" w:rsidR="00D32F09" w:rsidP="0071166D" w:rsidRDefault="001D42F5" w14:paraId="28A4FA71" w14:textId="4DB18DA4">
      <w:pPr>
        <w:spacing w:line="360" w:lineRule="auto"/>
        <w:contextualSpacing/>
        <w:jc w:val="both"/>
        <w:rPr>
          <w:rFonts w:ascii="Palatino Linotype" w:hAnsi="Palatino Linotype" w:eastAsia="Calibri" w:cs="Tahoma"/>
          <w:bCs/>
          <w:iCs/>
          <w:sz w:val="22"/>
          <w:szCs w:val="22"/>
          <w:lang w:val="es-ES" w:eastAsia="es-ES_tradnl"/>
        </w:rPr>
      </w:pPr>
      <w:r w:rsidRPr="0071166D">
        <w:rPr>
          <w:rFonts w:ascii="Palatino Linotype" w:hAnsi="Palatino Linotype" w:eastAsia="Calibri" w:cs="Tahoma"/>
          <w:bCs/>
          <w:iCs/>
          <w:sz w:val="22"/>
          <w:szCs w:val="22"/>
          <w:lang w:eastAsia="es-ES_tradnl"/>
        </w:rPr>
        <w:lastRenderedPageBreak/>
        <w:t xml:space="preserve">Al respecto, cabe señalar que el Sujeto Obligado cuenta con la competencia para conocer de la información solicitada pues de conformidad con la información publicada en el sitio </w:t>
      </w:r>
      <w:r w:rsidRPr="0071166D">
        <w:rPr>
          <w:rFonts w:ascii="Palatino Linotype" w:hAnsi="Palatino Linotype" w:eastAsia="Calibri" w:cs="Tahoma"/>
          <w:bCs/>
          <w:iCs/>
          <w:sz w:val="22"/>
          <w:szCs w:val="22"/>
          <w:lang w:val="es-ES" w:eastAsia="es-ES_tradnl"/>
        </w:rPr>
        <w:t>Información Pública de Oficio Mexiquense (Ipomex) del Sujeto Obligado, específicamente en el apartado de Estructura Orgánica, se observa el área denominada Presidencia, Tesorería y Contraloría Interna, a fin de robustecer lo anterior se inserta impresión de pantalla:</w:t>
      </w:r>
    </w:p>
    <w:p w:rsidRPr="0071166D" w:rsidR="001D42F5" w:rsidP="0071166D" w:rsidRDefault="001D42F5" w14:paraId="10FCB047" w14:textId="77777777">
      <w:pPr>
        <w:spacing w:line="360" w:lineRule="auto"/>
        <w:contextualSpacing/>
        <w:jc w:val="both"/>
        <w:rPr>
          <w:rFonts w:ascii="Palatino Linotype" w:hAnsi="Palatino Linotype" w:eastAsia="Calibri" w:cs="Tahoma"/>
          <w:bCs/>
          <w:iCs/>
          <w:sz w:val="22"/>
          <w:szCs w:val="22"/>
          <w:lang w:eastAsia="es-ES_tradnl"/>
        </w:rPr>
      </w:pPr>
    </w:p>
    <w:p w:rsidRPr="0071166D" w:rsidR="00D32F09" w:rsidP="0071166D" w:rsidRDefault="001D42F5" w14:paraId="5C288D1A" w14:textId="6AE53989">
      <w:pPr>
        <w:spacing w:line="360" w:lineRule="auto"/>
        <w:contextualSpacing/>
        <w:jc w:val="center"/>
        <w:rPr>
          <w:rFonts w:ascii="Palatino Linotype" w:hAnsi="Palatino Linotype" w:eastAsia="Calibri" w:cs="Tahoma"/>
          <w:bCs/>
          <w:iCs/>
          <w:sz w:val="22"/>
          <w:szCs w:val="22"/>
          <w:lang w:eastAsia="es-ES_tradnl"/>
        </w:rPr>
      </w:pPr>
      <w:r w:rsidRPr="0071166D">
        <w:rPr>
          <w:rFonts w:ascii="Palatino Linotype" w:hAnsi="Palatino Linotype"/>
          <w:noProof/>
          <w:sz w:val="22"/>
          <w:szCs w:val="22"/>
          <w:lang w:eastAsia="es-MX"/>
        </w:rPr>
        <w:drawing>
          <wp:inline distT="0" distB="0" distL="0" distR="0" wp14:anchorId="76DD3913" wp14:editId="5A2EF20E">
            <wp:extent cx="4959350" cy="4595664"/>
            <wp:effectExtent l="19050" t="19050" r="12700" b="146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62826" cy="4598885"/>
                    </a:xfrm>
                    <a:prstGeom prst="rect">
                      <a:avLst/>
                    </a:prstGeom>
                    <a:ln>
                      <a:solidFill>
                        <a:schemeClr val="accent1"/>
                      </a:solidFill>
                    </a:ln>
                  </pic:spPr>
                </pic:pic>
              </a:graphicData>
            </a:graphic>
          </wp:inline>
        </w:drawing>
      </w:r>
    </w:p>
    <w:p w:rsidRPr="0071166D" w:rsidR="001D42F5" w:rsidP="0071166D" w:rsidRDefault="001D42F5" w14:paraId="3B02400A" w14:textId="50239A3B">
      <w:pPr>
        <w:spacing w:line="360" w:lineRule="auto"/>
        <w:ind w:left="567" w:right="539"/>
        <w:contextualSpacing/>
        <w:jc w:val="both"/>
        <w:rPr>
          <w:rFonts w:ascii="Palatino Linotype" w:hAnsi="Palatino Linotype" w:eastAsia="Calibri" w:cs="Tahoma"/>
          <w:bCs/>
          <w:iCs/>
          <w:lang w:eastAsia="es-ES_tradnl"/>
        </w:rPr>
      </w:pPr>
      <w:r w:rsidRPr="0071166D">
        <w:rPr>
          <w:rFonts w:ascii="Palatino Linotype" w:hAnsi="Palatino Linotype" w:eastAsia="Calibri" w:cs="Tahoma"/>
          <w:bCs/>
          <w:iCs/>
          <w:lang w:eastAsia="es-ES_tradnl"/>
        </w:rPr>
        <w:t>(Imagen extraída del sitio:</w:t>
      </w:r>
      <w:r w:rsidRPr="0071166D">
        <w:rPr>
          <w:rFonts w:ascii="Palatino Linotype" w:hAnsi="Palatino Linotype"/>
        </w:rPr>
        <w:t xml:space="preserve"> </w:t>
      </w:r>
      <w:hyperlink w:history="1" r:id="rId13">
        <w:r w:rsidRPr="0071166D">
          <w:rPr>
            <w:rStyle w:val="Hipervnculo"/>
            <w:rFonts w:ascii="Palatino Linotype" w:hAnsi="Palatino Linotype" w:eastAsia="Calibri" w:cs="Tahoma"/>
            <w:bCs/>
            <w:iCs/>
            <w:lang w:eastAsia="es-ES_tradnl"/>
          </w:rPr>
          <w:t>https://www.ipomex.org.mx/ipo3/lgt/indice/DIFNEZAHUALCOYOTL/organigramas.web</w:t>
        </w:r>
      </w:hyperlink>
      <w:r w:rsidRPr="0071166D">
        <w:rPr>
          <w:rFonts w:ascii="Palatino Linotype" w:hAnsi="Palatino Linotype" w:eastAsia="Calibri" w:cs="Tahoma"/>
          <w:bCs/>
          <w:iCs/>
          <w:lang w:eastAsia="es-ES_tradnl"/>
        </w:rPr>
        <w:t xml:space="preserve">  consultado el dieciséis de febrero de dos mil veintidós a las doce horas)</w:t>
      </w:r>
    </w:p>
    <w:p w:rsidRPr="0071166D" w:rsidR="001D42F5" w:rsidP="0071166D" w:rsidRDefault="001D42F5" w14:paraId="03307AA0" w14:textId="5DB94443">
      <w:pPr>
        <w:spacing w:line="360" w:lineRule="auto"/>
        <w:contextualSpacing/>
        <w:jc w:val="both"/>
        <w:rPr>
          <w:rFonts w:ascii="Palatino Linotype" w:hAnsi="Palatino Linotype" w:eastAsia="Calibri" w:cs="Tahoma"/>
          <w:iCs/>
          <w:sz w:val="22"/>
          <w:szCs w:val="22"/>
          <w:lang w:val="es-ES" w:eastAsia="es-ES_tradnl"/>
        </w:rPr>
      </w:pPr>
      <w:r w:rsidRPr="0071166D">
        <w:rPr>
          <w:rFonts w:ascii="Palatino Linotype" w:hAnsi="Palatino Linotype" w:eastAsia="Calibri" w:cs="Tahoma"/>
          <w:bCs/>
          <w:sz w:val="22"/>
          <w:szCs w:val="22"/>
          <w:lang w:val="es-ES_tradnl" w:eastAsia="en-US"/>
        </w:rPr>
        <w:lastRenderedPageBreak/>
        <w:t xml:space="preserve">Derivado de lo anterior es posible determinar que el Sujeto Obligado cuenta con las áreas, de las cuales le fue solicitada información, aunado a ello, </w:t>
      </w:r>
      <w:r w:rsidRPr="0071166D">
        <w:rPr>
          <w:rFonts w:ascii="Palatino Linotype" w:hAnsi="Palatino Linotype" w:cs="Tahoma"/>
          <w:sz w:val="22"/>
          <w:szCs w:val="22"/>
        </w:rPr>
        <w:t xml:space="preserve">es de señalar que el Sujeto Obligado cuenta con la competencia para documentar todo ejercicio de sus competencias o atribuciones, lo anterior de conformidad </w:t>
      </w:r>
      <w:r w:rsidRPr="0071166D">
        <w:rPr>
          <w:rFonts w:ascii="Palatino Linotype" w:hAnsi="Palatino Linotype" w:eastAsia="Calibri" w:cs="Tahoma"/>
          <w:iCs/>
          <w:sz w:val="22"/>
          <w:szCs w:val="22"/>
          <w:lang w:val="es-ES" w:eastAsia="es-ES_tradnl"/>
        </w:rPr>
        <w:t xml:space="preserve">el artículo 18 de la </w:t>
      </w:r>
      <w:r w:rsidRPr="0071166D">
        <w:rPr>
          <w:rFonts w:ascii="Palatino Linotype" w:hAnsi="Palatino Linotype" w:eastAsia="Calibri" w:cs="Tahoma"/>
          <w:bCs/>
          <w:iCs/>
          <w:sz w:val="22"/>
          <w:szCs w:val="22"/>
          <w:lang w:val="es-ES" w:eastAsia="en-US"/>
        </w:rPr>
        <w:t>Ley de Transparencia y Acceso a la Información Pública del Estado de México y Municipios</w:t>
      </w:r>
      <w:r w:rsidRPr="0071166D">
        <w:rPr>
          <w:rFonts w:ascii="Palatino Linotype" w:hAnsi="Palatino Linotype" w:eastAsia="Calibri" w:cs="Tahoma"/>
          <w:iCs/>
          <w:sz w:val="22"/>
          <w:szCs w:val="22"/>
          <w:lang w:val="es-ES" w:eastAsia="es-ES_tradnl"/>
        </w:rPr>
        <w:t>, a la letra reza:</w:t>
      </w:r>
    </w:p>
    <w:p w:rsidRPr="0071166D" w:rsidR="001D42F5" w:rsidP="0071166D" w:rsidRDefault="001D42F5" w14:paraId="75DD0B36" w14:textId="77777777">
      <w:pPr>
        <w:spacing w:line="360" w:lineRule="auto"/>
        <w:contextualSpacing/>
        <w:jc w:val="both"/>
        <w:rPr>
          <w:rFonts w:ascii="Palatino Linotype" w:hAnsi="Palatino Linotype" w:eastAsia="Calibri" w:cs="Tahoma"/>
          <w:iCs/>
          <w:sz w:val="22"/>
          <w:szCs w:val="22"/>
          <w:lang w:val="es-ES" w:eastAsia="es-ES_tradnl"/>
        </w:rPr>
      </w:pPr>
    </w:p>
    <w:p w:rsidRPr="0071166D" w:rsidR="001D42F5" w:rsidP="0071166D" w:rsidRDefault="001D42F5" w14:paraId="3C041493" w14:textId="77777777">
      <w:pPr>
        <w:spacing w:line="360" w:lineRule="auto"/>
        <w:ind w:left="567" w:right="539"/>
        <w:contextualSpacing/>
        <w:jc w:val="both"/>
        <w:rPr>
          <w:rFonts w:ascii="Palatino Linotype" w:hAnsi="Palatino Linotype"/>
        </w:rPr>
      </w:pPr>
      <w:r w:rsidRPr="0071166D">
        <w:rPr>
          <w:rFonts w:ascii="Palatino Linotype" w:hAnsi="Palatino Linotype"/>
          <w:b/>
          <w:bCs/>
          <w:i/>
        </w:rPr>
        <w:t xml:space="preserve">Artículo 18. </w:t>
      </w:r>
      <w:r w:rsidRPr="0071166D">
        <w:rPr>
          <w:rFonts w:ascii="Palatino Linotype" w:hAnsi="Palatino Linotype"/>
          <w:i/>
        </w:rPr>
        <w:t>Los sujetos obligados deberán documentar todo acto que derive del ejercicio de sus facultades, competencias o funciones, considerando desde su origen la eventual publicidad y reutilización de la información que generen</w:t>
      </w:r>
      <w:r w:rsidRPr="0071166D">
        <w:rPr>
          <w:rFonts w:ascii="Palatino Linotype" w:hAnsi="Palatino Linotype"/>
        </w:rPr>
        <w:t>.</w:t>
      </w:r>
    </w:p>
    <w:p w:rsidRPr="0071166D" w:rsidR="001D42F5" w:rsidP="0071166D" w:rsidRDefault="001D42F5" w14:paraId="039622D9" w14:textId="77777777">
      <w:pPr>
        <w:spacing w:line="360" w:lineRule="auto"/>
        <w:contextualSpacing/>
        <w:jc w:val="both"/>
        <w:rPr>
          <w:rFonts w:ascii="Palatino Linotype" w:hAnsi="Palatino Linotype" w:eastAsia="Calibri" w:cs="Tahoma"/>
          <w:bCs/>
          <w:iCs/>
          <w:sz w:val="22"/>
          <w:szCs w:val="22"/>
          <w:lang w:val="es-ES" w:eastAsia="en-US"/>
        </w:rPr>
      </w:pPr>
    </w:p>
    <w:p w:rsidRPr="0071166D" w:rsidR="001D42F5" w:rsidP="0071166D" w:rsidRDefault="001D42F5" w14:paraId="31C39156" w14:textId="25A8520B">
      <w:pPr>
        <w:spacing w:line="360" w:lineRule="auto"/>
        <w:contextualSpacing/>
        <w:jc w:val="both"/>
        <w:rPr>
          <w:rFonts w:ascii="Palatino Linotype" w:hAnsi="Palatino Linotype" w:eastAsia="Calibri" w:cs="Tahoma"/>
          <w:bCs/>
          <w:iCs/>
          <w:sz w:val="22"/>
          <w:szCs w:val="22"/>
          <w:lang w:val="es-ES" w:eastAsia="en-US"/>
        </w:rPr>
      </w:pPr>
      <w:r w:rsidRPr="0071166D">
        <w:rPr>
          <w:rFonts w:ascii="Palatino Linotype" w:hAnsi="Palatino Linotype" w:eastAsia="Calibri" w:cs="Tahoma"/>
          <w:bCs/>
          <w:iCs/>
          <w:sz w:val="22"/>
          <w:szCs w:val="22"/>
          <w:lang w:val="es-ES" w:eastAsia="en-US"/>
        </w:rPr>
        <w:t xml:space="preserve">Derivado del artículo en cita, se puede advertir que todo acto que derive del ejercicio de sus facultades debe ser documentado, de igual forma todo este tipo de documentación constituye información pública, en razón del artículo 4 del mismo ordenamiento legal; por lo que se concluye que la información solicitada es de carácter pública y debe ser transparentada, asimismo, el Sujeto Obligado es competente para conocer de la misma. </w:t>
      </w:r>
    </w:p>
    <w:p w:rsidRPr="0071166D" w:rsidR="001D42F5" w:rsidP="0071166D" w:rsidRDefault="001D42F5" w14:paraId="45602CEA" w14:textId="77777777">
      <w:pPr>
        <w:spacing w:line="360" w:lineRule="auto"/>
        <w:contextualSpacing/>
        <w:jc w:val="both"/>
        <w:rPr>
          <w:rFonts w:ascii="Palatino Linotype" w:hAnsi="Palatino Linotype" w:eastAsia="Calibri" w:cs="Tahoma"/>
          <w:bCs/>
          <w:iCs/>
          <w:sz w:val="22"/>
          <w:szCs w:val="22"/>
          <w:lang w:val="es-ES" w:eastAsia="en-US"/>
        </w:rPr>
      </w:pPr>
    </w:p>
    <w:p w:rsidRPr="0071166D" w:rsidR="007303F8" w:rsidP="0071166D" w:rsidRDefault="007303F8" w14:paraId="636BA7C0" w14:textId="4DABCE07">
      <w:pPr>
        <w:spacing w:line="360" w:lineRule="auto"/>
        <w:contextualSpacing/>
        <w:jc w:val="both"/>
        <w:rPr>
          <w:rFonts w:ascii="Palatino Linotype" w:hAnsi="Palatino Linotype" w:eastAsia="Calibri" w:cs="Tahoma"/>
          <w:b/>
          <w:bCs/>
          <w:iCs/>
          <w:sz w:val="22"/>
          <w:szCs w:val="22"/>
          <w:u w:val="single"/>
          <w:lang w:eastAsia="es-ES_tradnl"/>
        </w:rPr>
      </w:pPr>
      <w:r w:rsidRPr="0071166D">
        <w:rPr>
          <w:rFonts w:ascii="Palatino Linotype" w:hAnsi="Palatino Linotype" w:eastAsia="Calibri" w:cs="Tahoma"/>
          <w:b/>
          <w:bCs/>
          <w:iCs/>
          <w:sz w:val="22"/>
          <w:szCs w:val="22"/>
          <w:u w:val="single"/>
          <w:lang w:eastAsia="es-ES_tradnl"/>
        </w:rPr>
        <w:t>De las inconsistencias de las respuestas.</w:t>
      </w:r>
    </w:p>
    <w:p w:rsidRPr="0071166D" w:rsidR="007303F8" w:rsidP="0071166D" w:rsidRDefault="007303F8" w14:paraId="2E7541D7" w14:textId="77777777">
      <w:pPr>
        <w:spacing w:line="360" w:lineRule="auto"/>
        <w:contextualSpacing/>
        <w:jc w:val="both"/>
        <w:rPr>
          <w:rFonts w:ascii="Palatino Linotype" w:hAnsi="Palatino Linotype" w:eastAsia="Calibri" w:cs="Tahoma"/>
          <w:bCs/>
          <w:iCs/>
          <w:sz w:val="22"/>
          <w:szCs w:val="22"/>
          <w:lang w:val="es-ES" w:eastAsia="en-US"/>
        </w:rPr>
      </w:pPr>
    </w:p>
    <w:p w:rsidRPr="0071166D" w:rsidR="001D42F5" w:rsidP="0071166D" w:rsidRDefault="001D42F5" w14:paraId="15A7DA56" w14:textId="4FC02D5F">
      <w:pPr>
        <w:spacing w:line="360" w:lineRule="auto"/>
        <w:contextualSpacing/>
        <w:jc w:val="both"/>
        <w:rPr>
          <w:rFonts w:ascii="Palatino Linotype" w:hAnsi="Palatino Linotype" w:cs="Tahoma"/>
          <w:b/>
          <w:bCs/>
          <w:sz w:val="22"/>
          <w:szCs w:val="22"/>
        </w:rPr>
      </w:pPr>
      <w:r w:rsidRPr="0071166D">
        <w:rPr>
          <w:rFonts w:ascii="Palatino Linotype" w:hAnsi="Palatino Linotype" w:eastAsia="Calibri" w:cs="Tahoma"/>
          <w:bCs/>
          <w:iCs/>
          <w:sz w:val="22"/>
          <w:szCs w:val="22"/>
          <w:lang w:val="es-ES" w:eastAsia="en-US"/>
        </w:rPr>
        <w:t xml:space="preserve">En este contexto, se debe analizar que el Sujeto Obligado a </w:t>
      </w:r>
      <w:r w:rsidRPr="0071166D" w:rsidR="008A056A">
        <w:rPr>
          <w:rFonts w:ascii="Palatino Linotype" w:hAnsi="Palatino Linotype" w:eastAsia="Calibri" w:cs="Tahoma"/>
          <w:bCs/>
          <w:iCs/>
          <w:sz w:val="22"/>
          <w:szCs w:val="22"/>
          <w:lang w:val="es-ES" w:eastAsia="en-US"/>
        </w:rPr>
        <w:t>través</w:t>
      </w:r>
      <w:r w:rsidRPr="0071166D">
        <w:rPr>
          <w:rFonts w:ascii="Palatino Linotype" w:hAnsi="Palatino Linotype" w:eastAsia="Calibri" w:cs="Tahoma"/>
          <w:bCs/>
          <w:iCs/>
          <w:sz w:val="22"/>
          <w:szCs w:val="22"/>
          <w:lang w:val="es-ES" w:eastAsia="en-US"/>
        </w:rPr>
        <w:t xml:space="preserve"> de respuesta, planteó el cambio de modalidad de la entrega de la informaci</w:t>
      </w:r>
      <w:r w:rsidRPr="0071166D" w:rsidR="008A056A">
        <w:rPr>
          <w:rFonts w:ascii="Palatino Linotype" w:hAnsi="Palatino Linotype" w:eastAsia="Calibri" w:cs="Tahoma"/>
          <w:bCs/>
          <w:iCs/>
          <w:sz w:val="22"/>
          <w:szCs w:val="22"/>
          <w:lang w:val="es-ES" w:eastAsia="en-US"/>
        </w:rPr>
        <w:t xml:space="preserve">ón; </w:t>
      </w:r>
      <w:r w:rsidRPr="0071166D" w:rsidR="00D848F6">
        <w:rPr>
          <w:rFonts w:ascii="Palatino Linotype" w:hAnsi="Palatino Linotype" w:eastAsia="Calibri" w:cs="Tahoma"/>
          <w:bCs/>
          <w:iCs/>
          <w:sz w:val="22"/>
          <w:szCs w:val="22"/>
          <w:lang w:val="es-ES" w:eastAsia="en-US"/>
        </w:rPr>
        <w:t>sin embargo, de la respuesta proporcionada se observan algunas inconsistencias; pues en todos los casos la respuesta se presentó el q</w:t>
      </w:r>
      <w:r w:rsidRPr="0071166D" w:rsidR="00D848F6">
        <w:rPr>
          <w:rFonts w:ascii="Palatino Linotype" w:hAnsi="Palatino Linotype" w:eastAsia="Calibri" w:cs="Tahoma"/>
          <w:b/>
          <w:bCs/>
          <w:iCs/>
          <w:sz w:val="22"/>
          <w:szCs w:val="22"/>
          <w:lang w:val="es-ES" w:eastAsia="en-US"/>
        </w:rPr>
        <w:t>uince de diciembre de dos mil veintiuno</w:t>
      </w:r>
      <w:r w:rsidRPr="0071166D" w:rsidR="00D848F6">
        <w:rPr>
          <w:rFonts w:ascii="Palatino Linotype" w:hAnsi="Palatino Linotype" w:eastAsia="Calibri" w:cs="Tahoma"/>
          <w:bCs/>
          <w:iCs/>
          <w:sz w:val="22"/>
          <w:szCs w:val="22"/>
          <w:lang w:val="es-ES" w:eastAsia="en-US"/>
        </w:rPr>
        <w:t>; en el que se puso a disposición la información para su consulta directa programada al día siguiente</w:t>
      </w:r>
      <w:r w:rsidRPr="0071166D" w:rsidR="00D848F6">
        <w:rPr>
          <w:rFonts w:ascii="Palatino Linotype" w:hAnsi="Palatino Linotype" w:eastAsia="Calibri" w:cs="Tahoma"/>
          <w:b/>
          <w:bCs/>
          <w:iCs/>
          <w:sz w:val="22"/>
          <w:szCs w:val="22"/>
          <w:lang w:val="es-ES" w:eastAsia="en-US"/>
        </w:rPr>
        <w:t xml:space="preserve"> dieciséis de diciembre del mismo año</w:t>
      </w:r>
      <w:r w:rsidRPr="0071166D" w:rsidR="00D848F6">
        <w:rPr>
          <w:rFonts w:ascii="Palatino Linotype" w:hAnsi="Palatino Linotype" w:eastAsia="Calibri" w:cs="Tahoma"/>
          <w:bCs/>
          <w:iCs/>
          <w:sz w:val="22"/>
          <w:szCs w:val="22"/>
          <w:lang w:val="es-ES" w:eastAsia="en-US"/>
        </w:rPr>
        <w:t xml:space="preserve"> y se presentó una acta circunstanciada de dicha fecha en la que se hizo constar que el Particular no acudió a la consulta; lo que significa que el Sujeto Obligado dio respuesta con documentos que dan constancia de hechos posteriores; a fin de acreditar lo anterior, se inserta </w:t>
      </w:r>
      <w:r w:rsidRPr="0071166D" w:rsidR="00D848F6">
        <w:rPr>
          <w:rFonts w:ascii="Palatino Linotype" w:hAnsi="Palatino Linotype" w:eastAsia="Calibri" w:cs="Tahoma"/>
          <w:bCs/>
          <w:iCs/>
          <w:sz w:val="22"/>
          <w:szCs w:val="22"/>
          <w:lang w:val="es-ES" w:eastAsia="en-US"/>
        </w:rPr>
        <w:lastRenderedPageBreak/>
        <w:t xml:space="preserve">a manera de ejemplo, extractos de la respuesta proporcionada a la solicitud de información </w:t>
      </w:r>
      <w:r w:rsidRPr="0071166D" w:rsidR="00D848F6">
        <w:rPr>
          <w:rFonts w:ascii="Palatino Linotype" w:hAnsi="Palatino Linotype" w:cs="Tahoma"/>
          <w:b/>
          <w:bCs/>
          <w:sz w:val="22"/>
          <w:szCs w:val="22"/>
        </w:rPr>
        <w:t>00032/DIFNEZA/IP/2021</w:t>
      </w:r>
      <w:r w:rsidRPr="0071166D" w:rsidR="00D848F6">
        <w:rPr>
          <w:rFonts w:ascii="Palatino Linotype" w:hAnsi="Palatino Linotype" w:cs="Tahoma"/>
          <w:bCs/>
          <w:sz w:val="22"/>
          <w:szCs w:val="22"/>
        </w:rPr>
        <w:t xml:space="preserve"> y tal y como obra en el sitio </w:t>
      </w:r>
      <w:r w:rsidRPr="0071166D" w:rsidR="00D848F6">
        <w:rPr>
          <w:rFonts w:ascii="Palatino Linotype" w:hAnsi="Palatino Linotype" w:cs="Tahoma"/>
          <w:bCs/>
          <w:sz w:val="22"/>
          <w:szCs w:val="22"/>
          <w:lang w:val="es-ES"/>
        </w:rPr>
        <w:t>Información Pública de Oficio Mexiquense (Ipomex)</w:t>
      </w:r>
      <w:r w:rsidRPr="0071166D" w:rsidR="00D848F6">
        <w:rPr>
          <w:rFonts w:ascii="Palatino Linotype" w:hAnsi="Palatino Linotype" w:cs="Tahoma"/>
          <w:bCs/>
          <w:sz w:val="22"/>
          <w:szCs w:val="22"/>
        </w:rPr>
        <w:t>; reiterando que en todos los demás casos tuvo lugar la misma situación:</w:t>
      </w:r>
    </w:p>
    <w:p w:rsidRPr="0071166D" w:rsidR="00D848F6" w:rsidP="0071166D" w:rsidRDefault="00D848F6" w14:paraId="7095ADA5" w14:textId="0E04FEB0">
      <w:pPr>
        <w:spacing w:line="360" w:lineRule="auto"/>
        <w:contextualSpacing/>
        <w:jc w:val="center"/>
        <w:rPr>
          <w:rFonts w:ascii="Palatino Linotype" w:hAnsi="Palatino Linotype" w:eastAsia="Calibri" w:cs="Tahoma"/>
          <w:bCs/>
          <w:iCs/>
          <w:sz w:val="22"/>
          <w:szCs w:val="22"/>
          <w:lang w:val="es-ES" w:eastAsia="en-US"/>
        </w:rPr>
      </w:pPr>
      <w:r w:rsidRPr="0071166D">
        <w:rPr>
          <w:rFonts w:ascii="Palatino Linotype" w:hAnsi="Palatino Linotype"/>
          <w:noProof/>
          <w:sz w:val="22"/>
          <w:szCs w:val="22"/>
          <w:lang w:eastAsia="es-MX"/>
        </w:rPr>
        <w:drawing>
          <wp:inline distT="0" distB="0" distL="0" distR="0" wp14:anchorId="70AB4D6C" wp14:editId="607ACCCA">
            <wp:extent cx="5105400" cy="1415783"/>
            <wp:effectExtent l="19050" t="19050" r="19050" b="133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2747" cy="1417821"/>
                    </a:xfrm>
                    <a:prstGeom prst="rect">
                      <a:avLst/>
                    </a:prstGeom>
                    <a:ln>
                      <a:solidFill>
                        <a:schemeClr val="accent1"/>
                      </a:solidFill>
                    </a:ln>
                  </pic:spPr>
                </pic:pic>
              </a:graphicData>
            </a:graphic>
          </wp:inline>
        </w:drawing>
      </w:r>
    </w:p>
    <w:p w:rsidRPr="0071166D" w:rsidR="00D848F6" w:rsidP="0071166D" w:rsidRDefault="00D848F6" w14:paraId="2516AE52" w14:textId="77777777">
      <w:pPr>
        <w:spacing w:line="360" w:lineRule="auto"/>
        <w:contextualSpacing/>
        <w:jc w:val="center"/>
        <w:rPr>
          <w:rFonts w:ascii="Palatino Linotype" w:hAnsi="Palatino Linotype" w:eastAsia="Calibri" w:cs="Tahoma"/>
          <w:bCs/>
          <w:iCs/>
          <w:sz w:val="22"/>
          <w:szCs w:val="22"/>
          <w:lang w:val="es-ES" w:eastAsia="en-US"/>
        </w:rPr>
      </w:pPr>
    </w:p>
    <w:p w:rsidRPr="0071166D" w:rsidR="008A056A" w:rsidP="0071166D" w:rsidRDefault="00D848F6" w14:paraId="784BAEBF" w14:textId="620F5D03">
      <w:pPr>
        <w:spacing w:line="360" w:lineRule="auto"/>
        <w:contextualSpacing/>
        <w:jc w:val="center"/>
        <w:rPr>
          <w:rFonts w:ascii="Palatino Linotype" w:hAnsi="Palatino Linotype" w:eastAsia="Calibri" w:cs="Tahoma"/>
          <w:bCs/>
          <w:iCs/>
          <w:sz w:val="22"/>
          <w:szCs w:val="22"/>
          <w:lang w:val="es-ES" w:eastAsia="en-US"/>
        </w:rPr>
      </w:pPr>
      <w:r w:rsidRPr="0071166D">
        <w:rPr>
          <w:rFonts w:ascii="Palatino Linotype" w:hAnsi="Palatino Linotype"/>
          <w:noProof/>
          <w:sz w:val="22"/>
          <w:szCs w:val="22"/>
          <w:lang w:eastAsia="es-MX"/>
        </w:rPr>
        <w:drawing>
          <wp:inline distT="0" distB="0" distL="0" distR="0" wp14:anchorId="160732DC" wp14:editId="5E872C80">
            <wp:extent cx="4533900" cy="2551697"/>
            <wp:effectExtent l="19050" t="19050" r="19050" b="203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2040"/>
                    <a:stretch/>
                  </pic:blipFill>
                  <pic:spPr bwMode="auto">
                    <a:xfrm>
                      <a:off x="0" y="0"/>
                      <a:ext cx="4543469" cy="255708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Pr="0071166D" w:rsidR="00D848F6" w:rsidP="0071166D" w:rsidRDefault="00D848F6" w14:paraId="0270310F" w14:textId="77777777">
      <w:pPr>
        <w:spacing w:line="360" w:lineRule="auto"/>
        <w:contextualSpacing/>
        <w:jc w:val="center"/>
        <w:rPr>
          <w:rFonts w:ascii="Palatino Linotype" w:hAnsi="Palatino Linotype" w:eastAsia="Calibri" w:cs="Tahoma"/>
          <w:bCs/>
          <w:iCs/>
          <w:sz w:val="22"/>
          <w:szCs w:val="22"/>
          <w:lang w:val="es-ES" w:eastAsia="en-US"/>
        </w:rPr>
      </w:pPr>
    </w:p>
    <w:p w:rsidRPr="0071166D" w:rsidR="00D848F6" w:rsidP="0071166D" w:rsidRDefault="00D848F6" w14:paraId="53641526" w14:textId="471F7010">
      <w:pPr>
        <w:spacing w:line="360" w:lineRule="auto"/>
        <w:contextualSpacing/>
        <w:jc w:val="center"/>
        <w:rPr>
          <w:rFonts w:ascii="Palatino Linotype" w:hAnsi="Palatino Linotype" w:eastAsia="Calibri" w:cs="Tahoma"/>
          <w:bCs/>
          <w:iCs/>
          <w:sz w:val="22"/>
          <w:szCs w:val="22"/>
          <w:lang w:val="es-ES" w:eastAsia="en-US"/>
        </w:rPr>
      </w:pPr>
      <w:r w:rsidRPr="0071166D">
        <w:rPr>
          <w:rFonts w:ascii="Palatino Linotype" w:hAnsi="Palatino Linotype"/>
          <w:noProof/>
          <w:sz w:val="22"/>
          <w:szCs w:val="22"/>
          <w:lang w:eastAsia="es-MX"/>
        </w:rPr>
        <w:drawing>
          <wp:inline distT="0" distB="0" distL="0" distR="0" wp14:anchorId="1C1AE9F6" wp14:editId="250F1C5F">
            <wp:extent cx="4387850" cy="1297822"/>
            <wp:effectExtent l="19050" t="19050" r="12700" b="171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19407" cy="1307156"/>
                    </a:xfrm>
                    <a:prstGeom prst="rect">
                      <a:avLst/>
                    </a:prstGeom>
                    <a:ln>
                      <a:solidFill>
                        <a:schemeClr val="accent1"/>
                      </a:solidFill>
                    </a:ln>
                  </pic:spPr>
                </pic:pic>
              </a:graphicData>
            </a:graphic>
          </wp:inline>
        </w:drawing>
      </w:r>
    </w:p>
    <w:p w:rsidRPr="0071166D" w:rsidR="00D848F6" w:rsidP="0071166D" w:rsidRDefault="00D848F6" w14:paraId="640D82C6" w14:textId="344A4378">
      <w:pPr>
        <w:spacing w:line="360" w:lineRule="auto"/>
        <w:contextualSpacing/>
        <w:jc w:val="center"/>
        <w:rPr>
          <w:rFonts w:ascii="Palatino Linotype" w:hAnsi="Palatino Linotype" w:eastAsia="Calibri" w:cs="Tahoma"/>
          <w:bCs/>
          <w:iCs/>
          <w:sz w:val="22"/>
          <w:szCs w:val="22"/>
          <w:lang w:val="es-ES" w:eastAsia="en-US"/>
        </w:rPr>
      </w:pPr>
      <w:r w:rsidRPr="0071166D">
        <w:rPr>
          <w:rFonts w:ascii="Palatino Linotype" w:hAnsi="Palatino Linotype"/>
          <w:noProof/>
          <w:sz w:val="22"/>
          <w:szCs w:val="22"/>
          <w:lang w:eastAsia="es-MX"/>
        </w:rPr>
        <w:lastRenderedPageBreak/>
        <w:drawing>
          <wp:inline distT="0" distB="0" distL="0" distR="0" wp14:anchorId="200B1FFF" wp14:editId="4B6BA5B9">
            <wp:extent cx="4682490" cy="1583783"/>
            <wp:effectExtent l="19050" t="19050" r="22860" b="165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23393" cy="1597618"/>
                    </a:xfrm>
                    <a:prstGeom prst="rect">
                      <a:avLst/>
                    </a:prstGeom>
                    <a:ln>
                      <a:solidFill>
                        <a:schemeClr val="accent1"/>
                      </a:solidFill>
                    </a:ln>
                  </pic:spPr>
                </pic:pic>
              </a:graphicData>
            </a:graphic>
          </wp:inline>
        </w:drawing>
      </w:r>
    </w:p>
    <w:p w:rsidRPr="0071166D" w:rsidR="00D848F6" w:rsidP="0071166D" w:rsidRDefault="00D848F6" w14:paraId="7BC185D7" w14:textId="77777777">
      <w:pPr>
        <w:spacing w:line="360" w:lineRule="auto"/>
        <w:contextualSpacing/>
        <w:jc w:val="both"/>
        <w:rPr>
          <w:rFonts w:ascii="Palatino Linotype" w:hAnsi="Palatino Linotype" w:eastAsia="Calibri" w:cs="Tahoma"/>
          <w:bCs/>
          <w:iCs/>
          <w:sz w:val="22"/>
          <w:szCs w:val="22"/>
          <w:lang w:val="es-ES" w:eastAsia="en-US"/>
        </w:rPr>
      </w:pPr>
    </w:p>
    <w:p w:rsidRPr="0071166D" w:rsidR="00D848F6" w:rsidP="0071166D" w:rsidRDefault="00D848F6" w14:paraId="0A3AA92D" w14:textId="6A3C286C">
      <w:pPr>
        <w:spacing w:line="360" w:lineRule="auto"/>
        <w:contextualSpacing/>
        <w:jc w:val="both"/>
        <w:rPr>
          <w:rFonts w:ascii="Palatino Linotype" w:hAnsi="Palatino Linotype" w:eastAsia="Calibri" w:cs="Tahoma"/>
          <w:bCs/>
          <w:iCs/>
          <w:sz w:val="22"/>
          <w:szCs w:val="22"/>
          <w:lang w:val="es-ES" w:eastAsia="en-US"/>
        </w:rPr>
      </w:pPr>
      <w:r w:rsidRPr="0071166D">
        <w:rPr>
          <w:rFonts w:ascii="Palatino Linotype" w:hAnsi="Palatino Linotype" w:eastAsia="Calibri" w:cs="Tahoma"/>
          <w:bCs/>
          <w:iCs/>
          <w:sz w:val="22"/>
          <w:szCs w:val="22"/>
          <w:lang w:val="es-ES" w:eastAsia="en-US"/>
        </w:rPr>
        <w:t xml:space="preserve">En atención a que la respuestas </w:t>
      </w:r>
      <w:r w:rsidRPr="0071166D" w:rsidR="00273B39">
        <w:rPr>
          <w:rFonts w:ascii="Palatino Linotype" w:hAnsi="Palatino Linotype" w:eastAsia="Calibri" w:cs="Tahoma"/>
          <w:bCs/>
          <w:iCs/>
          <w:sz w:val="22"/>
          <w:szCs w:val="22"/>
          <w:lang w:val="es-ES" w:eastAsia="en-US"/>
        </w:rPr>
        <w:t>proporcionadas</w:t>
      </w:r>
      <w:r w:rsidRPr="0071166D">
        <w:rPr>
          <w:rFonts w:ascii="Palatino Linotype" w:hAnsi="Palatino Linotype" w:eastAsia="Calibri" w:cs="Tahoma"/>
          <w:bCs/>
          <w:iCs/>
          <w:sz w:val="22"/>
          <w:szCs w:val="22"/>
          <w:lang w:val="es-ES" w:eastAsia="en-US"/>
        </w:rPr>
        <w:t xml:space="preserve"> por el </w:t>
      </w:r>
      <w:r w:rsidRPr="0071166D" w:rsidR="00273B39">
        <w:rPr>
          <w:rFonts w:ascii="Palatino Linotype" w:hAnsi="Palatino Linotype" w:eastAsia="Calibri" w:cs="Tahoma"/>
          <w:bCs/>
          <w:iCs/>
          <w:sz w:val="22"/>
          <w:szCs w:val="22"/>
          <w:lang w:val="es-ES" w:eastAsia="en-US"/>
        </w:rPr>
        <w:t>Sujeto</w:t>
      </w:r>
      <w:r w:rsidRPr="0071166D">
        <w:rPr>
          <w:rFonts w:ascii="Palatino Linotype" w:hAnsi="Palatino Linotype" w:eastAsia="Calibri" w:cs="Tahoma"/>
          <w:bCs/>
          <w:iCs/>
          <w:sz w:val="22"/>
          <w:szCs w:val="22"/>
          <w:lang w:val="es-ES" w:eastAsia="en-US"/>
        </w:rPr>
        <w:t xml:space="preserve"> Obligado fueron entregadas vía Sistema de Acceso a la Información Mexiquense (SAIMEX), un día antes del día programado para efectuarse la consulta directa y en el que además se </w:t>
      </w:r>
      <w:r w:rsidRPr="0071166D" w:rsidR="00273B39">
        <w:rPr>
          <w:rFonts w:ascii="Palatino Linotype" w:hAnsi="Palatino Linotype" w:eastAsia="Calibri" w:cs="Tahoma"/>
          <w:bCs/>
          <w:iCs/>
          <w:sz w:val="22"/>
          <w:szCs w:val="22"/>
          <w:lang w:val="es-ES" w:eastAsia="en-US"/>
        </w:rPr>
        <w:t>entregó</w:t>
      </w:r>
      <w:r w:rsidRPr="0071166D">
        <w:rPr>
          <w:rFonts w:ascii="Palatino Linotype" w:hAnsi="Palatino Linotype" w:eastAsia="Calibri" w:cs="Tahoma"/>
          <w:bCs/>
          <w:iCs/>
          <w:sz w:val="22"/>
          <w:szCs w:val="22"/>
          <w:lang w:val="es-ES" w:eastAsia="en-US"/>
        </w:rPr>
        <w:t xml:space="preserve"> una constancia en la que se da cuenta de un hecho posterior, la respuesta resulta </w:t>
      </w:r>
      <w:r w:rsidRPr="0071166D" w:rsidR="00273B39">
        <w:rPr>
          <w:rFonts w:ascii="Palatino Linotype" w:hAnsi="Palatino Linotype" w:eastAsia="Calibri" w:cs="Tahoma"/>
          <w:bCs/>
          <w:iCs/>
          <w:sz w:val="22"/>
          <w:szCs w:val="22"/>
          <w:lang w:val="es-ES" w:eastAsia="en-US"/>
        </w:rPr>
        <w:t>inconsistente, ya que no guarda coherencia con las fechas</w:t>
      </w:r>
      <w:r w:rsidR="0071166D">
        <w:rPr>
          <w:rFonts w:ascii="Palatino Linotype" w:hAnsi="Palatino Linotype" w:eastAsia="Calibri" w:cs="Tahoma"/>
          <w:bCs/>
          <w:iCs/>
          <w:sz w:val="22"/>
          <w:szCs w:val="22"/>
          <w:lang w:val="es-ES" w:eastAsia="en-US"/>
        </w:rPr>
        <w:t>,</w:t>
      </w:r>
      <w:r w:rsidRPr="0071166D" w:rsidR="00273B39">
        <w:rPr>
          <w:rFonts w:ascii="Palatino Linotype" w:hAnsi="Palatino Linotype" w:eastAsia="Calibri" w:cs="Tahoma"/>
          <w:bCs/>
          <w:iCs/>
          <w:sz w:val="22"/>
          <w:szCs w:val="22"/>
          <w:lang w:val="es-ES" w:eastAsia="en-US"/>
        </w:rPr>
        <w:t xml:space="preserve"> ni </w:t>
      </w:r>
      <w:r w:rsidR="0071166D">
        <w:rPr>
          <w:rFonts w:ascii="Palatino Linotype" w:hAnsi="Palatino Linotype" w:eastAsia="Calibri" w:cs="Tahoma"/>
          <w:bCs/>
          <w:iCs/>
          <w:sz w:val="22"/>
          <w:szCs w:val="22"/>
          <w:lang w:val="es-ES" w:eastAsia="en-US"/>
        </w:rPr>
        <w:t>con</w:t>
      </w:r>
      <w:r w:rsidRPr="0071166D" w:rsidR="00273B39">
        <w:rPr>
          <w:rFonts w:ascii="Palatino Linotype" w:hAnsi="Palatino Linotype" w:eastAsia="Calibri" w:cs="Tahoma"/>
          <w:bCs/>
          <w:iCs/>
          <w:sz w:val="22"/>
          <w:szCs w:val="22"/>
          <w:lang w:val="es-ES" w:eastAsia="en-US"/>
        </w:rPr>
        <w:t xml:space="preserve"> los hechos narrados en las constancias entregadas; además de que da cuenta de una indebida atención a las solicitudes de información, pues no se proporcionó un tiempo prudente para efectuar la consulta directa en los términos de Ley, aspectos se analizaran detalladamente en líneas posteriores.</w:t>
      </w:r>
    </w:p>
    <w:p w:rsidRPr="0071166D" w:rsidR="00273B39" w:rsidP="0071166D" w:rsidRDefault="00273B39" w14:paraId="2E35579C" w14:textId="77777777">
      <w:pPr>
        <w:spacing w:line="360" w:lineRule="auto"/>
        <w:contextualSpacing/>
        <w:jc w:val="both"/>
        <w:rPr>
          <w:rFonts w:ascii="Palatino Linotype" w:hAnsi="Palatino Linotype" w:eastAsia="Calibri" w:cs="Tahoma"/>
          <w:bCs/>
          <w:iCs/>
          <w:sz w:val="22"/>
          <w:szCs w:val="22"/>
          <w:lang w:val="es-ES" w:eastAsia="en-US"/>
        </w:rPr>
      </w:pPr>
    </w:p>
    <w:p w:rsidRPr="0071166D" w:rsidR="00273B39" w:rsidP="0071166D" w:rsidRDefault="00273B39" w14:paraId="5FC8FA3B" w14:textId="7C3DBBF1">
      <w:pPr>
        <w:spacing w:line="360" w:lineRule="auto"/>
        <w:contextualSpacing/>
        <w:jc w:val="both"/>
        <w:rPr>
          <w:rFonts w:ascii="Palatino Linotype" w:hAnsi="Palatino Linotype" w:eastAsia="Calibri" w:cs="Tahoma"/>
          <w:bCs/>
          <w:sz w:val="22"/>
          <w:szCs w:val="22"/>
          <w:lang w:val="es-ES" w:eastAsia="en-US"/>
        </w:rPr>
      </w:pPr>
      <w:r w:rsidRPr="0071166D">
        <w:rPr>
          <w:rFonts w:ascii="Palatino Linotype" w:hAnsi="Palatino Linotype" w:eastAsia="Calibri" w:cs="Tahoma"/>
          <w:bCs/>
          <w:sz w:val="22"/>
          <w:szCs w:val="22"/>
          <w:lang w:eastAsia="en-US"/>
        </w:rPr>
        <w:t>En este sentido, se advierte que el Sujeto Obligado omitió realizar un pronunciamiento congruente</w:t>
      </w:r>
      <w:r w:rsidRPr="0071166D">
        <w:rPr>
          <w:rFonts w:ascii="Palatino Linotype" w:hAnsi="Palatino Linotype" w:cs="Tahoma"/>
          <w:sz w:val="22"/>
          <w:szCs w:val="22"/>
          <w:lang w:eastAsia="es-MX"/>
        </w:rPr>
        <w:t>; en ese sentido, resulta necesario traer</w:t>
      </w:r>
      <w:r w:rsidRPr="0071166D">
        <w:rPr>
          <w:rFonts w:ascii="Palatino Linotype" w:hAnsi="Palatino Linotype" w:eastAsia="Calibri" w:cs="Tahoma"/>
          <w:bCs/>
          <w:sz w:val="22"/>
          <w:szCs w:val="22"/>
          <w:lang w:val="es-ES" w:eastAsia="en-US"/>
        </w:rPr>
        <w:t xml:space="preserve"> por analogía, el Criterio 2/17, emitido por el Instituto Nacional de Transparencia, Acceso a la Información y Protección de Datos Personales, señala lo siguiente:</w:t>
      </w:r>
    </w:p>
    <w:p w:rsidRPr="0071166D" w:rsidR="00273B39" w:rsidP="0071166D" w:rsidRDefault="00273B39" w14:paraId="3C348778" w14:textId="77777777">
      <w:pPr>
        <w:spacing w:line="360" w:lineRule="auto"/>
        <w:contextualSpacing/>
        <w:jc w:val="both"/>
        <w:rPr>
          <w:rFonts w:ascii="Palatino Linotype" w:hAnsi="Palatino Linotype" w:eastAsia="Calibri" w:cs="Tahoma"/>
          <w:bCs/>
          <w:sz w:val="22"/>
          <w:szCs w:val="22"/>
          <w:lang w:val="es-ES" w:eastAsia="en-US"/>
        </w:rPr>
      </w:pPr>
    </w:p>
    <w:p w:rsidRPr="0071166D" w:rsidR="00273B39" w:rsidP="0071166D" w:rsidRDefault="00273B39" w14:paraId="463DDEDC" w14:textId="77777777">
      <w:pPr>
        <w:spacing w:line="360" w:lineRule="auto"/>
        <w:ind w:left="567" w:right="539"/>
        <w:contextualSpacing/>
        <w:jc w:val="both"/>
        <w:rPr>
          <w:rFonts w:ascii="Palatino Linotype" w:hAnsi="Palatino Linotype" w:eastAsia="Calibri" w:cs="Tahoma"/>
          <w:b/>
          <w:bCs/>
          <w:i/>
          <w:lang w:eastAsia="en-US"/>
        </w:rPr>
      </w:pPr>
      <w:r w:rsidRPr="0071166D">
        <w:rPr>
          <w:rFonts w:ascii="Palatino Linotype" w:hAnsi="Palatino Linotype" w:eastAsia="Calibri" w:cs="Tahoma"/>
          <w:b/>
          <w:bCs/>
          <w:i/>
          <w:lang w:eastAsia="en-US"/>
        </w:rPr>
        <w:t xml:space="preserve">Congruencia y exhaustividad. Sus alcances para garantizar el derecho de acceso a la información. </w:t>
      </w:r>
      <w:r w:rsidRPr="0071166D">
        <w:rPr>
          <w:rFonts w:ascii="Palatino Linotype" w:hAnsi="Palatino Linotype" w:eastAsia="Calibri" w:cs="Tahoma"/>
          <w:bCs/>
          <w:i/>
          <w:lang w:eastAsia="en-US"/>
        </w:rPr>
        <w:t xml:space="preserve">De conformidad con el artículo </w:t>
      </w:r>
      <w:r w:rsidRPr="0071166D">
        <w:rPr>
          <w:rFonts w:ascii="Palatino Linotype" w:hAnsi="Palatino Linotype" w:eastAsia="Calibri" w:cs="Tahoma"/>
          <w:bCs/>
          <w:i/>
          <w:lang w:val="es-ES_tradnl" w:eastAsia="en-US"/>
        </w:rPr>
        <w:t>3 de la Ley Federal de Procedimiento Administrativo</w:t>
      </w:r>
      <w:r w:rsidRPr="0071166D">
        <w:rPr>
          <w:rFonts w:ascii="Palatino Linotype" w:hAnsi="Palatino Linotype" w:eastAsia="Calibri" w:cs="Tahoma"/>
          <w:bCs/>
          <w:i/>
          <w:lang w:eastAsia="en-US"/>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w:t>
      </w:r>
      <w:r w:rsidRPr="0071166D">
        <w:rPr>
          <w:rFonts w:ascii="Palatino Linotype" w:hAnsi="Palatino Linotype" w:eastAsia="Calibri" w:cs="Tahoma"/>
          <w:bCs/>
          <w:i/>
          <w:lang w:eastAsia="en-US"/>
        </w:rPr>
        <w:lastRenderedPageBreak/>
        <w:t xml:space="preserve">implica que exista concordancia entre el requerimiento formulado por el particular y la respuesta proporcionada por el sujeto obligado; mientras que </w:t>
      </w:r>
      <w:r w:rsidRPr="0071166D">
        <w:rPr>
          <w:rFonts w:ascii="Palatino Linotype" w:hAnsi="Palatino Linotype" w:eastAsia="Calibri" w:cs="Tahoma"/>
          <w:b/>
          <w:bCs/>
          <w:i/>
          <w:lang w:eastAsia="en-US"/>
        </w:rPr>
        <w:t>la exhaustividad significa que dicha respuesta se refiera expresamente a cada uno de los puntos solicitados</w:t>
      </w:r>
      <w:r w:rsidRPr="0071166D">
        <w:rPr>
          <w:rFonts w:ascii="Palatino Linotype" w:hAnsi="Palatino Linotype" w:eastAsia="Calibri" w:cs="Tahoma"/>
          <w:bCs/>
          <w:i/>
          <w:lang w:eastAsia="en-US"/>
        </w:rPr>
        <w:t xml:space="preserve">. Por lo anterior, los sujetos obligados cumplirán con los principios de congruencia y exhaustividad, cuando las respuestas que emitan guarden una relación lógica con lo solicitado y </w:t>
      </w:r>
      <w:r w:rsidRPr="0071166D">
        <w:rPr>
          <w:rFonts w:ascii="Palatino Linotype" w:hAnsi="Palatino Linotype" w:eastAsia="Calibri" w:cs="Tahoma"/>
          <w:b/>
          <w:bCs/>
          <w:i/>
          <w:lang w:eastAsia="en-US"/>
        </w:rPr>
        <w:t>atiendan de manera puntual y expresa, cada uno de los contenidos de información.</w:t>
      </w:r>
    </w:p>
    <w:p w:rsidRPr="0071166D" w:rsidR="00273B39" w:rsidP="0071166D" w:rsidRDefault="00273B39" w14:paraId="4E9B76B6" w14:textId="77777777">
      <w:pPr>
        <w:spacing w:line="360" w:lineRule="auto"/>
        <w:ind w:left="567" w:right="539"/>
        <w:contextualSpacing/>
        <w:jc w:val="both"/>
        <w:rPr>
          <w:rFonts w:ascii="Palatino Linotype" w:hAnsi="Palatino Linotype" w:eastAsia="Calibri" w:cs="Tahoma"/>
          <w:bCs/>
          <w:lang w:eastAsia="en-US"/>
        </w:rPr>
      </w:pPr>
      <w:r w:rsidRPr="0071166D">
        <w:rPr>
          <w:rFonts w:ascii="Palatino Linotype" w:hAnsi="Palatino Linotype" w:eastAsia="Calibri" w:cs="Tahoma"/>
          <w:bCs/>
          <w:lang w:eastAsia="en-US"/>
        </w:rPr>
        <w:t>(Énfasis añadido)</w:t>
      </w:r>
    </w:p>
    <w:p w:rsidRPr="0071166D" w:rsidR="00273B39" w:rsidP="0071166D" w:rsidRDefault="00273B39" w14:paraId="3D260753" w14:textId="77777777">
      <w:pPr>
        <w:spacing w:line="360" w:lineRule="auto"/>
        <w:contextualSpacing/>
        <w:jc w:val="both"/>
        <w:rPr>
          <w:rFonts w:ascii="Palatino Linotype" w:hAnsi="Palatino Linotype" w:cs="Tahoma"/>
          <w:sz w:val="22"/>
          <w:szCs w:val="22"/>
          <w:lang w:eastAsia="es-MX"/>
        </w:rPr>
      </w:pPr>
    </w:p>
    <w:p w:rsidRPr="0071166D" w:rsidR="00273B39" w:rsidP="0071166D" w:rsidRDefault="00273B39" w14:paraId="76F3C182" w14:textId="7084A2FE">
      <w:pPr>
        <w:spacing w:line="360" w:lineRule="auto"/>
        <w:contextualSpacing/>
        <w:jc w:val="both"/>
        <w:rPr>
          <w:rFonts w:ascii="Palatino Linotype" w:hAnsi="Palatino Linotype" w:cs="Tahoma"/>
          <w:sz w:val="22"/>
          <w:szCs w:val="22"/>
          <w:lang w:eastAsia="es-MX"/>
        </w:rPr>
      </w:pPr>
      <w:r w:rsidRPr="0071166D">
        <w:rPr>
          <w:rFonts w:ascii="Palatino Linotype" w:hAnsi="Palatino Linotype" w:cs="Tahoma"/>
          <w:sz w:val="22"/>
          <w:szCs w:val="22"/>
          <w:lang w:eastAsia="es-MX"/>
        </w:rPr>
        <w:t>Del citado criterio, se desprende que todo acto administrativo debe apegarse al principio de exhaustividad y congruencia; entendiendo al primero; a que el Sujeto Obligado se pronuncie expresamente sobre cada uno de los puntos requeridos, lo cual en materia de transparencia y acceso a la información pública se traduce en que, las respuestas que emitan los Sujetos Obligados, así como las resoluciones de los Órganos de Transparencia Estatales, deben guardar una relación lógica con lo solicitado, analizar y decidir –de marea íntegra- sobre todos los puntos requeridos, a fin de satisfacer la solicitud correspondiente; la segunda, justamente a que se guarde una congruencia o relación lógica entre lo solicitado y la respuesta, inclusive que esta última tenga un sentido cronológico de los hechos y situaciones planteadas.</w:t>
      </w:r>
    </w:p>
    <w:p w:rsidRPr="0071166D" w:rsidR="00273B39" w:rsidP="0071166D" w:rsidRDefault="00273B39" w14:paraId="04BD4944" w14:textId="77777777">
      <w:pPr>
        <w:spacing w:line="360" w:lineRule="auto"/>
        <w:contextualSpacing/>
        <w:jc w:val="both"/>
        <w:rPr>
          <w:rFonts w:ascii="Palatino Linotype" w:hAnsi="Palatino Linotype" w:cs="Tahoma"/>
          <w:sz w:val="22"/>
          <w:szCs w:val="22"/>
          <w:lang w:eastAsia="es-MX"/>
        </w:rPr>
      </w:pPr>
    </w:p>
    <w:p w:rsidRPr="0071166D" w:rsidR="00273B39" w:rsidP="0071166D" w:rsidRDefault="00273B39" w14:paraId="6CB06CEC" w14:textId="6E34C55D">
      <w:pPr>
        <w:spacing w:line="360" w:lineRule="auto"/>
        <w:contextualSpacing/>
        <w:jc w:val="both"/>
        <w:rPr>
          <w:rFonts w:ascii="Palatino Linotype" w:hAnsi="Palatino Linotype" w:cs="Tahoma"/>
          <w:sz w:val="22"/>
          <w:szCs w:val="22"/>
          <w:lang w:val="es-ES" w:eastAsia="es-MX"/>
        </w:rPr>
      </w:pPr>
      <w:r w:rsidRPr="0071166D">
        <w:rPr>
          <w:rFonts w:ascii="Palatino Linotype" w:hAnsi="Palatino Linotype" w:cs="Tahoma"/>
          <w:sz w:val="22"/>
          <w:szCs w:val="22"/>
          <w:lang w:eastAsia="es-MX"/>
        </w:rPr>
        <w:t>De esta forma, se advierte que la respuesta del Sujeto Obligado no fue congruente, pues da cuenta de hechos futuros</w:t>
      </w:r>
      <w:r w:rsidRPr="0071166D" w:rsidR="0092386E">
        <w:rPr>
          <w:rFonts w:ascii="Palatino Linotype" w:hAnsi="Palatino Linotype" w:cs="Tahoma"/>
          <w:sz w:val="22"/>
          <w:szCs w:val="22"/>
          <w:lang w:eastAsia="es-MX"/>
        </w:rPr>
        <w:t xml:space="preserve">, que supuestamente tuvieron lugar </w:t>
      </w:r>
      <w:r w:rsidRPr="0071166D">
        <w:rPr>
          <w:rFonts w:ascii="Palatino Linotype" w:hAnsi="Palatino Linotype" w:cs="Tahoma"/>
          <w:sz w:val="22"/>
          <w:szCs w:val="22"/>
          <w:lang w:eastAsia="es-MX"/>
        </w:rPr>
        <w:t>en fecha posterior a aquella en la que se entregó la documentación en el Sistema de Acceso a la Información Mexiquense (SAIMEX), aunado a ello, se advierte que las actas circunstanciadas, m</w:t>
      </w:r>
      <w:r w:rsidRPr="0071166D" w:rsidR="0092386E">
        <w:rPr>
          <w:rFonts w:ascii="Palatino Linotype" w:hAnsi="Palatino Linotype" w:cs="Tahoma"/>
          <w:sz w:val="22"/>
          <w:szCs w:val="22"/>
          <w:lang w:eastAsia="es-MX"/>
        </w:rPr>
        <w:t>uestran la firmas de personas que</w:t>
      </w:r>
      <w:r w:rsidRPr="0071166D">
        <w:rPr>
          <w:rFonts w:ascii="Palatino Linotype" w:hAnsi="Palatino Linotype" w:cs="Tahoma"/>
          <w:sz w:val="22"/>
          <w:szCs w:val="22"/>
          <w:lang w:eastAsia="es-MX"/>
        </w:rPr>
        <w:t xml:space="preserve"> no fueron identificadas en el documento, ni se especificó su nombre, por lo que no aportan debida certeza; no se omite precisar que de las personas que si colocaron sus nombres, fueron localizadas en el </w:t>
      </w:r>
      <w:r w:rsidRPr="0071166D">
        <w:rPr>
          <w:rFonts w:ascii="Palatino Linotype" w:hAnsi="Palatino Linotype" w:cs="Tahoma"/>
          <w:sz w:val="22"/>
          <w:szCs w:val="22"/>
          <w:lang w:val="es-ES" w:eastAsia="es-MX"/>
        </w:rPr>
        <w:t>Información Pública de Oficio Mexiquense (Ipomex) del Su</w:t>
      </w:r>
      <w:r w:rsidRPr="0071166D" w:rsidR="0092386E">
        <w:rPr>
          <w:rFonts w:ascii="Palatino Linotype" w:hAnsi="Palatino Linotype" w:cs="Tahoma"/>
          <w:sz w:val="22"/>
          <w:szCs w:val="22"/>
          <w:lang w:val="es-ES" w:eastAsia="es-MX"/>
        </w:rPr>
        <w:t>jeto</w:t>
      </w:r>
      <w:r w:rsidRPr="0071166D">
        <w:rPr>
          <w:rFonts w:ascii="Palatino Linotype" w:hAnsi="Palatino Linotype" w:cs="Tahoma"/>
          <w:sz w:val="22"/>
          <w:szCs w:val="22"/>
          <w:lang w:val="es-ES" w:eastAsia="es-MX"/>
        </w:rPr>
        <w:t xml:space="preserve"> Obligado, por lo que es posible determinarlas como servidores públicos; sin menoscabo </w:t>
      </w:r>
      <w:r w:rsidRPr="0071166D">
        <w:rPr>
          <w:rFonts w:ascii="Palatino Linotype" w:hAnsi="Palatino Linotype" w:cs="Tahoma"/>
          <w:sz w:val="22"/>
          <w:szCs w:val="22"/>
          <w:lang w:val="es-ES" w:eastAsia="es-MX"/>
        </w:rPr>
        <w:lastRenderedPageBreak/>
        <w:t>de lo anterior, las actas circunstanciadas debieron precisar en su contenido la participación y calidad de dichos testigos para aportarles debida certeza.</w:t>
      </w:r>
    </w:p>
    <w:p w:rsidRPr="0071166D" w:rsidR="004F616D" w:rsidP="0071166D" w:rsidRDefault="004F616D" w14:paraId="59205279" w14:textId="77777777">
      <w:pPr>
        <w:spacing w:line="360" w:lineRule="auto"/>
        <w:contextualSpacing/>
        <w:jc w:val="both"/>
        <w:rPr>
          <w:rFonts w:ascii="Palatino Linotype" w:hAnsi="Palatino Linotype" w:cs="Tahoma"/>
          <w:sz w:val="22"/>
          <w:szCs w:val="22"/>
          <w:lang w:val="es-ES" w:eastAsia="es-MX"/>
        </w:rPr>
      </w:pPr>
    </w:p>
    <w:p w:rsidRPr="0071166D" w:rsidR="007B2E63" w:rsidP="0071166D" w:rsidRDefault="007B2E63" w14:paraId="383F93CD" w14:textId="285EE2B9">
      <w:pPr>
        <w:spacing w:line="360" w:lineRule="auto"/>
        <w:contextualSpacing/>
        <w:jc w:val="both"/>
        <w:rPr>
          <w:rFonts w:ascii="Palatino Linotype" w:hAnsi="Palatino Linotype" w:cs="Tahoma"/>
          <w:b/>
          <w:bCs/>
          <w:sz w:val="22"/>
          <w:szCs w:val="22"/>
        </w:rPr>
      </w:pPr>
      <w:r w:rsidRPr="0071166D">
        <w:rPr>
          <w:rFonts w:ascii="Palatino Linotype" w:hAnsi="Palatino Linotype" w:cs="Tahoma"/>
          <w:sz w:val="22"/>
          <w:szCs w:val="22"/>
          <w:lang w:val="es-ES" w:eastAsia="es-MX"/>
        </w:rPr>
        <w:t>Aunado a las inconsistencias anteriores, el Sujeto Obligado en todos los casos argumentó un cambio de modalidad a consulta directa; sin embargo, de dichas respuestas no se advierte que el Sujeto Obligado haya planteado debidamente</w:t>
      </w:r>
      <w:r w:rsidRPr="0071166D" w:rsidR="007303F8">
        <w:rPr>
          <w:rFonts w:ascii="Palatino Linotype" w:hAnsi="Palatino Linotype" w:cs="Tahoma"/>
          <w:sz w:val="22"/>
          <w:szCs w:val="22"/>
          <w:lang w:val="es-ES" w:eastAsia="es-MX"/>
        </w:rPr>
        <w:t xml:space="preserve"> el cambio de modalidad, de conformidad con lo dispuesto en el artículo 155 fracción V, pues no se señaló la debida fundamentación motivación; pues no acreditó ninguna imposibilidad </w:t>
      </w:r>
      <w:r w:rsidR="007048AD">
        <w:rPr>
          <w:rFonts w:ascii="Palatino Linotype" w:hAnsi="Palatino Linotype" w:cs="Tahoma"/>
          <w:sz w:val="22"/>
          <w:szCs w:val="22"/>
          <w:lang w:val="es-ES" w:eastAsia="es-MX"/>
        </w:rPr>
        <w:t>material o</w:t>
      </w:r>
      <w:r w:rsidRPr="0071166D" w:rsidR="007303F8">
        <w:rPr>
          <w:rFonts w:ascii="Palatino Linotype" w:hAnsi="Palatino Linotype" w:cs="Tahoma"/>
          <w:sz w:val="22"/>
          <w:szCs w:val="22"/>
          <w:lang w:val="es-ES" w:eastAsia="es-MX"/>
        </w:rPr>
        <w:t xml:space="preserve"> humana que diera motivo al cambio de modalidad, aunado a que la planificación de la consulta no tuvo lugar en términos de Ley; sin embargo, cabe señalar que a través de informe justificado, el Sujeto Obligado indicó una imposibilidad técnica para entregar la información vía Sistema de Acceso a la Información Mexiquense (SAIMEX), únicamente en los Recursos de Revisión </w:t>
      </w:r>
      <w:r w:rsidRPr="0071166D" w:rsidR="007303F8">
        <w:rPr>
          <w:rFonts w:ascii="Palatino Linotype" w:hAnsi="Palatino Linotype" w:cs="Tahoma"/>
          <w:b/>
          <w:bCs/>
          <w:sz w:val="22"/>
          <w:szCs w:val="22"/>
        </w:rPr>
        <w:t xml:space="preserve">06485/INFOEM/IP/RR/2021, 06494/INFOEM/IP/RR/2021, 06495/INFOEM/IP/RR/2021 y 06496/INFOEM/IP/RR/2021, </w:t>
      </w:r>
      <w:r w:rsidRPr="0071166D" w:rsidR="007303F8">
        <w:rPr>
          <w:rFonts w:ascii="Palatino Linotype" w:hAnsi="Palatino Linotype" w:cs="Tahoma"/>
          <w:bCs/>
          <w:sz w:val="22"/>
          <w:szCs w:val="22"/>
        </w:rPr>
        <w:t>cuestión que se analizará a detalle en el apartado correspondiente.</w:t>
      </w:r>
    </w:p>
    <w:p w:rsidRPr="0071166D" w:rsidR="007303F8" w:rsidP="0071166D" w:rsidRDefault="007303F8" w14:paraId="41CE287E" w14:textId="2FC56B29">
      <w:pPr>
        <w:spacing w:line="360" w:lineRule="auto"/>
        <w:contextualSpacing/>
        <w:jc w:val="both"/>
        <w:rPr>
          <w:rFonts w:ascii="Palatino Linotype" w:hAnsi="Palatino Linotype" w:cs="Tahoma"/>
          <w:b/>
          <w:bCs/>
          <w:sz w:val="22"/>
          <w:szCs w:val="22"/>
        </w:rPr>
      </w:pPr>
    </w:p>
    <w:p w:rsidRPr="0071166D" w:rsidR="00273B39" w:rsidP="0071166D" w:rsidRDefault="00273B39" w14:paraId="2FCC7E78" w14:textId="4431A8FA">
      <w:pPr>
        <w:spacing w:line="360" w:lineRule="auto"/>
        <w:contextualSpacing/>
        <w:jc w:val="both"/>
        <w:rPr>
          <w:rFonts w:ascii="Palatino Linotype" w:hAnsi="Palatino Linotype" w:cs="Tahoma"/>
          <w:sz w:val="22"/>
          <w:szCs w:val="22"/>
          <w:lang w:eastAsia="es-MX"/>
        </w:rPr>
      </w:pPr>
      <w:r w:rsidRPr="0071166D">
        <w:rPr>
          <w:rFonts w:ascii="Palatino Linotype" w:hAnsi="Palatino Linotype" w:cs="Tahoma"/>
          <w:sz w:val="22"/>
          <w:szCs w:val="22"/>
          <w:lang w:eastAsia="es-MX"/>
        </w:rPr>
        <w:t xml:space="preserve">Así pues, </w:t>
      </w:r>
      <w:r w:rsidRPr="0071166D">
        <w:rPr>
          <w:rFonts w:ascii="Palatino Linotype" w:hAnsi="Palatino Linotype" w:cs="Tahoma"/>
          <w:b/>
          <w:sz w:val="22"/>
          <w:szCs w:val="22"/>
          <w:u w:val="single"/>
          <w:lang w:eastAsia="es-MX"/>
        </w:rPr>
        <w:t>se insta al Sujeto Obligado</w:t>
      </w:r>
      <w:r w:rsidRPr="0071166D">
        <w:rPr>
          <w:rFonts w:ascii="Palatino Linotype" w:hAnsi="Palatino Linotype" w:cs="Tahoma"/>
          <w:sz w:val="22"/>
          <w:szCs w:val="22"/>
          <w:lang w:eastAsia="es-MX"/>
        </w:rPr>
        <w:t xml:space="preserve"> para que en futuras ocasiones realice los procedimientos de atención de las solicitudes de información de manera debida y apegada a la </w:t>
      </w:r>
      <w:r w:rsidRPr="0071166D">
        <w:rPr>
          <w:rFonts w:ascii="Palatino Linotype" w:hAnsi="Palatino Linotype" w:eastAsia="Calibri" w:cs="Tahoma"/>
          <w:bCs/>
          <w:sz w:val="22"/>
          <w:szCs w:val="22"/>
          <w:lang w:eastAsia="en-US"/>
        </w:rPr>
        <w:t>Ley de Transparencia y Acceso a la Información Pública del Estado de México y Municipios</w:t>
      </w:r>
      <w:r w:rsidRPr="0071166D">
        <w:rPr>
          <w:rFonts w:ascii="Palatino Linotype" w:hAnsi="Palatino Linotype" w:cs="Tahoma"/>
          <w:sz w:val="22"/>
          <w:szCs w:val="22"/>
          <w:lang w:eastAsia="es-MX"/>
        </w:rPr>
        <w:t xml:space="preserve"> y demás normatividad aplicable, de forma tal que no limite, ni merme el derecho de acceso a la información pública y aporte una debida garantía de cumplimiento al mismo. </w:t>
      </w:r>
    </w:p>
    <w:p w:rsidRPr="0071166D" w:rsidR="00273B39" w:rsidP="0071166D" w:rsidRDefault="00273B39" w14:paraId="402C6253" w14:textId="77777777">
      <w:pPr>
        <w:spacing w:line="360" w:lineRule="auto"/>
        <w:contextualSpacing/>
        <w:jc w:val="both"/>
        <w:rPr>
          <w:rFonts w:ascii="Palatino Linotype" w:hAnsi="Palatino Linotype" w:cs="Tahoma"/>
          <w:sz w:val="22"/>
          <w:szCs w:val="22"/>
          <w:lang w:eastAsia="es-MX"/>
        </w:rPr>
      </w:pPr>
    </w:p>
    <w:p w:rsidRPr="0071166D" w:rsidR="007303F8" w:rsidP="0071166D" w:rsidRDefault="007303F8" w14:paraId="107B9BAD" w14:textId="66BEC27C">
      <w:pPr>
        <w:spacing w:line="360" w:lineRule="auto"/>
        <w:contextualSpacing/>
        <w:jc w:val="both"/>
        <w:rPr>
          <w:rFonts w:ascii="Palatino Linotype" w:hAnsi="Palatino Linotype" w:cs="Tahoma"/>
          <w:b/>
          <w:sz w:val="22"/>
          <w:szCs w:val="22"/>
          <w:u w:val="single"/>
          <w:lang w:eastAsia="es-MX"/>
        </w:rPr>
      </w:pPr>
      <w:r w:rsidRPr="0071166D">
        <w:rPr>
          <w:rFonts w:ascii="Palatino Linotype" w:hAnsi="Palatino Linotype" w:cs="Tahoma"/>
          <w:b/>
          <w:sz w:val="22"/>
          <w:szCs w:val="22"/>
          <w:u w:val="single"/>
          <w:lang w:eastAsia="es-MX"/>
        </w:rPr>
        <w:t>Análisis de los nuevos elementos aportados en informes justificados.</w:t>
      </w:r>
    </w:p>
    <w:p w:rsidRPr="0071166D" w:rsidR="007303F8" w:rsidP="0071166D" w:rsidRDefault="007303F8" w14:paraId="36DD839A" w14:textId="77777777">
      <w:pPr>
        <w:spacing w:line="360" w:lineRule="auto"/>
        <w:contextualSpacing/>
        <w:jc w:val="both"/>
        <w:rPr>
          <w:rFonts w:ascii="Palatino Linotype" w:hAnsi="Palatino Linotype" w:cs="Tahoma"/>
          <w:b/>
          <w:sz w:val="22"/>
          <w:szCs w:val="22"/>
          <w:u w:val="single"/>
          <w:lang w:eastAsia="es-MX"/>
        </w:rPr>
      </w:pPr>
    </w:p>
    <w:p w:rsidRPr="0071166D" w:rsidR="00273B39" w:rsidP="0071166D" w:rsidRDefault="00273B39" w14:paraId="01C4EC63" w14:textId="0A1EB5A0">
      <w:pPr>
        <w:spacing w:line="360" w:lineRule="auto"/>
        <w:contextualSpacing/>
        <w:jc w:val="both"/>
        <w:rPr>
          <w:rFonts w:ascii="Palatino Linotype" w:hAnsi="Palatino Linotype" w:cs="Tahoma"/>
          <w:bCs/>
          <w:sz w:val="22"/>
          <w:szCs w:val="22"/>
        </w:rPr>
      </w:pPr>
      <w:r w:rsidRPr="0071166D">
        <w:rPr>
          <w:rFonts w:ascii="Palatino Linotype" w:hAnsi="Palatino Linotype" w:cs="Tahoma"/>
          <w:sz w:val="22"/>
          <w:szCs w:val="22"/>
          <w:lang w:eastAsia="es-MX"/>
        </w:rPr>
        <w:t>Ahora bien, cabe señalar que ante la indebida respuesta proporcionada por el Sujeto Obligado</w:t>
      </w:r>
      <w:r w:rsidRPr="0071166D" w:rsidR="0092386E">
        <w:rPr>
          <w:rFonts w:ascii="Palatino Linotype" w:hAnsi="Palatino Linotype" w:cs="Tahoma"/>
          <w:sz w:val="22"/>
          <w:szCs w:val="22"/>
          <w:lang w:eastAsia="es-MX"/>
        </w:rPr>
        <w:t>,</w:t>
      </w:r>
      <w:r w:rsidRPr="0071166D">
        <w:rPr>
          <w:rFonts w:ascii="Palatino Linotype" w:hAnsi="Palatino Linotype" w:cs="Tahoma"/>
          <w:sz w:val="22"/>
          <w:szCs w:val="22"/>
          <w:lang w:eastAsia="es-MX"/>
        </w:rPr>
        <w:t xml:space="preserve"> el P</w:t>
      </w:r>
      <w:r w:rsidRPr="0071166D" w:rsidR="0092386E">
        <w:rPr>
          <w:rFonts w:ascii="Palatino Linotype" w:hAnsi="Palatino Linotype" w:cs="Tahoma"/>
          <w:sz w:val="22"/>
          <w:szCs w:val="22"/>
          <w:lang w:eastAsia="es-MX"/>
        </w:rPr>
        <w:t>articular planteó</w:t>
      </w:r>
      <w:r w:rsidRPr="0071166D">
        <w:rPr>
          <w:rFonts w:ascii="Palatino Linotype" w:hAnsi="Palatino Linotype" w:cs="Tahoma"/>
          <w:sz w:val="22"/>
          <w:szCs w:val="22"/>
          <w:lang w:eastAsia="es-MX"/>
        </w:rPr>
        <w:t xml:space="preserve"> su inconformidad con el cambio de modalidad; y durante la sustanciación de los Recursos de Revisión proporcionó nuevos elementos de estudio, y dada la naturaleza </w:t>
      </w:r>
      <w:r w:rsidRPr="0071166D">
        <w:rPr>
          <w:rFonts w:ascii="Palatino Linotype" w:hAnsi="Palatino Linotype" w:cs="Tahoma"/>
          <w:sz w:val="22"/>
          <w:szCs w:val="22"/>
          <w:lang w:eastAsia="es-MX"/>
        </w:rPr>
        <w:lastRenderedPageBreak/>
        <w:t xml:space="preserve">de las documentales entregadas, se procede a analizar de manera separada el Recurso de Revisión </w:t>
      </w:r>
      <w:r w:rsidRPr="0071166D">
        <w:rPr>
          <w:rFonts w:ascii="Palatino Linotype" w:hAnsi="Palatino Linotype" w:cs="Tahoma"/>
          <w:b/>
          <w:bCs/>
          <w:sz w:val="22"/>
          <w:szCs w:val="22"/>
        </w:rPr>
        <w:t xml:space="preserve">06481/INFOEM/IP/RR/2021 </w:t>
      </w:r>
      <w:r w:rsidRPr="0071166D">
        <w:rPr>
          <w:rFonts w:ascii="Palatino Linotype" w:hAnsi="Palatino Linotype" w:cs="Tahoma"/>
          <w:bCs/>
          <w:sz w:val="22"/>
          <w:szCs w:val="22"/>
        </w:rPr>
        <w:t>y de forma conjunta el resto de los Recursos.</w:t>
      </w:r>
    </w:p>
    <w:p w:rsidRPr="0071166D" w:rsidR="00273B39" w:rsidP="0071166D" w:rsidRDefault="00273B39" w14:paraId="44247D4F" w14:textId="77777777">
      <w:pPr>
        <w:spacing w:line="360" w:lineRule="auto"/>
        <w:contextualSpacing/>
        <w:jc w:val="both"/>
        <w:rPr>
          <w:rFonts w:ascii="Palatino Linotype" w:hAnsi="Palatino Linotype" w:cs="Tahoma"/>
          <w:bCs/>
          <w:sz w:val="22"/>
          <w:szCs w:val="22"/>
        </w:rPr>
      </w:pPr>
    </w:p>
    <w:p w:rsidRPr="0071166D" w:rsidR="00273B39" w:rsidP="0071166D" w:rsidRDefault="00273B39" w14:paraId="46E80B60" w14:textId="3304955F">
      <w:pPr>
        <w:numPr>
          <w:ilvl w:val="0"/>
          <w:numId w:val="20"/>
        </w:numPr>
        <w:spacing w:line="360" w:lineRule="auto"/>
        <w:contextualSpacing/>
        <w:jc w:val="both"/>
        <w:rPr>
          <w:rFonts w:ascii="Palatino Linotype" w:hAnsi="Palatino Linotype" w:cs="Tahoma"/>
          <w:b/>
          <w:bCs/>
          <w:sz w:val="22"/>
          <w:szCs w:val="22"/>
        </w:rPr>
      </w:pPr>
      <w:r w:rsidRPr="0071166D">
        <w:rPr>
          <w:rFonts w:ascii="Palatino Linotype" w:hAnsi="Palatino Linotype" w:cs="Tahoma"/>
          <w:b/>
          <w:bCs/>
          <w:sz w:val="22"/>
          <w:szCs w:val="22"/>
        </w:rPr>
        <w:t>Del Recurso de Revisión 06481/INFOEM/IP/RR/2021</w:t>
      </w:r>
    </w:p>
    <w:p w:rsidRPr="0071166D" w:rsidR="0092386E" w:rsidP="0071166D" w:rsidRDefault="0092386E" w14:paraId="572A781E" w14:textId="77777777">
      <w:pPr>
        <w:spacing w:line="360" w:lineRule="auto"/>
        <w:contextualSpacing/>
        <w:jc w:val="both"/>
        <w:rPr>
          <w:rFonts w:ascii="Palatino Linotype" w:hAnsi="Palatino Linotype" w:cs="Tahoma"/>
          <w:b/>
          <w:bCs/>
          <w:sz w:val="22"/>
          <w:szCs w:val="22"/>
        </w:rPr>
      </w:pPr>
    </w:p>
    <w:p w:rsidRPr="0071166D" w:rsidR="003765EA" w:rsidP="0071166D" w:rsidRDefault="0092386E" w14:paraId="45BBA6AA" w14:textId="0F892332">
      <w:pPr>
        <w:spacing w:line="360" w:lineRule="auto"/>
        <w:contextualSpacing/>
        <w:jc w:val="both"/>
        <w:rPr>
          <w:rFonts w:ascii="Palatino Linotype" w:hAnsi="Palatino Linotype" w:cs="Tahoma"/>
          <w:b/>
          <w:bCs/>
          <w:sz w:val="22"/>
          <w:szCs w:val="22"/>
        </w:rPr>
      </w:pPr>
      <w:r w:rsidRPr="0071166D">
        <w:rPr>
          <w:rFonts w:ascii="Palatino Linotype" w:hAnsi="Palatino Linotype" w:cs="Tahoma"/>
          <w:bCs/>
          <w:sz w:val="22"/>
          <w:szCs w:val="22"/>
        </w:rPr>
        <w:t xml:space="preserve">Una vez expuesto lo anterior, en el Recurso de Revisión </w:t>
      </w:r>
      <w:r w:rsidRPr="0071166D">
        <w:rPr>
          <w:rFonts w:ascii="Palatino Linotype" w:hAnsi="Palatino Linotype" w:cs="Tahoma"/>
          <w:b/>
          <w:bCs/>
          <w:sz w:val="22"/>
          <w:szCs w:val="22"/>
        </w:rPr>
        <w:t xml:space="preserve">06481/INFOEM/IP/RR/2021, </w:t>
      </w:r>
      <w:r w:rsidRPr="0071166D">
        <w:rPr>
          <w:rFonts w:ascii="Palatino Linotype" w:hAnsi="Palatino Linotype" w:cs="Tahoma"/>
          <w:bCs/>
          <w:sz w:val="22"/>
          <w:szCs w:val="22"/>
        </w:rPr>
        <w:t>correspondiente a la solicitud de información</w:t>
      </w:r>
      <w:r w:rsidRPr="0071166D">
        <w:rPr>
          <w:rFonts w:ascii="Palatino Linotype" w:hAnsi="Palatino Linotype" w:cs="Tahoma"/>
          <w:b/>
          <w:bCs/>
          <w:sz w:val="22"/>
          <w:szCs w:val="22"/>
        </w:rPr>
        <w:t xml:space="preserve"> 00032/DIFNEZA/IP/2021; </w:t>
      </w:r>
      <w:r w:rsidRPr="0071166D" w:rsidR="003765EA">
        <w:rPr>
          <w:rFonts w:ascii="Palatino Linotype" w:hAnsi="Palatino Linotype" w:cs="Tahoma"/>
          <w:bCs/>
          <w:sz w:val="22"/>
          <w:szCs w:val="22"/>
        </w:rPr>
        <w:t>en la que el Particular solicitó la entrega de los acuses recibidos en el área de Contraloría del año 2017 y 2018.</w:t>
      </w:r>
    </w:p>
    <w:p w:rsidRPr="0071166D" w:rsidR="003765EA" w:rsidP="0071166D" w:rsidRDefault="003765EA" w14:paraId="4AD54CCF" w14:textId="77777777">
      <w:pPr>
        <w:spacing w:line="360" w:lineRule="auto"/>
        <w:contextualSpacing/>
        <w:jc w:val="both"/>
        <w:rPr>
          <w:rFonts w:ascii="Palatino Linotype" w:hAnsi="Palatino Linotype" w:cs="Tahoma"/>
          <w:b/>
          <w:bCs/>
          <w:sz w:val="22"/>
          <w:szCs w:val="22"/>
        </w:rPr>
      </w:pPr>
    </w:p>
    <w:p w:rsidRPr="0071166D" w:rsidR="0092386E" w:rsidP="0071166D" w:rsidRDefault="009D6093" w14:paraId="6DDA7ED3" w14:textId="7890E8EF">
      <w:pPr>
        <w:spacing w:line="360" w:lineRule="auto"/>
        <w:contextualSpacing/>
        <w:jc w:val="both"/>
        <w:rPr>
          <w:rFonts w:ascii="Palatino Linotype" w:hAnsi="Palatino Linotype" w:cs="Tahoma"/>
          <w:bCs/>
          <w:sz w:val="22"/>
          <w:szCs w:val="22"/>
        </w:rPr>
      </w:pPr>
      <w:r w:rsidRPr="0071166D">
        <w:rPr>
          <w:rFonts w:ascii="Palatino Linotype" w:hAnsi="Palatino Linotype" w:cs="Tahoma"/>
          <w:bCs/>
          <w:sz w:val="22"/>
          <w:szCs w:val="22"/>
        </w:rPr>
        <w:t xml:space="preserve">Al respecto, </w:t>
      </w:r>
      <w:r w:rsidRPr="0071166D" w:rsidR="0092386E">
        <w:rPr>
          <w:rFonts w:ascii="Palatino Linotype" w:hAnsi="Palatino Linotype" w:cs="Tahoma"/>
          <w:bCs/>
          <w:sz w:val="22"/>
          <w:szCs w:val="22"/>
        </w:rPr>
        <w:t xml:space="preserve">se advierte que en informe justificado, el Sujeto Obligado remitió 15 archivos; uno de ellos, corresponde 118 oficios y demás documentos, suscritos por Titulares de diversas áreas, que fueron dirigidos o se remitió copia a la Contraloría y que son fechados en los meses de abril y mayo año 2017; en los que se observa información parcialmente ilegible, además se dejaron visibles datos personales, como nombres de menores de edad, de personas ajenas al servicio público y domicilios particulares.  </w:t>
      </w:r>
    </w:p>
    <w:p w:rsidRPr="0071166D" w:rsidR="0092386E" w:rsidP="0071166D" w:rsidRDefault="0092386E" w14:paraId="724053B1" w14:textId="77777777">
      <w:pPr>
        <w:spacing w:line="360" w:lineRule="auto"/>
        <w:contextualSpacing/>
        <w:jc w:val="both"/>
        <w:rPr>
          <w:rFonts w:ascii="Palatino Linotype" w:hAnsi="Palatino Linotype" w:cs="Tahoma"/>
          <w:bCs/>
          <w:sz w:val="22"/>
          <w:szCs w:val="22"/>
        </w:rPr>
      </w:pPr>
    </w:p>
    <w:p w:rsidRPr="0071166D" w:rsidR="0092386E" w:rsidP="0071166D" w:rsidRDefault="0092386E" w14:paraId="28D7B4FF" w14:textId="6C90338D">
      <w:pPr>
        <w:spacing w:line="360" w:lineRule="auto"/>
        <w:contextualSpacing/>
        <w:jc w:val="both"/>
        <w:rPr>
          <w:rFonts w:ascii="Palatino Linotype" w:hAnsi="Palatino Linotype" w:cs="Tahoma"/>
          <w:bCs/>
          <w:sz w:val="22"/>
          <w:szCs w:val="22"/>
        </w:rPr>
      </w:pPr>
      <w:r w:rsidRPr="0071166D">
        <w:rPr>
          <w:rFonts w:ascii="Palatino Linotype" w:hAnsi="Palatino Linotype" w:cs="Tahoma"/>
          <w:bCs/>
          <w:sz w:val="22"/>
          <w:szCs w:val="22"/>
        </w:rPr>
        <w:t>En los 14 archivos restantes; se advierte un total aproximado de 1,666 páginas; que corresponden a oficios y demás documentos suscritos por Titulares de diversas áreas del Sujeto Obligado, que fueron dirigidos o se remitió copia a la Contraloría y que son fechados en los meses de enero a diciembre año 2018; de cuyo contenido se desprende que el Sujeto Obligado dejo visibles datos personales; como el nombre de menores de edad, de personas ajenas al servicio público</w:t>
      </w:r>
      <w:r w:rsidRPr="0071166D" w:rsidR="003765EA">
        <w:rPr>
          <w:rFonts w:ascii="Palatino Linotype" w:hAnsi="Palatino Linotype" w:cs="Tahoma"/>
          <w:bCs/>
          <w:sz w:val="22"/>
          <w:szCs w:val="22"/>
        </w:rPr>
        <w:t xml:space="preserve"> y que no recibieron apoyos</w:t>
      </w:r>
      <w:r w:rsidRPr="0071166D">
        <w:rPr>
          <w:rFonts w:ascii="Palatino Linotype" w:hAnsi="Palatino Linotype" w:cs="Tahoma"/>
          <w:bCs/>
          <w:sz w:val="22"/>
          <w:szCs w:val="22"/>
        </w:rPr>
        <w:t>,</w:t>
      </w:r>
      <w:r w:rsidRPr="0071166D" w:rsidR="00DB2887">
        <w:rPr>
          <w:rFonts w:ascii="Palatino Linotype" w:hAnsi="Palatino Linotype" w:cs="Tahoma"/>
          <w:bCs/>
          <w:sz w:val="22"/>
          <w:szCs w:val="22"/>
        </w:rPr>
        <w:t xml:space="preserve"> edades,</w:t>
      </w:r>
      <w:r w:rsidRPr="0071166D">
        <w:rPr>
          <w:rFonts w:ascii="Palatino Linotype" w:hAnsi="Palatino Linotype" w:cs="Tahoma"/>
          <w:bCs/>
          <w:sz w:val="22"/>
          <w:szCs w:val="22"/>
        </w:rPr>
        <w:t xml:space="preserve"> </w:t>
      </w:r>
      <w:r w:rsidRPr="0071166D" w:rsidR="003765EA">
        <w:rPr>
          <w:rFonts w:ascii="Palatino Linotype" w:hAnsi="Palatino Linotype" w:cs="Tahoma"/>
          <w:bCs/>
          <w:sz w:val="22"/>
          <w:szCs w:val="22"/>
        </w:rPr>
        <w:t>números de</w:t>
      </w:r>
      <w:r w:rsidRPr="0071166D">
        <w:rPr>
          <w:rFonts w:ascii="Palatino Linotype" w:hAnsi="Palatino Linotype" w:cs="Tahoma"/>
          <w:bCs/>
          <w:sz w:val="22"/>
          <w:szCs w:val="22"/>
        </w:rPr>
        <w:t xml:space="preserve"> cuentas bancarias de particulares, domicilios particulares, números telefónicos particulares, calificaciones, aspectos médicos de servidores públicos, Registro Federal de Contribuyentes (RFC) de servidores públicos</w:t>
      </w:r>
      <w:r w:rsidRPr="0071166D" w:rsidR="003765EA">
        <w:rPr>
          <w:rFonts w:ascii="Palatino Linotype" w:hAnsi="Palatino Linotype" w:cs="Tahoma"/>
          <w:bCs/>
          <w:sz w:val="22"/>
          <w:szCs w:val="22"/>
        </w:rPr>
        <w:t xml:space="preserve"> y particulares</w:t>
      </w:r>
      <w:r w:rsidRPr="0071166D">
        <w:rPr>
          <w:rFonts w:ascii="Palatino Linotype" w:hAnsi="Palatino Linotype" w:cs="Tahoma"/>
          <w:bCs/>
          <w:sz w:val="22"/>
          <w:szCs w:val="22"/>
        </w:rPr>
        <w:t xml:space="preserve">; asimismo testó información pública como números de </w:t>
      </w:r>
      <w:r w:rsidRPr="0071166D">
        <w:rPr>
          <w:rFonts w:ascii="Palatino Linotype" w:hAnsi="Palatino Linotype" w:cs="Tahoma"/>
          <w:bCs/>
          <w:sz w:val="22"/>
          <w:szCs w:val="22"/>
        </w:rPr>
        <w:lastRenderedPageBreak/>
        <w:t xml:space="preserve">solicitudes de información, el asunto de oficios, así como datos desconocidos que fueron tachados. </w:t>
      </w:r>
    </w:p>
    <w:p w:rsidRPr="0071166D" w:rsidR="0092386E" w:rsidP="0071166D" w:rsidRDefault="0092386E" w14:paraId="764772AD" w14:textId="77777777">
      <w:pPr>
        <w:spacing w:line="360" w:lineRule="auto"/>
        <w:contextualSpacing/>
        <w:jc w:val="both"/>
        <w:rPr>
          <w:rFonts w:ascii="Palatino Linotype" w:hAnsi="Palatino Linotype" w:cs="Tahoma"/>
          <w:bCs/>
          <w:sz w:val="22"/>
          <w:szCs w:val="22"/>
        </w:rPr>
      </w:pPr>
    </w:p>
    <w:p w:rsidRPr="0071166D" w:rsidR="009D6093" w:rsidP="0071166D" w:rsidRDefault="003765EA" w14:paraId="71AD19BB" w14:textId="4FB3E945">
      <w:pPr>
        <w:spacing w:line="360" w:lineRule="auto"/>
        <w:contextualSpacing/>
        <w:jc w:val="both"/>
        <w:rPr>
          <w:rFonts w:ascii="Palatino Linotype" w:hAnsi="Palatino Linotype" w:cs="Tahoma"/>
          <w:bCs/>
          <w:sz w:val="22"/>
          <w:szCs w:val="22"/>
        </w:rPr>
      </w:pPr>
      <w:r w:rsidRPr="0071166D">
        <w:rPr>
          <w:rFonts w:ascii="Palatino Linotype" w:hAnsi="Palatino Linotype" w:cs="Tahoma"/>
          <w:bCs/>
          <w:sz w:val="22"/>
          <w:szCs w:val="22"/>
        </w:rPr>
        <w:t>A</w:t>
      </w:r>
      <w:r w:rsidRPr="0071166D" w:rsidR="009D6093">
        <w:rPr>
          <w:rFonts w:ascii="Palatino Linotype" w:hAnsi="Palatino Linotype" w:cs="Tahoma"/>
          <w:bCs/>
          <w:sz w:val="22"/>
          <w:szCs w:val="22"/>
        </w:rPr>
        <w:t>l respecto, cabe señalar que de los acuses del año 2017; el Sujeto Obligado no entregó la documentación completa, pues únicamente remitió documentales correspondientes a los meses de abril y mayo de dicho año; por lo que la información no se encuentra completa y será necesario que el Sujeto Obligado entregue la totalidad de lo solicitado; pues tal y como se precisó en líneas anteriores, se encuentra constreñido a cumplir con los principios de exhaustividad y congruencia, de forma tal, que entregue toda la documentación solicitada.</w:t>
      </w:r>
    </w:p>
    <w:p w:rsidRPr="0071166D" w:rsidR="009D6093" w:rsidP="0071166D" w:rsidRDefault="009D6093" w14:paraId="430458EC" w14:textId="77777777">
      <w:pPr>
        <w:spacing w:line="360" w:lineRule="auto"/>
        <w:contextualSpacing/>
        <w:jc w:val="both"/>
        <w:rPr>
          <w:rFonts w:ascii="Palatino Linotype" w:hAnsi="Palatino Linotype" w:cs="Tahoma"/>
          <w:bCs/>
          <w:sz w:val="22"/>
          <w:szCs w:val="22"/>
        </w:rPr>
      </w:pPr>
    </w:p>
    <w:p w:rsidRPr="0071166D" w:rsidR="004F616D" w:rsidP="0071166D" w:rsidRDefault="009D6093" w14:paraId="7186577F" w14:textId="41064671">
      <w:pPr>
        <w:spacing w:line="360" w:lineRule="auto"/>
        <w:contextualSpacing/>
        <w:jc w:val="both"/>
        <w:rPr>
          <w:rFonts w:ascii="Palatino Linotype" w:hAnsi="Palatino Linotype" w:cs="Tahoma"/>
          <w:bCs/>
          <w:sz w:val="22"/>
          <w:szCs w:val="22"/>
        </w:rPr>
      </w:pPr>
      <w:r w:rsidRPr="0071166D">
        <w:rPr>
          <w:rFonts w:ascii="Palatino Linotype" w:hAnsi="Palatino Linotype" w:cs="Tahoma"/>
          <w:bCs/>
          <w:sz w:val="22"/>
          <w:szCs w:val="22"/>
        </w:rPr>
        <w:t>Aunado a lo anterior, tanto en el caso de las documentales entregadas del año 2017 y 2018; en ambos casos</w:t>
      </w:r>
      <w:r w:rsidRPr="0071166D" w:rsidR="004F616D">
        <w:rPr>
          <w:rFonts w:ascii="Palatino Linotype" w:hAnsi="Palatino Linotype" w:cs="Tahoma"/>
          <w:bCs/>
          <w:sz w:val="22"/>
          <w:szCs w:val="22"/>
        </w:rPr>
        <w:t>,</w:t>
      </w:r>
      <w:r w:rsidRPr="0071166D">
        <w:rPr>
          <w:rFonts w:ascii="Palatino Linotype" w:hAnsi="Palatino Linotype" w:cs="Tahoma"/>
          <w:bCs/>
          <w:sz w:val="22"/>
          <w:szCs w:val="22"/>
        </w:rPr>
        <w:t xml:space="preserve"> el Sujeto Obligado entregó la información sin realizar la debida atención a la </w:t>
      </w:r>
      <w:r w:rsidRPr="0071166D">
        <w:rPr>
          <w:rFonts w:ascii="Palatino Linotype" w:hAnsi="Palatino Linotype" w:eastAsia="Calibri" w:cs="Tahoma"/>
          <w:bCs/>
          <w:sz w:val="22"/>
          <w:szCs w:val="22"/>
          <w:lang w:eastAsia="en-US"/>
        </w:rPr>
        <w:t>Ley de Transparencia y Acceso a la Información Pública del Estado de México y Municipios</w:t>
      </w:r>
      <w:r w:rsidRPr="0071166D">
        <w:rPr>
          <w:rFonts w:ascii="Palatino Linotype" w:hAnsi="Palatino Linotype" w:cs="Tahoma"/>
          <w:bCs/>
          <w:sz w:val="22"/>
          <w:szCs w:val="22"/>
        </w:rPr>
        <w:t xml:space="preserve"> y la</w:t>
      </w:r>
      <w:r w:rsidRPr="0071166D">
        <w:rPr>
          <w:rFonts w:ascii="Palatino Linotype" w:hAnsi="Palatino Linotype" w:eastAsia="Calibri" w:cs="Tahoma"/>
          <w:bCs/>
          <w:sz w:val="22"/>
          <w:szCs w:val="22"/>
          <w:lang w:val="es-ES_tradnl" w:eastAsia="en-US"/>
        </w:rPr>
        <w:t xml:space="preserve"> Ley de Protección de Datos Personales en Posesión de Sujetos Obligados del Estado de México y Municipios; pues en una inobservancia total, se entregó en informe justificado documentos en los que se dejaron visibles </w:t>
      </w:r>
      <w:r w:rsidRPr="0071166D" w:rsidR="004F616D">
        <w:rPr>
          <w:rFonts w:ascii="Palatino Linotype" w:hAnsi="Palatino Linotype" w:eastAsia="Calibri" w:cs="Tahoma"/>
          <w:bCs/>
          <w:sz w:val="22"/>
          <w:szCs w:val="22"/>
          <w:lang w:val="es-ES_tradnl" w:eastAsia="en-US"/>
        </w:rPr>
        <w:t>datos personales confidenciales:</w:t>
      </w:r>
      <w:r w:rsidRPr="0071166D" w:rsidR="004F616D">
        <w:rPr>
          <w:rFonts w:ascii="Palatino Linotype" w:hAnsi="Palatino Linotype" w:cs="Tahoma"/>
          <w:bCs/>
          <w:sz w:val="22"/>
          <w:szCs w:val="22"/>
        </w:rPr>
        <w:t xml:space="preserve"> el nombre de menores de edad, de personas ajenas al servicio público y que no recibieron apoyos,</w:t>
      </w:r>
      <w:r w:rsidRPr="0071166D" w:rsidR="00DB484D">
        <w:rPr>
          <w:rFonts w:ascii="Palatino Linotype" w:hAnsi="Palatino Linotype" w:cs="Tahoma"/>
          <w:bCs/>
          <w:sz w:val="22"/>
          <w:szCs w:val="22"/>
        </w:rPr>
        <w:t xml:space="preserve"> edades,</w:t>
      </w:r>
      <w:r w:rsidRPr="0071166D" w:rsidR="004F616D">
        <w:rPr>
          <w:rFonts w:ascii="Palatino Linotype" w:hAnsi="Palatino Linotype" w:cs="Tahoma"/>
          <w:bCs/>
          <w:sz w:val="22"/>
          <w:szCs w:val="22"/>
        </w:rPr>
        <w:t xml:space="preserve"> números de cuentas bancarias de particulares, domicilios particulares, números telefónicos particulares, calificaciones, aspectos médicos de servidores públicos, Registro Federal de Contribuyentes (RFC) de servidores públicos y particulares; los cuales tienen ese carácter por hacer identificable a la persona y actualizar el supuesto de Ley, de conformidad con las siguientes consideraciones:</w:t>
      </w:r>
    </w:p>
    <w:p w:rsidRPr="0071166D" w:rsidR="004F616D" w:rsidP="0071166D" w:rsidRDefault="004F616D" w14:paraId="741937D7" w14:textId="77777777">
      <w:pPr>
        <w:pStyle w:val="Prrafodelista"/>
        <w:spacing w:line="360" w:lineRule="auto"/>
        <w:ind w:left="0"/>
        <w:jc w:val="both"/>
        <w:rPr>
          <w:rFonts w:ascii="Palatino Linotype" w:hAnsi="Palatino Linotype" w:cs="Tahoma"/>
          <w:b/>
          <w:szCs w:val="22"/>
          <w:lang w:eastAsia="es-MX"/>
        </w:rPr>
      </w:pPr>
    </w:p>
    <w:p w:rsidRPr="0071166D" w:rsidR="004F616D" w:rsidP="0071166D" w:rsidRDefault="004F616D" w14:paraId="06802899" w14:textId="713007F5">
      <w:pPr>
        <w:pStyle w:val="Prrafodelista"/>
        <w:numPr>
          <w:ilvl w:val="0"/>
          <w:numId w:val="3"/>
        </w:numPr>
        <w:spacing w:line="360" w:lineRule="auto"/>
        <w:jc w:val="both"/>
        <w:rPr>
          <w:rFonts w:ascii="Palatino Linotype" w:hAnsi="Palatino Linotype" w:cs="Tahoma"/>
          <w:b/>
          <w:szCs w:val="22"/>
          <w:lang w:eastAsia="es-MX"/>
        </w:rPr>
      </w:pPr>
      <w:r w:rsidRPr="0071166D">
        <w:rPr>
          <w:rFonts w:ascii="Palatino Linotype" w:hAnsi="Palatino Linotype" w:cs="Tahoma"/>
          <w:b/>
          <w:szCs w:val="22"/>
          <w:lang w:eastAsia="es-MX"/>
        </w:rPr>
        <w:t>Nombres de personas que no son servidores públicos y que no recibieron apoyos.</w:t>
      </w:r>
    </w:p>
    <w:p w:rsidRPr="0071166D" w:rsidR="004F616D" w:rsidP="0071166D" w:rsidRDefault="004F616D" w14:paraId="7DA221DC" w14:textId="77777777">
      <w:pPr>
        <w:spacing w:line="360" w:lineRule="auto"/>
        <w:contextualSpacing/>
        <w:jc w:val="both"/>
        <w:rPr>
          <w:rFonts w:ascii="Palatino Linotype" w:hAnsi="Palatino Linotype" w:cs="Tahoma"/>
          <w:sz w:val="22"/>
          <w:szCs w:val="22"/>
        </w:rPr>
      </w:pPr>
    </w:p>
    <w:p w:rsidRPr="0071166D" w:rsidR="004F616D" w:rsidP="0071166D" w:rsidRDefault="004F616D" w14:paraId="4FFA0289" w14:textId="77777777">
      <w:pPr>
        <w:spacing w:line="360" w:lineRule="auto"/>
        <w:contextualSpacing/>
        <w:jc w:val="both"/>
        <w:rPr>
          <w:rFonts w:ascii="Palatino Linotype" w:hAnsi="Palatino Linotype" w:eastAsia="Calibri" w:cs="Tahoma"/>
          <w:b/>
          <w:bCs/>
          <w:sz w:val="22"/>
          <w:szCs w:val="22"/>
          <w:lang w:eastAsia="en-US"/>
        </w:rPr>
      </w:pPr>
      <w:r w:rsidRPr="0071166D">
        <w:rPr>
          <w:rFonts w:ascii="Palatino Linotype" w:hAnsi="Palatino Linotype" w:cs="Tahoma"/>
          <w:sz w:val="22"/>
          <w:szCs w:val="22"/>
        </w:rPr>
        <w:lastRenderedPageBreak/>
        <w:t xml:space="preserve">Al respecto, </w:t>
      </w:r>
      <w:r w:rsidRPr="0071166D">
        <w:rPr>
          <w:rFonts w:ascii="Palatino Linotype" w:hAnsi="Palatino Linotype" w:eastAsia="Calibri" w:cs="Tahoma"/>
          <w:bCs/>
          <w:sz w:val="22"/>
          <w:szCs w:val="22"/>
          <w:lang w:eastAsia="en-US"/>
        </w:rPr>
        <w:t xml:space="preserve">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71166D">
        <w:rPr>
          <w:rFonts w:ascii="Palatino Linotype" w:hAnsi="Palatino Linotype" w:eastAsia="Calibri" w:cs="Tahoma"/>
          <w:bCs/>
          <w:i/>
          <w:sz w:val="22"/>
          <w:szCs w:val="22"/>
          <w:lang w:eastAsia="en-US"/>
        </w:rPr>
        <w:t>per se</w:t>
      </w:r>
      <w:r w:rsidRPr="0071166D">
        <w:rPr>
          <w:rFonts w:ascii="Palatino Linotype" w:hAnsi="Palatino Linotype" w:eastAsia="Calibri" w:cs="Tahoma"/>
          <w:bCs/>
          <w:sz w:val="22"/>
          <w:szCs w:val="22"/>
          <w:lang w:eastAsia="en-US"/>
        </w:rPr>
        <w:t xml:space="preserve"> es un elemento que hace a una persona física identificada o identificable, por lo que, </w:t>
      </w:r>
      <w:r w:rsidRPr="0071166D">
        <w:rPr>
          <w:rFonts w:ascii="Palatino Linotype" w:hAnsi="Palatino Linotype" w:eastAsia="Calibri" w:cs="Tahoma"/>
          <w:b/>
          <w:bCs/>
          <w:sz w:val="22"/>
          <w:szCs w:val="22"/>
          <w:lang w:eastAsia="en-US"/>
        </w:rPr>
        <w:t>se considera un dato personal.</w:t>
      </w:r>
    </w:p>
    <w:p w:rsidRPr="0071166D" w:rsidR="004F616D" w:rsidP="0071166D" w:rsidRDefault="004F616D" w14:paraId="5AAE35D7" w14:textId="77777777">
      <w:pPr>
        <w:spacing w:line="360" w:lineRule="auto"/>
        <w:contextualSpacing/>
        <w:jc w:val="both"/>
        <w:rPr>
          <w:rFonts w:ascii="Palatino Linotype" w:hAnsi="Palatino Linotype" w:eastAsia="Calibri" w:cs="Tahoma"/>
          <w:b/>
          <w:bCs/>
          <w:sz w:val="22"/>
          <w:szCs w:val="22"/>
          <w:lang w:eastAsia="en-US"/>
        </w:rPr>
      </w:pPr>
    </w:p>
    <w:p w:rsidRPr="0071166D" w:rsidR="004F616D" w:rsidP="0071166D" w:rsidRDefault="004F616D" w14:paraId="4540274C" w14:textId="77777777">
      <w:pPr>
        <w:spacing w:line="360" w:lineRule="auto"/>
        <w:contextualSpacing/>
        <w:jc w:val="both"/>
        <w:rPr>
          <w:rFonts w:ascii="Palatino Linotype" w:hAnsi="Palatino Linotype" w:eastAsia="Calibri" w:cs="Tahoma"/>
          <w:bCs/>
          <w:sz w:val="22"/>
          <w:szCs w:val="22"/>
        </w:rPr>
      </w:pPr>
      <w:r w:rsidRPr="0071166D">
        <w:rPr>
          <w:rFonts w:ascii="Palatino Linotype" w:hAnsi="Palatino Linotype" w:eastAsia="Calibri" w:cs="Tahoma"/>
          <w:bCs/>
          <w:sz w:val="22"/>
          <w:szCs w:val="22"/>
          <w:lang w:eastAsia="en-US"/>
        </w:rPr>
        <w:t>Sobre el tema, se tiene presente que este Instituto emitió el Criterio Relevante 01/18, de la Segunda Época de este Instituto, que establece que el nombre del titular de una licencia, es información confidencial, cuando no involucra aprovechamiento de recursos públicos.</w:t>
      </w:r>
    </w:p>
    <w:p w:rsidRPr="0071166D" w:rsidR="004F616D" w:rsidP="0071166D" w:rsidRDefault="004F616D" w14:paraId="49306D2B" w14:textId="77777777">
      <w:pPr>
        <w:spacing w:line="360" w:lineRule="auto"/>
        <w:contextualSpacing/>
        <w:jc w:val="both"/>
        <w:rPr>
          <w:rFonts w:ascii="Palatino Linotype" w:hAnsi="Palatino Linotype" w:eastAsia="Calibri" w:cs="Tahoma"/>
          <w:bCs/>
          <w:sz w:val="22"/>
          <w:szCs w:val="22"/>
          <w:lang w:eastAsia="en-US"/>
        </w:rPr>
      </w:pPr>
    </w:p>
    <w:p w:rsidRPr="0071166D" w:rsidR="004F616D" w:rsidP="007048AD" w:rsidRDefault="004F616D" w14:paraId="61D8ED4D" w14:textId="77777777">
      <w:pPr>
        <w:spacing w:line="360" w:lineRule="auto"/>
        <w:ind w:left="567" w:right="539"/>
        <w:contextualSpacing/>
        <w:jc w:val="both"/>
        <w:rPr>
          <w:rFonts w:ascii="Palatino Linotype" w:hAnsi="Palatino Linotype" w:cs="Tahoma" w:eastAsiaTheme="minorHAnsi"/>
          <w:bCs/>
          <w:i/>
          <w:sz w:val="22"/>
          <w:szCs w:val="22"/>
        </w:rPr>
      </w:pPr>
      <w:r w:rsidRPr="007048AD">
        <w:rPr>
          <w:rFonts w:ascii="Palatino Linotype" w:hAnsi="Palatino Linotype" w:cs="Tahoma" w:eastAsiaTheme="minorHAnsi"/>
          <w:b/>
          <w:bCs/>
          <w:i/>
        </w:rPr>
        <w:t>Nombre del titular de una licencia que no involucre el aprovechamiento de bienes, servicios y/o recursos públicos, constituye un dato personal susceptible de clasificar como confidencial.</w:t>
      </w:r>
      <w:r w:rsidRPr="007048AD">
        <w:rPr>
          <w:rFonts w:ascii="Palatino Linotype" w:hAnsi="Palatino Linotype" w:cs="Tahoma" w:eastAsiaTheme="minorHAnsi"/>
          <w:bCs/>
          <w:i/>
        </w:rPr>
        <w:t xml:space="preserve">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w:t>
      </w:r>
      <w:r w:rsidRPr="007048AD">
        <w:rPr>
          <w:rFonts w:ascii="Palatino Linotype" w:hAnsi="Palatino Linotype" w:cs="Tahoma" w:eastAsiaTheme="minorHAnsi"/>
          <w:bCs/>
          <w:i/>
        </w:rPr>
        <w:lastRenderedPageBreak/>
        <w:t>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w:t>
      </w:r>
      <w:r w:rsidRPr="007048AD">
        <w:rPr>
          <w:rFonts w:ascii="Palatino Linotype" w:hAnsi="Palatino Linotype" w:cs="Tahoma"/>
          <w:bCs/>
          <w:i/>
        </w:rPr>
        <w:t>á clasificar como confidencial</w:t>
      </w:r>
      <w:r w:rsidRPr="0071166D">
        <w:rPr>
          <w:rFonts w:ascii="Palatino Linotype" w:hAnsi="Palatino Linotype" w:cs="Tahoma"/>
          <w:bCs/>
          <w:i/>
          <w:sz w:val="22"/>
          <w:szCs w:val="22"/>
        </w:rPr>
        <w:t>.</w:t>
      </w:r>
    </w:p>
    <w:p w:rsidRPr="0071166D" w:rsidR="004F616D" w:rsidP="0071166D" w:rsidRDefault="004F616D" w14:paraId="5A148547" w14:textId="77777777">
      <w:pPr>
        <w:spacing w:line="360" w:lineRule="auto"/>
        <w:contextualSpacing/>
        <w:jc w:val="both"/>
        <w:rPr>
          <w:rFonts w:ascii="Palatino Linotype" w:hAnsi="Palatino Linotype" w:eastAsia="Calibri" w:cs="Tahoma"/>
          <w:bCs/>
          <w:sz w:val="22"/>
          <w:szCs w:val="22"/>
          <w:lang w:eastAsia="en-US"/>
        </w:rPr>
      </w:pPr>
    </w:p>
    <w:p w:rsidR="004F616D" w:rsidP="0071166D" w:rsidRDefault="004F616D" w14:paraId="6049DA9E" w14:textId="4444273D">
      <w:pPr>
        <w:spacing w:line="360" w:lineRule="auto"/>
        <w:contextualSpacing/>
        <w:jc w:val="both"/>
        <w:rPr>
          <w:rFonts w:ascii="Palatino Linotype" w:hAnsi="Palatino Linotype" w:eastAsia="Calibri" w:cs="Tahoma"/>
          <w:bCs/>
          <w:sz w:val="22"/>
          <w:szCs w:val="22"/>
          <w:lang w:eastAsia="en-US"/>
        </w:rPr>
      </w:pPr>
      <w:r w:rsidRPr="0071166D">
        <w:rPr>
          <w:rFonts w:ascii="Palatino Linotype" w:hAnsi="Palatino Linotype" w:eastAsia="Calibri" w:cs="Tahoma"/>
          <w:bCs/>
          <w:sz w:val="22"/>
          <w:szCs w:val="22"/>
          <w:lang w:eastAsia="en-US"/>
        </w:rPr>
        <w:t>Con base en lo anterior, el nombre de personas que no son servidores públicos y que no recibieron el uso o aprovechamiento de bienes, servicios y/o recursos públicos, constituye un dato personal confidencial, por lo que actualiza el supuesto previsto en el artículo 143 fracción I de la Ley de Transparencia y Acceso a la Información Pública del Estado de México y Municipios y por tanto, procede su eliminación de las versiones públicas.</w:t>
      </w:r>
    </w:p>
    <w:p w:rsidRPr="0071166D" w:rsidR="007048AD" w:rsidP="0071166D" w:rsidRDefault="007048AD" w14:paraId="616DCA46" w14:textId="77777777">
      <w:pPr>
        <w:spacing w:line="360" w:lineRule="auto"/>
        <w:contextualSpacing/>
        <w:jc w:val="both"/>
        <w:rPr>
          <w:rFonts w:ascii="Palatino Linotype" w:hAnsi="Palatino Linotype" w:eastAsia="Calibri" w:cs="Tahoma"/>
          <w:bCs/>
          <w:sz w:val="22"/>
          <w:szCs w:val="22"/>
          <w:lang w:eastAsia="en-US"/>
        </w:rPr>
      </w:pPr>
    </w:p>
    <w:p w:rsidRPr="0071166D" w:rsidR="00DB484D" w:rsidP="0071166D" w:rsidRDefault="004F616D" w14:paraId="09DB16C2" w14:textId="0DA8891D">
      <w:pPr>
        <w:spacing w:line="360" w:lineRule="auto"/>
        <w:contextualSpacing/>
        <w:jc w:val="both"/>
        <w:rPr>
          <w:rFonts w:ascii="Palatino Linotype" w:hAnsi="Palatino Linotype" w:eastAsia="Calibri" w:cs="Tahoma"/>
          <w:bCs/>
          <w:sz w:val="22"/>
          <w:szCs w:val="22"/>
          <w:lang w:eastAsia="en-US"/>
        </w:rPr>
      </w:pPr>
      <w:r w:rsidRPr="0071166D">
        <w:rPr>
          <w:rFonts w:ascii="Palatino Linotype" w:hAnsi="Palatino Linotype" w:eastAsia="Calibri" w:cs="Tahoma"/>
          <w:bCs/>
          <w:sz w:val="22"/>
          <w:szCs w:val="22"/>
          <w:lang w:eastAsia="en-US"/>
        </w:rPr>
        <w:t>Misma suerte corre el nombre de menores de edad, por tanto, en el caso de la información proporcionada se debe testar el nombre de personas que no recibieron ningún apoyo, y de todas aquellas que no</w:t>
      </w:r>
      <w:r w:rsidR="007048AD">
        <w:rPr>
          <w:rFonts w:ascii="Palatino Linotype" w:hAnsi="Palatino Linotype" w:eastAsia="Calibri" w:cs="Tahoma"/>
          <w:bCs/>
          <w:sz w:val="22"/>
          <w:szCs w:val="22"/>
          <w:lang w:eastAsia="en-US"/>
        </w:rPr>
        <w:t xml:space="preserve"> son servidores públicos, aún más cuando su nombre se ve ligado o vinculado a situaciones de maltrato o fallecimiento.</w:t>
      </w:r>
    </w:p>
    <w:p w:rsidRPr="0071166D" w:rsidR="00DB484D" w:rsidP="0071166D" w:rsidRDefault="00DB484D" w14:paraId="139D49B9" w14:textId="77777777">
      <w:pPr>
        <w:spacing w:line="360" w:lineRule="auto"/>
        <w:contextualSpacing/>
        <w:jc w:val="both"/>
        <w:rPr>
          <w:rFonts w:ascii="Palatino Linotype" w:hAnsi="Palatino Linotype" w:eastAsia="Calibri" w:cs="Tahoma"/>
          <w:bCs/>
          <w:sz w:val="22"/>
          <w:szCs w:val="22"/>
          <w:lang w:eastAsia="en-US"/>
        </w:rPr>
      </w:pPr>
    </w:p>
    <w:p w:rsidRPr="0071166D" w:rsidR="00DB484D" w:rsidP="0071166D" w:rsidRDefault="00DB484D" w14:paraId="47745B38" w14:textId="3373F57B">
      <w:pPr>
        <w:numPr>
          <w:ilvl w:val="0"/>
          <w:numId w:val="3"/>
        </w:numPr>
        <w:spacing w:line="360" w:lineRule="auto"/>
        <w:contextualSpacing/>
        <w:jc w:val="both"/>
        <w:rPr>
          <w:rFonts w:ascii="Palatino Linotype" w:hAnsi="Palatino Linotype" w:eastAsia="Calibri" w:cs="Tahoma"/>
          <w:bCs/>
          <w:sz w:val="22"/>
          <w:szCs w:val="22"/>
          <w:lang w:eastAsia="en-US"/>
        </w:rPr>
      </w:pPr>
      <w:r w:rsidRPr="0071166D">
        <w:rPr>
          <w:rFonts w:ascii="Palatino Linotype" w:hAnsi="Palatino Linotype" w:eastAsia="Calibri" w:cs="Tahoma"/>
          <w:b/>
          <w:bCs/>
          <w:sz w:val="22"/>
          <w:szCs w:val="22"/>
          <w:lang w:eastAsia="en-US"/>
        </w:rPr>
        <w:t>Edad.</w:t>
      </w:r>
    </w:p>
    <w:p w:rsidRPr="0071166D" w:rsidR="00DB484D" w:rsidP="0071166D" w:rsidRDefault="00DB484D" w14:paraId="55DC538D" w14:textId="77777777">
      <w:pPr>
        <w:spacing w:line="360" w:lineRule="auto"/>
        <w:contextualSpacing/>
        <w:jc w:val="both"/>
        <w:rPr>
          <w:rFonts w:ascii="Palatino Linotype" w:hAnsi="Palatino Linotype" w:eastAsia="Calibri" w:cs="Tahoma"/>
          <w:b/>
          <w:bCs/>
          <w:sz w:val="22"/>
          <w:szCs w:val="22"/>
          <w:lang w:eastAsia="en-US"/>
        </w:rPr>
      </w:pPr>
    </w:p>
    <w:p w:rsidRPr="0071166D" w:rsidR="00DB484D" w:rsidP="0071166D" w:rsidRDefault="00DB484D" w14:paraId="28C923EF" w14:textId="007E2AC2">
      <w:pPr>
        <w:spacing w:line="360" w:lineRule="auto"/>
        <w:contextualSpacing/>
        <w:jc w:val="both"/>
        <w:rPr>
          <w:rFonts w:ascii="Palatino Linotype" w:hAnsi="Palatino Linotype" w:eastAsia="Calibri" w:cs="Tahoma"/>
          <w:bCs/>
          <w:sz w:val="22"/>
          <w:szCs w:val="22"/>
          <w:lang w:eastAsia="en-US"/>
        </w:rPr>
      </w:pPr>
      <w:r w:rsidRPr="0071166D">
        <w:rPr>
          <w:rFonts w:ascii="Palatino Linotype" w:hAnsi="Palatino Linotype" w:eastAsia="Calibri" w:cs="Tahoma"/>
          <w:bCs/>
          <w:sz w:val="22"/>
          <w:szCs w:val="22"/>
          <w:lang w:eastAsia="en-US"/>
        </w:rPr>
        <w:t>Al respecto, este Instituto advierte que la edad es información referida a la esfera privada de los particulares, dado que la misma da cuenta de los años cumplidos, el nivel de madurez, las características físicas y de raciocinio de una persona, por lo que resulta procedente clasificar dicho dato en términos del artículo 143, fracción I de la Ley de Transparencia y Acceso a la Información Pública del Estado de México y Municipios</w:t>
      </w:r>
    </w:p>
    <w:p w:rsidRPr="0071166D" w:rsidR="00DB484D" w:rsidP="0071166D" w:rsidRDefault="00DB484D" w14:paraId="22AF2216" w14:textId="77777777">
      <w:pPr>
        <w:spacing w:line="360" w:lineRule="auto"/>
        <w:contextualSpacing/>
        <w:jc w:val="both"/>
        <w:rPr>
          <w:rFonts w:ascii="Palatino Linotype" w:hAnsi="Palatino Linotype" w:eastAsia="Calibri" w:cs="Tahoma"/>
          <w:bCs/>
          <w:sz w:val="22"/>
          <w:szCs w:val="22"/>
          <w:lang w:eastAsia="en-US"/>
        </w:rPr>
      </w:pPr>
    </w:p>
    <w:p w:rsidRPr="0071166D" w:rsidR="00DB484D" w:rsidP="0071166D" w:rsidRDefault="00DB484D" w14:paraId="77207396" w14:textId="3666D6A1">
      <w:pPr>
        <w:numPr>
          <w:ilvl w:val="0"/>
          <w:numId w:val="3"/>
        </w:numPr>
        <w:spacing w:line="360" w:lineRule="auto"/>
        <w:contextualSpacing/>
        <w:jc w:val="both"/>
        <w:rPr>
          <w:rFonts w:ascii="Palatino Linotype" w:hAnsi="Palatino Linotype" w:cs="Tahoma"/>
          <w:sz w:val="22"/>
          <w:szCs w:val="22"/>
        </w:rPr>
      </w:pPr>
      <w:r w:rsidRPr="0071166D">
        <w:rPr>
          <w:rFonts w:ascii="Palatino Linotype" w:hAnsi="Palatino Linotype" w:cs="Tahoma"/>
          <w:b/>
          <w:sz w:val="22"/>
          <w:szCs w:val="22"/>
        </w:rPr>
        <w:lastRenderedPageBreak/>
        <w:t>Datos Bancarios:</w:t>
      </w:r>
    </w:p>
    <w:p w:rsidRPr="0071166D" w:rsidR="00DB484D" w:rsidP="0071166D" w:rsidRDefault="00DB484D" w14:paraId="32FF2DC4" w14:textId="77777777">
      <w:pPr>
        <w:spacing w:line="360" w:lineRule="auto"/>
        <w:contextualSpacing/>
        <w:jc w:val="both"/>
        <w:rPr>
          <w:rFonts w:ascii="Palatino Linotype" w:hAnsi="Palatino Linotype" w:cs="Tahoma"/>
          <w:sz w:val="22"/>
          <w:szCs w:val="22"/>
        </w:rPr>
      </w:pPr>
    </w:p>
    <w:p w:rsidRPr="0071166D" w:rsidR="00DB484D" w:rsidP="0071166D" w:rsidRDefault="00DB484D" w14:paraId="028B7DD1" w14:textId="56F04053">
      <w:pPr>
        <w:spacing w:line="360" w:lineRule="auto"/>
        <w:contextualSpacing/>
        <w:jc w:val="both"/>
        <w:rPr>
          <w:rFonts w:ascii="Palatino Linotype" w:hAnsi="Palatino Linotype" w:cs="Tahoma"/>
          <w:sz w:val="22"/>
          <w:szCs w:val="22"/>
        </w:rPr>
      </w:pPr>
      <w:r w:rsidRPr="0071166D">
        <w:rPr>
          <w:rFonts w:ascii="Palatino Linotype" w:hAnsi="Palatino Linotype" w:cs="Tahoma"/>
          <w:sz w:val="22"/>
          <w:szCs w:val="22"/>
        </w:rPr>
        <w:t>Al respecto, se estima que dichos datos se relacionan con hechos y actos de carácter económico, pues los mismos darían cuenta, de la relación que tiene una institución financiero con un particular, inclusive dichos datos pudieran conformarse de las cuentas bancarias con las que cuentan, o bien, la clabe interbancaria; además, que con dicha información se podría obtener los recursos enviados a las órdenes de cargo, pago de nómina o a las transferencias electrónicas e fondos interbancarios, entre otros movimientos que sean utilizados exclusivamente en la cuenta señalada por el cliente y por lo tanto, los datos bancarios corresponden a información que se encuentra relacionada con el patrimonio de la persona titular de la cuenta, , en su calidad de particular.</w:t>
      </w:r>
    </w:p>
    <w:p w:rsidRPr="0071166D" w:rsidR="00DB484D" w:rsidP="0071166D" w:rsidRDefault="00DB484D" w14:paraId="3C666496" w14:textId="77777777">
      <w:pPr>
        <w:spacing w:line="360" w:lineRule="auto"/>
        <w:contextualSpacing/>
        <w:jc w:val="both"/>
        <w:rPr>
          <w:rFonts w:ascii="Palatino Linotype" w:hAnsi="Palatino Linotype" w:cs="Tahoma"/>
          <w:sz w:val="22"/>
          <w:szCs w:val="22"/>
        </w:rPr>
      </w:pPr>
      <w:r w:rsidRPr="0071166D">
        <w:rPr>
          <w:rFonts w:ascii="Palatino Linotype" w:hAnsi="Palatino Linotype" w:cs="Tahoma"/>
          <w:sz w:val="22"/>
          <w:szCs w:val="22"/>
        </w:rPr>
        <w:t xml:space="preserve"> </w:t>
      </w:r>
    </w:p>
    <w:p w:rsidRPr="0071166D" w:rsidR="00DB484D" w:rsidP="0071166D" w:rsidRDefault="00DB484D" w14:paraId="3F2DA809" w14:textId="77777777">
      <w:pPr>
        <w:spacing w:line="360" w:lineRule="auto"/>
        <w:contextualSpacing/>
        <w:jc w:val="both"/>
        <w:rPr>
          <w:rFonts w:ascii="Palatino Linotype" w:hAnsi="Palatino Linotype" w:cs="Tahoma"/>
          <w:sz w:val="22"/>
          <w:szCs w:val="22"/>
        </w:rPr>
      </w:pPr>
      <w:r w:rsidRPr="0071166D">
        <w:rPr>
          <w:rFonts w:ascii="Palatino Linotype" w:hAnsi="Palatino Linotype" w:cs="Tahoma"/>
          <w:sz w:val="22"/>
          <w:szCs w:val="22"/>
        </w:rPr>
        <w:t>A mayor abundamiento, resulta necesario traer a colación el Criterio 10/17 emitido por el Instituto Nacional de Transparencia, Acceso a la Información y Protección de Datos Personales, mismo que establece lo siguiente:</w:t>
      </w:r>
    </w:p>
    <w:p w:rsidRPr="0071166D" w:rsidR="00DB484D" w:rsidP="0071166D" w:rsidRDefault="00DB484D" w14:paraId="55942E12" w14:textId="77777777">
      <w:pPr>
        <w:spacing w:line="360" w:lineRule="auto"/>
        <w:ind w:left="567"/>
        <w:contextualSpacing/>
        <w:jc w:val="both"/>
        <w:rPr>
          <w:rFonts w:ascii="Palatino Linotype" w:hAnsi="Palatino Linotype" w:cs="Tahoma"/>
          <w:sz w:val="22"/>
          <w:szCs w:val="22"/>
        </w:rPr>
      </w:pPr>
    </w:p>
    <w:p w:rsidRPr="007048AD" w:rsidR="00DB484D" w:rsidP="007048AD" w:rsidRDefault="00DB484D" w14:paraId="30B84959" w14:textId="62A982EA">
      <w:pPr>
        <w:spacing w:line="360" w:lineRule="auto"/>
        <w:ind w:left="567" w:right="539"/>
        <w:contextualSpacing/>
        <w:jc w:val="both"/>
        <w:rPr>
          <w:rFonts w:ascii="Palatino Linotype" w:hAnsi="Palatino Linotype" w:cs="Tahoma"/>
          <w:i/>
        </w:rPr>
      </w:pPr>
      <w:r w:rsidRPr="007048AD">
        <w:rPr>
          <w:rFonts w:ascii="Palatino Linotype" w:hAnsi="Palatino Linotype" w:cs="Tahoma"/>
          <w:b/>
          <w:i/>
        </w:rPr>
        <w:t>Cuentas bancarias y/o CLABE interbancaria de personas físicas y morales privadas.</w:t>
      </w:r>
      <w:r w:rsidRPr="007048AD">
        <w:rPr>
          <w:rFonts w:ascii="Palatino Linotype" w:hAnsi="Palatino Linotype" w:cs="Tahoma"/>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w:t>
      </w:r>
      <w:r w:rsidR="007048AD">
        <w:rPr>
          <w:rFonts w:ascii="Palatino Linotype" w:hAnsi="Palatino Linotype" w:cs="Tahoma"/>
          <w:i/>
        </w:rPr>
        <w:t>cceso a la Información Pública.</w:t>
      </w:r>
    </w:p>
    <w:p w:rsidRPr="0071166D" w:rsidR="00DB484D" w:rsidP="0071166D" w:rsidRDefault="00DB484D" w14:paraId="28E2A8E2" w14:textId="77777777">
      <w:pPr>
        <w:spacing w:line="360" w:lineRule="auto"/>
        <w:contextualSpacing/>
        <w:jc w:val="both"/>
        <w:rPr>
          <w:rFonts w:ascii="Palatino Linotype" w:hAnsi="Palatino Linotype" w:cs="Tahoma"/>
          <w:sz w:val="22"/>
          <w:szCs w:val="22"/>
          <w:lang w:eastAsia="es-MX"/>
        </w:rPr>
      </w:pPr>
    </w:p>
    <w:p w:rsidRPr="0071166D" w:rsidR="00DB484D" w:rsidP="0071166D" w:rsidRDefault="00DB484D" w14:paraId="38098F4C" w14:textId="77777777">
      <w:pPr>
        <w:spacing w:line="360" w:lineRule="auto"/>
        <w:contextualSpacing/>
        <w:jc w:val="both"/>
        <w:rPr>
          <w:rFonts w:ascii="Palatino Linotype" w:hAnsi="Palatino Linotype" w:cs="Tahoma"/>
          <w:sz w:val="22"/>
          <w:szCs w:val="22"/>
        </w:rPr>
      </w:pPr>
      <w:r w:rsidRPr="0071166D">
        <w:rPr>
          <w:rFonts w:ascii="Palatino Linotype" w:hAnsi="Palatino Linotype" w:cs="Tahoma"/>
          <w:sz w:val="22"/>
          <w:szCs w:val="22"/>
          <w:lang w:eastAsia="es-MX"/>
        </w:rPr>
        <w:t xml:space="preserve">Por lo cual, se puede colegir que dichos datos no guardan relación con el servicio público ni con los recursos públicos, pues solo corresponde a información, que le atañe a la institución </w:t>
      </w:r>
      <w:r w:rsidRPr="0071166D">
        <w:rPr>
          <w:rFonts w:ascii="Palatino Linotype" w:hAnsi="Palatino Linotype" w:cs="Tahoma"/>
          <w:sz w:val="22"/>
          <w:szCs w:val="22"/>
          <w:lang w:eastAsia="es-MX"/>
        </w:rPr>
        <w:lastRenderedPageBreak/>
        <w:t xml:space="preserve">financiera y al cliente; por lo que este número constituye información confidencial al pertenecer exclusivamente al ámbito de la vida privada y procede su eliminación de conformidad con el </w:t>
      </w:r>
      <w:r w:rsidRPr="0071166D">
        <w:rPr>
          <w:rFonts w:ascii="Palatino Linotype" w:hAnsi="Palatino Linotype" w:cs="Tahoma"/>
          <w:sz w:val="22"/>
          <w:szCs w:val="22"/>
        </w:rPr>
        <w:t>artículo 143, fracción I, de la Ley de Transparencia y Acceso a la Información Pública del Estado de México y Municipios.</w:t>
      </w:r>
    </w:p>
    <w:p w:rsidRPr="0071166D" w:rsidR="00DB484D" w:rsidP="0071166D" w:rsidRDefault="00DB484D" w14:paraId="499E8E01" w14:textId="77777777">
      <w:pPr>
        <w:spacing w:line="360" w:lineRule="auto"/>
        <w:contextualSpacing/>
        <w:jc w:val="both"/>
        <w:rPr>
          <w:rFonts w:ascii="Palatino Linotype" w:hAnsi="Palatino Linotype" w:cs="Tahoma"/>
          <w:sz w:val="22"/>
          <w:szCs w:val="22"/>
        </w:rPr>
      </w:pPr>
    </w:p>
    <w:p w:rsidRPr="0071166D" w:rsidR="00DB484D" w:rsidP="0071166D" w:rsidRDefault="00DB484D" w14:paraId="61BC6C45" w14:textId="299FEBE5">
      <w:pPr>
        <w:numPr>
          <w:ilvl w:val="0"/>
          <w:numId w:val="3"/>
        </w:numPr>
        <w:spacing w:line="360" w:lineRule="auto"/>
        <w:contextualSpacing/>
        <w:jc w:val="both"/>
        <w:rPr>
          <w:rFonts w:ascii="Palatino Linotype" w:hAnsi="Palatino Linotype" w:cs="Tahoma"/>
          <w:sz w:val="22"/>
          <w:szCs w:val="22"/>
        </w:rPr>
      </w:pPr>
      <w:r w:rsidRPr="0071166D">
        <w:rPr>
          <w:rFonts w:ascii="Palatino Linotype" w:hAnsi="Palatino Linotype" w:cs="Tahoma"/>
          <w:b/>
          <w:sz w:val="22"/>
          <w:szCs w:val="22"/>
        </w:rPr>
        <w:t xml:space="preserve">Domicilio particular </w:t>
      </w:r>
    </w:p>
    <w:p w:rsidRPr="0071166D" w:rsidR="00DB484D" w:rsidP="0071166D" w:rsidRDefault="00DB484D" w14:paraId="14928902" w14:textId="77777777">
      <w:pPr>
        <w:spacing w:line="360" w:lineRule="auto"/>
        <w:contextualSpacing/>
        <w:jc w:val="both"/>
        <w:rPr>
          <w:rFonts w:ascii="Palatino Linotype" w:hAnsi="Palatino Linotype" w:cs="Tahoma"/>
          <w:sz w:val="22"/>
          <w:szCs w:val="22"/>
        </w:rPr>
      </w:pPr>
    </w:p>
    <w:p w:rsidRPr="0071166D" w:rsidR="00DB484D" w:rsidP="0071166D" w:rsidRDefault="00DB484D" w14:paraId="549EC174" w14:textId="77777777">
      <w:pPr>
        <w:spacing w:line="360" w:lineRule="auto"/>
        <w:contextualSpacing/>
        <w:jc w:val="both"/>
        <w:rPr>
          <w:rFonts w:ascii="Palatino Linotype" w:hAnsi="Palatino Linotype" w:cs="Tahoma"/>
          <w:sz w:val="22"/>
          <w:szCs w:val="22"/>
          <w:lang w:val="es-ES"/>
        </w:rPr>
      </w:pPr>
      <w:r w:rsidRPr="0071166D">
        <w:rPr>
          <w:rFonts w:ascii="Palatino Linotype" w:hAnsi="Palatino Linotype" w:cs="Tahoma"/>
          <w:sz w:val="22"/>
          <w:szCs w:val="22"/>
          <w:lang w:val="es-ES"/>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rsidRPr="0071166D" w:rsidR="00DB484D" w:rsidP="0071166D" w:rsidRDefault="00DB484D" w14:paraId="69707407" w14:textId="77777777">
      <w:pPr>
        <w:spacing w:line="360" w:lineRule="auto"/>
        <w:contextualSpacing/>
        <w:jc w:val="both"/>
        <w:rPr>
          <w:rFonts w:ascii="Palatino Linotype" w:hAnsi="Palatino Linotype" w:cs="Tahoma"/>
          <w:sz w:val="22"/>
          <w:szCs w:val="22"/>
          <w:lang w:val="es-ES"/>
        </w:rPr>
      </w:pPr>
    </w:p>
    <w:p w:rsidRPr="0071166D" w:rsidR="00DB484D" w:rsidP="0071166D" w:rsidRDefault="00DB484D" w14:paraId="1A20182C" w14:textId="77777777">
      <w:pPr>
        <w:spacing w:line="360" w:lineRule="auto"/>
        <w:contextualSpacing/>
        <w:jc w:val="both"/>
        <w:rPr>
          <w:rFonts w:ascii="Palatino Linotype" w:hAnsi="Palatino Linotype" w:cs="Tahoma"/>
          <w:sz w:val="22"/>
          <w:szCs w:val="22"/>
          <w:lang w:val="es-ES"/>
        </w:rPr>
      </w:pPr>
      <w:r w:rsidRPr="0071166D">
        <w:rPr>
          <w:rFonts w:ascii="Palatino Linotype" w:hAnsi="Palatino Linotype" w:cs="Tahoma"/>
          <w:sz w:val="22"/>
          <w:szCs w:val="22"/>
          <w:lang w:val="es-ES"/>
        </w:rPr>
        <w:t>De la misma manera, lo establece el artículo 29 del Código Civil Federal, al precisar que el domicilio de personas físicas</w:t>
      </w:r>
      <w:r w:rsidRPr="0071166D">
        <w:rPr>
          <w:rFonts w:ascii="Palatino Linotype" w:hAnsi="Palatino Linotype" w:cs="Tahoma"/>
          <w:b/>
          <w:sz w:val="22"/>
          <w:szCs w:val="22"/>
          <w:lang w:val="es-ES"/>
        </w:rPr>
        <w:t>, e</w:t>
      </w:r>
      <w:r w:rsidRPr="0071166D">
        <w:rPr>
          <w:rFonts w:ascii="Palatino Linotype" w:hAnsi="Palatino Linotype" w:cs="Tahoma"/>
          <w:sz w:val="22"/>
          <w:szCs w:val="22"/>
          <w:lang w:val="es-ES"/>
        </w:rPr>
        <w:t>s el lugar donde residen habitualmente, el lugar del centro principal de sus negocios, donde residan o el lugar donde se encuentren.</w:t>
      </w:r>
    </w:p>
    <w:p w:rsidRPr="0071166D" w:rsidR="00DB484D" w:rsidP="0071166D" w:rsidRDefault="00DB484D" w14:paraId="5C4C0B7A" w14:textId="77777777">
      <w:pPr>
        <w:spacing w:line="360" w:lineRule="auto"/>
        <w:contextualSpacing/>
        <w:jc w:val="both"/>
        <w:rPr>
          <w:rFonts w:ascii="Palatino Linotype" w:hAnsi="Palatino Linotype" w:cs="Tahoma"/>
          <w:b/>
          <w:sz w:val="22"/>
          <w:szCs w:val="22"/>
          <w:lang w:val="es-ES"/>
        </w:rPr>
      </w:pPr>
    </w:p>
    <w:p w:rsidRPr="0071166D" w:rsidR="00DB484D" w:rsidP="0071166D" w:rsidRDefault="00DB484D" w14:paraId="6C6129B3" w14:textId="77777777">
      <w:pPr>
        <w:spacing w:line="360" w:lineRule="auto"/>
        <w:contextualSpacing/>
        <w:jc w:val="both"/>
        <w:rPr>
          <w:rFonts w:ascii="Palatino Linotype" w:hAnsi="Palatino Linotype" w:cs="Tahoma"/>
          <w:sz w:val="22"/>
          <w:szCs w:val="22"/>
          <w:lang w:val="es-ES"/>
        </w:rPr>
      </w:pPr>
      <w:r w:rsidRPr="0071166D">
        <w:rPr>
          <w:rFonts w:ascii="Palatino Linotype" w:hAnsi="Palatino Linotype" w:cs="Tahoma"/>
          <w:sz w:val="22"/>
          <w:szCs w:val="22"/>
          <w:lang w:val="es-ES"/>
        </w:rPr>
        <w:t>Además, respecto al domicilio particular se presume que corresponde al lugar donde reside habitualmente</w:t>
      </w:r>
      <w:r w:rsidRPr="0071166D">
        <w:rPr>
          <w:rFonts w:ascii="Palatino Linotype" w:hAnsi="Palatino Linotype" w:cs="Tahoma"/>
          <w:b/>
          <w:sz w:val="22"/>
          <w:szCs w:val="22"/>
          <w:lang w:val="es-ES"/>
        </w:rPr>
        <w:t>.</w:t>
      </w:r>
    </w:p>
    <w:p w:rsidRPr="0071166D" w:rsidR="00DB484D" w:rsidP="0071166D" w:rsidRDefault="00DB484D" w14:paraId="6689A4D2" w14:textId="77777777">
      <w:pPr>
        <w:spacing w:line="360" w:lineRule="auto"/>
        <w:contextualSpacing/>
        <w:jc w:val="both"/>
        <w:rPr>
          <w:rFonts w:ascii="Palatino Linotype" w:hAnsi="Palatino Linotype" w:cs="Tahoma"/>
          <w:sz w:val="22"/>
          <w:szCs w:val="22"/>
          <w:lang w:val="es-ES"/>
        </w:rPr>
      </w:pPr>
    </w:p>
    <w:p w:rsidRPr="0071166D" w:rsidR="00DB484D" w:rsidP="0071166D" w:rsidRDefault="00DB484D" w14:paraId="3B0CACBD" w14:textId="77777777">
      <w:pPr>
        <w:spacing w:line="360" w:lineRule="auto"/>
        <w:contextualSpacing/>
        <w:jc w:val="both"/>
        <w:rPr>
          <w:rFonts w:ascii="Palatino Linotype" w:hAnsi="Palatino Linotype" w:cs="Tahoma"/>
          <w:sz w:val="22"/>
          <w:szCs w:val="22"/>
          <w:lang w:val="es-ES"/>
        </w:rPr>
      </w:pPr>
      <w:r w:rsidRPr="0071166D">
        <w:rPr>
          <w:rFonts w:ascii="Palatino Linotype" w:hAnsi="Palatino Linotype" w:cs="Tahoma"/>
          <w:sz w:val="22"/>
          <w:szCs w:val="22"/>
          <w:lang w:val="es-ES"/>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Por lo tanto, </w:t>
      </w:r>
      <w:r w:rsidRPr="0071166D">
        <w:rPr>
          <w:rFonts w:ascii="Palatino Linotype" w:hAnsi="Palatino Linotype" w:cs="Tahoma"/>
          <w:sz w:val="22"/>
          <w:szCs w:val="22"/>
          <w:lang w:val="es-ES"/>
        </w:rPr>
        <w:lastRenderedPageBreak/>
        <w:t>se actualiza la clasificación, de conformidad con la fracción I, del artículo 143 de la Ley de Transparencia y Acceso a la Información Pública del Estado de México y Municipios.</w:t>
      </w:r>
    </w:p>
    <w:p w:rsidRPr="0071166D" w:rsidR="00DB484D" w:rsidP="0071166D" w:rsidRDefault="00DB484D" w14:paraId="214CCB05" w14:textId="77777777">
      <w:pPr>
        <w:spacing w:line="360" w:lineRule="auto"/>
        <w:contextualSpacing/>
        <w:jc w:val="both"/>
        <w:rPr>
          <w:rFonts w:ascii="Palatino Linotype" w:hAnsi="Palatino Linotype" w:cs="Tahoma"/>
          <w:sz w:val="22"/>
          <w:szCs w:val="22"/>
          <w:lang w:val="es-ES"/>
        </w:rPr>
      </w:pPr>
    </w:p>
    <w:p w:rsidRPr="0071166D" w:rsidR="00DB484D" w:rsidP="0071166D" w:rsidRDefault="00DB484D" w14:paraId="04E21734" w14:textId="3C3CA1A4">
      <w:pPr>
        <w:numPr>
          <w:ilvl w:val="0"/>
          <w:numId w:val="3"/>
        </w:numPr>
        <w:spacing w:line="360" w:lineRule="auto"/>
        <w:contextualSpacing/>
        <w:jc w:val="both"/>
        <w:rPr>
          <w:rFonts w:ascii="Palatino Linotype" w:hAnsi="Palatino Linotype" w:cs="Tahoma"/>
          <w:sz w:val="22"/>
          <w:szCs w:val="22"/>
          <w:lang w:val="es-ES"/>
        </w:rPr>
      </w:pPr>
      <w:r w:rsidRPr="0071166D">
        <w:rPr>
          <w:rFonts w:ascii="Palatino Linotype" w:hAnsi="Palatino Linotype" w:cs="Tahoma"/>
          <w:b/>
          <w:sz w:val="22"/>
          <w:szCs w:val="22"/>
        </w:rPr>
        <w:t>Teléfono particular.</w:t>
      </w:r>
    </w:p>
    <w:p w:rsidRPr="0071166D" w:rsidR="00DB484D" w:rsidP="0071166D" w:rsidRDefault="00DB484D" w14:paraId="70A0EA4C" w14:textId="77777777">
      <w:pPr>
        <w:spacing w:line="360" w:lineRule="auto"/>
        <w:contextualSpacing/>
        <w:jc w:val="both"/>
        <w:rPr>
          <w:rFonts w:ascii="Palatino Linotype" w:hAnsi="Palatino Linotype" w:cs="Tahoma"/>
          <w:sz w:val="22"/>
          <w:szCs w:val="22"/>
        </w:rPr>
      </w:pPr>
    </w:p>
    <w:p w:rsidRPr="0071166D" w:rsidR="00DB484D" w:rsidP="0071166D" w:rsidRDefault="00DB484D" w14:paraId="68495F97" w14:textId="77777777">
      <w:pPr>
        <w:spacing w:line="360" w:lineRule="auto"/>
        <w:contextualSpacing/>
        <w:jc w:val="both"/>
        <w:rPr>
          <w:rFonts w:ascii="Palatino Linotype" w:hAnsi="Palatino Linotype" w:cs="Tahoma"/>
          <w:sz w:val="22"/>
          <w:szCs w:val="22"/>
        </w:rPr>
      </w:pPr>
      <w:r w:rsidRPr="0071166D">
        <w:rPr>
          <w:rFonts w:ascii="Palatino Linotype" w:hAnsi="Palatino Linotype" w:cs="Tahoma"/>
          <w:sz w:val="22"/>
          <w:szCs w:val="22"/>
        </w:rPr>
        <w:t xml:space="preserve">El número asignado a un teléfono particular permite localizar a una persona física identificada o identificable, ya sea a través de un dispositivo móvil o bien, en un lugar como el domicilio. </w:t>
      </w:r>
    </w:p>
    <w:p w:rsidRPr="0071166D" w:rsidR="00DB484D" w:rsidP="0071166D" w:rsidRDefault="00DB484D" w14:paraId="61E518F7" w14:textId="77777777">
      <w:pPr>
        <w:spacing w:line="360" w:lineRule="auto"/>
        <w:contextualSpacing/>
        <w:jc w:val="both"/>
        <w:rPr>
          <w:rFonts w:ascii="Palatino Linotype" w:hAnsi="Palatino Linotype" w:cs="Tahoma"/>
          <w:sz w:val="22"/>
          <w:szCs w:val="22"/>
        </w:rPr>
      </w:pPr>
    </w:p>
    <w:p w:rsidRPr="0071166D" w:rsidR="00DB484D" w:rsidP="0071166D" w:rsidRDefault="00DB484D" w14:paraId="2CFBB843" w14:textId="77777777">
      <w:pPr>
        <w:spacing w:line="360" w:lineRule="auto"/>
        <w:contextualSpacing/>
        <w:jc w:val="both"/>
        <w:rPr>
          <w:rFonts w:ascii="Palatino Linotype" w:hAnsi="Palatino Linotype" w:cs="Tahoma"/>
          <w:sz w:val="22"/>
          <w:szCs w:val="22"/>
        </w:rPr>
      </w:pPr>
      <w:r w:rsidRPr="0071166D">
        <w:rPr>
          <w:rFonts w:ascii="Palatino Linotype" w:hAnsi="Palatino Linotype" w:cs="Tahoma"/>
          <w:sz w:val="22"/>
          <w:szCs w:val="22"/>
        </w:rPr>
        <w:t>En ese sentido, el número contacto, permite localizar de manera privada a las personas físicas o servidores públicos; por lo que, la titularidad corresponde a la persona física en su calidad de particular y no como servidor público.</w:t>
      </w:r>
    </w:p>
    <w:p w:rsidRPr="0071166D" w:rsidR="00DB484D" w:rsidP="0071166D" w:rsidRDefault="00DB484D" w14:paraId="4FD8B7D5" w14:textId="77777777">
      <w:pPr>
        <w:spacing w:line="360" w:lineRule="auto"/>
        <w:contextualSpacing/>
        <w:jc w:val="both"/>
        <w:rPr>
          <w:rFonts w:ascii="Palatino Linotype" w:hAnsi="Palatino Linotype" w:cs="Tahoma"/>
          <w:sz w:val="22"/>
          <w:szCs w:val="22"/>
        </w:rPr>
      </w:pPr>
    </w:p>
    <w:p w:rsidRPr="0071166D" w:rsidR="00DB484D" w:rsidP="0071166D" w:rsidRDefault="00DB484D" w14:paraId="481149E2" w14:textId="77777777">
      <w:pPr>
        <w:spacing w:line="360" w:lineRule="auto"/>
        <w:contextualSpacing/>
        <w:jc w:val="both"/>
        <w:rPr>
          <w:rFonts w:ascii="Palatino Linotype" w:hAnsi="Palatino Linotype" w:cs="Tahoma"/>
          <w:sz w:val="22"/>
          <w:szCs w:val="22"/>
        </w:rPr>
      </w:pPr>
      <w:r w:rsidRPr="0071166D">
        <w:rPr>
          <w:rFonts w:ascii="Palatino Linotype" w:hAnsi="Palatino Linotype" w:cs="Tahoma"/>
          <w:sz w:val="22"/>
          <w:szCs w:val="22"/>
        </w:rPr>
        <w:t>En tales consideraciones, dicho dato personal es susceptible de ser clasificado como confidencial, con fundamento en el artículo 143, fracción I de la Ley de Transparencia y Acceso a la Información Pública.</w:t>
      </w:r>
    </w:p>
    <w:p w:rsidRPr="0071166D" w:rsidR="00DB484D" w:rsidP="0071166D" w:rsidRDefault="00DB484D" w14:paraId="16826E34" w14:textId="77777777">
      <w:pPr>
        <w:spacing w:line="360" w:lineRule="auto"/>
        <w:contextualSpacing/>
        <w:jc w:val="both"/>
        <w:rPr>
          <w:rFonts w:ascii="Palatino Linotype" w:hAnsi="Palatino Linotype" w:cs="Tahoma"/>
          <w:sz w:val="22"/>
          <w:szCs w:val="22"/>
          <w:lang w:val="es-ES"/>
        </w:rPr>
      </w:pPr>
    </w:p>
    <w:p w:rsidRPr="0071166D" w:rsidR="00DB2887" w:rsidP="0071166D" w:rsidRDefault="00DB2887" w14:paraId="4604DFF0" w14:textId="2A73833A">
      <w:pPr>
        <w:pStyle w:val="Prrafodelista"/>
        <w:numPr>
          <w:ilvl w:val="0"/>
          <w:numId w:val="23"/>
        </w:numPr>
        <w:spacing w:line="360" w:lineRule="auto"/>
        <w:jc w:val="both"/>
        <w:rPr>
          <w:rFonts w:ascii="Palatino Linotype" w:hAnsi="Palatino Linotype" w:cs="Arial"/>
          <w:color w:val="222222"/>
          <w:szCs w:val="22"/>
          <w:lang w:eastAsia="es-MX"/>
        </w:rPr>
      </w:pPr>
      <w:r w:rsidRPr="0071166D">
        <w:rPr>
          <w:rFonts w:ascii="Palatino Linotype" w:hAnsi="Palatino Linotype" w:cs="Arial"/>
          <w:b/>
          <w:bCs/>
          <w:color w:val="222222"/>
          <w:szCs w:val="22"/>
          <w:lang w:eastAsia="es-MX"/>
        </w:rPr>
        <w:t>Calificaciones.</w:t>
      </w:r>
    </w:p>
    <w:p w:rsidRPr="0071166D" w:rsidR="00DB2887" w:rsidP="0071166D" w:rsidRDefault="00DB2887" w14:paraId="440FC4D1" w14:textId="77777777">
      <w:pPr>
        <w:spacing w:line="360" w:lineRule="auto"/>
        <w:contextualSpacing/>
        <w:jc w:val="both"/>
        <w:rPr>
          <w:rFonts w:ascii="Palatino Linotype" w:hAnsi="Palatino Linotype"/>
          <w:color w:val="222222"/>
          <w:sz w:val="22"/>
          <w:szCs w:val="22"/>
          <w:lang w:eastAsia="es-MX"/>
        </w:rPr>
      </w:pPr>
      <w:r w:rsidRPr="0071166D">
        <w:rPr>
          <w:rFonts w:ascii="Palatino Linotype" w:hAnsi="Palatino Linotype"/>
          <w:color w:val="222222"/>
          <w:sz w:val="22"/>
          <w:szCs w:val="22"/>
          <w:lang w:eastAsia="es-MX"/>
        </w:rPr>
        <w:t> </w:t>
      </w:r>
    </w:p>
    <w:p w:rsidRPr="0071166D" w:rsidR="00DB2887" w:rsidP="0071166D" w:rsidRDefault="00DB2887" w14:paraId="2BFE5C78" w14:textId="77777777">
      <w:pPr>
        <w:spacing w:line="360" w:lineRule="auto"/>
        <w:contextualSpacing/>
        <w:jc w:val="both"/>
        <w:rPr>
          <w:rFonts w:ascii="Palatino Linotype" w:hAnsi="Palatino Linotype"/>
          <w:color w:val="222222"/>
          <w:sz w:val="22"/>
          <w:szCs w:val="22"/>
          <w:lang w:eastAsia="es-MX"/>
        </w:rPr>
      </w:pPr>
      <w:r w:rsidRPr="0071166D">
        <w:rPr>
          <w:rFonts w:ascii="Palatino Linotype" w:hAnsi="Palatino Linotype"/>
          <w:color w:val="222222"/>
          <w:sz w:val="22"/>
          <w:szCs w:val="22"/>
          <w:lang w:eastAsia="es-MX"/>
        </w:rPr>
        <w:t>Por lo que hace a la calificación, cabe precisar que dicho dato da cuenta del grado de conocimientos adquiridos, para resolver un examen o durante el desarrollo escolar, los cuales únicamente corresponden únicamente a cuestiones relacionadas con el ámbito privado de las personas, al dar cuenta del desempeño de los alumnos durante el curso de las diversas carreras con las que cuenta el Sujeto Obligado.</w:t>
      </w:r>
    </w:p>
    <w:p w:rsidRPr="0071166D" w:rsidR="00DB2887" w:rsidP="0071166D" w:rsidRDefault="00DB2887" w14:paraId="582E3990" w14:textId="77777777">
      <w:pPr>
        <w:spacing w:line="360" w:lineRule="auto"/>
        <w:ind w:left="720"/>
        <w:contextualSpacing/>
        <w:rPr>
          <w:rFonts w:ascii="Palatino Linotype" w:hAnsi="Palatino Linotype" w:cs="Arial"/>
          <w:color w:val="222222"/>
          <w:sz w:val="22"/>
          <w:szCs w:val="22"/>
          <w:lang w:eastAsia="es-MX"/>
        </w:rPr>
      </w:pPr>
      <w:r w:rsidRPr="0071166D">
        <w:rPr>
          <w:rFonts w:ascii="Palatino Linotype" w:hAnsi="Palatino Linotype" w:cs="Arial"/>
          <w:color w:val="222222"/>
          <w:sz w:val="22"/>
          <w:szCs w:val="22"/>
          <w:lang w:eastAsia="es-MX"/>
        </w:rPr>
        <w:t> </w:t>
      </w:r>
    </w:p>
    <w:p w:rsidRPr="0071166D" w:rsidR="00DB2887" w:rsidP="0071166D" w:rsidRDefault="00DB2887" w14:paraId="00633E94" w14:textId="77777777">
      <w:pPr>
        <w:spacing w:line="360" w:lineRule="auto"/>
        <w:contextualSpacing/>
        <w:jc w:val="both"/>
        <w:rPr>
          <w:rFonts w:ascii="Palatino Linotype" w:hAnsi="Palatino Linotype"/>
          <w:color w:val="222222"/>
          <w:sz w:val="22"/>
          <w:szCs w:val="22"/>
          <w:lang w:eastAsia="es-MX"/>
        </w:rPr>
      </w:pPr>
      <w:r w:rsidRPr="0071166D">
        <w:rPr>
          <w:rFonts w:ascii="Palatino Linotype" w:hAnsi="Palatino Linotype"/>
          <w:color w:val="222222"/>
          <w:sz w:val="22"/>
          <w:szCs w:val="22"/>
          <w:lang w:eastAsia="es-MX"/>
        </w:rPr>
        <w:t xml:space="preserve">En ese contexto, se trae a colación la tesis aislada número 2a. LXIII/2008, emitida por la Segunda Sala de la Suprema Corte de Justicia de la Nación, publicada en la Gaceta del </w:t>
      </w:r>
      <w:r w:rsidRPr="0071166D">
        <w:rPr>
          <w:rFonts w:ascii="Palatino Linotype" w:hAnsi="Palatino Linotype"/>
          <w:color w:val="222222"/>
          <w:sz w:val="22"/>
          <w:szCs w:val="22"/>
          <w:lang w:eastAsia="es-MX"/>
        </w:rPr>
        <w:lastRenderedPageBreak/>
        <w:t>Semanario Judicial de la Federación, Tomo XXVII, de mayo de 2008, página 229, de la Novena Época, materia constitucional, que prevé la garantía de seguridad jurídica de los individuos a no ser molestados en su persona, familia, papeles o posesiones, salvo cuando medie mandato de autoridad competente debidamente fundado y motivado, de lo que deriva la inviolabilidad del domicilio, y cuya finalidad primordial es el respeto a un ámbito de la vida privada personal y familiar que debe quedar excluido del conocimiento ajeno y de las intromisiones de los demás, con la limitante prevista en la Constitución Política de los Estados Unidos Mexicanos.</w:t>
      </w:r>
    </w:p>
    <w:p w:rsidRPr="0071166D" w:rsidR="00DB2887" w:rsidP="0071166D" w:rsidRDefault="00DB2887" w14:paraId="7A647181" w14:textId="77777777">
      <w:pPr>
        <w:spacing w:line="360" w:lineRule="auto"/>
        <w:contextualSpacing/>
        <w:jc w:val="both"/>
        <w:rPr>
          <w:rFonts w:ascii="Palatino Linotype" w:hAnsi="Palatino Linotype"/>
          <w:color w:val="222222"/>
          <w:sz w:val="22"/>
          <w:szCs w:val="22"/>
          <w:lang w:eastAsia="es-MX"/>
        </w:rPr>
      </w:pPr>
      <w:r w:rsidRPr="0071166D">
        <w:rPr>
          <w:rFonts w:ascii="Palatino Linotype" w:hAnsi="Palatino Linotype"/>
          <w:color w:val="222222"/>
          <w:sz w:val="22"/>
          <w:szCs w:val="22"/>
          <w:lang w:eastAsia="es-MX"/>
        </w:rPr>
        <w:t> </w:t>
      </w:r>
    </w:p>
    <w:p w:rsidRPr="0071166D" w:rsidR="00DB2887" w:rsidP="0071166D" w:rsidRDefault="00DB2887" w14:paraId="795E6D90" w14:textId="104BB9CE">
      <w:pPr>
        <w:spacing w:line="360" w:lineRule="auto"/>
        <w:contextualSpacing/>
        <w:jc w:val="both"/>
        <w:rPr>
          <w:rFonts w:ascii="Palatino Linotype" w:hAnsi="Palatino Linotype"/>
          <w:color w:val="222222"/>
          <w:sz w:val="22"/>
          <w:szCs w:val="22"/>
          <w:lang w:eastAsia="es-MX"/>
        </w:rPr>
      </w:pPr>
      <w:r w:rsidRPr="0071166D">
        <w:rPr>
          <w:rFonts w:ascii="Palatino Linotype" w:hAnsi="Palatino Linotype"/>
          <w:color w:val="222222"/>
          <w:sz w:val="22"/>
          <w:szCs w:val="22"/>
          <w:lang w:eastAsia="es-MX"/>
        </w:rPr>
        <w:t>En atención con lo anterior, se considera que las calificaciones y la trayectoria escolar, es información íntima de los alumnos, pues corresponde a su desempeño escolar, lo cual únicamente atañe a estos, por lo que se considera que es un dato confidencial.</w:t>
      </w:r>
    </w:p>
    <w:p w:rsidRPr="0071166D" w:rsidR="00DB2887" w:rsidP="0071166D" w:rsidRDefault="00DB2887" w14:paraId="74D04B88" w14:textId="77777777">
      <w:pPr>
        <w:spacing w:line="360" w:lineRule="auto"/>
        <w:contextualSpacing/>
        <w:jc w:val="both"/>
        <w:rPr>
          <w:rFonts w:ascii="Palatino Linotype" w:hAnsi="Palatino Linotype"/>
          <w:color w:val="222222"/>
          <w:sz w:val="22"/>
          <w:szCs w:val="22"/>
          <w:lang w:eastAsia="es-MX"/>
        </w:rPr>
      </w:pPr>
    </w:p>
    <w:p w:rsidRPr="0071166D" w:rsidR="00DB2887" w:rsidP="0071166D" w:rsidRDefault="00DB2887" w14:paraId="75EE94D8" w14:textId="2FEAA1BF">
      <w:pPr>
        <w:numPr>
          <w:ilvl w:val="0"/>
          <w:numId w:val="23"/>
        </w:numPr>
        <w:spacing w:line="360" w:lineRule="auto"/>
        <w:contextualSpacing/>
        <w:jc w:val="both"/>
        <w:rPr>
          <w:rFonts w:ascii="Palatino Linotype" w:hAnsi="Palatino Linotype"/>
          <w:b/>
          <w:color w:val="222222"/>
          <w:sz w:val="22"/>
          <w:szCs w:val="22"/>
          <w:lang w:eastAsia="es-MX"/>
        </w:rPr>
      </w:pPr>
      <w:r w:rsidRPr="0071166D">
        <w:rPr>
          <w:rFonts w:ascii="Palatino Linotype" w:hAnsi="Palatino Linotype"/>
          <w:b/>
          <w:color w:val="222222"/>
          <w:sz w:val="22"/>
          <w:szCs w:val="22"/>
          <w:lang w:eastAsia="es-MX"/>
        </w:rPr>
        <w:t>Aspectos de salud.</w:t>
      </w:r>
    </w:p>
    <w:p w:rsidRPr="0071166D" w:rsidR="00356716" w:rsidP="0071166D" w:rsidRDefault="00356716" w14:paraId="16D35AE1" w14:textId="77777777">
      <w:pPr>
        <w:spacing w:line="360" w:lineRule="auto"/>
        <w:contextualSpacing/>
        <w:jc w:val="both"/>
        <w:rPr>
          <w:rFonts w:ascii="Palatino Linotype" w:hAnsi="Palatino Linotype"/>
          <w:color w:val="222222"/>
          <w:sz w:val="22"/>
          <w:szCs w:val="22"/>
          <w:lang w:eastAsia="es-MX"/>
        </w:rPr>
      </w:pPr>
    </w:p>
    <w:p w:rsidRPr="0071166D" w:rsidR="00DB2887" w:rsidP="0071166D" w:rsidRDefault="00DB2887" w14:paraId="74EFD5D1" w14:textId="1EA23295">
      <w:pPr>
        <w:spacing w:line="360" w:lineRule="auto"/>
        <w:contextualSpacing/>
        <w:jc w:val="both"/>
        <w:rPr>
          <w:rFonts w:ascii="Palatino Linotype" w:hAnsi="Palatino Linotype"/>
          <w:color w:val="222222"/>
          <w:sz w:val="22"/>
          <w:szCs w:val="22"/>
          <w:lang w:eastAsia="es-MX"/>
        </w:rPr>
      </w:pPr>
      <w:r w:rsidRPr="0071166D">
        <w:rPr>
          <w:rFonts w:ascii="Palatino Linotype" w:hAnsi="Palatino Linotype"/>
          <w:color w:val="222222"/>
          <w:sz w:val="22"/>
          <w:szCs w:val="22"/>
          <w:lang w:eastAsia="es-MX"/>
        </w:rPr>
        <w:t>Al respecto, se advierte que las condiciones de salud de las personas atañen a su vida privada, en atención a que</w:t>
      </w:r>
      <w:r w:rsidRPr="0071166D" w:rsidR="00356716">
        <w:rPr>
          <w:rFonts w:ascii="Palatino Linotype" w:hAnsi="Palatino Linotype"/>
          <w:color w:val="222222"/>
          <w:sz w:val="22"/>
          <w:szCs w:val="22"/>
          <w:lang w:eastAsia="es-MX"/>
        </w:rPr>
        <w:t xml:space="preserve"> son parte del estado físico, psicológico, entre otros, que le involucran y atañen únicamente a la persona; por lo que, identificar a la persona con su estado de salud, no corresponde a información que se relacione con uso de recursos públicos o actos de autoridad que deban ser transparentados, por tanto, se actualiza el supuesto previsto en el artículo 143 fracción I de la </w:t>
      </w:r>
      <w:r w:rsidRPr="0071166D" w:rsidR="00356716">
        <w:rPr>
          <w:rFonts w:ascii="Palatino Linotype" w:hAnsi="Palatino Linotype" w:eastAsia="Calibri" w:cs="Tahoma"/>
          <w:bCs/>
          <w:color w:val="222222"/>
          <w:sz w:val="22"/>
          <w:szCs w:val="22"/>
          <w:lang w:eastAsia="en-US"/>
        </w:rPr>
        <w:t>Ley de Transparencia y Acceso a la Información Pública del Estado de México y Municipios</w:t>
      </w:r>
      <w:r w:rsidRPr="0071166D" w:rsidR="00356716">
        <w:rPr>
          <w:rFonts w:ascii="Palatino Linotype" w:hAnsi="Palatino Linotype"/>
          <w:color w:val="222222"/>
          <w:sz w:val="22"/>
          <w:szCs w:val="22"/>
          <w:lang w:eastAsia="es-MX"/>
        </w:rPr>
        <w:t>.</w:t>
      </w:r>
    </w:p>
    <w:p w:rsidRPr="0071166D" w:rsidR="00356716" w:rsidP="0071166D" w:rsidRDefault="00356716" w14:paraId="086A6520" w14:textId="77777777">
      <w:pPr>
        <w:spacing w:line="360" w:lineRule="auto"/>
        <w:contextualSpacing/>
        <w:jc w:val="both"/>
        <w:rPr>
          <w:rFonts w:ascii="Palatino Linotype" w:hAnsi="Palatino Linotype" w:cs="Tahoma"/>
          <w:bCs/>
          <w:iCs/>
          <w:sz w:val="22"/>
          <w:szCs w:val="22"/>
        </w:rPr>
      </w:pPr>
    </w:p>
    <w:p w:rsidRPr="0071166D" w:rsidR="00356716" w:rsidP="0071166D" w:rsidRDefault="00356716" w14:paraId="74B61EDD" w14:textId="16D342FB">
      <w:pPr>
        <w:pStyle w:val="Prrafodelista"/>
        <w:numPr>
          <w:ilvl w:val="0"/>
          <w:numId w:val="24"/>
        </w:numPr>
        <w:spacing w:line="360" w:lineRule="auto"/>
        <w:jc w:val="both"/>
        <w:rPr>
          <w:rFonts w:ascii="Palatino Linotype" w:hAnsi="Palatino Linotype" w:cs="Tahoma"/>
          <w:bCs/>
          <w:iCs/>
          <w:szCs w:val="22"/>
        </w:rPr>
      </w:pPr>
      <w:r w:rsidRPr="0071166D">
        <w:rPr>
          <w:rFonts w:ascii="Palatino Linotype" w:hAnsi="Palatino Linotype" w:cs="Tahoma"/>
          <w:b/>
          <w:bCs/>
          <w:iCs/>
          <w:szCs w:val="22"/>
        </w:rPr>
        <w:t>Registro Federal de Contribuyentes</w:t>
      </w:r>
      <w:r w:rsidRPr="0071166D">
        <w:rPr>
          <w:rFonts w:ascii="Palatino Linotype" w:hAnsi="Palatino Linotype" w:cs="Tahoma"/>
          <w:bCs/>
          <w:iCs/>
          <w:szCs w:val="22"/>
        </w:rPr>
        <w:t xml:space="preserve"> (RFC) de servidores públicos y particulares.</w:t>
      </w:r>
    </w:p>
    <w:p w:rsidRPr="0071166D" w:rsidR="00356716" w:rsidP="0071166D" w:rsidRDefault="00356716" w14:paraId="09CB04DE" w14:textId="77777777">
      <w:pPr>
        <w:spacing w:line="360" w:lineRule="auto"/>
        <w:ind w:left="360"/>
        <w:contextualSpacing/>
        <w:jc w:val="both"/>
        <w:rPr>
          <w:rFonts w:ascii="Palatino Linotype" w:hAnsi="Palatino Linotype" w:cs="Tahoma"/>
          <w:bCs/>
          <w:iCs/>
          <w:sz w:val="22"/>
          <w:szCs w:val="22"/>
        </w:rPr>
      </w:pPr>
    </w:p>
    <w:p w:rsidRPr="0071166D" w:rsidR="00356716" w:rsidP="0071166D" w:rsidRDefault="00356716" w14:paraId="4C86606F" w14:textId="77777777">
      <w:pPr>
        <w:spacing w:line="360" w:lineRule="auto"/>
        <w:contextualSpacing/>
        <w:jc w:val="both"/>
        <w:rPr>
          <w:rFonts w:ascii="Palatino Linotype" w:hAnsi="Palatino Linotype" w:cs="Tahoma"/>
          <w:bCs/>
          <w:iCs/>
          <w:sz w:val="22"/>
          <w:szCs w:val="22"/>
        </w:rPr>
      </w:pPr>
      <w:r w:rsidRPr="0071166D">
        <w:rPr>
          <w:rFonts w:ascii="Palatino Linotype" w:hAnsi="Palatino Linotype" w:cs="Tahoma"/>
          <w:bCs/>
          <w:iCs/>
          <w:sz w:val="22"/>
          <w:szCs w:val="22"/>
        </w:rPr>
        <w:lastRenderedPageBreak/>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rsidRPr="0071166D" w:rsidR="00356716" w:rsidP="0071166D" w:rsidRDefault="00356716" w14:paraId="5A2E6D78" w14:textId="77777777">
      <w:pPr>
        <w:spacing w:line="360" w:lineRule="auto"/>
        <w:contextualSpacing/>
        <w:jc w:val="both"/>
        <w:rPr>
          <w:rFonts w:ascii="Palatino Linotype" w:hAnsi="Palatino Linotype" w:cs="Tahoma"/>
          <w:bCs/>
          <w:iCs/>
          <w:sz w:val="22"/>
          <w:szCs w:val="22"/>
        </w:rPr>
      </w:pPr>
    </w:p>
    <w:p w:rsidRPr="0071166D" w:rsidR="00356716" w:rsidP="0071166D" w:rsidRDefault="00356716" w14:paraId="422A8B0E" w14:textId="77777777">
      <w:pPr>
        <w:spacing w:line="360" w:lineRule="auto"/>
        <w:contextualSpacing/>
        <w:jc w:val="both"/>
        <w:rPr>
          <w:rFonts w:ascii="Palatino Linotype" w:hAnsi="Palatino Linotype" w:cs="Tahoma"/>
          <w:bCs/>
          <w:iCs/>
          <w:sz w:val="22"/>
          <w:szCs w:val="22"/>
        </w:rPr>
      </w:pPr>
      <w:r w:rsidRPr="0071166D">
        <w:rPr>
          <w:rFonts w:ascii="Palatino Linotype" w:hAnsi="Palatino Linotype" w:cs="Tahoma"/>
          <w:bCs/>
          <w:iCs/>
          <w:sz w:val="22"/>
          <w:szCs w:val="22"/>
        </w:rPr>
        <w:t>De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rsidRPr="0071166D" w:rsidR="00356716" w:rsidP="0071166D" w:rsidRDefault="00356716" w14:paraId="75257897" w14:textId="77777777">
      <w:pPr>
        <w:spacing w:line="360" w:lineRule="auto"/>
        <w:contextualSpacing/>
        <w:jc w:val="both"/>
        <w:rPr>
          <w:rFonts w:ascii="Palatino Linotype" w:hAnsi="Palatino Linotype" w:cs="Tahoma"/>
          <w:bCs/>
          <w:iCs/>
          <w:sz w:val="22"/>
          <w:szCs w:val="22"/>
        </w:rPr>
      </w:pPr>
    </w:p>
    <w:p w:rsidRPr="0071166D" w:rsidR="00356716" w:rsidP="0071166D" w:rsidRDefault="00356716" w14:paraId="39903743" w14:textId="77777777">
      <w:pPr>
        <w:spacing w:line="360" w:lineRule="auto"/>
        <w:contextualSpacing/>
        <w:jc w:val="both"/>
        <w:rPr>
          <w:rFonts w:ascii="Palatino Linotype" w:hAnsi="Palatino Linotype" w:cs="Tahoma"/>
          <w:bCs/>
          <w:iCs/>
          <w:sz w:val="22"/>
          <w:szCs w:val="22"/>
        </w:rPr>
      </w:pPr>
      <w:r w:rsidRPr="0071166D">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Pr="0071166D" w:rsidR="00356716" w:rsidP="0071166D" w:rsidRDefault="00356716" w14:paraId="6CA4C94C" w14:textId="77777777">
      <w:pPr>
        <w:spacing w:line="360" w:lineRule="auto"/>
        <w:contextualSpacing/>
        <w:jc w:val="both"/>
        <w:rPr>
          <w:rFonts w:ascii="Palatino Linotype" w:hAnsi="Palatino Linotype" w:cs="Tahoma"/>
          <w:bCs/>
          <w:iCs/>
          <w:sz w:val="22"/>
          <w:szCs w:val="22"/>
        </w:rPr>
      </w:pPr>
    </w:p>
    <w:p w:rsidRPr="0071166D" w:rsidR="00356716" w:rsidP="0071166D" w:rsidRDefault="00356716" w14:paraId="08CB5F26" w14:textId="77777777">
      <w:pPr>
        <w:spacing w:line="360" w:lineRule="auto"/>
        <w:contextualSpacing/>
        <w:jc w:val="both"/>
        <w:rPr>
          <w:rFonts w:ascii="Palatino Linotype" w:hAnsi="Palatino Linotype" w:cs="Tahoma"/>
          <w:bCs/>
          <w:iCs/>
          <w:sz w:val="22"/>
          <w:szCs w:val="22"/>
        </w:rPr>
      </w:pPr>
      <w:r w:rsidRPr="0071166D">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rsidRPr="0071166D" w:rsidR="00356716" w:rsidP="0071166D" w:rsidRDefault="00356716" w14:paraId="7D0DF610" w14:textId="77777777">
      <w:pPr>
        <w:spacing w:line="360" w:lineRule="auto"/>
        <w:contextualSpacing/>
        <w:jc w:val="both"/>
        <w:rPr>
          <w:rFonts w:ascii="Palatino Linotype" w:hAnsi="Palatino Linotype" w:cs="Tahoma"/>
          <w:bCs/>
          <w:iCs/>
          <w:sz w:val="22"/>
          <w:szCs w:val="22"/>
        </w:rPr>
      </w:pPr>
    </w:p>
    <w:p w:rsidRPr="0071166D" w:rsidR="00356716" w:rsidP="0071166D" w:rsidRDefault="00356716" w14:paraId="1BA5CC09" w14:textId="77777777">
      <w:pPr>
        <w:spacing w:line="360" w:lineRule="auto"/>
        <w:contextualSpacing/>
        <w:jc w:val="both"/>
        <w:rPr>
          <w:rFonts w:ascii="Palatino Linotype" w:hAnsi="Palatino Linotype" w:cs="Tahoma"/>
          <w:bCs/>
          <w:iCs/>
          <w:sz w:val="22"/>
          <w:szCs w:val="22"/>
        </w:rPr>
      </w:pPr>
      <w:r w:rsidRPr="0071166D">
        <w:rPr>
          <w:rFonts w:ascii="Palatino Linotype" w:hAnsi="Palatino Linotype" w:cs="Tahoma"/>
          <w:bCs/>
          <w:iCs/>
          <w:sz w:val="22"/>
          <w:szCs w:val="22"/>
        </w:rPr>
        <w:lastRenderedPageBreak/>
        <w:t>Lo anterior, resulta congruente con el Criterio 19/17 emitido por el Instituto Nacional de Transparencia, Acceso a la Información y Protección de Datos Personales, en el cual se señala lo siguiente:</w:t>
      </w:r>
    </w:p>
    <w:p w:rsidRPr="0071166D" w:rsidR="00356716" w:rsidP="0071166D" w:rsidRDefault="00356716" w14:paraId="42913170" w14:textId="77777777">
      <w:pPr>
        <w:spacing w:line="360" w:lineRule="auto"/>
        <w:contextualSpacing/>
        <w:jc w:val="both"/>
        <w:rPr>
          <w:rFonts w:ascii="Palatino Linotype" w:hAnsi="Palatino Linotype" w:cs="Tahoma"/>
          <w:bCs/>
          <w:iCs/>
          <w:sz w:val="22"/>
          <w:szCs w:val="22"/>
        </w:rPr>
      </w:pPr>
    </w:p>
    <w:p w:rsidRPr="007048AD" w:rsidR="00356716" w:rsidP="007048AD" w:rsidRDefault="00356716" w14:paraId="57226A0E" w14:textId="1B35AD19">
      <w:pPr>
        <w:spacing w:line="360" w:lineRule="auto"/>
        <w:ind w:left="567" w:right="539"/>
        <w:contextualSpacing/>
        <w:jc w:val="both"/>
        <w:rPr>
          <w:rFonts w:ascii="Palatino Linotype" w:hAnsi="Palatino Linotype" w:cs="Tahoma"/>
          <w:bCs/>
          <w:i/>
          <w:iCs/>
        </w:rPr>
      </w:pPr>
      <w:r w:rsidRPr="007048AD">
        <w:rPr>
          <w:rFonts w:ascii="Palatino Linotype" w:hAnsi="Palatino Linotype" w:cs="Tahoma"/>
          <w:b/>
          <w:bCs/>
          <w:i/>
          <w:iCs/>
        </w:rPr>
        <w:t>Registro Federal de Contribuyentes (RFC) de personas físicas</w:t>
      </w:r>
      <w:r w:rsidRPr="007048AD">
        <w:rPr>
          <w:rFonts w:ascii="Palatino Linotype" w:hAnsi="Palatino Linotype" w:cs="Tahoma"/>
          <w:bCs/>
          <w:i/>
          <w:iCs/>
        </w:rPr>
        <w:t>. El RFC es una clave de carácter fiscal, única e irrepetible, que permite identificar al titular, su edad y fecha de nacimiento, por lo que es un dato personal de carácter confidencial.</w:t>
      </w:r>
    </w:p>
    <w:p w:rsidRPr="0071166D" w:rsidR="00356716" w:rsidP="0071166D" w:rsidRDefault="00356716" w14:paraId="5E4B8927" w14:textId="77777777">
      <w:pPr>
        <w:spacing w:line="360" w:lineRule="auto"/>
        <w:contextualSpacing/>
        <w:jc w:val="both"/>
        <w:rPr>
          <w:rFonts w:ascii="Palatino Linotype" w:hAnsi="Palatino Linotype" w:cs="Tahoma"/>
          <w:bCs/>
          <w:iCs/>
          <w:sz w:val="22"/>
          <w:szCs w:val="22"/>
        </w:rPr>
      </w:pPr>
    </w:p>
    <w:p w:rsidRPr="0071166D" w:rsidR="00356716" w:rsidP="0071166D" w:rsidRDefault="00356716" w14:paraId="12D996DB" w14:textId="77777777">
      <w:pPr>
        <w:spacing w:line="360" w:lineRule="auto"/>
        <w:contextualSpacing/>
        <w:jc w:val="both"/>
        <w:rPr>
          <w:rFonts w:ascii="Palatino Linotype" w:hAnsi="Palatino Linotype" w:cs="Tahoma"/>
          <w:bCs/>
          <w:iCs/>
          <w:sz w:val="22"/>
          <w:szCs w:val="22"/>
        </w:rPr>
      </w:pPr>
      <w:r w:rsidRPr="0071166D">
        <w:rPr>
          <w:rFonts w:ascii="Palatino Linotype" w:hAnsi="Palatino Linotype" w:cs="Tahoma"/>
          <w:bCs/>
          <w:iCs/>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rsidRPr="0071166D" w:rsidR="00DB2887" w:rsidP="0071166D" w:rsidRDefault="00DB2887" w14:paraId="574BE8BD" w14:textId="03D8181D">
      <w:pPr>
        <w:spacing w:line="360" w:lineRule="auto"/>
        <w:contextualSpacing/>
        <w:jc w:val="both"/>
        <w:rPr>
          <w:rFonts w:ascii="Palatino Linotype" w:hAnsi="Palatino Linotype"/>
          <w:color w:val="222222"/>
          <w:sz w:val="22"/>
          <w:szCs w:val="22"/>
          <w:lang w:eastAsia="es-MX"/>
        </w:rPr>
      </w:pPr>
    </w:p>
    <w:p w:rsidRPr="0071166D" w:rsidR="00615E52" w:rsidP="0071166D" w:rsidRDefault="00235975" w14:paraId="57686A14" w14:textId="5BBA5D34">
      <w:pPr>
        <w:spacing w:line="360" w:lineRule="auto"/>
        <w:contextualSpacing/>
        <w:jc w:val="both"/>
        <w:rPr>
          <w:rFonts w:ascii="Palatino Linotype" w:hAnsi="Palatino Linotype"/>
          <w:color w:val="222222"/>
          <w:sz w:val="22"/>
          <w:szCs w:val="22"/>
          <w:lang w:eastAsia="es-MX"/>
        </w:rPr>
      </w:pPr>
      <w:r w:rsidRPr="0071166D">
        <w:rPr>
          <w:rFonts w:ascii="Palatino Linotype" w:hAnsi="Palatino Linotype"/>
          <w:color w:val="222222"/>
          <w:sz w:val="22"/>
          <w:szCs w:val="22"/>
          <w:lang w:eastAsia="es-MX"/>
        </w:rPr>
        <w:t>En atención a lo antes expuesto, se advierte que el Sujeto Obligado dejo visibles datos personales confidenciales en las documentales que fueron entregadas en informe justificado, y si bien, la transgresión a la protección de los datos personales no se consumó</w:t>
      </w:r>
      <w:r w:rsidRPr="0071166D" w:rsidR="0071771C">
        <w:rPr>
          <w:rFonts w:ascii="Palatino Linotype" w:hAnsi="Palatino Linotype"/>
          <w:color w:val="222222"/>
          <w:sz w:val="22"/>
          <w:szCs w:val="22"/>
          <w:lang w:eastAsia="es-MX"/>
        </w:rPr>
        <w:t>,</w:t>
      </w:r>
      <w:r w:rsidRPr="0071166D">
        <w:rPr>
          <w:rFonts w:ascii="Palatino Linotype" w:hAnsi="Palatino Linotype"/>
          <w:color w:val="222222"/>
          <w:sz w:val="22"/>
          <w:szCs w:val="22"/>
          <w:lang w:eastAsia="es-MX"/>
        </w:rPr>
        <w:t xml:space="preserve"> en virtud de que este Organismo Garante, no dio vista del informe justificado al Particular, lo cierto es, que se observa una destacable inobservancia a la protección de datos personales</w:t>
      </w:r>
      <w:r w:rsidRPr="0071166D" w:rsidR="0071771C">
        <w:rPr>
          <w:rFonts w:ascii="Palatino Linotype" w:hAnsi="Palatino Linotype"/>
          <w:color w:val="222222"/>
          <w:sz w:val="22"/>
          <w:szCs w:val="22"/>
          <w:lang w:eastAsia="es-MX"/>
        </w:rPr>
        <w:t xml:space="preserve">; </w:t>
      </w:r>
      <w:r w:rsidRPr="0071166D" w:rsidR="0071771C">
        <w:rPr>
          <w:rFonts w:ascii="Palatino Linotype" w:hAnsi="Palatino Linotype"/>
          <w:b/>
          <w:color w:val="222222"/>
          <w:sz w:val="22"/>
          <w:szCs w:val="22"/>
          <w:u w:val="single"/>
          <w:lang w:eastAsia="es-MX"/>
        </w:rPr>
        <w:t xml:space="preserve">por lo que se insta de manera importante al Sujeto Obligado </w:t>
      </w:r>
      <w:r w:rsidRPr="0071166D" w:rsidR="0071771C">
        <w:rPr>
          <w:rFonts w:ascii="Palatino Linotype" w:hAnsi="Palatino Linotype"/>
          <w:color w:val="222222"/>
          <w:sz w:val="22"/>
          <w:szCs w:val="22"/>
          <w:lang w:eastAsia="es-MX"/>
        </w:rPr>
        <w:t>a fin de que en futuras ocasiones proteja los datos personales confidenciales y realice las versiones públicas correspondientes, de forma tal que se atiendan debidamente las solicitudes de información.</w:t>
      </w:r>
    </w:p>
    <w:p w:rsidRPr="0071166D" w:rsidR="0071771C" w:rsidP="0071166D" w:rsidRDefault="0071771C" w14:paraId="29B2AC61" w14:textId="6191CFD7">
      <w:pPr>
        <w:spacing w:line="360" w:lineRule="auto"/>
        <w:contextualSpacing/>
        <w:jc w:val="both"/>
        <w:rPr>
          <w:rFonts w:ascii="Palatino Linotype" w:hAnsi="Palatino Linotype"/>
          <w:color w:val="222222"/>
          <w:sz w:val="22"/>
          <w:szCs w:val="22"/>
          <w:lang w:eastAsia="es-MX"/>
        </w:rPr>
      </w:pPr>
    </w:p>
    <w:p w:rsidRPr="0071166D" w:rsidR="00615E52" w:rsidP="0071166D" w:rsidRDefault="00615E52" w14:paraId="31DF5EB9" w14:textId="422A182A">
      <w:pPr>
        <w:spacing w:line="360" w:lineRule="auto"/>
        <w:contextualSpacing/>
        <w:jc w:val="both"/>
        <w:rPr>
          <w:rFonts w:ascii="Palatino Linotype" w:hAnsi="Palatino Linotype"/>
          <w:color w:val="222222"/>
          <w:sz w:val="22"/>
          <w:szCs w:val="22"/>
          <w:lang w:eastAsia="es-MX"/>
        </w:rPr>
      </w:pPr>
      <w:r w:rsidRPr="0071166D">
        <w:rPr>
          <w:rFonts w:ascii="Palatino Linotype" w:hAnsi="Palatino Linotype"/>
          <w:color w:val="222222"/>
          <w:sz w:val="22"/>
          <w:szCs w:val="22"/>
          <w:lang w:eastAsia="es-MX"/>
        </w:rPr>
        <w:t xml:space="preserve">Aunado a lo anterior, es de destacar que en dichas documentales, el Sujeto Obligado también testó información pública, tal como el asunto de los oficios y el número de folio de solicitudes de información; que tienen el carácter de público, pues los primeros se relacionan con la </w:t>
      </w:r>
      <w:r w:rsidRPr="0071166D">
        <w:rPr>
          <w:rFonts w:ascii="Palatino Linotype" w:hAnsi="Palatino Linotype"/>
          <w:color w:val="222222"/>
          <w:sz w:val="22"/>
          <w:szCs w:val="22"/>
          <w:lang w:eastAsia="es-MX"/>
        </w:rPr>
        <w:lastRenderedPageBreak/>
        <w:t xml:space="preserve">obligación de documentar sus funciones y las segundas corresponde a información pública de conformidad con lo dispuesto en el artículo 92 fracción XVII de la </w:t>
      </w:r>
      <w:r w:rsidRPr="0071166D">
        <w:rPr>
          <w:rFonts w:ascii="Palatino Linotype" w:hAnsi="Palatino Linotype" w:eastAsia="Calibri" w:cs="Tahoma"/>
          <w:bCs/>
          <w:color w:val="222222"/>
          <w:sz w:val="22"/>
          <w:szCs w:val="22"/>
          <w:lang w:eastAsia="en-US"/>
        </w:rPr>
        <w:t>Ley de Transparencia y Acceso a la Información Pública del Estado de México y Municipios</w:t>
      </w:r>
      <w:r w:rsidRPr="0071166D">
        <w:rPr>
          <w:rFonts w:ascii="Palatino Linotype" w:hAnsi="Palatino Linotype"/>
          <w:color w:val="222222"/>
          <w:sz w:val="22"/>
          <w:szCs w:val="22"/>
          <w:lang w:eastAsia="es-MX"/>
        </w:rPr>
        <w:t>.</w:t>
      </w:r>
    </w:p>
    <w:p w:rsidRPr="0071166D" w:rsidR="00615E52" w:rsidP="0071166D" w:rsidRDefault="00615E52" w14:paraId="6768FFCC" w14:textId="77777777">
      <w:pPr>
        <w:spacing w:line="360" w:lineRule="auto"/>
        <w:contextualSpacing/>
        <w:jc w:val="both"/>
        <w:rPr>
          <w:rFonts w:ascii="Palatino Linotype" w:hAnsi="Palatino Linotype"/>
          <w:color w:val="222222"/>
          <w:sz w:val="22"/>
          <w:szCs w:val="22"/>
          <w:lang w:eastAsia="es-MX"/>
        </w:rPr>
      </w:pPr>
    </w:p>
    <w:p w:rsidRPr="0071166D" w:rsidR="00812226" w:rsidP="0071166D" w:rsidRDefault="00615E52" w14:paraId="3198567F" w14:textId="5C93F671">
      <w:pPr>
        <w:spacing w:line="360" w:lineRule="auto"/>
        <w:contextualSpacing/>
        <w:jc w:val="both"/>
        <w:rPr>
          <w:rFonts w:ascii="Palatino Linotype" w:hAnsi="Palatino Linotype" w:cs="Tahoma"/>
          <w:color w:val="222222"/>
          <w:sz w:val="22"/>
          <w:szCs w:val="22"/>
          <w:lang w:eastAsia="es-MX"/>
        </w:rPr>
      </w:pPr>
      <w:r w:rsidRPr="0071166D">
        <w:rPr>
          <w:rFonts w:ascii="Palatino Linotype" w:hAnsi="Palatino Linotype"/>
          <w:color w:val="222222"/>
          <w:sz w:val="22"/>
          <w:szCs w:val="22"/>
          <w:lang w:eastAsia="es-MX"/>
        </w:rPr>
        <w:t>En conclusión,</w:t>
      </w:r>
      <w:r w:rsidRPr="0071166D" w:rsidR="007303F8">
        <w:rPr>
          <w:rFonts w:ascii="Palatino Linotype" w:hAnsi="Palatino Linotype"/>
          <w:color w:val="222222"/>
          <w:sz w:val="22"/>
          <w:szCs w:val="22"/>
          <w:lang w:eastAsia="es-MX"/>
        </w:rPr>
        <w:t xml:space="preserve"> la respuesta a la </w:t>
      </w:r>
      <w:r w:rsidRPr="0071166D" w:rsidR="00812226">
        <w:rPr>
          <w:rFonts w:ascii="Palatino Linotype" w:hAnsi="Palatino Linotype"/>
          <w:color w:val="222222"/>
          <w:sz w:val="22"/>
          <w:szCs w:val="22"/>
          <w:lang w:eastAsia="es-MX"/>
        </w:rPr>
        <w:t>solicitud</w:t>
      </w:r>
      <w:r w:rsidRPr="0071166D" w:rsidR="007303F8">
        <w:rPr>
          <w:rFonts w:ascii="Palatino Linotype" w:hAnsi="Palatino Linotype"/>
          <w:color w:val="222222"/>
          <w:sz w:val="22"/>
          <w:szCs w:val="22"/>
          <w:lang w:eastAsia="es-MX"/>
        </w:rPr>
        <w:t xml:space="preserve"> de información</w:t>
      </w:r>
      <w:r w:rsidRPr="0071166D" w:rsidR="00812226">
        <w:rPr>
          <w:rFonts w:ascii="Palatino Linotype" w:hAnsi="Palatino Linotype"/>
          <w:color w:val="222222"/>
          <w:sz w:val="22"/>
          <w:szCs w:val="22"/>
          <w:lang w:eastAsia="es-MX"/>
        </w:rPr>
        <w:t xml:space="preserve"> que nos ocupa,</w:t>
      </w:r>
      <w:r w:rsidRPr="0071166D" w:rsidR="007303F8">
        <w:rPr>
          <w:rFonts w:ascii="Palatino Linotype" w:hAnsi="Palatino Linotype"/>
          <w:color w:val="222222"/>
          <w:sz w:val="22"/>
          <w:szCs w:val="22"/>
          <w:lang w:eastAsia="es-MX"/>
        </w:rPr>
        <w:t xml:space="preserve"> no satisface el derecho de acceso a la información, debido a sus </w:t>
      </w:r>
      <w:r w:rsidRPr="0071166D" w:rsidR="00812226">
        <w:rPr>
          <w:rFonts w:ascii="Palatino Linotype" w:hAnsi="Palatino Linotype"/>
          <w:color w:val="222222"/>
          <w:sz w:val="22"/>
          <w:szCs w:val="22"/>
          <w:lang w:eastAsia="es-MX"/>
        </w:rPr>
        <w:t>inconsistenticas</w:t>
      </w:r>
      <w:r w:rsidRPr="0071166D" w:rsidR="007303F8">
        <w:rPr>
          <w:rFonts w:ascii="Palatino Linotype" w:hAnsi="Palatino Linotype"/>
          <w:color w:val="222222"/>
          <w:sz w:val="22"/>
          <w:szCs w:val="22"/>
          <w:lang w:eastAsia="es-MX"/>
        </w:rPr>
        <w:t xml:space="preserve">, además de que no se </w:t>
      </w:r>
      <w:r w:rsidRPr="0071166D" w:rsidR="00812226">
        <w:rPr>
          <w:rFonts w:ascii="Palatino Linotype" w:hAnsi="Palatino Linotype"/>
          <w:color w:val="222222"/>
          <w:sz w:val="22"/>
          <w:szCs w:val="22"/>
          <w:lang w:eastAsia="es-MX"/>
        </w:rPr>
        <w:t>fundamentó</w:t>
      </w:r>
      <w:r w:rsidRPr="0071166D" w:rsidR="007303F8">
        <w:rPr>
          <w:rFonts w:ascii="Palatino Linotype" w:hAnsi="Palatino Linotype"/>
          <w:color w:val="222222"/>
          <w:sz w:val="22"/>
          <w:szCs w:val="22"/>
          <w:lang w:eastAsia="es-MX"/>
        </w:rPr>
        <w:t xml:space="preserve"> ninguna </w:t>
      </w:r>
      <w:r w:rsidRPr="0071166D" w:rsidR="00812226">
        <w:rPr>
          <w:rFonts w:ascii="Palatino Linotype" w:hAnsi="Palatino Linotype"/>
          <w:color w:val="222222"/>
          <w:sz w:val="22"/>
          <w:szCs w:val="22"/>
          <w:lang w:eastAsia="es-MX"/>
        </w:rPr>
        <w:t>imposibilidad</w:t>
      </w:r>
      <w:r w:rsidRPr="0071166D" w:rsidR="007303F8">
        <w:rPr>
          <w:rFonts w:ascii="Palatino Linotype" w:hAnsi="Palatino Linotype"/>
          <w:color w:val="222222"/>
          <w:sz w:val="22"/>
          <w:szCs w:val="22"/>
          <w:lang w:eastAsia="es-MX"/>
        </w:rPr>
        <w:t xml:space="preserve"> técnica o humana para hacer la entrega de la documentación, pues contrario a ello, </w:t>
      </w:r>
      <w:r w:rsidRPr="0071166D" w:rsidR="00812226">
        <w:rPr>
          <w:rFonts w:ascii="Palatino Linotype" w:hAnsi="Palatino Linotype"/>
          <w:color w:val="222222"/>
          <w:sz w:val="22"/>
          <w:szCs w:val="22"/>
          <w:lang w:eastAsia="es-MX"/>
        </w:rPr>
        <w:t xml:space="preserve">el Sujeto Obligado en informe justificado, entregó parcialmente la información solicitada, por lo que acreditó que no cuenta con ninguna imposibilidad técnica ni humana para su entrega, además de que la misma ya fue digitalizada y por tanto se encuentra en condiciones para ser remitida vía </w:t>
      </w:r>
      <w:r w:rsidRPr="0071166D" w:rsidR="00812226">
        <w:rPr>
          <w:rFonts w:ascii="Palatino Linotype" w:hAnsi="Palatino Linotype" w:cs="Tahoma"/>
          <w:color w:val="222222"/>
          <w:sz w:val="22"/>
          <w:szCs w:val="22"/>
          <w:lang w:eastAsia="es-MX"/>
        </w:rPr>
        <w:t>Sistema de Acceso a la Información Mexiquense (SAIMEX).</w:t>
      </w:r>
    </w:p>
    <w:p w:rsidRPr="0071166D" w:rsidR="00812226" w:rsidP="0071166D" w:rsidRDefault="00812226" w14:paraId="2A3D2640" w14:textId="77777777">
      <w:pPr>
        <w:spacing w:line="360" w:lineRule="auto"/>
        <w:contextualSpacing/>
        <w:jc w:val="both"/>
        <w:rPr>
          <w:rFonts w:ascii="Palatino Linotype" w:hAnsi="Palatino Linotype" w:cs="Tahoma"/>
          <w:color w:val="222222"/>
          <w:sz w:val="22"/>
          <w:szCs w:val="22"/>
          <w:lang w:eastAsia="es-MX"/>
        </w:rPr>
      </w:pPr>
    </w:p>
    <w:p w:rsidRPr="0071166D" w:rsidR="00615E52" w:rsidP="0071166D" w:rsidRDefault="00812226" w14:paraId="5BC5F581" w14:textId="7D46CB26">
      <w:pPr>
        <w:spacing w:line="360" w:lineRule="auto"/>
        <w:contextualSpacing/>
        <w:jc w:val="both"/>
        <w:rPr>
          <w:rFonts w:ascii="Palatino Linotype" w:hAnsi="Palatino Linotype" w:cs="Tahoma"/>
          <w:b/>
          <w:color w:val="222222"/>
          <w:sz w:val="22"/>
          <w:szCs w:val="22"/>
          <w:lang w:eastAsia="es-MX"/>
        </w:rPr>
      </w:pPr>
      <w:r w:rsidRPr="0071166D">
        <w:rPr>
          <w:rFonts w:ascii="Palatino Linotype" w:hAnsi="Palatino Linotype"/>
          <w:color w:val="222222"/>
          <w:sz w:val="22"/>
          <w:szCs w:val="22"/>
          <w:lang w:eastAsia="es-MX"/>
        </w:rPr>
        <w:t>Por lo que</w:t>
      </w:r>
      <w:r w:rsidRPr="0071166D" w:rsidR="007303F8">
        <w:rPr>
          <w:rFonts w:ascii="Palatino Linotype" w:hAnsi="Palatino Linotype" w:cs="Tahoma"/>
          <w:color w:val="222222"/>
          <w:sz w:val="22"/>
          <w:szCs w:val="22"/>
          <w:lang w:eastAsia="es-MX"/>
        </w:rPr>
        <w:t xml:space="preserve">, </w:t>
      </w:r>
      <w:r w:rsidRPr="0071166D" w:rsidR="00615E52">
        <w:rPr>
          <w:rFonts w:ascii="Palatino Linotype" w:hAnsi="Palatino Linotype" w:cs="Tahoma"/>
          <w:color w:val="222222"/>
          <w:sz w:val="22"/>
          <w:szCs w:val="22"/>
          <w:lang w:eastAsia="es-MX"/>
        </w:rPr>
        <w:t xml:space="preserve">es procedente </w:t>
      </w:r>
      <w:r w:rsidRPr="0071166D" w:rsidR="00615E52">
        <w:rPr>
          <w:rFonts w:ascii="Palatino Linotype" w:hAnsi="Palatino Linotype" w:cs="Tahoma"/>
          <w:b/>
          <w:color w:val="222222"/>
          <w:sz w:val="22"/>
          <w:szCs w:val="22"/>
          <w:lang w:eastAsia="es-MX"/>
        </w:rPr>
        <w:t>REVOCAR la respuesta inicial y ordenar la entrega de la informaci</w:t>
      </w:r>
      <w:r w:rsidRPr="0071166D">
        <w:rPr>
          <w:rFonts w:ascii="Palatino Linotype" w:hAnsi="Palatino Linotype" w:cs="Tahoma"/>
          <w:b/>
          <w:color w:val="222222"/>
          <w:sz w:val="22"/>
          <w:szCs w:val="22"/>
          <w:lang w:eastAsia="es-MX"/>
        </w:rPr>
        <w:t>ón vía Sistema de Acceso a la Información Mexiquense (SAIMEX).</w:t>
      </w:r>
    </w:p>
    <w:p w:rsidRPr="0071166D" w:rsidR="00615E52" w:rsidP="0071166D" w:rsidRDefault="00615E52" w14:paraId="745A565A" w14:textId="77777777">
      <w:pPr>
        <w:spacing w:line="360" w:lineRule="auto"/>
        <w:contextualSpacing/>
        <w:jc w:val="both"/>
        <w:rPr>
          <w:rFonts w:ascii="Palatino Linotype" w:hAnsi="Palatino Linotype" w:cs="Tahoma"/>
          <w:color w:val="222222"/>
          <w:sz w:val="22"/>
          <w:szCs w:val="22"/>
          <w:lang w:eastAsia="es-MX"/>
        </w:rPr>
      </w:pPr>
    </w:p>
    <w:p w:rsidRPr="0071166D" w:rsidR="0092386E" w:rsidP="0071166D" w:rsidRDefault="00615E52" w14:paraId="55A19DE7" w14:textId="32CBC6A9">
      <w:pPr>
        <w:spacing w:line="360" w:lineRule="auto"/>
        <w:contextualSpacing/>
        <w:jc w:val="both"/>
        <w:rPr>
          <w:rFonts w:ascii="Palatino Linotype" w:hAnsi="Palatino Linotype" w:eastAsia="Calibri" w:cs="Tahoma"/>
          <w:bCs/>
          <w:iCs/>
          <w:color w:val="222222"/>
          <w:sz w:val="22"/>
          <w:szCs w:val="22"/>
          <w:lang w:eastAsia="es-ES_tradnl"/>
        </w:rPr>
      </w:pPr>
      <w:r w:rsidRPr="0071166D">
        <w:rPr>
          <w:rFonts w:ascii="Palatino Linotype" w:hAnsi="Palatino Linotype" w:cs="Tahoma"/>
          <w:color w:val="222222"/>
          <w:sz w:val="22"/>
          <w:szCs w:val="22"/>
          <w:lang w:eastAsia="es-MX"/>
        </w:rPr>
        <w:t xml:space="preserve">Asimismo, en atención a que la documentación cuenta con datos personales confidenciales, el Sujeto Obligado </w:t>
      </w:r>
      <w:r w:rsidRPr="0071166D">
        <w:rPr>
          <w:rFonts w:ascii="Palatino Linotype" w:hAnsi="Palatino Linotype" w:eastAsia="Calibri" w:cs="Tahoma"/>
          <w:bCs/>
          <w:iCs/>
          <w:color w:val="222222"/>
          <w:sz w:val="22"/>
          <w:szCs w:val="22"/>
          <w:lang w:eastAsia="es-ES_tradnl"/>
        </w:rPr>
        <w:t>deberá hacer entrega de la información en versión pública acompañada del acuerdo que para tales efectos emita su Comité de Transparencia de conformidad con los artículos 49, fracciones II y VIII, 143, fracción I y 149 de la Ley de Transparencia y Acceso a la Información Pública del Estado de México y Municipios.</w:t>
      </w:r>
    </w:p>
    <w:p w:rsidRPr="0071166D" w:rsidR="0092386E" w:rsidP="0071166D" w:rsidRDefault="0092386E" w14:paraId="134EEB32" w14:textId="77777777">
      <w:pPr>
        <w:spacing w:line="360" w:lineRule="auto"/>
        <w:contextualSpacing/>
        <w:jc w:val="both"/>
        <w:rPr>
          <w:rFonts w:ascii="Palatino Linotype" w:hAnsi="Palatino Linotype" w:cs="Tahoma"/>
          <w:b/>
          <w:bCs/>
          <w:sz w:val="22"/>
          <w:szCs w:val="22"/>
        </w:rPr>
      </w:pPr>
    </w:p>
    <w:p w:rsidRPr="0071166D" w:rsidR="00273B39" w:rsidP="0071166D" w:rsidRDefault="00273B39" w14:paraId="51E337CD" w14:textId="3F0382CA">
      <w:pPr>
        <w:numPr>
          <w:ilvl w:val="0"/>
          <w:numId w:val="20"/>
        </w:numPr>
        <w:spacing w:line="360" w:lineRule="auto"/>
        <w:contextualSpacing/>
        <w:jc w:val="both"/>
        <w:rPr>
          <w:rFonts w:ascii="Palatino Linotype" w:hAnsi="Palatino Linotype" w:cs="Tahoma"/>
          <w:b/>
          <w:bCs/>
          <w:sz w:val="22"/>
          <w:szCs w:val="22"/>
        </w:rPr>
      </w:pPr>
      <w:r w:rsidRPr="0071166D">
        <w:rPr>
          <w:rFonts w:ascii="Palatino Linotype" w:hAnsi="Palatino Linotype" w:cs="Tahoma"/>
          <w:b/>
          <w:bCs/>
          <w:sz w:val="22"/>
          <w:szCs w:val="22"/>
        </w:rPr>
        <w:t>De los Recursos de Revisión 06485/INFOEM/IP/RR/2021, 06494/INFOEM/IP/RR/2021, 06495/INFOEM/IP/RR/2021 y 06496/INFOEM/IP/RR/2021</w:t>
      </w:r>
    </w:p>
    <w:p w:rsidRPr="0071166D" w:rsidR="00FF1C63" w:rsidP="0071166D" w:rsidRDefault="00FF1C63" w14:paraId="7D3E1E6D" w14:textId="77777777">
      <w:pPr>
        <w:spacing w:line="360" w:lineRule="auto"/>
        <w:contextualSpacing/>
        <w:jc w:val="both"/>
        <w:rPr>
          <w:rFonts w:ascii="Palatino Linotype" w:hAnsi="Palatino Linotype"/>
          <w:sz w:val="22"/>
          <w:szCs w:val="22"/>
        </w:rPr>
      </w:pPr>
    </w:p>
    <w:p w:rsidRPr="0071166D" w:rsidR="00273B39" w:rsidP="0071166D" w:rsidRDefault="00FF1C63" w14:paraId="1A55110F" w14:textId="6C4AF785">
      <w:pPr>
        <w:spacing w:line="360" w:lineRule="auto"/>
        <w:contextualSpacing/>
        <w:jc w:val="both"/>
        <w:rPr>
          <w:rFonts w:ascii="Palatino Linotype" w:hAnsi="Palatino Linotype" w:cs="Tahoma"/>
          <w:bCs/>
          <w:sz w:val="22"/>
          <w:szCs w:val="22"/>
        </w:rPr>
      </w:pPr>
      <w:r w:rsidRPr="0071166D">
        <w:rPr>
          <w:rFonts w:ascii="Palatino Linotype" w:hAnsi="Palatino Linotype"/>
          <w:sz w:val="22"/>
          <w:szCs w:val="22"/>
        </w:rPr>
        <w:lastRenderedPageBreak/>
        <w:t xml:space="preserve">En otro tenor, respecto a los Recursos de Revisión </w:t>
      </w:r>
      <w:r w:rsidRPr="0071166D">
        <w:rPr>
          <w:rFonts w:ascii="Palatino Linotype" w:hAnsi="Palatino Linotype" w:cs="Tahoma"/>
          <w:b/>
          <w:bCs/>
          <w:sz w:val="22"/>
          <w:szCs w:val="22"/>
        </w:rPr>
        <w:t xml:space="preserve">06485/INFOEM/IP/RR/2021, 06494/INFOEM/IP/RR/2021, 06495/INFOEM/IP/RR/2021 y 06496/INFOEM/IP/RR/2021; </w:t>
      </w:r>
      <w:r w:rsidRPr="0071166D">
        <w:rPr>
          <w:rFonts w:ascii="Palatino Linotype" w:hAnsi="Palatino Linotype" w:cs="Tahoma"/>
          <w:bCs/>
          <w:sz w:val="22"/>
          <w:szCs w:val="22"/>
        </w:rPr>
        <w:t>el Sujeto Obligado en respuesta planteó un cambio de modalidad en el que se omitió precisar las razones por las cuales se realizó el cambio de modalidad, por lo que no fue debidamente fundada y motivada; asimismo, no se planteó imposibilidad humana o técnica que diera lugar al cambio de modalidad, sin dejar de lado las diversas inconsistencias en la respuesta que fueron analizadas previamente.</w:t>
      </w:r>
    </w:p>
    <w:p w:rsidRPr="0071166D" w:rsidR="00FF1C63" w:rsidP="0071166D" w:rsidRDefault="00FF1C63" w14:paraId="34A2EF6C" w14:textId="77777777">
      <w:pPr>
        <w:spacing w:line="360" w:lineRule="auto"/>
        <w:contextualSpacing/>
        <w:jc w:val="both"/>
        <w:rPr>
          <w:rFonts w:ascii="Palatino Linotype" w:hAnsi="Palatino Linotype" w:cs="Tahoma"/>
          <w:bCs/>
          <w:sz w:val="22"/>
          <w:szCs w:val="22"/>
        </w:rPr>
      </w:pPr>
    </w:p>
    <w:p w:rsidRPr="0071166D" w:rsidR="00FF1C63" w:rsidP="0071166D" w:rsidRDefault="00FF1C63" w14:paraId="69C7D806" w14:textId="5C81EB3C">
      <w:pPr>
        <w:spacing w:line="360" w:lineRule="auto"/>
        <w:contextualSpacing/>
        <w:jc w:val="both"/>
        <w:rPr>
          <w:rFonts w:ascii="Palatino Linotype" w:hAnsi="Palatino Linotype" w:cs="Tahoma"/>
          <w:bCs/>
          <w:sz w:val="22"/>
          <w:szCs w:val="22"/>
        </w:rPr>
      </w:pPr>
      <w:r w:rsidRPr="0071166D">
        <w:rPr>
          <w:rFonts w:ascii="Palatino Linotype" w:hAnsi="Palatino Linotype" w:cs="Tahoma"/>
          <w:bCs/>
          <w:sz w:val="22"/>
          <w:szCs w:val="22"/>
        </w:rPr>
        <w:t>Sin embargo, en el caso concreto de los Recursos de Revisión que nos ocupan, a través de informe justificado, el Sujeto Obligado indicó la cantidad a la que ascienden los documentos que dan atención a las solicitudes de información, por lo que, aportó nuevos elementos de análisis.</w:t>
      </w:r>
    </w:p>
    <w:p w:rsidRPr="0071166D" w:rsidR="00FF1C63" w:rsidP="0071166D" w:rsidRDefault="00FF1C63" w14:paraId="0B0C0B6F" w14:textId="77777777">
      <w:pPr>
        <w:spacing w:line="360" w:lineRule="auto"/>
        <w:contextualSpacing/>
        <w:jc w:val="both"/>
        <w:rPr>
          <w:rFonts w:ascii="Palatino Linotype" w:hAnsi="Palatino Linotype" w:cs="Tahoma"/>
          <w:bCs/>
          <w:sz w:val="22"/>
          <w:szCs w:val="22"/>
        </w:rPr>
      </w:pPr>
    </w:p>
    <w:p w:rsidRPr="0071166D" w:rsidR="00FF1C63" w:rsidP="0071166D" w:rsidRDefault="00FF1C63" w14:paraId="08C084F9" w14:textId="77777777">
      <w:pPr>
        <w:pStyle w:val="Prrafodelista"/>
        <w:spacing w:line="360" w:lineRule="auto"/>
        <w:ind w:left="0"/>
        <w:jc w:val="both"/>
        <w:rPr>
          <w:rFonts w:ascii="Palatino Linotype" w:hAnsi="Palatino Linotype" w:cs="Tahoma"/>
          <w:szCs w:val="22"/>
        </w:rPr>
      </w:pPr>
      <w:r w:rsidRPr="0071166D">
        <w:rPr>
          <w:rFonts w:ascii="Palatino Linotype" w:hAnsi="Palatino Linotype" w:eastAsia="Calibri" w:cs="Tahoma"/>
          <w:iCs/>
          <w:szCs w:val="22"/>
          <w:lang w:eastAsia="es-ES_tradnl"/>
        </w:rPr>
        <w:t xml:space="preserve">Así las cosas, se atrae al estudio en </w:t>
      </w:r>
      <w:r w:rsidRPr="0071166D">
        <w:rPr>
          <w:rFonts w:ascii="Palatino Linotype" w:hAnsi="Palatino Linotype" w:cs="Tahoma"/>
          <w:szCs w:val="22"/>
        </w:rPr>
        <w:t>el artículo 155, fracción V, de la Ley de Transparencia y Acceso a la Información Pública del Estado de México y Municipios, en el cual se precisa que para presentar una solicitud, el particular podrá señalar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rsidRPr="0071166D" w:rsidR="00FF1C63" w:rsidP="0071166D" w:rsidRDefault="00FF1C63" w14:paraId="36EEF883" w14:textId="77777777">
      <w:pPr>
        <w:spacing w:line="360" w:lineRule="auto"/>
        <w:contextualSpacing/>
        <w:jc w:val="both"/>
        <w:rPr>
          <w:rFonts w:ascii="Palatino Linotype" w:hAnsi="Palatino Linotype" w:cs="Tahoma"/>
          <w:bCs/>
          <w:sz w:val="22"/>
          <w:szCs w:val="22"/>
        </w:rPr>
      </w:pPr>
    </w:p>
    <w:p w:rsidRPr="0071166D" w:rsidR="00FF1C63" w:rsidP="0071166D" w:rsidRDefault="00FF1C63" w14:paraId="63DCAF57" w14:textId="7194C8E5">
      <w:pPr>
        <w:spacing w:line="360" w:lineRule="auto"/>
        <w:contextualSpacing/>
        <w:jc w:val="both"/>
        <w:rPr>
          <w:rFonts w:ascii="Palatino Linotype" w:hAnsi="Palatino Linotype" w:cs="Tahoma"/>
          <w:bCs/>
          <w:sz w:val="22"/>
          <w:szCs w:val="22"/>
        </w:rPr>
      </w:pPr>
      <w:r w:rsidRPr="0071166D">
        <w:rPr>
          <w:rFonts w:ascii="Palatino Linotype" w:hAnsi="Palatino Linotype" w:cs="Tahoma"/>
          <w:bCs/>
          <w:sz w:val="22"/>
          <w:szCs w:val="22"/>
        </w:rPr>
        <w:t>Para el caso que nos ocupa, el Particular señaló como modalidad de entrega el Sistema de Acceso a la Información Mexiquense (SAIMEX) en todos los casos.</w:t>
      </w:r>
    </w:p>
    <w:p w:rsidRPr="0071166D" w:rsidR="00FF1C63" w:rsidP="0071166D" w:rsidRDefault="00FF1C63" w14:paraId="365B8F4A" w14:textId="77777777">
      <w:pPr>
        <w:spacing w:line="360" w:lineRule="auto"/>
        <w:contextualSpacing/>
        <w:jc w:val="both"/>
        <w:rPr>
          <w:rFonts w:ascii="Palatino Linotype" w:hAnsi="Palatino Linotype" w:cs="Tahoma"/>
          <w:bCs/>
          <w:sz w:val="22"/>
          <w:szCs w:val="22"/>
        </w:rPr>
      </w:pPr>
    </w:p>
    <w:p w:rsidRPr="0071166D" w:rsidR="00FF1C63" w:rsidP="0071166D" w:rsidRDefault="00FF1C63" w14:paraId="5B1A5601" w14:textId="77777777">
      <w:pPr>
        <w:spacing w:line="360" w:lineRule="auto"/>
        <w:contextualSpacing/>
        <w:jc w:val="both"/>
        <w:rPr>
          <w:rFonts w:ascii="Palatino Linotype" w:hAnsi="Palatino Linotype" w:cs="Tahoma"/>
          <w:sz w:val="22"/>
          <w:szCs w:val="22"/>
        </w:rPr>
      </w:pPr>
      <w:r w:rsidRPr="0071166D">
        <w:rPr>
          <w:rFonts w:ascii="Palatino Linotype" w:hAnsi="Palatino Linotype" w:cs="Tahoma"/>
          <w:sz w:val="22"/>
          <w:szCs w:val="22"/>
        </w:rPr>
        <w:t xml:space="preserve">Ahora bien, de dicha modalidad se puede advertir que el Particular, pretende que la información se le entregue a través del </w:t>
      </w:r>
      <w:r w:rsidRPr="0071166D">
        <w:rPr>
          <w:rFonts w:ascii="Palatino Linotype" w:hAnsi="Palatino Linotype" w:eastAsia="Batang" w:cs="Tahoma"/>
          <w:bCs/>
          <w:sz w:val="22"/>
          <w:szCs w:val="22"/>
        </w:rPr>
        <w:t xml:space="preserve">Sistema de Acceso a la Información Mexiquense (SAIMEX). </w:t>
      </w:r>
      <w:r w:rsidRPr="0071166D">
        <w:rPr>
          <w:rFonts w:ascii="Palatino Linotype" w:hAnsi="Palatino Linotype" w:eastAsia="Calibri" w:cs="Tahoma"/>
          <w:iCs/>
          <w:sz w:val="22"/>
          <w:szCs w:val="22"/>
          <w:lang w:eastAsia="es-ES_tradnl"/>
        </w:rPr>
        <w:t>En este contexto, e</w:t>
      </w:r>
      <w:r w:rsidRPr="0071166D">
        <w:rPr>
          <w:rFonts w:ascii="Palatino Linotype" w:hAnsi="Palatino Linotype" w:cs="Tahoma"/>
          <w:sz w:val="22"/>
          <w:szCs w:val="22"/>
        </w:rPr>
        <w:t xml:space="preserve">l artículo 158 de la </w:t>
      </w:r>
      <w:r w:rsidRPr="0071166D">
        <w:rPr>
          <w:rFonts w:ascii="Palatino Linotype" w:hAnsi="Palatino Linotype" w:eastAsia="Batang" w:cs="Tahoma"/>
          <w:bCs/>
          <w:sz w:val="22"/>
          <w:szCs w:val="22"/>
        </w:rPr>
        <w:t xml:space="preserve">Ley de Transparencia y Acceso a la </w:t>
      </w:r>
      <w:r w:rsidRPr="0071166D">
        <w:rPr>
          <w:rFonts w:ascii="Palatino Linotype" w:hAnsi="Palatino Linotype" w:eastAsia="Batang" w:cs="Tahoma"/>
          <w:bCs/>
          <w:sz w:val="22"/>
          <w:szCs w:val="22"/>
        </w:rPr>
        <w:lastRenderedPageBreak/>
        <w:t>Información Pública del Estado de México y Municipios</w:t>
      </w:r>
      <w:r w:rsidRPr="0071166D">
        <w:rPr>
          <w:rFonts w:ascii="Palatino Linotype" w:hAnsi="Palatino Linotype" w:cs="Tahoma"/>
          <w:sz w:val="22"/>
          <w:szCs w:val="22"/>
        </w:rPr>
        <w:t>, dispone que de manera excepcional la posibilidad del cambio de modalidad en los siguientes términos:</w:t>
      </w:r>
    </w:p>
    <w:p w:rsidRPr="0071166D" w:rsidR="00FF1C63" w:rsidP="0071166D" w:rsidRDefault="00FF1C63" w14:paraId="1C624B9E" w14:textId="77777777">
      <w:pPr>
        <w:spacing w:line="360" w:lineRule="auto"/>
        <w:contextualSpacing/>
        <w:jc w:val="both"/>
        <w:rPr>
          <w:rFonts w:ascii="Palatino Linotype" w:hAnsi="Palatino Linotype" w:cs="Tahoma"/>
          <w:sz w:val="22"/>
          <w:szCs w:val="22"/>
        </w:rPr>
      </w:pPr>
    </w:p>
    <w:p w:rsidRPr="007048AD" w:rsidR="00FF1C63" w:rsidP="007048AD" w:rsidRDefault="00FF1C63" w14:paraId="01FBAB6B" w14:textId="77777777">
      <w:pPr>
        <w:spacing w:line="360" w:lineRule="auto"/>
        <w:ind w:left="567" w:right="539"/>
        <w:contextualSpacing/>
        <w:jc w:val="both"/>
        <w:rPr>
          <w:rFonts w:ascii="Palatino Linotype" w:hAnsi="Palatino Linotype" w:cs="Tahoma"/>
          <w:i/>
        </w:rPr>
      </w:pPr>
      <w:r w:rsidRPr="007048AD">
        <w:rPr>
          <w:rFonts w:ascii="Palatino Linotype" w:hAnsi="Palatino Linotype" w:cs="Tahoma"/>
          <w:i/>
        </w:rPr>
        <w:t xml:space="preserve">Artículo 158. De manera excepcional, cuando de forma fundada y motivada así lo determine el sujeto obligado, en aquellos casos en que la información solicitada que ya se encuentre en su posesión implique análisis, estudio o procesamiento de documentos cuya entrega o </w:t>
      </w:r>
      <w:r w:rsidRPr="007048AD">
        <w:rPr>
          <w:rFonts w:ascii="Palatino Linotype" w:hAnsi="Palatino Linotype" w:cs="Tahoma"/>
          <w:b/>
          <w:i/>
        </w:rPr>
        <w:t>reproducción sobrepase las capacidades técnicas administrativas y humanas del sujeto obligado para cumplir con la solicitud, en los plazos establecidos para dichos efectos, se podrá poner a disposición del solicitante los documentos en consulta directa</w:t>
      </w:r>
      <w:r w:rsidRPr="007048AD">
        <w:rPr>
          <w:rFonts w:ascii="Palatino Linotype" w:hAnsi="Palatino Linotype" w:cs="Tahoma"/>
          <w:i/>
        </w:rPr>
        <w:t>, salvo la información clasificada.</w:t>
      </w:r>
    </w:p>
    <w:p w:rsidRPr="007048AD" w:rsidR="00FF1C63" w:rsidP="007048AD" w:rsidRDefault="00FF1C63" w14:paraId="2EEBD222" w14:textId="77777777">
      <w:pPr>
        <w:spacing w:line="360" w:lineRule="auto"/>
        <w:ind w:left="567" w:right="539"/>
        <w:contextualSpacing/>
        <w:jc w:val="both"/>
        <w:rPr>
          <w:rFonts w:ascii="Palatino Linotype" w:hAnsi="Palatino Linotype" w:cs="Tahoma"/>
          <w:i/>
        </w:rPr>
      </w:pPr>
    </w:p>
    <w:p w:rsidRPr="007048AD" w:rsidR="00FF1C63" w:rsidP="007048AD" w:rsidRDefault="00FF1C63" w14:paraId="27E926EA" w14:textId="77777777">
      <w:pPr>
        <w:spacing w:line="360" w:lineRule="auto"/>
        <w:ind w:left="567" w:right="539"/>
        <w:contextualSpacing/>
        <w:jc w:val="both"/>
        <w:rPr>
          <w:rFonts w:ascii="Palatino Linotype" w:hAnsi="Palatino Linotype" w:cs="Tahoma"/>
          <w:i/>
        </w:rPr>
      </w:pPr>
      <w:r w:rsidRPr="007048AD">
        <w:rPr>
          <w:rFonts w:ascii="Palatino Linotype" w:hAnsi="Palatino Linotype" w:cs="Tahoma"/>
          <w:b/>
          <w:i/>
        </w:rPr>
        <w:t>En todo caso, se facilitará su copia simple o certificada, así como su reproducción por cualquier medio disponible en las instalaciones del sujeto obligado</w:t>
      </w:r>
      <w:r w:rsidRPr="007048AD">
        <w:rPr>
          <w:rFonts w:ascii="Palatino Linotype" w:hAnsi="Palatino Linotype" w:cs="Tahoma"/>
          <w:i/>
        </w:rPr>
        <w:t xml:space="preserve"> o que, en su caso, aporte el solicitante.</w:t>
      </w:r>
    </w:p>
    <w:p w:rsidRPr="007048AD" w:rsidR="00FF1C63" w:rsidP="007048AD" w:rsidRDefault="00FF1C63" w14:paraId="3686B134" w14:textId="77777777">
      <w:pPr>
        <w:spacing w:line="360" w:lineRule="auto"/>
        <w:ind w:left="567" w:right="539"/>
        <w:contextualSpacing/>
        <w:jc w:val="both"/>
        <w:rPr>
          <w:rFonts w:ascii="Palatino Linotype" w:hAnsi="Palatino Linotype" w:eastAsia="Batang" w:cs="Tahoma"/>
          <w:bCs/>
          <w:lang w:eastAsia="en-US"/>
        </w:rPr>
      </w:pPr>
      <w:r w:rsidRPr="007048AD">
        <w:rPr>
          <w:rFonts w:ascii="Palatino Linotype" w:hAnsi="Palatino Linotype" w:eastAsia="Batang" w:cs="Tahoma"/>
          <w:bCs/>
          <w:lang w:eastAsia="en-US"/>
        </w:rPr>
        <w:t>(Énfasis añadido).</w:t>
      </w:r>
    </w:p>
    <w:p w:rsidRPr="0071166D" w:rsidR="00FF1C63" w:rsidP="0071166D" w:rsidRDefault="00FF1C63" w14:paraId="6848FBB1" w14:textId="77777777">
      <w:pPr>
        <w:spacing w:line="360" w:lineRule="auto"/>
        <w:contextualSpacing/>
        <w:jc w:val="both"/>
        <w:rPr>
          <w:rFonts w:ascii="Palatino Linotype" w:hAnsi="Palatino Linotype" w:cs="Tahoma"/>
          <w:sz w:val="22"/>
          <w:szCs w:val="22"/>
        </w:rPr>
      </w:pPr>
    </w:p>
    <w:p w:rsidRPr="0071166D" w:rsidR="00FF1C63" w:rsidP="0071166D" w:rsidRDefault="00FF1C63" w14:paraId="52ECB367" w14:textId="77777777">
      <w:pPr>
        <w:spacing w:line="360" w:lineRule="auto"/>
        <w:contextualSpacing/>
        <w:jc w:val="both"/>
        <w:rPr>
          <w:rFonts w:ascii="Palatino Linotype" w:hAnsi="Palatino Linotype" w:cs="Tahoma"/>
          <w:sz w:val="22"/>
          <w:szCs w:val="22"/>
        </w:rPr>
      </w:pPr>
      <w:r w:rsidRPr="0071166D">
        <w:rPr>
          <w:rFonts w:ascii="Palatino Linotype" w:hAnsi="Palatino Linotype" w:cs="Tahoma"/>
          <w:sz w:val="22"/>
          <w:szCs w:val="22"/>
        </w:rPr>
        <w:t>Derivado de lo anterior se desprende que el Sujeto Obligado puede concretar un cambio de modalidad siempre y cuando acredite una imposibilidad técnica y humana; en ese orden de ideas, el artículo 164 de dicho ordenamiento jurídico, prevé que el acceso se dará en la modalidad de entrega y, en su caso, de envío elegidos por al solicitante. Cuando la información no pueda entregarse o enviarse en la modalidad elegida, el Sujeto Obligado deberá ofrecer otra u otras modalidades de entrega. En cualquier caso, se deberá fundar y motivar la necesidad de ofrecer otras modalidades.</w:t>
      </w:r>
    </w:p>
    <w:p w:rsidRPr="0071166D" w:rsidR="00FF1C63" w:rsidP="0071166D" w:rsidRDefault="00FF1C63" w14:paraId="5DAB6B28" w14:textId="77777777">
      <w:pPr>
        <w:spacing w:line="360" w:lineRule="auto"/>
        <w:contextualSpacing/>
        <w:jc w:val="both"/>
        <w:rPr>
          <w:rFonts w:ascii="Palatino Linotype" w:hAnsi="Palatino Linotype" w:cs="Tahoma"/>
          <w:sz w:val="22"/>
          <w:szCs w:val="22"/>
        </w:rPr>
      </w:pPr>
    </w:p>
    <w:p w:rsidRPr="0071166D" w:rsidR="00FF1C63" w:rsidP="0071166D" w:rsidRDefault="00FF1C63" w14:paraId="143AB739" w14:textId="77777777">
      <w:pPr>
        <w:spacing w:line="360" w:lineRule="auto"/>
        <w:contextualSpacing/>
        <w:jc w:val="both"/>
        <w:rPr>
          <w:rFonts w:ascii="Palatino Linotype" w:hAnsi="Palatino Linotype" w:cs="Tahoma"/>
          <w:sz w:val="22"/>
          <w:szCs w:val="22"/>
        </w:rPr>
      </w:pPr>
      <w:r w:rsidRPr="0071166D">
        <w:rPr>
          <w:rFonts w:ascii="Palatino Linotype" w:hAnsi="Palatino Linotype" w:cs="Tahoma"/>
          <w:sz w:val="22"/>
          <w:szCs w:val="22"/>
        </w:rPr>
        <w:t xml:space="preserve">Así, cuando se justifique el impedimento, los Sujetos Obligados deberán ofrecer al particular otras modalidades de entrega que permita la información, como consulta directa en las oficinas de la Unidad de Transparencia; lo anterior, es robustecido con el Criterio 08/17, </w:t>
      </w:r>
      <w:r w:rsidRPr="0071166D">
        <w:rPr>
          <w:rFonts w:ascii="Palatino Linotype" w:hAnsi="Palatino Linotype" w:cs="Tahoma"/>
          <w:sz w:val="22"/>
          <w:szCs w:val="22"/>
        </w:rPr>
        <w:lastRenderedPageBreak/>
        <w:t>emitido por el Pleno del Instituto Nacional de Transparencia, Acceso a la Información y Protección de Datos Personales, el cual establece lo siguiente:</w:t>
      </w:r>
    </w:p>
    <w:p w:rsidRPr="0071166D" w:rsidR="00FF1C63" w:rsidP="0071166D" w:rsidRDefault="00FF1C63" w14:paraId="2B93C972" w14:textId="77777777">
      <w:pPr>
        <w:spacing w:line="360" w:lineRule="auto"/>
        <w:contextualSpacing/>
        <w:jc w:val="both"/>
        <w:rPr>
          <w:rFonts w:ascii="Palatino Linotype" w:hAnsi="Palatino Linotype" w:cs="Tahoma"/>
          <w:sz w:val="22"/>
          <w:szCs w:val="22"/>
        </w:rPr>
      </w:pPr>
    </w:p>
    <w:p w:rsidRPr="007048AD" w:rsidR="00FF1C63" w:rsidP="007048AD" w:rsidRDefault="00FF1C63" w14:paraId="5FA3D5AE" w14:textId="77777777">
      <w:pPr>
        <w:spacing w:line="360" w:lineRule="auto"/>
        <w:ind w:left="567" w:right="539"/>
        <w:contextualSpacing/>
        <w:jc w:val="both"/>
        <w:rPr>
          <w:rFonts w:ascii="Palatino Linotype" w:hAnsi="Palatino Linotype" w:cs="Tahoma"/>
          <w:i/>
        </w:rPr>
      </w:pPr>
      <w:r w:rsidRPr="007048AD">
        <w:rPr>
          <w:rFonts w:ascii="Palatino Linotype" w:hAnsi="Palatino Linotype" w:cs="Tahoma"/>
          <w:b/>
          <w:i/>
        </w:rPr>
        <w:t>Modalidad de entrega. Procedencia de proporcionar la información solicitada en una diversa a la elegida por el solicitante</w:t>
      </w:r>
      <w:r w:rsidRPr="007048AD">
        <w:rPr>
          <w:rFonts w:ascii="Palatino Linotype" w:hAnsi="Palatino Linotype" w:cs="Tahoma"/>
          <w:i/>
        </w:rPr>
        <w:t>.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w:t>
      </w:r>
      <w:r w:rsidRPr="007048AD">
        <w:rPr>
          <w:rFonts w:ascii="Palatino Linotype" w:hAnsi="Palatino Linotype" w:cs="Tahoma"/>
          <w:b/>
          <w:i/>
        </w:rPr>
        <w:t>) justifique el impedimento para atender la misma y</w:t>
      </w:r>
      <w:r w:rsidRPr="007048AD">
        <w:rPr>
          <w:rFonts w:ascii="Palatino Linotype" w:hAnsi="Palatino Linotype" w:cs="Tahoma"/>
          <w:i/>
        </w:rPr>
        <w:t xml:space="preserve"> b) se notifique al particular la disposición de la información en todas las modalidades que permita el documento de que se trate, procurando reducir, en todo momento, los costos de entrega.</w:t>
      </w:r>
    </w:p>
    <w:p w:rsidRPr="007048AD" w:rsidR="00FF1C63" w:rsidP="007048AD" w:rsidRDefault="00FF1C63" w14:paraId="2B49680D" w14:textId="77777777">
      <w:pPr>
        <w:spacing w:line="360" w:lineRule="auto"/>
        <w:ind w:left="567" w:right="539"/>
        <w:contextualSpacing/>
        <w:jc w:val="both"/>
        <w:rPr>
          <w:rFonts w:ascii="Palatino Linotype" w:hAnsi="Palatino Linotype" w:eastAsia="Batang" w:cs="Tahoma"/>
          <w:bCs/>
          <w:lang w:eastAsia="en-US"/>
        </w:rPr>
      </w:pPr>
      <w:r w:rsidRPr="007048AD">
        <w:rPr>
          <w:rFonts w:ascii="Palatino Linotype" w:hAnsi="Palatino Linotype" w:eastAsia="Batang" w:cs="Tahoma"/>
          <w:bCs/>
          <w:lang w:eastAsia="en-US"/>
        </w:rPr>
        <w:t>(Énfasis añadido)</w:t>
      </w:r>
    </w:p>
    <w:p w:rsidRPr="0071166D" w:rsidR="00FF1C63" w:rsidP="0071166D" w:rsidRDefault="00FF1C63" w14:paraId="3A298D85" w14:textId="77777777">
      <w:pPr>
        <w:spacing w:line="360" w:lineRule="auto"/>
        <w:contextualSpacing/>
        <w:jc w:val="both"/>
        <w:rPr>
          <w:rFonts w:ascii="Palatino Linotype" w:hAnsi="Palatino Linotype" w:cs="Tahoma"/>
          <w:sz w:val="22"/>
          <w:szCs w:val="22"/>
        </w:rPr>
      </w:pPr>
    </w:p>
    <w:p w:rsidRPr="0071166D" w:rsidR="00FF1C63" w:rsidP="0071166D" w:rsidRDefault="00FF1C63" w14:paraId="6726F624" w14:textId="77777777">
      <w:pPr>
        <w:spacing w:line="360" w:lineRule="auto"/>
        <w:contextualSpacing/>
        <w:jc w:val="both"/>
        <w:rPr>
          <w:rFonts w:ascii="Palatino Linotype" w:hAnsi="Palatino Linotype" w:cs="Tahoma"/>
          <w:sz w:val="22"/>
          <w:szCs w:val="22"/>
        </w:rPr>
      </w:pPr>
      <w:r w:rsidRPr="0071166D">
        <w:rPr>
          <w:rFonts w:ascii="Palatino Linotype" w:hAnsi="Palatino Linotype" w:cs="Tahoma"/>
          <w:sz w:val="22"/>
          <w:szCs w:val="22"/>
        </w:rPr>
        <w:t>Del citado criterio, se desprende que cuando no sea posible atener la modalidad elegida por los solicitantes, la obligación de acceso a la información se tendrá por cumplida cuando el Sujeto Obligado justifique el impedimento para atender la misma y se notifique al particular la puesta a disposición de la información en todas las modalidades que lo permitan, procurando reducir los costos de entrega.</w:t>
      </w:r>
    </w:p>
    <w:p w:rsidRPr="0071166D" w:rsidR="00FF1C63" w:rsidP="0071166D" w:rsidRDefault="00FF1C63" w14:paraId="5CBDA036" w14:textId="77777777">
      <w:pPr>
        <w:spacing w:line="360" w:lineRule="auto"/>
        <w:contextualSpacing/>
        <w:jc w:val="both"/>
        <w:rPr>
          <w:rFonts w:ascii="Palatino Linotype" w:hAnsi="Palatino Linotype" w:eastAsia="Calibri" w:cs="Tahoma"/>
          <w:iCs/>
          <w:sz w:val="22"/>
          <w:szCs w:val="22"/>
          <w:lang w:eastAsia="es-ES_tradnl"/>
        </w:rPr>
      </w:pPr>
    </w:p>
    <w:p w:rsidRPr="0071166D" w:rsidR="00FF1C63" w:rsidP="0071166D" w:rsidRDefault="00FF1C63" w14:paraId="71B82F5A" w14:textId="77777777">
      <w:pPr>
        <w:spacing w:line="360" w:lineRule="auto"/>
        <w:contextualSpacing/>
        <w:jc w:val="both"/>
        <w:rPr>
          <w:rFonts w:ascii="Palatino Linotype" w:hAnsi="Palatino Linotype" w:cs="Tahoma"/>
          <w:sz w:val="22"/>
          <w:szCs w:val="22"/>
        </w:rPr>
      </w:pPr>
      <w:r w:rsidRPr="0071166D">
        <w:rPr>
          <w:rFonts w:ascii="Palatino Linotype" w:hAnsi="Palatino Linotype" w:cs="Tahoma"/>
          <w:sz w:val="22"/>
          <w:szCs w:val="22"/>
        </w:rPr>
        <w:t>En atención al contexto normativo que permite que el Sujeto Obligado ofrezca un cambio de modalidad, se tiene que se debe acreditar la existencia de una imposibilidad técnica y humana para hacer entrega de la información solicitada; de igual forma se deben explicar de forma clara y precisa las razones y argumentos que sustentan el cambio de modalidad.</w:t>
      </w:r>
    </w:p>
    <w:p w:rsidRPr="0071166D" w:rsidR="00FF1C63" w:rsidP="0071166D" w:rsidRDefault="00FF1C63" w14:paraId="3F31230C" w14:textId="77777777">
      <w:pPr>
        <w:spacing w:line="360" w:lineRule="auto"/>
        <w:contextualSpacing/>
        <w:jc w:val="both"/>
        <w:rPr>
          <w:rFonts w:ascii="Palatino Linotype" w:hAnsi="Palatino Linotype" w:cs="Tahoma"/>
          <w:bCs/>
          <w:sz w:val="22"/>
          <w:szCs w:val="22"/>
        </w:rPr>
      </w:pPr>
    </w:p>
    <w:p w:rsidRPr="0071166D" w:rsidR="00FF1C63" w:rsidP="0071166D" w:rsidRDefault="00FF1C63" w14:paraId="41FD7393" w14:textId="3ECAA232">
      <w:pPr>
        <w:spacing w:line="360" w:lineRule="auto"/>
        <w:contextualSpacing/>
        <w:jc w:val="both"/>
        <w:rPr>
          <w:rFonts w:ascii="Palatino Linotype" w:hAnsi="Palatino Linotype" w:cs="Tahoma"/>
          <w:sz w:val="22"/>
          <w:szCs w:val="22"/>
        </w:rPr>
      </w:pPr>
      <w:r w:rsidRPr="0071166D">
        <w:rPr>
          <w:rFonts w:ascii="Palatino Linotype" w:hAnsi="Palatino Linotype" w:cs="Tahoma"/>
          <w:sz w:val="22"/>
          <w:szCs w:val="22"/>
        </w:rPr>
        <w:t>En esta secuencia de ideas, el Sujeto Obligado expresó en informes justificados lo siguiente:</w:t>
      </w:r>
    </w:p>
    <w:p w:rsidRPr="0071166D" w:rsidR="00FF1C63" w:rsidP="0071166D" w:rsidRDefault="00FF1C63" w14:paraId="47AEACDE" w14:textId="77777777">
      <w:pPr>
        <w:spacing w:line="360" w:lineRule="auto"/>
        <w:contextualSpacing/>
        <w:jc w:val="both"/>
        <w:rPr>
          <w:rFonts w:ascii="Palatino Linotype" w:hAnsi="Palatino Linotype" w:cs="Tahoma"/>
          <w:sz w:val="22"/>
          <w:szCs w:val="22"/>
        </w:rPr>
      </w:pPr>
    </w:p>
    <w:p w:rsidRPr="0071166D" w:rsidR="00FF1C63" w:rsidP="0071166D" w:rsidRDefault="00FF1C63" w14:paraId="132A9984" w14:textId="539041D2">
      <w:pPr>
        <w:numPr>
          <w:ilvl w:val="0"/>
          <w:numId w:val="5"/>
        </w:numPr>
        <w:spacing w:line="360" w:lineRule="auto"/>
        <w:contextualSpacing/>
        <w:jc w:val="both"/>
        <w:rPr>
          <w:rFonts w:ascii="Palatino Linotype" w:hAnsi="Palatino Linotype" w:cs="Tahoma"/>
          <w:bCs/>
          <w:sz w:val="22"/>
          <w:szCs w:val="22"/>
        </w:rPr>
      </w:pPr>
      <w:r w:rsidRPr="0071166D">
        <w:rPr>
          <w:rFonts w:ascii="Palatino Linotype" w:hAnsi="Palatino Linotype" w:cs="Tahoma"/>
          <w:b/>
          <w:sz w:val="22"/>
          <w:szCs w:val="22"/>
        </w:rPr>
        <w:lastRenderedPageBreak/>
        <w:t xml:space="preserve"> En el Recurso de Revisión 06485/INFOEM/IP/RR/2021</w:t>
      </w:r>
      <w:r w:rsidRPr="0071166D">
        <w:rPr>
          <w:rFonts w:ascii="Palatino Linotype" w:hAnsi="Palatino Linotype" w:cs="Tahoma"/>
          <w:b/>
          <w:bCs/>
          <w:sz w:val="22"/>
          <w:szCs w:val="22"/>
        </w:rPr>
        <w:t xml:space="preserve">: </w:t>
      </w:r>
      <w:r w:rsidRPr="0071166D">
        <w:rPr>
          <w:rFonts w:ascii="Palatino Linotype" w:hAnsi="Palatino Linotype" w:cs="Tahoma"/>
          <w:bCs/>
          <w:sz w:val="22"/>
          <w:szCs w:val="22"/>
        </w:rPr>
        <w:t xml:space="preserve"> la Tesorera informó que cuentan con 885 folios de oficios recibidos, respecto al año 2019, en los siguientes términos:</w:t>
      </w:r>
    </w:p>
    <w:p w:rsidRPr="0071166D" w:rsidR="00FF1C63" w:rsidP="0071166D" w:rsidRDefault="00FF1C63" w14:paraId="645020C3" w14:textId="77777777">
      <w:pPr>
        <w:spacing w:line="360" w:lineRule="auto"/>
        <w:ind w:left="420"/>
        <w:contextualSpacing/>
        <w:jc w:val="center"/>
        <w:rPr>
          <w:rFonts w:ascii="Palatino Linotype" w:hAnsi="Palatino Linotype" w:cs="Tahoma"/>
          <w:bCs/>
          <w:sz w:val="22"/>
          <w:szCs w:val="22"/>
        </w:rPr>
      </w:pPr>
      <w:r w:rsidRPr="0071166D">
        <w:rPr>
          <w:rFonts w:ascii="Palatino Linotype" w:hAnsi="Palatino Linotype"/>
          <w:noProof/>
          <w:sz w:val="22"/>
          <w:szCs w:val="22"/>
          <w:lang w:eastAsia="es-MX"/>
        </w:rPr>
        <w:drawing>
          <wp:inline distT="0" distB="0" distL="0" distR="0" wp14:anchorId="252B651F" wp14:editId="2915107E">
            <wp:extent cx="3562184" cy="993913"/>
            <wp:effectExtent l="19050" t="19050" r="19685" b="158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3363" b="7657"/>
                    <a:stretch/>
                  </pic:blipFill>
                  <pic:spPr bwMode="auto">
                    <a:xfrm>
                      <a:off x="0" y="0"/>
                      <a:ext cx="3562184" cy="993913"/>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Pr="0071166D" w:rsidR="00FF1C63" w:rsidP="0071166D" w:rsidRDefault="00FF1C63" w14:paraId="7105C170" w14:textId="77777777">
      <w:pPr>
        <w:spacing w:line="360" w:lineRule="auto"/>
        <w:contextualSpacing/>
        <w:jc w:val="both"/>
        <w:rPr>
          <w:rFonts w:ascii="Palatino Linotype" w:hAnsi="Palatino Linotype" w:cs="Tahoma"/>
          <w:bCs/>
          <w:sz w:val="22"/>
          <w:szCs w:val="22"/>
        </w:rPr>
      </w:pPr>
    </w:p>
    <w:p w:rsidRPr="0071166D" w:rsidR="00FF1C63" w:rsidP="0071166D" w:rsidRDefault="00FF1C63" w14:paraId="04DAD569" w14:textId="6039F139">
      <w:pPr>
        <w:numPr>
          <w:ilvl w:val="0"/>
          <w:numId w:val="5"/>
        </w:numPr>
        <w:spacing w:line="360" w:lineRule="auto"/>
        <w:contextualSpacing/>
        <w:jc w:val="both"/>
        <w:rPr>
          <w:rFonts w:ascii="Palatino Linotype" w:hAnsi="Palatino Linotype" w:cs="Tahoma"/>
          <w:bCs/>
          <w:sz w:val="22"/>
          <w:szCs w:val="22"/>
        </w:rPr>
      </w:pPr>
      <w:r w:rsidRPr="0071166D">
        <w:rPr>
          <w:rFonts w:ascii="Palatino Linotype" w:hAnsi="Palatino Linotype" w:cs="Tahoma"/>
          <w:b/>
          <w:sz w:val="22"/>
          <w:szCs w:val="22"/>
        </w:rPr>
        <w:t xml:space="preserve"> En el Recurso de Revisión 06494/INFOEM/IP/RR/2021</w:t>
      </w:r>
      <w:r w:rsidRPr="0071166D" w:rsidR="00227E5C">
        <w:rPr>
          <w:rFonts w:ascii="Palatino Linotype" w:hAnsi="Palatino Linotype" w:cs="Tahoma"/>
          <w:b/>
          <w:bCs/>
          <w:sz w:val="22"/>
          <w:szCs w:val="22"/>
        </w:rPr>
        <w:t>:</w:t>
      </w:r>
      <w:r w:rsidRPr="0071166D">
        <w:rPr>
          <w:rFonts w:ascii="Palatino Linotype" w:hAnsi="Palatino Linotype" w:cs="Tahoma"/>
          <w:bCs/>
          <w:sz w:val="22"/>
          <w:szCs w:val="22"/>
        </w:rPr>
        <w:t xml:space="preserve"> la Presidenta informó que Presidencia cuenta con un total de 6751 folios enviados del año 2021, en los siguientes términos:</w:t>
      </w:r>
    </w:p>
    <w:p w:rsidRPr="0071166D" w:rsidR="00227E5C" w:rsidP="0071166D" w:rsidRDefault="00227E5C" w14:paraId="770B33B4" w14:textId="77777777">
      <w:pPr>
        <w:spacing w:line="360" w:lineRule="auto"/>
        <w:ind w:left="420"/>
        <w:contextualSpacing/>
        <w:jc w:val="both"/>
        <w:rPr>
          <w:rFonts w:ascii="Palatino Linotype" w:hAnsi="Palatino Linotype" w:cs="Tahoma"/>
          <w:bCs/>
          <w:sz w:val="22"/>
          <w:szCs w:val="22"/>
        </w:rPr>
      </w:pPr>
    </w:p>
    <w:p w:rsidRPr="0071166D" w:rsidR="00FF1C63" w:rsidP="0071166D" w:rsidRDefault="00FF1C63" w14:paraId="5A39CA06" w14:textId="77777777">
      <w:pPr>
        <w:spacing w:line="360" w:lineRule="auto"/>
        <w:contextualSpacing/>
        <w:jc w:val="center"/>
        <w:rPr>
          <w:rFonts w:ascii="Palatino Linotype" w:hAnsi="Palatino Linotype" w:cs="Tahoma"/>
          <w:bCs/>
          <w:sz w:val="22"/>
          <w:szCs w:val="22"/>
        </w:rPr>
      </w:pPr>
      <w:r w:rsidRPr="0071166D">
        <w:rPr>
          <w:rFonts w:ascii="Palatino Linotype" w:hAnsi="Palatino Linotype"/>
          <w:noProof/>
          <w:sz w:val="22"/>
          <w:szCs w:val="22"/>
          <w:lang w:eastAsia="es-MX"/>
        </w:rPr>
        <w:drawing>
          <wp:inline distT="0" distB="0" distL="0" distR="0" wp14:anchorId="1831DD70" wp14:editId="4C08C935">
            <wp:extent cx="4819650" cy="1630769"/>
            <wp:effectExtent l="19050" t="19050" r="19050" b="266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20176" cy="1630947"/>
                    </a:xfrm>
                    <a:prstGeom prst="rect">
                      <a:avLst/>
                    </a:prstGeom>
                    <a:ln>
                      <a:solidFill>
                        <a:schemeClr val="accent1"/>
                      </a:solidFill>
                    </a:ln>
                  </pic:spPr>
                </pic:pic>
              </a:graphicData>
            </a:graphic>
          </wp:inline>
        </w:drawing>
      </w:r>
    </w:p>
    <w:p w:rsidRPr="0071166D" w:rsidR="00FF1C63" w:rsidP="0071166D" w:rsidRDefault="00FF1C63" w14:paraId="760840D0" w14:textId="77777777">
      <w:pPr>
        <w:pStyle w:val="Prrafodelista"/>
        <w:spacing w:line="360" w:lineRule="auto"/>
        <w:rPr>
          <w:rFonts w:ascii="Palatino Linotype" w:hAnsi="Palatino Linotype" w:cs="Tahoma"/>
          <w:bCs/>
          <w:szCs w:val="22"/>
        </w:rPr>
      </w:pPr>
    </w:p>
    <w:p w:rsidRPr="0071166D" w:rsidR="00FF1C63" w:rsidP="0071166D" w:rsidRDefault="00FF1C63" w14:paraId="35AB5656" w14:textId="29E8130A">
      <w:pPr>
        <w:numPr>
          <w:ilvl w:val="0"/>
          <w:numId w:val="5"/>
        </w:numPr>
        <w:spacing w:line="360" w:lineRule="auto"/>
        <w:contextualSpacing/>
        <w:jc w:val="both"/>
        <w:rPr>
          <w:rFonts w:ascii="Palatino Linotype" w:hAnsi="Palatino Linotype" w:cs="Tahoma"/>
          <w:bCs/>
          <w:sz w:val="22"/>
          <w:szCs w:val="22"/>
        </w:rPr>
      </w:pPr>
      <w:r w:rsidRPr="0071166D">
        <w:rPr>
          <w:rFonts w:ascii="Palatino Linotype" w:hAnsi="Palatino Linotype" w:cs="Tahoma"/>
          <w:b/>
          <w:sz w:val="22"/>
          <w:szCs w:val="22"/>
        </w:rPr>
        <w:t>En el Recurso de Revisión 06495/INFOEM/IP/RR/2021</w:t>
      </w:r>
      <w:r w:rsidRPr="0071166D">
        <w:rPr>
          <w:rFonts w:ascii="Palatino Linotype" w:hAnsi="Palatino Linotype" w:cs="Tahoma"/>
          <w:b/>
          <w:bCs/>
          <w:sz w:val="22"/>
          <w:szCs w:val="22"/>
        </w:rPr>
        <w:t xml:space="preserve">: </w:t>
      </w:r>
      <w:r w:rsidRPr="0071166D">
        <w:rPr>
          <w:rFonts w:ascii="Palatino Linotype" w:hAnsi="Palatino Linotype" w:cs="Tahoma"/>
          <w:bCs/>
          <w:sz w:val="22"/>
          <w:szCs w:val="22"/>
        </w:rPr>
        <w:t>la Tesorera informó que cuentan con 1367 folios de oficios recibidos, respecto al año 2021, en los siguientes términos:</w:t>
      </w:r>
    </w:p>
    <w:p w:rsidRPr="0071166D" w:rsidR="00FF1C63" w:rsidP="0071166D" w:rsidRDefault="00FF1C63" w14:paraId="091BF4F1" w14:textId="77777777">
      <w:pPr>
        <w:spacing w:line="360" w:lineRule="auto"/>
        <w:contextualSpacing/>
        <w:jc w:val="center"/>
        <w:rPr>
          <w:rFonts w:ascii="Palatino Linotype" w:hAnsi="Palatino Linotype" w:cs="Tahoma"/>
          <w:bCs/>
          <w:sz w:val="22"/>
          <w:szCs w:val="22"/>
        </w:rPr>
      </w:pPr>
      <w:r w:rsidRPr="0071166D">
        <w:rPr>
          <w:rFonts w:ascii="Palatino Linotype" w:hAnsi="Palatino Linotype"/>
          <w:noProof/>
          <w:sz w:val="22"/>
          <w:szCs w:val="22"/>
          <w:lang w:eastAsia="es-MX"/>
        </w:rPr>
        <w:drawing>
          <wp:inline distT="0" distB="0" distL="0" distR="0" wp14:anchorId="081BE6F3" wp14:editId="3177B2F3">
            <wp:extent cx="3409950" cy="895350"/>
            <wp:effectExtent l="19050" t="19050" r="19050" b="190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09950" cy="895350"/>
                    </a:xfrm>
                    <a:prstGeom prst="rect">
                      <a:avLst/>
                    </a:prstGeom>
                    <a:ln>
                      <a:solidFill>
                        <a:schemeClr val="accent1"/>
                      </a:solidFill>
                    </a:ln>
                  </pic:spPr>
                </pic:pic>
              </a:graphicData>
            </a:graphic>
          </wp:inline>
        </w:drawing>
      </w:r>
    </w:p>
    <w:p w:rsidRPr="0071166D" w:rsidR="00FF1C63" w:rsidP="0071166D" w:rsidRDefault="00FF1C63" w14:paraId="109070E9" w14:textId="77777777">
      <w:pPr>
        <w:spacing w:line="360" w:lineRule="auto"/>
        <w:ind w:left="567"/>
        <w:contextualSpacing/>
        <w:jc w:val="both"/>
        <w:rPr>
          <w:rFonts w:ascii="Palatino Linotype" w:hAnsi="Palatino Linotype" w:cs="Tahoma"/>
          <w:i/>
          <w:sz w:val="22"/>
          <w:szCs w:val="22"/>
        </w:rPr>
      </w:pPr>
    </w:p>
    <w:p w:rsidRPr="0071166D" w:rsidR="00FF1C63" w:rsidP="0071166D" w:rsidRDefault="00FF1C63" w14:paraId="10484655" w14:textId="472F3FB9">
      <w:pPr>
        <w:numPr>
          <w:ilvl w:val="0"/>
          <w:numId w:val="5"/>
        </w:numPr>
        <w:spacing w:line="360" w:lineRule="auto"/>
        <w:contextualSpacing/>
        <w:jc w:val="both"/>
        <w:rPr>
          <w:rFonts w:ascii="Palatino Linotype" w:hAnsi="Palatino Linotype" w:cs="Tahoma"/>
          <w:bCs/>
          <w:sz w:val="22"/>
          <w:szCs w:val="22"/>
        </w:rPr>
      </w:pPr>
      <w:r w:rsidRPr="0071166D">
        <w:rPr>
          <w:rFonts w:ascii="Palatino Linotype" w:hAnsi="Palatino Linotype" w:cs="Tahoma"/>
          <w:b/>
          <w:sz w:val="22"/>
          <w:szCs w:val="22"/>
        </w:rPr>
        <w:lastRenderedPageBreak/>
        <w:t>En el Recurso de Revisión 06496/INFOEM/IP/RR/2021</w:t>
      </w:r>
      <w:r w:rsidRPr="0071166D">
        <w:rPr>
          <w:rFonts w:ascii="Palatino Linotype" w:hAnsi="Palatino Linotype" w:cs="Tahoma"/>
          <w:b/>
          <w:bCs/>
          <w:sz w:val="22"/>
          <w:szCs w:val="22"/>
        </w:rPr>
        <w:t>:</w:t>
      </w:r>
      <w:r w:rsidRPr="0071166D">
        <w:rPr>
          <w:rFonts w:ascii="Palatino Linotype" w:hAnsi="Palatino Linotype" w:cs="Tahoma"/>
          <w:bCs/>
          <w:sz w:val="22"/>
          <w:szCs w:val="22"/>
        </w:rPr>
        <w:t xml:space="preserve"> la Tesor</w:t>
      </w:r>
      <w:r w:rsidRPr="0071166D" w:rsidR="00227E5C">
        <w:rPr>
          <w:rFonts w:ascii="Palatino Linotype" w:hAnsi="Palatino Linotype" w:cs="Tahoma"/>
          <w:bCs/>
          <w:sz w:val="22"/>
          <w:szCs w:val="22"/>
        </w:rPr>
        <w:t xml:space="preserve">era </w:t>
      </w:r>
      <w:r w:rsidRPr="0071166D">
        <w:rPr>
          <w:rFonts w:ascii="Palatino Linotype" w:hAnsi="Palatino Linotype" w:cs="Tahoma"/>
          <w:bCs/>
          <w:sz w:val="22"/>
          <w:szCs w:val="22"/>
        </w:rPr>
        <w:t>informó que cuentan con 1205 folios de oficios recibidos, respecto al año 2021, en los siguientes términos:</w:t>
      </w:r>
    </w:p>
    <w:p w:rsidRPr="0071166D" w:rsidR="00FF1C63" w:rsidP="0071166D" w:rsidRDefault="00FF1C63" w14:paraId="3FBEDA62" w14:textId="77777777">
      <w:pPr>
        <w:spacing w:line="360" w:lineRule="auto"/>
        <w:ind w:left="420"/>
        <w:contextualSpacing/>
        <w:jc w:val="center"/>
        <w:rPr>
          <w:rFonts w:ascii="Palatino Linotype" w:hAnsi="Palatino Linotype" w:cs="Tahoma"/>
          <w:bCs/>
          <w:sz w:val="22"/>
          <w:szCs w:val="22"/>
        </w:rPr>
      </w:pPr>
      <w:r w:rsidRPr="0071166D">
        <w:rPr>
          <w:rFonts w:ascii="Palatino Linotype" w:hAnsi="Palatino Linotype"/>
          <w:noProof/>
          <w:sz w:val="22"/>
          <w:szCs w:val="22"/>
          <w:lang w:eastAsia="es-MX"/>
        </w:rPr>
        <w:drawing>
          <wp:inline distT="0" distB="0" distL="0" distR="0" wp14:anchorId="5818D05E" wp14:editId="7887233F">
            <wp:extent cx="3466769" cy="962025"/>
            <wp:effectExtent l="19050" t="19050" r="1968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3193" b="15826"/>
                    <a:stretch/>
                  </pic:blipFill>
                  <pic:spPr bwMode="auto">
                    <a:xfrm>
                      <a:off x="0" y="0"/>
                      <a:ext cx="3467068" cy="962108"/>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Pr="0071166D" w:rsidR="00FF1C63" w:rsidP="0071166D" w:rsidRDefault="00FF1C63" w14:paraId="17CCC196" w14:textId="77777777">
      <w:pPr>
        <w:spacing w:line="360" w:lineRule="auto"/>
        <w:ind w:left="567"/>
        <w:contextualSpacing/>
        <w:jc w:val="both"/>
        <w:rPr>
          <w:rFonts w:ascii="Palatino Linotype" w:hAnsi="Palatino Linotype" w:cs="Tahoma"/>
          <w:i/>
          <w:sz w:val="22"/>
          <w:szCs w:val="22"/>
        </w:rPr>
      </w:pPr>
    </w:p>
    <w:p w:rsidRPr="0071166D" w:rsidR="00FF1C63" w:rsidP="0071166D" w:rsidRDefault="00227E5C" w14:paraId="7EBD21AA" w14:textId="6B1E19EE">
      <w:pPr>
        <w:spacing w:line="360" w:lineRule="auto"/>
        <w:contextualSpacing/>
        <w:jc w:val="both"/>
        <w:rPr>
          <w:rFonts w:ascii="Palatino Linotype" w:hAnsi="Palatino Linotype" w:cs="Tahoma"/>
          <w:bCs/>
          <w:sz w:val="22"/>
          <w:szCs w:val="22"/>
        </w:rPr>
      </w:pPr>
      <w:r w:rsidRPr="0071166D">
        <w:rPr>
          <w:rFonts w:ascii="Palatino Linotype" w:hAnsi="Palatino Linotype" w:cs="Tahoma"/>
          <w:bCs/>
          <w:sz w:val="22"/>
          <w:szCs w:val="22"/>
        </w:rPr>
        <w:t xml:space="preserve"> </w:t>
      </w:r>
      <w:r w:rsidRPr="0071166D" w:rsidR="00941665">
        <w:rPr>
          <w:rFonts w:ascii="Palatino Linotype" w:hAnsi="Palatino Linotype" w:cs="Tahoma"/>
          <w:bCs/>
          <w:sz w:val="22"/>
          <w:szCs w:val="22"/>
        </w:rPr>
        <w:t xml:space="preserve">Así pues, en informe justificado, el </w:t>
      </w:r>
      <w:r w:rsidRPr="0071166D" w:rsidR="005A6801">
        <w:rPr>
          <w:rFonts w:ascii="Palatino Linotype" w:hAnsi="Palatino Linotype" w:cs="Tahoma"/>
          <w:bCs/>
          <w:sz w:val="22"/>
          <w:szCs w:val="22"/>
        </w:rPr>
        <w:t>Sujeto</w:t>
      </w:r>
      <w:r w:rsidRPr="0071166D" w:rsidR="00941665">
        <w:rPr>
          <w:rFonts w:ascii="Palatino Linotype" w:hAnsi="Palatino Linotype" w:cs="Tahoma"/>
          <w:bCs/>
          <w:sz w:val="22"/>
          <w:szCs w:val="22"/>
        </w:rPr>
        <w:t xml:space="preserve"> Obligado aportó la can</w:t>
      </w:r>
      <w:r w:rsidRPr="0071166D" w:rsidR="005A6801">
        <w:rPr>
          <w:rFonts w:ascii="Palatino Linotype" w:hAnsi="Palatino Linotype" w:cs="Tahoma"/>
          <w:bCs/>
          <w:sz w:val="22"/>
          <w:szCs w:val="22"/>
        </w:rPr>
        <w:t>tid</w:t>
      </w:r>
      <w:r w:rsidRPr="0071166D" w:rsidR="00941665">
        <w:rPr>
          <w:rFonts w:ascii="Palatino Linotype" w:hAnsi="Palatino Linotype" w:cs="Tahoma"/>
          <w:bCs/>
          <w:sz w:val="22"/>
          <w:szCs w:val="22"/>
        </w:rPr>
        <w:t xml:space="preserve">ad de documentos que corresponden al </w:t>
      </w:r>
      <w:r w:rsidRPr="0071166D" w:rsidR="00E9033A">
        <w:rPr>
          <w:rFonts w:ascii="Palatino Linotype" w:hAnsi="Palatino Linotype" w:cs="Tahoma"/>
          <w:bCs/>
          <w:sz w:val="22"/>
          <w:szCs w:val="22"/>
        </w:rPr>
        <w:t>cumplimiento</w:t>
      </w:r>
      <w:r w:rsidRPr="0071166D" w:rsidR="00941665">
        <w:rPr>
          <w:rFonts w:ascii="Palatino Linotype" w:hAnsi="Palatino Linotype" w:cs="Tahoma"/>
          <w:bCs/>
          <w:sz w:val="22"/>
          <w:szCs w:val="22"/>
        </w:rPr>
        <w:t xml:space="preserve"> de cada solicitud de información; en este tenor, se debe tomar en consideración que la acumulación de </w:t>
      </w:r>
      <w:r w:rsidRPr="0071166D" w:rsidR="00E9033A">
        <w:rPr>
          <w:rFonts w:ascii="Palatino Linotype" w:hAnsi="Palatino Linotype" w:cs="Tahoma"/>
          <w:bCs/>
          <w:sz w:val="22"/>
          <w:szCs w:val="22"/>
        </w:rPr>
        <w:t>los</w:t>
      </w:r>
      <w:r w:rsidRPr="0071166D" w:rsidR="00941665">
        <w:rPr>
          <w:rFonts w:ascii="Palatino Linotype" w:hAnsi="Palatino Linotype" w:cs="Tahoma"/>
          <w:bCs/>
          <w:sz w:val="22"/>
          <w:szCs w:val="22"/>
        </w:rPr>
        <w:t xml:space="preserve"> Recursos de Revisión tiene como objetivo que las resoluciones concuerden respecto al sentido en el que se resuelve, asimismo,</w:t>
      </w:r>
      <w:r w:rsidRPr="0071166D" w:rsidR="00E9033A">
        <w:rPr>
          <w:rFonts w:ascii="Palatino Linotype" w:hAnsi="Palatino Linotype" w:cs="Tahoma"/>
          <w:bCs/>
          <w:sz w:val="22"/>
          <w:szCs w:val="22"/>
        </w:rPr>
        <w:t xml:space="preserve"> garantizar</w:t>
      </w:r>
      <w:r w:rsidRPr="0071166D" w:rsidR="00941665">
        <w:rPr>
          <w:rFonts w:ascii="Palatino Linotype" w:hAnsi="Palatino Linotype" w:cs="Tahoma"/>
          <w:bCs/>
          <w:sz w:val="22"/>
          <w:szCs w:val="22"/>
        </w:rPr>
        <w:t xml:space="preserve"> </w:t>
      </w:r>
      <w:r w:rsidRPr="0071166D" w:rsidR="00E9033A">
        <w:rPr>
          <w:rFonts w:ascii="Palatino Linotype" w:hAnsi="Palatino Linotype" w:cs="Tahoma"/>
          <w:bCs/>
          <w:sz w:val="22"/>
          <w:szCs w:val="22"/>
        </w:rPr>
        <w:t>que el Particular</w:t>
      </w:r>
      <w:r w:rsidRPr="0071166D" w:rsidR="00941665">
        <w:rPr>
          <w:rFonts w:ascii="Palatino Linotype" w:hAnsi="Palatino Linotype" w:cs="Tahoma"/>
          <w:bCs/>
          <w:sz w:val="22"/>
          <w:szCs w:val="22"/>
        </w:rPr>
        <w:t xml:space="preserve"> reciba la información </w:t>
      </w:r>
      <w:r w:rsidRPr="0071166D" w:rsidR="00E9033A">
        <w:rPr>
          <w:rFonts w:ascii="Palatino Linotype" w:hAnsi="Palatino Linotype" w:cs="Tahoma"/>
          <w:bCs/>
          <w:sz w:val="22"/>
          <w:szCs w:val="22"/>
        </w:rPr>
        <w:t>y que observe lo necesario para que tenga lugar el cumplimiento que en derecho corresponda.</w:t>
      </w:r>
    </w:p>
    <w:p w:rsidRPr="0071166D" w:rsidR="00E9033A" w:rsidP="0071166D" w:rsidRDefault="00E9033A" w14:paraId="7AB41F34" w14:textId="77777777">
      <w:pPr>
        <w:spacing w:line="360" w:lineRule="auto"/>
        <w:contextualSpacing/>
        <w:jc w:val="both"/>
        <w:rPr>
          <w:rFonts w:ascii="Palatino Linotype" w:hAnsi="Palatino Linotype" w:cs="Tahoma"/>
          <w:bCs/>
          <w:sz w:val="22"/>
          <w:szCs w:val="22"/>
        </w:rPr>
      </w:pPr>
    </w:p>
    <w:p w:rsidRPr="0071166D" w:rsidR="00E9033A" w:rsidP="0071166D" w:rsidRDefault="00E9033A" w14:paraId="7CD5AC07" w14:textId="1C3F572E">
      <w:pPr>
        <w:spacing w:line="360" w:lineRule="auto"/>
        <w:contextualSpacing/>
        <w:jc w:val="both"/>
        <w:rPr>
          <w:rFonts w:ascii="Palatino Linotype" w:hAnsi="Palatino Linotype" w:cs="Tahoma"/>
          <w:bCs/>
          <w:sz w:val="22"/>
          <w:szCs w:val="22"/>
        </w:rPr>
      </w:pPr>
      <w:r w:rsidRPr="0071166D">
        <w:rPr>
          <w:rFonts w:ascii="Palatino Linotype" w:hAnsi="Palatino Linotype" w:cs="Tahoma"/>
          <w:bCs/>
          <w:sz w:val="22"/>
          <w:szCs w:val="22"/>
        </w:rPr>
        <w:t>En atención a que los Recursos de Revisión se cuentan acumulados, implica que el cumplimiento a la presente resolución tenga lugar en un mismo plazo; cuestión que independientemente de su acumulación, hubiese tenido lugar si los Recursos de Revisión no se acumularan, pues, el Sujeto Obligado en todo caso debe cumplir y atender tanto las solicitudes de información como los Recursos de Revisión, en los términos de Ley.</w:t>
      </w:r>
    </w:p>
    <w:p w:rsidRPr="0071166D" w:rsidR="00E9033A" w:rsidP="0071166D" w:rsidRDefault="00E9033A" w14:paraId="45004CAA" w14:textId="77777777">
      <w:pPr>
        <w:spacing w:line="360" w:lineRule="auto"/>
        <w:contextualSpacing/>
        <w:jc w:val="both"/>
        <w:rPr>
          <w:rFonts w:ascii="Palatino Linotype" w:hAnsi="Palatino Linotype" w:cs="Tahoma"/>
          <w:bCs/>
          <w:sz w:val="22"/>
          <w:szCs w:val="22"/>
        </w:rPr>
      </w:pPr>
    </w:p>
    <w:p w:rsidRPr="0071166D" w:rsidR="00E9033A" w:rsidP="0071166D" w:rsidRDefault="00E9033A" w14:paraId="3789DE24" w14:textId="3473C5D1">
      <w:pPr>
        <w:spacing w:line="360" w:lineRule="auto"/>
        <w:contextualSpacing/>
        <w:jc w:val="both"/>
        <w:rPr>
          <w:rFonts w:ascii="Palatino Linotype" w:hAnsi="Palatino Linotype" w:cs="Tahoma"/>
          <w:bCs/>
          <w:sz w:val="22"/>
          <w:szCs w:val="22"/>
        </w:rPr>
      </w:pPr>
      <w:r w:rsidRPr="0071166D">
        <w:rPr>
          <w:rFonts w:ascii="Palatino Linotype" w:hAnsi="Palatino Linotype" w:cs="Tahoma"/>
          <w:bCs/>
          <w:sz w:val="22"/>
          <w:szCs w:val="22"/>
        </w:rPr>
        <w:t xml:space="preserve">En este tenor, se tiene que de conformidad con lo manifestado por el Sujeto Obligado a través de informe justificado, la información que da cuenta de lo solicitado en las solicitudes de información </w:t>
      </w:r>
      <w:r w:rsidRPr="0071166D">
        <w:rPr>
          <w:rFonts w:ascii="Palatino Linotype" w:hAnsi="Palatino Linotype" w:cs="Tahoma"/>
          <w:b/>
          <w:bCs/>
          <w:sz w:val="22"/>
          <w:szCs w:val="22"/>
        </w:rPr>
        <w:t xml:space="preserve">00059/DIFNEZA/IP/2021, 00063/DIFNEZA/IP/2021, 00061/DIFNEZA/IP/2021 y 00060/DIFNEZA/IP/2021, </w:t>
      </w:r>
      <w:r w:rsidRPr="0071166D" w:rsidR="00C65071">
        <w:rPr>
          <w:rFonts w:ascii="Palatino Linotype" w:hAnsi="Palatino Linotype" w:cs="Tahoma"/>
          <w:bCs/>
          <w:sz w:val="22"/>
          <w:szCs w:val="22"/>
        </w:rPr>
        <w:t xml:space="preserve">en su conjunto </w:t>
      </w:r>
      <w:r w:rsidRPr="0071166D">
        <w:rPr>
          <w:rFonts w:ascii="Palatino Linotype" w:hAnsi="Palatino Linotype" w:cs="Tahoma"/>
          <w:bCs/>
          <w:sz w:val="22"/>
          <w:szCs w:val="22"/>
        </w:rPr>
        <w:t xml:space="preserve">asciende a la cantidad de </w:t>
      </w:r>
      <w:r w:rsidRPr="0071166D" w:rsidR="00C65071">
        <w:rPr>
          <w:rFonts w:ascii="Palatino Linotype" w:hAnsi="Palatino Linotype" w:cs="Tahoma"/>
          <w:bCs/>
          <w:sz w:val="22"/>
          <w:szCs w:val="22"/>
        </w:rPr>
        <w:t>10,208 hojas aproximadamente.</w:t>
      </w:r>
    </w:p>
    <w:p w:rsidRPr="0071166D" w:rsidR="00C65071" w:rsidP="0071166D" w:rsidRDefault="00C65071" w14:paraId="5B0991D9" w14:textId="4D3A30D7">
      <w:pPr>
        <w:spacing w:line="360" w:lineRule="auto"/>
        <w:contextualSpacing/>
        <w:jc w:val="both"/>
        <w:rPr>
          <w:rFonts w:ascii="Palatino Linotype" w:hAnsi="Palatino Linotype" w:cs="Tahoma"/>
          <w:bCs/>
          <w:sz w:val="22"/>
          <w:szCs w:val="22"/>
        </w:rPr>
      </w:pPr>
      <w:r w:rsidRPr="0071166D">
        <w:rPr>
          <w:rFonts w:ascii="Palatino Linotype" w:hAnsi="Palatino Linotype" w:cs="Tahoma"/>
          <w:sz w:val="22"/>
          <w:szCs w:val="22"/>
        </w:rPr>
        <w:lastRenderedPageBreak/>
        <w:t xml:space="preserve">En atención a lo anterior, se solicitó a la Dirección General de Informática para que informara, si el Sujeto Obligado registró alguna imposibilidad técnica para subir la información al </w:t>
      </w:r>
      <w:r w:rsidRPr="0071166D">
        <w:rPr>
          <w:rFonts w:ascii="Palatino Linotype" w:hAnsi="Palatino Linotype" w:cs="Tahoma"/>
          <w:bCs/>
          <w:sz w:val="22"/>
          <w:szCs w:val="22"/>
        </w:rPr>
        <w:t>Sistema de Acceso a la Información Mexiquense (SAIMEX) en la bitácora, que para tales efectos lleva dicha área.</w:t>
      </w:r>
    </w:p>
    <w:p w:rsidRPr="0071166D" w:rsidR="00C65071" w:rsidP="0071166D" w:rsidRDefault="00C65071" w14:paraId="192D1411" w14:textId="77777777">
      <w:pPr>
        <w:spacing w:line="360" w:lineRule="auto"/>
        <w:contextualSpacing/>
        <w:jc w:val="both"/>
        <w:rPr>
          <w:rFonts w:ascii="Palatino Linotype" w:hAnsi="Palatino Linotype" w:cs="Tahoma"/>
          <w:sz w:val="22"/>
          <w:szCs w:val="22"/>
        </w:rPr>
      </w:pPr>
    </w:p>
    <w:p w:rsidRPr="0071166D" w:rsidR="00C65071" w:rsidP="0071166D" w:rsidRDefault="00C65071" w14:paraId="716788AB" w14:textId="77777777">
      <w:pPr>
        <w:spacing w:line="360" w:lineRule="auto"/>
        <w:contextualSpacing/>
        <w:jc w:val="both"/>
        <w:rPr>
          <w:rFonts w:ascii="Palatino Linotype" w:hAnsi="Palatino Linotype" w:cs="Tahoma"/>
          <w:sz w:val="22"/>
          <w:szCs w:val="22"/>
        </w:rPr>
      </w:pPr>
      <w:r w:rsidRPr="0071166D">
        <w:rPr>
          <w:rFonts w:ascii="Palatino Linotype" w:hAnsi="Palatino Linotype" w:cs="Tahoma"/>
          <w:sz w:val="22"/>
          <w:szCs w:val="22"/>
        </w:rPr>
        <w:t>En respuesta, la Dirección General de Informática, señaló que no cuenta con ningún registro de incidencias en la bitácora correspondiente; a fin de acreditar lo anterior se inserta impresión de pantalla de la respuesta por parte de la Dirección General de Informática, la cual tuvo lugar mediante correo electrónico:</w:t>
      </w:r>
    </w:p>
    <w:p w:rsidRPr="0071166D" w:rsidR="00791815" w:rsidP="0071166D" w:rsidRDefault="00791815" w14:paraId="7315A1C1" w14:textId="77777777">
      <w:pPr>
        <w:spacing w:line="360" w:lineRule="auto"/>
        <w:contextualSpacing/>
        <w:jc w:val="both"/>
        <w:rPr>
          <w:rFonts w:ascii="Palatino Linotype" w:hAnsi="Palatino Linotype" w:cs="Tahoma"/>
          <w:sz w:val="22"/>
          <w:szCs w:val="22"/>
        </w:rPr>
      </w:pPr>
    </w:p>
    <w:p w:rsidRPr="0071166D" w:rsidR="00C65071" w:rsidP="0071166D" w:rsidRDefault="00791815" w14:paraId="2BF306AD" w14:textId="0214372C">
      <w:pPr>
        <w:spacing w:line="360" w:lineRule="auto"/>
        <w:contextualSpacing/>
        <w:jc w:val="center"/>
        <w:rPr>
          <w:rFonts w:ascii="Palatino Linotype" w:hAnsi="Palatino Linotype" w:eastAsia="Calibri" w:cs="Tahoma"/>
          <w:iCs/>
          <w:sz w:val="22"/>
          <w:szCs w:val="22"/>
          <w:lang w:eastAsia="es-ES_tradnl"/>
        </w:rPr>
      </w:pPr>
      <w:r w:rsidRPr="0071166D">
        <w:rPr>
          <w:rFonts w:ascii="Palatino Linotype" w:hAnsi="Palatino Linotype"/>
          <w:noProof/>
          <w:sz w:val="22"/>
          <w:szCs w:val="22"/>
          <w:lang w:eastAsia="es-MX"/>
        </w:rPr>
        <w:drawing>
          <wp:inline distT="0" distB="0" distL="0" distR="0" wp14:anchorId="5C953F0A" wp14:editId="1C554021">
            <wp:extent cx="5219700" cy="2676525"/>
            <wp:effectExtent l="19050" t="19050" r="19050" b="285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19700" cy="2676525"/>
                    </a:xfrm>
                    <a:prstGeom prst="rect">
                      <a:avLst/>
                    </a:prstGeom>
                    <a:ln>
                      <a:solidFill>
                        <a:schemeClr val="accent1"/>
                      </a:solidFill>
                    </a:ln>
                  </pic:spPr>
                </pic:pic>
              </a:graphicData>
            </a:graphic>
          </wp:inline>
        </w:drawing>
      </w:r>
    </w:p>
    <w:p w:rsidRPr="0071166D" w:rsidR="00C65071" w:rsidP="0071166D" w:rsidRDefault="00C65071" w14:paraId="5878AA7B" w14:textId="77777777">
      <w:pPr>
        <w:spacing w:line="360" w:lineRule="auto"/>
        <w:contextualSpacing/>
        <w:jc w:val="both"/>
        <w:rPr>
          <w:rFonts w:ascii="Palatino Linotype" w:hAnsi="Palatino Linotype" w:cs="Tahoma"/>
          <w:bCs/>
          <w:sz w:val="22"/>
          <w:szCs w:val="22"/>
        </w:rPr>
      </w:pPr>
    </w:p>
    <w:p w:rsidRPr="0071166D" w:rsidR="00791815" w:rsidP="0071166D" w:rsidRDefault="00791815" w14:paraId="7CD0C0C2" w14:textId="3F5A0EBD">
      <w:pPr>
        <w:spacing w:line="360" w:lineRule="auto"/>
        <w:contextualSpacing/>
        <w:jc w:val="both"/>
        <w:rPr>
          <w:rFonts w:ascii="Palatino Linotype" w:hAnsi="Palatino Linotype" w:cs="Tahoma"/>
          <w:bCs/>
          <w:sz w:val="22"/>
          <w:szCs w:val="22"/>
        </w:rPr>
      </w:pPr>
      <w:r w:rsidRPr="0071166D">
        <w:rPr>
          <w:rFonts w:ascii="Palatino Linotype" w:hAnsi="Palatino Linotype" w:cs="Tahoma"/>
          <w:sz w:val="22"/>
          <w:szCs w:val="22"/>
        </w:rPr>
        <w:t xml:space="preserve">Derivado de lo anterior, se advierte que el Sujeto Obligado no informó a la Dirección General de Informática de alguna imposibilidad técnica que acredite el cambio de modalidad; además de que, el </w:t>
      </w:r>
      <w:r w:rsidRPr="0071166D">
        <w:rPr>
          <w:rFonts w:ascii="Palatino Linotype" w:hAnsi="Palatino Linotype" w:cs="Tahoma"/>
          <w:bCs/>
          <w:sz w:val="22"/>
          <w:szCs w:val="22"/>
        </w:rPr>
        <w:t xml:space="preserve">Sistema de Acceso a la Información Mexiquense (SAIMEX) tiene el soporte técnico para adjuntar archivos de hasta 8,000 hojas; y para el caso que nos ocupa, el Sujeto Obligado indicó que la información que deberá entregar tiene la cantidad total de 10,208 hojas </w:t>
      </w:r>
      <w:r w:rsidRPr="0071166D">
        <w:rPr>
          <w:rFonts w:ascii="Palatino Linotype" w:hAnsi="Palatino Linotype" w:cs="Tahoma"/>
          <w:bCs/>
          <w:sz w:val="22"/>
          <w:szCs w:val="22"/>
        </w:rPr>
        <w:lastRenderedPageBreak/>
        <w:t>aproximadamente, lo que significa que rebasa las capacidades del Sistema de Acceso a la Información Mexiquense (SAIMEX).</w:t>
      </w:r>
    </w:p>
    <w:p w:rsidRPr="0071166D" w:rsidR="00791815" w:rsidP="0071166D" w:rsidRDefault="00791815" w14:paraId="016BA855" w14:textId="77777777">
      <w:pPr>
        <w:spacing w:line="360" w:lineRule="auto"/>
        <w:contextualSpacing/>
        <w:jc w:val="both"/>
        <w:rPr>
          <w:rFonts w:ascii="Palatino Linotype" w:hAnsi="Palatino Linotype" w:cs="Tahoma"/>
          <w:bCs/>
          <w:sz w:val="22"/>
          <w:szCs w:val="22"/>
        </w:rPr>
      </w:pPr>
    </w:p>
    <w:p w:rsidRPr="0071166D" w:rsidR="00791815" w:rsidP="0071166D" w:rsidRDefault="00791815" w14:paraId="74DC341E" w14:textId="54B0EEEC">
      <w:pPr>
        <w:spacing w:line="360" w:lineRule="auto"/>
        <w:contextualSpacing/>
        <w:jc w:val="both"/>
        <w:rPr>
          <w:rFonts w:ascii="Palatino Linotype" w:hAnsi="Palatino Linotype" w:cs="Tahoma"/>
          <w:sz w:val="22"/>
          <w:szCs w:val="22"/>
        </w:rPr>
      </w:pPr>
      <w:r w:rsidRPr="0071166D">
        <w:rPr>
          <w:rFonts w:ascii="Palatino Linotype" w:hAnsi="Palatino Linotype" w:cs="Tahoma"/>
          <w:sz w:val="22"/>
          <w:szCs w:val="22"/>
        </w:rPr>
        <w:t xml:space="preserve">Así pues, respecto a lo manifestado por el Sujeto Obligado, este Organismo Garante advierte que el Sujeto Obligado vertió diversos argumentos que acreditan una imposibilidad </w:t>
      </w:r>
      <w:r w:rsidRPr="0071166D" w:rsidR="007048AD">
        <w:rPr>
          <w:rFonts w:ascii="Palatino Linotype" w:hAnsi="Palatino Linotype" w:cs="Tahoma"/>
          <w:sz w:val="22"/>
          <w:szCs w:val="22"/>
        </w:rPr>
        <w:t>técnica y humana</w:t>
      </w:r>
      <w:r w:rsidRPr="0071166D">
        <w:rPr>
          <w:rFonts w:ascii="Palatino Linotype" w:hAnsi="Palatino Linotype" w:cs="Tahoma"/>
          <w:sz w:val="22"/>
          <w:szCs w:val="22"/>
        </w:rPr>
        <w:t xml:space="preserve"> para entregar la información a través del Sistema de Acceso a la Información Mexiquense (SAIMEX); además de que, no se localizó ninguna norma jurídica que constriña al Sujeto Obligado a contar con la información en versión pública y en formato electrónico, por lo que se, es dable que la información obre en documentales que deban ser sometidas al proceso de escaneo. Aunado a ello, es de destacar que la información solicitada puede contar con datos personales confidenciales y por ello, será necesario realizar las versiones públicas correspondientes.</w:t>
      </w:r>
    </w:p>
    <w:p w:rsidRPr="0071166D" w:rsidR="00791815" w:rsidP="0071166D" w:rsidRDefault="00791815" w14:paraId="3EC86AE5" w14:textId="77777777">
      <w:pPr>
        <w:spacing w:line="360" w:lineRule="auto"/>
        <w:contextualSpacing/>
        <w:jc w:val="both"/>
        <w:rPr>
          <w:rFonts w:ascii="Palatino Linotype" w:hAnsi="Palatino Linotype" w:cs="Tahoma"/>
          <w:sz w:val="22"/>
          <w:szCs w:val="22"/>
        </w:rPr>
      </w:pPr>
    </w:p>
    <w:p w:rsidRPr="0071166D" w:rsidR="00791815" w:rsidP="0071166D" w:rsidRDefault="00791815" w14:paraId="29B9A0BE" w14:textId="0BB91A5E">
      <w:pPr>
        <w:spacing w:line="360" w:lineRule="auto"/>
        <w:contextualSpacing/>
        <w:jc w:val="both"/>
        <w:rPr>
          <w:rFonts w:ascii="Palatino Linotype" w:hAnsi="Palatino Linotype" w:cs="Tahoma"/>
          <w:sz w:val="22"/>
          <w:szCs w:val="22"/>
        </w:rPr>
      </w:pPr>
      <w:r w:rsidRPr="0071166D">
        <w:rPr>
          <w:rFonts w:ascii="Palatino Linotype" w:hAnsi="Palatino Linotype" w:cs="Tahoma"/>
          <w:sz w:val="22"/>
          <w:szCs w:val="22"/>
        </w:rPr>
        <w:t xml:space="preserve">En este contexto, este Organismo Garante advierte que el Sujeto Obligado, a través de informe justificado, vertió argumentos suficientes para acreditar una imposibilidad </w:t>
      </w:r>
      <w:r w:rsidRPr="0071166D" w:rsidR="007048AD">
        <w:rPr>
          <w:rFonts w:ascii="Palatino Linotype" w:hAnsi="Palatino Linotype" w:cs="Tahoma"/>
          <w:sz w:val="22"/>
          <w:szCs w:val="22"/>
        </w:rPr>
        <w:t xml:space="preserve">técnica </w:t>
      </w:r>
      <w:r w:rsidRPr="0071166D">
        <w:rPr>
          <w:rFonts w:ascii="Palatino Linotype" w:hAnsi="Palatino Linotype" w:cs="Tahoma"/>
          <w:sz w:val="22"/>
          <w:szCs w:val="22"/>
        </w:rPr>
        <w:t>para realizar la entrega mediante el Sistema de Acceso a la Información Mexiquense (SAIMEX), ya que la información rebasa las capacidades del Sistema de Acceso a la Información Mexiquense (SAIMEX), por lo antes expuesto, resulta procedente el cambio de modalidad, para que la entrega tenga lugar mediante la consulta directa.</w:t>
      </w:r>
    </w:p>
    <w:p w:rsidRPr="0071166D" w:rsidR="00791815" w:rsidP="0071166D" w:rsidRDefault="00791815" w14:paraId="515872C9" w14:textId="77777777">
      <w:pPr>
        <w:spacing w:line="360" w:lineRule="auto"/>
        <w:contextualSpacing/>
        <w:jc w:val="both"/>
        <w:rPr>
          <w:rFonts w:ascii="Palatino Linotype" w:hAnsi="Palatino Linotype" w:cs="Tahoma"/>
          <w:sz w:val="22"/>
          <w:szCs w:val="22"/>
        </w:rPr>
      </w:pPr>
    </w:p>
    <w:p w:rsidRPr="0071166D" w:rsidR="00791815" w:rsidP="0071166D" w:rsidRDefault="00791815" w14:paraId="49387A16" w14:textId="77777777">
      <w:pPr>
        <w:spacing w:line="360" w:lineRule="auto"/>
        <w:contextualSpacing/>
        <w:jc w:val="both"/>
        <w:rPr>
          <w:rFonts w:ascii="Palatino Linotype" w:hAnsi="Palatino Linotype" w:cs="Tahoma"/>
          <w:sz w:val="22"/>
          <w:szCs w:val="22"/>
        </w:rPr>
      </w:pPr>
      <w:r w:rsidRPr="0071166D">
        <w:rPr>
          <w:rFonts w:ascii="Palatino Linotype" w:hAnsi="Palatino Linotype" w:cs="Tahoma"/>
          <w:sz w:val="22"/>
          <w:szCs w:val="22"/>
        </w:rPr>
        <w:t xml:space="preserve">Al respecto, cabe señalar que los Lineamientos generales en materia de clasificación y desclasificación de la información, así como para la elaboración de versiones públicas, emitidos por el Sistema Nacional de Transparencia, Acceso a la Información Pública y Protección de Datos Personales; véase: </w:t>
      </w:r>
      <w:hyperlink w:history="1" r:id="rId19">
        <w:r w:rsidRPr="0071166D">
          <w:rPr>
            <w:rStyle w:val="Hipervnculo"/>
            <w:rFonts w:ascii="Palatino Linotype" w:hAnsi="Palatino Linotype" w:cs="Tahoma"/>
            <w:sz w:val="22"/>
            <w:szCs w:val="22"/>
          </w:rPr>
          <w:t>https://www.dof.gob.mx/nota_detalle.php?codigo=5433280&amp;fecha=15/04/2016</w:t>
        </w:r>
      </w:hyperlink>
      <w:r w:rsidRPr="0071166D">
        <w:rPr>
          <w:rFonts w:ascii="Palatino Linotype" w:hAnsi="Palatino Linotype" w:cs="Tahoma"/>
          <w:sz w:val="22"/>
          <w:szCs w:val="22"/>
        </w:rPr>
        <w:t>;  prevén, entre otras cosas, la entrega mediante la modalidad de consulta directa en los siguientes términos:</w:t>
      </w:r>
    </w:p>
    <w:p w:rsidRPr="0071166D" w:rsidR="00791815" w:rsidP="0071166D" w:rsidRDefault="00791815" w14:paraId="16B07B81" w14:textId="77777777">
      <w:pPr>
        <w:spacing w:line="360" w:lineRule="auto"/>
        <w:contextualSpacing/>
        <w:jc w:val="both"/>
        <w:rPr>
          <w:rFonts w:ascii="Palatino Linotype" w:hAnsi="Palatino Linotype" w:cs="Tahoma"/>
          <w:sz w:val="22"/>
          <w:szCs w:val="22"/>
        </w:rPr>
      </w:pPr>
    </w:p>
    <w:p w:rsidRPr="007048AD" w:rsidR="00791815" w:rsidP="007048AD" w:rsidRDefault="00791815" w14:paraId="0B7ED1B8" w14:textId="77777777">
      <w:pPr>
        <w:spacing w:line="360" w:lineRule="auto"/>
        <w:ind w:left="567" w:right="539"/>
        <w:contextualSpacing/>
        <w:jc w:val="center"/>
        <w:rPr>
          <w:rFonts w:ascii="Palatino Linotype" w:hAnsi="Palatino Linotype" w:cs="Tahoma"/>
          <w:b/>
          <w:i/>
        </w:rPr>
      </w:pPr>
      <w:r w:rsidRPr="007048AD">
        <w:rPr>
          <w:rFonts w:ascii="Palatino Linotype" w:hAnsi="Palatino Linotype" w:cs="Tahoma"/>
          <w:b/>
          <w:i/>
        </w:rPr>
        <w:t>CAPÍTULO X</w:t>
      </w:r>
    </w:p>
    <w:p w:rsidRPr="007048AD" w:rsidR="00791815" w:rsidP="007048AD" w:rsidRDefault="00791815" w14:paraId="1B4028C2" w14:textId="77777777">
      <w:pPr>
        <w:spacing w:line="360" w:lineRule="auto"/>
        <w:ind w:left="567" w:right="539"/>
        <w:contextualSpacing/>
        <w:jc w:val="center"/>
        <w:rPr>
          <w:rFonts w:ascii="Palatino Linotype" w:hAnsi="Palatino Linotype" w:cs="Tahoma"/>
          <w:b/>
          <w:i/>
        </w:rPr>
      </w:pPr>
      <w:r w:rsidRPr="007048AD">
        <w:rPr>
          <w:rFonts w:ascii="Palatino Linotype" w:hAnsi="Palatino Linotype" w:cs="Tahoma"/>
          <w:b/>
          <w:i/>
        </w:rPr>
        <w:t>DE LA CONSULTA DIRECTA</w:t>
      </w:r>
    </w:p>
    <w:p w:rsidRPr="007048AD" w:rsidR="00791815" w:rsidP="007048AD" w:rsidRDefault="00791815" w14:paraId="076854B3" w14:textId="77777777">
      <w:pPr>
        <w:spacing w:line="360" w:lineRule="auto"/>
        <w:ind w:left="567" w:right="539"/>
        <w:contextualSpacing/>
        <w:jc w:val="both"/>
        <w:rPr>
          <w:rFonts w:ascii="Palatino Linotype" w:hAnsi="Palatino Linotype" w:cs="Tahoma"/>
          <w:i/>
        </w:rPr>
      </w:pPr>
      <w:r w:rsidRPr="007048AD">
        <w:rPr>
          <w:rFonts w:ascii="Palatino Linotype" w:hAnsi="Palatino Linotype" w:cs="Tahoma"/>
          <w:b/>
          <w:i/>
        </w:rPr>
        <w:t>Sexagésimo séptimo</w:t>
      </w:r>
      <w:r w:rsidRPr="007048AD">
        <w:rPr>
          <w:rFonts w:ascii="Palatino Linotype" w:hAnsi="Palatino Linotype" w:cs="Tahoma"/>
          <w:i/>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w:t>
      </w:r>
      <w:r w:rsidRPr="007048AD">
        <w:rPr>
          <w:rFonts w:ascii="Palatino Linotype" w:hAnsi="Palatino Linotype" w:cs="Tahoma"/>
          <w:b/>
          <w:i/>
        </w:rPr>
        <w:t>previamente el Comité de Transparencia del sujeto obligado deberá emitir la resolución en la que funde y motive la clasificación de las partes o secciones que no podrán dejarse a la vista del solicitante.</w:t>
      </w:r>
    </w:p>
    <w:p w:rsidRPr="007048AD" w:rsidR="00791815" w:rsidP="007048AD" w:rsidRDefault="00791815" w14:paraId="48860FAC" w14:textId="77777777">
      <w:pPr>
        <w:spacing w:line="360" w:lineRule="auto"/>
        <w:ind w:left="567" w:right="539"/>
        <w:contextualSpacing/>
        <w:jc w:val="both"/>
        <w:rPr>
          <w:rFonts w:ascii="Palatino Linotype" w:hAnsi="Palatino Linotype" w:cs="Tahoma"/>
          <w:i/>
        </w:rPr>
      </w:pPr>
    </w:p>
    <w:p w:rsidRPr="007048AD" w:rsidR="00791815" w:rsidP="007048AD" w:rsidRDefault="00791815" w14:paraId="5A141F9C" w14:textId="77777777">
      <w:pPr>
        <w:spacing w:line="360" w:lineRule="auto"/>
        <w:ind w:left="567" w:right="539"/>
        <w:contextualSpacing/>
        <w:jc w:val="both"/>
        <w:rPr>
          <w:rFonts w:ascii="Palatino Linotype" w:hAnsi="Palatino Linotype" w:cs="Tahoma"/>
          <w:i/>
        </w:rPr>
      </w:pPr>
      <w:r w:rsidRPr="007048AD">
        <w:rPr>
          <w:rFonts w:ascii="Palatino Linotype" w:hAnsi="Palatino Linotype" w:cs="Tahoma"/>
          <w:b/>
          <w:i/>
        </w:rPr>
        <w:t>Sexagésimo octavo</w:t>
      </w:r>
      <w:r w:rsidRPr="007048AD">
        <w:rPr>
          <w:rFonts w:ascii="Palatino Linotype" w:hAnsi="Palatino Linotype" w:cs="Tahoma"/>
          <w:i/>
        </w:rPr>
        <w:t>. 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w:t>
      </w:r>
    </w:p>
    <w:p w:rsidRPr="007048AD" w:rsidR="00791815" w:rsidP="007048AD" w:rsidRDefault="00791815" w14:paraId="510D939D" w14:textId="77777777">
      <w:pPr>
        <w:spacing w:line="360" w:lineRule="auto"/>
        <w:ind w:left="567" w:right="539"/>
        <w:contextualSpacing/>
        <w:jc w:val="both"/>
        <w:rPr>
          <w:rFonts w:ascii="Palatino Linotype" w:hAnsi="Palatino Linotype" w:cs="Tahoma"/>
          <w:i/>
        </w:rPr>
      </w:pPr>
    </w:p>
    <w:p w:rsidRPr="007048AD" w:rsidR="00791815" w:rsidP="007048AD" w:rsidRDefault="00791815" w14:paraId="10E4D61D" w14:textId="77777777">
      <w:pPr>
        <w:spacing w:line="360" w:lineRule="auto"/>
        <w:ind w:left="567" w:right="539"/>
        <w:contextualSpacing/>
        <w:jc w:val="both"/>
        <w:rPr>
          <w:rFonts w:ascii="Palatino Linotype" w:hAnsi="Palatino Linotype" w:cs="Tahoma"/>
          <w:i/>
        </w:rPr>
      </w:pPr>
      <w:r w:rsidRPr="007048AD">
        <w:rPr>
          <w:rFonts w:ascii="Palatino Linotype" w:hAnsi="Palatino Linotype" w:cs="Tahoma"/>
          <w:b/>
          <w:i/>
        </w:rPr>
        <w:t>Sexagésimo noveno.</w:t>
      </w:r>
      <w:r w:rsidRPr="007048AD">
        <w:rPr>
          <w:rFonts w:ascii="Palatino Linotype" w:hAnsi="Palatino Linotype" w:cs="Tahoma"/>
          <w:i/>
        </w:rPr>
        <w:t>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w:t>
      </w:r>
    </w:p>
    <w:p w:rsidRPr="007048AD" w:rsidR="00791815" w:rsidP="007048AD" w:rsidRDefault="00791815" w14:paraId="35F6D57A" w14:textId="77777777">
      <w:pPr>
        <w:spacing w:line="360" w:lineRule="auto"/>
        <w:ind w:left="567" w:right="539"/>
        <w:contextualSpacing/>
        <w:jc w:val="both"/>
        <w:rPr>
          <w:rFonts w:ascii="Palatino Linotype" w:hAnsi="Palatino Linotype" w:cs="Tahoma"/>
          <w:i/>
        </w:rPr>
      </w:pPr>
    </w:p>
    <w:p w:rsidRPr="007048AD" w:rsidR="00791815" w:rsidP="007048AD" w:rsidRDefault="00791815" w14:paraId="596872F9" w14:textId="77777777">
      <w:pPr>
        <w:spacing w:line="360" w:lineRule="auto"/>
        <w:ind w:left="567" w:right="539"/>
        <w:contextualSpacing/>
        <w:jc w:val="both"/>
        <w:rPr>
          <w:rFonts w:ascii="Palatino Linotype" w:hAnsi="Palatino Linotype" w:cs="Tahoma"/>
          <w:i/>
        </w:rPr>
      </w:pPr>
      <w:r w:rsidRPr="007048AD">
        <w:rPr>
          <w:rFonts w:ascii="Palatino Linotype" w:hAnsi="Palatino Linotype" w:cs="Tahoma"/>
          <w:b/>
          <w:i/>
        </w:rPr>
        <w:t>Septuagésimo</w:t>
      </w:r>
      <w:r w:rsidRPr="007048AD">
        <w:rPr>
          <w:rFonts w:ascii="Palatino Linotype" w:hAnsi="Palatino Linotype" w:cs="Tahoma"/>
          <w:i/>
        </w:rPr>
        <w:t>. Para el desahogo de las actuaciones tendientes a permitir la consulta directa, en los casos en que ésta resulte procedente, los sujetos obligados deberán observar lo siguiente:</w:t>
      </w:r>
    </w:p>
    <w:p w:rsidRPr="007048AD" w:rsidR="00791815" w:rsidP="007048AD" w:rsidRDefault="00791815" w14:paraId="170FA981" w14:textId="77777777">
      <w:pPr>
        <w:spacing w:line="360" w:lineRule="auto"/>
        <w:ind w:left="567" w:right="539"/>
        <w:contextualSpacing/>
        <w:jc w:val="both"/>
        <w:rPr>
          <w:rFonts w:ascii="Palatino Linotype" w:hAnsi="Palatino Linotype" w:cs="Tahoma"/>
          <w:i/>
        </w:rPr>
      </w:pPr>
    </w:p>
    <w:p w:rsidRPr="007048AD" w:rsidR="00791815" w:rsidP="007048AD" w:rsidRDefault="00791815" w14:paraId="4EE674AE" w14:textId="77777777">
      <w:pPr>
        <w:spacing w:line="360" w:lineRule="auto"/>
        <w:ind w:left="567" w:right="539"/>
        <w:contextualSpacing/>
        <w:jc w:val="both"/>
        <w:rPr>
          <w:rFonts w:ascii="Palatino Linotype" w:hAnsi="Palatino Linotype" w:cs="Tahoma"/>
          <w:b/>
          <w:i/>
        </w:rPr>
      </w:pPr>
      <w:r w:rsidRPr="007048AD">
        <w:rPr>
          <w:rFonts w:ascii="Palatino Linotype" w:hAnsi="Palatino Linotype" w:cs="Tahoma"/>
          <w:i/>
        </w:rPr>
        <w:t>I.        Señalar claramente al particular, en la respuesta a su solicitud, el lugar, día y hora en que se podrá llevar a cabo la consulta de la documentación solicitada.</w:t>
      </w:r>
      <w:r w:rsidRPr="007048AD">
        <w:rPr>
          <w:rFonts w:ascii="Palatino Linotype" w:hAnsi="Palatino Linotype" w:cs="Tahoma"/>
          <w:b/>
          <w:i/>
        </w:rPr>
        <w:t xml:space="preserve"> </w:t>
      </w:r>
      <w:r w:rsidRPr="007048AD">
        <w:rPr>
          <w:rFonts w:ascii="Palatino Linotype" w:hAnsi="Palatino Linotype" w:cs="Tahoma"/>
          <w:i/>
        </w:rPr>
        <w:t xml:space="preserve">En caso de que, </w:t>
      </w:r>
      <w:r w:rsidRPr="007048AD">
        <w:rPr>
          <w:rFonts w:ascii="Palatino Linotype" w:hAnsi="Palatino Linotype" w:cs="Tahoma"/>
          <w:b/>
          <w:i/>
        </w:rPr>
        <w:t xml:space="preserve">derivado del volumen o de las particularidades de los documentos, el sujeto obligado determine que se requiere más de un día para realizar la consulta, en la respuesta a la solicitud también se </w:t>
      </w:r>
      <w:r w:rsidRPr="007048AD">
        <w:rPr>
          <w:rFonts w:ascii="Palatino Linotype" w:hAnsi="Palatino Linotype" w:cs="Tahoma"/>
          <w:b/>
          <w:i/>
        </w:rPr>
        <w:lastRenderedPageBreak/>
        <w:t>deberá indicar esta situación al solicitante y los días, y horarios en que podrá llevarse a cabo.</w:t>
      </w:r>
    </w:p>
    <w:p w:rsidRPr="007048AD" w:rsidR="00791815" w:rsidP="007048AD" w:rsidRDefault="00791815" w14:paraId="7A17279A" w14:textId="77777777">
      <w:pPr>
        <w:spacing w:line="360" w:lineRule="auto"/>
        <w:ind w:left="567" w:right="539"/>
        <w:contextualSpacing/>
        <w:jc w:val="both"/>
        <w:rPr>
          <w:rFonts w:ascii="Palatino Linotype" w:hAnsi="Palatino Linotype" w:cs="Tahoma"/>
          <w:i/>
        </w:rPr>
      </w:pPr>
      <w:r w:rsidRPr="007048AD">
        <w:rPr>
          <w:rFonts w:ascii="Palatino Linotype" w:hAnsi="Palatino Linotype" w:cs="Tahoma"/>
          <w:i/>
        </w:rPr>
        <w:t>II.       En su caso, la procedencia de los ajustes razonables solicitados y/o la procedencia de acceso en la lengua indígena requerida;</w:t>
      </w:r>
    </w:p>
    <w:p w:rsidRPr="007048AD" w:rsidR="00791815" w:rsidP="007048AD" w:rsidRDefault="00791815" w14:paraId="65572A77" w14:textId="77777777">
      <w:pPr>
        <w:spacing w:line="360" w:lineRule="auto"/>
        <w:ind w:left="567" w:right="539"/>
        <w:contextualSpacing/>
        <w:jc w:val="both"/>
        <w:rPr>
          <w:rFonts w:ascii="Palatino Linotype" w:hAnsi="Palatino Linotype" w:cs="Tahoma"/>
          <w:i/>
        </w:rPr>
      </w:pPr>
      <w:r w:rsidRPr="007048AD">
        <w:rPr>
          <w:rFonts w:ascii="Palatino Linotype" w:hAnsi="Palatino Linotype" w:cs="Tahoma"/>
          <w:i/>
        </w:rPr>
        <w:t>III.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w:t>
      </w:r>
    </w:p>
    <w:p w:rsidRPr="007048AD" w:rsidR="00791815" w:rsidP="007048AD" w:rsidRDefault="00791815" w14:paraId="5C050A3E" w14:textId="77777777">
      <w:pPr>
        <w:spacing w:line="360" w:lineRule="auto"/>
        <w:ind w:left="567" w:right="539"/>
        <w:contextualSpacing/>
        <w:jc w:val="both"/>
        <w:rPr>
          <w:rFonts w:ascii="Palatino Linotype" w:hAnsi="Palatino Linotype" w:cs="Tahoma"/>
          <w:i/>
        </w:rPr>
      </w:pPr>
      <w:r w:rsidRPr="007048AD">
        <w:rPr>
          <w:rFonts w:ascii="Palatino Linotype" w:hAnsi="Palatino Linotype" w:cs="Tahoma"/>
          <w:i/>
        </w:rPr>
        <w:t>IV.      Proporcionar al solicitante las facilidades y asistencia requerida para la consulta de los documentos;</w:t>
      </w:r>
    </w:p>
    <w:p w:rsidRPr="007048AD" w:rsidR="00791815" w:rsidP="007048AD" w:rsidRDefault="00791815" w14:paraId="4866E5C2" w14:textId="77777777">
      <w:pPr>
        <w:spacing w:line="360" w:lineRule="auto"/>
        <w:ind w:left="567" w:right="539"/>
        <w:contextualSpacing/>
        <w:jc w:val="both"/>
        <w:rPr>
          <w:rFonts w:ascii="Palatino Linotype" w:hAnsi="Palatino Linotype" w:cs="Tahoma"/>
          <w:i/>
        </w:rPr>
      </w:pPr>
      <w:r w:rsidRPr="007048AD">
        <w:rPr>
          <w:rFonts w:ascii="Palatino Linotype" w:hAnsi="Palatino Linotype" w:cs="Tahoma"/>
          <w:i/>
        </w:rPr>
        <w:t>V.       Abstenerse de requerir al solicitante que acredite interés alguno;</w:t>
      </w:r>
    </w:p>
    <w:p w:rsidRPr="007048AD" w:rsidR="00791815" w:rsidP="007048AD" w:rsidRDefault="00791815" w14:paraId="2E891945" w14:textId="77777777">
      <w:pPr>
        <w:spacing w:line="360" w:lineRule="auto"/>
        <w:ind w:left="567" w:right="539"/>
        <w:contextualSpacing/>
        <w:jc w:val="both"/>
        <w:rPr>
          <w:rFonts w:ascii="Palatino Linotype" w:hAnsi="Palatino Linotype" w:cs="Tahoma"/>
          <w:i/>
        </w:rPr>
      </w:pPr>
      <w:r w:rsidRPr="007048AD">
        <w:rPr>
          <w:rFonts w:ascii="Palatino Linotype" w:hAnsi="Palatino Linotype" w:cs="Tahoma"/>
          <w:i/>
        </w:rPr>
        <w:t>VI.      Adoptar las medidas técnicas, físicas, administrativas y demás que resulten necesarias para</w:t>
      </w:r>
    </w:p>
    <w:p w:rsidRPr="007048AD" w:rsidR="00791815" w:rsidP="007048AD" w:rsidRDefault="00791815" w14:paraId="5C9B4514" w14:textId="77777777">
      <w:pPr>
        <w:spacing w:line="360" w:lineRule="auto"/>
        <w:ind w:left="567" w:right="539"/>
        <w:contextualSpacing/>
        <w:jc w:val="both"/>
        <w:rPr>
          <w:rFonts w:ascii="Palatino Linotype" w:hAnsi="Palatino Linotype" w:cs="Tahoma"/>
          <w:i/>
        </w:rPr>
      </w:pPr>
      <w:r w:rsidRPr="007048AD">
        <w:rPr>
          <w:rFonts w:ascii="Palatino Linotype" w:hAnsi="Palatino Linotype" w:cs="Tahoma"/>
          <w:i/>
        </w:rPr>
        <w:t>garantizar la integridad de la información a consultar, de conformidad con las características específicas del documento solicitado, tales como:</w:t>
      </w:r>
    </w:p>
    <w:p w:rsidRPr="007048AD" w:rsidR="00791815" w:rsidP="007048AD" w:rsidRDefault="00791815" w14:paraId="4BB60860" w14:textId="77777777">
      <w:pPr>
        <w:spacing w:line="360" w:lineRule="auto"/>
        <w:ind w:left="567" w:right="539"/>
        <w:contextualSpacing/>
        <w:jc w:val="both"/>
        <w:rPr>
          <w:rFonts w:ascii="Palatino Linotype" w:hAnsi="Palatino Linotype" w:cs="Tahoma"/>
          <w:i/>
        </w:rPr>
      </w:pPr>
      <w:r w:rsidRPr="007048AD">
        <w:rPr>
          <w:rFonts w:ascii="Palatino Linotype" w:hAnsi="Palatino Linotype" w:cs="Tahoma"/>
          <w:i/>
        </w:rPr>
        <w:t>a)    Contar con instalaciones y mobiliario adecuado para asegurar tanto la integridad del documento consultado, como para proporcionar al solicitante las mejores condiciones para poder llevar a cabo la consulta directa;</w:t>
      </w:r>
    </w:p>
    <w:p w:rsidRPr="007048AD" w:rsidR="00791815" w:rsidP="007048AD" w:rsidRDefault="00791815" w14:paraId="216C2B3C" w14:textId="77777777">
      <w:pPr>
        <w:spacing w:line="360" w:lineRule="auto"/>
        <w:ind w:left="567" w:right="539"/>
        <w:contextualSpacing/>
        <w:jc w:val="both"/>
        <w:rPr>
          <w:rFonts w:ascii="Palatino Linotype" w:hAnsi="Palatino Linotype" w:cs="Tahoma"/>
          <w:i/>
        </w:rPr>
      </w:pPr>
      <w:r w:rsidRPr="007048AD">
        <w:rPr>
          <w:rFonts w:ascii="Palatino Linotype" w:hAnsi="Palatino Linotype" w:cs="Tahoma"/>
          <w:i/>
        </w:rPr>
        <w:t>b)    Equipo y personal de vigilancia;</w:t>
      </w:r>
    </w:p>
    <w:p w:rsidRPr="007048AD" w:rsidR="00791815" w:rsidP="007048AD" w:rsidRDefault="00791815" w14:paraId="4DC366E7" w14:textId="77777777">
      <w:pPr>
        <w:spacing w:line="360" w:lineRule="auto"/>
        <w:ind w:left="567" w:right="539"/>
        <w:contextualSpacing/>
        <w:jc w:val="both"/>
        <w:rPr>
          <w:rFonts w:ascii="Palatino Linotype" w:hAnsi="Palatino Linotype" w:cs="Tahoma"/>
          <w:i/>
        </w:rPr>
      </w:pPr>
      <w:r w:rsidRPr="007048AD">
        <w:rPr>
          <w:rFonts w:ascii="Palatino Linotype" w:hAnsi="Palatino Linotype" w:cs="Tahoma"/>
          <w:i/>
        </w:rPr>
        <w:t>c)    Plan de acción contra robo o vandalismo;</w:t>
      </w:r>
    </w:p>
    <w:p w:rsidRPr="007048AD" w:rsidR="00791815" w:rsidP="007048AD" w:rsidRDefault="00791815" w14:paraId="5C4F780B" w14:textId="77777777">
      <w:pPr>
        <w:spacing w:line="360" w:lineRule="auto"/>
        <w:ind w:left="567" w:right="539"/>
        <w:contextualSpacing/>
        <w:jc w:val="both"/>
        <w:rPr>
          <w:rFonts w:ascii="Palatino Linotype" w:hAnsi="Palatino Linotype" w:cs="Tahoma"/>
          <w:i/>
        </w:rPr>
      </w:pPr>
      <w:r w:rsidRPr="007048AD">
        <w:rPr>
          <w:rFonts w:ascii="Palatino Linotype" w:hAnsi="Palatino Linotype" w:cs="Tahoma"/>
          <w:i/>
        </w:rPr>
        <w:t>d)    Extintores de fuego de gas inocuo;</w:t>
      </w:r>
    </w:p>
    <w:p w:rsidRPr="007048AD" w:rsidR="00791815" w:rsidP="007048AD" w:rsidRDefault="00791815" w14:paraId="6FBD2CD0" w14:textId="77777777">
      <w:pPr>
        <w:spacing w:line="360" w:lineRule="auto"/>
        <w:ind w:left="567" w:right="539"/>
        <w:contextualSpacing/>
        <w:jc w:val="both"/>
        <w:rPr>
          <w:rFonts w:ascii="Palatino Linotype" w:hAnsi="Palatino Linotype" w:cs="Tahoma"/>
          <w:i/>
        </w:rPr>
      </w:pPr>
      <w:r w:rsidRPr="007048AD">
        <w:rPr>
          <w:rFonts w:ascii="Palatino Linotype" w:hAnsi="Palatino Linotype" w:cs="Tahoma"/>
          <w:i/>
        </w:rPr>
        <w:t>e)    Registro e identificación del personal autorizado para el tratamiento de los documentos o expedientes a revisar;</w:t>
      </w:r>
    </w:p>
    <w:p w:rsidRPr="007048AD" w:rsidR="00791815" w:rsidP="007048AD" w:rsidRDefault="00791815" w14:paraId="476D1A34" w14:textId="77777777">
      <w:pPr>
        <w:spacing w:line="360" w:lineRule="auto"/>
        <w:ind w:left="567" w:right="539"/>
        <w:contextualSpacing/>
        <w:jc w:val="both"/>
        <w:rPr>
          <w:rFonts w:ascii="Palatino Linotype" w:hAnsi="Palatino Linotype" w:cs="Tahoma"/>
          <w:i/>
        </w:rPr>
      </w:pPr>
      <w:r w:rsidRPr="007048AD">
        <w:rPr>
          <w:rFonts w:ascii="Palatino Linotype" w:hAnsi="Palatino Linotype" w:cs="Tahoma"/>
          <w:i/>
        </w:rPr>
        <w:t>f)     Registro e identificación de los particulares autorizados para llevar a cabo la consulta directa, y</w:t>
      </w:r>
    </w:p>
    <w:p w:rsidRPr="007048AD" w:rsidR="00791815" w:rsidP="007048AD" w:rsidRDefault="00791815" w14:paraId="3F93136F" w14:textId="77777777">
      <w:pPr>
        <w:spacing w:line="360" w:lineRule="auto"/>
        <w:ind w:left="567" w:right="539"/>
        <w:contextualSpacing/>
        <w:jc w:val="both"/>
        <w:rPr>
          <w:rFonts w:ascii="Palatino Linotype" w:hAnsi="Palatino Linotype" w:cs="Tahoma"/>
          <w:i/>
        </w:rPr>
      </w:pPr>
      <w:r w:rsidRPr="007048AD">
        <w:rPr>
          <w:rFonts w:ascii="Palatino Linotype" w:hAnsi="Palatino Linotype" w:cs="Tahoma"/>
          <w:i/>
        </w:rPr>
        <w:t>g)    Las demás que, a criterio de los sujetos obligados, resulten necesarias.</w:t>
      </w:r>
    </w:p>
    <w:p w:rsidRPr="007048AD" w:rsidR="00791815" w:rsidP="007048AD" w:rsidRDefault="00791815" w14:paraId="085D5B4D" w14:textId="77777777">
      <w:pPr>
        <w:spacing w:line="360" w:lineRule="auto"/>
        <w:ind w:left="567" w:right="539"/>
        <w:contextualSpacing/>
        <w:jc w:val="both"/>
        <w:rPr>
          <w:rFonts w:ascii="Palatino Linotype" w:hAnsi="Palatino Linotype" w:cs="Tahoma"/>
          <w:i/>
        </w:rPr>
      </w:pPr>
      <w:r w:rsidRPr="007048AD">
        <w:rPr>
          <w:rFonts w:ascii="Palatino Linotype" w:hAnsi="Palatino Linotype" w:cs="Tahoma"/>
          <w:i/>
        </w:rPr>
        <w:t>VII.     Hacer del conocimiento del solicitante, previo al acceso a la información, las reglas a que se sujetará la consulta para garantizar la integridad de los documentos, y</w:t>
      </w:r>
    </w:p>
    <w:p w:rsidRPr="007048AD" w:rsidR="00791815" w:rsidP="007048AD" w:rsidRDefault="00791815" w14:paraId="00844183" w14:textId="77777777">
      <w:pPr>
        <w:spacing w:line="360" w:lineRule="auto"/>
        <w:ind w:left="567" w:right="539"/>
        <w:contextualSpacing/>
        <w:jc w:val="both"/>
        <w:rPr>
          <w:rFonts w:ascii="Palatino Linotype" w:hAnsi="Palatino Linotype" w:cs="Tahoma"/>
          <w:i/>
        </w:rPr>
      </w:pPr>
      <w:r w:rsidRPr="007048AD">
        <w:rPr>
          <w:rFonts w:ascii="Palatino Linotype" w:hAnsi="Palatino Linotype" w:cs="Tahoma"/>
          <w:i/>
        </w:rPr>
        <w:t xml:space="preserve">VIII.    Para el caso de documentos que contengan partes o secciones clasificadas como reservadas o confidenciales, el sujeto obligado deberá hacer del conocimiento del solicitante, previo al acceso a la </w:t>
      </w:r>
      <w:r w:rsidRPr="007048AD">
        <w:rPr>
          <w:rFonts w:ascii="Palatino Linotype" w:hAnsi="Palatino Linotype" w:cs="Tahoma"/>
          <w:i/>
        </w:rPr>
        <w:lastRenderedPageBreak/>
        <w:t>información, la resolución debidamente fundada y motivada del Comité de Transparencia, en la que se clasificaron las partes o secciones que no podrán dejarse a la vista del solicitante.</w:t>
      </w:r>
    </w:p>
    <w:p w:rsidRPr="007048AD" w:rsidR="00791815" w:rsidP="007048AD" w:rsidRDefault="00791815" w14:paraId="6CD1FC54" w14:textId="77777777">
      <w:pPr>
        <w:spacing w:line="360" w:lineRule="auto"/>
        <w:ind w:left="567" w:right="539"/>
        <w:contextualSpacing/>
        <w:jc w:val="both"/>
        <w:rPr>
          <w:rFonts w:ascii="Palatino Linotype" w:hAnsi="Palatino Linotype" w:cs="Tahoma"/>
          <w:i/>
        </w:rPr>
      </w:pPr>
    </w:p>
    <w:p w:rsidRPr="007048AD" w:rsidR="00791815" w:rsidP="007048AD" w:rsidRDefault="00791815" w14:paraId="4ECA1621" w14:textId="77777777">
      <w:pPr>
        <w:spacing w:line="360" w:lineRule="auto"/>
        <w:ind w:left="567" w:right="539"/>
        <w:contextualSpacing/>
        <w:jc w:val="both"/>
        <w:rPr>
          <w:rFonts w:ascii="Palatino Linotype" w:hAnsi="Palatino Linotype" w:cs="Tahoma"/>
          <w:i/>
        </w:rPr>
      </w:pPr>
      <w:r w:rsidRPr="007048AD">
        <w:rPr>
          <w:rFonts w:ascii="Palatino Linotype" w:hAnsi="Palatino Linotype" w:cs="Tahoma"/>
          <w:b/>
          <w:i/>
        </w:rPr>
        <w:t>Septuagésimo primero. </w:t>
      </w:r>
      <w:r w:rsidRPr="007048AD">
        <w:rPr>
          <w:rFonts w:ascii="Palatino Linotype" w:hAnsi="Palatino Linotype" w:cs="Tahoma"/>
          <w:i/>
        </w:rPr>
        <w:t>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w:t>
      </w:r>
    </w:p>
    <w:p w:rsidRPr="007048AD" w:rsidR="00791815" w:rsidP="007048AD" w:rsidRDefault="00791815" w14:paraId="39BFDFDB" w14:textId="77777777">
      <w:pPr>
        <w:spacing w:line="360" w:lineRule="auto"/>
        <w:ind w:left="567" w:right="539"/>
        <w:contextualSpacing/>
        <w:jc w:val="both"/>
        <w:rPr>
          <w:rFonts w:ascii="Palatino Linotype" w:hAnsi="Palatino Linotype" w:cs="Tahoma"/>
          <w:i/>
        </w:rPr>
      </w:pPr>
    </w:p>
    <w:p w:rsidRPr="007048AD" w:rsidR="00791815" w:rsidP="007048AD" w:rsidRDefault="00791815" w14:paraId="10FBB5AB" w14:textId="77777777">
      <w:pPr>
        <w:spacing w:line="360" w:lineRule="auto"/>
        <w:ind w:left="567" w:right="539"/>
        <w:contextualSpacing/>
        <w:jc w:val="both"/>
        <w:rPr>
          <w:rFonts w:ascii="Palatino Linotype" w:hAnsi="Palatino Linotype" w:cs="Tahoma"/>
          <w:i/>
        </w:rPr>
      </w:pPr>
      <w:r w:rsidRPr="007048AD">
        <w:rPr>
          <w:rFonts w:ascii="Palatino Linotype" w:hAnsi="Palatino Linotype" w:cs="Tahoma"/>
          <w:i/>
        </w:rPr>
        <w:t>El solicitante deberá observar en todo momento las reglas que el sujeto obligado haya hecho de su conocimiento para efectos de la conservación de los documentos.</w:t>
      </w:r>
    </w:p>
    <w:p w:rsidRPr="007048AD" w:rsidR="00791815" w:rsidP="007048AD" w:rsidRDefault="00791815" w14:paraId="2375242F" w14:textId="77777777">
      <w:pPr>
        <w:spacing w:line="360" w:lineRule="auto"/>
        <w:ind w:left="567" w:right="539"/>
        <w:contextualSpacing/>
        <w:jc w:val="both"/>
        <w:rPr>
          <w:rFonts w:ascii="Palatino Linotype" w:hAnsi="Palatino Linotype" w:cs="Tahoma"/>
          <w:i/>
        </w:rPr>
      </w:pPr>
    </w:p>
    <w:p w:rsidRPr="007048AD" w:rsidR="00791815" w:rsidP="007048AD" w:rsidRDefault="00791815" w14:paraId="5FF9E85A" w14:textId="77777777">
      <w:pPr>
        <w:spacing w:line="360" w:lineRule="auto"/>
        <w:ind w:left="567" w:right="539"/>
        <w:contextualSpacing/>
        <w:jc w:val="both"/>
        <w:rPr>
          <w:rFonts w:ascii="Palatino Linotype" w:hAnsi="Palatino Linotype" w:cs="Tahoma"/>
          <w:i/>
        </w:rPr>
      </w:pPr>
      <w:r w:rsidRPr="007048AD">
        <w:rPr>
          <w:rFonts w:ascii="Palatino Linotype" w:hAnsi="Palatino Linotype" w:cs="Tahoma"/>
          <w:b/>
          <w:i/>
        </w:rPr>
        <w:t>Septuagésimo segundo</w:t>
      </w:r>
      <w:r w:rsidRPr="007048AD">
        <w:rPr>
          <w:rFonts w:ascii="Palatino Linotype" w:hAnsi="Palatino Linotype" w:cs="Tahoma"/>
          <w:i/>
        </w:rPr>
        <w:t>. El solicitante deberá realizar la consulta de los documentos requeridos en el lugar, horarios y con la persona destinada para tal efecto.</w:t>
      </w:r>
    </w:p>
    <w:p w:rsidRPr="007048AD" w:rsidR="00791815" w:rsidP="007048AD" w:rsidRDefault="00791815" w14:paraId="27ABAB8E" w14:textId="77777777">
      <w:pPr>
        <w:spacing w:line="360" w:lineRule="auto"/>
        <w:ind w:left="567" w:right="539"/>
        <w:contextualSpacing/>
        <w:jc w:val="both"/>
        <w:rPr>
          <w:rFonts w:ascii="Palatino Linotype" w:hAnsi="Palatino Linotype" w:cs="Tahoma"/>
          <w:i/>
        </w:rPr>
      </w:pPr>
    </w:p>
    <w:p w:rsidRPr="007048AD" w:rsidR="00791815" w:rsidP="007048AD" w:rsidRDefault="00791815" w14:paraId="1153B744" w14:textId="77777777">
      <w:pPr>
        <w:spacing w:line="360" w:lineRule="auto"/>
        <w:ind w:left="567" w:right="539"/>
        <w:contextualSpacing/>
        <w:jc w:val="both"/>
        <w:rPr>
          <w:rFonts w:ascii="Palatino Linotype" w:hAnsi="Palatino Linotype" w:cs="Tahoma"/>
          <w:b/>
          <w:i/>
        </w:rPr>
      </w:pPr>
      <w:r w:rsidRPr="007048AD">
        <w:rPr>
          <w:rFonts w:ascii="Palatino Linotype" w:hAnsi="Palatino Linotype" w:cs="Tahoma"/>
          <w:i/>
        </w:rPr>
        <w:t xml:space="preserve">Si una vez realizada la diligencia, en el tiempo previsto para ello, no fuera posible consultar toda la documentación, </w:t>
      </w:r>
      <w:r w:rsidRPr="007048AD">
        <w:rPr>
          <w:rFonts w:ascii="Palatino Linotype" w:hAnsi="Palatino Linotype" w:cs="Tahoma"/>
          <w:b/>
          <w:i/>
        </w:rPr>
        <w:t>el solicitante podrá requerir al sujeto obligado una nueva cita, misma que deberá ser programada indicándole al particular los días y horarios en que podrá llevarse a cabo.</w:t>
      </w:r>
    </w:p>
    <w:p w:rsidRPr="007048AD" w:rsidR="00791815" w:rsidP="007048AD" w:rsidRDefault="00791815" w14:paraId="53AA54C3" w14:textId="77777777">
      <w:pPr>
        <w:spacing w:line="360" w:lineRule="auto"/>
        <w:ind w:left="567" w:right="539"/>
        <w:contextualSpacing/>
        <w:jc w:val="both"/>
        <w:rPr>
          <w:rFonts w:ascii="Palatino Linotype" w:hAnsi="Palatino Linotype" w:cs="Tahoma"/>
          <w:i/>
        </w:rPr>
      </w:pPr>
    </w:p>
    <w:p w:rsidRPr="007048AD" w:rsidR="00791815" w:rsidP="007048AD" w:rsidRDefault="00791815" w14:paraId="4882AB5C" w14:textId="77777777">
      <w:pPr>
        <w:spacing w:line="360" w:lineRule="auto"/>
        <w:ind w:left="567" w:right="539"/>
        <w:contextualSpacing/>
        <w:jc w:val="both"/>
        <w:rPr>
          <w:rFonts w:ascii="Palatino Linotype" w:hAnsi="Palatino Linotype" w:cs="Tahoma"/>
          <w:b/>
          <w:i/>
        </w:rPr>
      </w:pPr>
      <w:r w:rsidRPr="007048AD">
        <w:rPr>
          <w:rFonts w:ascii="Palatino Linotype" w:hAnsi="Palatino Linotype" w:cs="Tahoma"/>
          <w:b/>
          <w:i/>
        </w:rPr>
        <w:t>Septuagésimo tercero.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w:t>
      </w:r>
    </w:p>
    <w:p w:rsidRPr="007048AD" w:rsidR="00791815" w:rsidP="007048AD" w:rsidRDefault="00791815" w14:paraId="7FE12808" w14:textId="77777777">
      <w:pPr>
        <w:spacing w:line="360" w:lineRule="auto"/>
        <w:ind w:left="567" w:right="539"/>
        <w:contextualSpacing/>
        <w:jc w:val="both"/>
        <w:rPr>
          <w:rFonts w:ascii="Palatino Linotype" w:hAnsi="Palatino Linotype" w:cs="Tahoma"/>
          <w:b/>
          <w:i/>
        </w:rPr>
      </w:pPr>
    </w:p>
    <w:p w:rsidRPr="007048AD" w:rsidR="00791815" w:rsidP="007048AD" w:rsidRDefault="00791815" w14:paraId="57F4BF30" w14:textId="77777777">
      <w:pPr>
        <w:spacing w:line="360" w:lineRule="auto"/>
        <w:ind w:left="567" w:right="539"/>
        <w:contextualSpacing/>
        <w:jc w:val="both"/>
        <w:rPr>
          <w:rFonts w:ascii="Palatino Linotype" w:hAnsi="Palatino Linotype" w:cs="Tahoma"/>
          <w:i/>
        </w:rPr>
      </w:pPr>
      <w:r w:rsidRPr="007048AD">
        <w:rPr>
          <w:rFonts w:ascii="Palatino Linotype" w:hAnsi="Palatino Linotype" w:cs="Tahoma"/>
          <w:i/>
        </w:rPr>
        <w:t>La información deberá ser entregada sin costo, cuando implique la entrega de no más de veinte hojas simples.</w:t>
      </w:r>
    </w:p>
    <w:p w:rsidRPr="0071166D" w:rsidR="00791815" w:rsidP="0071166D" w:rsidRDefault="00791815" w14:paraId="63577B50" w14:textId="77777777">
      <w:pPr>
        <w:spacing w:line="360" w:lineRule="auto"/>
        <w:ind w:left="567"/>
        <w:contextualSpacing/>
        <w:jc w:val="both"/>
        <w:rPr>
          <w:rFonts w:ascii="Palatino Linotype" w:hAnsi="Palatino Linotype" w:cs="Tahoma"/>
          <w:i/>
          <w:sz w:val="22"/>
          <w:szCs w:val="22"/>
        </w:rPr>
      </w:pPr>
    </w:p>
    <w:p w:rsidRPr="0071166D" w:rsidR="00791815" w:rsidP="0071166D" w:rsidRDefault="00791815" w14:paraId="2E2294F7" w14:textId="24C60075">
      <w:pPr>
        <w:spacing w:line="360" w:lineRule="auto"/>
        <w:contextualSpacing/>
        <w:jc w:val="both"/>
        <w:rPr>
          <w:rFonts w:ascii="Palatino Linotype" w:hAnsi="Palatino Linotype" w:cs="Tahoma"/>
          <w:sz w:val="22"/>
          <w:szCs w:val="22"/>
        </w:rPr>
      </w:pPr>
      <w:r w:rsidRPr="0071166D">
        <w:rPr>
          <w:rFonts w:ascii="Palatino Linotype" w:hAnsi="Palatino Linotype" w:cs="Tahoma"/>
          <w:sz w:val="22"/>
          <w:szCs w:val="22"/>
        </w:rPr>
        <w:lastRenderedPageBreak/>
        <w:t xml:space="preserve">Así, los Lineamientos generales en materia de clasificación y desclasificación de la información, así como para la elaboración de versiones públicas, emitidos por el Sistema Nacional de Transparencia, Acceso a la Información Pública y Protección de Datos Personales; prevén de forma detallada el proceso que deberán atender los Sujetos Obligado para poner a disposición del Particular la información en consulta directa, </w:t>
      </w:r>
      <w:r w:rsidRPr="0071166D">
        <w:rPr>
          <w:rFonts w:ascii="Palatino Linotype" w:hAnsi="Palatino Linotype" w:cs="Tahoma"/>
          <w:b/>
          <w:sz w:val="22"/>
          <w:szCs w:val="22"/>
        </w:rPr>
        <w:t xml:space="preserve">la cual debe ser del conocimiento del Particular con una temporalidad prudente para que pueda </w:t>
      </w:r>
      <w:r w:rsidRPr="0071166D" w:rsidR="009955C7">
        <w:rPr>
          <w:rFonts w:ascii="Palatino Linotype" w:hAnsi="Palatino Linotype" w:cs="Tahoma"/>
          <w:b/>
          <w:sz w:val="22"/>
          <w:szCs w:val="22"/>
        </w:rPr>
        <w:t xml:space="preserve">realizar todas las gestiones necesarias y acudir a la consulta directa. </w:t>
      </w:r>
    </w:p>
    <w:p w:rsidRPr="0071166D" w:rsidR="00791815" w:rsidP="0071166D" w:rsidRDefault="00791815" w14:paraId="7FB98697" w14:textId="77777777">
      <w:pPr>
        <w:spacing w:line="360" w:lineRule="auto"/>
        <w:contextualSpacing/>
        <w:jc w:val="both"/>
        <w:rPr>
          <w:rFonts w:ascii="Palatino Linotype" w:hAnsi="Palatino Linotype" w:cs="Tahoma"/>
          <w:sz w:val="22"/>
          <w:szCs w:val="22"/>
        </w:rPr>
      </w:pPr>
    </w:p>
    <w:p w:rsidRPr="0071166D" w:rsidR="00791815" w:rsidP="0071166D" w:rsidRDefault="00791815" w14:paraId="0B6D5E46" w14:textId="483F31C0">
      <w:pPr>
        <w:spacing w:line="360" w:lineRule="auto"/>
        <w:contextualSpacing/>
        <w:jc w:val="both"/>
        <w:rPr>
          <w:rFonts w:ascii="Palatino Linotype" w:hAnsi="Palatino Linotype" w:cs="Tahoma"/>
          <w:sz w:val="22"/>
          <w:szCs w:val="22"/>
        </w:rPr>
      </w:pPr>
      <w:r w:rsidRPr="0071166D">
        <w:rPr>
          <w:rFonts w:ascii="Palatino Linotype" w:hAnsi="Palatino Linotype" w:cs="Tahoma"/>
          <w:sz w:val="22"/>
          <w:szCs w:val="22"/>
        </w:rPr>
        <w:t>Al respecto, destaca que previo a otorgar acceso a la información; si la documentación cuenta con datos personales, el Sujeto Obligado debe de generar las versiones públicas, las cuales deben ser acompañadas del acuerdo que para tales efectos emita el Comité de Transparencia, por lo que, a pesar de otorgar acceso a la información en consulta directa, se debe realizar en su versión pública y poner a disposición del Partic</w:t>
      </w:r>
      <w:r w:rsidRPr="0071166D" w:rsidR="009955C7">
        <w:rPr>
          <w:rFonts w:ascii="Palatino Linotype" w:hAnsi="Palatino Linotype" w:cs="Tahoma"/>
          <w:sz w:val="22"/>
          <w:szCs w:val="22"/>
        </w:rPr>
        <w:t>ular el acuerdo correspondiente; cabe destacar que el acuerdo debe ser aprobado previo a la puesta a disposición de la información, pues el Particular debe tener acceso a dicho acuerdo para conocer las razones y motivos por los que se clasifican ciertos datos.</w:t>
      </w:r>
    </w:p>
    <w:p w:rsidRPr="0071166D" w:rsidR="00791815" w:rsidP="0071166D" w:rsidRDefault="00791815" w14:paraId="7DC64A04" w14:textId="77777777">
      <w:pPr>
        <w:spacing w:line="360" w:lineRule="auto"/>
        <w:contextualSpacing/>
        <w:jc w:val="both"/>
        <w:rPr>
          <w:rFonts w:ascii="Palatino Linotype" w:hAnsi="Palatino Linotype" w:cs="Tahoma"/>
          <w:sz w:val="22"/>
          <w:szCs w:val="22"/>
        </w:rPr>
      </w:pPr>
    </w:p>
    <w:p w:rsidRPr="0071166D" w:rsidR="00791815" w:rsidP="0071166D" w:rsidRDefault="00791815" w14:paraId="3B126A33" w14:textId="77777777">
      <w:pPr>
        <w:spacing w:line="360" w:lineRule="auto"/>
        <w:contextualSpacing/>
        <w:jc w:val="both"/>
        <w:rPr>
          <w:rFonts w:ascii="Palatino Linotype" w:hAnsi="Palatino Linotype" w:cs="Tahoma"/>
          <w:sz w:val="22"/>
          <w:szCs w:val="22"/>
        </w:rPr>
      </w:pPr>
      <w:r w:rsidRPr="0071166D">
        <w:rPr>
          <w:rFonts w:ascii="Palatino Linotype" w:hAnsi="Palatino Linotype" w:cs="Tahoma"/>
          <w:sz w:val="22"/>
          <w:szCs w:val="22"/>
        </w:rPr>
        <w:t>Asimismo, el Sujeto Obligado deberá especificar el proceso para que tenga lugar la consulta directa; que incluya la ubicación, el horario, el personal que habrá de atender la consulta; asimismo, para el caso de que la información no pueda ser entregada en una sola exhibición deberá entregarse de forma calendarizada, cuestión que deberá hacerse del conocimiento del Particular.</w:t>
      </w:r>
    </w:p>
    <w:p w:rsidRPr="0071166D" w:rsidR="00791815" w:rsidP="0071166D" w:rsidRDefault="00791815" w14:paraId="4C80EBFC" w14:textId="77777777">
      <w:pPr>
        <w:spacing w:line="360" w:lineRule="auto"/>
        <w:contextualSpacing/>
        <w:jc w:val="both"/>
        <w:rPr>
          <w:rFonts w:ascii="Palatino Linotype" w:hAnsi="Palatino Linotype" w:cs="Tahoma"/>
          <w:sz w:val="22"/>
          <w:szCs w:val="22"/>
        </w:rPr>
      </w:pPr>
    </w:p>
    <w:p w:rsidRPr="0071166D" w:rsidR="00791815" w:rsidP="0071166D" w:rsidRDefault="00791815" w14:paraId="08EA0B00" w14:textId="14118C46">
      <w:pPr>
        <w:spacing w:line="360" w:lineRule="auto"/>
        <w:contextualSpacing/>
        <w:jc w:val="both"/>
        <w:rPr>
          <w:rFonts w:ascii="Palatino Linotype" w:hAnsi="Palatino Linotype" w:cs="Tahoma"/>
          <w:sz w:val="22"/>
          <w:szCs w:val="22"/>
        </w:rPr>
      </w:pPr>
      <w:r w:rsidRPr="0071166D">
        <w:rPr>
          <w:rFonts w:ascii="Palatino Linotype" w:hAnsi="Palatino Linotype" w:cs="Tahoma"/>
          <w:sz w:val="22"/>
          <w:szCs w:val="22"/>
        </w:rPr>
        <w:t xml:space="preserve">Para el caso que nos ocupa, el Sujeto Obligado especificó algunos datos para llevar a cabo la consulta directa, sin embargo, en atención a la cantidad de información, este Organismo </w:t>
      </w:r>
      <w:r w:rsidRPr="0071166D">
        <w:rPr>
          <w:rFonts w:ascii="Palatino Linotype" w:hAnsi="Palatino Linotype" w:cs="Tahoma"/>
          <w:sz w:val="22"/>
          <w:szCs w:val="22"/>
        </w:rPr>
        <w:lastRenderedPageBreak/>
        <w:t>Garante a</w:t>
      </w:r>
      <w:r w:rsidRPr="0071166D">
        <w:rPr>
          <w:rFonts w:ascii="Palatino Linotype" w:hAnsi="Palatino Linotype" w:cs="Tahoma"/>
          <w:b/>
          <w:sz w:val="22"/>
          <w:szCs w:val="22"/>
        </w:rPr>
        <w:t>dvierte que es procedente la entrega de forma calendarizada</w:t>
      </w:r>
      <w:r w:rsidRPr="0071166D">
        <w:rPr>
          <w:rFonts w:ascii="Palatino Linotype" w:hAnsi="Palatino Linotype" w:cs="Tahoma"/>
          <w:sz w:val="22"/>
          <w:szCs w:val="22"/>
        </w:rPr>
        <w:t xml:space="preserve">, lo cual, debe hacerse </w:t>
      </w:r>
      <w:r w:rsidRPr="0071166D" w:rsidR="009955C7">
        <w:rPr>
          <w:rFonts w:ascii="Palatino Linotype" w:hAnsi="Palatino Linotype" w:cs="Tahoma"/>
          <w:sz w:val="22"/>
          <w:szCs w:val="22"/>
        </w:rPr>
        <w:t>del conocimiento del Particular, con el tiempo necesario para que pueda asistir.</w:t>
      </w:r>
    </w:p>
    <w:p w:rsidRPr="0071166D" w:rsidR="00791815" w:rsidP="0071166D" w:rsidRDefault="00791815" w14:paraId="15B4BA6C" w14:textId="77777777">
      <w:pPr>
        <w:spacing w:line="360" w:lineRule="auto"/>
        <w:contextualSpacing/>
        <w:jc w:val="both"/>
        <w:rPr>
          <w:rFonts w:ascii="Palatino Linotype" w:hAnsi="Palatino Linotype" w:cs="Tahoma"/>
          <w:sz w:val="22"/>
          <w:szCs w:val="22"/>
        </w:rPr>
      </w:pPr>
    </w:p>
    <w:p w:rsidRPr="0071166D" w:rsidR="00791815" w:rsidP="0071166D" w:rsidRDefault="00791815" w14:paraId="51607648" w14:textId="45ECCC3C">
      <w:pPr>
        <w:spacing w:line="360" w:lineRule="auto"/>
        <w:contextualSpacing/>
        <w:jc w:val="both"/>
        <w:rPr>
          <w:rFonts w:ascii="Palatino Linotype" w:hAnsi="Palatino Linotype" w:cs="Tahoma"/>
          <w:sz w:val="22"/>
          <w:szCs w:val="22"/>
        </w:rPr>
      </w:pPr>
      <w:r w:rsidRPr="0071166D">
        <w:rPr>
          <w:rFonts w:ascii="Palatino Linotype" w:hAnsi="Palatino Linotype" w:cs="Tahoma"/>
          <w:sz w:val="22"/>
          <w:szCs w:val="22"/>
        </w:rPr>
        <w:t xml:space="preserve">Por tanto, es dable determinar que </w:t>
      </w:r>
      <w:r w:rsidRPr="0071166D" w:rsidR="009955C7">
        <w:rPr>
          <w:rFonts w:ascii="Palatino Linotype" w:hAnsi="Palatino Linotype" w:cs="Tahoma"/>
          <w:sz w:val="22"/>
          <w:szCs w:val="22"/>
        </w:rPr>
        <w:t xml:space="preserve">del informe justificado, </w:t>
      </w:r>
      <w:r w:rsidRPr="0071166D">
        <w:rPr>
          <w:rFonts w:ascii="Palatino Linotype" w:hAnsi="Palatino Linotype" w:cs="Tahoma"/>
          <w:sz w:val="22"/>
          <w:szCs w:val="22"/>
        </w:rPr>
        <w:t xml:space="preserve">el Sujeto Obligado aporta los razonamientos suficientes para acreditar una imposibilidad </w:t>
      </w:r>
      <w:r w:rsidR="007048AD">
        <w:rPr>
          <w:rFonts w:ascii="Palatino Linotype" w:hAnsi="Palatino Linotype" w:cs="Tahoma"/>
          <w:sz w:val="22"/>
          <w:szCs w:val="22"/>
        </w:rPr>
        <w:t>técnica</w:t>
      </w:r>
      <w:r w:rsidRPr="0071166D">
        <w:rPr>
          <w:rFonts w:ascii="Palatino Linotype" w:hAnsi="Palatino Linotype" w:cs="Tahoma"/>
          <w:sz w:val="22"/>
          <w:szCs w:val="22"/>
        </w:rPr>
        <w:t xml:space="preserve"> para hacer entrega de la información a través de la modalidad elegida por el Particular, por tanto, es procedente la entrega en consulta directa; sin embargo, en respuesta, el Sujeto Obligado no abordó todos los elementos para que tenga lugar el cambio de modalidad a consulta directa; pues derivado de la cantidad de documentación, deberá entregarla de forma calendarizada, cuestión que no se hizo del conocimiento al Particular.</w:t>
      </w:r>
    </w:p>
    <w:p w:rsidRPr="0071166D" w:rsidR="00791815" w:rsidP="0071166D" w:rsidRDefault="00791815" w14:paraId="7CA69912" w14:textId="77777777">
      <w:pPr>
        <w:spacing w:line="360" w:lineRule="auto"/>
        <w:contextualSpacing/>
        <w:jc w:val="both"/>
        <w:rPr>
          <w:rFonts w:ascii="Palatino Linotype" w:hAnsi="Palatino Linotype" w:cs="Tahoma"/>
          <w:sz w:val="22"/>
          <w:szCs w:val="22"/>
        </w:rPr>
      </w:pPr>
    </w:p>
    <w:p w:rsidRPr="0071166D" w:rsidR="00791815" w:rsidP="0071166D" w:rsidRDefault="009955C7" w14:paraId="1E4B3D7B" w14:textId="684AD648">
      <w:pPr>
        <w:spacing w:line="360" w:lineRule="auto"/>
        <w:contextualSpacing/>
        <w:jc w:val="both"/>
        <w:rPr>
          <w:rFonts w:ascii="Palatino Linotype" w:hAnsi="Palatino Linotype" w:cs="Tahoma"/>
          <w:sz w:val="22"/>
          <w:szCs w:val="22"/>
        </w:rPr>
      </w:pPr>
      <w:r w:rsidRPr="0071166D">
        <w:rPr>
          <w:rFonts w:ascii="Palatino Linotype" w:hAnsi="Palatino Linotype" w:cs="Tahoma"/>
          <w:sz w:val="22"/>
          <w:szCs w:val="22"/>
        </w:rPr>
        <w:t xml:space="preserve">Aunado a que la respuesta no aporta los elementos necesarios para que se llevara a cabo la consulta directa y de las múltiples deficiencias de la misma, tales como que, tuviera lugar la consulta directa al día siguiente y se hiciera constar la falta de asistencia del Particular, a pesar de que la respuesta se notificara un día antes de aquel programado para la consulta, sin que se permitiera que el Particular pudiera asistir, se advierten elementos suficientes para </w:t>
      </w:r>
      <w:r w:rsidRPr="0071166D">
        <w:rPr>
          <w:rFonts w:ascii="Palatino Linotype" w:hAnsi="Palatino Linotype" w:cs="Tahoma"/>
          <w:b/>
          <w:sz w:val="22"/>
          <w:szCs w:val="22"/>
        </w:rPr>
        <w:t xml:space="preserve">REVOCAR </w:t>
      </w:r>
      <w:r w:rsidRPr="0071166D">
        <w:rPr>
          <w:rFonts w:ascii="Palatino Linotype" w:hAnsi="Palatino Linotype" w:cs="Tahoma"/>
          <w:sz w:val="22"/>
          <w:szCs w:val="22"/>
        </w:rPr>
        <w:t xml:space="preserve">las respuestas iniciales, </w:t>
      </w:r>
      <w:r w:rsidRPr="0071166D" w:rsidR="00791815">
        <w:rPr>
          <w:rFonts w:ascii="Palatino Linotype" w:hAnsi="Palatino Linotype" w:cs="Tahoma"/>
          <w:sz w:val="22"/>
          <w:szCs w:val="22"/>
        </w:rPr>
        <w:t xml:space="preserve">a fin de que entregue vía Sistema de Acceso a la Información Mexiquense (SAIMEX), indique de forma clara y precisa las condiciones para que el Particular pueda acceder </w:t>
      </w:r>
      <w:r w:rsidRPr="0071166D">
        <w:rPr>
          <w:rFonts w:ascii="Palatino Linotype" w:hAnsi="Palatino Linotype" w:cs="Tahoma"/>
          <w:sz w:val="22"/>
          <w:szCs w:val="22"/>
        </w:rPr>
        <w:t>a las documentales solicitadas</w:t>
      </w:r>
      <w:r w:rsidRPr="0071166D" w:rsidR="00791815">
        <w:rPr>
          <w:rFonts w:ascii="Palatino Linotype" w:hAnsi="Palatino Linotype" w:cs="Tahoma"/>
          <w:sz w:val="22"/>
          <w:szCs w:val="22"/>
        </w:rPr>
        <w:t xml:space="preserve"> en modalidad de consulta directa, en la que especifique la calendarización de la entrega de conformidad con los </w:t>
      </w:r>
      <w:r w:rsidRPr="0071166D" w:rsidR="00791815">
        <w:rPr>
          <w:rFonts w:ascii="Palatino Linotype" w:hAnsi="Palatino Linotype" w:cs="Tahoma"/>
          <w:sz w:val="22"/>
          <w:szCs w:val="22"/>
          <w:lang w:val="es-ES"/>
        </w:rPr>
        <w:t>Lineamientos generales en materia de clasificación y desclasificación de la información, así como para la elaboración de versiones públicas, emitido por el Sistema Nacional de Transparencia, Acceso a la Información Pública y Protección de Datos Personales</w:t>
      </w:r>
      <w:r w:rsidRPr="0071166D">
        <w:rPr>
          <w:rFonts w:ascii="Palatino Linotype" w:hAnsi="Palatino Linotype" w:cs="Tahoma"/>
          <w:sz w:val="22"/>
          <w:szCs w:val="22"/>
          <w:lang w:val="es-ES"/>
        </w:rPr>
        <w:t xml:space="preserve"> y se programe en una fecha y se dé aviso en un tiempo prudente al Particular, para que pueda asistir</w:t>
      </w:r>
      <w:r w:rsidRPr="0071166D" w:rsidR="00791815">
        <w:rPr>
          <w:rFonts w:ascii="Palatino Linotype" w:hAnsi="Palatino Linotype" w:cs="Tahoma"/>
          <w:sz w:val="22"/>
          <w:szCs w:val="22"/>
          <w:lang w:val="es-ES"/>
        </w:rPr>
        <w:t>.</w:t>
      </w:r>
    </w:p>
    <w:p w:rsidRPr="0071166D" w:rsidR="00791815" w:rsidP="0071166D" w:rsidRDefault="00791815" w14:paraId="47824790" w14:textId="77777777">
      <w:pPr>
        <w:spacing w:line="360" w:lineRule="auto"/>
        <w:contextualSpacing/>
        <w:jc w:val="both"/>
        <w:rPr>
          <w:rFonts w:ascii="Palatino Linotype" w:hAnsi="Palatino Linotype" w:cs="Tahoma"/>
          <w:sz w:val="22"/>
          <w:szCs w:val="22"/>
        </w:rPr>
      </w:pPr>
    </w:p>
    <w:p w:rsidRPr="0071166D" w:rsidR="00791815" w:rsidP="0071166D" w:rsidRDefault="00791815" w14:paraId="6C003BC6" w14:textId="77777777">
      <w:pPr>
        <w:spacing w:line="360" w:lineRule="auto"/>
        <w:contextualSpacing/>
        <w:jc w:val="both"/>
        <w:rPr>
          <w:rFonts w:ascii="Palatino Linotype" w:hAnsi="Palatino Linotype" w:eastAsia="Calibri" w:cs="Tahoma"/>
          <w:iCs/>
          <w:sz w:val="22"/>
          <w:szCs w:val="22"/>
          <w:lang w:val="es-ES" w:eastAsia="es-ES_tradnl"/>
        </w:rPr>
      </w:pPr>
      <w:r w:rsidRPr="0071166D">
        <w:rPr>
          <w:rFonts w:ascii="Palatino Linotype" w:hAnsi="Palatino Linotype" w:eastAsia="Calibri" w:cs="Tahoma"/>
          <w:iCs/>
          <w:sz w:val="22"/>
          <w:szCs w:val="22"/>
          <w:lang w:val="es-ES" w:eastAsia="es-ES_tradnl"/>
        </w:rPr>
        <w:lastRenderedPageBreak/>
        <w:t>Junto con la documentación se deberá entregar el Acuerdo del Comité de Transparencia mediante el cual se funde y motive la eliminación de la información confidencial, en términos de los artículos 49, fracciones II y VII, 143, fracción I y 149, de la Ley de Transparencia y Acceso a la Información Pública del Estado de México y Municipios.</w:t>
      </w:r>
    </w:p>
    <w:p w:rsidRPr="0071166D" w:rsidR="00791815" w:rsidP="0071166D" w:rsidRDefault="00791815" w14:paraId="6001FA50" w14:textId="77777777">
      <w:pPr>
        <w:spacing w:line="360" w:lineRule="auto"/>
        <w:contextualSpacing/>
        <w:jc w:val="both"/>
        <w:rPr>
          <w:rFonts w:ascii="Palatino Linotype" w:hAnsi="Palatino Linotype" w:cs="Tahoma"/>
          <w:sz w:val="22"/>
          <w:szCs w:val="22"/>
        </w:rPr>
      </w:pPr>
    </w:p>
    <w:p w:rsidRPr="0071166D" w:rsidR="00791815" w:rsidP="0071166D" w:rsidRDefault="00791815" w14:paraId="46ECB1BE" w14:textId="77777777">
      <w:pPr>
        <w:spacing w:line="360" w:lineRule="auto"/>
        <w:contextualSpacing/>
        <w:jc w:val="both"/>
        <w:rPr>
          <w:rFonts w:ascii="Palatino Linotype" w:hAnsi="Palatino Linotype" w:cs="Tahoma"/>
          <w:sz w:val="22"/>
          <w:szCs w:val="22"/>
        </w:rPr>
      </w:pPr>
      <w:r w:rsidRPr="0071166D">
        <w:rPr>
          <w:rFonts w:ascii="Palatino Linotype" w:hAnsi="Palatino Linotype" w:cs="Tahoma"/>
          <w:sz w:val="22"/>
          <w:szCs w:val="22"/>
        </w:rPr>
        <w:t>Cabe señalar que, para el caso de que el Particular requiera la reproducción de la información en copias certificadas, simples, o bien, mediante medios digitales; el Sujeto Obligado deberá otorgar acceso sin necesidad de que el hoy Recurrente realice una nueva solicitud; ello previo pago para el caso de ser necesario; o de forma gratuita cuando el Particular aporte los insumos necesarios para la reproducción de la información.</w:t>
      </w:r>
    </w:p>
    <w:p w:rsidRPr="0071166D" w:rsidR="009955C7" w:rsidP="0071166D" w:rsidRDefault="009955C7" w14:paraId="1A0B72B5" w14:textId="77777777">
      <w:pPr>
        <w:spacing w:line="360" w:lineRule="auto"/>
        <w:contextualSpacing/>
        <w:jc w:val="both"/>
        <w:rPr>
          <w:rFonts w:ascii="Palatino Linotype" w:hAnsi="Palatino Linotype" w:cs="Tahoma"/>
          <w:sz w:val="22"/>
          <w:szCs w:val="22"/>
        </w:rPr>
      </w:pPr>
    </w:p>
    <w:p w:rsidRPr="0071166D" w:rsidR="009B6587" w:rsidP="0071166D" w:rsidRDefault="009B6587" w14:paraId="1A3AA860" w14:textId="108519A1">
      <w:pPr>
        <w:spacing w:line="360" w:lineRule="auto"/>
        <w:contextualSpacing/>
        <w:jc w:val="both"/>
        <w:rPr>
          <w:rFonts w:ascii="Palatino Linotype" w:hAnsi="Palatino Linotype" w:eastAsia="Calibri" w:cs="Tahoma"/>
          <w:bCs/>
          <w:sz w:val="22"/>
          <w:szCs w:val="22"/>
          <w:lang w:val="es-ES_tradnl" w:eastAsia="en-US"/>
        </w:rPr>
      </w:pPr>
      <w:r w:rsidRPr="0071166D">
        <w:rPr>
          <w:rFonts w:ascii="Palatino Linotype" w:hAnsi="Palatino Linotype" w:cs="Tahoma"/>
          <w:sz w:val="22"/>
          <w:szCs w:val="22"/>
        </w:rPr>
        <w:t xml:space="preserve">No se deja de lado </w:t>
      </w:r>
      <w:r w:rsidRPr="0071166D">
        <w:rPr>
          <w:rFonts w:ascii="Palatino Linotype" w:hAnsi="Palatino Linotype" w:eastAsia="Batang" w:cs="Tahoma"/>
          <w:bCs/>
          <w:sz w:val="22"/>
          <w:szCs w:val="22"/>
          <w:lang w:val="es-ES_tradnl" w:eastAsia="en-US"/>
        </w:rPr>
        <w:t xml:space="preserve">el Sujeto Obligado puede ofrecer otras modalidades de entrega, favoreciendo la entrega electrónica, ello, bajo las consideraciones de acreditación de imposibilidades técnicas de conformidad con la Ley de Transparencia y Acceso a la Información Pública del Estado de México y Municipios y demás disposiciones legales aplicables. </w:t>
      </w:r>
      <w:r w:rsidRPr="0071166D">
        <w:rPr>
          <w:rFonts w:ascii="Palatino Linotype" w:hAnsi="Palatino Linotype" w:eastAsia="Calibri" w:cs="Tahoma"/>
          <w:bCs/>
          <w:sz w:val="22"/>
          <w:szCs w:val="22"/>
          <w:lang w:val="es-ES_tradnl" w:eastAsia="en-US"/>
        </w:rPr>
        <w:t xml:space="preserve"> </w:t>
      </w:r>
    </w:p>
    <w:p w:rsidRPr="0071166D" w:rsidR="00531BE5" w:rsidP="0071166D" w:rsidRDefault="00531BE5" w14:paraId="4E912161" w14:textId="77777777">
      <w:pPr>
        <w:spacing w:line="360" w:lineRule="auto"/>
        <w:contextualSpacing/>
        <w:jc w:val="both"/>
        <w:rPr>
          <w:rFonts w:ascii="Palatino Linotype" w:hAnsi="Palatino Linotype" w:eastAsia="Calibri" w:cs="Tahoma"/>
          <w:bCs/>
          <w:sz w:val="22"/>
          <w:szCs w:val="22"/>
          <w:lang w:val="es-ES_tradnl" w:eastAsia="en-US"/>
        </w:rPr>
      </w:pPr>
    </w:p>
    <w:p w:rsidRPr="0071166D" w:rsidR="00531BE5" w:rsidP="0071166D" w:rsidRDefault="009B6587" w14:paraId="7AA29E50" w14:textId="2B4629E5">
      <w:pPr>
        <w:spacing w:line="360" w:lineRule="auto"/>
        <w:contextualSpacing/>
        <w:jc w:val="both"/>
        <w:rPr>
          <w:rFonts w:ascii="Palatino Linotype" w:hAnsi="Palatino Linotype"/>
          <w:color w:val="222222"/>
          <w:sz w:val="22"/>
          <w:szCs w:val="22"/>
          <w:lang w:eastAsia="es-MX"/>
        </w:rPr>
      </w:pPr>
      <w:r w:rsidRPr="0071166D">
        <w:rPr>
          <w:rFonts w:ascii="Palatino Linotype" w:hAnsi="Palatino Linotype"/>
          <w:color w:val="222222"/>
          <w:sz w:val="22"/>
          <w:szCs w:val="22"/>
          <w:lang w:eastAsia="es-MX"/>
        </w:rPr>
        <w:t xml:space="preserve">Por último y no menos importante, es necesario destacar que para el caso concreto de la atención que tuvo el Sujeto Obligado a los Recursos de Revisión indicados en el rubro, se advierte que tanto en respuesta como en informe justificado, se mostraron inconsistencias graves como la notificación de actos jurídicos de fechas posteriores o futuros y la entrega de información en informe justificado en la que no se realizó una debida protección a los datos personales, al respecto, se debe recordar que </w:t>
      </w:r>
      <w:r w:rsidRPr="0071166D" w:rsidR="00531BE5">
        <w:rPr>
          <w:rFonts w:ascii="Palatino Linotype" w:hAnsi="Palatino Linotype"/>
          <w:color w:val="222222"/>
          <w:sz w:val="22"/>
          <w:szCs w:val="22"/>
          <w:lang w:eastAsia="es-MX"/>
        </w:rPr>
        <w:t xml:space="preserve">el artículo 53 de la </w:t>
      </w:r>
      <w:r w:rsidRPr="0071166D" w:rsidR="00531BE5">
        <w:rPr>
          <w:rFonts w:ascii="Palatino Linotype" w:hAnsi="Palatino Linotype" w:eastAsia="Calibri" w:cs="Tahoma"/>
          <w:bCs/>
          <w:color w:val="222222"/>
          <w:sz w:val="22"/>
          <w:szCs w:val="22"/>
          <w:lang w:eastAsia="en-US"/>
        </w:rPr>
        <w:t>Ley de Transparencia y Acceso a la Información Pública del Estado de México y Municipios</w:t>
      </w:r>
      <w:r w:rsidRPr="0071166D" w:rsidR="00531BE5">
        <w:rPr>
          <w:rFonts w:ascii="Palatino Linotype" w:hAnsi="Palatino Linotype"/>
          <w:color w:val="222222"/>
          <w:sz w:val="22"/>
          <w:szCs w:val="22"/>
          <w:lang w:eastAsia="es-MX"/>
        </w:rPr>
        <w:t xml:space="preserve">; las Unidades de Transparencia tienen entre sus funciones, la de dar respuesta a las solicitudes de información y proponer ante el Comité de Transparencia procedimientos necesarios para dar trámite a las solicitudes </w:t>
      </w:r>
      <w:r w:rsidRPr="0071166D" w:rsidR="00531BE5">
        <w:rPr>
          <w:rFonts w:ascii="Palatino Linotype" w:hAnsi="Palatino Linotype"/>
          <w:color w:val="222222"/>
          <w:sz w:val="22"/>
          <w:szCs w:val="22"/>
          <w:lang w:eastAsia="es-MX"/>
        </w:rPr>
        <w:lastRenderedPageBreak/>
        <w:t>de información y presentar el proyecto de clasificación de la información; por lo cual, es responsabilidad del Titular de la Unidad de Trasparencia realizar un debido proceso de atención a las solicitudes de información y substanciación de los Recursos de Revisión.</w:t>
      </w:r>
    </w:p>
    <w:p w:rsidRPr="0071166D" w:rsidR="00531BE5" w:rsidP="0071166D" w:rsidRDefault="00531BE5" w14:paraId="4BA050D5" w14:textId="77777777">
      <w:pPr>
        <w:spacing w:line="360" w:lineRule="auto"/>
        <w:contextualSpacing/>
        <w:jc w:val="both"/>
        <w:rPr>
          <w:rFonts w:ascii="Palatino Linotype" w:hAnsi="Palatino Linotype"/>
          <w:color w:val="222222"/>
          <w:sz w:val="22"/>
          <w:szCs w:val="22"/>
          <w:lang w:eastAsia="es-MX"/>
        </w:rPr>
      </w:pPr>
    </w:p>
    <w:p w:rsidRPr="0071166D" w:rsidR="00531BE5" w:rsidP="0071166D" w:rsidRDefault="00531BE5" w14:paraId="30BA6ADE" w14:textId="2EDEEE2D">
      <w:pPr>
        <w:spacing w:line="360" w:lineRule="auto"/>
        <w:contextualSpacing/>
        <w:jc w:val="both"/>
        <w:rPr>
          <w:rFonts w:ascii="Palatino Linotype" w:hAnsi="Palatino Linotype" w:eastAsia="Calibri" w:cs="Tahoma"/>
          <w:bCs/>
          <w:color w:val="222222"/>
          <w:sz w:val="22"/>
          <w:szCs w:val="22"/>
          <w:lang w:val="es-ES_tradnl" w:eastAsia="en-US"/>
        </w:rPr>
      </w:pPr>
      <w:r w:rsidRPr="0071166D">
        <w:rPr>
          <w:rFonts w:ascii="Palatino Linotype" w:hAnsi="Palatino Linotype"/>
          <w:color w:val="222222"/>
          <w:sz w:val="22"/>
          <w:szCs w:val="22"/>
          <w:lang w:eastAsia="es-MX"/>
        </w:rPr>
        <w:t xml:space="preserve">Además de lo anterior, el artículo 57 de la misma Ley, establece que el responsable de la Unidad de Transparencia, deberá contar con el conocimiento necesario en materia de acceso a la información, transparencia y protección de datos personales; por tanto, resulta fundamental reiterar que ante la indebida atención a las solicitudes de información que nos ocupan, </w:t>
      </w:r>
      <w:r w:rsidRPr="0071166D" w:rsidR="009B6587">
        <w:rPr>
          <w:rFonts w:ascii="Palatino Linotype" w:hAnsi="Palatino Linotype"/>
          <w:color w:val="222222"/>
          <w:sz w:val="22"/>
          <w:szCs w:val="22"/>
          <w:lang w:eastAsia="es-MX"/>
        </w:rPr>
        <w:t>e</w:t>
      </w:r>
      <w:r w:rsidRPr="0071166D">
        <w:rPr>
          <w:rFonts w:ascii="Palatino Linotype" w:hAnsi="Palatino Linotype"/>
          <w:color w:val="222222"/>
          <w:sz w:val="22"/>
          <w:szCs w:val="22"/>
          <w:lang w:eastAsia="es-MX"/>
        </w:rPr>
        <w:t xml:space="preserve"> informe justificado, </w:t>
      </w:r>
      <w:r w:rsidRPr="0071166D" w:rsidR="009B6587">
        <w:rPr>
          <w:rFonts w:ascii="Palatino Linotype" w:hAnsi="Palatino Linotype"/>
          <w:color w:val="222222"/>
          <w:sz w:val="22"/>
          <w:szCs w:val="22"/>
          <w:lang w:eastAsia="es-MX"/>
        </w:rPr>
        <w:t xml:space="preserve">se </w:t>
      </w:r>
      <w:r w:rsidRPr="0071166D" w:rsidR="009B6587">
        <w:rPr>
          <w:rFonts w:ascii="Palatino Linotype" w:hAnsi="Palatino Linotype"/>
          <w:b/>
          <w:color w:val="222222"/>
          <w:sz w:val="22"/>
          <w:szCs w:val="22"/>
          <w:u w:val="single"/>
          <w:lang w:eastAsia="es-MX"/>
        </w:rPr>
        <w:t xml:space="preserve">insta al Sujeto Obligado, en especial al Titular de la Unidad de Transparencia </w:t>
      </w:r>
      <w:r w:rsidRPr="0071166D" w:rsidR="009B6587">
        <w:rPr>
          <w:rFonts w:ascii="Palatino Linotype" w:hAnsi="Palatino Linotype"/>
          <w:color w:val="222222"/>
          <w:sz w:val="22"/>
          <w:szCs w:val="22"/>
          <w:lang w:eastAsia="es-MX"/>
        </w:rPr>
        <w:t xml:space="preserve">a fin de que en próximas ocasiones, atienda las solicitudes de información y substanciación de Recursos de Revisión en el marco de la </w:t>
      </w:r>
      <w:r w:rsidRPr="0071166D" w:rsidR="009B6587">
        <w:rPr>
          <w:rFonts w:ascii="Palatino Linotype" w:hAnsi="Palatino Linotype" w:eastAsia="Calibri" w:cs="Tahoma"/>
          <w:bCs/>
          <w:color w:val="222222"/>
          <w:sz w:val="22"/>
          <w:szCs w:val="22"/>
          <w:lang w:eastAsia="en-US"/>
        </w:rPr>
        <w:t>Ley de Transparencia y Acceso a la Información Pública del Estado de México y Municipios</w:t>
      </w:r>
      <w:r w:rsidRPr="0071166D" w:rsidR="009B6587">
        <w:rPr>
          <w:rFonts w:ascii="Palatino Linotype" w:hAnsi="Palatino Linotype"/>
          <w:color w:val="222222"/>
          <w:sz w:val="22"/>
          <w:szCs w:val="22"/>
          <w:lang w:eastAsia="es-MX"/>
        </w:rPr>
        <w:t xml:space="preserve"> y la </w:t>
      </w:r>
      <w:r w:rsidRPr="0071166D" w:rsidR="009B6587">
        <w:rPr>
          <w:rFonts w:ascii="Palatino Linotype" w:hAnsi="Palatino Linotype" w:eastAsia="Calibri" w:cs="Tahoma"/>
          <w:bCs/>
          <w:color w:val="222222"/>
          <w:sz w:val="22"/>
          <w:szCs w:val="22"/>
          <w:lang w:val="es-ES_tradnl" w:eastAsia="en-US"/>
        </w:rPr>
        <w:t xml:space="preserve"> Ley de Protección de Datos Personales en Posesión de Sujetos Obligados del Estado de México y Municipios, garantizando el acceso a la información y protegiendo los datos personales confidenciales.</w:t>
      </w:r>
    </w:p>
    <w:p w:rsidRPr="0071166D" w:rsidR="009B6587" w:rsidP="0071166D" w:rsidRDefault="009B6587" w14:paraId="24C4F7D1" w14:textId="77777777">
      <w:pPr>
        <w:spacing w:line="360" w:lineRule="auto"/>
        <w:contextualSpacing/>
        <w:jc w:val="both"/>
        <w:rPr>
          <w:rFonts w:ascii="Palatino Linotype" w:hAnsi="Palatino Linotype" w:eastAsia="Calibri" w:cs="Tahoma"/>
          <w:b/>
          <w:bCs/>
          <w:color w:val="222222"/>
          <w:sz w:val="22"/>
          <w:szCs w:val="22"/>
          <w:lang w:val="es-ES_tradnl" w:eastAsia="en-US"/>
        </w:rPr>
      </w:pPr>
    </w:p>
    <w:p w:rsidRPr="0071166D" w:rsidR="009B6587" w:rsidP="0071166D" w:rsidRDefault="009B6587" w14:paraId="19738C12" w14:textId="5940CD69">
      <w:pPr>
        <w:spacing w:line="360" w:lineRule="auto"/>
        <w:contextualSpacing/>
        <w:jc w:val="both"/>
        <w:rPr>
          <w:rFonts w:ascii="Palatino Linotype" w:hAnsi="Palatino Linotype"/>
          <w:color w:val="222222"/>
          <w:sz w:val="22"/>
          <w:szCs w:val="22"/>
          <w:lang w:eastAsia="es-MX"/>
        </w:rPr>
      </w:pPr>
      <w:r w:rsidRPr="0071166D">
        <w:rPr>
          <w:rFonts w:ascii="Palatino Linotype" w:hAnsi="Palatino Linotype" w:eastAsia="Calibri" w:cs="Tahoma"/>
          <w:bCs/>
          <w:color w:val="222222"/>
          <w:sz w:val="22"/>
          <w:szCs w:val="22"/>
          <w:lang w:val="es-ES_tradnl" w:eastAsia="en-US"/>
        </w:rPr>
        <w:t>Del mismo modo, se dejan a salvo los derechos del Particular, para que, en caso de así considerarlo y convenir a sus intereses acuda ante las instancias correspondiente e inclusive ante el Órgano Interno de Control de este Instituto para hacer valer los recursos jurídicos correspondientes</w:t>
      </w:r>
      <w:r w:rsidR="007048AD">
        <w:rPr>
          <w:rFonts w:ascii="Palatino Linotype" w:hAnsi="Palatino Linotype" w:eastAsia="Calibri" w:cs="Tahoma"/>
          <w:bCs/>
          <w:color w:val="222222"/>
          <w:sz w:val="22"/>
          <w:szCs w:val="22"/>
          <w:lang w:val="es-ES_tradnl" w:eastAsia="en-US"/>
        </w:rPr>
        <w:t xml:space="preserve"> en contra del Sujeto Obligado</w:t>
      </w:r>
      <w:r w:rsidRPr="0071166D">
        <w:rPr>
          <w:rFonts w:ascii="Palatino Linotype" w:hAnsi="Palatino Linotype" w:eastAsia="Calibri" w:cs="Tahoma"/>
          <w:bCs/>
          <w:color w:val="222222"/>
          <w:sz w:val="22"/>
          <w:szCs w:val="22"/>
          <w:lang w:val="es-ES_tradnl" w:eastAsia="en-US"/>
        </w:rPr>
        <w:t xml:space="preserve">. </w:t>
      </w:r>
    </w:p>
    <w:p w:rsidRPr="0071166D" w:rsidR="001D42F5" w:rsidP="0071166D" w:rsidRDefault="001D42F5" w14:paraId="58E85892" w14:textId="77777777">
      <w:pPr>
        <w:spacing w:line="360" w:lineRule="auto"/>
        <w:contextualSpacing/>
        <w:jc w:val="both"/>
        <w:rPr>
          <w:rFonts w:ascii="Palatino Linotype" w:hAnsi="Palatino Linotype" w:eastAsia="Calibri" w:cs="Tahoma"/>
          <w:bCs/>
          <w:sz w:val="22"/>
          <w:szCs w:val="22"/>
          <w:lang w:val="es-ES_tradnl" w:eastAsia="en-US"/>
        </w:rPr>
      </w:pPr>
    </w:p>
    <w:p w:rsidRPr="0071166D" w:rsidR="005C2213" w:rsidP="0071166D" w:rsidRDefault="005C2213" w14:paraId="4DB9197A" w14:textId="77777777">
      <w:pPr>
        <w:spacing w:line="360" w:lineRule="auto"/>
        <w:contextualSpacing/>
        <w:jc w:val="both"/>
        <w:rPr>
          <w:rFonts w:ascii="Palatino Linotype" w:hAnsi="Palatino Linotype" w:cs="Tahoma"/>
          <w:b/>
          <w:bCs/>
          <w:sz w:val="22"/>
          <w:szCs w:val="22"/>
        </w:rPr>
      </w:pPr>
      <w:r w:rsidRPr="0071166D">
        <w:rPr>
          <w:rFonts w:ascii="Palatino Linotype" w:hAnsi="Palatino Linotype" w:cs="Tahoma"/>
          <w:b/>
          <w:bCs/>
          <w:sz w:val="22"/>
          <w:szCs w:val="22"/>
        </w:rPr>
        <w:t>SEXTO. Versión pública.</w:t>
      </w:r>
    </w:p>
    <w:p w:rsidRPr="0071166D" w:rsidR="005C2213" w:rsidP="0071166D" w:rsidRDefault="005C2213" w14:paraId="51134DB6" w14:textId="77777777">
      <w:pPr>
        <w:spacing w:line="360" w:lineRule="auto"/>
        <w:contextualSpacing/>
        <w:jc w:val="both"/>
        <w:rPr>
          <w:rFonts w:ascii="Palatino Linotype" w:hAnsi="Palatino Linotype" w:cs="Tahoma"/>
          <w:b/>
          <w:bCs/>
          <w:sz w:val="22"/>
          <w:szCs w:val="22"/>
        </w:rPr>
      </w:pPr>
    </w:p>
    <w:p w:rsidRPr="0071166D" w:rsidR="005C2213" w:rsidP="0071166D" w:rsidRDefault="005C2213" w14:paraId="6C992AA3" w14:textId="77777777">
      <w:pPr>
        <w:spacing w:line="360" w:lineRule="auto"/>
        <w:contextualSpacing/>
        <w:jc w:val="both"/>
        <w:rPr>
          <w:rFonts w:ascii="Palatino Linotype" w:hAnsi="Palatino Linotype" w:cs="Tahoma"/>
          <w:bCs/>
          <w:sz w:val="22"/>
          <w:szCs w:val="22"/>
        </w:rPr>
      </w:pPr>
      <w:r w:rsidRPr="0071166D">
        <w:rPr>
          <w:rFonts w:ascii="Palatino Linotype" w:hAnsi="Palatino Linotype" w:cs="Tahoma"/>
          <w:bCs/>
          <w:sz w:val="22"/>
          <w:szCs w:val="22"/>
        </w:rPr>
        <w:t xml:space="preserve">Es preciso señalar que para el caso de que la información que se ordena, cuente con datos personales confidenciales, deberá entregarse en su versión pública acompañada del acuerdo que para tales efectos emita su Comité de Transparencia de conformidad con los artículos 49, </w:t>
      </w:r>
      <w:r w:rsidRPr="0071166D">
        <w:rPr>
          <w:rFonts w:ascii="Palatino Linotype" w:hAnsi="Palatino Linotype" w:cs="Tahoma"/>
          <w:bCs/>
          <w:sz w:val="22"/>
          <w:szCs w:val="22"/>
        </w:rPr>
        <w:lastRenderedPageBreak/>
        <w:t>fracciones II y VIII, 143, fracción I y 149 de la Ley de Transparencia y Acceso a la Información Pública del Estado de México y Municipios.</w:t>
      </w:r>
    </w:p>
    <w:p w:rsidRPr="0071166D" w:rsidR="005C2213" w:rsidP="0071166D" w:rsidRDefault="005C2213" w14:paraId="4B05A228" w14:textId="77777777">
      <w:pPr>
        <w:spacing w:line="360" w:lineRule="auto"/>
        <w:contextualSpacing/>
        <w:jc w:val="both"/>
        <w:rPr>
          <w:rFonts w:ascii="Palatino Linotype" w:hAnsi="Palatino Linotype" w:cs="Tahoma"/>
          <w:bCs/>
          <w:iCs/>
          <w:sz w:val="22"/>
          <w:szCs w:val="22"/>
        </w:rPr>
      </w:pPr>
    </w:p>
    <w:p w:rsidRPr="0071166D" w:rsidR="005C2213" w:rsidP="0071166D" w:rsidRDefault="005C2213" w14:paraId="322AA496" w14:textId="77777777">
      <w:pPr>
        <w:spacing w:line="360" w:lineRule="auto"/>
        <w:contextualSpacing/>
        <w:jc w:val="both"/>
        <w:rPr>
          <w:rFonts w:ascii="Palatino Linotype" w:hAnsi="Palatino Linotype" w:cs="Tahoma"/>
          <w:bCs/>
          <w:iCs/>
          <w:sz w:val="22"/>
          <w:szCs w:val="22"/>
        </w:rPr>
      </w:pPr>
      <w:r w:rsidRPr="0071166D">
        <w:rPr>
          <w:rFonts w:ascii="Palatino Linotype" w:hAnsi="Palatino Linotype" w:cs="Tahoma"/>
          <w:bCs/>
          <w:iCs/>
          <w:sz w:val="22"/>
          <w:szCs w:val="22"/>
        </w:rPr>
        <w:t>Al respecto de la versión pública, se precisa que la Ley General de Transparencia y Acceso a la Información Pública, en su artículo 116, dispone que se considera información confidencial la que contenga datos personales concernientes a una persona física identificada o identificable.</w:t>
      </w:r>
    </w:p>
    <w:p w:rsidRPr="0071166D" w:rsidR="005C2213" w:rsidP="0071166D" w:rsidRDefault="005C2213" w14:paraId="28F8CFFB" w14:textId="77777777">
      <w:pPr>
        <w:spacing w:line="360" w:lineRule="auto"/>
        <w:contextualSpacing/>
        <w:jc w:val="both"/>
        <w:rPr>
          <w:rFonts w:ascii="Palatino Linotype" w:hAnsi="Palatino Linotype" w:cs="Tahoma"/>
          <w:bCs/>
          <w:iCs/>
          <w:sz w:val="22"/>
          <w:szCs w:val="22"/>
        </w:rPr>
      </w:pPr>
    </w:p>
    <w:p w:rsidRPr="0071166D" w:rsidR="005C2213" w:rsidP="0071166D" w:rsidRDefault="005C2213" w14:paraId="6C4FA094" w14:textId="77777777">
      <w:pPr>
        <w:spacing w:line="360" w:lineRule="auto"/>
        <w:contextualSpacing/>
        <w:jc w:val="both"/>
        <w:rPr>
          <w:rFonts w:ascii="Palatino Linotype" w:hAnsi="Palatino Linotype" w:cs="Tahoma"/>
          <w:bCs/>
          <w:iCs/>
          <w:sz w:val="22"/>
          <w:szCs w:val="22"/>
        </w:rPr>
      </w:pPr>
      <w:r w:rsidRPr="0071166D">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Pr="0071166D" w:rsidR="005C2213" w:rsidP="0071166D" w:rsidRDefault="005C2213" w14:paraId="45D04A26" w14:textId="77777777">
      <w:pPr>
        <w:spacing w:line="360" w:lineRule="auto"/>
        <w:contextualSpacing/>
        <w:jc w:val="both"/>
        <w:rPr>
          <w:rFonts w:ascii="Palatino Linotype" w:hAnsi="Palatino Linotype" w:cs="Tahoma"/>
          <w:bCs/>
          <w:iCs/>
          <w:sz w:val="22"/>
          <w:szCs w:val="22"/>
        </w:rPr>
      </w:pPr>
    </w:p>
    <w:p w:rsidRPr="0071166D" w:rsidR="005C2213" w:rsidP="0071166D" w:rsidRDefault="005C2213" w14:paraId="62B95B5C" w14:textId="77777777">
      <w:pPr>
        <w:spacing w:line="360" w:lineRule="auto"/>
        <w:contextualSpacing/>
        <w:jc w:val="both"/>
        <w:rPr>
          <w:rFonts w:ascii="Palatino Linotype" w:hAnsi="Palatino Linotype" w:cs="Tahoma"/>
          <w:bCs/>
          <w:iCs/>
          <w:sz w:val="22"/>
          <w:szCs w:val="22"/>
        </w:rPr>
      </w:pPr>
      <w:r w:rsidRPr="0071166D">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Pr="0071166D" w:rsidR="005C2213" w:rsidP="0071166D" w:rsidRDefault="005C2213" w14:paraId="7BF2C42A" w14:textId="77777777">
      <w:pPr>
        <w:spacing w:line="360" w:lineRule="auto"/>
        <w:contextualSpacing/>
        <w:jc w:val="both"/>
        <w:rPr>
          <w:rFonts w:ascii="Palatino Linotype" w:hAnsi="Palatino Linotype" w:cs="Tahoma"/>
          <w:bCs/>
          <w:iCs/>
          <w:sz w:val="22"/>
          <w:szCs w:val="22"/>
        </w:rPr>
      </w:pPr>
    </w:p>
    <w:p w:rsidRPr="0071166D" w:rsidR="005C2213" w:rsidP="0071166D" w:rsidRDefault="005C2213" w14:paraId="2B5C871B" w14:textId="77777777">
      <w:pPr>
        <w:spacing w:line="360" w:lineRule="auto"/>
        <w:contextualSpacing/>
        <w:jc w:val="both"/>
        <w:rPr>
          <w:rFonts w:ascii="Palatino Linotype" w:hAnsi="Palatino Linotype" w:cs="Tahoma"/>
          <w:bCs/>
          <w:iCs/>
          <w:sz w:val="22"/>
          <w:szCs w:val="22"/>
        </w:rPr>
      </w:pPr>
      <w:r w:rsidRPr="0071166D">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rsidRPr="0071166D" w:rsidR="005C2213" w:rsidP="0071166D" w:rsidRDefault="005C2213" w14:paraId="17B7D66D" w14:textId="77777777">
      <w:pPr>
        <w:spacing w:line="360" w:lineRule="auto"/>
        <w:contextualSpacing/>
        <w:jc w:val="both"/>
        <w:rPr>
          <w:rFonts w:ascii="Palatino Linotype" w:hAnsi="Palatino Linotype" w:cs="Tahoma"/>
          <w:bCs/>
          <w:iCs/>
          <w:sz w:val="22"/>
          <w:szCs w:val="22"/>
        </w:rPr>
      </w:pPr>
    </w:p>
    <w:p w:rsidRPr="0071166D" w:rsidR="005C2213" w:rsidP="0071166D" w:rsidRDefault="005C2213" w14:paraId="02A9CF3F" w14:textId="77777777">
      <w:pPr>
        <w:spacing w:line="360" w:lineRule="auto"/>
        <w:contextualSpacing/>
        <w:jc w:val="both"/>
        <w:rPr>
          <w:rFonts w:ascii="Palatino Linotype" w:hAnsi="Palatino Linotype" w:cs="Tahoma"/>
          <w:bCs/>
          <w:iCs/>
          <w:sz w:val="22"/>
          <w:szCs w:val="22"/>
        </w:rPr>
      </w:pPr>
      <w:r w:rsidRPr="0071166D">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w:t>
      </w:r>
      <w:r w:rsidRPr="0071166D">
        <w:rPr>
          <w:rFonts w:ascii="Palatino Linotype" w:hAnsi="Palatino Linotype" w:cs="Tahoma"/>
          <w:bCs/>
          <w:iCs/>
          <w:sz w:val="22"/>
          <w:szCs w:val="22"/>
        </w:rPr>
        <w:lastRenderedPageBreak/>
        <w:t>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Pr="0071166D" w:rsidR="005C2213" w:rsidP="0071166D" w:rsidRDefault="005C2213" w14:paraId="4780477A" w14:textId="77777777">
      <w:pPr>
        <w:spacing w:line="360" w:lineRule="auto"/>
        <w:contextualSpacing/>
        <w:jc w:val="both"/>
        <w:rPr>
          <w:rFonts w:ascii="Palatino Linotype" w:hAnsi="Palatino Linotype" w:cs="Tahoma"/>
          <w:bCs/>
          <w:iCs/>
          <w:sz w:val="22"/>
          <w:szCs w:val="22"/>
        </w:rPr>
      </w:pPr>
    </w:p>
    <w:p w:rsidRPr="0071166D" w:rsidR="005C2213" w:rsidP="0071166D" w:rsidRDefault="005C2213" w14:paraId="1F42F7E1" w14:textId="77777777">
      <w:pPr>
        <w:spacing w:line="360" w:lineRule="auto"/>
        <w:contextualSpacing/>
        <w:jc w:val="both"/>
        <w:rPr>
          <w:rFonts w:ascii="Palatino Linotype" w:hAnsi="Palatino Linotype" w:cs="Tahoma"/>
          <w:bCs/>
          <w:iCs/>
          <w:sz w:val="22"/>
          <w:szCs w:val="22"/>
        </w:rPr>
      </w:pPr>
      <w:r w:rsidRPr="0071166D">
        <w:rPr>
          <w:rFonts w:ascii="Palatino Linotype" w:hAnsi="Palatino Linotype" w:cs="Tahoma"/>
          <w:bCs/>
          <w:iCs/>
          <w:sz w:val="22"/>
          <w:szCs w:val="22"/>
        </w:rPr>
        <w:t>En términos de lo expuesto, la documentación y aquellos datos que se consideren confidenciales, serán una limitante del derecho de acceso a la información, siempre y cuando:</w:t>
      </w:r>
    </w:p>
    <w:p w:rsidRPr="0071166D" w:rsidR="005C2213" w:rsidP="0071166D" w:rsidRDefault="005C2213" w14:paraId="672C3413" w14:textId="77777777">
      <w:pPr>
        <w:spacing w:line="360" w:lineRule="auto"/>
        <w:contextualSpacing/>
        <w:jc w:val="both"/>
        <w:rPr>
          <w:rFonts w:ascii="Palatino Linotype" w:hAnsi="Palatino Linotype" w:cs="Tahoma"/>
          <w:bCs/>
          <w:iCs/>
          <w:sz w:val="22"/>
          <w:szCs w:val="22"/>
        </w:rPr>
      </w:pPr>
    </w:p>
    <w:p w:rsidRPr="0071166D" w:rsidR="005C2213" w:rsidP="0071166D" w:rsidRDefault="005C2213" w14:paraId="25D6A5BB" w14:textId="77777777">
      <w:pPr>
        <w:numPr>
          <w:ilvl w:val="0"/>
          <w:numId w:val="12"/>
        </w:numPr>
        <w:spacing w:line="360" w:lineRule="auto"/>
        <w:contextualSpacing/>
        <w:jc w:val="both"/>
        <w:rPr>
          <w:rFonts w:ascii="Palatino Linotype" w:hAnsi="Palatino Linotype" w:cs="Tahoma"/>
          <w:bCs/>
          <w:iCs/>
          <w:sz w:val="22"/>
          <w:szCs w:val="22"/>
        </w:rPr>
      </w:pPr>
      <w:r w:rsidRPr="0071166D">
        <w:rPr>
          <w:rFonts w:ascii="Palatino Linotype" w:hAnsi="Palatino Linotype" w:cs="Tahoma"/>
          <w:bCs/>
          <w:iCs/>
          <w:sz w:val="22"/>
          <w:szCs w:val="22"/>
        </w:rPr>
        <w:t xml:space="preserve">Se trate de datos personales o información privada; esto es, información concerniente a una persona física o jurídico colectiva y que ésta sea identificada o identificable. </w:t>
      </w:r>
    </w:p>
    <w:p w:rsidRPr="0071166D" w:rsidR="005C2213" w:rsidP="0071166D" w:rsidRDefault="005C2213" w14:paraId="36A0AED5" w14:textId="77777777">
      <w:pPr>
        <w:numPr>
          <w:ilvl w:val="0"/>
          <w:numId w:val="12"/>
        </w:numPr>
        <w:spacing w:line="360" w:lineRule="auto"/>
        <w:contextualSpacing/>
        <w:jc w:val="both"/>
        <w:rPr>
          <w:rFonts w:ascii="Palatino Linotype" w:hAnsi="Palatino Linotype" w:cs="Tahoma"/>
          <w:bCs/>
          <w:iCs/>
          <w:sz w:val="22"/>
          <w:szCs w:val="22"/>
        </w:rPr>
      </w:pPr>
      <w:r w:rsidRPr="0071166D">
        <w:rPr>
          <w:rFonts w:ascii="Palatino Linotype" w:hAnsi="Palatino Linotype" w:cs="Tahoma"/>
          <w:bCs/>
          <w:iCs/>
          <w:sz w:val="22"/>
          <w:szCs w:val="22"/>
        </w:rPr>
        <w:t xml:space="preserve">Para la difusión de los datos, se requiera el consentimiento del titular. </w:t>
      </w:r>
    </w:p>
    <w:p w:rsidRPr="0071166D" w:rsidR="005C2213" w:rsidP="0071166D" w:rsidRDefault="005C2213" w14:paraId="4D5FE830" w14:textId="77777777">
      <w:pPr>
        <w:spacing w:line="360" w:lineRule="auto"/>
        <w:contextualSpacing/>
        <w:jc w:val="both"/>
        <w:rPr>
          <w:rFonts w:ascii="Palatino Linotype" w:hAnsi="Palatino Linotype" w:cs="Tahoma"/>
          <w:bCs/>
          <w:iCs/>
          <w:sz w:val="22"/>
          <w:szCs w:val="22"/>
        </w:rPr>
      </w:pPr>
    </w:p>
    <w:p w:rsidRPr="0071166D" w:rsidR="005C2213" w:rsidP="0071166D" w:rsidRDefault="005C2213" w14:paraId="735B45DD" w14:textId="77777777">
      <w:pPr>
        <w:spacing w:line="360" w:lineRule="auto"/>
        <w:contextualSpacing/>
        <w:jc w:val="both"/>
        <w:rPr>
          <w:rFonts w:ascii="Palatino Linotype" w:hAnsi="Palatino Linotype" w:cs="Tahoma"/>
          <w:bCs/>
          <w:iCs/>
          <w:sz w:val="22"/>
          <w:szCs w:val="22"/>
        </w:rPr>
      </w:pPr>
      <w:r w:rsidRPr="0071166D">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rsidRPr="0071166D" w:rsidR="005C2213" w:rsidP="0071166D" w:rsidRDefault="005C2213" w14:paraId="0F94139E" w14:textId="77777777">
      <w:pPr>
        <w:spacing w:line="360" w:lineRule="auto"/>
        <w:contextualSpacing/>
        <w:jc w:val="both"/>
        <w:rPr>
          <w:rFonts w:ascii="Palatino Linotype" w:hAnsi="Palatino Linotype" w:cs="Tahoma"/>
          <w:bCs/>
          <w:iCs/>
          <w:sz w:val="22"/>
          <w:szCs w:val="22"/>
        </w:rPr>
      </w:pPr>
    </w:p>
    <w:p w:rsidRPr="0071166D" w:rsidR="005C2213" w:rsidP="0071166D" w:rsidRDefault="005C2213" w14:paraId="3EC15044" w14:textId="77777777">
      <w:pPr>
        <w:spacing w:line="360" w:lineRule="auto"/>
        <w:contextualSpacing/>
        <w:jc w:val="both"/>
        <w:rPr>
          <w:rFonts w:ascii="Palatino Linotype" w:hAnsi="Palatino Linotype" w:cs="Tahoma"/>
          <w:bCs/>
          <w:iCs/>
          <w:sz w:val="22"/>
          <w:szCs w:val="22"/>
        </w:rPr>
      </w:pPr>
      <w:r w:rsidRPr="0071166D">
        <w:rPr>
          <w:rFonts w:ascii="Palatino Linotype" w:hAnsi="Palatino Linotype" w:cs="Tahoma"/>
          <w:bCs/>
          <w:iCs/>
          <w:sz w:val="22"/>
          <w:szCs w:val="22"/>
        </w:rPr>
        <w:t>Además, en el artículo 5° de dicho ordenamiento jurídico, establece que es la Ley aplicable para todo tratamiento de datos personales.</w:t>
      </w:r>
    </w:p>
    <w:p w:rsidRPr="0071166D" w:rsidR="005C2213" w:rsidP="0071166D" w:rsidRDefault="005C2213" w14:paraId="19311F91" w14:textId="77777777">
      <w:pPr>
        <w:spacing w:line="360" w:lineRule="auto"/>
        <w:contextualSpacing/>
        <w:jc w:val="both"/>
        <w:rPr>
          <w:rFonts w:ascii="Palatino Linotype" w:hAnsi="Palatino Linotype" w:cs="Tahoma"/>
          <w:bCs/>
          <w:iCs/>
          <w:sz w:val="22"/>
          <w:szCs w:val="22"/>
        </w:rPr>
      </w:pPr>
    </w:p>
    <w:p w:rsidRPr="0071166D" w:rsidR="005C2213" w:rsidP="0071166D" w:rsidRDefault="005C2213" w14:paraId="0C94AF82" w14:textId="77777777">
      <w:pPr>
        <w:spacing w:line="360" w:lineRule="auto"/>
        <w:contextualSpacing/>
        <w:jc w:val="both"/>
        <w:rPr>
          <w:rFonts w:ascii="Palatino Linotype" w:hAnsi="Palatino Linotype" w:cs="Tahoma"/>
          <w:bCs/>
          <w:iCs/>
          <w:sz w:val="22"/>
          <w:szCs w:val="22"/>
        </w:rPr>
      </w:pPr>
      <w:r w:rsidRPr="0071166D">
        <w:rPr>
          <w:rFonts w:ascii="Palatino Linotype" w:hAnsi="Palatino Linotype" w:cs="Tahoma"/>
          <w:bCs/>
          <w:iCs/>
          <w:sz w:val="22"/>
          <w:szCs w:val="22"/>
        </w:rPr>
        <w:t xml:space="preserve">En ese orden de ideas, los artículos 6°, 7°, 8° y 14 de la Ley de Protección de Datos Personales en Posesión de Sujetos Obligados del Estado de México y Municipios, disponen que los </w:t>
      </w:r>
      <w:r w:rsidRPr="0071166D">
        <w:rPr>
          <w:rFonts w:ascii="Palatino Linotype" w:hAnsi="Palatino Linotype" w:cs="Tahoma"/>
          <w:bCs/>
          <w:iCs/>
          <w:sz w:val="22"/>
          <w:szCs w:val="22"/>
        </w:rPr>
        <w:lastRenderedPageBreak/>
        <w:t>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Pr="0071166D" w:rsidR="005C2213" w:rsidP="0071166D" w:rsidRDefault="005C2213" w14:paraId="3F1DB9AF" w14:textId="77777777">
      <w:pPr>
        <w:spacing w:line="360" w:lineRule="auto"/>
        <w:contextualSpacing/>
        <w:jc w:val="both"/>
        <w:rPr>
          <w:rFonts w:ascii="Palatino Linotype" w:hAnsi="Palatino Linotype" w:cs="Tahoma"/>
          <w:bCs/>
          <w:iCs/>
          <w:sz w:val="22"/>
          <w:szCs w:val="22"/>
        </w:rPr>
      </w:pPr>
    </w:p>
    <w:p w:rsidRPr="0071166D" w:rsidR="005C2213" w:rsidP="0071166D" w:rsidRDefault="005C2213" w14:paraId="726955E6" w14:textId="77777777">
      <w:pPr>
        <w:spacing w:line="360" w:lineRule="auto"/>
        <w:contextualSpacing/>
        <w:jc w:val="both"/>
        <w:rPr>
          <w:rFonts w:ascii="Palatino Linotype" w:hAnsi="Palatino Linotype" w:cs="Tahoma"/>
          <w:bCs/>
          <w:iCs/>
          <w:sz w:val="22"/>
          <w:szCs w:val="22"/>
        </w:rPr>
      </w:pPr>
      <w:r w:rsidRPr="0071166D">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Pr="0071166D" w:rsidR="005C2213" w:rsidP="0071166D" w:rsidRDefault="005C2213" w14:paraId="4E1144E7" w14:textId="77777777">
      <w:pPr>
        <w:spacing w:line="360" w:lineRule="auto"/>
        <w:contextualSpacing/>
        <w:jc w:val="both"/>
        <w:rPr>
          <w:rFonts w:ascii="Palatino Linotype" w:hAnsi="Palatino Linotype" w:cs="Tahoma"/>
          <w:bCs/>
          <w:iCs/>
          <w:sz w:val="22"/>
          <w:szCs w:val="22"/>
        </w:rPr>
      </w:pPr>
    </w:p>
    <w:p w:rsidRPr="0071166D" w:rsidR="005C2213" w:rsidP="0071166D" w:rsidRDefault="005C2213" w14:paraId="078D1E93" w14:textId="77777777">
      <w:pPr>
        <w:spacing w:line="360" w:lineRule="auto"/>
        <w:contextualSpacing/>
        <w:jc w:val="both"/>
        <w:rPr>
          <w:rFonts w:ascii="Palatino Linotype" w:hAnsi="Palatino Linotype" w:cs="Tahoma"/>
          <w:bCs/>
          <w:iCs/>
          <w:sz w:val="22"/>
          <w:szCs w:val="22"/>
        </w:rPr>
      </w:pPr>
      <w:r w:rsidRPr="0071166D">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Pr="0071166D" w:rsidR="005C2213" w:rsidP="0071166D" w:rsidRDefault="005C2213" w14:paraId="4BDA99E9" w14:textId="77777777">
      <w:pPr>
        <w:spacing w:line="360" w:lineRule="auto"/>
        <w:contextualSpacing/>
        <w:jc w:val="both"/>
        <w:rPr>
          <w:rFonts w:ascii="Palatino Linotype" w:hAnsi="Palatino Linotype" w:cs="Tahoma"/>
          <w:bCs/>
          <w:iCs/>
          <w:sz w:val="22"/>
          <w:szCs w:val="22"/>
        </w:rPr>
      </w:pPr>
    </w:p>
    <w:p w:rsidRPr="0071166D" w:rsidR="005C2213" w:rsidP="0071166D" w:rsidRDefault="005C2213" w14:paraId="1C4F5571" w14:textId="77777777">
      <w:pPr>
        <w:spacing w:line="360" w:lineRule="auto"/>
        <w:contextualSpacing/>
        <w:jc w:val="both"/>
        <w:rPr>
          <w:rFonts w:ascii="Palatino Linotype" w:hAnsi="Palatino Linotype" w:cs="Tahoma"/>
          <w:bCs/>
          <w:iCs/>
          <w:sz w:val="22"/>
          <w:szCs w:val="22"/>
        </w:rPr>
      </w:pPr>
      <w:r w:rsidRPr="0071166D">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rsidRPr="0071166D" w:rsidR="005C2213" w:rsidP="0071166D" w:rsidRDefault="005C2213" w14:paraId="2A8D82B4" w14:textId="77777777">
      <w:pPr>
        <w:spacing w:line="360" w:lineRule="auto"/>
        <w:contextualSpacing/>
        <w:jc w:val="both"/>
        <w:rPr>
          <w:rFonts w:ascii="Palatino Linotype" w:hAnsi="Palatino Linotype" w:cs="Tahoma"/>
          <w:bCs/>
          <w:iCs/>
          <w:sz w:val="22"/>
          <w:szCs w:val="22"/>
        </w:rPr>
      </w:pPr>
    </w:p>
    <w:p w:rsidRPr="0071166D" w:rsidR="005C2213" w:rsidP="0071166D" w:rsidRDefault="005C2213" w14:paraId="11DC0524" w14:textId="77777777">
      <w:pPr>
        <w:spacing w:line="360" w:lineRule="auto"/>
        <w:contextualSpacing/>
        <w:jc w:val="both"/>
        <w:rPr>
          <w:rFonts w:ascii="Palatino Linotype" w:hAnsi="Palatino Linotype" w:cs="Tahoma"/>
          <w:bCs/>
          <w:iCs/>
          <w:sz w:val="22"/>
          <w:szCs w:val="22"/>
        </w:rPr>
      </w:pPr>
      <w:r w:rsidRPr="0071166D">
        <w:rPr>
          <w:rFonts w:ascii="Palatino Linotype" w:hAnsi="Palatino Linotype" w:cs="Tahoma"/>
          <w:bCs/>
          <w:iCs/>
          <w:sz w:val="22"/>
          <w:szCs w:val="22"/>
        </w:rPr>
        <w:lastRenderedPageBreak/>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rsidRPr="0071166D" w:rsidR="005C2213" w:rsidP="0071166D" w:rsidRDefault="005C2213" w14:paraId="40BDF013" w14:textId="77777777">
      <w:pPr>
        <w:spacing w:line="360" w:lineRule="auto"/>
        <w:contextualSpacing/>
        <w:jc w:val="both"/>
        <w:rPr>
          <w:rFonts w:ascii="Palatino Linotype" w:hAnsi="Palatino Linotype" w:cs="Tahoma"/>
          <w:bCs/>
          <w:iCs/>
          <w:sz w:val="22"/>
          <w:szCs w:val="22"/>
        </w:rPr>
      </w:pPr>
    </w:p>
    <w:p w:rsidRPr="0071166D" w:rsidR="005C2213" w:rsidP="0071166D" w:rsidRDefault="005C2213" w14:paraId="51AFD301" w14:textId="77777777">
      <w:pPr>
        <w:spacing w:line="360" w:lineRule="auto"/>
        <w:contextualSpacing/>
        <w:jc w:val="both"/>
        <w:rPr>
          <w:rFonts w:ascii="Palatino Linotype" w:hAnsi="Palatino Linotype" w:cs="Tahoma"/>
          <w:bCs/>
          <w:iCs/>
          <w:sz w:val="22"/>
          <w:szCs w:val="22"/>
        </w:rPr>
      </w:pPr>
      <w:r w:rsidRPr="0071166D">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Pr="0071166D" w:rsidR="005C2213" w:rsidP="0071166D" w:rsidRDefault="005C2213" w14:paraId="613EBFDA" w14:textId="77777777">
      <w:pPr>
        <w:spacing w:line="360" w:lineRule="auto"/>
        <w:contextualSpacing/>
        <w:jc w:val="both"/>
        <w:rPr>
          <w:rFonts w:ascii="Palatino Linotype" w:hAnsi="Palatino Linotype" w:cs="Tahoma"/>
          <w:bCs/>
          <w:iCs/>
          <w:sz w:val="22"/>
          <w:szCs w:val="22"/>
        </w:rPr>
      </w:pPr>
    </w:p>
    <w:p w:rsidRPr="0071166D" w:rsidR="005C2213" w:rsidP="0071166D" w:rsidRDefault="005C2213" w14:paraId="3F52FD04" w14:textId="77777777">
      <w:pPr>
        <w:spacing w:line="360" w:lineRule="auto"/>
        <w:contextualSpacing/>
        <w:jc w:val="both"/>
        <w:rPr>
          <w:rFonts w:ascii="Palatino Linotype" w:hAnsi="Palatino Linotype" w:cs="Tahoma"/>
          <w:bCs/>
          <w:iCs/>
          <w:sz w:val="22"/>
          <w:szCs w:val="22"/>
        </w:rPr>
      </w:pPr>
      <w:r w:rsidRPr="0071166D">
        <w:rPr>
          <w:rFonts w:ascii="Palatino Linotype" w:hAnsi="Palatino Linotype" w:cs="Tahoma"/>
          <w:bCs/>
          <w:iCs/>
          <w:sz w:val="22"/>
          <w:szCs w:val="22"/>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Pr="0071166D" w:rsidR="005C2213" w:rsidP="0071166D" w:rsidRDefault="005C2213" w14:paraId="6DC14EBA" w14:textId="77777777">
      <w:pPr>
        <w:spacing w:line="360" w:lineRule="auto"/>
        <w:contextualSpacing/>
        <w:jc w:val="both"/>
        <w:rPr>
          <w:rFonts w:ascii="Palatino Linotype" w:hAnsi="Palatino Linotype" w:cs="Tahoma"/>
          <w:bCs/>
          <w:iCs/>
          <w:sz w:val="22"/>
          <w:szCs w:val="22"/>
        </w:rPr>
      </w:pPr>
    </w:p>
    <w:p w:rsidRPr="0071166D" w:rsidR="005C2213" w:rsidP="0071166D" w:rsidRDefault="005C2213" w14:paraId="2BF63254" w14:textId="3066F978">
      <w:pPr>
        <w:tabs>
          <w:tab w:val="left" w:pos="709"/>
        </w:tabs>
        <w:spacing w:line="360" w:lineRule="auto"/>
        <w:contextualSpacing/>
        <w:jc w:val="both"/>
        <w:rPr>
          <w:rFonts w:ascii="Palatino Linotype" w:hAnsi="Palatino Linotype" w:cs="Tahoma"/>
          <w:bCs/>
          <w:iCs/>
          <w:sz w:val="22"/>
          <w:szCs w:val="22"/>
        </w:rPr>
      </w:pPr>
      <w:r w:rsidRPr="0071166D">
        <w:rPr>
          <w:rFonts w:ascii="Palatino Linotype" w:hAnsi="Palatino Linotype" w:cs="Tahoma"/>
          <w:bCs/>
          <w:iCs/>
          <w:sz w:val="22"/>
          <w:szCs w:val="22"/>
        </w:rPr>
        <w:t>Bajo este esquema, se aprecia que la información ordenada, puede contener información susceptible a clasificar como confidencial; a fin de aportar mayores elementos para la correcta elaboración de las versiones públicas; de forma enunciativa</w:t>
      </w:r>
      <w:r w:rsidRPr="0071166D" w:rsidR="00424303">
        <w:rPr>
          <w:rFonts w:ascii="Palatino Linotype" w:hAnsi="Palatino Linotype" w:cs="Tahoma"/>
          <w:bCs/>
          <w:iCs/>
          <w:sz w:val="22"/>
          <w:szCs w:val="22"/>
        </w:rPr>
        <w:t xml:space="preserve"> más no limitativa; se analizan: </w:t>
      </w:r>
      <w:r w:rsidRPr="0071166D" w:rsidR="00424303">
        <w:rPr>
          <w:rFonts w:ascii="Palatino Linotype" w:hAnsi="Palatino Linotype" w:cs="Tahoma"/>
          <w:bCs/>
          <w:sz w:val="22"/>
          <w:szCs w:val="22"/>
        </w:rPr>
        <w:t xml:space="preserve">Registro Federal de Contribuyentes (RFC) de servidores públicos y particulares, </w:t>
      </w:r>
      <w:r w:rsidRPr="0071166D" w:rsidR="00424303">
        <w:rPr>
          <w:rFonts w:ascii="Palatino Linotype" w:hAnsi="Palatino Linotype" w:cs="Tahoma"/>
          <w:bCs/>
          <w:sz w:val="22"/>
          <w:szCs w:val="22"/>
          <w:lang w:eastAsia="es-MX"/>
        </w:rPr>
        <w:t>la Clave Única del Registro de Población CURP,</w:t>
      </w:r>
      <w:r w:rsidRPr="0071166D" w:rsidR="00424303">
        <w:rPr>
          <w:rFonts w:ascii="Palatino Linotype" w:hAnsi="Palatino Linotype" w:cs="Tahoma"/>
          <w:bCs/>
          <w:sz w:val="22"/>
          <w:szCs w:val="22"/>
        </w:rPr>
        <w:t xml:space="preserve"> el nombre de menores de edad, de personas ajenas al servicio público y que no recibieron apoyos, edades, números de cuentas bancarias de particulares, domicilios particulares, números telefónicos particulares, calificaciones, aspectos médicos de servidores públicos</w:t>
      </w:r>
      <w:r w:rsidRPr="0071166D" w:rsidR="00424303">
        <w:rPr>
          <w:rFonts w:ascii="Palatino Linotype" w:hAnsi="Palatino Linotype" w:cs="Tahoma"/>
          <w:bCs/>
          <w:iCs/>
          <w:sz w:val="22"/>
          <w:szCs w:val="22"/>
        </w:rPr>
        <w:t xml:space="preserve">; en los siguientes </w:t>
      </w:r>
      <w:r w:rsidRPr="0071166D" w:rsidR="0071166D">
        <w:rPr>
          <w:rFonts w:ascii="Palatino Linotype" w:hAnsi="Palatino Linotype" w:cs="Tahoma"/>
          <w:bCs/>
          <w:iCs/>
          <w:sz w:val="22"/>
          <w:szCs w:val="22"/>
        </w:rPr>
        <w:t>términos</w:t>
      </w:r>
      <w:r w:rsidRPr="0071166D" w:rsidR="00424303">
        <w:rPr>
          <w:rFonts w:ascii="Palatino Linotype" w:hAnsi="Palatino Linotype" w:cs="Tahoma"/>
          <w:bCs/>
          <w:iCs/>
          <w:sz w:val="22"/>
          <w:szCs w:val="22"/>
        </w:rPr>
        <w:t>:</w:t>
      </w:r>
    </w:p>
    <w:p w:rsidRPr="0071166D" w:rsidR="00424303" w:rsidP="0071166D" w:rsidRDefault="00424303" w14:paraId="4CFCCF21" w14:textId="77777777">
      <w:pPr>
        <w:spacing w:line="360" w:lineRule="auto"/>
        <w:contextualSpacing/>
        <w:jc w:val="both"/>
        <w:rPr>
          <w:rFonts w:ascii="Palatino Linotype" w:hAnsi="Palatino Linotype" w:cs="Tahoma"/>
          <w:bCs/>
          <w:iCs/>
          <w:sz w:val="22"/>
          <w:szCs w:val="22"/>
        </w:rPr>
      </w:pPr>
    </w:p>
    <w:p w:rsidRPr="0071166D" w:rsidR="00424303" w:rsidP="0071166D" w:rsidRDefault="00424303" w14:paraId="19A2F085" w14:textId="77777777">
      <w:pPr>
        <w:pStyle w:val="Prrafodelista"/>
        <w:numPr>
          <w:ilvl w:val="0"/>
          <w:numId w:val="24"/>
        </w:numPr>
        <w:spacing w:line="360" w:lineRule="auto"/>
        <w:jc w:val="both"/>
        <w:rPr>
          <w:rFonts w:ascii="Palatino Linotype" w:hAnsi="Palatino Linotype" w:cs="Tahoma"/>
          <w:bCs/>
          <w:iCs/>
          <w:szCs w:val="22"/>
        </w:rPr>
      </w:pPr>
      <w:r w:rsidRPr="0071166D">
        <w:rPr>
          <w:rFonts w:ascii="Palatino Linotype" w:hAnsi="Palatino Linotype" w:cs="Tahoma"/>
          <w:b/>
          <w:bCs/>
          <w:iCs/>
          <w:szCs w:val="22"/>
        </w:rPr>
        <w:t>Registro Federal de Contribuyentes</w:t>
      </w:r>
      <w:r w:rsidRPr="0071166D">
        <w:rPr>
          <w:rFonts w:ascii="Palatino Linotype" w:hAnsi="Palatino Linotype" w:cs="Tahoma"/>
          <w:bCs/>
          <w:iCs/>
          <w:szCs w:val="22"/>
        </w:rPr>
        <w:t xml:space="preserve"> (RFC) de servidores públicos y particulares.</w:t>
      </w:r>
    </w:p>
    <w:p w:rsidRPr="0071166D" w:rsidR="00424303" w:rsidP="0071166D" w:rsidRDefault="00424303" w14:paraId="1AF1D564" w14:textId="77777777">
      <w:pPr>
        <w:spacing w:line="360" w:lineRule="auto"/>
        <w:ind w:left="360"/>
        <w:contextualSpacing/>
        <w:jc w:val="both"/>
        <w:rPr>
          <w:rFonts w:ascii="Palatino Linotype" w:hAnsi="Palatino Linotype" w:cs="Tahoma"/>
          <w:bCs/>
          <w:iCs/>
          <w:sz w:val="22"/>
          <w:szCs w:val="22"/>
        </w:rPr>
      </w:pPr>
    </w:p>
    <w:p w:rsidRPr="0071166D" w:rsidR="00424303" w:rsidP="0071166D" w:rsidRDefault="00424303" w14:paraId="4A942436" w14:textId="77777777">
      <w:pPr>
        <w:spacing w:line="360" w:lineRule="auto"/>
        <w:contextualSpacing/>
        <w:jc w:val="both"/>
        <w:rPr>
          <w:rFonts w:ascii="Palatino Linotype" w:hAnsi="Palatino Linotype" w:cs="Tahoma"/>
          <w:bCs/>
          <w:iCs/>
          <w:sz w:val="22"/>
          <w:szCs w:val="22"/>
        </w:rPr>
      </w:pPr>
      <w:r w:rsidRPr="0071166D">
        <w:rPr>
          <w:rFonts w:ascii="Palatino Linotype" w:hAnsi="Palatino Linotype" w:cs="Tahoma"/>
          <w:bCs/>
          <w:iCs/>
          <w:sz w:val="22"/>
          <w:szCs w:val="22"/>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rsidRPr="0071166D" w:rsidR="00424303" w:rsidP="0071166D" w:rsidRDefault="00424303" w14:paraId="303DFF03" w14:textId="77777777">
      <w:pPr>
        <w:spacing w:line="360" w:lineRule="auto"/>
        <w:contextualSpacing/>
        <w:jc w:val="both"/>
        <w:rPr>
          <w:rFonts w:ascii="Palatino Linotype" w:hAnsi="Palatino Linotype" w:cs="Tahoma"/>
          <w:bCs/>
          <w:iCs/>
          <w:sz w:val="22"/>
          <w:szCs w:val="22"/>
        </w:rPr>
      </w:pPr>
    </w:p>
    <w:p w:rsidRPr="0071166D" w:rsidR="00424303" w:rsidP="0071166D" w:rsidRDefault="00424303" w14:paraId="556CF64C" w14:textId="77777777">
      <w:pPr>
        <w:spacing w:line="360" w:lineRule="auto"/>
        <w:contextualSpacing/>
        <w:jc w:val="both"/>
        <w:rPr>
          <w:rFonts w:ascii="Palatino Linotype" w:hAnsi="Palatino Linotype" w:cs="Tahoma"/>
          <w:bCs/>
          <w:iCs/>
          <w:sz w:val="22"/>
          <w:szCs w:val="22"/>
        </w:rPr>
      </w:pPr>
      <w:r w:rsidRPr="0071166D">
        <w:rPr>
          <w:rFonts w:ascii="Palatino Linotype" w:hAnsi="Palatino Linotype" w:cs="Tahoma"/>
          <w:bCs/>
          <w:iCs/>
          <w:sz w:val="22"/>
          <w:szCs w:val="22"/>
        </w:rPr>
        <w:t>De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rsidRPr="0071166D" w:rsidR="00424303" w:rsidP="0071166D" w:rsidRDefault="00424303" w14:paraId="5031A424" w14:textId="77777777">
      <w:pPr>
        <w:spacing w:line="360" w:lineRule="auto"/>
        <w:contextualSpacing/>
        <w:jc w:val="both"/>
        <w:rPr>
          <w:rFonts w:ascii="Palatino Linotype" w:hAnsi="Palatino Linotype" w:cs="Tahoma"/>
          <w:bCs/>
          <w:iCs/>
          <w:sz w:val="22"/>
          <w:szCs w:val="22"/>
        </w:rPr>
      </w:pPr>
    </w:p>
    <w:p w:rsidRPr="0071166D" w:rsidR="00424303" w:rsidP="0071166D" w:rsidRDefault="00424303" w14:paraId="1B72CD73" w14:textId="77777777">
      <w:pPr>
        <w:spacing w:line="360" w:lineRule="auto"/>
        <w:contextualSpacing/>
        <w:jc w:val="both"/>
        <w:rPr>
          <w:rFonts w:ascii="Palatino Linotype" w:hAnsi="Palatino Linotype" w:cs="Tahoma"/>
          <w:bCs/>
          <w:iCs/>
          <w:sz w:val="22"/>
          <w:szCs w:val="22"/>
        </w:rPr>
      </w:pPr>
      <w:r w:rsidRPr="0071166D">
        <w:rPr>
          <w:rFonts w:ascii="Palatino Linotype" w:hAnsi="Palatino Linotype" w:cs="Tahoma"/>
          <w:bCs/>
          <w:iCs/>
          <w:sz w:val="22"/>
          <w:szCs w:val="22"/>
        </w:rPr>
        <w:t xml:space="preserve">Ahora bien, la clave del Registro Federal de Contribuyentes es el medio de control que tiene la Secretaría de Hacienda y Crédito Público, a través del Servicio de Administración </w:t>
      </w:r>
      <w:r w:rsidRPr="0071166D">
        <w:rPr>
          <w:rFonts w:ascii="Palatino Linotype" w:hAnsi="Palatino Linotype" w:cs="Tahoma"/>
          <w:bCs/>
          <w:iCs/>
          <w:sz w:val="22"/>
          <w:szCs w:val="22"/>
        </w:rPr>
        <w:lastRenderedPageBreak/>
        <w:t>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Pr="0071166D" w:rsidR="00424303" w:rsidP="0071166D" w:rsidRDefault="00424303" w14:paraId="1E407C7C" w14:textId="77777777">
      <w:pPr>
        <w:spacing w:line="360" w:lineRule="auto"/>
        <w:contextualSpacing/>
        <w:jc w:val="both"/>
        <w:rPr>
          <w:rFonts w:ascii="Palatino Linotype" w:hAnsi="Palatino Linotype" w:cs="Tahoma"/>
          <w:bCs/>
          <w:iCs/>
          <w:sz w:val="22"/>
          <w:szCs w:val="22"/>
        </w:rPr>
      </w:pPr>
    </w:p>
    <w:p w:rsidRPr="0071166D" w:rsidR="00424303" w:rsidP="0071166D" w:rsidRDefault="00424303" w14:paraId="2AF4745E" w14:textId="77777777">
      <w:pPr>
        <w:spacing w:line="360" w:lineRule="auto"/>
        <w:contextualSpacing/>
        <w:jc w:val="both"/>
        <w:rPr>
          <w:rFonts w:ascii="Palatino Linotype" w:hAnsi="Palatino Linotype" w:cs="Tahoma"/>
          <w:bCs/>
          <w:iCs/>
          <w:sz w:val="22"/>
          <w:szCs w:val="22"/>
        </w:rPr>
      </w:pPr>
      <w:r w:rsidRPr="0071166D">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rsidRPr="0071166D" w:rsidR="00424303" w:rsidP="0071166D" w:rsidRDefault="00424303" w14:paraId="7F211362" w14:textId="77777777">
      <w:pPr>
        <w:spacing w:line="360" w:lineRule="auto"/>
        <w:contextualSpacing/>
        <w:jc w:val="both"/>
        <w:rPr>
          <w:rFonts w:ascii="Palatino Linotype" w:hAnsi="Palatino Linotype" w:cs="Tahoma"/>
          <w:bCs/>
          <w:iCs/>
          <w:sz w:val="22"/>
          <w:szCs w:val="22"/>
        </w:rPr>
      </w:pPr>
    </w:p>
    <w:p w:rsidRPr="0071166D" w:rsidR="00424303" w:rsidP="0071166D" w:rsidRDefault="00424303" w14:paraId="32F1A39E" w14:textId="77777777">
      <w:pPr>
        <w:spacing w:line="360" w:lineRule="auto"/>
        <w:contextualSpacing/>
        <w:jc w:val="both"/>
        <w:rPr>
          <w:rFonts w:ascii="Palatino Linotype" w:hAnsi="Palatino Linotype" w:cs="Tahoma"/>
          <w:bCs/>
          <w:iCs/>
          <w:sz w:val="22"/>
          <w:szCs w:val="22"/>
        </w:rPr>
      </w:pPr>
      <w:r w:rsidRPr="0071166D">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rsidRPr="0071166D" w:rsidR="00424303" w:rsidP="0071166D" w:rsidRDefault="00424303" w14:paraId="7B1EB88A" w14:textId="77777777">
      <w:pPr>
        <w:spacing w:line="360" w:lineRule="auto"/>
        <w:contextualSpacing/>
        <w:jc w:val="both"/>
        <w:rPr>
          <w:rFonts w:ascii="Palatino Linotype" w:hAnsi="Palatino Linotype" w:cs="Tahoma"/>
          <w:bCs/>
          <w:iCs/>
          <w:sz w:val="22"/>
          <w:szCs w:val="22"/>
        </w:rPr>
      </w:pPr>
    </w:p>
    <w:p w:rsidRPr="0071166D" w:rsidR="00424303" w:rsidP="007048AD" w:rsidRDefault="00424303" w14:paraId="649A85A9" w14:textId="77777777">
      <w:pPr>
        <w:spacing w:line="360" w:lineRule="auto"/>
        <w:ind w:left="567" w:right="539"/>
        <w:contextualSpacing/>
        <w:jc w:val="both"/>
        <w:rPr>
          <w:rFonts w:ascii="Palatino Linotype" w:hAnsi="Palatino Linotype" w:cs="Tahoma"/>
          <w:bCs/>
          <w:i/>
          <w:iCs/>
          <w:sz w:val="22"/>
          <w:szCs w:val="22"/>
        </w:rPr>
      </w:pPr>
      <w:r w:rsidRPr="007048AD">
        <w:rPr>
          <w:rFonts w:ascii="Palatino Linotype" w:hAnsi="Palatino Linotype" w:cs="Tahoma"/>
          <w:b/>
          <w:bCs/>
          <w:i/>
          <w:iCs/>
        </w:rPr>
        <w:t>Registro Federal de Contribuyentes (RFC) de personas físicas</w:t>
      </w:r>
      <w:r w:rsidRPr="007048AD">
        <w:rPr>
          <w:rFonts w:ascii="Palatino Linotype" w:hAnsi="Palatino Linotype" w:cs="Tahoma"/>
          <w:bCs/>
          <w:i/>
          <w:iCs/>
        </w:rPr>
        <w:t>. El RFC es una clave de carácter fiscal, única e irrepetible, que permite identificar al titular, su edad y fecha de nacimiento, por lo que es un dato personal de carácter confidencial</w:t>
      </w:r>
      <w:r w:rsidRPr="0071166D">
        <w:rPr>
          <w:rFonts w:ascii="Palatino Linotype" w:hAnsi="Palatino Linotype" w:cs="Tahoma"/>
          <w:bCs/>
          <w:i/>
          <w:iCs/>
          <w:sz w:val="22"/>
          <w:szCs w:val="22"/>
        </w:rPr>
        <w:t>.</w:t>
      </w:r>
    </w:p>
    <w:p w:rsidRPr="0071166D" w:rsidR="00424303" w:rsidP="0071166D" w:rsidRDefault="00424303" w14:paraId="1706843B" w14:textId="77777777">
      <w:pPr>
        <w:spacing w:line="360" w:lineRule="auto"/>
        <w:contextualSpacing/>
        <w:jc w:val="both"/>
        <w:rPr>
          <w:rFonts w:ascii="Palatino Linotype" w:hAnsi="Palatino Linotype" w:cs="Tahoma"/>
          <w:bCs/>
          <w:iCs/>
          <w:sz w:val="22"/>
          <w:szCs w:val="22"/>
        </w:rPr>
      </w:pPr>
    </w:p>
    <w:p w:rsidRPr="0071166D" w:rsidR="00424303" w:rsidP="0071166D" w:rsidRDefault="00424303" w14:paraId="700B8B1F" w14:textId="77777777">
      <w:pPr>
        <w:spacing w:line="360" w:lineRule="auto"/>
        <w:contextualSpacing/>
        <w:jc w:val="both"/>
        <w:rPr>
          <w:rFonts w:ascii="Palatino Linotype" w:hAnsi="Palatino Linotype" w:cs="Tahoma"/>
          <w:bCs/>
          <w:iCs/>
          <w:sz w:val="22"/>
          <w:szCs w:val="22"/>
        </w:rPr>
      </w:pPr>
      <w:r w:rsidRPr="0071166D">
        <w:rPr>
          <w:rFonts w:ascii="Palatino Linotype" w:hAnsi="Palatino Linotype" w:cs="Tahoma"/>
          <w:bCs/>
          <w:iCs/>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rsidRPr="0071166D" w:rsidR="005C2213" w:rsidP="0071166D" w:rsidRDefault="005C2213" w14:paraId="65699CFB" w14:textId="77777777">
      <w:pPr>
        <w:spacing w:line="360" w:lineRule="auto"/>
        <w:contextualSpacing/>
        <w:jc w:val="both"/>
        <w:rPr>
          <w:rFonts w:ascii="Palatino Linotype" w:hAnsi="Palatino Linotype" w:cs="Tahoma"/>
          <w:bCs/>
          <w:iCs/>
          <w:sz w:val="22"/>
          <w:szCs w:val="22"/>
        </w:rPr>
      </w:pPr>
    </w:p>
    <w:p w:rsidRPr="0071166D" w:rsidR="005C2213" w:rsidP="0071166D" w:rsidRDefault="005C2213" w14:paraId="1FB82E30" w14:textId="77777777">
      <w:pPr>
        <w:numPr>
          <w:ilvl w:val="0"/>
          <w:numId w:val="14"/>
        </w:numPr>
        <w:spacing w:line="360" w:lineRule="auto"/>
        <w:contextualSpacing/>
        <w:jc w:val="both"/>
        <w:rPr>
          <w:rFonts w:ascii="Palatino Linotype" w:hAnsi="Palatino Linotype" w:cs="Tahoma"/>
          <w:b/>
          <w:sz w:val="22"/>
          <w:szCs w:val="22"/>
        </w:rPr>
      </w:pPr>
      <w:r w:rsidRPr="0071166D">
        <w:rPr>
          <w:rFonts w:ascii="Palatino Linotype" w:hAnsi="Palatino Linotype" w:cs="Tahoma"/>
          <w:b/>
          <w:sz w:val="22"/>
          <w:szCs w:val="22"/>
        </w:rPr>
        <w:t>Clave Única de Registro de Población (CURP).</w:t>
      </w:r>
    </w:p>
    <w:p w:rsidRPr="0071166D" w:rsidR="005C2213" w:rsidP="0071166D" w:rsidRDefault="005C2213" w14:paraId="77D0BB94" w14:textId="77777777">
      <w:pPr>
        <w:spacing w:line="360" w:lineRule="auto"/>
        <w:contextualSpacing/>
        <w:jc w:val="both"/>
        <w:rPr>
          <w:rFonts w:ascii="Palatino Linotype" w:hAnsi="Palatino Linotype" w:cs="Tahoma"/>
          <w:sz w:val="22"/>
          <w:szCs w:val="22"/>
          <w:lang w:eastAsia="es-MX"/>
        </w:rPr>
      </w:pPr>
    </w:p>
    <w:p w:rsidRPr="0071166D" w:rsidR="005C2213" w:rsidP="0071166D" w:rsidRDefault="005C2213" w14:paraId="1DB91C4C" w14:textId="77777777">
      <w:pPr>
        <w:spacing w:line="360" w:lineRule="auto"/>
        <w:contextualSpacing/>
        <w:jc w:val="both"/>
        <w:rPr>
          <w:rFonts w:ascii="Palatino Linotype" w:hAnsi="Palatino Linotype" w:cs="Tahoma"/>
          <w:sz w:val="22"/>
          <w:szCs w:val="22"/>
          <w:lang w:eastAsia="es-MX"/>
        </w:rPr>
      </w:pPr>
      <w:r w:rsidRPr="0071166D">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rsidRPr="0071166D" w:rsidR="005C2213" w:rsidP="0071166D" w:rsidRDefault="005C2213" w14:paraId="617F4914" w14:textId="77777777">
      <w:pPr>
        <w:spacing w:line="360" w:lineRule="auto"/>
        <w:contextualSpacing/>
        <w:jc w:val="both"/>
        <w:rPr>
          <w:rFonts w:ascii="Palatino Linotype" w:hAnsi="Palatino Linotype" w:cs="Tahoma"/>
          <w:sz w:val="22"/>
          <w:szCs w:val="22"/>
          <w:lang w:eastAsia="es-MX"/>
        </w:rPr>
      </w:pPr>
    </w:p>
    <w:p w:rsidRPr="0071166D" w:rsidR="005C2213" w:rsidP="0071166D" w:rsidRDefault="005C2213" w14:paraId="6B236A51" w14:textId="77777777">
      <w:pPr>
        <w:spacing w:line="360" w:lineRule="auto"/>
        <w:contextualSpacing/>
        <w:jc w:val="both"/>
        <w:rPr>
          <w:rFonts w:ascii="Palatino Linotype" w:hAnsi="Palatino Linotype" w:cs="Tahoma"/>
          <w:sz w:val="22"/>
          <w:szCs w:val="22"/>
          <w:lang w:eastAsia="es-MX"/>
        </w:rPr>
      </w:pPr>
      <w:r w:rsidRPr="0071166D">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rsidRPr="0071166D" w:rsidR="005C2213" w:rsidP="0071166D" w:rsidRDefault="005C2213" w14:paraId="48B28E66" w14:textId="77777777">
      <w:pPr>
        <w:spacing w:line="360" w:lineRule="auto"/>
        <w:contextualSpacing/>
        <w:jc w:val="both"/>
        <w:rPr>
          <w:rFonts w:ascii="Palatino Linotype" w:hAnsi="Palatino Linotype" w:cs="Tahoma"/>
          <w:sz w:val="22"/>
          <w:szCs w:val="22"/>
          <w:lang w:eastAsia="es-MX"/>
        </w:rPr>
      </w:pPr>
    </w:p>
    <w:p w:rsidRPr="0071166D" w:rsidR="005C2213" w:rsidP="0071166D" w:rsidRDefault="005C2213" w14:paraId="050DCB54" w14:textId="77777777">
      <w:pPr>
        <w:spacing w:line="360" w:lineRule="auto"/>
        <w:contextualSpacing/>
        <w:jc w:val="both"/>
        <w:rPr>
          <w:rFonts w:ascii="Palatino Linotype" w:hAnsi="Palatino Linotype" w:cs="Tahoma"/>
          <w:sz w:val="22"/>
          <w:szCs w:val="22"/>
          <w:lang w:eastAsia="es-MX"/>
        </w:rPr>
      </w:pPr>
      <w:r w:rsidRPr="0071166D">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Pr="0071166D" w:rsidR="005C2213" w:rsidP="0071166D" w:rsidRDefault="005C2213" w14:paraId="7D3E1B0C" w14:textId="77777777">
      <w:pPr>
        <w:spacing w:line="360" w:lineRule="auto"/>
        <w:contextualSpacing/>
        <w:jc w:val="both"/>
        <w:rPr>
          <w:rFonts w:ascii="Palatino Linotype" w:hAnsi="Palatino Linotype" w:cs="Tahoma"/>
          <w:sz w:val="22"/>
          <w:szCs w:val="22"/>
          <w:lang w:eastAsia="es-MX"/>
        </w:rPr>
      </w:pPr>
    </w:p>
    <w:p w:rsidRPr="0071166D" w:rsidR="005C2213" w:rsidP="0071166D" w:rsidRDefault="005C2213" w14:paraId="52A08AC7" w14:textId="77777777">
      <w:pPr>
        <w:spacing w:line="360" w:lineRule="auto"/>
        <w:contextualSpacing/>
        <w:jc w:val="both"/>
        <w:rPr>
          <w:rFonts w:ascii="Palatino Linotype" w:hAnsi="Palatino Linotype" w:cs="Tahoma"/>
          <w:sz w:val="22"/>
          <w:szCs w:val="22"/>
          <w:lang w:eastAsia="es-MX"/>
        </w:rPr>
      </w:pPr>
      <w:r w:rsidRPr="0071166D">
        <w:rPr>
          <w:rFonts w:ascii="Palatino Linotype" w:hAnsi="Palatino Linotype" w:cs="Tahoma"/>
          <w:sz w:val="22"/>
          <w:szCs w:val="22"/>
          <w:lang w:eastAsia="es-MX"/>
        </w:rPr>
        <w:t xml:space="preserve">De conformidad con lo precisado por la propia Secretaría de Gobernación en la dirección </w:t>
      </w:r>
      <w:hyperlink w:history="1" r:id="rId20">
        <w:r w:rsidRPr="0071166D">
          <w:rPr>
            <w:rStyle w:val="Hipervnculo"/>
            <w:rFonts w:ascii="Palatino Linotype" w:hAnsi="Palatino Linotype" w:cs="Tahoma" w:eastAsiaTheme="majorEastAsia"/>
            <w:color w:val="auto"/>
            <w:sz w:val="22"/>
            <w:szCs w:val="22"/>
            <w:lang w:eastAsia="es-MX"/>
          </w:rPr>
          <w:t>https://consultas.curp.gob.mx/CurpSP/html/informacionecurpPS.html</w:t>
        </w:r>
      </w:hyperlink>
      <w:r w:rsidRPr="0071166D">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71166D">
        <w:rPr>
          <w:rFonts w:ascii="Palatino Linotype" w:hAnsi="Palatino Linotype" w:cs="Tahoma"/>
          <w:b/>
          <w:sz w:val="22"/>
          <w:szCs w:val="22"/>
          <w:lang w:eastAsia="es-MX"/>
        </w:rPr>
        <w:t>se generan a partir de los datos contenidos en el documento probatorio de la identidad</w:t>
      </w:r>
      <w:r w:rsidRPr="0071166D">
        <w:rPr>
          <w:rFonts w:ascii="Palatino Linotype" w:hAnsi="Palatino Linotype" w:cs="Tahoma"/>
          <w:sz w:val="22"/>
          <w:szCs w:val="22"/>
          <w:lang w:eastAsia="es-MX"/>
        </w:rPr>
        <w:t xml:space="preserve"> </w:t>
      </w:r>
      <w:r w:rsidRPr="0071166D">
        <w:rPr>
          <w:rFonts w:ascii="Palatino Linotype" w:hAnsi="Palatino Linotype" w:cs="Tahoma"/>
          <w:b/>
          <w:sz w:val="22"/>
          <w:szCs w:val="22"/>
          <w:lang w:eastAsia="es-MX"/>
        </w:rPr>
        <w:t xml:space="preserve">del interesado </w:t>
      </w:r>
      <w:r w:rsidRPr="0071166D">
        <w:rPr>
          <w:rFonts w:ascii="Palatino Linotype" w:hAnsi="Palatino Linotype" w:cs="Tahoma"/>
          <w:sz w:val="22"/>
          <w:szCs w:val="22"/>
          <w:lang w:eastAsia="es-MX"/>
        </w:rPr>
        <w:t>(acta de nacimiento, carta de naturalización o documento migratorio) de la siguiente forma:</w:t>
      </w:r>
    </w:p>
    <w:p w:rsidRPr="0071166D" w:rsidR="005C2213" w:rsidP="0071166D" w:rsidRDefault="005C2213" w14:paraId="73F8D207" w14:textId="77777777">
      <w:pPr>
        <w:spacing w:line="360" w:lineRule="auto"/>
        <w:contextualSpacing/>
        <w:jc w:val="both"/>
        <w:rPr>
          <w:rFonts w:ascii="Palatino Linotype" w:hAnsi="Palatino Linotype" w:cs="Tahoma"/>
          <w:sz w:val="22"/>
          <w:szCs w:val="22"/>
          <w:lang w:eastAsia="es-MX"/>
        </w:rPr>
      </w:pPr>
    </w:p>
    <w:p w:rsidRPr="0071166D" w:rsidR="005C2213" w:rsidP="0071166D" w:rsidRDefault="005C2213" w14:paraId="2B9E394D" w14:textId="77777777">
      <w:pPr>
        <w:spacing w:line="360" w:lineRule="auto"/>
        <w:contextualSpacing/>
        <w:jc w:val="both"/>
        <w:rPr>
          <w:rFonts w:ascii="Palatino Linotype" w:hAnsi="Palatino Linotype" w:cs="Tahoma"/>
          <w:sz w:val="22"/>
          <w:szCs w:val="22"/>
          <w:lang w:eastAsia="es-MX"/>
        </w:rPr>
      </w:pPr>
      <w:r w:rsidRPr="0071166D">
        <w:rPr>
          <w:rFonts w:ascii="Palatino Linotype" w:hAnsi="Palatino Linotype" w:cs="Tahoma"/>
          <w:sz w:val="22"/>
          <w:szCs w:val="22"/>
          <w:lang w:eastAsia="es-MX"/>
        </w:rPr>
        <w:t xml:space="preserve"> • El primero y segundo apellidos, así como al nombre de pila.</w:t>
      </w:r>
    </w:p>
    <w:p w:rsidRPr="0071166D" w:rsidR="005C2213" w:rsidP="0071166D" w:rsidRDefault="005C2213" w14:paraId="70090208" w14:textId="77777777">
      <w:pPr>
        <w:spacing w:line="360" w:lineRule="auto"/>
        <w:contextualSpacing/>
        <w:jc w:val="both"/>
        <w:rPr>
          <w:rFonts w:ascii="Palatino Linotype" w:hAnsi="Palatino Linotype" w:cs="Tahoma"/>
          <w:sz w:val="22"/>
          <w:szCs w:val="22"/>
          <w:lang w:eastAsia="es-MX"/>
        </w:rPr>
      </w:pPr>
      <w:r w:rsidRPr="0071166D">
        <w:rPr>
          <w:rFonts w:ascii="Palatino Linotype" w:hAnsi="Palatino Linotype" w:cs="Tahoma"/>
          <w:sz w:val="22"/>
          <w:szCs w:val="22"/>
          <w:lang w:eastAsia="es-MX"/>
        </w:rPr>
        <w:t xml:space="preserve"> • La fecha de nacimiento.</w:t>
      </w:r>
    </w:p>
    <w:p w:rsidRPr="0071166D" w:rsidR="005C2213" w:rsidP="0071166D" w:rsidRDefault="005C2213" w14:paraId="249FDC8D" w14:textId="77777777">
      <w:pPr>
        <w:spacing w:line="360" w:lineRule="auto"/>
        <w:contextualSpacing/>
        <w:jc w:val="both"/>
        <w:rPr>
          <w:rFonts w:ascii="Palatino Linotype" w:hAnsi="Palatino Linotype" w:cs="Tahoma"/>
          <w:sz w:val="22"/>
          <w:szCs w:val="22"/>
          <w:lang w:eastAsia="es-MX"/>
        </w:rPr>
      </w:pPr>
      <w:r w:rsidRPr="0071166D">
        <w:rPr>
          <w:rFonts w:ascii="Palatino Linotype" w:hAnsi="Palatino Linotype" w:cs="Tahoma"/>
          <w:sz w:val="22"/>
          <w:szCs w:val="22"/>
          <w:lang w:eastAsia="es-MX"/>
        </w:rPr>
        <w:t xml:space="preserve"> • El sexo.</w:t>
      </w:r>
    </w:p>
    <w:p w:rsidRPr="0071166D" w:rsidR="005C2213" w:rsidP="0071166D" w:rsidRDefault="005C2213" w14:paraId="23DCD994" w14:textId="77777777">
      <w:pPr>
        <w:spacing w:line="360" w:lineRule="auto"/>
        <w:contextualSpacing/>
        <w:jc w:val="both"/>
        <w:rPr>
          <w:rFonts w:ascii="Palatino Linotype" w:hAnsi="Palatino Linotype" w:cs="Tahoma"/>
          <w:sz w:val="22"/>
          <w:szCs w:val="22"/>
          <w:lang w:eastAsia="es-MX"/>
        </w:rPr>
      </w:pPr>
      <w:r w:rsidRPr="0071166D">
        <w:rPr>
          <w:rFonts w:ascii="Palatino Linotype" w:hAnsi="Palatino Linotype" w:cs="Tahoma"/>
          <w:sz w:val="22"/>
          <w:szCs w:val="22"/>
          <w:lang w:eastAsia="es-MX"/>
        </w:rPr>
        <w:lastRenderedPageBreak/>
        <w:t xml:space="preserve"> • La entidad federativa de nacimiento.</w:t>
      </w:r>
    </w:p>
    <w:p w:rsidRPr="0071166D" w:rsidR="005C2213" w:rsidP="0071166D" w:rsidRDefault="005C2213" w14:paraId="6A93B9C3" w14:textId="77777777">
      <w:pPr>
        <w:spacing w:line="360" w:lineRule="auto"/>
        <w:contextualSpacing/>
        <w:jc w:val="both"/>
        <w:rPr>
          <w:rFonts w:ascii="Palatino Linotype" w:hAnsi="Palatino Linotype" w:cs="Tahoma"/>
          <w:sz w:val="22"/>
          <w:szCs w:val="22"/>
          <w:lang w:eastAsia="es-MX"/>
        </w:rPr>
      </w:pPr>
    </w:p>
    <w:p w:rsidRPr="0071166D" w:rsidR="005C2213" w:rsidP="0071166D" w:rsidRDefault="005C2213" w14:paraId="404A541E" w14:textId="77777777">
      <w:pPr>
        <w:spacing w:line="360" w:lineRule="auto"/>
        <w:contextualSpacing/>
        <w:jc w:val="both"/>
        <w:rPr>
          <w:rFonts w:ascii="Palatino Linotype" w:hAnsi="Palatino Linotype" w:cs="Tahoma"/>
          <w:sz w:val="22"/>
          <w:szCs w:val="22"/>
          <w:lang w:eastAsia="es-MX"/>
        </w:rPr>
      </w:pPr>
      <w:r w:rsidRPr="0071166D">
        <w:rPr>
          <w:rFonts w:ascii="Palatino Linotype" w:hAnsi="Palatino Linotype" w:cs="Tahoma"/>
          <w:sz w:val="22"/>
          <w:szCs w:val="22"/>
          <w:lang w:eastAsia="es-MX"/>
        </w:rPr>
        <w:t>Los dos últimos elementos de la Clave Única de Registro de Población evitan la duplicidad de la Clave y garantizan su correcta integración.</w:t>
      </w:r>
    </w:p>
    <w:p w:rsidRPr="0071166D" w:rsidR="005C2213" w:rsidP="0071166D" w:rsidRDefault="005C2213" w14:paraId="7E89DA69" w14:textId="77777777">
      <w:pPr>
        <w:spacing w:line="360" w:lineRule="auto"/>
        <w:contextualSpacing/>
        <w:jc w:val="both"/>
        <w:rPr>
          <w:rFonts w:ascii="Palatino Linotype" w:hAnsi="Palatino Linotype" w:cs="Tahoma"/>
          <w:sz w:val="22"/>
          <w:szCs w:val="22"/>
          <w:lang w:eastAsia="es-MX"/>
        </w:rPr>
      </w:pPr>
    </w:p>
    <w:p w:rsidRPr="0071166D" w:rsidR="005C2213" w:rsidP="0071166D" w:rsidRDefault="005C2213" w14:paraId="098CF458" w14:textId="77777777">
      <w:pPr>
        <w:spacing w:line="360" w:lineRule="auto"/>
        <w:contextualSpacing/>
        <w:jc w:val="both"/>
        <w:rPr>
          <w:rFonts w:ascii="Palatino Linotype" w:hAnsi="Palatino Linotype" w:cs="Tahoma"/>
          <w:sz w:val="22"/>
          <w:szCs w:val="22"/>
        </w:rPr>
      </w:pPr>
      <w:r w:rsidRPr="0071166D">
        <w:rPr>
          <w:rFonts w:ascii="Palatino Linotype" w:hAnsi="Palatino Linotype" w:cs="Tahoma"/>
          <w:sz w:val="22"/>
          <w:szCs w:val="22"/>
        </w:rPr>
        <w:t xml:space="preserve">Como se desprende de lo anterior, la </w:t>
      </w:r>
      <w:r w:rsidRPr="0071166D">
        <w:rPr>
          <w:rFonts w:ascii="Palatino Linotype" w:hAnsi="Palatino Linotype" w:cs="Tahoma"/>
          <w:sz w:val="22"/>
          <w:szCs w:val="22"/>
          <w:lang w:eastAsia="es-MX"/>
        </w:rPr>
        <w:t>Clave Única de Registro de Población</w:t>
      </w:r>
      <w:r w:rsidRPr="0071166D">
        <w:rPr>
          <w:rFonts w:ascii="Palatino Linotype" w:hAnsi="Palatino Linotype" w:cs="Tahoma"/>
          <w:sz w:val="22"/>
          <w:szCs w:val="22"/>
        </w:rPr>
        <w:t xml:space="preserve">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Pr="0071166D" w:rsidR="005C2213" w:rsidP="0071166D" w:rsidRDefault="005C2213" w14:paraId="7F8693BB" w14:textId="77777777">
      <w:pPr>
        <w:spacing w:line="360" w:lineRule="auto"/>
        <w:contextualSpacing/>
        <w:jc w:val="both"/>
        <w:rPr>
          <w:rFonts w:ascii="Palatino Linotype" w:hAnsi="Palatino Linotype" w:cs="Tahoma"/>
          <w:sz w:val="22"/>
          <w:szCs w:val="22"/>
        </w:rPr>
      </w:pPr>
    </w:p>
    <w:p w:rsidRPr="0071166D" w:rsidR="005C2213" w:rsidP="0071166D" w:rsidRDefault="005C2213" w14:paraId="68DE5CE0" w14:textId="77777777">
      <w:pPr>
        <w:spacing w:line="360" w:lineRule="auto"/>
        <w:contextualSpacing/>
        <w:jc w:val="both"/>
        <w:rPr>
          <w:rFonts w:ascii="Palatino Linotype" w:hAnsi="Palatino Linotype" w:cs="Tahoma"/>
          <w:sz w:val="22"/>
          <w:szCs w:val="22"/>
          <w:lang w:eastAsia="es-MX"/>
        </w:rPr>
      </w:pPr>
      <w:r w:rsidRPr="0071166D">
        <w:rPr>
          <w:rFonts w:ascii="Palatino Linotype" w:hAnsi="Palatino Linotype" w:cs="Tahoma"/>
          <w:sz w:val="22"/>
          <w:szCs w:val="22"/>
          <w:lang w:eastAsia="es-MX"/>
        </w:rPr>
        <w:t>Resulta aplicable en la especie, como argumento orientador, el Criterio 3/10, emitido por el Instituto Nacional de Transparencia, Acceso a la Información y Protección de Datos Personales.</w:t>
      </w:r>
    </w:p>
    <w:p w:rsidRPr="0071166D" w:rsidR="005C2213" w:rsidP="0071166D" w:rsidRDefault="005C2213" w14:paraId="359DE59A" w14:textId="77777777">
      <w:pPr>
        <w:autoSpaceDE w:val="0"/>
        <w:autoSpaceDN w:val="0"/>
        <w:adjustRightInd w:val="0"/>
        <w:spacing w:line="360" w:lineRule="auto"/>
        <w:contextualSpacing/>
        <w:jc w:val="both"/>
        <w:rPr>
          <w:rFonts w:ascii="Palatino Linotype" w:hAnsi="Palatino Linotype" w:eastAsia="Calibri" w:cs="Tahoma"/>
          <w:b/>
          <w:bCs/>
          <w:sz w:val="22"/>
          <w:szCs w:val="22"/>
        </w:rPr>
      </w:pPr>
    </w:p>
    <w:p w:rsidRPr="007048AD" w:rsidR="005C2213" w:rsidP="007048AD" w:rsidRDefault="005C2213" w14:paraId="057E11D3" w14:textId="77777777">
      <w:pPr>
        <w:autoSpaceDE w:val="0"/>
        <w:autoSpaceDN w:val="0"/>
        <w:adjustRightInd w:val="0"/>
        <w:spacing w:line="360" w:lineRule="auto"/>
        <w:ind w:left="567" w:right="539"/>
        <w:contextualSpacing/>
        <w:jc w:val="both"/>
        <w:rPr>
          <w:rFonts w:ascii="Palatino Linotype" w:hAnsi="Palatino Linotype" w:eastAsia="Calibri" w:cs="Tahoma"/>
          <w:i/>
        </w:rPr>
      </w:pPr>
      <w:r w:rsidRPr="007048AD">
        <w:rPr>
          <w:rFonts w:ascii="Palatino Linotype" w:hAnsi="Palatino Linotype" w:eastAsia="Calibri" w:cs="Tahoma"/>
          <w:b/>
          <w:bCs/>
          <w:i/>
        </w:rPr>
        <w:t xml:space="preserve">Clave Única de Registro de Población (CURP) es un dato personal confidencial. </w:t>
      </w:r>
      <w:r w:rsidRPr="007048AD">
        <w:rPr>
          <w:rFonts w:ascii="Palatino Linotype" w:hAnsi="Palatino Linotype" w:eastAsia="Calibri" w:cs="Tahoma"/>
          <w:i/>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rsidRPr="0071166D" w:rsidR="005C2213" w:rsidP="0071166D" w:rsidRDefault="005C2213" w14:paraId="507E8D10" w14:textId="77777777">
      <w:pPr>
        <w:spacing w:line="360" w:lineRule="auto"/>
        <w:contextualSpacing/>
        <w:jc w:val="both"/>
        <w:rPr>
          <w:rFonts w:ascii="Palatino Linotype" w:hAnsi="Palatino Linotype" w:cs="Tahoma"/>
          <w:sz w:val="22"/>
          <w:szCs w:val="22"/>
        </w:rPr>
      </w:pPr>
    </w:p>
    <w:p w:rsidRPr="0071166D" w:rsidR="005C2213" w:rsidP="0071166D" w:rsidRDefault="005C2213" w14:paraId="21F68E9C" w14:textId="77777777">
      <w:pPr>
        <w:spacing w:line="360" w:lineRule="auto"/>
        <w:contextualSpacing/>
        <w:jc w:val="both"/>
        <w:rPr>
          <w:rFonts w:ascii="Palatino Linotype" w:hAnsi="Palatino Linotype" w:eastAsia="Calibri" w:cs="Tahoma"/>
          <w:bCs/>
          <w:sz w:val="22"/>
          <w:szCs w:val="22"/>
          <w:lang w:val="es-ES_tradnl" w:eastAsia="en-US"/>
        </w:rPr>
      </w:pPr>
      <w:r w:rsidRPr="0071166D">
        <w:rPr>
          <w:rFonts w:ascii="Palatino Linotype" w:hAnsi="Palatino Linotype" w:cs="Tahoma"/>
          <w:sz w:val="22"/>
          <w:szCs w:val="22"/>
        </w:rPr>
        <w:lastRenderedPageBreak/>
        <w:t xml:space="preserve">De acuerdo con lo anterior, </w:t>
      </w:r>
      <w:r w:rsidRPr="0071166D">
        <w:rPr>
          <w:rFonts w:ascii="Palatino Linotype" w:hAnsi="Palatino Linotype" w:cs="Tahoma"/>
          <w:b/>
          <w:sz w:val="22"/>
          <w:szCs w:val="22"/>
        </w:rPr>
        <w:t xml:space="preserve">la CURP es un dato que debe clasificarse, por tratarse de un dato personal confidencial, en términos del artículo 143, fracción I de la Ley de Transparencia y Acceso a la Información Pública del Estado de México y Municipios. </w:t>
      </w:r>
    </w:p>
    <w:p w:rsidRPr="0071166D" w:rsidR="00424303" w:rsidP="0071166D" w:rsidRDefault="00424303" w14:paraId="650147DE" w14:textId="77777777">
      <w:pPr>
        <w:pStyle w:val="Prrafodelista"/>
        <w:spacing w:line="360" w:lineRule="auto"/>
        <w:ind w:left="0"/>
        <w:jc w:val="both"/>
        <w:rPr>
          <w:rFonts w:ascii="Palatino Linotype" w:hAnsi="Palatino Linotype" w:cs="Tahoma"/>
          <w:b/>
          <w:szCs w:val="22"/>
          <w:lang w:eastAsia="es-MX"/>
        </w:rPr>
      </w:pPr>
    </w:p>
    <w:p w:rsidRPr="0071166D" w:rsidR="00424303" w:rsidP="0071166D" w:rsidRDefault="00424303" w14:paraId="7D2EF8C5" w14:textId="77777777">
      <w:pPr>
        <w:pStyle w:val="Prrafodelista"/>
        <w:numPr>
          <w:ilvl w:val="0"/>
          <w:numId w:val="3"/>
        </w:numPr>
        <w:spacing w:line="360" w:lineRule="auto"/>
        <w:jc w:val="both"/>
        <w:rPr>
          <w:rFonts w:ascii="Palatino Linotype" w:hAnsi="Palatino Linotype" w:cs="Tahoma"/>
          <w:b/>
          <w:szCs w:val="22"/>
          <w:lang w:eastAsia="es-MX"/>
        </w:rPr>
      </w:pPr>
      <w:r w:rsidRPr="0071166D">
        <w:rPr>
          <w:rFonts w:ascii="Palatino Linotype" w:hAnsi="Palatino Linotype" w:cs="Tahoma"/>
          <w:b/>
          <w:szCs w:val="22"/>
          <w:lang w:eastAsia="es-MX"/>
        </w:rPr>
        <w:t>Nombres de personas que no son servidores públicos y que no recibieron apoyos.</w:t>
      </w:r>
    </w:p>
    <w:p w:rsidRPr="0071166D" w:rsidR="00424303" w:rsidP="0071166D" w:rsidRDefault="00424303" w14:paraId="0E0A97B4" w14:textId="77777777">
      <w:pPr>
        <w:spacing w:line="360" w:lineRule="auto"/>
        <w:contextualSpacing/>
        <w:jc w:val="both"/>
        <w:rPr>
          <w:rFonts w:ascii="Palatino Linotype" w:hAnsi="Palatino Linotype" w:cs="Tahoma"/>
          <w:sz w:val="22"/>
          <w:szCs w:val="22"/>
        </w:rPr>
      </w:pPr>
    </w:p>
    <w:p w:rsidRPr="0071166D" w:rsidR="00424303" w:rsidP="0071166D" w:rsidRDefault="00424303" w14:paraId="476A8ADD" w14:textId="77777777">
      <w:pPr>
        <w:spacing w:line="360" w:lineRule="auto"/>
        <w:contextualSpacing/>
        <w:jc w:val="both"/>
        <w:rPr>
          <w:rFonts w:ascii="Palatino Linotype" w:hAnsi="Palatino Linotype" w:eastAsia="Calibri" w:cs="Tahoma"/>
          <w:b/>
          <w:bCs/>
          <w:sz w:val="22"/>
          <w:szCs w:val="22"/>
          <w:lang w:eastAsia="en-US"/>
        </w:rPr>
      </w:pPr>
      <w:r w:rsidRPr="0071166D">
        <w:rPr>
          <w:rFonts w:ascii="Palatino Linotype" w:hAnsi="Palatino Linotype" w:cs="Tahoma"/>
          <w:sz w:val="22"/>
          <w:szCs w:val="22"/>
        </w:rPr>
        <w:t xml:space="preserve">Al respecto, </w:t>
      </w:r>
      <w:r w:rsidRPr="0071166D">
        <w:rPr>
          <w:rFonts w:ascii="Palatino Linotype" w:hAnsi="Palatino Linotype" w:eastAsia="Calibri" w:cs="Tahoma"/>
          <w:bCs/>
          <w:sz w:val="22"/>
          <w:szCs w:val="22"/>
          <w:lang w:eastAsia="en-US"/>
        </w:rPr>
        <w:t xml:space="preserve">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71166D">
        <w:rPr>
          <w:rFonts w:ascii="Palatino Linotype" w:hAnsi="Palatino Linotype" w:eastAsia="Calibri" w:cs="Tahoma"/>
          <w:bCs/>
          <w:i/>
          <w:sz w:val="22"/>
          <w:szCs w:val="22"/>
          <w:lang w:eastAsia="en-US"/>
        </w:rPr>
        <w:t>per se</w:t>
      </w:r>
      <w:r w:rsidRPr="0071166D">
        <w:rPr>
          <w:rFonts w:ascii="Palatino Linotype" w:hAnsi="Palatino Linotype" w:eastAsia="Calibri" w:cs="Tahoma"/>
          <w:bCs/>
          <w:sz w:val="22"/>
          <w:szCs w:val="22"/>
          <w:lang w:eastAsia="en-US"/>
        </w:rPr>
        <w:t xml:space="preserve"> es un elemento que hace a una persona física identificada o identificable, por lo que, </w:t>
      </w:r>
      <w:r w:rsidRPr="0071166D">
        <w:rPr>
          <w:rFonts w:ascii="Palatino Linotype" w:hAnsi="Palatino Linotype" w:eastAsia="Calibri" w:cs="Tahoma"/>
          <w:b/>
          <w:bCs/>
          <w:sz w:val="22"/>
          <w:szCs w:val="22"/>
          <w:lang w:eastAsia="en-US"/>
        </w:rPr>
        <w:t>se considera un dato personal.</w:t>
      </w:r>
    </w:p>
    <w:p w:rsidRPr="0071166D" w:rsidR="00424303" w:rsidP="0071166D" w:rsidRDefault="00424303" w14:paraId="5D5E1C25" w14:textId="77777777">
      <w:pPr>
        <w:spacing w:line="360" w:lineRule="auto"/>
        <w:contextualSpacing/>
        <w:jc w:val="both"/>
        <w:rPr>
          <w:rFonts w:ascii="Palatino Linotype" w:hAnsi="Palatino Linotype" w:eastAsia="Calibri" w:cs="Tahoma"/>
          <w:b/>
          <w:bCs/>
          <w:sz w:val="22"/>
          <w:szCs w:val="22"/>
          <w:lang w:eastAsia="en-US"/>
        </w:rPr>
      </w:pPr>
    </w:p>
    <w:p w:rsidRPr="0071166D" w:rsidR="00424303" w:rsidP="0071166D" w:rsidRDefault="00424303" w14:paraId="7E6AABCD" w14:textId="77777777">
      <w:pPr>
        <w:spacing w:line="360" w:lineRule="auto"/>
        <w:contextualSpacing/>
        <w:jc w:val="both"/>
        <w:rPr>
          <w:rFonts w:ascii="Palatino Linotype" w:hAnsi="Palatino Linotype" w:eastAsia="Calibri" w:cs="Tahoma"/>
          <w:bCs/>
          <w:sz w:val="22"/>
          <w:szCs w:val="22"/>
        </w:rPr>
      </w:pPr>
      <w:r w:rsidRPr="0071166D">
        <w:rPr>
          <w:rFonts w:ascii="Palatino Linotype" w:hAnsi="Palatino Linotype" w:eastAsia="Calibri" w:cs="Tahoma"/>
          <w:bCs/>
          <w:sz w:val="22"/>
          <w:szCs w:val="22"/>
          <w:lang w:eastAsia="en-US"/>
        </w:rPr>
        <w:t>Sobre el tema, se tiene presente que este Instituto emitió el Criterio Relevante 01/18, de la Segunda Época de este Instituto, que establece que el nombre del titular de una licencia, es información confidencial, cuando no involucra aprovechamiento de recursos públicos.</w:t>
      </w:r>
    </w:p>
    <w:p w:rsidRPr="0071166D" w:rsidR="00424303" w:rsidP="0071166D" w:rsidRDefault="00424303" w14:paraId="5D4DDB0C" w14:textId="77777777">
      <w:pPr>
        <w:spacing w:line="360" w:lineRule="auto"/>
        <w:contextualSpacing/>
        <w:jc w:val="both"/>
        <w:rPr>
          <w:rFonts w:ascii="Palatino Linotype" w:hAnsi="Palatino Linotype" w:eastAsia="Calibri" w:cs="Tahoma"/>
          <w:bCs/>
          <w:sz w:val="22"/>
          <w:szCs w:val="22"/>
          <w:lang w:eastAsia="en-US"/>
        </w:rPr>
      </w:pPr>
    </w:p>
    <w:p w:rsidRPr="007048AD" w:rsidR="00424303" w:rsidP="007048AD" w:rsidRDefault="00424303" w14:paraId="0ED933B4" w14:textId="77777777">
      <w:pPr>
        <w:spacing w:line="360" w:lineRule="auto"/>
        <w:ind w:left="567" w:right="539"/>
        <w:contextualSpacing/>
        <w:jc w:val="both"/>
        <w:rPr>
          <w:rFonts w:ascii="Palatino Linotype" w:hAnsi="Palatino Linotype" w:cs="Tahoma" w:eastAsiaTheme="minorHAnsi"/>
          <w:bCs/>
          <w:i/>
        </w:rPr>
      </w:pPr>
      <w:r w:rsidRPr="007048AD">
        <w:rPr>
          <w:rFonts w:ascii="Palatino Linotype" w:hAnsi="Palatino Linotype" w:cs="Tahoma" w:eastAsiaTheme="minorHAnsi"/>
          <w:b/>
          <w:bCs/>
          <w:i/>
        </w:rPr>
        <w:t>Nombre del titular de una licencia que no involucre el aprovechamiento de bienes, servicios y/o recursos públicos, constituye un dato personal susceptible de clasificar como confidencial.</w:t>
      </w:r>
      <w:r w:rsidRPr="007048AD">
        <w:rPr>
          <w:rFonts w:ascii="Palatino Linotype" w:hAnsi="Palatino Linotype" w:cs="Tahoma" w:eastAsiaTheme="minorHAnsi"/>
          <w:bCs/>
          <w:i/>
        </w:rPr>
        <w:t xml:space="preserve">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w:t>
      </w:r>
      <w:r w:rsidRPr="007048AD">
        <w:rPr>
          <w:rFonts w:ascii="Palatino Linotype" w:hAnsi="Palatino Linotype" w:cs="Tahoma" w:eastAsiaTheme="minorHAnsi"/>
          <w:bCs/>
          <w:i/>
        </w:rPr>
        <w:lastRenderedPageBreak/>
        <w:t>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w:t>
      </w:r>
      <w:r w:rsidRPr="007048AD">
        <w:rPr>
          <w:rFonts w:ascii="Palatino Linotype" w:hAnsi="Palatino Linotype" w:cs="Tahoma"/>
          <w:bCs/>
          <w:i/>
        </w:rPr>
        <w:t>á clasificar como confidencial.</w:t>
      </w:r>
    </w:p>
    <w:p w:rsidRPr="0071166D" w:rsidR="00424303" w:rsidP="0071166D" w:rsidRDefault="00424303" w14:paraId="3DA139C9" w14:textId="77777777">
      <w:pPr>
        <w:spacing w:line="360" w:lineRule="auto"/>
        <w:contextualSpacing/>
        <w:jc w:val="both"/>
        <w:rPr>
          <w:rFonts w:ascii="Palatino Linotype" w:hAnsi="Palatino Linotype" w:eastAsia="Calibri" w:cs="Tahoma"/>
          <w:bCs/>
          <w:sz w:val="22"/>
          <w:szCs w:val="22"/>
          <w:lang w:eastAsia="en-US"/>
        </w:rPr>
      </w:pPr>
    </w:p>
    <w:p w:rsidR="00424303" w:rsidP="0071166D" w:rsidRDefault="00424303" w14:paraId="6D32B31A" w14:textId="77777777">
      <w:pPr>
        <w:spacing w:line="360" w:lineRule="auto"/>
        <w:contextualSpacing/>
        <w:jc w:val="both"/>
        <w:rPr>
          <w:rFonts w:ascii="Palatino Linotype" w:hAnsi="Palatino Linotype" w:eastAsia="Calibri" w:cs="Tahoma"/>
          <w:bCs/>
          <w:sz w:val="22"/>
          <w:szCs w:val="22"/>
          <w:lang w:eastAsia="en-US"/>
        </w:rPr>
      </w:pPr>
      <w:r w:rsidRPr="0071166D">
        <w:rPr>
          <w:rFonts w:ascii="Palatino Linotype" w:hAnsi="Palatino Linotype" w:eastAsia="Calibri" w:cs="Tahoma"/>
          <w:bCs/>
          <w:sz w:val="22"/>
          <w:szCs w:val="22"/>
          <w:lang w:eastAsia="en-US"/>
        </w:rPr>
        <w:t>Con base en lo anterior, el nombre de personas que no son servidores públicos y que no recibieron el uso o aprovechamiento de bienes, servicios y/o recursos públicos, constituye un dato personal confidencial, por lo que actualiza el supuesto previsto en el artículo 143 fracción I de la Ley de Transparencia y Acceso a la Información Pública del Estado de México y Municipios y por tanto, procede su eliminación de las versiones públicas.</w:t>
      </w:r>
    </w:p>
    <w:p w:rsidRPr="0071166D" w:rsidR="007048AD" w:rsidP="0071166D" w:rsidRDefault="007048AD" w14:paraId="7D1012E7" w14:textId="77777777">
      <w:pPr>
        <w:spacing w:line="360" w:lineRule="auto"/>
        <w:contextualSpacing/>
        <w:jc w:val="both"/>
        <w:rPr>
          <w:rFonts w:ascii="Palatino Linotype" w:hAnsi="Palatino Linotype" w:eastAsia="Calibri" w:cs="Tahoma"/>
          <w:bCs/>
          <w:sz w:val="22"/>
          <w:szCs w:val="22"/>
          <w:lang w:eastAsia="en-US"/>
        </w:rPr>
      </w:pPr>
    </w:p>
    <w:p w:rsidRPr="0071166D" w:rsidR="00424303" w:rsidP="0071166D" w:rsidRDefault="00424303" w14:paraId="4D0DD98A" w14:textId="77777777">
      <w:pPr>
        <w:spacing w:line="360" w:lineRule="auto"/>
        <w:contextualSpacing/>
        <w:jc w:val="both"/>
        <w:rPr>
          <w:rFonts w:ascii="Palatino Linotype" w:hAnsi="Palatino Linotype" w:eastAsia="Calibri" w:cs="Tahoma"/>
          <w:bCs/>
          <w:sz w:val="22"/>
          <w:szCs w:val="22"/>
          <w:lang w:eastAsia="en-US"/>
        </w:rPr>
      </w:pPr>
      <w:r w:rsidRPr="0071166D">
        <w:rPr>
          <w:rFonts w:ascii="Palatino Linotype" w:hAnsi="Palatino Linotype" w:eastAsia="Calibri" w:cs="Tahoma"/>
          <w:bCs/>
          <w:sz w:val="22"/>
          <w:szCs w:val="22"/>
          <w:lang w:eastAsia="en-US"/>
        </w:rPr>
        <w:t>Misma suerte corre el nombre de menores de edad, por tanto, en el caso de la información proporcionada se debe testar el nombre de personas que no recibieron ningún apoyo, y de todas aquellas que no son servidores públicos.</w:t>
      </w:r>
    </w:p>
    <w:p w:rsidRPr="0071166D" w:rsidR="00424303" w:rsidP="0071166D" w:rsidRDefault="00424303" w14:paraId="275F6EF5" w14:textId="77777777">
      <w:pPr>
        <w:spacing w:line="360" w:lineRule="auto"/>
        <w:contextualSpacing/>
        <w:jc w:val="both"/>
        <w:rPr>
          <w:rFonts w:ascii="Palatino Linotype" w:hAnsi="Palatino Linotype" w:eastAsia="Calibri" w:cs="Tahoma"/>
          <w:bCs/>
          <w:sz w:val="22"/>
          <w:szCs w:val="22"/>
          <w:lang w:eastAsia="en-US"/>
        </w:rPr>
      </w:pPr>
    </w:p>
    <w:p w:rsidRPr="0071166D" w:rsidR="00424303" w:rsidP="0071166D" w:rsidRDefault="00424303" w14:paraId="13306F18" w14:textId="77777777">
      <w:pPr>
        <w:numPr>
          <w:ilvl w:val="0"/>
          <w:numId w:val="3"/>
        </w:numPr>
        <w:spacing w:line="360" w:lineRule="auto"/>
        <w:contextualSpacing/>
        <w:jc w:val="both"/>
        <w:rPr>
          <w:rFonts w:ascii="Palatino Linotype" w:hAnsi="Palatino Linotype" w:eastAsia="Calibri" w:cs="Tahoma"/>
          <w:bCs/>
          <w:sz w:val="22"/>
          <w:szCs w:val="22"/>
          <w:lang w:eastAsia="en-US"/>
        </w:rPr>
      </w:pPr>
      <w:r w:rsidRPr="0071166D">
        <w:rPr>
          <w:rFonts w:ascii="Palatino Linotype" w:hAnsi="Palatino Linotype" w:eastAsia="Calibri" w:cs="Tahoma"/>
          <w:b/>
          <w:bCs/>
          <w:sz w:val="22"/>
          <w:szCs w:val="22"/>
          <w:lang w:eastAsia="en-US"/>
        </w:rPr>
        <w:t>Edad.</w:t>
      </w:r>
    </w:p>
    <w:p w:rsidRPr="0071166D" w:rsidR="00424303" w:rsidP="0071166D" w:rsidRDefault="00424303" w14:paraId="4422A723" w14:textId="77777777">
      <w:pPr>
        <w:spacing w:line="360" w:lineRule="auto"/>
        <w:contextualSpacing/>
        <w:jc w:val="both"/>
        <w:rPr>
          <w:rFonts w:ascii="Palatino Linotype" w:hAnsi="Palatino Linotype" w:eastAsia="Calibri" w:cs="Tahoma"/>
          <w:b/>
          <w:bCs/>
          <w:sz w:val="22"/>
          <w:szCs w:val="22"/>
          <w:lang w:eastAsia="en-US"/>
        </w:rPr>
      </w:pPr>
    </w:p>
    <w:p w:rsidRPr="0071166D" w:rsidR="00424303" w:rsidP="0071166D" w:rsidRDefault="00424303" w14:paraId="0072C522" w14:textId="77777777">
      <w:pPr>
        <w:spacing w:line="360" w:lineRule="auto"/>
        <w:contextualSpacing/>
        <w:jc w:val="both"/>
        <w:rPr>
          <w:rFonts w:ascii="Palatino Linotype" w:hAnsi="Palatino Linotype" w:eastAsia="Calibri" w:cs="Tahoma"/>
          <w:bCs/>
          <w:sz w:val="22"/>
          <w:szCs w:val="22"/>
          <w:lang w:eastAsia="en-US"/>
        </w:rPr>
      </w:pPr>
      <w:r w:rsidRPr="0071166D">
        <w:rPr>
          <w:rFonts w:ascii="Palatino Linotype" w:hAnsi="Palatino Linotype" w:eastAsia="Calibri" w:cs="Tahoma"/>
          <w:bCs/>
          <w:sz w:val="22"/>
          <w:szCs w:val="22"/>
          <w:lang w:eastAsia="en-US"/>
        </w:rPr>
        <w:t xml:space="preserve">Al respecto, este Instituto advierte que la edad es información referida a la esfera privada de los particulares, dado que la misma da cuenta de los años cumplidos, el nivel de madurez, las </w:t>
      </w:r>
      <w:r w:rsidRPr="0071166D">
        <w:rPr>
          <w:rFonts w:ascii="Palatino Linotype" w:hAnsi="Palatino Linotype" w:eastAsia="Calibri" w:cs="Tahoma"/>
          <w:bCs/>
          <w:sz w:val="22"/>
          <w:szCs w:val="22"/>
          <w:lang w:eastAsia="en-US"/>
        </w:rPr>
        <w:lastRenderedPageBreak/>
        <w:t>características físicas y de raciocinio de una persona, por lo que resulta procedente clasificar dicho dato en términos del artículo 143, fracción I de la Ley de Transparencia y Acceso a la Información Pública del Estado de México y Municipios</w:t>
      </w:r>
    </w:p>
    <w:p w:rsidRPr="0071166D" w:rsidR="00424303" w:rsidP="0071166D" w:rsidRDefault="00424303" w14:paraId="4E014D8B" w14:textId="77777777">
      <w:pPr>
        <w:spacing w:line="360" w:lineRule="auto"/>
        <w:contextualSpacing/>
        <w:jc w:val="both"/>
        <w:rPr>
          <w:rFonts w:ascii="Palatino Linotype" w:hAnsi="Palatino Linotype" w:eastAsia="Calibri" w:cs="Tahoma"/>
          <w:bCs/>
          <w:sz w:val="22"/>
          <w:szCs w:val="22"/>
          <w:lang w:eastAsia="en-US"/>
        </w:rPr>
      </w:pPr>
    </w:p>
    <w:p w:rsidRPr="0071166D" w:rsidR="00424303" w:rsidP="0071166D" w:rsidRDefault="00424303" w14:paraId="23089D13" w14:textId="77777777">
      <w:pPr>
        <w:numPr>
          <w:ilvl w:val="0"/>
          <w:numId w:val="3"/>
        </w:numPr>
        <w:spacing w:line="360" w:lineRule="auto"/>
        <w:contextualSpacing/>
        <w:jc w:val="both"/>
        <w:rPr>
          <w:rFonts w:ascii="Palatino Linotype" w:hAnsi="Palatino Linotype" w:cs="Tahoma"/>
          <w:sz w:val="22"/>
          <w:szCs w:val="22"/>
        </w:rPr>
      </w:pPr>
      <w:r w:rsidRPr="0071166D">
        <w:rPr>
          <w:rFonts w:ascii="Palatino Linotype" w:hAnsi="Palatino Linotype" w:cs="Tahoma"/>
          <w:b/>
          <w:sz w:val="22"/>
          <w:szCs w:val="22"/>
        </w:rPr>
        <w:t>Datos Bancarios:</w:t>
      </w:r>
    </w:p>
    <w:p w:rsidRPr="0071166D" w:rsidR="00424303" w:rsidP="0071166D" w:rsidRDefault="00424303" w14:paraId="1C7E9D19" w14:textId="77777777">
      <w:pPr>
        <w:spacing w:line="360" w:lineRule="auto"/>
        <w:contextualSpacing/>
        <w:jc w:val="both"/>
        <w:rPr>
          <w:rFonts w:ascii="Palatino Linotype" w:hAnsi="Palatino Linotype" w:cs="Tahoma"/>
          <w:sz w:val="22"/>
          <w:szCs w:val="22"/>
        </w:rPr>
      </w:pPr>
    </w:p>
    <w:p w:rsidRPr="0071166D" w:rsidR="00424303" w:rsidP="0071166D" w:rsidRDefault="00424303" w14:paraId="405D8E97" w14:textId="77777777">
      <w:pPr>
        <w:spacing w:line="360" w:lineRule="auto"/>
        <w:contextualSpacing/>
        <w:jc w:val="both"/>
        <w:rPr>
          <w:rFonts w:ascii="Palatino Linotype" w:hAnsi="Palatino Linotype" w:cs="Tahoma"/>
          <w:sz w:val="22"/>
          <w:szCs w:val="22"/>
        </w:rPr>
      </w:pPr>
      <w:r w:rsidRPr="0071166D">
        <w:rPr>
          <w:rFonts w:ascii="Palatino Linotype" w:hAnsi="Palatino Linotype" w:cs="Tahoma"/>
          <w:sz w:val="22"/>
          <w:szCs w:val="22"/>
        </w:rPr>
        <w:t>Al respecto, se estima que dichos datos se relacionan con hechos y actos de carácter económico, pues los mismos darían cuenta, de la relación que tiene una institución financiero con un particular, inclusive dichos datos pudieran conformarse de las cuentas bancarias con las que cuentan, o bien, la clabe interbancaria; además, que con dicha información se podría obtener los recursos enviados a las órdenes de cargo, pago de nómina o a las transferencias electrónicas e fondos interbancarios, entre otros movimientos que sean utilizados exclusivamente en la cuenta señalada por el cliente y por lo tanto, los datos bancarios corresponden a información que se encuentra relacionada con el patrimonio de la persona titular de la cuenta, , en su calidad de particular.</w:t>
      </w:r>
    </w:p>
    <w:p w:rsidRPr="0071166D" w:rsidR="00424303" w:rsidP="0071166D" w:rsidRDefault="00424303" w14:paraId="60340DC5" w14:textId="77777777">
      <w:pPr>
        <w:spacing w:line="360" w:lineRule="auto"/>
        <w:contextualSpacing/>
        <w:jc w:val="both"/>
        <w:rPr>
          <w:rFonts w:ascii="Palatino Linotype" w:hAnsi="Palatino Linotype" w:cs="Tahoma"/>
          <w:sz w:val="22"/>
          <w:szCs w:val="22"/>
        </w:rPr>
      </w:pPr>
      <w:r w:rsidRPr="0071166D">
        <w:rPr>
          <w:rFonts w:ascii="Palatino Linotype" w:hAnsi="Palatino Linotype" w:cs="Tahoma"/>
          <w:sz w:val="22"/>
          <w:szCs w:val="22"/>
        </w:rPr>
        <w:t xml:space="preserve"> </w:t>
      </w:r>
    </w:p>
    <w:p w:rsidRPr="0071166D" w:rsidR="00424303" w:rsidP="0071166D" w:rsidRDefault="00424303" w14:paraId="48013361" w14:textId="77777777">
      <w:pPr>
        <w:spacing w:line="360" w:lineRule="auto"/>
        <w:contextualSpacing/>
        <w:jc w:val="both"/>
        <w:rPr>
          <w:rFonts w:ascii="Palatino Linotype" w:hAnsi="Palatino Linotype" w:cs="Tahoma"/>
          <w:sz w:val="22"/>
          <w:szCs w:val="22"/>
        </w:rPr>
      </w:pPr>
      <w:r w:rsidRPr="0071166D">
        <w:rPr>
          <w:rFonts w:ascii="Palatino Linotype" w:hAnsi="Palatino Linotype" w:cs="Tahoma"/>
          <w:sz w:val="22"/>
          <w:szCs w:val="22"/>
        </w:rPr>
        <w:t>A mayor abundamiento, resulta necesario traer a colación el Criterio 10/17 emitido por el Instituto Nacional de Transparencia, Acceso a la Información y Protección de Datos Personales, mismo que establece lo siguiente:</w:t>
      </w:r>
    </w:p>
    <w:p w:rsidRPr="0071166D" w:rsidR="00424303" w:rsidP="0071166D" w:rsidRDefault="00424303" w14:paraId="711CF0E5" w14:textId="77777777">
      <w:pPr>
        <w:spacing w:line="360" w:lineRule="auto"/>
        <w:ind w:left="567"/>
        <w:contextualSpacing/>
        <w:jc w:val="both"/>
        <w:rPr>
          <w:rFonts w:ascii="Palatino Linotype" w:hAnsi="Palatino Linotype" w:cs="Tahoma"/>
          <w:sz w:val="22"/>
          <w:szCs w:val="22"/>
        </w:rPr>
      </w:pPr>
    </w:p>
    <w:p w:rsidRPr="007048AD" w:rsidR="00424303" w:rsidP="007048AD" w:rsidRDefault="00424303" w14:paraId="7E52672A" w14:textId="391FD750">
      <w:pPr>
        <w:spacing w:line="360" w:lineRule="auto"/>
        <w:ind w:left="567" w:right="539"/>
        <w:contextualSpacing/>
        <w:jc w:val="both"/>
        <w:rPr>
          <w:rFonts w:ascii="Palatino Linotype" w:hAnsi="Palatino Linotype" w:cs="Tahoma"/>
          <w:i/>
        </w:rPr>
      </w:pPr>
      <w:r w:rsidRPr="007048AD">
        <w:rPr>
          <w:rFonts w:ascii="Palatino Linotype" w:hAnsi="Palatino Linotype" w:cs="Tahoma"/>
          <w:b/>
          <w:i/>
        </w:rPr>
        <w:t>Cuentas bancarias y/o CLABE interbancaria de personas físicas y morales privadas.</w:t>
      </w:r>
      <w:r w:rsidRPr="007048AD">
        <w:rPr>
          <w:rFonts w:ascii="Palatino Linotype" w:hAnsi="Palatino Linotype" w:cs="Tahoma"/>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w:t>
      </w:r>
      <w:r w:rsidRPr="007048AD">
        <w:rPr>
          <w:rFonts w:ascii="Palatino Linotype" w:hAnsi="Palatino Linotype" w:cs="Tahoma"/>
          <w:i/>
        </w:rPr>
        <w:lastRenderedPageBreak/>
        <w:t>fundamento en los artículos 116 de la Ley General de Transparencia y Acceso a la Información Pública y 113 de la Ley Federal de Transparencia y A</w:t>
      </w:r>
      <w:r w:rsidR="007048AD">
        <w:rPr>
          <w:rFonts w:ascii="Palatino Linotype" w:hAnsi="Palatino Linotype" w:cs="Tahoma"/>
          <w:i/>
        </w:rPr>
        <w:t>cceso a la Información Pública.</w:t>
      </w:r>
    </w:p>
    <w:p w:rsidRPr="0071166D" w:rsidR="00424303" w:rsidP="0071166D" w:rsidRDefault="00424303" w14:paraId="3A4CBEB4" w14:textId="77777777">
      <w:pPr>
        <w:spacing w:line="360" w:lineRule="auto"/>
        <w:contextualSpacing/>
        <w:jc w:val="both"/>
        <w:rPr>
          <w:rFonts w:ascii="Palatino Linotype" w:hAnsi="Palatino Linotype" w:cs="Tahoma"/>
          <w:sz w:val="22"/>
          <w:szCs w:val="22"/>
          <w:lang w:eastAsia="es-MX"/>
        </w:rPr>
      </w:pPr>
    </w:p>
    <w:p w:rsidRPr="0071166D" w:rsidR="00424303" w:rsidP="0071166D" w:rsidRDefault="00424303" w14:paraId="2D3CD064" w14:textId="77777777">
      <w:pPr>
        <w:spacing w:line="360" w:lineRule="auto"/>
        <w:contextualSpacing/>
        <w:jc w:val="both"/>
        <w:rPr>
          <w:rFonts w:ascii="Palatino Linotype" w:hAnsi="Palatino Linotype" w:cs="Tahoma"/>
          <w:sz w:val="22"/>
          <w:szCs w:val="22"/>
        </w:rPr>
      </w:pPr>
      <w:r w:rsidRPr="0071166D">
        <w:rPr>
          <w:rFonts w:ascii="Palatino Linotype" w:hAnsi="Palatino Linotype" w:cs="Tahoma"/>
          <w:sz w:val="22"/>
          <w:szCs w:val="22"/>
          <w:lang w:eastAsia="es-MX"/>
        </w:rPr>
        <w:t xml:space="preserve">Por lo cual, se puede colegir que dichos datos no guardan relación con el servicio público ni con los recursos públicos, pues solo corresponde a información, que le atañe a la institución financiera y al cliente; por lo que este número constituye información confidencial al pertenecer exclusivamente al ámbito de la vida privada y procede su eliminación de conformidad con el </w:t>
      </w:r>
      <w:r w:rsidRPr="0071166D">
        <w:rPr>
          <w:rFonts w:ascii="Palatino Linotype" w:hAnsi="Palatino Linotype" w:cs="Tahoma"/>
          <w:sz w:val="22"/>
          <w:szCs w:val="22"/>
        </w:rPr>
        <w:t>artículo 143, fracción I, de la Ley de Transparencia y Acceso a la Información Pública del Estado de México y Municipios.</w:t>
      </w:r>
    </w:p>
    <w:p w:rsidRPr="0071166D" w:rsidR="00424303" w:rsidP="0071166D" w:rsidRDefault="00424303" w14:paraId="11134D5E" w14:textId="77777777">
      <w:pPr>
        <w:spacing w:line="360" w:lineRule="auto"/>
        <w:contextualSpacing/>
        <w:jc w:val="both"/>
        <w:rPr>
          <w:rFonts w:ascii="Palatino Linotype" w:hAnsi="Palatino Linotype" w:cs="Tahoma"/>
          <w:sz w:val="22"/>
          <w:szCs w:val="22"/>
        </w:rPr>
      </w:pPr>
    </w:p>
    <w:p w:rsidRPr="0071166D" w:rsidR="00424303" w:rsidP="0071166D" w:rsidRDefault="00424303" w14:paraId="2C8BDC1A" w14:textId="77777777">
      <w:pPr>
        <w:numPr>
          <w:ilvl w:val="0"/>
          <w:numId w:val="3"/>
        </w:numPr>
        <w:spacing w:line="360" w:lineRule="auto"/>
        <w:contextualSpacing/>
        <w:jc w:val="both"/>
        <w:rPr>
          <w:rFonts w:ascii="Palatino Linotype" w:hAnsi="Palatino Linotype" w:cs="Tahoma"/>
          <w:sz w:val="22"/>
          <w:szCs w:val="22"/>
        </w:rPr>
      </w:pPr>
      <w:r w:rsidRPr="0071166D">
        <w:rPr>
          <w:rFonts w:ascii="Palatino Linotype" w:hAnsi="Palatino Linotype" w:cs="Tahoma"/>
          <w:b/>
          <w:sz w:val="22"/>
          <w:szCs w:val="22"/>
        </w:rPr>
        <w:t xml:space="preserve">Domicilio particular </w:t>
      </w:r>
    </w:p>
    <w:p w:rsidRPr="0071166D" w:rsidR="00424303" w:rsidP="0071166D" w:rsidRDefault="00424303" w14:paraId="0C8799D4" w14:textId="77777777">
      <w:pPr>
        <w:spacing w:line="360" w:lineRule="auto"/>
        <w:contextualSpacing/>
        <w:jc w:val="both"/>
        <w:rPr>
          <w:rFonts w:ascii="Palatino Linotype" w:hAnsi="Palatino Linotype" w:cs="Tahoma"/>
          <w:sz w:val="22"/>
          <w:szCs w:val="22"/>
        </w:rPr>
      </w:pPr>
    </w:p>
    <w:p w:rsidRPr="0071166D" w:rsidR="00424303" w:rsidP="0071166D" w:rsidRDefault="00424303" w14:paraId="49251F53" w14:textId="77777777">
      <w:pPr>
        <w:spacing w:line="360" w:lineRule="auto"/>
        <w:contextualSpacing/>
        <w:jc w:val="both"/>
        <w:rPr>
          <w:rFonts w:ascii="Palatino Linotype" w:hAnsi="Palatino Linotype" w:cs="Tahoma"/>
          <w:sz w:val="22"/>
          <w:szCs w:val="22"/>
          <w:lang w:val="es-ES"/>
        </w:rPr>
      </w:pPr>
      <w:r w:rsidRPr="0071166D">
        <w:rPr>
          <w:rFonts w:ascii="Palatino Linotype" w:hAnsi="Palatino Linotype" w:cs="Tahoma"/>
          <w:sz w:val="22"/>
          <w:szCs w:val="22"/>
          <w:lang w:val="es-ES"/>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rsidRPr="0071166D" w:rsidR="00424303" w:rsidP="0071166D" w:rsidRDefault="00424303" w14:paraId="302F8DAB" w14:textId="77777777">
      <w:pPr>
        <w:spacing w:line="360" w:lineRule="auto"/>
        <w:contextualSpacing/>
        <w:jc w:val="both"/>
        <w:rPr>
          <w:rFonts w:ascii="Palatino Linotype" w:hAnsi="Palatino Linotype" w:cs="Tahoma"/>
          <w:sz w:val="22"/>
          <w:szCs w:val="22"/>
          <w:lang w:val="es-ES"/>
        </w:rPr>
      </w:pPr>
    </w:p>
    <w:p w:rsidRPr="0071166D" w:rsidR="00424303" w:rsidP="0071166D" w:rsidRDefault="00424303" w14:paraId="2B5A9CC8" w14:textId="77777777">
      <w:pPr>
        <w:spacing w:line="360" w:lineRule="auto"/>
        <w:contextualSpacing/>
        <w:jc w:val="both"/>
        <w:rPr>
          <w:rFonts w:ascii="Palatino Linotype" w:hAnsi="Palatino Linotype" w:cs="Tahoma"/>
          <w:sz w:val="22"/>
          <w:szCs w:val="22"/>
          <w:lang w:val="es-ES"/>
        </w:rPr>
      </w:pPr>
      <w:r w:rsidRPr="0071166D">
        <w:rPr>
          <w:rFonts w:ascii="Palatino Linotype" w:hAnsi="Palatino Linotype" w:cs="Tahoma"/>
          <w:sz w:val="22"/>
          <w:szCs w:val="22"/>
          <w:lang w:val="es-ES"/>
        </w:rPr>
        <w:t>De la misma manera, lo establece el artículo 29 del Código Civil Federal, al precisar que el domicilio de personas físicas</w:t>
      </w:r>
      <w:r w:rsidRPr="0071166D">
        <w:rPr>
          <w:rFonts w:ascii="Palatino Linotype" w:hAnsi="Palatino Linotype" w:cs="Tahoma"/>
          <w:b/>
          <w:sz w:val="22"/>
          <w:szCs w:val="22"/>
          <w:lang w:val="es-ES"/>
        </w:rPr>
        <w:t>, e</w:t>
      </w:r>
      <w:r w:rsidRPr="0071166D">
        <w:rPr>
          <w:rFonts w:ascii="Palatino Linotype" w:hAnsi="Palatino Linotype" w:cs="Tahoma"/>
          <w:sz w:val="22"/>
          <w:szCs w:val="22"/>
          <w:lang w:val="es-ES"/>
        </w:rPr>
        <w:t>s el lugar donde residen habitualmente, el lugar del centro principal de sus negocios, donde residan o el lugar donde se encuentren.</w:t>
      </w:r>
    </w:p>
    <w:p w:rsidRPr="0071166D" w:rsidR="00424303" w:rsidP="0071166D" w:rsidRDefault="00424303" w14:paraId="4E3D7F52" w14:textId="77777777">
      <w:pPr>
        <w:spacing w:line="360" w:lineRule="auto"/>
        <w:contextualSpacing/>
        <w:jc w:val="both"/>
        <w:rPr>
          <w:rFonts w:ascii="Palatino Linotype" w:hAnsi="Palatino Linotype" w:cs="Tahoma"/>
          <w:b/>
          <w:sz w:val="22"/>
          <w:szCs w:val="22"/>
          <w:lang w:val="es-ES"/>
        </w:rPr>
      </w:pPr>
    </w:p>
    <w:p w:rsidRPr="0071166D" w:rsidR="00424303" w:rsidP="0071166D" w:rsidRDefault="00424303" w14:paraId="284A3E63" w14:textId="77777777">
      <w:pPr>
        <w:spacing w:line="360" w:lineRule="auto"/>
        <w:contextualSpacing/>
        <w:jc w:val="both"/>
        <w:rPr>
          <w:rFonts w:ascii="Palatino Linotype" w:hAnsi="Palatino Linotype" w:cs="Tahoma"/>
          <w:sz w:val="22"/>
          <w:szCs w:val="22"/>
          <w:lang w:val="es-ES"/>
        </w:rPr>
      </w:pPr>
      <w:r w:rsidRPr="0071166D">
        <w:rPr>
          <w:rFonts w:ascii="Palatino Linotype" w:hAnsi="Palatino Linotype" w:cs="Tahoma"/>
          <w:sz w:val="22"/>
          <w:szCs w:val="22"/>
          <w:lang w:val="es-ES"/>
        </w:rPr>
        <w:t>Además, respecto al domicilio particular se presume que corresponde al lugar donde reside habitualmente</w:t>
      </w:r>
      <w:r w:rsidRPr="0071166D">
        <w:rPr>
          <w:rFonts w:ascii="Palatino Linotype" w:hAnsi="Palatino Linotype" w:cs="Tahoma"/>
          <w:b/>
          <w:sz w:val="22"/>
          <w:szCs w:val="22"/>
          <w:lang w:val="es-ES"/>
        </w:rPr>
        <w:t>.</w:t>
      </w:r>
    </w:p>
    <w:p w:rsidRPr="0071166D" w:rsidR="00424303" w:rsidP="0071166D" w:rsidRDefault="00424303" w14:paraId="43482E63" w14:textId="77777777">
      <w:pPr>
        <w:spacing w:line="360" w:lineRule="auto"/>
        <w:contextualSpacing/>
        <w:jc w:val="both"/>
        <w:rPr>
          <w:rFonts w:ascii="Palatino Linotype" w:hAnsi="Palatino Linotype" w:cs="Tahoma"/>
          <w:sz w:val="22"/>
          <w:szCs w:val="22"/>
          <w:lang w:val="es-ES"/>
        </w:rPr>
      </w:pPr>
    </w:p>
    <w:p w:rsidRPr="0071166D" w:rsidR="00424303" w:rsidP="0071166D" w:rsidRDefault="00424303" w14:paraId="43285E50" w14:textId="77777777">
      <w:pPr>
        <w:spacing w:line="360" w:lineRule="auto"/>
        <w:contextualSpacing/>
        <w:jc w:val="both"/>
        <w:rPr>
          <w:rFonts w:ascii="Palatino Linotype" w:hAnsi="Palatino Linotype" w:cs="Tahoma"/>
          <w:sz w:val="22"/>
          <w:szCs w:val="22"/>
          <w:lang w:val="es-ES"/>
        </w:rPr>
      </w:pPr>
      <w:r w:rsidRPr="0071166D">
        <w:rPr>
          <w:rFonts w:ascii="Palatino Linotype" w:hAnsi="Palatino Linotype" w:cs="Tahoma"/>
          <w:sz w:val="22"/>
          <w:szCs w:val="22"/>
          <w:lang w:val="es-ES"/>
        </w:rPr>
        <w:t xml:space="preserve">En ese contexto, la dirección o domicilio es el lugar en donde reside habitualmente una persona física, por lo que, permite hacerlo identificable y ubicable, propiciando que pueda ser </w:t>
      </w:r>
      <w:r w:rsidRPr="0071166D">
        <w:rPr>
          <w:rFonts w:ascii="Palatino Linotype" w:hAnsi="Palatino Linotype" w:cs="Tahoma"/>
          <w:sz w:val="22"/>
          <w:szCs w:val="22"/>
          <w:lang w:val="es-ES"/>
        </w:rPr>
        <w:lastRenderedPageBreak/>
        <w:t>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Por lo tanto, se actualiza la clasificación, de conformidad con la fracción I, del artículo 143 de la Ley de Transparencia y Acceso a la Información Pública del Estado de México y Municipios.</w:t>
      </w:r>
    </w:p>
    <w:p w:rsidRPr="0071166D" w:rsidR="00424303" w:rsidP="0071166D" w:rsidRDefault="00424303" w14:paraId="7EB6EE70" w14:textId="77777777">
      <w:pPr>
        <w:spacing w:line="360" w:lineRule="auto"/>
        <w:contextualSpacing/>
        <w:jc w:val="both"/>
        <w:rPr>
          <w:rFonts w:ascii="Palatino Linotype" w:hAnsi="Palatino Linotype" w:cs="Tahoma"/>
          <w:sz w:val="22"/>
          <w:szCs w:val="22"/>
          <w:lang w:val="es-ES"/>
        </w:rPr>
      </w:pPr>
    </w:p>
    <w:p w:rsidRPr="0071166D" w:rsidR="00424303" w:rsidP="0071166D" w:rsidRDefault="00424303" w14:paraId="4AE6348D" w14:textId="77777777">
      <w:pPr>
        <w:numPr>
          <w:ilvl w:val="0"/>
          <w:numId w:val="3"/>
        </w:numPr>
        <w:spacing w:line="360" w:lineRule="auto"/>
        <w:contextualSpacing/>
        <w:jc w:val="both"/>
        <w:rPr>
          <w:rFonts w:ascii="Palatino Linotype" w:hAnsi="Palatino Linotype" w:cs="Tahoma"/>
          <w:sz w:val="22"/>
          <w:szCs w:val="22"/>
          <w:lang w:val="es-ES"/>
        </w:rPr>
      </w:pPr>
      <w:r w:rsidRPr="0071166D">
        <w:rPr>
          <w:rFonts w:ascii="Palatino Linotype" w:hAnsi="Palatino Linotype" w:cs="Tahoma"/>
          <w:b/>
          <w:sz w:val="22"/>
          <w:szCs w:val="22"/>
        </w:rPr>
        <w:t>Teléfono particular.</w:t>
      </w:r>
    </w:p>
    <w:p w:rsidRPr="0071166D" w:rsidR="00424303" w:rsidP="0071166D" w:rsidRDefault="00424303" w14:paraId="7C7AD46B" w14:textId="77777777">
      <w:pPr>
        <w:spacing w:line="360" w:lineRule="auto"/>
        <w:contextualSpacing/>
        <w:jc w:val="both"/>
        <w:rPr>
          <w:rFonts w:ascii="Palatino Linotype" w:hAnsi="Palatino Linotype" w:cs="Tahoma"/>
          <w:sz w:val="22"/>
          <w:szCs w:val="22"/>
        </w:rPr>
      </w:pPr>
    </w:p>
    <w:p w:rsidRPr="0071166D" w:rsidR="00424303" w:rsidP="0071166D" w:rsidRDefault="00424303" w14:paraId="0F340CDA" w14:textId="77777777">
      <w:pPr>
        <w:spacing w:line="360" w:lineRule="auto"/>
        <w:contextualSpacing/>
        <w:jc w:val="both"/>
        <w:rPr>
          <w:rFonts w:ascii="Palatino Linotype" w:hAnsi="Palatino Linotype" w:cs="Tahoma"/>
          <w:sz w:val="22"/>
          <w:szCs w:val="22"/>
        </w:rPr>
      </w:pPr>
      <w:r w:rsidRPr="0071166D">
        <w:rPr>
          <w:rFonts w:ascii="Palatino Linotype" w:hAnsi="Palatino Linotype" w:cs="Tahoma"/>
          <w:sz w:val="22"/>
          <w:szCs w:val="22"/>
        </w:rPr>
        <w:t xml:space="preserve">El número asignado a un teléfono particular permite localizar a una persona física identificada o identificable, ya sea a través de un dispositivo móvil o bien, en un lugar como el domicilio. </w:t>
      </w:r>
    </w:p>
    <w:p w:rsidRPr="0071166D" w:rsidR="00424303" w:rsidP="0071166D" w:rsidRDefault="00424303" w14:paraId="5ADDC3F6" w14:textId="77777777">
      <w:pPr>
        <w:spacing w:line="360" w:lineRule="auto"/>
        <w:contextualSpacing/>
        <w:jc w:val="both"/>
        <w:rPr>
          <w:rFonts w:ascii="Palatino Linotype" w:hAnsi="Palatino Linotype" w:cs="Tahoma"/>
          <w:sz w:val="22"/>
          <w:szCs w:val="22"/>
        </w:rPr>
      </w:pPr>
    </w:p>
    <w:p w:rsidRPr="0071166D" w:rsidR="00424303" w:rsidP="0071166D" w:rsidRDefault="00424303" w14:paraId="08B39A20" w14:textId="77777777">
      <w:pPr>
        <w:spacing w:line="360" w:lineRule="auto"/>
        <w:contextualSpacing/>
        <w:jc w:val="both"/>
        <w:rPr>
          <w:rFonts w:ascii="Palatino Linotype" w:hAnsi="Palatino Linotype" w:cs="Tahoma"/>
          <w:sz w:val="22"/>
          <w:szCs w:val="22"/>
        </w:rPr>
      </w:pPr>
      <w:r w:rsidRPr="0071166D">
        <w:rPr>
          <w:rFonts w:ascii="Palatino Linotype" w:hAnsi="Palatino Linotype" w:cs="Tahoma"/>
          <w:sz w:val="22"/>
          <w:szCs w:val="22"/>
        </w:rPr>
        <w:t>En ese sentido, el número contacto, permite localizar de manera privada a las personas físicas o servidores públicos; por lo que, la titularidad corresponde a la persona física en su calidad de particular y no como servidor público.</w:t>
      </w:r>
    </w:p>
    <w:p w:rsidRPr="0071166D" w:rsidR="00424303" w:rsidP="0071166D" w:rsidRDefault="00424303" w14:paraId="6D2C645C" w14:textId="77777777">
      <w:pPr>
        <w:spacing w:line="360" w:lineRule="auto"/>
        <w:contextualSpacing/>
        <w:jc w:val="both"/>
        <w:rPr>
          <w:rFonts w:ascii="Palatino Linotype" w:hAnsi="Palatino Linotype" w:cs="Tahoma"/>
          <w:sz w:val="22"/>
          <w:szCs w:val="22"/>
        </w:rPr>
      </w:pPr>
    </w:p>
    <w:p w:rsidRPr="0071166D" w:rsidR="00424303" w:rsidP="0071166D" w:rsidRDefault="00424303" w14:paraId="5B131A1A" w14:textId="77777777">
      <w:pPr>
        <w:spacing w:line="360" w:lineRule="auto"/>
        <w:contextualSpacing/>
        <w:jc w:val="both"/>
        <w:rPr>
          <w:rFonts w:ascii="Palatino Linotype" w:hAnsi="Palatino Linotype" w:cs="Tahoma"/>
          <w:sz w:val="22"/>
          <w:szCs w:val="22"/>
        </w:rPr>
      </w:pPr>
      <w:r w:rsidRPr="0071166D">
        <w:rPr>
          <w:rFonts w:ascii="Palatino Linotype" w:hAnsi="Palatino Linotype" w:cs="Tahoma"/>
          <w:sz w:val="22"/>
          <w:szCs w:val="22"/>
        </w:rPr>
        <w:t>En tales consideraciones, dicho dato personal es susceptible de ser clasificado como confidencial, con fundamento en el artículo 143, fracción I de la Ley de Transparencia y Acceso a la Información Pública.</w:t>
      </w:r>
    </w:p>
    <w:p w:rsidRPr="0071166D" w:rsidR="00424303" w:rsidP="0071166D" w:rsidRDefault="00424303" w14:paraId="06DD3AE1" w14:textId="77777777">
      <w:pPr>
        <w:spacing w:line="360" w:lineRule="auto"/>
        <w:contextualSpacing/>
        <w:jc w:val="both"/>
        <w:rPr>
          <w:rFonts w:ascii="Palatino Linotype" w:hAnsi="Palatino Linotype" w:cs="Tahoma"/>
          <w:sz w:val="22"/>
          <w:szCs w:val="22"/>
          <w:lang w:val="es-ES"/>
        </w:rPr>
      </w:pPr>
    </w:p>
    <w:p w:rsidRPr="0071166D" w:rsidR="00424303" w:rsidP="0071166D" w:rsidRDefault="00424303" w14:paraId="70287EA3" w14:textId="77777777">
      <w:pPr>
        <w:pStyle w:val="Prrafodelista"/>
        <w:numPr>
          <w:ilvl w:val="0"/>
          <w:numId w:val="23"/>
        </w:numPr>
        <w:spacing w:line="360" w:lineRule="auto"/>
        <w:jc w:val="both"/>
        <w:rPr>
          <w:rFonts w:ascii="Palatino Linotype" w:hAnsi="Palatino Linotype" w:cs="Arial"/>
          <w:color w:val="222222"/>
          <w:szCs w:val="22"/>
          <w:lang w:eastAsia="es-MX"/>
        </w:rPr>
      </w:pPr>
      <w:r w:rsidRPr="0071166D">
        <w:rPr>
          <w:rFonts w:ascii="Palatino Linotype" w:hAnsi="Palatino Linotype" w:cs="Arial"/>
          <w:b/>
          <w:bCs/>
          <w:color w:val="222222"/>
          <w:szCs w:val="22"/>
          <w:lang w:eastAsia="es-MX"/>
        </w:rPr>
        <w:t>Calificaciones.</w:t>
      </w:r>
    </w:p>
    <w:p w:rsidRPr="0071166D" w:rsidR="00424303" w:rsidP="0071166D" w:rsidRDefault="00424303" w14:paraId="5C8F1632" w14:textId="77777777">
      <w:pPr>
        <w:spacing w:line="360" w:lineRule="auto"/>
        <w:contextualSpacing/>
        <w:jc w:val="both"/>
        <w:rPr>
          <w:rFonts w:ascii="Palatino Linotype" w:hAnsi="Palatino Linotype"/>
          <w:color w:val="222222"/>
          <w:sz w:val="22"/>
          <w:szCs w:val="22"/>
          <w:lang w:eastAsia="es-MX"/>
        </w:rPr>
      </w:pPr>
      <w:r w:rsidRPr="0071166D">
        <w:rPr>
          <w:rFonts w:ascii="Palatino Linotype" w:hAnsi="Palatino Linotype"/>
          <w:color w:val="222222"/>
          <w:sz w:val="22"/>
          <w:szCs w:val="22"/>
          <w:lang w:eastAsia="es-MX"/>
        </w:rPr>
        <w:t> </w:t>
      </w:r>
    </w:p>
    <w:p w:rsidRPr="0071166D" w:rsidR="00424303" w:rsidP="0071166D" w:rsidRDefault="00424303" w14:paraId="7853540D" w14:textId="77777777">
      <w:pPr>
        <w:spacing w:line="360" w:lineRule="auto"/>
        <w:contextualSpacing/>
        <w:jc w:val="both"/>
        <w:rPr>
          <w:rFonts w:ascii="Palatino Linotype" w:hAnsi="Palatino Linotype"/>
          <w:color w:val="222222"/>
          <w:sz w:val="22"/>
          <w:szCs w:val="22"/>
          <w:lang w:eastAsia="es-MX"/>
        </w:rPr>
      </w:pPr>
      <w:r w:rsidRPr="0071166D">
        <w:rPr>
          <w:rFonts w:ascii="Palatino Linotype" w:hAnsi="Palatino Linotype"/>
          <w:color w:val="222222"/>
          <w:sz w:val="22"/>
          <w:szCs w:val="22"/>
          <w:lang w:eastAsia="es-MX"/>
        </w:rPr>
        <w:t xml:space="preserve">Por lo que hace a la calificación, cabe precisar que dicho dato da cuenta del grado de conocimientos adquiridos, para resolver un examen o durante el desarrollo escolar, los cuales únicamente corresponden únicamente a cuestiones relacionadas con el ámbito privado de las </w:t>
      </w:r>
      <w:r w:rsidRPr="0071166D">
        <w:rPr>
          <w:rFonts w:ascii="Palatino Linotype" w:hAnsi="Palatino Linotype"/>
          <w:color w:val="222222"/>
          <w:sz w:val="22"/>
          <w:szCs w:val="22"/>
          <w:lang w:eastAsia="es-MX"/>
        </w:rPr>
        <w:lastRenderedPageBreak/>
        <w:t>personas, al dar cuenta del desempeño de los alumnos durante el curso de las diversas carreras con las que cuenta el Sujeto Obligado.</w:t>
      </w:r>
    </w:p>
    <w:p w:rsidRPr="0071166D" w:rsidR="00424303" w:rsidP="0071166D" w:rsidRDefault="00424303" w14:paraId="2FCC7966" w14:textId="77777777">
      <w:pPr>
        <w:spacing w:line="360" w:lineRule="auto"/>
        <w:ind w:left="720"/>
        <w:contextualSpacing/>
        <w:rPr>
          <w:rFonts w:ascii="Palatino Linotype" w:hAnsi="Palatino Linotype" w:cs="Arial"/>
          <w:color w:val="222222"/>
          <w:sz w:val="22"/>
          <w:szCs w:val="22"/>
          <w:lang w:eastAsia="es-MX"/>
        </w:rPr>
      </w:pPr>
      <w:r w:rsidRPr="0071166D">
        <w:rPr>
          <w:rFonts w:ascii="Palatino Linotype" w:hAnsi="Palatino Linotype" w:cs="Arial"/>
          <w:color w:val="222222"/>
          <w:sz w:val="22"/>
          <w:szCs w:val="22"/>
          <w:lang w:eastAsia="es-MX"/>
        </w:rPr>
        <w:t> </w:t>
      </w:r>
    </w:p>
    <w:p w:rsidRPr="0071166D" w:rsidR="00424303" w:rsidP="0071166D" w:rsidRDefault="00424303" w14:paraId="525A0F80" w14:textId="77777777">
      <w:pPr>
        <w:spacing w:line="360" w:lineRule="auto"/>
        <w:contextualSpacing/>
        <w:jc w:val="both"/>
        <w:rPr>
          <w:rFonts w:ascii="Palatino Linotype" w:hAnsi="Palatino Linotype"/>
          <w:color w:val="222222"/>
          <w:sz w:val="22"/>
          <w:szCs w:val="22"/>
          <w:lang w:eastAsia="es-MX"/>
        </w:rPr>
      </w:pPr>
      <w:r w:rsidRPr="0071166D">
        <w:rPr>
          <w:rFonts w:ascii="Palatino Linotype" w:hAnsi="Palatino Linotype"/>
          <w:color w:val="222222"/>
          <w:sz w:val="22"/>
          <w:szCs w:val="22"/>
          <w:lang w:eastAsia="es-MX"/>
        </w:rPr>
        <w:t>En ese contexto, se trae a colación la tesis aislada número 2a. LXIII/2008, emitida por la Segunda Sala de la Suprema Corte de Justicia de la Nación, publicada en la Gaceta del Semanario Judicial de la Federación, Tomo XXVII, de mayo de 2008, página 229, de la Novena Época, materia constitucional, que prevé la garantía de seguridad jurídica de los individuos a no ser molestados en su persona, familia, papeles o posesiones, salvo cuando medie mandato de autoridad competente debidamente fundado y motivado, de lo que deriva la inviolabilidad del domicilio, y cuya finalidad primordial es el respeto a un ámbito de la vida privada personal y familiar que debe quedar excluido del conocimiento ajeno y de las intromisiones de los demás, con la limitante prevista en la Constitución Política de los Estados Unidos Mexicanos.</w:t>
      </w:r>
    </w:p>
    <w:p w:rsidRPr="0071166D" w:rsidR="00424303" w:rsidP="0071166D" w:rsidRDefault="00424303" w14:paraId="64118C59" w14:textId="77777777">
      <w:pPr>
        <w:spacing w:line="360" w:lineRule="auto"/>
        <w:contextualSpacing/>
        <w:jc w:val="both"/>
        <w:rPr>
          <w:rFonts w:ascii="Palatino Linotype" w:hAnsi="Palatino Linotype"/>
          <w:color w:val="222222"/>
          <w:sz w:val="22"/>
          <w:szCs w:val="22"/>
          <w:lang w:eastAsia="es-MX"/>
        </w:rPr>
      </w:pPr>
      <w:r w:rsidRPr="0071166D">
        <w:rPr>
          <w:rFonts w:ascii="Palatino Linotype" w:hAnsi="Palatino Linotype"/>
          <w:color w:val="222222"/>
          <w:sz w:val="22"/>
          <w:szCs w:val="22"/>
          <w:lang w:eastAsia="es-MX"/>
        </w:rPr>
        <w:t> </w:t>
      </w:r>
    </w:p>
    <w:p w:rsidRPr="0071166D" w:rsidR="00424303" w:rsidP="0071166D" w:rsidRDefault="00424303" w14:paraId="10420CEC" w14:textId="77777777">
      <w:pPr>
        <w:spacing w:line="360" w:lineRule="auto"/>
        <w:contextualSpacing/>
        <w:jc w:val="both"/>
        <w:rPr>
          <w:rFonts w:ascii="Palatino Linotype" w:hAnsi="Palatino Linotype"/>
          <w:color w:val="222222"/>
          <w:sz w:val="22"/>
          <w:szCs w:val="22"/>
          <w:lang w:eastAsia="es-MX"/>
        </w:rPr>
      </w:pPr>
      <w:r w:rsidRPr="0071166D">
        <w:rPr>
          <w:rFonts w:ascii="Palatino Linotype" w:hAnsi="Palatino Linotype"/>
          <w:color w:val="222222"/>
          <w:sz w:val="22"/>
          <w:szCs w:val="22"/>
          <w:lang w:eastAsia="es-MX"/>
        </w:rPr>
        <w:t>En atención con lo anterior, se considera que las calificaciones y la trayectoria escolar, es información íntima de los alumnos, pues corresponde a su desempeño escolar, lo cual únicamente atañe a estos, por lo que se considera que es un dato confidencial.</w:t>
      </w:r>
    </w:p>
    <w:p w:rsidRPr="0071166D" w:rsidR="00424303" w:rsidP="0071166D" w:rsidRDefault="00424303" w14:paraId="50F6845D" w14:textId="77777777">
      <w:pPr>
        <w:spacing w:line="360" w:lineRule="auto"/>
        <w:contextualSpacing/>
        <w:jc w:val="both"/>
        <w:rPr>
          <w:rFonts w:ascii="Palatino Linotype" w:hAnsi="Palatino Linotype"/>
          <w:color w:val="222222"/>
          <w:sz w:val="22"/>
          <w:szCs w:val="22"/>
          <w:lang w:eastAsia="es-MX"/>
        </w:rPr>
      </w:pPr>
    </w:p>
    <w:p w:rsidRPr="0071166D" w:rsidR="00424303" w:rsidP="0071166D" w:rsidRDefault="00424303" w14:paraId="1C40BA54" w14:textId="77777777">
      <w:pPr>
        <w:numPr>
          <w:ilvl w:val="0"/>
          <w:numId w:val="23"/>
        </w:numPr>
        <w:spacing w:line="360" w:lineRule="auto"/>
        <w:contextualSpacing/>
        <w:jc w:val="both"/>
        <w:rPr>
          <w:rFonts w:ascii="Palatino Linotype" w:hAnsi="Palatino Linotype"/>
          <w:b/>
          <w:color w:val="222222"/>
          <w:sz w:val="22"/>
          <w:szCs w:val="22"/>
          <w:lang w:eastAsia="es-MX"/>
        </w:rPr>
      </w:pPr>
      <w:r w:rsidRPr="0071166D">
        <w:rPr>
          <w:rFonts w:ascii="Palatino Linotype" w:hAnsi="Palatino Linotype"/>
          <w:b/>
          <w:color w:val="222222"/>
          <w:sz w:val="22"/>
          <w:szCs w:val="22"/>
          <w:lang w:eastAsia="es-MX"/>
        </w:rPr>
        <w:t>Aspectos de salud.</w:t>
      </w:r>
    </w:p>
    <w:p w:rsidRPr="0071166D" w:rsidR="00424303" w:rsidP="0071166D" w:rsidRDefault="00424303" w14:paraId="7A38FA7C" w14:textId="77777777">
      <w:pPr>
        <w:spacing w:line="360" w:lineRule="auto"/>
        <w:contextualSpacing/>
        <w:jc w:val="both"/>
        <w:rPr>
          <w:rFonts w:ascii="Palatino Linotype" w:hAnsi="Palatino Linotype"/>
          <w:color w:val="222222"/>
          <w:sz w:val="22"/>
          <w:szCs w:val="22"/>
          <w:lang w:eastAsia="es-MX"/>
        </w:rPr>
      </w:pPr>
    </w:p>
    <w:p w:rsidRPr="0071166D" w:rsidR="00424303" w:rsidP="0071166D" w:rsidRDefault="00424303" w14:paraId="76EE5C4E" w14:textId="77777777">
      <w:pPr>
        <w:spacing w:line="360" w:lineRule="auto"/>
        <w:contextualSpacing/>
        <w:jc w:val="both"/>
        <w:rPr>
          <w:rFonts w:ascii="Palatino Linotype" w:hAnsi="Palatino Linotype"/>
          <w:color w:val="222222"/>
          <w:sz w:val="22"/>
          <w:szCs w:val="22"/>
          <w:lang w:eastAsia="es-MX"/>
        </w:rPr>
      </w:pPr>
      <w:r w:rsidRPr="0071166D">
        <w:rPr>
          <w:rFonts w:ascii="Palatino Linotype" w:hAnsi="Palatino Linotype"/>
          <w:color w:val="222222"/>
          <w:sz w:val="22"/>
          <w:szCs w:val="22"/>
          <w:lang w:eastAsia="es-MX"/>
        </w:rPr>
        <w:t xml:space="preserve">Al respecto, se advierte que las condiciones de salud de las personas atañen a su vida privada, en atención a que son parte del estado físico, psicológico, entre otros, que le involucran y atañen únicamente a la persona; por lo que, identificar a la persona con su estado de salud, no corresponde a información que se relacione con uso de recursos públicos o actos de autoridad que deban ser transparentados, por tanto, se actualiza el supuesto previsto en el artículo 143 </w:t>
      </w:r>
      <w:r w:rsidRPr="0071166D">
        <w:rPr>
          <w:rFonts w:ascii="Palatino Linotype" w:hAnsi="Palatino Linotype"/>
          <w:color w:val="222222"/>
          <w:sz w:val="22"/>
          <w:szCs w:val="22"/>
          <w:lang w:eastAsia="es-MX"/>
        </w:rPr>
        <w:lastRenderedPageBreak/>
        <w:t xml:space="preserve">fracción I de la </w:t>
      </w:r>
      <w:r w:rsidRPr="0071166D">
        <w:rPr>
          <w:rFonts w:ascii="Palatino Linotype" w:hAnsi="Palatino Linotype" w:eastAsia="Calibri" w:cs="Tahoma"/>
          <w:bCs/>
          <w:color w:val="222222"/>
          <w:sz w:val="22"/>
          <w:szCs w:val="22"/>
          <w:lang w:eastAsia="en-US"/>
        </w:rPr>
        <w:t>Ley de Transparencia y Acceso a la Información Pública del Estado de México y Municipios</w:t>
      </w:r>
      <w:r w:rsidRPr="0071166D">
        <w:rPr>
          <w:rFonts w:ascii="Palatino Linotype" w:hAnsi="Palatino Linotype"/>
          <w:color w:val="222222"/>
          <w:sz w:val="22"/>
          <w:szCs w:val="22"/>
          <w:lang w:eastAsia="es-MX"/>
        </w:rPr>
        <w:t>.</w:t>
      </w:r>
    </w:p>
    <w:p w:rsidRPr="0071166D" w:rsidR="00C004F0" w:rsidP="0071166D" w:rsidRDefault="00C004F0" w14:paraId="1E1F68F1" w14:textId="77777777">
      <w:pPr>
        <w:spacing w:line="360" w:lineRule="auto"/>
        <w:contextualSpacing/>
        <w:jc w:val="both"/>
        <w:rPr>
          <w:rFonts w:ascii="Palatino Linotype" w:hAnsi="Palatino Linotype" w:cs="Tahoma"/>
          <w:b/>
          <w:sz w:val="22"/>
          <w:szCs w:val="22"/>
        </w:rPr>
      </w:pPr>
    </w:p>
    <w:p w:rsidRPr="0071166D" w:rsidR="00424303" w:rsidP="0071166D" w:rsidRDefault="00424303" w14:paraId="5659402B" w14:textId="77777777">
      <w:pPr>
        <w:spacing w:line="360" w:lineRule="auto"/>
        <w:contextualSpacing/>
        <w:jc w:val="both"/>
        <w:rPr>
          <w:rFonts w:ascii="Palatino Linotype" w:hAnsi="Palatino Linotype" w:eastAsia="Calibri" w:cs="Tahoma"/>
          <w:iCs/>
          <w:sz w:val="22"/>
          <w:szCs w:val="22"/>
          <w:lang w:val="es-ES" w:eastAsia="es-ES_tradnl"/>
        </w:rPr>
      </w:pPr>
      <w:r w:rsidRPr="0071166D">
        <w:rPr>
          <w:rFonts w:ascii="Palatino Linotype" w:hAnsi="Palatino Linotype" w:eastAsia="Calibri" w:cs="Tahoma"/>
          <w:iCs/>
          <w:sz w:val="22"/>
          <w:szCs w:val="22"/>
          <w:lang w:val="es-ES" w:eastAsia="es-ES_tradnl"/>
        </w:rPr>
        <w:t>Junto con la documentación se deberá entregar el Acuerdo del Comité de Transparencia mediante el cual se funde y motive la eliminación de la información confidencial, en términos de los artículos 49, fracciones II y VII, 143, fracción I y 149, de la Ley de Transparencia y Acceso a la Información Pública del Estado de México y Municipios.</w:t>
      </w:r>
    </w:p>
    <w:p w:rsidRPr="0071166D" w:rsidR="00424303" w:rsidP="0071166D" w:rsidRDefault="00424303" w14:paraId="315826E1" w14:textId="1002CC03">
      <w:pPr>
        <w:spacing w:line="360" w:lineRule="auto"/>
        <w:contextualSpacing/>
        <w:jc w:val="both"/>
        <w:rPr>
          <w:rFonts w:ascii="Palatino Linotype" w:hAnsi="Palatino Linotype" w:cs="Tahoma"/>
          <w:b/>
          <w:sz w:val="22"/>
          <w:szCs w:val="22"/>
        </w:rPr>
      </w:pPr>
    </w:p>
    <w:p w:rsidRPr="0071166D" w:rsidR="00C004F0" w:rsidP="0071166D" w:rsidRDefault="00C004F0" w14:paraId="3609B4D3" w14:textId="77777777">
      <w:pPr>
        <w:spacing w:line="360" w:lineRule="auto"/>
        <w:contextualSpacing/>
        <w:jc w:val="both"/>
        <w:rPr>
          <w:rFonts w:ascii="Palatino Linotype" w:hAnsi="Palatino Linotype" w:cs="Tahoma"/>
          <w:sz w:val="22"/>
          <w:szCs w:val="22"/>
        </w:rPr>
      </w:pPr>
      <w:r w:rsidRPr="0071166D">
        <w:rPr>
          <w:rFonts w:ascii="Palatino Linotype" w:hAnsi="Palatino Linotype" w:cs="Tahoma"/>
          <w:b/>
          <w:sz w:val="22"/>
          <w:szCs w:val="22"/>
        </w:rPr>
        <w:t xml:space="preserve">SÉPTIMO. Decisión. </w:t>
      </w:r>
    </w:p>
    <w:p w:rsidRPr="0071166D" w:rsidR="0047049A" w:rsidP="0071166D" w:rsidRDefault="0047049A" w14:paraId="1866307A" w14:textId="77777777">
      <w:pPr>
        <w:autoSpaceDE w:val="0"/>
        <w:autoSpaceDN w:val="0"/>
        <w:adjustRightInd w:val="0"/>
        <w:spacing w:line="360" w:lineRule="auto"/>
        <w:contextualSpacing/>
        <w:jc w:val="both"/>
        <w:rPr>
          <w:rFonts w:ascii="Palatino Linotype" w:hAnsi="Palatino Linotype" w:cs="Tahoma"/>
          <w:b/>
          <w:bCs/>
          <w:sz w:val="22"/>
          <w:szCs w:val="22"/>
        </w:rPr>
      </w:pPr>
    </w:p>
    <w:p w:rsidR="00CD7A84" w:rsidP="0071166D" w:rsidRDefault="0047049A" w14:paraId="46DA6D99" w14:textId="20D686CF">
      <w:pPr>
        <w:autoSpaceDE w:val="0"/>
        <w:autoSpaceDN w:val="0"/>
        <w:adjustRightInd w:val="0"/>
        <w:spacing w:line="360" w:lineRule="auto"/>
        <w:contextualSpacing/>
        <w:jc w:val="both"/>
        <w:rPr>
          <w:rFonts w:ascii="Palatino Linotype" w:hAnsi="Palatino Linotype" w:cs="Tahoma"/>
          <w:bCs/>
          <w:iCs/>
          <w:sz w:val="22"/>
          <w:szCs w:val="22"/>
        </w:rPr>
      </w:pPr>
      <w:r w:rsidRPr="0071166D">
        <w:rPr>
          <w:rFonts w:ascii="Palatino Linotype" w:hAnsi="Palatino Linotype" w:cs="Arial"/>
          <w:sz w:val="22"/>
          <w:szCs w:val="22"/>
        </w:rPr>
        <w:t xml:space="preserve">De acuerdo con lo expuesto y, </w:t>
      </w:r>
      <w:r w:rsidRPr="0071166D">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Pr="0071166D">
        <w:rPr>
          <w:rFonts w:ascii="Palatino Linotype" w:hAnsi="Palatino Linotype" w:cs="Tahoma"/>
          <w:b/>
          <w:sz w:val="22"/>
          <w:szCs w:val="22"/>
        </w:rPr>
        <w:t>REVOCAR</w:t>
      </w:r>
      <w:r w:rsidRPr="0071166D">
        <w:rPr>
          <w:rFonts w:ascii="Palatino Linotype" w:hAnsi="Palatino Linotype" w:cs="Tahoma"/>
          <w:sz w:val="22"/>
          <w:szCs w:val="22"/>
        </w:rPr>
        <w:t xml:space="preserve"> las respuestas del</w:t>
      </w:r>
      <w:r w:rsidRPr="0071166D" w:rsidR="00424303">
        <w:rPr>
          <w:rFonts w:ascii="Palatino Linotype" w:hAnsi="Palatino Linotype"/>
          <w:b/>
          <w:sz w:val="22"/>
          <w:szCs w:val="22"/>
        </w:rPr>
        <w:t xml:space="preserve"> Sistema Municipal Para el Desarrollo Integral de la Familia de Nezahualcóyotl</w:t>
      </w:r>
      <w:r w:rsidRPr="0071166D">
        <w:rPr>
          <w:rFonts w:ascii="Palatino Linotype" w:hAnsi="Palatino Linotype" w:eastAsia="Calibri" w:cs="Tahoma"/>
          <w:b/>
          <w:bCs/>
          <w:sz w:val="22"/>
          <w:szCs w:val="22"/>
          <w:lang w:eastAsia="en-US"/>
        </w:rPr>
        <w:t xml:space="preserve"> </w:t>
      </w:r>
      <w:r w:rsidRPr="0071166D" w:rsidR="00923AD8">
        <w:rPr>
          <w:rFonts w:ascii="Palatino Linotype" w:hAnsi="Palatino Linotype" w:eastAsia="Calibri" w:cs="Tahoma"/>
          <w:bCs/>
          <w:sz w:val="22"/>
          <w:szCs w:val="22"/>
          <w:lang w:eastAsia="en-US"/>
        </w:rPr>
        <w:t>a</w:t>
      </w:r>
      <w:r w:rsidRPr="0071166D">
        <w:rPr>
          <w:rFonts w:ascii="Palatino Linotype" w:hAnsi="Palatino Linotype" w:eastAsia="Calibri" w:cs="Tahoma"/>
          <w:bCs/>
          <w:sz w:val="22"/>
          <w:szCs w:val="22"/>
          <w:lang w:eastAsia="en-US"/>
        </w:rPr>
        <w:t xml:space="preserve"> las solicitudes de información </w:t>
      </w:r>
      <w:r w:rsidRPr="0071166D" w:rsidR="00424303">
        <w:rPr>
          <w:rFonts w:ascii="Palatino Linotype" w:hAnsi="Palatino Linotype"/>
          <w:b/>
          <w:bCs/>
          <w:sz w:val="22"/>
          <w:szCs w:val="22"/>
        </w:rPr>
        <w:t>00032/DIFNEZA/IP/2021, 00059/DIFNEZA/IP/2021, 00063/DIFNEZA/IP/2021, 00061/DIFNEZA/IP/2021 y 00060/DIFNEZA/IP/2021</w:t>
      </w:r>
      <w:r w:rsidRPr="0071166D" w:rsidR="008B2686">
        <w:rPr>
          <w:rFonts w:ascii="Palatino Linotype" w:hAnsi="Palatino Linotype"/>
          <w:b/>
          <w:bCs/>
          <w:sz w:val="22"/>
          <w:szCs w:val="22"/>
        </w:rPr>
        <w:t xml:space="preserve">, </w:t>
      </w:r>
      <w:r w:rsidRPr="0071166D" w:rsidR="008B2686">
        <w:rPr>
          <w:rFonts w:ascii="Palatino Linotype" w:hAnsi="Palatino Linotype"/>
          <w:bCs/>
          <w:sz w:val="22"/>
          <w:szCs w:val="22"/>
        </w:rPr>
        <w:t xml:space="preserve">por resultar fundados los motivos de inconformidad planteados en los Recursos de Revisión </w:t>
      </w:r>
      <w:r w:rsidRPr="0071166D" w:rsidR="008B2686">
        <w:rPr>
          <w:rFonts w:ascii="Palatino Linotype" w:hAnsi="Palatino Linotype" w:cs="Tahoma"/>
          <w:b/>
          <w:bCs/>
          <w:sz w:val="22"/>
          <w:szCs w:val="22"/>
        </w:rPr>
        <w:t>0</w:t>
      </w:r>
      <w:r w:rsidRPr="0071166D" w:rsidR="00424303">
        <w:rPr>
          <w:rFonts w:ascii="Palatino Linotype" w:hAnsi="Palatino Linotype" w:cs="Tahoma"/>
          <w:b/>
          <w:bCs/>
          <w:sz w:val="22"/>
          <w:szCs w:val="22"/>
        </w:rPr>
        <w:t xml:space="preserve">06481/INFOEM/IP/RR/2021, 06485/INFOEM/IP/RR/2021, 06494/INFOEM/IP/RR/2021, 06495/INFOEM/IP/RR/2021 y 06496/INFOEM/IP/RR/2021 </w:t>
      </w:r>
      <w:r w:rsidRPr="0071166D" w:rsidR="00C004F0">
        <w:rPr>
          <w:rFonts w:ascii="Palatino Linotype" w:hAnsi="Palatino Linotype" w:cs="Tahoma"/>
          <w:sz w:val="22"/>
          <w:szCs w:val="22"/>
        </w:rPr>
        <w:t xml:space="preserve">y </w:t>
      </w:r>
      <w:r w:rsidRPr="0071166D" w:rsidR="00C004F0">
        <w:rPr>
          <w:rFonts w:ascii="Palatino Linotype" w:hAnsi="Palatino Linotype" w:cs="Tahoma"/>
          <w:b/>
          <w:sz w:val="22"/>
          <w:szCs w:val="22"/>
        </w:rPr>
        <w:t xml:space="preserve">ORDENAR </w:t>
      </w:r>
      <w:r w:rsidRPr="0071166D" w:rsidR="00C004F0">
        <w:rPr>
          <w:rFonts w:ascii="Palatino Linotype" w:hAnsi="Palatino Linotype" w:cs="Tahoma"/>
          <w:sz w:val="22"/>
          <w:szCs w:val="22"/>
        </w:rPr>
        <w:t xml:space="preserve">al Sujeto Obligado a efecto de que, remita </w:t>
      </w:r>
      <w:r w:rsidRPr="0071166D" w:rsidR="00C004F0">
        <w:rPr>
          <w:rFonts w:ascii="Palatino Linotype" w:hAnsi="Palatino Linotype" w:cs="Tahoma"/>
          <w:bCs/>
          <w:iCs/>
          <w:sz w:val="22"/>
          <w:szCs w:val="22"/>
        </w:rPr>
        <w:t>a través del Sistema de Acceso a la Información Mexiquense (SAIMEX), en su caso, en versión pública, los documentos que den cuenta de lo siguiente:</w:t>
      </w:r>
    </w:p>
    <w:p w:rsidRPr="0071166D" w:rsidR="007048AD" w:rsidP="0071166D" w:rsidRDefault="007048AD" w14:paraId="1593F6ED" w14:textId="77777777">
      <w:pPr>
        <w:autoSpaceDE w:val="0"/>
        <w:autoSpaceDN w:val="0"/>
        <w:adjustRightInd w:val="0"/>
        <w:spacing w:line="360" w:lineRule="auto"/>
        <w:contextualSpacing/>
        <w:jc w:val="both"/>
        <w:rPr>
          <w:rFonts w:ascii="Palatino Linotype" w:hAnsi="Palatino Linotype" w:cs="Tahoma"/>
          <w:b/>
          <w:bCs/>
          <w:sz w:val="22"/>
          <w:szCs w:val="22"/>
        </w:rPr>
      </w:pPr>
    </w:p>
    <w:p w:rsidRPr="0071166D" w:rsidR="00424303" w:rsidP="0071166D" w:rsidRDefault="00424303" w14:paraId="60FE7117" w14:textId="54D0609F">
      <w:pPr>
        <w:numPr>
          <w:ilvl w:val="0"/>
          <w:numId w:val="26"/>
        </w:numPr>
        <w:autoSpaceDE w:val="0"/>
        <w:autoSpaceDN w:val="0"/>
        <w:adjustRightInd w:val="0"/>
        <w:spacing w:line="360" w:lineRule="auto"/>
        <w:contextualSpacing/>
        <w:jc w:val="both"/>
        <w:rPr>
          <w:rFonts w:ascii="Palatino Linotype" w:hAnsi="Palatino Linotype" w:cs="Tahoma"/>
          <w:bCs/>
          <w:sz w:val="22"/>
          <w:szCs w:val="22"/>
        </w:rPr>
      </w:pPr>
      <w:r w:rsidRPr="0071166D">
        <w:rPr>
          <w:rFonts w:ascii="Palatino Linotype" w:hAnsi="Palatino Linotype" w:cs="Tahoma"/>
          <w:bCs/>
          <w:sz w:val="22"/>
          <w:szCs w:val="22"/>
        </w:rPr>
        <w:t xml:space="preserve">Los acuses de recibidos por el </w:t>
      </w:r>
      <w:r w:rsidRPr="0071166D" w:rsidR="00C901F6">
        <w:rPr>
          <w:rFonts w:ascii="Palatino Linotype" w:hAnsi="Palatino Linotype" w:cs="Tahoma"/>
          <w:bCs/>
          <w:sz w:val="22"/>
          <w:szCs w:val="22"/>
        </w:rPr>
        <w:t>á</w:t>
      </w:r>
      <w:r w:rsidRPr="0071166D">
        <w:rPr>
          <w:rFonts w:ascii="Palatino Linotype" w:hAnsi="Palatino Linotype" w:cs="Tahoma"/>
          <w:bCs/>
          <w:sz w:val="22"/>
          <w:szCs w:val="22"/>
        </w:rPr>
        <w:t>rea de Contraloría correspondientes al año 2017 y 2018.</w:t>
      </w:r>
    </w:p>
    <w:p w:rsidR="00CD7A84" w:rsidP="0071166D" w:rsidRDefault="00424303" w14:paraId="6124DBC1" w14:textId="5CD35840">
      <w:pPr>
        <w:numPr>
          <w:ilvl w:val="0"/>
          <w:numId w:val="26"/>
        </w:numPr>
        <w:autoSpaceDE w:val="0"/>
        <w:autoSpaceDN w:val="0"/>
        <w:adjustRightInd w:val="0"/>
        <w:spacing w:line="360" w:lineRule="auto"/>
        <w:contextualSpacing/>
        <w:jc w:val="both"/>
        <w:rPr>
          <w:rFonts w:ascii="Palatino Linotype" w:hAnsi="Palatino Linotype" w:eastAsia="Calibri" w:cs="Tahoma"/>
          <w:sz w:val="22"/>
          <w:szCs w:val="22"/>
        </w:rPr>
      </w:pPr>
      <w:r w:rsidRPr="0071166D">
        <w:rPr>
          <w:rFonts w:ascii="Palatino Linotype" w:hAnsi="Palatino Linotype"/>
          <w:sz w:val="22"/>
          <w:szCs w:val="22"/>
        </w:rPr>
        <w:t xml:space="preserve">Indicar </w:t>
      </w:r>
      <w:r w:rsidRPr="0071166D">
        <w:rPr>
          <w:rFonts w:ascii="Palatino Linotype" w:hAnsi="Palatino Linotype" w:eastAsia="Calibri" w:cs="Tahoma"/>
          <w:bCs/>
          <w:iCs/>
          <w:sz w:val="22"/>
          <w:szCs w:val="22"/>
          <w:lang w:eastAsia="en-US"/>
        </w:rPr>
        <w:t xml:space="preserve">de forma precisa todos los elementos para que tenga lugar la consulta directa de forma calendarizada de los </w:t>
      </w:r>
      <w:r w:rsidRPr="0071166D">
        <w:rPr>
          <w:rFonts w:ascii="Palatino Linotype" w:hAnsi="Palatino Linotype" w:eastAsia="Calibri" w:cs="Tahoma"/>
          <w:sz w:val="22"/>
          <w:szCs w:val="22"/>
        </w:rPr>
        <w:t xml:space="preserve">acuses recibidos en el área de Tesorería de los años 2019, </w:t>
      </w:r>
      <w:r w:rsidRPr="0071166D">
        <w:rPr>
          <w:rFonts w:ascii="Palatino Linotype" w:hAnsi="Palatino Linotype" w:eastAsia="Calibri" w:cs="Tahoma"/>
          <w:sz w:val="22"/>
          <w:szCs w:val="22"/>
        </w:rPr>
        <w:lastRenderedPageBreak/>
        <w:t>2020 y 2021 y los oficios enviados por el área de Presidencia a todas las áreas del año 2021.</w:t>
      </w:r>
    </w:p>
    <w:p w:rsidRPr="0071166D" w:rsidR="007048AD" w:rsidP="007048AD" w:rsidRDefault="007048AD" w14:paraId="687493EC" w14:textId="77777777">
      <w:pPr>
        <w:autoSpaceDE w:val="0"/>
        <w:autoSpaceDN w:val="0"/>
        <w:adjustRightInd w:val="0"/>
        <w:spacing w:line="360" w:lineRule="auto"/>
        <w:ind w:left="720"/>
        <w:contextualSpacing/>
        <w:jc w:val="both"/>
        <w:rPr>
          <w:rFonts w:ascii="Palatino Linotype" w:hAnsi="Palatino Linotype" w:eastAsia="Calibri" w:cs="Tahoma"/>
          <w:sz w:val="22"/>
          <w:szCs w:val="22"/>
        </w:rPr>
      </w:pPr>
    </w:p>
    <w:p w:rsidRPr="0071166D" w:rsidR="00424303" w:rsidP="0071166D" w:rsidRDefault="00424303" w14:paraId="3E9B62B6" w14:textId="77777777">
      <w:pPr>
        <w:autoSpaceDE w:val="0"/>
        <w:autoSpaceDN w:val="0"/>
        <w:adjustRightInd w:val="0"/>
        <w:spacing w:line="360" w:lineRule="auto"/>
        <w:contextualSpacing/>
        <w:jc w:val="both"/>
        <w:rPr>
          <w:rFonts w:ascii="Palatino Linotype" w:hAnsi="Palatino Linotype" w:cs="Tahoma"/>
          <w:sz w:val="22"/>
          <w:szCs w:val="22"/>
        </w:rPr>
      </w:pPr>
      <w:r w:rsidRPr="0071166D">
        <w:rPr>
          <w:rFonts w:ascii="Palatino Linotype" w:hAnsi="Palatino Linotype" w:eastAsia="Calibri" w:cs="Tahoma"/>
          <w:bCs/>
          <w:iCs/>
          <w:sz w:val="22"/>
          <w:szCs w:val="22"/>
          <w:lang w:eastAsia="en-US"/>
        </w:rPr>
        <w:t xml:space="preserve">Para el caso de la entrega en la modalidad de consulta directa, descrito en el punto 2; el Sujeto Obligado debe indicar vía Sistema de Acceso a la Información Mexiquense (SAIMEX); la calendarización, horarios, ubicación, el nombre del servidor público que le atenderá y las reglas para la consulta de la información de conformidad con </w:t>
      </w:r>
      <w:r w:rsidRPr="0071166D">
        <w:rPr>
          <w:rFonts w:ascii="Palatino Linotype" w:hAnsi="Palatino Linotype" w:cs="Tahoma"/>
          <w:sz w:val="22"/>
          <w:szCs w:val="22"/>
        </w:rPr>
        <w:t>Lineamientos generales en materia de clasificación y desclasificación de la información, así como para la elaboración de versiones públicas.</w:t>
      </w:r>
    </w:p>
    <w:p w:rsidRPr="0071166D" w:rsidR="00424303" w:rsidP="0071166D" w:rsidRDefault="00424303" w14:paraId="6A26A486" w14:textId="77777777">
      <w:pPr>
        <w:spacing w:line="360" w:lineRule="auto"/>
        <w:contextualSpacing/>
        <w:jc w:val="both"/>
        <w:rPr>
          <w:rFonts w:ascii="Palatino Linotype" w:hAnsi="Palatino Linotype"/>
          <w:sz w:val="22"/>
          <w:szCs w:val="22"/>
        </w:rPr>
      </w:pPr>
    </w:p>
    <w:p w:rsidRPr="0071166D" w:rsidR="00424303" w:rsidP="0071166D" w:rsidRDefault="00424303" w14:paraId="6782A2A9" w14:textId="77777777">
      <w:pPr>
        <w:spacing w:line="360" w:lineRule="auto"/>
        <w:contextualSpacing/>
        <w:jc w:val="both"/>
        <w:rPr>
          <w:rFonts w:ascii="Palatino Linotype" w:hAnsi="Palatino Linotype" w:cs="Tahoma"/>
          <w:sz w:val="22"/>
          <w:szCs w:val="22"/>
        </w:rPr>
      </w:pPr>
      <w:r w:rsidRPr="0071166D">
        <w:rPr>
          <w:rFonts w:ascii="Palatino Linotype" w:hAnsi="Palatino Linotype" w:cs="Tahoma"/>
          <w:sz w:val="22"/>
          <w:szCs w:val="22"/>
        </w:rPr>
        <w:t>En caso de que la información que se ordena entregar tanto por SAIMEX como en consulta directa, sea en versión pública, se deberá proporcionar el Acuerdo de Clasificación donde el Comité de Transparencia, confirme la eliminación de los datos personales confidenciales, de conformidad con los artículos 49, fracciones II y VIII, 143, fracción I y 149 de la Ley de Transparencia y Acceso a la Información Pública del Estado de México y Municipios.</w:t>
      </w:r>
    </w:p>
    <w:p w:rsidRPr="0071166D" w:rsidR="00424303" w:rsidP="0071166D" w:rsidRDefault="00424303" w14:paraId="28331730" w14:textId="77777777">
      <w:pPr>
        <w:spacing w:line="360" w:lineRule="auto"/>
        <w:contextualSpacing/>
        <w:jc w:val="both"/>
        <w:rPr>
          <w:rFonts w:ascii="Palatino Linotype" w:hAnsi="Palatino Linotype" w:cs="Tahoma"/>
          <w:sz w:val="22"/>
          <w:szCs w:val="22"/>
        </w:rPr>
      </w:pPr>
    </w:p>
    <w:p w:rsidRPr="0071166D" w:rsidR="00424303" w:rsidP="0071166D" w:rsidRDefault="00424303" w14:paraId="57CC94FF" w14:textId="77777777">
      <w:pPr>
        <w:spacing w:line="360" w:lineRule="auto"/>
        <w:contextualSpacing/>
        <w:jc w:val="both"/>
        <w:rPr>
          <w:rFonts w:ascii="Palatino Linotype" w:hAnsi="Palatino Linotype" w:eastAsia="Calibri" w:cs="Tahoma"/>
          <w:bCs/>
          <w:sz w:val="22"/>
          <w:szCs w:val="22"/>
          <w:lang w:val="es-ES_tradnl" w:eastAsia="en-US"/>
        </w:rPr>
      </w:pPr>
      <w:r w:rsidRPr="0071166D">
        <w:rPr>
          <w:rFonts w:ascii="Palatino Linotype" w:hAnsi="Palatino Linotype" w:cs="Tahoma"/>
          <w:sz w:val="22"/>
          <w:szCs w:val="22"/>
        </w:rPr>
        <w:t xml:space="preserve">No se deja de lado </w:t>
      </w:r>
      <w:r w:rsidRPr="0071166D">
        <w:rPr>
          <w:rFonts w:ascii="Palatino Linotype" w:hAnsi="Palatino Linotype" w:eastAsia="Batang" w:cs="Tahoma"/>
          <w:bCs/>
          <w:sz w:val="22"/>
          <w:szCs w:val="22"/>
          <w:lang w:val="es-ES_tradnl" w:eastAsia="en-US"/>
        </w:rPr>
        <w:t xml:space="preserve">el Sujeto Obligado puede ofrecer otras modalidades de entrega, favoreciendo la entrega electrónica, ello, bajo las consideraciones de acreditación de imposibilidades técnicas de conformidad con la Ley de Transparencia y Acceso a la Información Pública del Estado de México y Municipios y demás disposiciones legales aplicables. </w:t>
      </w:r>
      <w:r w:rsidRPr="0071166D">
        <w:rPr>
          <w:rFonts w:ascii="Palatino Linotype" w:hAnsi="Palatino Linotype" w:eastAsia="Calibri" w:cs="Tahoma"/>
          <w:bCs/>
          <w:sz w:val="22"/>
          <w:szCs w:val="22"/>
          <w:lang w:val="es-ES_tradnl" w:eastAsia="en-US"/>
        </w:rPr>
        <w:t xml:space="preserve"> </w:t>
      </w:r>
    </w:p>
    <w:p w:rsidRPr="0071166D" w:rsidR="00C901F6" w:rsidP="0071166D" w:rsidRDefault="00C901F6" w14:paraId="3BF20EF7" w14:textId="77777777">
      <w:pPr>
        <w:spacing w:line="360" w:lineRule="auto"/>
        <w:contextualSpacing/>
        <w:jc w:val="both"/>
        <w:rPr>
          <w:rFonts w:ascii="Palatino Linotype" w:hAnsi="Palatino Linotype" w:eastAsia="Calibri" w:cs="Tahoma"/>
          <w:bCs/>
          <w:sz w:val="22"/>
          <w:szCs w:val="22"/>
          <w:lang w:val="es-ES_tradnl" w:eastAsia="en-US"/>
        </w:rPr>
      </w:pPr>
    </w:p>
    <w:p w:rsidRPr="0071166D" w:rsidR="00C004F0" w:rsidP="0071166D" w:rsidRDefault="00C004F0" w14:paraId="6F929245" w14:textId="0022F3E7">
      <w:pPr>
        <w:spacing w:line="360" w:lineRule="auto"/>
        <w:contextualSpacing/>
        <w:jc w:val="both"/>
        <w:rPr>
          <w:rFonts w:ascii="Palatino Linotype" w:hAnsi="Palatino Linotype"/>
          <w:b/>
          <w:bCs/>
          <w:iCs/>
          <w:sz w:val="22"/>
          <w:szCs w:val="22"/>
          <w:u w:val="single"/>
        </w:rPr>
      </w:pPr>
      <w:r w:rsidRPr="0071166D">
        <w:rPr>
          <w:rFonts w:ascii="Palatino Linotype" w:hAnsi="Palatino Linotype"/>
          <w:b/>
          <w:bCs/>
          <w:iCs/>
          <w:sz w:val="22"/>
          <w:szCs w:val="22"/>
          <w:u w:val="single"/>
        </w:rPr>
        <w:t>Términos de la Resolución para conocimiento d</w:t>
      </w:r>
      <w:r w:rsidR="00BE7341">
        <w:rPr>
          <w:rFonts w:ascii="Palatino Linotype" w:hAnsi="Palatino Linotype"/>
          <w:b/>
          <w:bCs/>
          <w:iCs/>
          <w:sz w:val="22"/>
          <w:szCs w:val="22"/>
          <w:u w:val="single"/>
        </w:rPr>
        <w:t>el</w:t>
      </w:r>
      <w:r w:rsidRPr="0071166D" w:rsidR="00B644C5">
        <w:rPr>
          <w:rFonts w:ascii="Palatino Linotype" w:hAnsi="Palatino Linotype"/>
          <w:b/>
          <w:bCs/>
          <w:iCs/>
          <w:sz w:val="22"/>
          <w:szCs w:val="22"/>
          <w:u w:val="single"/>
        </w:rPr>
        <w:t xml:space="preserve"> Particular</w:t>
      </w:r>
      <w:r w:rsidRPr="0071166D">
        <w:rPr>
          <w:rFonts w:ascii="Palatino Linotype" w:hAnsi="Palatino Linotype"/>
          <w:b/>
          <w:bCs/>
          <w:iCs/>
          <w:sz w:val="22"/>
          <w:szCs w:val="22"/>
          <w:u w:val="single"/>
        </w:rPr>
        <w:t>.</w:t>
      </w:r>
    </w:p>
    <w:p w:rsidRPr="0071166D" w:rsidR="00C004F0" w:rsidP="0071166D" w:rsidRDefault="00C004F0" w14:paraId="65026430" w14:textId="77777777">
      <w:pPr>
        <w:spacing w:line="360" w:lineRule="auto"/>
        <w:contextualSpacing/>
        <w:jc w:val="both"/>
        <w:rPr>
          <w:rFonts w:ascii="Palatino Linotype" w:hAnsi="Palatino Linotype"/>
          <w:sz w:val="22"/>
          <w:szCs w:val="22"/>
        </w:rPr>
      </w:pPr>
    </w:p>
    <w:p w:rsidRPr="0071166D" w:rsidR="00D81CBB" w:rsidP="0071166D" w:rsidRDefault="00C004F0" w14:paraId="06EB5985" w14:textId="1A43A7CF">
      <w:pPr>
        <w:spacing w:line="360" w:lineRule="auto"/>
        <w:contextualSpacing/>
        <w:jc w:val="both"/>
        <w:rPr>
          <w:rFonts w:ascii="Palatino Linotype" w:hAnsi="Palatino Linotype" w:cs="Tahoma"/>
          <w:bCs/>
          <w:sz w:val="22"/>
          <w:szCs w:val="22"/>
          <w:u w:val="single"/>
        </w:rPr>
      </w:pPr>
      <w:r w:rsidRPr="0071166D">
        <w:rPr>
          <w:rFonts w:ascii="Palatino Linotype" w:hAnsi="Palatino Linotype"/>
          <w:sz w:val="22"/>
          <w:szCs w:val="22"/>
          <w:u w:val="single"/>
        </w:rPr>
        <w:t>Este Orga</w:t>
      </w:r>
      <w:r w:rsidRPr="0071166D" w:rsidR="000B3C11">
        <w:rPr>
          <w:rFonts w:ascii="Palatino Linotype" w:hAnsi="Palatino Linotype"/>
          <w:sz w:val="22"/>
          <w:szCs w:val="22"/>
          <w:u w:val="single"/>
        </w:rPr>
        <w:t xml:space="preserve">nismo Garante, </w:t>
      </w:r>
      <w:r w:rsidR="00BE7341">
        <w:rPr>
          <w:rFonts w:ascii="Palatino Linotype" w:hAnsi="Palatino Linotype"/>
          <w:sz w:val="22"/>
          <w:szCs w:val="22"/>
          <w:u w:val="single"/>
        </w:rPr>
        <w:t xml:space="preserve">determinó </w:t>
      </w:r>
      <w:r w:rsidR="00940695">
        <w:rPr>
          <w:rFonts w:ascii="Palatino Linotype" w:hAnsi="Palatino Linotype"/>
          <w:sz w:val="22"/>
          <w:szCs w:val="22"/>
          <w:u w:val="single"/>
        </w:rPr>
        <w:t>concederle</w:t>
      </w:r>
      <w:r w:rsidR="00BE7341">
        <w:rPr>
          <w:rFonts w:ascii="Palatino Linotype" w:hAnsi="Palatino Linotype"/>
          <w:sz w:val="22"/>
          <w:szCs w:val="22"/>
          <w:u w:val="single"/>
        </w:rPr>
        <w:t xml:space="preserve"> la razón en atención a que las respuestas proporcionadas por el Sujeto Obligado tiene inconsistencias y no son congruentes, pues se le </w:t>
      </w:r>
      <w:r w:rsidR="00BE7341">
        <w:rPr>
          <w:rFonts w:ascii="Palatino Linotype" w:hAnsi="Palatino Linotype"/>
          <w:sz w:val="22"/>
          <w:szCs w:val="22"/>
          <w:u w:val="single"/>
        </w:rPr>
        <w:lastRenderedPageBreak/>
        <w:t xml:space="preserve">indicó que podría consultar la información al día siguiente de la respuesta, pero también se le entregó una acta con fecha posterior, en la que se dijo que no asistió a la consulta, con lo que se le dejo sin oportunidad de asistir a la consulta, además de que lo citaron en un horario prácticamente empatado en diferentes áreas; sin mencionar que en la respuesta no se le explicaron los motivos por los que se determinó cambiar la modalidad a consulta directa; por ello, se decidió </w:t>
      </w:r>
      <w:r w:rsidRPr="005A4FB2" w:rsidR="00BE7341">
        <w:rPr>
          <w:rFonts w:ascii="Palatino Linotype" w:hAnsi="Palatino Linotype"/>
          <w:b/>
          <w:sz w:val="22"/>
          <w:szCs w:val="22"/>
          <w:u w:val="single"/>
        </w:rPr>
        <w:t xml:space="preserve">REVOCAR </w:t>
      </w:r>
      <w:r w:rsidR="00BE7341">
        <w:rPr>
          <w:rFonts w:ascii="Palatino Linotype" w:hAnsi="Palatino Linotype"/>
          <w:sz w:val="22"/>
          <w:szCs w:val="22"/>
          <w:u w:val="single"/>
        </w:rPr>
        <w:t xml:space="preserve">las respuestas iniciales. </w:t>
      </w:r>
    </w:p>
    <w:p w:rsidR="00D81CBB" w:rsidP="0071166D" w:rsidRDefault="00D81CBB" w14:paraId="3F9878F3" w14:textId="77777777">
      <w:pPr>
        <w:spacing w:line="360" w:lineRule="auto"/>
        <w:contextualSpacing/>
        <w:jc w:val="both"/>
        <w:rPr>
          <w:rFonts w:ascii="Palatino Linotype" w:hAnsi="Palatino Linotype"/>
          <w:sz w:val="22"/>
          <w:szCs w:val="22"/>
          <w:u w:val="single"/>
        </w:rPr>
      </w:pPr>
    </w:p>
    <w:p w:rsidR="00BE7341" w:rsidP="0071166D" w:rsidRDefault="00BE7341" w14:paraId="13CA16F4" w14:textId="75F0FE88">
      <w:pPr>
        <w:spacing w:line="360" w:lineRule="auto"/>
        <w:contextualSpacing/>
        <w:jc w:val="both"/>
        <w:rPr>
          <w:rFonts w:ascii="Palatino Linotype" w:hAnsi="Palatino Linotype"/>
          <w:sz w:val="22"/>
          <w:szCs w:val="22"/>
          <w:u w:val="single"/>
        </w:rPr>
      </w:pPr>
      <w:r>
        <w:rPr>
          <w:rFonts w:ascii="Palatino Linotype" w:hAnsi="Palatino Linotype"/>
          <w:sz w:val="22"/>
          <w:szCs w:val="22"/>
          <w:u w:val="single"/>
        </w:rPr>
        <w:t xml:space="preserve">Cabe señalar que para el caso del Recurso de Revisión </w:t>
      </w:r>
      <w:r w:rsidRPr="00BE7341">
        <w:rPr>
          <w:rFonts w:ascii="Palatino Linotype" w:hAnsi="Palatino Linotype"/>
          <w:b/>
          <w:sz w:val="22"/>
          <w:szCs w:val="22"/>
          <w:u w:val="single"/>
        </w:rPr>
        <w:t>06481/INFOEM/IP/RR/2021</w:t>
      </w:r>
      <w:r>
        <w:rPr>
          <w:rFonts w:ascii="Palatino Linotype" w:hAnsi="Palatino Linotype"/>
          <w:b/>
          <w:sz w:val="22"/>
          <w:szCs w:val="22"/>
          <w:u w:val="single"/>
        </w:rPr>
        <w:t xml:space="preserve">, </w:t>
      </w:r>
      <w:r>
        <w:rPr>
          <w:rFonts w:ascii="Palatino Linotype" w:hAnsi="Palatino Linotype"/>
          <w:sz w:val="22"/>
          <w:szCs w:val="22"/>
          <w:u w:val="single"/>
        </w:rPr>
        <w:t xml:space="preserve">el Sujeto Obligado rindió informe justificado y entregó parte de la información solicitada, pero no se le entregó a Usted, porque no se hizo la debida clasificación de los datos personales que vienen en esos documentos, ya que se dejaron visibles datos personales de menores de edad, de personas ajenas al servicio público, entre otros; sin embargo, en atención a que el Sujeto Obligado entregó la documentación vía </w:t>
      </w:r>
      <w:r w:rsidR="00940695">
        <w:rPr>
          <w:rFonts w:ascii="Palatino Linotype" w:hAnsi="Palatino Linotype"/>
          <w:sz w:val="22"/>
          <w:szCs w:val="22"/>
          <w:u w:val="single"/>
        </w:rPr>
        <w:t>S</w:t>
      </w:r>
      <w:r>
        <w:rPr>
          <w:rFonts w:ascii="Palatino Linotype" w:hAnsi="Palatino Linotype"/>
          <w:sz w:val="22"/>
          <w:szCs w:val="22"/>
          <w:u w:val="single"/>
        </w:rPr>
        <w:t xml:space="preserve">aimex, aceptó que no cuenta con imposibilidades para su entrega, por lo que se ordenó su entrega nuevamente, vía </w:t>
      </w:r>
      <w:r w:rsidR="00940695">
        <w:rPr>
          <w:rFonts w:ascii="Palatino Linotype" w:hAnsi="Palatino Linotype"/>
          <w:sz w:val="22"/>
          <w:szCs w:val="22"/>
          <w:u w:val="single"/>
        </w:rPr>
        <w:t>S</w:t>
      </w:r>
      <w:r>
        <w:rPr>
          <w:rFonts w:ascii="Palatino Linotype" w:hAnsi="Palatino Linotype"/>
          <w:sz w:val="22"/>
          <w:szCs w:val="22"/>
          <w:u w:val="single"/>
        </w:rPr>
        <w:t>aimex y en versión pública correcta, en la que proteja los datos personales de las personas.</w:t>
      </w:r>
    </w:p>
    <w:p w:rsidR="00BE7341" w:rsidP="0071166D" w:rsidRDefault="00BE7341" w14:paraId="55958AB1" w14:textId="77777777">
      <w:pPr>
        <w:spacing w:line="360" w:lineRule="auto"/>
        <w:contextualSpacing/>
        <w:jc w:val="both"/>
        <w:rPr>
          <w:rFonts w:ascii="Palatino Linotype" w:hAnsi="Palatino Linotype"/>
          <w:sz w:val="22"/>
          <w:szCs w:val="22"/>
          <w:u w:val="single"/>
        </w:rPr>
      </w:pPr>
    </w:p>
    <w:p w:rsidR="00BE7341" w:rsidP="0071166D" w:rsidRDefault="00BE7341" w14:paraId="628EF25B" w14:textId="6E3A8D86">
      <w:pPr>
        <w:spacing w:line="360" w:lineRule="auto"/>
        <w:contextualSpacing/>
        <w:jc w:val="both"/>
        <w:rPr>
          <w:rFonts w:ascii="Palatino Linotype" w:hAnsi="Palatino Linotype"/>
          <w:sz w:val="22"/>
          <w:szCs w:val="22"/>
          <w:u w:val="single"/>
        </w:rPr>
      </w:pPr>
      <w:r>
        <w:rPr>
          <w:rFonts w:ascii="Palatino Linotype" w:hAnsi="Palatino Linotype"/>
          <w:sz w:val="22"/>
          <w:szCs w:val="22"/>
          <w:u w:val="single"/>
        </w:rPr>
        <w:t xml:space="preserve">Respecto al resto de los Recursos de Revisión, en informe justificado, el Sujeto Obligado señaló la cantidad de hojas en las que consta la información que pidió y que corresponde a 10, 208 hojas aproximadamente; lo cual rebaza las capacidades técnicas del </w:t>
      </w:r>
      <w:r w:rsidR="00940695">
        <w:rPr>
          <w:rFonts w:ascii="Palatino Linotype" w:hAnsi="Palatino Linotype"/>
          <w:sz w:val="22"/>
          <w:szCs w:val="22"/>
          <w:u w:val="single"/>
        </w:rPr>
        <w:t>S</w:t>
      </w:r>
      <w:r>
        <w:rPr>
          <w:rFonts w:ascii="Palatino Linotype" w:hAnsi="Palatino Linotype"/>
          <w:sz w:val="22"/>
          <w:szCs w:val="22"/>
          <w:u w:val="single"/>
        </w:rPr>
        <w:t>aimex, ya que el sistema únicamente soporta la entrega de 8,000 hojas, por lo que se determinó procedente el cambio de modalidad a consultad directa.</w:t>
      </w:r>
    </w:p>
    <w:p w:rsidR="00BE7341" w:rsidP="0071166D" w:rsidRDefault="00BE7341" w14:paraId="67B23652" w14:textId="77777777">
      <w:pPr>
        <w:spacing w:line="360" w:lineRule="auto"/>
        <w:contextualSpacing/>
        <w:jc w:val="both"/>
        <w:rPr>
          <w:rFonts w:ascii="Palatino Linotype" w:hAnsi="Palatino Linotype"/>
          <w:sz w:val="22"/>
          <w:szCs w:val="22"/>
          <w:u w:val="single"/>
        </w:rPr>
      </w:pPr>
    </w:p>
    <w:p w:rsidR="00BE7341" w:rsidP="0071166D" w:rsidRDefault="00BE7341" w14:paraId="60DFE050" w14:textId="3A028363">
      <w:pPr>
        <w:spacing w:line="360" w:lineRule="auto"/>
        <w:contextualSpacing/>
        <w:jc w:val="both"/>
        <w:rPr>
          <w:rFonts w:ascii="Palatino Linotype" w:hAnsi="Palatino Linotype"/>
          <w:sz w:val="22"/>
          <w:szCs w:val="22"/>
          <w:u w:val="single"/>
        </w:rPr>
      </w:pPr>
      <w:r>
        <w:rPr>
          <w:rFonts w:ascii="Palatino Linotype" w:hAnsi="Palatino Linotype"/>
          <w:sz w:val="22"/>
          <w:szCs w:val="22"/>
          <w:u w:val="single"/>
        </w:rPr>
        <w:t xml:space="preserve">Es importante señalar, que la consulta directa debe ser programada y calendarizada, ya que es una </w:t>
      </w:r>
      <w:r w:rsidR="005A4FB2">
        <w:rPr>
          <w:rFonts w:ascii="Palatino Linotype" w:hAnsi="Palatino Linotype"/>
          <w:sz w:val="22"/>
          <w:szCs w:val="22"/>
          <w:u w:val="single"/>
        </w:rPr>
        <w:t>cantidad</w:t>
      </w:r>
      <w:r>
        <w:rPr>
          <w:rFonts w:ascii="Palatino Linotype" w:hAnsi="Palatino Linotype"/>
          <w:sz w:val="22"/>
          <w:szCs w:val="22"/>
          <w:u w:val="single"/>
        </w:rPr>
        <w:t xml:space="preserve"> considerable de documentos, por lo que el </w:t>
      </w:r>
      <w:r w:rsidR="005A4FB2">
        <w:rPr>
          <w:rFonts w:ascii="Palatino Linotype" w:hAnsi="Palatino Linotype"/>
          <w:sz w:val="22"/>
          <w:szCs w:val="22"/>
          <w:u w:val="single"/>
        </w:rPr>
        <w:t>Sujeto</w:t>
      </w:r>
      <w:r>
        <w:rPr>
          <w:rFonts w:ascii="Palatino Linotype" w:hAnsi="Palatino Linotype"/>
          <w:sz w:val="22"/>
          <w:szCs w:val="22"/>
          <w:u w:val="single"/>
        </w:rPr>
        <w:t xml:space="preserve"> Obligado debe avisarle con tiempo suficiente y prudente de las fechas para que tenga lugar la consulta y </w:t>
      </w:r>
      <w:r w:rsidR="005A4FB2">
        <w:rPr>
          <w:rFonts w:ascii="Palatino Linotype" w:hAnsi="Palatino Linotype"/>
          <w:sz w:val="22"/>
          <w:szCs w:val="22"/>
          <w:u w:val="single"/>
        </w:rPr>
        <w:t>deberá</w:t>
      </w:r>
      <w:r>
        <w:rPr>
          <w:rFonts w:ascii="Palatino Linotype" w:hAnsi="Palatino Linotype"/>
          <w:sz w:val="22"/>
          <w:szCs w:val="22"/>
          <w:u w:val="single"/>
        </w:rPr>
        <w:t xml:space="preserve"> realizarse por partes y previendo el tiempo suficiente para que Usted pueda revisarla, inclusive, se le </w:t>
      </w:r>
      <w:r>
        <w:rPr>
          <w:rFonts w:ascii="Palatino Linotype" w:hAnsi="Palatino Linotype"/>
          <w:sz w:val="22"/>
          <w:szCs w:val="22"/>
          <w:u w:val="single"/>
        </w:rPr>
        <w:lastRenderedPageBreak/>
        <w:t>proporcione la posibilidad de la reproducción de la informaci</w:t>
      </w:r>
      <w:r w:rsidR="005A4FB2">
        <w:rPr>
          <w:rFonts w:ascii="Palatino Linotype" w:hAnsi="Palatino Linotype"/>
          <w:sz w:val="22"/>
          <w:szCs w:val="22"/>
          <w:u w:val="single"/>
        </w:rPr>
        <w:t xml:space="preserve">ón; asimismo, en atención a la acumulación de los Recursos de Revisión, el Sujeto Obligado debe darles atención de forma conjunta, por lo que no podrá citarlo en el mismo horario en diferentes áreas, sino que deberá permitir el acceso a la información de forma programada. </w:t>
      </w:r>
    </w:p>
    <w:p w:rsidR="00BE7341" w:rsidP="0071166D" w:rsidRDefault="00BE7341" w14:paraId="5FC25BA4" w14:textId="77777777">
      <w:pPr>
        <w:spacing w:line="360" w:lineRule="auto"/>
        <w:contextualSpacing/>
        <w:jc w:val="both"/>
        <w:rPr>
          <w:rFonts w:ascii="Palatino Linotype" w:hAnsi="Palatino Linotype"/>
          <w:sz w:val="22"/>
          <w:szCs w:val="22"/>
          <w:u w:val="single"/>
        </w:rPr>
      </w:pPr>
    </w:p>
    <w:p w:rsidR="00C004F0" w:rsidP="0071166D" w:rsidRDefault="005A4FB2" w14:paraId="74334B60" w14:textId="06F2C63C">
      <w:pPr>
        <w:spacing w:line="360" w:lineRule="auto"/>
        <w:contextualSpacing/>
        <w:jc w:val="both"/>
        <w:rPr>
          <w:rFonts w:ascii="Palatino Linotype" w:hAnsi="Palatino Linotype"/>
          <w:iCs/>
          <w:sz w:val="22"/>
          <w:szCs w:val="22"/>
          <w:u w:val="single"/>
        </w:rPr>
      </w:pPr>
      <w:r>
        <w:rPr>
          <w:rFonts w:ascii="Palatino Linotype" w:hAnsi="Palatino Linotype"/>
          <w:sz w:val="22"/>
          <w:szCs w:val="22"/>
          <w:u w:val="single"/>
        </w:rPr>
        <w:t xml:space="preserve">También es importante señalarle que </w:t>
      </w:r>
      <w:r w:rsidRPr="0071166D" w:rsidR="00C004F0">
        <w:rPr>
          <w:rFonts w:ascii="Palatino Linotype" w:hAnsi="Palatino Linotype"/>
          <w:iCs/>
          <w:sz w:val="22"/>
          <w:szCs w:val="22"/>
          <w:u w:val="single"/>
        </w:rPr>
        <w:t>la información que se ordena, puede tener datos personales confidenciales, por ello, para el caso, se le deberá entregar la infracción en versión pública, acompañada del acuerdo que para tales efectos emita el Comité de Transparencia del Sujeto Obligado</w:t>
      </w:r>
      <w:r>
        <w:rPr>
          <w:rFonts w:ascii="Palatino Linotype" w:hAnsi="Palatino Linotype"/>
          <w:iCs/>
          <w:sz w:val="22"/>
          <w:szCs w:val="22"/>
          <w:u w:val="single"/>
        </w:rPr>
        <w:t>; acuerdos que deben hacerlos de su conocimiento previo o al mismo tiempo de tener lugar la consulta de la información.</w:t>
      </w:r>
    </w:p>
    <w:p w:rsidR="005A4FB2" w:rsidP="0071166D" w:rsidRDefault="005A4FB2" w14:paraId="6518788D" w14:textId="77777777">
      <w:pPr>
        <w:spacing w:line="360" w:lineRule="auto"/>
        <w:contextualSpacing/>
        <w:jc w:val="both"/>
        <w:rPr>
          <w:rFonts w:ascii="Palatino Linotype" w:hAnsi="Palatino Linotype"/>
          <w:iCs/>
          <w:sz w:val="22"/>
          <w:szCs w:val="22"/>
          <w:u w:val="single"/>
        </w:rPr>
      </w:pPr>
    </w:p>
    <w:p w:rsidRPr="005A4FB2" w:rsidR="005A4FB2" w:rsidP="0071166D" w:rsidRDefault="005A4FB2" w14:paraId="7C7187B8" w14:textId="7CF4E2F8">
      <w:pPr>
        <w:spacing w:line="360" w:lineRule="auto"/>
        <w:contextualSpacing/>
        <w:jc w:val="both"/>
        <w:rPr>
          <w:rFonts w:ascii="Palatino Linotype" w:hAnsi="Palatino Linotype"/>
          <w:sz w:val="22"/>
          <w:szCs w:val="22"/>
          <w:u w:val="single"/>
        </w:rPr>
      </w:pPr>
      <w:r>
        <w:rPr>
          <w:rFonts w:ascii="Palatino Linotype" w:hAnsi="Palatino Linotype"/>
          <w:iCs/>
          <w:sz w:val="22"/>
          <w:szCs w:val="22"/>
          <w:u w:val="single"/>
        </w:rPr>
        <w:t>No se omite señalar que ante la cantidad considerable de inconsistencias en el actuar del Sujeto Obligado en el presente asunto, se dejan a salvo sus derechos, para que, en caso de considerarlo pertinente acuda ante las instancias correspondientes y se pone a su disposición la posibilidad de acercarse al Órgano Interno de Control de este Instituto para orientarlo y en su caso proceder conforme a derecho.</w:t>
      </w:r>
    </w:p>
    <w:p w:rsidRPr="0071166D" w:rsidR="00C004F0" w:rsidP="0071166D" w:rsidRDefault="00C004F0" w14:paraId="6EDF84C7" w14:textId="77777777">
      <w:pPr>
        <w:spacing w:line="360" w:lineRule="auto"/>
        <w:contextualSpacing/>
        <w:jc w:val="both"/>
        <w:rPr>
          <w:rFonts w:ascii="Palatino Linotype" w:hAnsi="Palatino Linotype"/>
          <w:iCs/>
          <w:sz w:val="22"/>
          <w:szCs w:val="22"/>
          <w:u w:val="single"/>
        </w:rPr>
      </w:pPr>
    </w:p>
    <w:p w:rsidRPr="0071166D" w:rsidR="00C004F0" w:rsidP="0071166D" w:rsidRDefault="00C004F0" w14:paraId="0FF5BD82" w14:textId="77777777">
      <w:pPr>
        <w:spacing w:line="360" w:lineRule="auto"/>
        <w:contextualSpacing/>
        <w:jc w:val="both"/>
        <w:rPr>
          <w:rFonts w:ascii="Palatino Linotype" w:hAnsi="Palatino Linotype"/>
          <w:iCs/>
          <w:sz w:val="22"/>
          <w:szCs w:val="22"/>
          <w:u w:val="single"/>
        </w:rPr>
      </w:pPr>
      <w:r w:rsidRPr="0071166D">
        <w:rPr>
          <w:rFonts w:ascii="Palatino Linotype" w:hAnsi="Palatino Linotype"/>
          <w:iCs/>
          <w:sz w:val="22"/>
          <w:szCs w:val="22"/>
          <w:u w:val="single"/>
        </w:rPr>
        <w:t>La labor del INFOEM, es apoyar a la población para acceder a la información pública y garantizar la protección de sus datos personales.</w:t>
      </w:r>
    </w:p>
    <w:p w:rsidRPr="0071166D" w:rsidR="00C004F0" w:rsidP="0071166D" w:rsidRDefault="00C004F0" w14:paraId="6173D767" w14:textId="77777777">
      <w:pPr>
        <w:spacing w:line="360" w:lineRule="auto"/>
        <w:contextualSpacing/>
        <w:jc w:val="both"/>
        <w:rPr>
          <w:rFonts w:ascii="Palatino Linotype" w:hAnsi="Palatino Linotype"/>
          <w:iCs/>
          <w:sz w:val="22"/>
          <w:szCs w:val="22"/>
          <w:u w:val="single"/>
        </w:rPr>
      </w:pPr>
    </w:p>
    <w:p w:rsidRPr="0071166D" w:rsidR="00C004F0" w:rsidP="0071166D" w:rsidRDefault="00C004F0" w14:paraId="341B6695" w14:textId="77777777">
      <w:pPr>
        <w:spacing w:line="360" w:lineRule="auto"/>
        <w:contextualSpacing/>
        <w:jc w:val="both"/>
        <w:rPr>
          <w:rFonts w:ascii="Palatino Linotype" w:hAnsi="Palatino Linotype"/>
          <w:bCs/>
          <w:sz w:val="22"/>
          <w:szCs w:val="22"/>
        </w:rPr>
      </w:pPr>
      <w:r w:rsidRPr="0071166D">
        <w:rPr>
          <w:rFonts w:ascii="Palatino Linotype" w:hAnsi="Palatino Linotype"/>
          <w:bCs/>
          <w:sz w:val="22"/>
          <w:szCs w:val="22"/>
        </w:rPr>
        <w:t>Por lo expuesto y fundado, este Pleno:</w:t>
      </w:r>
    </w:p>
    <w:p w:rsidRPr="0071166D" w:rsidR="00C004F0" w:rsidP="0071166D" w:rsidRDefault="00C004F0" w14:paraId="1A3B25A4" w14:textId="77777777">
      <w:pPr>
        <w:spacing w:line="360" w:lineRule="auto"/>
        <w:contextualSpacing/>
        <w:jc w:val="both"/>
        <w:rPr>
          <w:rFonts w:ascii="Palatino Linotype" w:hAnsi="Palatino Linotype" w:eastAsia="Calibri" w:cs="Tahoma"/>
          <w:bCs/>
          <w:sz w:val="22"/>
          <w:szCs w:val="22"/>
          <w:lang w:eastAsia="en-US"/>
        </w:rPr>
      </w:pPr>
    </w:p>
    <w:p w:rsidRPr="0071166D" w:rsidR="00C004F0" w:rsidP="0071166D" w:rsidRDefault="00C004F0" w14:paraId="6A1FD14D" w14:textId="77777777">
      <w:pPr>
        <w:spacing w:line="360" w:lineRule="auto"/>
        <w:contextualSpacing/>
        <w:jc w:val="center"/>
        <w:rPr>
          <w:rFonts w:ascii="Palatino Linotype" w:hAnsi="Palatino Linotype" w:eastAsia="Calibri" w:cs="Tahoma"/>
          <w:b/>
          <w:bCs/>
          <w:sz w:val="22"/>
          <w:szCs w:val="22"/>
          <w:lang w:eastAsia="en-US"/>
        </w:rPr>
      </w:pPr>
      <w:r w:rsidRPr="0071166D">
        <w:rPr>
          <w:rFonts w:ascii="Palatino Linotype" w:hAnsi="Palatino Linotype" w:eastAsia="Calibri" w:cs="Tahoma"/>
          <w:b/>
          <w:bCs/>
          <w:sz w:val="22"/>
          <w:szCs w:val="22"/>
          <w:lang w:eastAsia="en-US"/>
        </w:rPr>
        <w:t>R E S U E L V E</w:t>
      </w:r>
    </w:p>
    <w:p w:rsidRPr="0071166D" w:rsidR="00C004F0" w:rsidP="0071166D" w:rsidRDefault="00C004F0" w14:paraId="61AD772C" w14:textId="77777777">
      <w:pPr>
        <w:spacing w:line="360" w:lineRule="auto"/>
        <w:contextualSpacing/>
        <w:jc w:val="center"/>
        <w:rPr>
          <w:rFonts w:ascii="Palatino Linotype" w:hAnsi="Palatino Linotype" w:cs="Tahoma"/>
          <w:b/>
          <w:bCs/>
          <w:sz w:val="22"/>
          <w:szCs w:val="22"/>
        </w:rPr>
      </w:pPr>
    </w:p>
    <w:p w:rsidRPr="0071166D" w:rsidR="00C004F0" w:rsidP="0071166D" w:rsidRDefault="00C004F0" w14:paraId="56C1CB05" w14:textId="1A3E8CE8">
      <w:pPr>
        <w:spacing w:line="360" w:lineRule="auto"/>
        <w:contextualSpacing/>
        <w:jc w:val="both"/>
        <w:rPr>
          <w:rFonts w:ascii="Palatino Linotype" w:hAnsi="Palatino Linotype" w:eastAsia="Calibri" w:cs="Tahoma"/>
          <w:bCs/>
          <w:sz w:val="22"/>
          <w:szCs w:val="22"/>
          <w:lang w:eastAsia="en-US"/>
        </w:rPr>
      </w:pPr>
      <w:r w:rsidRPr="0071166D">
        <w:rPr>
          <w:rFonts w:ascii="Palatino Linotype" w:hAnsi="Palatino Linotype" w:cs="Tahoma"/>
          <w:b/>
          <w:bCs/>
          <w:sz w:val="22"/>
          <w:szCs w:val="22"/>
        </w:rPr>
        <w:t xml:space="preserve">PRIMERO. </w:t>
      </w:r>
      <w:r w:rsidRPr="0071166D" w:rsidR="00396412">
        <w:rPr>
          <w:rFonts w:ascii="Palatino Linotype" w:hAnsi="Palatino Linotype" w:cs="Tahoma"/>
          <w:bCs/>
          <w:sz w:val="22"/>
          <w:szCs w:val="22"/>
        </w:rPr>
        <w:t xml:space="preserve">Se </w:t>
      </w:r>
      <w:r w:rsidRPr="0071166D" w:rsidR="00396412">
        <w:rPr>
          <w:rFonts w:ascii="Palatino Linotype" w:hAnsi="Palatino Linotype" w:cs="Tahoma"/>
          <w:b/>
          <w:bCs/>
          <w:sz w:val="22"/>
          <w:szCs w:val="22"/>
        </w:rPr>
        <w:t>REVOCAN</w:t>
      </w:r>
      <w:r w:rsidRPr="0071166D">
        <w:rPr>
          <w:rFonts w:ascii="Palatino Linotype" w:hAnsi="Palatino Linotype" w:cs="Tahoma"/>
          <w:bCs/>
          <w:sz w:val="22"/>
          <w:szCs w:val="22"/>
        </w:rPr>
        <w:t xml:space="preserve"> las respuestas entregadas por el </w:t>
      </w:r>
      <w:r w:rsidRPr="0071166D" w:rsidR="00424303">
        <w:rPr>
          <w:rFonts w:ascii="Palatino Linotype" w:hAnsi="Palatino Linotype"/>
          <w:b/>
          <w:sz w:val="22"/>
          <w:szCs w:val="22"/>
        </w:rPr>
        <w:t>Sistema Municipal Para el Desarrollo Integral de la Familia de Nezahualcóyotl</w:t>
      </w:r>
      <w:r w:rsidRPr="0071166D">
        <w:rPr>
          <w:rFonts w:ascii="Palatino Linotype" w:hAnsi="Palatino Linotype" w:cs="Tahoma"/>
          <w:bCs/>
          <w:sz w:val="22"/>
          <w:szCs w:val="22"/>
        </w:rPr>
        <w:t xml:space="preserve"> a las solicitudes de información </w:t>
      </w:r>
      <w:r w:rsidRPr="0071166D" w:rsidR="00424303">
        <w:rPr>
          <w:rFonts w:ascii="Palatino Linotype" w:hAnsi="Palatino Linotype"/>
          <w:b/>
          <w:bCs/>
          <w:sz w:val="22"/>
          <w:szCs w:val="22"/>
        </w:rPr>
        <w:lastRenderedPageBreak/>
        <w:t>00032/DIFNEZA/IP/2021, 00059/DIFNEZA/IP/2021, 00063/DIFNEZA/IP/2021, 00061/DIFNEZA/IP/2021 y 00060/DIFNEZA/IP/2021</w:t>
      </w:r>
      <w:r w:rsidRPr="0071166D">
        <w:rPr>
          <w:rFonts w:ascii="Palatino Linotype" w:hAnsi="Palatino Linotype"/>
          <w:b/>
          <w:bCs/>
          <w:sz w:val="22"/>
          <w:szCs w:val="22"/>
        </w:rPr>
        <w:t xml:space="preserve"> </w:t>
      </w:r>
      <w:r w:rsidRPr="0071166D">
        <w:rPr>
          <w:rFonts w:ascii="Palatino Linotype" w:hAnsi="Palatino Linotype"/>
          <w:bCs/>
          <w:sz w:val="22"/>
          <w:szCs w:val="22"/>
        </w:rPr>
        <w:t xml:space="preserve">por resultar </w:t>
      </w:r>
      <w:r w:rsidRPr="0071166D">
        <w:rPr>
          <w:rFonts w:ascii="Palatino Linotype" w:hAnsi="Palatino Linotype"/>
          <w:b/>
          <w:bCs/>
          <w:sz w:val="22"/>
          <w:szCs w:val="22"/>
        </w:rPr>
        <w:t>FUNDADAS</w:t>
      </w:r>
      <w:r w:rsidRPr="0071166D">
        <w:rPr>
          <w:rFonts w:ascii="Palatino Linotype" w:hAnsi="Palatino Linotype" w:cs="Tahoma"/>
          <w:bCs/>
          <w:sz w:val="22"/>
          <w:szCs w:val="22"/>
        </w:rPr>
        <w:t xml:space="preserve"> </w:t>
      </w:r>
      <w:r w:rsidRPr="0071166D">
        <w:rPr>
          <w:rFonts w:ascii="Palatino Linotype" w:hAnsi="Palatino Linotype" w:eastAsia="Calibri" w:cs="Tahoma"/>
          <w:bCs/>
          <w:sz w:val="22"/>
          <w:szCs w:val="22"/>
          <w:lang w:eastAsia="en-US"/>
        </w:rPr>
        <w:t xml:space="preserve">las razones o motivos de inconformidad hechos valer por </w:t>
      </w:r>
      <w:r w:rsidRPr="0071166D" w:rsidR="00B644C5">
        <w:rPr>
          <w:rFonts w:ascii="Palatino Linotype" w:hAnsi="Palatino Linotype" w:eastAsia="Calibri" w:cs="Tahoma"/>
          <w:bCs/>
          <w:sz w:val="22"/>
          <w:szCs w:val="22"/>
          <w:lang w:eastAsia="en-US"/>
        </w:rPr>
        <w:t>la Recurrente</w:t>
      </w:r>
      <w:r w:rsidRPr="0071166D">
        <w:rPr>
          <w:rFonts w:ascii="Palatino Linotype" w:hAnsi="Palatino Linotype" w:eastAsia="Calibri" w:cs="Tahoma"/>
          <w:bCs/>
          <w:sz w:val="22"/>
          <w:szCs w:val="22"/>
          <w:lang w:eastAsia="en-US"/>
        </w:rPr>
        <w:t xml:space="preserve"> en los Recursos de Revisión </w:t>
      </w:r>
      <w:r w:rsidRPr="0071166D" w:rsidR="00424303">
        <w:rPr>
          <w:rFonts w:ascii="Palatino Linotype" w:hAnsi="Palatino Linotype" w:cs="Tahoma"/>
          <w:b/>
          <w:bCs/>
          <w:sz w:val="22"/>
          <w:szCs w:val="22"/>
        </w:rPr>
        <w:t>006481/INFOEM/IP/RR/2021, 06485/INFOEM/IP/RR/2021, 06494/INFOEM/IP/RR/2021, 06495/INFOEM/IP/RR/2021 y 06496/INFOEM/IP/RR/2021</w:t>
      </w:r>
      <w:r w:rsidRPr="0071166D">
        <w:rPr>
          <w:rFonts w:ascii="Palatino Linotype" w:hAnsi="Palatino Linotype" w:eastAsia="Calibri" w:cs="Tahoma"/>
          <w:bCs/>
          <w:sz w:val="22"/>
          <w:szCs w:val="22"/>
          <w:lang w:eastAsia="en-US"/>
        </w:rPr>
        <w:t xml:space="preserve">, en términos de los considerandos </w:t>
      </w:r>
      <w:r w:rsidRPr="0071166D">
        <w:rPr>
          <w:rFonts w:ascii="Palatino Linotype" w:hAnsi="Palatino Linotype" w:eastAsia="Calibri" w:cs="Tahoma"/>
          <w:b/>
          <w:bCs/>
          <w:sz w:val="22"/>
          <w:szCs w:val="22"/>
          <w:lang w:eastAsia="en-US"/>
        </w:rPr>
        <w:t>QUINTO y SÉPTIMO</w:t>
      </w:r>
      <w:r w:rsidRPr="0071166D">
        <w:rPr>
          <w:rFonts w:ascii="Palatino Linotype" w:hAnsi="Palatino Linotype" w:eastAsia="Calibri" w:cs="Tahoma"/>
          <w:bCs/>
          <w:sz w:val="22"/>
          <w:szCs w:val="22"/>
          <w:lang w:eastAsia="en-US"/>
        </w:rPr>
        <w:t xml:space="preserve"> de la presente Resolución.</w:t>
      </w:r>
    </w:p>
    <w:p w:rsidRPr="0071166D" w:rsidR="00C004F0" w:rsidP="0071166D" w:rsidRDefault="00C004F0" w14:paraId="63965834" w14:textId="77777777">
      <w:pPr>
        <w:spacing w:line="360" w:lineRule="auto"/>
        <w:contextualSpacing/>
        <w:jc w:val="both"/>
        <w:rPr>
          <w:rFonts w:ascii="Palatino Linotype" w:hAnsi="Palatino Linotype" w:cs="Tahoma"/>
          <w:bCs/>
          <w:sz w:val="22"/>
          <w:szCs w:val="22"/>
        </w:rPr>
      </w:pPr>
    </w:p>
    <w:p w:rsidRPr="0071166D" w:rsidR="00C004F0" w:rsidP="0071166D" w:rsidRDefault="00C004F0" w14:paraId="19C2B77B" w14:textId="1469CE78">
      <w:pPr>
        <w:autoSpaceDE w:val="0"/>
        <w:autoSpaceDN w:val="0"/>
        <w:adjustRightInd w:val="0"/>
        <w:spacing w:line="360" w:lineRule="auto"/>
        <w:contextualSpacing/>
        <w:jc w:val="both"/>
        <w:rPr>
          <w:rFonts w:ascii="Palatino Linotype" w:hAnsi="Palatino Linotype" w:cs="Tahoma"/>
          <w:bCs/>
          <w:iCs/>
          <w:sz w:val="22"/>
          <w:szCs w:val="22"/>
        </w:rPr>
      </w:pPr>
      <w:r w:rsidRPr="0071166D">
        <w:rPr>
          <w:rFonts w:ascii="Palatino Linotype" w:hAnsi="Palatino Linotype" w:cs="Tahoma"/>
          <w:b/>
          <w:bCs/>
          <w:sz w:val="22"/>
          <w:szCs w:val="22"/>
        </w:rPr>
        <w:t xml:space="preserve">SEGUNDO. </w:t>
      </w:r>
      <w:r w:rsidRPr="0071166D">
        <w:rPr>
          <w:rFonts w:ascii="Palatino Linotype" w:hAnsi="Palatino Linotype" w:cs="Tahoma"/>
          <w:sz w:val="22"/>
          <w:szCs w:val="22"/>
        </w:rPr>
        <w:t xml:space="preserve">Se </w:t>
      </w:r>
      <w:r w:rsidRPr="0071166D">
        <w:rPr>
          <w:rFonts w:ascii="Palatino Linotype" w:hAnsi="Palatino Linotype" w:cs="Tahoma"/>
          <w:b/>
          <w:sz w:val="22"/>
          <w:szCs w:val="22"/>
        </w:rPr>
        <w:t xml:space="preserve">ORDENA </w:t>
      </w:r>
      <w:r w:rsidRPr="0071166D">
        <w:rPr>
          <w:rFonts w:ascii="Palatino Linotype" w:hAnsi="Palatino Linotype" w:cs="Tahoma"/>
          <w:sz w:val="22"/>
          <w:szCs w:val="22"/>
        </w:rPr>
        <w:t xml:space="preserve">al </w:t>
      </w:r>
      <w:r w:rsidRPr="0071166D" w:rsidR="00424303">
        <w:rPr>
          <w:rFonts w:ascii="Palatino Linotype" w:hAnsi="Palatino Linotype"/>
          <w:b/>
          <w:sz w:val="22"/>
          <w:szCs w:val="22"/>
        </w:rPr>
        <w:t>Sistema Municipal Para el Desarrollo Integral de la Familia de Nezahualcóyotl</w:t>
      </w:r>
      <w:r w:rsidRPr="0071166D">
        <w:rPr>
          <w:rFonts w:ascii="Palatino Linotype" w:hAnsi="Palatino Linotype" w:cs="Tahoma"/>
          <w:sz w:val="22"/>
          <w:szCs w:val="22"/>
        </w:rPr>
        <w:t xml:space="preserve">, a efecto de que, remita </w:t>
      </w:r>
      <w:r w:rsidRPr="0071166D">
        <w:rPr>
          <w:rFonts w:ascii="Palatino Linotype" w:hAnsi="Palatino Linotype" w:cs="Tahoma"/>
          <w:bCs/>
          <w:iCs/>
          <w:sz w:val="22"/>
          <w:szCs w:val="22"/>
        </w:rPr>
        <w:t xml:space="preserve">a través del Sistema de Acceso a la Información Mexiquense (SAIMEX), en </w:t>
      </w:r>
      <w:r w:rsidR="00940695">
        <w:rPr>
          <w:rFonts w:ascii="Palatino Linotype" w:hAnsi="Palatino Linotype" w:cs="Tahoma"/>
          <w:bCs/>
          <w:iCs/>
          <w:sz w:val="22"/>
          <w:szCs w:val="22"/>
        </w:rPr>
        <w:t xml:space="preserve">su caso en </w:t>
      </w:r>
      <w:r w:rsidRPr="0071166D">
        <w:rPr>
          <w:rFonts w:ascii="Palatino Linotype" w:hAnsi="Palatino Linotype" w:cs="Tahoma"/>
          <w:bCs/>
          <w:iCs/>
          <w:sz w:val="22"/>
          <w:szCs w:val="22"/>
        </w:rPr>
        <w:t>versión pública, los documentos que den cuenta de lo siguiente:</w:t>
      </w:r>
    </w:p>
    <w:p w:rsidRPr="0071166D" w:rsidR="00C901F6" w:rsidP="0071166D" w:rsidRDefault="00C901F6" w14:paraId="2F2B4E3E" w14:textId="77777777">
      <w:pPr>
        <w:autoSpaceDE w:val="0"/>
        <w:autoSpaceDN w:val="0"/>
        <w:adjustRightInd w:val="0"/>
        <w:spacing w:line="360" w:lineRule="auto"/>
        <w:contextualSpacing/>
        <w:jc w:val="both"/>
        <w:rPr>
          <w:rFonts w:ascii="Palatino Linotype" w:hAnsi="Palatino Linotype" w:cs="Tahoma"/>
          <w:bCs/>
          <w:iCs/>
          <w:sz w:val="22"/>
          <w:szCs w:val="22"/>
        </w:rPr>
      </w:pPr>
    </w:p>
    <w:p w:rsidRPr="0071166D" w:rsidR="00C901F6" w:rsidP="0071166D" w:rsidRDefault="00C901F6" w14:paraId="5034E9C1" w14:textId="77777777">
      <w:pPr>
        <w:numPr>
          <w:ilvl w:val="0"/>
          <w:numId w:val="28"/>
        </w:numPr>
        <w:autoSpaceDE w:val="0"/>
        <w:autoSpaceDN w:val="0"/>
        <w:adjustRightInd w:val="0"/>
        <w:spacing w:line="360" w:lineRule="auto"/>
        <w:contextualSpacing/>
        <w:jc w:val="both"/>
        <w:rPr>
          <w:rFonts w:ascii="Palatino Linotype" w:hAnsi="Palatino Linotype" w:cs="Tahoma"/>
          <w:bCs/>
          <w:sz w:val="22"/>
          <w:szCs w:val="22"/>
        </w:rPr>
      </w:pPr>
      <w:r w:rsidRPr="0071166D">
        <w:rPr>
          <w:rFonts w:ascii="Palatino Linotype" w:hAnsi="Palatino Linotype" w:cs="Tahoma"/>
          <w:bCs/>
          <w:sz w:val="22"/>
          <w:szCs w:val="22"/>
        </w:rPr>
        <w:t>Los acuses de recibidos por el área de Contraloría correspondientes al año 2017 y 2018.</w:t>
      </w:r>
    </w:p>
    <w:p w:rsidRPr="0071166D" w:rsidR="00C901F6" w:rsidP="0071166D" w:rsidRDefault="00C901F6" w14:paraId="2B6561B6" w14:textId="77777777">
      <w:pPr>
        <w:autoSpaceDE w:val="0"/>
        <w:autoSpaceDN w:val="0"/>
        <w:adjustRightInd w:val="0"/>
        <w:spacing w:line="360" w:lineRule="auto"/>
        <w:ind w:left="720"/>
        <w:contextualSpacing/>
        <w:jc w:val="both"/>
        <w:rPr>
          <w:rFonts w:ascii="Palatino Linotype" w:hAnsi="Palatino Linotype" w:cs="Tahoma"/>
          <w:bCs/>
          <w:sz w:val="22"/>
          <w:szCs w:val="22"/>
        </w:rPr>
      </w:pPr>
    </w:p>
    <w:p w:rsidRPr="0071166D" w:rsidR="00C901F6" w:rsidP="0071166D" w:rsidRDefault="00C901F6" w14:paraId="18F86AA8" w14:textId="77777777">
      <w:pPr>
        <w:numPr>
          <w:ilvl w:val="0"/>
          <w:numId w:val="28"/>
        </w:numPr>
        <w:autoSpaceDE w:val="0"/>
        <w:autoSpaceDN w:val="0"/>
        <w:adjustRightInd w:val="0"/>
        <w:spacing w:line="360" w:lineRule="auto"/>
        <w:contextualSpacing/>
        <w:jc w:val="both"/>
        <w:rPr>
          <w:rFonts w:ascii="Palatino Linotype" w:hAnsi="Palatino Linotype" w:eastAsia="Calibri" w:cs="Tahoma"/>
          <w:sz w:val="22"/>
          <w:szCs w:val="22"/>
        </w:rPr>
      </w:pPr>
      <w:r w:rsidRPr="0071166D">
        <w:rPr>
          <w:rFonts w:ascii="Palatino Linotype" w:hAnsi="Palatino Linotype"/>
          <w:sz w:val="22"/>
          <w:szCs w:val="22"/>
        </w:rPr>
        <w:t xml:space="preserve">Indicar </w:t>
      </w:r>
      <w:r w:rsidRPr="0071166D">
        <w:rPr>
          <w:rFonts w:ascii="Palatino Linotype" w:hAnsi="Palatino Linotype" w:eastAsia="Calibri" w:cs="Tahoma"/>
          <w:bCs/>
          <w:iCs/>
          <w:sz w:val="22"/>
          <w:szCs w:val="22"/>
          <w:lang w:eastAsia="en-US"/>
        </w:rPr>
        <w:t xml:space="preserve">de forma precisa todos los elementos para que tenga lugar la consulta directa de forma calendarizada de los </w:t>
      </w:r>
      <w:r w:rsidRPr="0071166D">
        <w:rPr>
          <w:rFonts w:ascii="Palatino Linotype" w:hAnsi="Palatino Linotype" w:eastAsia="Calibri" w:cs="Tahoma"/>
          <w:sz w:val="22"/>
          <w:szCs w:val="22"/>
        </w:rPr>
        <w:t>acuses recibidos en el área de Tesorería de los años 2019, 2020 y 2021 y los oficios enviados por el área de Presidencia a todas las áreas del año 2021.</w:t>
      </w:r>
    </w:p>
    <w:p w:rsidRPr="0071166D" w:rsidR="00C901F6" w:rsidP="0071166D" w:rsidRDefault="00C901F6" w14:paraId="7080B18D" w14:textId="77777777">
      <w:pPr>
        <w:spacing w:line="360" w:lineRule="auto"/>
        <w:contextualSpacing/>
        <w:jc w:val="both"/>
        <w:rPr>
          <w:rFonts w:ascii="Palatino Linotype" w:hAnsi="Palatino Linotype" w:cs="Tahoma"/>
          <w:sz w:val="22"/>
          <w:szCs w:val="22"/>
        </w:rPr>
      </w:pPr>
    </w:p>
    <w:p w:rsidRPr="0071166D" w:rsidR="00C901F6" w:rsidP="0071166D" w:rsidRDefault="00C901F6" w14:paraId="14286E6E" w14:textId="3A0E716E">
      <w:pPr>
        <w:autoSpaceDE w:val="0"/>
        <w:autoSpaceDN w:val="0"/>
        <w:adjustRightInd w:val="0"/>
        <w:spacing w:line="360" w:lineRule="auto"/>
        <w:contextualSpacing/>
        <w:jc w:val="both"/>
        <w:rPr>
          <w:rFonts w:ascii="Palatino Linotype" w:hAnsi="Palatino Linotype" w:cs="Tahoma"/>
          <w:sz w:val="22"/>
          <w:szCs w:val="22"/>
        </w:rPr>
      </w:pPr>
      <w:r w:rsidRPr="0071166D">
        <w:rPr>
          <w:rFonts w:ascii="Palatino Linotype" w:hAnsi="Palatino Linotype" w:eastAsia="Calibri" w:cs="Tahoma"/>
          <w:bCs/>
          <w:iCs/>
          <w:sz w:val="22"/>
          <w:szCs w:val="22"/>
          <w:lang w:eastAsia="en-US"/>
        </w:rPr>
        <w:t xml:space="preserve">Para el caso de la entrega en la modalidad de consulta directa, descrito en el punto 2; el Sujeto Obligado debe indicar vía Sistema de Acceso a la Información Mexiquense (SAIMEX); la calendarización, horarios, </w:t>
      </w:r>
      <w:r w:rsidR="00940695">
        <w:rPr>
          <w:rFonts w:ascii="Palatino Linotype" w:hAnsi="Palatino Linotype" w:eastAsia="Calibri" w:cs="Tahoma"/>
          <w:bCs/>
          <w:iCs/>
          <w:sz w:val="22"/>
          <w:szCs w:val="22"/>
          <w:lang w:eastAsia="en-US"/>
        </w:rPr>
        <w:t>domicilio</w:t>
      </w:r>
      <w:r w:rsidRPr="0071166D">
        <w:rPr>
          <w:rFonts w:ascii="Palatino Linotype" w:hAnsi="Palatino Linotype" w:eastAsia="Calibri" w:cs="Tahoma"/>
          <w:bCs/>
          <w:iCs/>
          <w:sz w:val="22"/>
          <w:szCs w:val="22"/>
          <w:lang w:eastAsia="en-US"/>
        </w:rPr>
        <w:t xml:space="preserve">, el nombre del servidor público que le atenderá y las reglas para la consulta de la información de conformidad con </w:t>
      </w:r>
      <w:r w:rsidRPr="0071166D">
        <w:rPr>
          <w:rFonts w:ascii="Palatino Linotype" w:hAnsi="Palatino Linotype" w:cs="Tahoma"/>
          <w:sz w:val="22"/>
          <w:szCs w:val="22"/>
        </w:rPr>
        <w:t>Lineamientos generales en materia de clasificación y desclasificación de la información, así como para la elaboración de versiones públicas.</w:t>
      </w:r>
    </w:p>
    <w:p w:rsidRPr="0071166D" w:rsidR="00C901F6" w:rsidP="0071166D" w:rsidRDefault="00C901F6" w14:paraId="6E211D58" w14:textId="77777777">
      <w:pPr>
        <w:spacing w:line="360" w:lineRule="auto"/>
        <w:contextualSpacing/>
        <w:jc w:val="both"/>
        <w:rPr>
          <w:rFonts w:ascii="Palatino Linotype" w:hAnsi="Palatino Linotype"/>
          <w:sz w:val="22"/>
          <w:szCs w:val="22"/>
        </w:rPr>
      </w:pPr>
    </w:p>
    <w:p w:rsidRPr="0071166D" w:rsidR="00C901F6" w:rsidP="0071166D" w:rsidRDefault="00C901F6" w14:paraId="076F9955" w14:textId="77777777">
      <w:pPr>
        <w:spacing w:line="360" w:lineRule="auto"/>
        <w:contextualSpacing/>
        <w:jc w:val="both"/>
        <w:rPr>
          <w:rFonts w:ascii="Palatino Linotype" w:hAnsi="Palatino Linotype" w:cs="Tahoma"/>
          <w:sz w:val="22"/>
          <w:szCs w:val="22"/>
        </w:rPr>
      </w:pPr>
      <w:r w:rsidRPr="0071166D">
        <w:rPr>
          <w:rFonts w:ascii="Palatino Linotype" w:hAnsi="Palatino Linotype" w:cs="Tahoma"/>
          <w:sz w:val="22"/>
          <w:szCs w:val="22"/>
        </w:rPr>
        <w:lastRenderedPageBreak/>
        <w:t>En caso de que la información que se ordena entregar tanto por SAIMEX como en consulta directa, sea en versión pública, se deberá proporcionar el Acuerdo de Clasificación donde el Comité de Transparencia, confirme la eliminación de los datos personales confidenciales, de conformidad con los artículos 49, fracciones II y VIII, 143, fracción I y 149 de la Ley de Transparencia y Acceso a la Información Pública del Estado de México y Municipios.</w:t>
      </w:r>
    </w:p>
    <w:p w:rsidRPr="0071166D" w:rsidR="00C901F6" w:rsidP="0071166D" w:rsidRDefault="00C901F6" w14:paraId="5F59F5C5" w14:textId="77777777">
      <w:pPr>
        <w:spacing w:line="360" w:lineRule="auto"/>
        <w:contextualSpacing/>
        <w:jc w:val="both"/>
        <w:rPr>
          <w:rFonts w:ascii="Palatino Linotype" w:hAnsi="Palatino Linotype" w:cs="Tahoma"/>
          <w:sz w:val="22"/>
          <w:szCs w:val="22"/>
        </w:rPr>
      </w:pPr>
    </w:p>
    <w:p w:rsidRPr="0071166D" w:rsidR="00C901F6" w:rsidP="0071166D" w:rsidRDefault="00C901F6" w14:paraId="193660A2" w14:textId="39170AD9">
      <w:pPr>
        <w:spacing w:line="360" w:lineRule="auto"/>
        <w:contextualSpacing/>
        <w:jc w:val="both"/>
        <w:rPr>
          <w:rFonts w:ascii="Palatino Linotype" w:hAnsi="Palatino Linotype" w:eastAsia="Calibri" w:cs="Tahoma"/>
          <w:bCs/>
          <w:sz w:val="22"/>
          <w:szCs w:val="22"/>
          <w:lang w:val="es-ES_tradnl" w:eastAsia="en-US"/>
        </w:rPr>
      </w:pPr>
      <w:r w:rsidRPr="0071166D">
        <w:rPr>
          <w:rFonts w:ascii="Palatino Linotype" w:hAnsi="Palatino Linotype" w:cs="Tahoma"/>
          <w:sz w:val="22"/>
          <w:szCs w:val="22"/>
        </w:rPr>
        <w:t xml:space="preserve">No se deja de lado </w:t>
      </w:r>
      <w:r w:rsidRPr="0071166D">
        <w:rPr>
          <w:rFonts w:ascii="Palatino Linotype" w:hAnsi="Palatino Linotype" w:eastAsia="Batang" w:cs="Tahoma"/>
          <w:bCs/>
          <w:sz w:val="22"/>
          <w:szCs w:val="22"/>
          <w:lang w:val="es-ES_tradnl" w:eastAsia="en-US"/>
        </w:rPr>
        <w:t xml:space="preserve">el Sujeto Obligado puede ofrecer otras modalidades de entrega, </w:t>
      </w:r>
      <w:r w:rsidR="00C82812">
        <w:rPr>
          <w:rFonts w:ascii="Palatino Linotype" w:hAnsi="Palatino Linotype" w:eastAsia="Batang" w:cs="Tahoma"/>
          <w:bCs/>
          <w:sz w:val="22"/>
          <w:szCs w:val="22"/>
          <w:lang w:val="es-ES_tradnl" w:eastAsia="en-US"/>
        </w:rPr>
        <w:t>e</w:t>
      </w:r>
      <w:r w:rsidR="00940695">
        <w:rPr>
          <w:rFonts w:ascii="Palatino Linotype" w:hAnsi="Palatino Linotype" w:eastAsia="Batang" w:cs="Tahoma"/>
          <w:bCs/>
          <w:sz w:val="22"/>
          <w:szCs w:val="22"/>
          <w:lang w:val="es-ES_tradnl" w:eastAsia="en-US"/>
        </w:rPr>
        <w:t>n dond</w:t>
      </w:r>
      <w:r w:rsidR="00C82812">
        <w:rPr>
          <w:rFonts w:ascii="Palatino Linotype" w:hAnsi="Palatino Linotype" w:eastAsia="Batang" w:cs="Tahoma"/>
          <w:bCs/>
          <w:sz w:val="22"/>
          <w:szCs w:val="22"/>
          <w:lang w:val="es-ES_tradnl" w:eastAsia="en-US"/>
        </w:rPr>
        <w:t>e</w:t>
      </w:r>
      <w:r w:rsidR="00940695">
        <w:rPr>
          <w:rFonts w:ascii="Palatino Linotype" w:hAnsi="Palatino Linotype" w:eastAsia="Batang" w:cs="Tahoma"/>
          <w:bCs/>
          <w:sz w:val="22"/>
          <w:szCs w:val="22"/>
          <w:lang w:val="es-ES_tradnl" w:eastAsia="en-US"/>
        </w:rPr>
        <w:t xml:space="preserve"> se </w:t>
      </w:r>
      <w:r w:rsidRPr="0071166D">
        <w:rPr>
          <w:rFonts w:ascii="Palatino Linotype" w:hAnsi="Palatino Linotype" w:eastAsia="Batang" w:cs="Tahoma"/>
          <w:bCs/>
          <w:sz w:val="22"/>
          <w:szCs w:val="22"/>
          <w:lang w:val="es-ES_tradnl" w:eastAsia="en-US"/>
        </w:rPr>
        <w:t>favore</w:t>
      </w:r>
      <w:r w:rsidR="00940695">
        <w:rPr>
          <w:rFonts w:ascii="Palatino Linotype" w:hAnsi="Palatino Linotype" w:eastAsia="Batang" w:cs="Tahoma"/>
          <w:bCs/>
          <w:sz w:val="22"/>
          <w:szCs w:val="22"/>
          <w:lang w:val="es-ES_tradnl" w:eastAsia="en-US"/>
        </w:rPr>
        <w:t>zca</w:t>
      </w:r>
      <w:r w:rsidRPr="0071166D">
        <w:rPr>
          <w:rFonts w:ascii="Palatino Linotype" w:hAnsi="Palatino Linotype" w:eastAsia="Batang" w:cs="Tahoma"/>
          <w:bCs/>
          <w:sz w:val="22"/>
          <w:szCs w:val="22"/>
          <w:lang w:val="es-ES_tradnl" w:eastAsia="en-US"/>
        </w:rPr>
        <w:t xml:space="preserve"> la entrega electrónica, ello, bajo las consideraciones de acreditación de imposibilidades técnicas de conformidad con la Ley de Transparencia y Acceso a la Información Pública del Estado de México y Municipios y demás disposiciones legales aplicables. </w:t>
      </w:r>
      <w:r w:rsidRPr="0071166D">
        <w:rPr>
          <w:rFonts w:ascii="Palatino Linotype" w:hAnsi="Palatino Linotype" w:eastAsia="Calibri" w:cs="Tahoma"/>
          <w:bCs/>
          <w:sz w:val="22"/>
          <w:szCs w:val="22"/>
          <w:lang w:val="es-ES_tradnl" w:eastAsia="en-US"/>
        </w:rPr>
        <w:t xml:space="preserve"> </w:t>
      </w:r>
    </w:p>
    <w:p w:rsidRPr="0071166D" w:rsidR="00C004F0" w:rsidP="0071166D" w:rsidRDefault="00C004F0" w14:paraId="2D0FEB97" w14:textId="77777777">
      <w:pPr>
        <w:spacing w:line="360" w:lineRule="auto"/>
        <w:contextualSpacing/>
        <w:jc w:val="both"/>
        <w:rPr>
          <w:rFonts w:ascii="Palatino Linotype" w:hAnsi="Palatino Linotype" w:eastAsia="Calibri" w:cs="Tahoma"/>
          <w:iCs/>
          <w:sz w:val="22"/>
          <w:szCs w:val="22"/>
          <w:lang w:eastAsia="es-ES_tradnl"/>
        </w:rPr>
      </w:pPr>
    </w:p>
    <w:p w:rsidRPr="0071166D" w:rsidR="00C004F0" w:rsidP="0071166D" w:rsidRDefault="00C004F0" w14:paraId="3C0109B5" w14:textId="77777777">
      <w:pPr>
        <w:spacing w:line="360" w:lineRule="auto"/>
        <w:contextualSpacing/>
        <w:jc w:val="both"/>
        <w:rPr>
          <w:rFonts w:ascii="Palatino Linotype" w:hAnsi="Palatino Linotype" w:cs="Tahoma"/>
          <w:sz w:val="22"/>
          <w:szCs w:val="22"/>
        </w:rPr>
      </w:pPr>
      <w:r w:rsidRPr="0071166D">
        <w:rPr>
          <w:rFonts w:ascii="Palatino Linotype" w:hAnsi="Palatino Linotype" w:eastAsia="Calibri" w:cs="Tahoma"/>
          <w:b/>
          <w:bCs/>
          <w:sz w:val="22"/>
          <w:szCs w:val="22"/>
          <w:lang w:eastAsia="en-US"/>
        </w:rPr>
        <w:t xml:space="preserve">TERCERO. </w:t>
      </w:r>
      <w:r w:rsidRPr="0071166D">
        <w:rPr>
          <w:rFonts w:ascii="Palatino Linotype" w:hAnsi="Palatino Linotype" w:cs="Tahoma"/>
          <w:b/>
          <w:sz w:val="22"/>
          <w:szCs w:val="22"/>
        </w:rPr>
        <w:t xml:space="preserve">NOTIFÍQUESE </w:t>
      </w:r>
      <w:r w:rsidRPr="0071166D">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Pr="0071166D" w:rsidR="00C004F0" w:rsidP="0071166D" w:rsidRDefault="00C004F0" w14:paraId="0EDE4ABC" w14:textId="77777777">
      <w:pPr>
        <w:spacing w:line="360" w:lineRule="auto"/>
        <w:contextualSpacing/>
        <w:jc w:val="both"/>
        <w:rPr>
          <w:rFonts w:ascii="Palatino Linotype" w:hAnsi="Palatino Linotype" w:cs="Tahoma"/>
          <w:sz w:val="22"/>
          <w:szCs w:val="22"/>
        </w:rPr>
      </w:pPr>
    </w:p>
    <w:p w:rsidRPr="0071166D" w:rsidR="00C004F0" w:rsidP="0071166D" w:rsidRDefault="00C004F0" w14:paraId="00E5C9F2" w14:textId="77777777">
      <w:pPr>
        <w:spacing w:line="360" w:lineRule="auto"/>
        <w:contextualSpacing/>
        <w:jc w:val="both"/>
        <w:rPr>
          <w:rFonts w:ascii="Palatino Linotype" w:hAnsi="Palatino Linotype" w:cs="Tahoma"/>
          <w:iCs/>
          <w:sz w:val="22"/>
          <w:szCs w:val="22"/>
        </w:rPr>
      </w:pPr>
      <w:r w:rsidRPr="0071166D">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Pr="0071166D" w:rsidR="00C004F0" w:rsidP="0071166D" w:rsidRDefault="00C004F0" w14:paraId="0A80EC82" w14:textId="77777777">
      <w:pPr>
        <w:spacing w:line="360" w:lineRule="auto"/>
        <w:contextualSpacing/>
        <w:jc w:val="both"/>
        <w:rPr>
          <w:rFonts w:ascii="Palatino Linotype" w:hAnsi="Palatino Linotype" w:eastAsia="Calibri" w:cs="Tahoma"/>
          <w:sz w:val="22"/>
          <w:szCs w:val="22"/>
          <w:lang w:eastAsia="es-MX"/>
        </w:rPr>
      </w:pPr>
    </w:p>
    <w:p w:rsidRPr="0071166D" w:rsidR="00C004F0" w:rsidP="0071166D" w:rsidRDefault="00C004F0" w14:paraId="0EFDF56C" w14:textId="77777777">
      <w:pPr>
        <w:spacing w:line="360" w:lineRule="auto"/>
        <w:contextualSpacing/>
        <w:jc w:val="both"/>
        <w:rPr>
          <w:rFonts w:ascii="Palatino Linotype" w:hAnsi="Palatino Linotype" w:cs="Tahoma"/>
          <w:sz w:val="22"/>
          <w:szCs w:val="22"/>
        </w:rPr>
      </w:pPr>
      <w:r w:rsidRPr="0071166D">
        <w:rPr>
          <w:rFonts w:ascii="Palatino Linotype" w:hAnsi="Palatino Linotype" w:eastAsia="Calibri" w:cs="Tahoma"/>
          <w:b/>
          <w:sz w:val="22"/>
          <w:szCs w:val="22"/>
          <w:lang w:eastAsia="es-MX"/>
        </w:rPr>
        <w:t>CUARTO</w:t>
      </w:r>
      <w:r w:rsidRPr="0071166D">
        <w:rPr>
          <w:rFonts w:ascii="Palatino Linotype" w:hAnsi="Palatino Linotype" w:eastAsia="Calibri" w:cs="Tahoma"/>
          <w:b/>
          <w:bCs/>
          <w:sz w:val="22"/>
          <w:szCs w:val="22"/>
          <w:lang w:eastAsia="en-US"/>
        </w:rPr>
        <w:t xml:space="preserve">. </w:t>
      </w:r>
      <w:r w:rsidRPr="0071166D">
        <w:rPr>
          <w:rFonts w:ascii="Palatino Linotype" w:hAnsi="Palatino Linotype" w:cs="Tahoma"/>
          <w:b/>
          <w:sz w:val="22"/>
          <w:szCs w:val="22"/>
        </w:rPr>
        <w:t>NOTIFÍQUESE</w:t>
      </w:r>
      <w:r w:rsidRPr="0071166D">
        <w:rPr>
          <w:rFonts w:ascii="Palatino Linotype" w:hAnsi="Palatino Linotype" w:cs="Tahoma"/>
          <w:sz w:val="22"/>
          <w:szCs w:val="22"/>
        </w:rPr>
        <w:t xml:space="preserve"> al Recurrente la presente Resolución a través del </w:t>
      </w:r>
      <w:r w:rsidRPr="0071166D">
        <w:rPr>
          <w:rFonts w:ascii="Palatino Linotype" w:hAnsi="Palatino Linotype" w:eastAsia="Calibri" w:cs="Tahoma"/>
          <w:bCs/>
          <w:sz w:val="22"/>
          <w:szCs w:val="22"/>
          <w:lang w:eastAsia="en-US"/>
        </w:rPr>
        <w:t>Sistema de Acceso a la Información Mexiquense (SAIMEX)</w:t>
      </w:r>
      <w:r w:rsidRPr="0071166D">
        <w:rPr>
          <w:rFonts w:ascii="Palatino Linotype" w:hAnsi="Palatino Linotype" w:cs="Tahoma"/>
          <w:sz w:val="22"/>
          <w:szCs w:val="22"/>
        </w:rPr>
        <w:t xml:space="preserve">, asimismo, se hace de su conocimiento que de </w:t>
      </w:r>
      <w:r w:rsidRPr="0071166D">
        <w:rPr>
          <w:rFonts w:ascii="Palatino Linotype" w:hAnsi="Palatino Linotype" w:cs="Tahoma"/>
          <w:sz w:val="22"/>
          <w:szCs w:val="22"/>
        </w:rPr>
        <w:lastRenderedPageBreak/>
        <w:t>conformidad con lo establecido en el artículo 196 de la Ley de Transparencia y Acceso a la Información Pública del Estado de México y Municipios podrá promover el Juicio de Amparo en los términos de las leyes aplicables.</w:t>
      </w:r>
    </w:p>
    <w:p w:rsidRPr="0071166D" w:rsidR="00EA4E4A" w:rsidP="0071166D" w:rsidRDefault="00EA4E4A" w14:paraId="72CCB51E" w14:textId="77777777">
      <w:pPr>
        <w:spacing w:line="360" w:lineRule="auto"/>
        <w:contextualSpacing/>
        <w:jc w:val="both"/>
        <w:rPr>
          <w:rFonts w:ascii="Palatino Linotype" w:hAnsi="Palatino Linotype" w:eastAsia="Calibri" w:cs="Tahoma"/>
          <w:sz w:val="22"/>
          <w:szCs w:val="22"/>
          <w:lang w:eastAsia="es-ES_tradnl"/>
        </w:rPr>
      </w:pPr>
    </w:p>
    <w:p w:rsidRPr="0071166D" w:rsidR="007168D6" w:rsidP="0071166D" w:rsidRDefault="001F2AEA" w14:paraId="12847D11" w14:textId="6027F6EC">
      <w:pPr>
        <w:spacing w:line="360" w:lineRule="auto"/>
        <w:contextualSpacing/>
        <w:jc w:val="both"/>
        <w:rPr>
          <w:rFonts w:ascii="Palatino Linotype" w:hAnsi="Palatino Linotype" w:cs="Tahoma"/>
          <w:bCs/>
          <w:sz w:val="22"/>
          <w:szCs w:val="22"/>
        </w:rPr>
      </w:pPr>
      <w:r w:rsidRPr="0071166D">
        <w:rPr>
          <w:rFonts w:ascii="Palatino Linotype" w:hAnsi="Palatino Linotype"/>
          <w:sz w:val="22"/>
          <w:szCs w:val="22"/>
        </w:rPr>
        <w:t xml:space="preserve">ASÍ LO RESUELVE, POR </w:t>
      </w:r>
      <w:r w:rsidRPr="0071166D">
        <w:rPr>
          <w:rFonts w:ascii="Palatino Linotype" w:hAnsi="Palatino Linotype"/>
          <w:b/>
          <w:sz w:val="22"/>
          <w:szCs w:val="22"/>
        </w:rPr>
        <w:t>UNANIMIDAD</w:t>
      </w:r>
      <w:r w:rsidRPr="0071166D">
        <w:rPr>
          <w:rFonts w:ascii="Palatino Linotype" w:hAnsi="Palatino Linotype"/>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Pr>
          <w:rFonts w:ascii="Palatino Linotype" w:hAnsi="Palatino Linotype"/>
          <w:sz w:val="22"/>
          <w:szCs w:val="22"/>
        </w:rPr>
        <w:t xml:space="preserve"> (AUSENCIA JUSTIFICADA)</w:t>
      </w:r>
      <w:r w:rsidRPr="0071166D">
        <w:rPr>
          <w:rFonts w:ascii="Palatino Linotype" w:hAnsi="Palatino Linotype"/>
          <w:sz w:val="22"/>
          <w:szCs w:val="22"/>
        </w:rPr>
        <w:t xml:space="preserve">, LUIS GUSTAVO PARRA NORIEGA Y GUADALUPE RAMÍREZ PEÑA, EN LA SÉPTIMA SESIÓN ORDINARIA, CELEBRADA EL </w:t>
      </w:r>
      <w:r>
        <w:rPr>
          <w:rFonts w:ascii="Palatino Linotype" w:hAnsi="Palatino Linotype" w:cs="Tahoma"/>
          <w:bCs/>
          <w:sz w:val="22"/>
          <w:szCs w:val="22"/>
        </w:rPr>
        <w:t>VEINTITRÉS</w:t>
      </w:r>
      <w:r w:rsidRPr="0071166D">
        <w:rPr>
          <w:rFonts w:ascii="Palatino Linotype" w:hAnsi="Palatino Linotype" w:cs="Tahoma"/>
          <w:bCs/>
          <w:sz w:val="22"/>
          <w:szCs w:val="22"/>
        </w:rPr>
        <w:t xml:space="preserve"> DE FEBRERO DE DOS MIL VEINTIDÓS</w:t>
      </w:r>
      <w:r w:rsidRPr="0071166D">
        <w:rPr>
          <w:rFonts w:ascii="Palatino Linotype" w:hAnsi="Palatino Linotype"/>
          <w:sz w:val="22"/>
          <w:szCs w:val="22"/>
        </w:rPr>
        <w:t>, ANTE EL SECRETARIO TÉCNICO DEL PLENO, ALEXIS TAPIA RAMÍREZ</w:t>
      </w:r>
      <w:r>
        <w:rPr>
          <w:rFonts w:ascii="Palatino Linotype" w:hAnsi="Palatino Linotype"/>
          <w:sz w:val="22"/>
          <w:szCs w:val="22"/>
        </w:rPr>
        <w:t>.</w:t>
      </w:r>
    </w:p>
    <w:p w:rsidR="001F2AEA" w:rsidRDefault="001F2AEA" w14:paraId="11CE73A5" w14:textId="4C2028B5">
      <w:pPr>
        <w:spacing w:after="160" w:line="259" w:lineRule="auto"/>
        <w:rPr>
          <w:rFonts w:ascii="Palatino Linotype" w:hAnsi="Palatino Linotype" w:eastAsia="Calibri" w:cs="Tahoma"/>
          <w:sz w:val="22"/>
          <w:szCs w:val="22"/>
          <w:lang w:eastAsia="en-US"/>
        </w:rPr>
      </w:pPr>
      <w:r>
        <w:rPr>
          <w:rFonts w:ascii="Palatino Linotype" w:hAnsi="Palatino Linotype" w:eastAsia="Calibri" w:cs="Tahoma"/>
          <w:sz w:val="22"/>
          <w:szCs w:val="22"/>
          <w:lang w:eastAsia="en-US"/>
        </w:rPr>
        <w:br w:type="page"/>
      </w:r>
    </w:p>
    <w:p w:rsidRPr="0071166D" w:rsidR="00424303" w:rsidP="001F2AEA" w:rsidRDefault="00424303" w14:paraId="08C69467" w14:textId="77777777">
      <w:pPr>
        <w:spacing w:line="360" w:lineRule="auto"/>
        <w:contextualSpacing/>
        <w:rPr>
          <w:rFonts w:ascii="Palatino Linotype" w:hAnsi="Palatino Linotype" w:cs="Tahoma"/>
          <w:b/>
          <w:sz w:val="22"/>
          <w:szCs w:val="22"/>
        </w:rPr>
      </w:pPr>
    </w:p>
    <w:sectPr w:rsidRPr="0071166D" w:rsidR="00424303" w:rsidSect="00DB7E5F">
      <w:headerReference w:type="even" r:id="rId21"/>
      <w:headerReference w:type="default" r:id="rId22"/>
      <w:footerReference w:type="even" r:id="rId23"/>
      <w:footerReference w:type="default" r:id="rId24"/>
      <w:headerReference w:type="first" r:id="rId25"/>
      <w:footerReference w:type="first" r:id="rId26"/>
      <w:pgSz w:w="12240" w:h="15840" w:orient="portrait"/>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439ED" w:rsidP="00B31222" w:rsidRDefault="008439ED" w14:paraId="40F65095" w14:textId="77777777">
      <w:r>
        <w:separator/>
      </w:r>
    </w:p>
  </w:endnote>
  <w:endnote w:type="continuationSeparator" w:id="0">
    <w:p w:rsidR="008439ED" w:rsidP="00B31222" w:rsidRDefault="008439ED" w14:paraId="3C6C4A20" w14:textId="77777777">
      <w:r>
        <w:continuationSeparator/>
      </w:r>
    </w:p>
  </w:endnote>
  <w:endnote w:type="continuationNotice" w:id="1">
    <w:p w:rsidR="008439ED" w:rsidRDefault="008439ED" w14:paraId="27DEBB37"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8769F" w:rsidRDefault="00D8769F" w14:paraId="223316AA"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rsidR="00791815" w:rsidRDefault="00791815" w14:paraId="633BBE75"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8769F">
              <w:rPr>
                <w:b/>
                <w:bCs/>
                <w:noProof/>
              </w:rPr>
              <w:t>71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8769F">
              <w:rPr>
                <w:b/>
                <w:bCs/>
                <w:noProof/>
              </w:rPr>
              <w:t>74</w:t>
            </w:r>
            <w:r>
              <w:rPr>
                <w:b/>
                <w:bCs/>
                <w:sz w:val="24"/>
                <w:szCs w:val="24"/>
              </w:rPr>
              <w:fldChar w:fldCharType="end"/>
            </w:r>
          </w:p>
        </w:sdtContent>
      </w:sdt>
    </w:sdtContent>
  </w:sdt>
  <w:p w:rsidR="00791815" w:rsidRDefault="00791815" w14:paraId="06068AAA"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rsidR="00791815" w:rsidRDefault="00791815" w14:paraId="7843FBF4"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8769F">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8769F">
              <w:rPr>
                <w:b/>
                <w:bCs/>
                <w:noProof/>
              </w:rPr>
              <w:t>74</w:t>
            </w:r>
            <w:r>
              <w:rPr>
                <w:b/>
                <w:bCs/>
                <w:sz w:val="24"/>
                <w:szCs w:val="24"/>
              </w:rPr>
              <w:fldChar w:fldCharType="end"/>
            </w:r>
          </w:p>
        </w:sdtContent>
      </w:sdt>
    </w:sdtContent>
  </w:sdt>
  <w:p w:rsidR="00791815" w:rsidRDefault="00791815" w14:paraId="6325C9F5"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439ED" w:rsidP="00B31222" w:rsidRDefault="008439ED" w14:paraId="031CEA8E" w14:textId="77777777">
      <w:r>
        <w:separator/>
      </w:r>
    </w:p>
  </w:footnote>
  <w:footnote w:type="continuationSeparator" w:id="0">
    <w:p w:rsidR="008439ED" w:rsidP="00B31222" w:rsidRDefault="008439ED" w14:paraId="62361F73" w14:textId="77777777">
      <w:r>
        <w:continuationSeparator/>
      </w:r>
    </w:p>
  </w:footnote>
  <w:footnote w:type="continuationNotice" w:id="1">
    <w:p w:rsidR="008439ED" w:rsidRDefault="008439ED" w14:paraId="22C14AD2"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91815" w:rsidRDefault="001F2AEA" w14:paraId="555DEB82" w14:textId="77777777">
    <w:pPr>
      <w:pStyle w:val="Encabezado"/>
    </w:pPr>
    <w:r>
      <w:rPr>
        <w:noProof/>
        <w:lang w:eastAsia="es-MX"/>
      </w:rPr>
      <w:pict w14:anchorId="1C9DD9FA">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477708001" style="position:absolute;margin-left:0;margin-top:0;width:663.5pt;height:12in;z-index:-251658239;mso-position-horizontal:center;mso-position-horizontal-relative:margin;mso-position-vertical:center;mso-position-vertical-relative:margin" o:spid="_x0000_s1026" o:allowincell="f" type="#_x0000_t75">
          <v:imagedata o:title="WhatsApp Image 2020-08-13 at 10"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Pr="005C106F" w:rsidR="00791815" w:rsidTr="00202DB8" w14:paraId="70F3064E" w14:textId="77777777">
      <w:trPr>
        <w:trHeight w:val="1435"/>
      </w:trPr>
      <w:tc>
        <w:tcPr>
          <w:tcW w:w="2835" w:type="dxa"/>
          <w:shd w:val="clear" w:color="auto" w:fill="auto"/>
        </w:tcPr>
        <w:p w:rsidRPr="005C106F" w:rsidR="00791815" w:rsidP="00EF4A64" w:rsidRDefault="00791815" w14:paraId="75B9D58F" w14:textId="1418EF42">
          <w:pPr>
            <w:tabs>
              <w:tab w:val="right" w:pos="4273"/>
            </w:tabs>
            <w:rPr>
              <w:rFonts w:ascii="Garamond" w:hAnsi="Garamond" w:eastAsia="Calibri"/>
              <w:sz w:val="16"/>
              <w:szCs w:val="16"/>
              <w:lang w:eastAsia="en-US"/>
            </w:rPr>
          </w:pPr>
        </w:p>
      </w:tc>
      <w:tc>
        <w:tcPr>
          <w:tcW w:w="6733" w:type="dxa"/>
          <w:shd w:val="clear" w:color="auto" w:fill="auto"/>
        </w:tcPr>
        <w:p w:rsidR="00791815" w:rsidP="005743D2" w:rsidRDefault="00791815" w14:paraId="7542C6D5" w14:textId="77777777"/>
        <w:tbl>
          <w:tblPr>
            <w:tblStyle w:val="Tablaconcuadrcula"/>
            <w:tblW w:w="623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44"/>
            <w:gridCol w:w="3792"/>
          </w:tblGrid>
          <w:tr w:rsidR="00791815" w:rsidTr="00A3109E" w14:paraId="7562D8B9" w14:textId="77777777">
            <w:trPr>
              <w:trHeight w:val="144"/>
            </w:trPr>
            <w:tc>
              <w:tcPr>
                <w:tcW w:w="2444" w:type="dxa"/>
              </w:tcPr>
              <w:p w:rsidRPr="00431A70" w:rsidR="00791815" w:rsidP="00E43A0F" w:rsidRDefault="00791815" w14:paraId="1DD2CB33"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Recurso de Revisión:</w:t>
                </w:r>
              </w:p>
            </w:tc>
            <w:tc>
              <w:tcPr>
                <w:tcW w:w="3792" w:type="dxa"/>
              </w:tcPr>
              <w:p w:rsidRPr="00431A70" w:rsidR="00791815" w:rsidP="00A3109E" w:rsidRDefault="00791815" w14:paraId="3ACA13B5" w14:textId="31771375">
                <w:pPr>
                  <w:tabs>
                    <w:tab w:val="right" w:pos="8838"/>
                  </w:tabs>
                  <w:ind w:left="-106" w:right="424"/>
                  <w:jc w:val="both"/>
                  <w:rPr>
                    <w:rFonts w:ascii="Palatino Linotype" w:hAnsi="Palatino Linotype" w:eastAsia="Calibri" w:cs="Tahoma"/>
                    <w:b/>
                    <w:bCs/>
                    <w:sz w:val="22"/>
                    <w:szCs w:val="22"/>
                    <w:lang w:eastAsia="en-US"/>
                  </w:rPr>
                </w:pPr>
                <w:r w:rsidRPr="00EC0A17">
                  <w:rPr>
                    <w:rFonts w:ascii="Palatino Linotype" w:hAnsi="Palatino Linotype" w:cs="Tahoma"/>
                    <w:b/>
                    <w:sz w:val="22"/>
                    <w:szCs w:val="22"/>
                  </w:rPr>
                  <w:t>06</w:t>
                </w:r>
                <w:r>
                  <w:rPr>
                    <w:rFonts w:ascii="Palatino Linotype" w:hAnsi="Palatino Linotype" w:cs="Tahoma"/>
                    <w:b/>
                    <w:sz w:val="22"/>
                    <w:szCs w:val="22"/>
                  </w:rPr>
                  <w:t>481</w:t>
                </w:r>
                <w:r w:rsidRPr="00EC0A17">
                  <w:rPr>
                    <w:rFonts w:ascii="Palatino Linotype" w:hAnsi="Palatino Linotype" w:cs="Tahoma"/>
                    <w:b/>
                    <w:sz w:val="22"/>
                    <w:szCs w:val="22"/>
                  </w:rPr>
                  <w:t>/INFOEM/IP/RR/2021</w:t>
                </w:r>
                <w:r>
                  <w:rPr>
                    <w:rFonts w:ascii="Palatino Linotype" w:hAnsi="Palatino Linotype" w:eastAsia="Calibri" w:cs="Tahoma"/>
                    <w:b/>
                    <w:bCs/>
                    <w:sz w:val="22"/>
                    <w:szCs w:val="22"/>
                    <w:lang w:val="es-MX" w:eastAsia="en-US"/>
                  </w:rPr>
                  <w:t xml:space="preserve"> y acumulados</w:t>
                </w:r>
              </w:p>
            </w:tc>
          </w:tr>
          <w:tr w:rsidR="00791815" w:rsidTr="00A3109E" w14:paraId="43905939" w14:textId="77777777">
            <w:trPr>
              <w:trHeight w:val="283"/>
            </w:trPr>
            <w:tc>
              <w:tcPr>
                <w:tcW w:w="2444" w:type="dxa"/>
              </w:tcPr>
              <w:p w:rsidRPr="00431A70" w:rsidR="00791815" w:rsidP="00E43A0F" w:rsidRDefault="00791815" w14:paraId="6C212678"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Sujeto Obligado:</w:t>
                </w:r>
              </w:p>
            </w:tc>
            <w:tc>
              <w:tcPr>
                <w:tcW w:w="3792" w:type="dxa"/>
              </w:tcPr>
              <w:p w:rsidRPr="005F13CF" w:rsidR="00791815" w:rsidP="005F13CF" w:rsidRDefault="00791815" w14:paraId="4ECDADC6" w14:textId="3419A9CF">
                <w:pPr>
                  <w:tabs>
                    <w:tab w:val="left" w:pos="2834"/>
                    <w:tab w:val="right" w:pos="8838"/>
                  </w:tabs>
                  <w:ind w:left="-106" w:right="171"/>
                  <w:jc w:val="both"/>
                  <w:rPr>
                    <w:rFonts w:ascii="Palatino Linotype" w:hAnsi="Palatino Linotype" w:eastAsia="Calibri" w:cs="Tahoma"/>
                    <w:bCs/>
                    <w:sz w:val="22"/>
                    <w:szCs w:val="22"/>
                    <w:lang w:eastAsia="en-US"/>
                  </w:rPr>
                </w:pPr>
                <w:r w:rsidRPr="00A3109E">
                  <w:rPr>
                    <w:rFonts w:ascii="Palatino Linotype" w:hAnsi="Palatino Linotype" w:eastAsia="Calibri" w:cs="Tahoma"/>
                    <w:bCs/>
                    <w:sz w:val="22"/>
                    <w:szCs w:val="22"/>
                    <w:lang w:val="es-MX" w:eastAsia="en-US"/>
                  </w:rPr>
                  <w:t>Sistema Municipal Para el Desarrollo Integral de la Familia de Nezahualcóyotl</w:t>
                </w:r>
              </w:p>
            </w:tc>
          </w:tr>
          <w:tr w:rsidR="00791815" w:rsidTr="00A3109E" w14:paraId="5658CE71" w14:textId="77777777">
            <w:trPr>
              <w:trHeight w:val="283"/>
            </w:trPr>
            <w:tc>
              <w:tcPr>
                <w:tcW w:w="2444" w:type="dxa"/>
              </w:tcPr>
              <w:p w:rsidRPr="00431A70" w:rsidR="00791815" w:rsidP="00E43A0F" w:rsidRDefault="00791815" w14:paraId="13BBC6D0"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Comisionado Ponente:</w:t>
                </w:r>
              </w:p>
            </w:tc>
            <w:tc>
              <w:tcPr>
                <w:tcW w:w="3792" w:type="dxa"/>
              </w:tcPr>
              <w:p w:rsidRPr="00431A70" w:rsidR="00791815" w:rsidP="005F13CF" w:rsidRDefault="00791815" w14:paraId="25C6CAA4" w14:textId="77777777">
                <w:pPr>
                  <w:tabs>
                    <w:tab w:val="right" w:pos="8838"/>
                  </w:tabs>
                  <w:ind w:left="-106" w:right="171"/>
                  <w:jc w:val="both"/>
                  <w:rPr>
                    <w:rFonts w:ascii="Palatino Linotype" w:hAnsi="Palatino Linotype" w:eastAsia="Calibri" w:cs="Tahoma"/>
                    <w:b/>
                    <w:sz w:val="22"/>
                    <w:szCs w:val="22"/>
                    <w:lang w:eastAsia="en-US"/>
                  </w:rPr>
                </w:pPr>
                <w:r w:rsidRPr="00431A70">
                  <w:rPr>
                    <w:rFonts w:ascii="Palatino Linotype" w:hAnsi="Palatino Linotype" w:eastAsia="Calibri" w:cs="Tahoma"/>
                    <w:sz w:val="22"/>
                    <w:szCs w:val="22"/>
                    <w:lang w:eastAsia="en-US"/>
                  </w:rPr>
                  <w:t>Luis Gustavo Parra Noriega</w:t>
                </w:r>
              </w:p>
            </w:tc>
          </w:tr>
        </w:tbl>
        <w:p w:rsidRPr="005C106F" w:rsidR="00791815" w:rsidP="005743D2" w:rsidRDefault="00791815" w14:paraId="27F4AF3A" w14:textId="77777777">
          <w:pPr>
            <w:tabs>
              <w:tab w:val="right" w:pos="8838"/>
            </w:tabs>
            <w:ind w:left="-28"/>
            <w:jc w:val="both"/>
            <w:rPr>
              <w:rFonts w:ascii="Arial" w:hAnsi="Arial" w:eastAsia="Calibri" w:cs="Arial"/>
              <w:b/>
              <w:sz w:val="22"/>
              <w:szCs w:val="22"/>
              <w:lang w:eastAsia="en-US"/>
            </w:rPr>
          </w:pPr>
        </w:p>
      </w:tc>
    </w:tr>
  </w:tbl>
  <w:p w:rsidRPr="00443C6B" w:rsidR="00791815" w:rsidP="00EF4A64" w:rsidRDefault="001F2AEA" w14:paraId="3645CE0E" w14:textId="77777777">
    <w:pPr>
      <w:pStyle w:val="Encabezado"/>
      <w:rPr>
        <w:sz w:val="14"/>
      </w:rPr>
    </w:pPr>
    <w:r>
      <w:rPr>
        <w:noProof/>
        <w:sz w:val="14"/>
        <w:lang w:eastAsia="es-MX"/>
      </w:rPr>
      <w:pict w14:anchorId="6EC0094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477708002" style="position:absolute;margin-left:0;margin-top:0;width:663.5pt;height:12in;z-index:-251658238;mso-position-horizontal:center;mso-position-horizontal-relative:margin;mso-position-vertical:center;mso-position-vertical-relative:margin" o:spid="_x0000_s1027" o:allowincell="f" type="#_x0000_t75">
          <v:imagedata o:title="WhatsApp Image 2020-08-13 at 10"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Pr="00330DA7" w:rsidR="00791815" w:rsidTr="076EDA78" w14:paraId="260C3287" w14:textId="77777777">
      <w:trPr>
        <w:trHeight w:val="1435"/>
      </w:trPr>
      <w:tc>
        <w:tcPr>
          <w:tcW w:w="2835" w:type="dxa"/>
          <w:shd w:val="clear" w:color="auto" w:fill="auto"/>
          <w:tcMar/>
        </w:tcPr>
        <w:p w:rsidRPr="00330DA7" w:rsidR="00791815" w:rsidP="00DB7E5F" w:rsidRDefault="00791815" w14:paraId="2786E3E5" w14:textId="34BF8D2B">
          <w:pPr>
            <w:tabs>
              <w:tab w:val="right" w:pos="4273"/>
            </w:tabs>
            <w:rPr>
              <w:rFonts w:ascii="Garamond" w:hAnsi="Garamond" w:eastAsia="Calibri"/>
              <w:sz w:val="22"/>
              <w:szCs w:val="22"/>
              <w:lang w:eastAsia="en-US"/>
            </w:rPr>
          </w:pPr>
        </w:p>
      </w:tc>
      <w:tc>
        <w:tcPr>
          <w:tcW w:w="6733" w:type="dxa"/>
          <w:shd w:val="clear" w:color="auto" w:fill="auto"/>
          <w:tcMar/>
        </w:tcPr>
        <w:tbl>
          <w:tblPr>
            <w:tblStyle w:val="Tablaconcuadrcula"/>
            <w:tblW w:w="61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44"/>
            <w:gridCol w:w="3685"/>
          </w:tblGrid>
          <w:tr w:rsidRPr="00431A70" w:rsidR="00791815" w:rsidTr="076EDA78" w14:paraId="70AEE1B2" w14:textId="77777777">
            <w:trPr>
              <w:trHeight w:val="144"/>
            </w:trPr>
            <w:tc>
              <w:tcPr>
                <w:tcW w:w="2444" w:type="dxa"/>
                <w:tcMar/>
              </w:tcPr>
              <w:p w:rsidRPr="00431A70" w:rsidR="00791815" w:rsidP="00844CB5" w:rsidRDefault="00791815" w14:paraId="7CE1822F"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Recurso de Revisión:</w:t>
                </w:r>
              </w:p>
            </w:tc>
            <w:tc>
              <w:tcPr>
                <w:tcW w:w="3685" w:type="dxa"/>
                <w:tcMar/>
              </w:tcPr>
              <w:p w:rsidRPr="00431A70" w:rsidR="00791815" w:rsidP="00A3109E" w:rsidRDefault="00791815" w14:paraId="724C358A" w14:textId="3D24EAE4">
                <w:pPr>
                  <w:tabs>
                    <w:tab w:val="left" w:pos="3011"/>
                    <w:tab w:val="right" w:pos="8838"/>
                  </w:tabs>
                  <w:ind w:left="-106" w:right="317"/>
                  <w:jc w:val="both"/>
                  <w:rPr>
                    <w:rFonts w:ascii="Palatino Linotype" w:hAnsi="Palatino Linotype" w:eastAsia="Calibri" w:cs="Tahoma"/>
                    <w:b/>
                    <w:bCs/>
                    <w:sz w:val="22"/>
                    <w:szCs w:val="22"/>
                    <w:lang w:eastAsia="en-US"/>
                  </w:rPr>
                </w:pPr>
                <w:r w:rsidRPr="00EC0A17">
                  <w:rPr>
                    <w:rFonts w:ascii="Palatino Linotype" w:hAnsi="Palatino Linotype" w:eastAsia="Calibri" w:cs="Tahoma"/>
                    <w:b/>
                    <w:bCs/>
                    <w:sz w:val="22"/>
                    <w:szCs w:val="22"/>
                    <w:lang w:val="es-MX" w:eastAsia="en-US"/>
                  </w:rPr>
                  <w:t>06</w:t>
                </w:r>
                <w:r>
                  <w:rPr>
                    <w:rFonts w:ascii="Palatino Linotype" w:hAnsi="Palatino Linotype" w:eastAsia="Calibri" w:cs="Tahoma"/>
                    <w:b/>
                    <w:bCs/>
                    <w:sz w:val="22"/>
                    <w:szCs w:val="22"/>
                    <w:lang w:val="es-MX" w:eastAsia="en-US"/>
                  </w:rPr>
                  <w:t>481</w:t>
                </w:r>
                <w:r w:rsidRPr="00EC0A17">
                  <w:rPr>
                    <w:rFonts w:ascii="Palatino Linotype" w:hAnsi="Palatino Linotype" w:eastAsia="Calibri" w:cs="Tahoma"/>
                    <w:b/>
                    <w:bCs/>
                    <w:sz w:val="22"/>
                    <w:szCs w:val="22"/>
                    <w:lang w:val="es-MX" w:eastAsia="en-US"/>
                  </w:rPr>
                  <w:t>/INFOEM/IP/RR/2021</w:t>
                </w:r>
                <w:r>
                  <w:rPr>
                    <w:rFonts w:ascii="Palatino Linotype" w:hAnsi="Palatino Linotype" w:eastAsia="Calibri" w:cs="Tahoma"/>
                    <w:b/>
                    <w:bCs/>
                    <w:sz w:val="22"/>
                    <w:szCs w:val="22"/>
                    <w:lang w:val="es-MX" w:eastAsia="en-US"/>
                  </w:rPr>
                  <w:t xml:space="preserve"> y acumulados</w:t>
                </w:r>
              </w:p>
            </w:tc>
          </w:tr>
          <w:tr w:rsidRPr="00286D0C" w:rsidR="00791815" w:rsidTr="076EDA78" w14:paraId="167D5D24" w14:textId="77777777">
            <w:trPr>
              <w:trHeight w:val="144"/>
            </w:trPr>
            <w:tc>
              <w:tcPr>
                <w:tcW w:w="2444" w:type="dxa"/>
                <w:tcMar/>
              </w:tcPr>
              <w:p w:rsidRPr="00431A70" w:rsidR="00791815" w:rsidP="009A7587" w:rsidRDefault="00791815" w14:paraId="00155F88"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Recurrente:</w:t>
                </w:r>
              </w:p>
            </w:tc>
            <w:tc>
              <w:tcPr>
                <w:tcW w:w="3685" w:type="dxa"/>
                <w:tcMar/>
              </w:tcPr>
              <w:p w:rsidRPr="00286D0C" w:rsidR="00791815" w:rsidP="076EDA78" w:rsidRDefault="00791815" w14:paraId="4EFE8D3E" w14:textId="4B8F115E">
                <w:pPr>
                  <w:pStyle w:val="Normal"/>
                  <w:tabs>
                    <w:tab w:val="left" w:leader="none" w:pos="3122"/>
                    <w:tab w:val="right" w:leader="none" w:pos="8838"/>
                  </w:tabs>
                  <w:bidi w:val="0"/>
                  <w:spacing w:before="0" w:beforeAutospacing="off" w:after="0" w:afterAutospacing="off" w:line="240" w:lineRule="auto"/>
                  <w:ind w:left="-106" w:right="-105"/>
                  <w:jc w:val="both"/>
                  <w:rPr>
                    <w:rFonts w:ascii="Times New Roman" w:hAnsi="Times New Roman" w:eastAsia="Times New Roman" w:cs="Times New Roman"/>
                    <w:sz w:val="20"/>
                    <w:szCs w:val="20"/>
                    <w:lang w:eastAsia="en-US"/>
                  </w:rPr>
                </w:pPr>
                <w:r w:rsidRPr="076EDA78" w:rsidR="076EDA78">
                  <w:rPr>
                    <w:rFonts w:ascii="Palatino Linotype" w:hAnsi="Palatino Linotype" w:eastAsia="Calibri" w:cs="Tahoma"/>
                    <w:sz w:val="22"/>
                    <w:szCs w:val="22"/>
                    <w:highlight w:val="black"/>
                    <w:lang w:eastAsia="en-US"/>
                  </w:rPr>
                  <w:t>XXXXXXXXXXXXXXXXX</w:t>
                </w:r>
              </w:p>
            </w:tc>
          </w:tr>
          <w:tr w:rsidRPr="00431A70" w:rsidR="00791815" w:rsidTr="076EDA78" w14:paraId="63620DE8" w14:textId="77777777">
            <w:trPr>
              <w:trHeight w:val="283"/>
            </w:trPr>
            <w:tc>
              <w:tcPr>
                <w:tcW w:w="2444" w:type="dxa"/>
                <w:tcMar/>
              </w:tcPr>
              <w:p w:rsidRPr="00431A70" w:rsidR="00791815" w:rsidP="009A7587" w:rsidRDefault="00791815" w14:paraId="626AF87B"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Sujeto Obligado:</w:t>
                </w:r>
              </w:p>
            </w:tc>
            <w:tc>
              <w:tcPr>
                <w:tcW w:w="3685" w:type="dxa"/>
                <w:tcMar/>
              </w:tcPr>
              <w:p w:rsidRPr="005F13CF" w:rsidR="00791815" w:rsidP="005F13CF" w:rsidRDefault="00791815" w14:paraId="3CCB6EAF" w14:textId="08B0A04A">
                <w:pPr>
                  <w:tabs>
                    <w:tab w:val="left" w:pos="2834"/>
                    <w:tab w:val="right" w:pos="8838"/>
                  </w:tabs>
                  <w:ind w:left="-106" w:right="-105"/>
                  <w:jc w:val="both"/>
                  <w:rPr>
                    <w:rFonts w:ascii="Palatino Linotype" w:hAnsi="Palatino Linotype" w:eastAsia="Calibri" w:cs="Tahoma"/>
                    <w:bCs/>
                    <w:sz w:val="22"/>
                    <w:szCs w:val="22"/>
                    <w:lang w:eastAsia="en-US"/>
                  </w:rPr>
                </w:pPr>
                <w:r w:rsidRPr="00A3109E">
                  <w:rPr>
                    <w:rFonts w:ascii="Palatino Linotype" w:hAnsi="Palatino Linotype" w:eastAsia="Calibri" w:cs="Tahoma"/>
                    <w:bCs/>
                    <w:sz w:val="22"/>
                    <w:szCs w:val="22"/>
                    <w:lang w:val="es-MX" w:eastAsia="en-US"/>
                  </w:rPr>
                  <w:t>Sistema Municipal Para el Desarrollo Integral de la Familia de Nezahualcóyotl</w:t>
                </w:r>
              </w:p>
            </w:tc>
          </w:tr>
          <w:tr w:rsidRPr="00431A70" w:rsidR="00791815" w:rsidTr="076EDA78" w14:paraId="5EB306D6" w14:textId="77777777">
            <w:trPr>
              <w:trHeight w:val="283"/>
            </w:trPr>
            <w:tc>
              <w:tcPr>
                <w:tcW w:w="2444" w:type="dxa"/>
                <w:tcMar/>
              </w:tcPr>
              <w:p w:rsidRPr="00431A70" w:rsidR="00791815" w:rsidP="009A7587" w:rsidRDefault="00791815" w14:paraId="43BC716C"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Comisionado Ponente:</w:t>
                </w:r>
              </w:p>
            </w:tc>
            <w:tc>
              <w:tcPr>
                <w:tcW w:w="3685" w:type="dxa"/>
                <w:tcMar/>
              </w:tcPr>
              <w:p w:rsidRPr="00431A70" w:rsidR="00791815" w:rsidP="005F13CF" w:rsidRDefault="00791815" w14:paraId="2F58048B" w14:textId="77777777">
                <w:pPr>
                  <w:tabs>
                    <w:tab w:val="right" w:pos="8838"/>
                  </w:tabs>
                  <w:ind w:left="-106" w:right="-105"/>
                  <w:jc w:val="both"/>
                  <w:rPr>
                    <w:rFonts w:ascii="Palatino Linotype" w:hAnsi="Palatino Linotype" w:eastAsia="Calibri" w:cs="Tahoma"/>
                    <w:b/>
                    <w:sz w:val="22"/>
                    <w:szCs w:val="22"/>
                    <w:lang w:eastAsia="en-US"/>
                  </w:rPr>
                </w:pPr>
                <w:r w:rsidRPr="00431A70">
                  <w:rPr>
                    <w:rFonts w:ascii="Palatino Linotype" w:hAnsi="Palatino Linotype" w:eastAsia="Calibri" w:cs="Tahoma"/>
                    <w:sz w:val="22"/>
                    <w:szCs w:val="22"/>
                    <w:lang w:eastAsia="en-US"/>
                  </w:rPr>
                  <w:t>Luis Gustavo Parra Noriega</w:t>
                </w:r>
              </w:p>
            </w:tc>
          </w:tr>
        </w:tbl>
        <w:p w:rsidRPr="00330DA7" w:rsidR="00791815" w:rsidP="00DB7E5F" w:rsidRDefault="00791815" w14:paraId="151A1E61" w14:textId="77777777">
          <w:pPr>
            <w:tabs>
              <w:tab w:val="right" w:pos="8838"/>
            </w:tabs>
            <w:ind w:left="-28"/>
            <w:jc w:val="both"/>
            <w:rPr>
              <w:rFonts w:ascii="Arial" w:hAnsi="Arial" w:eastAsia="Calibri" w:cs="Arial"/>
              <w:b/>
              <w:sz w:val="22"/>
              <w:szCs w:val="22"/>
              <w:lang w:eastAsia="en-US"/>
            </w:rPr>
          </w:pPr>
        </w:p>
      </w:tc>
    </w:tr>
  </w:tbl>
  <w:p w:rsidRPr="00330DA7" w:rsidR="00791815" w:rsidP="00B727C5" w:rsidRDefault="001F2AEA" w14:paraId="3CFB1CDD" w14:textId="77777777">
    <w:pPr>
      <w:pStyle w:val="Encabezado"/>
      <w:rPr>
        <w:sz w:val="22"/>
        <w:szCs w:val="22"/>
      </w:rPr>
    </w:pPr>
    <w:r>
      <w:rPr>
        <w:noProof/>
        <w:sz w:val="22"/>
        <w:szCs w:val="22"/>
        <w:lang w:eastAsia="es-MX"/>
      </w:rPr>
      <w:pict w14:anchorId="5830271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477708000" style="position:absolute;margin-left:0;margin-top:0;width:663.5pt;height:12in;z-index:-251658240;mso-position-horizontal:center;mso-position-horizontal-relative:margin;mso-position-vertical:center;mso-position-vertical-relative:margin" o:spid="_x0000_s1025" o:allowincell="f" type="#_x0000_t75">
          <v:imagedata o:title="WhatsApp Image 2020-08-13 at 10"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1560"/>
        </w:tabs>
        <w:ind w:left="1560" w:hanging="360"/>
      </w:pPr>
      <w:rPr>
        <w:rFonts w:hint="default" w:ascii="Symbol" w:hAnsi="Symbol"/>
      </w:rPr>
    </w:lvl>
  </w:abstractNum>
  <w:abstractNum w:abstractNumId="1" w15:restartNumberingAfterBreak="0">
    <w:nsid w:val="00154C4C"/>
    <w:multiLevelType w:val="hybridMultilevel"/>
    <w:tmpl w:val="8AEC120E"/>
    <w:lvl w:ilvl="0" w:tplc="0C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0172FDB"/>
    <w:multiLevelType w:val="hybridMultilevel"/>
    <w:tmpl w:val="DFB4B8D4"/>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3" w15:restartNumberingAfterBreak="0">
    <w:nsid w:val="026228CA"/>
    <w:multiLevelType w:val="hybridMultilevel"/>
    <w:tmpl w:val="703636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470C43"/>
    <w:multiLevelType w:val="hybridMultilevel"/>
    <w:tmpl w:val="C506102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D616C2F"/>
    <w:multiLevelType w:val="hybridMultilevel"/>
    <w:tmpl w:val="81E6E41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6" w15:restartNumberingAfterBreak="0">
    <w:nsid w:val="1BB63F70"/>
    <w:multiLevelType w:val="hybridMultilevel"/>
    <w:tmpl w:val="981E2D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BA60E1"/>
    <w:multiLevelType w:val="hybridMultilevel"/>
    <w:tmpl w:val="3114294E"/>
    <w:lvl w:ilvl="0" w:tplc="087AAEF6">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2AA001D"/>
    <w:multiLevelType w:val="hybridMultilevel"/>
    <w:tmpl w:val="0366C1C6"/>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25590DC2"/>
    <w:multiLevelType w:val="hybridMultilevel"/>
    <w:tmpl w:val="651681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645702F"/>
    <w:multiLevelType w:val="hybridMultilevel"/>
    <w:tmpl w:val="8BC0B6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7896E44"/>
    <w:multiLevelType w:val="hybridMultilevel"/>
    <w:tmpl w:val="0F5EEA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9AF5A69"/>
    <w:multiLevelType w:val="hybridMultilevel"/>
    <w:tmpl w:val="EB0CF32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62E383C"/>
    <w:multiLevelType w:val="hybridMultilevel"/>
    <w:tmpl w:val="AC5E47C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83E7486"/>
    <w:multiLevelType w:val="hybridMultilevel"/>
    <w:tmpl w:val="00FE5C78"/>
    <w:lvl w:ilvl="0" w:tplc="E222EB3A">
      <w:start w:val="1"/>
      <w:numFmt w:val="bullet"/>
      <w:lvlText w:val=""/>
      <w:lvlJc w:val="left"/>
      <w:pPr>
        <w:ind w:left="720" w:hanging="360"/>
      </w:pPr>
      <w:rPr>
        <w:rFonts w:hint="default" w:ascii="Symbol" w:hAnsi="Symbol"/>
        <w:color w:val="auto"/>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6" w15:restartNumberingAfterBreak="0">
    <w:nsid w:val="3C3210B1"/>
    <w:multiLevelType w:val="hybridMultilevel"/>
    <w:tmpl w:val="2708BA3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C4B4647"/>
    <w:multiLevelType w:val="hybridMultilevel"/>
    <w:tmpl w:val="EB0CF32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DC040D1"/>
    <w:multiLevelType w:val="hybridMultilevel"/>
    <w:tmpl w:val="8438C5B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9" w15:restartNumberingAfterBreak="0">
    <w:nsid w:val="44E6642C"/>
    <w:multiLevelType w:val="hybridMultilevel"/>
    <w:tmpl w:val="7E8AD6B0"/>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CCB46C9"/>
    <w:multiLevelType w:val="hybridMultilevel"/>
    <w:tmpl w:val="8BC0B6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625071E"/>
    <w:multiLevelType w:val="hybridMultilevel"/>
    <w:tmpl w:val="703636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6CB751A"/>
    <w:multiLevelType w:val="hybridMultilevel"/>
    <w:tmpl w:val="8BC0B6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AA82BCA"/>
    <w:multiLevelType w:val="hybridMultilevel"/>
    <w:tmpl w:val="981E2D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E9B1983"/>
    <w:multiLevelType w:val="hybridMultilevel"/>
    <w:tmpl w:val="C542150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F7E4243"/>
    <w:multiLevelType w:val="hybridMultilevel"/>
    <w:tmpl w:val="721C1D70"/>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67976748"/>
    <w:multiLevelType w:val="hybridMultilevel"/>
    <w:tmpl w:val="EBE43B8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03C0225"/>
    <w:multiLevelType w:val="hybridMultilevel"/>
    <w:tmpl w:val="C7CC7862"/>
    <w:lvl w:ilvl="0" w:tplc="7EBC84F8">
      <w:start w:val="4"/>
      <w:numFmt w:val="bullet"/>
      <w:lvlText w:val=""/>
      <w:lvlJc w:val="left"/>
      <w:pPr>
        <w:ind w:left="420" w:hanging="360"/>
      </w:pPr>
      <w:rPr>
        <w:rFonts w:hint="default" w:ascii="Symbol" w:hAnsi="Symbol" w:eastAsia="Times New Roman" w:cs="Tahoma"/>
        <w:b/>
      </w:rPr>
    </w:lvl>
    <w:lvl w:ilvl="1" w:tplc="080A0003" w:tentative="1">
      <w:start w:val="1"/>
      <w:numFmt w:val="bullet"/>
      <w:lvlText w:val="o"/>
      <w:lvlJc w:val="left"/>
      <w:pPr>
        <w:ind w:left="1140" w:hanging="360"/>
      </w:pPr>
      <w:rPr>
        <w:rFonts w:hint="default" w:ascii="Courier New" w:hAnsi="Courier New" w:cs="Courier New"/>
      </w:rPr>
    </w:lvl>
    <w:lvl w:ilvl="2" w:tplc="080A0005" w:tentative="1">
      <w:start w:val="1"/>
      <w:numFmt w:val="bullet"/>
      <w:lvlText w:val=""/>
      <w:lvlJc w:val="left"/>
      <w:pPr>
        <w:ind w:left="1860" w:hanging="360"/>
      </w:pPr>
      <w:rPr>
        <w:rFonts w:hint="default" w:ascii="Wingdings" w:hAnsi="Wingdings"/>
      </w:rPr>
    </w:lvl>
    <w:lvl w:ilvl="3" w:tplc="080A0001" w:tentative="1">
      <w:start w:val="1"/>
      <w:numFmt w:val="bullet"/>
      <w:lvlText w:val=""/>
      <w:lvlJc w:val="left"/>
      <w:pPr>
        <w:ind w:left="2580" w:hanging="360"/>
      </w:pPr>
      <w:rPr>
        <w:rFonts w:hint="default" w:ascii="Symbol" w:hAnsi="Symbol"/>
      </w:rPr>
    </w:lvl>
    <w:lvl w:ilvl="4" w:tplc="080A0003" w:tentative="1">
      <w:start w:val="1"/>
      <w:numFmt w:val="bullet"/>
      <w:lvlText w:val="o"/>
      <w:lvlJc w:val="left"/>
      <w:pPr>
        <w:ind w:left="3300" w:hanging="360"/>
      </w:pPr>
      <w:rPr>
        <w:rFonts w:hint="default" w:ascii="Courier New" w:hAnsi="Courier New" w:cs="Courier New"/>
      </w:rPr>
    </w:lvl>
    <w:lvl w:ilvl="5" w:tplc="080A0005" w:tentative="1">
      <w:start w:val="1"/>
      <w:numFmt w:val="bullet"/>
      <w:lvlText w:val=""/>
      <w:lvlJc w:val="left"/>
      <w:pPr>
        <w:ind w:left="4020" w:hanging="360"/>
      </w:pPr>
      <w:rPr>
        <w:rFonts w:hint="default" w:ascii="Wingdings" w:hAnsi="Wingdings"/>
      </w:rPr>
    </w:lvl>
    <w:lvl w:ilvl="6" w:tplc="080A0001" w:tentative="1">
      <w:start w:val="1"/>
      <w:numFmt w:val="bullet"/>
      <w:lvlText w:val=""/>
      <w:lvlJc w:val="left"/>
      <w:pPr>
        <w:ind w:left="4740" w:hanging="360"/>
      </w:pPr>
      <w:rPr>
        <w:rFonts w:hint="default" w:ascii="Symbol" w:hAnsi="Symbol"/>
      </w:rPr>
    </w:lvl>
    <w:lvl w:ilvl="7" w:tplc="080A0003" w:tentative="1">
      <w:start w:val="1"/>
      <w:numFmt w:val="bullet"/>
      <w:lvlText w:val="o"/>
      <w:lvlJc w:val="left"/>
      <w:pPr>
        <w:ind w:left="5460" w:hanging="360"/>
      </w:pPr>
      <w:rPr>
        <w:rFonts w:hint="default" w:ascii="Courier New" w:hAnsi="Courier New" w:cs="Courier New"/>
      </w:rPr>
    </w:lvl>
    <w:lvl w:ilvl="8" w:tplc="080A0005" w:tentative="1">
      <w:start w:val="1"/>
      <w:numFmt w:val="bullet"/>
      <w:lvlText w:val=""/>
      <w:lvlJc w:val="left"/>
      <w:pPr>
        <w:ind w:left="6180" w:hanging="360"/>
      </w:pPr>
      <w:rPr>
        <w:rFonts w:hint="default" w:ascii="Wingdings" w:hAnsi="Wingdings"/>
      </w:rPr>
    </w:lvl>
  </w:abstractNum>
  <w:num w:numId="1">
    <w:abstractNumId w:val="0"/>
  </w:num>
  <w:num w:numId="2">
    <w:abstractNumId w:val="16"/>
  </w:num>
  <w:num w:numId="3">
    <w:abstractNumId w:val="25"/>
  </w:num>
  <w:num w:numId="4">
    <w:abstractNumId w:val="22"/>
  </w:num>
  <w:num w:numId="5">
    <w:abstractNumId w:val="27"/>
  </w:num>
  <w:num w:numId="6">
    <w:abstractNumId w:val="17"/>
  </w:num>
  <w:num w:numId="7">
    <w:abstractNumId w:val="9"/>
  </w:num>
  <w:num w:numId="8">
    <w:abstractNumId w:val="14"/>
  </w:num>
  <w:num w:numId="9">
    <w:abstractNumId w:val="19"/>
  </w:num>
  <w:num w:numId="10">
    <w:abstractNumId w:val="13"/>
  </w:num>
  <w:num w:numId="11">
    <w:abstractNumId w:val="8"/>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4"/>
  </w:num>
  <w:num w:numId="15">
    <w:abstractNumId w:val="2"/>
  </w:num>
  <w:num w:numId="16">
    <w:abstractNumId w:val="20"/>
  </w:num>
  <w:num w:numId="17">
    <w:abstractNumId w:val="18"/>
  </w:num>
  <w:num w:numId="18">
    <w:abstractNumId w:val="6"/>
  </w:num>
  <w:num w:numId="19">
    <w:abstractNumId w:val="23"/>
  </w:num>
  <w:num w:numId="20">
    <w:abstractNumId w:val="26"/>
  </w:num>
  <w:num w:numId="21">
    <w:abstractNumId w:val="15"/>
  </w:num>
  <w:num w:numId="22">
    <w:abstractNumId w:val="7"/>
  </w:num>
  <w:num w:numId="23">
    <w:abstractNumId w:val="12"/>
  </w:num>
  <w:num w:numId="24">
    <w:abstractNumId w:val="1"/>
  </w:num>
  <w:num w:numId="25">
    <w:abstractNumId w:val="24"/>
  </w:num>
  <w:num w:numId="26">
    <w:abstractNumId w:val="3"/>
  </w:num>
  <w:num w:numId="27">
    <w:abstractNumId w:val="11"/>
  </w:num>
  <w:num w:numId="28">
    <w:abstractNumId w:val="21"/>
  </w:num>
  <w:numIdMacAtCleanup w:val="1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dirty"/>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A1E"/>
    <w:rsid w:val="00000F3F"/>
    <w:rsid w:val="0000156C"/>
    <w:rsid w:val="000027EB"/>
    <w:rsid w:val="0000339F"/>
    <w:rsid w:val="00003AAE"/>
    <w:rsid w:val="0000485A"/>
    <w:rsid w:val="00006543"/>
    <w:rsid w:val="00010426"/>
    <w:rsid w:val="000106AE"/>
    <w:rsid w:val="00013291"/>
    <w:rsid w:val="00013A19"/>
    <w:rsid w:val="0001402B"/>
    <w:rsid w:val="0001440D"/>
    <w:rsid w:val="00014465"/>
    <w:rsid w:val="00014BC5"/>
    <w:rsid w:val="00016A4A"/>
    <w:rsid w:val="00017858"/>
    <w:rsid w:val="00017D26"/>
    <w:rsid w:val="00020818"/>
    <w:rsid w:val="00020AA1"/>
    <w:rsid w:val="00020C07"/>
    <w:rsid w:val="000212E5"/>
    <w:rsid w:val="00021C64"/>
    <w:rsid w:val="0002227D"/>
    <w:rsid w:val="00023351"/>
    <w:rsid w:val="00023A0A"/>
    <w:rsid w:val="000241C5"/>
    <w:rsid w:val="00024362"/>
    <w:rsid w:val="0002439E"/>
    <w:rsid w:val="0002467B"/>
    <w:rsid w:val="0002481A"/>
    <w:rsid w:val="0002483C"/>
    <w:rsid w:val="00024C42"/>
    <w:rsid w:val="00024D74"/>
    <w:rsid w:val="00025D40"/>
    <w:rsid w:val="00025F5D"/>
    <w:rsid w:val="000300BE"/>
    <w:rsid w:val="0003037C"/>
    <w:rsid w:val="0003089C"/>
    <w:rsid w:val="00030E29"/>
    <w:rsid w:val="000313A7"/>
    <w:rsid w:val="00032F5B"/>
    <w:rsid w:val="00033086"/>
    <w:rsid w:val="00034E9D"/>
    <w:rsid w:val="00035F9E"/>
    <w:rsid w:val="0003706E"/>
    <w:rsid w:val="000373BC"/>
    <w:rsid w:val="000378BC"/>
    <w:rsid w:val="00037B34"/>
    <w:rsid w:val="00037F4B"/>
    <w:rsid w:val="0004087C"/>
    <w:rsid w:val="000415F1"/>
    <w:rsid w:val="000426E0"/>
    <w:rsid w:val="00043009"/>
    <w:rsid w:val="00043C4B"/>
    <w:rsid w:val="000452B7"/>
    <w:rsid w:val="00045736"/>
    <w:rsid w:val="0004646B"/>
    <w:rsid w:val="0004735D"/>
    <w:rsid w:val="00047C1B"/>
    <w:rsid w:val="00051243"/>
    <w:rsid w:val="00051B4E"/>
    <w:rsid w:val="00051E32"/>
    <w:rsid w:val="000523BB"/>
    <w:rsid w:val="000528E6"/>
    <w:rsid w:val="00053A8B"/>
    <w:rsid w:val="0005422F"/>
    <w:rsid w:val="00056A85"/>
    <w:rsid w:val="00057250"/>
    <w:rsid w:val="0006017B"/>
    <w:rsid w:val="00061F79"/>
    <w:rsid w:val="000620E1"/>
    <w:rsid w:val="00063514"/>
    <w:rsid w:val="000640BD"/>
    <w:rsid w:val="00064855"/>
    <w:rsid w:val="000648B3"/>
    <w:rsid w:val="0006654C"/>
    <w:rsid w:val="000666FD"/>
    <w:rsid w:val="000672AA"/>
    <w:rsid w:val="00070738"/>
    <w:rsid w:val="00070906"/>
    <w:rsid w:val="00071A4A"/>
    <w:rsid w:val="0007204D"/>
    <w:rsid w:val="00072AD9"/>
    <w:rsid w:val="000758B2"/>
    <w:rsid w:val="000765BF"/>
    <w:rsid w:val="000765EA"/>
    <w:rsid w:val="00076BDF"/>
    <w:rsid w:val="000805CC"/>
    <w:rsid w:val="000813B0"/>
    <w:rsid w:val="0008148B"/>
    <w:rsid w:val="00081756"/>
    <w:rsid w:val="00081C1C"/>
    <w:rsid w:val="00084573"/>
    <w:rsid w:val="000851BA"/>
    <w:rsid w:val="0008787B"/>
    <w:rsid w:val="000910AA"/>
    <w:rsid w:val="00091672"/>
    <w:rsid w:val="00092475"/>
    <w:rsid w:val="0009263F"/>
    <w:rsid w:val="00092AD0"/>
    <w:rsid w:val="000939AD"/>
    <w:rsid w:val="000943DD"/>
    <w:rsid w:val="00096500"/>
    <w:rsid w:val="00097211"/>
    <w:rsid w:val="000A0518"/>
    <w:rsid w:val="000A0861"/>
    <w:rsid w:val="000A1342"/>
    <w:rsid w:val="000A20A4"/>
    <w:rsid w:val="000A2484"/>
    <w:rsid w:val="000A275D"/>
    <w:rsid w:val="000A3AEE"/>
    <w:rsid w:val="000A47AC"/>
    <w:rsid w:val="000A5058"/>
    <w:rsid w:val="000A5BA8"/>
    <w:rsid w:val="000A7211"/>
    <w:rsid w:val="000B0C2B"/>
    <w:rsid w:val="000B1D37"/>
    <w:rsid w:val="000B2318"/>
    <w:rsid w:val="000B24EE"/>
    <w:rsid w:val="000B2C93"/>
    <w:rsid w:val="000B36DD"/>
    <w:rsid w:val="000B3C11"/>
    <w:rsid w:val="000B5711"/>
    <w:rsid w:val="000B5B9F"/>
    <w:rsid w:val="000B5E8D"/>
    <w:rsid w:val="000B6020"/>
    <w:rsid w:val="000B75EE"/>
    <w:rsid w:val="000C2283"/>
    <w:rsid w:val="000C27CA"/>
    <w:rsid w:val="000C3B64"/>
    <w:rsid w:val="000C59CB"/>
    <w:rsid w:val="000C60A2"/>
    <w:rsid w:val="000C7B74"/>
    <w:rsid w:val="000C7D9B"/>
    <w:rsid w:val="000D0B08"/>
    <w:rsid w:val="000D144C"/>
    <w:rsid w:val="000D1DDF"/>
    <w:rsid w:val="000D2A27"/>
    <w:rsid w:val="000D3EFB"/>
    <w:rsid w:val="000D51F9"/>
    <w:rsid w:val="000D62E2"/>
    <w:rsid w:val="000D62EF"/>
    <w:rsid w:val="000D6304"/>
    <w:rsid w:val="000D7B45"/>
    <w:rsid w:val="000E0BEA"/>
    <w:rsid w:val="000E189E"/>
    <w:rsid w:val="000E50C3"/>
    <w:rsid w:val="000E6517"/>
    <w:rsid w:val="000E7527"/>
    <w:rsid w:val="000E7E79"/>
    <w:rsid w:val="000F019D"/>
    <w:rsid w:val="000F04C1"/>
    <w:rsid w:val="000F0A53"/>
    <w:rsid w:val="000F24C8"/>
    <w:rsid w:val="000F2EBF"/>
    <w:rsid w:val="000F3DA0"/>
    <w:rsid w:val="000F4178"/>
    <w:rsid w:val="000F4183"/>
    <w:rsid w:val="000F4876"/>
    <w:rsid w:val="000F555D"/>
    <w:rsid w:val="000F5B40"/>
    <w:rsid w:val="000F661E"/>
    <w:rsid w:val="000F6834"/>
    <w:rsid w:val="000F75DE"/>
    <w:rsid w:val="000F76AB"/>
    <w:rsid w:val="000F7A45"/>
    <w:rsid w:val="000F7FD8"/>
    <w:rsid w:val="001004F1"/>
    <w:rsid w:val="00100BAC"/>
    <w:rsid w:val="001017B7"/>
    <w:rsid w:val="001034C6"/>
    <w:rsid w:val="00103855"/>
    <w:rsid w:val="001049B0"/>
    <w:rsid w:val="00104ADB"/>
    <w:rsid w:val="001057BC"/>
    <w:rsid w:val="00107D2F"/>
    <w:rsid w:val="00111385"/>
    <w:rsid w:val="00111825"/>
    <w:rsid w:val="00111AE8"/>
    <w:rsid w:val="00111EFD"/>
    <w:rsid w:val="00112495"/>
    <w:rsid w:val="001130FC"/>
    <w:rsid w:val="001133D5"/>
    <w:rsid w:val="00114068"/>
    <w:rsid w:val="001141F0"/>
    <w:rsid w:val="001147DC"/>
    <w:rsid w:val="001150E9"/>
    <w:rsid w:val="001166C8"/>
    <w:rsid w:val="001171BD"/>
    <w:rsid w:val="00117CD7"/>
    <w:rsid w:val="00122076"/>
    <w:rsid w:val="001221B8"/>
    <w:rsid w:val="001227A5"/>
    <w:rsid w:val="00126250"/>
    <w:rsid w:val="0012668C"/>
    <w:rsid w:val="00126A21"/>
    <w:rsid w:val="001270CA"/>
    <w:rsid w:val="00127757"/>
    <w:rsid w:val="001279BF"/>
    <w:rsid w:val="00127B6A"/>
    <w:rsid w:val="00130B72"/>
    <w:rsid w:val="00130C11"/>
    <w:rsid w:val="00132A80"/>
    <w:rsid w:val="00132F95"/>
    <w:rsid w:val="00133222"/>
    <w:rsid w:val="00133B0C"/>
    <w:rsid w:val="00133BBB"/>
    <w:rsid w:val="00134409"/>
    <w:rsid w:val="001346BA"/>
    <w:rsid w:val="0013647C"/>
    <w:rsid w:val="0013791C"/>
    <w:rsid w:val="00137B8F"/>
    <w:rsid w:val="0014186B"/>
    <w:rsid w:val="00141895"/>
    <w:rsid w:val="00141CDA"/>
    <w:rsid w:val="00142312"/>
    <w:rsid w:val="0014307A"/>
    <w:rsid w:val="00144363"/>
    <w:rsid w:val="00144D0B"/>
    <w:rsid w:val="001460EE"/>
    <w:rsid w:val="0014682A"/>
    <w:rsid w:val="00147566"/>
    <w:rsid w:val="00147666"/>
    <w:rsid w:val="00147887"/>
    <w:rsid w:val="00147C95"/>
    <w:rsid w:val="00150034"/>
    <w:rsid w:val="001507DF"/>
    <w:rsid w:val="00150E21"/>
    <w:rsid w:val="00151053"/>
    <w:rsid w:val="00151FBB"/>
    <w:rsid w:val="00151FBC"/>
    <w:rsid w:val="001534EA"/>
    <w:rsid w:val="0015381E"/>
    <w:rsid w:val="0015530E"/>
    <w:rsid w:val="00155B1A"/>
    <w:rsid w:val="00155F96"/>
    <w:rsid w:val="00155FE6"/>
    <w:rsid w:val="00156408"/>
    <w:rsid w:val="00156A6B"/>
    <w:rsid w:val="0015731F"/>
    <w:rsid w:val="001606D4"/>
    <w:rsid w:val="00160E54"/>
    <w:rsid w:val="00161DF9"/>
    <w:rsid w:val="00162383"/>
    <w:rsid w:val="00162CCE"/>
    <w:rsid w:val="00163387"/>
    <w:rsid w:val="00165010"/>
    <w:rsid w:val="00165891"/>
    <w:rsid w:val="00170545"/>
    <w:rsid w:val="00170990"/>
    <w:rsid w:val="00171A7F"/>
    <w:rsid w:val="00171ADD"/>
    <w:rsid w:val="001728F3"/>
    <w:rsid w:val="00172F78"/>
    <w:rsid w:val="00173533"/>
    <w:rsid w:val="00173548"/>
    <w:rsid w:val="00174390"/>
    <w:rsid w:val="0017459B"/>
    <w:rsid w:val="001758D0"/>
    <w:rsid w:val="00175CEB"/>
    <w:rsid w:val="00175E61"/>
    <w:rsid w:val="00176367"/>
    <w:rsid w:val="00177532"/>
    <w:rsid w:val="00177C07"/>
    <w:rsid w:val="00180DE9"/>
    <w:rsid w:val="001821D9"/>
    <w:rsid w:val="001824D6"/>
    <w:rsid w:val="00182D6C"/>
    <w:rsid w:val="00182DCE"/>
    <w:rsid w:val="00182F0F"/>
    <w:rsid w:val="001832D9"/>
    <w:rsid w:val="00183D24"/>
    <w:rsid w:val="001851A6"/>
    <w:rsid w:val="00187211"/>
    <w:rsid w:val="001875A7"/>
    <w:rsid w:val="001879E1"/>
    <w:rsid w:val="00190E90"/>
    <w:rsid w:val="00190F5F"/>
    <w:rsid w:val="00191D8A"/>
    <w:rsid w:val="0019295F"/>
    <w:rsid w:val="0019389B"/>
    <w:rsid w:val="00196522"/>
    <w:rsid w:val="001A1B94"/>
    <w:rsid w:val="001A22F5"/>
    <w:rsid w:val="001A33CE"/>
    <w:rsid w:val="001A3887"/>
    <w:rsid w:val="001A3AF1"/>
    <w:rsid w:val="001A412B"/>
    <w:rsid w:val="001A4B83"/>
    <w:rsid w:val="001A5BDB"/>
    <w:rsid w:val="001A5DF5"/>
    <w:rsid w:val="001A70F8"/>
    <w:rsid w:val="001A7153"/>
    <w:rsid w:val="001A7FD2"/>
    <w:rsid w:val="001B0D53"/>
    <w:rsid w:val="001B107D"/>
    <w:rsid w:val="001B1997"/>
    <w:rsid w:val="001B2CD9"/>
    <w:rsid w:val="001B2EA3"/>
    <w:rsid w:val="001B308A"/>
    <w:rsid w:val="001B38FF"/>
    <w:rsid w:val="001B62A0"/>
    <w:rsid w:val="001C1705"/>
    <w:rsid w:val="001C17B0"/>
    <w:rsid w:val="001C182B"/>
    <w:rsid w:val="001C1CFF"/>
    <w:rsid w:val="001C282F"/>
    <w:rsid w:val="001C479C"/>
    <w:rsid w:val="001C67BD"/>
    <w:rsid w:val="001D0086"/>
    <w:rsid w:val="001D0094"/>
    <w:rsid w:val="001D0EAA"/>
    <w:rsid w:val="001D1DD7"/>
    <w:rsid w:val="001D3086"/>
    <w:rsid w:val="001D3CA3"/>
    <w:rsid w:val="001D42F5"/>
    <w:rsid w:val="001D67AC"/>
    <w:rsid w:val="001D7012"/>
    <w:rsid w:val="001D733A"/>
    <w:rsid w:val="001D7530"/>
    <w:rsid w:val="001D7974"/>
    <w:rsid w:val="001D7BD2"/>
    <w:rsid w:val="001E05F1"/>
    <w:rsid w:val="001E0C19"/>
    <w:rsid w:val="001E211D"/>
    <w:rsid w:val="001E21A1"/>
    <w:rsid w:val="001E2A4D"/>
    <w:rsid w:val="001E343E"/>
    <w:rsid w:val="001E4C89"/>
    <w:rsid w:val="001E53C2"/>
    <w:rsid w:val="001E548E"/>
    <w:rsid w:val="001E6357"/>
    <w:rsid w:val="001E6816"/>
    <w:rsid w:val="001E6FC5"/>
    <w:rsid w:val="001E745E"/>
    <w:rsid w:val="001F0E9C"/>
    <w:rsid w:val="001F0EB8"/>
    <w:rsid w:val="001F0F7D"/>
    <w:rsid w:val="001F1540"/>
    <w:rsid w:val="001F18F9"/>
    <w:rsid w:val="001F2AEA"/>
    <w:rsid w:val="001F2C2A"/>
    <w:rsid w:val="001F30C3"/>
    <w:rsid w:val="001F3351"/>
    <w:rsid w:val="001F5C7C"/>
    <w:rsid w:val="001F5D38"/>
    <w:rsid w:val="001F652C"/>
    <w:rsid w:val="001F78D9"/>
    <w:rsid w:val="002020FA"/>
    <w:rsid w:val="00202359"/>
    <w:rsid w:val="00202DB8"/>
    <w:rsid w:val="002051ED"/>
    <w:rsid w:val="002060B4"/>
    <w:rsid w:val="00206EC9"/>
    <w:rsid w:val="002072EE"/>
    <w:rsid w:val="00207736"/>
    <w:rsid w:val="002079D3"/>
    <w:rsid w:val="00207F5A"/>
    <w:rsid w:val="0021049B"/>
    <w:rsid w:val="00210546"/>
    <w:rsid w:val="002108B0"/>
    <w:rsid w:val="00210A50"/>
    <w:rsid w:val="002121D1"/>
    <w:rsid w:val="00212460"/>
    <w:rsid w:val="00215D0D"/>
    <w:rsid w:val="00217AEF"/>
    <w:rsid w:val="00221EC9"/>
    <w:rsid w:val="00221F64"/>
    <w:rsid w:val="0022258F"/>
    <w:rsid w:val="00222731"/>
    <w:rsid w:val="00223317"/>
    <w:rsid w:val="00223601"/>
    <w:rsid w:val="00223C6D"/>
    <w:rsid w:val="00223ECD"/>
    <w:rsid w:val="002241A6"/>
    <w:rsid w:val="002241E8"/>
    <w:rsid w:val="00224774"/>
    <w:rsid w:val="002247B0"/>
    <w:rsid w:val="00224F7A"/>
    <w:rsid w:val="00225152"/>
    <w:rsid w:val="002253A6"/>
    <w:rsid w:val="00225403"/>
    <w:rsid w:val="002257BF"/>
    <w:rsid w:val="00225883"/>
    <w:rsid w:val="00227E5C"/>
    <w:rsid w:val="00230629"/>
    <w:rsid w:val="00230E81"/>
    <w:rsid w:val="002311CD"/>
    <w:rsid w:val="0023183A"/>
    <w:rsid w:val="00232251"/>
    <w:rsid w:val="00232673"/>
    <w:rsid w:val="00232700"/>
    <w:rsid w:val="002343FF"/>
    <w:rsid w:val="0023568B"/>
    <w:rsid w:val="00235975"/>
    <w:rsid w:val="00236863"/>
    <w:rsid w:val="00237C1F"/>
    <w:rsid w:val="00237D0D"/>
    <w:rsid w:val="00241116"/>
    <w:rsid w:val="002433A4"/>
    <w:rsid w:val="002435DC"/>
    <w:rsid w:val="00243F99"/>
    <w:rsid w:val="00244511"/>
    <w:rsid w:val="002447B2"/>
    <w:rsid w:val="0024488B"/>
    <w:rsid w:val="00244ABB"/>
    <w:rsid w:val="00245F9F"/>
    <w:rsid w:val="00246501"/>
    <w:rsid w:val="00246E9B"/>
    <w:rsid w:val="002478E0"/>
    <w:rsid w:val="00247B17"/>
    <w:rsid w:val="00247CFF"/>
    <w:rsid w:val="00250389"/>
    <w:rsid w:val="00251FF7"/>
    <w:rsid w:val="00252669"/>
    <w:rsid w:val="00252BD8"/>
    <w:rsid w:val="00252F10"/>
    <w:rsid w:val="00254209"/>
    <w:rsid w:val="00254288"/>
    <w:rsid w:val="0025469C"/>
    <w:rsid w:val="00255921"/>
    <w:rsid w:val="00257541"/>
    <w:rsid w:val="00257932"/>
    <w:rsid w:val="002579CE"/>
    <w:rsid w:val="00260FEC"/>
    <w:rsid w:val="0026108A"/>
    <w:rsid w:val="00261DD6"/>
    <w:rsid w:val="00262408"/>
    <w:rsid w:val="002657E2"/>
    <w:rsid w:val="002669E5"/>
    <w:rsid w:val="002672CF"/>
    <w:rsid w:val="00271E0B"/>
    <w:rsid w:val="002727CC"/>
    <w:rsid w:val="00272ADB"/>
    <w:rsid w:val="00272F63"/>
    <w:rsid w:val="00273679"/>
    <w:rsid w:val="00273B39"/>
    <w:rsid w:val="00274E6F"/>
    <w:rsid w:val="00275CC4"/>
    <w:rsid w:val="00276009"/>
    <w:rsid w:val="00276A4C"/>
    <w:rsid w:val="00277B53"/>
    <w:rsid w:val="00280DC2"/>
    <w:rsid w:val="00281A35"/>
    <w:rsid w:val="00281AD9"/>
    <w:rsid w:val="002825EB"/>
    <w:rsid w:val="00284486"/>
    <w:rsid w:val="00285118"/>
    <w:rsid w:val="00285644"/>
    <w:rsid w:val="0028581E"/>
    <w:rsid w:val="0028601B"/>
    <w:rsid w:val="002861B0"/>
    <w:rsid w:val="00286D0C"/>
    <w:rsid w:val="00287034"/>
    <w:rsid w:val="00287930"/>
    <w:rsid w:val="002907D1"/>
    <w:rsid w:val="00291EFE"/>
    <w:rsid w:val="002922A1"/>
    <w:rsid w:val="002933B7"/>
    <w:rsid w:val="00293491"/>
    <w:rsid w:val="00295F53"/>
    <w:rsid w:val="002A0FB8"/>
    <w:rsid w:val="002A116B"/>
    <w:rsid w:val="002A169A"/>
    <w:rsid w:val="002A1B97"/>
    <w:rsid w:val="002A2EA3"/>
    <w:rsid w:val="002A415C"/>
    <w:rsid w:val="002A57D2"/>
    <w:rsid w:val="002A6193"/>
    <w:rsid w:val="002A66CD"/>
    <w:rsid w:val="002A6E2B"/>
    <w:rsid w:val="002A717C"/>
    <w:rsid w:val="002A7BD4"/>
    <w:rsid w:val="002A7F32"/>
    <w:rsid w:val="002B1EE1"/>
    <w:rsid w:val="002B2056"/>
    <w:rsid w:val="002B20A1"/>
    <w:rsid w:val="002B226E"/>
    <w:rsid w:val="002B2E26"/>
    <w:rsid w:val="002B323F"/>
    <w:rsid w:val="002B3285"/>
    <w:rsid w:val="002B416A"/>
    <w:rsid w:val="002B46D4"/>
    <w:rsid w:val="002B4C49"/>
    <w:rsid w:val="002B54CF"/>
    <w:rsid w:val="002B5BE0"/>
    <w:rsid w:val="002B70C7"/>
    <w:rsid w:val="002C0399"/>
    <w:rsid w:val="002C06E4"/>
    <w:rsid w:val="002C1F2C"/>
    <w:rsid w:val="002C284D"/>
    <w:rsid w:val="002C3F5F"/>
    <w:rsid w:val="002C4046"/>
    <w:rsid w:val="002C431E"/>
    <w:rsid w:val="002C458A"/>
    <w:rsid w:val="002C592B"/>
    <w:rsid w:val="002C63FA"/>
    <w:rsid w:val="002C6BDE"/>
    <w:rsid w:val="002C787B"/>
    <w:rsid w:val="002C7D95"/>
    <w:rsid w:val="002D1BE4"/>
    <w:rsid w:val="002D1D6C"/>
    <w:rsid w:val="002D2977"/>
    <w:rsid w:val="002D33B0"/>
    <w:rsid w:val="002D3962"/>
    <w:rsid w:val="002D438B"/>
    <w:rsid w:val="002D4496"/>
    <w:rsid w:val="002D4C3D"/>
    <w:rsid w:val="002E1218"/>
    <w:rsid w:val="002E1C48"/>
    <w:rsid w:val="002E2418"/>
    <w:rsid w:val="002E3755"/>
    <w:rsid w:val="002E4059"/>
    <w:rsid w:val="002E5015"/>
    <w:rsid w:val="002E7343"/>
    <w:rsid w:val="002E7ACF"/>
    <w:rsid w:val="002F072D"/>
    <w:rsid w:val="002F0C1A"/>
    <w:rsid w:val="002F0CE9"/>
    <w:rsid w:val="002F1E5A"/>
    <w:rsid w:val="002F277D"/>
    <w:rsid w:val="002F3BD0"/>
    <w:rsid w:val="002F548F"/>
    <w:rsid w:val="002F58D8"/>
    <w:rsid w:val="002F62D1"/>
    <w:rsid w:val="002F7857"/>
    <w:rsid w:val="0030032A"/>
    <w:rsid w:val="003005D4"/>
    <w:rsid w:val="003007FA"/>
    <w:rsid w:val="00300A0B"/>
    <w:rsid w:val="00301D5F"/>
    <w:rsid w:val="00301F46"/>
    <w:rsid w:val="00303776"/>
    <w:rsid w:val="00303CAD"/>
    <w:rsid w:val="00303E71"/>
    <w:rsid w:val="00304687"/>
    <w:rsid w:val="00304E7C"/>
    <w:rsid w:val="00306418"/>
    <w:rsid w:val="003100F3"/>
    <w:rsid w:val="00310C11"/>
    <w:rsid w:val="00311D8B"/>
    <w:rsid w:val="00311DCB"/>
    <w:rsid w:val="0031243F"/>
    <w:rsid w:val="00312456"/>
    <w:rsid w:val="00316173"/>
    <w:rsid w:val="00316600"/>
    <w:rsid w:val="00317214"/>
    <w:rsid w:val="0031722E"/>
    <w:rsid w:val="003172EC"/>
    <w:rsid w:val="00320B79"/>
    <w:rsid w:val="00320FC1"/>
    <w:rsid w:val="0032150B"/>
    <w:rsid w:val="0032170B"/>
    <w:rsid w:val="00323325"/>
    <w:rsid w:val="0032377D"/>
    <w:rsid w:val="00323EA6"/>
    <w:rsid w:val="003243B0"/>
    <w:rsid w:val="003243D4"/>
    <w:rsid w:val="00324C7C"/>
    <w:rsid w:val="00325EC0"/>
    <w:rsid w:val="00326A83"/>
    <w:rsid w:val="00330729"/>
    <w:rsid w:val="00330822"/>
    <w:rsid w:val="00330D7B"/>
    <w:rsid w:val="00330DA7"/>
    <w:rsid w:val="003323E7"/>
    <w:rsid w:val="00333C18"/>
    <w:rsid w:val="003340EC"/>
    <w:rsid w:val="00334225"/>
    <w:rsid w:val="003350FF"/>
    <w:rsid w:val="00335BAF"/>
    <w:rsid w:val="003363F6"/>
    <w:rsid w:val="0034057C"/>
    <w:rsid w:val="003416A5"/>
    <w:rsid w:val="003416E2"/>
    <w:rsid w:val="003417A1"/>
    <w:rsid w:val="00341E21"/>
    <w:rsid w:val="00341E6C"/>
    <w:rsid w:val="003422B8"/>
    <w:rsid w:val="00344349"/>
    <w:rsid w:val="00350142"/>
    <w:rsid w:val="00350605"/>
    <w:rsid w:val="0035070B"/>
    <w:rsid w:val="00350D3D"/>
    <w:rsid w:val="00351247"/>
    <w:rsid w:val="00351DC6"/>
    <w:rsid w:val="00353B6D"/>
    <w:rsid w:val="00354920"/>
    <w:rsid w:val="00355456"/>
    <w:rsid w:val="00355D18"/>
    <w:rsid w:val="00355DC6"/>
    <w:rsid w:val="00356716"/>
    <w:rsid w:val="00356A4E"/>
    <w:rsid w:val="00356F72"/>
    <w:rsid w:val="0035716C"/>
    <w:rsid w:val="00357700"/>
    <w:rsid w:val="003604D7"/>
    <w:rsid w:val="00361176"/>
    <w:rsid w:val="0036164E"/>
    <w:rsid w:val="003622C8"/>
    <w:rsid w:val="0036351E"/>
    <w:rsid w:val="00363615"/>
    <w:rsid w:val="00364521"/>
    <w:rsid w:val="00364D22"/>
    <w:rsid w:val="00365026"/>
    <w:rsid w:val="0036780A"/>
    <w:rsid w:val="00367F82"/>
    <w:rsid w:val="00370CB0"/>
    <w:rsid w:val="0037163B"/>
    <w:rsid w:val="00371916"/>
    <w:rsid w:val="00372803"/>
    <w:rsid w:val="00373387"/>
    <w:rsid w:val="003749EC"/>
    <w:rsid w:val="003756AF"/>
    <w:rsid w:val="00375815"/>
    <w:rsid w:val="00375FCD"/>
    <w:rsid w:val="003765EA"/>
    <w:rsid w:val="00377848"/>
    <w:rsid w:val="00380441"/>
    <w:rsid w:val="00381447"/>
    <w:rsid w:val="00381EE0"/>
    <w:rsid w:val="00382696"/>
    <w:rsid w:val="00382FFB"/>
    <w:rsid w:val="0038358D"/>
    <w:rsid w:val="0038438A"/>
    <w:rsid w:val="003864D2"/>
    <w:rsid w:val="00386AFB"/>
    <w:rsid w:val="00390249"/>
    <w:rsid w:val="003905C8"/>
    <w:rsid w:val="00390BF8"/>
    <w:rsid w:val="0039109D"/>
    <w:rsid w:val="00391E2E"/>
    <w:rsid w:val="0039237D"/>
    <w:rsid w:val="00392877"/>
    <w:rsid w:val="00392E12"/>
    <w:rsid w:val="00393685"/>
    <w:rsid w:val="00393EB2"/>
    <w:rsid w:val="00394461"/>
    <w:rsid w:val="00394CA8"/>
    <w:rsid w:val="00394D7E"/>
    <w:rsid w:val="003956E9"/>
    <w:rsid w:val="00396412"/>
    <w:rsid w:val="003965EC"/>
    <w:rsid w:val="00396BA0"/>
    <w:rsid w:val="00396BE3"/>
    <w:rsid w:val="003A0783"/>
    <w:rsid w:val="003A0E17"/>
    <w:rsid w:val="003A1986"/>
    <w:rsid w:val="003A24F5"/>
    <w:rsid w:val="003A357E"/>
    <w:rsid w:val="003A3F24"/>
    <w:rsid w:val="003A40EC"/>
    <w:rsid w:val="003A64F4"/>
    <w:rsid w:val="003A6E62"/>
    <w:rsid w:val="003A78B5"/>
    <w:rsid w:val="003A78F9"/>
    <w:rsid w:val="003A7BE8"/>
    <w:rsid w:val="003A7C85"/>
    <w:rsid w:val="003A7E83"/>
    <w:rsid w:val="003A7FBE"/>
    <w:rsid w:val="003B0104"/>
    <w:rsid w:val="003B03A1"/>
    <w:rsid w:val="003B0D09"/>
    <w:rsid w:val="003B165A"/>
    <w:rsid w:val="003B1A7B"/>
    <w:rsid w:val="003B2140"/>
    <w:rsid w:val="003B3AB4"/>
    <w:rsid w:val="003B4ABD"/>
    <w:rsid w:val="003B571C"/>
    <w:rsid w:val="003B5AD4"/>
    <w:rsid w:val="003B5D41"/>
    <w:rsid w:val="003B643A"/>
    <w:rsid w:val="003B6BEF"/>
    <w:rsid w:val="003C01B9"/>
    <w:rsid w:val="003C0AFA"/>
    <w:rsid w:val="003C0CA6"/>
    <w:rsid w:val="003C1B21"/>
    <w:rsid w:val="003C28B8"/>
    <w:rsid w:val="003C3BD5"/>
    <w:rsid w:val="003C4519"/>
    <w:rsid w:val="003C4B7E"/>
    <w:rsid w:val="003C5C01"/>
    <w:rsid w:val="003C651B"/>
    <w:rsid w:val="003C6934"/>
    <w:rsid w:val="003C7FD0"/>
    <w:rsid w:val="003D0268"/>
    <w:rsid w:val="003D11DD"/>
    <w:rsid w:val="003D1A43"/>
    <w:rsid w:val="003D1A64"/>
    <w:rsid w:val="003D4123"/>
    <w:rsid w:val="003D5C08"/>
    <w:rsid w:val="003D5FF4"/>
    <w:rsid w:val="003D624F"/>
    <w:rsid w:val="003D63DA"/>
    <w:rsid w:val="003D7252"/>
    <w:rsid w:val="003D75E8"/>
    <w:rsid w:val="003D76DE"/>
    <w:rsid w:val="003D7C4D"/>
    <w:rsid w:val="003E0B96"/>
    <w:rsid w:val="003E1982"/>
    <w:rsid w:val="003E26E3"/>
    <w:rsid w:val="003E3072"/>
    <w:rsid w:val="003E31E5"/>
    <w:rsid w:val="003E32ED"/>
    <w:rsid w:val="003E3A39"/>
    <w:rsid w:val="003E3DF8"/>
    <w:rsid w:val="003E58C9"/>
    <w:rsid w:val="003E58D5"/>
    <w:rsid w:val="003E5F91"/>
    <w:rsid w:val="003E601D"/>
    <w:rsid w:val="003E68B5"/>
    <w:rsid w:val="003F0DFC"/>
    <w:rsid w:val="003F0E6C"/>
    <w:rsid w:val="003F1162"/>
    <w:rsid w:val="003F12B4"/>
    <w:rsid w:val="003F25D4"/>
    <w:rsid w:val="003F3157"/>
    <w:rsid w:val="003F3C2B"/>
    <w:rsid w:val="003F3DEE"/>
    <w:rsid w:val="003F405A"/>
    <w:rsid w:val="003F650B"/>
    <w:rsid w:val="003F6EF0"/>
    <w:rsid w:val="004004E9"/>
    <w:rsid w:val="0040115B"/>
    <w:rsid w:val="00402B25"/>
    <w:rsid w:val="00404D0C"/>
    <w:rsid w:val="004052C5"/>
    <w:rsid w:val="004059FB"/>
    <w:rsid w:val="00406B7F"/>
    <w:rsid w:val="00407A93"/>
    <w:rsid w:val="004100AA"/>
    <w:rsid w:val="00410184"/>
    <w:rsid w:val="00410CD2"/>
    <w:rsid w:val="00410EC6"/>
    <w:rsid w:val="00412203"/>
    <w:rsid w:val="0041222F"/>
    <w:rsid w:val="004128F6"/>
    <w:rsid w:val="00413718"/>
    <w:rsid w:val="004137A4"/>
    <w:rsid w:val="00413C24"/>
    <w:rsid w:val="00414BF2"/>
    <w:rsid w:val="00414E45"/>
    <w:rsid w:val="00414F9B"/>
    <w:rsid w:val="0041591A"/>
    <w:rsid w:val="00417DE3"/>
    <w:rsid w:val="00417F91"/>
    <w:rsid w:val="00420B07"/>
    <w:rsid w:val="00420E30"/>
    <w:rsid w:val="004213E6"/>
    <w:rsid w:val="00421D3F"/>
    <w:rsid w:val="0042247C"/>
    <w:rsid w:val="00422869"/>
    <w:rsid w:val="00423D2F"/>
    <w:rsid w:val="00423F48"/>
    <w:rsid w:val="00424303"/>
    <w:rsid w:val="00426448"/>
    <w:rsid w:val="00426613"/>
    <w:rsid w:val="00427408"/>
    <w:rsid w:val="00427457"/>
    <w:rsid w:val="00431A70"/>
    <w:rsid w:val="00431F56"/>
    <w:rsid w:val="004321C5"/>
    <w:rsid w:val="0043257A"/>
    <w:rsid w:val="004327EE"/>
    <w:rsid w:val="004339FC"/>
    <w:rsid w:val="00434202"/>
    <w:rsid w:val="00436305"/>
    <w:rsid w:val="004365D0"/>
    <w:rsid w:val="00436FD3"/>
    <w:rsid w:val="004406CF"/>
    <w:rsid w:val="00441804"/>
    <w:rsid w:val="004435B4"/>
    <w:rsid w:val="00443C24"/>
    <w:rsid w:val="00444A4A"/>
    <w:rsid w:val="00444D0E"/>
    <w:rsid w:val="0044550A"/>
    <w:rsid w:val="00447C98"/>
    <w:rsid w:val="00447F7D"/>
    <w:rsid w:val="004506B1"/>
    <w:rsid w:val="004506BF"/>
    <w:rsid w:val="0045371C"/>
    <w:rsid w:val="00453729"/>
    <w:rsid w:val="0045411C"/>
    <w:rsid w:val="004544CD"/>
    <w:rsid w:val="00454DE4"/>
    <w:rsid w:val="0045568C"/>
    <w:rsid w:val="0045641C"/>
    <w:rsid w:val="00460032"/>
    <w:rsid w:val="0046048A"/>
    <w:rsid w:val="0046094A"/>
    <w:rsid w:val="00461E53"/>
    <w:rsid w:val="00463F50"/>
    <w:rsid w:val="0046548F"/>
    <w:rsid w:val="00465497"/>
    <w:rsid w:val="00466346"/>
    <w:rsid w:val="00466C2C"/>
    <w:rsid w:val="004675F7"/>
    <w:rsid w:val="004702B0"/>
    <w:rsid w:val="0047049A"/>
    <w:rsid w:val="00473F72"/>
    <w:rsid w:val="004751D6"/>
    <w:rsid w:val="00475E6B"/>
    <w:rsid w:val="0047608E"/>
    <w:rsid w:val="004763B0"/>
    <w:rsid w:val="004769EB"/>
    <w:rsid w:val="00476EE9"/>
    <w:rsid w:val="00477DBA"/>
    <w:rsid w:val="00477E20"/>
    <w:rsid w:val="00480034"/>
    <w:rsid w:val="004809DC"/>
    <w:rsid w:val="00480A77"/>
    <w:rsid w:val="00480BB8"/>
    <w:rsid w:val="00481492"/>
    <w:rsid w:val="00481AC6"/>
    <w:rsid w:val="00481D51"/>
    <w:rsid w:val="00482370"/>
    <w:rsid w:val="004834D7"/>
    <w:rsid w:val="0048465F"/>
    <w:rsid w:val="0048519E"/>
    <w:rsid w:val="00485EC7"/>
    <w:rsid w:val="004860BD"/>
    <w:rsid w:val="00486D6C"/>
    <w:rsid w:val="00487430"/>
    <w:rsid w:val="004922A7"/>
    <w:rsid w:val="00492FAB"/>
    <w:rsid w:val="0049514C"/>
    <w:rsid w:val="00495201"/>
    <w:rsid w:val="00495D70"/>
    <w:rsid w:val="00495EF7"/>
    <w:rsid w:val="004960B3"/>
    <w:rsid w:val="004962E4"/>
    <w:rsid w:val="00496DAA"/>
    <w:rsid w:val="00497150"/>
    <w:rsid w:val="00497BA6"/>
    <w:rsid w:val="004A0079"/>
    <w:rsid w:val="004A0337"/>
    <w:rsid w:val="004A0A7B"/>
    <w:rsid w:val="004A0BB0"/>
    <w:rsid w:val="004A1745"/>
    <w:rsid w:val="004A1B57"/>
    <w:rsid w:val="004A1FC1"/>
    <w:rsid w:val="004A260B"/>
    <w:rsid w:val="004A26CD"/>
    <w:rsid w:val="004A2C97"/>
    <w:rsid w:val="004A2CF1"/>
    <w:rsid w:val="004A3584"/>
    <w:rsid w:val="004A3752"/>
    <w:rsid w:val="004A40EF"/>
    <w:rsid w:val="004A466C"/>
    <w:rsid w:val="004A5097"/>
    <w:rsid w:val="004A5121"/>
    <w:rsid w:val="004A577A"/>
    <w:rsid w:val="004A5780"/>
    <w:rsid w:val="004A6AE8"/>
    <w:rsid w:val="004A6ECB"/>
    <w:rsid w:val="004A7990"/>
    <w:rsid w:val="004B02DC"/>
    <w:rsid w:val="004B1796"/>
    <w:rsid w:val="004B1D97"/>
    <w:rsid w:val="004B1DA9"/>
    <w:rsid w:val="004B2A07"/>
    <w:rsid w:val="004B3992"/>
    <w:rsid w:val="004B3FFD"/>
    <w:rsid w:val="004B591D"/>
    <w:rsid w:val="004B7542"/>
    <w:rsid w:val="004B769A"/>
    <w:rsid w:val="004B7DB2"/>
    <w:rsid w:val="004C14AC"/>
    <w:rsid w:val="004C1B6C"/>
    <w:rsid w:val="004C3895"/>
    <w:rsid w:val="004C438C"/>
    <w:rsid w:val="004C4ACC"/>
    <w:rsid w:val="004C6F68"/>
    <w:rsid w:val="004C76D8"/>
    <w:rsid w:val="004C7E83"/>
    <w:rsid w:val="004D151D"/>
    <w:rsid w:val="004D19CC"/>
    <w:rsid w:val="004D2B43"/>
    <w:rsid w:val="004D3573"/>
    <w:rsid w:val="004D3FDD"/>
    <w:rsid w:val="004D583C"/>
    <w:rsid w:val="004D5DB3"/>
    <w:rsid w:val="004E07F6"/>
    <w:rsid w:val="004E0D17"/>
    <w:rsid w:val="004E24D4"/>
    <w:rsid w:val="004E2B43"/>
    <w:rsid w:val="004E2CEB"/>
    <w:rsid w:val="004E345F"/>
    <w:rsid w:val="004E3BBA"/>
    <w:rsid w:val="004E401B"/>
    <w:rsid w:val="004E41C7"/>
    <w:rsid w:val="004E43D5"/>
    <w:rsid w:val="004E5BB8"/>
    <w:rsid w:val="004E660C"/>
    <w:rsid w:val="004E7603"/>
    <w:rsid w:val="004E7759"/>
    <w:rsid w:val="004E7C22"/>
    <w:rsid w:val="004E7DB7"/>
    <w:rsid w:val="004F0223"/>
    <w:rsid w:val="004F1370"/>
    <w:rsid w:val="004F26C4"/>
    <w:rsid w:val="004F2C69"/>
    <w:rsid w:val="004F2D88"/>
    <w:rsid w:val="004F3134"/>
    <w:rsid w:val="004F3156"/>
    <w:rsid w:val="004F3D21"/>
    <w:rsid w:val="004F4D64"/>
    <w:rsid w:val="004F60EF"/>
    <w:rsid w:val="004F616D"/>
    <w:rsid w:val="004F637B"/>
    <w:rsid w:val="004F6E78"/>
    <w:rsid w:val="00501276"/>
    <w:rsid w:val="005014BB"/>
    <w:rsid w:val="00501A0B"/>
    <w:rsid w:val="005028CC"/>
    <w:rsid w:val="00505E05"/>
    <w:rsid w:val="005070C3"/>
    <w:rsid w:val="00510D32"/>
    <w:rsid w:val="00510E39"/>
    <w:rsid w:val="00511FA0"/>
    <w:rsid w:val="0051276F"/>
    <w:rsid w:val="005130AC"/>
    <w:rsid w:val="00514657"/>
    <w:rsid w:val="0051489B"/>
    <w:rsid w:val="00517427"/>
    <w:rsid w:val="00520C2F"/>
    <w:rsid w:val="00520E59"/>
    <w:rsid w:val="00521993"/>
    <w:rsid w:val="00521CEC"/>
    <w:rsid w:val="005220BE"/>
    <w:rsid w:val="005223C0"/>
    <w:rsid w:val="00523C45"/>
    <w:rsid w:val="00523D57"/>
    <w:rsid w:val="005251B4"/>
    <w:rsid w:val="0052622D"/>
    <w:rsid w:val="00526575"/>
    <w:rsid w:val="0052716F"/>
    <w:rsid w:val="00527DAD"/>
    <w:rsid w:val="00530F7C"/>
    <w:rsid w:val="00531BE5"/>
    <w:rsid w:val="005332C2"/>
    <w:rsid w:val="00533B79"/>
    <w:rsid w:val="00533FD4"/>
    <w:rsid w:val="00534258"/>
    <w:rsid w:val="0053462F"/>
    <w:rsid w:val="0053527A"/>
    <w:rsid w:val="00535C1C"/>
    <w:rsid w:val="00536006"/>
    <w:rsid w:val="005366E5"/>
    <w:rsid w:val="00536B36"/>
    <w:rsid w:val="00536B6B"/>
    <w:rsid w:val="00540E5A"/>
    <w:rsid w:val="005423DD"/>
    <w:rsid w:val="00542B7D"/>
    <w:rsid w:val="00542D5F"/>
    <w:rsid w:val="005435DE"/>
    <w:rsid w:val="00543AD3"/>
    <w:rsid w:val="005441AD"/>
    <w:rsid w:val="00544B35"/>
    <w:rsid w:val="00544C28"/>
    <w:rsid w:val="005462BA"/>
    <w:rsid w:val="00546769"/>
    <w:rsid w:val="00546BAE"/>
    <w:rsid w:val="00546C4E"/>
    <w:rsid w:val="005475F1"/>
    <w:rsid w:val="00547D7E"/>
    <w:rsid w:val="00550418"/>
    <w:rsid w:val="005504F6"/>
    <w:rsid w:val="00550C0B"/>
    <w:rsid w:val="00552EBD"/>
    <w:rsid w:val="00553827"/>
    <w:rsid w:val="00553A6B"/>
    <w:rsid w:val="00555F71"/>
    <w:rsid w:val="00557D01"/>
    <w:rsid w:val="00560495"/>
    <w:rsid w:val="00560FD1"/>
    <w:rsid w:val="005639E0"/>
    <w:rsid w:val="00563BEB"/>
    <w:rsid w:val="00565141"/>
    <w:rsid w:val="005651B9"/>
    <w:rsid w:val="0056535E"/>
    <w:rsid w:val="00565DD0"/>
    <w:rsid w:val="00566696"/>
    <w:rsid w:val="00566849"/>
    <w:rsid w:val="0056798A"/>
    <w:rsid w:val="00567E79"/>
    <w:rsid w:val="0057089E"/>
    <w:rsid w:val="00570981"/>
    <w:rsid w:val="00571C37"/>
    <w:rsid w:val="005732E7"/>
    <w:rsid w:val="005734F4"/>
    <w:rsid w:val="005740F6"/>
    <w:rsid w:val="005743D2"/>
    <w:rsid w:val="005746D4"/>
    <w:rsid w:val="00574C83"/>
    <w:rsid w:val="00575905"/>
    <w:rsid w:val="00576FAF"/>
    <w:rsid w:val="00576FDA"/>
    <w:rsid w:val="00577825"/>
    <w:rsid w:val="005802BD"/>
    <w:rsid w:val="00580BBC"/>
    <w:rsid w:val="0058220D"/>
    <w:rsid w:val="00583228"/>
    <w:rsid w:val="00584915"/>
    <w:rsid w:val="00585B48"/>
    <w:rsid w:val="00585BFC"/>
    <w:rsid w:val="005864DC"/>
    <w:rsid w:val="00586677"/>
    <w:rsid w:val="00586FA8"/>
    <w:rsid w:val="00587F23"/>
    <w:rsid w:val="00590A85"/>
    <w:rsid w:val="005912F7"/>
    <w:rsid w:val="00591E3A"/>
    <w:rsid w:val="00592510"/>
    <w:rsid w:val="00593411"/>
    <w:rsid w:val="00593CB4"/>
    <w:rsid w:val="00593E68"/>
    <w:rsid w:val="0059433D"/>
    <w:rsid w:val="00597302"/>
    <w:rsid w:val="005A16B3"/>
    <w:rsid w:val="005A4FB2"/>
    <w:rsid w:val="005A52AC"/>
    <w:rsid w:val="005A62BE"/>
    <w:rsid w:val="005A6801"/>
    <w:rsid w:val="005A6C82"/>
    <w:rsid w:val="005A738C"/>
    <w:rsid w:val="005B02DF"/>
    <w:rsid w:val="005B08E6"/>
    <w:rsid w:val="005B0D7C"/>
    <w:rsid w:val="005B0E86"/>
    <w:rsid w:val="005B4BF8"/>
    <w:rsid w:val="005B5CB1"/>
    <w:rsid w:val="005B6854"/>
    <w:rsid w:val="005C0E92"/>
    <w:rsid w:val="005C1800"/>
    <w:rsid w:val="005C1943"/>
    <w:rsid w:val="005C2213"/>
    <w:rsid w:val="005C2BEF"/>
    <w:rsid w:val="005C3570"/>
    <w:rsid w:val="005C37A0"/>
    <w:rsid w:val="005C4034"/>
    <w:rsid w:val="005C483A"/>
    <w:rsid w:val="005C491D"/>
    <w:rsid w:val="005C4955"/>
    <w:rsid w:val="005C49D3"/>
    <w:rsid w:val="005C4E98"/>
    <w:rsid w:val="005C5721"/>
    <w:rsid w:val="005C5BF9"/>
    <w:rsid w:val="005C5F0C"/>
    <w:rsid w:val="005C651C"/>
    <w:rsid w:val="005C656A"/>
    <w:rsid w:val="005D0941"/>
    <w:rsid w:val="005D1427"/>
    <w:rsid w:val="005D22D3"/>
    <w:rsid w:val="005D26B8"/>
    <w:rsid w:val="005D285E"/>
    <w:rsid w:val="005D364D"/>
    <w:rsid w:val="005D3841"/>
    <w:rsid w:val="005D3DF0"/>
    <w:rsid w:val="005D457F"/>
    <w:rsid w:val="005D49C8"/>
    <w:rsid w:val="005D5607"/>
    <w:rsid w:val="005D5B86"/>
    <w:rsid w:val="005D652E"/>
    <w:rsid w:val="005D6A2B"/>
    <w:rsid w:val="005D6AD9"/>
    <w:rsid w:val="005E1099"/>
    <w:rsid w:val="005E1BC2"/>
    <w:rsid w:val="005E1EE5"/>
    <w:rsid w:val="005E2F72"/>
    <w:rsid w:val="005E32ED"/>
    <w:rsid w:val="005E37E9"/>
    <w:rsid w:val="005E4B75"/>
    <w:rsid w:val="005E4BAF"/>
    <w:rsid w:val="005E7994"/>
    <w:rsid w:val="005F03DB"/>
    <w:rsid w:val="005F13CF"/>
    <w:rsid w:val="005F220F"/>
    <w:rsid w:val="005F48F1"/>
    <w:rsid w:val="005F7792"/>
    <w:rsid w:val="00600280"/>
    <w:rsid w:val="0060111D"/>
    <w:rsid w:val="00601E59"/>
    <w:rsid w:val="00602657"/>
    <w:rsid w:val="00602736"/>
    <w:rsid w:val="0060381C"/>
    <w:rsid w:val="00603A46"/>
    <w:rsid w:val="006045FD"/>
    <w:rsid w:val="00605E09"/>
    <w:rsid w:val="00605E6E"/>
    <w:rsid w:val="00606194"/>
    <w:rsid w:val="0061051A"/>
    <w:rsid w:val="00610656"/>
    <w:rsid w:val="0061115C"/>
    <w:rsid w:val="00611A49"/>
    <w:rsid w:val="00613017"/>
    <w:rsid w:val="00613A54"/>
    <w:rsid w:val="00614619"/>
    <w:rsid w:val="00615700"/>
    <w:rsid w:val="006157C9"/>
    <w:rsid w:val="00615E52"/>
    <w:rsid w:val="00616189"/>
    <w:rsid w:val="0062078C"/>
    <w:rsid w:val="00620E8F"/>
    <w:rsid w:val="00621760"/>
    <w:rsid w:val="006217BB"/>
    <w:rsid w:val="00622715"/>
    <w:rsid w:val="00625134"/>
    <w:rsid w:val="00625264"/>
    <w:rsid w:val="00625ADA"/>
    <w:rsid w:val="00625BD5"/>
    <w:rsid w:val="00625DFB"/>
    <w:rsid w:val="006277B7"/>
    <w:rsid w:val="00627FA4"/>
    <w:rsid w:val="006303E8"/>
    <w:rsid w:val="00632E54"/>
    <w:rsid w:val="00633619"/>
    <w:rsid w:val="00633635"/>
    <w:rsid w:val="00634436"/>
    <w:rsid w:val="00634D1A"/>
    <w:rsid w:val="00635173"/>
    <w:rsid w:val="00635CA0"/>
    <w:rsid w:val="00635DD5"/>
    <w:rsid w:val="00636904"/>
    <w:rsid w:val="00636D9C"/>
    <w:rsid w:val="00637179"/>
    <w:rsid w:val="00637EC0"/>
    <w:rsid w:val="006418ED"/>
    <w:rsid w:val="00642A7F"/>
    <w:rsid w:val="00642B13"/>
    <w:rsid w:val="0064309D"/>
    <w:rsid w:val="006431FF"/>
    <w:rsid w:val="00643664"/>
    <w:rsid w:val="00645987"/>
    <w:rsid w:val="00645F7D"/>
    <w:rsid w:val="00646100"/>
    <w:rsid w:val="00646C1B"/>
    <w:rsid w:val="006476CA"/>
    <w:rsid w:val="00650554"/>
    <w:rsid w:val="00654AF0"/>
    <w:rsid w:val="006552AE"/>
    <w:rsid w:val="00655773"/>
    <w:rsid w:val="006563CA"/>
    <w:rsid w:val="006578FC"/>
    <w:rsid w:val="006606FC"/>
    <w:rsid w:val="006607B1"/>
    <w:rsid w:val="006608AB"/>
    <w:rsid w:val="006609AC"/>
    <w:rsid w:val="006611C7"/>
    <w:rsid w:val="0066144D"/>
    <w:rsid w:val="006615D6"/>
    <w:rsid w:val="0066170D"/>
    <w:rsid w:val="00661AD1"/>
    <w:rsid w:val="006620DA"/>
    <w:rsid w:val="00663A6B"/>
    <w:rsid w:val="00664587"/>
    <w:rsid w:val="006646D0"/>
    <w:rsid w:val="00664B6D"/>
    <w:rsid w:val="00665955"/>
    <w:rsid w:val="00666F25"/>
    <w:rsid w:val="00667045"/>
    <w:rsid w:val="00667C1C"/>
    <w:rsid w:val="0067001F"/>
    <w:rsid w:val="006702FA"/>
    <w:rsid w:val="00670A43"/>
    <w:rsid w:val="00671AE7"/>
    <w:rsid w:val="0067227D"/>
    <w:rsid w:val="00673DD4"/>
    <w:rsid w:val="00674AEB"/>
    <w:rsid w:val="006755B4"/>
    <w:rsid w:val="00675FFF"/>
    <w:rsid w:val="0067655A"/>
    <w:rsid w:val="0067744D"/>
    <w:rsid w:val="00677A5D"/>
    <w:rsid w:val="00677F62"/>
    <w:rsid w:val="0068028B"/>
    <w:rsid w:val="00680A15"/>
    <w:rsid w:val="00681732"/>
    <w:rsid w:val="006828D8"/>
    <w:rsid w:val="0068455C"/>
    <w:rsid w:val="00684600"/>
    <w:rsid w:val="00684887"/>
    <w:rsid w:val="00685898"/>
    <w:rsid w:val="00685D11"/>
    <w:rsid w:val="006867FA"/>
    <w:rsid w:val="00690B13"/>
    <w:rsid w:val="00690EE9"/>
    <w:rsid w:val="00690F20"/>
    <w:rsid w:val="006929F7"/>
    <w:rsid w:val="00693C8E"/>
    <w:rsid w:val="00693E63"/>
    <w:rsid w:val="00694912"/>
    <w:rsid w:val="00694A75"/>
    <w:rsid w:val="00694D86"/>
    <w:rsid w:val="0069507F"/>
    <w:rsid w:val="006969BA"/>
    <w:rsid w:val="006975FA"/>
    <w:rsid w:val="006976E4"/>
    <w:rsid w:val="00697E11"/>
    <w:rsid w:val="00697F3E"/>
    <w:rsid w:val="00697FF1"/>
    <w:rsid w:val="006A026A"/>
    <w:rsid w:val="006A0425"/>
    <w:rsid w:val="006A0828"/>
    <w:rsid w:val="006A0EB1"/>
    <w:rsid w:val="006A1D62"/>
    <w:rsid w:val="006A2363"/>
    <w:rsid w:val="006A43A7"/>
    <w:rsid w:val="006A4EAE"/>
    <w:rsid w:val="006A4FFE"/>
    <w:rsid w:val="006A52CC"/>
    <w:rsid w:val="006A56C3"/>
    <w:rsid w:val="006A62AD"/>
    <w:rsid w:val="006A67AA"/>
    <w:rsid w:val="006A6B88"/>
    <w:rsid w:val="006A6D7F"/>
    <w:rsid w:val="006B0298"/>
    <w:rsid w:val="006B0962"/>
    <w:rsid w:val="006B0D07"/>
    <w:rsid w:val="006B0E83"/>
    <w:rsid w:val="006B16DD"/>
    <w:rsid w:val="006B180E"/>
    <w:rsid w:val="006B385B"/>
    <w:rsid w:val="006B4562"/>
    <w:rsid w:val="006B5493"/>
    <w:rsid w:val="006B6FED"/>
    <w:rsid w:val="006B77E2"/>
    <w:rsid w:val="006C005A"/>
    <w:rsid w:val="006C066E"/>
    <w:rsid w:val="006C07D9"/>
    <w:rsid w:val="006C10C0"/>
    <w:rsid w:val="006C1B1D"/>
    <w:rsid w:val="006C2508"/>
    <w:rsid w:val="006C2F3E"/>
    <w:rsid w:val="006C32BB"/>
    <w:rsid w:val="006C3747"/>
    <w:rsid w:val="006C4E8F"/>
    <w:rsid w:val="006C5AE1"/>
    <w:rsid w:val="006C6180"/>
    <w:rsid w:val="006C6FE3"/>
    <w:rsid w:val="006C7760"/>
    <w:rsid w:val="006C7EEA"/>
    <w:rsid w:val="006D084C"/>
    <w:rsid w:val="006D233A"/>
    <w:rsid w:val="006D3202"/>
    <w:rsid w:val="006D3794"/>
    <w:rsid w:val="006D522C"/>
    <w:rsid w:val="006D559B"/>
    <w:rsid w:val="006D56AA"/>
    <w:rsid w:val="006D6A65"/>
    <w:rsid w:val="006D7795"/>
    <w:rsid w:val="006D7ACB"/>
    <w:rsid w:val="006D7D14"/>
    <w:rsid w:val="006E00EF"/>
    <w:rsid w:val="006E06BB"/>
    <w:rsid w:val="006E0FA9"/>
    <w:rsid w:val="006E1A7A"/>
    <w:rsid w:val="006E2410"/>
    <w:rsid w:val="006E4723"/>
    <w:rsid w:val="006E716F"/>
    <w:rsid w:val="006E7DA9"/>
    <w:rsid w:val="006E7DEE"/>
    <w:rsid w:val="006F01E7"/>
    <w:rsid w:val="006F03AB"/>
    <w:rsid w:val="006F1F3A"/>
    <w:rsid w:val="006F351E"/>
    <w:rsid w:val="006F6CA7"/>
    <w:rsid w:val="006F7823"/>
    <w:rsid w:val="006F7EB8"/>
    <w:rsid w:val="0070041F"/>
    <w:rsid w:val="007007DA"/>
    <w:rsid w:val="00700825"/>
    <w:rsid w:val="0070094A"/>
    <w:rsid w:val="00702DD7"/>
    <w:rsid w:val="00704085"/>
    <w:rsid w:val="00704305"/>
    <w:rsid w:val="0070476D"/>
    <w:rsid w:val="007047D3"/>
    <w:rsid w:val="007048AD"/>
    <w:rsid w:val="00705663"/>
    <w:rsid w:val="00705C40"/>
    <w:rsid w:val="00705D9D"/>
    <w:rsid w:val="00710855"/>
    <w:rsid w:val="0071087E"/>
    <w:rsid w:val="0071166D"/>
    <w:rsid w:val="00712750"/>
    <w:rsid w:val="00713A8D"/>
    <w:rsid w:val="00713EB7"/>
    <w:rsid w:val="00713EC3"/>
    <w:rsid w:val="007143A9"/>
    <w:rsid w:val="007145CD"/>
    <w:rsid w:val="007147C2"/>
    <w:rsid w:val="00714F29"/>
    <w:rsid w:val="0071508D"/>
    <w:rsid w:val="0071622D"/>
    <w:rsid w:val="007168D6"/>
    <w:rsid w:val="007169A8"/>
    <w:rsid w:val="0071771C"/>
    <w:rsid w:val="00721648"/>
    <w:rsid w:val="00721B25"/>
    <w:rsid w:val="007229A1"/>
    <w:rsid w:val="00722F18"/>
    <w:rsid w:val="007235AA"/>
    <w:rsid w:val="00724BD3"/>
    <w:rsid w:val="00725E35"/>
    <w:rsid w:val="007303F8"/>
    <w:rsid w:val="00730D13"/>
    <w:rsid w:val="00730D35"/>
    <w:rsid w:val="007312DB"/>
    <w:rsid w:val="00731D11"/>
    <w:rsid w:val="00732289"/>
    <w:rsid w:val="007343FD"/>
    <w:rsid w:val="00735843"/>
    <w:rsid w:val="00735915"/>
    <w:rsid w:val="00735C21"/>
    <w:rsid w:val="00735FE4"/>
    <w:rsid w:val="0073614A"/>
    <w:rsid w:val="00736FF2"/>
    <w:rsid w:val="00740478"/>
    <w:rsid w:val="00740C8C"/>
    <w:rsid w:val="00741AC4"/>
    <w:rsid w:val="007429E1"/>
    <w:rsid w:val="00742CA5"/>
    <w:rsid w:val="007447D4"/>
    <w:rsid w:val="0074489F"/>
    <w:rsid w:val="00747181"/>
    <w:rsid w:val="0075065B"/>
    <w:rsid w:val="007513F0"/>
    <w:rsid w:val="007515BC"/>
    <w:rsid w:val="00751953"/>
    <w:rsid w:val="00752606"/>
    <w:rsid w:val="00753CF0"/>
    <w:rsid w:val="0075402E"/>
    <w:rsid w:val="007561A3"/>
    <w:rsid w:val="00756D31"/>
    <w:rsid w:val="00756D3D"/>
    <w:rsid w:val="007573B2"/>
    <w:rsid w:val="007574BB"/>
    <w:rsid w:val="0075764C"/>
    <w:rsid w:val="00762198"/>
    <w:rsid w:val="007628DA"/>
    <w:rsid w:val="00762E28"/>
    <w:rsid w:val="00763CE8"/>
    <w:rsid w:val="007640DB"/>
    <w:rsid w:val="007648CF"/>
    <w:rsid w:val="00765BD5"/>
    <w:rsid w:val="007660BA"/>
    <w:rsid w:val="0076703C"/>
    <w:rsid w:val="00770792"/>
    <w:rsid w:val="00770FB7"/>
    <w:rsid w:val="007737B5"/>
    <w:rsid w:val="00774B5C"/>
    <w:rsid w:val="00774FFE"/>
    <w:rsid w:val="00775638"/>
    <w:rsid w:val="00775677"/>
    <w:rsid w:val="0077599A"/>
    <w:rsid w:val="00775B6D"/>
    <w:rsid w:val="007763ED"/>
    <w:rsid w:val="00776648"/>
    <w:rsid w:val="00776811"/>
    <w:rsid w:val="0077724D"/>
    <w:rsid w:val="00777353"/>
    <w:rsid w:val="00777ABC"/>
    <w:rsid w:val="00777C4E"/>
    <w:rsid w:val="007804C8"/>
    <w:rsid w:val="00780571"/>
    <w:rsid w:val="0078080D"/>
    <w:rsid w:val="00780CD6"/>
    <w:rsid w:val="00781A64"/>
    <w:rsid w:val="00782EA4"/>
    <w:rsid w:val="00785461"/>
    <w:rsid w:val="00785A0A"/>
    <w:rsid w:val="00785DC5"/>
    <w:rsid w:val="0078639C"/>
    <w:rsid w:val="00786B36"/>
    <w:rsid w:val="00786F25"/>
    <w:rsid w:val="00786FF3"/>
    <w:rsid w:val="007876CF"/>
    <w:rsid w:val="00787B77"/>
    <w:rsid w:val="00791815"/>
    <w:rsid w:val="00791F25"/>
    <w:rsid w:val="007929AE"/>
    <w:rsid w:val="00793090"/>
    <w:rsid w:val="00793B8B"/>
    <w:rsid w:val="0079402C"/>
    <w:rsid w:val="007948A8"/>
    <w:rsid w:val="007958AC"/>
    <w:rsid w:val="00795CBE"/>
    <w:rsid w:val="00796484"/>
    <w:rsid w:val="007967B8"/>
    <w:rsid w:val="00796F2A"/>
    <w:rsid w:val="00797A1E"/>
    <w:rsid w:val="007A0176"/>
    <w:rsid w:val="007A0F2A"/>
    <w:rsid w:val="007A0FF8"/>
    <w:rsid w:val="007A1632"/>
    <w:rsid w:val="007A1E47"/>
    <w:rsid w:val="007A2086"/>
    <w:rsid w:val="007A253B"/>
    <w:rsid w:val="007A2A7F"/>
    <w:rsid w:val="007A2F67"/>
    <w:rsid w:val="007A3918"/>
    <w:rsid w:val="007A409E"/>
    <w:rsid w:val="007A4296"/>
    <w:rsid w:val="007A43AB"/>
    <w:rsid w:val="007A5398"/>
    <w:rsid w:val="007A5C59"/>
    <w:rsid w:val="007B00A0"/>
    <w:rsid w:val="007B0C10"/>
    <w:rsid w:val="007B0E89"/>
    <w:rsid w:val="007B2C38"/>
    <w:rsid w:val="007B2E54"/>
    <w:rsid w:val="007B2E63"/>
    <w:rsid w:val="007B31B9"/>
    <w:rsid w:val="007B38DE"/>
    <w:rsid w:val="007B3A04"/>
    <w:rsid w:val="007B56A8"/>
    <w:rsid w:val="007B7498"/>
    <w:rsid w:val="007B77DC"/>
    <w:rsid w:val="007B7AEE"/>
    <w:rsid w:val="007C02F6"/>
    <w:rsid w:val="007C0D24"/>
    <w:rsid w:val="007C22F2"/>
    <w:rsid w:val="007C5C9B"/>
    <w:rsid w:val="007C6C24"/>
    <w:rsid w:val="007C71CF"/>
    <w:rsid w:val="007C7EB6"/>
    <w:rsid w:val="007D10DB"/>
    <w:rsid w:val="007D12D8"/>
    <w:rsid w:val="007D1BCD"/>
    <w:rsid w:val="007D2BE6"/>
    <w:rsid w:val="007D2F75"/>
    <w:rsid w:val="007D5BF3"/>
    <w:rsid w:val="007D710E"/>
    <w:rsid w:val="007D7215"/>
    <w:rsid w:val="007D7E3A"/>
    <w:rsid w:val="007E1177"/>
    <w:rsid w:val="007E22E7"/>
    <w:rsid w:val="007E2467"/>
    <w:rsid w:val="007E2893"/>
    <w:rsid w:val="007E2C7F"/>
    <w:rsid w:val="007E3AF4"/>
    <w:rsid w:val="007E4232"/>
    <w:rsid w:val="007E4478"/>
    <w:rsid w:val="007E4ED9"/>
    <w:rsid w:val="007E5C53"/>
    <w:rsid w:val="007E5C74"/>
    <w:rsid w:val="007E6649"/>
    <w:rsid w:val="007E69BB"/>
    <w:rsid w:val="007E6AB8"/>
    <w:rsid w:val="007E728E"/>
    <w:rsid w:val="007E7E96"/>
    <w:rsid w:val="007F2109"/>
    <w:rsid w:val="007F21C5"/>
    <w:rsid w:val="007F26EE"/>
    <w:rsid w:val="007F3889"/>
    <w:rsid w:val="007F3EF1"/>
    <w:rsid w:val="007F4EB7"/>
    <w:rsid w:val="007F70A0"/>
    <w:rsid w:val="007F77C3"/>
    <w:rsid w:val="0080056E"/>
    <w:rsid w:val="00801457"/>
    <w:rsid w:val="00801BCE"/>
    <w:rsid w:val="00801E7D"/>
    <w:rsid w:val="00802515"/>
    <w:rsid w:val="0080373C"/>
    <w:rsid w:val="00804DEF"/>
    <w:rsid w:val="00806323"/>
    <w:rsid w:val="00807232"/>
    <w:rsid w:val="00807982"/>
    <w:rsid w:val="00807B88"/>
    <w:rsid w:val="00811CA6"/>
    <w:rsid w:val="00811FE9"/>
    <w:rsid w:val="00812226"/>
    <w:rsid w:val="0081283F"/>
    <w:rsid w:val="00812A28"/>
    <w:rsid w:val="00812C0C"/>
    <w:rsid w:val="0081480A"/>
    <w:rsid w:val="00815998"/>
    <w:rsid w:val="00816C59"/>
    <w:rsid w:val="008202EB"/>
    <w:rsid w:val="008202EE"/>
    <w:rsid w:val="0082060B"/>
    <w:rsid w:val="00820F86"/>
    <w:rsid w:val="008216D3"/>
    <w:rsid w:val="00821D62"/>
    <w:rsid w:val="008221B0"/>
    <w:rsid w:val="008231C8"/>
    <w:rsid w:val="008242C5"/>
    <w:rsid w:val="0082496F"/>
    <w:rsid w:val="00825F1D"/>
    <w:rsid w:val="008267E8"/>
    <w:rsid w:val="00826BB6"/>
    <w:rsid w:val="00827F88"/>
    <w:rsid w:val="008310F6"/>
    <w:rsid w:val="008315CE"/>
    <w:rsid w:val="00831AA8"/>
    <w:rsid w:val="00831DD1"/>
    <w:rsid w:val="008336A5"/>
    <w:rsid w:val="0083454E"/>
    <w:rsid w:val="00834C4C"/>
    <w:rsid w:val="00835474"/>
    <w:rsid w:val="008373C0"/>
    <w:rsid w:val="00837681"/>
    <w:rsid w:val="00837E18"/>
    <w:rsid w:val="008402A5"/>
    <w:rsid w:val="008407B9"/>
    <w:rsid w:val="0084105A"/>
    <w:rsid w:val="0084145F"/>
    <w:rsid w:val="00841DA2"/>
    <w:rsid w:val="008429DF"/>
    <w:rsid w:val="008439ED"/>
    <w:rsid w:val="00844CB5"/>
    <w:rsid w:val="008458F6"/>
    <w:rsid w:val="00845AED"/>
    <w:rsid w:val="008465D3"/>
    <w:rsid w:val="008466E5"/>
    <w:rsid w:val="0084708E"/>
    <w:rsid w:val="00851232"/>
    <w:rsid w:val="00851AE4"/>
    <w:rsid w:val="00851ED8"/>
    <w:rsid w:val="008525AB"/>
    <w:rsid w:val="00852B41"/>
    <w:rsid w:val="00853FB8"/>
    <w:rsid w:val="00854971"/>
    <w:rsid w:val="008549BA"/>
    <w:rsid w:val="00854A6C"/>
    <w:rsid w:val="00855019"/>
    <w:rsid w:val="00855226"/>
    <w:rsid w:val="008554B6"/>
    <w:rsid w:val="0085598D"/>
    <w:rsid w:val="00857B6B"/>
    <w:rsid w:val="008604BD"/>
    <w:rsid w:val="008605C1"/>
    <w:rsid w:val="00860E4C"/>
    <w:rsid w:val="008612BE"/>
    <w:rsid w:val="00862771"/>
    <w:rsid w:val="0086297A"/>
    <w:rsid w:val="0086682F"/>
    <w:rsid w:val="00867687"/>
    <w:rsid w:val="008704DF"/>
    <w:rsid w:val="00870622"/>
    <w:rsid w:val="008706E3"/>
    <w:rsid w:val="008715CB"/>
    <w:rsid w:val="00874300"/>
    <w:rsid w:val="00874748"/>
    <w:rsid w:val="00874894"/>
    <w:rsid w:val="008751FF"/>
    <w:rsid w:val="00876F54"/>
    <w:rsid w:val="00877292"/>
    <w:rsid w:val="0087754A"/>
    <w:rsid w:val="0087766C"/>
    <w:rsid w:val="00880552"/>
    <w:rsid w:val="008814A6"/>
    <w:rsid w:val="00881DAC"/>
    <w:rsid w:val="0088336E"/>
    <w:rsid w:val="008839DA"/>
    <w:rsid w:val="008848B8"/>
    <w:rsid w:val="00884EE8"/>
    <w:rsid w:val="00885168"/>
    <w:rsid w:val="00890C12"/>
    <w:rsid w:val="008915DD"/>
    <w:rsid w:val="0089173B"/>
    <w:rsid w:val="00891E76"/>
    <w:rsid w:val="0089220F"/>
    <w:rsid w:val="00892B57"/>
    <w:rsid w:val="00892BEC"/>
    <w:rsid w:val="008935AA"/>
    <w:rsid w:val="008963F0"/>
    <w:rsid w:val="00896F7D"/>
    <w:rsid w:val="0089708C"/>
    <w:rsid w:val="00897444"/>
    <w:rsid w:val="008A01F7"/>
    <w:rsid w:val="008A03A5"/>
    <w:rsid w:val="008A056A"/>
    <w:rsid w:val="008A0DF3"/>
    <w:rsid w:val="008A10D3"/>
    <w:rsid w:val="008A1B76"/>
    <w:rsid w:val="008A282C"/>
    <w:rsid w:val="008A34C0"/>
    <w:rsid w:val="008A3808"/>
    <w:rsid w:val="008A4138"/>
    <w:rsid w:val="008A5D96"/>
    <w:rsid w:val="008A6178"/>
    <w:rsid w:val="008A61E2"/>
    <w:rsid w:val="008A7B23"/>
    <w:rsid w:val="008B00A4"/>
    <w:rsid w:val="008B1C74"/>
    <w:rsid w:val="008B2686"/>
    <w:rsid w:val="008B440B"/>
    <w:rsid w:val="008B5AB3"/>
    <w:rsid w:val="008B6848"/>
    <w:rsid w:val="008B6A82"/>
    <w:rsid w:val="008B75B8"/>
    <w:rsid w:val="008C0024"/>
    <w:rsid w:val="008C1393"/>
    <w:rsid w:val="008C15FF"/>
    <w:rsid w:val="008C2FA1"/>
    <w:rsid w:val="008C58DF"/>
    <w:rsid w:val="008C5AE6"/>
    <w:rsid w:val="008C6C63"/>
    <w:rsid w:val="008C796D"/>
    <w:rsid w:val="008D1369"/>
    <w:rsid w:val="008D2C4C"/>
    <w:rsid w:val="008D2E01"/>
    <w:rsid w:val="008D3A3F"/>
    <w:rsid w:val="008D4C39"/>
    <w:rsid w:val="008D654B"/>
    <w:rsid w:val="008D6F2C"/>
    <w:rsid w:val="008D7E0D"/>
    <w:rsid w:val="008D7EDB"/>
    <w:rsid w:val="008E1829"/>
    <w:rsid w:val="008E1856"/>
    <w:rsid w:val="008E1A61"/>
    <w:rsid w:val="008E2327"/>
    <w:rsid w:val="008E2D66"/>
    <w:rsid w:val="008E3507"/>
    <w:rsid w:val="008E3EFA"/>
    <w:rsid w:val="008E491E"/>
    <w:rsid w:val="008E4A6D"/>
    <w:rsid w:val="008E4FAD"/>
    <w:rsid w:val="008E5077"/>
    <w:rsid w:val="008E5F0E"/>
    <w:rsid w:val="008E64F0"/>
    <w:rsid w:val="008E6658"/>
    <w:rsid w:val="008E6FF3"/>
    <w:rsid w:val="008E767B"/>
    <w:rsid w:val="008E783E"/>
    <w:rsid w:val="008E7B05"/>
    <w:rsid w:val="008E7D58"/>
    <w:rsid w:val="008E7EB3"/>
    <w:rsid w:val="008F13A5"/>
    <w:rsid w:val="008F172A"/>
    <w:rsid w:val="008F18ED"/>
    <w:rsid w:val="008F2631"/>
    <w:rsid w:val="008F46C2"/>
    <w:rsid w:val="008F5C6C"/>
    <w:rsid w:val="008F7068"/>
    <w:rsid w:val="008F7852"/>
    <w:rsid w:val="00901CD4"/>
    <w:rsid w:val="0090360E"/>
    <w:rsid w:val="00903D37"/>
    <w:rsid w:val="00903E40"/>
    <w:rsid w:val="009079ED"/>
    <w:rsid w:val="0091000D"/>
    <w:rsid w:val="0091055D"/>
    <w:rsid w:val="00911631"/>
    <w:rsid w:val="009125AE"/>
    <w:rsid w:val="009125C5"/>
    <w:rsid w:val="00914408"/>
    <w:rsid w:val="00914C61"/>
    <w:rsid w:val="00915AB6"/>
    <w:rsid w:val="009161CB"/>
    <w:rsid w:val="00917D6F"/>
    <w:rsid w:val="0092073B"/>
    <w:rsid w:val="00920B8F"/>
    <w:rsid w:val="00921387"/>
    <w:rsid w:val="00921B1A"/>
    <w:rsid w:val="00921B7F"/>
    <w:rsid w:val="00921DDA"/>
    <w:rsid w:val="00922DE1"/>
    <w:rsid w:val="0092386E"/>
    <w:rsid w:val="00923AD8"/>
    <w:rsid w:val="00924B6C"/>
    <w:rsid w:val="00925183"/>
    <w:rsid w:val="00925DF8"/>
    <w:rsid w:val="0092600D"/>
    <w:rsid w:val="00926885"/>
    <w:rsid w:val="009273F7"/>
    <w:rsid w:val="00930345"/>
    <w:rsid w:val="0093039D"/>
    <w:rsid w:val="00931E4F"/>
    <w:rsid w:val="00932A0C"/>
    <w:rsid w:val="0093364D"/>
    <w:rsid w:val="00933652"/>
    <w:rsid w:val="00933664"/>
    <w:rsid w:val="00933BE4"/>
    <w:rsid w:val="0093407F"/>
    <w:rsid w:val="00935B2E"/>
    <w:rsid w:val="00936574"/>
    <w:rsid w:val="00937EE1"/>
    <w:rsid w:val="0094041C"/>
    <w:rsid w:val="00940695"/>
    <w:rsid w:val="0094101E"/>
    <w:rsid w:val="00941665"/>
    <w:rsid w:val="00941720"/>
    <w:rsid w:val="00941C5E"/>
    <w:rsid w:val="00943BCE"/>
    <w:rsid w:val="009466BE"/>
    <w:rsid w:val="009503FE"/>
    <w:rsid w:val="009508A0"/>
    <w:rsid w:val="00952615"/>
    <w:rsid w:val="00953FF0"/>
    <w:rsid w:val="00954502"/>
    <w:rsid w:val="00954E18"/>
    <w:rsid w:val="00955DA9"/>
    <w:rsid w:val="00956F04"/>
    <w:rsid w:val="009576B2"/>
    <w:rsid w:val="00960346"/>
    <w:rsid w:val="00960CD3"/>
    <w:rsid w:val="00960F05"/>
    <w:rsid w:val="00961724"/>
    <w:rsid w:val="009617D3"/>
    <w:rsid w:val="009626F7"/>
    <w:rsid w:val="0096463B"/>
    <w:rsid w:val="0096484B"/>
    <w:rsid w:val="00966322"/>
    <w:rsid w:val="00967869"/>
    <w:rsid w:val="0096796E"/>
    <w:rsid w:val="009702DB"/>
    <w:rsid w:val="00970BEB"/>
    <w:rsid w:val="00971F54"/>
    <w:rsid w:val="009725C5"/>
    <w:rsid w:val="00972AEA"/>
    <w:rsid w:val="00972B4E"/>
    <w:rsid w:val="0097393A"/>
    <w:rsid w:val="009739F3"/>
    <w:rsid w:val="00973E34"/>
    <w:rsid w:val="00973F40"/>
    <w:rsid w:val="00974529"/>
    <w:rsid w:val="00975F0E"/>
    <w:rsid w:val="00976749"/>
    <w:rsid w:val="00980900"/>
    <w:rsid w:val="00982BC9"/>
    <w:rsid w:val="009830F7"/>
    <w:rsid w:val="00983EDC"/>
    <w:rsid w:val="00983EED"/>
    <w:rsid w:val="009849EF"/>
    <w:rsid w:val="00985967"/>
    <w:rsid w:val="00986DB7"/>
    <w:rsid w:val="009905A5"/>
    <w:rsid w:val="009912C8"/>
    <w:rsid w:val="009912E0"/>
    <w:rsid w:val="00992750"/>
    <w:rsid w:val="009934CF"/>
    <w:rsid w:val="009940FC"/>
    <w:rsid w:val="00994396"/>
    <w:rsid w:val="00994B03"/>
    <w:rsid w:val="00994FB1"/>
    <w:rsid w:val="009955C7"/>
    <w:rsid w:val="00995A6A"/>
    <w:rsid w:val="00995D84"/>
    <w:rsid w:val="00997908"/>
    <w:rsid w:val="009A0D75"/>
    <w:rsid w:val="009A1234"/>
    <w:rsid w:val="009A306D"/>
    <w:rsid w:val="009A347A"/>
    <w:rsid w:val="009A5A3D"/>
    <w:rsid w:val="009A620E"/>
    <w:rsid w:val="009A7587"/>
    <w:rsid w:val="009B0214"/>
    <w:rsid w:val="009B02EF"/>
    <w:rsid w:val="009B0A91"/>
    <w:rsid w:val="009B19CD"/>
    <w:rsid w:val="009B6452"/>
    <w:rsid w:val="009B6587"/>
    <w:rsid w:val="009B6A6F"/>
    <w:rsid w:val="009B736C"/>
    <w:rsid w:val="009C01A6"/>
    <w:rsid w:val="009C0EAC"/>
    <w:rsid w:val="009C0F03"/>
    <w:rsid w:val="009C1AFE"/>
    <w:rsid w:val="009C246A"/>
    <w:rsid w:val="009C3E33"/>
    <w:rsid w:val="009C54A0"/>
    <w:rsid w:val="009C5C6C"/>
    <w:rsid w:val="009C5F24"/>
    <w:rsid w:val="009C6C53"/>
    <w:rsid w:val="009C7F99"/>
    <w:rsid w:val="009D048B"/>
    <w:rsid w:val="009D114D"/>
    <w:rsid w:val="009D1B5D"/>
    <w:rsid w:val="009D27C3"/>
    <w:rsid w:val="009D28FA"/>
    <w:rsid w:val="009D4200"/>
    <w:rsid w:val="009D4274"/>
    <w:rsid w:val="009D43FE"/>
    <w:rsid w:val="009D4BA3"/>
    <w:rsid w:val="009D55C5"/>
    <w:rsid w:val="009D5E38"/>
    <w:rsid w:val="009D6093"/>
    <w:rsid w:val="009D69C6"/>
    <w:rsid w:val="009D6F70"/>
    <w:rsid w:val="009D7420"/>
    <w:rsid w:val="009D7501"/>
    <w:rsid w:val="009D7975"/>
    <w:rsid w:val="009E0410"/>
    <w:rsid w:val="009E10E1"/>
    <w:rsid w:val="009E4361"/>
    <w:rsid w:val="009E4852"/>
    <w:rsid w:val="009E5419"/>
    <w:rsid w:val="009E5A6E"/>
    <w:rsid w:val="009E619C"/>
    <w:rsid w:val="009E6454"/>
    <w:rsid w:val="009E6AC4"/>
    <w:rsid w:val="009E70E7"/>
    <w:rsid w:val="009E7122"/>
    <w:rsid w:val="009E7784"/>
    <w:rsid w:val="009F25A8"/>
    <w:rsid w:val="009F34D3"/>
    <w:rsid w:val="009F3CA9"/>
    <w:rsid w:val="009F46DC"/>
    <w:rsid w:val="009F4782"/>
    <w:rsid w:val="009F508F"/>
    <w:rsid w:val="009F6006"/>
    <w:rsid w:val="009F65AF"/>
    <w:rsid w:val="009F72A8"/>
    <w:rsid w:val="009F754F"/>
    <w:rsid w:val="009F7F06"/>
    <w:rsid w:val="00A01025"/>
    <w:rsid w:val="00A01B9B"/>
    <w:rsid w:val="00A01BE4"/>
    <w:rsid w:val="00A01C00"/>
    <w:rsid w:val="00A01ED1"/>
    <w:rsid w:val="00A02488"/>
    <w:rsid w:val="00A02AB3"/>
    <w:rsid w:val="00A034EF"/>
    <w:rsid w:val="00A0354F"/>
    <w:rsid w:val="00A03A1B"/>
    <w:rsid w:val="00A048C7"/>
    <w:rsid w:val="00A0598E"/>
    <w:rsid w:val="00A05E08"/>
    <w:rsid w:val="00A061E7"/>
    <w:rsid w:val="00A06844"/>
    <w:rsid w:val="00A06CC5"/>
    <w:rsid w:val="00A117D8"/>
    <w:rsid w:val="00A11B56"/>
    <w:rsid w:val="00A11CAD"/>
    <w:rsid w:val="00A121AB"/>
    <w:rsid w:val="00A13DF7"/>
    <w:rsid w:val="00A14807"/>
    <w:rsid w:val="00A15263"/>
    <w:rsid w:val="00A1620D"/>
    <w:rsid w:val="00A166AF"/>
    <w:rsid w:val="00A16AC0"/>
    <w:rsid w:val="00A16DC1"/>
    <w:rsid w:val="00A171AC"/>
    <w:rsid w:val="00A175AD"/>
    <w:rsid w:val="00A231CF"/>
    <w:rsid w:val="00A23D31"/>
    <w:rsid w:val="00A240A7"/>
    <w:rsid w:val="00A24AF6"/>
    <w:rsid w:val="00A24C9B"/>
    <w:rsid w:val="00A26ECD"/>
    <w:rsid w:val="00A27D2B"/>
    <w:rsid w:val="00A301A7"/>
    <w:rsid w:val="00A30C34"/>
    <w:rsid w:val="00A30CA8"/>
    <w:rsid w:val="00A30FD3"/>
    <w:rsid w:val="00A3109E"/>
    <w:rsid w:val="00A31582"/>
    <w:rsid w:val="00A315DF"/>
    <w:rsid w:val="00A32564"/>
    <w:rsid w:val="00A34223"/>
    <w:rsid w:val="00A34320"/>
    <w:rsid w:val="00A34E56"/>
    <w:rsid w:val="00A34F11"/>
    <w:rsid w:val="00A3509C"/>
    <w:rsid w:val="00A352DA"/>
    <w:rsid w:val="00A35E2F"/>
    <w:rsid w:val="00A36013"/>
    <w:rsid w:val="00A36D17"/>
    <w:rsid w:val="00A37891"/>
    <w:rsid w:val="00A40A51"/>
    <w:rsid w:val="00A415BA"/>
    <w:rsid w:val="00A4230D"/>
    <w:rsid w:val="00A4244A"/>
    <w:rsid w:val="00A43291"/>
    <w:rsid w:val="00A4594F"/>
    <w:rsid w:val="00A45F38"/>
    <w:rsid w:val="00A47916"/>
    <w:rsid w:val="00A47C18"/>
    <w:rsid w:val="00A50123"/>
    <w:rsid w:val="00A50298"/>
    <w:rsid w:val="00A51762"/>
    <w:rsid w:val="00A536DA"/>
    <w:rsid w:val="00A5406C"/>
    <w:rsid w:val="00A54801"/>
    <w:rsid w:val="00A54B20"/>
    <w:rsid w:val="00A556AA"/>
    <w:rsid w:val="00A5596D"/>
    <w:rsid w:val="00A56ACD"/>
    <w:rsid w:val="00A56F1F"/>
    <w:rsid w:val="00A56F39"/>
    <w:rsid w:val="00A571CD"/>
    <w:rsid w:val="00A57C3D"/>
    <w:rsid w:val="00A617D1"/>
    <w:rsid w:val="00A640F1"/>
    <w:rsid w:val="00A64370"/>
    <w:rsid w:val="00A66829"/>
    <w:rsid w:val="00A6697B"/>
    <w:rsid w:val="00A719AA"/>
    <w:rsid w:val="00A731B5"/>
    <w:rsid w:val="00A73DE3"/>
    <w:rsid w:val="00A747F9"/>
    <w:rsid w:val="00A74C2D"/>
    <w:rsid w:val="00A76217"/>
    <w:rsid w:val="00A76595"/>
    <w:rsid w:val="00A76B34"/>
    <w:rsid w:val="00A800AF"/>
    <w:rsid w:val="00A8238F"/>
    <w:rsid w:val="00A83487"/>
    <w:rsid w:val="00A83582"/>
    <w:rsid w:val="00A83DD8"/>
    <w:rsid w:val="00A84A8E"/>
    <w:rsid w:val="00A854FF"/>
    <w:rsid w:val="00A85EC8"/>
    <w:rsid w:val="00A86E30"/>
    <w:rsid w:val="00A86FB7"/>
    <w:rsid w:val="00A87035"/>
    <w:rsid w:val="00A8745D"/>
    <w:rsid w:val="00A8767A"/>
    <w:rsid w:val="00A908DA"/>
    <w:rsid w:val="00A90F9B"/>
    <w:rsid w:val="00A9135D"/>
    <w:rsid w:val="00A92694"/>
    <w:rsid w:val="00A93072"/>
    <w:rsid w:val="00A94938"/>
    <w:rsid w:val="00A95838"/>
    <w:rsid w:val="00A9629C"/>
    <w:rsid w:val="00A96A29"/>
    <w:rsid w:val="00A97515"/>
    <w:rsid w:val="00A979BC"/>
    <w:rsid w:val="00AA2289"/>
    <w:rsid w:val="00AA35D5"/>
    <w:rsid w:val="00AA417B"/>
    <w:rsid w:val="00AA49FF"/>
    <w:rsid w:val="00AA505C"/>
    <w:rsid w:val="00AA5300"/>
    <w:rsid w:val="00AA533F"/>
    <w:rsid w:val="00AA5A86"/>
    <w:rsid w:val="00AA5C7C"/>
    <w:rsid w:val="00AA720C"/>
    <w:rsid w:val="00AA7F48"/>
    <w:rsid w:val="00AB010D"/>
    <w:rsid w:val="00AB0749"/>
    <w:rsid w:val="00AB2617"/>
    <w:rsid w:val="00AB2C53"/>
    <w:rsid w:val="00AB5936"/>
    <w:rsid w:val="00AB6595"/>
    <w:rsid w:val="00AB76D8"/>
    <w:rsid w:val="00AB7760"/>
    <w:rsid w:val="00AB7E6A"/>
    <w:rsid w:val="00AC193A"/>
    <w:rsid w:val="00AC1B50"/>
    <w:rsid w:val="00AC1B61"/>
    <w:rsid w:val="00AC28E0"/>
    <w:rsid w:val="00AC2C6E"/>
    <w:rsid w:val="00AC3A3F"/>
    <w:rsid w:val="00AC5363"/>
    <w:rsid w:val="00AC5EE6"/>
    <w:rsid w:val="00AC6C2F"/>
    <w:rsid w:val="00AC706C"/>
    <w:rsid w:val="00AD0D24"/>
    <w:rsid w:val="00AD1923"/>
    <w:rsid w:val="00AD2611"/>
    <w:rsid w:val="00AD285F"/>
    <w:rsid w:val="00AD368D"/>
    <w:rsid w:val="00AD3AC5"/>
    <w:rsid w:val="00AD3D57"/>
    <w:rsid w:val="00AD497C"/>
    <w:rsid w:val="00AD4AD2"/>
    <w:rsid w:val="00AD50F9"/>
    <w:rsid w:val="00AD7F84"/>
    <w:rsid w:val="00AE0890"/>
    <w:rsid w:val="00AE0B4B"/>
    <w:rsid w:val="00AE0E04"/>
    <w:rsid w:val="00AE156A"/>
    <w:rsid w:val="00AE1872"/>
    <w:rsid w:val="00AE19C0"/>
    <w:rsid w:val="00AE3252"/>
    <w:rsid w:val="00AE47BF"/>
    <w:rsid w:val="00AE489D"/>
    <w:rsid w:val="00AE552E"/>
    <w:rsid w:val="00AE56A2"/>
    <w:rsid w:val="00AE5737"/>
    <w:rsid w:val="00AE7323"/>
    <w:rsid w:val="00AE79E1"/>
    <w:rsid w:val="00AF0861"/>
    <w:rsid w:val="00AF0A77"/>
    <w:rsid w:val="00AF15CB"/>
    <w:rsid w:val="00AF17E9"/>
    <w:rsid w:val="00AF3305"/>
    <w:rsid w:val="00AF4610"/>
    <w:rsid w:val="00AF4C29"/>
    <w:rsid w:val="00AF4EED"/>
    <w:rsid w:val="00AF6432"/>
    <w:rsid w:val="00AF6AB2"/>
    <w:rsid w:val="00AF6DED"/>
    <w:rsid w:val="00AF753C"/>
    <w:rsid w:val="00AF79BD"/>
    <w:rsid w:val="00B00F3C"/>
    <w:rsid w:val="00B01191"/>
    <w:rsid w:val="00B01762"/>
    <w:rsid w:val="00B01B16"/>
    <w:rsid w:val="00B01D0C"/>
    <w:rsid w:val="00B029B1"/>
    <w:rsid w:val="00B02B15"/>
    <w:rsid w:val="00B02C78"/>
    <w:rsid w:val="00B03811"/>
    <w:rsid w:val="00B04D63"/>
    <w:rsid w:val="00B04FDF"/>
    <w:rsid w:val="00B05E74"/>
    <w:rsid w:val="00B07F12"/>
    <w:rsid w:val="00B07FE3"/>
    <w:rsid w:val="00B10BAE"/>
    <w:rsid w:val="00B11CB3"/>
    <w:rsid w:val="00B12451"/>
    <w:rsid w:val="00B14154"/>
    <w:rsid w:val="00B1415B"/>
    <w:rsid w:val="00B15278"/>
    <w:rsid w:val="00B164F6"/>
    <w:rsid w:val="00B222A2"/>
    <w:rsid w:val="00B233F4"/>
    <w:rsid w:val="00B234EC"/>
    <w:rsid w:val="00B274AE"/>
    <w:rsid w:val="00B274BF"/>
    <w:rsid w:val="00B27B8A"/>
    <w:rsid w:val="00B30CD2"/>
    <w:rsid w:val="00B31222"/>
    <w:rsid w:val="00B31516"/>
    <w:rsid w:val="00B318C9"/>
    <w:rsid w:val="00B31FDB"/>
    <w:rsid w:val="00B33EEF"/>
    <w:rsid w:val="00B348F1"/>
    <w:rsid w:val="00B41D89"/>
    <w:rsid w:val="00B42C7F"/>
    <w:rsid w:val="00B42E81"/>
    <w:rsid w:val="00B4329D"/>
    <w:rsid w:val="00B45BEE"/>
    <w:rsid w:val="00B50F74"/>
    <w:rsid w:val="00B51A2F"/>
    <w:rsid w:val="00B520F9"/>
    <w:rsid w:val="00B52812"/>
    <w:rsid w:val="00B53891"/>
    <w:rsid w:val="00B541CB"/>
    <w:rsid w:val="00B5495A"/>
    <w:rsid w:val="00B57690"/>
    <w:rsid w:val="00B577A3"/>
    <w:rsid w:val="00B6144B"/>
    <w:rsid w:val="00B61577"/>
    <w:rsid w:val="00B6170F"/>
    <w:rsid w:val="00B62126"/>
    <w:rsid w:val="00B625C9"/>
    <w:rsid w:val="00B63796"/>
    <w:rsid w:val="00B644C5"/>
    <w:rsid w:val="00B64641"/>
    <w:rsid w:val="00B65087"/>
    <w:rsid w:val="00B66A77"/>
    <w:rsid w:val="00B675DD"/>
    <w:rsid w:val="00B704AA"/>
    <w:rsid w:val="00B70B2A"/>
    <w:rsid w:val="00B7262F"/>
    <w:rsid w:val="00B726C3"/>
    <w:rsid w:val="00B727C5"/>
    <w:rsid w:val="00B73031"/>
    <w:rsid w:val="00B73FD4"/>
    <w:rsid w:val="00B74FC5"/>
    <w:rsid w:val="00B75A6C"/>
    <w:rsid w:val="00B77614"/>
    <w:rsid w:val="00B827B3"/>
    <w:rsid w:val="00B82F2D"/>
    <w:rsid w:val="00B83E2A"/>
    <w:rsid w:val="00B83E38"/>
    <w:rsid w:val="00B84273"/>
    <w:rsid w:val="00B84E0E"/>
    <w:rsid w:val="00B85DF3"/>
    <w:rsid w:val="00B86C19"/>
    <w:rsid w:val="00B8730C"/>
    <w:rsid w:val="00B875B7"/>
    <w:rsid w:val="00B878CC"/>
    <w:rsid w:val="00B912E7"/>
    <w:rsid w:val="00B91367"/>
    <w:rsid w:val="00B913FB"/>
    <w:rsid w:val="00B924EF"/>
    <w:rsid w:val="00B92EDF"/>
    <w:rsid w:val="00B9332A"/>
    <w:rsid w:val="00B93510"/>
    <w:rsid w:val="00B93640"/>
    <w:rsid w:val="00B93E33"/>
    <w:rsid w:val="00B93FFB"/>
    <w:rsid w:val="00B94C63"/>
    <w:rsid w:val="00B94C73"/>
    <w:rsid w:val="00B954F3"/>
    <w:rsid w:val="00B95BCD"/>
    <w:rsid w:val="00B95CDC"/>
    <w:rsid w:val="00B95CE5"/>
    <w:rsid w:val="00B96107"/>
    <w:rsid w:val="00BA064F"/>
    <w:rsid w:val="00BA0D0B"/>
    <w:rsid w:val="00BA14FC"/>
    <w:rsid w:val="00BA1EE5"/>
    <w:rsid w:val="00BA4CE5"/>
    <w:rsid w:val="00BA5DF2"/>
    <w:rsid w:val="00BA6470"/>
    <w:rsid w:val="00BB11D7"/>
    <w:rsid w:val="00BB1236"/>
    <w:rsid w:val="00BB1A27"/>
    <w:rsid w:val="00BB375D"/>
    <w:rsid w:val="00BB423A"/>
    <w:rsid w:val="00BB4277"/>
    <w:rsid w:val="00BB49A0"/>
    <w:rsid w:val="00BB515F"/>
    <w:rsid w:val="00BB532B"/>
    <w:rsid w:val="00BC00E6"/>
    <w:rsid w:val="00BC0924"/>
    <w:rsid w:val="00BC0C50"/>
    <w:rsid w:val="00BC11E0"/>
    <w:rsid w:val="00BC1FA5"/>
    <w:rsid w:val="00BC299D"/>
    <w:rsid w:val="00BC2C0C"/>
    <w:rsid w:val="00BC3B70"/>
    <w:rsid w:val="00BC3D57"/>
    <w:rsid w:val="00BC4472"/>
    <w:rsid w:val="00BC4AE9"/>
    <w:rsid w:val="00BC7182"/>
    <w:rsid w:val="00BC732A"/>
    <w:rsid w:val="00BC7398"/>
    <w:rsid w:val="00BC758B"/>
    <w:rsid w:val="00BC79C3"/>
    <w:rsid w:val="00BC7D51"/>
    <w:rsid w:val="00BD1045"/>
    <w:rsid w:val="00BD2183"/>
    <w:rsid w:val="00BD2EAC"/>
    <w:rsid w:val="00BD4BB3"/>
    <w:rsid w:val="00BD5C33"/>
    <w:rsid w:val="00BD7F11"/>
    <w:rsid w:val="00BE17C6"/>
    <w:rsid w:val="00BE2BD3"/>
    <w:rsid w:val="00BE4843"/>
    <w:rsid w:val="00BE4865"/>
    <w:rsid w:val="00BE5241"/>
    <w:rsid w:val="00BE5595"/>
    <w:rsid w:val="00BE6755"/>
    <w:rsid w:val="00BE69BF"/>
    <w:rsid w:val="00BE725A"/>
    <w:rsid w:val="00BE7341"/>
    <w:rsid w:val="00BE73C1"/>
    <w:rsid w:val="00BE7430"/>
    <w:rsid w:val="00BE7B48"/>
    <w:rsid w:val="00BF3269"/>
    <w:rsid w:val="00BF3381"/>
    <w:rsid w:val="00BF50C0"/>
    <w:rsid w:val="00BF667D"/>
    <w:rsid w:val="00BF68BB"/>
    <w:rsid w:val="00BF69D9"/>
    <w:rsid w:val="00BF6E25"/>
    <w:rsid w:val="00BF773F"/>
    <w:rsid w:val="00BF7E94"/>
    <w:rsid w:val="00C004F0"/>
    <w:rsid w:val="00C0169B"/>
    <w:rsid w:val="00C01A2D"/>
    <w:rsid w:val="00C0204E"/>
    <w:rsid w:val="00C02357"/>
    <w:rsid w:val="00C03070"/>
    <w:rsid w:val="00C058AE"/>
    <w:rsid w:val="00C06B11"/>
    <w:rsid w:val="00C06BCB"/>
    <w:rsid w:val="00C100E3"/>
    <w:rsid w:val="00C10FCF"/>
    <w:rsid w:val="00C11870"/>
    <w:rsid w:val="00C12810"/>
    <w:rsid w:val="00C12D84"/>
    <w:rsid w:val="00C133AE"/>
    <w:rsid w:val="00C14CF4"/>
    <w:rsid w:val="00C15B35"/>
    <w:rsid w:val="00C16B4B"/>
    <w:rsid w:val="00C17427"/>
    <w:rsid w:val="00C1797D"/>
    <w:rsid w:val="00C201C5"/>
    <w:rsid w:val="00C20C00"/>
    <w:rsid w:val="00C210FD"/>
    <w:rsid w:val="00C2141B"/>
    <w:rsid w:val="00C2165D"/>
    <w:rsid w:val="00C22901"/>
    <w:rsid w:val="00C22C44"/>
    <w:rsid w:val="00C22E49"/>
    <w:rsid w:val="00C2404F"/>
    <w:rsid w:val="00C242DC"/>
    <w:rsid w:val="00C25238"/>
    <w:rsid w:val="00C26853"/>
    <w:rsid w:val="00C2770D"/>
    <w:rsid w:val="00C305F2"/>
    <w:rsid w:val="00C318DD"/>
    <w:rsid w:val="00C3253F"/>
    <w:rsid w:val="00C32EB7"/>
    <w:rsid w:val="00C3345C"/>
    <w:rsid w:val="00C35A5E"/>
    <w:rsid w:val="00C36287"/>
    <w:rsid w:val="00C364D0"/>
    <w:rsid w:val="00C36782"/>
    <w:rsid w:val="00C407E5"/>
    <w:rsid w:val="00C40B65"/>
    <w:rsid w:val="00C42388"/>
    <w:rsid w:val="00C4265A"/>
    <w:rsid w:val="00C42DAC"/>
    <w:rsid w:val="00C4342B"/>
    <w:rsid w:val="00C44C87"/>
    <w:rsid w:val="00C459A9"/>
    <w:rsid w:val="00C46EF4"/>
    <w:rsid w:val="00C47763"/>
    <w:rsid w:val="00C477E7"/>
    <w:rsid w:val="00C502A5"/>
    <w:rsid w:val="00C503A6"/>
    <w:rsid w:val="00C51CD8"/>
    <w:rsid w:val="00C521F7"/>
    <w:rsid w:val="00C53008"/>
    <w:rsid w:val="00C55151"/>
    <w:rsid w:val="00C554F7"/>
    <w:rsid w:val="00C5575D"/>
    <w:rsid w:val="00C558FF"/>
    <w:rsid w:val="00C55D26"/>
    <w:rsid w:val="00C560FA"/>
    <w:rsid w:val="00C56772"/>
    <w:rsid w:val="00C576B8"/>
    <w:rsid w:val="00C577C1"/>
    <w:rsid w:val="00C57FF9"/>
    <w:rsid w:val="00C6103F"/>
    <w:rsid w:val="00C612FD"/>
    <w:rsid w:val="00C62023"/>
    <w:rsid w:val="00C62348"/>
    <w:rsid w:val="00C62CA9"/>
    <w:rsid w:val="00C64434"/>
    <w:rsid w:val="00C64A51"/>
    <w:rsid w:val="00C64B27"/>
    <w:rsid w:val="00C65071"/>
    <w:rsid w:val="00C6548F"/>
    <w:rsid w:val="00C65531"/>
    <w:rsid w:val="00C655F2"/>
    <w:rsid w:val="00C65C4D"/>
    <w:rsid w:val="00C7063C"/>
    <w:rsid w:val="00C70670"/>
    <w:rsid w:val="00C70BEB"/>
    <w:rsid w:val="00C72589"/>
    <w:rsid w:val="00C73C57"/>
    <w:rsid w:val="00C741B2"/>
    <w:rsid w:val="00C746D9"/>
    <w:rsid w:val="00C74CA6"/>
    <w:rsid w:val="00C74D43"/>
    <w:rsid w:val="00C74F53"/>
    <w:rsid w:val="00C75CA7"/>
    <w:rsid w:val="00C7683D"/>
    <w:rsid w:val="00C76A6F"/>
    <w:rsid w:val="00C76EE0"/>
    <w:rsid w:val="00C77E7E"/>
    <w:rsid w:val="00C812B4"/>
    <w:rsid w:val="00C819AE"/>
    <w:rsid w:val="00C82812"/>
    <w:rsid w:val="00C82A8F"/>
    <w:rsid w:val="00C82FB9"/>
    <w:rsid w:val="00C83CD6"/>
    <w:rsid w:val="00C84AAD"/>
    <w:rsid w:val="00C85C96"/>
    <w:rsid w:val="00C860AE"/>
    <w:rsid w:val="00C86432"/>
    <w:rsid w:val="00C86FC6"/>
    <w:rsid w:val="00C901BB"/>
    <w:rsid w:val="00C901F6"/>
    <w:rsid w:val="00C90CD3"/>
    <w:rsid w:val="00C92552"/>
    <w:rsid w:val="00C92C27"/>
    <w:rsid w:val="00C935CE"/>
    <w:rsid w:val="00C93F1B"/>
    <w:rsid w:val="00C9454B"/>
    <w:rsid w:val="00C950E3"/>
    <w:rsid w:val="00C953F1"/>
    <w:rsid w:val="00C955F1"/>
    <w:rsid w:val="00C95F76"/>
    <w:rsid w:val="00C96DFE"/>
    <w:rsid w:val="00C97151"/>
    <w:rsid w:val="00C9737D"/>
    <w:rsid w:val="00C976D1"/>
    <w:rsid w:val="00CA2C6A"/>
    <w:rsid w:val="00CA2D01"/>
    <w:rsid w:val="00CA308F"/>
    <w:rsid w:val="00CA6C49"/>
    <w:rsid w:val="00CA71D4"/>
    <w:rsid w:val="00CB0326"/>
    <w:rsid w:val="00CB5D29"/>
    <w:rsid w:val="00CB6019"/>
    <w:rsid w:val="00CB675A"/>
    <w:rsid w:val="00CB6847"/>
    <w:rsid w:val="00CB6E7C"/>
    <w:rsid w:val="00CB6EC8"/>
    <w:rsid w:val="00CB7423"/>
    <w:rsid w:val="00CB782B"/>
    <w:rsid w:val="00CC082B"/>
    <w:rsid w:val="00CC0E77"/>
    <w:rsid w:val="00CC13BE"/>
    <w:rsid w:val="00CC2092"/>
    <w:rsid w:val="00CC285C"/>
    <w:rsid w:val="00CC2E28"/>
    <w:rsid w:val="00CC3244"/>
    <w:rsid w:val="00CC5595"/>
    <w:rsid w:val="00CC595A"/>
    <w:rsid w:val="00CC596D"/>
    <w:rsid w:val="00CC5AAD"/>
    <w:rsid w:val="00CC5E76"/>
    <w:rsid w:val="00CC687B"/>
    <w:rsid w:val="00CC79AA"/>
    <w:rsid w:val="00CC7FC0"/>
    <w:rsid w:val="00CD0453"/>
    <w:rsid w:val="00CD1770"/>
    <w:rsid w:val="00CD2422"/>
    <w:rsid w:val="00CD2F5E"/>
    <w:rsid w:val="00CD3A5D"/>
    <w:rsid w:val="00CD3FF4"/>
    <w:rsid w:val="00CD4AF7"/>
    <w:rsid w:val="00CD5A78"/>
    <w:rsid w:val="00CD5FD4"/>
    <w:rsid w:val="00CD64D0"/>
    <w:rsid w:val="00CD7A84"/>
    <w:rsid w:val="00CD7F8F"/>
    <w:rsid w:val="00CE0DCE"/>
    <w:rsid w:val="00CE142E"/>
    <w:rsid w:val="00CE1BC9"/>
    <w:rsid w:val="00CE25A1"/>
    <w:rsid w:val="00CE33C1"/>
    <w:rsid w:val="00CE43B9"/>
    <w:rsid w:val="00CE478C"/>
    <w:rsid w:val="00CE4DD6"/>
    <w:rsid w:val="00CE5049"/>
    <w:rsid w:val="00CE5228"/>
    <w:rsid w:val="00CE5EF9"/>
    <w:rsid w:val="00CE76FF"/>
    <w:rsid w:val="00CF1CF7"/>
    <w:rsid w:val="00CF3AEC"/>
    <w:rsid w:val="00CF4012"/>
    <w:rsid w:val="00CF43D5"/>
    <w:rsid w:val="00CF517B"/>
    <w:rsid w:val="00CF5F40"/>
    <w:rsid w:val="00CF73F3"/>
    <w:rsid w:val="00D01F75"/>
    <w:rsid w:val="00D026F0"/>
    <w:rsid w:val="00D02BC6"/>
    <w:rsid w:val="00D0306A"/>
    <w:rsid w:val="00D0310D"/>
    <w:rsid w:val="00D03542"/>
    <w:rsid w:val="00D04FF5"/>
    <w:rsid w:val="00D05803"/>
    <w:rsid w:val="00D05C7C"/>
    <w:rsid w:val="00D06906"/>
    <w:rsid w:val="00D06EF0"/>
    <w:rsid w:val="00D07171"/>
    <w:rsid w:val="00D07742"/>
    <w:rsid w:val="00D117D5"/>
    <w:rsid w:val="00D11916"/>
    <w:rsid w:val="00D125A8"/>
    <w:rsid w:val="00D1276A"/>
    <w:rsid w:val="00D13F73"/>
    <w:rsid w:val="00D14DB7"/>
    <w:rsid w:val="00D15A5F"/>
    <w:rsid w:val="00D15D92"/>
    <w:rsid w:val="00D15ED5"/>
    <w:rsid w:val="00D16656"/>
    <w:rsid w:val="00D16FD7"/>
    <w:rsid w:val="00D17B33"/>
    <w:rsid w:val="00D200AB"/>
    <w:rsid w:val="00D24DD5"/>
    <w:rsid w:val="00D2696B"/>
    <w:rsid w:val="00D31CD5"/>
    <w:rsid w:val="00D32F09"/>
    <w:rsid w:val="00D33009"/>
    <w:rsid w:val="00D3376E"/>
    <w:rsid w:val="00D34402"/>
    <w:rsid w:val="00D348F7"/>
    <w:rsid w:val="00D35641"/>
    <w:rsid w:val="00D3564E"/>
    <w:rsid w:val="00D36EF4"/>
    <w:rsid w:val="00D371D0"/>
    <w:rsid w:val="00D4062A"/>
    <w:rsid w:val="00D40BC3"/>
    <w:rsid w:val="00D410C7"/>
    <w:rsid w:val="00D410EA"/>
    <w:rsid w:val="00D434EC"/>
    <w:rsid w:val="00D44C07"/>
    <w:rsid w:val="00D44E9D"/>
    <w:rsid w:val="00D450DA"/>
    <w:rsid w:val="00D46722"/>
    <w:rsid w:val="00D472A7"/>
    <w:rsid w:val="00D47CFE"/>
    <w:rsid w:val="00D504F1"/>
    <w:rsid w:val="00D514B7"/>
    <w:rsid w:val="00D51515"/>
    <w:rsid w:val="00D5217F"/>
    <w:rsid w:val="00D5381C"/>
    <w:rsid w:val="00D538BC"/>
    <w:rsid w:val="00D53C84"/>
    <w:rsid w:val="00D54BD5"/>
    <w:rsid w:val="00D56A62"/>
    <w:rsid w:val="00D575F0"/>
    <w:rsid w:val="00D57960"/>
    <w:rsid w:val="00D60578"/>
    <w:rsid w:val="00D60B56"/>
    <w:rsid w:val="00D614C8"/>
    <w:rsid w:val="00D61A0E"/>
    <w:rsid w:val="00D62055"/>
    <w:rsid w:val="00D62551"/>
    <w:rsid w:val="00D6295D"/>
    <w:rsid w:val="00D63F6A"/>
    <w:rsid w:val="00D64656"/>
    <w:rsid w:val="00D66FC3"/>
    <w:rsid w:val="00D71CF9"/>
    <w:rsid w:val="00D74344"/>
    <w:rsid w:val="00D74356"/>
    <w:rsid w:val="00D762FC"/>
    <w:rsid w:val="00D7675E"/>
    <w:rsid w:val="00D80080"/>
    <w:rsid w:val="00D80F9D"/>
    <w:rsid w:val="00D80FFB"/>
    <w:rsid w:val="00D815F9"/>
    <w:rsid w:val="00D81BAE"/>
    <w:rsid w:val="00D81CBB"/>
    <w:rsid w:val="00D81CF0"/>
    <w:rsid w:val="00D848F6"/>
    <w:rsid w:val="00D84B17"/>
    <w:rsid w:val="00D8507D"/>
    <w:rsid w:val="00D86735"/>
    <w:rsid w:val="00D8718E"/>
    <w:rsid w:val="00D871FB"/>
    <w:rsid w:val="00D875A7"/>
    <w:rsid w:val="00D8769F"/>
    <w:rsid w:val="00D90C9D"/>
    <w:rsid w:val="00D90E57"/>
    <w:rsid w:val="00D917B2"/>
    <w:rsid w:val="00D91910"/>
    <w:rsid w:val="00D91AA8"/>
    <w:rsid w:val="00D92062"/>
    <w:rsid w:val="00D92FF3"/>
    <w:rsid w:val="00D930D2"/>
    <w:rsid w:val="00D944A6"/>
    <w:rsid w:val="00D9559A"/>
    <w:rsid w:val="00D95B5F"/>
    <w:rsid w:val="00D96FC3"/>
    <w:rsid w:val="00DA00CC"/>
    <w:rsid w:val="00DA0839"/>
    <w:rsid w:val="00DA0EE6"/>
    <w:rsid w:val="00DA12C3"/>
    <w:rsid w:val="00DA1878"/>
    <w:rsid w:val="00DA22B5"/>
    <w:rsid w:val="00DA495D"/>
    <w:rsid w:val="00DA4C0A"/>
    <w:rsid w:val="00DA4F15"/>
    <w:rsid w:val="00DA5280"/>
    <w:rsid w:val="00DA5DCA"/>
    <w:rsid w:val="00DA7BA0"/>
    <w:rsid w:val="00DA7D03"/>
    <w:rsid w:val="00DB132B"/>
    <w:rsid w:val="00DB2887"/>
    <w:rsid w:val="00DB400B"/>
    <w:rsid w:val="00DB42EB"/>
    <w:rsid w:val="00DB42F5"/>
    <w:rsid w:val="00DB44D6"/>
    <w:rsid w:val="00DB469A"/>
    <w:rsid w:val="00DB484D"/>
    <w:rsid w:val="00DB52C3"/>
    <w:rsid w:val="00DB5454"/>
    <w:rsid w:val="00DB5DA3"/>
    <w:rsid w:val="00DB74E4"/>
    <w:rsid w:val="00DB79B8"/>
    <w:rsid w:val="00DB7A6E"/>
    <w:rsid w:val="00DB7E5F"/>
    <w:rsid w:val="00DC10B0"/>
    <w:rsid w:val="00DC1594"/>
    <w:rsid w:val="00DC193B"/>
    <w:rsid w:val="00DC23B7"/>
    <w:rsid w:val="00DC2996"/>
    <w:rsid w:val="00DC2FA1"/>
    <w:rsid w:val="00DC3B4A"/>
    <w:rsid w:val="00DC424F"/>
    <w:rsid w:val="00DC4289"/>
    <w:rsid w:val="00DC4BCD"/>
    <w:rsid w:val="00DC5D44"/>
    <w:rsid w:val="00DC7619"/>
    <w:rsid w:val="00DC7BD4"/>
    <w:rsid w:val="00DD1107"/>
    <w:rsid w:val="00DD14F8"/>
    <w:rsid w:val="00DD173F"/>
    <w:rsid w:val="00DD178F"/>
    <w:rsid w:val="00DD186A"/>
    <w:rsid w:val="00DD1FE4"/>
    <w:rsid w:val="00DD23C5"/>
    <w:rsid w:val="00DD3A92"/>
    <w:rsid w:val="00DD3B58"/>
    <w:rsid w:val="00DD4022"/>
    <w:rsid w:val="00DE0DE9"/>
    <w:rsid w:val="00DE1746"/>
    <w:rsid w:val="00DE2004"/>
    <w:rsid w:val="00DE2966"/>
    <w:rsid w:val="00DE40E0"/>
    <w:rsid w:val="00DE4107"/>
    <w:rsid w:val="00DE6347"/>
    <w:rsid w:val="00DE6E6F"/>
    <w:rsid w:val="00DE736A"/>
    <w:rsid w:val="00DF04ED"/>
    <w:rsid w:val="00DF05B0"/>
    <w:rsid w:val="00DF0B5E"/>
    <w:rsid w:val="00DF0ED5"/>
    <w:rsid w:val="00DF15D7"/>
    <w:rsid w:val="00DF183A"/>
    <w:rsid w:val="00DF3F0D"/>
    <w:rsid w:val="00DF72D9"/>
    <w:rsid w:val="00DF7B69"/>
    <w:rsid w:val="00DF7EC8"/>
    <w:rsid w:val="00E00D4F"/>
    <w:rsid w:val="00E0164B"/>
    <w:rsid w:val="00E028ED"/>
    <w:rsid w:val="00E043F7"/>
    <w:rsid w:val="00E0499F"/>
    <w:rsid w:val="00E04AA2"/>
    <w:rsid w:val="00E05B27"/>
    <w:rsid w:val="00E06909"/>
    <w:rsid w:val="00E104F6"/>
    <w:rsid w:val="00E10748"/>
    <w:rsid w:val="00E10C8E"/>
    <w:rsid w:val="00E11A0D"/>
    <w:rsid w:val="00E12F57"/>
    <w:rsid w:val="00E13C8C"/>
    <w:rsid w:val="00E13FD2"/>
    <w:rsid w:val="00E14282"/>
    <w:rsid w:val="00E156F2"/>
    <w:rsid w:val="00E15D04"/>
    <w:rsid w:val="00E15F54"/>
    <w:rsid w:val="00E16621"/>
    <w:rsid w:val="00E178B3"/>
    <w:rsid w:val="00E17EB1"/>
    <w:rsid w:val="00E204CE"/>
    <w:rsid w:val="00E20A27"/>
    <w:rsid w:val="00E2153F"/>
    <w:rsid w:val="00E21BE4"/>
    <w:rsid w:val="00E2250E"/>
    <w:rsid w:val="00E2322E"/>
    <w:rsid w:val="00E2370C"/>
    <w:rsid w:val="00E23855"/>
    <w:rsid w:val="00E23C67"/>
    <w:rsid w:val="00E249D1"/>
    <w:rsid w:val="00E24BF5"/>
    <w:rsid w:val="00E27B87"/>
    <w:rsid w:val="00E27DDF"/>
    <w:rsid w:val="00E27E01"/>
    <w:rsid w:val="00E30A90"/>
    <w:rsid w:val="00E310B9"/>
    <w:rsid w:val="00E3117A"/>
    <w:rsid w:val="00E317D9"/>
    <w:rsid w:val="00E32DBA"/>
    <w:rsid w:val="00E35413"/>
    <w:rsid w:val="00E36988"/>
    <w:rsid w:val="00E37483"/>
    <w:rsid w:val="00E37FDD"/>
    <w:rsid w:val="00E42117"/>
    <w:rsid w:val="00E424DE"/>
    <w:rsid w:val="00E43469"/>
    <w:rsid w:val="00E4369C"/>
    <w:rsid w:val="00E43A0F"/>
    <w:rsid w:val="00E43AA2"/>
    <w:rsid w:val="00E4438B"/>
    <w:rsid w:val="00E445DA"/>
    <w:rsid w:val="00E447EE"/>
    <w:rsid w:val="00E45379"/>
    <w:rsid w:val="00E465CB"/>
    <w:rsid w:val="00E472D6"/>
    <w:rsid w:val="00E47C0D"/>
    <w:rsid w:val="00E50A7E"/>
    <w:rsid w:val="00E50B22"/>
    <w:rsid w:val="00E51D7B"/>
    <w:rsid w:val="00E51E18"/>
    <w:rsid w:val="00E533BD"/>
    <w:rsid w:val="00E5346C"/>
    <w:rsid w:val="00E53706"/>
    <w:rsid w:val="00E53DE8"/>
    <w:rsid w:val="00E55B38"/>
    <w:rsid w:val="00E56663"/>
    <w:rsid w:val="00E57CE2"/>
    <w:rsid w:val="00E60967"/>
    <w:rsid w:val="00E617BD"/>
    <w:rsid w:val="00E617DF"/>
    <w:rsid w:val="00E61E05"/>
    <w:rsid w:val="00E63348"/>
    <w:rsid w:val="00E64BD9"/>
    <w:rsid w:val="00E6519C"/>
    <w:rsid w:val="00E67E50"/>
    <w:rsid w:val="00E705B4"/>
    <w:rsid w:val="00E72597"/>
    <w:rsid w:val="00E72967"/>
    <w:rsid w:val="00E74577"/>
    <w:rsid w:val="00E754ED"/>
    <w:rsid w:val="00E77EA4"/>
    <w:rsid w:val="00E8071C"/>
    <w:rsid w:val="00E809B3"/>
    <w:rsid w:val="00E80D12"/>
    <w:rsid w:val="00E810C4"/>
    <w:rsid w:val="00E8155D"/>
    <w:rsid w:val="00E81743"/>
    <w:rsid w:val="00E84558"/>
    <w:rsid w:val="00E84A74"/>
    <w:rsid w:val="00E84AD7"/>
    <w:rsid w:val="00E84F52"/>
    <w:rsid w:val="00E85080"/>
    <w:rsid w:val="00E8538B"/>
    <w:rsid w:val="00E85CC0"/>
    <w:rsid w:val="00E86301"/>
    <w:rsid w:val="00E86A65"/>
    <w:rsid w:val="00E9033A"/>
    <w:rsid w:val="00E90F9D"/>
    <w:rsid w:val="00E91404"/>
    <w:rsid w:val="00E9199A"/>
    <w:rsid w:val="00E93886"/>
    <w:rsid w:val="00E94225"/>
    <w:rsid w:val="00E96AB8"/>
    <w:rsid w:val="00E96E1A"/>
    <w:rsid w:val="00EA030F"/>
    <w:rsid w:val="00EA0E04"/>
    <w:rsid w:val="00EA220D"/>
    <w:rsid w:val="00EA2FBD"/>
    <w:rsid w:val="00EA3156"/>
    <w:rsid w:val="00EA32A5"/>
    <w:rsid w:val="00EA40A2"/>
    <w:rsid w:val="00EA46DF"/>
    <w:rsid w:val="00EA4CD5"/>
    <w:rsid w:val="00EA4E4A"/>
    <w:rsid w:val="00EA5D2C"/>
    <w:rsid w:val="00EA5D8E"/>
    <w:rsid w:val="00EA601D"/>
    <w:rsid w:val="00EA6C10"/>
    <w:rsid w:val="00EA7A52"/>
    <w:rsid w:val="00EB07CF"/>
    <w:rsid w:val="00EB217B"/>
    <w:rsid w:val="00EB2E80"/>
    <w:rsid w:val="00EB397F"/>
    <w:rsid w:val="00EB3A2C"/>
    <w:rsid w:val="00EB3B88"/>
    <w:rsid w:val="00EB4900"/>
    <w:rsid w:val="00EB64EC"/>
    <w:rsid w:val="00EB6A61"/>
    <w:rsid w:val="00EC044E"/>
    <w:rsid w:val="00EC0A17"/>
    <w:rsid w:val="00EC0C14"/>
    <w:rsid w:val="00EC10DA"/>
    <w:rsid w:val="00EC25AE"/>
    <w:rsid w:val="00EC2B42"/>
    <w:rsid w:val="00EC2B82"/>
    <w:rsid w:val="00EC3B8F"/>
    <w:rsid w:val="00EC5BF3"/>
    <w:rsid w:val="00EC5CA0"/>
    <w:rsid w:val="00EC651D"/>
    <w:rsid w:val="00EC7372"/>
    <w:rsid w:val="00ED0706"/>
    <w:rsid w:val="00ED19D1"/>
    <w:rsid w:val="00ED2082"/>
    <w:rsid w:val="00ED25B3"/>
    <w:rsid w:val="00ED2AC0"/>
    <w:rsid w:val="00ED30E8"/>
    <w:rsid w:val="00ED3886"/>
    <w:rsid w:val="00ED3B69"/>
    <w:rsid w:val="00ED3E49"/>
    <w:rsid w:val="00ED3ECA"/>
    <w:rsid w:val="00ED3F39"/>
    <w:rsid w:val="00ED4B14"/>
    <w:rsid w:val="00ED5DF5"/>
    <w:rsid w:val="00ED6027"/>
    <w:rsid w:val="00ED63AE"/>
    <w:rsid w:val="00ED6564"/>
    <w:rsid w:val="00ED6CD1"/>
    <w:rsid w:val="00ED7A42"/>
    <w:rsid w:val="00ED7BDB"/>
    <w:rsid w:val="00EE025F"/>
    <w:rsid w:val="00EE17C8"/>
    <w:rsid w:val="00EE2A72"/>
    <w:rsid w:val="00EE527A"/>
    <w:rsid w:val="00EE5F2E"/>
    <w:rsid w:val="00EF2C2D"/>
    <w:rsid w:val="00EF3FC3"/>
    <w:rsid w:val="00EF4095"/>
    <w:rsid w:val="00EF4A64"/>
    <w:rsid w:val="00EF6D09"/>
    <w:rsid w:val="00EF7198"/>
    <w:rsid w:val="00EF76FA"/>
    <w:rsid w:val="00EF7C43"/>
    <w:rsid w:val="00EF7FC3"/>
    <w:rsid w:val="00F00858"/>
    <w:rsid w:val="00F00D60"/>
    <w:rsid w:val="00F0192D"/>
    <w:rsid w:val="00F02171"/>
    <w:rsid w:val="00F02474"/>
    <w:rsid w:val="00F033EF"/>
    <w:rsid w:val="00F03614"/>
    <w:rsid w:val="00F040B4"/>
    <w:rsid w:val="00F041D8"/>
    <w:rsid w:val="00F04757"/>
    <w:rsid w:val="00F04E16"/>
    <w:rsid w:val="00F0519D"/>
    <w:rsid w:val="00F0523A"/>
    <w:rsid w:val="00F0603B"/>
    <w:rsid w:val="00F061A6"/>
    <w:rsid w:val="00F0710C"/>
    <w:rsid w:val="00F11AB3"/>
    <w:rsid w:val="00F1282E"/>
    <w:rsid w:val="00F14017"/>
    <w:rsid w:val="00F160C8"/>
    <w:rsid w:val="00F1684C"/>
    <w:rsid w:val="00F17BCE"/>
    <w:rsid w:val="00F20633"/>
    <w:rsid w:val="00F228DB"/>
    <w:rsid w:val="00F2313A"/>
    <w:rsid w:val="00F23316"/>
    <w:rsid w:val="00F2385F"/>
    <w:rsid w:val="00F23938"/>
    <w:rsid w:val="00F24527"/>
    <w:rsid w:val="00F24E11"/>
    <w:rsid w:val="00F25CFE"/>
    <w:rsid w:val="00F2669C"/>
    <w:rsid w:val="00F26CBF"/>
    <w:rsid w:val="00F27918"/>
    <w:rsid w:val="00F304E8"/>
    <w:rsid w:val="00F30562"/>
    <w:rsid w:val="00F30C80"/>
    <w:rsid w:val="00F3321F"/>
    <w:rsid w:val="00F35243"/>
    <w:rsid w:val="00F36E9F"/>
    <w:rsid w:val="00F37F2A"/>
    <w:rsid w:val="00F4004A"/>
    <w:rsid w:val="00F40D3A"/>
    <w:rsid w:val="00F41AEF"/>
    <w:rsid w:val="00F41B19"/>
    <w:rsid w:val="00F41B2F"/>
    <w:rsid w:val="00F41C3F"/>
    <w:rsid w:val="00F420CA"/>
    <w:rsid w:val="00F42108"/>
    <w:rsid w:val="00F422A7"/>
    <w:rsid w:val="00F42AE8"/>
    <w:rsid w:val="00F43931"/>
    <w:rsid w:val="00F43E6E"/>
    <w:rsid w:val="00F43EBF"/>
    <w:rsid w:val="00F44423"/>
    <w:rsid w:val="00F464D1"/>
    <w:rsid w:val="00F4766C"/>
    <w:rsid w:val="00F47A11"/>
    <w:rsid w:val="00F5096E"/>
    <w:rsid w:val="00F50BE6"/>
    <w:rsid w:val="00F51236"/>
    <w:rsid w:val="00F5374C"/>
    <w:rsid w:val="00F541B8"/>
    <w:rsid w:val="00F56B6D"/>
    <w:rsid w:val="00F56CC2"/>
    <w:rsid w:val="00F56F47"/>
    <w:rsid w:val="00F60BC0"/>
    <w:rsid w:val="00F61B7F"/>
    <w:rsid w:val="00F61F46"/>
    <w:rsid w:val="00F62370"/>
    <w:rsid w:val="00F628D3"/>
    <w:rsid w:val="00F62D64"/>
    <w:rsid w:val="00F62EF2"/>
    <w:rsid w:val="00F6433D"/>
    <w:rsid w:val="00F6497E"/>
    <w:rsid w:val="00F64ED1"/>
    <w:rsid w:val="00F66BD7"/>
    <w:rsid w:val="00F677E2"/>
    <w:rsid w:val="00F705D2"/>
    <w:rsid w:val="00F70C9C"/>
    <w:rsid w:val="00F70F9F"/>
    <w:rsid w:val="00F717E6"/>
    <w:rsid w:val="00F71D2E"/>
    <w:rsid w:val="00F71F08"/>
    <w:rsid w:val="00F7216B"/>
    <w:rsid w:val="00F7264A"/>
    <w:rsid w:val="00F73751"/>
    <w:rsid w:val="00F75EAD"/>
    <w:rsid w:val="00F77154"/>
    <w:rsid w:val="00F7789A"/>
    <w:rsid w:val="00F80F33"/>
    <w:rsid w:val="00F82D9E"/>
    <w:rsid w:val="00F8308D"/>
    <w:rsid w:val="00F8411B"/>
    <w:rsid w:val="00F8442A"/>
    <w:rsid w:val="00F846D6"/>
    <w:rsid w:val="00F85113"/>
    <w:rsid w:val="00F85741"/>
    <w:rsid w:val="00F871D7"/>
    <w:rsid w:val="00F87649"/>
    <w:rsid w:val="00F9173A"/>
    <w:rsid w:val="00F91800"/>
    <w:rsid w:val="00F93C90"/>
    <w:rsid w:val="00F94A68"/>
    <w:rsid w:val="00F94B81"/>
    <w:rsid w:val="00F94E99"/>
    <w:rsid w:val="00F9650A"/>
    <w:rsid w:val="00F967C7"/>
    <w:rsid w:val="00FA0437"/>
    <w:rsid w:val="00FA0DFA"/>
    <w:rsid w:val="00FA233F"/>
    <w:rsid w:val="00FA2E05"/>
    <w:rsid w:val="00FA354E"/>
    <w:rsid w:val="00FA3DF0"/>
    <w:rsid w:val="00FA4AAE"/>
    <w:rsid w:val="00FA6D2D"/>
    <w:rsid w:val="00FA7D57"/>
    <w:rsid w:val="00FB0008"/>
    <w:rsid w:val="00FB071C"/>
    <w:rsid w:val="00FB1557"/>
    <w:rsid w:val="00FB1ACE"/>
    <w:rsid w:val="00FB2144"/>
    <w:rsid w:val="00FB3EA0"/>
    <w:rsid w:val="00FB55F4"/>
    <w:rsid w:val="00FB58D8"/>
    <w:rsid w:val="00FB6548"/>
    <w:rsid w:val="00FB7140"/>
    <w:rsid w:val="00FC0365"/>
    <w:rsid w:val="00FC0B63"/>
    <w:rsid w:val="00FC1226"/>
    <w:rsid w:val="00FC15DA"/>
    <w:rsid w:val="00FC2209"/>
    <w:rsid w:val="00FC3EF5"/>
    <w:rsid w:val="00FC675B"/>
    <w:rsid w:val="00FC6827"/>
    <w:rsid w:val="00FC7531"/>
    <w:rsid w:val="00FC7950"/>
    <w:rsid w:val="00FC7DD1"/>
    <w:rsid w:val="00FC7EAA"/>
    <w:rsid w:val="00FD17F9"/>
    <w:rsid w:val="00FD21E3"/>
    <w:rsid w:val="00FD4877"/>
    <w:rsid w:val="00FD4FA5"/>
    <w:rsid w:val="00FD5166"/>
    <w:rsid w:val="00FD5221"/>
    <w:rsid w:val="00FD526A"/>
    <w:rsid w:val="00FD702A"/>
    <w:rsid w:val="00FD758C"/>
    <w:rsid w:val="00FE16CF"/>
    <w:rsid w:val="00FE1F08"/>
    <w:rsid w:val="00FE2921"/>
    <w:rsid w:val="00FE2D68"/>
    <w:rsid w:val="00FE524D"/>
    <w:rsid w:val="00FE72A4"/>
    <w:rsid w:val="00FF05B9"/>
    <w:rsid w:val="00FF05E6"/>
    <w:rsid w:val="00FF08BF"/>
    <w:rsid w:val="00FF0EB1"/>
    <w:rsid w:val="00FF1C63"/>
    <w:rsid w:val="00FF3529"/>
    <w:rsid w:val="00FF456A"/>
    <w:rsid w:val="00FF46FD"/>
    <w:rsid w:val="00FF6204"/>
    <w:rsid w:val="00FF634D"/>
    <w:rsid w:val="00FF6E79"/>
    <w:rsid w:val="00FF75A4"/>
    <w:rsid w:val="00FF7A95"/>
    <w:rsid w:val="076EDA78"/>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D22ED"/>
  <w15:docId w15:val="{8A69245D-C764-4D1E-8E72-08D88C892BC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24303"/>
    <w:pPr>
      <w:spacing w:after="0" w:line="240" w:lineRule="auto"/>
    </w:pPr>
    <w:rPr>
      <w:rFonts w:ascii="Times New Roman" w:hAnsi="Times New Roman" w:eastAsia="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223317"/>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CB6E7C"/>
    <w:pPr>
      <w:keepNext/>
      <w:keepLines/>
      <w:spacing w:before="40"/>
      <w:outlineLvl w:val="2"/>
    </w:pPr>
    <w:rPr>
      <w:rFonts w:asciiTheme="majorHAnsi" w:hAnsiTheme="majorHAnsi" w:eastAsiaTheme="majorEastAsia" w:cstheme="majorBidi"/>
      <w:color w:val="1F3763" w:themeColor="accent1" w:themeShade="7F"/>
      <w:sz w:val="24"/>
      <w:szCs w:val="24"/>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character" w:styleId="Mencinsinresolver1" w:customStyle="1">
    <w:name w:val="Mención sin resolver1"/>
    <w:basedOn w:val="Fuentedeprrafopredeter"/>
    <w:uiPriority w:val="99"/>
    <w:semiHidden/>
    <w:unhideWhenUsed/>
    <w:rsid w:val="002D4C3D"/>
    <w:rPr>
      <w:color w:val="605E5C"/>
      <w:shd w:val="clear" w:color="auto" w:fill="E1DFDD"/>
    </w:rPr>
  </w:style>
  <w:style w:type="paragraph" w:styleId="NormalWeb">
    <w:name w:val="Normal (Web)"/>
    <w:basedOn w:val="Normal"/>
    <w:uiPriority w:val="99"/>
    <w:unhideWhenUsed/>
    <w:rsid w:val="00892B57"/>
    <w:pPr>
      <w:spacing w:before="100" w:beforeAutospacing="1" w:after="100" w:afterAutospacing="1"/>
    </w:pPr>
    <w:rPr>
      <w:sz w:val="24"/>
      <w:szCs w:val="24"/>
      <w:lang w:eastAsia="es-MX"/>
    </w:rPr>
  </w:style>
  <w:style w:type="character" w:styleId="Mencinsinresolver2" w:customStyle="1">
    <w:name w:val="Mención sin resolver2"/>
    <w:basedOn w:val="Fuentedeprrafopredeter"/>
    <w:uiPriority w:val="99"/>
    <w:semiHidden/>
    <w:unhideWhenUsed/>
    <w:rsid w:val="00417F91"/>
    <w:rPr>
      <w:color w:val="605E5C"/>
      <w:shd w:val="clear" w:color="auto" w:fill="E1DFDD"/>
    </w:rPr>
  </w:style>
  <w:style w:type="character" w:styleId="highlight" w:customStyle="1">
    <w:name w:val="highlight"/>
    <w:basedOn w:val="Fuentedeprrafopredeter"/>
    <w:rsid w:val="00ED3886"/>
  </w:style>
  <w:style w:type="character" w:styleId="Mencinsinresolver3" w:customStyle="1">
    <w:name w:val="Mención sin resolver3"/>
    <w:basedOn w:val="Fuentedeprrafopredeter"/>
    <w:uiPriority w:val="99"/>
    <w:semiHidden/>
    <w:unhideWhenUsed/>
    <w:rsid w:val="0064309D"/>
    <w:rPr>
      <w:color w:val="605E5C"/>
      <w:shd w:val="clear" w:color="auto" w:fill="E1DFDD"/>
    </w:rPr>
  </w:style>
  <w:style w:type="character" w:styleId="markkepa15iyi" w:customStyle="1">
    <w:name w:val="markkepa15iyi"/>
    <w:basedOn w:val="Fuentedeprrafopredeter"/>
    <w:rsid w:val="000F019D"/>
  </w:style>
  <w:style w:type="character" w:styleId="marki1hk2yicn" w:customStyle="1">
    <w:name w:val="marki1hk2yicn"/>
    <w:basedOn w:val="Fuentedeprrafopredeter"/>
    <w:rsid w:val="00BF3269"/>
  </w:style>
  <w:style w:type="character" w:styleId="Ttulo2Car" w:customStyle="1">
    <w:name w:val="Título 2 Car"/>
    <w:basedOn w:val="Fuentedeprrafopredeter"/>
    <w:link w:val="Ttulo2"/>
    <w:uiPriority w:val="9"/>
    <w:semiHidden/>
    <w:rsid w:val="00223317"/>
    <w:rPr>
      <w:rFonts w:asciiTheme="majorHAnsi" w:hAnsiTheme="majorHAnsi" w:eastAsiaTheme="majorEastAsia" w:cstheme="majorBidi"/>
      <w:color w:val="2F5496" w:themeColor="accent1" w:themeShade="BF"/>
      <w:sz w:val="26"/>
      <w:szCs w:val="26"/>
      <w:lang w:eastAsia="es-ES"/>
    </w:rPr>
  </w:style>
  <w:style w:type="table" w:styleId="Tablaconcuadrcula1" w:customStyle="1">
    <w:name w:val="Tabla con cuadrícula1"/>
    <w:basedOn w:val="Tablanormal"/>
    <w:next w:val="Tablaconcuadrcula"/>
    <w:uiPriority w:val="39"/>
    <w:rsid w:val="00AB6595"/>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4" w:customStyle="1">
    <w:name w:val="Mención sin resolver4"/>
    <w:basedOn w:val="Fuentedeprrafopredeter"/>
    <w:uiPriority w:val="99"/>
    <w:semiHidden/>
    <w:unhideWhenUsed/>
    <w:rsid w:val="00061F79"/>
    <w:rPr>
      <w:color w:val="605E5C"/>
      <w:shd w:val="clear" w:color="auto" w:fill="E1DFDD"/>
    </w:rPr>
  </w:style>
  <w:style w:type="character" w:styleId="Ttulo3Car" w:customStyle="1">
    <w:name w:val="Título 3 Car"/>
    <w:basedOn w:val="Fuentedeprrafopredeter"/>
    <w:link w:val="Ttulo3"/>
    <w:uiPriority w:val="9"/>
    <w:semiHidden/>
    <w:rsid w:val="00CB6E7C"/>
    <w:rPr>
      <w:rFonts w:asciiTheme="majorHAnsi" w:hAnsiTheme="majorHAnsi" w:eastAsiaTheme="majorEastAsia" w:cstheme="majorBidi"/>
      <w:color w:val="1F3763" w:themeColor="accent1" w:themeShade="7F"/>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574">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0012914">
      <w:bodyDiv w:val="1"/>
      <w:marLeft w:val="0"/>
      <w:marRight w:val="0"/>
      <w:marTop w:val="0"/>
      <w:marBottom w:val="0"/>
      <w:divBdr>
        <w:top w:val="none" w:sz="0" w:space="0" w:color="auto"/>
        <w:left w:val="none" w:sz="0" w:space="0" w:color="auto"/>
        <w:bottom w:val="none" w:sz="0" w:space="0" w:color="auto"/>
        <w:right w:val="none" w:sz="0" w:space="0" w:color="auto"/>
      </w:divBdr>
    </w:div>
    <w:div w:id="20519310">
      <w:bodyDiv w:val="1"/>
      <w:marLeft w:val="0"/>
      <w:marRight w:val="0"/>
      <w:marTop w:val="0"/>
      <w:marBottom w:val="0"/>
      <w:divBdr>
        <w:top w:val="none" w:sz="0" w:space="0" w:color="auto"/>
        <w:left w:val="none" w:sz="0" w:space="0" w:color="auto"/>
        <w:bottom w:val="none" w:sz="0" w:space="0" w:color="auto"/>
        <w:right w:val="none" w:sz="0" w:space="0" w:color="auto"/>
      </w:divBdr>
    </w:div>
    <w:div w:id="2139590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5328710">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8209279">
      <w:bodyDiv w:val="1"/>
      <w:marLeft w:val="0"/>
      <w:marRight w:val="0"/>
      <w:marTop w:val="0"/>
      <w:marBottom w:val="0"/>
      <w:divBdr>
        <w:top w:val="none" w:sz="0" w:space="0" w:color="auto"/>
        <w:left w:val="none" w:sz="0" w:space="0" w:color="auto"/>
        <w:bottom w:val="none" w:sz="0" w:space="0" w:color="auto"/>
        <w:right w:val="none" w:sz="0" w:space="0" w:color="auto"/>
      </w:divBdr>
    </w:div>
    <w:div w:id="4923704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3743466">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90857123">
      <w:bodyDiv w:val="1"/>
      <w:marLeft w:val="0"/>
      <w:marRight w:val="0"/>
      <w:marTop w:val="0"/>
      <w:marBottom w:val="0"/>
      <w:divBdr>
        <w:top w:val="none" w:sz="0" w:space="0" w:color="auto"/>
        <w:left w:val="none" w:sz="0" w:space="0" w:color="auto"/>
        <w:bottom w:val="none" w:sz="0" w:space="0" w:color="auto"/>
        <w:right w:val="none" w:sz="0" w:space="0" w:color="auto"/>
      </w:divBdr>
    </w:div>
    <w:div w:id="91316940">
      <w:bodyDiv w:val="1"/>
      <w:marLeft w:val="0"/>
      <w:marRight w:val="0"/>
      <w:marTop w:val="0"/>
      <w:marBottom w:val="0"/>
      <w:divBdr>
        <w:top w:val="none" w:sz="0" w:space="0" w:color="auto"/>
        <w:left w:val="none" w:sz="0" w:space="0" w:color="auto"/>
        <w:bottom w:val="none" w:sz="0" w:space="0" w:color="auto"/>
        <w:right w:val="none" w:sz="0" w:space="0" w:color="auto"/>
      </w:divBdr>
    </w:div>
    <w:div w:id="97410603">
      <w:bodyDiv w:val="1"/>
      <w:marLeft w:val="0"/>
      <w:marRight w:val="0"/>
      <w:marTop w:val="0"/>
      <w:marBottom w:val="0"/>
      <w:divBdr>
        <w:top w:val="none" w:sz="0" w:space="0" w:color="auto"/>
        <w:left w:val="none" w:sz="0" w:space="0" w:color="auto"/>
        <w:bottom w:val="none" w:sz="0" w:space="0" w:color="auto"/>
        <w:right w:val="none" w:sz="0" w:space="0" w:color="auto"/>
      </w:divBdr>
    </w:div>
    <w:div w:id="111020081">
      <w:bodyDiv w:val="1"/>
      <w:marLeft w:val="0"/>
      <w:marRight w:val="0"/>
      <w:marTop w:val="0"/>
      <w:marBottom w:val="0"/>
      <w:divBdr>
        <w:top w:val="none" w:sz="0" w:space="0" w:color="auto"/>
        <w:left w:val="none" w:sz="0" w:space="0" w:color="auto"/>
        <w:bottom w:val="none" w:sz="0" w:space="0" w:color="auto"/>
        <w:right w:val="none" w:sz="0" w:space="0" w:color="auto"/>
      </w:divBdr>
    </w:div>
    <w:div w:id="111411498">
      <w:bodyDiv w:val="1"/>
      <w:marLeft w:val="0"/>
      <w:marRight w:val="0"/>
      <w:marTop w:val="0"/>
      <w:marBottom w:val="0"/>
      <w:divBdr>
        <w:top w:val="none" w:sz="0" w:space="0" w:color="auto"/>
        <w:left w:val="none" w:sz="0" w:space="0" w:color="auto"/>
        <w:bottom w:val="none" w:sz="0" w:space="0" w:color="auto"/>
        <w:right w:val="none" w:sz="0" w:space="0" w:color="auto"/>
      </w:divBdr>
    </w:div>
    <w:div w:id="114911407">
      <w:bodyDiv w:val="1"/>
      <w:marLeft w:val="0"/>
      <w:marRight w:val="0"/>
      <w:marTop w:val="0"/>
      <w:marBottom w:val="0"/>
      <w:divBdr>
        <w:top w:val="none" w:sz="0" w:space="0" w:color="auto"/>
        <w:left w:val="none" w:sz="0" w:space="0" w:color="auto"/>
        <w:bottom w:val="none" w:sz="0" w:space="0" w:color="auto"/>
        <w:right w:val="none" w:sz="0" w:space="0" w:color="auto"/>
      </w:divBdr>
    </w:div>
    <w:div w:id="117451023">
      <w:bodyDiv w:val="1"/>
      <w:marLeft w:val="0"/>
      <w:marRight w:val="0"/>
      <w:marTop w:val="0"/>
      <w:marBottom w:val="0"/>
      <w:divBdr>
        <w:top w:val="none" w:sz="0" w:space="0" w:color="auto"/>
        <w:left w:val="none" w:sz="0" w:space="0" w:color="auto"/>
        <w:bottom w:val="none" w:sz="0" w:space="0" w:color="auto"/>
        <w:right w:val="none" w:sz="0" w:space="0" w:color="auto"/>
      </w:divBdr>
    </w:div>
    <w:div w:id="122966366">
      <w:bodyDiv w:val="1"/>
      <w:marLeft w:val="0"/>
      <w:marRight w:val="0"/>
      <w:marTop w:val="0"/>
      <w:marBottom w:val="0"/>
      <w:divBdr>
        <w:top w:val="none" w:sz="0" w:space="0" w:color="auto"/>
        <w:left w:val="none" w:sz="0" w:space="0" w:color="auto"/>
        <w:bottom w:val="none" w:sz="0" w:space="0" w:color="auto"/>
        <w:right w:val="none" w:sz="0" w:space="0" w:color="auto"/>
      </w:divBdr>
    </w:div>
    <w:div w:id="144013463">
      <w:bodyDiv w:val="1"/>
      <w:marLeft w:val="0"/>
      <w:marRight w:val="0"/>
      <w:marTop w:val="0"/>
      <w:marBottom w:val="0"/>
      <w:divBdr>
        <w:top w:val="none" w:sz="0" w:space="0" w:color="auto"/>
        <w:left w:val="none" w:sz="0" w:space="0" w:color="auto"/>
        <w:bottom w:val="none" w:sz="0" w:space="0" w:color="auto"/>
        <w:right w:val="none" w:sz="0" w:space="0" w:color="auto"/>
      </w:divBdr>
    </w:div>
    <w:div w:id="147671851">
      <w:bodyDiv w:val="1"/>
      <w:marLeft w:val="0"/>
      <w:marRight w:val="0"/>
      <w:marTop w:val="0"/>
      <w:marBottom w:val="0"/>
      <w:divBdr>
        <w:top w:val="none" w:sz="0" w:space="0" w:color="auto"/>
        <w:left w:val="none" w:sz="0" w:space="0" w:color="auto"/>
        <w:bottom w:val="none" w:sz="0" w:space="0" w:color="auto"/>
        <w:right w:val="none" w:sz="0" w:space="0" w:color="auto"/>
      </w:divBdr>
    </w:div>
    <w:div w:id="153186728">
      <w:bodyDiv w:val="1"/>
      <w:marLeft w:val="0"/>
      <w:marRight w:val="0"/>
      <w:marTop w:val="0"/>
      <w:marBottom w:val="0"/>
      <w:divBdr>
        <w:top w:val="none" w:sz="0" w:space="0" w:color="auto"/>
        <w:left w:val="none" w:sz="0" w:space="0" w:color="auto"/>
        <w:bottom w:val="none" w:sz="0" w:space="0" w:color="auto"/>
        <w:right w:val="none" w:sz="0" w:space="0" w:color="auto"/>
      </w:divBdr>
    </w:div>
    <w:div w:id="164784453">
      <w:bodyDiv w:val="1"/>
      <w:marLeft w:val="0"/>
      <w:marRight w:val="0"/>
      <w:marTop w:val="0"/>
      <w:marBottom w:val="0"/>
      <w:divBdr>
        <w:top w:val="none" w:sz="0" w:space="0" w:color="auto"/>
        <w:left w:val="none" w:sz="0" w:space="0" w:color="auto"/>
        <w:bottom w:val="none" w:sz="0" w:space="0" w:color="auto"/>
        <w:right w:val="none" w:sz="0" w:space="0" w:color="auto"/>
      </w:divBdr>
    </w:div>
    <w:div w:id="165677767">
      <w:bodyDiv w:val="1"/>
      <w:marLeft w:val="0"/>
      <w:marRight w:val="0"/>
      <w:marTop w:val="0"/>
      <w:marBottom w:val="0"/>
      <w:divBdr>
        <w:top w:val="none" w:sz="0" w:space="0" w:color="auto"/>
        <w:left w:val="none" w:sz="0" w:space="0" w:color="auto"/>
        <w:bottom w:val="none" w:sz="0" w:space="0" w:color="auto"/>
        <w:right w:val="none" w:sz="0" w:space="0" w:color="auto"/>
      </w:divBdr>
    </w:div>
    <w:div w:id="165828851">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9690220">
      <w:bodyDiv w:val="1"/>
      <w:marLeft w:val="0"/>
      <w:marRight w:val="0"/>
      <w:marTop w:val="0"/>
      <w:marBottom w:val="0"/>
      <w:divBdr>
        <w:top w:val="none" w:sz="0" w:space="0" w:color="auto"/>
        <w:left w:val="none" w:sz="0" w:space="0" w:color="auto"/>
        <w:bottom w:val="none" w:sz="0" w:space="0" w:color="auto"/>
        <w:right w:val="none" w:sz="0" w:space="0" w:color="auto"/>
      </w:divBdr>
    </w:div>
    <w:div w:id="215708300">
      <w:bodyDiv w:val="1"/>
      <w:marLeft w:val="0"/>
      <w:marRight w:val="0"/>
      <w:marTop w:val="0"/>
      <w:marBottom w:val="0"/>
      <w:divBdr>
        <w:top w:val="none" w:sz="0" w:space="0" w:color="auto"/>
        <w:left w:val="none" w:sz="0" w:space="0" w:color="auto"/>
        <w:bottom w:val="none" w:sz="0" w:space="0" w:color="auto"/>
        <w:right w:val="none" w:sz="0" w:space="0" w:color="auto"/>
      </w:divBdr>
    </w:div>
    <w:div w:id="217252431">
      <w:bodyDiv w:val="1"/>
      <w:marLeft w:val="0"/>
      <w:marRight w:val="0"/>
      <w:marTop w:val="0"/>
      <w:marBottom w:val="0"/>
      <w:divBdr>
        <w:top w:val="none" w:sz="0" w:space="0" w:color="auto"/>
        <w:left w:val="none" w:sz="0" w:space="0" w:color="auto"/>
        <w:bottom w:val="none" w:sz="0" w:space="0" w:color="auto"/>
        <w:right w:val="none" w:sz="0" w:space="0" w:color="auto"/>
      </w:divBdr>
    </w:div>
    <w:div w:id="225646040">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7323497">
      <w:bodyDiv w:val="1"/>
      <w:marLeft w:val="0"/>
      <w:marRight w:val="0"/>
      <w:marTop w:val="0"/>
      <w:marBottom w:val="0"/>
      <w:divBdr>
        <w:top w:val="none" w:sz="0" w:space="0" w:color="auto"/>
        <w:left w:val="none" w:sz="0" w:space="0" w:color="auto"/>
        <w:bottom w:val="none" w:sz="0" w:space="0" w:color="auto"/>
        <w:right w:val="none" w:sz="0" w:space="0" w:color="auto"/>
      </w:divBdr>
    </w:div>
    <w:div w:id="260576861">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6185302">
      <w:bodyDiv w:val="1"/>
      <w:marLeft w:val="0"/>
      <w:marRight w:val="0"/>
      <w:marTop w:val="0"/>
      <w:marBottom w:val="0"/>
      <w:divBdr>
        <w:top w:val="none" w:sz="0" w:space="0" w:color="auto"/>
        <w:left w:val="none" w:sz="0" w:space="0" w:color="auto"/>
        <w:bottom w:val="none" w:sz="0" w:space="0" w:color="auto"/>
        <w:right w:val="none" w:sz="0" w:space="0" w:color="auto"/>
      </w:divBdr>
    </w:div>
    <w:div w:id="283659888">
      <w:bodyDiv w:val="1"/>
      <w:marLeft w:val="0"/>
      <w:marRight w:val="0"/>
      <w:marTop w:val="0"/>
      <w:marBottom w:val="0"/>
      <w:divBdr>
        <w:top w:val="none" w:sz="0" w:space="0" w:color="auto"/>
        <w:left w:val="none" w:sz="0" w:space="0" w:color="auto"/>
        <w:bottom w:val="none" w:sz="0" w:space="0" w:color="auto"/>
        <w:right w:val="none" w:sz="0" w:space="0" w:color="auto"/>
      </w:divBdr>
    </w:div>
    <w:div w:id="291599536">
      <w:bodyDiv w:val="1"/>
      <w:marLeft w:val="0"/>
      <w:marRight w:val="0"/>
      <w:marTop w:val="0"/>
      <w:marBottom w:val="0"/>
      <w:divBdr>
        <w:top w:val="none" w:sz="0" w:space="0" w:color="auto"/>
        <w:left w:val="none" w:sz="0" w:space="0" w:color="auto"/>
        <w:bottom w:val="none" w:sz="0" w:space="0" w:color="auto"/>
        <w:right w:val="none" w:sz="0" w:space="0" w:color="auto"/>
      </w:divBdr>
    </w:div>
    <w:div w:id="297927316">
      <w:bodyDiv w:val="1"/>
      <w:marLeft w:val="0"/>
      <w:marRight w:val="0"/>
      <w:marTop w:val="0"/>
      <w:marBottom w:val="0"/>
      <w:divBdr>
        <w:top w:val="none" w:sz="0" w:space="0" w:color="auto"/>
        <w:left w:val="none" w:sz="0" w:space="0" w:color="auto"/>
        <w:bottom w:val="none" w:sz="0" w:space="0" w:color="auto"/>
        <w:right w:val="none" w:sz="0" w:space="0" w:color="auto"/>
      </w:divBdr>
    </w:div>
    <w:div w:id="320155914">
      <w:bodyDiv w:val="1"/>
      <w:marLeft w:val="0"/>
      <w:marRight w:val="0"/>
      <w:marTop w:val="0"/>
      <w:marBottom w:val="0"/>
      <w:divBdr>
        <w:top w:val="none" w:sz="0" w:space="0" w:color="auto"/>
        <w:left w:val="none" w:sz="0" w:space="0" w:color="auto"/>
        <w:bottom w:val="none" w:sz="0" w:space="0" w:color="auto"/>
        <w:right w:val="none" w:sz="0" w:space="0" w:color="auto"/>
      </w:divBdr>
    </w:div>
    <w:div w:id="320350282">
      <w:bodyDiv w:val="1"/>
      <w:marLeft w:val="0"/>
      <w:marRight w:val="0"/>
      <w:marTop w:val="0"/>
      <w:marBottom w:val="0"/>
      <w:divBdr>
        <w:top w:val="none" w:sz="0" w:space="0" w:color="auto"/>
        <w:left w:val="none" w:sz="0" w:space="0" w:color="auto"/>
        <w:bottom w:val="none" w:sz="0" w:space="0" w:color="auto"/>
        <w:right w:val="none" w:sz="0" w:space="0" w:color="auto"/>
      </w:divBdr>
    </w:div>
    <w:div w:id="325326094">
      <w:bodyDiv w:val="1"/>
      <w:marLeft w:val="0"/>
      <w:marRight w:val="0"/>
      <w:marTop w:val="0"/>
      <w:marBottom w:val="0"/>
      <w:divBdr>
        <w:top w:val="none" w:sz="0" w:space="0" w:color="auto"/>
        <w:left w:val="none" w:sz="0" w:space="0" w:color="auto"/>
        <w:bottom w:val="none" w:sz="0" w:space="0" w:color="auto"/>
        <w:right w:val="none" w:sz="0" w:space="0" w:color="auto"/>
      </w:divBdr>
    </w:div>
    <w:div w:id="333849847">
      <w:bodyDiv w:val="1"/>
      <w:marLeft w:val="0"/>
      <w:marRight w:val="0"/>
      <w:marTop w:val="0"/>
      <w:marBottom w:val="0"/>
      <w:divBdr>
        <w:top w:val="none" w:sz="0" w:space="0" w:color="auto"/>
        <w:left w:val="none" w:sz="0" w:space="0" w:color="auto"/>
        <w:bottom w:val="none" w:sz="0" w:space="0" w:color="auto"/>
        <w:right w:val="none" w:sz="0" w:space="0" w:color="auto"/>
      </w:divBdr>
    </w:div>
    <w:div w:id="3400151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62096327">
      <w:bodyDiv w:val="1"/>
      <w:marLeft w:val="0"/>
      <w:marRight w:val="0"/>
      <w:marTop w:val="0"/>
      <w:marBottom w:val="0"/>
      <w:divBdr>
        <w:top w:val="none" w:sz="0" w:space="0" w:color="auto"/>
        <w:left w:val="none" w:sz="0" w:space="0" w:color="auto"/>
        <w:bottom w:val="none" w:sz="0" w:space="0" w:color="auto"/>
        <w:right w:val="none" w:sz="0" w:space="0" w:color="auto"/>
      </w:divBdr>
    </w:div>
    <w:div w:id="384179459">
      <w:bodyDiv w:val="1"/>
      <w:marLeft w:val="0"/>
      <w:marRight w:val="0"/>
      <w:marTop w:val="0"/>
      <w:marBottom w:val="0"/>
      <w:divBdr>
        <w:top w:val="none" w:sz="0" w:space="0" w:color="auto"/>
        <w:left w:val="none" w:sz="0" w:space="0" w:color="auto"/>
        <w:bottom w:val="none" w:sz="0" w:space="0" w:color="auto"/>
        <w:right w:val="none" w:sz="0" w:space="0" w:color="auto"/>
      </w:divBdr>
      <w:divsChild>
        <w:div w:id="279073654">
          <w:marLeft w:val="0"/>
          <w:marRight w:val="0"/>
          <w:marTop w:val="0"/>
          <w:marBottom w:val="0"/>
          <w:divBdr>
            <w:top w:val="none" w:sz="0" w:space="0" w:color="auto"/>
            <w:left w:val="none" w:sz="0" w:space="0" w:color="auto"/>
            <w:bottom w:val="none" w:sz="0" w:space="0" w:color="auto"/>
            <w:right w:val="none" w:sz="0" w:space="0" w:color="auto"/>
          </w:divBdr>
        </w:div>
      </w:divsChild>
    </w:div>
    <w:div w:id="397439078">
      <w:bodyDiv w:val="1"/>
      <w:marLeft w:val="0"/>
      <w:marRight w:val="0"/>
      <w:marTop w:val="0"/>
      <w:marBottom w:val="0"/>
      <w:divBdr>
        <w:top w:val="none" w:sz="0" w:space="0" w:color="auto"/>
        <w:left w:val="none" w:sz="0" w:space="0" w:color="auto"/>
        <w:bottom w:val="none" w:sz="0" w:space="0" w:color="auto"/>
        <w:right w:val="none" w:sz="0" w:space="0" w:color="auto"/>
      </w:divBdr>
    </w:div>
    <w:div w:id="400254548">
      <w:bodyDiv w:val="1"/>
      <w:marLeft w:val="0"/>
      <w:marRight w:val="0"/>
      <w:marTop w:val="0"/>
      <w:marBottom w:val="0"/>
      <w:divBdr>
        <w:top w:val="none" w:sz="0" w:space="0" w:color="auto"/>
        <w:left w:val="none" w:sz="0" w:space="0" w:color="auto"/>
        <w:bottom w:val="none" w:sz="0" w:space="0" w:color="auto"/>
        <w:right w:val="none" w:sz="0" w:space="0" w:color="auto"/>
      </w:divBdr>
    </w:div>
    <w:div w:id="403920834">
      <w:bodyDiv w:val="1"/>
      <w:marLeft w:val="0"/>
      <w:marRight w:val="0"/>
      <w:marTop w:val="0"/>
      <w:marBottom w:val="0"/>
      <w:divBdr>
        <w:top w:val="none" w:sz="0" w:space="0" w:color="auto"/>
        <w:left w:val="none" w:sz="0" w:space="0" w:color="auto"/>
        <w:bottom w:val="none" w:sz="0" w:space="0" w:color="auto"/>
        <w:right w:val="none" w:sz="0" w:space="0" w:color="auto"/>
      </w:divBdr>
    </w:div>
    <w:div w:id="40399581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0956507">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48087406">
      <w:bodyDiv w:val="1"/>
      <w:marLeft w:val="0"/>
      <w:marRight w:val="0"/>
      <w:marTop w:val="0"/>
      <w:marBottom w:val="0"/>
      <w:divBdr>
        <w:top w:val="none" w:sz="0" w:space="0" w:color="auto"/>
        <w:left w:val="none" w:sz="0" w:space="0" w:color="auto"/>
        <w:bottom w:val="none" w:sz="0" w:space="0" w:color="auto"/>
        <w:right w:val="none" w:sz="0" w:space="0" w:color="auto"/>
      </w:divBdr>
    </w:div>
    <w:div w:id="456527942">
      <w:bodyDiv w:val="1"/>
      <w:marLeft w:val="0"/>
      <w:marRight w:val="0"/>
      <w:marTop w:val="0"/>
      <w:marBottom w:val="0"/>
      <w:divBdr>
        <w:top w:val="none" w:sz="0" w:space="0" w:color="auto"/>
        <w:left w:val="none" w:sz="0" w:space="0" w:color="auto"/>
        <w:bottom w:val="none" w:sz="0" w:space="0" w:color="auto"/>
        <w:right w:val="none" w:sz="0" w:space="0" w:color="auto"/>
      </w:divBdr>
    </w:div>
    <w:div w:id="462895477">
      <w:bodyDiv w:val="1"/>
      <w:marLeft w:val="0"/>
      <w:marRight w:val="0"/>
      <w:marTop w:val="0"/>
      <w:marBottom w:val="0"/>
      <w:divBdr>
        <w:top w:val="none" w:sz="0" w:space="0" w:color="auto"/>
        <w:left w:val="none" w:sz="0" w:space="0" w:color="auto"/>
        <w:bottom w:val="none" w:sz="0" w:space="0" w:color="auto"/>
        <w:right w:val="none" w:sz="0" w:space="0" w:color="auto"/>
      </w:divBdr>
    </w:div>
    <w:div w:id="465436935">
      <w:bodyDiv w:val="1"/>
      <w:marLeft w:val="0"/>
      <w:marRight w:val="0"/>
      <w:marTop w:val="0"/>
      <w:marBottom w:val="0"/>
      <w:divBdr>
        <w:top w:val="none" w:sz="0" w:space="0" w:color="auto"/>
        <w:left w:val="none" w:sz="0" w:space="0" w:color="auto"/>
        <w:bottom w:val="none" w:sz="0" w:space="0" w:color="auto"/>
        <w:right w:val="none" w:sz="0" w:space="0" w:color="auto"/>
      </w:divBdr>
    </w:div>
    <w:div w:id="470945309">
      <w:bodyDiv w:val="1"/>
      <w:marLeft w:val="0"/>
      <w:marRight w:val="0"/>
      <w:marTop w:val="0"/>
      <w:marBottom w:val="0"/>
      <w:divBdr>
        <w:top w:val="none" w:sz="0" w:space="0" w:color="auto"/>
        <w:left w:val="none" w:sz="0" w:space="0" w:color="auto"/>
        <w:bottom w:val="none" w:sz="0" w:space="0" w:color="auto"/>
        <w:right w:val="none" w:sz="0" w:space="0" w:color="auto"/>
      </w:divBdr>
    </w:div>
    <w:div w:id="472721066">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241947">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743853">
      <w:bodyDiv w:val="1"/>
      <w:marLeft w:val="0"/>
      <w:marRight w:val="0"/>
      <w:marTop w:val="0"/>
      <w:marBottom w:val="0"/>
      <w:divBdr>
        <w:top w:val="none" w:sz="0" w:space="0" w:color="auto"/>
        <w:left w:val="none" w:sz="0" w:space="0" w:color="auto"/>
        <w:bottom w:val="none" w:sz="0" w:space="0" w:color="auto"/>
        <w:right w:val="none" w:sz="0" w:space="0" w:color="auto"/>
      </w:divBdr>
    </w:div>
    <w:div w:id="502430357">
      <w:bodyDiv w:val="1"/>
      <w:marLeft w:val="0"/>
      <w:marRight w:val="0"/>
      <w:marTop w:val="0"/>
      <w:marBottom w:val="0"/>
      <w:divBdr>
        <w:top w:val="none" w:sz="0" w:space="0" w:color="auto"/>
        <w:left w:val="none" w:sz="0" w:space="0" w:color="auto"/>
        <w:bottom w:val="none" w:sz="0" w:space="0" w:color="auto"/>
        <w:right w:val="none" w:sz="0" w:space="0" w:color="auto"/>
      </w:divBdr>
    </w:div>
    <w:div w:id="519242270">
      <w:bodyDiv w:val="1"/>
      <w:marLeft w:val="0"/>
      <w:marRight w:val="0"/>
      <w:marTop w:val="0"/>
      <w:marBottom w:val="0"/>
      <w:divBdr>
        <w:top w:val="none" w:sz="0" w:space="0" w:color="auto"/>
        <w:left w:val="none" w:sz="0" w:space="0" w:color="auto"/>
        <w:bottom w:val="none" w:sz="0" w:space="0" w:color="auto"/>
        <w:right w:val="none" w:sz="0" w:space="0" w:color="auto"/>
      </w:divBdr>
    </w:div>
    <w:div w:id="519780503">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42211281">
      <w:bodyDiv w:val="1"/>
      <w:marLeft w:val="0"/>
      <w:marRight w:val="0"/>
      <w:marTop w:val="0"/>
      <w:marBottom w:val="0"/>
      <w:divBdr>
        <w:top w:val="none" w:sz="0" w:space="0" w:color="auto"/>
        <w:left w:val="none" w:sz="0" w:space="0" w:color="auto"/>
        <w:bottom w:val="none" w:sz="0" w:space="0" w:color="auto"/>
        <w:right w:val="none" w:sz="0" w:space="0" w:color="auto"/>
      </w:divBdr>
    </w:div>
    <w:div w:id="548421658">
      <w:bodyDiv w:val="1"/>
      <w:marLeft w:val="0"/>
      <w:marRight w:val="0"/>
      <w:marTop w:val="0"/>
      <w:marBottom w:val="0"/>
      <w:divBdr>
        <w:top w:val="none" w:sz="0" w:space="0" w:color="auto"/>
        <w:left w:val="none" w:sz="0" w:space="0" w:color="auto"/>
        <w:bottom w:val="none" w:sz="0" w:space="0" w:color="auto"/>
        <w:right w:val="none" w:sz="0" w:space="0" w:color="auto"/>
      </w:divBdr>
    </w:div>
    <w:div w:id="5526953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3391496">
      <w:bodyDiv w:val="1"/>
      <w:marLeft w:val="0"/>
      <w:marRight w:val="0"/>
      <w:marTop w:val="0"/>
      <w:marBottom w:val="0"/>
      <w:divBdr>
        <w:top w:val="none" w:sz="0" w:space="0" w:color="auto"/>
        <w:left w:val="none" w:sz="0" w:space="0" w:color="auto"/>
        <w:bottom w:val="none" w:sz="0" w:space="0" w:color="auto"/>
        <w:right w:val="none" w:sz="0" w:space="0" w:color="auto"/>
      </w:divBdr>
    </w:div>
    <w:div w:id="559827144">
      <w:bodyDiv w:val="1"/>
      <w:marLeft w:val="0"/>
      <w:marRight w:val="0"/>
      <w:marTop w:val="0"/>
      <w:marBottom w:val="0"/>
      <w:divBdr>
        <w:top w:val="none" w:sz="0" w:space="0" w:color="auto"/>
        <w:left w:val="none" w:sz="0" w:space="0" w:color="auto"/>
        <w:bottom w:val="none" w:sz="0" w:space="0" w:color="auto"/>
        <w:right w:val="none" w:sz="0" w:space="0" w:color="auto"/>
      </w:divBdr>
    </w:div>
    <w:div w:id="561138342">
      <w:bodyDiv w:val="1"/>
      <w:marLeft w:val="0"/>
      <w:marRight w:val="0"/>
      <w:marTop w:val="0"/>
      <w:marBottom w:val="0"/>
      <w:divBdr>
        <w:top w:val="none" w:sz="0" w:space="0" w:color="auto"/>
        <w:left w:val="none" w:sz="0" w:space="0" w:color="auto"/>
        <w:bottom w:val="none" w:sz="0" w:space="0" w:color="auto"/>
        <w:right w:val="none" w:sz="0" w:space="0" w:color="auto"/>
      </w:divBdr>
    </w:div>
    <w:div w:id="584875206">
      <w:bodyDiv w:val="1"/>
      <w:marLeft w:val="0"/>
      <w:marRight w:val="0"/>
      <w:marTop w:val="0"/>
      <w:marBottom w:val="0"/>
      <w:divBdr>
        <w:top w:val="none" w:sz="0" w:space="0" w:color="auto"/>
        <w:left w:val="none" w:sz="0" w:space="0" w:color="auto"/>
        <w:bottom w:val="none" w:sz="0" w:space="0" w:color="auto"/>
        <w:right w:val="none" w:sz="0" w:space="0" w:color="auto"/>
      </w:divBdr>
    </w:div>
    <w:div w:id="596324725">
      <w:bodyDiv w:val="1"/>
      <w:marLeft w:val="0"/>
      <w:marRight w:val="0"/>
      <w:marTop w:val="0"/>
      <w:marBottom w:val="0"/>
      <w:divBdr>
        <w:top w:val="none" w:sz="0" w:space="0" w:color="auto"/>
        <w:left w:val="none" w:sz="0" w:space="0" w:color="auto"/>
        <w:bottom w:val="none" w:sz="0" w:space="0" w:color="auto"/>
        <w:right w:val="none" w:sz="0" w:space="0" w:color="auto"/>
      </w:divBdr>
    </w:div>
    <w:div w:id="601456224">
      <w:bodyDiv w:val="1"/>
      <w:marLeft w:val="0"/>
      <w:marRight w:val="0"/>
      <w:marTop w:val="0"/>
      <w:marBottom w:val="0"/>
      <w:divBdr>
        <w:top w:val="none" w:sz="0" w:space="0" w:color="auto"/>
        <w:left w:val="none" w:sz="0" w:space="0" w:color="auto"/>
        <w:bottom w:val="none" w:sz="0" w:space="0" w:color="auto"/>
        <w:right w:val="none" w:sz="0" w:space="0" w:color="auto"/>
      </w:divBdr>
    </w:div>
    <w:div w:id="617108084">
      <w:bodyDiv w:val="1"/>
      <w:marLeft w:val="0"/>
      <w:marRight w:val="0"/>
      <w:marTop w:val="0"/>
      <w:marBottom w:val="0"/>
      <w:divBdr>
        <w:top w:val="none" w:sz="0" w:space="0" w:color="auto"/>
        <w:left w:val="none" w:sz="0" w:space="0" w:color="auto"/>
        <w:bottom w:val="none" w:sz="0" w:space="0" w:color="auto"/>
        <w:right w:val="none" w:sz="0" w:space="0" w:color="auto"/>
      </w:divBdr>
    </w:div>
    <w:div w:id="61768927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0698015">
      <w:bodyDiv w:val="1"/>
      <w:marLeft w:val="0"/>
      <w:marRight w:val="0"/>
      <w:marTop w:val="0"/>
      <w:marBottom w:val="0"/>
      <w:divBdr>
        <w:top w:val="none" w:sz="0" w:space="0" w:color="auto"/>
        <w:left w:val="none" w:sz="0" w:space="0" w:color="auto"/>
        <w:bottom w:val="none" w:sz="0" w:space="0" w:color="auto"/>
        <w:right w:val="none" w:sz="0" w:space="0" w:color="auto"/>
      </w:divBdr>
    </w:div>
    <w:div w:id="650866439">
      <w:bodyDiv w:val="1"/>
      <w:marLeft w:val="0"/>
      <w:marRight w:val="0"/>
      <w:marTop w:val="0"/>
      <w:marBottom w:val="0"/>
      <w:divBdr>
        <w:top w:val="none" w:sz="0" w:space="0" w:color="auto"/>
        <w:left w:val="none" w:sz="0" w:space="0" w:color="auto"/>
        <w:bottom w:val="none" w:sz="0" w:space="0" w:color="auto"/>
        <w:right w:val="none" w:sz="0" w:space="0" w:color="auto"/>
      </w:divBdr>
    </w:div>
    <w:div w:id="652292568">
      <w:bodyDiv w:val="1"/>
      <w:marLeft w:val="0"/>
      <w:marRight w:val="0"/>
      <w:marTop w:val="0"/>
      <w:marBottom w:val="0"/>
      <w:divBdr>
        <w:top w:val="none" w:sz="0" w:space="0" w:color="auto"/>
        <w:left w:val="none" w:sz="0" w:space="0" w:color="auto"/>
        <w:bottom w:val="none" w:sz="0" w:space="0" w:color="auto"/>
        <w:right w:val="none" w:sz="0" w:space="0" w:color="auto"/>
      </w:divBdr>
    </w:div>
    <w:div w:id="666788039">
      <w:bodyDiv w:val="1"/>
      <w:marLeft w:val="0"/>
      <w:marRight w:val="0"/>
      <w:marTop w:val="0"/>
      <w:marBottom w:val="0"/>
      <w:divBdr>
        <w:top w:val="none" w:sz="0" w:space="0" w:color="auto"/>
        <w:left w:val="none" w:sz="0" w:space="0" w:color="auto"/>
        <w:bottom w:val="none" w:sz="0" w:space="0" w:color="auto"/>
        <w:right w:val="none" w:sz="0" w:space="0" w:color="auto"/>
      </w:divBdr>
    </w:div>
    <w:div w:id="667485227">
      <w:bodyDiv w:val="1"/>
      <w:marLeft w:val="0"/>
      <w:marRight w:val="0"/>
      <w:marTop w:val="0"/>
      <w:marBottom w:val="0"/>
      <w:divBdr>
        <w:top w:val="none" w:sz="0" w:space="0" w:color="auto"/>
        <w:left w:val="none" w:sz="0" w:space="0" w:color="auto"/>
        <w:bottom w:val="none" w:sz="0" w:space="0" w:color="auto"/>
        <w:right w:val="none" w:sz="0" w:space="0" w:color="auto"/>
      </w:divBdr>
    </w:div>
    <w:div w:id="680855776">
      <w:bodyDiv w:val="1"/>
      <w:marLeft w:val="0"/>
      <w:marRight w:val="0"/>
      <w:marTop w:val="0"/>
      <w:marBottom w:val="0"/>
      <w:divBdr>
        <w:top w:val="none" w:sz="0" w:space="0" w:color="auto"/>
        <w:left w:val="none" w:sz="0" w:space="0" w:color="auto"/>
        <w:bottom w:val="none" w:sz="0" w:space="0" w:color="auto"/>
        <w:right w:val="none" w:sz="0" w:space="0" w:color="auto"/>
      </w:divBdr>
    </w:div>
    <w:div w:id="709257531">
      <w:bodyDiv w:val="1"/>
      <w:marLeft w:val="0"/>
      <w:marRight w:val="0"/>
      <w:marTop w:val="0"/>
      <w:marBottom w:val="0"/>
      <w:divBdr>
        <w:top w:val="none" w:sz="0" w:space="0" w:color="auto"/>
        <w:left w:val="none" w:sz="0" w:space="0" w:color="auto"/>
        <w:bottom w:val="none" w:sz="0" w:space="0" w:color="auto"/>
        <w:right w:val="none" w:sz="0" w:space="0" w:color="auto"/>
      </w:divBdr>
    </w:div>
    <w:div w:id="720054245">
      <w:bodyDiv w:val="1"/>
      <w:marLeft w:val="0"/>
      <w:marRight w:val="0"/>
      <w:marTop w:val="0"/>
      <w:marBottom w:val="0"/>
      <w:divBdr>
        <w:top w:val="none" w:sz="0" w:space="0" w:color="auto"/>
        <w:left w:val="none" w:sz="0" w:space="0" w:color="auto"/>
        <w:bottom w:val="none" w:sz="0" w:space="0" w:color="auto"/>
        <w:right w:val="none" w:sz="0" w:space="0" w:color="auto"/>
      </w:divBdr>
    </w:div>
    <w:div w:id="726563392">
      <w:bodyDiv w:val="1"/>
      <w:marLeft w:val="0"/>
      <w:marRight w:val="0"/>
      <w:marTop w:val="0"/>
      <w:marBottom w:val="0"/>
      <w:divBdr>
        <w:top w:val="none" w:sz="0" w:space="0" w:color="auto"/>
        <w:left w:val="none" w:sz="0" w:space="0" w:color="auto"/>
        <w:bottom w:val="none" w:sz="0" w:space="0" w:color="auto"/>
        <w:right w:val="none" w:sz="0" w:space="0" w:color="auto"/>
      </w:divBdr>
    </w:div>
    <w:div w:id="729033335">
      <w:bodyDiv w:val="1"/>
      <w:marLeft w:val="0"/>
      <w:marRight w:val="0"/>
      <w:marTop w:val="0"/>
      <w:marBottom w:val="0"/>
      <w:divBdr>
        <w:top w:val="none" w:sz="0" w:space="0" w:color="auto"/>
        <w:left w:val="none" w:sz="0" w:space="0" w:color="auto"/>
        <w:bottom w:val="none" w:sz="0" w:space="0" w:color="auto"/>
        <w:right w:val="none" w:sz="0" w:space="0" w:color="auto"/>
      </w:divBdr>
    </w:div>
    <w:div w:id="736823189">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52121">
      <w:bodyDiv w:val="1"/>
      <w:marLeft w:val="0"/>
      <w:marRight w:val="0"/>
      <w:marTop w:val="0"/>
      <w:marBottom w:val="0"/>
      <w:divBdr>
        <w:top w:val="none" w:sz="0" w:space="0" w:color="auto"/>
        <w:left w:val="none" w:sz="0" w:space="0" w:color="auto"/>
        <w:bottom w:val="none" w:sz="0" w:space="0" w:color="auto"/>
        <w:right w:val="none" w:sz="0" w:space="0" w:color="auto"/>
      </w:divBdr>
    </w:div>
    <w:div w:id="769741367">
      <w:bodyDiv w:val="1"/>
      <w:marLeft w:val="0"/>
      <w:marRight w:val="0"/>
      <w:marTop w:val="0"/>
      <w:marBottom w:val="0"/>
      <w:divBdr>
        <w:top w:val="none" w:sz="0" w:space="0" w:color="auto"/>
        <w:left w:val="none" w:sz="0" w:space="0" w:color="auto"/>
        <w:bottom w:val="none" w:sz="0" w:space="0" w:color="auto"/>
        <w:right w:val="none" w:sz="0" w:space="0" w:color="auto"/>
      </w:divBdr>
    </w:div>
    <w:div w:id="788621223">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456739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5121265">
      <w:bodyDiv w:val="1"/>
      <w:marLeft w:val="0"/>
      <w:marRight w:val="0"/>
      <w:marTop w:val="0"/>
      <w:marBottom w:val="0"/>
      <w:divBdr>
        <w:top w:val="none" w:sz="0" w:space="0" w:color="auto"/>
        <w:left w:val="none" w:sz="0" w:space="0" w:color="auto"/>
        <w:bottom w:val="none" w:sz="0" w:space="0" w:color="auto"/>
        <w:right w:val="none" w:sz="0" w:space="0" w:color="auto"/>
      </w:divBdr>
    </w:div>
    <w:div w:id="815953115">
      <w:bodyDiv w:val="1"/>
      <w:marLeft w:val="0"/>
      <w:marRight w:val="0"/>
      <w:marTop w:val="0"/>
      <w:marBottom w:val="0"/>
      <w:divBdr>
        <w:top w:val="none" w:sz="0" w:space="0" w:color="auto"/>
        <w:left w:val="none" w:sz="0" w:space="0" w:color="auto"/>
        <w:bottom w:val="none" w:sz="0" w:space="0" w:color="auto"/>
        <w:right w:val="none" w:sz="0" w:space="0" w:color="auto"/>
      </w:divBdr>
    </w:div>
    <w:div w:id="817963406">
      <w:bodyDiv w:val="1"/>
      <w:marLeft w:val="0"/>
      <w:marRight w:val="0"/>
      <w:marTop w:val="0"/>
      <w:marBottom w:val="0"/>
      <w:divBdr>
        <w:top w:val="none" w:sz="0" w:space="0" w:color="auto"/>
        <w:left w:val="none" w:sz="0" w:space="0" w:color="auto"/>
        <w:bottom w:val="none" w:sz="0" w:space="0" w:color="auto"/>
        <w:right w:val="none" w:sz="0" w:space="0" w:color="auto"/>
      </w:divBdr>
    </w:div>
    <w:div w:id="825631671">
      <w:bodyDiv w:val="1"/>
      <w:marLeft w:val="0"/>
      <w:marRight w:val="0"/>
      <w:marTop w:val="0"/>
      <w:marBottom w:val="0"/>
      <w:divBdr>
        <w:top w:val="none" w:sz="0" w:space="0" w:color="auto"/>
        <w:left w:val="none" w:sz="0" w:space="0" w:color="auto"/>
        <w:bottom w:val="none" w:sz="0" w:space="0" w:color="auto"/>
        <w:right w:val="none" w:sz="0" w:space="0" w:color="auto"/>
      </w:divBdr>
    </w:div>
    <w:div w:id="826289898">
      <w:bodyDiv w:val="1"/>
      <w:marLeft w:val="0"/>
      <w:marRight w:val="0"/>
      <w:marTop w:val="0"/>
      <w:marBottom w:val="0"/>
      <w:divBdr>
        <w:top w:val="none" w:sz="0" w:space="0" w:color="auto"/>
        <w:left w:val="none" w:sz="0" w:space="0" w:color="auto"/>
        <w:bottom w:val="none" w:sz="0" w:space="0" w:color="auto"/>
        <w:right w:val="none" w:sz="0" w:space="0" w:color="auto"/>
      </w:divBdr>
    </w:div>
    <w:div w:id="838426949">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9298826">
      <w:bodyDiv w:val="1"/>
      <w:marLeft w:val="0"/>
      <w:marRight w:val="0"/>
      <w:marTop w:val="0"/>
      <w:marBottom w:val="0"/>
      <w:divBdr>
        <w:top w:val="none" w:sz="0" w:space="0" w:color="auto"/>
        <w:left w:val="none" w:sz="0" w:space="0" w:color="auto"/>
        <w:bottom w:val="none" w:sz="0" w:space="0" w:color="auto"/>
        <w:right w:val="none" w:sz="0" w:space="0" w:color="auto"/>
      </w:divBdr>
    </w:div>
    <w:div w:id="855197338">
      <w:bodyDiv w:val="1"/>
      <w:marLeft w:val="0"/>
      <w:marRight w:val="0"/>
      <w:marTop w:val="0"/>
      <w:marBottom w:val="0"/>
      <w:divBdr>
        <w:top w:val="none" w:sz="0" w:space="0" w:color="auto"/>
        <w:left w:val="none" w:sz="0" w:space="0" w:color="auto"/>
        <w:bottom w:val="none" w:sz="0" w:space="0" w:color="auto"/>
        <w:right w:val="none" w:sz="0" w:space="0" w:color="auto"/>
      </w:divBdr>
    </w:div>
    <w:div w:id="859393800">
      <w:bodyDiv w:val="1"/>
      <w:marLeft w:val="0"/>
      <w:marRight w:val="0"/>
      <w:marTop w:val="0"/>
      <w:marBottom w:val="0"/>
      <w:divBdr>
        <w:top w:val="none" w:sz="0" w:space="0" w:color="auto"/>
        <w:left w:val="none" w:sz="0" w:space="0" w:color="auto"/>
        <w:bottom w:val="none" w:sz="0" w:space="0" w:color="auto"/>
        <w:right w:val="none" w:sz="0" w:space="0" w:color="auto"/>
      </w:divBdr>
    </w:div>
    <w:div w:id="86803494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2059932">
      <w:bodyDiv w:val="1"/>
      <w:marLeft w:val="0"/>
      <w:marRight w:val="0"/>
      <w:marTop w:val="0"/>
      <w:marBottom w:val="0"/>
      <w:divBdr>
        <w:top w:val="none" w:sz="0" w:space="0" w:color="auto"/>
        <w:left w:val="none" w:sz="0" w:space="0" w:color="auto"/>
        <w:bottom w:val="none" w:sz="0" w:space="0" w:color="auto"/>
        <w:right w:val="none" w:sz="0" w:space="0" w:color="auto"/>
      </w:divBdr>
    </w:div>
    <w:div w:id="882256285">
      <w:bodyDiv w:val="1"/>
      <w:marLeft w:val="0"/>
      <w:marRight w:val="0"/>
      <w:marTop w:val="0"/>
      <w:marBottom w:val="0"/>
      <w:divBdr>
        <w:top w:val="none" w:sz="0" w:space="0" w:color="auto"/>
        <w:left w:val="none" w:sz="0" w:space="0" w:color="auto"/>
        <w:bottom w:val="none" w:sz="0" w:space="0" w:color="auto"/>
        <w:right w:val="none" w:sz="0" w:space="0" w:color="auto"/>
      </w:divBdr>
    </w:div>
    <w:div w:id="887650429">
      <w:bodyDiv w:val="1"/>
      <w:marLeft w:val="0"/>
      <w:marRight w:val="0"/>
      <w:marTop w:val="0"/>
      <w:marBottom w:val="0"/>
      <w:divBdr>
        <w:top w:val="none" w:sz="0" w:space="0" w:color="auto"/>
        <w:left w:val="none" w:sz="0" w:space="0" w:color="auto"/>
        <w:bottom w:val="none" w:sz="0" w:space="0" w:color="auto"/>
        <w:right w:val="none" w:sz="0" w:space="0" w:color="auto"/>
      </w:divBdr>
    </w:div>
    <w:div w:id="895550805">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6497485">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1933088">
      <w:bodyDiv w:val="1"/>
      <w:marLeft w:val="0"/>
      <w:marRight w:val="0"/>
      <w:marTop w:val="0"/>
      <w:marBottom w:val="0"/>
      <w:divBdr>
        <w:top w:val="none" w:sz="0" w:space="0" w:color="auto"/>
        <w:left w:val="none" w:sz="0" w:space="0" w:color="auto"/>
        <w:bottom w:val="none" w:sz="0" w:space="0" w:color="auto"/>
        <w:right w:val="none" w:sz="0" w:space="0" w:color="auto"/>
      </w:divBdr>
    </w:div>
    <w:div w:id="934946919">
      <w:bodyDiv w:val="1"/>
      <w:marLeft w:val="0"/>
      <w:marRight w:val="0"/>
      <w:marTop w:val="0"/>
      <w:marBottom w:val="0"/>
      <w:divBdr>
        <w:top w:val="none" w:sz="0" w:space="0" w:color="auto"/>
        <w:left w:val="none" w:sz="0" w:space="0" w:color="auto"/>
        <w:bottom w:val="none" w:sz="0" w:space="0" w:color="auto"/>
        <w:right w:val="none" w:sz="0" w:space="0" w:color="auto"/>
      </w:divBdr>
    </w:div>
    <w:div w:id="960500358">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97878">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998192247">
      <w:bodyDiv w:val="1"/>
      <w:marLeft w:val="0"/>
      <w:marRight w:val="0"/>
      <w:marTop w:val="0"/>
      <w:marBottom w:val="0"/>
      <w:divBdr>
        <w:top w:val="none" w:sz="0" w:space="0" w:color="auto"/>
        <w:left w:val="none" w:sz="0" w:space="0" w:color="auto"/>
        <w:bottom w:val="none" w:sz="0" w:space="0" w:color="auto"/>
        <w:right w:val="none" w:sz="0" w:space="0" w:color="auto"/>
      </w:divBdr>
    </w:div>
    <w:div w:id="1000305818">
      <w:bodyDiv w:val="1"/>
      <w:marLeft w:val="0"/>
      <w:marRight w:val="0"/>
      <w:marTop w:val="0"/>
      <w:marBottom w:val="0"/>
      <w:divBdr>
        <w:top w:val="none" w:sz="0" w:space="0" w:color="auto"/>
        <w:left w:val="none" w:sz="0" w:space="0" w:color="auto"/>
        <w:bottom w:val="none" w:sz="0" w:space="0" w:color="auto"/>
        <w:right w:val="none" w:sz="0" w:space="0" w:color="auto"/>
      </w:divBdr>
    </w:div>
    <w:div w:id="1010984139">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711811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7245967">
      <w:bodyDiv w:val="1"/>
      <w:marLeft w:val="0"/>
      <w:marRight w:val="0"/>
      <w:marTop w:val="0"/>
      <w:marBottom w:val="0"/>
      <w:divBdr>
        <w:top w:val="none" w:sz="0" w:space="0" w:color="auto"/>
        <w:left w:val="none" w:sz="0" w:space="0" w:color="auto"/>
        <w:bottom w:val="none" w:sz="0" w:space="0" w:color="auto"/>
        <w:right w:val="none" w:sz="0" w:space="0" w:color="auto"/>
      </w:divBdr>
    </w:div>
    <w:div w:id="1079056458">
      <w:bodyDiv w:val="1"/>
      <w:marLeft w:val="0"/>
      <w:marRight w:val="0"/>
      <w:marTop w:val="0"/>
      <w:marBottom w:val="0"/>
      <w:divBdr>
        <w:top w:val="none" w:sz="0" w:space="0" w:color="auto"/>
        <w:left w:val="none" w:sz="0" w:space="0" w:color="auto"/>
        <w:bottom w:val="none" w:sz="0" w:space="0" w:color="auto"/>
        <w:right w:val="none" w:sz="0" w:space="0" w:color="auto"/>
      </w:divBdr>
    </w:div>
    <w:div w:id="1080910287">
      <w:bodyDiv w:val="1"/>
      <w:marLeft w:val="0"/>
      <w:marRight w:val="0"/>
      <w:marTop w:val="0"/>
      <w:marBottom w:val="0"/>
      <w:divBdr>
        <w:top w:val="none" w:sz="0" w:space="0" w:color="auto"/>
        <w:left w:val="none" w:sz="0" w:space="0" w:color="auto"/>
        <w:bottom w:val="none" w:sz="0" w:space="0" w:color="auto"/>
        <w:right w:val="none" w:sz="0" w:space="0" w:color="auto"/>
      </w:divBdr>
    </w:div>
    <w:div w:id="1093404432">
      <w:bodyDiv w:val="1"/>
      <w:marLeft w:val="0"/>
      <w:marRight w:val="0"/>
      <w:marTop w:val="0"/>
      <w:marBottom w:val="0"/>
      <w:divBdr>
        <w:top w:val="none" w:sz="0" w:space="0" w:color="auto"/>
        <w:left w:val="none" w:sz="0" w:space="0" w:color="auto"/>
        <w:bottom w:val="none" w:sz="0" w:space="0" w:color="auto"/>
        <w:right w:val="none" w:sz="0" w:space="0" w:color="auto"/>
      </w:divBdr>
    </w:div>
    <w:div w:id="1108307532">
      <w:bodyDiv w:val="1"/>
      <w:marLeft w:val="0"/>
      <w:marRight w:val="0"/>
      <w:marTop w:val="0"/>
      <w:marBottom w:val="0"/>
      <w:divBdr>
        <w:top w:val="none" w:sz="0" w:space="0" w:color="auto"/>
        <w:left w:val="none" w:sz="0" w:space="0" w:color="auto"/>
        <w:bottom w:val="none" w:sz="0" w:space="0" w:color="auto"/>
        <w:right w:val="none" w:sz="0" w:space="0" w:color="auto"/>
      </w:divBdr>
    </w:div>
    <w:div w:id="1113086872">
      <w:bodyDiv w:val="1"/>
      <w:marLeft w:val="0"/>
      <w:marRight w:val="0"/>
      <w:marTop w:val="0"/>
      <w:marBottom w:val="0"/>
      <w:divBdr>
        <w:top w:val="none" w:sz="0" w:space="0" w:color="auto"/>
        <w:left w:val="none" w:sz="0" w:space="0" w:color="auto"/>
        <w:bottom w:val="none" w:sz="0" w:space="0" w:color="auto"/>
        <w:right w:val="none" w:sz="0" w:space="0" w:color="auto"/>
      </w:divBdr>
    </w:div>
    <w:div w:id="1115707424">
      <w:bodyDiv w:val="1"/>
      <w:marLeft w:val="0"/>
      <w:marRight w:val="0"/>
      <w:marTop w:val="0"/>
      <w:marBottom w:val="0"/>
      <w:divBdr>
        <w:top w:val="none" w:sz="0" w:space="0" w:color="auto"/>
        <w:left w:val="none" w:sz="0" w:space="0" w:color="auto"/>
        <w:bottom w:val="none" w:sz="0" w:space="0" w:color="auto"/>
        <w:right w:val="none" w:sz="0" w:space="0" w:color="auto"/>
      </w:divBdr>
    </w:div>
    <w:div w:id="1122650809">
      <w:bodyDiv w:val="1"/>
      <w:marLeft w:val="0"/>
      <w:marRight w:val="0"/>
      <w:marTop w:val="0"/>
      <w:marBottom w:val="0"/>
      <w:divBdr>
        <w:top w:val="none" w:sz="0" w:space="0" w:color="auto"/>
        <w:left w:val="none" w:sz="0" w:space="0" w:color="auto"/>
        <w:bottom w:val="none" w:sz="0" w:space="0" w:color="auto"/>
        <w:right w:val="none" w:sz="0" w:space="0" w:color="auto"/>
      </w:divBdr>
    </w:div>
    <w:div w:id="1129934164">
      <w:bodyDiv w:val="1"/>
      <w:marLeft w:val="0"/>
      <w:marRight w:val="0"/>
      <w:marTop w:val="0"/>
      <w:marBottom w:val="0"/>
      <w:divBdr>
        <w:top w:val="none" w:sz="0" w:space="0" w:color="auto"/>
        <w:left w:val="none" w:sz="0" w:space="0" w:color="auto"/>
        <w:bottom w:val="none" w:sz="0" w:space="0" w:color="auto"/>
        <w:right w:val="none" w:sz="0" w:space="0" w:color="auto"/>
      </w:divBdr>
    </w:div>
    <w:div w:id="1131098636">
      <w:bodyDiv w:val="1"/>
      <w:marLeft w:val="0"/>
      <w:marRight w:val="0"/>
      <w:marTop w:val="0"/>
      <w:marBottom w:val="0"/>
      <w:divBdr>
        <w:top w:val="none" w:sz="0" w:space="0" w:color="auto"/>
        <w:left w:val="none" w:sz="0" w:space="0" w:color="auto"/>
        <w:bottom w:val="none" w:sz="0" w:space="0" w:color="auto"/>
        <w:right w:val="none" w:sz="0" w:space="0" w:color="auto"/>
      </w:divBdr>
    </w:div>
    <w:div w:id="1131363749">
      <w:bodyDiv w:val="1"/>
      <w:marLeft w:val="0"/>
      <w:marRight w:val="0"/>
      <w:marTop w:val="0"/>
      <w:marBottom w:val="0"/>
      <w:divBdr>
        <w:top w:val="none" w:sz="0" w:space="0" w:color="auto"/>
        <w:left w:val="none" w:sz="0" w:space="0" w:color="auto"/>
        <w:bottom w:val="none" w:sz="0" w:space="0" w:color="auto"/>
        <w:right w:val="none" w:sz="0" w:space="0" w:color="auto"/>
      </w:divBdr>
    </w:div>
    <w:div w:id="1133867418">
      <w:bodyDiv w:val="1"/>
      <w:marLeft w:val="0"/>
      <w:marRight w:val="0"/>
      <w:marTop w:val="0"/>
      <w:marBottom w:val="0"/>
      <w:divBdr>
        <w:top w:val="none" w:sz="0" w:space="0" w:color="auto"/>
        <w:left w:val="none" w:sz="0" w:space="0" w:color="auto"/>
        <w:bottom w:val="none" w:sz="0" w:space="0" w:color="auto"/>
        <w:right w:val="none" w:sz="0" w:space="0" w:color="auto"/>
      </w:divBdr>
    </w:div>
    <w:div w:id="1140265941">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5006804">
      <w:bodyDiv w:val="1"/>
      <w:marLeft w:val="0"/>
      <w:marRight w:val="0"/>
      <w:marTop w:val="0"/>
      <w:marBottom w:val="0"/>
      <w:divBdr>
        <w:top w:val="none" w:sz="0" w:space="0" w:color="auto"/>
        <w:left w:val="none" w:sz="0" w:space="0" w:color="auto"/>
        <w:bottom w:val="none" w:sz="0" w:space="0" w:color="auto"/>
        <w:right w:val="none" w:sz="0" w:space="0" w:color="auto"/>
      </w:divBdr>
    </w:div>
    <w:div w:id="114805987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314940">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389786">
      <w:bodyDiv w:val="1"/>
      <w:marLeft w:val="0"/>
      <w:marRight w:val="0"/>
      <w:marTop w:val="0"/>
      <w:marBottom w:val="0"/>
      <w:divBdr>
        <w:top w:val="none" w:sz="0" w:space="0" w:color="auto"/>
        <w:left w:val="none" w:sz="0" w:space="0" w:color="auto"/>
        <w:bottom w:val="none" w:sz="0" w:space="0" w:color="auto"/>
        <w:right w:val="none" w:sz="0" w:space="0" w:color="auto"/>
      </w:divBdr>
    </w:div>
    <w:div w:id="1183857302">
      <w:bodyDiv w:val="1"/>
      <w:marLeft w:val="0"/>
      <w:marRight w:val="0"/>
      <w:marTop w:val="0"/>
      <w:marBottom w:val="0"/>
      <w:divBdr>
        <w:top w:val="none" w:sz="0" w:space="0" w:color="auto"/>
        <w:left w:val="none" w:sz="0" w:space="0" w:color="auto"/>
        <w:bottom w:val="none" w:sz="0" w:space="0" w:color="auto"/>
        <w:right w:val="none" w:sz="0" w:space="0" w:color="auto"/>
      </w:divBdr>
    </w:div>
    <w:div w:id="1193615567">
      <w:bodyDiv w:val="1"/>
      <w:marLeft w:val="0"/>
      <w:marRight w:val="0"/>
      <w:marTop w:val="0"/>
      <w:marBottom w:val="0"/>
      <w:divBdr>
        <w:top w:val="none" w:sz="0" w:space="0" w:color="auto"/>
        <w:left w:val="none" w:sz="0" w:space="0" w:color="auto"/>
        <w:bottom w:val="none" w:sz="0" w:space="0" w:color="auto"/>
        <w:right w:val="none" w:sz="0" w:space="0" w:color="auto"/>
      </w:divBdr>
    </w:div>
    <w:div w:id="1197231758">
      <w:bodyDiv w:val="1"/>
      <w:marLeft w:val="0"/>
      <w:marRight w:val="0"/>
      <w:marTop w:val="0"/>
      <w:marBottom w:val="0"/>
      <w:divBdr>
        <w:top w:val="none" w:sz="0" w:space="0" w:color="auto"/>
        <w:left w:val="none" w:sz="0" w:space="0" w:color="auto"/>
        <w:bottom w:val="none" w:sz="0" w:space="0" w:color="auto"/>
        <w:right w:val="none" w:sz="0" w:space="0" w:color="auto"/>
      </w:divBdr>
    </w:div>
    <w:div w:id="1202474207">
      <w:bodyDiv w:val="1"/>
      <w:marLeft w:val="0"/>
      <w:marRight w:val="0"/>
      <w:marTop w:val="0"/>
      <w:marBottom w:val="0"/>
      <w:divBdr>
        <w:top w:val="none" w:sz="0" w:space="0" w:color="auto"/>
        <w:left w:val="none" w:sz="0" w:space="0" w:color="auto"/>
        <w:bottom w:val="none" w:sz="0" w:space="0" w:color="auto"/>
        <w:right w:val="none" w:sz="0" w:space="0" w:color="auto"/>
      </w:divBdr>
    </w:div>
    <w:div w:id="1209489847">
      <w:bodyDiv w:val="1"/>
      <w:marLeft w:val="0"/>
      <w:marRight w:val="0"/>
      <w:marTop w:val="0"/>
      <w:marBottom w:val="0"/>
      <w:divBdr>
        <w:top w:val="none" w:sz="0" w:space="0" w:color="auto"/>
        <w:left w:val="none" w:sz="0" w:space="0" w:color="auto"/>
        <w:bottom w:val="none" w:sz="0" w:space="0" w:color="auto"/>
        <w:right w:val="none" w:sz="0" w:space="0" w:color="auto"/>
      </w:divBdr>
    </w:div>
    <w:div w:id="1220291356">
      <w:bodyDiv w:val="1"/>
      <w:marLeft w:val="0"/>
      <w:marRight w:val="0"/>
      <w:marTop w:val="0"/>
      <w:marBottom w:val="0"/>
      <w:divBdr>
        <w:top w:val="none" w:sz="0" w:space="0" w:color="auto"/>
        <w:left w:val="none" w:sz="0" w:space="0" w:color="auto"/>
        <w:bottom w:val="none" w:sz="0" w:space="0" w:color="auto"/>
        <w:right w:val="none" w:sz="0" w:space="0" w:color="auto"/>
      </w:divBdr>
    </w:div>
    <w:div w:id="123669650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40675242">
      <w:bodyDiv w:val="1"/>
      <w:marLeft w:val="0"/>
      <w:marRight w:val="0"/>
      <w:marTop w:val="0"/>
      <w:marBottom w:val="0"/>
      <w:divBdr>
        <w:top w:val="none" w:sz="0" w:space="0" w:color="auto"/>
        <w:left w:val="none" w:sz="0" w:space="0" w:color="auto"/>
        <w:bottom w:val="none" w:sz="0" w:space="0" w:color="auto"/>
        <w:right w:val="none" w:sz="0" w:space="0" w:color="auto"/>
      </w:divBdr>
    </w:div>
    <w:div w:id="1249340197">
      <w:bodyDiv w:val="1"/>
      <w:marLeft w:val="0"/>
      <w:marRight w:val="0"/>
      <w:marTop w:val="0"/>
      <w:marBottom w:val="0"/>
      <w:divBdr>
        <w:top w:val="none" w:sz="0" w:space="0" w:color="auto"/>
        <w:left w:val="none" w:sz="0" w:space="0" w:color="auto"/>
        <w:bottom w:val="none" w:sz="0" w:space="0" w:color="auto"/>
        <w:right w:val="none" w:sz="0" w:space="0" w:color="auto"/>
      </w:divBdr>
    </w:div>
    <w:div w:id="1251157214">
      <w:bodyDiv w:val="1"/>
      <w:marLeft w:val="0"/>
      <w:marRight w:val="0"/>
      <w:marTop w:val="0"/>
      <w:marBottom w:val="0"/>
      <w:divBdr>
        <w:top w:val="none" w:sz="0" w:space="0" w:color="auto"/>
        <w:left w:val="none" w:sz="0" w:space="0" w:color="auto"/>
        <w:bottom w:val="none" w:sz="0" w:space="0" w:color="auto"/>
        <w:right w:val="none" w:sz="0" w:space="0" w:color="auto"/>
      </w:divBdr>
    </w:div>
    <w:div w:id="1251426436">
      <w:bodyDiv w:val="1"/>
      <w:marLeft w:val="0"/>
      <w:marRight w:val="0"/>
      <w:marTop w:val="0"/>
      <w:marBottom w:val="0"/>
      <w:divBdr>
        <w:top w:val="none" w:sz="0" w:space="0" w:color="auto"/>
        <w:left w:val="none" w:sz="0" w:space="0" w:color="auto"/>
        <w:bottom w:val="none" w:sz="0" w:space="0" w:color="auto"/>
        <w:right w:val="none" w:sz="0" w:space="0" w:color="auto"/>
      </w:divBdr>
    </w:div>
    <w:div w:id="1251551027">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4770428">
      <w:bodyDiv w:val="1"/>
      <w:marLeft w:val="0"/>
      <w:marRight w:val="0"/>
      <w:marTop w:val="0"/>
      <w:marBottom w:val="0"/>
      <w:divBdr>
        <w:top w:val="none" w:sz="0" w:space="0" w:color="auto"/>
        <w:left w:val="none" w:sz="0" w:space="0" w:color="auto"/>
        <w:bottom w:val="none" w:sz="0" w:space="0" w:color="auto"/>
        <w:right w:val="none" w:sz="0" w:space="0" w:color="auto"/>
      </w:divBdr>
    </w:div>
    <w:div w:id="1291285365">
      <w:bodyDiv w:val="1"/>
      <w:marLeft w:val="0"/>
      <w:marRight w:val="0"/>
      <w:marTop w:val="0"/>
      <w:marBottom w:val="0"/>
      <w:divBdr>
        <w:top w:val="none" w:sz="0" w:space="0" w:color="auto"/>
        <w:left w:val="none" w:sz="0" w:space="0" w:color="auto"/>
        <w:bottom w:val="none" w:sz="0" w:space="0" w:color="auto"/>
        <w:right w:val="none" w:sz="0" w:space="0" w:color="auto"/>
      </w:divBdr>
    </w:div>
    <w:div w:id="1296838236">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1714513">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29594768">
      <w:bodyDiv w:val="1"/>
      <w:marLeft w:val="0"/>
      <w:marRight w:val="0"/>
      <w:marTop w:val="0"/>
      <w:marBottom w:val="0"/>
      <w:divBdr>
        <w:top w:val="none" w:sz="0" w:space="0" w:color="auto"/>
        <w:left w:val="none" w:sz="0" w:space="0" w:color="auto"/>
        <w:bottom w:val="none" w:sz="0" w:space="0" w:color="auto"/>
        <w:right w:val="none" w:sz="0" w:space="0" w:color="auto"/>
      </w:divBdr>
    </w:div>
    <w:div w:id="1341159349">
      <w:bodyDiv w:val="1"/>
      <w:marLeft w:val="0"/>
      <w:marRight w:val="0"/>
      <w:marTop w:val="0"/>
      <w:marBottom w:val="0"/>
      <w:divBdr>
        <w:top w:val="none" w:sz="0" w:space="0" w:color="auto"/>
        <w:left w:val="none" w:sz="0" w:space="0" w:color="auto"/>
        <w:bottom w:val="none" w:sz="0" w:space="0" w:color="auto"/>
        <w:right w:val="none" w:sz="0" w:space="0" w:color="auto"/>
      </w:divBdr>
    </w:div>
    <w:div w:id="1347756581">
      <w:bodyDiv w:val="1"/>
      <w:marLeft w:val="0"/>
      <w:marRight w:val="0"/>
      <w:marTop w:val="0"/>
      <w:marBottom w:val="0"/>
      <w:divBdr>
        <w:top w:val="none" w:sz="0" w:space="0" w:color="auto"/>
        <w:left w:val="none" w:sz="0" w:space="0" w:color="auto"/>
        <w:bottom w:val="none" w:sz="0" w:space="0" w:color="auto"/>
        <w:right w:val="none" w:sz="0" w:space="0" w:color="auto"/>
      </w:divBdr>
    </w:div>
    <w:div w:id="1357849215">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3260948">
      <w:bodyDiv w:val="1"/>
      <w:marLeft w:val="0"/>
      <w:marRight w:val="0"/>
      <w:marTop w:val="0"/>
      <w:marBottom w:val="0"/>
      <w:divBdr>
        <w:top w:val="none" w:sz="0" w:space="0" w:color="auto"/>
        <w:left w:val="none" w:sz="0" w:space="0" w:color="auto"/>
        <w:bottom w:val="none" w:sz="0" w:space="0" w:color="auto"/>
        <w:right w:val="none" w:sz="0" w:space="0" w:color="auto"/>
      </w:divBdr>
    </w:div>
    <w:div w:id="1376155953">
      <w:bodyDiv w:val="1"/>
      <w:marLeft w:val="0"/>
      <w:marRight w:val="0"/>
      <w:marTop w:val="0"/>
      <w:marBottom w:val="0"/>
      <w:divBdr>
        <w:top w:val="none" w:sz="0" w:space="0" w:color="auto"/>
        <w:left w:val="none" w:sz="0" w:space="0" w:color="auto"/>
        <w:bottom w:val="none" w:sz="0" w:space="0" w:color="auto"/>
        <w:right w:val="none" w:sz="0" w:space="0" w:color="auto"/>
      </w:divBdr>
    </w:div>
    <w:div w:id="1379937372">
      <w:bodyDiv w:val="1"/>
      <w:marLeft w:val="0"/>
      <w:marRight w:val="0"/>
      <w:marTop w:val="0"/>
      <w:marBottom w:val="0"/>
      <w:divBdr>
        <w:top w:val="none" w:sz="0" w:space="0" w:color="auto"/>
        <w:left w:val="none" w:sz="0" w:space="0" w:color="auto"/>
        <w:bottom w:val="none" w:sz="0" w:space="0" w:color="auto"/>
        <w:right w:val="none" w:sz="0" w:space="0" w:color="auto"/>
      </w:divBdr>
    </w:div>
    <w:div w:id="1380351162">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650448">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158061">
      <w:bodyDiv w:val="1"/>
      <w:marLeft w:val="0"/>
      <w:marRight w:val="0"/>
      <w:marTop w:val="0"/>
      <w:marBottom w:val="0"/>
      <w:divBdr>
        <w:top w:val="none" w:sz="0" w:space="0" w:color="auto"/>
        <w:left w:val="none" w:sz="0" w:space="0" w:color="auto"/>
        <w:bottom w:val="none" w:sz="0" w:space="0" w:color="auto"/>
        <w:right w:val="none" w:sz="0" w:space="0" w:color="auto"/>
      </w:divBdr>
    </w:div>
    <w:div w:id="1396276643">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5711043">
      <w:bodyDiv w:val="1"/>
      <w:marLeft w:val="0"/>
      <w:marRight w:val="0"/>
      <w:marTop w:val="0"/>
      <w:marBottom w:val="0"/>
      <w:divBdr>
        <w:top w:val="none" w:sz="0" w:space="0" w:color="auto"/>
        <w:left w:val="none" w:sz="0" w:space="0" w:color="auto"/>
        <w:bottom w:val="none" w:sz="0" w:space="0" w:color="auto"/>
        <w:right w:val="none" w:sz="0" w:space="0" w:color="auto"/>
      </w:divBdr>
    </w:div>
    <w:div w:id="1452556964">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6483638">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54136">
      <w:bodyDiv w:val="1"/>
      <w:marLeft w:val="0"/>
      <w:marRight w:val="0"/>
      <w:marTop w:val="0"/>
      <w:marBottom w:val="0"/>
      <w:divBdr>
        <w:top w:val="none" w:sz="0" w:space="0" w:color="auto"/>
        <w:left w:val="none" w:sz="0" w:space="0" w:color="auto"/>
        <w:bottom w:val="none" w:sz="0" w:space="0" w:color="auto"/>
        <w:right w:val="none" w:sz="0" w:space="0" w:color="auto"/>
      </w:divBdr>
    </w:div>
    <w:div w:id="1486699329">
      <w:bodyDiv w:val="1"/>
      <w:marLeft w:val="0"/>
      <w:marRight w:val="0"/>
      <w:marTop w:val="0"/>
      <w:marBottom w:val="0"/>
      <w:divBdr>
        <w:top w:val="none" w:sz="0" w:space="0" w:color="auto"/>
        <w:left w:val="none" w:sz="0" w:space="0" w:color="auto"/>
        <w:bottom w:val="none" w:sz="0" w:space="0" w:color="auto"/>
        <w:right w:val="none" w:sz="0" w:space="0" w:color="auto"/>
      </w:divBdr>
    </w:div>
    <w:div w:id="1492792210">
      <w:bodyDiv w:val="1"/>
      <w:marLeft w:val="0"/>
      <w:marRight w:val="0"/>
      <w:marTop w:val="0"/>
      <w:marBottom w:val="0"/>
      <w:divBdr>
        <w:top w:val="none" w:sz="0" w:space="0" w:color="auto"/>
        <w:left w:val="none" w:sz="0" w:space="0" w:color="auto"/>
        <w:bottom w:val="none" w:sz="0" w:space="0" w:color="auto"/>
        <w:right w:val="none" w:sz="0" w:space="0" w:color="auto"/>
      </w:divBdr>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5996134">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2792413">
      <w:bodyDiv w:val="1"/>
      <w:marLeft w:val="0"/>
      <w:marRight w:val="0"/>
      <w:marTop w:val="0"/>
      <w:marBottom w:val="0"/>
      <w:divBdr>
        <w:top w:val="none" w:sz="0" w:space="0" w:color="auto"/>
        <w:left w:val="none" w:sz="0" w:space="0" w:color="auto"/>
        <w:bottom w:val="none" w:sz="0" w:space="0" w:color="auto"/>
        <w:right w:val="none" w:sz="0" w:space="0" w:color="auto"/>
      </w:divBdr>
    </w:div>
    <w:div w:id="1517843208">
      <w:bodyDiv w:val="1"/>
      <w:marLeft w:val="0"/>
      <w:marRight w:val="0"/>
      <w:marTop w:val="0"/>
      <w:marBottom w:val="0"/>
      <w:divBdr>
        <w:top w:val="none" w:sz="0" w:space="0" w:color="auto"/>
        <w:left w:val="none" w:sz="0" w:space="0" w:color="auto"/>
        <w:bottom w:val="none" w:sz="0" w:space="0" w:color="auto"/>
        <w:right w:val="none" w:sz="0" w:space="0" w:color="auto"/>
      </w:divBdr>
    </w:div>
    <w:div w:id="1525900068">
      <w:bodyDiv w:val="1"/>
      <w:marLeft w:val="0"/>
      <w:marRight w:val="0"/>
      <w:marTop w:val="0"/>
      <w:marBottom w:val="0"/>
      <w:divBdr>
        <w:top w:val="none" w:sz="0" w:space="0" w:color="auto"/>
        <w:left w:val="none" w:sz="0" w:space="0" w:color="auto"/>
        <w:bottom w:val="none" w:sz="0" w:space="0" w:color="auto"/>
        <w:right w:val="none" w:sz="0" w:space="0" w:color="auto"/>
      </w:divBdr>
    </w:div>
    <w:div w:id="1526097728">
      <w:bodyDiv w:val="1"/>
      <w:marLeft w:val="0"/>
      <w:marRight w:val="0"/>
      <w:marTop w:val="0"/>
      <w:marBottom w:val="0"/>
      <w:divBdr>
        <w:top w:val="none" w:sz="0" w:space="0" w:color="auto"/>
        <w:left w:val="none" w:sz="0" w:space="0" w:color="auto"/>
        <w:bottom w:val="none" w:sz="0" w:space="0" w:color="auto"/>
        <w:right w:val="none" w:sz="0" w:space="0" w:color="auto"/>
      </w:divBdr>
      <w:divsChild>
        <w:div w:id="813762859">
          <w:marLeft w:val="0"/>
          <w:marRight w:val="0"/>
          <w:marTop w:val="0"/>
          <w:marBottom w:val="0"/>
          <w:divBdr>
            <w:top w:val="none" w:sz="0" w:space="0" w:color="auto"/>
            <w:left w:val="none" w:sz="0" w:space="0" w:color="auto"/>
            <w:bottom w:val="none" w:sz="0" w:space="0" w:color="auto"/>
            <w:right w:val="none" w:sz="0" w:space="0" w:color="auto"/>
          </w:divBdr>
        </w:div>
      </w:divsChild>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0839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0338991">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3543551">
      <w:bodyDiv w:val="1"/>
      <w:marLeft w:val="0"/>
      <w:marRight w:val="0"/>
      <w:marTop w:val="0"/>
      <w:marBottom w:val="0"/>
      <w:divBdr>
        <w:top w:val="none" w:sz="0" w:space="0" w:color="auto"/>
        <w:left w:val="none" w:sz="0" w:space="0" w:color="auto"/>
        <w:bottom w:val="none" w:sz="0" w:space="0" w:color="auto"/>
        <w:right w:val="none" w:sz="0" w:space="0" w:color="auto"/>
      </w:divBdr>
    </w:div>
    <w:div w:id="1553806884">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74004310">
      <w:bodyDiv w:val="1"/>
      <w:marLeft w:val="0"/>
      <w:marRight w:val="0"/>
      <w:marTop w:val="0"/>
      <w:marBottom w:val="0"/>
      <w:divBdr>
        <w:top w:val="none" w:sz="0" w:space="0" w:color="auto"/>
        <w:left w:val="none" w:sz="0" w:space="0" w:color="auto"/>
        <w:bottom w:val="none" w:sz="0" w:space="0" w:color="auto"/>
        <w:right w:val="none" w:sz="0" w:space="0" w:color="auto"/>
      </w:divBdr>
    </w:div>
    <w:div w:id="1579291262">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593507968">
      <w:bodyDiv w:val="1"/>
      <w:marLeft w:val="0"/>
      <w:marRight w:val="0"/>
      <w:marTop w:val="0"/>
      <w:marBottom w:val="0"/>
      <w:divBdr>
        <w:top w:val="none" w:sz="0" w:space="0" w:color="auto"/>
        <w:left w:val="none" w:sz="0" w:space="0" w:color="auto"/>
        <w:bottom w:val="none" w:sz="0" w:space="0" w:color="auto"/>
        <w:right w:val="none" w:sz="0" w:space="0" w:color="auto"/>
      </w:divBdr>
    </w:div>
    <w:div w:id="1595095269">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2997858">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4065014">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1345279">
      <w:bodyDiv w:val="1"/>
      <w:marLeft w:val="0"/>
      <w:marRight w:val="0"/>
      <w:marTop w:val="0"/>
      <w:marBottom w:val="0"/>
      <w:divBdr>
        <w:top w:val="none" w:sz="0" w:space="0" w:color="auto"/>
        <w:left w:val="none" w:sz="0" w:space="0" w:color="auto"/>
        <w:bottom w:val="none" w:sz="0" w:space="0" w:color="auto"/>
        <w:right w:val="none" w:sz="0" w:space="0" w:color="auto"/>
      </w:divBdr>
    </w:div>
    <w:div w:id="1662662352">
      <w:bodyDiv w:val="1"/>
      <w:marLeft w:val="0"/>
      <w:marRight w:val="0"/>
      <w:marTop w:val="0"/>
      <w:marBottom w:val="0"/>
      <w:divBdr>
        <w:top w:val="none" w:sz="0" w:space="0" w:color="auto"/>
        <w:left w:val="none" w:sz="0" w:space="0" w:color="auto"/>
        <w:bottom w:val="none" w:sz="0" w:space="0" w:color="auto"/>
        <w:right w:val="none" w:sz="0" w:space="0" w:color="auto"/>
      </w:divBdr>
    </w:div>
    <w:div w:id="1684281454">
      <w:bodyDiv w:val="1"/>
      <w:marLeft w:val="0"/>
      <w:marRight w:val="0"/>
      <w:marTop w:val="0"/>
      <w:marBottom w:val="0"/>
      <w:divBdr>
        <w:top w:val="none" w:sz="0" w:space="0" w:color="auto"/>
        <w:left w:val="none" w:sz="0" w:space="0" w:color="auto"/>
        <w:bottom w:val="none" w:sz="0" w:space="0" w:color="auto"/>
        <w:right w:val="none" w:sz="0" w:space="0" w:color="auto"/>
      </w:divBdr>
    </w:div>
    <w:div w:id="1686862484">
      <w:bodyDiv w:val="1"/>
      <w:marLeft w:val="0"/>
      <w:marRight w:val="0"/>
      <w:marTop w:val="0"/>
      <w:marBottom w:val="0"/>
      <w:divBdr>
        <w:top w:val="none" w:sz="0" w:space="0" w:color="auto"/>
        <w:left w:val="none" w:sz="0" w:space="0" w:color="auto"/>
        <w:bottom w:val="none" w:sz="0" w:space="0" w:color="auto"/>
        <w:right w:val="none" w:sz="0" w:space="0" w:color="auto"/>
      </w:divBdr>
    </w:div>
    <w:div w:id="1691251586">
      <w:bodyDiv w:val="1"/>
      <w:marLeft w:val="0"/>
      <w:marRight w:val="0"/>
      <w:marTop w:val="0"/>
      <w:marBottom w:val="0"/>
      <w:divBdr>
        <w:top w:val="none" w:sz="0" w:space="0" w:color="auto"/>
        <w:left w:val="none" w:sz="0" w:space="0" w:color="auto"/>
        <w:bottom w:val="none" w:sz="0" w:space="0" w:color="auto"/>
        <w:right w:val="none" w:sz="0" w:space="0" w:color="auto"/>
      </w:divBdr>
    </w:div>
    <w:div w:id="1707411349">
      <w:bodyDiv w:val="1"/>
      <w:marLeft w:val="0"/>
      <w:marRight w:val="0"/>
      <w:marTop w:val="0"/>
      <w:marBottom w:val="0"/>
      <w:divBdr>
        <w:top w:val="none" w:sz="0" w:space="0" w:color="auto"/>
        <w:left w:val="none" w:sz="0" w:space="0" w:color="auto"/>
        <w:bottom w:val="none" w:sz="0" w:space="0" w:color="auto"/>
        <w:right w:val="none" w:sz="0" w:space="0" w:color="auto"/>
      </w:divBdr>
    </w:div>
    <w:div w:id="1707754820">
      <w:bodyDiv w:val="1"/>
      <w:marLeft w:val="0"/>
      <w:marRight w:val="0"/>
      <w:marTop w:val="0"/>
      <w:marBottom w:val="0"/>
      <w:divBdr>
        <w:top w:val="none" w:sz="0" w:space="0" w:color="auto"/>
        <w:left w:val="none" w:sz="0" w:space="0" w:color="auto"/>
        <w:bottom w:val="none" w:sz="0" w:space="0" w:color="auto"/>
        <w:right w:val="none" w:sz="0" w:space="0" w:color="auto"/>
      </w:divBdr>
    </w:div>
    <w:div w:id="1714647545">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0203339">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9305030">
      <w:bodyDiv w:val="1"/>
      <w:marLeft w:val="0"/>
      <w:marRight w:val="0"/>
      <w:marTop w:val="0"/>
      <w:marBottom w:val="0"/>
      <w:divBdr>
        <w:top w:val="none" w:sz="0" w:space="0" w:color="auto"/>
        <w:left w:val="none" w:sz="0" w:space="0" w:color="auto"/>
        <w:bottom w:val="none" w:sz="0" w:space="0" w:color="auto"/>
        <w:right w:val="none" w:sz="0" w:space="0" w:color="auto"/>
      </w:divBdr>
    </w:div>
    <w:div w:id="1730837832">
      <w:bodyDiv w:val="1"/>
      <w:marLeft w:val="0"/>
      <w:marRight w:val="0"/>
      <w:marTop w:val="0"/>
      <w:marBottom w:val="0"/>
      <w:divBdr>
        <w:top w:val="none" w:sz="0" w:space="0" w:color="auto"/>
        <w:left w:val="none" w:sz="0" w:space="0" w:color="auto"/>
        <w:bottom w:val="none" w:sz="0" w:space="0" w:color="auto"/>
        <w:right w:val="none" w:sz="0" w:space="0" w:color="auto"/>
      </w:divBdr>
    </w:div>
    <w:div w:id="1733653092">
      <w:bodyDiv w:val="1"/>
      <w:marLeft w:val="0"/>
      <w:marRight w:val="0"/>
      <w:marTop w:val="0"/>
      <w:marBottom w:val="0"/>
      <w:divBdr>
        <w:top w:val="none" w:sz="0" w:space="0" w:color="auto"/>
        <w:left w:val="none" w:sz="0" w:space="0" w:color="auto"/>
        <w:bottom w:val="none" w:sz="0" w:space="0" w:color="auto"/>
        <w:right w:val="none" w:sz="0" w:space="0" w:color="auto"/>
      </w:divBdr>
    </w:div>
    <w:div w:id="1741520694">
      <w:bodyDiv w:val="1"/>
      <w:marLeft w:val="0"/>
      <w:marRight w:val="0"/>
      <w:marTop w:val="0"/>
      <w:marBottom w:val="0"/>
      <w:divBdr>
        <w:top w:val="none" w:sz="0" w:space="0" w:color="auto"/>
        <w:left w:val="none" w:sz="0" w:space="0" w:color="auto"/>
        <w:bottom w:val="none" w:sz="0" w:space="0" w:color="auto"/>
        <w:right w:val="none" w:sz="0" w:space="0" w:color="auto"/>
      </w:divBdr>
    </w:div>
    <w:div w:id="1744133390">
      <w:bodyDiv w:val="1"/>
      <w:marLeft w:val="0"/>
      <w:marRight w:val="0"/>
      <w:marTop w:val="0"/>
      <w:marBottom w:val="0"/>
      <w:divBdr>
        <w:top w:val="none" w:sz="0" w:space="0" w:color="auto"/>
        <w:left w:val="none" w:sz="0" w:space="0" w:color="auto"/>
        <w:bottom w:val="none" w:sz="0" w:space="0" w:color="auto"/>
        <w:right w:val="none" w:sz="0" w:space="0" w:color="auto"/>
      </w:divBdr>
    </w:div>
    <w:div w:id="1749184135">
      <w:bodyDiv w:val="1"/>
      <w:marLeft w:val="0"/>
      <w:marRight w:val="0"/>
      <w:marTop w:val="0"/>
      <w:marBottom w:val="0"/>
      <w:divBdr>
        <w:top w:val="none" w:sz="0" w:space="0" w:color="auto"/>
        <w:left w:val="none" w:sz="0" w:space="0" w:color="auto"/>
        <w:bottom w:val="none" w:sz="0" w:space="0" w:color="auto"/>
        <w:right w:val="none" w:sz="0" w:space="0" w:color="auto"/>
      </w:divBdr>
    </w:div>
    <w:div w:id="1763528191">
      <w:bodyDiv w:val="1"/>
      <w:marLeft w:val="0"/>
      <w:marRight w:val="0"/>
      <w:marTop w:val="0"/>
      <w:marBottom w:val="0"/>
      <w:divBdr>
        <w:top w:val="none" w:sz="0" w:space="0" w:color="auto"/>
        <w:left w:val="none" w:sz="0" w:space="0" w:color="auto"/>
        <w:bottom w:val="none" w:sz="0" w:space="0" w:color="auto"/>
        <w:right w:val="none" w:sz="0" w:space="0" w:color="auto"/>
      </w:divBdr>
    </w:div>
    <w:div w:id="1777169030">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2718870">
      <w:bodyDiv w:val="1"/>
      <w:marLeft w:val="0"/>
      <w:marRight w:val="0"/>
      <w:marTop w:val="0"/>
      <w:marBottom w:val="0"/>
      <w:divBdr>
        <w:top w:val="none" w:sz="0" w:space="0" w:color="auto"/>
        <w:left w:val="none" w:sz="0" w:space="0" w:color="auto"/>
        <w:bottom w:val="none" w:sz="0" w:space="0" w:color="auto"/>
        <w:right w:val="none" w:sz="0" w:space="0" w:color="auto"/>
      </w:divBdr>
    </w:div>
    <w:div w:id="1784155761">
      <w:bodyDiv w:val="1"/>
      <w:marLeft w:val="0"/>
      <w:marRight w:val="0"/>
      <w:marTop w:val="0"/>
      <w:marBottom w:val="0"/>
      <w:divBdr>
        <w:top w:val="none" w:sz="0" w:space="0" w:color="auto"/>
        <w:left w:val="none" w:sz="0" w:space="0" w:color="auto"/>
        <w:bottom w:val="none" w:sz="0" w:space="0" w:color="auto"/>
        <w:right w:val="none" w:sz="0" w:space="0" w:color="auto"/>
      </w:divBdr>
    </w:div>
    <w:div w:id="1788770413">
      <w:bodyDiv w:val="1"/>
      <w:marLeft w:val="0"/>
      <w:marRight w:val="0"/>
      <w:marTop w:val="0"/>
      <w:marBottom w:val="0"/>
      <w:divBdr>
        <w:top w:val="none" w:sz="0" w:space="0" w:color="auto"/>
        <w:left w:val="none" w:sz="0" w:space="0" w:color="auto"/>
        <w:bottom w:val="none" w:sz="0" w:space="0" w:color="auto"/>
        <w:right w:val="none" w:sz="0" w:space="0" w:color="auto"/>
      </w:divBdr>
    </w:div>
    <w:div w:id="1789854255">
      <w:bodyDiv w:val="1"/>
      <w:marLeft w:val="0"/>
      <w:marRight w:val="0"/>
      <w:marTop w:val="0"/>
      <w:marBottom w:val="0"/>
      <w:divBdr>
        <w:top w:val="none" w:sz="0" w:space="0" w:color="auto"/>
        <w:left w:val="none" w:sz="0" w:space="0" w:color="auto"/>
        <w:bottom w:val="none" w:sz="0" w:space="0" w:color="auto"/>
        <w:right w:val="none" w:sz="0" w:space="0" w:color="auto"/>
      </w:divBdr>
    </w:div>
    <w:div w:id="179085431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5321714">
      <w:bodyDiv w:val="1"/>
      <w:marLeft w:val="0"/>
      <w:marRight w:val="0"/>
      <w:marTop w:val="0"/>
      <w:marBottom w:val="0"/>
      <w:divBdr>
        <w:top w:val="none" w:sz="0" w:space="0" w:color="auto"/>
        <w:left w:val="none" w:sz="0" w:space="0" w:color="auto"/>
        <w:bottom w:val="none" w:sz="0" w:space="0" w:color="auto"/>
        <w:right w:val="none" w:sz="0" w:space="0" w:color="auto"/>
      </w:divBdr>
    </w:div>
    <w:div w:id="1800611910">
      <w:bodyDiv w:val="1"/>
      <w:marLeft w:val="0"/>
      <w:marRight w:val="0"/>
      <w:marTop w:val="0"/>
      <w:marBottom w:val="0"/>
      <w:divBdr>
        <w:top w:val="none" w:sz="0" w:space="0" w:color="auto"/>
        <w:left w:val="none" w:sz="0" w:space="0" w:color="auto"/>
        <w:bottom w:val="none" w:sz="0" w:space="0" w:color="auto"/>
        <w:right w:val="none" w:sz="0" w:space="0" w:color="auto"/>
      </w:divBdr>
    </w:div>
    <w:div w:id="1800997565">
      <w:bodyDiv w:val="1"/>
      <w:marLeft w:val="0"/>
      <w:marRight w:val="0"/>
      <w:marTop w:val="0"/>
      <w:marBottom w:val="0"/>
      <w:divBdr>
        <w:top w:val="none" w:sz="0" w:space="0" w:color="auto"/>
        <w:left w:val="none" w:sz="0" w:space="0" w:color="auto"/>
        <w:bottom w:val="none" w:sz="0" w:space="0" w:color="auto"/>
        <w:right w:val="none" w:sz="0" w:space="0" w:color="auto"/>
      </w:divBdr>
    </w:div>
    <w:div w:id="1802724256">
      <w:bodyDiv w:val="1"/>
      <w:marLeft w:val="0"/>
      <w:marRight w:val="0"/>
      <w:marTop w:val="0"/>
      <w:marBottom w:val="0"/>
      <w:divBdr>
        <w:top w:val="none" w:sz="0" w:space="0" w:color="auto"/>
        <w:left w:val="none" w:sz="0" w:space="0" w:color="auto"/>
        <w:bottom w:val="none" w:sz="0" w:space="0" w:color="auto"/>
        <w:right w:val="none" w:sz="0" w:space="0" w:color="auto"/>
      </w:divBdr>
    </w:div>
    <w:div w:id="1811169551">
      <w:bodyDiv w:val="1"/>
      <w:marLeft w:val="0"/>
      <w:marRight w:val="0"/>
      <w:marTop w:val="0"/>
      <w:marBottom w:val="0"/>
      <w:divBdr>
        <w:top w:val="none" w:sz="0" w:space="0" w:color="auto"/>
        <w:left w:val="none" w:sz="0" w:space="0" w:color="auto"/>
        <w:bottom w:val="none" w:sz="0" w:space="0" w:color="auto"/>
        <w:right w:val="none" w:sz="0" w:space="0" w:color="auto"/>
      </w:divBdr>
    </w:div>
    <w:div w:id="1816558718">
      <w:bodyDiv w:val="1"/>
      <w:marLeft w:val="0"/>
      <w:marRight w:val="0"/>
      <w:marTop w:val="0"/>
      <w:marBottom w:val="0"/>
      <w:divBdr>
        <w:top w:val="none" w:sz="0" w:space="0" w:color="auto"/>
        <w:left w:val="none" w:sz="0" w:space="0" w:color="auto"/>
        <w:bottom w:val="none" w:sz="0" w:space="0" w:color="auto"/>
        <w:right w:val="none" w:sz="0" w:space="0" w:color="auto"/>
      </w:divBdr>
    </w:div>
    <w:div w:id="1817212063">
      <w:bodyDiv w:val="1"/>
      <w:marLeft w:val="0"/>
      <w:marRight w:val="0"/>
      <w:marTop w:val="0"/>
      <w:marBottom w:val="0"/>
      <w:divBdr>
        <w:top w:val="none" w:sz="0" w:space="0" w:color="auto"/>
        <w:left w:val="none" w:sz="0" w:space="0" w:color="auto"/>
        <w:bottom w:val="none" w:sz="0" w:space="0" w:color="auto"/>
        <w:right w:val="none" w:sz="0" w:space="0" w:color="auto"/>
      </w:divBdr>
    </w:div>
    <w:div w:id="1820807551">
      <w:bodyDiv w:val="1"/>
      <w:marLeft w:val="0"/>
      <w:marRight w:val="0"/>
      <w:marTop w:val="0"/>
      <w:marBottom w:val="0"/>
      <w:divBdr>
        <w:top w:val="none" w:sz="0" w:space="0" w:color="auto"/>
        <w:left w:val="none" w:sz="0" w:space="0" w:color="auto"/>
        <w:bottom w:val="none" w:sz="0" w:space="0" w:color="auto"/>
        <w:right w:val="none" w:sz="0" w:space="0" w:color="auto"/>
      </w:divBdr>
    </w:div>
    <w:div w:id="1826625837">
      <w:bodyDiv w:val="1"/>
      <w:marLeft w:val="0"/>
      <w:marRight w:val="0"/>
      <w:marTop w:val="0"/>
      <w:marBottom w:val="0"/>
      <w:divBdr>
        <w:top w:val="none" w:sz="0" w:space="0" w:color="auto"/>
        <w:left w:val="none" w:sz="0" w:space="0" w:color="auto"/>
        <w:bottom w:val="none" w:sz="0" w:space="0" w:color="auto"/>
        <w:right w:val="none" w:sz="0" w:space="0" w:color="auto"/>
      </w:divBdr>
    </w:div>
    <w:div w:id="1831796788">
      <w:bodyDiv w:val="1"/>
      <w:marLeft w:val="0"/>
      <w:marRight w:val="0"/>
      <w:marTop w:val="0"/>
      <w:marBottom w:val="0"/>
      <w:divBdr>
        <w:top w:val="none" w:sz="0" w:space="0" w:color="auto"/>
        <w:left w:val="none" w:sz="0" w:space="0" w:color="auto"/>
        <w:bottom w:val="none" w:sz="0" w:space="0" w:color="auto"/>
        <w:right w:val="none" w:sz="0" w:space="0" w:color="auto"/>
      </w:divBdr>
    </w:div>
    <w:div w:id="184327761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5068896">
      <w:bodyDiv w:val="1"/>
      <w:marLeft w:val="0"/>
      <w:marRight w:val="0"/>
      <w:marTop w:val="0"/>
      <w:marBottom w:val="0"/>
      <w:divBdr>
        <w:top w:val="none" w:sz="0" w:space="0" w:color="auto"/>
        <w:left w:val="none" w:sz="0" w:space="0" w:color="auto"/>
        <w:bottom w:val="none" w:sz="0" w:space="0" w:color="auto"/>
        <w:right w:val="none" w:sz="0" w:space="0" w:color="auto"/>
      </w:divBdr>
    </w:div>
    <w:div w:id="1868760841">
      <w:bodyDiv w:val="1"/>
      <w:marLeft w:val="0"/>
      <w:marRight w:val="0"/>
      <w:marTop w:val="0"/>
      <w:marBottom w:val="0"/>
      <w:divBdr>
        <w:top w:val="none" w:sz="0" w:space="0" w:color="auto"/>
        <w:left w:val="none" w:sz="0" w:space="0" w:color="auto"/>
        <w:bottom w:val="none" w:sz="0" w:space="0" w:color="auto"/>
        <w:right w:val="none" w:sz="0" w:space="0" w:color="auto"/>
      </w:divBdr>
    </w:div>
    <w:div w:id="1874921006">
      <w:bodyDiv w:val="1"/>
      <w:marLeft w:val="0"/>
      <w:marRight w:val="0"/>
      <w:marTop w:val="0"/>
      <w:marBottom w:val="0"/>
      <w:divBdr>
        <w:top w:val="none" w:sz="0" w:space="0" w:color="auto"/>
        <w:left w:val="none" w:sz="0" w:space="0" w:color="auto"/>
        <w:bottom w:val="none" w:sz="0" w:space="0" w:color="auto"/>
        <w:right w:val="none" w:sz="0" w:space="0" w:color="auto"/>
      </w:divBdr>
    </w:div>
    <w:div w:id="1880123343">
      <w:bodyDiv w:val="1"/>
      <w:marLeft w:val="0"/>
      <w:marRight w:val="0"/>
      <w:marTop w:val="0"/>
      <w:marBottom w:val="0"/>
      <w:divBdr>
        <w:top w:val="none" w:sz="0" w:space="0" w:color="auto"/>
        <w:left w:val="none" w:sz="0" w:space="0" w:color="auto"/>
        <w:bottom w:val="none" w:sz="0" w:space="0" w:color="auto"/>
        <w:right w:val="none" w:sz="0" w:space="0" w:color="auto"/>
      </w:divBdr>
    </w:div>
    <w:div w:id="1880581954">
      <w:bodyDiv w:val="1"/>
      <w:marLeft w:val="0"/>
      <w:marRight w:val="0"/>
      <w:marTop w:val="0"/>
      <w:marBottom w:val="0"/>
      <w:divBdr>
        <w:top w:val="none" w:sz="0" w:space="0" w:color="auto"/>
        <w:left w:val="none" w:sz="0" w:space="0" w:color="auto"/>
        <w:bottom w:val="none" w:sz="0" w:space="0" w:color="auto"/>
        <w:right w:val="none" w:sz="0" w:space="0" w:color="auto"/>
      </w:divBdr>
    </w:div>
    <w:div w:id="1881085123">
      <w:bodyDiv w:val="1"/>
      <w:marLeft w:val="0"/>
      <w:marRight w:val="0"/>
      <w:marTop w:val="0"/>
      <w:marBottom w:val="0"/>
      <w:divBdr>
        <w:top w:val="none" w:sz="0" w:space="0" w:color="auto"/>
        <w:left w:val="none" w:sz="0" w:space="0" w:color="auto"/>
        <w:bottom w:val="none" w:sz="0" w:space="0" w:color="auto"/>
        <w:right w:val="none" w:sz="0" w:space="0" w:color="auto"/>
      </w:divBdr>
    </w:div>
    <w:div w:id="1891500664">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35282900">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50696367">
      <w:bodyDiv w:val="1"/>
      <w:marLeft w:val="0"/>
      <w:marRight w:val="0"/>
      <w:marTop w:val="0"/>
      <w:marBottom w:val="0"/>
      <w:divBdr>
        <w:top w:val="none" w:sz="0" w:space="0" w:color="auto"/>
        <w:left w:val="none" w:sz="0" w:space="0" w:color="auto"/>
        <w:bottom w:val="none" w:sz="0" w:space="0" w:color="auto"/>
        <w:right w:val="none" w:sz="0" w:space="0" w:color="auto"/>
      </w:divBdr>
    </w:div>
    <w:div w:id="1958294329">
      <w:bodyDiv w:val="1"/>
      <w:marLeft w:val="0"/>
      <w:marRight w:val="0"/>
      <w:marTop w:val="0"/>
      <w:marBottom w:val="0"/>
      <w:divBdr>
        <w:top w:val="none" w:sz="0" w:space="0" w:color="auto"/>
        <w:left w:val="none" w:sz="0" w:space="0" w:color="auto"/>
        <w:bottom w:val="none" w:sz="0" w:space="0" w:color="auto"/>
        <w:right w:val="none" w:sz="0" w:space="0" w:color="auto"/>
      </w:divBdr>
    </w:div>
    <w:div w:id="1965766633">
      <w:bodyDiv w:val="1"/>
      <w:marLeft w:val="0"/>
      <w:marRight w:val="0"/>
      <w:marTop w:val="0"/>
      <w:marBottom w:val="0"/>
      <w:divBdr>
        <w:top w:val="none" w:sz="0" w:space="0" w:color="auto"/>
        <w:left w:val="none" w:sz="0" w:space="0" w:color="auto"/>
        <w:bottom w:val="none" w:sz="0" w:space="0" w:color="auto"/>
        <w:right w:val="none" w:sz="0" w:space="0" w:color="auto"/>
      </w:divBdr>
    </w:div>
    <w:div w:id="197047265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68791">
      <w:bodyDiv w:val="1"/>
      <w:marLeft w:val="0"/>
      <w:marRight w:val="0"/>
      <w:marTop w:val="0"/>
      <w:marBottom w:val="0"/>
      <w:divBdr>
        <w:top w:val="none" w:sz="0" w:space="0" w:color="auto"/>
        <w:left w:val="none" w:sz="0" w:space="0" w:color="auto"/>
        <w:bottom w:val="none" w:sz="0" w:space="0" w:color="auto"/>
        <w:right w:val="none" w:sz="0" w:space="0" w:color="auto"/>
      </w:divBdr>
    </w:div>
    <w:div w:id="1994985133">
      <w:bodyDiv w:val="1"/>
      <w:marLeft w:val="0"/>
      <w:marRight w:val="0"/>
      <w:marTop w:val="0"/>
      <w:marBottom w:val="0"/>
      <w:divBdr>
        <w:top w:val="none" w:sz="0" w:space="0" w:color="auto"/>
        <w:left w:val="none" w:sz="0" w:space="0" w:color="auto"/>
        <w:bottom w:val="none" w:sz="0" w:space="0" w:color="auto"/>
        <w:right w:val="none" w:sz="0" w:space="0" w:color="auto"/>
      </w:divBdr>
    </w:div>
    <w:div w:id="2000189975">
      <w:bodyDiv w:val="1"/>
      <w:marLeft w:val="0"/>
      <w:marRight w:val="0"/>
      <w:marTop w:val="0"/>
      <w:marBottom w:val="0"/>
      <w:divBdr>
        <w:top w:val="none" w:sz="0" w:space="0" w:color="auto"/>
        <w:left w:val="none" w:sz="0" w:space="0" w:color="auto"/>
        <w:bottom w:val="none" w:sz="0" w:space="0" w:color="auto"/>
        <w:right w:val="none" w:sz="0" w:space="0" w:color="auto"/>
      </w:divBdr>
    </w:div>
    <w:div w:id="2003463257">
      <w:bodyDiv w:val="1"/>
      <w:marLeft w:val="0"/>
      <w:marRight w:val="0"/>
      <w:marTop w:val="0"/>
      <w:marBottom w:val="0"/>
      <w:divBdr>
        <w:top w:val="none" w:sz="0" w:space="0" w:color="auto"/>
        <w:left w:val="none" w:sz="0" w:space="0" w:color="auto"/>
        <w:bottom w:val="none" w:sz="0" w:space="0" w:color="auto"/>
        <w:right w:val="none" w:sz="0" w:space="0" w:color="auto"/>
      </w:divBdr>
    </w:div>
    <w:div w:id="2010134586">
      <w:bodyDiv w:val="1"/>
      <w:marLeft w:val="0"/>
      <w:marRight w:val="0"/>
      <w:marTop w:val="0"/>
      <w:marBottom w:val="0"/>
      <w:divBdr>
        <w:top w:val="none" w:sz="0" w:space="0" w:color="auto"/>
        <w:left w:val="none" w:sz="0" w:space="0" w:color="auto"/>
        <w:bottom w:val="none" w:sz="0" w:space="0" w:color="auto"/>
        <w:right w:val="none" w:sz="0" w:space="0" w:color="auto"/>
      </w:divBdr>
    </w:div>
    <w:div w:id="2013680107">
      <w:bodyDiv w:val="1"/>
      <w:marLeft w:val="0"/>
      <w:marRight w:val="0"/>
      <w:marTop w:val="0"/>
      <w:marBottom w:val="0"/>
      <w:divBdr>
        <w:top w:val="none" w:sz="0" w:space="0" w:color="auto"/>
        <w:left w:val="none" w:sz="0" w:space="0" w:color="auto"/>
        <w:bottom w:val="none" w:sz="0" w:space="0" w:color="auto"/>
        <w:right w:val="none" w:sz="0" w:space="0" w:color="auto"/>
      </w:divBdr>
    </w:div>
    <w:div w:id="2017615826">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26325805">
      <w:bodyDiv w:val="1"/>
      <w:marLeft w:val="0"/>
      <w:marRight w:val="0"/>
      <w:marTop w:val="0"/>
      <w:marBottom w:val="0"/>
      <w:divBdr>
        <w:top w:val="none" w:sz="0" w:space="0" w:color="auto"/>
        <w:left w:val="none" w:sz="0" w:space="0" w:color="auto"/>
        <w:bottom w:val="none" w:sz="0" w:space="0" w:color="auto"/>
        <w:right w:val="none" w:sz="0" w:space="0" w:color="auto"/>
      </w:divBdr>
    </w:div>
    <w:div w:id="2027367297">
      <w:bodyDiv w:val="1"/>
      <w:marLeft w:val="0"/>
      <w:marRight w:val="0"/>
      <w:marTop w:val="0"/>
      <w:marBottom w:val="0"/>
      <w:divBdr>
        <w:top w:val="none" w:sz="0" w:space="0" w:color="auto"/>
        <w:left w:val="none" w:sz="0" w:space="0" w:color="auto"/>
        <w:bottom w:val="none" w:sz="0" w:space="0" w:color="auto"/>
        <w:right w:val="none" w:sz="0" w:space="0" w:color="auto"/>
      </w:divBdr>
    </w:div>
    <w:div w:id="2039886647">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4425410">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3387704">
      <w:bodyDiv w:val="1"/>
      <w:marLeft w:val="0"/>
      <w:marRight w:val="0"/>
      <w:marTop w:val="0"/>
      <w:marBottom w:val="0"/>
      <w:divBdr>
        <w:top w:val="none" w:sz="0" w:space="0" w:color="auto"/>
        <w:left w:val="none" w:sz="0" w:space="0" w:color="auto"/>
        <w:bottom w:val="none" w:sz="0" w:space="0" w:color="auto"/>
        <w:right w:val="none" w:sz="0" w:space="0" w:color="auto"/>
      </w:divBdr>
    </w:div>
    <w:div w:id="208348352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099055826">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4839857">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8430330">
      <w:bodyDiv w:val="1"/>
      <w:marLeft w:val="0"/>
      <w:marRight w:val="0"/>
      <w:marTop w:val="0"/>
      <w:marBottom w:val="0"/>
      <w:divBdr>
        <w:top w:val="none" w:sz="0" w:space="0" w:color="auto"/>
        <w:left w:val="none" w:sz="0" w:space="0" w:color="auto"/>
        <w:bottom w:val="none" w:sz="0" w:space="0" w:color="auto"/>
        <w:right w:val="none" w:sz="0" w:space="0" w:color="auto"/>
      </w:divBdr>
    </w:div>
    <w:div w:id="2130272226">
      <w:bodyDiv w:val="1"/>
      <w:marLeft w:val="0"/>
      <w:marRight w:val="0"/>
      <w:marTop w:val="0"/>
      <w:marBottom w:val="0"/>
      <w:divBdr>
        <w:top w:val="none" w:sz="0" w:space="0" w:color="auto"/>
        <w:left w:val="none" w:sz="0" w:space="0" w:color="auto"/>
        <w:bottom w:val="none" w:sz="0" w:space="0" w:color="auto"/>
        <w:right w:val="none" w:sz="0" w:space="0" w:color="auto"/>
      </w:divBdr>
      <w:divsChild>
        <w:div w:id="1001809785">
          <w:marLeft w:val="0"/>
          <w:marRight w:val="0"/>
          <w:marTop w:val="0"/>
          <w:marBottom w:val="80"/>
          <w:divBdr>
            <w:top w:val="none" w:sz="0" w:space="0" w:color="auto"/>
            <w:left w:val="none" w:sz="0" w:space="0" w:color="auto"/>
            <w:bottom w:val="none" w:sz="0" w:space="0" w:color="auto"/>
            <w:right w:val="none" w:sz="0" w:space="0" w:color="auto"/>
          </w:divBdr>
        </w:div>
        <w:div w:id="1062604138">
          <w:marLeft w:val="0"/>
          <w:marRight w:val="0"/>
          <w:marTop w:val="0"/>
          <w:marBottom w:val="80"/>
          <w:divBdr>
            <w:top w:val="none" w:sz="0" w:space="0" w:color="auto"/>
            <w:left w:val="none" w:sz="0" w:space="0" w:color="auto"/>
            <w:bottom w:val="none" w:sz="0" w:space="0" w:color="auto"/>
            <w:right w:val="none" w:sz="0" w:space="0" w:color="auto"/>
          </w:divBdr>
        </w:div>
        <w:div w:id="904878321">
          <w:marLeft w:val="0"/>
          <w:marRight w:val="0"/>
          <w:marTop w:val="0"/>
          <w:marBottom w:val="80"/>
          <w:divBdr>
            <w:top w:val="none" w:sz="0" w:space="0" w:color="auto"/>
            <w:left w:val="none" w:sz="0" w:space="0" w:color="auto"/>
            <w:bottom w:val="none" w:sz="0" w:space="0" w:color="auto"/>
            <w:right w:val="none" w:sz="0" w:space="0" w:color="auto"/>
          </w:divBdr>
        </w:div>
        <w:div w:id="1162548131">
          <w:marLeft w:val="0"/>
          <w:marRight w:val="0"/>
          <w:marTop w:val="0"/>
          <w:marBottom w:val="80"/>
          <w:divBdr>
            <w:top w:val="none" w:sz="0" w:space="0" w:color="auto"/>
            <w:left w:val="none" w:sz="0" w:space="0" w:color="auto"/>
            <w:bottom w:val="none" w:sz="0" w:space="0" w:color="auto"/>
            <w:right w:val="none" w:sz="0" w:space="0" w:color="auto"/>
          </w:divBdr>
        </w:div>
        <w:div w:id="1616210836">
          <w:marLeft w:val="0"/>
          <w:marRight w:val="0"/>
          <w:marTop w:val="0"/>
          <w:marBottom w:val="80"/>
          <w:divBdr>
            <w:top w:val="none" w:sz="0" w:space="0" w:color="auto"/>
            <w:left w:val="none" w:sz="0" w:space="0" w:color="auto"/>
            <w:bottom w:val="none" w:sz="0" w:space="0" w:color="auto"/>
            <w:right w:val="none" w:sz="0" w:space="0" w:color="auto"/>
          </w:divBdr>
        </w:div>
        <w:div w:id="680425434">
          <w:marLeft w:val="0"/>
          <w:marRight w:val="0"/>
          <w:marTop w:val="0"/>
          <w:marBottom w:val="80"/>
          <w:divBdr>
            <w:top w:val="none" w:sz="0" w:space="0" w:color="auto"/>
            <w:left w:val="none" w:sz="0" w:space="0" w:color="auto"/>
            <w:bottom w:val="none" w:sz="0" w:space="0" w:color="auto"/>
            <w:right w:val="none" w:sz="0" w:space="0" w:color="auto"/>
          </w:divBdr>
        </w:div>
        <w:div w:id="539245118">
          <w:marLeft w:val="864"/>
          <w:marRight w:val="0"/>
          <w:marTop w:val="0"/>
          <w:marBottom w:val="80"/>
          <w:divBdr>
            <w:top w:val="none" w:sz="0" w:space="0" w:color="auto"/>
            <w:left w:val="none" w:sz="0" w:space="0" w:color="auto"/>
            <w:bottom w:val="none" w:sz="0" w:space="0" w:color="auto"/>
            <w:right w:val="none" w:sz="0" w:space="0" w:color="auto"/>
          </w:divBdr>
        </w:div>
        <w:div w:id="1791581941">
          <w:marLeft w:val="864"/>
          <w:marRight w:val="0"/>
          <w:marTop w:val="0"/>
          <w:marBottom w:val="80"/>
          <w:divBdr>
            <w:top w:val="none" w:sz="0" w:space="0" w:color="auto"/>
            <w:left w:val="none" w:sz="0" w:space="0" w:color="auto"/>
            <w:bottom w:val="none" w:sz="0" w:space="0" w:color="auto"/>
            <w:right w:val="none" w:sz="0" w:space="0" w:color="auto"/>
          </w:divBdr>
        </w:div>
        <w:div w:id="237981551">
          <w:marLeft w:val="864"/>
          <w:marRight w:val="0"/>
          <w:marTop w:val="0"/>
          <w:marBottom w:val="80"/>
          <w:divBdr>
            <w:top w:val="none" w:sz="0" w:space="0" w:color="auto"/>
            <w:left w:val="none" w:sz="0" w:space="0" w:color="auto"/>
            <w:bottom w:val="none" w:sz="0" w:space="0" w:color="auto"/>
            <w:right w:val="none" w:sz="0" w:space="0" w:color="auto"/>
          </w:divBdr>
        </w:div>
        <w:div w:id="2033724863">
          <w:marLeft w:val="864"/>
          <w:marRight w:val="0"/>
          <w:marTop w:val="0"/>
          <w:marBottom w:val="80"/>
          <w:divBdr>
            <w:top w:val="none" w:sz="0" w:space="0" w:color="auto"/>
            <w:left w:val="none" w:sz="0" w:space="0" w:color="auto"/>
            <w:bottom w:val="none" w:sz="0" w:space="0" w:color="auto"/>
            <w:right w:val="none" w:sz="0" w:space="0" w:color="auto"/>
          </w:divBdr>
        </w:div>
        <w:div w:id="2074037666">
          <w:marLeft w:val="864"/>
          <w:marRight w:val="0"/>
          <w:marTop w:val="0"/>
          <w:marBottom w:val="80"/>
          <w:divBdr>
            <w:top w:val="none" w:sz="0" w:space="0" w:color="auto"/>
            <w:left w:val="none" w:sz="0" w:space="0" w:color="auto"/>
            <w:bottom w:val="none" w:sz="0" w:space="0" w:color="auto"/>
            <w:right w:val="none" w:sz="0" w:space="0" w:color="auto"/>
          </w:divBdr>
        </w:div>
        <w:div w:id="1753356159">
          <w:marLeft w:val="864"/>
          <w:marRight w:val="0"/>
          <w:marTop w:val="0"/>
          <w:marBottom w:val="80"/>
          <w:divBdr>
            <w:top w:val="none" w:sz="0" w:space="0" w:color="auto"/>
            <w:left w:val="none" w:sz="0" w:space="0" w:color="auto"/>
            <w:bottom w:val="none" w:sz="0" w:space="0" w:color="auto"/>
            <w:right w:val="none" w:sz="0" w:space="0" w:color="auto"/>
          </w:divBdr>
        </w:div>
        <w:div w:id="1728912198">
          <w:marLeft w:val="864"/>
          <w:marRight w:val="0"/>
          <w:marTop w:val="0"/>
          <w:marBottom w:val="80"/>
          <w:divBdr>
            <w:top w:val="none" w:sz="0" w:space="0" w:color="auto"/>
            <w:left w:val="none" w:sz="0" w:space="0" w:color="auto"/>
            <w:bottom w:val="none" w:sz="0" w:space="0" w:color="auto"/>
            <w:right w:val="none" w:sz="0" w:space="0" w:color="auto"/>
          </w:divBdr>
        </w:div>
        <w:div w:id="1659456981">
          <w:marLeft w:val="1339"/>
          <w:marRight w:val="0"/>
          <w:marTop w:val="0"/>
          <w:marBottom w:val="80"/>
          <w:divBdr>
            <w:top w:val="none" w:sz="0" w:space="0" w:color="auto"/>
            <w:left w:val="none" w:sz="0" w:space="0" w:color="auto"/>
            <w:bottom w:val="none" w:sz="0" w:space="0" w:color="auto"/>
            <w:right w:val="none" w:sz="0" w:space="0" w:color="auto"/>
          </w:divBdr>
        </w:div>
        <w:div w:id="281108454">
          <w:marLeft w:val="1339"/>
          <w:marRight w:val="0"/>
          <w:marTop w:val="0"/>
          <w:marBottom w:val="80"/>
          <w:divBdr>
            <w:top w:val="none" w:sz="0" w:space="0" w:color="auto"/>
            <w:left w:val="none" w:sz="0" w:space="0" w:color="auto"/>
            <w:bottom w:val="none" w:sz="0" w:space="0" w:color="auto"/>
            <w:right w:val="none" w:sz="0" w:space="0" w:color="auto"/>
          </w:divBdr>
        </w:div>
        <w:div w:id="800463375">
          <w:marLeft w:val="1339"/>
          <w:marRight w:val="0"/>
          <w:marTop w:val="0"/>
          <w:marBottom w:val="80"/>
          <w:divBdr>
            <w:top w:val="none" w:sz="0" w:space="0" w:color="auto"/>
            <w:left w:val="none" w:sz="0" w:space="0" w:color="auto"/>
            <w:bottom w:val="none" w:sz="0" w:space="0" w:color="auto"/>
            <w:right w:val="none" w:sz="0" w:space="0" w:color="auto"/>
          </w:divBdr>
        </w:div>
        <w:div w:id="1335838203">
          <w:marLeft w:val="1339"/>
          <w:marRight w:val="0"/>
          <w:marTop w:val="0"/>
          <w:marBottom w:val="77"/>
          <w:divBdr>
            <w:top w:val="none" w:sz="0" w:space="0" w:color="auto"/>
            <w:left w:val="none" w:sz="0" w:space="0" w:color="auto"/>
            <w:bottom w:val="none" w:sz="0" w:space="0" w:color="auto"/>
            <w:right w:val="none" w:sz="0" w:space="0" w:color="auto"/>
          </w:divBdr>
        </w:div>
        <w:div w:id="1013335591">
          <w:marLeft w:val="1339"/>
          <w:marRight w:val="0"/>
          <w:marTop w:val="0"/>
          <w:marBottom w:val="77"/>
          <w:divBdr>
            <w:top w:val="none" w:sz="0" w:space="0" w:color="auto"/>
            <w:left w:val="none" w:sz="0" w:space="0" w:color="auto"/>
            <w:bottom w:val="none" w:sz="0" w:space="0" w:color="auto"/>
            <w:right w:val="none" w:sz="0" w:space="0" w:color="auto"/>
          </w:divBdr>
        </w:div>
        <w:div w:id="1464696818">
          <w:marLeft w:val="1339"/>
          <w:marRight w:val="0"/>
          <w:marTop w:val="0"/>
          <w:marBottom w:val="77"/>
          <w:divBdr>
            <w:top w:val="none" w:sz="0" w:space="0" w:color="auto"/>
            <w:left w:val="none" w:sz="0" w:space="0" w:color="auto"/>
            <w:bottom w:val="none" w:sz="0" w:space="0" w:color="auto"/>
            <w:right w:val="none" w:sz="0" w:space="0" w:color="auto"/>
          </w:divBdr>
        </w:div>
        <w:div w:id="218981767">
          <w:marLeft w:val="1339"/>
          <w:marRight w:val="0"/>
          <w:marTop w:val="0"/>
          <w:marBottom w:val="77"/>
          <w:divBdr>
            <w:top w:val="none" w:sz="0" w:space="0" w:color="auto"/>
            <w:left w:val="none" w:sz="0" w:space="0" w:color="auto"/>
            <w:bottom w:val="none" w:sz="0" w:space="0" w:color="auto"/>
            <w:right w:val="none" w:sz="0" w:space="0" w:color="auto"/>
          </w:divBdr>
        </w:div>
        <w:div w:id="25568214">
          <w:marLeft w:val="864"/>
          <w:marRight w:val="0"/>
          <w:marTop w:val="0"/>
          <w:marBottom w:val="76"/>
          <w:divBdr>
            <w:top w:val="none" w:sz="0" w:space="0" w:color="auto"/>
            <w:left w:val="none" w:sz="0" w:space="0" w:color="auto"/>
            <w:bottom w:val="none" w:sz="0" w:space="0" w:color="auto"/>
            <w:right w:val="none" w:sz="0" w:space="0" w:color="auto"/>
          </w:divBdr>
        </w:div>
        <w:div w:id="1653370740">
          <w:marLeft w:val="864"/>
          <w:marRight w:val="0"/>
          <w:marTop w:val="0"/>
          <w:marBottom w:val="76"/>
          <w:divBdr>
            <w:top w:val="none" w:sz="0" w:space="0" w:color="auto"/>
            <w:left w:val="none" w:sz="0" w:space="0" w:color="auto"/>
            <w:bottom w:val="none" w:sz="0" w:space="0" w:color="auto"/>
            <w:right w:val="none" w:sz="0" w:space="0" w:color="auto"/>
          </w:divBdr>
        </w:div>
        <w:div w:id="1516774412">
          <w:marLeft w:val="0"/>
          <w:marRight w:val="0"/>
          <w:marTop w:val="0"/>
          <w:marBottom w:val="76"/>
          <w:divBdr>
            <w:top w:val="none" w:sz="0" w:space="0" w:color="auto"/>
            <w:left w:val="none" w:sz="0" w:space="0" w:color="auto"/>
            <w:bottom w:val="none" w:sz="0" w:space="0" w:color="auto"/>
            <w:right w:val="none" w:sz="0" w:space="0" w:color="auto"/>
          </w:divBdr>
        </w:div>
        <w:div w:id="1637103370">
          <w:marLeft w:val="0"/>
          <w:marRight w:val="0"/>
          <w:marTop w:val="0"/>
          <w:marBottom w:val="76"/>
          <w:divBdr>
            <w:top w:val="none" w:sz="0" w:space="0" w:color="auto"/>
            <w:left w:val="none" w:sz="0" w:space="0" w:color="auto"/>
            <w:bottom w:val="none" w:sz="0" w:space="0" w:color="auto"/>
            <w:right w:val="none" w:sz="0" w:space="0" w:color="auto"/>
          </w:divBdr>
        </w:div>
        <w:div w:id="383262606">
          <w:marLeft w:val="0"/>
          <w:marRight w:val="0"/>
          <w:marTop w:val="0"/>
          <w:marBottom w:val="76"/>
          <w:divBdr>
            <w:top w:val="none" w:sz="0" w:space="0" w:color="auto"/>
            <w:left w:val="none" w:sz="0" w:space="0" w:color="auto"/>
            <w:bottom w:val="none" w:sz="0" w:space="0" w:color="auto"/>
            <w:right w:val="none" w:sz="0" w:space="0" w:color="auto"/>
          </w:divBdr>
        </w:div>
        <w:div w:id="352154760">
          <w:marLeft w:val="0"/>
          <w:marRight w:val="0"/>
          <w:marTop w:val="0"/>
          <w:marBottom w:val="76"/>
          <w:divBdr>
            <w:top w:val="none" w:sz="0" w:space="0" w:color="auto"/>
            <w:left w:val="none" w:sz="0" w:space="0" w:color="auto"/>
            <w:bottom w:val="none" w:sz="0" w:space="0" w:color="auto"/>
            <w:right w:val="none" w:sz="0" w:space="0" w:color="auto"/>
          </w:divBdr>
        </w:div>
        <w:div w:id="524951954">
          <w:marLeft w:val="0"/>
          <w:marRight w:val="0"/>
          <w:marTop w:val="0"/>
          <w:marBottom w:val="76"/>
          <w:divBdr>
            <w:top w:val="none" w:sz="0" w:space="0" w:color="auto"/>
            <w:left w:val="none" w:sz="0" w:space="0" w:color="auto"/>
            <w:bottom w:val="none" w:sz="0" w:space="0" w:color="auto"/>
            <w:right w:val="none" w:sz="0" w:space="0" w:color="auto"/>
          </w:divBdr>
        </w:div>
        <w:div w:id="1743333332">
          <w:marLeft w:val="0"/>
          <w:marRight w:val="0"/>
          <w:marTop w:val="0"/>
          <w:marBottom w:val="76"/>
          <w:divBdr>
            <w:top w:val="none" w:sz="0" w:space="0" w:color="auto"/>
            <w:left w:val="none" w:sz="0" w:space="0" w:color="auto"/>
            <w:bottom w:val="none" w:sz="0" w:space="0" w:color="auto"/>
            <w:right w:val="none" w:sz="0" w:space="0" w:color="auto"/>
          </w:divBdr>
        </w:div>
      </w:divsChild>
    </w:div>
    <w:div w:id="2132043151">
      <w:bodyDiv w:val="1"/>
      <w:marLeft w:val="0"/>
      <w:marRight w:val="0"/>
      <w:marTop w:val="0"/>
      <w:marBottom w:val="0"/>
      <w:divBdr>
        <w:top w:val="none" w:sz="0" w:space="0" w:color="auto"/>
        <w:left w:val="none" w:sz="0" w:space="0" w:color="auto"/>
        <w:bottom w:val="none" w:sz="0" w:space="0" w:color="auto"/>
        <w:right w:val="none" w:sz="0" w:space="0" w:color="auto"/>
      </w:divBdr>
    </w:div>
    <w:div w:id="2140025895">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www.ipomex.org.mx/ipo3/lgt/indice/DIFNEZAHUALCOYOTL/organigramas.web" TargetMode="External" Id="rId13" /><Relationship Type="http://schemas.openxmlformats.org/officeDocument/2006/relationships/image" Target="media/image10.png" Id="rId18" /><Relationship Type="http://schemas.openxmlformats.org/officeDocument/2006/relationships/footer" Target="footer3.xml" Id="rId26" /><Relationship Type="http://schemas.openxmlformats.org/officeDocument/2006/relationships/styles" Target="styles.xml" Id="rId3" /><Relationship Type="http://schemas.openxmlformats.org/officeDocument/2006/relationships/header" Target="header1.xm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9.png" Id="rId17" /><Relationship Type="http://schemas.openxmlformats.org/officeDocument/2006/relationships/header" Target="header3.xml" Id="rId25"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hyperlink" Target="https://consultas.curp.gob.mx/CurpSP/html/informacionecurpPS.html"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footer" Target="footer2.xml" Id="rId24"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footer" Target="footer1.xml" Id="rId23" /><Relationship Type="http://schemas.openxmlformats.org/officeDocument/2006/relationships/theme" Target="theme/theme1.xml" Id="rId28" /><Relationship Type="http://schemas.openxmlformats.org/officeDocument/2006/relationships/image" Target="media/image3.png" Id="rId10" /><Relationship Type="http://schemas.openxmlformats.org/officeDocument/2006/relationships/hyperlink" Target="https://www.dof.gob.mx/nota_detalle.php?codigo=5433280&amp;fecha=15/04/2016" TargetMode="Externa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6.png" Id="rId14" /><Relationship Type="http://schemas.openxmlformats.org/officeDocument/2006/relationships/header" Target="header2.xml" Id="rId22" /><Relationship Type="http://schemas.openxmlformats.org/officeDocument/2006/relationships/fontTable" Target="fontTable.xml" Id="rId27" /><Relationship Type="http://schemas.openxmlformats.org/officeDocument/2006/relationships/glossaryDocument" Target="glossary/document.xml" Id="Ref39e38a67e84bd7" /></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3a75cb7-cece-4697-9287-f26beb50bbf2}"/>
      </w:docPartPr>
      <w:docPartBody>
        <w:p w14:paraId="1C605CEB">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F81A63-BEEB-4A55-9BDC-FA3AC752672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José Fernado Lobato Rodríguez</dc:creator>
  <keywords/>
  <dc:description/>
  <lastModifiedBy>Usuario invitado</lastModifiedBy>
  <revision>6</revision>
  <lastPrinted>2020-01-16T18:20:00.0000000Z</lastPrinted>
  <dcterms:created xsi:type="dcterms:W3CDTF">2022-02-18T01:06:00.0000000Z</dcterms:created>
  <dcterms:modified xsi:type="dcterms:W3CDTF">2022-02-25T16:33:24.0140082Z</dcterms:modified>
</coreProperties>
</file>