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980" w:rsidRDefault="00647BBB">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tres de agosto de dos mil veintidós.</w:t>
      </w:r>
    </w:p>
    <w:p w:rsidR="007C6980" w:rsidRDefault="007C6980">
      <w:pPr>
        <w:spacing w:after="0" w:line="360" w:lineRule="auto"/>
        <w:ind w:right="49"/>
        <w:jc w:val="both"/>
        <w:rPr>
          <w:rFonts w:ascii="Palatino Linotype" w:eastAsia="Palatino Linotype" w:hAnsi="Palatino Linotype" w:cs="Palatino Linotype"/>
          <w:sz w:val="24"/>
          <w:szCs w:val="24"/>
        </w:rPr>
      </w:pPr>
    </w:p>
    <w:p w:rsidR="007C6980" w:rsidRDefault="00647BB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color w:val="000000"/>
          <w:sz w:val="24"/>
          <w:szCs w:val="24"/>
        </w:rPr>
        <w:t>04959/INFOEM/IP/RR/2022</w:t>
      </w:r>
      <w:r>
        <w:rPr>
          <w:rFonts w:ascii="Palatino Linotype" w:eastAsia="Palatino Linotype" w:hAnsi="Palatino Linotype" w:cs="Palatino Linotype"/>
          <w:sz w:val="24"/>
          <w:szCs w:val="24"/>
        </w:rPr>
        <w:t>, interpuesto por</w:t>
      </w:r>
      <w:r>
        <w:rPr>
          <w:rFonts w:ascii="Palatino Linotype" w:eastAsia="Palatino Linotype" w:hAnsi="Palatino Linotype" w:cs="Palatino Linotype"/>
          <w:b/>
          <w:sz w:val="24"/>
          <w:szCs w:val="24"/>
        </w:rPr>
        <w:t xml:space="preserve"> </w:t>
      </w:r>
      <w:r w:rsidR="00056090" w:rsidRPr="00056090">
        <w:rPr>
          <w:rFonts w:ascii="Palatino Linotype" w:eastAsia="Palatino Linotype" w:hAnsi="Palatino Linotype" w:cs="Palatino Linotype"/>
          <w:b/>
          <w:sz w:val="24"/>
          <w:szCs w:val="24"/>
        </w:rPr>
        <w:t>XXXXXX XXXXXXX XXXXXXXX XXXXX</w:t>
      </w:r>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00195/NAUCALPA/IP/2022,</w:t>
      </w:r>
      <w:r>
        <w:rPr>
          <w:rFonts w:ascii="Palatino Linotype" w:eastAsia="Palatino Linotype" w:hAnsi="Palatino Linotype" w:cs="Palatino Linotype"/>
          <w:sz w:val="24"/>
          <w:szCs w:val="24"/>
        </w:rPr>
        <w:t xml:space="preserve"> por parte del</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Ayuntamiento de Naucalpan de Juárez</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7C6980" w:rsidRDefault="007C6980">
      <w:pPr>
        <w:spacing w:after="0" w:line="360" w:lineRule="auto"/>
        <w:jc w:val="both"/>
      </w:pPr>
    </w:p>
    <w:p w:rsidR="007C6980" w:rsidRDefault="00647BBB">
      <w:pPr>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AN T E C E D E N T E S</w:t>
      </w:r>
    </w:p>
    <w:p w:rsidR="007C6980" w:rsidRDefault="007C6980">
      <w:pPr>
        <w:spacing w:after="0" w:line="360" w:lineRule="auto"/>
        <w:jc w:val="center"/>
        <w:rPr>
          <w:rFonts w:ascii="Palatino Linotype" w:eastAsia="Palatino Linotype" w:hAnsi="Palatino Linotype" w:cs="Palatino Linotype"/>
          <w:sz w:val="24"/>
          <w:szCs w:val="24"/>
        </w:rPr>
      </w:pPr>
    </w:p>
    <w:p w:rsidR="007C6980" w:rsidRDefault="00647BB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veintiséis de marzo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presentó a </w:t>
      </w:r>
      <w:r>
        <w:rPr>
          <w:rFonts w:ascii="Palatino Linotype" w:eastAsia="Palatino Linotype" w:hAnsi="Palatino Linotype" w:cs="Palatino Linotype"/>
          <w:color w:val="000000"/>
          <w:sz w:val="24"/>
          <w:szCs w:val="24"/>
        </w:rPr>
        <w:t xml:space="preserve">través del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la solicitud de acceso a la información pública, a la que se le asignó el número de folio </w:t>
      </w:r>
      <w:r>
        <w:rPr>
          <w:rFonts w:ascii="Palatino Linotype" w:eastAsia="Palatino Linotype" w:hAnsi="Palatino Linotype" w:cs="Palatino Linotype"/>
          <w:b/>
          <w:sz w:val="24"/>
          <w:szCs w:val="24"/>
        </w:rPr>
        <w:t>00195/NAUCALPA/IP/2022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mediante la cual requirió la información siguiente: </w:t>
      </w:r>
    </w:p>
    <w:p w:rsidR="007C6980" w:rsidRDefault="007C6980">
      <w:pPr>
        <w:spacing w:after="0" w:line="360" w:lineRule="auto"/>
        <w:ind w:right="49"/>
        <w:jc w:val="both"/>
        <w:rPr>
          <w:rFonts w:ascii="Palatino Linotype" w:eastAsia="Palatino Linotype" w:hAnsi="Palatino Linotype" w:cs="Palatino Linotype"/>
          <w:sz w:val="24"/>
          <w:szCs w:val="24"/>
        </w:rPr>
      </w:pPr>
    </w:p>
    <w:p w:rsidR="007C6980" w:rsidRDefault="00647BBB">
      <w:pPr>
        <w:spacing w:after="24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u w:val="single"/>
        </w:rPr>
        <w:t>SOLICITO LA COTESTACION A LO SOLICITADO AL PRESIDENTE MUNICIPAL EN TURNO DE NAUCALPAN DE JUAREZ ESTADO DE MEXICO, PRESENTADO EL DIA 16 DE FEBRERO DEL AÑO EN CURSO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color w:val="000000"/>
        </w:rPr>
        <w:lastRenderedPageBreak/>
        <w:t xml:space="preserve">MISMO QUE SE PRESENTO POR ESCRITO CON LOS SIGUIENTES DATOS REGISTRALES DE DICHO ESCRITO. - 220226/2035UCP/9.00 HRS./16FEB2022/2035/2ANEXOS. </w:t>
      </w:r>
      <w:r>
        <w:rPr>
          <w:rFonts w:ascii="Palatino Linotype" w:eastAsia="Palatino Linotype" w:hAnsi="Palatino Linotype" w:cs="Palatino Linotype"/>
          <w:i/>
          <w:color w:val="000000"/>
          <w:u w:val="single"/>
        </w:rPr>
        <w:t>MISMO QUE NO ME HA SIDO CONTESTADO</w:t>
      </w:r>
      <w:r>
        <w:rPr>
          <w:rFonts w:ascii="Palatino Linotype" w:eastAsia="Palatino Linotype" w:hAnsi="Palatino Linotype" w:cs="Palatino Linotype"/>
          <w:i/>
          <w:color w:val="000000"/>
        </w:rPr>
        <w:t>. “(Sic)</w:t>
      </w:r>
    </w:p>
    <w:p w:rsidR="007C6980" w:rsidRDefault="00647BBB">
      <w:pPr>
        <w:pBdr>
          <w:top w:val="nil"/>
          <w:left w:val="nil"/>
          <w:bottom w:val="nil"/>
          <w:right w:val="nil"/>
          <w:between w:val="nil"/>
        </w:pBdr>
        <w:spacing w:before="24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Asimismo, adjunta el siguiente archivo electrónico:</w:t>
      </w:r>
    </w:p>
    <w:p w:rsidR="007C6980" w:rsidRDefault="00647BBB">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rFonts w:ascii="Times New Roman" w:eastAsia="Times New Roman" w:hAnsi="Times New Roman" w:cs="Times New Roman"/>
          <w:noProof/>
          <w:color w:val="000000"/>
          <w:sz w:val="24"/>
          <w:szCs w:val="24"/>
        </w:rPr>
        <w:drawing>
          <wp:inline distT="0" distB="0" distL="0" distR="0">
            <wp:extent cx="5612130" cy="2780030"/>
            <wp:effectExtent l="0" t="0" r="0" b="0"/>
            <wp:docPr id="4" name="image3.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exto, Carta&#10;&#10;Descripción generada automáticamente"/>
                    <pic:cNvPicPr preferRelativeResize="0"/>
                  </pic:nvPicPr>
                  <pic:blipFill>
                    <a:blip r:embed="rId7"/>
                    <a:srcRect/>
                    <a:stretch>
                      <a:fillRect/>
                    </a:stretch>
                  </pic:blipFill>
                  <pic:spPr>
                    <a:xfrm>
                      <a:off x="0" y="0"/>
                      <a:ext cx="5612130" cy="2780030"/>
                    </a:xfrm>
                    <a:prstGeom prst="rect">
                      <a:avLst/>
                    </a:prstGeom>
                    <a:ln/>
                  </pic:spPr>
                </pic:pic>
              </a:graphicData>
            </a:graphic>
          </wp:inline>
        </w:drawing>
      </w:r>
    </w:p>
    <w:p w:rsidR="007C6980" w:rsidRDefault="007C698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rsidR="007C6980" w:rsidRDefault="00647BB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Modalidad de Entrega: Consulta Directa (Sin costo)</w:t>
      </w:r>
    </w:p>
    <w:p w:rsidR="007C6980" w:rsidRDefault="007C6980">
      <w:p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4"/>
          <w:szCs w:val="24"/>
        </w:rPr>
      </w:pPr>
    </w:p>
    <w:p w:rsidR="007C6980" w:rsidRDefault="00647BBB">
      <w:pPr>
        <w:widowControl w:val="0"/>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2. DE LA PRÓRROGA.</w:t>
      </w:r>
      <w:r>
        <w:rPr>
          <w:rFonts w:ascii="Palatino Linotype" w:eastAsia="Palatino Linotype" w:hAnsi="Palatino Linotype" w:cs="Palatino Linotype"/>
          <w:sz w:val="24"/>
          <w:szCs w:val="24"/>
        </w:rPr>
        <w:t xml:space="preserve"> En fecha veinticinco de marzo de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solicitó una prórroga en las todas las entregas de la información en el siguiente tenor:</w:t>
      </w:r>
    </w:p>
    <w:p w:rsidR="007C6980" w:rsidRDefault="007C6980">
      <w:pPr>
        <w:widowControl w:val="0"/>
        <w:spacing w:after="0" w:line="360" w:lineRule="auto"/>
        <w:jc w:val="both"/>
        <w:rPr>
          <w:rFonts w:ascii="Palatino Linotype" w:eastAsia="Palatino Linotype" w:hAnsi="Palatino Linotype" w:cs="Palatino Linotype"/>
          <w:sz w:val="24"/>
          <w:szCs w:val="24"/>
        </w:rPr>
      </w:pPr>
    </w:p>
    <w:p w:rsidR="007C6980" w:rsidRDefault="00647BBB">
      <w:pPr>
        <w:spacing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2 días en virtud de las siguientes razones:</w:t>
      </w:r>
    </w:p>
    <w:p w:rsidR="007C6980" w:rsidRDefault="00647BBB">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SE SOLICITA PRÓRROGA EN REFERENCIA A LA SOLICITUD INGRESADA MEDIANTE EL SISTEMA DE ACCESO A LA INFORMACIÓN MEXIQUENSE (SAIMEX) CON EL NÚMERO DE FOLIO 00195/NAUCALPA/IP/2022. LO ANTERIOR, DEBIDO A QUE SE ESTA REVISANDO LA INFORMACIÓN PARA PODER OTORGAR UNA RESPUESTA CORRECTA.</w:t>
      </w:r>
    </w:p>
    <w:p w:rsidR="007C6980" w:rsidRDefault="00647BBB">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MARIO MANUEL SÁNCHEZ VILLAFUERTE</w:t>
      </w:r>
    </w:p>
    <w:p w:rsidR="007C6980" w:rsidRDefault="00647BBB">
      <w:pPr>
        <w:spacing w:before="120" w:after="12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Responsable de la Unidad de Transparencia</w:t>
      </w:r>
    </w:p>
    <w:p w:rsidR="007C6980" w:rsidRDefault="007C6980">
      <w:pPr>
        <w:spacing w:line="360" w:lineRule="auto"/>
        <w:jc w:val="both"/>
        <w:rPr>
          <w:rFonts w:ascii="Palatino Linotype" w:eastAsia="Palatino Linotype" w:hAnsi="Palatino Linotype" w:cs="Palatino Linotype"/>
          <w:b/>
          <w:sz w:val="24"/>
          <w:szCs w:val="24"/>
        </w:rPr>
      </w:pPr>
    </w:p>
    <w:p w:rsidR="007C6980" w:rsidRDefault="00647BBB">
      <w:pPr>
        <w:spacing w:after="0" w:line="360" w:lineRule="auto"/>
        <w:jc w:val="both"/>
        <w:rPr>
          <w:rFonts w:ascii="Palatino Linotype" w:eastAsia="Palatino Linotype" w:hAnsi="Palatino Linotype" w:cs="Palatino Linotype"/>
          <w:sz w:val="24"/>
          <w:szCs w:val="24"/>
        </w:rPr>
      </w:pPr>
      <w:bookmarkStart w:id="0" w:name="_gjdgxs" w:colFirst="0" w:colLast="0"/>
      <w:bookmarkEnd w:id="0"/>
      <w:r>
        <w:rPr>
          <w:rFonts w:ascii="Palatino Linotype" w:eastAsia="Palatino Linotype" w:hAnsi="Palatino Linotype" w:cs="Palatino Linotype"/>
          <w:b/>
          <w:sz w:val="24"/>
          <w:szCs w:val="24"/>
        </w:rPr>
        <w:t xml:space="preserve">3. RESPUESTA.  </w:t>
      </w:r>
      <w:r>
        <w:rPr>
          <w:rFonts w:ascii="Palatino Linotype" w:eastAsia="Palatino Linotype" w:hAnsi="Palatino Linotype" w:cs="Palatino Linotype"/>
          <w:sz w:val="24"/>
          <w:szCs w:val="24"/>
        </w:rPr>
        <w:t xml:space="preserve">Con fecha veinticinco de marzo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p>
    <w:p w:rsidR="007C6980" w:rsidRDefault="007C6980">
      <w:pPr>
        <w:spacing w:after="0" w:line="360" w:lineRule="auto"/>
        <w:jc w:val="both"/>
        <w:rPr>
          <w:rFonts w:ascii="Palatino Linotype" w:eastAsia="Palatino Linotype" w:hAnsi="Palatino Linotype" w:cs="Palatino Linotype"/>
          <w:sz w:val="24"/>
          <w:szCs w:val="24"/>
        </w:rPr>
      </w:pPr>
    </w:p>
    <w:p w:rsidR="007C6980" w:rsidRDefault="00647BBB">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C6980" w:rsidRDefault="00647BBB">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En atención a la solicitud de acceso a la información pública ingresada mediante el Sistema de Acceso a la Información Mexiquense (SAIMEX), Al respecto y con fundamento en lo dispuesto por los artículo 6 de la Constitución Política de los Estados Unidos Mexicanos; 5 de la Constitución Política del Estado Libre y Soberano de México; 1, 2 fracciones II, V, y VIII, 3, 4, 11, 41 y 46 de la Ley de Transparencia y Acceso a la Información Pública del Estado de México; me </w:t>
      </w:r>
      <w:r>
        <w:rPr>
          <w:rFonts w:ascii="Palatino Linotype" w:eastAsia="Palatino Linotype" w:hAnsi="Palatino Linotype" w:cs="Palatino Linotype"/>
          <w:i/>
        </w:rPr>
        <w:lastRenderedPageBreak/>
        <w:t>permito informarle lo siguiente: se anexa versión publica del oficio de contestación con número de ingreso 220226/2035UCP registrado el día 16 /02/2022, donde se aprueba por unanimidad de votos por los integrantes del Comité de Transparencia con numero de cuerdo CT/NAU/ACTA-ORD-005/2022/ TRIGESIMO CUARTO</w:t>
      </w:r>
    </w:p>
    <w:p w:rsidR="007C6980" w:rsidRDefault="00647BBB">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7C6980" w:rsidRDefault="00647BBB">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MARIO MANUEL SÁNCHEZ VILLAFUERTE</w:t>
      </w:r>
    </w:p>
    <w:p w:rsidR="007C6980" w:rsidRDefault="007C6980">
      <w:pPr>
        <w:spacing w:after="0" w:line="360" w:lineRule="auto"/>
        <w:ind w:left="851" w:right="900"/>
        <w:jc w:val="both"/>
        <w:rPr>
          <w:rFonts w:ascii="Palatino Linotype" w:eastAsia="Palatino Linotype" w:hAnsi="Palatino Linotype" w:cs="Palatino Linotype"/>
          <w:i/>
        </w:rPr>
      </w:pPr>
    </w:p>
    <w:p w:rsidR="007C6980" w:rsidRDefault="00647BBB">
      <w:pPr>
        <w:spacing w:after="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Adjuntando para tal efecto el siguiente archivo electrónico:</w:t>
      </w:r>
    </w:p>
    <w:p w:rsidR="007C6980" w:rsidRDefault="007C6980">
      <w:pPr>
        <w:spacing w:after="0" w:line="360" w:lineRule="auto"/>
        <w:rPr>
          <w:rFonts w:ascii="Palatino Linotype" w:eastAsia="Palatino Linotype" w:hAnsi="Palatino Linotype" w:cs="Palatino Linotype"/>
          <w:sz w:val="24"/>
          <w:szCs w:val="24"/>
        </w:rPr>
      </w:pPr>
    </w:p>
    <w:p w:rsidR="007C6980" w:rsidRDefault="00BA077D">
      <w:pPr>
        <w:spacing w:after="0" w:line="360" w:lineRule="auto"/>
        <w:jc w:val="both"/>
        <w:rPr>
          <w:rFonts w:ascii="Palatino Linotype" w:eastAsia="Palatino Linotype" w:hAnsi="Palatino Linotype" w:cs="Palatino Linotype"/>
          <w:sz w:val="24"/>
          <w:szCs w:val="24"/>
        </w:rPr>
      </w:pPr>
      <w:hyperlink r:id="rId8">
        <w:r w:rsidR="00647BBB">
          <w:rPr>
            <w:rFonts w:ascii="Palatino Linotype" w:eastAsia="Palatino Linotype" w:hAnsi="Palatino Linotype" w:cs="Palatino Linotype"/>
            <w:b/>
            <w:color w:val="000000"/>
            <w:sz w:val="24"/>
            <w:szCs w:val="24"/>
            <w:u w:val="single"/>
          </w:rPr>
          <w:t>SAIMEX 195.PDF</w:t>
        </w:r>
      </w:hyperlink>
      <w:r w:rsidR="00647BBB">
        <w:rPr>
          <w:rFonts w:ascii="Palatino Linotype" w:eastAsia="Palatino Linotype" w:hAnsi="Palatino Linotype" w:cs="Palatino Linotype"/>
          <w:sz w:val="24"/>
          <w:szCs w:val="24"/>
        </w:rPr>
        <w:t xml:space="preserve">: El cual contiene el oficio DGDU/1163/2022, de fecha siete de marzo de dos mil veintidós, signado por el Titular de la Dirección General de Desarrollo Urbano, tal como se aprecia a continuación: </w:t>
      </w:r>
      <w:r w:rsidR="00647BBB">
        <w:rPr>
          <w:noProof/>
        </w:rPr>
        <mc:AlternateContent>
          <mc:Choice Requires="wps">
            <w:drawing>
              <wp:anchor distT="0" distB="0" distL="114300" distR="114300" simplePos="0" relativeHeight="251658240" behindDoc="0" locked="0" layoutInCell="1" hidden="0" allowOverlap="1">
                <wp:simplePos x="0" y="0"/>
                <wp:positionH relativeFrom="column">
                  <wp:posOffset>-51435</wp:posOffset>
                </wp:positionH>
                <wp:positionV relativeFrom="paragraph">
                  <wp:posOffset>1208405</wp:posOffset>
                </wp:positionV>
                <wp:extent cx="5286375" cy="2819400"/>
                <wp:effectExtent l="19050" t="19050" r="28575" b="19050"/>
                <wp:wrapNone/>
                <wp:docPr id="1" name="Conector recto 1"/>
                <wp:cNvGraphicFramePr/>
                <a:graphic xmlns:a="http://schemas.openxmlformats.org/drawingml/2006/main">
                  <a:graphicData uri="http://schemas.microsoft.com/office/word/2010/wordprocessingShape">
                    <wps:wsp>
                      <wps:cNvCnPr/>
                      <wps:spPr>
                        <a:xfrm>
                          <a:off x="0" y="0"/>
                          <a:ext cx="5286375" cy="2819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wp:posOffset>
                </wp:positionH>
                <wp:positionV relativeFrom="paragraph">
                  <wp:posOffset>1208405</wp:posOffset>
                </wp:positionV>
                <wp:extent cx="5334000" cy="2857500"/>
                <wp:effectExtent b="0" l="0" r="0" t="0"/>
                <wp:wrapNone/>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34000" cy="2857500"/>
                        </a:xfrm>
                        <a:prstGeom prst="rect"/>
                        <a:ln/>
                      </pic:spPr>
                    </pic:pic>
                  </a:graphicData>
                </a:graphic>
              </wp:anchor>
            </w:drawing>
          </mc:Fallback>
        </mc:AlternateContent>
      </w:r>
    </w:p>
    <w:p w:rsidR="007C6980" w:rsidRDefault="00647BBB">
      <w:pPr>
        <w:spacing w:after="80" w:line="360" w:lineRule="auto"/>
        <w:jc w:val="center"/>
        <w:rPr>
          <w:rFonts w:ascii="Palatino Linotype" w:eastAsia="Palatino Linotype" w:hAnsi="Palatino Linotype" w:cs="Palatino Linotype"/>
          <w:sz w:val="24"/>
          <w:szCs w:val="24"/>
        </w:rPr>
      </w:pPr>
      <w:r>
        <w:rPr>
          <w:noProof/>
        </w:rPr>
        <w:lastRenderedPageBreak/>
        <w:drawing>
          <wp:inline distT="0" distB="0" distL="0" distR="0">
            <wp:extent cx="2726268" cy="4204155"/>
            <wp:effectExtent l="0" t="0" r="0" b="0"/>
            <wp:docPr id="5" name="image4.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 Carta&#10;&#10;Descripción generada automáticamente"/>
                    <pic:cNvPicPr preferRelativeResize="0"/>
                  </pic:nvPicPr>
                  <pic:blipFill>
                    <a:blip r:embed="rId10"/>
                    <a:srcRect/>
                    <a:stretch>
                      <a:fillRect/>
                    </a:stretch>
                  </pic:blipFill>
                  <pic:spPr>
                    <a:xfrm>
                      <a:off x="0" y="0"/>
                      <a:ext cx="2726268" cy="4204155"/>
                    </a:xfrm>
                    <a:prstGeom prst="rect">
                      <a:avLst/>
                    </a:prstGeom>
                    <a:ln/>
                  </pic:spPr>
                </pic:pic>
              </a:graphicData>
            </a:graphic>
          </wp:inline>
        </w:drawing>
      </w:r>
    </w:p>
    <w:p w:rsidR="007C6980" w:rsidRDefault="00647BBB">
      <w:pPr>
        <w:spacing w:before="8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veintiséis de marzo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04959/INFOEM/IP/RR/2022</w:t>
      </w:r>
      <w:r>
        <w:rPr>
          <w:rFonts w:ascii="Palatino Linotype" w:eastAsia="Palatino Linotype" w:hAnsi="Palatino Linotype" w:cs="Palatino Linotype"/>
          <w:sz w:val="24"/>
          <w:szCs w:val="24"/>
        </w:rPr>
        <w:t>, en el cual manifiesta, lo siguiente:</w:t>
      </w:r>
    </w:p>
    <w:p w:rsidR="007C6980" w:rsidRDefault="00647BBB">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Acto Impugnado:</w:t>
      </w:r>
    </w:p>
    <w:p w:rsidR="007C6980" w:rsidRDefault="00647BBB">
      <w:pPr>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u w:val="single"/>
        </w:rPr>
        <w:t>“</w:t>
      </w:r>
      <w:r>
        <w:rPr>
          <w:rFonts w:ascii="Palatino Linotype" w:eastAsia="Palatino Linotype" w:hAnsi="Palatino Linotype" w:cs="Palatino Linotype"/>
          <w:i/>
          <w:color w:val="000000"/>
        </w:rPr>
        <w:t xml:space="preserve">A LA CONTESTACION QUE EMITE EL AYUNTAMIENTO DE NAUCALPAN DE JUAREZ DE FECHA 7 DE MARZO DEL 22022 Y QUE ME FUE ENTREGADA EL DIA 8 DE MARZO DEL 2022, MISMA Y QUE AHORA </w:t>
      </w:r>
      <w:r>
        <w:rPr>
          <w:rFonts w:ascii="Palatino Linotype" w:eastAsia="Palatino Linotype" w:hAnsi="Palatino Linotype" w:cs="Palatino Linotype"/>
          <w:i/>
          <w:color w:val="000000"/>
        </w:rPr>
        <w:lastRenderedPageBreak/>
        <w:t xml:space="preserve">EXHIBIDA ANTE ESTA H, RESPRESENTACION SOCIAL TODA TACHONEADA CON </w:t>
      </w:r>
      <w:proofErr w:type="gramStart"/>
      <w:r>
        <w:rPr>
          <w:rFonts w:ascii="Palatino Linotype" w:eastAsia="Palatino Linotype" w:hAnsi="Palatino Linotype" w:cs="Palatino Linotype"/>
          <w:i/>
          <w:color w:val="000000"/>
        </w:rPr>
        <w:t>MARCADOR ,ASI</w:t>
      </w:r>
      <w:proofErr w:type="gramEnd"/>
      <w:r>
        <w:rPr>
          <w:rFonts w:ascii="Palatino Linotype" w:eastAsia="Palatino Linotype" w:hAnsi="Palatino Linotype" w:cs="Palatino Linotype"/>
          <w:i/>
          <w:color w:val="000000"/>
        </w:rPr>
        <w:t xml:space="preserve"> COMO AL CONTENIDO DE ESTA EN LO GENERAL Y PARTICULAR SOLO CONTESTAN PARA SALIR DEL COMPROMISO COMO SIEMPRE LO HACEN</w:t>
      </w:r>
      <w:r>
        <w:rPr>
          <w:rFonts w:ascii="Palatino Linotype" w:eastAsia="Palatino Linotype" w:hAnsi="Palatino Linotype" w:cs="Palatino Linotype"/>
          <w:b/>
          <w:i/>
          <w:color w:val="000000"/>
          <w:u w:val="single"/>
        </w:rPr>
        <w:t>.</w:t>
      </w:r>
      <w:r>
        <w:rPr>
          <w:rFonts w:ascii="Palatino Linotype" w:eastAsia="Palatino Linotype" w:hAnsi="Palatino Linotype" w:cs="Palatino Linotype"/>
          <w:i/>
        </w:rPr>
        <w:t>”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7C6980" w:rsidRDefault="00647BBB">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7C6980" w:rsidRDefault="00647BBB">
      <w:pPr>
        <w:pBdr>
          <w:top w:val="nil"/>
          <w:left w:val="nil"/>
          <w:bottom w:val="nil"/>
          <w:right w:val="nil"/>
          <w:between w:val="nil"/>
        </w:pBdr>
        <w:spacing w:before="240" w:after="0" w:line="276"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“1.- NO CONTESTA A QUIEN FUE DIRIGIDO EL ESCRITO ORIGINAL. 2.- NO CONTESTAN LO SOLICITADO EN EL ESCRITO PRESENTADO. 3.- NO CONTESTAN PUNTUALMENTE LO SOLICITADO NI EN FOMA GENERAL NI PARTICULAR. ASI COMO TODO EL CONTENIDO DEL OFICIO INFANTIL, ABSURDO</w:t>
      </w:r>
      <w:proofErr w:type="gramStart"/>
      <w:r>
        <w:rPr>
          <w:rFonts w:ascii="Palatino Linotype" w:eastAsia="Palatino Linotype" w:hAnsi="Palatino Linotype" w:cs="Palatino Linotype"/>
          <w:i/>
          <w:color w:val="000000"/>
        </w:rPr>
        <w:t>,ARENTE</w:t>
      </w:r>
      <w:proofErr w:type="gramEnd"/>
      <w:r>
        <w:rPr>
          <w:rFonts w:ascii="Palatino Linotype" w:eastAsia="Palatino Linotype" w:hAnsi="Palatino Linotype" w:cs="Palatino Linotype"/>
          <w:i/>
          <w:color w:val="000000"/>
        </w:rPr>
        <w:t xml:space="preserve"> DE SERIEDAD Y VERACIDAD Y RISORIO QUE EXHIBEN EN FORMA POCO PROFESIONAL ANTE ESTA H. REPRESENTACION SOCIAL MISMO QUE ACOMPAÑO EN FORMA COMPLETA Y LEGIBLE Y FIRMADO POR UN TAL FERNANDO MONTES DE OCA SANCHEZ QUIEN SE DICE SER TITUAL DE LA DIRECCION GENERAL DE DESARROLLO URBANO QUIEN POR CIERTO NO FUE A QUIEN SE DIRIGIO LA PETCION DE INFORMACION ORIGINALMENTE</w:t>
      </w:r>
      <w:r>
        <w:rPr>
          <w:rFonts w:ascii="Palatino Linotype" w:eastAsia="Palatino Linotype" w:hAnsi="Palatino Linotype" w:cs="Palatino Linotype"/>
          <w:b/>
          <w:i/>
          <w:color w:val="000000"/>
          <w:u w:val="single"/>
        </w:rPr>
        <w:t xml:space="preserve"> .</w:t>
      </w:r>
      <w:r>
        <w:rPr>
          <w:rFonts w:ascii="Palatino Linotype" w:eastAsia="Palatino Linotype" w:hAnsi="Palatino Linotype" w:cs="Palatino Linotype"/>
          <w:i/>
          <w:color w:val="000000"/>
        </w:rPr>
        <w:t>” [</w:t>
      </w:r>
      <w:proofErr w:type="gramStart"/>
      <w:r>
        <w:rPr>
          <w:rFonts w:ascii="Palatino Linotype" w:eastAsia="Palatino Linotype" w:hAnsi="Palatino Linotype" w:cs="Palatino Linotype"/>
          <w:i/>
          <w:color w:val="000000"/>
        </w:rPr>
        <w:t>sic</w:t>
      </w:r>
      <w:proofErr w:type="gramEnd"/>
      <w:r>
        <w:rPr>
          <w:rFonts w:ascii="Palatino Linotype" w:eastAsia="Palatino Linotype" w:hAnsi="Palatino Linotype" w:cs="Palatino Linotype"/>
          <w:i/>
          <w:color w:val="000000"/>
        </w:rPr>
        <w:t>]</w:t>
      </w:r>
    </w:p>
    <w:p w:rsidR="007C6980" w:rsidRDefault="007C6980">
      <w:pPr>
        <w:pBdr>
          <w:top w:val="nil"/>
          <w:left w:val="nil"/>
          <w:bottom w:val="nil"/>
          <w:right w:val="nil"/>
          <w:between w:val="nil"/>
        </w:pBdr>
        <w:spacing w:after="240" w:line="276" w:lineRule="auto"/>
        <w:ind w:left="720"/>
        <w:jc w:val="both"/>
        <w:rPr>
          <w:rFonts w:ascii="Palatino Linotype" w:eastAsia="Palatino Linotype" w:hAnsi="Palatino Linotype" w:cs="Palatino Linotype"/>
          <w:i/>
          <w:color w:val="000000"/>
        </w:rPr>
      </w:pPr>
    </w:p>
    <w:p w:rsidR="007C6980" w:rsidRDefault="00647BBB">
      <w:pPr>
        <w:spacing w:after="0" w:line="360" w:lineRule="auto"/>
        <w:jc w:val="both"/>
        <w:rPr>
          <w:rFonts w:ascii="Palatino Linotype" w:eastAsia="Palatino Linotype" w:hAnsi="Palatino Linotype" w:cs="Palatino Linotype"/>
          <w:sz w:val="24"/>
          <w:szCs w:val="24"/>
        </w:rPr>
      </w:pPr>
      <w:bookmarkStart w:id="1" w:name="_30j0zll" w:colFirst="0" w:colLast="0"/>
      <w:bookmarkEnd w:id="1"/>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Pr>
          <w:rFonts w:ascii="Palatino Linotype" w:eastAsia="Palatino Linotype" w:hAnsi="Palatino Linotype" w:cs="Palatino Linotype"/>
          <w:b/>
          <w:sz w:val="24"/>
          <w:szCs w:val="24"/>
        </w:rPr>
        <w:t>04959/INFOEM/IP/RR/2022</w:t>
      </w:r>
      <w:r>
        <w:rPr>
          <w:rFonts w:ascii="Palatino Linotype" w:eastAsia="Palatino Linotype" w:hAnsi="Palatino Linotype" w:cs="Palatino Linotype"/>
          <w:sz w:val="24"/>
          <w:szCs w:val="24"/>
        </w:rPr>
        <w:t xml:space="preserve"> fue turnado a la Comisionada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rsidR="007C6980" w:rsidRDefault="007C6980">
      <w:pPr>
        <w:spacing w:after="0" w:line="360" w:lineRule="auto"/>
        <w:rPr>
          <w:rFonts w:ascii="Palatino Linotype" w:eastAsia="Palatino Linotype" w:hAnsi="Palatino Linotype" w:cs="Palatino Linotype"/>
          <w:b/>
          <w:i/>
          <w:color w:val="000000"/>
          <w:sz w:val="24"/>
          <w:szCs w:val="24"/>
          <w:u w:val="single"/>
        </w:rPr>
      </w:pPr>
    </w:p>
    <w:p w:rsidR="007C6980" w:rsidRDefault="00647BBB">
      <w:pPr>
        <w:spacing w:after="0" w:line="360" w:lineRule="auto"/>
        <w:jc w:val="both"/>
        <w:rPr>
          <w:rFonts w:ascii="Palatino Linotype" w:eastAsia="Palatino Linotype" w:hAnsi="Palatino Linotype" w:cs="Palatino Linotype"/>
          <w:b/>
          <w:sz w:val="24"/>
          <w:szCs w:val="24"/>
        </w:rPr>
      </w:pPr>
      <w:bookmarkStart w:id="2" w:name="_1fob9te" w:colFirst="0" w:colLast="0"/>
      <w:bookmarkEnd w:id="2"/>
      <w:r>
        <w:rPr>
          <w:rFonts w:ascii="Palatino Linotype" w:eastAsia="Palatino Linotype" w:hAnsi="Palatino Linotype" w:cs="Palatino Linotype"/>
          <w:b/>
          <w:sz w:val="24"/>
          <w:szCs w:val="24"/>
        </w:rPr>
        <w:t xml:space="preserve">6. ADMISIÓN.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treinta y uno de marzo dos mil veintidós</w:t>
      </w:r>
      <w:r>
        <w:rPr>
          <w:rFonts w:ascii="Palatino Linotype" w:eastAsia="Palatino Linotype" w:hAnsi="Palatino Linotype" w:cs="Palatino Linotype"/>
          <w:sz w:val="24"/>
          <w:szCs w:val="24"/>
        </w:rPr>
        <w:t xml:space="preserve">, en términos de lo dispuesto en el artículo 185 fracciones I, II y IV de la Ley de Transparencia y </w:t>
      </w:r>
      <w:r>
        <w:rPr>
          <w:rFonts w:ascii="Palatino Linotype" w:eastAsia="Palatino Linotype" w:hAnsi="Palatino Linotype" w:cs="Palatino Linotype"/>
          <w:sz w:val="24"/>
          <w:szCs w:val="24"/>
        </w:rPr>
        <w:lastRenderedPageBreak/>
        <w:t>Acceso a la Información Pública del Estado de México y Municipios, se admitió a trámite el recurso de revisión al rubro indicado</w:t>
      </w:r>
      <w:r>
        <w:rPr>
          <w:rFonts w:ascii="Palatino Linotype" w:eastAsia="Palatino Linotype" w:hAnsi="Palatino Linotype" w:cs="Palatino Linotype"/>
          <w:b/>
          <w:sz w:val="24"/>
          <w:szCs w:val="24"/>
        </w:rPr>
        <w:t>.</w:t>
      </w:r>
    </w:p>
    <w:p w:rsidR="007C6980" w:rsidRDefault="007C6980">
      <w:pPr>
        <w:spacing w:after="0" w:line="360" w:lineRule="auto"/>
        <w:jc w:val="both"/>
        <w:rPr>
          <w:rFonts w:ascii="Palatino Linotype" w:eastAsia="Palatino Linotype" w:hAnsi="Palatino Linotype" w:cs="Palatino Linotype"/>
          <w:b/>
          <w:sz w:val="24"/>
          <w:szCs w:val="24"/>
        </w:rPr>
      </w:pPr>
    </w:p>
    <w:p w:rsidR="007C6980" w:rsidRDefault="00647BBB">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7.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ocho de abril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 través de los siguientes archivos electrónicos:</w:t>
      </w:r>
    </w:p>
    <w:p w:rsidR="007C6980" w:rsidRDefault="007C6980">
      <w:pPr>
        <w:spacing w:after="0" w:line="360" w:lineRule="auto"/>
        <w:ind w:right="-234"/>
        <w:jc w:val="both"/>
        <w:rPr>
          <w:rFonts w:ascii="Palatino Linotype" w:eastAsia="Palatino Linotype" w:hAnsi="Palatino Linotype" w:cs="Palatino Linotype"/>
          <w:sz w:val="24"/>
          <w:szCs w:val="24"/>
        </w:rPr>
      </w:pPr>
    </w:p>
    <w:p w:rsidR="007C6980" w:rsidRDefault="00647BBB">
      <w:pPr>
        <w:spacing w:after="0" w:line="360" w:lineRule="auto"/>
        <w:jc w:val="both"/>
        <w:rPr>
          <w:rFonts w:ascii="Palatino Linotype" w:eastAsia="Palatino Linotype" w:hAnsi="Palatino Linotype" w:cs="Palatino Linotype"/>
          <w:b/>
          <w:i/>
          <w:color w:val="000000"/>
          <w:sz w:val="28"/>
          <w:szCs w:val="28"/>
          <w:u w:val="single"/>
        </w:rPr>
      </w:pPr>
      <w:r>
        <w:rPr>
          <w:rFonts w:ascii="Palatino Linotype" w:eastAsia="Palatino Linotype" w:hAnsi="Palatino Linotype" w:cs="Palatino Linotype"/>
          <w:sz w:val="24"/>
          <w:szCs w:val="24"/>
        </w:rPr>
        <w:t>De los cuales, los no se pusieron a la vista del particular, los siguientes, archivos electrónicos, debido a que contiene información que puede ser clasificada como confidencial, como lo es el domicilio y la firma de particulares</w:t>
      </w:r>
      <w:r>
        <w:rPr>
          <w:rFonts w:ascii="Palatino Linotype" w:eastAsia="Palatino Linotype" w:hAnsi="Palatino Linotype" w:cs="Palatino Linotype"/>
          <w:b/>
          <w:i/>
          <w:color w:val="000000"/>
          <w:sz w:val="28"/>
          <w:szCs w:val="28"/>
          <w:u w:val="single"/>
        </w:rPr>
        <w:t xml:space="preserve"> </w:t>
      </w:r>
    </w:p>
    <w:p w:rsidR="007C6980" w:rsidRDefault="00BA077D">
      <w:pPr>
        <w:spacing w:after="0" w:line="360" w:lineRule="auto"/>
        <w:rPr>
          <w:rFonts w:ascii="Palatino Linotype" w:eastAsia="Palatino Linotype" w:hAnsi="Palatino Linotype" w:cs="Palatino Linotype"/>
          <w:b/>
          <w:i/>
          <w:sz w:val="24"/>
          <w:szCs w:val="24"/>
          <w:u w:val="single"/>
        </w:rPr>
      </w:pPr>
      <w:hyperlink r:id="rId11">
        <w:r w:rsidR="00647BBB">
          <w:rPr>
            <w:rFonts w:ascii="Palatino Linotype" w:eastAsia="Palatino Linotype" w:hAnsi="Palatino Linotype" w:cs="Palatino Linotype"/>
            <w:b/>
            <w:i/>
            <w:color w:val="000000"/>
            <w:sz w:val="24"/>
            <w:szCs w:val="24"/>
            <w:u w:val="single"/>
          </w:rPr>
          <w:t>ACTA 5° SESION ORDINARIA 2022.pdf</w:t>
        </w:r>
      </w:hyperlink>
    </w:p>
    <w:p w:rsidR="007C6980" w:rsidRDefault="007C6980">
      <w:pPr>
        <w:spacing w:after="0" w:line="360" w:lineRule="auto"/>
        <w:ind w:right="-234"/>
        <w:jc w:val="both"/>
        <w:rPr>
          <w:rFonts w:ascii="Palatino Linotype" w:eastAsia="Palatino Linotype" w:hAnsi="Palatino Linotype" w:cs="Palatino Linotype"/>
          <w:b/>
          <w:i/>
          <w:color w:val="000000"/>
          <w:sz w:val="24"/>
          <w:szCs w:val="24"/>
          <w:u w:val="single"/>
        </w:rPr>
      </w:pPr>
    </w:p>
    <w:p w:rsidR="007C6980" w:rsidRDefault="00BA077D">
      <w:pPr>
        <w:spacing w:after="0" w:line="360" w:lineRule="auto"/>
        <w:ind w:right="-234"/>
        <w:jc w:val="both"/>
        <w:rPr>
          <w:rFonts w:ascii="Palatino Linotype" w:eastAsia="Palatino Linotype" w:hAnsi="Palatino Linotype" w:cs="Palatino Linotype"/>
          <w:b/>
          <w:i/>
          <w:sz w:val="24"/>
          <w:szCs w:val="24"/>
          <w:u w:val="single"/>
        </w:rPr>
      </w:pPr>
      <w:hyperlink r:id="rId12">
        <w:r w:rsidR="00647BBB">
          <w:rPr>
            <w:rFonts w:ascii="Palatino Linotype" w:eastAsia="Palatino Linotype" w:hAnsi="Palatino Linotype" w:cs="Palatino Linotype"/>
            <w:b/>
            <w:i/>
            <w:color w:val="000000"/>
            <w:sz w:val="24"/>
            <w:szCs w:val="24"/>
            <w:u w:val="single"/>
          </w:rPr>
          <w:t>SA-2002-2022 anexos.pdf</w:t>
        </w:r>
      </w:hyperlink>
    </w:p>
    <w:p w:rsidR="007C6980" w:rsidRDefault="007C6980">
      <w:pPr>
        <w:spacing w:after="0" w:line="360" w:lineRule="auto"/>
        <w:ind w:right="-234"/>
        <w:jc w:val="both"/>
        <w:rPr>
          <w:rFonts w:ascii="Palatino Linotype" w:eastAsia="Palatino Linotype" w:hAnsi="Palatino Linotype" w:cs="Palatino Linotype"/>
          <w:sz w:val="24"/>
          <w:szCs w:val="24"/>
        </w:rPr>
      </w:pPr>
    </w:p>
    <w:p w:rsidR="007C6980" w:rsidRDefault="00647BBB">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siguientes archivos que adjunto mediante informe justificado el SUJETO OBLIGADO, mismos que se pusieron a la vista del particular, son los siguientes:  </w:t>
      </w:r>
    </w:p>
    <w:p w:rsidR="007C6980" w:rsidRDefault="007C6980">
      <w:pPr>
        <w:spacing w:after="0" w:line="360" w:lineRule="auto"/>
        <w:ind w:right="-234"/>
        <w:jc w:val="both"/>
        <w:rPr>
          <w:rFonts w:ascii="Palatino Linotype" w:eastAsia="Palatino Linotype" w:hAnsi="Palatino Linotype" w:cs="Palatino Linotype"/>
          <w:sz w:val="24"/>
          <w:szCs w:val="24"/>
        </w:rPr>
      </w:pPr>
    </w:p>
    <w:p w:rsidR="007C6980" w:rsidRDefault="00BA077D">
      <w:pPr>
        <w:spacing w:after="0" w:line="360" w:lineRule="auto"/>
        <w:ind w:right="-234"/>
        <w:jc w:val="both"/>
        <w:rPr>
          <w:rFonts w:ascii="Palatino Linotype" w:eastAsia="Palatino Linotype" w:hAnsi="Palatino Linotype" w:cs="Palatino Linotype"/>
          <w:color w:val="000000"/>
          <w:sz w:val="24"/>
          <w:szCs w:val="24"/>
        </w:rPr>
      </w:pPr>
      <w:hyperlink r:id="rId13">
        <w:r w:rsidR="00647BBB">
          <w:rPr>
            <w:rFonts w:ascii="Palatino Linotype" w:eastAsia="Palatino Linotype" w:hAnsi="Palatino Linotype" w:cs="Palatino Linotype"/>
            <w:b/>
            <w:i/>
            <w:color w:val="000000"/>
            <w:sz w:val="24"/>
            <w:szCs w:val="24"/>
            <w:u w:val="single"/>
          </w:rPr>
          <w:t>DGDU-1475-2022.pdf</w:t>
        </w:r>
      </w:hyperlink>
      <w:r w:rsidR="00647BBB">
        <w:rPr>
          <w:rFonts w:ascii="Palatino Linotype" w:eastAsia="Palatino Linotype" w:hAnsi="Palatino Linotype" w:cs="Palatino Linotype"/>
          <w:b/>
          <w:i/>
          <w:color w:val="000000"/>
          <w:sz w:val="24"/>
          <w:szCs w:val="24"/>
          <w:u w:val="single"/>
        </w:rPr>
        <w:t xml:space="preserve"> </w:t>
      </w:r>
      <w:r w:rsidR="00647BBB">
        <w:rPr>
          <w:rFonts w:ascii="Palatino Linotype" w:eastAsia="Palatino Linotype" w:hAnsi="Palatino Linotype" w:cs="Palatino Linotype"/>
          <w:color w:val="000000"/>
          <w:sz w:val="24"/>
          <w:szCs w:val="24"/>
        </w:rPr>
        <w:t>Oficio DGDU/1475/2022 de fecha dieciséis de marzo de dos mil veintidós, signado por el Director General de Desarrollo Urbano, mediante el cual menciona que envía el oficio con el que otorga respuesta en versión pública, por lo que se anexa la primera página a manera de ejemplo:</w:t>
      </w:r>
    </w:p>
    <w:p w:rsidR="007C6980" w:rsidRDefault="007C6980">
      <w:pPr>
        <w:spacing w:after="0" w:line="360" w:lineRule="auto"/>
        <w:ind w:right="-234"/>
        <w:jc w:val="both"/>
        <w:rPr>
          <w:rFonts w:ascii="Palatino Linotype" w:eastAsia="Palatino Linotype" w:hAnsi="Palatino Linotype" w:cs="Palatino Linotype"/>
          <w:sz w:val="24"/>
          <w:szCs w:val="24"/>
        </w:rPr>
      </w:pPr>
    </w:p>
    <w:p w:rsidR="007C6980" w:rsidRDefault="00647BBB">
      <w:pPr>
        <w:spacing w:after="0" w:line="360" w:lineRule="auto"/>
        <w:jc w:val="center"/>
      </w:pPr>
      <w:r>
        <w:rPr>
          <w:noProof/>
        </w:rPr>
        <w:lastRenderedPageBreak/>
        <w:drawing>
          <wp:inline distT="0" distB="0" distL="0" distR="0">
            <wp:extent cx="5185383" cy="4860661"/>
            <wp:effectExtent l="0" t="0" r="0" b="0"/>
            <wp:docPr id="7" name="image6.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 Carta&#10;&#10;Descripción generada automáticamente"/>
                    <pic:cNvPicPr preferRelativeResize="0"/>
                  </pic:nvPicPr>
                  <pic:blipFill>
                    <a:blip r:embed="rId14"/>
                    <a:srcRect/>
                    <a:stretch>
                      <a:fillRect/>
                    </a:stretch>
                  </pic:blipFill>
                  <pic:spPr>
                    <a:xfrm>
                      <a:off x="0" y="0"/>
                      <a:ext cx="5185383" cy="4860661"/>
                    </a:xfrm>
                    <a:prstGeom prst="rect">
                      <a:avLst/>
                    </a:prstGeom>
                    <a:ln/>
                  </pic:spPr>
                </pic:pic>
              </a:graphicData>
            </a:graphic>
          </wp:inline>
        </w:drawing>
      </w:r>
    </w:p>
    <w:p w:rsidR="007C6980" w:rsidRDefault="00BA077D">
      <w:pPr>
        <w:spacing w:after="0" w:line="360" w:lineRule="auto"/>
        <w:jc w:val="both"/>
        <w:rPr>
          <w:rFonts w:ascii="Palatino Linotype" w:eastAsia="Palatino Linotype" w:hAnsi="Palatino Linotype" w:cs="Palatino Linotype"/>
          <w:sz w:val="24"/>
          <w:szCs w:val="24"/>
        </w:rPr>
      </w:pPr>
      <w:hyperlink r:id="rId15">
        <w:r w:rsidR="00647BBB">
          <w:rPr>
            <w:rFonts w:ascii="Palatino Linotype" w:eastAsia="Palatino Linotype" w:hAnsi="Palatino Linotype" w:cs="Palatino Linotype"/>
            <w:b/>
            <w:i/>
            <w:color w:val="000000"/>
            <w:sz w:val="24"/>
            <w:szCs w:val="24"/>
            <w:u w:val="single"/>
          </w:rPr>
          <w:t>SA-2002-2022.pdf</w:t>
        </w:r>
      </w:hyperlink>
      <w:r w:rsidR="00647BBB">
        <w:rPr>
          <w:rFonts w:ascii="Palatino Linotype" w:eastAsia="Palatino Linotype" w:hAnsi="Palatino Linotype" w:cs="Palatino Linotype"/>
          <w:b/>
          <w:i/>
          <w:color w:val="000000"/>
          <w:sz w:val="24"/>
          <w:szCs w:val="24"/>
          <w:u w:val="single"/>
        </w:rPr>
        <w:t xml:space="preserve"> </w:t>
      </w:r>
      <w:r w:rsidR="00647BBB">
        <w:rPr>
          <w:rFonts w:ascii="Palatino Linotype" w:eastAsia="Palatino Linotype" w:hAnsi="Palatino Linotype" w:cs="Palatino Linotype"/>
          <w:color w:val="000000"/>
          <w:sz w:val="24"/>
          <w:szCs w:val="24"/>
        </w:rPr>
        <w:t>Oficio SA/2002/2022, de fecha seis de abril de dos mil veintidós, signado por el Secretario del Ayuntamiento, mediante el cual en lo medular, señala que no es competente para otorgar respuesta al recurso de revisión.</w:t>
      </w:r>
    </w:p>
    <w:p w:rsidR="007C6980" w:rsidRDefault="007C6980">
      <w:pPr>
        <w:spacing w:after="0" w:line="360" w:lineRule="auto"/>
        <w:rPr>
          <w:rFonts w:ascii="Palatino Linotype" w:eastAsia="Palatino Linotype" w:hAnsi="Palatino Linotype" w:cs="Palatino Linotype"/>
          <w:b/>
          <w:i/>
          <w:sz w:val="24"/>
          <w:szCs w:val="24"/>
          <w:u w:val="single"/>
        </w:rPr>
      </w:pPr>
    </w:p>
    <w:p w:rsidR="007C6980" w:rsidRDefault="00647BBB">
      <w:pPr>
        <w:spacing w:after="0" w:line="360" w:lineRule="auto"/>
        <w:jc w:val="center"/>
        <w:rPr>
          <w:rFonts w:ascii="Palatino Linotype" w:eastAsia="Palatino Linotype" w:hAnsi="Palatino Linotype" w:cs="Palatino Linotype"/>
          <w:b/>
          <w:i/>
          <w:sz w:val="24"/>
          <w:szCs w:val="24"/>
          <w:u w:val="single"/>
        </w:rPr>
      </w:pPr>
      <w:r>
        <w:rPr>
          <w:noProof/>
        </w:rPr>
        <w:lastRenderedPageBreak/>
        <w:drawing>
          <wp:inline distT="0" distB="0" distL="0" distR="0">
            <wp:extent cx="5037143" cy="541920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37143" cy="5419203"/>
                    </a:xfrm>
                    <a:prstGeom prst="rect">
                      <a:avLst/>
                    </a:prstGeom>
                    <a:ln/>
                  </pic:spPr>
                </pic:pic>
              </a:graphicData>
            </a:graphic>
          </wp:inline>
        </w:drawing>
      </w:r>
    </w:p>
    <w:p w:rsidR="007C6980" w:rsidRDefault="007C6980">
      <w:pPr>
        <w:spacing w:after="0" w:line="360" w:lineRule="auto"/>
        <w:rPr>
          <w:rFonts w:ascii="Palatino Linotype" w:eastAsia="Palatino Linotype" w:hAnsi="Palatino Linotype" w:cs="Palatino Linotype"/>
          <w:b/>
          <w:i/>
          <w:sz w:val="24"/>
          <w:szCs w:val="24"/>
          <w:u w:val="single"/>
        </w:rPr>
      </w:pPr>
    </w:p>
    <w:p w:rsidR="007C6980" w:rsidRDefault="00647BB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su parte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remitió sus manifestaciones de la siguiente manera:</w:t>
      </w:r>
    </w:p>
    <w:p w:rsidR="007C6980" w:rsidRDefault="007C6980">
      <w:pPr>
        <w:spacing w:after="0" w:line="360" w:lineRule="auto"/>
        <w:jc w:val="both"/>
        <w:rPr>
          <w:rFonts w:ascii="Palatino Linotype" w:eastAsia="Palatino Linotype" w:hAnsi="Palatino Linotype" w:cs="Palatino Linotype"/>
          <w:sz w:val="24"/>
          <w:szCs w:val="24"/>
        </w:rPr>
      </w:pPr>
    </w:p>
    <w:p w:rsidR="007C6980" w:rsidRDefault="00BA077D">
      <w:pPr>
        <w:spacing w:after="0" w:line="360" w:lineRule="auto"/>
        <w:jc w:val="both"/>
        <w:rPr>
          <w:rFonts w:ascii="Palatino Linotype" w:eastAsia="Palatino Linotype" w:hAnsi="Palatino Linotype" w:cs="Palatino Linotype"/>
          <w:sz w:val="24"/>
          <w:szCs w:val="24"/>
        </w:rPr>
      </w:pPr>
      <w:hyperlink r:id="rId17">
        <w:r w:rsidR="00647BBB">
          <w:rPr>
            <w:rFonts w:ascii="Palatino Linotype" w:eastAsia="Palatino Linotype" w:hAnsi="Palatino Linotype" w:cs="Palatino Linotype"/>
            <w:b/>
            <w:sz w:val="24"/>
            <w:szCs w:val="24"/>
            <w:u w:val="single"/>
          </w:rPr>
          <w:t>EMJR</w:t>
        </w:r>
        <w:proofErr w:type="gramStart"/>
        <w:r w:rsidR="00647BBB">
          <w:rPr>
            <w:rFonts w:ascii="Palatino Linotype" w:eastAsia="Palatino Linotype" w:hAnsi="Palatino Linotype" w:cs="Palatino Linotype"/>
            <w:b/>
            <w:sz w:val="24"/>
            <w:szCs w:val="24"/>
            <w:u w:val="single"/>
          </w:rPr>
          <w:t>..</w:t>
        </w:r>
        <w:proofErr w:type="spellStart"/>
        <w:r w:rsidR="00647BBB">
          <w:rPr>
            <w:rFonts w:ascii="Palatino Linotype" w:eastAsia="Palatino Linotype" w:hAnsi="Palatino Linotype" w:cs="Palatino Linotype"/>
            <w:b/>
            <w:sz w:val="24"/>
            <w:szCs w:val="24"/>
            <w:u w:val="single"/>
          </w:rPr>
          <w:t>docx</w:t>
        </w:r>
        <w:proofErr w:type="spellEnd"/>
        <w:proofErr w:type="gramEnd"/>
      </w:hyperlink>
      <w:r w:rsidR="00647BBB">
        <w:rPr>
          <w:rFonts w:ascii="Palatino Linotype" w:eastAsia="Palatino Linotype" w:hAnsi="Palatino Linotype" w:cs="Palatino Linotype"/>
          <w:b/>
          <w:sz w:val="24"/>
          <w:szCs w:val="24"/>
          <w:u w:val="single"/>
        </w:rPr>
        <w:t>:</w:t>
      </w:r>
      <w:r w:rsidR="00647BBB">
        <w:rPr>
          <w:rFonts w:ascii="Palatino Linotype" w:eastAsia="Palatino Linotype" w:hAnsi="Palatino Linotype" w:cs="Palatino Linotype"/>
          <w:sz w:val="24"/>
          <w:szCs w:val="24"/>
        </w:rPr>
        <w:t xml:space="preserve"> Documento en archivo Word, mediante el cual realiza sus manifestaciones, las cuales resultan ser las mismas que expresa en sus motivos de inconformidad.</w:t>
      </w:r>
    </w:p>
    <w:p w:rsidR="007C6980" w:rsidRDefault="007C6980">
      <w:pPr>
        <w:spacing w:after="0" w:line="360" w:lineRule="auto"/>
        <w:rPr>
          <w:rFonts w:ascii="Palatino Linotype" w:eastAsia="Palatino Linotype" w:hAnsi="Palatino Linotype" w:cs="Palatino Linotype"/>
          <w:sz w:val="24"/>
          <w:szCs w:val="24"/>
        </w:rPr>
      </w:pPr>
    </w:p>
    <w:p w:rsidR="007C6980" w:rsidRDefault="00BA077D">
      <w:pPr>
        <w:spacing w:after="0" w:line="360" w:lineRule="auto"/>
        <w:jc w:val="both"/>
        <w:rPr>
          <w:rFonts w:ascii="Palatino Linotype" w:eastAsia="Palatino Linotype" w:hAnsi="Palatino Linotype" w:cs="Palatino Linotype"/>
          <w:color w:val="000000"/>
          <w:sz w:val="24"/>
          <w:szCs w:val="24"/>
        </w:rPr>
      </w:pPr>
      <w:hyperlink r:id="rId18">
        <w:r w:rsidR="00647BBB">
          <w:rPr>
            <w:rFonts w:ascii="Palatino Linotype" w:eastAsia="Palatino Linotype" w:hAnsi="Palatino Linotype" w:cs="Palatino Linotype"/>
            <w:b/>
            <w:color w:val="000000"/>
            <w:sz w:val="24"/>
            <w:szCs w:val="24"/>
            <w:u w:val="single"/>
          </w:rPr>
          <w:t>REJAS SAT</w:t>
        </w:r>
        <w:proofErr w:type="gramStart"/>
        <w:r w:rsidR="00647BBB">
          <w:rPr>
            <w:rFonts w:ascii="Palatino Linotype" w:eastAsia="Palatino Linotype" w:hAnsi="Palatino Linotype" w:cs="Palatino Linotype"/>
            <w:b/>
            <w:color w:val="000000"/>
            <w:sz w:val="24"/>
            <w:szCs w:val="24"/>
            <w:u w:val="single"/>
          </w:rPr>
          <w:t>,2022</w:t>
        </w:r>
        <w:proofErr w:type="gramEnd"/>
        <w:r w:rsidR="00647BBB">
          <w:rPr>
            <w:rFonts w:ascii="Palatino Linotype" w:eastAsia="Palatino Linotype" w:hAnsi="Palatino Linotype" w:cs="Palatino Linotype"/>
            <w:b/>
            <w:color w:val="000000"/>
            <w:sz w:val="24"/>
            <w:szCs w:val="24"/>
            <w:u w:val="single"/>
          </w:rPr>
          <w:t xml:space="preserve"> NAU.PAN 001.jpg</w:t>
        </w:r>
      </w:hyperlink>
      <w:r w:rsidR="00647BBB">
        <w:rPr>
          <w:rFonts w:ascii="Palatino Linotype" w:eastAsia="Palatino Linotype" w:hAnsi="Palatino Linotype" w:cs="Palatino Linotype"/>
          <w:b/>
          <w:color w:val="000000"/>
          <w:sz w:val="24"/>
          <w:szCs w:val="24"/>
          <w:u w:val="single"/>
        </w:rPr>
        <w:t xml:space="preserve">: </w:t>
      </w:r>
      <w:r w:rsidR="00647BBB">
        <w:rPr>
          <w:rFonts w:ascii="Palatino Linotype" w:eastAsia="Palatino Linotype" w:hAnsi="Palatino Linotype" w:cs="Palatino Linotype"/>
          <w:color w:val="000000"/>
          <w:sz w:val="24"/>
          <w:szCs w:val="24"/>
        </w:rPr>
        <w:t xml:space="preserve">Oficio entregado en respuesta por el </w:t>
      </w:r>
      <w:r w:rsidR="00647BBB">
        <w:rPr>
          <w:rFonts w:ascii="Palatino Linotype" w:eastAsia="Palatino Linotype" w:hAnsi="Palatino Linotype" w:cs="Palatino Linotype"/>
          <w:b/>
          <w:color w:val="000000"/>
          <w:sz w:val="24"/>
          <w:szCs w:val="24"/>
        </w:rPr>
        <w:t>SUJETO OBLIGADO</w:t>
      </w:r>
      <w:r w:rsidR="00647BBB">
        <w:rPr>
          <w:rFonts w:ascii="Palatino Linotype" w:eastAsia="Palatino Linotype" w:hAnsi="Palatino Linotype" w:cs="Palatino Linotype"/>
          <w:color w:val="000000"/>
          <w:sz w:val="24"/>
          <w:szCs w:val="24"/>
        </w:rPr>
        <w:t xml:space="preserve">, cabe mencionar que el oficio que proporciona el </w:t>
      </w:r>
      <w:r w:rsidR="00647BBB">
        <w:rPr>
          <w:rFonts w:ascii="Palatino Linotype" w:eastAsia="Palatino Linotype" w:hAnsi="Palatino Linotype" w:cs="Palatino Linotype"/>
          <w:b/>
          <w:color w:val="000000"/>
          <w:sz w:val="24"/>
          <w:szCs w:val="24"/>
        </w:rPr>
        <w:t>RECURRENTE</w:t>
      </w:r>
      <w:r w:rsidR="00647BBB">
        <w:rPr>
          <w:rFonts w:ascii="Palatino Linotype" w:eastAsia="Palatino Linotype" w:hAnsi="Palatino Linotype" w:cs="Palatino Linotype"/>
          <w:color w:val="000000"/>
          <w:sz w:val="24"/>
          <w:szCs w:val="24"/>
        </w:rPr>
        <w:t xml:space="preserve">, en sus manifestaciones, no se encuentra en versión pública. </w:t>
      </w:r>
    </w:p>
    <w:p w:rsidR="007C6980" w:rsidRDefault="007C6980">
      <w:pPr>
        <w:spacing w:after="0" w:line="360" w:lineRule="auto"/>
      </w:pPr>
    </w:p>
    <w:p w:rsidR="007C6980" w:rsidRDefault="00647BB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PLAZO PARA EMITIR RESOLUCIÓN</w:t>
      </w:r>
      <w:r>
        <w:rPr>
          <w:rFonts w:ascii="Palatino Linotype" w:eastAsia="Palatino Linotype" w:hAnsi="Palatino Linotype" w:cs="Palatino Linotype"/>
          <w:sz w:val="24"/>
          <w:szCs w:val="24"/>
        </w:rPr>
        <w:t>. En fecha once de julio de dos mil veintidós, se amplió el término para resolver el recurso de revisión en términos del artículo 181 párrafo tercero de la Ley de Transparencia y Acceso a la Información Pública del Estado de México y Municipios.</w:t>
      </w:r>
    </w:p>
    <w:p w:rsidR="007C6980" w:rsidRDefault="007C6980">
      <w:pPr>
        <w:spacing w:after="0" w:line="360" w:lineRule="auto"/>
        <w:jc w:val="both"/>
        <w:rPr>
          <w:rFonts w:ascii="Palatino Linotype" w:eastAsia="Palatino Linotype" w:hAnsi="Palatino Linotype" w:cs="Palatino Linotype"/>
          <w:sz w:val="24"/>
          <w:szCs w:val="24"/>
        </w:rPr>
      </w:pPr>
    </w:p>
    <w:p w:rsidR="007C6980" w:rsidRDefault="00647BBB">
      <w:pPr>
        <w:widowControl w:val="0"/>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7770AB" w:rsidRDefault="007770AB">
      <w:pPr>
        <w:widowControl w:val="0"/>
        <w:spacing w:after="0" w:line="360" w:lineRule="auto"/>
        <w:jc w:val="both"/>
        <w:rPr>
          <w:rFonts w:ascii="Palatino Linotype" w:eastAsia="Palatino Linotype" w:hAnsi="Palatino Linotype" w:cs="Palatino Linotype"/>
          <w:sz w:val="24"/>
          <w:szCs w:val="24"/>
        </w:rPr>
      </w:pPr>
    </w:p>
    <w:p w:rsidR="007C6980" w:rsidRDefault="00647BBB">
      <w:pPr>
        <w:widowControl w:val="0"/>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w:t>
      </w:r>
      <w:r>
        <w:rPr>
          <w:rFonts w:ascii="Palatino Linotype" w:eastAsia="Palatino Linotype" w:hAnsi="Palatino Linotype" w:cs="Palatino Linotype"/>
          <w:sz w:val="24"/>
          <w:szCs w:val="24"/>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7C6980" w:rsidRDefault="00647BBB">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C6980" w:rsidRDefault="00647BBB">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7C6980" w:rsidRDefault="00647BBB">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w:t>
      </w:r>
      <w:proofErr w:type="gramStart"/>
      <w:r>
        <w:rPr>
          <w:rFonts w:ascii="Palatino Linotype" w:eastAsia="Palatino Linotype" w:hAnsi="Palatino Linotype" w:cs="Palatino Linotype"/>
          <w:sz w:val="24"/>
          <w:szCs w:val="24"/>
        </w:rPr>
        <w:t>su resolución atentos</w:t>
      </w:r>
      <w:proofErr w:type="gramEnd"/>
      <w:r>
        <w:rPr>
          <w:rFonts w:ascii="Palatino Linotype" w:eastAsia="Palatino Linotype" w:hAnsi="Palatino Linotype" w:cs="Palatino Linotype"/>
          <w:sz w:val="24"/>
          <w:szCs w:val="24"/>
        </w:rPr>
        <w:t xml:space="preserve"> a los siguientes criterios:</w:t>
      </w:r>
    </w:p>
    <w:p w:rsidR="007C6980" w:rsidRDefault="00647BBB">
      <w:pPr>
        <w:widowControl w:val="0"/>
        <w:spacing w:line="360" w:lineRule="auto"/>
        <w:ind w:left="1280" w:hanging="36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w:t>
      </w:r>
      <w:r>
        <w:rPr>
          <w:sz w:val="16"/>
          <w:szCs w:val="16"/>
        </w:rPr>
        <w:t xml:space="preserve">      </w:t>
      </w:r>
      <w:r>
        <w:rPr>
          <w:rFonts w:ascii="Palatino Linotype" w:eastAsia="Palatino Linotype" w:hAnsi="Palatino Linotype" w:cs="Palatino Linotype"/>
          <w:sz w:val="24"/>
          <w:szCs w:val="24"/>
        </w:rPr>
        <w:t>Complejidad del Asunto: La complejidad de la prueba, la pluralidad de sujetos procesales, el tiempo transcurrido, las características y contexto del recurso.</w:t>
      </w:r>
    </w:p>
    <w:p w:rsidR="007C6980" w:rsidRDefault="00647BBB">
      <w:pPr>
        <w:widowControl w:val="0"/>
        <w:spacing w:line="360" w:lineRule="auto"/>
        <w:ind w:left="1280" w:hanging="36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w:t>
      </w:r>
      <w:r>
        <w:rPr>
          <w:sz w:val="16"/>
          <w:szCs w:val="16"/>
        </w:rPr>
        <w:t xml:space="preserve">     </w:t>
      </w:r>
      <w:r>
        <w:rPr>
          <w:rFonts w:ascii="Palatino Linotype" w:eastAsia="Palatino Linotype" w:hAnsi="Palatino Linotype" w:cs="Palatino Linotype"/>
          <w:sz w:val="24"/>
          <w:szCs w:val="24"/>
        </w:rPr>
        <w:t>Actividad Procesal del interesado. Acciones u omisiones del interesado.</w:t>
      </w:r>
    </w:p>
    <w:p w:rsidR="007C6980" w:rsidRDefault="00647BBB">
      <w:pPr>
        <w:widowControl w:val="0"/>
        <w:spacing w:line="360" w:lineRule="auto"/>
        <w:ind w:left="1280" w:hanging="36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w:t>
      </w:r>
      <w:r>
        <w:rPr>
          <w:sz w:val="16"/>
          <w:szCs w:val="16"/>
        </w:rPr>
        <w:t xml:space="preserve">      </w:t>
      </w:r>
      <w:r>
        <w:rPr>
          <w:rFonts w:ascii="Palatino Linotype" w:eastAsia="Palatino Linotype" w:hAnsi="Palatino Linotype" w:cs="Palatino Linotype"/>
          <w:sz w:val="24"/>
          <w:szCs w:val="24"/>
        </w:rPr>
        <w:t xml:space="preserve">Conducta de la Autoridad: Las Acciones u omisiones realizadas en el </w:t>
      </w:r>
      <w:r>
        <w:rPr>
          <w:rFonts w:ascii="Palatino Linotype" w:eastAsia="Palatino Linotype" w:hAnsi="Palatino Linotype" w:cs="Palatino Linotype"/>
          <w:sz w:val="24"/>
          <w:szCs w:val="24"/>
        </w:rPr>
        <w:lastRenderedPageBreak/>
        <w:t>procedimiento. Así como si la autoridad actuó con la debida diligencia.</w:t>
      </w:r>
    </w:p>
    <w:p w:rsidR="007C6980" w:rsidRDefault="00647BBB">
      <w:pPr>
        <w:widowControl w:val="0"/>
        <w:spacing w:before="240" w:after="240" w:line="360" w:lineRule="auto"/>
        <w:ind w:left="1420" w:hanging="42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7C6980" w:rsidRDefault="00647BBB">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C6980" w:rsidRDefault="00647BBB">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Argumento que encuentra sustento en la jurisprudencia P</w:t>
      </w:r>
      <w:proofErr w:type="gramStart"/>
      <w:r>
        <w:rPr>
          <w:rFonts w:ascii="Palatino Linotype" w:eastAsia="Palatino Linotype" w:hAnsi="Palatino Linotype" w:cs="Palatino Linotype"/>
          <w:sz w:val="24"/>
          <w:szCs w:val="24"/>
        </w:rPr>
        <w:t>./</w:t>
      </w:r>
      <w:proofErr w:type="gramEnd"/>
      <w:r>
        <w:rPr>
          <w:rFonts w:ascii="Palatino Linotype" w:eastAsia="Palatino Linotype" w:hAnsi="Palatino Linotype" w:cs="Palatino Linotype"/>
          <w:sz w:val="24"/>
          <w:szCs w:val="24"/>
        </w:rPr>
        <w:t xml:space="preserve">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rsidR="007C6980" w:rsidRDefault="00647BBB">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 los recursos de revisión se solventan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Pr>
          <w:rFonts w:ascii="Palatino Linotype" w:eastAsia="Palatino Linotype" w:hAnsi="Palatino Linotype" w:cs="Palatino Linotype"/>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C6980" w:rsidRDefault="00647BBB">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7C6980" w:rsidRDefault="00647BBB">
      <w:pPr>
        <w:widowControl w:val="0"/>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rsidR="007C6980" w:rsidRDefault="00647BBB">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rsidR="007C6980" w:rsidRDefault="00647BBB">
      <w:pPr>
        <w:widowControl w:val="0"/>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7C6980" w:rsidRDefault="007C6980">
      <w:pPr>
        <w:widowControl w:val="0"/>
        <w:spacing w:after="0" w:line="360" w:lineRule="auto"/>
        <w:jc w:val="both"/>
        <w:rPr>
          <w:rFonts w:ascii="Palatino Linotype" w:eastAsia="Palatino Linotype" w:hAnsi="Palatino Linotype" w:cs="Palatino Linotype"/>
          <w:sz w:val="24"/>
          <w:szCs w:val="24"/>
        </w:rPr>
      </w:pPr>
    </w:p>
    <w:p w:rsidR="007C6980" w:rsidRDefault="00647BBB">
      <w:pPr>
        <w:widowControl w:val="0"/>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9. CIERRE DE INSTRUCCIÓN. </w:t>
      </w:r>
      <w:r>
        <w:rPr>
          <w:rFonts w:ascii="Palatino Linotype" w:eastAsia="Palatino Linotype" w:hAnsi="Palatino Linotype" w:cs="Palatino Linotype"/>
          <w:color w:val="000000"/>
          <w:sz w:val="24"/>
          <w:szCs w:val="24"/>
        </w:rPr>
        <w:t xml:space="preserve">El quince de julio de dos mil veintidós, al no existir diligencias pendientes por desahogar, se emitió el acuerdo por medio del cual se </w:t>
      </w:r>
      <w:r>
        <w:rPr>
          <w:rFonts w:ascii="Palatino Linotype" w:eastAsia="Palatino Linotype" w:hAnsi="Palatino Linotype" w:cs="Palatino Linotype"/>
          <w:color w:val="000000"/>
          <w:sz w:val="24"/>
          <w:szCs w:val="24"/>
        </w:rPr>
        <w:lastRenderedPageBreak/>
        <w:t xml:space="preserve">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7C6980" w:rsidRDefault="007C6980">
      <w:pPr>
        <w:spacing w:after="0" w:line="360" w:lineRule="auto"/>
        <w:ind w:right="-234"/>
        <w:jc w:val="both"/>
        <w:rPr>
          <w:rFonts w:ascii="Palatino Linotype" w:eastAsia="Palatino Linotype" w:hAnsi="Palatino Linotype" w:cs="Palatino Linotype"/>
          <w:color w:val="000000"/>
          <w:sz w:val="24"/>
          <w:szCs w:val="24"/>
        </w:rPr>
      </w:pPr>
    </w:p>
    <w:p w:rsidR="007C6980" w:rsidRDefault="00647BB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rsidR="007C6980" w:rsidRDefault="007C6980">
      <w:pPr>
        <w:spacing w:after="0" w:line="360" w:lineRule="auto"/>
        <w:rPr>
          <w:rFonts w:ascii="Palatino Linotype" w:eastAsia="Palatino Linotype" w:hAnsi="Palatino Linotype" w:cs="Palatino Linotype"/>
          <w:sz w:val="24"/>
          <w:szCs w:val="24"/>
        </w:rPr>
      </w:pPr>
    </w:p>
    <w:p w:rsidR="007C6980" w:rsidRDefault="00647BBB">
      <w:pPr>
        <w:spacing w:after="0" w:line="360" w:lineRule="auto"/>
        <w:jc w:val="center"/>
        <w:rPr>
          <w:rFonts w:ascii="Palatino Linotype" w:eastAsia="Palatino Linotype" w:hAnsi="Palatino Linotype" w:cs="Palatino Linotype"/>
          <w:b/>
          <w:sz w:val="24"/>
          <w:szCs w:val="24"/>
        </w:rPr>
      </w:pPr>
      <w:bookmarkStart w:id="3" w:name="_3znysh7" w:colFirst="0" w:colLast="0"/>
      <w:bookmarkEnd w:id="3"/>
      <w:r>
        <w:rPr>
          <w:rFonts w:ascii="Palatino Linotype" w:eastAsia="Palatino Linotype" w:hAnsi="Palatino Linotype" w:cs="Palatino Linotype"/>
          <w:b/>
          <w:sz w:val="24"/>
          <w:szCs w:val="24"/>
        </w:rPr>
        <w:t>CONSIDERANDOS:</w:t>
      </w:r>
    </w:p>
    <w:p w:rsidR="007C6980" w:rsidRDefault="007C6980">
      <w:pPr>
        <w:spacing w:after="0" w:line="360" w:lineRule="auto"/>
        <w:jc w:val="center"/>
        <w:rPr>
          <w:rFonts w:ascii="Palatino Linotype" w:eastAsia="Palatino Linotype" w:hAnsi="Palatino Linotype" w:cs="Palatino Linotype"/>
          <w:b/>
          <w:sz w:val="24"/>
          <w:szCs w:val="24"/>
        </w:rPr>
      </w:pPr>
    </w:p>
    <w:p w:rsidR="007C6980" w:rsidRDefault="00647BB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7C6980" w:rsidRDefault="00647BB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7C6980" w:rsidRDefault="007C6980">
      <w:pPr>
        <w:spacing w:after="0" w:line="360" w:lineRule="auto"/>
        <w:jc w:val="both"/>
        <w:rPr>
          <w:rFonts w:ascii="Palatino Linotype" w:eastAsia="Palatino Linotype" w:hAnsi="Palatino Linotype" w:cs="Palatino Linotype"/>
          <w:sz w:val="24"/>
          <w:szCs w:val="24"/>
        </w:rPr>
      </w:pPr>
    </w:p>
    <w:p w:rsidR="007C6980" w:rsidRDefault="00647BBB">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veinticinco de marzo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veintiséis de marzo de dos mil veintidós</w:t>
      </w:r>
      <w:r>
        <w:rPr>
          <w:rFonts w:ascii="Palatino Linotype" w:eastAsia="Palatino Linotype" w:hAnsi="Palatino Linotype" w:cs="Palatino Linotype"/>
          <w:sz w:val="24"/>
          <w:szCs w:val="24"/>
        </w:rPr>
        <w:t>, esto es, al siguiente día hábil en que tuvo conocimiento de la respuesta impugnada.</w:t>
      </w:r>
    </w:p>
    <w:p w:rsidR="007C6980" w:rsidRDefault="00647BB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al considerar la fecha en que se formuló la solicitud y la fecha en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rsidR="007C6980" w:rsidRDefault="00647BBB">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w:t>
      </w:r>
      <w:r>
        <w:rPr>
          <w:rFonts w:ascii="Palatino Linotype" w:eastAsia="Palatino Linotype" w:hAnsi="Palatino Linotype" w:cs="Palatino Linotype"/>
          <w:sz w:val="24"/>
          <w:szCs w:val="24"/>
        </w:rPr>
        <w:lastRenderedPageBreak/>
        <w:t xml:space="preserve">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EL SAIMEX.</w:t>
      </w:r>
    </w:p>
    <w:p w:rsidR="007C6980" w:rsidRDefault="00647BBB">
      <w:pPr>
        <w:spacing w:before="240" w:after="240" w:line="360" w:lineRule="auto"/>
        <w:jc w:val="both"/>
        <w:rPr>
          <w:sz w:val="24"/>
          <w:szCs w:val="24"/>
        </w:rPr>
      </w:pPr>
      <w:r>
        <w:rPr>
          <w:rFonts w:ascii="Palatino Linotype" w:eastAsia="Palatino Linotype" w:hAnsi="Palatino Linotype" w:cs="Palatino Linotype"/>
          <w:b/>
          <w:color w:val="000000"/>
          <w:sz w:val="24"/>
          <w:szCs w:val="24"/>
        </w:rPr>
        <w:t xml:space="preserve">TERCERO. </w:t>
      </w:r>
      <w:r>
        <w:rPr>
          <w:rFonts w:ascii="Palatino Linotype" w:eastAsia="Palatino Linotype" w:hAnsi="Palatino Linotype" w:cs="Palatino Linotype"/>
          <w:b/>
          <w:color w:val="000000"/>
        </w:rPr>
        <w:t>ANÁLISIS DE LAS CAUSALES DE SOBRESEIMIENTO</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sz w:val="24"/>
          <w:szCs w:val="24"/>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C6980" w:rsidRDefault="00647BBB">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7C6980" w:rsidRDefault="007C6980">
      <w:pPr>
        <w:spacing w:after="0" w:line="360" w:lineRule="auto"/>
        <w:jc w:val="both"/>
        <w:rPr>
          <w:sz w:val="24"/>
          <w:szCs w:val="24"/>
        </w:rPr>
      </w:pPr>
    </w:p>
    <w:p w:rsidR="007C6980" w:rsidRDefault="00647BB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manera preliminar en el caso concreto conviene analizar si se actualiza alguna de las causales de sobreseimiento del recurso de revisión.</w:t>
      </w:r>
    </w:p>
    <w:p w:rsidR="007770AB" w:rsidRDefault="007770AB">
      <w:pPr>
        <w:spacing w:after="0" w:line="360" w:lineRule="auto"/>
        <w:ind w:right="51"/>
        <w:jc w:val="both"/>
        <w:rPr>
          <w:rFonts w:ascii="Palatino Linotype" w:eastAsia="Palatino Linotype" w:hAnsi="Palatino Linotype" w:cs="Palatino Linotype"/>
          <w:sz w:val="24"/>
          <w:szCs w:val="24"/>
        </w:rPr>
      </w:pPr>
    </w:p>
    <w:p w:rsidR="007C6980" w:rsidRDefault="00647BB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del análisis de la solicitud de información motivo del recurso de revisión que ahora se resuelve, se advierte que la persona solicitante requirió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le proporcione información consistente en lo siguiente:</w:t>
      </w:r>
    </w:p>
    <w:p w:rsidR="007C6980" w:rsidRDefault="007C6980">
      <w:pPr>
        <w:spacing w:after="40" w:line="360" w:lineRule="auto"/>
        <w:jc w:val="both"/>
        <w:rPr>
          <w:rFonts w:ascii="Palatino Linotype" w:eastAsia="Palatino Linotype" w:hAnsi="Palatino Linotype" w:cs="Palatino Linotype"/>
          <w:sz w:val="24"/>
          <w:szCs w:val="24"/>
        </w:rPr>
      </w:pPr>
    </w:p>
    <w:p w:rsidR="007C6980" w:rsidRDefault="00647BBB">
      <w:pPr>
        <w:numPr>
          <w:ilvl w:val="0"/>
          <w:numId w:val="2"/>
        </w:numPr>
        <w:pBdr>
          <w:top w:val="nil"/>
          <w:left w:val="nil"/>
          <w:bottom w:val="nil"/>
          <w:right w:val="nil"/>
          <w:between w:val="nil"/>
        </w:pBdr>
        <w:spacing w:line="360" w:lineRule="auto"/>
        <w:jc w:val="both"/>
        <w:rPr>
          <w:color w:val="000000"/>
          <w:sz w:val="24"/>
          <w:szCs w:val="24"/>
          <w:u w:val="single"/>
        </w:rPr>
      </w:pPr>
      <w:r>
        <w:rPr>
          <w:rFonts w:ascii="Palatino Linotype" w:eastAsia="Palatino Linotype" w:hAnsi="Palatino Linotype" w:cs="Palatino Linotype"/>
          <w:color w:val="000000"/>
          <w:sz w:val="24"/>
          <w:szCs w:val="24"/>
          <w:u w:val="single"/>
        </w:rPr>
        <w:t xml:space="preserve">La </w:t>
      </w:r>
      <w:r w:rsidR="007770AB">
        <w:rPr>
          <w:rFonts w:ascii="Palatino Linotype" w:eastAsia="Palatino Linotype" w:hAnsi="Palatino Linotype" w:cs="Palatino Linotype"/>
          <w:color w:val="000000"/>
          <w:sz w:val="24"/>
          <w:szCs w:val="24"/>
          <w:u w:val="single"/>
        </w:rPr>
        <w:t>contestación</w:t>
      </w:r>
      <w:r>
        <w:rPr>
          <w:rFonts w:ascii="Palatino Linotype" w:eastAsia="Palatino Linotype" w:hAnsi="Palatino Linotype" w:cs="Palatino Linotype"/>
          <w:color w:val="000000"/>
          <w:sz w:val="24"/>
          <w:szCs w:val="24"/>
          <w:u w:val="single"/>
        </w:rPr>
        <w:t xml:space="preserve"> a lo solicitado al presidente municipal en turno de Naucalpan de Juárez, Estado de México, presentado el día 16 de febrero del año en curso</w:t>
      </w:r>
      <w:r>
        <w:rPr>
          <w:rFonts w:ascii="Palatino Linotype" w:eastAsia="Palatino Linotype" w:hAnsi="Palatino Linotype" w:cs="Palatino Linotype"/>
          <w:color w:val="000000"/>
          <w:sz w:val="24"/>
          <w:szCs w:val="24"/>
        </w:rPr>
        <w:t xml:space="preserve">, mismo que se presentó por escrito con los siguientes datos registrales de dicho escrito. - 220226/2035UCP/9.00 HRS./16FEB2022/2035/2ANEXOS. </w:t>
      </w:r>
      <w:r>
        <w:rPr>
          <w:rFonts w:ascii="Palatino Linotype" w:eastAsia="Palatino Linotype" w:hAnsi="Palatino Linotype" w:cs="Palatino Linotype"/>
          <w:color w:val="000000"/>
          <w:sz w:val="24"/>
          <w:szCs w:val="24"/>
          <w:u w:val="single"/>
        </w:rPr>
        <w:t>mismo que no me ha sido contestado.</w:t>
      </w:r>
    </w:p>
    <w:p w:rsidR="007C6980" w:rsidRDefault="00647BB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respuesta, el </w:t>
      </w:r>
      <w:r>
        <w:rPr>
          <w:rFonts w:ascii="Palatino Linotype" w:eastAsia="Palatino Linotype" w:hAnsi="Palatino Linotype" w:cs="Palatino Linotype"/>
          <w:b/>
          <w:sz w:val="24"/>
          <w:szCs w:val="24"/>
        </w:rPr>
        <w:t xml:space="preserve">SUJETO OBLIGADO entrega el </w:t>
      </w:r>
      <w:r>
        <w:rPr>
          <w:rFonts w:ascii="Palatino Linotype" w:eastAsia="Palatino Linotype" w:hAnsi="Palatino Linotype" w:cs="Palatino Linotype"/>
          <w:sz w:val="24"/>
          <w:szCs w:val="24"/>
        </w:rPr>
        <w:t>oficio DGDU/1163/2022, signado por el Titular de la Dirección General de Desarrollo Urbano, mediante el cual responde al requerimiento planteado por el particular.</w:t>
      </w:r>
    </w:p>
    <w:p w:rsidR="007C6980" w:rsidRDefault="007C6980">
      <w:pPr>
        <w:spacing w:after="80" w:line="360" w:lineRule="auto"/>
        <w:jc w:val="both"/>
        <w:rPr>
          <w:rFonts w:ascii="Palatino Linotype" w:eastAsia="Palatino Linotype" w:hAnsi="Palatino Linotype" w:cs="Palatino Linotype"/>
          <w:sz w:val="24"/>
          <w:szCs w:val="24"/>
        </w:rPr>
      </w:pPr>
    </w:p>
    <w:p w:rsidR="007C6980" w:rsidRDefault="00647BBB">
      <w:pPr>
        <w:spacing w:before="80" w:after="240" w:line="360" w:lineRule="auto"/>
        <w:ind w:right="51"/>
        <w:jc w:val="both"/>
        <w:rPr>
          <w:rFonts w:ascii="Palatino Linotype" w:eastAsia="Palatino Linotype" w:hAnsi="Palatino Linotype" w:cs="Palatino Linotype"/>
          <w:i/>
          <w:sz w:val="24"/>
          <w:szCs w:val="24"/>
        </w:rPr>
      </w:pPr>
      <w:bookmarkStart w:id="4" w:name="_2et92p0" w:colFirst="0" w:colLast="0"/>
      <w:bookmarkEnd w:id="4"/>
      <w:r>
        <w:rPr>
          <w:rFonts w:ascii="Palatino Linotype" w:eastAsia="Palatino Linotype" w:hAnsi="Palatino Linotype" w:cs="Palatino Linotype"/>
          <w:sz w:val="24"/>
          <w:szCs w:val="24"/>
        </w:rPr>
        <w:t xml:space="preserve">No obstante,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al presentar el recurso de revisión que nos ocupa, señaló como motivo de inconformidad que </w:t>
      </w:r>
      <w:r>
        <w:rPr>
          <w:rFonts w:ascii="Palatino Linotype" w:eastAsia="Palatino Linotype" w:hAnsi="Palatino Linotype" w:cs="Palatino Linotype"/>
          <w:i/>
          <w:sz w:val="24"/>
          <w:szCs w:val="24"/>
        </w:rPr>
        <w:t xml:space="preserve">“1.- NO CONTESTA A QUIEN FUE DIRIGIDO EL ESCRITO ORIGINAL. 2.- NO CONTESTAN LO SOLICITADO EN EL ESCRITO PRESENTADO. 3.- NO CONTESTAN PUNTUALMENTE LO SOLICITADO NI EN FOMA GENERAL NI PARTICULAR. ASI COMO TODO EL </w:t>
      </w:r>
      <w:r w:rsidRPr="007770AB">
        <w:rPr>
          <w:rFonts w:ascii="Palatino Linotype" w:eastAsia="Palatino Linotype" w:hAnsi="Palatino Linotype" w:cs="Palatino Linotype"/>
          <w:b/>
          <w:i/>
          <w:sz w:val="24"/>
          <w:szCs w:val="24"/>
          <w:u w:val="single"/>
        </w:rPr>
        <w:lastRenderedPageBreak/>
        <w:t>CONTENIDO DEL OFICIO INFANTIL, ABSURDO</w:t>
      </w:r>
      <w:proofErr w:type="gramStart"/>
      <w:r w:rsidRPr="007770AB">
        <w:rPr>
          <w:rFonts w:ascii="Palatino Linotype" w:eastAsia="Palatino Linotype" w:hAnsi="Palatino Linotype" w:cs="Palatino Linotype"/>
          <w:b/>
          <w:i/>
          <w:sz w:val="24"/>
          <w:szCs w:val="24"/>
          <w:u w:val="single"/>
        </w:rPr>
        <w:t>,ARENTE</w:t>
      </w:r>
      <w:proofErr w:type="gramEnd"/>
      <w:r w:rsidRPr="007770AB">
        <w:rPr>
          <w:rFonts w:ascii="Palatino Linotype" w:eastAsia="Palatino Linotype" w:hAnsi="Palatino Linotype" w:cs="Palatino Linotype"/>
          <w:b/>
          <w:i/>
          <w:sz w:val="24"/>
          <w:szCs w:val="24"/>
          <w:u w:val="single"/>
        </w:rPr>
        <w:t xml:space="preserve"> DE SERIEDAD Y VERACIDAD Y RISORIO</w:t>
      </w:r>
      <w:r>
        <w:rPr>
          <w:rFonts w:ascii="Palatino Linotype" w:eastAsia="Palatino Linotype" w:hAnsi="Palatino Linotype" w:cs="Palatino Linotype"/>
          <w:i/>
          <w:sz w:val="24"/>
          <w:szCs w:val="24"/>
        </w:rPr>
        <w:t xml:space="preserve"> … (Sic)</w:t>
      </w:r>
    </w:p>
    <w:p w:rsidR="007C6980" w:rsidRDefault="00647BBB">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atentos a la inconformidad planteada resulta necesario traer a colación el contenido del artículo 179 de la Ley de Transparencia y Acceso a la Información Pública del Estado de México y Municipios, a saber:</w:t>
      </w:r>
    </w:p>
    <w:p w:rsidR="007C6980" w:rsidRDefault="00647BB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El recurso de revisión es un medio de protección que la Ley otorga a los particulares, para hacer valer su derecho de acceso a la información pública, y procederá en contra de las siguientes causas:</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negativa a la información solicitada;</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La clasificación de la información;</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La declaración de inexistencia de la información;</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La declaración de incompetencia por el sujeto obligado;</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La entrega de información incompleta;</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La entrega de información que no corresponda con lo solicitado;</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La falta de respuesta a una solicitud de acceso a la información;</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La notificación, entrega o puesta a disposición de información en una modalidad o formato distinto al solicitado;</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La entrega o puesta a disposición de información en un formato incomprensible y/o no accesible para el solicitante;</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w:t>
      </w:r>
      <w:r>
        <w:rPr>
          <w:rFonts w:ascii="Palatino Linotype" w:eastAsia="Palatino Linotype" w:hAnsi="Palatino Linotype" w:cs="Palatino Linotype"/>
          <w:i/>
        </w:rPr>
        <w:t xml:space="preserve"> Los costos o tiempos de entrega de la información;</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xml:space="preserve"> La falta de trámite a una solicitud;</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XII.</w:t>
      </w:r>
      <w:r>
        <w:rPr>
          <w:rFonts w:ascii="Palatino Linotype" w:eastAsia="Palatino Linotype" w:hAnsi="Palatino Linotype" w:cs="Palatino Linotype"/>
          <w:i/>
        </w:rPr>
        <w:t xml:space="preserve"> La negativa a permitir la consulta directa de la información;</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XIII.</w:t>
      </w:r>
      <w:r>
        <w:rPr>
          <w:rFonts w:ascii="Palatino Linotype" w:eastAsia="Palatino Linotype" w:hAnsi="Palatino Linotype" w:cs="Palatino Linotype"/>
          <w:i/>
        </w:rPr>
        <w:t xml:space="preserve"> La falta, deficiencia o insuficiencia de la fundamentación y/o motivación en la respuesta; y</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XIV</w:t>
      </w:r>
      <w:r>
        <w:rPr>
          <w:rFonts w:ascii="Palatino Linotype" w:eastAsia="Palatino Linotype" w:hAnsi="Palatino Linotype" w:cs="Palatino Linotype"/>
          <w:i/>
        </w:rPr>
        <w:t>. La orientación a un trámite específico.</w:t>
      </w:r>
    </w:p>
    <w:p w:rsidR="007C6980" w:rsidRDefault="00647BB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7C6980" w:rsidRPr="00056090" w:rsidRDefault="00647BBB">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la interpretación sistemática del precepto legal citado, no se advierte que la causa invocada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actualice alguno de los supuestos que la norma jurídica contempla para la procedencia del recurso de revisión, toda vez que la persona solicitante de combate la </w:t>
      </w:r>
      <w:r w:rsidRPr="00056090">
        <w:rPr>
          <w:rFonts w:ascii="Palatino Linotype" w:eastAsia="Palatino Linotype" w:hAnsi="Palatino Linotype" w:cs="Palatino Linotype"/>
          <w:sz w:val="24"/>
          <w:szCs w:val="24"/>
        </w:rPr>
        <w:t xml:space="preserve">autenticidad </w:t>
      </w:r>
      <w:r w:rsidR="007770AB" w:rsidRPr="00056090">
        <w:rPr>
          <w:rFonts w:ascii="Palatino Linotype" w:eastAsia="Palatino Linotype" w:hAnsi="Palatino Linotype" w:cs="Palatino Linotype"/>
          <w:sz w:val="24"/>
          <w:szCs w:val="24"/>
        </w:rPr>
        <w:t>o veracidad d</w:t>
      </w:r>
      <w:r w:rsidRPr="00056090">
        <w:rPr>
          <w:rFonts w:ascii="Palatino Linotype" w:eastAsia="Palatino Linotype" w:hAnsi="Palatino Linotype" w:cs="Palatino Linotype"/>
          <w:sz w:val="24"/>
          <w:szCs w:val="24"/>
        </w:rPr>
        <w:t xml:space="preserve">e la información proporcionada por el </w:t>
      </w:r>
      <w:r w:rsidRPr="00056090">
        <w:rPr>
          <w:rFonts w:ascii="Palatino Linotype" w:eastAsia="Palatino Linotype" w:hAnsi="Palatino Linotype" w:cs="Palatino Linotype"/>
          <w:b/>
          <w:sz w:val="24"/>
          <w:szCs w:val="24"/>
        </w:rPr>
        <w:t>SUJETO OBLIGADO.</w:t>
      </w:r>
    </w:p>
    <w:p w:rsidR="007C6980" w:rsidRPr="00056090" w:rsidRDefault="00647BBB">
      <w:pPr>
        <w:spacing w:before="240" w:after="240" w:line="360" w:lineRule="auto"/>
        <w:ind w:right="49"/>
        <w:jc w:val="both"/>
        <w:rPr>
          <w:rFonts w:ascii="Palatino Linotype" w:eastAsia="Palatino Linotype" w:hAnsi="Palatino Linotype" w:cs="Palatino Linotype"/>
          <w:sz w:val="24"/>
          <w:szCs w:val="24"/>
        </w:rPr>
      </w:pPr>
      <w:r w:rsidRPr="00056090">
        <w:rPr>
          <w:rFonts w:ascii="Palatino Linotype" w:eastAsia="Palatino Linotype" w:hAnsi="Palatino Linotype" w:cs="Palatino Linotype"/>
          <w:sz w:val="24"/>
          <w:szCs w:val="24"/>
        </w:rPr>
        <w:t>Por lo tanto, resulta aplicable al caso concreto el contenido de los artículos 186, 191, y 192, de la de la Ley de Transparencia y Acceso a la Información Pública del Estado de México y Municipios, que disponen lo siguiente:</w:t>
      </w:r>
    </w:p>
    <w:p w:rsidR="007C6980" w:rsidRPr="00056090" w:rsidRDefault="00647BBB">
      <w:pPr>
        <w:spacing w:before="120" w:after="120"/>
        <w:ind w:left="851" w:right="902"/>
        <w:jc w:val="both"/>
        <w:rPr>
          <w:rFonts w:ascii="Palatino Linotype" w:eastAsia="Palatino Linotype" w:hAnsi="Palatino Linotype" w:cs="Palatino Linotype"/>
          <w:i/>
        </w:rPr>
      </w:pPr>
      <w:bookmarkStart w:id="5" w:name="_tyjcwt" w:colFirst="0" w:colLast="0"/>
      <w:bookmarkEnd w:id="5"/>
      <w:r w:rsidRPr="00056090">
        <w:rPr>
          <w:rFonts w:ascii="Palatino Linotype" w:eastAsia="Palatino Linotype" w:hAnsi="Palatino Linotype" w:cs="Palatino Linotype"/>
          <w:b/>
          <w:i/>
        </w:rPr>
        <w:t xml:space="preserve">“Artículo 186. </w:t>
      </w:r>
      <w:r w:rsidRPr="00056090">
        <w:rPr>
          <w:rFonts w:ascii="Palatino Linotype" w:eastAsia="Palatino Linotype" w:hAnsi="Palatino Linotype" w:cs="Palatino Linotype"/>
          <w:i/>
        </w:rPr>
        <w:t>Las resoluciones del Instituto podrán:</w:t>
      </w:r>
    </w:p>
    <w:p w:rsidR="007C6980" w:rsidRPr="00056090" w:rsidRDefault="00647BBB">
      <w:pPr>
        <w:spacing w:before="120" w:after="120"/>
        <w:ind w:left="1134" w:right="902"/>
        <w:jc w:val="both"/>
        <w:rPr>
          <w:rFonts w:ascii="Palatino Linotype" w:eastAsia="Palatino Linotype" w:hAnsi="Palatino Linotype" w:cs="Palatino Linotype"/>
          <w:b/>
          <w:i/>
        </w:rPr>
      </w:pPr>
      <w:r w:rsidRPr="00056090">
        <w:rPr>
          <w:rFonts w:ascii="Palatino Linotype" w:eastAsia="Palatino Linotype" w:hAnsi="Palatino Linotype" w:cs="Palatino Linotype"/>
          <w:b/>
          <w:i/>
        </w:rPr>
        <w:t>I. Desechar o sobreseer el recurso;</w:t>
      </w:r>
    </w:p>
    <w:p w:rsidR="007C6980" w:rsidRPr="00056090" w:rsidRDefault="00647BBB">
      <w:pPr>
        <w:spacing w:before="120" w:after="120"/>
        <w:ind w:left="1134"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t xml:space="preserve">II. </w:t>
      </w:r>
      <w:r w:rsidRPr="00056090">
        <w:rPr>
          <w:rFonts w:ascii="Palatino Linotype" w:eastAsia="Palatino Linotype" w:hAnsi="Palatino Linotype" w:cs="Palatino Linotype"/>
          <w:i/>
        </w:rPr>
        <w:t>Confirmar la respuesta del sujeto obligado;</w:t>
      </w:r>
    </w:p>
    <w:p w:rsidR="007C6980" w:rsidRPr="00056090" w:rsidRDefault="00647BBB">
      <w:pPr>
        <w:spacing w:before="120" w:after="120"/>
        <w:ind w:left="1134"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t xml:space="preserve">III. </w:t>
      </w:r>
      <w:r w:rsidRPr="00056090">
        <w:rPr>
          <w:rFonts w:ascii="Palatino Linotype" w:eastAsia="Palatino Linotype" w:hAnsi="Palatino Linotype" w:cs="Palatino Linotype"/>
          <w:i/>
        </w:rPr>
        <w:t>Revocar o modificar la respuesta del sujeto obligado; y</w:t>
      </w:r>
    </w:p>
    <w:p w:rsidR="007C6980" w:rsidRPr="00056090" w:rsidRDefault="00647BBB">
      <w:pPr>
        <w:spacing w:before="120" w:after="120"/>
        <w:ind w:left="1134"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t xml:space="preserve">IV. </w:t>
      </w:r>
      <w:r w:rsidRPr="00056090">
        <w:rPr>
          <w:rFonts w:ascii="Palatino Linotype" w:eastAsia="Palatino Linotype" w:hAnsi="Palatino Linotype" w:cs="Palatino Linotype"/>
          <w:i/>
        </w:rPr>
        <w:t>Ordenar la entrega de la información…”</w:t>
      </w:r>
    </w:p>
    <w:p w:rsidR="007C6980" w:rsidRPr="00056090" w:rsidRDefault="00647BBB">
      <w:pPr>
        <w:spacing w:before="120" w:after="120"/>
        <w:ind w:left="851" w:right="902"/>
        <w:jc w:val="both"/>
        <w:rPr>
          <w:rFonts w:ascii="Palatino Linotype" w:eastAsia="Palatino Linotype" w:hAnsi="Palatino Linotype" w:cs="Palatino Linotype"/>
          <w:b/>
          <w:i/>
        </w:rPr>
      </w:pPr>
      <w:r w:rsidRPr="00056090">
        <w:rPr>
          <w:rFonts w:ascii="Palatino Linotype" w:eastAsia="Palatino Linotype" w:hAnsi="Palatino Linotype" w:cs="Palatino Linotype"/>
          <w:b/>
          <w:i/>
        </w:rPr>
        <w:t>...</w:t>
      </w:r>
    </w:p>
    <w:p w:rsidR="007C6980" w:rsidRPr="00056090" w:rsidRDefault="00647BBB">
      <w:pPr>
        <w:spacing w:before="120" w:after="120"/>
        <w:ind w:left="851"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t xml:space="preserve">Artículo 191. </w:t>
      </w:r>
      <w:r w:rsidRPr="00056090">
        <w:rPr>
          <w:rFonts w:ascii="Palatino Linotype" w:eastAsia="Palatino Linotype" w:hAnsi="Palatino Linotype" w:cs="Palatino Linotype"/>
          <w:i/>
        </w:rPr>
        <w:t>El recurso será desechado por improcedente cuando:</w:t>
      </w:r>
    </w:p>
    <w:p w:rsidR="007C6980" w:rsidRPr="00056090" w:rsidRDefault="00647BBB">
      <w:pPr>
        <w:tabs>
          <w:tab w:val="left" w:pos="1276"/>
        </w:tabs>
        <w:spacing w:before="120" w:after="120"/>
        <w:ind w:left="1134"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t xml:space="preserve">I. </w:t>
      </w:r>
      <w:r w:rsidRPr="00056090">
        <w:rPr>
          <w:rFonts w:ascii="Palatino Linotype" w:eastAsia="Palatino Linotype" w:hAnsi="Palatino Linotype" w:cs="Palatino Linotype"/>
          <w:i/>
        </w:rPr>
        <w:t>Sea extemporáneo por haber transcurrido el plazo establecido en la presente Ley, a partir de la respuesta;</w:t>
      </w:r>
    </w:p>
    <w:p w:rsidR="007C6980" w:rsidRPr="00056090" w:rsidRDefault="00647BBB">
      <w:pPr>
        <w:tabs>
          <w:tab w:val="left" w:pos="1276"/>
        </w:tabs>
        <w:spacing w:before="120" w:after="120"/>
        <w:ind w:left="1134"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t xml:space="preserve">II. </w:t>
      </w:r>
      <w:r w:rsidRPr="00056090">
        <w:rPr>
          <w:rFonts w:ascii="Palatino Linotype" w:eastAsia="Palatino Linotype" w:hAnsi="Palatino Linotype" w:cs="Palatino Linotype"/>
          <w:i/>
        </w:rPr>
        <w:t>Se esté tramitando ante el Poder Judicial de la Federación algún recurso o medio de defensa interpuesto por el recurrente;</w:t>
      </w:r>
    </w:p>
    <w:p w:rsidR="007C6980" w:rsidRPr="00056090" w:rsidRDefault="00647BBB">
      <w:pPr>
        <w:tabs>
          <w:tab w:val="left" w:pos="1276"/>
        </w:tabs>
        <w:spacing w:before="120" w:after="120"/>
        <w:ind w:left="1134"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t xml:space="preserve">III. </w:t>
      </w:r>
      <w:r w:rsidRPr="00056090">
        <w:rPr>
          <w:rFonts w:ascii="Palatino Linotype" w:eastAsia="Palatino Linotype" w:hAnsi="Palatino Linotype" w:cs="Palatino Linotype"/>
          <w:i/>
        </w:rPr>
        <w:t>No actualice alguno de los supuestos previstos en la presente Ley;</w:t>
      </w:r>
    </w:p>
    <w:p w:rsidR="007C6980" w:rsidRPr="00056090" w:rsidRDefault="00647BBB">
      <w:pPr>
        <w:tabs>
          <w:tab w:val="left" w:pos="1276"/>
        </w:tabs>
        <w:spacing w:before="120" w:after="120"/>
        <w:ind w:left="1134"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lastRenderedPageBreak/>
        <w:t xml:space="preserve">IV. </w:t>
      </w:r>
      <w:r w:rsidRPr="00056090">
        <w:rPr>
          <w:rFonts w:ascii="Palatino Linotype" w:eastAsia="Palatino Linotype" w:hAnsi="Palatino Linotype" w:cs="Palatino Linotype"/>
          <w:i/>
        </w:rPr>
        <w:t>No se haya desahogado la prevención en los términos establecidos en la presente Ley;</w:t>
      </w:r>
    </w:p>
    <w:p w:rsidR="007C6980" w:rsidRPr="00056090" w:rsidRDefault="00647BBB">
      <w:pPr>
        <w:tabs>
          <w:tab w:val="left" w:pos="1276"/>
        </w:tabs>
        <w:spacing w:before="120" w:after="120"/>
        <w:ind w:left="1134"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t>V. Se impugne la veracidad de la información proporcionada;</w:t>
      </w:r>
    </w:p>
    <w:p w:rsidR="007C6980" w:rsidRDefault="00647BBB">
      <w:pPr>
        <w:tabs>
          <w:tab w:val="left" w:pos="1276"/>
        </w:tabs>
        <w:spacing w:before="120" w:after="120"/>
        <w:ind w:left="1134" w:right="902"/>
        <w:jc w:val="both"/>
        <w:rPr>
          <w:rFonts w:ascii="Palatino Linotype" w:eastAsia="Palatino Linotype" w:hAnsi="Palatino Linotype" w:cs="Palatino Linotype"/>
          <w:i/>
        </w:rPr>
      </w:pPr>
      <w:r w:rsidRPr="00056090">
        <w:rPr>
          <w:rFonts w:ascii="Palatino Linotype" w:eastAsia="Palatino Linotype" w:hAnsi="Palatino Linotype" w:cs="Palatino Linotype"/>
          <w:b/>
          <w:i/>
        </w:rPr>
        <w:t xml:space="preserve">VI. </w:t>
      </w:r>
      <w:r w:rsidRPr="00056090">
        <w:rPr>
          <w:rFonts w:ascii="Palatino Linotype" w:eastAsia="Palatino Linotype" w:hAnsi="Palatino Linotype" w:cs="Palatino Linotype"/>
          <w:i/>
        </w:rPr>
        <w:t>Se trate de una consulta, o trámite en específico; y</w:t>
      </w:r>
    </w:p>
    <w:p w:rsidR="007C6980" w:rsidRDefault="00647BBB">
      <w:pPr>
        <w:tabs>
          <w:tab w:val="left" w:pos="1276"/>
        </w:tabs>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El recurrente amplíe su solicitud en el recurso de revisión, únicamente respecto de los nuevos contenidos.”</w:t>
      </w:r>
    </w:p>
    <w:p w:rsidR="007C6980" w:rsidRDefault="00647BB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192. </w:t>
      </w:r>
      <w:r>
        <w:rPr>
          <w:rFonts w:ascii="Palatino Linotype" w:eastAsia="Palatino Linotype" w:hAnsi="Palatino Linotype" w:cs="Palatino Linotype"/>
          <w:i/>
        </w:rPr>
        <w:t>El recurso será sobreseído, en todo o en parte, cuando una vez admitido, se actualicen alguno de los siguientes supuestos:</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i/>
        </w:rPr>
        <w:t>El recurrente se desista expresamente del recurso;</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 </w:t>
      </w:r>
      <w:r>
        <w:rPr>
          <w:rFonts w:ascii="Palatino Linotype" w:eastAsia="Palatino Linotype" w:hAnsi="Palatino Linotype" w:cs="Palatino Linotype"/>
          <w:i/>
        </w:rPr>
        <w:t>El recurrente fallezca o, tratándose de personas jurídicas colectivas, se disuelva;</w:t>
      </w:r>
    </w:p>
    <w:p w:rsidR="007C6980" w:rsidRDefault="00647BB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i/>
        </w:rPr>
        <w:t>El sujeto obligado responsable del acto lo modifique o revoque de tal manera que el recurso de revisión quede sin materia;</w:t>
      </w:r>
    </w:p>
    <w:p w:rsidR="007C6980" w:rsidRDefault="00647BBB">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IV. Admitido el recurso de revisión, aparezca alguna causal de improcedencia en los términos de la presente Ley; y</w:t>
      </w:r>
    </w:p>
    <w:p w:rsidR="007C6980" w:rsidRDefault="00647BBB">
      <w:pPr>
        <w:spacing w:before="120" w:after="120"/>
        <w:ind w:left="1134" w:right="902"/>
        <w:jc w:val="both"/>
        <w:rPr>
          <w:rFonts w:ascii="Palatino Linotype" w:eastAsia="Palatino Linotype" w:hAnsi="Palatino Linotype" w:cs="Palatino Linotype"/>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Cuando por cualquier motivo quede sin materia el recurso</w:t>
      </w:r>
      <w:r>
        <w:rPr>
          <w:rFonts w:ascii="Palatino Linotype" w:eastAsia="Palatino Linotype" w:hAnsi="Palatino Linotype" w:cs="Palatino Linotype"/>
        </w:rPr>
        <w:t>.”</w:t>
      </w:r>
    </w:p>
    <w:p w:rsidR="007C6980" w:rsidRDefault="00647BBB">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rsidR="007C6980" w:rsidRDefault="00647BBB">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Dentro de este orden de ideas, es evidente que no se puede invocar el precepto legal 191 de la Ley en cita ulteriormente a que ha sido admitido, determinando la </w:t>
      </w:r>
      <w:r>
        <w:rPr>
          <w:rFonts w:ascii="Palatino Linotype" w:eastAsia="Palatino Linotype" w:hAnsi="Palatino Linotype" w:cs="Palatino Linotype"/>
          <w:sz w:val="24"/>
          <w:szCs w:val="24"/>
        </w:rPr>
        <w:lastRenderedPageBreak/>
        <w:t xml:space="preserve">actualización de un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porque está ya sería posterior a la etapa procedimental en la que debió desecharse.</w:t>
      </w:r>
    </w:p>
    <w:p w:rsidR="00116E7E" w:rsidRDefault="00647BBB">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Cobrando aplicación lo previsto en la fracción IV del artículo 192, en razón a que al haber sido el recurso y al actualizarse una causal de improcedencia, debe ser sobreseído. </w:t>
      </w:r>
    </w:p>
    <w:p w:rsidR="007C6980" w:rsidRDefault="00647BB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de las constancias que obran en el expediente de mérito, se advierte que se actualiza la causal de sobreseimiento enunciada en la </w:t>
      </w:r>
      <w:r w:rsidRPr="00056090">
        <w:rPr>
          <w:rFonts w:ascii="Palatino Linotype" w:eastAsia="Palatino Linotype" w:hAnsi="Palatino Linotype" w:cs="Palatino Linotype"/>
          <w:sz w:val="24"/>
          <w:szCs w:val="24"/>
        </w:rPr>
        <w:t xml:space="preserve">fracción IV del artículo 192 de la Ley de Transparencia Local, en relación directa con la fracción V del artículo 191 de la misma Ley, toda vez que la parte </w:t>
      </w:r>
      <w:r w:rsidRPr="00056090">
        <w:rPr>
          <w:rFonts w:ascii="Palatino Linotype" w:eastAsia="Palatino Linotype" w:hAnsi="Palatino Linotype" w:cs="Palatino Linotype"/>
          <w:b/>
          <w:sz w:val="24"/>
          <w:szCs w:val="24"/>
        </w:rPr>
        <w:t>Recurrente</w:t>
      </w:r>
      <w:r w:rsidRPr="00056090">
        <w:rPr>
          <w:rFonts w:ascii="Palatino Linotype" w:eastAsia="Palatino Linotype" w:hAnsi="Palatino Linotype" w:cs="Palatino Linotype"/>
          <w:sz w:val="24"/>
          <w:szCs w:val="24"/>
        </w:rPr>
        <w:t xml:space="preserve"> pone en tela de juicio la veracidad de la información proporcionada.</w:t>
      </w:r>
    </w:p>
    <w:p w:rsidR="007C6980" w:rsidRDefault="007C6980">
      <w:pPr>
        <w:spacing w:after="0" w:line="360" w:lineRule="auto"/>
        <w:ind w:right="49"/>
        <w:jc w:val="both"/>
        <w:rPr>
          <w:rFonts w:ascii="Palatino Linotype" w:eastAsia="Palatino Linotype" w:hAnsi="Palatino Linotype" w:cs="Palatino Linotype"/>
          <w:sz w:val="24"/>
          <w:szCs w:val="24"/>
        </w:rPr>
      </w:pPr>
    </w:p>
    <w:p w:rsidR="007C6980" w:rsidRDefault="00647BB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necesario precisar que este Organismo Garante no está facultado para manifestarse sobre la veracidad de lo manifestado por parte de este, pues no existe precepto legal alguno en la Ley de la materia que lo faculte para ello.</w:t>
      </w:r>
    </w:p>
    <w:p w:rsidR="007C6980" w:rsidRDefault="007C6980">
      <w:pPr>
        <w:spacing w:after="0" w:line="360" w:lineRule="auto"/>
        <w:jc w:val="both"/>
        <w:rPr>
          <w:rFonts w:ascii="Palatino Linotype" w:eastAsia="Palatino Linotype" w:hAnsi="Palatino Linotype" w:cs="Palatino Linotype"/>
          <w:sz w:val="24"/>
          <w:szCs w:val="24"/>
        </w:rPr>
      </w:pPr>
    </w:p>
    <w:p w:rsidR="007C6980" w:rsidRDefault="00647BBB">
      <w:pPr>
        <w:spacing w:after="0" w:line="360" w:lineRule="auto"/>
        <w:ind w:right="1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se sustenta con lo plasmado en el criterio 31-10 emitido por el entonces Instituto Federal de Acceso a la Información y Protección de Datos (IFAI) ahora </w:t>
      </w:r>
      <w:r>
        <w:rPr>
          <w:rFonts w:ascii="Palatino Linotype" w:eastAsia="Palatino Linotype" w:hAnsi="Palatino Linotype" w:cs="Palatino Linotype"/>
          <w:sz w:val="24"/>
          <w:szCs w:val="24"/>
        </w:rPr>
        <w:lastRenderedPageBreak/>
        <w:t>Instituto Nacional de Transparencia, Acceso a la Información, y Protección de Datos Personales (INAI), que lleva por rubro y texto lo</w:t>
      </w:r>
      <w:r w:rsidR="00116E7E">
        <w:rPr>
          <w:rFonts w:ascii="Palatino Linotype" w:eastAsia="Palatino Linotype" w:hAnsi="Palatino Linotype" w:cs="Palatino Linotype"/>
          <w:sz w:val="24"/>
          <w:szCs w:val="24"/>
        </w:rPr>
        <w:t xml:space="preserve"> siguiente</w:t>
      </w:r>
      <w:r>
        <w:rPr>
          <w:rFonts w:ascii="Palatino Linotype" w:eastAsia="Palatino Linotype" w:hAnsi="Palatino Linotype" w:cs="Palatino Linotype"/>
          <w:sz w:val="24"/>
          <w:szCs w:val="24"/>
        </w:rPr>
        <w:t xml:space="preserve">: </w:t>
      </w:r>
    </w:p>
    <w:p w:rsidR="00116E7E" w:rsidRDefault="00116E7E">
      <w:pPr>
        <w:spacing w:after="0" w:line="360" w:lineRule="auto"/>
        <w:ind w:right="18"/>
        <w:jc w:val="both"/>
        <w:rPr>
          <w:rFonts w:ascii="Palatino Linotype" w:eastAsia="Palatino Linotype" w:hAnsi="Palatino Linotype" w:cs="Palatino Linotype"/>
          <w:sz w:val="24"/>
          <w:szCs w:val="24"/>
        </w:rPr>
      </w:pPr>
    </w:p>
    <w:p w:rsidR="007C6980" w:rsidRDefault="00647BBB">
      <w:pPr>
        <w:spacing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C6980" w:rsidRDefault="00647BB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consecuencia, resulta procedente </w:t>
      </w:r>
      <w:r>
        <w:rPr>
          <w:rFonts w:ascii="Palatino Linotype" w:eastAsia="Palatino Linotype" w:hAnsi="Palatino Linotype" w:cs="Palatino Linotype"/>
          <w:i/>
          <w:sz w:val="24"/>
          <w:szCs w:val="24"/>
        </w:rPr>
        <w:t>sobreseer</w:t>
      </w:r>
      <w:r>
        <w:rPr>
          <w:rFonts w:ascii="Palatino Linotype" w:eastAsia="Palatino Linotype" w:hAnsi="Palatino Linotype" w:cs="Palatino Linotype"/>
          <w:sz w:val="24"/>
          <w:szCs w:val="24"/>
        </w:rPr>
        <w:t xml:space="preserve"> el recurso de revisión materia de la presente resolución en términos del artículo 186 fracción I de la de la Ley de Transparencia y Acceso a la Información Pública del Estado de México y Municipios en relación directa con los </w:t>
      </w:r>
      <w:r w:rsidRPr="00056090">
        <w:rPr>
          <w:rFonts w:ascii="Palatino Linotype" w:eastAsia="Palatino Linotype" w:hAnsi="Palatino Linotype" w:cs="Palatino Linotype"/>
          <w:sz w:val="24"/>
          <w:szCs w:val="24"/>
        </w:rPr>
        <w:t>artículos 191, fracción V y 192, fracción IV d</w:t>
      </w:r>
      <w:r>
        <w:rPr>
          <w:rFonts w:ascii="Palatino Linotype" w:eastAsia="Palatino Linotype" w:hAnsi="Palatino Linotype" w:cs="Palatino Linotype"/>
          <w:sz w:val="24"/>
          <w:szCs w:val="24"/>
        </w:rPr>
        <w:t>e mismo ordenamiento legal.</w:t>
      </w:r>
    </w:p>
    <w:p w:rsidR="007C6980" w:rsidRDefault="00647BBB">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Atento a los razonamientos lógico jurídicos que han quedado precisados y toda vez que el  </w:t>
      </w:r>
      <w:r>
        <w:rPr>
          <w:rFonts w:ascii="Palatino Linotype" w:eastAsia="Palatino Linotype" w:hAnsi="Palatino Linotype" w:cs="Palatino Linotype"/>
          <w:i/>
          <w:sz w:val="24"/>
          <w:szCs w:val="24"/>
        </w:rPr>
        <w:t xml:space="preserve">sobreseimiento </w:t>
      </w:r>
      <w:r>
        <w:rPr>
          <w:rFonts w:ascii="Palatino Linotype" w:eastAsia="Palatino Linotype" w:hAnsi="Palatino Linotype" w:cs="Palatino Linotype"/>
          <w:sz w:val="24"/>
          <w:szCs w:val="24"/>
        </w:rPr>
        <w:t xml:space="preserve">es un acto que da por terminado el procedimiento administrativo de impugnación por alguna causa que sobreviniente en el juicio de que se trate, que impide a la autoridad referirse a lo sustancial de lo planteado por </w:t>
      </w:r>
      <w:r>
        <w:rPr>
          <w:rFonts w:ascii="Palatino Linotype" w:eastAsia="Palatino Linotype" w:hAnsi="Palatino Linotype" w:cs="Palatino Linotype"/>
          <w:sz w:val="24"/>
          <w:szCs w:val="24"/>
        </w:rPr>
        <w:lastRenderedPageBreak/>
        <w:t xml:space="preserve">el recurrente teniendo como consecuencia dar por concluido el medio de impugnación, este Instituto se encuentra imposibilitado para entrar al estudio de fondo del recurso de revisión, lo anterior con apoyo en el criterio del Poder Judicial de la Federación con rubro: </w:t>
      </w:r>
      <w:r>
        <w:rPr>
          <w:rFonts w:ascii="Palatino Linotype" w:eastAsia="Palatino Linotype" w:hAnsi="Palatino Linotype" w:cs="Palatino Linotype"/>
          <w:b/>
          <w:sz w:val="24"/>
          <w:szCs w:val="24"/>
        </w:rPr>
        <w:t>SOBRESEIMIENTO, NO PERMITE ENTRAR AL ESTUDIO DE LAS CUESTIONES DE FONDO</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b/>
          <w:sz w:val="24"/>
          <w:szCs w:val="24"/>
        </w:rPr>
        <w:t>.</w:t>
      </w:r>
    </w:p>
    <w:p w:rsidR="007C6980" w:rsidRPr="00056090" w:rsidRDefault="00647BBB">
      <w:pPr>
        <w:spacing w:after="0" w:line="360" w:lineRule="auto"/>
        <w:jc w:val="both"/>
        <w:rPr>
          <w:rFonts w:ascii="Palatino Linotype" w:eastAsia="Palatino Linotype" w:hAnsi="Palatino Linotype" w:cs="Palatino Linotype"/>
          <w:sz w:val="24"/>
          <w:szCs w:val="24"/>
        </w:rPr>
      </w:pPr>
      <w:r w:rsidRPr="00056090">
        <w:rPr>
          <w:rFonts w:ascii="Palatino Linotype" w:eastAsia="Palatino Linotype" w:hAnsi="Palatino Linotype" w:cs="Palatino Linotype"/>
          <w:sz w:val="24"/>
          <w:szCs w:val="24"/>
        </w:rPr>
        <w:t>Finalmente, se advierte que el particular pretende</w:t>
      </w:r>
      <w:r w:rsidR="007770AB" w:rsidRPr="00056090">
        <w:rPr>
          <w:rFonts w:ascii="Palatino Linotype" w:eastAsia="Palatino Linotype" w:hAnsi="Palatino Linotype" w:cs="Palatino Linotype"/>
          <w:sz w:val="24"/>
          <w:szCs w:val="24"/>
        </w:rPr>
        <w:t xml:space="preserve"> que</w:t>
      </w:r>
      <w:r w:rsidRPr="00056090">
        <w:rPr>
          <w:rFonts w:ascii="Palatino Linotype" w:eastAsia="Palatino Linotype" w:hAnsi="Palatino Linotype" w:cs="Palatino Linotype"/>
          <w:sz w:val="24"/>
          <w:szCs w:val="24"/>
        </w:rPr>
        <w:t xml:space="preserve"> a través </w:t>
      </w:r>
      <w:r w:rsidR="007770AB" w:rsidRPr="00056090">
        <w:rPr>
          <w:rFonts w:ascii="Palatino Linotype" w:eastAsia="Palatino Linotype" w:hAnsi="Palatino Linotype" w:cs="Palatino Linotype"/>
          <w:sz w:val="24"/>
          <w:szCs w:val="24"/>
        </w:rPr>
        <w:t xml:space="preserve">del </w:t>
      </w:r>
      <w:r w:rsidRPr="00056090">
        <w:rPr>
          <w:rFonts w:ascii="Palatino Linotype" w:eastAsia="Palatino Linotype" w:hAnsi="Palatino Linotype" w:cs="Palatino Linotype"/>
          <w:sz w:val="24"/>
          <w:szCs w:val="24"/>
        </w:rPr>
        <w:t>derecho de acceso a la información púb</w:t>
      </w:r>
      <w:r w:rsidR="007770AB" w:rsidRPr="00056090">
        <w:rPr>
          <w:rFonts w:ascii="Palatino Linotype" w:eastAsia="Palatino Linotype" w:hAnsi="Palatino Linotype" w:cs="Palatino Linotype"/>
          <w:sz w:val="24"/>
          <w:szCs w:val="24"/>
        </w:rPr>
        <w:t>lica, se genere,  un documento específico que otorgue respuesta a un escrito que dirigió</w:t>
      </w:r>
      <w:r w:rsidRPr="00056090">
        <w:rPr>
          <w:rFonts w:ascii="Palatino Linotype" w:eastAsia="Palatino Linotype" w:hAnsi="Palatino Linotype" w:cs="Palatino Linotype"/>
          <w:sz w:val="24"/>
          <w:szCs w:val="24"/>
        </w:rPr>
        <w:t xml:space="preserve"> a la Presidencia Municipal del Ayuntamiento de Naucalpan de Juárez </w:t>
      </w:r>
      <w:r w:rsidR="007770AB" w:rsidRPr="00056090">
        <w:rPr>
          <w:rFonts w:ascii="Palatino Linotype" w:eastAsia="Palatino Linotype" w:hAnsi="Palatino Linotype" w:cs="Palatino Linotype"/>
          <w:color w:val="000000"/>
          <w:sz w:val="24"/>
          <w:szCs w:val="24"/>
        </w:rPr>
        <w:t xml:space="preserve">en </w:t>
      </w:r>
      <w:r w:rsidRPr="00056090">
        <w:rPr>
          <w:rFonts w:ascii="Palatino Linotype" w:eastAsia="Palatino Linotype" w:hAnsi="Palatino Linotype" w:cs="Palatino Linotype"/>
          <w:color w:val="000000"/>
          <w:sz w:val="24"/>
          <w:szCs w:val="24"/>
        </w:rPr>
        <w:t>fecha dieciséis de febrero de dos mil veintidós</w:t>
      </w:r>
      <w:r w:rsidRPr="00056090">
        <w:rPr>
          <w:rFonts w:ascii="Palatino Linotype" w:eastAsia="Palatino Linotype" w:hAnsi="Palatino Linotype" w:cs="Palatino Linotype"/>
          <w:i/>
          <w:color w:val="000000"/>
          <w:sz w:val="24"/>
          <w:szCs w:val="24"/>
        </w:rPr>
        <w:t>,</w:t>
      </w:r>
      <w:r w:rsidR="007770AB" w:rsidRPr="00056090">
        <w:rPr>
          <w:rFonts w:ascii="Palatino Linotype" w:eastAsia="Palatino Linotype" w:hAnsi="Palatino Linotype" w:cs="Palatino Linotype"/>
          <w:i/>
          <w:color w:val="000000"/>
          <w:sz w:val="24"/>
          <w:szCs w:val="24"/>
        </w:rPr>
        <w:t xml:space="preserve"> </w:t>
      </w:r>
      <w:r w:rsidR="007770AB" w:rsidRPr="00056090">
        <w:rPr>
          <w:rFonts w:ascii="Palatino Linotype" w:eastAsia="Palatino Linotype" w:hAnsi="Palatino Linotype" w:cs="Palatino Linotype"/>
          <w:color w:val="000000"/>
          <w:sz w:val="24"/>
          <w:szCs w:val="24"/>
        </w:rPr>
        <w:t>diferente al proporcionado en respuesta, que sea signado por el Presidente Municipal, de acuerdo a sus pretensiones,</w:t>
      </w:r>
      <w:r w:rsidRPr="00056090">
        <w:rPr>
          <w:rFonts w:ascii="Palatino Linotype" w:eastAsia="Palatino Linotype" w:hAnsi="Palatino Linotype" w:cs="Palatino Linotype"/>
          <w:i/>
          <w:color w:val="000000"/>
          <w:sz w:val="24"/>
          <w:szCs w:val="24"/>
        </w:rPr>
        <w:t xml:space="preserve"> </w:t>
      </w:r>
      <w:r w:rsidRPr="00056090">
        <w:rPr>
          <w:rFonts w:ascii="Palatino Linotype" w:eastAsia="Palatino Linotype" w:hAnsi="Palatino Linotype" w:cs="Palatino Linotype"/>
          <w:sz w:val="24"/>
          <w:szCs w:val="24"/>
        </w:rPr>
        <w:t xml:space="preserve">por lo que resulta oportuno mencionar que el </w:t>
      </w:r>
      <w:r w:rsidRPr="00056090">
        <w:rPr>
          <w:rFonts w:ascii="Palatino Linotype" w:eastAsia="Palatino Linotype" w:hAnsi="Palatino Linotype" w:cs="Palatino Linotype"/>
          <w:b/>
          <w:sz w:val="24"/>
          <w:szCs w:val="24"/>
        </w:rPr>
        <w:t xml:space="preserve">SUJETO OBLIGADO </w:t>
      </w:r>
      <w:r w:rsidRPr="00056090">
        <w:rPr>
          <w:rFonts w:ascii="Palatino Linotype" w:eastAsia="Palatino Linotype" w:hAnsi="Palatino Linotype" w:cs="Palatino Linotype"/>
          <w:sz w:val="24"/>
          <w:szCs w:val="24"/>
        </w:rPr>
        <w:t>únicamente está obligado a proporcionar la información pública que obre en su poder</w:t>
      </w:r>
      <w:r w:rsidR="007770AB" w:rsidRPr="00056090">
        <w:rPr>
          <w:rFonts w:ascii="Palatino Linotype" w:eastAsia="Palatino Linotype" w:hAnsi="Palatino Linotype" w:cs="Palatino Linotype"/>
          <w:sz w:val="24"/>
          <w:szCs w:val="24"/>
        </w:rPr>
        <w:t>, en el estado en el que se encuentra</w:t>
      </w:r>
      <w:r w:rsidRPr="00056090">
        <w:rPr>
          <w:rFonts w:ascii="Palatino Linotype" w:eastAsia="Palatino Linotype" w:hAnsi="Palatino Linotype" w:cs="Palatino Linotype"/>
          <w:sz w:val="24"/>
          <w:szCs w:val="24"/>
        </w:rPr>
        <w:t>, como así lo establece el artículo 12 de la Ley de Transparencia y Acceso a la Información Pública del Estado de México y Municipios, el cual a la letra dice:</w:t>
      </w:r>
    </w:p>
    <w:p w:rsidR="007C6980" w:rsidRPr="00056090" w:rsidRDefault="007C6980">
      <w:pPr>
        <w:spacing w:after="0" w:line="360" w:lineRule="auto"/>
        <w:jc w:val="both"/>
        <w:rPr>
          <w:rFonts w:ascii="Palatino Linotype" w:eastAsia="Palatino Linotype" w:hAnsi="Palatino Linotype" w:cs="Palatino Linotype"/>
        </w:rPr>
      </w:pPr>
    </w:p>
    <w:p w:rsidR="007C6980" w:rsidRPr="00056090" w:rsidRDefault="00647BBB" w:rsidP="007770AB">
      <w:pPr>
        <w:spacing w:after="0" w:line="276" w:lineRule="auto"/>
        <w:ind w:left="567" w:right="758"/>
        <w:jc w:val="both"/>
        <w:rPr>
          <w:rFonts w:ascii="Palatino Linotype" w:eastAsia="Palatino Linotype" w:hAnsi="Palatino Linotype" w:cs="Palatino Linotype"/>
          <w:i/>
        </w:rPr>
      </w:pPr>
      <w:r w:rsidRPr="00056090">
        <w:rPr>
          <w:rFonts w:ascii="Palatino Linotype" w:eastAsia="Palatino Linotype" w:hAnsi="Palatino Linotype" w:cs="Palatino Linotype"/>
          <w:i/>
        </w:rPr>
        <w:t>“</w:t>
      </w:r>
      <w:r w:rsidRPr="00056090">
        <w:rPr>
          <w:rFonts w:ascii="Palatino Linotype" w:eastAsia="Palatino Linotype" w:hAnsi="Palatino Linotype" w:cs="Palatino Linotype"/>
          <w:b/>
          <w:i/>
        </w:rPr>
        <w:t>Artículo 12</w:t>
      </w:r>
      <w:r w:rsidRPr="0005609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7C6980" w:rsidRPr="00056090" w:rsidRDefault="00647BBB" w:rsidP="007770AB">
      <w:pPr>
        <w:spacing w:after="0" w:line="276" w:lineRule="auto"/>
        <w:ind w:left="567" w:right="758"/>
        <w:jc w:val="both"/>
        <w:rPr>
          <w:rFonts w:ascii="Palatino Linotype" w:eastAsia="Palatino Linotype" w:hAnsi="Palatino Linotype" w:cs="Palatino Linotype"/>
          <w:i/>
        </w:rPr>
      </w:pPr>
      <w:r w:rsidRPr="00056090">
        <w:rPr>
          <w:rFonts w:ascii="Palatino Linotype" w:eastAsia="Palatino Linotype" w:hAnsi="Palatino Linotype" w:cs="Palatino Linotype"/>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7C6980" w:rsidRPr="00056090" w:rsidRDefault="007C6980">
      <w:pPr>
        <w:spacing w:after="0" w:line="360" w:lineRule="auto"/>
        <w:ind w:left="567" w:right="758"/>
        <w:jc w:val="both"/>
        <w:rPr>
          <w:rFonts w:ascii="Palatino Linotype" w:eastAsia="Palatino Linotype" w:hAnsi="Palatino Linotype" w:cs="Palatino Linotype"/>
          <w:i/>
        </w:rPr>
      </w:pPr>
    </w:p>
    <w:p w:rsidR="007C6980" w:rsidRPr="00056090" w:rsidRDefault="00647BBB">
      <w:pPr>
        <w:spacing w:after="0" w:line="360" w:lineRule="auto"/>
        <w:jc w:val="both"/>
        <w:rPr>
          <w:rFonts w:ascii="Palatino Linotype" w:eastAsia="Palatino Linotype" w:hAnsi="Palatino Linotype" w:cs="Palatino Linotype"/>
          <w:sz w:val="24"/>
          <w:szCs w:val="24"/>
        </w:rPr>
      </w:pPr>
      <w:r w:rsidRPr="00056090">
        <w:rPr>
          <w:rFonts w:ascii="Palatino Linotype" w:eastAsia="Palatino Linotype" w:hAnsi="Palatino Linotype" w:cs="Palatino Linotype"/>
          <w:color w:val="000000"/>
          <w:sz w:val="24"/>
          <w:szCs w:val="24"/>
        </w:rPr>
        <w:t>Es decir, que el derecho de acceso a la información pública se satisface en aquellos casos en que se entregue documento en que conste la información requerida, toda vez que, los Sujetos Obligados</w:t>
      </w:r>
      <w:r w:rsidRPr="00056090">
        <w:rPr>
          <w:rFonts w:ascii="Palatino Linotype" w:eastAsia="Palatino Linotype" w:hAnsi="Palatino Linotype" w:cs="Palatino Linotype"/>
          <w:b/>
          <w:color w:val="000000"/>
          <w:sz w:val="24"/>
          <w:szCs w:val="24"/>
        </w:rPr>
        <w:t xml:space="preserve"> </w:t>
      </w:r>
      <w:r w:rsidRPr="00056090">
        <w:rPr>
          <w:rFonts w:ascii="Palatino Linotype" w:eastAsia="Palatino Linotype" w:hAnsi="Palatino Linotype" w:cs="Palatino Linotype"/>
          <w:color w:val="000000"/>
          <w:sz w:val="24"/>
          <w:szCs w:val="24"/>
        </w:rPr>
        <w:t xml:space="preserve">no tienen el deber de generar, poseer o administrar la información pública con el grado de detalle solicitado; esto es, que no tienen el deber de generar un documento </w:t>
      </w:r>
      <w:r w:rsidRPr="00056090">
        <w:rPr>
          <w:rFonts w:ascii="Palatino Linotype" w:eastAsia="Palatino Linotype" w:hAnsi="Palatino Linotype" w:cs="Palatino Linotype"/>
          <w:i/>
          <w:color w:val="000000"/>
          <w:sz w:val="24"/>
          <w:szCs w:val="24"/>
        </w:rPr>
        <w:t>ad hoc</w:t>
      </w:r>
      <w:r w:rsidRPr="00056090">
        <w:rPr>
          <w:rFonts w:ascii="Palatino Linotype" w:eastAsia="Palatino Linotype" w:hAnsi="Palatino Linotype" w:cs="Palatino Linotype"/>
          <w:color w:val="000000"/>
          <w:sz w:val="24"/>
          <w:szCs w:val="24"/>
        </w:rPr>
        <w:t xml:space="preserve">, para satisfacer el derecho de acceso a la información pública, </w:t>
      </w:r>
      <w:r w:rsidRPr="00056090">
        <w:rPr>
          <w:rFonts w:ascii="Palatino Linotype" w:eastAsia="Palatino Linotype" w:hAnsi="Palatino Linotype" w:cs="Palatino Linotype"/>
          <w:sz w:val="24"/>
          <w:szCs w:val="24"/>
        </w:rPr>
        <w:t>como así lo establece el criterio 03/17 emitido por el Instituto Nacional de Transparencia, Acceso a la Información Pública y Protección de Datos Personales, el cual señala lo siguiente:</w:t>
      </w:r>
    </w:p>
    <w:p w:rsidR="007C6980" w:rsidRPr="00056090" w:rsidRDefault="007C6980">
      <w:pPr>
        <w:spacing w:line="360" w:lineRule="auto"/>
        <w:jc w:val="both"/>
        <w:rPr>
          <w:rFonts w:ascii="Palatino Linotype" w:eastAsia="Palatino Linotype" w:hAnsi="Palatino Linotype" w:cs="Palatino Linotype"/>
          <w:color w:val="000000"/>
          <w:sz w:val="24"/>
          <w:szCs w:val="24"/>
        </w:rPr>
      </w:pPr>
    </w:p>
    <w:p w:rsidR="007C6980" w:rsidRPr="00056090" w:rsidRDefault="00647BBB">
      <w:pPr>
        <w:spacing w:line="276" w:lineRule="auto"/>
        <w:ind w:left="567" w:right="567"/>
        <w:jc w:val="both"/>
        <w:rPr>
          <w:rFonts w:ascii="Palatino Linotype" w:eastAsia="Palatino Linotype" w:hAnsi="Palatino Linotype" w:cs="Palatino Linotype"/>
          <w:b/>
          <w:i/>
        </w:rPr>
      </w:pPr>
      <w:r w:rsidRPr="00056090">
        <w:rPr>
          <w:rFonts w:ascii="Palatino Linotype" w:eastAsia="Palatino Linotype" w:hAnsi="Palatino Linotype" w:cs="Palatino Linotype"/>
          <w:b/>
          <w:i/>
        </w:rPr>
        <w:t>03/17</w:t>
      </w:r>
    </w:p>
    <w:p w:rsidR="007C6980" w:rsidRPr="00056090" w:rsidRDefault="00647BBB">
      <w:pPr>
        <w:spacing w:line="276" w:lineRule="auto"/>
        <w:ind w:left="567" w:right="567"/>
        <w:jc w:val="both"/>
        <w:rPr>
          <w:rFonts w:ascii="Palatino Linotype" w:eastAsia="Palatino Linotype" w:hAnsi="Palatino Linotype" w:cs="Palatino Linotype"/>
          <w:b/>
          <w:i/>
        </w:rPr>
      </w:pPr>
      <w:r w:rsidRPr="00056090">
        <w:rPr>
          <w:rFonts w:ascii="Palatino Linotype" w:eastAsia="Palatino Linotype" w:hAnsi="Palatino Linotype" w:cs="Palatino Linotype"/>
          <w:b/>
          <w:i/>
        </w:rPr>
        <w:t>“NO EXISTE OBLIGACIÓN DE ELABORAR DOCUMENTOS AD HOC PARA ATENDER LAS SOLICITUDES DE ACCESO A LA INFORMACIÓN.</w:t>
      </w:r>
    </w:p>
    <w:p w:rsidR="007C6980" w:rsidRPr="00056090" w:rsidRDefault="00647BBB">
      <w:pPr>
        <w:spacing w:line="276" w:lineRule="auto"/>
        <w:ind w:left="567" w:right="567"/>
        <w:jc w:val="both"/>
        <w:rPr>
          <w:rFonts w:ascii="Palatino Linotype" w:eastAsia="Palatino Linotype" w:hAnsi="Palatino Linotype" w:cs="Palatino Linotype"/>
          <w:i/>
        </w:rPr>
      </w:pPr>
      <w:r w:rsidRPr="00056090">
        <w:rPr>
          <w:rFonts w:ascii="Palatino Linotype" w:eastAsia="Palatino Linotype" w:hAnsi="Palatino Linotype" w:cs="Palatino Linotype"/>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056090">
        <w:rPr>
          <w:rFonts w:ascii="Palatino Linotype" w:eastAsia="Palatino Linotype" w:hAnsi="Palatino Linotype" w:cs="Palatino Linotype"/>
          <w:i/>
        </w:rPr>
        <w:lastRenderedPageBreak/>
        <w:t>necesidad de elaborar documentos ad hoc para atender las solicitudes de información."(Sic)</w:t>
      </w:r>
    </w:p>
    <w:p w:rsidR="007C6980" w:rsidRPr="00056090" w:rsidRDefault="007C6980">
      <w:pPr>
        <w:spacing w:line="276" w:lineRule="auto"/>
        <w:ind w:left="567" w:right="567"/>
        <w:jc w:val="both"/>
        <w:rPr>
          <w:rFonts w:ascii="Palatino Linotype" w:eastAsia="Palatino Linotype" w:hAnsi="Palatino Linotype" w:cs="Palatino Linotype"/>
          <w:i/>
        </w:rPr>
      </w:pPr>
    </w:p>
    <w:p w:rsidR="007C6980" w:rsidRDefault="00647BBB">
      <w:pPr>
        <w:spacing w:line="360" w:lineRule="auto"/>
        <w:jc w:val="both"/>
        <w:rPr>
          <w:rFonts w:ascii="Palatino Linotype" w:eastAsia="Palatino Linotype" w:hAnsi="Palatino Linotype" w:cs="Palatino Linotype"/>
          <w:color w:val="000000"/>
          <w:sz w:val="24"/>
          <w:szCs w:val="24"/>
        </w:rPr>
      </w:pPr>
      <w:r w:rsidRPr="00056090">
        <w:rPr>
          <w:rFonts w:ascii="Palatino Linotype" w:eastAsia="Palatino Linotype" w:hAnsi="Palatino Linotype" w:cs="Palatino Linotype"/>
          <w:sz w:val="24"/>
          <w:szCs w:val="24"/>
        </w:rPr>
        <w:t xml:space="preserve">Asimismo, el último párrafo del artículo 24 de la Ley de la materia, dispone que los Sujetos Obligados </w:t>
      </w:r>
      <w:r w:rsidRPr="00056090">
        <w:rPr>
          <w:rFonts w:ascii="Palatino Linotype" w:eastAsia="Palatino Linotype" w:hAnsi="Palatino Linotype" w:cs="Palatino Linotype"/>
          <w:color w:val="000000"/>
          <w:sz w:val="24"/>
          <w:szCs w:val="24"/>
        </w:rPr>
        <w:t xml:space="preserve">sólo proporcionarán la información pública que </w:t>
      </w:r>
      <w:r w:rsidRPr="00056090">
        <w:rPr>
          <w:rFonts w:ascii="Palatino Linotype" w:eastAsia="Palatino Linotype" w:hAnsi="Palatino Linotype" w:cs="Palatino Linotype"/>
          <w:sz w:val="24"/>
          <w:szCs w:val="24"/>
        </w:rPr>
        <w:t>generen</w:t>
      </w:r>
      <w:r w:rsidRPr="00056090">
        <w:rPr>
          <w:rFonts w:ascii="Palatino Linotype" w:eastAsia="Palatino Linotype" w:hAnsi="Palatino Linotype" w:cs="Palatino Linotype"/>
          <w:color w:val="000000"/>
          <w:sz w:val="24"/>
          <w:szCs w:val="24"/>
        </w:rPr>
        <w:t xml:space="preserve">, administren o posean en el ejercicio de sus </w:t>
      </w:r>
      <w:r w:rsidR="007770AB" w:rsidRPr="00056090">
        <w:rPr>
          <w:rFonts w:ascii="Palatino Linotype" w:eastAsia="Palatino Linotype" w:hAnsi="Palatino Linotype" w:cs="Palatino Linotype"/>
          <w:color w:val="000000"/>
          <w:sz w:val="24"/>
          <w:szCs w:val="24"/>
        </w:rPr>
        <w:t>atribuciones, razón por la cual no se puede satisfacer la pretensión del particular a través del ejercicio del derecho de acceso a la información.</w:t>
      </w:r>
      <w:r w:rsidR="007770AB">
        <w:rPr>
          <w:rFonts w:ascii="Palatino Linotype" w:eastAsia="Palatino Linotype" w:hAnsi="Palatino Linotype" w:cs="Palatino Linotype"/>
          <w:color w:val="000000"/>
          <w:sz w:val="24"/>
          <w:szCs w:val="24"/>
        </w:rPr>
        <w:t xml:space="preserve"> </w:t>
      </w:r>
    </w:p>
    <w:p w:rsidR="007C6980" w:rsidRDefault="00647BBB">
      <w:pPr>
        <w:spacing w:before="16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7C6980" w:rsidRDefault="00647BBB">
      <w:pPr>
        <w:pBdr>
          <w:top w:val="nil"/>
          <w:left w:val="nil"/>
          <w:bottom w:val="nil"/>
          <w:right w:val="nil"/>
          <w:between w:val="nil"/>
        </w:pBdr>
        <w:spacing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7C6980" w:rsidRDefault="00647BBB">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sz w:val="24"/>
          <w:szCs w:val="24"/>
        </w:rPr>
      </w:pPr>
      <w:bookmarkStart w:id="6" w:name="_3dy6vkm" w:colFirst="0" w:colLast="0"/>
      <w:bookmarkEnd w:id="6"/>
      <w:r>
        <w:rPr>
          <w:rFonts w:ascii="Palatino Linotype" w:eastAsia="Palatino Linotype" w:hAnsi="Palatino Linotype" w:cs="Palatino Linotype"/>
          <w:b/>
          <w:color w:val="000000"/>
          <w:sz w:val="24"/>
          <w:szCs w:val="24"/>
        </w:rPr>
        <w:t xml:space="preserve">Primero. </w:t>
      </w:r>
      <w:r>
        <w:rPr>
          <w:rFonts w:ascii="Palatino Linotype" w:eastAsia="Palatino Linotype" w:hAnsi="Palatino Linotype" w:cs="Palatino Linotype"/>
          <w:color w:val="000000"/>
          <w:sz w:val="24"/>
          <w:szCs w:val="24"/>
        </w:rPr>
        <w:t>Se</w:t>
      </w:r>
      <w:r>
        <w:rPr>
          <w:rFonts w:ascii="Palatino Linotype" w:eastAsia="Palatino Linotype" w:hAnsi="Palatino Linotype" w:cs="Palatino Linotype"/>
          <w:b/>
          <w:color w:val="000000"/>
          <w:sz w:val="24"/>
          <w:szCs w:val="24"/>
        </w:rPr>
        <w:t xml:space="preserve"> Sobresee </w:t>
      </w:r>
      <w:r>
        <w:rPr>
          <w:rFonts w:ascii="Palatino Linotype" w:eastAsia="Palatino Linotype" w:hAnsi="Palatino Linotype" w:cs="Palatino Linotype"/>
          <w:color w:val="000000"/>
          <w:sz w:val="24"/>
          <w:szCs w:val="24"/>
        </w:rPr>
        <w:t xml:space="preserve">el recurso de revisión número </w:t>
      </w:r>
      <w:r>
        <w:rPr>
          <w:rFonts w:ascii="Palatino Linotype" w:eastAsia="Palatino Linotype" w:hAnsi="Palatino Linotype" w:cs="Palatino Linotype"/>
          <w:b/>
          <w:color w:val="000000"/>
          <w:sz w:val="24"/>
          <w:szCs w:val="24"/>
        </w:rPr>
        <w:t xml:space="preserve">04959/INFOEM/IP/RR/2022, </w:t>
      </w:r>
      <w:r>
        <w:rPr>
          <w:rFonts w:ascii="Palatino Linotype" w:eastAsia="Palatino Linotype" w:hAnsi="Palatino Linotype" w:cs="Palatino Linotype"/>
          <w:color w:val="000000"/>
          <w:sz w:val="24"/>
          <w:szCs w:val="24"/>
        </w:rPr>
        <w:t>en términos del Considerando</w:t>
      </w:r>
      <w:r>
        <w:rPr>
          <w:rFonts w:ascii="Palatino Linotype" w:eastAsia="Palatino Linotype" w:hAnsi="Palatino Linotype" w:cs="Palatino Linotype"/>
          <w:b/>
          <w:color w:val="000000"/>
          <w:sz w:val="24"/>
          <w:szCs w:val="24"/>
        </w:rPr>
        <w:t xml:space="preserve"> Tercero </w:t>
      </w:r>
      <w:r>
        <w:rPr>
          <w:rFonts w:ascii="Palatino Linotype" w:eastAsia="Palatino Linotype" w:hAnsi="Palatino Linotype" w:cs="Palatino Linotype"/>
          <w:color w:val="000000"/>
          <w:sz w:val="24"/>
          <w:szCs w:val="24"/>
        </w:rPr>
        <w:t xml:space="preserve">de la presente resolución, </w:t>
      </w:r>
      <w:r w:rsidRPr="00056090">
        <w:rPr>
          <w:rFonts w:ascii="Palatino Linotype" w:eastAsia="Palatino Linotype" w:hAnsi="Palatino Linotype" w:cs="Palatino Linotype"/>
          <w:color w:val="000000"/>
          <w:sz w:val="24"/>
          <w:szCs w:val="24"/>
        </w:rPr>
        <w:t xml:space="preserve">por </w:t>
      </w:r>
      <w:r w:rsidR="007770AB" w:rsidRPr="00056090">
        <w:rPr>
          <w:rFonts w:ascii="Palatino Linotype" w:eastAsia="Palatino Linotype" w:hAnsi="Palatino Linotype" w:cs="Palatino Linotype"/>
          <w:color w:val="000000"/>
          <w:sz w:val="24"/>
          <w:szCs w:val="24"/>
        </w:rPr>
        <w:t>improcedente</w:t>
      </w:r>
      <w:r w:rsidRPr="00056090">
        <w:rPr>
          <w:rFonts w:ascii="Palatino Linotype" w:eastAsia="Palatino Linotype" w:hAnsi="Palatino Linotype" w:cs="Palatino Linotype"/>
          <w:color w:val="000000"/>
          <w:sz w:val="24"/>
          <w:szCs w:val="24"/>
        </w:rPr>
        <w:t xml:space="preserve"> de conformidad con el artículo 192, fracción IV, en relación con la causal prevista en el artículo 191, fracción V, de la Ley de Transparencia Acceso a l</w:t>
      </w:r>
      <w:bookmarkStart w:id="7" w:name="_GoBack"/>
      <w:bookmarkEnd w:id="7"/>
      <w:r>
        <w:rPr>
          <w:rFonts w:ascii="Palatino Linotype" w:eastAsia="Palatino Linotype" w:hAnsi="Palatino Linotype" w:cs="Palatino Linotype"/>
          <w:color w:val="000000"/>
          <w:sz w:val="24"/>
          <w:szCs w:val="24"/>
        </w:rPr>
        <w:t xml:space="preserve">a Información Pública y Protección de Datos Personales del Estado de México y Municipios. </w:t>
      </w:r>
    </w:p>
    <w:p w:rsidR="007C6980" w:rsidRDefault="00647BBB">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Segundo. Notifíquese, </w:t>
      </w:r>
      <w:r>
        <w:rPr>
          <w:rFonts w:ascii="Palatino Linotype" w:eastAsia="Palatino Linotype" w:hAnsi="Palatino Linotype" w:cs="Palatino Linotype"/>
          <w:color w:val="000000"/>
          <w:sz w:val="24"/>
          <w:szCs w:val="24"/>
        </w:rPr>
        <w:t xml:space="preserve">al Responsable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la presente resolución, para su conocimiento.</w:t>
      </w:r>
    </w:p>
    <w:p w:rsidR="007C6980" w:rsidRDefault="00647BBB">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Tercero. Notifíquese, </w:t>
      </w:r>
      <w:r>
        <w:rPr>
          <w:rFonts w:ascii="Palatino Linotype" w:eastAsia="Palatino Linotype" w:hAnsi="Palatino Linotype" w:cs="Palatino Linotype"/>
          <w:sz w:val="24"/>
          <w:szCs w:val="24"/>
        </w:rPr>
        <w:t>vía</w:t>
      </w:r>
      <w:r>
        <w:rPr>
          <w:rFonts w:ascii="Palatino Linotype" w:eastAsia="Palatino Linotype" w:hAnsi="Palatino Linotype" w:cs="Palatino Linotype"/>
          <w:b/>
          <w:sz w:val="24"/>
          <w:szCs w:val="24"/>
        </w:rPr>
        <w:t xml:space="preserve"> SAIMEX</w:t>
      </w:r>
      <w:r>
        <w:rPr>
          <w:rFonts w:ascii="Palatino Linotype" w:eastAsia="Palatino Linotype" w:hAnsi="Palatino Linotype" w:cs="Palatino Linotype"/>
          <w:sz w:val="24"/>
          <w:szCs w:val="24"/>
        </w:rPr>
        <w:t>, 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7C6980" w:rsidRDefault="007C6980">
      <w:pPr>
        <w:spacing w:before="80" w:after="240" w:line="360" w:lineRule="auto"/>
        <w:ind w:right="51"/>
        <w:jc w:val="both"/>
        <w:rPr>
          <w:rFonts w:ascii="Palatino Linotype" w:eastAsia="Palatino Linotype" w:hAnsi="Palatino Linotype" w:cs="Palatino Linotype"/>
          <w:i/>
          <w:sz w:val="24"/>
          <w:szCs w:val="24"/>
        </w:rPr>
      </w:pPr>
    </w:p>
    <w:p w:rsidR="007C6980" w:rsidRDefault="00647BB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TRES DE AGOSTO DE DOS MIL VEINTIDÓS, ANTE EL SECRETARIO TÉCNICO DEL PLENO ALEXIS TAPIA RAMÍREZ.</w:t>
      </w:r>
    </w:p>
    <w:p w:rsidR="007C6980" w:rsidRDefault="007C6980">
      <w:pPr>
        <w:spacing w:before="80" w:after="240" w:line="360" w:lineRule="auto"/>
        <w:ind w:right="51"/>
        <w:jc w:val="both"/>
        <w:rPr>
          <w:rFonts w:ascii="Palatino Linotype" w:eastAsia="Palatino Linotype" w:hAnsi="Palatino Linotype" w:cs="Palatino Linotype"/>
          <w:i/>
          <w:sz w:val="24"/>
          <w:szCs w:val="24"/>
        </w:rPr>
      </w:pPr>
    </w:p>
    <w:p w:rsidR="007C6980" w:rsidRDefault="007C6980">
      <w:pPr>
        <w:spacing w:before="80" w:after="240" w:line="360" w:lineRule="auto"/>
        <w:ind w:right="51"/>
        <w:jc w:val="both"/>
        <w:rPr>
          <w:rFonts w:ascii="Palatino Linotype" w:eastAsia="Palatino Linotype" w:hAnsi="Palatino Linotype" w:cs="Palatino Linotype"/>
          <w:i/>
          <w:sz w:val="24"/>
          <w:szCs w:val="24"/>
        </w:rPr>
      </w:pPr>
    </w:p>
    <w:p w:rsidR="007C6980" w:rsidRDefault="007C6980">
      <w:pPr>
        <w:spacing w:before="80" w:after="240" w:line="360" w:lineRule="auto"/>
        <w:ind w:right="51"/>
        <w:jc w:val="both"/>
        <w:rPr>
          <w:rFonts w:ascii="Palatino Linotype" w:eastAsia="Palatino Linotype" w:hAnsi="Palatino Linotype" w:cs="Palatino Linotype"/>
          <w:i/>
          <w:sz w:val="24"/>
          <w:szCs w:val="24"/>
        </w:rPr>
      </w:pPr>
    </w:p>
    <w:p w:rsidR="007C6980" w:rsidRDefault="007C6980">
      <w:pPr>
        <w:spacing w:line="360" w:lineRule="auto"/>
        <w:jc w:val="both"/>
        <w:rPr>
          <w:rFonts w:ascii="Palatino Linotype" w:eastAsia="Palatino Linotype" w:hAnsi="Palatino Linotype" w:cs="Palatino Linotype"/>
          <w:sz w:val="24"/>
          <w:szCs w:val="24"/>
          <w:u w:val="single"/>
        </w:rPr>
      </w:pPr>
    </w:p>
    <w:sectPr w:rsidR="007C6980">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77D" w:rsidRDefault="00BA077D">
      <w:pPr>
        <w:spacing w:after="0" w:line="240" w:lineRule="auto"/>
      </w:pPr>
      <w:r>
        <w:separator/>
      </w:r>
    </w:p>
  </w:endnote>
  <w:endnote w:type="continuationSeparator" w:id="0">
    <w:p w:rsidR="00BA077D" w:rsidRDefault="00BA0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980" w:rsidRDefault="00647BB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56090">
      <w:rPr>
        <w:rFonts w:ascii="Arial" w:eastAsia="Arial" w:hAnsi="Arial" w:cs="Arial"/>
        <w:b/>
        <w:noProof/>
        <w:color w:val="000000"/>
        <w:sz w:val="20"/>
        <w:szCs w:val="20"/>
      </w:rPr>
      <w:t>22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56090">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rsidR="007C6980" w:rsidRDefault="007C698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980" w:rsidRDefault="00647BB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5609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56090">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rsidR="007C6980" w:rsidRDefault="007C698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77D" w:rsidRDefault="00BA077D">
      <w:pPr>
        <w:spacing w:after="0" w:line="240" w:lineRule="auto"/>
      </w:pPr>
      <w:r>
        <w:separator/>
      </w:r>
    </w:p>
  </w:footnote>
  <w:footnote w:type="continuationSeparator" w:id="0">
    <w:p w:rsidR="00BA077D" w:rsidRDefault="00BA077D">
      <w:pPr>
        <w:spacing w:after="0" w:line="240" w:lineRule="auto"/>
      </w:pPr>
      <w:r>
        <w:continuationSeparator/>
      </w:r>
    </w:p>
  </w:footnote>
  <w:footnote w:id="1">
    <w:p w:rsidR="007C6980" w:rsidRDefault="00647BBB">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 xml:space="preserve">DESISTIMIENTO DE LA DEMANDA DE AMPARO. CORRESPONDE PROVEER RESPECTO DE ÉL AL JUEZ DE DISTRITO CUANDO SE PLANTEA ESTANDO PENDIENTE LA RESOLUCIÓN DEL RECURSO DE REVISIÓN Y ÉSTE SE DESECHA. El </w:t>
      </w:r>
      <w:proofErr w:type="spellStart"/>
      <w:r>
        <w:rPr>
          <w:rFonts w:ascii="Palatino Linotype" w:eastAsia="Palatino Linotype" w:hAnsi="Palatino Linotype" w:cs="Palatino Linotype"/>
          <w:i/>
          <w:color w:val="000000"/>
          <w:sz w:val="16"/>
          <w:szCs w:val="16"/>
        </w:rPr>
        <w:t>desechamiento</w:t>
      </w:r>
      <w:proofErr w:type="spellEnd"/>
      <w:r>
        <w:rPr>
          <w:rFonts w:ascii="Palatino Linotype" w:eastAsia="Palatino Linotype" w:hAnsi="Palatino Linotype" w:cs="Palatino Linotype"/>
          <w:i/>
          <w:color w:val="000000"/>
          <w:sz w:val="16"/>
          <w:szCs w:val="16"/>
        </w:rPr>
        <w:t xml:space="preserve">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rsidR="007C6980" w:rsidRDefault="007C6980">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p>
  </w:footnote>
  <w:footnote w:id="2">
    <w:p w:rsidR="007C6980" w:rsidRDefault="00647BBB">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7C6980" w:rsidRDefault="00647BBB">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980" w:rsidRDefault="007C6980">
    <w:pPr>
      <w:widowControl w:val="0"/>
      <w:pBdr>
        <w:top w:val="nil"/>
        <w:left w:val="nil"/>
        <w:bottom w:val="nil"/>
        <w:right w:val="nil"/>
        <w:between w:val="nil"/>
      </w:pBdr>
      <w:spacing w:after="0" w:line="276" w:lineRule="auto"/>
      <w:rPr>
        <w:color w:val="000000"/>
      </w:rPr>
    </w:pPr>
  </w:p>
  <w:tbl>
    <w:tblPr>
      <w:tblStyle w:val="a0"/>
      <w:tblW w:w="10479" w:type="dxa"/>
      <w:tblInd w:w="-1281" w:type="dxa"/>
      <w:tblLayout w:type="fixed"/>
      <w:tblLook w:val="0400" w:firstRow="0" w:lastRow="0" w:firstColumn="0" w:lastColumn="0" w:noHBand="0" w:noVBand="1"/>
    </w:tblPr>
    <w:tblGrid>
      <w:gridCol w:w="5576"/>
      <w:gridCol w:w="4903"/>
    </w:tblGrid>
    <w:tr w:rsidR="007C6980">
      <w:trPr>
        <w:trHeight w:val="245"/>
      </w:trPr>
      <w:tc>
        <w:tcPr>
          <w:tcW w:w="5576" w:type="dxa"/>
        </w:tcPr>
        <w:p w:rsidR="007C6980" w:rsidRDefault="00647BB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rsidR="007C6980" w:rsidRDefault="00647BB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04959/INFOEM/IP/RR/2022</w:t>
          </w:r>
        </w:p>
      </w:tc>
    </w:tr>
    <w:tr w:rsidR="007C6980">
      <w:trPr>
        <w:trHeight w:val="211"/>
      </w:trPr>
      <w:tc>
        <w:tcPr>
          <w:tcW w:w="5576" w:type="dxa"/>
        </w:tcPr>
        <w:p w:rsidR="007C6980" w:rsidRDefault="00647BB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rsidR="007C6980" w:rsidRDefault="007C6980">
          <w:pPr>
            <w:spacing w:after="120"/>
            <w:ind w:left="-486" w:right="214" w:firstLine="567"/>
            <w:jc w:val="right"/>
            <w:rPr>
              <w:rFonts w:ascii="Palatino Linotype" w:eastAsia="Palatino Linotype" w:hAnsi="Palatino Linotype" w:cs="Palatino Linotype"/>
              <w:sz w:val="24"/>
              <w:szCs w:val="24"/>
            </w:rPr>
          </w:pPr>
        </w:p>
      </w:tc>
    </w:tr>
    <w:tr w:rsidR="007C6980">
      <w:trPr>
        <w:trHeight w:val="262"/>
      </w:trPr>
      <w:tc>
        <w:tcPr>
          <w:tcW w:w="5576" w:type="dxa"/>
        </w:tcPr>
        <w:p w:rsidR="007C6980" w:rsidRDefault="00647BB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rsidR="007C6980" w:rsidRDefault="00647BBB">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Naucalpan de Juárez.</w:t>
          </w:r>
        </w:p>
      </w:tc>
    </w:tr>
    <w:tr w:rsidR="007C6980">
      <w:trPr>
        <w:trHeight w:val="371"/>
      </w:trPr>
      <w:tc>
        <w:tcPr>
          <w:tcW w:w="5576" w:type="dxa"/>
        </w:tcPr>
        <w:p w:rsidR="007C6980" w:rsidRDefault="00647BB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rsidR="007C6980" w:rsidRDefault="00647BB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7C6980" w:rsidRDefault="00647BB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-792960</wp:posOffset>
          </wp:positionH>
          <wp:positionV relativeFrom="paragraph">
            <wp:posOffset>-1748481</wp:posOffset>
          </wp:positionV>
          <wp:extent cx="7867650" cy="1013333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980" w:rsidRDefault="007C6980">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u w:val="single"/>
      </w:rPr>
    </w:pPr>
  </w:p>
  <w:tbl>
    <w:tblPr>
      <w:tblStyle w:val="a"/>
      <w:tblW w:w="10479" w:type="dxa"/>
      <w:tblInd w:w="-1281" w:type="dxa"/>
      <w:tblLayout w:type="fixed"/>
      <w:tblLook w:val="0400" w:firstRow="0" w:lastRow="0" w:firstColumn="0" w:lastColumn="0" w:noHBand="0" w:noVBand="1"/>
    </w:tblPr>
    <w:tblGrid>
      <w:gridCol w:w="5576"/>
      <w:gridCol w:w="4903"/>
    </w:tblGrid>
    <w:tr w:rsidR="007C6980">
      <w:trPr>
        <w:trHeight w:val="245"/>
      </w:trPr>
      <w:tc>
        <w:tcPr>
          <w:tcW w:w="5576" w:type="dxa"/>
        </w:tcPr>
        <w:p w:rsidR="007C6980" w:rsidRDefault="00647BB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rsidR="007C6980" w:rsidRDefault="00647BB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04959/INFOEM/IP/RR/2022</w:t>
          </w:r>
        </w:p>
      </w:tc>
    </w:tr>
    <w:tr w:rsidR="007C6980">
      <w:trPr>
        <w:trHeight w:val="211"/>
      </w:trPr>
      <w:tc>
        <w:tcPr>
          <w:tcW w:w="5576" w:type="dxa"/>
        </w:tcPr>
        <w:p w:rsidR="007C6980" w:rsidRDefault="00647BB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rsidR="007C6980" w:rsidRDefault="00056090" w:rsidP="0005609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w:t>
          </w:r>
          <w:r w:rsidR="00647BBB">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w:t>
          </w:r>
          <w:r w:rsidR="00647BBB">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XXXXXXXX</w:t>
          </w:r>
          <w:r w:rsidR="00647BBB">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w:t>
          </w:r>
          <w:r w:rsidR="00647BBB">
            <w:rPr>
              <w:rFonts w:ascii="Palatino Linotype" w:eastAsia="Palatino Linotype" w:hAnsi="Palatino Linotype" w:cs="Palatino Linotype"/>
              <w:sz w:val="24"/>
              <w:szCs w:val="24"/>
            </w:rPr>
            <w:t>.</w:t>
          </w:r>
        </w:p>
      </w:tc>
    </w:tr>
    <w:tr w:rsidR="007C6980">
      <w:trPr>
        <w:trHeight w:val="262"/>
      </w:trPr>
      <w:tc>
        <w:tcPr>
          <w:tcW w:w="5576" w:type="dxa"/>
        </w:tcPr>
        <w:p w:rsidR="007C6980" w:rsidRDefault="00647BB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rsidR="007C6980" w:rsidRDefault="00647BBB">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Naucalpan de Juárez.</w:t>
          </w:r>
        </w:p>
      </w:tc>
    </w:tr>
    <w:tr w:rsidR="007C6980">
      <w:trPr>
        <w:trHeight w:val="371"/>
      </w:trPr>
      <w:tc>
        <w:tcPr>
          <w:tcW w:w="5576" w:type="dxa"/>
        </w:tcPr>
        <w:p w:rsidR="007C6980" w:rsidRDefault="00647BB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rsidR="007C6980" w:rsidRDefault="00647BB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7C6980" w:rsidRDefault="00647BB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-708877</wp:posOffset>
          </wp:positionH>
          <wp:positionV relativeFrom="paragraph">
            <wp:posOffset>-2007342</wp:posOffset>
          </wp:positionV>
          <wp:extent cx="7867650" cy="1013333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61175"/>
    <w:multiLevelType w:val="multilevel"/>
    <w:tmpl w:val="ADB220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B91F8F"/>
    <w:multiLevelType w:val="multilevel"/>
    <w:tmpl w:val="B4D02368"/>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980"/>
    <w:rsid w:val="00056090"/>
    <w:rsid w:val="00116E7E"/>
    <w:rsid w:val="00647BBB"/>
    <w:rsid w:val="007770AB"/>
    <w:rsid w:val="007C6980"/>
    <w:rsid w:val="00BA077D"/>
    <w:rsid w:val="00BB4589"/>
    <w:rsid w:val="00D82992"/>
    <w:rsid w:val="00E308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BDDAC5-040D-4156-86C9-C96CA7A35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560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6090"/>
  </w:style>
  <w:style w:type="paragraph" w:styleId="Piedepgina">
    <w:name w:val="footer"/>
    <w:basedOn w:val="Normal"/>
    <w:link w:val="PiedepginaCar"/>
    <w:uiPriority w:val="99"/>
    <w:unhideWhenUsed/>
    <w:rsid w:val="000560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6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75026.page" TargetMode="External"/><Relationship Id="rId13" Type="http://schemas.openxmlformats.org/officeDocument/2006/relationships/hyperlink" Target="https://saimex.org.mx/saimex/solicitud/downloadAttach/1399926.page" TargetMode="External"/><Relationship Id="rId18" Type="http://schemas.openxmlformats.org/officeDocument/2006/relationships/hyperlink" Target="https://saimex.org.mx/saimex/solicitud/downloadAttach/1390826.page"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saimex.org.mx/saimex/solicitud/downloadAttach/1400153.page" TargetMode="External"/><Relationship Id="rId17" Type="http://schemas.openxmlformats.org/officeDocument/2006/relationships/hyperlink" Target="https://saimex.org.mx/saimex/solicitud/downloadAttach/1390824.pag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399927.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aimex.org.mx/saimex/solicitud/downloadAttach/1400152.pag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4867</Words>
  <Characters>26774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dcterms:created xsi:type="dcterms:W3CDTF">2022-08-02T02:12:00Z</dcterms:created>
  <dcterms:modified xsi:type="dcterms:W3CDTF">2022-09-06T14:35:00Z</dcterms:modified>
</cp:coreProperties>
</file>