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B083AEB" w14:textId="77777777" w:rsidR="000715B5" w:rsidRPr="00756652" w:rsidRDefault="005F0DAD">
      <w:pPr>
        <w:spacing w:before="240" w:after="240" w:line="360" w:lineRule="auto"/>
        <w:jc w:val="both"/>
        <w:rPr>
          <w:rFonts w:ascii="Palatino Linotype" w:eastAsia="Palatino Linotype" w:hAnsi="Palatino Linotype" w:cs="Palatino Linotype"/>
        </w:rPr>
      </w:pPr>
      <w:r w:rsidRPr="00756652">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de fecha </w:t>
      </w:r>
      <w:r w:rsidRPr="00756652">
        <w:rPr>
          <w:rFonts w:ascii="Palatino Linotype" w:eastAsia="Palatino Linotype" w:hAnsi="Palatino Linotype" w:cs="Palatino Linotype"/>
          <w:b/>
        </w:rPr>
        <w:t>cinco de octubre del dos mil veintidós</w:t>
      </w:r>
      <w:r w:rsidRPr="00756652">
        <w:rPr>
          <w:rFonts w:ascii="Palatino Linotype" w:eastAsia="Palatino Linotype" w:hAnsi="Palatino Linotype" w:cs="Palatino Linotype"/>
        </w:rPr>
        <w:t>.</w:t>
      </w:r>
    </w:p>
    <w:p w14:paraId="45C90EAE" w14:textId="27EE5296" w:rsidR="000715B5" w:rsidRPr="00756652" w:rsidRDefault="005F0DAD">
      <w:pPr>
        <w:spacing w:before="240" w:after="240" w:line="360" w:lineRule="auto"/>
        <w:jc w:val="both"/>
        <w:rPr>
          <w:rFonts w:ascii="Palatino Linotype" w:eastAsia="Palatino Linotype" w:hAnsi="Palatino Linotype" w:cs="Palatino Linotype"/>
          <w:sz w:val="28"/>
          <w:szCs w:val="28"/>
        </w:rPr>
      </w:pPr>
      <w:r w:rsidRPr="00756652">
        <w:rPr>
          <w:rFonts w:ascii="Palatino Linotype" w:eastAsia="Palatino Linotype" w:hAnsi="Palatino Linotype" w:cs="Palatino Linotype"/>
          <w:b/>
        </w:rPr>
        <w:t>Visto</w:t>
      </w:r>
      <w:r w:rsidRPr="00756652">
        <w:rPr>
          <w:rFonts w:ascii="Palatino Linotype" w:eastAsia="Palatino Linotype" w:hAnsi="Palatino Linotype" w:cs="Palatino Linotype"/>
        </w:rPr>
        <w:t xml:space="preserve"> el expediente relativo al recurso de revisión </w:t>
      </w:r>
      <w:r w:rsidRPr="00756652">
        <w:rPr>
          <w:rFonts w:ascii="Palatino Linotype" w:eastAsia="Palatino Linotype" w:hAnsi="Palatino Linotype" w:cs="Palatino Linotype"/>
          <w:b/>
        </w:rPr>
        <w:t>06899/INFOEM/IP/RR/2022</w:t>
      </w:r>
      <w:r w:rsidRPr="00756652">
        <w:rPr>
          <w:rFonts w:ascii="Palatino Linotype" w:eastAsia="Palatino Linotype" w:hAnsi="Palatino Linotype" w:cs="Palatino Linotype"/>
        </w:rPr>
        <w:t xml:space="preserve">, interpuesto por la C. </w:t>
      </w:r>
      <w:r w:rsidR="00491AC8" w:rsidRPr="00491AC8">
        <w:rPr>
          <w:rFonts w:ascii="Palatino Linotype" w:eastAsia="Palatino Linotype" w:hAnsi="Palatino Linotype" w:cs="Palatino Linotype"/>
          <w:b/>
        </w:rPr>
        <w:t>XXXXXX XXXXX XXXXX</w:t>
      </w:r>
      <w:r w:rsidRPr="00756652">
        <w:rPr>
          <w:rFonts w:ascii="Palatino Linotype" w:eastAsia="Palatino Linotype" w:hAnsi="Palatino Linotype" w:cs="Palatino Linotype"/>
        </w:rPr>
        <w:t>, la cual en lo sucesivo se le denominara la parte</w:t>
      </w:r>
      <w:r w:rsidRPr="00756652">
        <w:rPr>
          <w:rFonts w:ascii="Palatino Linotype" w:eastAsia="Palatino Linotype" w:hAnsi="Palatino Linotype" w:cs="Palatino Linotype"/>
          <w:b/>
        </w:rPr>
        <w:t xml:space="preserve"> RECURRENTE</w:t>
      </w:r>
      <w:r w:rsidRPr="00756652">
        <w:rPr>
          <w:rFonts w:ascii="Palatino Linotype" w:eastAsia="Palatino Linotype" w:hAnsi="Palatino Linotype" w:cs="Palatino Linotype"/>
        </w:rPr>
        <w:t xml:space="preserve">, en contra de la respuesta a su solicitud de información con número de folio </w:t>
      </w:r>
      <w:r w:rsidRPr="00756652">
        <w:rPr>
          <w:rFonts w:ascii="Palatino Linotype" w:eastAsia="Palatino Linotype" w:hAnsi="Palatino Linotype" w:cs="Palatino Linotype"/>
          <w:b/>
        </w:rPr>
        <w:t xml:space="preserve">00630/TOLUCA/IP/2022, </w:t>
      </w:r>
      <w:r w:rsidRPr="00756652">
        <w:rPr>
          <w:rFonts w:ascii="Palatino Linotype" w:eastAsia="Palatino Linotype" w:hAnsi="Palatino Linotype" w:cs="Palatino Linotype"/>
        </w:rPr>
        <w:t>por parte del</w:t>
      </w:r>
      <w:r w:rsidRPr="00756652">
        <w:rPr>
          <w:rFonts w:ascii="Palatino Linotype" w:eastAsia="Palatino Linotype" w:hAnsi="Palatino Linotype" w:cs="Palatino Linotype"/>
          <w:b/>
        </w:rPr>
        <w:t xml:space="preserve"> Ayuntamiento de Toluca</w:t>
      </w:r>
      <w:r w:rsidRPr="00756652">
        <w:rPr>
          <w:rFonts w:ascii="Palatino Linotype" w:eastAsia="Palatino Linotype" w:hAnsi="Palatino Linotype" w:cs="Palatino Linotype"/>
        </w:rPr>
        <w:t xml:space="preserve">, en lo sucesivo el </w:t>
      </w:r>
      <w:r w:rsidRPr="00756652">
        <w:rPr>
          <w:rFonts w:ascii="Palatino Linotype" w:eastAsia="Palatino Linotype" w:hAnsi="Palatino Linotype" w:cs="Palatino Linotype"/>
          <w:b/>
        </w:rPr>
        <w:t xml:space="preserve">SUJETO OBLIGADO; </w:t>
      </w:r>
      <w:r w:rsidRPr="00756652">
        <w:rPr>
          <w:rFonts w:ascii="Palatino Linotype" w:eastAsia="Palatino Linotype" w:hAnsi="Palatino Linotype" w:cs="Palatino Linotype"/>
        </w:rPr>
        <w:t>se procede a dictar la presente resolución, con base en los siguientes:</w:t>
      </w:r>
    </w:p>
    <w:p w14:paraId="4D4503B9" w14:textId="77777777" w:rsidR="000715B5" w:rsidRPr="00756652" w:rsidRDefault="005F0DAD">
      <w:pPr>
        <w:numPr>
          <w:ilvl w:val="0"/>
          <w:numId w:val="6"/>
        </w:numPr>
        <w:pBdr>
          <w:top w:val="nil"/>
          <w:left w:val="nil"/>
          <w:bottom w:val="nil"/>
          <w:right w:val="nil"/>
          <w:between w:val="nil"/>
        </w:pBdr>
        <w:spacing w:before="240" w:after="240" w:line="360" w:lineRule="auto"/>
        <w:ind w:left="1077"/>
        <w:jc w:val="center"/>
        <w:rPr>
          <w:rFonts w:ascii="Palatino Linotype" w:eastAsia="Palatino Linotype" w:hAnsi="Palatino Linotype" w:cs="Palatino Linotype"/>
          <w:b/>
        </w:rPr>
      </w:pPr>
      <w:r w:rsidRPr="00756652">
        <w:rPr>
          <w:rFonts w:ascii="Palatino Linotype" w:eastAsia="Palatino Linotype" w:hAnsi="Palatino Linotype" w:cs="Palatino Linotype"/>
          <w:b/>
        </w:rPr>
        <w:t>A N T E C E D E N T E S</w:t>
      </w:r>
    </w:p>
    <w:p w14:paraId="6BACBA3A" w14:textId="77777777" w:rsidR="000715B5" w:rsidRPr="00756652" w:rsidRDefault="005F0DAD">
      <w:pPr>
        <w:spacing w:before="240" w:after="240" w:line="360" w:lineRule="auto"/>
        <w:jc w:val="both"/>
        <w:rPr>
          <w:rFonts w:ascii="Palatino Linotype" w:eastAsia="Palatino Linotype" w:hAnsi="Palatino Linotype" w:cs="Palatino Linotype"/>
          <w:b/>
        </w:rPr>
      </w:pPr>
      <w:r w:rsidRPr="00756652">
        <w:rPr>
          <w:rFonts w:ascii="Palatino Linotype" w:eastAsia="Palatino Linotype" w:hAnsi="Palatino Linotype" w:cs="Palatino Linotype"/>
          <w:b/>
        </w:rPr>
        <w:t xml:space="preserve">1. Solicitud de acceso a la información. </w:t>
      </w:r>
      <w:r w:rsidRPr="00756652">
        <w:rPr>
          <w:rFonts w:ascii="Palatino Linotype" w:eastAsia="Palatino Linotype" w:hAnsi="Palatino Linotype" w:cs="Palatino Linotype"/>
        </w:rPr>
        <w:t xml:space="preserve">Con fecha </w:t>
      </w:r>
      <w:r w:rsidRPr="00756652">
        <w:rPr>
          <w:rFonts w:ascii="Palatino Linotype" w:eastAsia="Palatino Linotype" w:hAnsi="Palatino Linotype" w:cs="Palatino Linotype"/>
          <w:b/>
        </w:rPr>
        <w:t>siete de marzo del dos mil veintidós</w:t>
      </w:r>
      <w:r w:rsidRPr="00756652">
        <w:rPr>
          <w:rFonts w:ascii="Palatino Linotype" w:eastAsia="Palatino Linotype" w:hAnsi="Palatino Linotype" w:cs="Palatino Linotype"/>
        </w:rPr>
        <w:t xml:space="preserve">, la parte </w:t>
      </w:r>
      <w:r w:rsidRPr="00756652">
        <w:rPr>
          <w:rFonts w:ascii="Palatino Linotype" w:eastAsia="Palatino Linotype" w:hAnsi="Palatino Linotype" w:cs="Palatino Linotype"/>
          <w:b/>
        </w:rPr>
        <w:t>RECURRENTE</w:t>
      </w:r>
      <w:r w:rsidRPr="00756652">
        <w:rPr>
          <w:rFonts w:ascii="Palatino Linotype" w:eastAsia="Palatino Linotype" w:hAnsi="Palatino Linotype" w:cs="Palatino Linotype"/>
        </w:rPr>
        <w:t xml:space="preserve"> formuló solicitud de acceso a información pública al </w:t>
      </w:r>
      <w:r w:rsidRPr="00756652">
        <w:rPr>
          <w:rFonts w:ascii="Palatino Linotype" w:eastAsia="Palatino Linotype" w:hAnsi="Palatino Linotype" w:cs="Palatino Linotype"/>
          <w:b/>
        </w:rPr>
        <w:t>SUJETO OBLIGADO</w:t>
      </w:r>
      <w:r w:rsidRPr="00756652">
        <w:rPr>
          <w:rFonts w:ascii="Palatino Linotype" w:eastAsia="Palatino Linotype" w:hAnsi="Palatino Linotype" w:cs="Palatino Linotype"/>
        </w:rPr>
        <w:t xml:space="preserve"> a través del Sistema de Acceso a la Información Mexiquense, en adelante </w:t>
      </w:r>
      <w:r w:rsidRPr="00756652">
        <w:rPr>
          <w:rFonts w:ascii="Palatino Linotype" w:eastAsia="Palatino Linotype" w:hAnsi="Palatino Linotype" w:cs="Palatino Linotype"/>
          <w:b/>
        </w:rPr>
        <w:t>SAIMEX,</w:t>
      </w:r>
      <w:r w:rsidRPr="00756652">
        <w:rPr>
          <w:rFonts w:ascii="Palatino Linotype" w:eastAsia="Palatino Linotype" w:hAnsi="Palatino Linotype" w:cs="Palatino Linotype"/>
        </w:rPr>
        <w:t xml:space="preserve"> requiriéndole lo siguiente:</w:t>
      </w:r>
    </w:p>
    <w:p w14:paraId="5C714418" w14:textId="77777777" w:rsidR="000715B5" w:rsidRPr="00756652" w:rsidRDefault="005F0DAD">
      <w:pPr>
        <w:spacing w:before="240" w:after="240" w:line="276" w:lineRule="auto"/>
        <w:ind w:left="851" w:right="900"/>
        <w:jc w:val="both"/>
        <w:rPr>
          <w:rFonts w:ascii="Palatino Linotype" w:eastAsia="Palatino Linotype" w:hAnsi="Palatino Linotype" w:cs="Palatino Linotype"/>
          <w:i/>
          <w:sz w:val="22"/>
          <w:szCs w:val="22"/>
        </w:rPr>
      </w:pPr>
      <w:r w:rsidRPr="00756652">
        <w:rPr>
          <w:rFonts w:ascii="Palatino Linotype" w:eastAsia="Palatino Linotype" w:hAnsi="Palatino Linotype" w:cs="Palatino Linotype"/>
          <w:i/>
          <w:sz w:val="22"/>
          <w:szCs w:val="22"/>
        </w:rPr>
        <w:t xml:space="preserve">“Ante el anuncio del cambio de semáforo a verde, solicito que medidas implementara el Ayuntamiento de Toluca, en relación a los horarios y número de personal que asistirá a las oficinas, como se hará el control de entrada y de salida de todas las personas que laboran actualmente. Cuantas personas han salido contagiadas de Covid o alguna de sus variantes desde enero a marzo 2022. Cuantas personas ya tienen completo su esquema de vacunación y cuantas no se han vacunado Hacen pruebas de COVID al personal y mas de aquellos que tienen atención al público Cuantas personas se han ido de incapacidad y numero de días, de enero a febrero 2022. </w:t>
      </w:r>
      <w:r w:rsidRPr="00756652">
        <w:rPr>
          <w:rFonts w:ascii="Palatino Linotype" w:eastAsia="Palatino Linotype" w:hAnsi="Palatino Linotype" w:cs="Palatino Linotype"/>
          <w:b/>
          <w:i/>
          <w:sz w:val="22"/>
          <w:szCs w:val="22"/>
        </w:rPr>
        <w:t xml:space="preserve">Listado del personal adscrito por Unidad Administrativativa, de todas las areas incluyendo regidurias y </w:t>
      </w:r>
      <w:r w:rsidRPr="00756652">
        <w:rPr>
          <w:rFonts w:ascii="Palatino Linotype" w:eastAsia="Palatino Linotype" w:hAnsi="Palatino Linotype" w:cs="Palatino Linotype"/>
          <w:b/>
          <w:i/>
          <w:sz w:val="22"/>
          <w:szCs w:val="22"/>
        </w:rPr>
        <w:lastRenderedPageBreak/>
        <w:t xml:space="preserve">sindicaturas. Listado de personas Comisionadas ; nombre, salario y lugar de adscripción, de las personas comisionadas, de todas las Unidades Administrativas incluyendo regidurias y sindicaturas. </w:t>
      </w:r>
      <w:r w:rsidRPr="00756652">
        <w:rPr>
          <w:rFonts w:ascii="Palatino Linotype" w:eastAsia="Palatino Linotype" w:hAnsi="Palatino Linotype" w:cs="Palatino Linotype"/>
          <w:i/>
          <w:sz w:val="22"/>
          <w:szCs w:val="22"/>
        </w:rPr>
        <w:t xml:space="preserve">Ojala contesten lo que se les pregunta, ya que en todas las respuestas la Unidad de Transparencia no entrega lo solicitado y pide que se cobre por una inforrmacion que se debe entregar de manera gratuita. Es demasiada opaca esta administración. </w:t>
      </w:r>
      <w:r w:rsidRPr="00756652">
        <w:rPr>
          <w:rFonts w:ascii="Palatino Linotype" w:eastAsia="Palatino Linotype" w:hAnsi="Palatino Linotype" w:cs="Palatino Linotype"/>
          <w:b/>
          <w:i/>
          <w:sz w:val="22"/>
          <w:szCs w:val="22"/>
        </w:rPr>
        <w:t>Requiero todas las actas en versión pública y con los consentimientos de las Comisiones, Comite, etc.de enero a febrero 2022</w:t>
      </w:r>
      <w:r w:rsidRPr="00756652">
        <w:rPr>
          <w:rFonts w:ascii="Palatino Linotype" w:eastAsia="Palatino Linotype" w:hAnsi="Palatino Linotype" w:cs="Palatino Linotype"/>
          <w:i/>
          <w:sz w:val="22"/>
          <w:szCs w:val="22"/>
        </w:rPr>
        <w:t>.” (Sic)</w:t>
      </w:r>
    </w:p>
    <w:p w14:paraId="004E44D5" w14:textId="77777777" w:rsidR="000715B5" w:rsidRPr="00756652" w:rsidRDefault="005F0DAD">
      <w:pPr>
        <w:spacing w:before="240" w:after="240" w:line="360" w:lineRule="auto"/>
        <w:jc w:val="both"/>
        <w:rPr>
          <w:rFonts w:ascii="Palatino Linotype" w:eastAsia="Palatino Linotype" w:hAnsi="Palatino Linotype" w:cs="Palatino Linotype"/>
        </w:rPr>
      </w:pPr>
      <w:r w:rsidRPr="00756652">
        <w:rPr>
          <w:rFonts w:ascii="Palatino Linotype" w:eastAsia="Palatino Linotype" w:hAnsi="Palatino Linotype" w:cs="Palatino Linotype"/>
          <w:b/>
        </w:rPr>
        <w:t xml:space="preserve">Modalidad elegida para la entrega de la información: </w:t>
      </w:r>
      <w:r w:rsidRPr="00756652">
        <w:rPr>
          <w:rFonts w:ascii="Palatino Linotype" w:eastAsia="Palatino Linotype" w:hAnsi="Palatino Linotype" w:cs="Palatino Linotype"/>
        </w:rPr>
        <w:t xml:space="preserve">a través del </w:t>
      </w:r>
      <w:r w:rsidRPr="00756652">
        <w:rPr>
          <w:rFonts w:ascii="Palatino Linotype" w:eastAsia="Palatino Linotype" w:hAnsi="Palatino Linotype" w:cs="Palatino Linotype"/>
          <w:b/>
        </w:rPr>
        <w:t>SAIMEX</w:t>
      </w:r>
      <w:r w:rsidRPr="00756652">
        <w:rPr>
          <w:rFonts w:ascii="Palatino Linotype" w:eastAsia="Palatino Linotype" w:hAnsi="Palatino Linotype" w:cs="Palatino Linotype"/>
        </w:rPr>
        <w:t>.</w:t>
      </w:r>
    </w:p>
    <w:p w14:paraId="55B3595F" w14:textId="77777777" w:rsidR="000715B5" w:rsidRPr="00756652" w:rsidRDefault="005F0DAD">
      <w:pPr>
        <w:spacing w:before="240" w:after="240" w:line="360" w:lineRule="auto"/>
        <w:jc w:val="both"/>
        <w:rPr>
          <w:rFonts w:ascii="Palatino Linotype" w:eastAsia="Palatino Linotype" w:hAnsi="Palatino Linotype" w:cs="Palatino Linotype"/>
        </w:rPr>
      </w:pPr>
      <w:r w:rsidRPr="00756652">
        <w:rPr>
          <w:rFonts w:ascii="Palatino Linotype" w:eastAsia="Palatino Linotype" w:hAnsi="Palatino Linotype" w:cs="Palatino Linotype"/>
          <w:b/>
        </w:rPr>
        <w:t xml:space="preserve">2. Incompetencia parcial. </w:t>
      </w:r>
      <w:r w:rsidRPr="00756652">
        <w:rPr>
          <w:rFonts w:ascii="Palatino Linotype" w:eastAsia="Palatino Linotype" w:hAnsi="Palatino Linotype" w:cs="Palatino Linotype"/>
        </w:rPr>
        <w:t xml:space="preserve">En fecha </w:t>
      </w:r>
      <w:r w:rsidRPr="00756652">
        <w:rPr>
          <w:rFonts w:ascii="Palatino Linotype" w:eastAsia="Palatino Linotype" w:hAnsi="Palatino Linotype" w:cs="Palatino Linotype"/>
          <w:b/>
        </w:rPr>
        <w:t>diez de marzo de dos mil veintidós</w:t>
      </w:r>
      <w:r w:rsidRPr="00756652">
        <w:rPr>
          <w:rFonts w:ascii="Palatino Linotype" w:eastAsia="Palatino Linotype" w:hAnsi="Palatino Linotype" w:cs="Palatino Linotype"/>
        </w:rPr>
        <w:t xml:space="preserve">, el </w:t>
      </w:r>
      <w:r w:rsidRPr="00756652">
        <w:rPr>
          <w:rFonts w:ascii="Palatino Linotype" w:eastAsia="Palatino Linotype" w:hAnsi="Palatino Linotype" w:cs="Palatino Linotype"/>
          <w:b/>
        </w:rPr>
        <w:t>SUJETO OBLIGADO</w:t>
      </w:r>
      <w:r w:rsidRPr="00756652">
        <w:rPr>
          <w:rFonts w:ascii="Palatino Linotype" w:eastAsia="Palatino Linotype" w:hAnsi="Palatino Linotype" w:cs="Palatino Linotype"/>
        </w:rPr>
        <w:t xml:space="preserve">, envía acuerdo de incompetencia parcial, esencialmente en los siguientes términos: que de acuerdo a la competencia del Sujeto Obligado así como del marco jurídico contenido en el Bando Municipal de Toluca 2022, y del Código Reglamentario Municipal de Toluca, que en atención a: “… </w:t>
      </w:r>
      <w:r w:rsidRPr="00756652">
        <w:rPr>
          <w:rFonts w:ascii="Palatino Linotype" w:eastAsia="Palatino Linotype" w:hAnsi="Palatino Linotype" w:cs="Palatino Linotype"/>
          <w:i/>
        </w:rPr>
        <w:t xml:space="preserve">cuántas personas ya tienen completo su esquema de vacunación y cuantas no se han vacunado…” (sic) </w:t>
      </w:r>
      <w:r w:rsidRPr="00756652">
        <w:rPr>
          <w:rFonts w:ascii="Palatino Linotype" w:eastAsia="Palatino Linotype" w:hAnsi="Palatino Linotype" w:cs="Palatino Linotype"/>
        </w:rPr>
        <w:t xml:space="preserve">no corresponde a este Ayuntamiento de Toluca, Estado de México, la solicitud de mérito, por lo que le sugerimos dirigirla a la Secretaría de Salud del Gobierno de México. </w:t>
      </w:r>
    </w:p>
    <w:p w14:paraId="5C7881FB" w14:textId="77777777" w:rsidR="000715B5" w:rsidRPr="00756652" w:rsidRDefault="005F0DAD">
      <w:pPr>
        <w:spacing w:before="240" w:after="240" w:line="360" w:lineRule="auto"/>
        <w:jc w:val="both"/>
        <w:rPr>
          <w:rFonts w:ascii="Palatino Linotype" w:eastAsia="Palatino Linotype" w:hAnsi="Palatino Linotype" w:cs="Palatino Linotype"/>
        </w:rPr>
      </w:pPr>
      <w:r w:rsidRPr="00756652">
        <w:rPr>
          <w:rFonts w:ascii="Palatino Linotype" w:eastAsia="Palatino Linotype" w:hAnsi="Palatino Linotype" w:cs="Palatino Linotype"/>
          <w:b/>
        </w:rPr>
        <w:t xml:space="preserve">3. Solicitud de Aclaración. </w:t>
      </w:r>
      <w:r w:rsidRPr="00756652">
        <w:rPr>
          <w:rFonts w:ascii="Palatino Linotype" w:eastAsia="Palatino Linotype" w:hAnsi="Palatino Linotype" w:cs="Palatino Linotype"/>
        </w:rPr>
        <w:t xml:space="preserve">En fecha </w:t>
      </w:r>
      <w:r w:rsidRPr="00756652">
        <w:rPr>
          <w:rFonts w:ascii="Palatino Linotype" w:eastAsia="Palatino Linotype" w:hAnsi="Palatino Linotype" w:cs="Palatino Linotype"/>
          <w:b/>
        </w:rPr>
        <w:t>catorce de marzo de dos mil veintidós</w:t>
      </w:r>
      <w:r w:rsidRPr="00756652">
        <w:rPr>
          <w:rFonts w:ascii="Palatino Linotype" w:eastAsia="Palatino Linotype" w:hAnsi="Palatino Linotype" w:cs="Palatino Linotype"/>
        </w:rPr>
        <w:t>,</w:t>
      </w:r>
      <w:r w:rsidRPr="00756652">
        <w:t xml:space="preserve"> e</w:t>
      </w:r>
      <w:r w:rsidRPr="00756652">
        <w:rPr>
          <w:rFonts w:ascii="Palatino Linotype" w:eastAsia="Palatino Linotype" w:hAnsi="Palatino Linotype" w:cs="Palatino Linotype"/>
        </w:rPr>
        <w:t xml:space="preserve">l </w:t>
      </w:r>
      <w:r w:rsidRPr="00756652">
        <w:rPr>
          <w:rFonts w:ascii="Palatino Linotype" w:eastAsia="Palatino Linotype" w:hAnsi="Palatino Linotype" w:cs="Palatino Linotype"/>
          <w:b/>
        </w:rPr>
        <w:t>SUJETO OBLIGADO</w:t>
      </w:r>
      <w:r w:rsidRPr="00756652">
        <w:rPr>
          <w:rFonts w:ascii="Palatino Linotype" w:eastAsia="Palatino Linotype" w:hAnsi="Palatino Linotype" w:cs="Palatino Linotype"/>
        </w:rPr>
        <w:t xml:space="preserve"> requirió a la </w:t>
      </w:r>
      <w:r w:rsidRPr="00756652">
        <w:rPr>
          <w:rFonts w:ascii="Palatino Linotype" w:eastAsia="Palatino Linotype" w:hAnsi="Palatino Linotype" w:cs="Palatino Linotype"/>
          <w:b/>
        </w:rPr>
        <w:t>RECURRENTE</w:t>
      </w:r>
      <w:r w:rsidRPr="00756652">
        <w:rPr>
          <w:rFonts w:ascii="Palatino Linotype" w:eastAsia="Palatino Linotype" w:hAnsi="Palatino Linotype" w:cs="Palatino Linotype"/>
        </w:rPr>
        <w:t xml:space="preserve"> aclarara la solicitud de información, de conformidad con lo siguiente:</w:t>
      </w:r>
    </w:p>
    <w:p w14:paraId="161F54B3" w14:textId="77777777" w:rsidR="000715B5" w:rsidRPr="00756652" w:rsidRDefault="005F0DAD">
      <w:pPr>
        <w:spacing w:before="240" w:after="240" w:line="276" w:lineRule="auto"/>
        <w:ind w:left="1080" w:right="918"/>
        <w:jc w:val="both"/>
        <w:rPr>
          <w:rFonts w:ascii="Palatino Linotype" w:eastAsia="Palatino Linotype" w:hAnsi="Palatino Linotype" w:cs="Palatino Linotype"/>
          <w:i/>
          <w:sz w:val="22"/>
          <w:szCs w:val="22"/>
        </w:rPr>
      </w:pPr>
      <w:r w:rsidRPr="00756652">
        <w:rPr>
          <w:rFonts w:ascii="Palatino Linotype" w:eastAsia="Palatino Linotype" w:hAnsi="Palatino Linotype" w:cs="Palatino Linotype"/>
          <w:i/>
          <w:sz w:val="22"/>
          <w:szCs w:val="22"/>
        </w:rPr>
        <w:t>“Con fundamento en el articulo 159 de la Ley de Transparencia y Acceso a la Información Pública del Estado de México y Municipios, se le requiere para que dentro del plazo de diez días hábiles realice lo siguiente:</w:t>
      </w:r>
    </w:p>
    <w:p w14:paraId="4B011AB0" w14:textId="77777777" w:rsidR="000715B5" w:rsidRPr="00756652" w:rsidRDefault="005F0DAD">
      <w:pPr>
        <w:spacing w:before="240" w:after="240" w:line="276" w:lineRule="auto"/>
        <w:ind w:left="1080" w:right="918"/>
        <w:jc w:val="both"/>
        <w:rPr>
          <w:rFonts w:ascii="Palatino Linotype" w:eastAsia="Palatino Linotype" w:hAnsi="Palatino Linotype" w:cs="Palatino Linotype"/>
          <w:i/>
          <w:sz w:val="22"/>
          <w:szCs w:val="22"/>
        </w:rPr>
      </w:pPr>
      <w:r w:rsidRPr="00756652">
        <w:rPr>
          <w:rFonts w:ascii="Palatino Linotype" w:eastAsia="Palatino Linotype" w:hAnsi="Palatino Linotype" w:cs="Palatino Linotype"/>
          <w:i/>
          <w:sz w:val="22"/>
          <w:szCs w:val="22"/>
        </w:rPr>
        <w:t>Se adjunta Acuerdo de Aclaración, de conformidad con el artículo 159 de la Ley en la materia.</w:t>
      </w:r>
    </w:p>
    <w:p w14:paraId="0469AC9B" w14:textId="77777777" w:rsidR="000715B5" w:rsidRPr="00756652" w:rsidRDefault="005F0DAD">
      <w:pPr>
        <w:spacing w:before="240" w:after="240" w:line="276" w:lineRule="auto"/>
        <w:ind w:left="1080" w:right="918"/>
        <w:jc w:val="both"/>
        <w:rPr>
          <w:rFonts w:ascii="Palatino Linotype" w:eastAsia="Palatino Linotype" w:hAnsi="Palatino Linotype" w:cs="Palatino Linotype"/>
          <w:i/>
          <w:sz w:val="22"/>
          <w:szCs w:val="22"/>
        </w:rPr>
      </w:pPr>
      <w:r w:rsidRPr="00756652">
        <w:rPr>
          <w:rFonts w:ascii="Palatino Linotype" w:eastAsia="Palatino Linotype" w:hAnsi="Palatino Linotype" w:cs="Palatino Linotype"/>
          <w:i/>
          <w:sz w:val="22"/>
          <w:szCs w:val="22"/>
        </w:rPr>
        <w:lastRenderedPageBreak/>
        <w:t>En caso de que no se desahogue el requerimiento señalado dentro del plazo citado se tendrá por no presentada la solicitud de información, quedando a salvo sus derechos para volver a presentar la solicitud, lo anterior con fundamento en el artículo 159 de la Ley invocada.</w:t>
      </w:r>
    </w:p>
    <w:p w14:paraId="650F618A" w14:textId="77777777" w:rsidR="000715B5" w:rsidRPr="00756652" w:rsidRDefault="005F0DAD">
      <w:pPr>
        <w:spacing w:before="240" w:after="240" w:line="276" w:lineRule="auto"/>
        <w:ind w:left="1080" w:right="918"/>
        <w:jc w:val="both"/>
        <w:rPr>
          <w:rFonts w:ascii="Palatino Linotype" w:eastAsia="Palatino Linotype" w:hAnsi="Palatino Linotype" w:cs="Palatino Linotype"/>
          <w:i/>
          <w:sz w:val="22"/>
          <w:szCs w:val="22"/>
        </w:rPr>
      </w:pPr>
      <w:r w:rsidRPr="00756652">
        <w:rPr>
          <w:rFonts w:ascii="Palatino Linotype" w:eastAsia="Palatino Linotype" w:hAnsi="Palatino Linotype" w:cs="Palatino Linotype"/>
          <w:i/>
          <w:sz w:val="22"/>
          <w:szCs w:val="22"/>
        </w:rPr>
        <w:t>ATENTAMENTE</w:t>
      </w:r>
    </w:p>
    <w:p w14:paraId="1A1DE3EB" w14:textId="77777777" w:rsidR="000715B5" w:rsidRPr="00756652" w:rsidRDefault="005F0DAD">
      <w:pPr>
        <w:spacing w:before="240" w:after="240" w:line="276" w:lineRule="auto"/>
        <w:ind w:left="1080" w:right="918"/>
        <w:jc w:val="both"/>
        <w:rPr>
          <w:rFonts w:ascii="Palatino Linotype" w:eastAsia="Palatino Linotype" w:hAnsi="Palatino Linotype" w:cs="Palatino Linotype"/>
          <w:i/>
          <w:sz w:val="22"/>
          <w:szCs w:val="22"/>
        </w:rPr>
      </w:pPr>
      <w:r w:rsidRPr="00756652">
        <w:rPr>
          <w:rFonts w:ascii="Palatino Linotype" w:eastAsia="Palatino Linotype" w:hAnsi="Palatino Linotype" w:cs="Palatino Linotype"/>
          <w:i/>
          <w:sz w:val="22"/>
          <w:szCs w:val="22"/>
        </w:rPr>
        <w:t>Lic. Norma Sofía Pérez Martínez” (Sic)</w:t>
      </w:r>
    </w:p>
    <w:p w14:paraId="07BD80B9" w14:textId="77777777" w:rsidR="000715B5" w:rsidRPr="00756652" w:rsidRDefault="005F0DAD">
      <w:pPr>
        <w:spacing w:before="240" w:after="240" w:line="360" w:lineRule="auto"/>
        <w:ind w:right="49"/>
        <w:jc w:val="both"/>
        <w:rPr>
          <w:rFonts w:ascii="Palatino Linotype" w:eastAsia="Palatino Linotype" w:hAnsi="Palatino Linotype" w:cs="Palatino Linotype"/>
        </w:rPr>
      </w:pPr>
      <w:r w:rsidRPr="00756652">
        <w:rPr>
          <w:rFonts w:ascii="Palatino Linotype" w:eastAsia="Palatino Linotype" w:hAnsi="Palatino Linotype" w:cs="Palatino Linotype"/>
        </w:rPr>
        <w:t>El Sujeto Obligado adjuntó  el documento,</w:t>
      </w:r>
      <w:r w:rsidRPr="00756652">
        <w:rPr>
          <w:rFonts w:ascii="Palatino Linotype" w:eastAsia="Palatino Linotype" w:hAnsi="Palatino Linotype" w:cs="Palatino Linotype"/>
          <w:i/>
        </w:rPr>
        <w:t xml:space="preserve"> </w:t>
      </w:r>
      <w:r w:rsidRPr="00756652">
        <w:rPr>
          <w:rFonts w:ascii="Palatino Linotype" w:eastAsia="Palatino Linotype" w:hAnsi="Palatino Linotype" w:cs="Palatino Linotype"/>
          <w:b/>
          <w:i/>
        </w:rPr>
        <w:t>Acuerdo de Aclaración_00630_2022.pdf,</w:t>
      </w:r>
      <w:r w:rsidRPr="00756652">
        <w:rPr>
          <w:rFonts w:ascii="Palatino Linotype" w:eastAsia="Palatino Linotype" w:hAnsi="Palatino Linotype" w:cs="Palatino Linotype"/>
          <w:i/>
        </w:rPr>
        <w:t xml:space="preserve"> </w:t>
      </w:r>
      <w:r w:rsidRPr="00756652">
        <w:rPr>
          <w:rFonts w:ascii="Palatino Linotype" w:eastAsia="Palatino Linotype" w:hAnsi="Palatino Linotype" w:cs="Palatino Linotype"/>
        </w:rPr>
        <w:t>acuerdo de aclaración total de fecha catorce de marzo de dos mil veintidós, mediante el cual solicita aclaración en el siguiente sentido:</w:t>
      </w:r>
    </w:p>
    <w:p w14:paraId="0BFFDE3A" w14:textId="77777777" w:rsidR="000715B5" w:rsidRPr="00756652" w:rsidRDefault="005F0DAD">
      <w:pPr>
        <w:spacing w:before="240" w:after="240" w:line="276" w:lineRule="auto"/>
        <w:ind w:left="1134" w:right="900"/>
        <w:jc w:val="both"/>
        <w:rPr>
          <w:rFonts w:ascii="Palatino Linotype" w:eastAsia="Palatino Linotype" w:hAnsi="Palatino Linotype" w:cs="Palatino Linotype"/>
          <w:sz w:val="21"/>
          <w:szCs w:val="21"/>
        </w:rPr>
      </w:pPr>
      <w:r w:rsidRPr="00756652">
        <w:rPr>
          <w:rFonts w:ascii="Palatino Linotype" w:eastAsia="Palatino Linotype" w:hAnsi="Palatino Linotype" w:cs="Palatino Linotype"/>
          <w:sz w:val="22"/>
          <w:szCs w:val="22"/>
        </w:rPr>
        <w:t xml:space="preserve">“… </w:t>
      </w:r>
      <w:r w:rsidRPr="00756652">
        <w:rPr>
          <w:rFonts w:ascii="Palatino Linotype" w:eastAsia="Palatino Linotype" w:hAnsi="Palatino Linotype" w:cs="Palatino Linotype"/>
          <w:i/>
          <w:sz w:val="22"/>
          <w:szCs w:val="22"/>
        </w:rPr>
        <w:t xml:space="preserve">Por lo anterior y con la finalidad de entregar la información referido en su petición, solicito usted de la forma más atenta, tenga bien informar a la que suscribe en específico </w:t>
      </w:r>
      <w:r w:rsidRPr="00756652">
        <w:rPr>
          <w:rFonts w:ascii="Palatino Linotype" w:eastAsia="Palatino Linotype" w:hAnsi="Palatino Linotype" w:cs="Palatino Linotype"/>
          <w:b/>
          <w:i/>
          <w:sz w:val="22"/>
          <w:szCs w:val="22"/>
          <w:u w:val="single"/>
        </w:rPr>
        <w:t>a que se tipo de consentimiento se refiere o que comisiones, comité en específico requiere</w:t>
      </w:r>
      <w:r w:rsidRPr="00756652">
        <w:rPr>
          <w:rFonts w:ascii="Palatino Linotype" w:eastAsia="Palatino Linotype" w:hAnsi="Palatino Linotype" w:cs="Palatino Linotype"/>
          <w:i/>
          <w:sz w:val="22"/>
          <w:szCs w:val="22"/>
        </w:rPr>
        <w:t>; lo anterior, para que este Sujeto Obligado pueda realizar la búsqueda exhaustiva de la información que solicita y así estar en aptitud de responder de forma verás y eficiente su solicitud.</w:t>
      </w:r>
      <w:r w:rsidRPr="00756652">
        <w:rPr>
          <w:rFonts w:ascii="Palatino Linotype" w:eastAsia="Palatino Linotype" w:hAnsi="Palatino Linotype" w:cs="Palatino Linotype"/>
          <w:sz w:val="22"/>
          <w:szCs w:val="22"/>
        </w:rPr>
        <w:t xml:space="preserve">   “ (Sic)</w:t>
      </w:r>
    </w:p>
    <w:p w14:paraId="71FD0034" w14:textId="77777777" w:rsidR="000715B5" w:rsidRPr="00756652" w:rsidRDefault="005F0DAD">
      <w:pPr>
        <w:spacing w:before="240" w:after="240" w:line="360" w:lineRule="auto"/>
        <w:jc w:val="both"/>
        <w:rPr>
          <w:rFonts w:ascii="Palatino Linotype" w:eastAsia="Palatino Linotype" w:hAnsi="Palatino Linotype" w:cs="Palatino Linotype"/>
        </w:rPr>
      </w:pPr>
      <w:r w:rsidRPr="00756652">
        <w:rPr>
          <w:rFonts w:ascii="Palatino Linotype" w:eastAsia="Palatino Linotype" w:hAnsi="Palatino Linotype" w:cs="Palatino Linotype"/>
          <w:b/>
        </w:rPr>
        <w:t xml:space="preserve">4. Atención a la Aclaración. </w:t>
      </w:r>
      <w:r w:rsidRPr="00756652">
        <w:rPr>
          <w:rFonts w:ascii="Palatino Linotype" w:eastAsia="Palatino Linotype" w:hAnsi="Palatino Linotype" w:cs="Palatino Linotype"/>
        </w:rPr>
        <w:t xml:space="preserve">El </w:t>
      </w:r>
      <w:r w:rsidRPr="00756652">
        <w:rPr>
          <w:rFonts w:ascii="Palatino Linotype" w:eastAsia="Palatino Linotype" w:hAnsi="Palatino Linotype" w:cs="Palatino Linotype"/>
          <w:b/>
        </w:rPr>
        <w:t>veinticuatro de marzo de dos mil veintidós</w:t>
      </w:r>
      <w:r w:rsidRPr="00756652">
        <w:rPr>
          <w:rFonts w:ascii="Palatino Linotype" w:eastAsia="Palatino Linotype" w:hAnsi="Palatino Linotype" w:cs="Palatino Linotype"/>
        </w:rPr>
        <w:t xml:space="preserve">, la parte </w:t>
      </w:r>
      <w:r w:rsidRPr="00756652">
        <w:rPr>
          <w:rFonts w:ascii="Palatino Linotype" w:eastAsia="Palatino Linotype" w:hAnsi="Palatino Linotype" w:cs="Palatino Linotype"/>
          <w:b/>
        </w:rPr>
        <w:t>RECURRENTE</w:t>
      </w:r>
      <w:r w:rsidRPr="00756652">
        <w:rPr>
          <w:rFonts w:ascii="Palatino Linotype" w:eastAsia="Palatino Linotype" w:hAnsi="Palatino Linotype" w:cs="Palatino Linotype"/>
        </w:rPr>
        <w:t xml:space="preserve"> aclara la solicitud de información, de la siguiente forma: </w:t>
      </w:r>
    </w:p>
    <w:p w14:paraId="11FDC062" w14:textId="77777777" w:rsidR="000715B5" w:rsidRPr="00756652" w:rsidRDefault="005F0DAD">
      <w:pPr>
        <w:spacing w:before="240" w:after="240" w:line="276" w:lineRule="auto"/>
        <w:ind w:left="1080" w:right="918"/>
        <w:jc w:val="both"/>
        <w:rPr>
          <w:rFonts w:ascii="Palatino Linotype" w:eastAsia="Palatino Linotype" w:hAnsi="Palatino Linotype" w:cs="Palatino Linotype"/>
          <w:i/>
          <w:sz w:val="22"/>
          <w:szCs w:val="22"/>
        </w:rPr>
      </w:pPr>
      <w:r w:rsidRPr="00756652">
        <w:rPr>
          <w:rFonts w:ascii="Palatino Linotype" w:eastAsia="Palatino Linotype" w:hAnsi="Palatino Linotype" w:cs="Palatino Linotype"/>
          <w:i/>
          <w:sz w:val="22"/>
          <w:szCs w:val="22"/>
        </w:rPr>
        <w:t>“Requiero todos los consentimientos que por ley deban de tener. "(Sic)</w:t>
      </w:r>
    </w:p>
    <w:p w14:paraId="4ECA1BE2" w14:textId="77777777" w:rsidR="000715B5" w:rsidRPr="00756652" w:rsidRDefault="005F0DAD">
      <w:pPr>
        <w:spacing w:before="240" w:after="240" w:line="276" w:lineRule="auto"/>
        <w:ind w:right="918"/>
        <w:jc w:val="both"/>
        <w:rPr>
          <w:rFonts w:ascii="Palatino Linotype" w:eastAsia="Palatino Linotype" w:hAnsi="Palatino Linotype" w:cs="Palatino Linotype"/>
          <w:i/>
          <w:sz w:val="22"/>
          <w:szCs w:val="22"/>
        </w:rPr>
      </w:pPr>
      <w:r w:rsidRPr="00756652">
        <w:rPr>
          <w:rFonts w:ascii="Palatino Linotype" w:eastAsia="Palatino Linotype" w:hAnsi="Palatino Linotype" w:cs="Palatino Linotype"/>
          <w:b/>
          <w:sz w:val="22"/>
          <w:szCs w:val="22"/>
        </w:rPr>
        <w:t>5. P</w:t>
      </w:r>
      <w:r w:rsidRPr="00756652">
        <w:rPr>
          <w:rFonts w:ascii="Palatino Linotype" w:eastAsia="Palatino Linotype" w:hAnsi="Palatino Linotype" w:cs="Palatino Linotype"/>
          <w:b/>
        </w:rPr>
        <w:t xml:space="preserve">rórroga. </w:t>
      </w:r>
      <w:r w:rsidRPr="00756652">
        <w:rPr>
          <w:rFonts w:ascii="Palatino Linotype" w:eastAsia="Palatino Linotype" w:hAnsi="Palatino Linotype" w:cs="Palatino Linotype"/>
        </w:rPr>
        <w:t xml:space="preserve">En fecha </w:t>
      </w:r>
      <w:r w:rsidRPr="00756652">
        <w:rPr>
          <w:rFonts w:ascii="Palatino Linotype" w:eastAsia="Palatino Linotype" w:hAnsi="Palatino Linotype" w:cs="Palatino Linotype"/>
          <w:b/>
        </w:rPr>
        <w:t>veintiuno de abril de dos mil veintidós</w:t>
      </w:r>
      <w:r w:rsidRPr="00756652">
        <w:rPr>
          <w:rFonts w:ascii="Palatino Linotype" w:eastAsia="Palatino Linotype" w:hAnsi="Palatino Linotype" w:cs="Palatino Linotype"/>
        </w:rPr>
        <w:t xml:space="preserve">, el </w:t>
      </w:r>
      <w:r w:rsidRPr="00756652">
        <w:rPr>
          <w:rFonts w:ascii="Palatino Linotype" w:eastAsia="Palatino Linotype" w:hAnsi="Palatino Linotype" w:cs="Palatino Linotype"/>
          <w:b/>
        </w:rPr>
        <w:t>SUJETO OBLIGADO</w:t>
      </w:r>
      <w:r w:rsidRPr="00756652">
        <w:rPr>
          <w:rFonts w:ascii="Palatino Linotype" w:eastAsia="Palatino Linotype" w:hAnsi="Palatino Linotype" w:cs="Palatino Linotype"/>
        </w:rPr>
        <w:t xml:space="preserve"> notificó al particular una prórroga para atender su solicitud de información, medularmente en los siguientes términos:</w:t>
      </w:r>
    </w:p>
    <w:p w14:paraId="3A9C945A" w14:textId="77777777" w:rsidR="000715B5" w:rsidRPr="00756652" w:rsidRDefault="005F0DAD">
      <w:pPr>
        <w:spacing w:before="240" w:after="240" w:line="276" w:lineRule="auto"/>
        <w:ind w:left="1134" w:right="900"/>
        <w:jc w:val="both"/>
        <w:rPr>
          <w:rFonts w:ascii="Palatino Linotype" w:eastAsia="Palatino Linotype" w:hAnsi="Palatino Linotype" w:cs="Palatino Linotype"/>
          <w:i/>
          <w:sz w:val="22"/>
          <w:szCs w:val="22"/>
        </w:rPr>
      </w:pPr>
      <w:r w:rsidRPr="00756652">
        <w:rPr>
          <w:rFonts w:ascii="Palatino Linotype" w:eastAsia="Palatino Linotype" w:hAnsi="Palatino Linotype" w:cs="Palatino Linotype"/>
          <w:i/>
          <w:sz w:val="22"/>
          <w:szCs w:val="22"/>
        </w:rPr>
        <w:t xml:space="preserve">“En cumplimiento al artículo163 segundo párrafo de la Ley de Transparencia y Acceso a la Información Pública del Estado de México y Municipios, se solicita la prórroga de ampliación de plazo, para emitir respuesta a la solicitud de información de referencia, derivado de que se están recabando las respectivas firmas del acta del Comité de Planeación para el Desarrollo </w:t>
      </w:r>
      <w:r w:rsidRPr="00756652">
        <w:rPr>
          <w:rFonts w:ascii="Palatino Linotype" w:eastAsia="Palatino Linotype" w:hAnsi="Palatino Linotype" w:cs="Palatino Linotype"/>
          <w:i/>
          <w:sz w:val="22"/>
          <w:szCs w:val="22"/>
        </w:rPr>
        <w:lastRenderedPageBreak/>
        <w:t>Municipal de Toluca, por lo que en aras de garantizar el derecho de acceso a la información del particular, mediante el Acta de la Ducentésima Vigésima Tercera Sesión Extraordinaria 2022, se acordó por todos los integrantes del Comité, la autorización de prorroga, hasta por 7 días hábiles más. Sin más por el momento le envió un cordial saludo.</w:t>
      </w:r>
    </w:p>
    <w:p w14:paraId="23F42613" w14:textId="77777777" w:rsidR="000715B5" w:rsidRPr="00756652" w:rsidRDefault="005F0DAD">
      <w:pPr>
        <w:spacing w:before="240" w:after="240" w:line="276" w:lineRule="auto"/>
        <w:ind w:left="1134" w:right="900"/>
        <w:jc w:val="both"/>
        <w:rPr>
          <w:rFonts w:ascii="Palatino Linotype" w:eastAsia="Palatino Linotype" w:hAnsi="Palatino Linotype" w:cs="Palatino Linotype"/>
          <w:i/>
          <w:sz w:val="22"/>
          <w:szCs w:val="22"/>
        </w:rPr>
      </w:pPr>
      <w:r w:rsidRPr="00756652">
        <w:rPr>
          <w:rFonts w:ascii="Palatino Linotype" w:eastAsia="Palatino Linotype" w:hAnsi="Palatino Linotype" w:cs="Palatino Linotype"/>
          <w:i/>
          <w:sz w:val="22"/>
          <w:szCs w:val="22"/>
        </w:rPr>
        <w:t>Lic. Norma Sofía Pérez Martínez</w:t>
      </w:r>
    </w:p>
    <w:p w14:paraId="68657786" w14:textId="77777777" w:rsidR="000715B5" w:rsidRPr="00756652" w:rsidRDefault="005F0DAD">
      <w:pPr>
        <w:spacing w:before="240" w:after="240" w:line="276" w:lineRule="auto"/>
        <w:ind w:left="1134" w:right="900"/>
        <w:jc w:val="both"/>
        <w:rPr>
          <w:rFonts w:ascii="Palatino Linotype" w:eastAsia="Palatino Linotype" w:hAnsi="Palatino Linotype" w:cs="Palatino Linotype"/>
          <w:i/>
          <w:sz w:val="22"/>
          <w:szCs w:val="22"/>
        </w:rPr>
      </w:pPr>
      <w:r w:rsidRPr="00756652">
        <w:rPr>
          <w:rFonts w:ascii="Palatino Linotype" w:eastAsia="Palatino Linotype" w:hAnsi="Palatino Linotype" w:cs="Palatino Linotype"/>
          <w:i/>
          <w:sz w:val="22"/>
          <w:szCs w:val="22"/>
        </w:rPr>
        <w:t>Responsable de la Unidad de Transparencia” (Sic)</w:t>
      </w:r>
    </w:p>
    <w:p w14:paraId="17A73A9B" w14:textId="77777777" w:rsidR="000715B5" w:rsidRPr="00756652" w:rsidRDefault="005F0DAD">
      <w:pPr>
        <w:spacing w:before="240" w:after="240" w:line="360" w:lineRule="auto"/>
        <w:ind w:right="49"/>
        <w:jc w:val="both"/>
        <w:rPr>
          <w:rFonts w:ascii="Palatino Linotype" w:eastAsia="Palatino Linotype" w:hAnsi="Palatino Linotype" w:cs="Palatino Linotype"/>
        </w:rPr>
      </w:pPr>
      <w:r w:rsidRPr="00756652">
        <w:rPr>
          <w:rFonts w:ascii="Palatino Linotype" w:eastAsia="Palatino Linotype" w:hAnsi="Palatino Linotype" w:cs="Palatino Linotype"/>
        </w:rPr>
        <w:t>Y adjunta el documento que contiene el Acta de la</w:t>
      </w:r>
      <w:r w:rsidRPr="00756652">
        <w:t xml:space="preserve"> </w:t>
      </w:r>
      <w:r w:rsidRPr="00756652">
        <w:rPr>
          <w:rFonts w:ascii="Palatino Linotype" w:eastAsia="Palatino Linotype" w:hAnsi="Palatino Linotype" w:cs="Palatino Linotype"/>
        </w:rPr>
        <w:t>Ducentésima Vigésima Tercera Sesión Extraordinaria 2022, del Comité de Transparencia del Municipio de Toluca, administración 2022 – 2024, por la que se autoriza la prórroga a la solicitud de información 00630/TOLUCA/IP/2022.</w:t>
      </w:r>
    </w:p>
    <w:p w14:paraId="05800781" w14:textId="77777777" w:rsidR="000715B5" w:rsidRPr="00756652" w:rsidRDefault="005F0DAD">
      <w:pPr>
        <w:spacing w:before="240" w:after="240" w:line="360" w:lineRule="auto"/>
        <w:jc w:val="both"/>
        <w:rPr>
          <w:rFonts w:ascii="Palatino Linotype" w:eastAsia="Palatino Linotype" w:hAnsi="Palatino Linotype" w:cs="Palatino Linotype"/>
          <w:i/>
          <w:sz w:val="22"/>
          <w:szCs w:val="22"/>
        </w:rPr>
      </w:pPr>
      <w:r w:rsidRPr="00756652">
        <w:rPr>
          <w:rFonts w:ascii="Palatino Linotype" w:eastAsia="Palatino Linotype" w:hAnsi="Palatino Linotype" w:cs="Palatino Linotype"/>
          <w:b/>
        </w:rPr>
        <w:t xml:space="preserve">6. Respuesta. </w:t>
      </w:r>
      <w:r w:rsidRPr="00756652">
        <w:rPr>
          <w:rFonts w:ascii="Palatino Linotype" w:eastAsia="Palatino Linotype" w:hAnsi="Palatino Linotype" w:cs="Palatino Linotype"/>
        </w:rPr>
        <w:t xml:space="preserve">Con fecha </w:t>
      </w:r>
      <w:r w:rsidRPr="00756652">
        <w:rPr>
          <w:rFonts w:ascii="Palatino Linotype" w:eastAsia="Palatino Linotype" w:hAnsi="Palatino Linotype" w:cs="Palatino Linotype"/>
          <w:b/>
        </w:rPr>
        <w:t>dos de mayo del dos mil veintidós</w:t>
      </w:r>
      <w:r w:rsidRPr="00756652">
        <w:rPr>
          <w:rFonts w:ascii="Palatino Linotype" w:eastAsia="Palatino Linotype" w:hAnsi="Palatino Linotype" w:cs="Palatino Linotype"/>
        </w:rPr>
        <w:t xml:space="preserve"> el </w:t>
      </w:r>
      <w:r w:rsidRPr="00756652">
        <w:rPr>
          <w:rFonts w:ascii="Palatino Linotype" w:eastAsia="Palatino Linotype" w:hAnsi="Palatino Linotype" w:cs="Palatino Linotype"/>
          <w:b/>
        </w:rPr>
        <w:t>SUJETO OBLIGADO</w:t>
      </w:r>
      <w:r w:rsidRPr="00756652">
        <w:rPr>
          <w:rFonts w:ascii="Palatino Linotype" w:eastAsia="Palatino Linotype" w:hAnsi="Palatino Linotype" w:cs="Palatino Linotype"/>
        </w:rPr>
        <w:t xml:space="preserve"> envió su respuesta a la solicitud de acceso a la información a través del SAIMEX, la cual versa como sigue:</w:t>
      </w:r>
    </w:p>
    <w:p w14:paraId="1BACA660" w14:textId="77777777" w:rsidR="000715B5" w:rsidRPr="00756652" w:rsidRDefault="005F0DAD">
      <w:pPr>
        <w:spacing w:before="240"/>
        <w:ind w:left="851" w:right="902"/>
        <w:jc w:val="both"/>
        <w:rPr>
          <w:rFonts w:ascii="Palatino Linotype" w:eastAsia="Palatino Linotype" w:hAnsi="Palatino Linotype" w:cs="Palatino Linotype"/>
          <w:i/>
          <w:sz w:val="22"/>
          <w:szCs w:val="22"/>
        </w:rPr>
      </w:pPr>
      <w:r w:rsidRPr="00756652">
        <w:rPr>
          <w:rFonts w:ascii="Palatino Linotype" w:eastAsia="Palatino Linotype" w:hAnsi="Palatino Linotype" w:cs="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4977616E" w14:textId="77777777" w:rsidR="000715B5" w:rsidRPr="00756652" w:rsidRDefault="005F0DAD">
      <w:pPr>
        <w:spacing w:before="240"/>
        <w:ind w:left="851" w:right="902"/>
        <w:jc w:val="both"/>
        <w:rPr>
          <w:rFonts w:ascii="Palatino Linotype" w:eastAsia="Palatino Linotype" w:hAnsi="Palatino Linotype" w:cs="Palatino Linotype"/>
          <w:i/>
          <w:sz w:val="22"/>
          <w:szCs w:val="22"/>
        </w:rPr>
      </w:pPr>
      <w:r w:rsidRPr="00756652">
        <w:rPr>
          <w:rFonts w:ascii="Palatino Linotype" w:eastAsia="Palatino Linotype" w:hAnsi="Palatino Linotype" w:cs="Palatino Linotype"/>
          <w:i/>
          <w:sz w:val="22"/>
          <w:szCs w:val="22"/>
        </w:rPr>
        <w:t>En atención a la solicitud de información número 00630/TOLUCA/IP/2022, me permito adjuntar al presente la respuesta correspondiente. Sin más por el momento, le envío un cordial saludo</w:t>
      </w:r>
    </w:p>
    <w:p w14:paraId="03E1876A" w14:textId="77777777" w:rsidR="000715B5" w:rsidRPr="00756652" w:rsidRDefault="005F0DAD">
      <w:pPr>
        <w:spacing w:before="240"/>
        <w:ind w:left="851" w:right="902"/>
        <w:jc w:val="both"/>
        <w:rPr>
          <w:rFonts w:ascii="Palatino Linotype" w:eastAsia="Palatino Linotype" w:hAnsi="Palatino Linotype" w:cs="Palatino Linotype"/>
          <w:i/>
          <w:sz w:val="22"/>
          <w:szCs w:val="22"/>
        </w:rPr>
      </w:pPr>
      <w:r w:rsidRPr="00756652">
        <w:rPr>
          <w:rFonts w:ascii="Palatino Linotype" w:eastAsia="Palatino Linotype" w:hAnsi="Palatino Linotype" w:cs="Palatino Linotype"/>
          <w:i/>
          <w:sz w:val="22"/>
          <w:szCs w:val="22"/>
        </w:rPr>
        <w:t>ATENTAMENTE</w:t>
      </w:r>
    </w:p>
    <w:p w14:paraId="7E14A7CC" w14:textId="77777777" w:rsidR="000715B5" w:rsidRPr="00756652" w:rsidRDefault="005F0DAD">
      <w:pPr>
        <w:spacing w:before="240"/>
        <w:ind w:left="851" w:right="902"/>
        <w:jc w:val="both"/>
        <w:rPr>
          <w:rFonts w:ascii="Palatino Linotype" w:eastAsia="Palatino Linotype" w:hAnsi="Palatino Linotype" w:cs="Palatino Linotype"/>
          <w:i/>
          <w:sz w:val="22"/>
          <w:szCs w:val="22"/>
        </w:rPr>
      </w:pPr>
      <w:r w:rsidRPr="00756652">
        <w:rPr>
          <w:rFonts w:ascii="Palatino Linotype" w:eastAsia="Palatino Linotype" w:hAnsi="Palatino Linotype" w:cs="Palatino Linotype"/>
          <w:i/>
          <w:sz w:val="22"/>
          <w:szCs w:val="22"/>
        </w:rPr>
        <w:t>Lic. Norma Sofía Pérez Martínez” (Sic)</w:t>
      </w:r>
    </w:p>
    <w:p w14:paraId="79764972" w14:textId="77777777" w:rsidR="000715B5" w:rsidRPr="00756652" w:rsidRDefault="000715B5">
      <w:pPr>
        <w:ind w:right="902"/>
        <w:jc w:val="both"/>
        <w:rPr>
          <w:rFonts w:ascii="Palatino Linotype" w:eastAsia="Palatino Linotype" w:hAnsi="Palatino Linotype" w:cs="Palatino Linotype"/>
          <w:i/>
          <w:sz w:val="22"/>
          <w:szCs w:val="22"/>
        </w:rPr>
      </w:pPr>
    </w:p>
    <w:p w14:paraId="49ECA2DC" w14:textId="77777777" w:rsidR="000715B5" w:rsidRPr="00756652" w:rsidRDefault="005F0DAD">
      <w:pPr>
        <w:spacing w:line="360" w:lineRule="auto"/>
        <w:ind w:right="49"/>
        <w:jc w:val="both"/>
        <w:rPr>
          <w:rFonts w:ascii="Palatino Linotype" w:eastAsia="Palatino Linotype" w:hAnsi="Palatino Linotype" w:cs="Palatino Linotype"/>
        </w:rPr>
      </w:pPr>
      <w:r w:rsidRPr="00756652">
        <w:rPr>
          <w:rFonts w:ascii="Palatino Linotype" w:eastAsia="Palatino Linotype" w:hAnsi="Palatino Linotype" w:cs="Palatino Linotype"/>
        </w:rPr>
        <w:t>Y adjunta nueve documentos, que se describen a continuación:</w:t>
      </w:r>
    </w:p>
    <w:p w14:paraId="1630A2EC" w14:textId="77777777" w:rsidR="000715B5" w:rsidRPr="00756652" w:rsidRDefault="000715B5">
      <w:pPr>
        <w:spacing w:line="360" w:lineRule="auto"/>
        <w:ind w:right="49"/>
        <w:jc w:val="both"/>
        <w:rPr>
          <w:rFonts w:ascii="Palatino Linotype" w:eastAsia="Palatino Linotype" w:hAnsi="Palatino Linotype" w:cs="Palatino Linotype"/>
        </w:rPr>
      </w:pPr>
    </w:p>
    <w:p w14:paraId="62E6F8C5" w14:textId="77777777" w:rsidR="000715B5" w:rsidRPr="00756652" w:rsidRDefault="005F0DAD">
      <w:pPr>
        <w:numPr>
          <w:ilvl w:val="0"/>
          <w:numId w:val="2"/>
        </w:numPr>
        <w:pBdr>
          <w:top w:val="nil"/>
          <w:left w:val="nil"/>
          <w:bottom w:val="nil"/>
          <w:right w:val="nil"/>
          <w:between w:val="nil"/>
        </w:pBdr>
        <w:spacing w:line="360" w:lineRule="auto"/>
        <w:ind w:right="49"/>
        <w:jc w:val="both"/>
        <w:rPr>
          <w:rFonts w:ascii="Palatino Linotype" w:eastAsia="Palatino Linotype" w:hAnsi="Palatino Linotype" w:cs="Palatino Linotype"/>
          <w:b/>
          <w:i/>
        </w:rPr>
      </w:pPr>
      <w:r w:rsidRPr="00756652">
        <w:rPr>
          <w:rFonts w:ascii="Palatino Linotype" w:eastAsia="Palatino Linotype" w:hAnsi="Palatino Linotype" w:cs="Palatino Linotype"/>
          <w:b/>
          <w:i/>
        </w:rPr>
        <w:lastRenderedPageBreak/>
        <w:t xml:space="preserve">Anexo de saimex 00630.pdf , </w:t>
      </w:r>
      <w:r w:rsidRPr="00756652">
        <w:rPr>
          <w:rFonts w:ascii="Palatino Linotype" w:eastAsia="Palatino Linotype" w:hAnsi="Palatino Linotype" w:cs="Palatino Linotype"/>
        </w:rPr>
        <w:t>Acta de la primera sesión ordinaria del Comité Interno de Mejora Regulatoria de la Dirección General de Gobierno, de fecha once de marzo de 2022 donde se aprueba el Programa Anual de Mejora Regulatoria 2022, listas de asistencia de la sesión, y adjunta tres formatos 1 DPTS, descripción del programa por trámite y/o servicio.</w:t>
      </w:r>
    </w:p>
    <w:p w14:paraId="51E290E1" w14:textId="77777777" w:rsidR="000715B5" w:rsidRPr="00756652" w:rsidRDefault="005F0DAD">
      <w:pPr>
        <w:numPr>
          <w:ilvl w:val="0"/>
          <w:numId w:val="2"/>
        </w:numPr>
        <w:pBdr>
          <w:top w:val="nil"/>
          <w:left w:val="nil"/>
          <w:bottom w:val="nil"/>
          <w:right w:val="nil"/>
          <w:between w:val="nil"/>
        </w:pBdr>
        <w:spacing w:line="360" w:lineRule="auto"/>
        <w:ind w:right="49"/>
        <w:jc w:val="both"/>
        <w:rPr>
          <w:rFonts w:ascii="Palatino Linotype" w:eastAsia="Palatino Linotype" w:hAnsi="Palatino Linotype" w:cs="Palatino Linotype"/>
          <w:b/>
          <w:i/>
        </w:rPr>
      </w:pPr>
      <w:r w:rsidRPr="00756652">
        <w:rPr>
          <w:rFonts w:ascii="Palatino Linotype" w:eastAsia="Palatino Linotype" w:hAnsi="Palatino Linotype" w:cs="Palatino Linotype"/>
          <w:b/>
          <w:i/>
        </w:rPr>
        <w:t xml:space="preserve">ANEXOS 00630.pdf , </w:t>
      </w:r>
      <w:r w:rsidRPr="00756652">
        <w:rPr>
          <w:rFonts w:ascii="Palatino Linotype" w:eastAsia="Palatino Linotype" w:hAnsi="Palatino Linotype" w:cs="Palatino Linotype"/>
        </w:rPr>
        <w:t>Acta de Instalación del Comité Interno de Mejora Regulatoria, de fecha veinticinco de febrero de 2022 de la Dirección General del Instituto Municipal de Cultura Física y Deporte de Toluca, asi como el Acta de la primera sesión ordinaria del nueve de marzo de 2022. En el que se aprueba el programa anual de mejora regulatoria 2022.</w:t>
      </w:r>
    </w:p>
    <w:p w14:paraId="7BDCF67B" w14:textId="77777777" w:rsidR="000715B5" w:rsidRPr="00756652" w:rsidRDefault="005F0DAD">
      <w:pPr>
        <w:numPr>
          <w:ilvl w:val="0"/>
          <w:numId w:val="2"/>
        </w:numPr>
        <w:pBdr>
          <w:top w:val="nil"/>
          <w:left w:val="nil"/>
          <w:bottom w:val="nil"/>
          <w:right w:val="nil"/>
          <w:between w:val="nil"/>
        </w:pBdr>
        <w:spacing w:line="360" w:lineRule="auto"/>
        <w:ind w:right="49"/>
        <w:jc w:val="both"/>
        <w:rPr>
          <w:rFonts w:ascii="Palatino Linotype" w:eastAsia="Palatino Linotype" w:hAnsi="Palatino Linotype" w:cs="Palatino Linotype"/>
          <w:b/>
          <w:i/>
        </w:rPr>
      </w:pPr>
      <w:r w:rsidRPr="00756652">
        <w:rPr>
          <w:rFonts w:ascii="Palatino Linotype" w:eastAsia="Palatino Linotype" w:hAnsi="Palatino Linotype" w:cs="Palatino Linotype"/>
          <w:b/>
          <w:i/>
        </w:rPr>
        <w:t xml:space="preserve">comisiones.pdf , </w:t>
      </w:r>
      <w:r w:rsidRPr="00756652">
        <w:rPr>
          <w:rFonts w:ascii="Palatino Linotype" w:eastAsia="Palatino Linotype" w:hAnsi="Palatino Linotype" w:cs="Palatino Linotype"/>
        </w:rPr>
        <w:t>tabla sin fecha de la Dirección de Recursos Humanos de la Dirección General de Administración, en la que se muestra el nombre del personal, la Dirección General de la que depende, el área de apoyo, oficio inicio y fecha de término de la comisión.</w:t>
      </w:r>
    </w:p>
    <w:p w14:paraId="66E8B85A" w14:textId="77777777" w:rsidR="000715B5" w:rsidRPr="00756652" w:rsidRDefault="005F0DAD">
      <w:pPr>
        <w:numPr>
          <w:ilvl w:val="0"/>
          <w:numId w:val="2"/>
        </w:numPr>
        <w:pBdr>
          <w:top w:val="nil"/>
          <w:left w:val="nil"/>
          <w:bottom w:val="nil"/>
          <w:right w:val="nil"/>
          <w:between w:val="nil"/>
        </w:pBdr>
        <w:spacing w:line="360" w:lineRule="auto"/>
        <w:ind w:right="49"/>
        <w:jc w:val="both"/>
        <w:rPr>
          <w:rFonts w:ascii="Palatino Linotype" w:eastAsia="Palatino Linotype" w:hAnsi="Palatino Linotype" w:cs="Palatino Linotype"/>
          <w:b/>
          <w:i/>
        </w:rPr>
      </w:pPr>
      <w:r w:rsidRPr="00756652">
        <w:rPr>
          <w:rFonts w:ascii="Palatino Linotype" w:eastAsia="Palatino Linotype" w:hAnsi="Palatino Linotype" w:cs="Palatino Linotype"/>
          <w:b/>
          <w:i/>
        </w:rPr>
        <w:t>SAIMEX 0630 (LISTADO DE PERSONAL ADSCRITO POR UNIDAD ADMINISTRATIVA).pdf,</w:t>
      </w:r>
      <w:r w:rsidRPr="00756652">
        <w:rPr>
          <w:rFonts w:ascii="Palatino Linotype" w:eastAsia="Palatino Linotype" w:hAnsi="Palatino Linotype" w:cs="Palatino Linotype"/>
        </w:rPr>
        <w:t xml:space="preserve"> tabla del personal adscrito a cada unidad y dirección administrativa y número de servidores públicos con que cuenta.</w:t>
      </w:r>
    </w:p>
    <w:p w14:paraId="08F555A7" w14:textId="77777777" w:rsidR="000715B5" w:rsidRPr="00756652" w:rsidRDefault="005F0DAD">
      <w:pPr>
        <w:numPr>
          <w:ilvl w:val="0"/>
          <w:numId w:val="2"/>
        </w:numPr>
        <w:pBdr>
          <w:top w:val="nil"/>
          <w:left w:val="nil"/>
          <w:bottom w:val="nil"/>
          <w:right w:val="nil"/>
          <w:between w:val="nil"/>
        </w:pBdr>
        <w:spacing w:line="360" w:lineRule="auto"/>
        <w:ind w:right="49"/>
        <w:jc w:val="both"/>
        <w:rPr>
          <w:rFonts w:ascii="Palatino Linotype" w:eastAsia="Palatino Linotype" w:hAnsi="Palatino Linotype" w:cs="Palatino Linotype"/>
          <w:b/>
          <w:i/>
        </w:rPr>
      </w:pPr>
      <w:r w:rsidRPr="00756652">
        <w:rPr>
          <w:rFonts w:ascii="Palatino Linotype" w:eastAsia="Palatino Linotype" w:hAnsi="Palatino Linotype" w:cs="Palatino Linotype"/>
          <w:b/>
          <w:i/>
        </w:rPr>
        <w:t xml:space="preserve">CIR 030_ covid.pdf,  </w:t>
      </w:r>
      <w:r w:rsidRPr="00756652">
        <w:rPr>
          <w:rFonts w:ascii="Palatino Linotype" w:eastAsia="Palatino Linotype" w:hAnsi="Palatino Linotype" w:cs="Palatino Linotype"/>
        </w:rPr>
        <w:t>Circular número CIR/20601000/030/2022, de fecha 17 de marzo de 2022, suscrito y signado por la Directora General de Administración, mediante la cual informa a los titulares de las unidades administrativas que a partir de la fecha en el Estado de México, pasará a la etapa de riesgo bajo, semáforo verde, por lo que todas las actividades podrán operar forma y horario normal y sin limitación de aforo, así también, emite una serie de recomendaciones para el personal adscrito.</w:t>
      </w:r>
    </w:p>
    <w:p w14:paraId="46E38BEF" w14:textId="77777777" w:rsidR="000715B5" w:rsidRPr="00756652" w:rsidRDefault="005F0DAD">
      <w:pPr>
        <w:numPr>
          <w:ilvl w:val="0"/>
          <w:numId w:val="2"/>
        </w:numPr>
        <w:pBdr>
          <w:top w:val="nil"/>
          <w:left w:val="nil"/>
          <w:bottom w:val="nil"/>
          <w:right w:val="nil"/>
          <w:between w:val="nil"/>
        </w:pBdr>
        <w:spacing w:line="360" w:lineRule="auto"/>
        <w:ind w:right="49"/>
        <w:jc w:val="both"/>
        <w:rPr>
          <w:rFonts w:ascii="Palatino Linotype" w:eastAsia="Palatino Linotype" w:hAnsi="Palatino Linotype" w:cs="Palatino Linotype"/>
          <w:b/>
          <w:i/>
        </w:rPr>
      </w:pPr>
      <w:r w:rsidRPr="00756652">
        <w:rPr>
          <w:rFonts w:ascii="Palatino Linotype" w:eastAsia="Palatino Linotype" w:hAnsi="Palatino Linotype" w:cs="Palatino Linotype"/>
          <w:b/>
          <w:i/>
        </w:rPr>
        <w:lastRenderedPageBreak/>
        <w:t xml:space="preserve">ACTAS COMISONES.zip, </w:t>
      </w:r>
      <w:r w:rsidRPr="00756652">
        <w:rPr>
          <w:rFonts w:ascii="Palatino Linotype" w:eastAsia="Palatino Linotype" w:hAnsi="Palatino Linotype" w:cs="Palatino Linotype"/>
        </w:rPr>
        <w:t>que contiene quince actas de instalación, de las siguientes Comisiones:</w:t>
      </w:r>
    </w:p>
    <w:p w14:paraId="227C265E" w14:textId="77777777" w:rsidR="000715B5" w:rsidRPr="00756652" w:rsidRDefault="005F0DAD">
      <w:pPr>
        <w:numPr>
          <w:ilvl w:val="0"/>
          <w:numId w:val="3"/>
        </w:numPr>
        <w:pBdr>
          <w:top w:val="nil"/>
          <w:left w:val="nil"/>
          <w:bottom w:val="nil"/>
          <w:right w:val="nil"/>
          <w:between w:val="nil"/>
        </w:pBdr>
        <w:spacing w:line="360" w:lineRule="auto"/>
        <w:ind w:left="1985" w:right="49" w:hanging="425"/>
        <w:jc w:val="both"/>
        <w:rPr>
          <w:rFonts w:ascii="Palatino Linotype" w:eastAsia="Palatino Linotype" w:hAnsi="Palatino Linotype" w:cs="Palatino Linotype"/>
        </w:rPr>
      </w:pPr>
      <w:r w:rsidRPr="00756652">
        <w:rPr>
          <w:rFonts w:ascii="Palatino Linotype" w:eastAsia="Palatino Linotype" w:hAnsi="Palatino Linotype" w:cs="Palatino Linotype"/>
        </w:rPr>
        <w:t>Comisión de Servicios Públicos</w:t>
      </w:r>
    </w:p>
    <w:p w14:paraId="0FD8B620" w14:textId="77777777" w:rsidR="000715B5" w:rsidRPr="00756652" w:rsidRDefault="005F0DAD">
      <w:pPr>
        <w:numPr>
          <w:ilvl w:val="0"/>
          <w:numId w:val="3"/>
        </w:numPr>
        <w:pBdr>
          <w:top w:val="nil"/>
          <w:left w:val="nil"/>
          <w:bottom w:val="nil"/>
          <w:right w:val="nil"/>
          <w:between w:val="nil"/>
        </w:pBdr>
        <w:spacing w:line="360" w:lineRule="auto"/>
        <w:ind w:left="1985" w:right="49" w:hanging="425"/>
        <w:jc w:val="both"/>
        <w:rPr>
          <w:rFonts w:ascii="Palatino Linotype" w:eastAsia="Palatino Linotype" w:hAnsi="Palatino Linotype" w:cs="Palatino Linotype"/>
        </w:rPr>
      </w:pPr>
      <w:r w:rsidRPr="00756652">
        <w:rPr>
          <w:rFonts w:ascii="Palatino Linotype" w:eastAsia="Palatino Linotype" w:hAnsi="Palatino Linotype" w:cs="Palatino Linotype"/>
        </w:rPr>
        <w:t>Comiisión de Prevención y Atención de Conflictos Laborales</w:t>
      </w:r>
    </w:p>
    <w:p w14:paraId="07CF922A" w14:textId="77777777" w:rsidR="000715B5" w:rsidRPr="00756652" w:rsidRDefault="005F0DAD">
      <w:pPr>
        <w:numPr>
          <w:ilvl w:val="0"/>
          <w:numId w:val="3"/>
        </w:numPr>
        <w:pBdr>
          <w:top w:val="nil"/>
          <w:left w:val="nil"/>
          <w:bottom w:val="nil"/>
          <w:right w:val="nil"/>
          <w:between w:val="nil"/>
        </w:pBdr>
        <w:spacing w:line="360" w:lineRule="auto"/>
        <w:ind w:left="1985" w:right="49" w:hanging="425"/>
        <w:jc w:val="both"/>
        <w:rPr>
          <w:rFonts w:ascii="Palatino Linotype" w:eastAsia="Palatino Linotype" w:hAnsi="Palatino Linotype" w:cs="Palatino Linotype"/>
        </w:rPr>
      </w:pPr>
      <w:r w:rsidRPr="00756652">
        <w:rPr>
          <w:rFonts w:ascii="Palatino Linotype" w:eastAsia="Palatino Linotype" w:hAnsi="Palatino Linotype" w:cs="Palatino Linotype"/>
        </w:rPr>
        <w:t>Comisión de Asuntos Indígenas</w:t>
      </w:r>
    </w:p>
    <w:p w14:paraId="41271300" w14:textId="77777777" w:rsidR="000715B5" w:rsidRPr="00756652" w:rsidRDefault="005F0DAD">
      <w:pPr>
        <w:numPr>
          <w:ilvl w:val="0"/>
          <w:numId w:val="3"/>
        </w:numPr>
        <w:pBdr>
          <w:top w:val="nil"/>
          <w:left w:val="nil"/>
          <w:bottom w:val="nil"/>
          <w:right w:val="nil"/>
          <w:between w:val="nil"/>
        </w:pBdr>
        <w:spacing w:line="360" w:lineRule="auto"/>
        <w:ind w:left="1985" w:right="49" w:hanging="425"/>
        <w:jc w:val="both"/>
        <w:rPr>
          <w:rFonts w:ascii="Palatino Linotype" w:eastAsia="Palatino Linotype" w:hAnsi="Palatino Linotype" w:cs="Palatino Linotype"/>
        </w:rPr>
      </w:pPr>
      <w:r w:rsidRPr="00756652">
        <w:rPr>
          <w:rFonts w:ascii="Palatino Linotype" w:eastAsia="Palatino Linotype" w:hAnsi="Palatino Linotype" w:cs="Palatino Linotype"/>
        </w:rPr>
        <w:t>Comisión de Desarrollo Económico</w:t>
      </w:r>
    </w:p>
    <w:p w14:paraId="1310B441" w14:textId="77777777" w:rsidR="000715B5" w:rsidRPr="00756652" w:rsidRDefault="005F0DAD">
      <w:pPr>
        <w:numPr>
          <w:ilvl w:val="0"/>
          <w:numId w:val="3"/>
        </w:numPr>
        <w:pBdr>
          <w:top w:val="nil"/>
          <w:left w:val="nil"/>
          <w:bottom w:val="nil"/>
          <w:right w:val="nil"/>
          <w:between w:val="nil"/>
        </w:pBdr>
        <w:spacing w:line="360" w:lineRule="auto"/>
        <w:ind w:left="1985" w:right="49" w:hanging="425"/>
        <w:jc w:val="both"/>
        <w:rPr>
          <w:rFonts w:ascii="Palatino Linotype" w:eastAsia="Palatino Linotype" w:hAnsi="Palatino Linotype" w:cs="Palatino Linotype"/>
        </w:rPr>
      </w:pPr>
      <w:r w:rsidRPr="00756652">
        <w:rPr>
          <w:rFonts w:ascii="Palatino Linotype" w:eastAsia="Palatino Linotype" w:hAnsi="Palatino Linotype" w:cs="Palatino Linotype"/>
        </w:rPr>
        <w:t>Comisión de Desarrollo Social</w:t>
      </w:r>
    </w:p>
    <w:p w14:paraId="02DFDF82" w14:textId="77777777" w:rsidR="000715B5" w:rsidRPr="00756652" w:rsidRDefault="005F0DAD">
      <w:pPr>
        <w:numPr>
          <w:ilvl w:val="0"/>
          <w:numId w:val="3"/>
        </w:numPr>
        <w:pBdr>
          <w:top w:val="nil"/>
          <w:left w:val="nil"/>
          <w:bottom w:val="nil"/>
          <w:right w:val="nil"/>
          <w:between w:val="nil"/>
        </w:pBdr>
        <w:spacing w:line="360" w:lineRule="auto"/>
        <w:ind w:left="1985" w:right="49" w:hanging="425"/>
        <w:jc w:val="both"/>
        <w:rPr>
          <w:rFonts w:ascii="Palatino Linotype" w:eastAsia="Palatino Linotype" w:hAnsi="Palatino Linotype" w:cs="Palatino Linotype"/>
        </w:rPr>
      </w:pPr>
      <w:r w:rsidRPr="00756652">
        <w:rPr>
          <w:rFonts w:ascii="Palatino Linotype" w:eastAsia="Palatino Linotype" w:hAnsi="Palatino Linotype" w:cs="Palatino Linotype"/>
        </w:rPr>
        <w:t>Comisión de Infraestructura e Inversión Pública</w:t>
      </w:r>
    </w:p>
    <w:p w14:paraId="618E330D" w14:textId="77777777" w:rsidR="000715B5" w:rsidRPr="00756652" w:rsidRDefault="005F0DAD">
      <w:pPr>
        <w:numPr>
          <w:ilvl w:val="0"/>
          <w:numId w:val="3"/>
        </w:numPr>
        <w:pBdr>
          <w:top w:val="nil"/>
          <w:left w:val="nil"/>
          <w:bottom w:val="nil"/>
          <w:right w:val="nil"/>
          <w:between w:val="nil"/>
        </w:pBdr>
        <w:spacing w:line="360" w:lineRule="auto"/>
        <w:ind w:left="1985" w:right="49" w:hanging="425"/>
        <w:jc w:val="both"/>
        <w:rPr>
          <w:rFonts w:ascii="Palatino Linotype" w:eastAsia="Palatino Linotype" w:hAnsi="Palatino Linotype" w:cs="Palatino Linotype"/>
        </w:rPr>
      </w:pPr>
      <w:r w:rsidRPr="00756652">
        <w:rPr>
          <w:rFonts w:ascii="Palatino Linotype" w:eastAsia="Palatino Linotype" w:hAnsi="Palatino Linotype" w:cs="Palatino Linotype"/>
        </w:rPr>
        <w:t>Comisión de Medio Ambiente</w:t>
      </w:r>
    </w:p>
    <w:p w14:paraId="274955BD" w14:textId="77777777" w:rsidR="000715B5" w:rsidRPr="00756652" w:rsidRDefault="005F0DAD">
      <w:pPr>
        <w:numPr>
          <w:ilvl w:val="0"/>
          <w:numId w:val="3"/>
        </w:numPr>
        <w:pBdr>
          <w:top w:val="nil"/>
          <w:left w:val="nil"/>
          <w:bottom w:val="nil"/>
          <w:right w:val="nil"/>
          <w:between w:val="nil"/>
        </w:pBdr>
        <w:spacing w:line="360" w:lineRule="auto"/>
        <w:ind w:left="1985" w:right="49" w:hanging="425"/>
        <w:jc w:val="both"/>
        <w:rPr>
          <w:rFonts w:ascii="Palatino Linotype" w:eastAsia="Palatino Linotype" w:hAnsi="Palatino Linotype" w:cs="Palatino Linotype"/>
        </w:rPr>
      </w:pPr>
      <w:r w:rsidRPr="00756652">
        <w:rPr>
          <w:rFonts w:ascii="Palatino Linotype" w:eastAsia="Palatino Linotype" w:hAnsi="Palatino Linotype" w:cs="Palatino Linotype"/>
        </w:rPr>
        <w:t>Comisión de Movilidad</w:t>
      </w:r>
    </w:p>
    <w:p w14:paraId="436B003D" w14:textId="77777777" w:rsidR="000715B5" w:rsidRPr="00756652" w:rsidRDefault="005F0DAD">
      <w:pPr>
        <w:numPr>
          <w:ilvl w:val="0"/>
          <w:numId w:val="3"/>
        </w:numPr>
        <w:pBdr>
          <w:top w:val="nil"/>
          <w:left w:val="nil"/>
          <w:bottom w:val="nil"/>
          <w:right w:val="nil"/>
          <w:between w:val="nil"/>
        </w:pBdr>
        <w:spacing w:line="360" w:lineRule="auto"/>
        <w:ind w:left="1985" w:right="49" w:hanging="425"/>
        <w:jc w:val="both"/>
        <w:rPr>
          <w:rFonts w:ascii="Palatino Linotype" w:eastAsia="Palatino Linotype" w:hAnsi="Palatino Linotype" w:cs="Palatino Linotype"/>
        </w:rPr>
      </w:pPr>
      <w:r w:rsidRPr="00756652">
        <w:rPr>
          <w:rFonts w:ascii="Palatino Linotype" w:eastAsia="Palatino Linotype" w:hAnsi="Palatino Linotype" w:cs="Palatino Linotype"/>
        </w:rPr>
        <w:t>Comisión de Protección e Inclusión a Personas con Discapacidad.</w:t>
      </w:r>
    </w:p>
    <w:p w14:paraId="7AF4F00F" w14:textId="77777777" w:rsidR="000715B5" w:rsidRPr="00756652" w:rsidRDefault="005F0DAD">
      <w:pPr>
        <w:numPr>
          <w:ilvl w:val="0"/>
          <w:numId w:val="3"/>
        </w:numPr>
        <w:pBdr>
          <w:top w:val="nil"/>
          <w:left w:val="nil"/>
          <w:bottom w:val="nil"/>
          <w:right w:val="nil"/>
          <w:between w:val="nil"/>
        </w:pBdr>
        <w:spacing w:line="360" w:lineRule="auto"/>
        <w:ind w:left="1985" w:right="49" w:hanging="425"/>
        <w:jc w:val="both"/>
        <w:rPr>
          <w:rFonts w:ascii="Palatino Linotype" w:eastAsia="Palatino Linotype" w:hAnsi="Palatino Linotype" w:cs="Palatino Linotype"/>
        </w:rPr>
      </w:pPr>
      <w:r w:rsidRPr="00756652">
        <w:rPr>
          <w:rFonts w:ascii="Palatino Linotype" w:eastAsia="Palatino Linotype" w:hAnsi="Palatino Linotype" w:cs="Palatino Linotype"/>
        </w:rPr>
        <w:t>Comisión de Reglamentación Municipal.</w:t>
      </w:r>
    </w:p>
    <w:p w14:paraId="21AA6FBB" w14:textId="77777777" w:rsidR="000715B5" w:rsidRPr="00756652" w:rsidRDefault="005F0DAD">
      <w:pPr>
        <w:numPr>
          <w:ilvl w:val="0"/>
          <w:numId w:val="3"/>
        </w:numPr>
        <w:pBdr>
          <w:top w:val="nil"/>
          <w:left w:val="nil"/>
          <w:bottom w:val="nil"/>
          <w:right w:val="nil"/>
          <w:between w:val="nil"/>
        </w:pBdr>
        <w:spacing w:line="360" w:lineRule="auto"/>
        <w:ind w:left="1985" w:right="49" w:hanging="425"/>
        <w:jc w:val="both"/>
        <w:rPr>
          <w:rFonts w:ascii="Palatino Linotype" w:eastAsia="Palatino Linotype" w:hAnsi="Palatino Linotype" w:cs="Palatino Linotype"/>
        </w:rPr>
      </w:pPr>
      <w:r w:rsidRPr="00756652">
        <w:rPr>
          <w:rFonts w:ascii="Palatino Linotype" w:eastAsia="Palatino Linotype" w:hAnsi="Palatino Linotype" w:cs="Palatino Linotype"/>
        </w:rPr>
        <w:t>Comisión de Salud Pública y Población.</w:t>
      </w:r>
    </w:p>
    <w:p w14:paraId="228D0B36" w14:textId="77777777" w:rsidR="000715B5" w:rsidRPr="00756652" w:rsidRDefault="005F0DAD">
      <w:pPr>
        <w:numPr>
          <w:ilvl w:val="0"/>
          <w:numId w:val="3"/>
        </w:numPr>
        <w:pBdr>
          <w:top w:val="nil"/>
          <w:left w:val="nil"/>
          <w:bottom w:val="nil"/>
          <w:right w:val="nil"/>
          <w:between w:val="nil"/>
        </w:pBdr>
        <w:spacing w:line="360" w:lineRule="auto"/>
        <w:ind w:left="1985" w:right="49" w:hanging="425"/>
        <w:jc w:val="both"/>
        <w:rPr>
          <w:rFonts w:ascii="Palatino Linotype" w:eastAsia="Palatino Linotype" w:hAnsi="Palatino Linotype" w:cs="Palatino Linotype"/>
        </w:rPr>
      </w:pPr>
      <w:r w:rsidRPr="00756652">
        <w:rPr>
          <w:rFonts w:ascii="Palatino Linotype" w:eastAsia="Palatino Linotype" w:hAnsi="Palatino Linotype" w:cs="Palatino Linotype"/>
        </w:rPr>
        <w:t>Comisión de Turismo.</w:t>
      </w:r>
    </w:p>
    <w:p w14:paraId="17F3EBE3" w14:textId="77777777" w:rsidR="000715B5" w:rsidRPr="00756652" w:rsidRDefault="005F0DAD">
      <w:pPr>
        <w:numPr>
          <w:ilvl w:val="0"/>
          <w:numId w:val="3"/>
        </w:numPr>
        <w:pBdr>
          <w:top w:val="nil"/>
          <w:left w:val="nil"/>
          <w:bottom w:val="nil"/>
          <w:right w:val="nil"/>
          <w:between w:val="nil"/>
        </w:pBdr>
        <w:spacing w:line="360" w:lineRule="auto"/>
        <w:ind w:left="1985" w:right="49" w:hanging="425"/>
        <w:jc w:val="both"/>
        <w:rPr>
          <w:rFonts w:ascii="Palatino Linotype" w:eastAsia="Palatino Linotype" w:hAnsi="Palatino Linotype" w:cs="Palatino Linotype"/>
        </w:rPr>
      </w:pPr>
      <w:r w:rsidRPr="00756652">
        <w:rPr>
          <w:rFonts w:ascii="Palatino Linotype" w:eastAsia="Palatino Linotype" w:hAnsi="Palatino Linotype" w:cs="Palatino Linotype"/>
        </w:rPr>
        <w:t>Comisón de Prevención Social de la Violencia y Delincuencia.</w:t>
      </w:r>
    </w:p>
    <w:p w14:paraId="03AD3212" w14:textId="77777777" w:rsidR="000715B5" w:rsidRPr="00756652" w:rsidRDefault="005F0DAD">
      <w:pPr>
        <w:numPr>
          <w:ilvl w:val="0"/>
          <w:numId w:val="3"/>
        </w:numPr>
        <w:pBdr>
          <w:top w:val="nil"/>
          <w:left w:val="nil"/>
          <w:bottom w:val="nil"/>
          <w:right w:val="nil"/>
          <w:between w:val="nil"/>
        </w:pBdr>
        <w:spacing w:line="360" w:lineRule="auto"/>
        <w:ind w:left="1985" w:right="49" w:hanging="425"/>
        <w:jc w:val="both"/>
        <w:rPr>
          <w:rFonts w:ascii="Palatino Linotype" w:eastAsia="Palatino Linotype" w:hAnsi="Palatino Linotype" w:cs="Palatino Linotype"/>
        </w:rPr>
      </w:pPr>
      <w:r w:rsidRPr="00756652">
        <w:rPr>
          <w:rFonts w:ascii="Palatino Linotype" w:eastAsia="Palatino Linotype" w:hAnsi="Palatino Linotype" w:cs="Palatino Linotype"/>
        </w:rPr>
        <w:t>Comsión de Desarrollo Agropecuario y Forestal.</w:t>
      </w:r>
    </w:p>
    <w:p w14:paraId="26667E69" w14:textId="77777777" w:rsidR="000715B5" w:rsidRPr="00756652" w:rsidRDefault="005F0DAD">
      <w:pPr>
        <w:numPr>
          <w:ilvl w:val="0"/>
          <w:numId w:val="3"/>
        </w:numPr>
        <w:pBdr>
          <w:top w:val="nil"/>
          <w:left w:val="nil"/>
          <w:bottom w:val="nil"/>
          <w:right w:val="nil"/>
          <w:between w:val="nil"/>
        </w:pBdr>
        <w:spacing w:line="360" w:lineRule="auto"/>
        <w:ind w:left="1985" w:right="49" w:hanging="425"/>
        <w:jc w:val="both"/>
        <w:rPr>
          <w:rFonts w:ascii="Palatino Linotype" w:eastAsia="Palatino Linotype" w:hAnsi="Palatino Linotype" w:cs="Palatino Linotype"/>
        </w:rPr>
      </w:pPr>
      <w:r w:rsidRPr="00756652">
        <w:rPr>
          <w:rFonts w:ascii="Palatino Linotype" w:eastAsia="Palatino Linotype" w:hAnsi="Palatino Linotype" w:cs="Palatino Linotype"/>
        </w:rPr>
        <w:t>Comisión de Transparencia, Acceso a la Información y Protección de Datos.</w:t>
      </w:r>
    </w:p>
    <w:p w14:paraId="450C3984" w14:textId="77777777" w:rsidR="000715B5" w:rsidRPr="00756652" w:rsidRDefault="005F0DAD">
      <w:pPr>
        <w:numPr>
          <w:ilvl w:val="0"/>
          <w:numId w:val="2"/>
        </w:numPr>
        <w:pBdr>
          <w:top w:val="nil"/>
          <w:left w:val="nil"/>
          <w:bottom w:val="nil"/>
          <w:right w:val="nil"/>
          <w:between w:val="nil"/>
        </w:pBdr>
        <w:spacing w:line="360" w:lineRule="auto"/>
        <w:ind w:right="49"/>
        <w:jc w:val="both"/>
        <w:rPr>
          <w:rFonts w:ascii="Palatino Linotype" w:eastAsia="Palatino Linotype" w:hAnsi="Palatino Linotype" w:cs="Palatino Linotype"/>
          <w:b/>
          <w:i/>
        </w:rPr>
      </w:pPr>
      <w:r w:rsidRPr="00756652">
        <w:rPr>
          <w:rFonts w:ascii="Palatino Linotype" w:eastAsia="Palatino Linotype" w:hAnsi="Palatino Linotype" w:cs="Palatino Linotype"/>
          <w:b/>
          <w:i/>
        </w:rPr>
        <w:t xml:space="preserve">ACTA 1 S.E. COPLADEMUN 2022-2024-VP.pdf , </w:t>
      </w:r>
      <w:r w:rsidRPr="00756652">
        <w:rPr>
          <w:rFonts w:ascii="Palatino Linotype" w:eastAsia="Palatino Linotype" w:hAnsi="Palatino Linotype" w:cs="Palatino Linotype"/>
        </w:rPr>
        <w:t>acta de la primera sesión extraordinaria del Comité de Planeación para el Desarrollo Municipal de Toluca 2022-2024 de fecha quince de marzo de 2022.</w:t>
      </w:r>
    </w:p>
    <w:p w14:paraId="01075FB6" w14:textId="77777777" w:rsidR="000715B5" w:rsidRPr="00756652" w:rsidRDefault="005F0DAD">
      <w:pPr>
        <w:numPr>
          <w:ilvl w:val="0"/>
          <w:numId w:val="2"/>
        </w:numPr>
        <w:pBdr>
          <w:top w:val="nil"/>
          <w:left w:val="nil"/>
          <w:bottom w:val="nil"/>
          <w:right w:val="nil"/>
          <w:between w:val="nil"/>
        </w:pBdr>
        <w:spacing w:line="360" w:lineRule="auto"/>
        <w:ind w:right="49"/>
        <w:jc w:val="both"/>
        <w:rPr>
          <w:rFonts w:ascii="Palatino Linotype" w:eastAsia="Palatino Linotype" w:hAnsi="Palatino Linotype" w:cs="Palatino Linotype"/>
          <w:b/>
          <w:i/>
        </w:rPr>
      </w:pPr>
      <w:r w:rsidRPr="00756652">
        <w:rPr>
          <w:rFonts w:ascii="Palatino Linotype" w:eastAsia="Palatino Linotype" w:hAnsi="Palatino Linotype" w:cs="Palatino Linotype"/>
          <w:b/>
          <w:i/>
        </w:rPr>
        <w:lastRenderedPageBreak/>
        <w:t xml:space="preserve">ACTA S.I. COPLADEMUN 2022-2024 VP.pdf , </w:t>
      </w:r>
      <w:r w:rsidRPr="00756652">
        <w:rPr>
          <w:rFonts w:ascii="Palatino Linotype" w:eastAsia="Palatino Linotype" w:hAnsi="Palatino Linotype" w:cs="Palatino Linotype"/>
        </w:rPr>
        <w:t>acta de la sesión de instalación del Comité de Planeación para el Desarrollo Municipal de Toluca 2022-2024 de fecha dieciséis de febrero de 2022.</w:t>
      </w:r>
    </w:p>
    <w:p w14:paraId="12EF8C08" w14:textId="77777777" w:rsidR="000715B5" w:rsidRPr="00756652" w:rsidRDefault="005F0DAD">
      <w:pPr>
        <w:numPr>
          <w:ilvl w:val="0"/>
          <w:numId w:val="2"/>
        </w:numPr>
        <w:pBdr>
          <w:top w:val="nil"/>
          <w:left w:val="nil"/>
          <w:bottom w:val="nil"/>
          <w:right w:val="nil"/>
          <w:between w:val="nil"/>
        </w:pBdr>
        <w:spacing w:line="360" w:lineRule="auto"/>
        <w:ind w:right="49"/>
        <w:jc w:val="both"/>
        <w:rPr>
          <w:rFonts w:ascii="Palatino Linotype" w:eastAsia="Palatino Linotype" w:hAnsi="Palatino Linotype" w:cs="Palatino Linotype"/>
          <w:b/>
          <w:i/>
        </w:rPr>
      </w:pPr>
      <w:r w:rsidRPr="00756652">
        <w:rPr>
          <w:rFonts w:ascii="Palatino Linotype" w:eastAsia="Palatino Linotype" w:hAnsi="Palatino Linotype" w:cs="Palatino Linotype"/>
          <w:b/>
          <w:i/>
        </w:rPr>
        <w:t xml:space="preserve">630.pdf, </w:t>
      </w:r>
      <w:r w:rsidRPr="00756652">
        <w:rPr>
          <w:rFonts w:ascii="Palatino Linotype" w:eastAsia="Palatino Linotype" w:hAnsi="Palatino Linotype" w:cs="Palatino Linotype"/>
        </w:rPr>
        <w:t>oficio de fecha dos  de mayo de 2022, suscrito y signado por la Titular de la Unidad de Transparencia, queda respuesta a la solicitud de información, en el siguiente sentido:</w:t>
      </w:r>
    </w:p>
    <w:p w14:paraId="0ADBCA41" w14:textId="77777777" w:rsidR="000715B5" w:rsidRPr="00756652" w:rsidRDefault="005F0DAD">
      <w:pPr>
        <w:spacing w:line="360" w:lineRule="auto"/>
        <w:ind w:right="49"/>
        <w:jc w:val="both"/>
        <w:rPr>
          <w:rFonts w:ascii="Palatino Linotype" w:eastAsia="Palatino Linotype" w:hAnsi="Palatino Linotype" w:cs="Palatino Linotype"/>
        </w:rPr>
      </w:pPr>
      <w:r w:rsidRPr="00756652">
        <w:rPr>
          <w:rFonts w:ascii="Palatino Linotype" w:eastAsia="Palatino Linotype" w:hAnsi="Palatino Linotype" w:cs="Palatino Linotype"/>
          <w:noProof/>
        </w:rPr>
        <w:drawing>
          <wp:inline distT="0" distB="0" distL="0" distR="0" wp14:anchorId="052D48BD" wp14:editId="354C1C9B">
            <wp:extent cx="5612130" cy="2582545"/>
            <wp:effectExtent l="0" t="0" r="0" b="0"/>
            <wp:docPr id="3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8"/>
                    <a:srcRect/>
                    <a:stretch>
                      <a:fillRect/>
                    </a:stretch>
                  </pic:blipFill>
                  <pic:spPr>
                    <a:xfrm>
                      <a:off x="0" y="0"/>
                      <a:ext cx="5612130" cy="2582545"/>
                    </a:xfrm>
                    <a:prstGeom prst="rect">
                      <a:avLst/>
                    </a:prstGeom>
                    <a:ln/>
                  </pic:spPr>
                </pic:pic>
              </a:graphicData>
            </a:graphic>
          </wp:inline>
        </w:drawing>
      </w:r>
    </w:p>
    <w:p w14:paraId="2CEAD932" w14:textId="77777777" w:rsidR="000715B5" w:rsidRPr="00756652" w:rsidRDefault="005F0DAD">
      <w:pPr>
        <w:spacing w:line="360" w:lineRule="auto"/>
        <w:ind w:right="49"/>
        <w:jc w:val="both"/>
        <w:rPr>
          <w:rFonts w:ascii="Palatino Linotype" w:eastAsia="Palatino Linotype" w:hAnsi="Palatino Linotype" w:cs="Palatino Linotype"/>
          <w:b/>
        </w:rPr>
      </w:pPr>
      <w:r w:rsidRPr="00756652">
        <w:rPr>
          <w:rFonts w:ascii="Palatino Linotype" w:eastAsia="Palatino Linotype" w:hAnsi="Palatino Linotype" w:cs="Palatino Linotype"/>
          <w:b/>
          <w:noProof/>
        </w:rPr>
        <w:lastRenderedPageBreak/>
        <w:drawing>
          <wp:inline distT="0" distB="0" distL="0" distR="0" wp14:anchorId="43F224A6" wp14:editId="3B74D2F1">
            <wp:extent cx="5612130" cy="6575425"/>
            <wp:effectExtent l="0" t="0" r="0" b="0"/>
            <wp:docPr id="3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5612130" cy="6575425"/>
                    </a:xfrm>
                    <a:prstGeom prst="rect">
                      <a:avLst/>
                    </a:prstGeom>
                    <a:ln/>
                  </pic:spPr>
                </pic:pic>
              </a:graphicData>
            </a:graphic>
          </wp:inline>
        </w:drawing>
      </w:r>
      <w:r w:rsidRPr="00756652">
        <w:rPr>
          <w:rFonts w:ascii="Palatino Linotype" w:eastAsia="Palatino Linotype" w:hAnsi="Palatino Linotype" w:cs="Palatino Linotype"/>
          <w:b/>
          <w:noProof/>
        </w:rPr>
        <w:lastRenderedPageBreak/>
        <w:drawing>
          <wp:inline distT="0" distB="0" distL="0" distR="0" wp14:anchorId="0BCD2AD7" wp14:editId="58F131ED">
            <wp:extent cx="5612130" cy="6597650"/>
            <wp:effectExtent l="0" t="0" r="0" b="0"/>
            <wp:docPr id="3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5612130" cy="6597650"/>
                    </a:xfrm>
                    <a:prstGeom prst="rect">
                      <a:avLst/>
                    </a:prstGeom>
                    <a:ln/>
                  </pic:spPr>
                </pic:pic>
              </a:graphicData>
            </a:graphic>
          </wp:inline>
        </w:drawing>
      </w:r>
    </w:p>
    <w:p w14:paraId="489B307D" w14:textId="77777777" w:rsidR="000715B5" w:rsidRPr="00756652" w:rsidRDefault="000715B5">
      <w:pPr>
        <w:spacing w:line="360" w:lineRule="auto"/>
        <w:ind w:right="49"/>
        <w:jc w:val="both"/>
        <w:rPr>
          <w:rFonts w:ascii="Palatino Linotype" w:eastAsia="Palatino Linotype" w:hAnsi="Palatino Linotype" w:cs="Palatino Linotype"/>
          <w:b/>
        </w:rPr>
      </w:pPr>
    </w:p>
    <w:p w14:paraId="049FFB07" w14:textId="77777777" w:rsidR="000715B5" w:rsidRPr="00756652" w:rsidRDefault="000715B5">
      <w:pPr>
        <w:spacing w:line="360" w:lineRule="auto"/>
        <w:ind w:right="49"/>
        <w:jc w:val="both"/>
        <w:rPr>
          <w:rFonts w:ascii="Palatino Linotype" w:eastAsia="Palatino Linotype" w:hAnsi="Palatino Linotype" w:cs="Palatino Linotype"/>
          <w:b/>
        </w:rPr>
      </w:pPr>
    </w:p>
    <w:p w14:paraId="086DDB9E" w14:textId="77777777" w:rsidR="000715B5" w:rsidRPr="00756652" w:rsidRDefault="005F0DAD">
      <w:pPr>
        <w:spacing w:line="360" w:lineRule="auto"/>
        <w:ind w:right="49"/>
        <w:jc w:val="both"/>
        <w:rPr>
          <w:rFonts w:ascii="Palatino Linotype" w:eastAsia="Palatino Linotype" w:hAnsi="Palatino Linotype" w:cs="Palatino Linotype"/>
          <w:b/>
        </w:rPr>
      </w:pPr>
      <w:r w:rsidRPr="00756652">
        <w:rPr>
          <w:rFonts w:ascii="Palatino Linotype" w:eastAsia="Palatino Linotype" w:hAnsi="Palatino Linotype" w:cs="Palatino Linotype"/>
          <w:b/>
          <w:noProof/>
        </w:rPr>
        <w:lastRenderedPageBreak/>
        <w:drawing>
          <wp:inline distT="0" distB="0" distL="0" distR="0" wp14:anchorId="3815374D" wp14:editId="20F75586">
            <wp:extent cx="5612130" cy="6454775"/>
            <wp:effectExtent l="0" t="0" r="0" b="0"/>
            <wp:docPr id="3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5612130" cy="6454775"/>
                    </a:xfrm>
                    <a:prstGeom prst="rect">
                      <a:avLst/>
                    </a:prstGeom>
                    <a:ln/>
                  </pic:spPr>
                </pic:pic>
              </a:graphicData>
            </a:graphic>
          </wp:inline>
        </w:drawing>
      </w:r>
    </w:p>
    <w:p w14:paraId="798EE5FB" w14:textId="77777777" w:rsidR="000715B5" w:rsidRPr="00756652" w:rsidRDefault="000715B5">
      <w:pPr>
        <w:spacing w:line="360" w:lineRule="auto"/>
        <w:ind w:right="49"/>
        <w:jc w:val="both"/>
        <w:rPr>
          <w:rFonts w:ascii="Palatino Linotype" w:eastAsia="Palatino Linotype" w:hAnsi="Palatino Linotype" w:cs="Palatino Linotype"/>
          <w:b/>
        </w:rPr>
      </w:pPr>
    </w:p>
    <w:p w14:paraId="7A19C71D" w14:textId="77777777" w:rsidR="000715B5" w:rsidRPr="00756652" w:rsidRDefault="000715B5">
      <w:pPr>
        <w:spacing w:line="360" w:lineRule="auto"/>
        <w:ind w:right="49"/>
        <w:jc w:val="both"/>
        <w:rPr>
          <w:rFonts w:ascii="Palatino Linotype" w:eastAsia="Palatino Linotype" w:hAnsi="Palatino Linotype" w:cs="Palatino Linotype"/>
          <w:b/>
        </w:rPr>
      </w:pPr>
    </w:p>
    <w:p w14:paraId="49F8AA55" w14:textId="77777777" w:rsidR="000715B5" w:rsidRPr="00756652" w:rsidRDefault="000715B5">
      <w:pPr>
        <w:spacing w:line="360" w:lineRule="auto"/>
        <w:ind w:right="49"/>
        <w:jc w:val="both"/>
        <w:rPr>
          <w:rFonts w:ascii="Palatino Linotype" w:eastAsia="Palatino Linotype" w:hAnsi="Palatino Linotype" w:cs="Palatino Linotype"/>
          <w:b/>
        </w:rPr>
      </w:pPr>
    </w:p>
    <w:p w14:paraId="63AB5006" w14:textId="77777777" w:rsidR="000715B5" w:rsidRPr="00756652" w:rsidRDefault="000715B5">
      <w:pPr>
        <w:spacing w:line="360" w:lineRule="auto"/>
        <w:ind w:right="49"/>
        <w:jc w:val="both"/>
        <w:rPr>
          <w:rFonts w:ascii="Palatino Linotype" w:eastAsia="Palatino Linotype" w:hAnsi="Palatino Linotype" w:cs="Palatino Linotype"/>
          <w:b/>
        </w:rPr>
      </w:pPr>
    </w:p>
    <w:p w14:paraId="3E29EB85" w14:textId="77777777" w:rsidR="000715B5" w:rsidRPr="00756652" w:rsidRDefault="005F0DAD">
      <w:pPr>
        <w:spacing w:line="360" w:lineRule="auto"/>
        <w:ind w:right="49"/>
        <w:jc w:val="both"/>
        <w:rPr>
          <w:rFonts w:ascii="Palatino Linotype" w:eastAsia="Palatino Linotype" w:hAnsi="Palatino Linotype" w:cs="Palatino Linotype"/>
          <w:b/>
        </w:rPr>
      </w:pPr>
      <w:r w:rsidRPr="00756652">
        <w:rPr>
          <w:rFonts w:ascii="Palatino Linotype" w:eastAsia="Palatino Linotype" w:hAnsi="Palatino Linotype" w:cs="Palatino Linotype"/>
          <w:b/>
          <w:noProof/>
        </w:rPr>
        <w:drawing>
          <wp:inline distT="0" distB="0" distL="0" distR="0" wp14:anchorId="4B98B345" wp14:editId="3C2243BF">
            <wp:extent cx="5612130" cy="6628130"/>
            <wp:effectExtent l="0" t="0" r="0" b="0"/>
            <wp:docPr id="3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a:srcRect/>
                    <a:stretch>
                      <a:fillRect/>
                    </a:stretch>
                  </pic:blipFill>
                  <pic:spPr>
                    <a:xfrm>
                      <a:off x="0" y="0"/>
                      <a:ext cx="5612130" cy="6628130"/>
                    </a:xfrm>
                    <a:prstGeom prst="rect">
                      <a:avLst/>
                    </a:prstGeom>
                    <a:ln/>
                  </pic:spPr>
                </pic:pic>
              </a:graphicData>
            </a:graphic>
          </wp:inline>
        </w:drawing>
      </w:r>
    </w:p>
    <w:p w14:paraId="693D1206" w14:textId="77777777" w:rsidR="000715B5" w:rsidRPr="00756652" w:rsidRDefault="000715B5">
      <w:pPr>
        <w:spacing w:line="360" w:lineRule="auto"/>
        <w:ind w:right="49"/>
        <w:jc w:val="both"/>
        <w:rPr>
          <w:rFonts w:ascii="Palatino Linotype" w:eastAsia="Palatino Linotype" w:hAnsi="Palatino Linotype" w:cs="Palatino Linotype"/>
          <w:b/>
        </w:rPr>
      </w:pPr>
    </w:p>
    <w:p w14:paraId="66E95FAC" w14:textId="77777777" w:rsidR="000715B5" w:rsidRPr="00756652" w:rsidRDefault="005F0DAD">
      <w:pPr>
        <w:spacing w:line="360" w:lineRule="auto"/>
        <w:ind w:right="49"/>
        <w:jc w:val="both"/>
        <w:rPr>
          <w:rFonts w:ascii="Palatino Linotype" w:eastAsia="Palatino Linotype" w:hAnsi="Palatino Linotype" w:cs="Palatino Linotype"/>
          <w:b/>
        </w:rPr>
      </w:pPr>
      <w:r w:rsidRPr="00756652">
        <w:rPr>
          <w:rFonts w:ascii="Palatino Linotype" w:eastAsia="Palatino Linotype" w:hAnsi="Palatino Linotype" w:cs="Palatino Linotype"/>
          <w:b/>
          <w:noProof/>
        </w:rPr>
        <w:lastRenderedPageBreak/>
        <w:drawing>
          <wp:inline distT="0" distB="0" distL="0" distR="0" wp14:anchorId="098DBC86" wp14:editId="1D8614C2">
            <wp:extent cx="5612130" cy="6819900"/>
            <wp:effectExtent l="0" t="0" r="0" b="0"/>
            <wp:docPr id="4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3"/>
                    <a:srcRect/>
                    <a:stretch>
                      <a:fillRect/>
                    </a:stretch>
                  </pic:blipFill>
                  <pic:spPr>
                    <a:xfrm>
                      <a:off x="0" y="0"/>
                      <a:ext cx="5612130" cy="6819900"/>
                    </a:xfrm>
                    <a:prstGeom prst="rect">
                      <a:avLst/>
                    </a:prstGeom>
                    <a:ln/>
                  </pic:spPr>
                </pic:pic>
              </a:graphicData>
            </a:graphic>
          </wp:inline>
        </w:drawing>
      </w:r>
    </w:p>
    <w:p w14:paraId="22082E1D" w14:textId="77777777" w:rsidR="000715B5" w:rsidRPr="00756652" w:rsidRDefault="000715B5">
      <w:pPr>
        <w:spacing w:line="360" w:lineRule="auto"/>
        <w:ind w:right="49"/>
        <w:jc w:val="both"/>
        <w:rPr>
          <w:rFonts w:ascii="Palatino Linotype" w:eastAsia="Palatino Linotype" w:hAnsi="Palatino Linotype" w:cs="Palatino Linotype"/>
          <w:b/>
        </w:rPr>
      </w:pPr>
    </w:p>
    <w:p w14:paraId="2EDDE634" w14:textId="77777777" w:rsidR="000715B5" w:rsidRPr="00756652" w:rsidRDefault="000715B5">
      <w:pPr>
        <w:spacing w:line="360" w:lineRule="auto"/>
        <w:ind w:right="49"/>
        <w:jc w:val="both"/>
        <w:rPr>
          <w:rFonts w:ascii="Palatino Linotype" w:eastAsia="Palatino Linotype" w:hAnsi="Palatino Linotype" w:cs="Palatino Linotype"/>
          <w:b/>
        </w:rPr>
      </w:pPr>
    </w:p>
    <w:p w14:paraId="11D5204D" w14:textId="77777777" w:rsidR="000715B5" w:rsidRPr="00756652" w:rsidRDefault="005F0DAD">
      <w:pPr>
        <w:spacing w:line="360" w:lineRule="auto"/>
        <w:ind w:right="49"/>
        <w:jc w:val="both"/>
        <w:rPr>
          <w:rFonts w:ascii="Palatino Linotype" w:eastAsia="Palatino Linotype" w:hAnsi="Palatino Linotype" w:cs="Palatino Linotype"/>
          <w:b/>
        </w:rPr>
      </w:pPr>
      <w:r w:rsidRPr="00756652">
        <w:rPr>
          <w:rFonts w:ascii="Palatino Linotype" w:eastAsia="Palatino Linotype" w:hAnsi="Palatino Linotype" w:cs="Palatino Linotype"/>
          <w:b/>
          <w:noProof/>
        </w:rPr>
        <w:lastRenderedPageBreak/>
        <w:drawing>
          <wp:inline distT="0" distB="0" distL="0" distR="0" wp14:anchorId="3BD7132B" wp14:editId="45073768">
            <wp:extent cx="5612130" cy="4966970"/>
            <wp:effectExtent l="0" t="0" r="0" b="0"/>
            <wp:docPr id="39"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4"/>
                    <a:srcRect/>
                    <a:stretch>
                      <a:fillRect/>
                    </a:stretch>
                  </pic:blipFill>
                  <pic:spPr>
                    <a:xfrm>
                      <a:off x="0" y="0"/>
                      <a:ext cx="5612130" cy="4966970"/>
                    </a:xfrm>
                    <a:prstGeom prst="rect">
                      <a:avLst/>
                    </a:prstGeom>
                    <a:ln/>
                  </pic:spPr>
                </pic:pic>
              </a:graphicData>
            </a:graphic>
          </wp:inline>
        </w:drawing>
      </w:r>
    </w:p>
    <w:p w14:paraId="3844E16C" w14:textId="77777777" w:rsidR="000715B5" w:rsidRPr="00756652" w:rsidRDefault="000715B5">
      <w:pPr>
        <w:spacing w:line="360" w:lineRule="auto"/>
        <w:ind w:right="49"/>
        <w:jc w:val="both"/>
        <w:rPr>
          <w:rFonts w:ascii="Palatino Linotype" w:eastAsia="Palatino Linotype" w:hAnsi="Palatino Linotype" w:cs="Palatino Linotype"/>
          <w:b/>
        </w:rPr>
      </w:pPr>
    </w:p>
    <w:p w14:paraId="4588AF98" w14:textId="77777777" w:rsidR="000715B5" w:rsidRPr="00756652" w:rsidRDefault="005F0DAD">
      <w:pPr>
        <w:spacing w:line="360" w:lineRule="auto"/>
        <w:ind w:right="49"/>
        <w:jc w:val="both"/>
        <w:rPr>
          <w:rFonts w:ascii="Palatino Linotype" w:eastAsia="Palatino Linotype" w:hAnsi="Palatino Linotype" w:cs="Palatino Linotype"/>
        </w:rPr>
      </w:pPr>
      <w:r w:rsidRPr="00756652">
        <w:rPr>
          <w:rFonts w:ascii="Palatino Linotype" w:eastAsia="Palatino Linotype" w:hAnsi="Palatino Linotype" w:cs="Palatino Linotype"/>
          <w:b/>
        </w:rPr>
        <w:t xml:space="preserve">7. Interposición del recurso de revisión. </w:t>
      </w:r>
      <w:r w:rsidRPr="00756652">
        <w:rPr>
          <w:rFonts w:ascii="Palatino Linotype" w:eastAsia="Palatino Linotype" w:hAnsi="Palatino Linotype" w:cs="Palatino Linotype"/>
        </w:rPr>
        <w:t xml:space="preserve">Inconforme con la respuesta del </w:t>
      </w:r>
      <w:r w:rsidRPr="00756652">
        <w:rPr>
          <w:rFonts w:ascii="Palatino Linotype" w:eastAsia="Palatino Linotype" w:hAnsi="Palatino Linotype" w:cs="Palatino Linotype"/>
          <w:b/>
        </w:rPr>
        <w:t xml:space="preserve">SUJETO OBLIGADO </w:t>
      </w:r>
      <w:r w:rsidRPr="00756652">
        <w:rPr>
          <w:rFonts w:ascii="Palatino Linotype" w:eastAsia="Palatino Linotype" w:hAnsi="Palatino Linotype" w:cs="Palatino Linotype"/>
        </w:rPr>
        <w:t>la parte</w:t>
      </w:r>
      <w:r w:rsidRPr="00756652">
        <w:rPr>
          <w:rFonts w:ascii="Palatino Linotype" w:eastAsia="Palatino Linotype" w:hAnsi="Palatino Linotype" w:cs="Palatino Linotype"/>
          <w:b/>
        </w:rPr>
        <w:t xml:space="preserve"> RECURRENTE</w:t>
      </w:r>
      <w:r w:rsidRPr="00756652">
        <w:rPr>
          <w:rFonts w:ascii="Palatino Linotype" w:eastAsia="Palatino Linotype" w:hAnsi="Palatino Linotype" w:cs="Palatino Linotype"/>
        </w:rPr>
        <w:t xml:space="preserve"> interpuso recurso de revisión a través del SAIMEX el </w:t>
      </w:r>
      <w:r w:rsidRPr="00756652">
        <w:rPr>
          <w:rFonts w:ascii="Palatino Linotype" w:eastAsia="Palatino Linotype" w:hAnsi="Palatino Linotype" w:cs="Palatino Linotype"/>
          <w:b/>
        </w:rPr>
        <w:t>tres de mayo dos mil veintidós</w:t>
      </w:r>
      <w:r w:rsidRPr="00756652">
        <w:rPr>
          <w:rFonts w:ascii="Palatino Linotype" w:eastAsia="Palatino Linotype" w:hAnsi="Palatino Linotype" w:cs="Palatino Linotype"/>
        </w:rPr>
        <w:t>, a través del cual expresó lo siguiente:</w:t>
      </w:r>
    </w:p>
    <w:p w14:paraId="27C53F60" w14:textId="77777777" w:rsidR="000715B5" w:rsidRPr="00756652" w:rsidRDefault="000715B5">
      <w:pPr>
        <w:spacing w:line="360" w:lineRule="auto"/>
        <w:ind w:right="49"/>
        <w:jc w:val="both"/>
        <w:rPr>
          <w:rFonts w:ascii="Palatino Linotype" w:eastAsia="Palatino Linotype" w:hAnsi="Palatino Linotype" w:cs="Palatino Linotype"/>
        </w:rPr>
      </w:pPr>
    </w:p>
    <w:p w14:paraId="551D0198" w14:textId="77777777" w:rsidR="000715B5" w:rsidRPr="00756652" w:rsidRDefault="005F0DAD">
      <w:pPr>
        <w:spacing w:line="360" w:lineRule="auto"/>
        <w:ind w:firstLine="993"/>
        <w:rPr>
          <w:rFonts w:ascii="Palatino Linotype" w:eastAsia="Palatino Linotype" w:hAnsi="Palatino Linotype" w:cs="Palatino Linotype"/>
          <w:b/>
        </w:rPr>
      </w:pPr>
      <w:r w:rsidRPr="00756652">
        <w:rPr>
          <w:rFonts w:ascii="Palatino Linotype" w:eastAsia="Palatino Linotype" w:hAnsi="Palatino Linotype" w:cs="Palatino Linotype"/>
          <w:b/>
        </w:rPr>
        <w:t>a) Acto impugnado.</w:t>
      </w:r>
    </w:p>
    <w:p w14:paraId="54D2F524" w14:textId="77777777" w:rsidR="000715B5" w:rsidRPr="00756652" w:rsidRDefault="005F0DAD">
      <w:pPr>
        <w:spacing w:after="240" w:line="276" w:lineRule="auto"/>
        <w:ind w:left="851" w:right="900"/>
        <w:jc w:val="both"/>
        <w:rPr>
          <w:rFonts w:ascii="Palatino Linotype" w:eastAsia="Palatino Linotype" w:hAnsi="Palatino Linotype" w:cs="Palatino Linotype"/>
          <w:i/>
          <w:sz w:val="22"/>
          <w:szCs w:val="22"/>
        </w:rPr>
      </w:pPr>
      <w:r w:rsidRPr="00756652">
        <w:rPr>
          <w:rFonts w:ascii="Palatino Linotype" w:eastAsia="Palatino Linotype" w:hAnsi="Palatino Linotype" w:cs="Palatino Linotype"/>
          <w:i/>
          <w:sz w:val="22"/>
          <w:szCs w:val="22"/>
        </w:rPr>
        <w:t>“La respuesta.” (Sic)</w:t>
      </w:r>
    </w:p>
    <w:p w14:paraId="3C134683" w14:textId="77777777" w:rsidR="000715B5" w:rsidRPr="00756652" w:rsidRDefault="000715B5">
      <w:pPr>
        <w:spacing w:after="240" w:line="276" w:lineRule="auto"/>
        <w:ind w:left="851" w:right="900"/>
        <w:jc w:val="both"/>
        <w:rPr>
          <w:rFonts w:ascii="Palatino Linotype" w:eastAsia="Palatino Linotype" w:hAnsi="Palatino Linotype" w:cs="Palatino Linotype"/>
          <w:i/>
          <w:sz w:val="22"/>
          <w:szCs w:val="22"/>
        </w:rPr>
      </w:pPr>
    </w:p>
    <w:p w14:paraId="4A84E0A9" w14:textId="77777777" w:rsidR="000715B5" w:rsidRPr="00756652" w:rsidRDefault="005F0DAD">
      <w:pPr>
        <w:spacing w:line="360" w:lineRule="auto"/>
        <w:ind w:firstLine="993"/>
        <w:jc w:val="both"/>
        <w:rPr>
          <w:rFonts w:ascii="Palatino Linotype" w:eastAsia="Palatino Linotype" w:hAnsi="Palatino Linotype" w:cs="Palatino Linotype"/>
          <w:b/>
        </w:rPr>
      </w:pPr>
      <w:r w:rsidRPr="00756652">
        <w:rPr>
          <w:rFonts w:ascii="Palatino Linotype" w:eastAsia="Palatino Linotype" w:hAnsi="Palatino Linotype" w:cs="Palatino Linotype"/>
          <w:b/>
        </w:rPr>
        <w:lastRenderedPageBreak/>
        <w:t>b) Motivos de inconformidad.</w:t>
      </w:r>
    </w:p>
    <w:p w14:paraId="66ABA1C3" w14:textId="77777777" w:rsidR="000715B5" w:rsidRPr="00756652" w:rsidRDefault="005F0DAD">
      <w:pPr>
        <w:spacing w:after="240" w:line="276" w:lineRule="auto"/>
        <w:ind w:left="851" w:right="900"/>
        <w:jc w:val="both"/>
        <w:rPr>
          <w:rFonts w:ascii="Palatino Linotype" w:eastAsia="Palatino Linotype" w:hAnsi="Palatino Linotype" w:cs="Palatino Linotype"/>
          <w:i/>
          <w:sz w:val="22"/>
          <w:szCs w:val="22"/>
        </w:rPr>
      </w:pPr>
      <w:r w:rsidRPr="00756652">
        <w:rPr>
          <w:rFonts w:ascii="Palatino Linotype" w:eastAsia="Palatino Linotype" w:hAnsi="Palatino Linotype" w:cs="Palatino Linotype"/>
          <w:i/>
          <w:sz w:val="22"/>
          <w:szCs w:val="22"/>
        </w:rPr>
        <w:t>“No me entregaron todo lo que solicite” (Sic)</w:t>
      </w:r>
    </w:p>
    <w:p w14:paraId="6169A508" w14:textId="77777777" w:rsidR="000715B5" w:rsidRPr="00756652" w:rsidRDefault="000715B5">
      <w:pPr>
        <w:spacing w:after="240"/>
        <w:ind w:left="851" w:right="900" w:firstLine="992"/>
        <w:jc w:val="both"/>
        <w:rPr>
          <w:rFonts w:ascii="Palatino Linotype" w:eastAsia="Palatino Linotype" w:hAnsi="Palatino Linotype" w:cs="Palatino Linotype"/>
          <w:i/>
          <w:sz w:val="22"/>
          <w:szCs w:val="22"/>
        </w:rPr>
      </w:pPr>
    </w:p>
    <w:p w14:paraId="2CED1307" w14:textId="77777777" w:rsidR="000715B5" w:rsidRPr="00756652" w:rsidRDefault="005F0DAD">
      <w:pPr>
        <w:spacing w:before="240" w:line="360" w:lineRule="auto"/>
        <w:jc w:val="both"/>
        <w:rPr>
          <w:rFonts w:ascii="Palatino Linotype" w:eastAsia="Palatino Linotype" w:hAnsi="Palatino Linotype" w:cs="Palatino Linotype"/>
        </w:rPr>
      </w:pPr>
      <w:r w:rsidRPr="00756652">
        <w:rPr>
          <w:rFonts w:ascii="Palatino Linotype" w:eastAsia="Palatino Linotype" w:hAnsi="Palatino Linotype" w:cs="Palatino Linotype"/>
          <w:b/>
        </w:rPr>
        <w:t xml:space="preserve">8. Turno. </w:t>
      </w:r>
      <w:r w:rsidRPr="00756652">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el recurso de revisión número </w:t>
      </w:r>
      <w:r w:rsidRPr="00756652">
        <w:rPr>
          <w:rFonts w:ascii="Palatino Linotype" w:eastAsia="Palatino Linotype" w:hAnsi="Palatino Linotype" w:cs="Palatino Linotype"/>
          <w:b/>
        </w:rPr>
        <w:t xml:space="preserve">06899/INFOEM/IP/RR/2022, </w:t>
      </w:r>
      <w:r w:rsidRPr="00756652">
        <w:rPr>
          <w:rFonts w:ascii="Palatino Linotype" w:eastAsia="Palatino Linotype" w:hAnsi="Palatino Linotype" w:cs="Palatino Linotype"/>
        </w:rPr>
        <w:t xml:space="preserve">se turnó por el sistema electrónico del Instituto de Transparencia, Acceso a la Información Pública y Protección de Datos Personales del Estado de México y Municipios, a la </w:t>
      </w:r>
      <w:r w:rsidRPr="00756652">
        <w:rPr>
          <w:rFonts w:ascii="Palatino Linotype" w:eastAsia="Palatino Linotype" w:hAnsi="Palatino Linotype" w:cs="Palatino Linotype"/>
          <w:b/>
        </w:rPr>
        <w:t>Comisionada Guadalupe Ramírez Peña</w:t>
      </w:r>
      <w:r w:rsidRPr="00756652">
        <w:rPr>
          <w:rFonts w:ascii="Palatino Linotype" w:eastAsia="Palatino Linotype" w:hAnsi="Palatino Linotype" w:cs="Palatino Linotype"/>
        </w:rPr>
        <w:t>, para su análisis, estudio, elaboración del proyecto y presentación ante el Pleno de este Instituto.</w:t>
      </w:r>
    </w:p>
    <w:p w14:paraId="1DFFB555" w14:textId="77777777" w:rsidR="000715B5" w:rsidRPr="00756652" w:rsidRDefault="000715B5">
      <w:pPr>
        <w:spacing w:before="240" w:line="360" w:lineRule="auto"/>
        <w:jc w:val="both"/>
        <w:rPr>
          <w:rFonts w:ascii="Palatino Linotype" w:eastAsia="Palatino Linotype" w:hAnsi="Palatino Linotype" w:cs="Palatino Linotype"/>
        </w:rPr>
      </w:pPr>
    </w:p>
    <w:p w14:paraId="75DC43C9" w14:textId="77777777" w:rsidR="000715B5" w:rsidRPr="00756652" w:rsidRDefault="005F0DAD">
      <w:pPr>
        <w:spacing w:after="240" w:line="360" w:lineRule="auto"/>
        <w:jc w:val="both"/>
        <w:rPr>
          <w:rFonts w:ascii="Palatino Linotype" w:eastAsia="Palatino Linotype" w:hAnsi="Palatino Linotype" w:cs="Palatino Linotype"/>
        </w:rPr>
      </w:pPr>
      <w:r w:rsidRPr="00756652">
        <w:rPr>
          <w:rFonts w:ascii="Palatino Linotype" w:eastAsia="Palatino Linotype" w:hAnsi="Palatino Linotype" w:cs="Palatino Linotype"/>
          <w:b/>
        </w:rPr>
        <w:t xml:space="preserve">9. Admisión del recurso de revisión: </w:t>
      </w:r>
      <w:r w:rsidRPr="00756652">
        <w:rPr>
          <w:rFonts w:ascii="Palatino Linotype" w:eastAsia="Palatino Linotype" w:hAnsi="Palatino Linotype" w:cs="Palatino Linotype"/>
        </w:rPr>
        <w:t xml:space="preserve">En fecha </w:t>
      </w:r>
      <w:r w:rsidRPr="00756652">
        <w:rPr>
          <w:rFonts w:ascii="Palatino Linotype" w:eastAsia="Palatino Linotype" w:hAnsi="Palatino Linotype" w:cs="Palatino Linotype"/>
          <w:b/>
        </w:rPr>
        <w:t>nueve de mayo de dos mil veintidós,</w:t>
      </w:r>
      <w:r w:rsidRPr="00756652">
        <w:rPr>
          <w:rFonts w:ascii="Palatino Linotype" w:eastAsia="Palatino Linotype" w:hAnsi="Palatino Linotype" w:cs="Palatino Linotype"/>
        </w:rPr>
        <w:t xml:space="preserve"> la Comisionada ponente, admitió a trámite el recurso de revisión que ahora se resuelve, dando un plazo máximo de siete días hábiles para que las partes manifestaran lo que a su derecho resultara conveniente, ofrecieran pruebas, formularan alegatos y el </w:t>
      </w:r>
      <w:r w:rsidRPr="00756652">
        <w:rPr>
          <w:rFonts w:ascii="Palatino Linotype" w:eastAsia="Palatino Linotype" w:hAnsi="Palatino Linotype" w:cs="Palatino Linotype"/>
          <w:b/>
        </w:rPr>
        <w:t>SUJETO OBLIGADO</w:t>
      </w:r>
      <w:r w:rsidRPr="00756652">
        <w:rPr>
          <w:rFonts w:ascii="Palatino Linotype" w:eastAsia="Palatino Linotype" w:hAnsi="Palatino Linotype" w:cs="Palatino Linotype"/>
        </w:rPr>
        <w:t xml:space="preserve"> presentara su informe justificado. </w:t>
      </w:r>
    </w:p>
    <w:p w14:paraId="1E2161EB" w14:textId="77777777" w:rsidR="000715B5" w:rsidRPr="00756652" w:rsidRDefault="000715B5">
      <w:pPr>
        <w:spacing w:after="240" w:line="360" w:lineRule="auto"/>
        <w:jc w:val="both"/>
        <w:rPr>
          <w:rFonts w:ascii="Palatino Linotype" w:eastAsia="Palatino Linotype" w:hAnsi="Palatino Linotype" w:cs="Palatino Linotype"/>
        </w:rPr>
      </w:pPr>
    </w:p>
    <w:p w14:paraId="01B63D6E" w14:textId="77777777" w:rsidR="000715B5" w:rsidRPr="00756652" w:rsidRDefault="005F0DAD">
      <w:pPr>
        <w:widowControl w:val="0"/>
        <w:pBdr>
          <w:top w:val="nil"/>
          <w:left w:val="nil"/>
          <w:bottom w:val="nil"/>
          <w:right w:val="nil"/>
          <w:between w:val="nil"/>
        </w:pBdr>
        <w:tabs>
          <w:tab w:val="left" w:pos="709"/>
        </w:tabs>
        <w:spacing w:before="120" w:after="240" w:line="360" w:lineRule="auto"/>
        <w:jc w:val="both"/>
        <w:rPr>
          <w:rFonts w:ascii="Palatino Linotype" w:eastAsia="Palatino Linotype" w:hAnsi="Palatino Linotype" w:cs="Palatino Linotype"/>
        </w:rPr>
      </w:pPr>
      <w:bookmarkStart w:id="0" w:name="_heading=h.gjdgxs" w:colFirst="0" w:colLast="0"/>
      <w:bookmarkEnd w:id="0"/>
      <w:r w:rsidRPr="00756652">
        <w:rPr>
          <w:rFonts w:ascii="Palatino Linotype" w:eastAsia="Palatino Linotype" w:hAnsi="Palatino Linotype" w:cs="Palatino Linotype"/>
          <w:b/>
        </w:rPr>
        <w:t>10. Manifestaciones</w:t>
      </w:r>
      <w:r w:rsidRPr="00756652">
        <w:rPr>
          <w:rFonts w:ascii="Palatino Linotype" w:eastAsia="Palatino Linotype" w:hAnsi="Palatino Linotype" w:cs="Palatino Linotype"/>
        </w:rPr>
        <w:t>: De las constancias que integran el expediente en que se actúa se advierte el</w:t>
      </w:r>
      <w:r w:rsidRPr="00756652">
        <w:rPr>
          <w:rFonts w:ascii="Palatino Linotype" w:eastAsia="Palatino Linotype" w:hAnsi="Palatino Linotype" w:cs="Palatino Linotype"/>
          <w:b/>
        </w:rPr>
        <w:t xml:space="preserve"> SUJETO OBLIGADO</w:t>
      </w:r>
      <w:r w:rsidRPr="00756652">
        <w:rPr>
          <w:rFonts w:ascii="Palatino Linotype" w:eastAsia="Palatino Linotype" w:hAnsi="Palatino Linotype" w:cs="Palatino Linotype"/>
        </w:rPr>
        <w:t xml:space="preserve"> presentó el Informe Justificado en fecha </w:t>
      </w:r>
      <w:r w:rsidRPr="00756652">
        <w:rPr>
          <w:rFonts w:ascii="Palatino Linotype" w:eastAsia="Palatino Linotype" w:hAnsi="Palatino Linotype" w:cs="Palatino Linotype"/>
          <w:b/>
        </w:rPr>
        <w:t>dieciocho de mayo de dos mil veintidós,</w:t>
      </w:r>
      <w:r w:rsidRPr="00756652">
        <w:rPr>
          <w:rFonts w:ascii="Palatino Linotype" w:eastAsia="Palatino Linotype" w:hAnsi="Palatino Linotype" w:cs="Palatino Linotype"/>
        </w:rPr>
        <w:t xml:space="preserve"> adjuntando el documento</w:t>
      </w:r>
      <w:r w:rsidRPr="00756652">
        <w:rPr>
          <w:rFonts w:ascii="Palatino Linotype" w:eastAsia="Palatino Linotype" w:hAnsi="Palatino Linotype" w:cs="Palatino Linotype"/>
          <w:b/>
        </w:rPr>
        <w:t xml:space="preserve"> RR 6899.pdf, </w:t>
      </w:r>
      <w:r w:rsidRPr="00756652">
        <w:rPr>
          <w:rFonts w:ascii="Palatino Linotype" w:eastAsia="Palatino Linotype" w:hAnsi="Palatino Linotype" w:cs="Palatino Linotype"/>
        </w:rPr>
        <w:t xml:space="preserve">mediante el cual ratifica todas y cada una de las partes entregadas en respuesta a la solicitud de información, toda vez que considera que es la información que obre en los archivos y con la que se cuenta, de acuerdo a lo manifestado por los servidores </w:t>
      </w:r>
      <w:r w:rsidRPr="00756652">
        <w:rPr>
          <w:rFonts w:ascii="Palatino Linotype" w:eastAsia="Palatino Linotype" w:hAnsi="Palatino Linotype" w:cs="Palatino Linotype"/>
        </w:rPr>
        <w:lastRenderedPageBreak/>
        <w:t>públicos habilitados competentes, cumpliendo con el principio de legalidad y el derecho de acceso al información pública.</w:t>
      </w:r>
    </w:p>
    <w:p w14:paraId="475F5C42" w14:textId="77777777" w:rsidR="000715B5" w:rsidRPr="00756652" w:rsidRDefault="005F0DAD">
      <w:pPr>
        <w:widowControl w:val="0"/>
        <w:pBdr>
          <w:top w:val="nil"/>
          <w:left w:val="nil"/>
          <w:bottom w:val="nil"/>
          <w:right w:val="nil"/>
          <w:between w:val="nil"/>
        </w:pBdr>
        <w:tabs>
          <w:tab w:val="left" w:pos="709"/>
        </w:tabs>
        <w:spacing w:before="120" w:after="240" w:line="360" w:lineRule="auto"/>
        <w:jc w:val="both"/>
        <w:rPr>
          <w:rFonts w:ascii="Palatino Linotype" w:eastAsia="Palatino Linotype" w:hAnsi="Palatino Linotype" w:cs="Palatino Linotype"/>
        </w:rPr>
      </w:pPr>
      <w:r w:rsidRPr="00756652">
        <w:rPr>
          <w:rFonts w:ascii="Palatino Linotype" w:eastAsia="Palatino Linotype" w:hAnsi="Palatino Linotype" w:cs="Palatino Linotype"/>
        </w:rPr>
        <w:t xml:space="preserve">Documento que fue puesto en la vista de la parte </w:t>
      </w:r>
      <w:r w:rsidRPr="00756652">
        <w:rPr>
          <w:rFonts w:ascii="Palatino Linotype" w:eastAsia="Palatino Linotype" w:hAnsi="Palatino Linotype" w:cs="Palatino Linotype"/>
          <w:b/>
        </w:rPr>
        <w:t xml:space="preserve">RECURRENTE, </w:t>
      </w:r>
      <w:r w:rsidRPr="00756652">
        <w:rPr>
          <w:rFonts w:ascii="Palatino Linotype" w:eastAsia="Palatino Linotype" w:hAnsi="Palatino Linotype" w:cs="Palatino Linotype"/>
        </w:rPr>
        <w:t xml:space="preserve">el </w:t>
      </w:r>
      <w:r w:rsidRPr="00756652">
        <w:rPr>
          <w:rFonts w:ascii="Palatino Linotype" w:eastAsia="Palatino Linotype" w:hAnsi="Palatino Linotype" w:cs="Palatino Linotype"/>
          <w:b/>
        </w:rPr>
        <w:t>quince de junio de dos mil veintidós</w:t>
      </w:r>
      <w:r w:rsidRPr="00756652">
        <w:rPr>
          <w:rFonts w:ascii="Palatino Linotype" w:eastAsia="Palatino Linotype" w:hAnsi="Palatino Linotype" w:cs="Palatino Linotype"/>
        </w:rPr>
        <w:t xml:space="preserve">, por su parte la </w:t>
      </w:r>
      <w:r w:rsidRPr="00756652">
        <w:rPr>
          <w:rFonts w:ascii="Palatino Linotype" w:eastAsia="Palatino Linotype" w:hAnsi="Palatino Linotype" w:cs="Palatino Linotype"/>
          <w:b/>
        </w:rPr>
        <w:t>RECURRENTE</w:t>
      </w:r>
      <w:r w:rsidRPr="00756652">
        <w:rPr>
          <w:rFonts w:ascii="Palatino Linotype" w:eastAsia="Palatino Linotype" w:hAnsi="Palatino Linotype" w:cs="Palatino Linotype"/>
        </w:rPr>
        <w:t xml:space="preserve"> fue omisa al emitir manifestaciones.</w:t>
      </w:r>
    </w:p>
    <w:p w14:paraId="30632BC4" w14:textId="77777777" w:rsidR="000715B5" w:rsidRPr="00756652" w:rsidRDefault="005F0DAD">
      <w:pPr>
        <w:spacing w:line="360" w:lineRule="auto"/>
        <w:jc w:val="both"/>
        <w:rPr>
          <w:rFonts w:ascii="Palatino Linotype" w:eastAsia="Palatino Linotype" w:hAnsi="Palatino Linotype" w:cs="Palatino Linotype"/>
        </w:rPr>
      </w:pPr>
      <w:r w:rsidRPr="00756652">
        <w:rPr>
          <w:rFonts w:ascii="Palatino Linotype" w:eastAsia="Palatino Linotype" w:hAnsi="Palatino Linotype" w:cs="Palatino Linotype"/>
          <w:b/>
        </w:rPr>
        <w:t>11. Ampliación del plazo.</w:t>
      </w:r>
      <w:r w:rsidRPr="00756652">
        <w:rPr>
          <w:rFonts w:ascii="Palatino Linotype" w:eastAsia="Palatino Linotype" w:hAnsi="Palatino Linotype" w:cs="Palatino Linotype"/>
        </w:rPr>
        <w:t xml:space="preserve"> En fecha </w:t>
      </w:r>
      <w:r w:rsidRPr="00756652">
        <w:rPr>
          <w:rFonts w:ascii="Palatino Linotype" w:eastAsia="Palatino Linotype" w:hAnsi="Palatino Linotype" w:cs="Palatino Linotype"/>
          <w:b/>
        </w:rPr>
        <w:t>once de agosto del año dos mil veintidós</w:t>
      </w:r>
      <w:r w:rsidRPr="00756652">
        <w:rPr>
          <w:rFonts w:ascii="Palatino Linotype" w:eastAsia="Palatino Linotype" w:hAnsi="Palatino Linotype" w:cs="Palatino Linotype"/>
        </w:rPr>
        <w:t>, con fundamento en el artículo 181, párrafo tercero de la Ley de Transparencia y Acceso a la Información Pública del Estado de México y Municipios, se acordó la ampliación del plazo para su resolución.</w:t>
      </w:r>
    </w:p>
    <w:p w14:paraId="6792DC3C" w14:textId="77777777" w:rsidR="000715B5" w:rsidRPr="00756652" w:rsidRDefault="000715B5">
      <w:pPr>
        <w:spacing w:line="360" w:lineRule="auto"/>
        <w:jc w:val="both"/>
      </w:pPr>
    </w:p>
    <w:p w14:paraId="0817E86E" w14:textId="77777777" w:rsidR="000715B5" w:rsidRPr="00756652" w:rsidRDefault="005F0DAD">
      <w:pPr>
        <w:spacing w:line="360" w:lineRule="auto"/>
        <w:jc w:val="both"/>
        <w:rPr>
          <w:rFonts w:ascii="Palatino Linotype" w:eastAsia="Palatino Linotype" w:hAnsi="Palatino Linotype" w:cs="Palatino Linotype"/>
        </w:rPr>
      </w:pPr>
      <w:bookmarkStart w:id="1" w:name="_heading=h.2et92p0" w:colFirst="0" w:colLast="0"/>
      <w:bookmarkEnd w:id="1"/>
      <w:r w:rsidRPr="00756652">
        <w:rPr>
          <w:rFonts w:ascii="Palatino Linotype" w:eastAsia="Palatino Linotype" w:hAnsi="Palatino Linotype" w:cs="Palatino Linotype"/>
        </w:rPr>
        <w:t>Este organismo garante no pasa por alto justificar, que el plazo para emitir la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183C7664" w14:textId="77777777" w:rsidR="000715B5" w:rsidRPr="00756652" w:rsidRDefault="000715B5">
      <w:pPr>
        <w:spacing w:line="360" w:lineRule="auto"/>
        <w:jc w:val="both"/>
        <w:rPr>
          <w:rFonts w:ascii="Palatino Linotype" w:eastAsia="Palatino Linotype" w:hAnsi="Palatino Linotype" w:cs="Palatino Linotype"/>
        </w:rPr>
      </w:pPr>
    </w:p>
    <w:p w14:paraId="6296972B" w14:textId="77777777" w:rsidR="000715B5" w:rsidRPr="00756652" w:rsidRDefault="005F0DAD">
      <w:pPr>
        <w:spacing w:line="360" w:lineRule="auto"/>
        <w:jc w:val="both"/>
        <w:rPr>
          <w:rFonts w:ascii="Palatino Linotype" w:eastAsia="Palatino Linotype" w:hAnsi="Palatino Linotype" w:cs="Palatino Linotype"/>
        </w:rPr>
      </w:pPr>
      <w:r w:rsidRPr="00756652">
        <w:rPr>
          <w:rFonts w:ascii="Palatino Linotype" w:eastAsia="Palatino Linotype" w:hAnsi="Palatino Linotype" w:cs="Palatino Linotype"/>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46323958" w14:textId="77777777" w:rsidR="000715B5" w:rsidRPr="00756652" w:rsidRDefault="000715B5">
      <w:pPr>
        <w:spacing w:line="360" w:lineRule="auto"/>
        <w:jc w:val="both"/>
        <w:rPr>
          <w:rFonts w:ascii="Palatino Linotype" w:eastAsia="Palatino Linotype" w:hAnsi="Palatino Linotype" w:cs="Palatino Linotype"/>
        </w:rPr>
      </w:pPr>
    </w:p>
    <w:p w14:paraId="0FCEADF4" w14:textId="77777777" w:rsidR="000715B5" w:rsidRPr="00756652" w:rsidRDefault="005F0DAD">
      <w:pPr>
        <w:spacing w:line="360" w:lineRule="auto"/>
        <w:jc w:val="both"/>
        <w:rPr>
          <w:rFonts w:ascii="Palatino Linotype" w:eastAsia="Palatino Linotype" w:hAnsi="Palatino Linotype" w:cs="Palatino Linotype"/>
        </w:rPr>
      </w:pPr>
      <w:r w:rsidRPr="00756652">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06F419F9" w14:textId="77777777" w:rsidR="000715B5" w:rsidRPr="00756652" w:rsidRDefault="000715B5">
      <w:pPr>
        <w:spacing w:line="360" w:lineRule="auto"/>
        <w:jc w:val="both"/>
        <w:rPr>
          <w:rFonts w:ascii="Palatino Linotype" w:eastAsia="Palatino Linotype" w:hAnsi="Palatino Linotype" w:cs="Palatino Linotype"/>
        </w:rPr>
      </w:pPr>
    </w:p>
    <w:p w14:paraId="5D951F00" w14:textId="77777777" w:rsidR="000715B5" w:rsidRPr="00756652" w:rsidRDefault="005F0DAD">
      <w:pPr>
        <w:spacing w:line="360" w:lineRule="auto"/>
        <w:jc w:val="both"/>
        <w:rPr>
          <w:rFonts w:ascii="Palatino Linotype" w:eastAsia="Palatino Linotype" w:hAnsi="Palatino Linotype" w:cs="Palatino Linotype"/>
        </w:rPr>
      </w:pPr>
      <w:r w:rsidRPr="00756652">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3CD33005" w14:textId="77777777" w:rsidR="000715B5" w:rsidRPr="00756652" w:rsidRDefault="000715B5">
      <w:pPr>
        <w:spacing w:line="360" w:lineRule="auto"/>
        <w:jc w:val="both"/>
        <w:rPr>
          <w:rFonts w:ascii="Palatino Linotype" w:eastAsia="Palatino Linotype" w:hAnsi="Palatino Linotype" w:cs="Palatino Linotype"/>
        </w:rPr>
      </w:pPr>
    </w:p>
    <w:p w14:paraId="0CE614AC" w14:textId="77777777" w:rsidR="000715B5" w:rsidRPr="00756652" w:rsidRDefault="005F0DAD">
      <w:pPr>
        <w:spacing w:line="360" w:lineRule="auto"/>
        <w:jc w:val="both"/>
        <w:rPr>
          <w:rFonts w:ascii="Palatino Linotype" w:eastAsia="Palatino Linotype" w:hAnsi="Palatino Linotype" w:cs="Palatino Linotype"/>
          <w:strike/>
        </w:rPr>
      </w:pPr>
      <w:r w:rsidRPr="00756652">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14:paraId="71B3D0B1" w14:textId="77777777" w:rsidR="000715B5" w:rsidRPr="00756652" w:rsidRDefault="000715B5">
      <w:pPr>
        <w:spacing w:line="360" w:lineRule="auto"/>
        <w:jc w:val="both"/>
        <w:rPr>
          <w:rFonts w:ascii="Palatino Linotype" w:eastAsia="Palatino Linotype" w:hAnsi="Palatino Linotype" w:cs="Palatino Linotype"/>
        </w:rPr>
      </w:pPr>
    </w:p>
    <w:p w14:paraId="1A59F7B6" w14:textId="77777777" w:rsidR="000715B5" w:rsidRPr="00756652" w:rsidRDefault="005F0DAD">
      <w:pPr>
        <w:numPr>
          <w:ilvl w:val="0"/>
          <w:numId w:val="1"/>
        </w:numPr>
        <w:spacing w:line="360" w:lineRule="auto"/>
        <w:jc w:val="both"/>
        <w:rPr>
          <w:rFonts w:ascii="Palatino Linotype" w:eastAsia="Palatino Linotype" w:hAnsi="Palatino Linotype" w:cs="Palatino Linotype"/>
        </w:rPr>
      </w:pPr>
      <w:r w:rsidRPr="00756652">
        <w:rPr>
          <w:rFonts w:ascii="Palatino Linotype" w:eastAsia="Palatino Linotype" w:hAnsi="Palatino Linotype" w:cs="Palatino Linotype"/>
        </w:rPr>
        <w:t xml:space="preserve">Complejidad del Asunto: La complejidad de la prueba, la pluralidad de sujetos procesales, el tiempo transcurrido, las características y contexto del recurso. </w:t>
      </w:r>
    </w:p>
    <w:p w14:paraId="0880B9B1" w14:textId="77777777" w:rsidR="000715B5" w:rsidRPr="00756652" w:rsidRDefault="000715B5">
      <w:pPr>
        <w:spacing w:line="360" w:lineRule="auto"/>
        <w:ind w:left="927"/>
        <w:jc w:val="both"/>
        <w:rPr>
          <w:rFonts w:ascii="Palatino Linotype" w:eastAsia="Palatino Linotype" w:hAnsi="Palatino Linotype" w:cs="Palatino Linotype"/>
        </w:rPr>
      </w:pPr>
    </w:p>
    <w:p w14:paraId="4D607419" w14:textId="77777777" w:rsidR="000715B5" w:rsidRPr="00756652" w:rsidRDefault="005F0DAD">
      <w:pPr>
        <w:numPr>
          <w:ilvl w:val="0"/>
          <w:numId w:val="1"/>
        </w:numPr>
        <w:spacing w:line="360" w:lineRule="auto"/>
        <w:jc w:val="both"/>
        <w:rPr>
          <w:rFonts w:ascii="Palatino Linotype" w:eastAsia="Palatino Linotype" w:hAnsi="Palatino Linotype" w:cs="Palatino Linotype"/>
        </w:rPr>
      </w:pPr>
      <w:r w:rsidRPr="00756652">
        <w:rPr>
          <w:rFonts w:ascii="Palatino Linotype" w:eastAsia="Palatino Linotype" w:hAnsi="Palatino Linotype" w:cs="Palatino Linotype"/>
        </w:rPr>
        <w:t>Actividad Procesal del interesado. Acciones u omisiones del interesado.</w:t>
      </w:r>
    </w:p>
    <w:p w14:paraId="0852B0C9" w14:textId="77777777" w:rsidR="000715B5" w:rsidRPr="00756652" w:rsidRDefault="000715B5">
      <w:pPr>
        <w:spacing w:line="360" w:lineRule="auto"/>
        <w:jc w:val="both"/>
        <w:rPr>
          <w:rFonts w:ascii="Palatino Linotype" w:eastAsia="Palatino Linotype" w:hAnsi="Palatino Linotype" w:cs="Palatino Linotype"/>
        </w:rPr>
      </w:pPr>
    </w:p>
    <w:p w14:paraId="6754D05B" w14:textId="77777777" w:rsidR="000715B5" w:rsidRPr="00756652" w:rsidRDefault="005F0DAD">
      <w:pPr>
        <w:numPr>
          <w:ilvl w:val="0"/>
          <w:numId w:val="1"/>
        </w:numPr>
        <w:spacing w:line="360" w:lineRule="auto"/>
        <w:jc w:val="both"/>
        <w:rPr>
          <w:rFonts w:ascii="Palatino Linotype" w:eastAsia="Palatino Linotype" w:hAnsi="Palatino Linotype" w:cs="Palatino Linotype"/>
        </w:rPr>
      </w:pPr>
      <w:r w:rsidRPr="00756652">
        <w:rPr>
          <w:rFonts w:ascii="Palatino Linotype" w:eastAsia="Palatino Linotype" w:hAnsi="Palatino Linotype" w:cs="Palatino Linotype"/>
        </w:rPr>
        <w:t>Conducta de la Autoridad: Las Acciones u omisiones realizadas en el procedimiento. Así como si la autoridad actuó con la debida diligencia.</w:t>
      </w:r>
    </w:p>
    <w:p w14:paraId="3BCA1BE2" w14:textId="77777777" w:rsidR="000715B5" w:rsidRPr="00756652" w:rsidRDefault="000715B5">
      <w:pPr>
        <w:spacing w:line="360" w:lineRule="auto"/>
        <w:ind w:left="708"/>
        <w:rPr>
          <w:rFonts w:ascii="Palatino Linotype" w:eastAsia="Palatino Linotype" w:hAnsi="Palatino Linotype" w:cs="Palatino Linotype"/>
        </w:rPr>
      </w:pPr>
    </w:p>
    <w:p w14:paraId="539C8B5C" w14:textId="77777777" w:rsidR="000715B5" w:rsidRPr="00756652" w:rsidRDefault="005F0DAD">
      <w:pPr>
        <w:spacing w:line="360" w:lineRule="auto"/>
        <w:ind w:left="993" w:hanging="426"/>
        <w:jc w:val="both"/>
        <w:rPr>
          <w:rFonts w:ascii="Palatino Linotype" w:eastAsia="Palatino Linotype" w:hAnsi="Palatino Linotype" w:cs="Palatino Linotype"/>
        </w:rPr>
      </w:pPr>
      <w:r w:rsidRPr="00756652">
        <w:rPr>
          <w:rFonts w:ascii="Palatino Linotype" w:eastAsia="Palatino Linotype" w:hAnsi="Palatino Linotype" w:cs="Palatino Linotype"/>
        </w:rPr>
        <w:lastRenderedPageBreak/>
        <w:t>d) La afectación generada en la situación jurídica de la persona involucrada en el proceso: Violación a sus derechos humanos.</w:t>
      </w:r>
    </w:p>
    <w:p w14:paraId="379B3598" w14:textId="77777777" w:rsidR="000715B5" w:rsidRPr="00756652" w:rsidRDefault="000715B5">
      <w:pPr>
        <w:spacing w:line="360" w:lineRule="auto"/>
        <w:jc w:val="both"/>
        <w:rPr>
          <w:rFonts w:ascii="Palatino Linotype" w:eastAsia="Palatino Linotype" w:hAnsi="Palatino Linotype" w:cs="Palatino Linotype"/>
        </w:rPr>
      </w:pPr>
    </w:p>
    <w:p w14:paraId="5863D4A5" w14:textId="77777777" w:rsidR="000715B5" w:rsidRPr="00756652" w:rsidRDefault="005F0DAD">
      <w:pPr>
        <w:spacing w:line="360" w:lineRule="auto"/>
        <w:jc w:val="both"/>
        <w:rPr>
          <w:rFonts w:ascii="Palatino Linotype" w:eastAsia="Palatino Linotype" w:hAnsi="Palatino Linotype" w:cs="Palatino Linotype"/>
        </w:rPr>
      </w:pPr>
      <w:r w:rsidRPr="00756652">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08E1A246" w14:textId="77777777" w:rsidR="000715B5" w:rsidRPr="00756652" w:rsidRDefault="000715B5">
      <w:pPr>
        <w:spacing w:line="360" w:lineRule="auto"/>
        <w:jc w:val="both"/>
        <w:rPr>
          <w:rFonts w:ascii="Palatino Linotype" w:eastAsia="Palatino Linotype" w:hAnsi="Palatino Linotype" w:cs="Palatino Linotype"/>
        </w:rPr>
      </w:pPr>
    </w:p>
    <w:p w14:paraId="531B1339" w14:textId="77777777" w:rsidR="000715B5" w:rsidRPr="00756652" w:rsidRDefault="005F0DAD">
      <w:pPr>
        <w:spacing w:line="360" w:lineRule="auto"/>
        <w:jc w:val="both"/>
        <w:rPr>
          <w:rFonts w:ascii="Palatino Linotype" w:eastAsia="Palatino Linotype" w:hAnsi="Palatino Linotype" w:cs="Palatino Linotype"/>
          <w:b/>
        </w:rPr>
      </w:pPr>
      <w:r w:rsidRPr="00756652">
        <w:rPr>
          <w:rFonts w:ascii="Palatino Linotype" w:eastAsia="Palatino Linotype" w:hAnsi="Palatino Linotype" w:cs="Palatino Linotype"/>
        </w:rPr>
        <w:t xml:space="preserve">Argumento que encuentra sustento en la jurisprudencia P./J. 32/92 emitida por el Pleno de la Suprema Corte de Justicia de la Nación de rubro </w:t>
      </w:r>
      <w:r w:rsidRPr="00756652">
        <w:rPr>
          <w:rFonts w:ascii="Palatino Linotype" w:eastAsia="Palatino Linotype" w:hAnsi="Palatino Linotype" w:cs="Palatino Linotype"/>
          <w:i/>
        </w:rPr>
        <w:t>“TÉRMINOS PROCESALES. PARA DETERMINAR SI UN FUNCIONARIO JUDICIAL ACTUÓ INDEBIDAMENTE POR NO RESPETARLOS SE DEBE ATENDER AL PRESUPUESTO QUE CONSIDERÓ EL LEGISLADOR AL FIJARLOS Y LAS CARACTERÍSTICAS DEL CASO.”</w:t>
      </w:r>
      <w:r w:rsidRPr="00756652">
        <w:rPr>
          <w:rFonts w:ascii="Palatino Linotype" w:eastAsia="Palatino Linotype" w:hAnsi="Palatino Linotype" w:cs="Palatino Linotype"/>
        </w:rPr>
        <w:t>, visible en la Gaceta del Seminario Judicial de la Federación con el registro digital 205635.</w:t>
      </w:r>
    </w:p>
    <w:p w14:paraId="50BD4999" w14:textId="77777777" w:rsidR="000715B5" w:rsidRPr="00756652" w:rsidRDefault="000715B5">
      <w:pPr>
        <w:spacing w:line="360" w:lineRule="auto"/>
        <w:jc w:val="both"/>
        <w:rPr>
          <w:rFonts w:ascii="Palatino Linotype" w:eastAsia="Palatino Linotype" w:hAnsi="Palatino Linotype" w:cs="Palatino Linotype"/>
        </w:rPr>
      </w:pPr>
    </w:p>
    <w:p w14:paraId="08BD4EE6" w14:textId="77777777" w:rsidR="000715B5" w:rsidRPr="00756652" w:rsidRDefault="005F0DAD">
      <w:pPr>
        <w:spacing w:line="360" w:lineRule="auto"/>
        <w:jc w:val="both"/>
        <w:rPr>
          <w:rFonts w:ascii="Palatino Linotype" w:eastAsia="Palatino Linotype" w:hAnsi="Palatino Linotype" w:cs="Palatino Linotype"/>
        </w:rPr>
      </w:pPr>
      <w:r w:rsidRPr="00756652">
        <w:rPr>
          <w:rFonts w:ascii="Palatino Linotype" w:eastAsia="Palatino Linotype" w:hAnsi="Palatino Linotype" w:cs="Palatino Linotype"/>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w:t>
      </w:r>
      <w:r w:rsidRPr="00756652">
        <w:rPr>
          <w:rFonts w:ascii="Palatino Linotype" w:eastAsia="Palatino Linotype" w:hAnsi="Palatino Linotype" w:cs="Palatino Linotype"/>
        </w:rPr>
        <w:lastRenderedPageBreak/>
        <w:t>volumen del expediente, la extensión de los escritos y pruebas aportadas y desahogadas por las partes; lo que impide la tramitación de los recursos dentro de los términos legales previamente establecidos por la Ley, por tratarse de causas de fuerza mayor.</w:t>
      </w:r>
    </w:p>
    <w:p w14:paraId="618878A3" w14:textId="77777777" w:rsidR="000715B5" w:rsidRPr="00756652" w:rsidRDefault="000715B5">
      <w:pPr>
        <w:spacing w:line="360" w:lineRule="auto"/>
        <w:jc w:val="both"/>
        <w:rPr>
          <w:rFonts w:ascii="Palatino Linotype" w:eastAsia="Palatino Linotype" w:hAnsi="Palatino Linotype" w:cs="Palatino Linotype"/>
        </w:rPr>
      </w:pPr>
    </w:p>
    <w:p w14:paraId="4B88F010" w14:textId="77777777" w:rsidR="000715B5" w:rsidRPr="00756652" w:rsidRDefault="005F0DAD">
      <w:pPr>
        <w:spacing w:line="360" w:lineRule="auto"/>
        <w:jc w:val="both"/>
        <w:rPr>
          <w:rFonts w:ascii="Palatino Linotype" w:eastAsia="Palatino Linotype" w:hAnsi="Palatino Linotype" w:cs="Palatino Linotype"/>
        </w:rPr>
      </w:pPr>
      <w:r w:rsidRPr="00756652">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14:paraId="5F6E7066" w14:textId="77777777" w:rsidR="000715B5" w:rsidRPr="00756652" w:rsidRDefault="000715B5">
      <w:pPr>
        <w:spacing w:line="360" w:lineRule="auto"/>
        <w:jc w:val="both"/>
        <w:rPr>
          <w:rFonts w:ascii="Palatino Linotype" w:eastAsia="Palatino Linotype" w:hAnsi="Palatino Linotype" w:cs="Palatino Linotype"/>
        </w:rPr>
      </w:pPr>
    </w:p>
    <w:p w14:paraId="2ADAEA0C" w14:textId="77777777" w:rsidR="000715B5" w:rsidRPr="00756652" w:rsidRDefault="005F0DAD">
      <w:pPr>
        <w:spacing w:line="360" w:lineRule="auto"/>
        <w:jc w:val="both"/>
        <w:rPr>
          <w:rFonts w:ascii="Palatino Linotype" w:eastAsia="Palatino Linotype" w:hAnsi="Palatino Linotype" w:cs="Palatino Linotype"/>
        </w:rPr>
      </w:pPr>
      <w:r w:rsidRPr="00756652">
        <w:rPr>
          <w:rFonts w:ascii="Palatino Linotype" w:eastAsia="Palatino Linotype" w:hAnsi="Palatino Linotype" w:cs="Palatino Linotype"/>
        </w:rPr>
        <w:t xml:space="preserve"> </w:t>
      </w:r>
      <w:r w:rsidRPr="00756652">
        <w:rPr>
          <w:rFonts w:ascii="Palatino Linotype" w:eastAsia="Palatino Linotype" w:hAnsi="Palatino Linotype" w:cs="Palatino Linotype"/>
          <w:i/>
        </w:rPr>
        <w:t>“PLAZO RAZONABLE PARA RESOLVER. DIMENSIÓN Y EFECTOS DE ESTE CONCEPTO CUANDO SE ADUCE EXCESIVA CARGA DE TRABAJO.”</w:t>
      </w:r>
      <w:r w:rsidRPr="00756652">
        <w:rPr>
          <w:rFonts w:ascii="Palatino Linotype" w:eastAsia="Palatino Linotype" w:hAnsi="Palatino Linotype" w:cs="Palatino Linotype"/>
        </w:rPr>
        <w:t xml:space="preserve"> consultable en el Seminario Judicial de la Federación y su gaceta, con el registro digital 2002351.</w:t>
      </w:r>
    </w:p>
    <w:p w14:paraId="2B51A4E7" w14:textId="77777777" w:rsidR="000715B5" w:rsidRPr="00756652" w:rsidRDefault="000715B5">
      <w:pPr>
        <w:spacing w:line="360" w:lineRule="auto"/>
        <w:jc w:val="both"/>
        <w:rPr>
          <w:rFonts w:ascii="Palatino Linotype" w:eastAsia="Palatino Linotype" w:hAnsi="Palatino Linotype" w:cs="Palatino Linotype"/>
          <w:b/>
        </w:rPr>
      </w:pPr>
    </w:p>
    <w:p w14:paraId="763003E3" w14:textId="77777777" w:rsidR="000715B5" w:rsidRPr="00756652" w:rsidRDefault="005F0DAD">
      <w:pPr>
        <w:spacing w:line="360" w:lineRule="auto"/>
        <w:jc w:val="both"/>
        <w:rPr>
          <w:rFonts w:ascii="Palatino Linotype" w:eastAsia="Palatino Linotype" w:hAnsi="Palatino Linotype" w:cs="Palatino Linotype"/>
        </w:rPr>
      </w:pPr>
      <w:r w:rsidRPr="00756652">
        <w:rPr>
          <w:rFonts w:ascii="Palatino Linotype" w:eastAsia="Palatino Linotype" w:hAnsi="Palatino Linotype" w:cs="Palatino Linotype"/>
          <w:i/>
        </w:rPr>
        <w:t>“PLAZO RAZONABLE PARA RESOLVER. CONCEPTO Y ELEMENTOS QUE LO INTEGRAN A LA LUZ DEL DERECHO INTERNACIONAL DE LOS DERECHOS HUMANOS.”</w:t>
      </w:r>
      <w:r w:rsidRPr="00756652">
        <w:rPr>
          <w:rFonts w:ascii="Palatino Linotype" w:eastAsia="Palatino Linotype" w:hAnsi="Palatino Linotype" w:cs="Palatino Linotype"/>
        </w:rPr>
        <w:t>, visible en el Seminario Judicial de la Federación y su gaceta, con el registro digital 2002350.</w:t>
      </w:r>
    </w:p>
    <w:p w14:paraId="2B1210BB" w14:textId="77777777" w:rsidR="000715B5" w:rsidRPr="00756652" w:rsidRDefault="000715B5">
      <w:pPr>
        <w:spacing w:line="360" w:lineRule="auto"/>
        <w:jc w:val="both"/>
        <w:rPr>
          <w:rFonts w:ascii="Palatino Linotype" w:eastAsia="Palatino Linotype" w:hAnsi="Palatino Linotype" w:cs="Palatino Linotype"/>
        </w:rPr>
      </w:pPr>
    </w:p>
    <w:p w14:paraId="6F1893BF" w14:textId="77777777" w:rsidR="000715B5" w:rsidRPr="00756652" w:rsidRDefault="005F0DAD">
      <w:pPr>
        <w:spacing w:line="360" w:lineRule="auto"/>
        <w:jc w:val="both"/>
        <w:rPr>
          <w:rFonts w:ascii="Palatino Linotype" w:eastAsia="Palatino Linotype" w:hAnsi="Palatino Linotype" w:cs="Palatino Linotype"/>
        </w:rPr>
      </w:pPr>
      <w:r w:rsidRPr="00756652">
        <w:rPr>
          <w:rFonts w:ascii="Palatino Linotype" w:eastAsia="Palatino Linotype" w:hAnsi="Palatino Linotype" w:cs="Palatino Linotype"/>
        </w:rPr>
        <w:t>Por ello, este organismo garante comprometido con la tutela de los derechos humanos confiados, señala que este exceso del plazo legal para resolver el presente asunto, resulta de carácter excepcional.</w:t>
      </w:r>
    </w:p>
    <w:p w14:paraId="1CE900F9" w14:textId="77777777" w:rsidR="000715B5" w:rsidRPr="00756652" w:rsidRDefault="000715B5">
      <w:pPr>
        <w:spacing w:line="360" w:lineRule="auto"/>
        <w:jc w:val="both"/>
        <w:rPr>
          <w:rFonts w:ascii="Palatino Linotype" w:eastAsia="Palatino Linotype" w:hAnsi="Palatino Linotype" w:cs="Palatino Linotype"/>
        </w:rPr>
      </w:pPr>
    </w:p>
    <w:p w14:paraId="31D70A3A" w14:textId="77777777" w:rsidR="000715B5" w:rsidRPr="00756652" w:rsidRDefault="005F0DAD">
      <w:pPr>
        <w:spacing w:line="360" w:lineRule="auto"/>
        <w:jc w:val="both"/>
        <w:rPr>
          <w:rFonts w:ascii="Palatino Linotype" w:eastAsia="Palatino Linotype" w:hAnsi="Palatino Linotype" w:cs="Palatino Linotype"/>
        </w:rPr>
      </w:pPr>
      <w:r w:rsidRPr="00756652">
        <w:rPr>
          <w:rFonts w:ascii="Palatino Linotype" w:eastAsia="Palatino Linotype" w:hAnsi="Palatino Linotype" w:cs="Palatino Linotype"/>
          <w:b/>
        </w:rPr>
        <w:lastRenderedPageBreak/>
        <w:t xml:space="preserve">12. Alcance a Informe Justificado. </w:t>
      </w:r>
      <w:r w:rsidRPr="00756652">
        <w:rPr>
          <w:rFonts w:ascii="Palatino Linotype" w:eastAsia="Palatino Linotype" w:hAnsi="Palatino Linotype" w:cs="Palatino Linotype"/>
        </w:rPr>
        <w:t>En fecha</w:t>
      </w:r>
      <w:r w:rsidRPr="00756652">
        <w:rPr>
          <w:rFonts w:ascii="Palatino Linotype" w:eastAsia="Palatino Linotype" w:hAnsi="Palatino Linotype" w:cs="Palatino Linotype"/>
          <w:b/>
        </w:rPr>
        <w:t xml:space="preserve"> veintidós de septiembre de dos mil veintidós, </w:t>
      </w:r>
      <w:r w:rsidRPr="00756652">
        <w:rPr>
          <w:rFonts w:ascii="Palatino Linotype" w:eastAsia="Palatino Linotype" w:hAnsi="Palatino Linotype" w:cs="Palatino Linotype"/>
        </w:rPr>
        <w:t xml:space="preserve">el </w:t>
      </w:r>
      <w:r w:rsidRPr="00756652">
        <w:rPr>
          <w:rFonts w:ascii="Palatino Linotype" w:eastAsia="Palatino Linotype" w:hAnsi="Palatino Linotype" w:cs="Palatino Linotype"/>
          <w:b/>
        </w:rPr>
        <w:t xml:space="preserve">SUJETO OBLIGADO </w:t>
      </w:r>
      <w:r w:rsidRPr="00756652">
        <w:rPr>
          <w:rFonts w:ascii="Palatino Linotype" w:eastAsia="Palatino Linotype" w:hAnsi="Palatino Linotype" w:cs="Palatino Linotype"/>
        </w:rPr>
        <w:t>envía cinco archivos, con los contenidos siguientes:</w:t>
      </w:r>
    </w:p>
    <w:p w14:paraId="21B02EA3" w14:textId="77777777" w:rsidR="000715B5" w:rsidRPr="00756652" w:rsidRDefault="005F0DAD">
      <w:pPr>
        <w:numPr>
          <w:ilvl w:val="0"/>
          <w:numId w:val="4"/>
        </w:numPr>
        <w:pBdr>
          <w:top w:val="nil"/>
          <w:left w:val="nil"/>
          <w:bottom w:val="nil"/>
          <w:right w:val="nil"/>
          <w:between w:val="nil"/>
        </w:pBdr>
        <w:spacing w:line="360" w:lineRule="auto"/>
        <w:jc w:val="both"/>
        <w:rPr>
          <w:rFonts w:ascii="Palatino Linotype" w:eastAsia="Palatino Linotype" w:hAnsi="Palatino Linotype" w:cs="Palatino Linotype"/>
          <w:b/>
          <w:i/>
          <w:sz w:val="22"/>
          <w:szCs w:val="22"/>
        </w:rPr>
      </w:pPr>
      <w:r w:rsidRPr="00756652">
        <w:rPr>
          <w:rFonts w:ascii="Palatino Linotype" w:eastAsia="Palatino Linotype" w:hAnsi="Palatino Linotype" w:cs="Palatino Linotype"/>
          <w:b/>
          <w:i/>
          <w:sz w:val="22"/>
          <w:szCs w:val="22"/>
        </w:rPr>
        <w:t xml:space="preserve">PERSONAS DE INCAPACIDAD Y NUMERO DE DIAS.pdf, </w:t>
      </w:r>
      <w:r w:rsidRPr="00756652">
        <w:rPr>
          <w:rFonts w:ascii="Palatino Linotype" w:eastAsia="Palatino Linotype" w:hAnsi="Palatino Linotype" w:cs="Palatino Linotype"/>
          <w:sz w:val="22"/>
          <w:szCs w:val="22"/>
        </w:rPr>
        <w:t>que contiene documento sin fecha dela la Dirección de Recursos Humanos, donde muestra el número de personar de incapacidad de enero y febrero de dos mil veintidós.</w:t>
      </w:r>
      <w:r w:rsidRPr="00756652">
        <w:rPr>
          <w:rFonts w:ascii="Palatino Linotype" w:eastAsia="Palatino Linotype" w:hAnsi="Palatino Linotype" w:cs="Palatino Linotype"/>
          <w:b/>
          <w:i/>
          <w:sz w:val="22"/>
          <w:szCs w:val="22"/>
        </w:rPr>
        <w:tab/>
      </w:r>
    </w:p>
    <w:p w14:paraId="7EF9D557" w14:textId="77777777" w:rsidR="000715B5" w:rsidRPr="00756652" w:rsidRDefault="005F0DAD">
      <w:pPr>
        <w:numPr>
          <w:ilvl w:val="0"/>
          <w:numId w:val="4"/>
        </w:numPr>
        <w:pBdr>
          <w:top w:val="nil"/>
          <w:left w:val="nil"/>
          <w:bottom w:val="nil"/>
          <w:right w:val="nil"/>
          <w:between w:val="nil"/>
        </w:pBdr>
        <w:spacing w:line="360" w:lineRule="auto"/>
        <w:jc w:val="both"/>
        <w:rPr>
          <w:rFonts w:ascii="Palatino Linotype" w:eastAsia="Palatino Linotype" w:hAnsi="Palatino Linotype" w:cs="Palatino Linotype"/>
          <w:b/>
          <w:i/>
          <w:sz w:val="22"/>
          <w:szCs w:val="22"/>
        </w:rPr>
      </w:pPr>
      <w:r w:rsidRPr="00756652">
        <w:rPr>
          <w:rFonts w:ascii="Palatino Linotype" w:eastAsia="Palatino Linotype" w:hAnsi="Palatino Linotype" w:cs="Palatino Linotype"/>
          <w:b/>
          <w:i/>
          <w:sz w:val="22"/>
          <w:szCs w:val="22"/>
        </w:rPr>
        <w:t xml:space="preserve">REPORTE COVID MARZO 2022.pdf, </w:t>
      </w:r>
      <w:r w:rsidRPr="00756652">
        <w:rPr>
          <w:rFonts w:ascii="Palatino Linotype" w:eastAsia="Palatino Linotype" w:hAnsi="Palatino Linotype" w:cs="Palatino Linotype"/>
          <w:sz w:val="22"/>
          <w:szCs w:val="22"/>
        </w:rPr>
        <w:t>documento sin fecha, de la Dirección de Recursos Humanos que  muestra el número de casos positivos y sospechosos, asi como de fallecidos al 25 de marzo de dos mil veintidós.</w:t>
      </w:r>
      <w:r w:rsidRPr="00756652">
        <w:rPr>
          <w:rFonts w:ascii="Palatino Linotype" w:eastAsia="Palatino Linotype" w:hAnsi="Palatino Linotype" w:cs="Palatino Linotype"/>
          <w:b/>
          <w:i/>
          <w:sz w:val="22"/>
          <w:szCs w:val="22"/>
        </w:rPr>
        <w:tab/>
      </w:r>
    </w:p>
    <w:p w14:paraId="517A584D" w14:textId="77777777" w:rsidR="000715B5" w:rsidRPr="00756652" w:rsidRDefault="005F0DAD">
      <w:pPr>
        <w:numPr>
          <w:ilvl w:val="0"/>
          <w:numId w:val="4"/>
        </w:numPr>
        <w:pBdr>
          <w:top w:val="nil"/>
          <w:left w:val="nil"/>
          <w:bottom w:val="nil"/>
          <w:right w:val="nil"/>
          <w:between w:val="nil"/>
        </w:pBdr>
        <w:spacing w:line="360" w:lineRule="auto"/>
        <w:jc w:val="both"/>
        <w:rPr>
          <w:rFonts w:ascii="Palatino Linotype" w:eastAsia="Palatino Linotype" w:hAnsi="Palatino Linotype" w:cs="Palatino Linotype"/>
          <w:b/>
          <w:i/>
          <w:sz w:val="22"/>
          <w:szCs w:val="22"/>
        </w:rPr>
      </w:pPr>
      <w:r w:rsidRPr="00756652">
        <w:rPr>
          <w:rFonts w:ascii="Palatino Linotype" w:eastAsia="Palatino Linotype" w:hAnsi="Palatino Linotype" w:cs="Palatino Linotype"/>
          <w:b/>
          <w:i/>
          <w:sz w:val="22"/>
          <w:szCs w:val="22"/>
        </w:rPr>
        <w:t>SAIMEX 0630 (LISTADO DE PERSONAL ADSCRITO POR UNIDAD ADMINISTRATIVA) con nombres.pdf,</w:t>
      </w:r>
      <w:r w:rsidRPr="00756652">
        <w:rPr>
          <w:rFonts w:ascii="Palatino Linotype" w:eastAsia="Palatino Linotype" w:hAnsi="Palatino Linotype" w:cs="Palatino Linotype"/>
          <w:sz w:val="22"/>
          <w:szCs w:val="22"/>
        </w:rPr>
        <w:t xml:space="preserve"> documento sin fecha, de setenta y tres fojas que contiene el listado de personal del Sujeto Obligado.</w:t>
      </w:r>
    </w:p>
    <w:p w14:paraId="5D9A58D0" w14:textId="77777777" w:rsidR="000715B5" w:rsidRPr="00756652" w:rsidRDefault="005F0DAD">
      <w:pPr>
        <w:numPr>
          <w:ilvl w:val="0"/>
          <w:numId w:val="4"/>
        </w:num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756652">
        <w:rPr>
          <w:rFonts w:ascii="Palatino Linotype" w:eastAsia="Palatino Linotype" w:hAnsi="Palatino Linotype" w:cs="Palatino Linotype"/>
          <w:b/>
          <w:i/>
          <w:sz w:val="22"/>
          <w:szCs w:val="22"/>
        </w:rPr>
        <w:t>Alcance RR6899.pdf</w:t>
      </w:r>
      <w:r w:rsidRPr="00756652">
        <w:rPr>
          <w:rFonts w:ascii="Palatino Linotype" w:eastAsia="Palatino Linotype" w:hAnsi="Palatino Linotype" w:cs="Palatino Linotype"/>
          <w:b/>
          <w:i/>
          <w:sz w:val="22"/>
          <w:szCs w:val="22"/>
        </w:rPr>
        <w:tab/>
        <w:t xml:space="preserve">Alcance, </w:t>
      </w:r>
      <w:r w:rsidRPr="00756652">
        <w:rPr>
          <w:rFonts w:ascii="Palatino Linotype" w:eastAsia="Palatino Linotype" w:hAnsi="Palatino Linotype" w:cs="Palatino Linotype"/>
          <w:sz w:val="22"/>
          <w:szCs w:val="22"/>
        </w:rPr>
        <w:t>oficio número 2010A4000/UT/RR/00588/20222 de fecha veintidós de septiembre de dos mil veintidós, suscrito y signado por la Titular de la Unidad de Transparencia, por medio del cual informa sobre documentación que agrega al alcance.</w:t>
      </w:r>
      <w:r w:rsidRPr="00756652">
        <w:rPr>
          <w:rFonts w:ascii="Palatino Linotype" w:eastAsia="Palatino Linotype" w:hAnsi="Palatino Linotype" w:cs="Palatino Linotype"/>
          <w:sz w:val="22"/>
          <w:szCs w:val="22"/>
        </w:rPr>
        <w:tab/>
      </w:r>
    </w:p>
    <w:p w14:paraId="054E1169" w14:textId="77777777" w:rsidR="000715B5" w:rsidRPr="00756652" w:rsidRDefault="005F0DAD">
      <w:pPr>
        <w:numPr>
          <w:ilvl w:val="0"/>
          <w:numId w:val="4"/>
        </w:numPr>
        <w:pBdr>
          <w:top w:val="nil"/>
          <w:left w:val="nil"/>
          <w:bottom w:val="nil"/>
          <w:right w:val="nil"/>
          <w:between w:val="nil"/>
        </w:pBdr>
        <w:spacing w:line="360" w:lineRule="auto"/>
        <w:jc w:val="both"/>
        <w:rPr>
          <w:rFonts w:ascii="Palatino Linotype" w:eastAsia="Palatino Linotype" w:hAnsi="Palatino Linotype" w:cs="Palatino Linotype"/>
          <w:b/>
          <w:i/>
          <w:sz w:val="22"/>
          <w:szCs w:val="22"/>
        </w:rPr>
      </w:pPr>
      <w:r w:rsidRPr="00756652">
        <w:rPr>
          <w:rFonts w:ascii="Palatino Linotype" w:eastAsia="Palatino Linotype" w:hAnsi="Palatino Linotype" w:cs="Palatino Linotype"/>
          <w:b/>
          <w:i/>
          <w:sz w:val="22"/>
          <w:szCs w:val="22"/>
        </w:rPr>
        <w:t xml:space="preserve">comisiones con salario.pdf </w:t>
      </w:r>
      <w:r w:rsidRPr="00756652">
        <w:rPr>
          <w:rFonts w:ascii="Palatino Linotype" w:eastAsia="Palatino Linotype" w:hAnsi="Palatino Linotype" w:cs="Palatino Linotype"/>
          <w:sz w:val="22"/>
          <w:szCs w:val="22"/>
        </w:rPr>
        <w:t>documento sin fecha, de la Dirección de Recursos Humanos que muestra el nombre del servidor público, área de apoyo, fecha de inicio y término de la comisión y salario.</w:t>
      </w:r>
    </w:p>
    <w:p w14:paraId="1EFEA790" w14:textId="77777777" w:rsidR="000715B5" w:rsidRPr="00756652" w:rsidRDefault="000715B5">
      <w:pPr>
        <w:spacing w:line="360" w:lineRule="auto"/>
        <w:jc w:val="both"/>
        <w:rPr>
          <w:rFonts w:ascii="Palatino Linotype" w:eastAsia="Palatino Linotype" w:hAnsi="Palatino Linotype" w:cs="Palatino Linotype"/>
        </w:rPr>
      </w:pPr>
    </w:p>
    <w:p w14:paraId="2A6EFE8E" w14:textId="77777777" w:rsidR="000715B5" w:rsidRPr="00756652" w:rsidRDefault="005F0DAD">
      <w:pPr>
        <w:spacing w:line="360" w:lineRule="auto"/>
        <w:jc w:val="both"/>
        <w:rPr>
          <w:rFonts w:ascii="Palatino Linotype" w:eastAsia="Palatino Linotype" w:hAnsi="Palatino Linotype" w:cs="Palatino Linotype"/>
        </w:rPr>
      </w:pPr>
      <w:bookmarkStart w:id="2" w:name="_heading=h.3znysh7" w:colFirst="0" w:colLast="0"/>
      <w:bookmarkEnd w:id="2"/>
      <w:r w:rsidRPr="00756652">
        <w:rPr>
          <w:rFonts w:ascii="Palatino Linotype" w:eastAsia="Palatino Linotype" w:hAnsi="Palatino Linotype" w:cs="Palatino Linotype"/>
        </w:rPr>
        <w:t xml:space="preserve">Documentos que fueron puestos a la vista de la parte </w:t>
      </w:r>
      <w:r w:rsidRPr="00756652">
        <w:rPr>
          <w:rFonts w:ascii="Palatino Linotype" w:eastAsia="Palatino Linotype" w:hAnsi="Palatino Linotype" w:cs="Palatino Linotype"/>
          <w:b/>
        </w:rPr>
        <w:t>RECURRENTE</w:t>
      </w:r>
      <w:r w:rsidRPr="00756652">
        <w:rPr>
          <w:rFonts w:ascii="Palatino Linotype" w:eastAsia="Palatino Linotype" w:hAnsi="Palatino Linotype" w:cs="Palatino Linotype"/>
        </w:rPr>
        <w:t xml:space="preserve"> el veintitrés de septiembre de dos mil veintidós, sin advertir alguna manifestación de la misma.</w:t>
      </w:r>
    </w:p>
    <w:p w14:paraId="7F284CBF" w14:textId="77777777" w:rsidR="000715B5" w:rsidRPr="00756652" w:rsidRDefault="000715B5">
      <w:pPr>
        <w:spacing w:line="360" w:lineRule="auto"/>
        <w:jc w:val="both"/>
        <w:rPr>
          <w:rFonts w:ascii="Palatino Linotype" w:eastAsia="Palatino Linotype" w:hAnsi="Palatino Linotype" w:cs="Palatino Linotype"/>
        </w:rPr>
      </w:pPr>
    </w:p>
    <w:p w14:paraId="4815404F" w14:textId="77777777" w:rsidR="000715B5" w:rsidRPr="00756652" w:rsidRDefault="005F0DAD">
      <w:pPr>
        <w:spacing w:line="360" w:lineRule="auto"/>
        <w:jc w:val="both"/>
        <w:rPr>
          <w:rFonts w:ascii="Palatino Linotype" w:eastAsia="Palatino Linotype" w:hAnsi="Palatino Linotype" w:cs="Palatino Linotype"/>
          <w:b/>
        </w:rPr>
      </w:pPr>
      <w:r w:rsidRPr="00756652">
        <w:rPr>
          <w:rFonts w:ascii="Palatino Linotype" w:eastAsia="Palatino Linotype" w:hAnsi="Palatino Linotype" w:cs="Palatino Linotype"/>
          <w:b/>
        </w:rPr>
        <w:t xml:space="preserve">13. Desistimiento del Recurso de Revisión. </w:t>
      </w:r>
      <w:r w:rsidRPr="00756652">
        <w:rPr>
          <w:rFonts w:ascii="Palatino Linotype" w:eastAsia="Palatino Linotype" w:hAnsi="Palatino Linotype" w:cs="Palatino Linotype"/>
        </w:rPr>
        <w:t>En fecha</w:t>
      </w:r>
      <w:r w:rsidRPr="00756652">
        <w:rPr>
          <w:rFonts w:ascii="Palatino Linotype" w:eastAsia="Palatino Linotype" w:hAnsi="Palatino Linotype" w:cs="Palatino Linotype"/>
          <w:b/>
        </w:rPr>
        <w:t xml:space="preserve"> veintiséis de septiembre de dos mil veintidós, </w:t>
      </w:r>
      <w:r w:rsidRPr="00756652">
        <w:rPr>
          <w:rFonts w:ascii="Palatino Linotype" w:eastAsia="Palatino Linotype" w:hAnsi="Palatino Linotype" w:cs="Palatino Linotype"/>
        </w:rPr>
        <w:t>la parte</w:t>
      </w:r>
      <w:r w:rsidRPr="00756652">
        <w:rPr>
          <w:rFonts w:ascii="Palatino Linotype" w:eastAsia="Palatino Linotype" w:hAnsi="Palatino Linotype" w:cs="Palatino Linotype"/>
          <w:b/>
        </w:rPr>
        <w:t xml:space="preserve"> RECURRENTE se desistió vía el SAIMEX del presente medio de impugnación, </w:t>
      </w:r>
      <w:r w:rsidRPr="00756652">
        <w:rPr>
          <w:rFonts w:ascii="Palatino Linotype" w:eastAsia="Palatino Linotype" w:hAnsi="Palatino Linotype" w:cs="Palatino Linotype"/>
        </w:rPr>
        <w:t>como se muestra enseguida:</w:t>
      </w:r>
      <w:r w:rsidRPr="00756652">
        <w:rPr>
          <w:rFonts w:ascii="Palatino Linotype" w:eastAsia="Palatino Linotype" w:hAnsi="Palatino Linotype" w:cs="Palatino Linotype"/>
          <w:b/>
        </w:rPr>
        <w:t xml:space="preserve">  </w:t>
      </w:r>
    </w:p>
    <w:p w14:paraId="7250F987" w14:textId="58CB0CE0" w:rsidR="000715B5" w:rsidRPr="00756652" w:rsidRDefault="00584D55">
      <w:pPr>
        <w:spacing w:line="360" w:lineRule="auto"/>
        <w:jc w:val="both"/>
        <w:rPr>
          <w:rFonts w:ascii="Palatino Linotype" w:eastAsia="Palatino Linotype" w:hAnsi="Palatino Linotype" w:cs="Palatino Linotype"/>
          <w:b/>
        </w:rPr>
      </w:pPr>
      <w:r w:rsidRPr="00756652">
        <w:rPr>
          <w:noProof/>
        </w:rPr>
        <w:lastRenderedPageBreak/>
        <mc:AlternateContent>
          <mc:Choice Requires="wps">
            <w:drawing>
              <wp:anchor distT="0" distB="0" distL="114300" distR="114300" simplePos="0" relativeHeight="251658240" behindDoc="0" locked="0" layoutInCell="1" hidden="0" allowOverlap="1" wp14:anchorId="47AC154A" wp14:editId="712EC55A">
                <wp:simplePos x="0" y="0"/>
                <wp:positionH relativeFrom="margin">
                  <wp:align>right</wp:align>
                </wp:positionH>
                <wp:positionV relativeFrom="paragraph">
                  <wp:posOffset>4267200</wp:posOffset>
                </wp:positionV>
                <wp:extent cx="5610225" cy="457200"/>
                <wp:effectExtent l="19050" t="19050" r="28575" b="19050"/>
                <wp:wrapNone/>
                <wp:docPr id="31" name="Rectángulo 31"/>
                <wp:cNvGraphicFramePr/>
                <a:graphic xmlns:a="http://schemas.openxmlformats.org/drawingml/2006/main">
                  <a:graphicData uri="http://schemas.microsoft.com/office/word/2010/wordprocessingShape">
                    <wps:wsp>
                      <wps:cNvSpPr/>
                      <wps:spPr>
                        <a:xfrm>
                          <a:off x="0" y="0"/>
                          <a:ext cx="5610225" cy="457200"/>
                        </a:xfrm>
                        <a:prstGeom prst="rect">
                          <a:avLst/>
                        </a:prstGeom>
                        <a:noFill/>
                        <a:ln w="38100" cap="flat" cmpd="sng">
                          <a:solidFill>
                            <a:srgbClr val="FF0000"/>
                          </a:solidFill>
                          <a:prstDash val="solid"/>
                          <a:miter lim="800000"/>
                          <a:headEnd type="none" w="sm" len="sm"/>
                          <a:tailEnd type="none" w="sm" len="sm"/>
                        </a:ln>
                      </wps:spPr>
                      <wps:txbx>
                        <w:txbxContent>
                          <w:p w14:paraId="7587F95B" w14:textId="77777777" w:rsidR="000715B5" w:rsidRDefault="000715B5">
                            <w:pPr>
                              <w:textDirection w:val="btLr"/>
                            </w:pPr>
                          </w:p>
                        </w:txbxContent>
                      </wps:txbx>
                      <wps:bodyPr spcFirstLastPara="1" wrap="square" lIns="91425" tIns="91425" rIns="91425" bIns="91425" anchor="ctr" anchorCtr="0">
                        <a:noAutofit/>
                      </wps:bodyPr>
                    </wps:wsp>
                  </a:graphicData>
                </a:graphic>
              </wp:anchor>
            </w:drawing>
          </mc:Choice>
          <mc:Fallback>
            <w:pict>
              <v:rect w14:anchorId="47AC154A" id="Rectángulo 31" o:spid="_x0000_s1026" style="position:absolute;left:0;text-align:left;margin-left:390.55pt;margin-top:336pt;width:441.75pt;height:36pt;z-index:251658240;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" filled="f" strokecolor="red" strokeweight="3pt">
                <v:stroke startarrowwidth="narrow" startarrowlength="short" endarrowwidth="narrow" endarrowlength="short"/>
                <v:textbox inset="2.53958mm,2.53958mm,2.53958mm,2.53958mm">
                  <w:txbxContent>
                    <w:p w14:paraId="7587F95B" w14:textId="77777777" w:rsidR="000715B5" w:rsidRDefault="000715B5">
                      <w:pPr>
                        <w:textDirection w:val="btLr"/>
                      </w:pPr>
                    </w:p>
                  </w:txbxContent>
                </v:textbox>
                <w10:wrap anchorx="margin"/>
              </v:rect>
            </w:pict>
          </mc:Fallback>
        </mc:AlternateContent>
      </w:r>
      <w:r>
        <w:rPr>
          <w:noProof/>
        </w:rPr>
        <w:drawing>
          <wp:inline distT="0" distB="0" distL="0" distR="0" wp14:anchorId="1CDF3EB9" wp14:editId="00B9C26C">
            <wp:extent cx="5553850" cy="4753638"/>
            <wp:effectExtent l="0" t="0" r="8890" b="889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6899.png"/>
                    <pic:cNvPicPr/>
                  </pic:nvPicPr>
                  <pic:blipFill>
                    <a:blip r:embed="rId15">
                      <a:extLst>
                        <a:ext uri="{28A0092B-C50C-407E-A947-70E740481C1C}">
                          <a14:useLocalDpi xmlns:a14="http://schemas.microsoft.com/office/drawing/2010/main" val="0"/>
                        </a:ext>
                      </a:extLst>
                    </a:blip>
                    <a:stretch>
                      <a:fillRect/>
                    </a:stretch>
                  </pic:blipFill>
                  <pic:spPr>
                    <a:xfrm>
                      <a:off x="0" y="0"/>
                      <a:ext cx="5553850" cy="4753638"/>
                    </a:xfrm>
                    <a:prstGeom prst="rect">
                      <a:avLst/>
                    </a:prstGeom>
                  </pic:spPr>
                </pic:pic>
              </a:graphicData>
            </a:graphic>
          </wp:inline>
        </w:drawing>
      </w:r>
    </w:p>
    <w:p w14:paraId="2781A04A" w14:textId="77777777" w:rsidR="000715B5" w:rsidRPr="00756652" w:rsidRDefault="000715B5">
      <w:pPr>
        <w:spacing w:line="360" w:lineRule="auto"/>
        <w:jc w:val="both"/>
        <w:rPr>
          <w:rFonts w:ascii="Palatino Linotype" w:eastAsia="Palatino Linotype" w:hAnsi="Palatino Linotype" w:cs="Palatino Linotype"/>
          <w:b/>
        </w:rPr>
      </w:pPr>
    </w:p>
    <w:p w14:paraId="32EEEE42" w14:textId="77777777" w:rsidR="000715B5" w:rsidRPr="00756652" w:rsidRDefault="005F0DAD">
      <w:pPr>
        <w:spacing w:line="360" w:lineRule="auto"/>
        <w:jc w:val="both"/>
        <w:rPr>
          <w:rFonts w:ascii="Palatino Linotype" w:eastAsia="Palatino Linotype" w:hAnsi="Palatino Linotype" w:cs="Palatino Linotype"/>
        </w:rPr>
      </w:pPr>
      <w:r w:rsidRPr="00756652">
        <w:rPr>
          <w:rFonts w:ascii="Palatino Linotype" w:eastAsia="Palatino Linotype" w:hAnsi="Palatino Linotype" w:cs="Palatino Linotype"/>
          <w:b/>
        </w:rPr>
        <w:t xml:space="preserve">14. Cierre de instrucción. </w:t>
      </w:r>
      <w:r w:rsidRPr="00756652">
        <w:rPr>
          <w:rFonts w:ascii="Palatino Linotype" w:eastAsia="Palatino Linotype" w:hAnsi="Palatino Linotype" w:cs="Palatino Linotype"/>
        </w:rPr>
        <w:t xml:space="preserve">En fecha </w:t>
      </w:r>
      <w:r w:rsidRPr="00756652">
        <w:rPr>
          <w:rFonts w:ascii="Palatino Linotype" w:eastAsia="Palatino Linotype" w:hAnsi="Palatino Linotype" w:cs="Palatino Linotype"/>
          <w:b/>
        </w:rPr>
        <w:t>veintinueve de septiembre del año dos mil veintidós</w:t>
      </w:r>
      <w:r w:rsidRPr="00756652">
        <w:rPr>
          <w:rFonts w:ascii="Palatino Linotype" w:eastAsia="Palatino Linotype" w:hAnsi="Palatino Linotype" w:cs="Palatino Linotype"/>
        </w:rPr>
        <w:t>, la Comisionada ponente determinó el cierre de instrucción en términos de la fracción VI del artículo 185 de la Ley de Transparencia y Acceso a la Información Pública del Estado de México y Municipios.</w:t>
      </w:r>
    </w:p>
    <w:p w14:paraId="1337165F" w14:textId="77777777" w:rsidR="000715B5" w:rsidRPr="00756652" w:rsidRDefault="005F0DAD">
      <w:pPr>
        <w:spacing w:before="240" w:after="240" w:line="360" w:lineRule="auto"/>
        <w:jc w:val="both"/>
        <w:rPr>
          <w:rFonts w:ascii="Palatino Linotype" w:eastAsia="Palatino Linotype" w:hAnsi="Palatino Linotype" w:cs="Palatino Linotype"/>
        </w:rPr>
      </w:pPr>
      <w:r w:rsidRPr="00756652">
        <w:rPr>
          <w:rFonts w:ascii="Palatino Linotype" w:eastAsia="Palatino Linotype" w:hAnsi="Palatino Linotype" w:cs="Palatino Linotype"/>
        </w:rPr>
        <w:t xml:space="preserve">En razón de que fue debidamente sustanciado el expediente electrónico y no existe diligencia pendiente de desahogo, se emite la Resolución que conforme a Derecho proceda, de acuerdo con los siguientes: </w:t>
      </w:r>
    </w:p>
    <w:p w14:paraId="4361FD6C" w14:textId="77777777" w:rsidR="000715B5" w:rsidRPr="00756652" w:rsidRDefault="005F0DAD">
      <w:pPr>
        <w:numPr>
          <w:ilvl w:val="0"/>
          <w:numId w:val="6"/>
        </w:numPr>
        <w:pBdr>
          <w:top w:val="nil"/>
          <w:left w:val="nil"/>
          <w:bottom w:val="nil"/>
          <w:right w:val="nil"/>
          <w:between w:val="nil"/>
        </w:pBdr>
        <w:spacing w:before="240" w:after="240" w:line="360" w:lineRule="auto"/>
        <w:ind w:left="720"/>
        <w:jc w:val="center"/>
        <w:rPr>
          <w:rFonts w:ascii="Palatino Linotype" w:eastAsia="Palatino Linotype" w:hAnsi="Palatino Linotype" w:cs="Palatino Linotype"/>
          <w:b/>
          <w:sz w:val="22"/>
          <w:szCs w:val="22"/>
        </w:rPr>
      </w:pPr>
      <w:bookmarkStart w:id="3" w:name="_heading=h.30j0zll" w:colFirst="0" w:colLast="0"/>
      <w:bookmarkEnd w:id="3"/>
      <w:r w:rsidRPr="00756652">
        <w:rPr>
          <w:rFonts w:ascii="Palatino Linotype" w:eastAsia="Palatino Linotype" w:hAnsi="Palatino Linotype" w:cs="Palatino Linotype"/>
          <w:b/>
          <w:sz w:val="22"/>
          <w:szCs w:val="22"/>
        </w:rPr>
        <w:lastRenderedPageBreak/>
        <w:t>C O N S I D E R A N D O</w:t>
      </w:r>
    </w:p>
    <w:p w14:paraId="2143F9F1" w14:textId="77777777" w:rsidR="000715B5" w:rsidRPr="00756652" w:rsidRDefault="005F0DAD">
      <w:pPr>
        <w:spacing w:before="240" w:after="240" w:line="360" w:lineRule="auto"/>
        <w:jc w:val="both"/>
        <w:rPr>
          <w:rFonts w:ascii="Palatino Linotype" w:eastAsia="Palatino Linotype" w:hAnsi="Palatino Linotype" w:cs="Palatino Linotype"/>
        </w:rPr>
      </w:pPr>
      <w:r w:rsidRPr="00756652">
        <w:rPr>
          <w:rFonts w:ascii="Palatino Linotype" w:eastAsia="Palatino Linotype" w:hAnsi="Palatino Linotype" w:cs="Palatino Linotype"/>
          <w:b/>
        </w:rPr>
        <w:t xml:space="preserve">Primero. Competencia. </w:t>
      </w:r>
      <w:r w:rsidRPr="00756652">
        <w:rPr>
          <w:rFonts w:ascii="Palatino Linotype" w:eastAsia="Palatino Linotype" w:hAnsi="Palatino Linotype" w:cs="Palatino Linotype"/>
        </w:rPr>
        <w:t xml:space="preserve">El Instituto de Transparencia, Acceso a la Información Pública y Protección de Datos Personales del Estado de México y Municipios, es competente para conocer y resolver el presente recurso de revisión interpuesto por la parte </w:t>
      </w:r>
      <w:r w:rsidRPr="00756652">
        <w:rPr>
          <w:rFonts w:ascii="Palatino Linotype" w:eastAsia="Palatino Linotype" w:hAnsi="Palatino Linotype" w:cs="Palatino Linotype"/>
          <w:b/>
        </w:rPr>
        <w:t>RECURRENTE</w:t>
      </w:r>
      <w:r w:rsidRPr="00756652">
        <w:rPr>
          <w:rFonts w:ascii="Palatino Linotype" w:eastAsia="Palatino Linotype" w:hAnsi="Palatino Linotype" w:cs="Palatino Linotype"/>
        </w:rPr>
        <w:t>, conforme a lo dispuesto en los artículos 6, apartado A de la Constitución Política de los Estados Unidos Mexicanos; 5, párrafos trigésimo, trigésimo primero y trigésimo segundo, fracciones IV y V de la Constitución Política del Estado Libre y Soberano de México; 1, 2, fracción II; 13,  29, 36, fracciones I y II; 176, 178, 179, 181 párrafo tercero y 185 de la Ley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14:paraId="47D866FF" w14:textId="77777777" w:rsidR="000715B5" w:rsidRPr="00756652" w:rsidRDefault="005F0DAD">
      <w:pPr>
        <w:spacing w:before="240" w:after="240" w:line="360" w:lineRule="auto"/>
        <w:jc w:val="both"/>
        <w:rPr>
          <w:rFonts w:ascii="Palatino Linotype" w:eastAsia="Palatino Linotype" w:hAnsi="Palatino Linotype" w:cs="Palatino Linotype"/>
        </w:rPr>
      </w:pPr>
      <w:r w:rsidRPr="00756652">
        <w:rPr>
          <w:rFonts w:ascii="Palatino Linotype" w:eastAsia="Palatino Linotype" w:hAnsi="Palatino Linotype" w:cs="Palatino Linotype"/>
          <w:b/>
        </w:rPr>
        <w:t>Segundo. Oportunidad y Procedibilidad del Recurso de Revisión</w:t>
      </w:r>
      <w:r w:rsidRPr="00756652">
        <w:rPr>
          <w:rFonts w:ascii="Palatino Linotype" w:eastAsia="Palatino Linotype" w:hAnsi="Palatino Linotype" w:cs="Palatino Linotype"/>
        </w:rPr>
        <w:t>.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53F4134F" w14:textId="77777777" w:rsidR="000715B5" w:rsidRPr="00756652" w:rsidRDefault="005F0DAD">
      <w:pPr>
        <w:spacing w:before="240" w:after="240" w:line="360" w:lineRule="auto"/>
        <w:jc w:val="both"/>
        <w:rPr>
          <w:rFonts w:ascii="Palatino Linotype" w:eastAsia="Palatino Linotype" w:hAnsi="Palatino Linotype" w:cs="Palatino Linotype"/>
        </w:rPr>
      </w:pPr>
      <w:r w:rsidRPr="00756652">
        <w:rPr>
          <w:rFonts w:ascii="Palatino Linotype" w:eastAsia="Palatino Linotype" w:hAnsi="Palatino Linotype" w:cs="Palatino Linotype"/>
        </w:rPr>
        <w:t xml:space="preserve">El recurso de revisión fue interpuesto dentro del plazo de quince días hábiles, previsto en el artículo 178 de la Ley de Transparencia y Acceso a la Información Pública del Estado de México y Municipios, ya que el </w:t>
      </w:r>
      <w:r w:rsidRPr="00756652">
        <w:rPr>
          <w:rFonts w:ascii="Palatino Linotype" w:eastAsia="Palatino Linotype" w:hAnsi="Palatino Linotype" w:cs="Palatino Linotype"/>
          <w:b/>
        </w:rPr>
        <w:t>SUJETO OBLIGADO</w:t>
      </w:r>
      <w:r w:rsidRPr="00756652">
        <w:rPr>
          <w:rFonts w:ascii="Palatino Linotype" w:eastAsia="Palatino Linotype" w:hAnsi="Palatino Linotype" w:cs="Palatino Linotype"/>
        </w:rPr>
        <w:t xml:space="preserve"> proporcionó su respuesta a la solicitud de información el dos de mayo del dos mil veintidós, y la parte  </w:t>
      </w:r>
      <w:r w:rsidRPr="00756652">
        <w:rPr>
          <w:rFonts w:ascii="Palatino Linotype" w:eastAsia="Palatino Linotype" w:hAnsi="Palatino Linotype" w:cs="Palatino Linotype"/>
          <w:b/>
        </w:rPr>
        <w:t>RECURRENTE</w:t>
      </w:r>
      <w:r w:rsidRPr="00756652">
        <w:rPr>
          <w:rFonts w:ascii="Palatino Linotype" w:eastAsia="Palatino Linotype" w:hAnsi="Palatino Linotype" w:cs="Palatino Linotype"/>
        </w:rPr>
        <w:t xml:space="preserve"> presentó su recurso de revisión el tres de mayo del mismo año, esto es al día hábil siguiente de aquel en que tuvo conocimiento de </w:t>
      </w:r>
      <w:r w:rsidRPr="00756652">
        <w:rPr>
          <w:rFonts w:ascii="Palatino Linotype" w:eastAsia="Palatino Linotype" w:hAnsi="Palatino Linotype" w:cs="Palatino Linotype"/>
        </w:rPr>
        <w:lastRenderedPageBreak/>
        <w:t>la respuesta, evidenciándose que la interposición del recurso se encuentra dentro de los márgenes temporales previstos en el citado precepto legal.</w:t>
      </w:r>
    </w:p>
    <w:p w14:paraId="5595B343" w14:textId="77777777" w:rsidR="000715B5" w:rsidRPr="00756652" w:rsidRDefault="005F0DAD">
      <w:pPr>
        <w:spacing w:before="240" w:after="240" w:line="360" w:lineRule="auto"/>
        <w:jc w:val="both"/>
        <w:rPr>
          <w:rFonts w:ascii="Palatino Linotype" w:eastAsia="Palatino Linotype" w:hAnsi="Palatino Linotype" w:cs="Palatino Linotype"/>
        </w:rPr>
      </w:pPr>
      <w:r w:rsidRPr="00756652">
        <w:rPr>
          <w:rFonts w:ascii="Palatino Linotype" w:eastAsia="Palatino Linotype" w:hAnsi="Palatino Linotype" w:cs="Palatino Linotype"/>
        </w:rPr>
        <w:t>Al mismo tiempo, tras la revisión del formato de interposición del recurso, se concluye en la acreditación plena de todos y cada uno de los elementos formales exigidos por el artículo 180 de la Ley de Transparencia y Acceso a la Información Pública del Estado de México y Municipios, toda vez que fue ingresado a través del SAIMEX.</w:t>
      </w:r>
    </w:p>
    <w:p w14:paraId="6B0AEAF4" w14:textId="77777777" w:rsidR="000715B5" w:rsidRPr="00756652" w:rsidRDefault="005F0DAD">
      <w:pPr>
        <w:spacing w:before="240" w:after="240" w:line="360" w:lineRule="auto"/>
        <w:jc w:val="both"/>
        <w:rPr>
          <w:rFonts w:ascii="Palatino Linotype" w:eastAsia="Palatino Linotype" w:hAnsi="Palatino Linotype" w:cs="Palatino Linotype"/>
        </w:rPr>
      </w:pPr>
      <w:r w:rsidRPr="00756652">
        <w:rPr>
          <w:rFonts w:ascii="Palatino Linotype" w:eastAsia="Palatino Linotype" w:hAnsi="Palatino Linotype" w:cs="Palatino Linotype"/>
        </w:rPr>
        <w:t>Asimismo, resulta procedente la interposición del recurso de revisión al rubro anotado, toda vez que se actualiza las hipótesis previstas en el artículo 179, fracciones V y VIII de la ley de la materia, que a la letra dice:</w:t>
      </w:r>
    </w:p>
    <w:p w14:paraId="1CE475C6" w14:textId="77777777" w:rsidR="000715B5" w:rsidRPr="00756652" w:rsidRDefault="005F0DAD">
      <w:pPr>
        <w:spacing w:line="276" w:lineRule="auto"/>
        <w:ind w:left="1276" w:right="1752"/>
        <w:jc w:val="both"/>
        <w:rPr>
          <w:rFonts w:ascii="Palatino Linotype" w:eastAsia="Palatino Linotype" w:hAnsi="Palatino Linotype" w:cs="Palatino Linotype"/>
          <w:i/>
          <w:sz w:val="22"/>
          <w:szCs w:val="22"/>
        </w:rPr>
      </w:pPr>
      <w:r w:rsidRPr="00756652">
        <w:rPr>
          <w:rFonts w:ascii="Palatino Linotype" w:eastAsia="Palatino Linotype" w:hAnsi="Palatino Linotype" w:cs="Palatino Linotype"/>
          <w:i/>
          <w:sz w:val="22"/>
          <w:szCs w:val="22"/>
        </w:rPr>
        <w:t>“</w:t>
      </w:r>
      <w:r w:rsidRPr="00756652">
        <w:rPr>
          <w:rFonts w:ascii="Palatino Linotype" w:eastAsia="Palatino Linotype" w:hAnsi="Palatino Linotype" w:cs="Palatino Linotype"/>
          <w:b/>
          <w:i/>
          <w:sz w:val="22"/>
          <w:szCs w:val="22"/>
        </w:rPr>
        <w:t xml:space="preserve">Artículo 179. </w:t>
      </w:r>
      <w:r w:rsidRPr="00756652">
        <w:rPr>
          <w:rFonts w:ascii="Palatino Linotype" w:eastAsia="Palatino Linotype" w:hAnsi="Palatino Linotype" w:cs="Palatino Linotype"/>
          <w:i/>
          <w:sz w:val="22"/>
          <w:szCs w:val="22"/>
        </w:rPr>
        <w:t xml:space="preserve">El recurso de revisión es un medio de protección que la Ley otorga a los particulares, para hacer valer su derecho de acceso a la información pública, y procederá en contra de las siguientes </w:t>
      </w:r>
      <w:r w:rsidRPr="00756652">
        <w:rPr>
          <w:rFonts w:ascii="Palatino Linotype" w:eastAsia="Palatino Linotype" w:hAnsi="Palatino Linotype" w:cs="Palatino Linotype"/>
          <w:i/>
        </w:rPr>
        <w:t>causas</w:t>
      </w:r>
      <w:r w:rsidRPr="00756652">
        <w:rPr>
          <w:rFonts w:ascii="Palatino Linotype" w:eastAsia="Palatino Linotype" w:hAnsi="Palatino Linotype" w:cs="Palatino Linotype"/>
          <w:i/>
          <w:sz w:val="22"/>
          <w:szCs w:val="22"/>
        </w:rPr>
        <w:t>:</w:t>
      </w:r>
    </w:p>
    <w:p w14:paraId="0386EC66" w14:textId="77777777" w:rsidR="000715B5" w:rsidRPr="00756652" w:rsidRDefault="005F0DAD">
      <w:pPr>
        <w:spacing w:line="276" w:lineRule="auto"/>
        <w:ind w:right="1752" w:firstLine="1276"/>
        <w:jc w:val="both"/>
        <w:rPr>
          <w:rFonts w:ascii="Palatino Linotype" w:eastAsia="Palatino Linotype" w:hAnsi="Palatino Linotype" w:cs="Palatino Linotype"/>
          <w:i/>
          <w:sz w:val="22"/>
          <w:szCs w:val="22"/>
        </w:rPr>
      </w:pPr>
      <w:r w:rsidRPr="00756652">
        <w:rPr>
          <w:rFonts w:ascii="Palatino Linotype" w:eastAsia="Palatino Linotype" w:hAnsi="Palatino Linotype" w:cs="Palatino Linotype"/>
          <w:i/>
          <w:sz w:val="22"/>
          <w:szCs w:val="22"/>
        </w:rPr>
        <w:t>…</w:t>
      </w:r>
    </w:p>
    <w:p w14:paraId="6A27B2C2" w14:textId="77777777" w:rsidR="000715B5" w:rsidRPr="00756652" w:rsidRDefault="005F0DAD">
      <w:pPr>
        <w:pBdr>
          <w:top w:val="nil"/>
          <w:left w:val="nil"/>
          <w:bottom w:val="nil"/>
          <w:right w:val="nil"/>
          <w:between w:val="nil"/>
        </w:pBdr>
        <w:spacing w:line="276" w:lineRule="auto"/>
        <w:ind w:left="1996" w:right="1752" w:hanging="720"/>
        <w:jc w:val="both"/>
        <w:rPr>
          <w:rFonts w:ascii="Palatino Linotype" w:eastAsia="Palatino Linotype" w:hAnsi="Palatino Linotype" w:cs="Palatino Linotype"/>
          <w:b/>
          <w:i/>
          <w:sz w:val="22"/>
          <w:szCs w:val="22"/>
        </w:rPr>
      </w:pPr>
      <w:r w:rsidRPr="00756652">
        <w:rPr>
          <w:rFonts w:ascii="Palatino Linotype" w:eastAsia="Palatino Linotype" w:hAnsi="Palatino Linotype" w:cs="Palatino Linotype"/>
          <w:b/>
          <w:i/>
          <w:sz w:val="22"/>
          <w:szCs w:val="22"/>
        </w:rPr>
        <w:t>V.</w:t>
      </w:r>
      <w:r w:rsidRPr="00756652">
        <w:rPr>
          <w:rFonts w:ascii="Palatino Linotype" w:eastAsia="Palatino Linotype" w:hAnsi="Palatino Linotype" w:cs="Palatino Linotype"/>
          <w:b/>
          <w:i/>
          <w:sz w:val="22"/>
          <w:szCs w:val="22"/>
        </w:rPr>
        <w:tab/>
        <w:t>La entrega de información incompleta;</w:t>
      </w:r>
    </w:p>
    <w:p w14:paraId="1001B50A" w14:textId="77777777" w:rsidR="000715B5" w:rsidRPr="00756652" w:rsidRDefault="005F0DAD">
      <w:pPr>
        <w:pBdr>
          <w:top w:val="nil"/>
          <w:left w:val="nil"/>
          <w:bottom w:val="nil"/>
          <w:right w:val="nil"/>
          <w:between w:val="nil"/>
        </w:pBdr>
        <w:spacing w:line="276" w:lineRule="auto"/>
        <w:ind w:left="1996" w:right="1752" w:hanging="720"/>
        <w:jc w:val="both"/>
        <w:rPr>
          <w:rFonts w:ascii="Palatino Linotype" w:eastAsia="Palatino Linotype" w:hAnsi="Palatino Linotype" w:cs="Palatino Linotype"/>
          <w:b/>
          <w:i/>
          <w:sz w:val="22"/>
          <w:szCs w:val="22"/>
        </w:rPr>
      </w:pPr>
      <w:r w:rsidRPr="00756652">
        <w:rPr>
          <w:rFonts w:ascii="Palatino Linotype" w:eastAsia="Palatino Linotype" w:hAnsi="Palatino Linotype" w:cs="Palatino Linotype"/>
          <w:b/>
          <w:i/>
          <w:sz w:val="22"/>
          <w:szCs w:val="22"/>
        </w:rPr>
        <w:t xml:space="preserve">… </w:t>
      </w:r>
    </w:p>
    <w:p w14:paraId="2C8AFE13" w14:textId="77777777" w:rsidR="000715B5" w:rsidRPr="00756652" w:rsidRDefault="005F0DAD">
      <w:pPr>
        <w:spacing w:line="276" w:lineRule="auto"/>
        <w:ind w:left="1985" w:right="1752" w:hanging="709"/>
        <w:jc w:val="both"/>
        <w:rPr>
          <w:rFonts w:ascii="Palatino Linotype" w:eastAsia="Palatino Linotype" w:hAnsi="Palatino Linotype" w:cs="Palatino Linotype"/>
          <w:b/>
          <w:i/>
          <w:sz w:val="22"/>
          <w:szCs w:val="22"/>
        </w:rPr>
      </w:pPr>
      <w:r w:rsidRPr="00756652">
        <w:rPr>
          <w:rFonts w:ascii="Palatino Linotype" w:eastAsia="Palatino Linotype" w:hAnsi="Palatino Linotype" w:cs="Palatino Linotype"/>
          <w:b/>
          <w:i/>
          <w:sz w:val="22"/>
          <w:szCs w:val="22"/>
        </w:rPr>
        <w:t>VIII.     La notificación, entrega o puesta a disposición de información en una modalidad o formato distinto al solicitado;” (Sic)</w:t>
      </w:r>
    </w:p>
    <w:p w14:paraId="6B41F6A4" w14:textId="77777777" w:rsidR="000715B5" w:rsidRPr="00756652" w:rsidRDefault="005F0DAD">
      <w:pPr>
        <w:spacing w:before="240" w:after="240" w:line="360" w:lineRule="auto"/>
        <w:jc w:val="both"/>
        <w:rPr>
          <w:rFonts w:ascii="Palatino Linotype" w:eastAsia="Palatino Linotype" w:hAnsi="Palatino Linotype" w:cs="Palatino Linotype"/>
          <w:sz w:val="22"/>
          <w:szCs w:val="22"/>
        </w:rPr>
      </w:pPr>
      <w:r w:rsidRPr="00756652">
        <w:rPr>
          <w:rFonts w:ascii="Palatino Linotype" w:eastAsia="Palatino Linotype" w:hAnsi="Palatino Linotype" w:cs="Palatino Linotype"/>
          <w:b/>
        </w:rPr>
        <w:t>Tercero. Tercero. Análisis de la causal de sobreseimiento.</w:t>
      </w:r>
      <w:r w:rsidRPr="00756652">
        <w:rPr>
          <w:rFonts w:ascii="Palatino Linotype" w:eastAsia="Palatino Linotype" w:hAnsi="Palatino Linotype" w:cs="Palatino Linotype"/>
          <w:b/>
          <w:sz w:val="22"/>
          <w:szCs w:val="22"/>
        </w:rPr>
        <w:t xml:space="preserve"> </w:t>
      </w:r>
      <w:r w:rsidRPr="00756652">
        <w:rPr>
          <w:rFonts w:ascii="Palatino Linotype" w:eastAsia="Palatino Linotype" w:hAnsi="Palatino Linotype" w:cs="Palatino Linotype"/>
          <w:sz w:val="22"/>
          <w:szCs w:val="22"/>
        </w:rPr>
        <w:t xml:space="preserve"> </w:t>
      </w:r>
      <w:r w:rsidRPr="00756652">
        <w:rPr>
          <w:rFonts w:ascii="Palatino Linotype" w:eastAsia="Palatino Linotype" w:hAnsi="Palatino Linotype" w:cs="Palatino Linotype"/>
        </w:rPr>
        <w:t>Por otra parte, el artículo 192 de la Ley de Transparencia y Acceso a la Información Pública del Estado de México y Municipios, señala que el Recurso de Revisión será sobreseído en todo o en parte, cuando, una vez admitido, se actualice alguno de los siguientes supuestos:</w:t>
      </w:r>
    </w:p>
    <w:p w14:paraId="5C9FE651" w14:textId="77777777" w:rsidR="000715B5" w:rsidRPr="00756652" w:rsidRDefault="005F0DAD">
      <w:pPr>
        <w:numPr>
          <w:ilvl w:val="0"/>
          <w:numId w:val="5"/>
        </w:numPr>
        <w:spacing w:line="360" w:lineRule="auto"/>
        <w:ind w:left="567" w:firstLine="0"/>
        <w:jc w:val="both"/>
        <w:rPr>
          <w:rFonts w:ascii="Palatino Linotype" w:eastAsia="Palatino Linotype" w:hAnsi="Palatino Linotype" w:cs="Palatino Linotype"/>
          <w:b/>
          <w:u w:val="single"/>
        </w:rPr>
      </w:pPr>
      <w:r w:rsidRPr="00756652">
        <w:rPr>
          <w:rFonts w:ascii="Palatino Linotype" w:eastAsia="Palatino Linotype" w:hAnsi="Palatino Linotype" w:cs="Palatino Linotype"/>
          <w:b/>
          <w:u w:val="single"/>
        </w:rPr>
        <w:t>El Recurrente se desista expresamente;</w:t>
      </w:r>
    </w:p>
    <w:p w14:paraId="7D538B43" w14:textId="77777777" w:rsidR="000715B5" w:rsidRPr="00756652" w:rsidRDefault="005F0DAD">
      <w:pPr>
        <w:numPr>
          <w:ilvl w:val="0"/>
          <w:numId w:val="5"/>
        </w:numPr>
        <w:spacing w:line="360" w:lineRule="auto"/>
        <w:ind w:left="567" w:firstLine="0"/>
        <w:jc w:val="both"/>
        <w:rPr>
          <w:rFonts w:ascii="Palatino Linotype" w:eastAsia="Palatino Linotype" w:hAnsi="Palatino Linotype" w:cs="Palatino Linotype"/>
        </w:rPr>
      </w:pPr>
      <w:r w:rsidRPr="00756652">
        <w:rPr>
          <w:rFonts w:ascii="Palatino Linotype" w:eastAsia="Palatino Linotype" w:hAnsi="Palatino Linotype" w:cs="Palatino Linotype"/>
        </w:rPr>
        <w:lastRenderedPageBreak/>
        <w:t>El Recurrente fallezca o, tratándose de personas morales se disuelva;</w:t>
      </w:r>
    </w:p>
    <w:p w14:paraId="09128161" w14:textId="77777777" w:rsidR="000715B5" w:rsidRPr="00756652" w:rsidRDefault="005F0DAD">
      <w:pPr>
        <w:numPr>
          <w:ilvl w:val="0"/>
          <w:numId w:val="5"/>
        </w:numPr>
        <w:spacing w:line="360" w:lineRule="auto"/>
        <w:ind w:left="567" w:firstLine="0"/>
        <w:jc w:val="both"/>
        <w:rPr>
          <w:rFonts w:ascii="Palatino Linotype" w:eastAsia="Palatino Linotype" w:hAnsi="Palatino Linotype" w:cs="Palatino Linotype"/>
        </w:rPr>
      </w:pPr>
      <w:r w:rsidRPr="00756652">
        <w:rPr>
          <w:rFonts w:ascii="Palatino Linotype" w:eastAsia="Palatino Linotype" w:hAnsi="Palatino Linotype" w:cs="Palatino Linotype"/>
        </w:rPr>
        <w:t>El Sujeto Obligado modifique la respuesta o la revoque, de tal manera que el recurso de revisión quede sin materia;</w:t>
      </w:r>
    </w:p>
    <w:p w14:paraId="25FA196B" w14:textId="77777777" w:rsidR="000715B5" w:rsidRPr="00756652" w:rsidRDefault="005F0DAD">
      <w:pPr>
        <w:numPr>
          <w:ilvl w:val="0"/>
          <w:numId w:val="5"/>
        </w:numPr>
        <w:spacing w:line="360" w:lineRule="auto"/>
        <w:ind w:left="567" w:hanging="141"/>
        <w:jc w:val="both"/>
        <w:rPr>
          <w:rFonts w:ascii="Palatino Linotype" w:eastAsia="Palatino Linotype" w:hAnsi="Palatino Linotype" w:cs="Palatino Linotype"/>
        </w:rPr>
      </w:pPr>
      <w:r w:rsidRPr="00756652">
        <w:rPr>
          <w:rFonts w:ascii="Palatino Linotype" w:eastAsia="Palatino Linotype" w:hAnsi="Palatino Linotype" w:cs="Palatino Linotype"/>
        </w:rPr>
        <w:t>Admitido el recurso de revisión, aparezca alguna causal de improcedencia; y,</w:t>
      </w:r>
    </w:p>
    <w:p w14:paraId="06ADD3AC" w14:textId="77777777" w:rsidR="000715B5" w:rsidRPr="00756652" w:rsidRDefault="005F0DAD">
      <w:pPr>
        <w:numPr>
          <w:ilvl w:val="0"/>
          <w:numId w:val="5"/>
        </w:numPr>
        <w:spacing w:line="360" w:lineRule="auto"/>
        <w:ind w:left="567" w:hanging="141"/>
        <w:jc w:val="both"/>
        <w:rPr>
          <w:rFonts w:ascii="Palatino Linotype" w:eastAsia="Palatino Linotype" w:hAnsi="Palatino Linotype" w:cs="Palatino Linotype"/>
        </w:rPr>
      </w:pPr>
      <w:r w:rsidRPr="00756652">
        <w:rPr>
          <w:rFonts w:ascii="Palatino Linotype" w:eastAsia="Palatino Linotype" w:hAnsi="Palatino Linotype" w:cs="Palatino Linotype"/>
        </w:rPr>
        <w:t>Cuando por cualquier motivo quede sin materia el recurso de revisión.</w:t>
      </w:r>
    </w:p>
    <w:p w14:paraId="559E30FE" w14:textId="77777777" w:rsidR="000715B5" w:rsidRPr="00756652" w:rsidRDefault="000715B5">
      <w:pPr>
        <w:spacing w:line="360" w:lineRule="auto"/>
        <w:jc w:val="both"/>
        <w:rPr>
          <w:rFonts w:ascii="Palatino Linotype" w:eastAsia="Palatino Linotype" w:hAnsi="Palatino Linotype" w:cs="Palatino Linotype"/>
        </w:rPr>
      </w:pPr>
    </w:p>
    <w:p w14:paraId="30CA735D" w14:textId="77777777" w:rsidR="000715B5" w:rsidRPr="00756652" w:rsidRDefault="005F0DAD">
      <w:pPr>
        <w:spacing w:line="360" w:lineRule="auto"/>
        <w:jc w:val="both"/>
        <w:rPr>
          <w:rFonts w:ascii="Palatino Linotype" w:eastAsia="Palatino Linotype" w:hAnsi="Palatino Linotype" w:cs="Palatino Linotype"/>
        </w:rPr>
      </w:pPr>
      <w:r w:rsidRPr="00756652">
        <w:rPr>
          <w:rFonts w:ascii="Palatino Linotype" w:eastAsia="Palatino Linotype" w:hAnsi="Palatino Linotype" w:cs="Palatino Linotype"/>
        </w:rPr>
        <w:t xml:space="preserve">En ese sentido, es susceptible de análisis la actualización del supuesto jurídico previsto en la fracción I, del artículo 192, de la Ley en cita, mismo que dispone que el Recurso de Revisión será sobreseído cuando </w:t>
      </w:r>
      <w:r w:rsidRPr="00756652">
        <w:rPr>
          <w:rFonts w:ascii="Palatino Linotype" w:eastAsia="Palatino Linotype" w:hAnsi="Palatino Linotype" w:cs="Palatino Linotype"/>
          <w:b/>
        </w:rPr>
        <w:t>el Recurrente se desista expresamente</w:t>
      </w:r>
      <w:r w:rsidRPr="00756652">
        <w:rPr>
          <w:rFonts w:ascii="Palatino Linotype" w:eastAsia="Palatino Linotype" w:hAnsi="Palatino Linotype" w:cs="Palatino Linotype"/>
        </w:rPr>
        <w:t xml:space="preserve">. </w:t>
      </w:r>
    </w:p>
    <w:p w14:paraId="61B8909F" w14:textId="77777777" w:rsidR="000715B5" w:rsidRPr="00756652" w:rsidRDefault="000715B5">
      <w:pPr>
        <w:spacing w:line="360" w:lineRule="auto"/>
        <w:jc w:val="both"/>
        <w:rPr>
          <w:rFonts w:ascii="Palatino Linotype" w:eastAsia="Palatino Linotype" w:hAnsi="Palatino Linotype" w:cs="Palatino Linotype"/>
          <w:sz w:val="22"/>
          <w:szCs w:val="22"/>
        </w:rPr>
      </w:pPr>
    </w:p>
    <w:p w14:paraId="00911BCD" w14:textId="77777777" w:rsidR="000715B5" w:rsidRPr="00756652" w:rsidRDefault="005F0DAD">
      <w:pPr>
        <w:spacing w:line="360" w:lineRule="auto"/>
        <w:jc w:val="both"/>
        <w:rPr>
          <w:rFonts w:ascii="Palatino Linotype" w:eastAsia="Palatino Linotype" w:hAnsi="Palatino Linotype" w:cs="Palatino Linotype"/>
        </w:rPr>
      </w:pPr>
      <w:r w:rsidRPr="00756652">
        <w:rPr>
          <w:rFonts w:ascii="Palatino Linotype" w:eastAsia="Palatino Linotype" w:hAnsi="Palatino Linotype" w:cs="Palatino Linotype"/>
        </w:rPr>
        <w:t xml:space="preserve">Ello, toda vez que la parte </w:t>
      </w:r>
      <w:r w:rsidRPr="00756652">
        <w:rPr>
          <w:rFonts w:ascii="Palatino Linotype" w:eastAsia="Palatino Linotype" w:hAnsi="Palatino Linotype" w:cs="Palatino Linotype"/>
          <w:b/>
        </w:rPr>
        <w:t>RECURRENTE</w:t>
      </w:r>
      <w:r w:rsidRPr="00756652">
        <w:rPr>
          <w:rFonts w:ascii="Palatino Linotype" w:eastAsia="Palatino Linotype" w:hAnsi="Palatino Linotype" w:cs="Palatino Linotype"/>
        </w:rPr>
        <w:t xml:space="preserve">  en fecha veintiséis de septiembre de dos mil veintidós, a través del Sistema de Acceso a la Información Mexiquense (SAIMEX), se desistió expresamente del presente Recurso de Revisión.</w:t>
      </w:r>
    </w:p>
    <w:p w14:paraId="59E43A7F" w14:textId="77777777" w:rsidR="000715B5" w:rsidRPr="00756652" w:rsidRDefault="000715B5">
      <w:pPr>
        <w:spacing w:line="360" w:lineRule="auto"/>
        <w:jc w:val="both"/>
        <w:rPr>
          <w:rFonts w:ascii="Palatino Linotype" w:eastAsia="Palatino Linotype" w:hAnsi="Palatino Linotype" w:cs="Palatino Linotype"/>
          <w:sz w:val="22"/>
          <w:szCs w:val="22"/>
        </w:rPr>
      </w:pPr>
    </w:p>
    <w:p w14:paraId="23A50EBA" w14:textId="77777777" w:rsidR="000715B5" w:rsidRPr="00756652" w:rsidRDefault="005F0DAD">
      <w:pPr>
        <w:spacing w:line="360" w:lineRule="auto"/>
        <w:jc w:val="both"/>
        <w:rPr>
          <w:rFonts w:ascii="Palatino Linotype" w:eastAsia="Palatino Linotype" w:hAnsi="Palatino Linotype" w:cs="Palatino Linotype"/>
        </w:rPr>
      </w:pPr>
      <w:r w:rsidRPr="00756652">
        <w:rPr>
          <w:rFonts w:ascii="Palatino Linotype" w:eastAsia="Palatino Linotype" w:hAnsi="Palatino Linotype" w:cs="Palatino Linotype"/>
        </w:rPr>
        <w:t xml:space="preserve">En atención a las constancias que integran el expediente del Sistema de Acceso a la Información Mexiquense (SAIMEX) y que se insertan, se aprecia que la </w:t>
      </w:r>
      <w:r w:rsidRPr="00756652">
        <w:rPr>
          <w:rFonts w:ascii="Palatino Linotype" w:eastAsia="Palatino Linotype" w:hAnsi="Palatino Linotype" w:cs="Palatino Linotype"/>
          <w:b/>
        </w:rPr>
        <w:t>RECURRENTE</w:t>
      </w:r>
      <w:r w:rsidRPr="00756652">
        <w:rPr>
          <w:rFonts w:ascii="Palatino Linotype" w:eastAsia="Palatino Linotype" w:hAnsi="Palatino Linotype" w:cs="Palatino Linotype"/>
        </w:rPr>
        <w:t xml:space="preserve"> se desistió del Recurso de Revisión motivo del presente fallo, asimismo, sin expresar motivo o razón para su desistimiento.</w:t>
      </w:r>
    </w:p>
    <w:p w14:paraId="0E32CCCA" w14:textId="77777777" w:rsidR="000715B5" w:rsidRPr="00756652" w:rsidRDefault="000715B5">
      <w:pPr>
        <w:spacing w:line="360" w:lineRule="auto"/>
        <w:jc w:val="both"/>
        <w:rPr>
          <w:rFonts w:ascii="Palatino Linotype" w:eastAsia="Palatino Linotype" w:hAnsi="Palatino Linotype" w:cs="Palatino Linotype"/>
          <w:sz w:val="22"/>
          <w:szCs w:val="22"/>
        </w:rPr>
      </w:pPr>
    </w:p>
    <w:p w14:paraId="4DE72558" w14:textId="77777777" w:rsidR="000715B5" w:rsidRPr="00756652" w:rsidRDefault="005F0DAD">
      <w:pPr>
        <w:spacing w:line="360" w:lineRule="auto"/>
        <w:jc w:val="both"/>
        <w:rPr>
          <w:rFonts w:ascii="Palatino Linotype" w:eastAsia="Palatino Linotype" w:hAnsi="Palatino Linotype" w:cs="Palatino Linotype"/>
        </w:rPr>
      </w:pPr>
      <w:r w:rsidRPr="00756652">
        <w:rPr>
          <w:rFonts w:ascii="Palatino Linotype" w:eastAsia="Palatino Linotype" w:hAnsi="Palatino Linotype" w:cs="Palatino Linotype"/>
        </w:rPr>
        <w:t>En consecuencia, se estima que se actualiza el supuesto previsto en el artículo 192, fracción I, de la Ley de Transparencia y Acceso a la Información Pública del Estado de México y Municipios.</w:t>
      </w:r>
    </w:p>
    <w:p w14:paraId="37907125" w14:textId="77777777" w:rsidR="000715B5" w:rsidRPr="00756652" w:rsidRDefault="000715B5">
      <w:pPr>
        <w:spacing w:line="360" w:lineRule="auto"/>
        <w:jc w:val="both"/>
        <w:rPr>
          <w:rFonts w:ascii="Palatino Linotype" w:eastAsia="Palatino Linotype" w:hAnsi="Palatino Linotype" w:cs="Palatino Linotype"/>
          <w:sz w:val="22"/>
          <w:szCs w:val="22"/>
        </w:rPr>
      </w:pPr>
    </w:p>
    <w:p w14:paraId="3B51598E" w14:textId="77777777" w:rsidR="000715B5" w:rsidRPr="00756652" w:rsidRDefault="005F0DAD">
      <w:pPr>
        <w:spacing w:line="360" w:lineRule="auto"/>
        <w:jc w:val="both"/>
        <w:rPr>
          <w:rFonts w:ascii="Palatino Linotype" w:eastAsia="Palatino Linotype" w:hAnsi="Palatino Linotype" w:cs="Palatino Linotype"/>
        </w:rPr>
      </w:pPr>
      <w:r w:rsidRPr="00756652">
        <w:rPr>
          <w:rFonts w:ascii="Palatino Linotype" w:eastAsia="Palatino Linotype" w:hAnsi="Palatino Linotype" w:cs="Palatino Linotype"/>
        </w:rPr>
        <w:lastRenderedPageBreak/>
        <w:t>En ese tenor, resulta aplicable la Jurisprudencia número 1a./J. 65/2005, Semanario Judicial de la Federación y su Gaceta, Novena Época, Tomo XXII, julio de dos mil cinco, página ciento sesenta y uno, que establece lo siguiente:</w:t>
      </w:r>
    </w:p>
    <w:p w14:paraId="3AE57082" w14:textId="77777777" w:rsidR="000715B5" w:rsidRPr="00756652" w:rsidRDefault="000715B5">
      <w:pPr>
        <w:spacing w:line="360" w:lineRule="auto"/>
        <w:jc w:val="both"/>
        <w:rPr>
          <w:rFonts w:ascii="Palatino Linotype" w:eastAsia="Palatino Linotype" w:hAnsi="Palatino Linotype" w:cs="Palatino Linotype"/>
        </w:rPr>
      </w:pPr>
    </w:p>
    <w:p w14:paraId="0F19EF7D" w14:textId="77777777" w:rsidR="000715B5" w:rsidRPr="00756652" w:rsidRDefault="005F0DAD">
      <w:pPr>
        <w:spacing w:line="276" w:lineRule="auto"/>
        <w:ind w:left="1134" w:right="1041"/>
        <w:jc w:val="both"/>
        <w:rPr>
          <w:rFonts w:ascii="Palatino Linotype" w:eastAsia="Palatino Linotype" w:hAnsi="Palatino Linotype" w:cs="Palatino Linotype"/>
          <w:i/>
          <w:sz w:val="22"/>
          <w:szCs w:val="22"/>
        </w:rPr>
      </w:pPr>
      <w:r w:rsidRPr="00756652">
        <w:rPr>
          <w:rFonts w:ascii="Palatino Linotype" w:eastAsia="Palatino Linotype" w:hAnsi="Palatino Linotype" w:cs="Palatino Linotype"/>
          <w:i/>
        </w:rPr>
        <w:t>“</w:t>
      </w:r>
      <w:r w:rsidRPr="00756652">
        <w:rPr>
          <w:rFonts w:ascii="Palatino Linotype" w:eastAsia="Palatino Linotype" w:hAnsi="Palatino Linotype" w:cs="Palatino Linotype"/>
          <w:b/>
          <w:i/>
          <w:sz w:val="22"/>
          <w:szCs w:val="22"/>
        </w:rPr>
        <w:t>DESISTIMIENTO DE LA INSTANCIA. SURTE EFECTOS DESDE EL MOMENTO EN QUE SE PRESENTA EL ESCRITO CORRESPONDIENTE.</w:t>
      </w:r>
    </w:p>
    <w:p w14:paraId="71055417" w14:textId="77777777" w:rsidR="000715B5" w:rsidRPr="00756652" w:rsidRDefault="005F0DAD">
      <w:pPr>
        <w:spacing w:line="276" w:lineRule="auto"/>
        <w:ind w:left="1134" w:right="1041"/>
        <w:jc w:val="both"/>
        <w:rPr>
          <w:rFonts w:ascii="Palatino Linotype" w:eastAsia="Palatino Linotype" w:hAnsi="Palatino Linotype" w:cs="Palatino Linotype"/>
          <w:i/>
          <w:sz w:val="22"/>
          <w:szCs w:val="22"/>
        </w:rPr>
      </w:pPr>
      <w:r w:rsidRPr="00756652">
        <w:rPr>
          <w:rFonts w:ascii="Palatino Linotype" w:eastAsia="Palatino Linotype" w:hAnsi="Palatino Linotype" w:cs="Palatino Linotype"/>
          <w:i/>
          <w:sz w:val="22"/>
          <w:szCs w:val="22"/>
        </w:rPr>
        <w:t>Los órganos jurisdiccionales tienen conocimiento de las pretensiones de las partes sólo a partir de que la promoción respectiva es presentada y, en tal virtud, en ese momento surge la obligación de atender la petición correspondiente.  Por ello, puede considerarse que las promociones de las partes surten efecto desde el momento en que se presentan y no hasta que son acordadas por el tribunal o hasta que se notifique a la contraparte el acuerdo respectivo.  De esta manera, cuando se presenta el escrito de desistimiento de la instancia, se hace saber al juzgador la intención del actor de destruir los efectos jurídicos generados con la demanda, y como el efecto que produce el desistimiento es que las cosas vuelvan al estado que tenían antes de su presentación, desde ese momento desaparece cualquier efecto jurídico que pudiera haberse generado con la demanda, esto es, todos los derechos y las obligaciones derivados de la manifestación de la voluntad de demandar se destruyen, como si nunca se hubiera presentado la demanda ni hubiera existido el juicio;  ello con independencia de que exija la ratificación de la mencionada promoción y ésta se haga con posterioridad, ya que en estos casos, por igualdad de razón, los efectos del desistimiento se retrotraen a la fecha de presentación del escrito ante la autoridad jurisdiccional.”</w:t>
      </w:r>
    </w:p>
    <w:p w14:paraId="7477F3B5" w14:textId="77777777" w:rsidR="000715B5" w:rsidRPr="00756652" w:rsidRDefault="000715B5">
      <w:pPr>
        <w:spacing w:line="360" w:lineRule="auto"/>
        <w:jc w:val="both"/>
        <w:rPr>
          <w:rFonts w:ascii="Palatino Linotype" w:eastAsia="Palatino Linotype" w:hAnsi="Palatino Linotype" w:cs="Palatino Linotype"/>
          <w:sz w:val="22"/>
          <w:szCs w:val="22"/>
        </w:rPr>
      </w:pPr>
    </w:p>
    <w:p w14:paraId="38CD629C" w14:textId="77777777" w:rsidR="000715B5" w:rsidRPr="00756652" w:rsidRDefault="005F0DAD">
      <w:pPr>
        <w:spacing w:line="360" w:lineRule="auto"/>
        <w:jc w:val="both"/>
        <w:rPr>
          <w:rFonts w:ascii="Palatino Linotype" w:eastAsia="Palatino Linotype" w:hAnsi="Palatino Linotype" w:cs="Palatino Linotype"/>
        </w:rPr>
      </w:pPr>
      <w:r w:rsidRPr="00756652">
        <w:rPr>
          <w:rFonts w:ascii="Palatino Linotype" w:eastAsia="Palatino Linotype" w:hAnsi="Palatino Linotype" w:cs="Palatino Linotype"/>
        </w:rPr>
        <w:t xml:space="preserve">Conforme a lo citado, se puede colegir que cuando la parte  Recurrente presente un escrito de desistimiento, le hace saber a este Instituto la intención de destruir los efectos jurídicos generados con los Recursos de Revisión, situación que genera el efecto de que las cosas vuelvan al estado que tenía la solicitud de información antes de la presentación del medio de impugnación y por lo cual, desaparece cualquier </w:t>
      </w:r>
      <w:r w:rsidRPr="00756652">
        <w:rPr>
          <w:rFonts w:ascii="Palatino Linotype" w:eastAsia="Palatino Linotype" w:hAnsi="Palatino Linotype" w:cs="Palatino Linotype"/>
        </w:rPr>
        <w:lastRenderedPageBreak/>
        <w:t>efecto jurídico que pudiera haberse generado con el Medio de Impugnación, esto es, todos los derechos y obligaciones de las partes.</w:t>
      </w:r>
    </w:p>
    <w:p w14:paraId="3A4CDE41" w14:textId="77777777" w:rsidR="000715B5" w:rsidRPr="00756652" w:rsidRDefault="000715B5">
      <w:pPr>
        <w:spacing w:line="360" w:lineRule="auto"/>
        <w:jc w:val="both"/>
        <w:rPr>
          <w:rFonts w:ascii="Palatino Linotype" w:eastAsia="Palatino Linotype" w:hAnsi="Palatino Linotype" w:cs="Palatino Linotype"/>
          <w:sz w:val="22"/>
          <w:szCs w:val="22"/>
        </w:rPr>
      </w:pPr>
    </w:p>
    <w:p w14:paraId="31F72673" w14:textId="77777777" w:rsidR="000715B5" w:rsidRPr="00756652" w:rsidRDefault="005F0DAD">
      <w:pPr>
        <w:spacing w:line="360" w:lineRule="auto"/>
        <w:jc w:val="both"/>
        <w:rPr>
          <w:rFonts w:ascii="Palatino Linotype" w:eastAsia="Palatino Linotype" w:hAnsi="Palatino Linotype" w:cs="Palatino Linotype"/>
        </w:rPr>
      </w:pPr>
      <w:r w:rsidRPr="00756652">
        <w:rPr>
          <w:rFonts w:ascii="Palatino Linotype" w:eastAsia="Palatino Linotype" w:hAnsi="Palatino Linotype" w:cs="Palatino Linotype"/>
        </w:rPr>
        <w:t xml:space="preserve">En ese sentido, toda vez que este Instituto constató que la parte </w:t>
      </w:r>
      <w:r w:rsidRPr="00756652">
        <w:rPr>
          <w:rFonts w:ascii="Palatino Linotype" w:eastAsia="Palatino Linotype" w:hAnsi="Palatino Linotype" w:cs="Palatino Linotype"/>
          <w:b/>
        </w:rPr>
        <w:t>RECURRENTE</w:t>
      </w:r>
      <w:r w:rsidRPr="00756652">
        <w:rPr>
          <w:rFonts w:ascii="Palatino Linotype" w:eastAsia="Palatino Linotype" w:hAnsi="Palatino Linotype" w:cs="Palatino Linotype"/>
        </w:rPr>
        <w:t xml:space="preserve"> se desistió por la vía idónea para realizar dicha acción, a saber, por el Sistema de Acceso a la Información Mexiquense (SAIMEX), resulta procedente </w:t>
      </w:r>
      <w:r w:rsidRPr="00756652">
        <w:rPr>
          <w:rFonts w:ascii="Palatino Linotype" w:eastAsia="Palatino Linotype" w:hAnsi="Palatino Linotype" w:cs="Palatino Linotype"/>
          <w:b/>
        </w:rPr>
        <w:t xml:space="preserve">SOBRESEER </w:t>
      </w:r>
      <w:r w:rsidRPr="00756652">
        <w:rPr>
          <w:rFonts w:ascii="Palatino Linotype" w:eastAsia="Palatino Linotype" w:hAnsi="Palatino Linotype" w:cs="Palatino Linotype"/>
        </w:rPr>
        <w:t xml:space="preserve">el Recurso de Revisión con número </w:t>
      </w:r>
      <w:r w:rsidRPr="00756652">
        <w:rPr>
          <w:rFonts w:ascii="Palatino Linotype" w:eastAsia="Palatino Linotype" w:hAnsi="Palatino Linotype" w:cs="Palatino Linotype"/>
          <w:b/>
        </w:rPr>
        <w:t xml:space="preserve">06899/INFOEM/IP/RR/2029 </w:t>
      </w:r>
      <w:r w:rsidRPr="00756652">
        <w:rPr>
          <w:rFonts w:ascii="Palatino Linotype" w:eastAsia="Palatino Linotype" w:hAnsi="Palatino Linotype" w:cs="Palatino Linotype"/>
        </w:rPr>
        <w:t>al actualizarse el supuesto previsto en el artículo 192, fracción I, de la Ley de Transparencia y Acceso a la Información Pública del Estado de México y Municipios, en relación con el 186, fracción I de ese ordenamiento legal.</w:t>
      </w:r>
    </w:p>
    <w:p w14:paraId="718AE483" w14:textId="77777777" w:rsidR="000715B5" w:rsidRPr="00756652" w:rsidRDefault="005F0DAD">
      <w:pPr>
        <w:spacing w:before="240" w:after="240" w:line="360" w:lineRule="auto"/>
        <w:jc w:val="both"/>
        <w:rPr>
          <w:rFonts w:ascii="Palatino Linotype" w:eastAsia="Palatino Linotype" w:hAnsi="Palatino Linotype" w:cs="Palatino Linotype"/>
        </w:rPr>
      </w:pPr>
      <w:r w:rsidRPr="00756652">
        <w:rPr>
          <w:rFonts w:ascii="Palatino Linotype" w:eastAsia="Palatino Linotype" w:hAnsi="Palatino Linotype" w:cs="Palatino Linotype"/>
        </w:rPr>
        <w:t>Así, con fundamento en lo prescrito en los artículos 5 párrafos trigésimo, trigésimo primero y trigésimo segundo fracciones IV y V de la Constitución Política del Estado Libre y Soberano de México; 2, fracción II; 29, 36 fracciones I y II; 176, 178, 181, 185 de la Ley de Transparencia y Acceso a la Información Pública del Estado de México y Municipios, este Pleno:</w:t>
      </w:r>
    </w:p>
    <w:p w14:paraId="786D7484" w14:textId="77777777" w:rsidR="000715B5" w:rsidRPr="00756652" w:rsidRDefault="005F0DAD">
      <w:pPr>
        <w:spacing w:before="240" w:after="240" w:line="360" w:lineRule="auto"/>
        <w:jc w:val="center"/>
        <w:rPr>
          <w:rFonts w:ascii="Palatino Linotype" w:eastAsia="Palatino Linotype" w:hAnsi="Palatino Linotype" w:cs="Palatino Linotype"/>
          <w:b/>
        </w:rPr>
      </w:pPr>
      <w:r w:rsidRPr="00756652">
        <w:rPr>
          <w:rFonts w:ascii="Palatino Linotype" w:eastAsia="Palatino Linotype" w:hAnsi="Palatino Linotype" w:cs="Palatino Linotype"/>
          <w:b/>
        </w:rPr>
        <w:t>RESUELVE</w:t>
      </w:r>
    </w:p>
    <w:p w14:paraId="1A1BE0C5" w14:textId="77777777" w:rsidR="000715B5" w:rsidRPr="00756652" w:rsidRDefault="005F0DAD">
      <w:pPr>
        <w:spacing w:before="240" w:after="240" w:line="360" w:lineRule="auto"/>
        <w:jc w:val="both"/>
        <w:rPr>
          <w:rFonts w:ascii="Palatino Linotype" w:eastAsia="Palatino Linotype" w:hAnsi="Palatino Linotype" w:cs="Palatino Linotype"/>
        </w:rPr>
      </w:pPr>
      <w:bookmarkStart w:id="4" w:name="_heading=h.1fob9te" w:colFirst="0" w:colLast="0"/>
      <w:bookmarkEnd w:id="4"/>
      <w:r w:rsidRPr="00756652">
        <w:rPr>
          <w:rFonts w:ascii="Palatino Linotype" w:eastAsia="Palatino Linotype" w:hAnsi="Palatino Linotype" w:cs="Palatino Linotype"/>
          <w:b/>
        </w:rPr>
        <w:t>Primero</w:t>
      </w:r>
      <w:r w:rsidRPr="00756652">
        <w:rPr>
          <w:rFonts w:ascii="Palatino Linotype" w:eastAsia="Palatino Linotype" w:hAnsi="Palatino Linotype" w:cs="Palatino Linotype"/>
        </w:rPr>
        <w:t xml:space="preserve">. Se </w:t>
      </w:r>
      <w:r w:rsidRPr="00756652">
        <w:rPr>
          <w:rFonts w:ascii="Palatino Linotype" w:eastAsia="Palatino Linotype" w:hAnsi="Palatino Linotype" w:cs="Palatino Linotype"/>
          <w:b/>
        </w:rPr>
        <w:t xml:space="preserve">SOBRESEE </w:t>
      </w:r>
      <w:r w:rsidRPr="00756652">
        <w:rPr>
          <w:rFonts w:ascii="Palatino Linotype" w:eastAsia="Palatino Linotype" w:hAnsi="Palatino Linotype" w:cs="Palatino Linotype"/>
        </w:rPr>
        <w:t xml:space="preserve">el recurso de revisión número </w:t>
      </w:r>
      <w:r w:rsidRPr="00756652">
        <w:rPr>
          <w:rFonts w:ascii="Palatino Linotype" w:eastAsia="Palatino Linotype" w:hAnsi="Palatino Linotype" w:cs="Palatino Linotype"/>
          <w:b/>
        </w:rPr>
        <w:t>06899/INFOEM/IP/RR/2022</w:t>
      </w:r>
      <w:r w:rsidRPr="00756652">
        <w:rPr>
          <w:rFonts w:ascii="Palatino Linotype" w:eastAsia="Palatino Linotype" w:hAnsi="Palatino Linotype" w:cs="Palatino Linotype"/>
        </w:rPr>
        <w:t xml:space="preserve">, al actualizarse la fracción I del artículo 192 de la Ley de Transparencia y Acceso a la Información Pública del Estado de México y Municipios, por haberse desistido la parte </w:t>
      </w:r>
      <w:r w:rsidRPr="00756652">
        <w:rPr>
          <w:rFonts w:ascii="Palatino Linotype" w:eastAsia="Palatino Linotype" w:hAnsi="Palatino Linotype" w:cs="Palatino Linotype"/>
          <w:b/>
        </w:rPr>
        <w:t>RECURRENTE</w:t>
      </w:r>
      <w:r w:rsidRPr="00756652">
        <w:rPr>
          <w:rFonts w:ascii="Palatino Linotype" w:eastAsia="Palatino Linotype" w:hAnsi="Palatino Linotype" w:cs="Palatino Linotype"/>
        </w:rPr>
        <w:t xml:space="preserve">, en términos del </w:t>
      </w:r>
      <w:r w:rsidRPr="00756652">
        <w:rPr>
          <w:rFonts w:ascii="Palatino Linotype" w:eastAsia="Palatino Linotype" w:hAnsi="Palatino Linotype" w:cs="Palatino Linotype"/>
          <w:b/>
        </w:rPr>
        <w:t>Considerando Tercero</w:t>
      </w:r>
      <w:r w:rsidRPr="00756652">
        <w:rPr>
          <w:rFonts w:ascii="Palatino Linotype" w:eastAsia="Palatino Linotype" w:hAnsi="Palatino Linotype" w:cs="Palatino Linotype"/>
        </w:rPr>
        <w:t xml:space="preserve"> de la presente resolución.</w:t>
      </w:r>
    </w:p>
    <w:p w14:paraId="3A8A9FF0" w14:textId="77777777" w:rsidR="000715B5" w:rsidRPr="00756652" w:rsidRDefault="005F0DAD">
      <w:pPr>
        <w:spacing w:before="240" w:after="240" w:line="360" w:lineRule="auto"/>
        <w:jc w:val="both"/>
        <w:rPr>
          <w:rFonts w:ascii="Palatino Linotype" w:eastAsia="Palatino Linotype" w:hAnsi="Palatino Linotype" w:cs="Palatino Linotype"/>
        </w:rPr>
      </w:pPr>
      <w:r w:rsidRPr="00756652">
        <w:rPr>
          <w:rFonts w:ascii="Palatino Linotype" w:eastAsia="Palatino Linotype" w:hAnsi="Palatino Linotype" w:cs="Palatino Linotype"/>
          <w:b/>
        </w:rPr>
        <w:lastRenderedPageBreak/>
        <w:t>Segundo</w:t>
      </w:r>
      <w:r w:rsidRPr="00756652">
        <w:rPr>
          <w:rFonts w:ascii="Palatino Linotype" w:eastAsia="Palatino Linotype" w:hAnsi="Palatino Linotype" w:cs="Palatino Linotype"/>
          <w:b/>
          <w:sz w:val="28"/>
          <w:szCs w:val="28"/>
        </w:rPr>
        <w:t>.</w:t>
      </w:r>
      <w:r w:rsidRPr="00756652">
        <w:rPr>
          <w:rFonts w:ascii="Palatino Linotype" w:eastAsia="Palatino Linotype" w:hAnsi="Palatino Linotype" w:cs="Palatino Linotype"/>
          <w:b/>
          <w:sz w:val="19"/>
          <w:szCs w:val="19"/>
        </w:rPr>
        <w:t xml:space="preserve"> </w:t>
      </w:r>
      <w:r w:rsidRPr="00756652">
        <w:rPr>
          <w:rFonts w:ascii="Palatino Linotype" w:eastAsia="Palatino Linotype" w:hAnsi="Palatino Linotype" w:cs="Palatino Linotype"/>
          <w:b/>
        </w:rPr>
        <w:t>Notifíquese al Titular de la Unidad de Transparencia, vía Sistema de Acceso a la Información Mexiquense (SAIMEX),</w:t>
      </w:r>
      <w:r w:rsidRPr="00756652">
        <w:rPr>
          <w:rFonts w:ascii="Palatino Linotype" w:eastAsia="Palatino Linotype" w:hAnsi="Palatino Linotype" w:cs="Palatino Linotype"/>
        </w:rPr>
        <w:t xml:space="preserve"> para su conocimiento.</w:t>
      </w:r>
    </w:p>
    <w:p w14:paraId="732680C4" w14:textId="77777777" w:rsidR="000715B5" w:rsidRPr="00756652" w:rsidRDefault="005F0DAD">
      <w:pPr>
        <w:spacing w:before="240" w:after="240" w:line="360" w:lineRule="auto"/>
        <w:jc w:val="both"/>
        <w:rPr>
          <w:rFonts w:ascii="Palatino Linotype" w:eastAsia="Palatino Linotype" w:hAnsi="Palatino Linotype" w:cs="Palatino Linotype"/>
        </w:rPr>
      </w:pPr>
      <w:r w:rsidRPr="00756652">
        <w:rPr>
          <w:rFonts w:ascii="Palatino Linotype" w:eastAsia="Palatino Linotype" w:hAnsi="Palatino Linotype" w:cs="Palatino Linotype"/>
          <w:b/>
        </w:rPr>
        <w:t>Tercero.</w:t>
      </w:r>
      <w:r w:rsidRPr="00756652">
        <w:rPr>
          <w:rFonts w:ascii="Palatino Linotype" w:eastAsia="Palatino Linotype" w:hAnsi="Palatino Linotype" w:cs="Palatino Linotype"/>
          <w:b/>
          <w:sz w:val="28"/>
          <w:szCs w:val="28"/>
        </w:rPr>
        <w:t xml:space="preserve"> </w:t>
      </w:r>
      <w:r w:rsidRPr="00756652">
        <w:rPr>
          <w:rFonts w:ascii="Palatino Linotype" w:eastAsia="Palatino Linotype" w:hAnsi="Palatino Linotype" w:cs="Palatino Linotype"/>
          <w:b/>
        </w:rPr>
        <w:t xml:space="preserve">Notifíquese vía Sistema de Acceso a la Información Mexiquense (SAIMEX), </w:t>
      </w:r>
      <w:r w:rsidRPr="00756652">
        <w:rPr>
          <w:rFonts w:ascii="Palatino Linotype" w:eastAsia="Palatino Linotype" w:hAnsi="Palatino Linotype" w:cs="Palatino Linotype"/>
        </w:rPr>
        <w:t xml:space="preserve">la presente resolución a la parte </w:t>
      </w:r>
      <w:r w:rsidRPr="00756652">
        <w:rPr>
          <w:rFonts w:ascii="Palatino Linotype" w:eastAsia="Palatino Linotype" w:hAnsi="Palatino Linotype" w:cs="Palatino Linotype"/>
          <w:b/>
        </w:rPr>
        <w:t>RECURRENTE</w:t>
      </w:r>
      <w:r w:rsidRPr="00756652">
        <w:rPr>
          <w:rFonts w:ascii="Palatino Linotype" w:eastAsia="Palatino Linotype" w:hAnsi="Palatino Linotype" w:cs="Palatino Linotype"/>
        </w:rPr>
        <w:t>, así como, que de conformidad con lo establecido en el artículo 196 de la Ley de Transparencia y Acceso a la Información Pública del Estado de México y Municipios, podrá impugnarla vía Juicio de Amparo en los términos de las leyes aplicables.</w:t>
      </w:r>
    </w:p>
    <w:p w14:paraId="2726E374" w14:textId="77777777" w:rsidR="000715B5" w:rsidRPr="00756652" w:rsidRDefault="005F0DAD">
      <w:pPr>
        <w:pBdr>
          <w:top w:val="nil"/>
          <w:left w:val="nil"/>
          <w:bottom w:val="nil"/>
          <w:right w:val="nil"/>
          <w:between w:val="nil"/>
        </w:pBdr>
        <w:spacing w:before="280" w:after="280" w:line="360" w:lineRule="auto"/>
        <w:jc w:val="both"/>
        <w:rPr>
          <w:rFonts w:ascii="Palatino Linotype" w:eastAsia="Palatino Linotype" w:hAnsi="Palatino Linotype" w:cs="Palatino Linotype"/>
        </w:rPr>
      </w:pPr>
      <w:r w:rsidRPr="00756652">
        <w:rPr>
          <w:rFonts w:ascii="Palatino Linotype" w:eastAsia="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TRIGÉSIMA SEXTA SESIÓN ORDINARIA CELEBRADA EL CINCO DE OCTUBRE DEL DOS MIL VEINTIDÓS, ANTE EL SECRETARIO TÉCNICO DEL PLENO ALEXIS TAPIA RAMÍREZ.         </w:t>
      </w:r>
    </w:p>
    <w:p w14:paraId="19F0A38C" w14:textId="77777777" w:rsidR="000715B5" w:rsidRPr="00756652" w:rsidRDefault="000715B5">
      <w:pPr>
        <w:spacing w:before="240" w:after="240" w:line="360" w:lineRule="auto"/>
        <w:jc w:val="both"/>
        <w:rPr>
          <w:rFonts w:ascii="Palatino Linotype" w:eastAsia="Palatino Linotype" w:hAnsi="Palatino Linotype" w:cs="Palatino Linotype"/>
        </w:rPr>
      </w:pPr>
    </w:p>
    <w:p w14:paraId="3FBEF37F" w14:textId="77777777" w:rsidR="000715B5" w:rsidRPr="00756652" w:rsidRDefault="005F0DAD">
      <w:pPr>
        <w:spacing w:before="240" w:after="240" w:line="360" w:lineRule="auto"/>
        <w:jc w:val="both"/>
        <w:rPr>
          <w:rFonts w:ascii="Palatino Linotype" w:eastAsia="Palatino Linotype" w:hAnsi="Palatino Linotype" w:cs="Palatino Linotype"/>
        </w:rPr>
        <w:sectPr w:rsidR="000715B5" w:rsidRPr="00756652">
          <w:headerReference w:type="default" r:id="rId16"/>
          <w:footerReference w:type="default" r:id="rId17"/>
          <w:headerReference w:type="first" r:id="rId18"/>
          <w:footerReference w:type="first" r:id="rId19"/>
          <w:pgSz w:w="12240" w:h="15840"/>
          <w:pgMar w:top="2041" w:right="1701" w:bottom="1701" w:left="1701" w:header="709" w:footer="709" w:gutter="0"/>
          <w:pgNumType w:start="1"/>
          <w:cols w:space="720"/>
          <w:titlePg/>
        </w:sectPr>
      </w:pPr>
      <w:r w:rsidRPr="00756652">
        <w:rPr>
          <w:rFonts w:ascii="Palatino Linotype" w:eastAsia="Palatino Linotype" w:hAnsi="Palatino Linotype" w:cs="Palatino Linotype"/>
        </w:rPr>
        <w:t xml:space="preserve">                    </w:t>
      </w:r>
    </w:p>
    <w:p w14:paraId="1B902D79" w14:textId="77777777" w:rsidR="000715B5" w:rsidRPr="00756652" w:rsidRDefault="000715B5">
      <w:pPr>
        <w:spacing w:before="240" w:after="240" w:line="360" w:lineRule="auto"/>
        <w:jc w:val="both"/>
        <w:rPr>
          <w:rFonts w:ascii="Palatino Linotype" w:eastAsia="Palatino Linotype" w:hAnsi="Palatino Linotype" w:cs="Palatino Linotype"/>
        </w:rPr>
      </w:pPr>
      <w:bookmarkStart w:id="5" w:name="_GoBack"/>
      <w:bookmarkEnd w:id="5"/>
    </w:p>
    <w:sectPr w:rsidR="000715B5" w:rsidRPr="00756652">
      <w:headerReference w:type="first" r:id="rId20"/>
      <w:pgSz w:w="12240" w:h="15840"/>
      <w:pgMar w:top="2041" w:right="1701" w:bottom="1701" w:left="1701" w:header="709" w:footer="709"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BBDE37D" w14:textId="77777777" w:rsidR="00EE2B5D" w:rsidRDefault="00EE2B5D">
      <w:r>
        <w:separator/>
      </w:r>
    </w:p>
  </w:endnote>
  <w:endnote w:type="continuationSeparator" w:id="0">
    <w:p w14:paraId="680EAAF1" w14:textId="77777777" w:rsidR="00EE2B5D" w:rsidRDefault="00EE2B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3E8325" w14:textId="77777777" w:rsidR="000715B5" w:rsidRDefault="005F0DAD">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584D55">
      <w:rPr>
        <w:rFonts w:ascii="Arial" w:eastAsia="Arial" w:hAnsi="Arial" w:cs="Arial"/>
        <w:b/>
        <w:noProof/>
        <w:color w:val="000000"/>
        <w:sz w:val="20"/>
        <w:szCs w:val="20"/>
      </w:rPr>
      <w:t>26</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584D55">
      <w:rPr>
        <w:rFonts w:ascii="Arial" w:eastAsia="Arial" w:hAnsi="Arial" w:cs="Arial"/>
        <w:b/>
        <w:noProof/>
        <w:color w:val="000000"/>
        <w:sz w:val="20"/>
        <w:szCs w:val="20"/>
      </w:rPr>
      <w:t>27</w:t>
    </w:r>
    <w:r>
      <w:rPr>
        <w:rFonts w:ascii="Arial" w:eastAsia="Arial" w:hAnsi="Arial" w:cs="Arial"/>
        <w:b/>
        <w:color w:val="000000"/>
        <w:sz w:val="20"/>
        <w:szCs w:val="20"/>
      </w:rPr>
      <w:fldChar w:fldCharType="end"/>
    </w:r>
  </w:p>
  <w:p w14:paraId="433A0127" w14:textId="77777777" w:rsidR="000715B5" w:rsidRDefault="000715B5">
    <w:pPr>
      <w:pBdr>
        <w:top w:val="nil"/>
        <w:left w:val="nil"/>
        <w:bottom w:val="nil"/>
        <w:right w:val="nil"/>
        <w:between w:val="nil"/>
      </w:pBdr>
      <w:tabs>
        <w:tab w:val="center" w:pos="4252"/>
        <w:tab w:val="right" w:pos="8504"/>
      </w:tabs>
      <w:rPr>
        <w:color w:val="000000"/>
      </w:rPr>
    </w:pPr>
  </w:p>
  <w:p w14:paraId="234AFF6D" w14:textId="77777777" w:rsidR="000715B5" w:rsidRDefault="000715B5">
    <w:pPr>
      <w:pBdr>
        <w:top w:val="nil"/>
        <w:left w:val="nil"/>
        <w:bottom w:val="nil"/>
        <w:right w:val="nil"/>
        <w:between w:val="nil"/>
      </w:pBdr>
      <w:tabs>
        <w:tab w:val="center" w:pos="4252"/>
        <w:tab w:val="right" w:pos="8504"/>
      </w:tabs>
      <w:ind w:firstLine="708"/>
      <w:rPr>
        <w:rFonts w:ascii="Calibri" w:eastAsia="Calibri" w:hAnsi="Calibri" w:cs="Calibri"/>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49F6FC" w14:textId="77777777" w:rsidR="000715B5" w:rsidRDefault="005F0DAD">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584D55">
      <w:rPr>
        <w:rFonts w:ascii="Arial" w:eastAsia="Arial" w:hAnsi="Arial" w:cs="Arial"/>
        <w:b/>
        <w:noProof/>
        <w:color w:val="000000"/>
        <w:sz w:val="20"/>
        <w:szCs w:val="20"/>
      </w:rPr>
      <w:t>27</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584D55">
      <w:rPr>
        <w:rFonts w:ascii="Arial" w:eastAsia="Arial" w:hAnsi="Arial" w:cs="Arial"/>
        <w:b/>
        <w:noProof/>
        <w:color w:val="000000"/>
        <w:sz w:val="20"/>
        <w:szCs w:val="20"/>
      </w:rPr>
      <w:t>27</w:t>
    </w:r>
    <w:r>
      <w:rPr>
        <w:rFonts w:ascii="Arial" w:eastAsia="Arial" w:hAnsi="Arial" w:cs="Arial"/>
        <w:b/>
        <w:color w:val="000000"/>
        <w:sz w:val="20"/>
        <w:szCs w:val="20"/>
      </w:rPr>
      <w:fldChar w:fldCharType="end"/>
    </w:r>
  </w:p>
  <w:p w14:paraId="54952558" w14:textId="77777777" w:rsidR="000715B5" w:rsidRDefault="000715B5">
    <w:pPr>
      <w:pBdr>
        <w:top w:val="nil"/>
        <w:left w:val="nil"/>
        <w:bottom w:val="nil"/>
        <w:right w:val="nil"/>
        <w:between w:val="nil"/>
      </w:pBdr>
      <w:tabs>
        <w:tab w:val="center" w:pos="4252"/>
        <w:tab w:val="right" w:pos="8504"/>
      </w:tabs>
      <w:rPr>
        <w:rFonts w:ascii="Calibri" w:eastAsia="Calibri" w:hAnsi="Calibri" w:cs="Calibri"/>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CF02FE1" w14:textId="77777777" w:rsidR="00EE2B5D" w:rsidRDefault="00EE2B5D">
      <w:r>
        <w:separator/>
      </w:r>
    </w:p>
  </w:footnote>
  <w:footnote w:type="continuationSeparator" w:id="0">
    <w:p w14:paraId="3006DD02" w14:textId="77777777" w:rsidR="00EE2B5D" w:rsidRDefault="00EE2B5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ED464" w14:textId="77777777" w:rsidR="000715B5" w:rsidRDefault="000715B5">
    <w:pPr>
      <w:widowControl w:val="0"/>
      <w:pBdr>
        <w:top w:val="nil"/>
        <w:left w:val="nil"/>
        <w:bottom w:val="nil"/>
        <w:right w:val="nil"/>
        <w:between w:val="nil"/>
      </w:pBdr>
      <w:spacing w:line="276" w:lineRule="auto"/>
      <w:rPr>
        <w:rFonts w:ascii="Calibri" w:eastAsia="Calibri" w:hAnsi="Calibri" w:cs="Calibri"/>
        <w:color w:val="000000"/>
      </w:rPr>
    </w:pPr>
  </w:p>
  <w:tbl>
    <w:tblPr>
      <w:tblStyle w:val="afc"/>
      <w:tblW w:w="5528" w:type="dxa"/>
      <w:tblInd w:w="3261" w:type="dxa"/>
      <w:tblLayout w:type="fixed"/>
      <w:tblLook w:val="0400" w:firstRow="0" w:lastRow="0" w:firstColumn="0" w:lastColumn="0" w:noHBand="0" w:noVBand="1"/>
    </w:tblPr>
    <w:tblGrid>
      <w:gridCol w:w="2551"/>
      <w:gridCol w:w="2977"/>
    </w:tblGrid>
    <w:tr w:rsidR="000715B5" w14:paraId="7FBB4ABD" w14:textId="77777777">
      <w:tc>
        <w:tcPr>
          <w:tcW w:w="2551" w:type="dxa"/>
          <w:vAlign w:val="center"/>
        </w:tcPr>
        <w:p w14:paraId="3186F631" w14:textId="77777777" w:rsidR="000715B5" w:rsidRDefault="005F0DAD">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2977" w:type="dxa"/>
          <w:vAlign w:val="center"/>
        </w:tcPr>
        <w:p w14:paraId="219F84ED" w14:textId="77777777" w:rsidR="000715B5" w:rsidRDefault="005F0DAD">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06899/INFOEM/IP/RR/2022</w:t>
          </w:r>
        </w:p>
      </w:tc>
    </w:tr>
    <w:tr w:rsidR="000715B5" w14:paraId="39110190" w14:textId="77777777">
      <w:trPr>
        <w:trHeight w:val="228"/>
      </w:trPr>
      <w:tc>
        <w:tcPr>
          <w:tcW w:w="2551" w:type="dxa"/>
          <w:vAlign w:val="center"/>
        </w:tcPr>
        <w:p w14:paraId="4F2F4246" w14:textId="77777777" w:rsidR="000715B5" w:rsidRDefault="005F0DAD">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2977" w:type="dxa"/>
          <w:vAlign w:val="center"/>
        </w:tcPr>
        <w:p w14:paraId="630E5CF5" w14:textId="77777777" w:rsidR="000715B5" w:rsidRDefault="005F0DAD">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Toluca</w:t>
          </w:r>
        </w:p>
      </w:tc>
    </w:tr>
    <w:tr w:rsidR="000715B5" w14:paraId="0EDAA899" w14:textId="77777777">
      <w:tc>
        <w:tcPr>
          <w:tcW w:w="2551" w:type="dxa"/>
          <w:vAlign w:val="center"/>
        </w:tcPr>
        <w:p w14:paraId="5C75D3FE" w14:textId="77777777" w:rsidR="000715B5" w:rsidRDefault="005F0DAD">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2977" w:type="dxa"/>
          <w:vAlign w:val="center"/>
        </w:tcPr>
        <w:p w14:paraId="2F529995" w14:textId="77777777" w:rsidR="000715B5" w:rsidRDefault="005F0DAD">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7582A349" w14:textId="77777777" w:rsidR="000715B5" w:rsidRDefault="005F0DAD">
    <w:pPr>
      <w:pBdr>
        <w:top w:val="nil"/>
        <w:left w:val="nil"/>
        <w:bottom w:val="nil"/>
        <w:right w:val="nil"/>
        <w:between w:val="nil"/>
      </w:pBdr>
      <w:tabs>
        <w:tab w:val="center" w:pos="4252"/>
        <w:tab w:val="right" w:pos="8504"/>
        <w:tab w:val="left" w:pos="2326"/>
      </w:tabs>
      <w:rPr>
        <w:rFonts w:ascii="Calibri" w:eastAsia="Calibri" w:hAnsi="Calibri" w:cs="Calibri"/>
        <w:color w:val="000000"/>
      </w:rPr>
    </w:pPr>
    <w:r>
      <w:rPr>
        <w:rFonts w:ascii="Calibri" w:eastAsia="Calibri" w:hAnsi="Calibri" w:cs="Calibri"/>
        <w:color w:val="000000"/>
      </w:rPr>
      <w:tab/>
    </w:r>
    <w:r>
      <w:rPr>
        <w:noProof/>
      </w:rPr>
      <w:drawing>
        <wp:anchor distT="0" distB="0" distL="0" distR="0" simplePos="0" relativeHeight="251658240" behindDoc="1" locked="0" layoutInCell="1" hidden="0" allowOverlap="1" wp14:anchorId="73B8A89C" wp14:editId="0E295D90">
          <wp:simplePos x="0" y="0"/>
          <wp:positionH relativeFrom="column">
            <wp:posOffset>-695762</wp:posOffset>
          </wp:positionH>
          <wp:positionV relativeFrom="paragraph">
            <wp:posOffset>-1200937</wp:posOffset>
          </wp:positionV>
          <wp:extent cx="7809876" cy="10165823"/>
          <wp:effectExtent l="0" t="0" r="0" b="0"/>
          <wp:wrapNone/>
          <wp:docPr id="3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1FC630" w14:textId="77777777" w:rsidR="000715B5" w:rsidRDefault="005F0DAD">
    <w:pPr>
      <w:pBdr>
        <w:top w:val="nil"/>
        <w:left w:val="nil"/>
        <w:bottom w:val="nil"/>
        <w:right w:val="nil"/>
        <w:between w:val="nil"/>
      </w:pBdr>
      <w:tabs>
        <w:tab w:val="center" w:pos="4252"/>
        <w:tab w:val="right" w:pos="8504"/>
      </w:tabs>
      <w:jc w:val="both"/>
      <w:rPr>
        <w:rFonts w:ascii="Calibri" w:eastAsia="Calibri" w:hAnsi="Calibri" w:cs="Calibri"/>
        <w:color w:val="000000"/>
      </w:rPr>
    </w:pPr>
    <w:r>
      <w:rPr>
        <w:noProof/>
      </w:rPr>
      <w:drawing>
        <wp:anchor distT="0" distB="0" distL="0" distR="0" simplePos="0" relativeHeight="251659264" behindDoc="1" locked="0" layoutInCell="1" hidden="0" allowOverlap="1" wp14:anchorId="63F71E93" wp14:editId="1A5CCF43">
          <wp:simplePos x="0" y="0"/>
          <wp:positionH relativeFrom="column">
            <wp:posOffset>-846152</wp:posOffset>
          </wp:positionH>
          <wp:positionV relativeFrom="paragraph">
            <wp:posOffset>-171223</wp:posOffset>
          </wp:positionV>
          <wp:extent cx="7809876" cy="10165823"/>
          <wp:effectExtent l="0" t="0" r="0" b="0"/>
          <wp:wrapNone/>
          <wp:docPr id="3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fb"/>
      <w:tblW w:w="5670" w:type="dxa"/>
      <w:tblInd w:w="3119" w:type="dxa"/>
      <w:tblLayout w:type="fixed"/>
      <w:tblLook w:val="0400" w:firstRow="0" w:lastRow="0" w:firstColumn="0" w:lastColumn="0" w:noHBand="0" w:noVBand="1"/>
    </w:tblPr>
    <w:tblGrid>
      <w:gridCol w:w="2551"/>
      <w:gridCol w:w="3119"/>
    </w:tblGrid>
    <w:tr w:rsidR="000715B5" w14:paraId="0B23F565" w14:textId="77777777">
      <w:tc>
        <w:tcPr>
          <w:tcW w:w="2551" w:type="dxa"/>
          <w:vAlign w:val="center"/>
        </w:tcPr>
        <w:p w14:paraId="7302EC76" w14:textId="77777777" w:rsidR="000715B5" w:rsidRDefault="005F0DAD">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vAlign w:val="center"/>
        </w:tcPr>
        <w:p w14:paraId="52366094" w14:textId="77777777" w:rsidR="000715B5" w:rsidRDefault="005F0DAD">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06899/INFOEM/IP/RR/2022. </w:t>
          </w:r>
        </w:p>
      </w:tc>
    </w:tr>
    <w:tr w:rsidR="000715B5" w14:paraId="226C7F03" w14:textId="77777777">
      <w:tc>
        <w:tcPr>
          <w:tcW w:w="2551" w:type="dxa"/>
          <w:vAlign w:val="center"/>
        </w:tcPr>
        <w:p w14:paraId="7D89DF2E" w14:textId="77777777" w:rsidR="000715B5" w:rsidRDefault="005F0DAD">
          <w:pPr>
            <w:ind w:left="35" w:hanging="3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119" w:type="dxa"/>
          <w:vAlign w:val="center"/>
        </w:tcPr>
        <w:p w14:paraId="2D43F075" w14:textId="32458619" w:rsidR="000715B5" w:rsidRDefault="00491AC8" w:rsidP="00491AC8">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XXXXXX XXXXX XXXXX</w:t>
          </w:r>
        </w:p>
      </w:tc>
    </w:tr>
    <w:tr w:rsidR="000715B5" w14:paraId="40400301" w14:textId="77777777">
      <w:trPr>
        <w:trHeight w:val="228"/>
      </w:trPr>
      <w:tc>
        <w:tcPr>
          <w:tcW w:w="2551" w:type="dxa"/>
          <w:vAlign w:val="center"/>
        </w:tcPr>
        <w:p w14:paraId="37516D02" w14:textId="77777777" w:rsidR="000715B5" w:rsidRDefault="005F0DAD">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9" w:type="dxa"/>
          <w:vAlign w:val="center"/>
        </w:tcPr>
        <w:p w14:paraId="49CFB42D" w14:textId="77777777" w:rsidR="000715B5" w:rsidRDefault="005F0DAD">
          <w:pPr>
            <w:ind w:right="-151"/>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Toluca</w:t>
          </w:r>
        </w:p>
      </w:tc>
    </w:tr>
    <w:tr w:rsidR="000715B5" w14:paraId="5C232AFD" w14:textId="77777777">
      <w:tc>
        <w:tcPr>
          <w:tcW w:w="2551" w:type="dxa"/>
          <w:vAlign w:val="center"/>
        </w:tcPr>
        <w:p w14:paraId="72C02357" w14:textId="77777777" w:rsidR="000715B5" w:rsidRDefault="005F0DAD">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9" w:type="dxa"/>
          <w:vAlign w:val="center"/>
        </w:tcPr>
        <w:p w14:paraId="5018A29C" w14:textId="77777777" w:rsidR="000715B5" w:rsidRDefault="005F0DAD">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4C351077" w14:textId="77777777" w:rsidR="000715B5" w:rsidRDefault="000715B5">
    <w:pPr>
      <w:pBdr>
        <w:top w:val="nil"/>
        <w:left w:val="nil"/>
        <w:bottom w:val="nil"/>
        <w:right w:val="nil"/>
        <w:between w:val="nil"/>
      </w:pBdr>
      <w:tabs>
        <w:tab w:val="center" w:pos="4252"/>
        <w:tab w:val="right" w:pos="8504"/>
      </w:tabs>
      <w:rPr>
        <w:rFonts w:ascii="Calibri" w:eastAsia="Calibri" w:hAnsi="Calibri" w:cs="Calibri"/>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4D873E" w14:textId="77777777" w:rsidR="000715B5" w:rsidRDefault="000715B5">
    <w:pPr>
      <w:pBdr>
        <w:top w:val="nil"/>
        <w:left w:val="nil"/>
        <w:bottom w:val="nil"/>
        <w:right w:val="nil"/>
        <w:between w:val="nil"/>
      </w:pBdr>
      <w:tabs>
        <w:tab w:val="center" w:pos="4252"/>
        <w:tab w:val="right" w:pos="8504"/>
      </w:tabs>
      <w:jc w:val="both"/>
      <w:rPr>
        <w:rFonts w:ascii="Calibri" w:eastAsia="Calibri" w:hAnsi="Calibri" w:cs="Calibri"/>
        <w:color w:val="000000"/>
      </w:rPr>
    </w:pPr>
  </w:p>
  <w:p w14:paraId="5D4A581F" w14:textId="77777777" w:rsidR="000715B5" w:rsidRDefault="000715B5">
    <w:pPr>
      <w:pBdr>
        <w:top w:val="nil"/>
        <w:left w:val="nil"/>
        <w:bottom w:val="nil"/>
        <w:right w:val="nil"/>
        <w:between w:val="nil"/>
      </w:pBdr>
      <w:tabs>
        <w:tab w:val="center" w:pos="4252"/>
        <w:tab w:val="right" w:pos="8504"/>
      </w:tabs>
      <w:rPr>
        <w:rFonts w:ascii="Calibri" w:eastAsia="Calibri" w:hAnsi="Calibri" w:cs="Calibri"/>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6D76F8"/>
    <w:multiLevelType w:val="multilevel"/>
    <w:tmpl w:val="A1E2E838"/>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
    <w:nsid w:val="1FB50C99"/>
    <w:multiLevelType w:val="multilevel"/>
    <w:tmpl w:val="DACC63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30723444"/>
    <w:multiLevelType w:val="multilevel"/>
    <w:tmpl w:val="9784450A"/>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42E87B1B"/>
    <w:multiLevelType w:val="multilevel"/>
    <w:tmpl w:val="0928C100"/>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nsid w:val="640A0DD6"/>
    <w:multiLevelType w:val="multilevel"/>
    <w:tmpl w:val="F0E05466"/>
    <w:lvl w:ilvl="0">
      <w:start w:val="1"/>
      <w:numFmt w:val="upperRoman"/>
      <w:lvlText w:val="%1."/>
      <w:lvlJc w:val="right"/>
      <w:pPr>
        <w:ind w:left="720" w:hanging="360"/>
      </w:pPr>
      <w:rPr>
        <w:b/>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nsid w:val="67100D8C"/>
    <w:multiLevelType w:val="multilevel"/>
    <w:tmpl w:val="C23044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 w:numId="2">
    <w:abstractNumId w:val="1"/>
  </w:num>
  <w:num w:numId="3">
    <w:abstractNumId w:val="3"/>
  </w:num>
  <w:num w:numId="4">
    <w:abstractNumId w:val="5"/>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15B5"/>
    <w:rsid w:val="000715B5"/>
    <w:rsid w:val="00491AC8"/>
    <w:rsid w:val="00540AB9"/>
    <w:rsid w:val="00584D55"/>
    <w:rsid w:val="005F0DAD"/>
    <w:rsid w:val="00756652"/>
    <w:rsid w:val="00B542ED"/>
    <w:rsid w:val="00EE2B5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76C843"/>
  <w15:docId w15:val="{3AF6B1DA-4AB7-49C1-B792-F7CD8B894F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C7971"/>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link w:val="Ttulo3Car"/>
    <w:uiPriority w:val="9"/>
    <w:semiHidden/>
    <w:unhideWhenUsed/>
    <w:qFormat/>
    <w:rsid w:val="002D2EAC"/>
    <w:pPr>
      <w:spacing w:before="100" w:beforeAutospacing="1" w:after="100" w:afterAutospacing="1"/>
      <w:outlineLvl w:val="2"/>
    </w:pPr>
    <w:rPr>
      <w:b/>
      <w:bCs/>
      <w:sz w:val="27"/>
      <w:szCs w:val="27"/>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AC3C64"/>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AC3C64"/>
    <w:rPr>
      <w:rFonts w:eastAsiaTheme="minorEastAsia"/>
      <w:sz w:val="24"/>
      <w:szCs w:val="24"/>
      <w:lang w:val="es-ES_tradnl" w:eastAsia="es-ES"/>
    </w:rPr>
  </w:style>
  <w:style w:type="paragraph" w:styleId="Piedepgina">
    <w:name w:val="footer"/>
    <w:basedOn w:val="Normal"/>
    <w:link w:val="PiedepginaCar"/>
    <w:uiPriority w:val="99"/>
    <w:unhideWhenUsed/>
    <w:rsid w:val="00AC3C64"/>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AC3C64"/>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C3C6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C3C64"/>
    <w:pPr>
      <w:ind w:left="708"/>
    </w:pPr>
    <w:rPr>
      <w:sz w:val="22"/>
      <w:szCs w:val="22"/>
      <w:lang w:eastAsia="en-US"/>
    </w:rPr>
  </w:style>
  <w:style w:type="table" w:styleId="Tablaconcuadrcula">
    <w:name w:val="Table Grid"/>
    <w:basedOn w:val="Tablanormal"/>
    <w:uiPriority w:val="59"/>
    <w:rsid w:val="00AC3C64"/>
    <w:rPr>
      <w:rFonts w:eastAsiaTheme="minorEastAsia"/>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textrun">
    <w:name w:val="normaltextrun"/>
    <w:basedOn w:val="Fuentedeprrafopredeter"/>
    <w:rsid w:val="00AC3C64"/>
  </w:style>
  <w:style w:type="character" w:customStyle="1" w:styleId="apple-converted-space">
    <w:name w:val="apple-converted-space"/>
    <w:basedOn w:val="Fuentedeprrafopredeter"/>
    <w:rsid w:val="00AC3C64"/>
  </w:style>
  <w:style w:type="paragraph" w:customStyle="1" w:styleId="paragraph">
    <w:name w:val="paragraph"/>
    <w:basedOn w:val="Normal"/>
    <w:rsid w:val="00AC3C64"/>
    <w:pPr>
      <w:spacing w:before="100" w:beforeAutospacing="1" w:after="100" w:afterAutospacing="1"/>
    </w:pPr>
  </w:style>
  <w:style w:type="character" w:customStyle="1" w:styleId="eop">
    <w:name w:val="eop"/>
    <w:basedOn w:val="Fuentedeprrafopredeter"/>
    <w:rsid w:val="00AC3C64"/>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AC3C64"/>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AC3C64"/>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AC3C64"/>
    <w:rPr>
      <w:vertAlign w:val="superscript"/>
    </w:rPr>
  </w:style>
  <w:style w:type="character" w:styleId="Hipervnculo">
    <w:name w:val="Hyperlink"/>
    <w:basedOn w:val="Fuentedeprrafopredeter"/>
    <w:uiPriority w:val="99"/>
    <w:unhideWhenUsed/>
    <w:rsid w:val="00AC3C64"/>
    <w:rPr>
      <w:color w:val="0563C1" w:themeColor="hyperlink"/>
      <w:u w:val="single"/>
    </w:rPr>
  </w:style>
  <w:style w:type="paragraph" w:styleId="NormalWeb">
    <w:name w:val="Normal (Web)"/>
    <w:basedOn w:val="Normal"/>
    <w:uiPriority w:val="99"/>
    <w:unhideWhenUsed/>
    <w:rsid w:val="00AC3C64"/>
    <w:pPr>
      <w:spacing w:before="100" w:beforeAutospacing="1" w:after="100" w:afterAutospacing="1"/>
    </w:pPr>
  </w:style>
  <w:style w:type="character" w:customStyle="1" w:styleId="Ttulo3Car">
    <w:name w:val="Título 3 Car"/>
    <w:basedOn w:val="Fuentedeprrafopredeter"/>
    <w:link w:val="Ttulo3"/>
    <w:uiPriority w:val="9"/>
    <w:rsid w:val="002D2EAC"/>
    <w:rPr>
      <w:rFonts w:ascii="Times New Roman" w:eastAsia="Times New Roman" w:hAnsi="Times New Roman" w:cs="Times New Roman"/>
      <w:b/>
      <w:bCs/>
      <w:sz w:val="27"/>
      <w:szCs w:val="27"/>
      <w:lang w:eastAsia="es-MX"/>
    </w:rPr>
  </w:style>
  <w:style w:type="character" w:customStyle="1" w:styleId="titulorubro">
    <w:name w:val="titulorubro"/>
    <w:basedOn w:val="Fuentedeprrafopredeter"/>
    <w:rsid w:val="002D2EAC"/>
  </w:style>
  <w:style w:type="paragraph" w:styleId="Textoindependiente">
    <w:name w:val="Body Text"/>
    <w:basedOn w:val="Normal"/>
    <w:link w:val="TextoindependienteCar"/>
    <w:uiPriority w:val="1"/>
    <w:qFormat/>
    <w:rsid w:val="006F3C93"/>
    <w:pPr>
      <w:autoSpaceDE w:val="0"/>
      <w:autoSpaceDN w:val="0"/>
      <w:adjustRightInd w:val="0"/>
      <w:ind w:left="93"/>
    </w:pPr>
    <w:rPr>
      <w:rFonts w:eastAsiaTheme="minorHAnsi"/>
      <w:sz w:val="23"/>
      <w:szCs w:val="23"/>
      <w:lang w:eastAsia="en-US"/>
    </w:rPr>
  </w:style>
  <w:style w:type="character" w:customStyle="1" w:styleId="TextoindependienteCar">
    <w:name w:val="Texto independiente Car"/>
    <w:basedOn w:val="Fuentedeprrafopredeter"/>
    <w:link w:val="Textoindependiente"/>
    <w:uiPriority w:val="1"/>
    <w:rsid w:val="006F3C93"/>
    <w:rPr>
      <w:rFonts w:ascii="Times New Roman" w:hAnsi="Times New Roman" w:cs="Times New Roman"/>
      <w:sz w:val="23"/>
      <w:szCs w:val="23"/>
    </w:rPr>
  </w:style>
  <w:style w:type="paragraph" w:styleId="Textodeglobo">
    <w:name w:val="Balloon Text"/>
    <w:basedOn w:val="Normal"/>
    <w:link w:val="TextodegloboCar"/>
    <w:uiPriority w:val="99"/>
    <w:semiHidden/>
    <w:unhideWhenUsed/>
    <w:rsid w:val="00A037B6"/>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037B6"/>
    <w:rPr>
      <w:rFonts w:ascii="Segoe UI" w:eastAsia="Times New Roman" w:hAnsi="Segoe UI" w:cs="Segoe UI"/>
      <w:sz w:val="18"/>
      <w:szCs w:val="18"/>
      <w:lang w:val="es-ES" w:eastAsia="es-ES"/>
    </w:rPr>
  </w:style>
  <w:style w:type="paragraph" w:customStyle="1" w:styleId="Pa1">
    <w:name w:val="Pa1"/>
    <w:basedOn w:val="Normal"/>
    <w:next w:val="Normal"/>
    <w:uiPriority w:val="99"/>
    <w:rsid w:val="0074718F"/>
    <w:pPr>
      <w:autoSpaceDE w:val="0"/>
      <w:autoSpaceDN w:val="0"/>
      <w:adjustRightInd w:val="0"/>
      <w:spacing w:line="191" w:lineRule="atLeast"/>
    </w:pPr>
    <w:rPr>
      <w:rFonts w:ascii="Helvetica" w:eastAsiaTheme="minorHAnsi" w:hAnsi="Helvetica" w:cs="Helvetica"/>
      <w:lang w:eastAsia="en-US"/>
    </w:rPr>
  </w:style>
  <w:style w:type="paragraph" w:customStyle="1" w:styleId="Pa2">
    <w:name w:val="Pa2"/>
    <w:basedOn w:val="Normal"/>
    <w:next w:val="Normal"/>
    <w:uiPriority w:val="99"/>
    <w:rsid w:val="0074718F"/>
    <w:pPr>
      <w:autoSpaceDE w:val="0"/>
      <w:autoSpaceDN w:val="0"/>
      <w:adjustRightInd w:val="0"/>
      <w:spacing w:line="191" w:lineRule="atLeast"/>
    </w:pPr>
    <w:rPr>
      <w:rFonts w:ascii="Helvetica" w:eastAsiaTheme="minorHAnsi" w:hAnsi="Helvetica" w:cs="Helvetica"/>
      <w:lang w:eastAsia="en-US"/>
    </w:rPr>
  </w:style>
  <w:style w:type="paragraph" w:customStyle="1" w:styleId="Pa3">
    <w:name w:val="Pa3"/>
    <w:basedOn w:val="Normal"/>
    <w:next w:val="Normal"/>
    <w:uiPriority w:val="99"/>
    <w:rsid w:val="0074718F"/>
    <w:pPr>
      <w:autoSpaceDE w:val="0"/>
      <w:autoSpaceDN w:val="0"/>
      <w:adjustRightInd w:val="0"/>
      <w:spacing w:line="191" w:lineRule="atLeast"/>
    </w:pPr>
    <w:rPr>
      <w:rFonts w:ascii="Helvetica" w:eastAsiaTheme="minorHAnsi" w:hAnsi="Helvetica" w:cs="Helvetica"/>
      <w:lang w:eastAsia="en-US"/>
    </w:rPr>
  </w:style>
  <w:style w:type="paragraph" w:styleId="Sinespaciado">
    <w:name w:val="No Spacing"/>
    <w:aliases w:val="Francesa,INAI"/>
    <w:link w:val="SinespaciadoCar"/>
    <w:uiPriority w:val="1"/>
    <w:qFormat/>
    <w:rsid w:val="00CE2CFE"/>
  </w:style>
  <w:style w:type="character" w:customStyle="1" w:styleId="SinespaciadoCar">
    <w:name w:val="Sin espaciado Car"/>
    <w:aliases w:val="Francesa Car,INAI Car"/>
    <w:link w:val="Sinespaciado"/>
    <w:uiPriority w:val="1"/>
    <w:locked/>
    <w:rsid w:val="00CE2CFE"/>
  </w:style>
  <w:style w:type="table" w:styleId="Tabladelista1clara-nfasis1">
    <w:name w:val="List Table 1 Light Accent 1"/>
    <w:basedOn w:val="Tablanormal"/>
    <w:uiPriority w:val="46"/>
    <w:rsid w:val="00D30935"/>
    <w:rPr>
      <w:rFonts w:eastAsiaTheme="minorEastAsia"/>
      <w:lang w:val="es-ES_tradnl" w:eastAsia="es-ES"/>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7"/>
    <w:tblPr>
      <w:tblStyleRowBandSize w:val="1"/>
      <w:tblStyleColBandSize w:val="1"/>
      <w:tblCellMar>
        <w:top w:w="0" w:type="dxa"/>
        <w:left w:w="108" w:type="dxa"/>
        <w:bottom w:w="0" w:type="dxa"/>
        <w:right w:w="108" w:type="dxa"/>
      </w:tblCellMar>
    </w:tblPr>
  </w:style>
  <w:style w:type="table" w:customStyle="1" w:styleId="a0">
    <w:basedOn w:val="TableNormal7"/>
    <w:tblPr>
      <w:tblStyleRowBandSize w:val="1"/>
      <w:tblStyleColBandSize w:val="1"/>
      <w:tblCellMar>
        <w:top w:w="0" w:type="dxa"/>
        <w:left w:w="115" w:type="dxa"/>
        <w:bottom w:w="0" w:type="dxa"/>
        <w:right w:w="115" w:type="dxa"/>
      </w:tblCellMar>
    </w:tblPr>
  </w:style>
  <w:style w:type="table" w:customStyle="1" w:styleId="a1">
    <w:basedOn w:val="TableNormal7"/>
    <w:tblPr>
      <w:tblStyleRowBandSize w:val="1"/>
      <w:tblStyleColBandSize w:val="1"/>
      <w:tblCellMar>
        <w:top w:w="0" w:type="dxa"/>
        <w:left w:w="115" w:type="dxa"/>
        <w:bottom w:w="0" w:type="dxa"/>
        <w:right w:w="115" w:type="dxa"/>
      </w:tblCellMar>
    </w:tblPr>
  </w:style>
  <w:style w:type="character" w:styleId="Hipervnculovisitado">
    <w:name w:val="FollowedHyperlink"/>
    <w:basedOn w:val="Fuentedeprrafopredeter"/>
    <w:uiPriority w:val="99"/>
    <w:semiHidden/>
    <w:unhideWhenUsed/>
    <w:rsid w:val="00B93218"/>
    <w:rPr>
      <w:color w:val="954F72" w:themeColor="followedHyperlink"/>
      <w:u w:val="single"/>
    </w:rPr>
  </w:style>
  <w:style w:type="table" w:customStyle="1" w:styleId="a2">
    <w:basedOn w:val="TableNormal7"/>
    <w:tblPr>
      <w:tblStyleRowBandSize w:val="1"/>
      <w:tblStyleColBandSize w:val="1"/>
      <w:tblCellMar>
        <w:top w:w="0" w:type="dxa"/>
        <w:left w:w="108" w:type="dxa"/>
        <w:bottom w:w="0" w:type="dxa"/>
        <w:right w:w="108" w:type="dxa"/>
      </w:tblCellMar>
    </w:tblPr>
  </w:style>
  <w:style w:type="table" w:customStyle="1" w:styleId="a3">
    <w:basedOn w:val="TableNormal7"/>
    <w:tblPr>
      <w:tblStyleRowBandSize w:val="1"/>
      <w:tblStyleColBandSize w:val="1"/>
      <w:tblCellMar>
        <w:top w:w="0" w:type="dxa"/>
        <w:left w:w="108" w:type="dxa"/>
        <w:bottom w:w="0" w:type="dxa"/>
        <w:right w:w="108" w:type="dxa"/>
      </w:tblCellMar>
    </w:tblPr>
  </w:style>
  <w:style w:type="table" w:customStyle="1" w:styleId="a4">
    <w:basedOn w:val="TableNormal7"/>
    <w:tblPr>
      <w:tblStyleRowBandSize w:val="1"/>
      <w:tblStyleColBandSize w:val="1"/>
      <w:tblCellMar>
        <w:top w:w="0" w:type="dxa"/>
        <w:left w:w="108" w:type="dxa"/>
        <w:bottom w:w="0" w:type="dxa"/>
        <w:right w:w="108" w:type="dxa"/>
      </w:tblCellMar>
    </w:tblPr>
  </w:style>
  <w:style w:type="table" w:customStyle="1" w:styleId="a5">
    <w:basedOn w:val="TableNormal7"/>
    <w:tblPr>
      <w:tblStyleRowBandSize w:val="1"/>
      <w:tblStyleColBandSize w:val="1"/>
      <w:tblCellMar>
        <w:top w:w="0" w:type="dxa"/>
        <w:left w:w="108" w:type="dxa"/>
        <w:bottom w:w="0" w:type="dxa"/>
        <w:right w:w="108" w:type="dxa"/>
      </w:tblCellMar>
    </w:tblPr>
  </w:style>
  <w:style w:type="table" w:customStyle="1" w:styleId="a6">
    <w:basedOn w:val="TableNormal7"/>
    <w:tblPr>
      <w:tblStyleRowBandSize w:val="1"/>
      <w:tblStyleColBandSize w:val="1"/>
      <w:tblCellMar>
        <w:top w:w="0" w:type="dxa"/>
        <w:left w:w="108" w:type="dxa"/>
        <w:bottom w:w="0" w:type="dxa"/>
        <w:right w:w="108" w:type="dxa"/>
      </w:tblCellMar>
    </w:tblPr>
  </w:style>
  <w:style w:type="table" w:customStyle="1" w:styleId="a7">
    <w:basedOn w:val="TableNormal7"/>
    <w:tblPr>
      <w:tblStyleRowBandSize w:val="1"/>
      <w:tblStyleColBandSize w:val="1"/>
      <w:tblCellMar>
        <w:top w:w="0" w:type="dxa"/>
        <w:left w:w="108" w:type="dxa"/>
        <w:bottom w:w="0" w:type="dxa"/>
        <w:right w:w="108" w:type="dxa"/>
      </w:tblCellMar>
    </w:tblPr>
  </w:style>
  <w:style w:type="table" w:customStyle="1" w:styleId="a8">
    <w:basedOn w:val="TableNormal7"/>
    <w:tblPr>
      <w:tblStyleRowBandSize w:val="1"/>
      <w:tblStyleColBandSize w:val="1"/>
      <w:tblCellMar>
        <w:top w:w="0" w:type="dxa"/>
        <w:left w:w="108" w:type="dxa"/>
        <w:bottom w:w="0" w:type="dxa"/>
        <w:right w:w="108" w:type="dxa"/>
      </w:tblCellMar>
    </w:tblPr>
  </w:style>
  <w:style w:type="table" w:customStyle="1" w:styleId="a9">
    <w:basedOn w:val="TableNormal7"/>
    <w:tblPr>
      <w:tblStyleRowBandSize w:val="1"/>
      <w:tblStyleColBandSize w:val="1"/>
      <w:tblCellMar>
        <w:top w:w="0" w:type="dxa"/>
        <w:left w:w="115" w:type="dxa"/>
        <w:bottom w:w="0" w:type="dxa"/>
        <w:right w:w="115" w:type="dxa"/>
      </w:tblCellMar>
    </w:tblPr>
  </w:style>
  <w:style w:type="table" w:customStyle="1" w:styleId="aa">
    <w:basedOn w:val="TableNormal7"/>
    <w:tblPr>
      <w:tblStyleRowBandSize w:val="1"/>
      <w:tblStyleColBandSize w:val="1"/>
      <w:tblCellMar>
        <w:top w:w="0" w:type="dxa"/>
        <w:left w:w="115" w:type="dxa"/>
        <w:bottom w:w="0" w:type="dxa"/>
        <w:right w:w="115" w:type="dxa"/>
      </w:tblCellMar>
    </w:tblPr>
  </w:style>
  <w:style w:type="table" w:customStyle="1" w:styleId="ab">
    <w:basedOn w:val="TableNormal7"/>
    <w:tblPr>
      <w:tblStyleRowBandSize w:val="1"/>
      <w:tblStyleColBandSize w:val="1"/>
      <w:tblCellMar>
        <w:top w:w="0" w:type="dxa"/>
        <w:left w:w="115" w:type="dxa"/>
        <w:bottom w:w="0" w:type="dxa"/>
        <w:right w:w="115" w:type="dxa"/>
      </w:tblCellMar>
    </w:tblPr>
  </w:style>
  <w:style w:type="table" w:customStyle="1" w:styleId="ac">
    <w:basedOn w:val="TableNormal6"/>
    <w:tblPr>
      <w:tblStyleRowBandSize w:val="1"/>
      <w:tblStyleColBandSize w:val="1"/>
      <w:tblCellMar>
        <w:top w:w="0" w:type="dxa"/>
        <w:left w:w="115" w:type="dxa"/>
        <w:bottom w:w="0" w:type="dxa"/>
        <w:right w:w="115" w:type="dxa"/>
      </w:tblCellMar>
    </w:tblPr>
  </w:style>
  <w:style w:type="table" w:customStyle="1" w:styleId="ad">
    <w:basedOn w:val="TableNormal6"/>
    <w:tblPr>
      <w:tblStyleRowBandSize w:val="1"/>
      <w:tblStyleColBandSize w:val="1"/>
      <w:tblCellMar>
        <w:top w:w="0" w:type="dxa"/>
        <w:left w:w="115" w:type="dxa"/>
        <w:bottom w:w="0" w:type="dxa"/>
        <w:right w:w="115" w:type="dxa"/>
      </w:tblCellMar>
    </w:tblPr>
  </w:style>
  <w:style w:type="table" w:customStyle="1" w:styleId="ae">
    <w:basedOn w:val="TableNormal6"/>
    <w:tblPr>
      <w:tblStyleRowBandSize w:val="1"/>
      <w:tblStyleColBandSize w:val="1"/>
      <w:tblCellMar>
        <w:top w:w="0" w:type="dxa"/>
        <w:left w:w="115" w:type="dxa"/>
        <w:bottom w:w="0" w:type="dxa"/>
        <w:right w:w="115" w:type="dxa"/>
      </w:tblCellMar>
    </w:tblPr>
  </w:style>
  <w:style w:type="paragraph" w:customStyle="1" w:styleId="Default">
    <w:name w:val="Default"/>
    <w:rsid w:val="00FA3B65"/>
    <w:pPr>
      <w:autoSpaceDE w:val="0"/>
      <w:autoSpaceDN w:val="0"/>
      <w:adjustRightInd w:val="0"/>
    </w:pPr>
    <w:rPr>
      <w:rFonts w:ascii="Arial" w:eastAsia="Calibri" w:hAnsi="Arial" w:cs="Arial"/>
      <w:color w:val="000000"/>
      <w:lang w:eastAsia="en-US"/>
    </w:rPr>
  </w:style>
  <w:style w:type="character" w:styleId="Textoennegrita">
    <w:name w:val="Strong"/>
    <w:basedOn w:val="Fuentedeprrafopredeter"/>
    <w:uiPriority w:val="22"/>
    <w:qFormat/>
    <w:rsid w:val="00FA3B65"/>
    <w:rPr>
      <w:b/>
      <w:bCs/>
    </w:rPr>
  </w:style>
  <w:style w:type="table" w:customStyle="1" w:styleId="af">
    <w:basedOn w:val="TableNormal5"/>
    <w:tblPr>
      <w:tblStyleRowBandSize w:val="1"/>
      <w:tblStyleColBandSize w:val="1"/>
      <w:tblCellMar>
        <w:top w:w="0" w:type="dxa"/>
        <w:left w:w="115" w:type="dxa"/>
        <w:bottom w:w="0" w:type="dxa"/>
        <w:right w:w="115" w:type="dxa"/>
      </w:tblCellMar>
    </w:tblPr>
  </w:style>
  <w:style w:type="table" w:customStyle="1" w:styleId="af0">
    <w:basedOn w:val="TableNormal5"/>
    <w:tblPr>
      <w:tblStyleRowBandSize w:val="1"/>
      <w:tblStyleColBandSize w:val="1"/>
      <w:tblCellMar>
        <w:top w:w="0" w:type="dxa"/>
        <w:left w:w="115" w:type="dxa"/>
        <w:bottom w:w="0" w:type="dxa"/>
        <w:right w:w="115" w:type="dxa"/>
      </w:tblCellMar>
    </w:tblPr>
  </w:style>
  <w:style w:type="table" w:customStyle="1" w:styleId="af1">
    <w:basedOn w:val="TableNormal5"/>
    <w:tblPr>
      <w:tblStyleRowBandSize w:val="1"/>
      <w:tblStyleColBandSize w:val="1"/>
      <w:tblCellMar>
        <w:top w:w="0" w:type="dxa"/>
        <w:left w:w="115" w:type="dxa"/>
        <w:bottom w:w="0" w:type="dxa"/>
        <w:right w:w="115" w:type="dxa"/>
      </w:tblCellMar>
    </w:tblPr>
  </w:style>
  <w:style w:type="character" w:customStyle="1" w:styleId="Mencinsinresolver1">
    <w:name w:val="Mención sin resolver1"/>
    <w:basedOn w:val="Fuentedeprrafopredeter"/>
    <w:uiPriority w:val="99"/>
    <w:semiHidden/>
    <w:unhideWhenUsed/>
    <w:rsid w:val="006D51FF"/>
    <w:rPr>
      <w:color w:val="605E5C"/>
      <w:shd w:val="clear" w:color="auto" w:fill="E1DFDD"/>
    </w:rPr>
  </w:style>
  <w:style w:type="table" w:customStyle="1" w:styleId="af2">
    <w:basedOn w:val="TableNormal4"/>
    <w:tblPr>
      <w:tblStyleRowBandSize w:val="1"/>
      <w:tblStyleColBandSize w:val="1"/>
      <w:tblCellMar>
        <w:top w:w="0" w:type="dxa"/>
        <w:left w:w="115" w:type="dxa"/>
        <w:bottom w:w="0" w:type="dxa"/>
        <w:right w:w="115" w:type="dxa"/>
      </w:tblCellMar>
    </w:tblPr>
  </w:style>
  <w:style w:type="table" w:customStyle="1" w:styleId="af3">
    <w:basedOn w:val="TableNormal4"/>
    <w:tblPr>
      <w:tblStyleRowBandSize w:val="1"/>
      <w:tblStyleColBandSize w:val="1"/>
      <w:tblCellMar>
        <w:top w:w="0" w:type="dxa"/>
        <w:left w:w="115" w:type="dxa"/>
        <w:bottom w:w="0" w:type="dxa"/>
        <w:right w:w="115" w:type="dxa"/>
      </w:tblCellMar>
    </w:tblPr>
  </w:style>
  <w:style w:type="table" w:customStyle="1" w:styleId="af4">
    <w:basedOn w:val="TableNormal3"/>
    <w:tblPr>
      <w:tblStyleRowBandSize w:val="1"/>
      <w:tblStyleColBandSize w:val="1"/>
      <w:tblCellMar>
        <w:top w:w="0" w:type="dxa"/>
        <w:left w:w="115" w:type="dxa"/>
        <w:bottom w:w="0" w:type="dxa"/>
        <w:right w:w="115" w:type="dxa"/>
      </w:tblCellMar>
    </w:tblPr>
  </w:style>
  <w:style w:type="table" w:customStyle="1" w:styleId="af5">
    <w:basedOn w:val="TableNormal3"/>
    <w:tblPr>
      <w:tblStyleRowBandSize w:val="1"/>
      <w:tblStyleColBandSize w:val="1"/>
      <w:tblCellMar>
        <w:top w:w="0" w:type="dxa"/>
        <w:left w:w="115" w:type="dxa"/>
        <w:bottom w:w="0" w:type="dxa"/>
        <w:right w:w="115" w:type="dxa"/>
      </w:tblCellMar>
    </w:tblPr>
  </w:style>
  <w:style w:type="character" w:customStyle="1" w:styleId="apple-tab-span">
    <w:name w:val="apple-tab-span"/>
    <w:basedOn w:val="Fuentedeprrafopredeter"/>
    <w:rsid w:val="00007B9B"/>
  </w:style>
  <w:style w:type="table" w:customStyle="1" w:styleId="af6">
    <w:basedOn w:val="TableNormal2"/>
    <w:tblPr>
      <w:tblStyleRowBandSize w:val="1"/>
      <w:tblStyleColBandSize w:val="1"/>
      <w:tblCellMar>
        <w:top w:w="0" w:type="dxa"/>
        <w:left w:w="115" w:type="dxa"/>
        <w:bottom w:w="0" w:type="dxa"/>
        <w:right w:w="115" w:type="dxa"/>
      </w:tblCellMar>
    </w:tblPr>
  </w:style>
  <w:style w:type="table" w:customStyle="1" w:styleId="af7">
    <w:basedOn w:val="TableNormal2"/>
    <w:tblPr>
      <w:tblStyleRowBandSize w:val="1"/>
      <w:tblStyleColBandSize w:val="1"/>
      <w:tblCellMar>
        <w:top w:w="0" w:type="dxa"/>
        <w:left w:w="115" w:type="dxa"/>
        <w:bottom w:w="0" w:type="dxa"/>
        <w:right w:w="115" w:type="dxa"/>
      </w:tblCellMar>
    </w:tblPr>
  </w:style>
  <w:style w:type="table" w:customStyle="1" w:styleId="af8">
    <w:basedOn w:val="TableNormal2"/>
    <w:tblPr>
      <w:tblStyleRowBandSize w:val="1"/>
      <w:tblStyleColBandSize w:val="1"/>
      <w:tblCellMar>
        <w:top w:w="0" w:type="dxa"/>
        <w:left w:w="115" w:type="dxa"/>
        <w:bottom w:w="0" w:type="dxa"/>
        <w:right w:w="115" w:type="dxa"/>
      </w:tblCellMar>
    </w:tblPr>
  </w:style>
  <w:style w:type="table" w:customStyle="1" w:styleId="af9">
    <w:basedOn w:val="TableNormal1"/>
    <w:tblPr>
      <w:tblStyleRowBandSize w:val="1"/>
      <w:tblStyleColBandSize w:val="1"/>
      <w:tblCellMar>
        <w:top w:w="0" w:type="dxa"/>
        <w:left w:w="115" w:type="dxa"/>
        <w:bottom w:w="0" w:type="dxa"/>
        <w:right w:w="115" w:type="dxa"/>
      </w:tblCellMar>
    </w:tblPr>
  </w:style>
  <w:style w:type="table" w:customStyle="1" w:styleId="afa">
    <w:basedOn w:val="TableNormal1"/>
    <w:tblPr>
      <w:tblStyleRowBandSize w:val="1"/>
      <w:tblStyleColBandSize w:val="1"/>
      <w:tblCellMar>
        <w:top w:w="0" w:type="dxa"/>
        <w:left w:w="115" w:type="dxa"/>
        <w:bottom w:w="0" w:type="dxa"/>
        <w:right w:w="115" w:type="dxa"/>
      </w:tblCellMar>
    </w:tblPr>
  </w:style>
  <w:style w:type="table" w:customStyle="1" w:styleId="afb">
    <w:basedOn w:val="TableNormal0"/>
    <w:tblPr>
      <w:tblStyleRowBandSize w:val="1"/>
      <w:tblStyleColBandSize w:val="1"/>
      <w:tblCellMar>
        <w:top w:w="0" w:type="dxa"/>
        <w:left w:w="115" w:type="dxa"/>
        <w:bottom w:w="0" w:type="dxa"/>
        <w:right w:w="115" w:type="dxa"/>
      </w:tblCellMar>
    </w:tblPr>
  </w:style>
  <w:style w:type="table" w:customStyle="1" w:styleId="afc">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9Y33yfXx7oUCppSCrVJBHcNDjKQ==">AMUW2mUjGj5q9M03LtZmqQsVQQ8Oy2bNNtAp7gIuhz2MDpPxT+LlZDcoLTFFaL9arUijIXolCgzegsvDyiqrjGtV/UuVUZmCV6tDUWC5iYVOVd+dVs5Vbd3L3seYlEfaIdz00vv1IX5j0U6S2XYZhvxWsBSuIb5MHPRsNql8tBI84RIzc3JEovzFLTnUbNNs6scGXL1sce7W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4290</Words>
  <Characters>23597</Characters>
  <Application>Microsoft Office Word</Application>
  <DocSecurity>0</DocSecurity>
  <Lines>196</Lines>
  <Paragraphs>55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27832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Maricela</cp:lastModifiedBy>
  <cp:revision>2</cp:revision>
  <cp:lastPrinted>2022-10-07T16:11:00Z</cp:lastPrinted>
  <dcterms:created xsi:type="dcterms:W3CDTF">2022-10-20T22:48:00Z</dcterms:created>
  <dcterms:modified xsi:type="dcterms:W3CDTF">2022-10-20T22:48:00Z</dcterms:modified>
</cp:coreProperties>
</file>