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4710F" w14:textId="1D0215D4" w:rsidR="005E62C2" w:rsidRPr="00B162AC" w:rsidRDefault="005E62C2" w:rsidP="00E832D4">
      <w:pPr>
        <w:spacing w:after="0" w:line="360" w:lineRule="auto"/>
        <w:rPr>
          <w:rFonts w:cs="Tahoma"/>
        </w:rPr>
      </w:pPr>
      <w:r w:rsidRPr="00B162AC">
        <w:rPr>
          <w:rFonts w:cs="Tahoma"/>
        </w:rPr>
        <w:t xml:space="preserve">Resolución del Pleno del Instituto de Transparencia, Acceso a la Información Pública y Protección de Datos Personales del Estado de México y Municipios, con domicilio en Metepec, Estado de México, de fecha </w:t>
      </w:r>
      <w:r w:rsidR="00F63C01">
        <w:rPr>
          <w:rFonts w:cs="Tahoma"/>
        </w:rPr>
        <w:t>tres de agosto</w:t>
      </w:r>
      <w:r w:rsidRPr="00B162AC">
        <w:rPr>
          <w:rFonts w:cs="Tahoma"/>
        </w:rPr>
        <w:t xml:space="preserve"> de dos mil veintidós.</w:t>
      </w:r>
    </w:p>
    <w:p w14:paraId="4C621BCC" w14:textId="77777777" w:rsidR="005E62C2" w:rsidRPr="00B162AC" w:rsidRDefault="005E62C2" w:rsidP="00E832D4">
      <w:pPr>
        <w:spacing w:after="0" w:line="360" w:lineRule="auto"/>
        <w:rPr>
          <w:rFonts w:cs="Tahoma"/>
          <w:bCs/>
        </w:rPr>
      </w:pPr>
    </w:p>
    <w:p w14:paraId="6AD148A8" w14:textId="5F06F6C0" w:rsidR="005E62C2" w:rsidRPr="00B162AC" w:rsidRDefault="005E62C2" w:rsidP="00E832D4">
      <w:pPr>
        <w:spacing w:after="0" w:line="360" w:lineRule="auto"/>
        <w:rPr>
          <w:rFonts w:cs="Tahoma"/>
          <w:bCs/>
        </w:rPr>
      </w:pPr>
      <w:r w:rsidRPr="00B162AC">
        <w:rPr>
          <w:rFonts w:cs="Tahoma"/>
          <w:b/>
          <w:bCs/>
        </w:rPr>
        <w:t xml:space="preserve">VISTO </w:t>
      </w:r>
      <w:r w:rsidRPr="00B162AC">
        <w:rPr>
          <w:rFonts w:cs="Tahoma"/>
          <w:bCs/>
        </w:rPr>
        <w:t xml:space="preserve">el expediente conformado con motivo del Recurso de Revisión </w:t>
      </w:r>
      <w:r w:rsidRPr="00B162AC">
        <w:t>07956/INFOEM/IP/RR/2022</w:t>
      </w:r>
      <w:r w:rsidRPr="00B162AC">
        <w:rPr>
          <w:rFonts w:cs="Tahoma"/>
        </w:rPr>
        <w:t>, interpuesto</w:t>
      </w:r>
      <w:r w:rsidR="00F36F01" w:rsidRPr="00B162AC">
        <w:rPr>
          <w:rFonts w:cs="Tahoma"/>
        </w:rPr>
        <w:t xml:space="preserve"> por el</w:t>
      </w:r>
      <w:r w:rsidRPr="00B162AC">
        <w:rPr>
          <w:rFonts w:cs="Tahoma"/>
        </w:rPr>
        <w:t xml:space="preserve"> </w:t>
      </w:r>
      <w:r w:rsidRPr="00B162AC">
        <w:t>Recurrente</w:t>
      </w:r>
      <w:r w:rsidRPr="00B162AC">
        <w:rPr>
          <w:rFonts w:cs="Tahoma"/>
        </w:rPr>
        <w:t xml:space="preserve"> o Particular, en contra de la falta de respuesta del Sujeto Obligado, Ayuntamiento de Ozumba, a la solicitud de información con número </w:t>
      </w:r>
      <w:r w:rsidRPr="00B162AC">
        <w:t>00054/OZUMBA/IP/2022</w:t>
      </w:r>
      <w:r w:rsidRPr="00B162AC">
        <w:rPr>
          <w:rFonts w:cs="Tahoma"/>
        </w:rPr>
        <w:t>, se emite la presente Resolución, con base en los Antecedentes y Considerandos que</w:t>
      </w:r>
      <w:r w:rsidRPr="00B162AC">
        <w:rPr>
          <w:rFonts w:cs="Tahoma"/>
          <w:bCs/>
        </w:rPr>
        <w:t xml:space="preserve"> se exponen a continuación:</w:t>
      </w:r>
    </w:p>
    <w:p w14:paraId="79DD5648" w14:textId="77777777" w:rsidR="005E62C2" w:rsidRPr="00B162AC" w:rsidRDefault="005E62C2" w:rsidP="00E832D4">
      <w:pPr>
        <w:tabs>
          <w:tab w:val="left" w:pos="6735"/>
        </w:tabs>
        <w:spacing w:after="0" w:line="360" w:lineRule="auto"/>
        <w:rPr>
          <w:rFonts w:cs="Tahoma"/>
        </w:rPr>
      </w:pPr>
    </w:p>
    <w:p w14:paraId="3B43EEBC" w14:textId="77777777" w:rsidR="005E62C2" w:rsidRPr="00B162AC" w:rsidRDefault="005E62C2" w:rsidP="00E832D4">
      <w:pPr>
        <w:tabs>
          <w:tab w:val="center" w:pos="4522"/>
          <w:tab w:val="left" w:pos="7245"/>
        </w:tabs>
        <w:spacing w:after="0" w:line="360" w:lineRule="auto"/>
        <w:jc w:val="center"/>
        <w:rPr>
          <w:rFonts w:cs="Tahoma"/>
          <w:b/>
        </w:rPr>
      </w:pPr>
      <w:r w:rsidRPr="00B162AC">
        <w:rPr>
          <w:rFonts w:cs="Tahoma"/>
          <w:b/>
        </w:rPr>
        <w:t>A N T E C E D E N T E S:</w:t>
      </w:r>
    </w:p>
    <w:p w14:paraId="382A6F66" w14:textId="77777777" w:rsidR="005E62C2" w:rsidRPr="00B162AC" w:rsidRDefault="005E62C2" w:rsidP="00E832D4">
      <w:pPr>
        <w:spacing w:after="0" w:line="360" w:lineRule="auto"/>
      </w:pPr>
    </w:p>
    <w:p w14:paraId="4F00725F" w14:textId="77777777" w:rsidR="005E62C2" w:rsidRPr="00B162AC" w:rsidRDefault="005E62C2" w:rsidP="00E832D4">
      <w:pPr>
        <w:pStyle w:val="Prrafodelista"/>
        <w:tabs>
          <w:tab w:val="left" w:pos="567"/>
        </w:tabs>
        <w:spacing w:line="360" w:lineRule="auto"/>
        <w:ind w:left="0"/>
        <w:jc w:val="both"/>
        <w:rPr>
          <w:rFonts w:ascii="Palatino Linotype" w:hAnsi="Palatino Linotype" w:cs="Tahoma"/>
          <w:b/>
          <w:color w:val="000000" w:themeColor="text1"/>
          <w:szCs w:val="22"/>
        </w:rPr>
      </w:pPr>
      <w:r w:rsidRPr="00B162AC">
        <w:rPr>
          <w:rFonts w:ascii="Palatino Linotype" w:hAnsi="Palatino Linotype" w:cs="Tahoma"/>
          <w:b/>
          <w:color w:val="000000" w:themeColor="text1"/>
          <w:szCs w:val="22"/>
        </w:rPr>
        <w:t xml:space="preserve">I. Presentación de la solicitud de información. </w:t>
      </w:r>
    </w:p>
    <w:p w14:paraId="5F3089F1" w14:textId="77777777" w:rsidR="005E62C2" w:rsidRPr="00B162AC" w:rsidRDefault="005E62C2" w:rsidP="00E832D4">
      <w:pPr>
        <w:pStyle w:val="Prrafodelista"/>
        <w:tabs>
          <w:tab w:val="left" w:pos="567"/>
        </w:tabs>
        <w:spacing w:line="360" w:lineRule="auto"/>
        <w:ind w:left="0"/>
        <w:jc w:val="both"/>
        <w:rPr>
          <w:rFonts w:ascii="Palatino Linotype" w:hAnsi="Palatino Linotype" w:cs="Tahoma"/>
          <w:color w:val="000000" w:themeColor="text1"/>
          <w:szCs w:val="22"/>
        </w:rPr>
      </w:pPr>
    </w:p>
    <w:p w14:paraId="6428BDD0" w14:textId="293500F6" w:rsidR="005E62C2" w:rsidRPr="00B162AC" w:rsidRDefault="005E62C2" w:rsidP="00E832D4">
      <w:pPr>
        <w:tabs>
          <w:tab w:val="left" w:pos="567"/>
        </w:tabs>
        <w:spacing w:after="0" w:line="360" w:lineRule="auto"/>
        <w:ind w:right="-28"/>
        <w:rPr>
          <w:rFonts w:cs="Tahoma"/>
        </w:rPr>
      </w:pPr>
      <w:r w:rsidRPr="00B162AC">
        <w:rPr>
          <w:rFonts w:cs="Tahoma"/>
        </w:rPr>
        <w:t xml:space="preserve">Con fecha veintiuno de abril de dos mil veintidós, el Particular presentó una solicitud de acceso a la información pública, a través del Sistema de Acceso a la Información Mexiquense </w:t>
      </w:r>
      <w:r w:rsidRPr="00B162AC">
        <w:rPr>
          <w:rFonts w:cs="Tahoma"/>
          <w:lang w:val="es-ES"/>
        </w:rPr>
        <w:t xml:space="preserve">(SAIMEX), con número de folio </w:t>
      </w:r>
      <w:r w:rsidRPr="00B162AC">
        <w:t>00054/OZUMBA/IP/2022</w:t>
      </w:r>
      <w:r w:rsidRPr="00B162AC">
        <w:rPr>
          <w:rFonts w:cs="Tahoma"/>
        </w:rPr>
        <w:t>, ante el Ayuntamiento de Ozumba, en los siguientes términos:</w:t>
      </w:r>
    </w:p>
    <w:p w14:paraId="0A06B78C" w14:textId="77777777" w:rsidR="005E62C2" w:rsidRPr="00B162AC" w:rsidRDefault="005E62C2" w:rsidP="00E832D4">
      <w:pPr>
        <w:pStyle w:val="Prrafodelista"/>
        <w:tabs>
          <w:tab w:val="left" w:pos="567"/>
        </w:tabs>
        <w:spacing w:line="360" w:lineRule="auto"/>
        <w:ind w:left="0"/>
        <w:jc w:val="both"/>
        <w:rPr>
          <w:rFonts w:ascii="Palatino Linotype" w:hAnsi="Palatino Linotype" w:cs="Tahoma"/>
          <w:color w:val="000000" w:themeColor="text1"/>
          <w:szCs w:val="22"/>
          <w:lang w:val="es-ES"/>
        </w:rPr>
      </w:pPr>
    </w:p>
    <w:p w14:paraId="3EBC2750" w14:textId="77777777" w:rsidR="005E62C2" w:rsidRPr="00B162AC" w:rsidRDefault="005E62C2" w:rsidP="00E832D4">
      <w:pPr>
        <w:tabs>
          <w:tab w:val="left" w:pos="4667"/>
        </w:tabs>
        <w:spacing w:after="0" w:line="360" w:lineRule="auto"/>
        <w:ind w:left="567" w:right="567"/>
        <w:rPr>
          <w:rFonts w:cs="Tahoma"/>
          <w:b/>
          <w:bCs/>
          <w:i/>
          <w:sz w:val="20"/>
          <w:szCs w:val="20"/>
        </w:rPr>
      </w:pPr>
      <w:r w:rsidRPr="00B162AC">
        <w:rPr>
          <w:rFonts w:cs="Tahoma"/>
          <w:b/>
          <w:bCs/>
          <w:i/>
          <w:sz w:val="20"/>
          <w:szCs w:val="20"/>
        </w:rPr>
        <w:t>“DESCRIPCIÓN CLARA Y PRECISA DE LA INFORMACIÓN SOLICITADA</w:t>
      </w:r>
    </w:p>
    <w:p w14:paraId="65D25459" w14:textId="2278B44C" w:rsidR="005E62C2" w:rsidRPr="00B162AC" w:rsidRDefault="005E62C2" w:rsidP="00E832D4">
      <w:pPr>
        <w:spacing w:after="0" w:line="360" w:lineRule="auto"/>
        <w:ind w:left="567" w:right="567"/>
        <w:rPr>
          <w:rFonts w:eastAsia="Times New Roman" w:cs="Times New Roman"/>
          <w:color w:val="auto"/>
          <w:sz w:val="24"/>
          <w:szCs w:val="24"/>
          <w:lang w:eastAsia="es-MX"/>
        </w:rPr>
      </w:pPr>
      <w:r w:rsidRPr="00B162AC">
        <w:rPr>
          <w:rFonts w:eastAsia="Times New Roman" w:cs="Times New Roman"/>
          <w:i/>
          <w:iCs/>
          <w:color w:val="auto"/>
          <w:sz w:val="20"/>
          <w:szCs w:val="20"/>
          <w:lang w:eastAsia="es-MX"/>
        </w:rPr>
        <w:t xml:space="preserve">SOLICITO TODAS LAS LICENCIAS TEMPORALES Y DEFINITIVAS, A LAS CUALES HACE REFERENCIA EL ARTICULO 40 DE LA LEY ORGANICA MUNICIPAL DEL ESTADO DE MEXICO, LAS CUALES FUERON AUTORIZADAS POR EL PRESIDENTE MUNICIPAL EN FUNCIONES Y EL AREA DE RECURSOS HUMANOS, EN EL PERIODO COMPRENDIDO DEL MES DE SEPTIEMBRE DEL AÑO 2021 AL MES DE DICIEMBRE DEL AÑO 2021. Y COMO FUERON PAGADAS Y CUBIERTAS DICHAS AUSENCIAS, REQUIERO SE ANEXEN A MI SOLICITUD TODAS Y CADA UNA DE LAS LICENCIAS </w:t>
      </w:r>
      <w:r w:rsidRPr="00B162AC">
        <w:rPr>
          <w:rFonts w:eastAsia="Times New Roman" w:cs="Times New Roman"/>
          <w:i/>
          <w:iCs/>
          <w:color w:val="auto"/>
          <w:sz w:val="20"/>
          <w:szCs w:val="20"/>
          <w:lang w:eastAsia="es-MX"/>
        </w:rPr>
        <w:lastRenderedPageBreak/>
        <w:t>SOLICITADAS POR LOS SERVIDORES PUBLICOS EN TURNO, ASI COMO LA RESPUESTA A DICHA LICENCIA.</w:t>
      </w:r>
      <w:r w:rsidRPr="00B162AC">
        <w:rPr>
          <w:i/>
          <w:iCs/>
          <w:color w:val="auto"/>
          <w:sz w:val="20"/>
          <w:szCs w:val="20"/>
        </w:rPr>
        <w:t>”</w:t>
      </w:r>
      <w:r w:rsidRPr="00B162AC">
        <w:rPr>
          <w:rFonts w:eastAsia="Times New Roman" w:cs="Arial"/>
          <w:bCs/>
          <w:i/>
          <w:iCs/>
          <w:sz w:val="20"/>
          <w:szCs w:val="20"/>
          <w:lang w:eastAsia="es-ES"/>
        </w:rPr>
        <w:t>. (Sic)</w:t>
      </w:r>
    </w:p>
    <w:p w14:paraId="50FAC4CE" w14:textId="77777777" w:rsidR="005E62C2" w:rsidRPr="00B162AC" w:rsidRDefault="005E62C2" w:rsidP="00E832D4">
      <w:pPr>
        <w:tabs>
          <w:tab w:val="left" w:pos="4667"/>
        </w:tabs>
        <w:spacing w:after="0" w:line="360" w:lineRule="auto"/>
        <w:ind w:left="567" w:right="567"/>
        <w:rPr>
          <w:rFonts w:cs="Tahoma"/>
          <w:bCs/>
          <w:i/>
          <w:sz w:val="20"/>
          <w:szCs w:val="20"/>
        </w:rPr>
      </w:pPr>
    </w:p>
    <w:p w14:paraId="3F5CF0F2" w14:textId="77777777" w:rsidR="005E62C2" w:rsidRPr="00B162AC" w:rsidRDefault="005E62C2" w:rsidP="00E832D4">
      <w:pPr>
        <w:tabs>
          <w:tab w:val="left" w:pos="4667"/>
        </w:tabs>
        <w:spacing w:after="0" w:line="360" w:lineRule="auto"/>
        <w:ind w:left="567" w:right="567"/>
        <w:rPr>
          <w:rFonts w:eastAsia="Times New Roman" w:cs="Tahoma"/>
          <w:b/>
          <w:bCs/>
          <w:i/>
          <w:iCs/>
          <w:sz w:val="20"/>
          <w:szCs w:val="20"/>
          <w:lang w:eastAsia="es-ES"/>
        </w:rPr>
      </w:pPr>
      <w:r w:rsidRPr="00B162AC">
        <w:rPr>
          <w:rFonts w:eastAsia="Times New Roman" w:cs="Tahoma"/>
          <w:b/>
          <w:bCs/>
          <w:i/>
          <w:iCs/>
          <w:sz w:val="20"/>
          <w:szCs w:val="20"/>
          <w:lang w:eastAsia="es-ES"/>
        </w:rPr>
        <w:t>“MODALIDAD DE ENTREGA</w:t>
      </w:r>
    </w:p>
    <w:p w14:paraId="6B945325" w14:textId="77777777" w:rsidR="005E62C2" w:rsidRPr="00B162AC" w:rsidRDefault="005E62C2" w:rsidP="00E832D4">
      <w:pPr>
        <w:spacing w:after="0" w:line="360" w:lineRule="auto"/>
        <w:ind w:left="567" w:right="567"/>
        <w:rPr>
          <w:rFonts w:eastAsia="Times New Roman" w:cs="Arial"/>
          <w:bCs/>
          <w:i/>
          <w:iCs/>
          <w:sz w:val="20"/>
          <w:szCs w:val="20"/>
          <w:lang w:eastAsia="es-ES"/>
        </w:rPr>
      </w:pPr>
      <w:r w:rsidRPr="00B162AC">
        <w:rPr>
          <w:rFonts w:eastAsia="Times New Roman" w:cs="Arial"/>
          <w:bCs/>
          <w:i/>
          <w:iCs/>
          <w:sz w:val="20"/>
          <w:szCs w:val="20"/>
          <w:lang w:eastAsia="es-ES"/>
        </w:rPr>
        <w:t>A través del SAIMEX” (Sic)</w:t>
      </w:r>
    </w:p>
    <w:p w14:paraId="3446AD7A" w14:textId="77777777" w:rsidR="005E62C2" w:rsidRPr="00B162AC" w:rsidRDefault="005E62C2" w:rsidP="00E832D4">
      <w:pPr>
        <w:tabs>
          <w:tab w:val="left" w:pos="567"/>
        </w:tabs>
        <w:spacing w:after="0" w:line="360" w:lineRule="auto"/>
        <w:rPr>
          <w:rFonts w:eastAsia="Calibri" w:cs="Tahoma"/>
          <w:b/>
          <w:bCs/>
          <w:i/>
          <w:iCs/>
        </w:rPr>
      </w:pPr>
    </w:p>
    <w:p w14:paraId="1679DEB0" w14:textId="77777777" w:rsidR="005E62C2" w:rsidRPr="00B162AC" w:rsidRDefault="005E62C2" w:rsidP="00E832D4">
      <w:pPr>
        <w:tabs>
          <w:tab w:val="left" w:pos="4667"/>
        </w:tabs>
        <w:spacing w:after="0" w:line="360" w:lineRule="auto"/>
        <w:ind w:right="567"/>
        <w:rPr>
          <w:rFonts w:eastAsia="Times New Roman" w:cs="Tahoma"/>
          <w:b/>
          <w:bCs/>
          <w:color w:val="auto"/>
          <w:szCs w:val="24"/>
          <w:lang w:eastAsia="es-ES"/>
        </w:rPr>
      </w:pPr>
      <w:r w:rsidRPr="00B162AC">
        <w:rPr>
          <w:rFonts w:eastAsia="Times New Roman" w:cs="Tahoma"/>
          <w:b/>
          <w:bCs/>
          <w:color w:val="auto"/>
          <w:szCs w:val="24"/>
          <w:lang w:eastAsia="es-ES"/>
        </w:rPr>
        <w:t xml:space="preserve">II. </w:t>
      </w:r>
      <w:r w:rsidRPr="00B162AC">
        <w:rPr>
          <w:rFonts w:eastAsia="Times New Roman" w:cs="Tahoma"/>
          <w:b/>
          <w:color w:val="auto"/>
          <w:szCs w:val="24"/>
          <w:lang w:eastAsia="es-ES"/>
        </w:rPr>
        <w:t>Respuesta</w:t>
      </w:r>
      <w:r w:rsidRPr="00B162AC">
        <w:rPr>
          <w:rFonts w:eastAsia="Times New Roman" w:cs="Tahoma"/>
          <w:b/>
          <w:bCs/>
          <w:color w:val="auto"/>
          <w:szCs w:val="24"/>
          <w:lang w:eastAsia="es-ES"/>
        </w:rPr>
        <w:t xml:space="preserve"> del Sujeto Obligado.</w:t>
      </w:r>
    </w:p>
    <w:p w14:paraId="5C60D6B5" w14:textId="77777777" w:rsidR="005E62C2" w:rsidRPr="00B162AC" w:rsidRDefault="005E62C2" w:rsidP="00E832D4">
      <w:pPr>
        <w:tabs>
          <w:tab w:val="left" w:pos="4667"/>
        </w:tabs>
        <w:spacing w:after="0" w:line="360" w:lineRule="auto"/>
        <w:ind w:right="567"/>
        <w:rPr>
          <w:rFonts w:eastAsia="Times New Roman" w:cs="Tahoma"/>
          <w:b/>
          <w:bCs/>
          <w:color w:val="auto"/>
          <w:szCs w:val="24"/>
          <w:lang w:eastAsia="es-ES"/>
        </w:rPr>
      </w:pPr>
    </w:p>
    <w:p w14:paraId="0A19D69E" w14:textId="6B234F7E" w:rsidR="005E62C2" w:rsidRPr="00B162AC" w:rsidRDefault="005E62C2" w:rsidP="00E832D4">
      <w:pPr>
        <w:tabs>
          <w:tab w:val="left" w:pos="4667"/>
        </w:tabs>
        <w:spacing w:after="0" w:line="360" w:lineRule="auto"/>
        <w:rPr>
          <w:rFonts w:eastAsia="Times New Roman" w:cs="Tahoma"/>
          <w:color w:val="auto"/>
          <w:szCs w:val="24"/>
          <w:lang w:val="es-ES" w:eastAsia="es-ES"/>
        </w:rPr>
      </w:pPr>
      <w:r w:rsidRPr="00B162AC">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B162AC">
        <w:rPr>
          <w:rFonts w:eastAsia="Times New Roman" w:cs="Tahoma"/>
          <w:color w:val="auto"/>
          <w:szCs w:val="24"/>
          <w:lang w:val="es-ES" w:eastAsia="es-ES"/>
        </w:rPr>
        <w:t xml:space="preserve">Sistema de Acceso a la Información Mexiquense (SAIMEX), se advierte que el </w:t>
      </w:r>
      <w:r w:rsidRPr="00B162AC">
        <w:rPr>
          <w:rFonts w:eastAsia="Times New Roman" w:cs="Tahoma"/>
          <w:b/>
          <w:bCs/>
          <w:color w:val="auto"/>
          <w:szCs w:val="24"/>
          <w:lang w:eastAsia="es-ES"/>
        </w:rPr>
        <w:t xml:space="preserve">Ayuntamiento de </w:t>
      </w:r>
      <w:r w:rsidR="00DA5EF4" w:rsidRPr="00B162AC">
        <w:rPr>
          <w:rFonts w:eastAsia="Times New Roman" w:cs="Tahoma"/>
          <w:b/>
          <w:bCs/>
          <w:color w:val="auto"/>
          <w:szCs w:val="24"/>
          <w:lang w:eastAsia="es-ES"/>
        </w:rPr>
        <w:t>Ozumba</w:t>
      </w:r>
      <w:r w:rsidRPr="00B162AC">
        <w:rPr>
          <w:rFonts w:eastAsia="Times New Roman" w:cs="Tahoma"/>
          <w:bCs/>
          <w:color w:val="auto"/>
          <w:szCs w:val="24"/>
          <w:lang w:eastAsia="es-ES"/>
        </w:rPr>
        <w:t xml:space="preserve">, omitió dar respuesta a la solicitud de información, por lo que </w:t>
      </w:r>
      <w:r w:rsidRPr="00B162AC">
        <w:rPr>
          <w:rFonts w:eastAsia="Times New Roman" w:cs="Tahoma"/>
          <w:b/>
          <w:color w:val="auto"/>
          <w:szCs w:val="24"/>
          <w:lang w:eastAsia="es-ES"/>
        </w:rPr>
        <w:t xml:space="preserve">se configura la </w:t>
      </w:r>
      <w:r w:rsidRPr="00B162AC">
        <w:rPr>
          <w:rFonts w:eastAsia="Times New Roman" w:cs="Tahoma"/>
          <w:b/>
          <w:color w:val="auto"/>
          <w:szCs w:val="24"/>
          <w:lang w:val="es-ES" w:eastAsia="es-ES"/>
        </w:rPr>
        <w:t>negativa ficta</w:t>
      </w:r>
      <w:r w:rsidRPr="00B162AC">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14:paraId="1C4B1E5A" w14:textId="4A4C7959" w:rsidR="005E62C2" w:rsidRPr="00B162AC" w:rsidRDefault="005E62C2" w:rsidP="00E832D4">
      <w:pPr>
        <w:autoSpaceDE w:val="0"/>
        <w:autoSpaceDN w:val="0"/>
        <w:adjustRightInd w:val="0"/>
        <w:spacing w:after="0" w:line="360" w:lineRule="auto"/>
        <w:rPr>
          <w:rFonts w:cs="Tahoma"/>
          <w:b/>
        </w:rPr>
      </w:pPr>
    </w:p>
    <w:p w14:paraId="08D829F5" w14:textId="77777777" w:rsidR="005E62C2" w:rsidRPr="00B162AC" w:rsidRDefault="005E62C2" w:rsidP="00E832D4">
      <w:pPr>
        <w:autoSpaceDE w:val="0"/>
        <w:autoSpaceDN w:val="0"/>
        <w:adjustRightInd w:val="0"/>
        <w:spacing w:after="0" w:line="360" w:lineRule="auto"/>
        <w:rPr>
          <w:rFonts w:cs="Tahoma"/>
          <w:b/>
        </w:rPr>
      </w:pPr>
      <w:r w:rsidRPr="00B162AC">
        <w:rPr>
          <w:rFonts w:cs="Tahoma"/>
          <w:b/>
        </w:rPr>
        <w:t xml:space="preserve">III. Interposición del Recurso de Revisión. </w:t>
      </w:r>
    </w:p>
    <w:p w14:paraId="67CE4583" w14:textId="77777777" w:rsidR="005E62C2" w:rsidRPr="00B162AC" w:rsidRDefault="005E62C2" w:rsidP="00E832D4">
      <w:pPr>
        <w:autoSpaceDE w:val="0"/>
        <w:autoSpaceDN w:val="0"/>
        <w:adjustRightInd w:val="0"/>
        <w:spacing w:after="0" w:line="360" w:lineRule="auto"/>
        <w:rPr>
          <w:rFonts w:cs="Tahoma"/>
          <w:b/>
        </w:rPr>
      </w:pPr>
    </w:p>
    <w:p w14:paraId="6F4DA48E" w14:textId="58B1C083" w:rsidR="005E62C2" w:rsidRPr="00B162AC" w:rsidRDefault="005E62C2" w:rsidP="00E832D4">
      <w:pPr>
        <w:widowControl w:val="0"/>
        <w:spacing w:after="0" w:line="360" w:lineRule="auto"/>
        <w:rPr>
          <w:rFonts w:eastAsia="Times New Roman" w:cs="Tahoma"/>
          <w:b/>
          <w:color w:val="auto"/>
          <w:lang w:val="es-ES" w:eastAsia="es-ES"/>
        </w:rPr>
      </w:pPr>
      <w:r w:rsidRPr="00B162AC">
        <w:rPr>
          <w:rFonts w:eastAsia="Calibri" w:cs="Times New Roman"/>
          <w:bCs/>
        </w:rPr>
        <w:t>Con fecha die</w:t>
      </w:r>
      <w:r w:rsidR="00DA5EF4" w:rsidRPr="00B162AC">
        <w:rPr>
          <w:rFonts w:eastAsia="Calibri" w:cs="Times New Roman"/>
          <w:bCs/>
        </w:rPr>
        <w:t>cisiete</w:t>
      </w:r>
      <w:r w:rsidRPr="00B162AC">
        <w:rPr>
          <w:rFonts w:eastAsia="Calibri" w:cs="Times New Roman"/>
          <w:bCs/>
        </w:rPr>
        <w:t xml:space="preserve"> de mayo de dos mil veintidós, </w:t>
      </w:r>
      <w:r w:rsidRPr="00B162AC">
        <w:rPr>
          <w:rFonts w:eastAsia="Calibri" w:cs="Times New Roman"/>
          <w:bCs/>
          <w:lang w:val="es-ES"/>
        </w:rPr>
        <w:t>se recibió en este Instituto, a través del Sistema de Acceso a la Información Mexiquense (SAIMEX), Recurso de Revisión interpuesto por la parte Recurrente, en contra de la falta respuesta por el Sujeto Obligado</w:t>
      </w:r>
      <w:r w:rsidR="00F36F01" w:rsidRPr="00B162AC">
        <w:rPr>
          <w:rFonts w:eastAsia="Calibri" w:cs="Times New Roman"/>
          <w:bCs/>
          <w:lang w:val="es-ES"/>
        </w:rPr>
        <w:t>,</w:t>
      </w:r>
      <w:r w:rsidRPr="00B162AC">
        <w:rPr>
          <w:rFonts w:eastAsia="Times New Roman" w:cs="Tahoma"/>
          <w:bCs/>
          <w:color w:val="auto"/>
          <w:lang w:val="es-ES" w:eastAsia="es-ES"/>
        </w:rPr>
        <w:t xml:space="preserve"> en los siguientes términos:</w:t>
      </w:r>
    </w:p>
    <w:p w14:paraId="5753F0DF" w14:textId="77777777" w:rsidR="00DA5EF4" w:rsidRPr="00B162AC" w:rsidRDefault="00DA5EF4" w:rsidP="00E832D4">
      <w:pPr>
        <w:widowControl w:val="0"/>
        <w:spacing w:after="0" w:line="360" w:lineRule="auto"/>
        <w:rPr>
          <w:rFonts w:cs="Tahoma"/>
        </w:rPr>
      </w:pPr>
    </w:p>
    <w:p w14:paraId="1B08360A" w14:textId="77777777" w:rsidR="005E62C2" w:rsidRPr="00B162AC" w:rsidRDefault="005E62C2" w:rsidP="00E832D4">
      <w:pPr>
        <w:tabs>
          <w:tab w:val="left" w:pos="4667"/>
        </w:tabs>
        <w:spacing w:after="0" w:line="360" w:lineRule="auto"/>
        <w:ind w:left="567" w:right="567"/>
        <w:rPr>
          <w:rFonts w:cs="Tahoma"/>
          <w:bCs/>
          <w:i/>
          <w:sz w:val="20"/>
          <w:szCs w:val="20"/>
        </w:rPr>
      </w:pPr>
      <w:r w:rsidRPr="00B162AC">
        <w:rPr>
          <w:rFonts w:cs="Tahoma"/>
          <w:b/>
          <w:bCs/>
          <w:i/>
          <w:sz w:val="20"/>
          <w:szCs w:val="20"/>
        </w:rPr>
        <w:t>“ACTO IMPUGNADO</w:t>
      </w:r>
    </w:p>
    <w:p w14:paraId="250DCB0B" w14:textId="5469F2EE" w:rsidR="005E62C2" w:rsidRPr="00B162AC" w:rsidRDefault="00DA5EF4" w:rsidP="00E832D4">
      <w:pPr>
        <w:spacing w:after="0" w:line="360" w:lineRule="auto"/>
        <w:ind w:left="567" w:right="567"/>
        <w:rPr>
          <w:rFonts w:eastAsia="Times New Roman" w:cs="Times New Roman"/>
          <w:color w:val="auto"/>
          <w:sz w:val="24"/>
          <w:szCs w:val="24"/>
          <w:lang w:eastAsia="es-MX"/>
        </w:rPr>
      </w:pPr>
      <w:r w:rsidRPr="00B162AC">
        <w:rPr>
          <w:i/>
          <w:iCs/>
          <w:color w:val="000000"/>
          <w:sz w:val="20"/>
          <w:szCs w:val="20"/>
        </w:rPr>
        <w:t xml:space="preserve">la falta de respuesta a mi solicitud de </w:t>
      </w:r>
      <w:proofErr w:type="spellStart"/>
      <w:r w:rsidRPr="00B162AC">
        <w:rPr>
          <w:i/>
          <w:iCs/>
          <w:color w:val="000000"/>
          <w:sz w:val="20"/>
          <w:szCs w:val="20"/>
        </w:rPr>
        <w:t>informacion</w:t>
      </w:r>
      <w:proofErr w:type="spellEnd"/>
      <w:r w:rsidRPr="00B162AC">
        <w:rPr>
          <w:i/>
          <w:iCs/>
          <w:color w:val="000000"/>
          <w:sz w:val="20"/>
          <w:szCs w:val="20"/>
        </w:rPr>
        <w:t>.</w:t>
      </w:r>
      <w:r w:rsidR="005E62C2" w:rsidRPr="00B162AC">
        <w:rPr>
          <w:i/>
          <w:sz w:val="20"/>
          <w:szCs w:val="20"/>
        </w:rPr>
        <w:t>”</w:t>
      </w:r>
      <w:r w:rsidR="005E62C2" w:rsidRPr="00B162AC">
        <w:rPr>
          <w:rFonts w:cs="Tahoma"/>
          <w:i/>
          <w:sz w:val="20"/>
          <w:szCs w:val="20"/>
        </w:rPr>
        <w:t xml:space="preserve"> (Sic.)</w:t>
      </w:r>
    </w:p>
    <w:p w14:paraId="1D331B52" w14:textId="620DB923" w:rsidR="005E62C2" w:rsidRDefault="005E62C2" w:rsidP="00E832D4">
      <w:pPr>
        <w:autoSpaceDE w:val="0"/>
        <w:autoSpaceDN w:val="0"/>
        <w:adjustRightInd w:val="0"/>
        <w:spacing w:after="0" w:line="360" w:lineRule="auto"/>
        <w:ind w:left="567" w:right="567"/>
        <w:rPr>
          <w:rFonts w:cs="Tahoma"/>
          <w:i/>
          <w:sz w:val="20"/>
          <w:szCs w:val="20"/>
        </w:rPr>
      </w:pPr>
    </w:p>
    <w:p w14:paraId="438453D9" w14:textId="77777777" w:rsidR="00B162AC" w:rsidRPr="00B162AC" w:rsidRDefault="00B162AC" w:rsidP="00E832D4">
      <w:pPr>
        <w:autoSpaceDE w:val="0"/>
        <w:autoSpaceDN w:val="0"/>
        <w:adjustRightInd w:val="0"/>
        <w:spacing w:after="0" w:line="360" w:lineRule="auto"/>
        <w:ind w:left="567" w:right="567"/>
        <w:rPr>
          <w:rFonts w:cs="Tahoma"/>
          <w:i/>
          <w:sz w:val="20"/>
          <w:szCs w:val="20"/>
        </w:rPr>
      </w:pPr>
    </w:p>
    <w:p w14:paraId="4CABE6B7" w14:textId="77777777" w:rsidR="005E62C2" w:rsidRPr="00B162AC" w:rsidRDefault="005E62C2" w:rsidP="00E832D4">
      <w:pPr>
        <w:autoSpaceDE w:val="0"/>
        <w:autoSpaceDN w:val="0"/>
        <w:adjustRightInd w:val="0"/>
        <w:spacing w:after="0" w:line="360" w:lineRule="auto"/>
        <w:ind w:left="567" w:right="567"/>
        <w:rPr>
          <w:rFonts w:cs="Tahoma"/>
          <w:b/>
          <w:i/>
          <w:sz w:val="20"/>
          <w:szCs w:val="20"/>
        </w:rPr>
      </w:pPr>
      <w:r w:rsidRPr="00B162AC">
        <w:rPr>
          <w:rFonts w:cs="Tahoma"/>
          <w:b/>
          <w:i/>
          <w:sz w:val="20"/>
          <w:szCs w:val="20"/>
        </w:rPr>
        <w:lastRenderedPageBreak/>
        <w:t>“RAZONES O MOTIVOS DE LA INCONFORMIDAD</w:t>
      </w:r>
    </w:p>
    <w:p w14:paraId="79BED0B8" w14:textId="3960093F" w:rsidR="005E62C2" w:rsidRPr="00B162AC" w:rsidRDefault="00DA5EF4" w:rsidP="00E832D4">
      <w:pPr>
        <w:spacing w:after="0" w:line="360" w:lineRule="auto"/>
        <w:ind w:left="567" w:right="567"/>
        <w:rPr>
          <w:rFonts w:eastAsia="Times New Roman" w:cs="Times New Roman"/>
          <w:i/>
          <w:iCs/>
          <w:color w:val="auto"/>
          <w:sz w:val="20"/>
          <w:szCs w:val="20"/>
          <w:lang w:eastAsia="es-MX"/>
        </w:rPr>
      </w:pPr>
      <w:r w:rsidRPr="00B162AC">
        <w:rPr>
          <w:i/>
          <w:iCs/>
          <w:color w:val="000000"/>
          <w:sz w:val="20"/>
          <w:szCs w:val="20"/>
        </w:rPr>
        <w:t xml:space="preserve">se me niega mi derecho constitucional a la </w:t>
      </w:r>
      <w:proofErr w:type="spellStart"/>
      <w:r w:rsidRPr="00B162AC">
        <w:rPr>
          <w:i/>
          <w:iCs/>
          <w:color w:val="000000"/>
          <w:sz w:val="20"/>
          <w:szCs w:val="20"/>
        </w:rPr>
        <w:t>rendicion</w:t>
      </w:r>
      <w:proofErr w:type="spellEnd"/>
      <w:r w:rsidRPr="00B162AC">
        <w:rPr>
          <w:i/>
          <w:iCs/>
          <w:color w:val="000000"/>
          <w:sz w:val="20"/>
          <w:szCs w:val="20"/>
        </w:rPr>
        <w:t xml:space="preserve"> de cuentas y acceso a la </w:t>
      </w:r>
      <w:proofErr w:type="spellStart"/>
      <w:r w:rsidRPr="00B162AC">
        <w:rPr>
          <w:i/>
          <w:iCs/>
          <w:color w:val="000000"/>
          <w:sz w:val="20"/>
          <w:szCs w:val="20"/>
        </w:rPr>
        <w:t>informacion</w:t>
      </w:r>
      <w:proofErr w:type="spellEnd"/>
      <w:r w:rsidRPr="00B162AC">
        <w:rPr>
          <w:i/>
          <w:iCs/>
          <w:color w:val="000000"/>
          <w:sz w:val="20"/>
          <w:szCs w:val="20"/>
        </w:rPr>
        <w:t xml:space="preserve"> publica, por parte del h. ayuntamiento de </w:t>
      </w:r>
      <w:proofErr w:type="spellStart"/>
      <w:r w:rsidRPr="00B162AC">
        <w:rPr>
          <w:i/>
          <w:iCs/>
          <w:color w:val="000000"/>
          <w:sz w:val="20"/>
          <w:szCs w:val="20"/>
        </w:rPr>
        <w:t>ozumba</w:t>
      </w:r>
      <w:proofErr w:type="spellEnd"/>
      <w:r w:rsidRPr="00B162AC">
        <w:rPr>
          <w:i/>
          <w:iCs/>
          <w:color w:val="000000"/>
          <w:sz w:val="20"/>
          <w:szCs w:val="20"/>
        </w:rPr>
        <w:t xml:space="preserve">, el cual recibe recursos </w:t>
      </w:r>
      <w:proofErr w:type="spellStart"/>
      <w:r w:rsidRPr="00B162AC">
        <w:rPr>
          <w:i/>
          <w:iCs/>
          <w:color w:val="000000"/>
          <w:sz w:val="20"/>
          <w:szCs w:val="20"/>
        </w:rPr>
        <w:t>publicos</w:t>
      </w:r>
      <w:proofErr w:type="spellEnd"/>
      <w:r w:rsidRPr="00B162AC">
        <w:rPr>
          <w:i/>
          <w:iCs/>
          <w:color w:val="000000"/>
          <w:sz w:val="20"/>
          <w:szCs w:val="20"/>
        </w:rPr>
        <w:t>, los cuales pagamos los ciudadanos con nuestros impuestos.</w:t>
      </w:r>
      <w:r w:rsidR="005E62C2" w:rsidRPr="00B162AC">
        <w:rPr>
          <w:rFonts w:cs="Tahoma"/>
          <w:i/>
          <w:sz w:val="20"/>
          <w:szCs w:val="20"/>
        </w:rPr>
        <w:t>” (Sic.)</w:t>
      </w:r>
    </w:p>
    <w:p w14:paraId="285A25AC" w14:textId="77777777" w:rsidR="005E62C2" w:rsidRPr="00B162AC" w:rsidRDefault="005E62C2" w:rsidP="00E832D4">
      <w:pPr>
        <w:spacing w:after="0" w:line="360" w:lineRule="auto"/>
        <w:rPr>
          <w:rFonts w:cs="Tahoma"/>
          <w:bCs/>
        </w:rPr>
      </w:pPr>
    </w:p>
    <w:p w14:paraId="2563F0A8" w14:textId="77777777" w:rsidR="005E62C2" w:rsidRPr="00B162AC" w:rsidRDefault="005E62C2" w:rsidP="00E832D4">
      <w:pPr>
        <w:spacing w:after="0" w:line="360" w:lineRule="auto"/>
        <w:rPr>
          <w:rFonts w:eastAsia="Batang" w:cs="Tahoma"/>
          <w:b/>
          <w:bCs/>
        </w:rPr>
      </w:pPr>
      <w:r w:rsidRPr="00B162AC">
        <w:rPr>
          <w:rFonts w:cs="Tahoma"/>
          <w:b/>
        </w:rPr>
        <w:t xml:space="preserve">IV. </w:t>
      </w:r>
      <w:r w:rsidRPr="00B162AC">
        <w:rPr>
          <w:rFonts w:eastAsia="Batang" w:cs="Tahoma"/>
          <w:b/>
          <w:bCs/>
        </w:rPr>
        <w:t xml:space="preserve">Trámite del </w:t>
      </w:r>
      <w:r w:rsidRPr="00B162AC">
        <w:rPr>
          <w:rFonts w:cs="Tahoma"/>
          <w:b/>
        </w:rPr>
        <w:t xml:space="preserve">Recurso de Revisión </w:t>
      </w:r>
      <w:r w:rsidRPr="00B162AC">
        <w:rPr>
          <w:rFonts w:eastAsia="Batang" w:cs="Tahoma"/>
          <w:b/>
          <w:bCs/>
        </w:rPr>
        <w:t>ante este Instituto.</w:t>
      </w:r>
    </w:p>
    <w:p w14:paraId="06142737" w14:textId="77777777" w:rsidR="005E62C2" w:rsidRPr="00B162AC" w:rsidRDefault="005E62C2" w:rsidP="00E832D4">
      <w:pPr>
        <w:spacing w:after="0" w:line="360" w:lineRule="auto"/>
        <w:rPr>
          <w:rFonts w:eastAsia="Batang" w:cs="Tahoma"/>
          <w:b/>
          <w:bCs/>
        </w:rPr>
      </w:pPr>
    </w:p>
    <w:p w14:paraId="4E3115B6" w14:textId="46F26F8B" w:rsidR="005E62C2" w:rsidRPr="00B162AC" w:rsidRDefault="005E62C2" w:rsidP="00E832D4">
      <w:pPr>
        <w:spacing w:after="0" w:line="360" w:lineRule="auto"/>
        <w:rPr>
          <w:rFonts w:eastAsia="Batang" w:cs="Tahoma"/>
          <w:bCs/>
        </w:rPr>
      </w:pPr>
      <w:r w:rsidRPr="00B162AC">
        <w:rPr>
          <w:rFonts w:eastAsia="Batang" w:cs="Tahoma"/>
          <w:b/>
          <w:bCs/>
        </w:rPr>
        <w:t xml:space="preserve">a) Turno del Medio de Impugnación. </w:t>
      </w:r>
      <w:r w:rsidRPr="00B162AC">
        <w:rPr>
          <w:rFonts w:eastAsia="Batang" w:cs="Tahoma"/>
          <w:bCs/>
        </w:rPr>
        <w:t>El di</w:t>
      </w:r>
      <w:r w:rsidR="00DA5EF4" w:rsidRPr="00B162AC">
        <w:rPr>
          <w:rFonts w:eastAsia="Batang" w:cs="Tahoma"/>
          <w:bCs/>
        </w:rPr>
        <w:t>ecisiete</w:t>
      </w:r>
      <w:r w:rsidRPr="00B162AC">
        <w:rPr>
          <w:rFonts w:eastAsia="Batang" w:cs="Tahoma"/>
          <w:bCs/>
        </w:rPr>
        <w:t xml:space="preserve"> de mayo de dos mil veintidós, el </w:t>
      </w:r>
      <w:r w:rsidRPr="00B162AC">
        <w:rPr>
          <w:rFonts w:cs="Tahoma"/>
          <w:lang w:val="es-ES"/>
        </w:rPr>
        <w:t>Sistema de Acceso a la Información Mexiquense (SAIMEX),</w:t>
      </w:r>
      <w:r w:rsidRPr="00B162AC">
        <w:rPr>
          <w:rFonts w:eastAsia="Batang" w:cs="Tahoma"/>
          <w:bCs/>
        </w:rPr>
        <w:t xml:space="preserve"> asignó el número de expediente </w:t>
      </w:r>
      <w:r w:rsidRPr="00B162AC">
        <w:rPr>
          <w:b/>
          <w:bCs/>
        </w:rPr>
        <w:t>07</w:t>
      </w:r>
      <w:r w:rsidR="00DA5EF4" w:rsidRPr="00B162AC">
        <w:rPr>
          <w:b/>
          <w:bCs/>
        </w:rPr>
        <w:t>95</w:t>
      </w:r>
      <w:r w:rsidRPr="00B162AC">
        <w:rPr>
          <w:b/>
          <w:bCs/>
        </w:rPr>
        <w:t>6/INFOEM/IP/RR/2022</w:t>
      </w:r>
      <w:r w:rsidRPr="00B162AC">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C1AD1D1" w14:textId="77777777" w:rsidR="005E62C2" w:rsidRPr="00B162AC" w:rsidRDefault="005E62C2" w:rsidP="00E832D4">
      <w:pPr>
        <w:spacing w:after="0" w:line="360" w:lineRule="auto"/>
        <w:rPr>
          <w:rFonts w:eastAsia="Batang" w:cs="Tahoma"/>
          <w:bCs/>
        </w:rPr>
      </w:pPr>
    </w:p>
    <w:p w14:paraId="3BF00B94" w14:textId="07188D3E" w:rsidR="005E62C2" w:rsidRPr="00B162AC" w:rsidRDefault="005E62C2" w:rsidP="00E832D4">
      <w:pPr>
        <w:spacing w:after="0" w:line="360" w:lineRule="auto"/>
        <w:rPr>
          <w:rFonts w:eastAsia="Batang" w:cs="Tahoma"/>
          <w:bCs/>
          <w:lang w:val="es-ES_tradnl"/>
        </w:rPr>
      </w:pPr>
      <w:r w:rsidRPr="00B162AC">
        <w:rPr>
          <w:rFonts w:eastAsia="Batang" w:cs="Tahoma"/>
          <w:b/>
          <w:bCs/>
        </w:rPr>
        <w:t xml:space="preserve">b) Admisión del </w:t>
      </w:r>
      <w:r w:rsidRPr="00B162AC">
        <w:rPr>
          <w:rFonts w:cs="Tahoma"/>
          <w:b/>
        </w:rPr>
        <w:t>Recurso de Revisión</w:t>
      </w:r>
      <w:r w:rsidRPr="00B162AC">
        <w:rPr>
          <w:rFonts w:eastAsia="Batang" w:cs="Tahoma"/>
          <w:b/>
          <w:bCs/>
          <w:lang w:val="es-ES_tradnl"/>
        </w:rPr>
        <w:t xml:space="preserve">. </w:t>
      </w:r>
      <w:r w:rsidRPr="00B162AC">
        <w:rPr>
          <w:rFonts w:eastAsia="Batang" w:cs="Tahoma"/>
          <w:bCs/>
          <w:lang w:val="es-ES_tradnl"/>
        </w:rPr>
        <w:t xml:space="preserve">El </w:t>
      </w:r>
      <w:r w:rsidR="005115F0" w:rsidRPr="00B162AC">
        <w:rPr>
          <w:rFonts w:eastAsia="Batang" w:cs="Tahoma"/>
          <w:bCs/>
          <w:lang w:val="es-ES_tradnl"/>
        </w:rPr>
        <w:t>veinte</w:t>
      </w:r>
      <w:r w:rsidRPr="00B162AC">
        <w:rPr>
          <w:rFonts w:eastAsia="Batang" w:cs="Tahoma"/>
          <w:bCs/>
          <w:lang w:val="es-ES_tradnl"/>
        </w:rPr>
        <w:t xml:space="preserve"> de mayo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5115F0" w:rsidRPr="00B162AC">
        <w:rPr>
          <w:rFonts w:eastAsia="Batang" w:cs="Tahoma"/>
          <w:bCs/>
          <w:lang w:val="es-ES_tradnl"/>
        </w:rPr>
        <w:t>mismo día</w:t>
      </w:r>
      <w:r w:rsidRPr="00B162AC">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02F8FFA4" w14:textId="77777777" w:rsidR="005E62C2" w:rsidRPr="00B162AC" w:rsidRDefault="005E62C2" w:rsidP="00E832D4">
      <w:pPr>
        <w:spacing w:after="0" w:line="360" w:lineRule="auto"/>
        <w:rPr>
          <w:rFonts w:eastAsia="Times New Roman" w:cs="Tahoma"/>
          <w:b/>
        </w:rPr>
      </w:pPr>
    </w:p>
    <w:p w14:paraId="2573E602" w14:textId="7FD7B68D" w:rsidR="005E62C2" w:rsidRPr="00B162AC" w:rsidRDefault="005E62C2" w:rsidP="00E832D4">
      <w:pPr>
        <w:spacing w:after="0" w:line="360" w:lineRule="auto"/>
        <w:rPr>
          <w:rFonts w:cs="Tahoma"/>
          <w:bCs/>
          <w:iCs/>
          <w:lang w:val="es-ES"/>
        </w:rPr>
      </w:pPr>
      <w:r w:rsidRPr="00B162AC">
        <w:rPr>
          <w:rFonts w:cs="Tahoma"/>
          <w:b/>
        </w:rPr>
        <w:t xml:space="preserve">c) </w:t>
      </w:r>
      <w:r w:rsidRPr="00B162AC">
        <w:rPr>
          <w:rFonts w:cs="Tahoma"/>
          <w:b/>
          <w:bCs/>
          <w:iCs/>
          <w:lang w:val="es-ES"/>
        </w:rPr>
        <w:t>Informe Justificado.</w:t>
      </w:r>
      <w:r w:rsidRPr="00B162AC">
        <w:rPr>
          <w:rFonts w:cs="Tahoma"/>
          <w:bCs/>
          <w:iCs/>
          <w:lang w:val="es-ES"/>
        </w:rPr>
        <w:t xml:space="preserve"> </w:t>
      </w:r>
      <w:r w:rsidR="00E832D4">
        <w:rPr>
          <w:rFonts w:cs="Tahoma"/>
          <w:bCs/>
          <w:iCs/>
          <w:lang w:val="es-ES"/>
        </w:rPr>
        <w:t>El</w:t>
      </w:r>
      <w:r w:rsidRPr="00B162AC">
        <w:rPr>
          <w:rFonts w:cs="Tahoma"/>
          <w:bCs/>
          <w:iCs/>
          <w:lang w:val="es-ES"/>
        </w:rPr>
        <w:t xml:space="preserve"> </w:t>
      </w:r>
      <w:r w:rsidR="005115F0" w:rsidRPr="00B162AC">
        <w:rPr>
          <w:rFonts w:cs="Tahoma"/>
          <w:bCs/>
          <w:iCs/>
          <w:lang w:val="es-ES"/>
        </w:rPr>
        <w:t>quince</w:t>
      </w:r>
      <w:r w:rsidRPr="00B162AC">
        <w:rPr>
          <w:rFonts w:cs="Tahoma"/>
          <w:bCs/>
          <w:iCs/>
          <w:lang w:val="es-ES"/>
        </w:rPr>
        <w:t xml:space="preserve"> de junio de dos mil veintidós, se recibió en este instituto, a través del Sistema de Acceso a la Información Mexiquense (SAIMEX), </w:t>
      </w:r>
      <w:r w:rsidR="00E832D4">
        <w:rPr>
          <w:rFonts w:cs="Tahoma"/>
          <w:bCs/>
          <w:iCs/>
          <w:lang w:val="es-ES"/>
        </w:rPr>
        <w:t>el Informe Justificado del Sujeto Obligado, por medio del oficio</w:t>
      </w:r>
      <w:r w:rsidRPr="00B162AC">
        <w:rPr>
          <w:rFonts w:cs="Tahoma"/>
          <w:bCs/>
          <w:iCs/>
          <w:lang w:val="es-ES"/>
        </w:rPr>
        <w:t xml:space="preserve"> </w:t>
      </w:r>
      <w:r w:rsidR="005115F0" w:rsidRPr="00B162AC">
        <w:rPr>
          <w:rFonts w:cs="Tahoma"/>
          <w:bCs/>
          <w:iCs/>
          <w:lang w:val="es-ES"/>
        </w:rPr>
        <w:t>TES</w:t>
      </w:r>
      <w:r w:rsidRPr="00B162AC">
        <w:rPr>
          <w:rFonts w:cs="Tahoma"/>
          <w:bCs/>
          <w:iCs/>
          <w:lang w:val="es-ES"/>
        </w:rPr>
        <w:t>/</w:t>
      </w:r>
      <w:r w:rsidR="005115F0" w:rsidRPr="00B162AC">
        <w:rPr>
          <w:rFonts w:cs="Tahoma"/>
          <w:bCs/>
          <w:iCs/>
          <w:lang w:val="es-ES"/>
        </w:rPr>
        <w:t>OZUM/183/2022</w:t>
      </w:r>
      <w:r w:rsidR="00E832D4">
        <w:rPr>
          <w:rFonts w:cs="Tahoma"/>
          <w:bCs/>
          <w:iCs/>
          <w:lang w:val="es-ES"/>
        </w:rPr>
        <w:t xml:space="preserve"> del</w:t>
      </w:r>
      <w:r w:rsidR="005115F0" w:rsidRPr="00B162AC">
        <w:rPr>
          <w:rFonts w:cs="Tahoma"/>
          <w:bCs/>
          <w:iCs/>
          <w:lang w:val="es-ES"/>
        </w:rPr>
        <w:t xml:space="preserve"> ocho </w:t>
      </w:r>
      <w:r w:rsidR="00E832D4">
        <w:rPr>
          <w:rFonts w:cs="Tahoma"/>
          <w:bCs/>
          <w:iCs/>
          <w:lang w:val="es-ES"/>
        </w:rPr>
        <w:t>del mismo mes y año</w:t>
      </w:r>
      <w:r w:rsidRPr="00B162AC">
        <w:rPr>
          <w:rFonts w:cs="Tahoma"/>
          <w:bCs/>
          <w:iCs/>
          <w:lang w:val="es-ES"/>
        </w:rPr>
        <w:t>, suscrito por el T</w:t>
      </w:r>
      <w:r w:rsidR="005115F0" w:rsidRPr="00B162AC">
        <w:rPr>
          <w:rFonts w:cs="Tahoma"/>
          <w:bCs/>
          <w:iCs/>
          <w:lang w:val="es-ES"/>
        </w:rPr>
        <w:t>esorero Municipal</w:t>
      </w:r>
      <w:r w:rsidRPr="00B162AC">
        <w:rPr>
          <w:rFonts w:cs="Tahoma"/>
          <w:bCs/>
          <w:iCs/>
          <w:lang w:val="es-ES"/>
        </w:rPr>
        <w:t>, a través del cual precisa lo siguiente:</w:t>
      </w:r>
    </w:p>
    <w:p w14:paraId="6A4BB3BE" w14:textId="11833324" w:rsidR="005E62C2" w:rsidRDefault="005E62C2" w:rsidP="00E832D4">
      <w:pPr>
        <w:spacing w:after="0" w:line="360" w:lineRule="auto"/>
        <w:ind w:left="567" w:right="567"/>
        <w:rPr>
          <w:rFonts w:cs="Tahoma"/>
          <w:bCs/>
          <w:iCs/>
          <w:sz w:val="20"/>
          <w:szCs w:val="20"/>
          <w:lang w:val="es-ES"/>
        </w:rPr>
      </w:pPr>
    </w:p>
    <w:p w14:paraId="714D9F8D" w14:textId="77777777" w:rsidR="00E832D4" w:rsidRPr="00B162AC" w:rsidRDefault="00E832D4" w:rsidP="00E832D4">
      <w:pPr>
        <w:spacing w:after="0" w:line="360" w:lineRule="auto"/>
        <w:ind w:left="567" w:right="567"/>
        <w:rPr>
          <w:rFonts w:cs="Tahoma"/>
          <w:bCs/>
          <w:iCs/>
          <w:sz w:val="20"/>
          <w:szCs w:val="20"/>
          <w:lang w:val="es-ES"/>
        </w:rPr>
      </w:pPr>
    </w:p>
    <w:p w14:paraId="753B68C5" w14:textId="77777777" w:rsidR="005E62C2" w:rsidRPr="00B162AC" w:rsidRDefault="005E62C2" w:rsidP="00E832D4">
      <w:pPr>
        <w:spacing w:after="0" w:line="360" w:lineRule="auto"/>
        <w:ind w:left="567" w:right="567"/>
        <w:rPr>
          <w:rFonts w:cs="Tahoma"/>
          <w:bCs/>
          <w:iCs/>
          <w:sz w:val="20"/>
          <w:szCs w:val="20"/>
          <w:lang w:val="es-ES"/>
        </w:rPr>
      </w:pPr>
      <w:r w:rsidRPr="00B162AC">
        <w:rPr>
          <w:rFonts w:cs="Tahoma"/>
          <w:bCs/>
          <w:iCs/>
          <w:sz w:val="20"/>
          <w:szCs w:val="20"/>
          <w:lang w:val="es-ES"/>
        </w:rPr>
        <w:lastRenderedPageBreak/>
        <w:t>“…</w:t>
      </w:r>
    </w:p>
    <w:p w14:paraId="03E72F0F" w14:textId="77E4F5E2" w:rsidR="005115F0" w:rsidRPr="00B162AC" w:rsidRDefault="005115F0" w:rsidP="00E832D4">
      <w:pPr>
        <w:spacing w:after="0" w:line="360" w:lineRule="auto"/>
        <w:ind w:left="567" w:right="567"/>
        <w:rPr>
          <w:rFonts w:cs="Tahoma"/>
          <w:bCs/>
          <w:i/>
          <w:sz w:val="20"/>
          <w:szCs w:val="20"/>
          <w:lang w:val="es-ES"/>
        </w:rPr>
      </w:pPr>
      <w:r w:rsidRPr="00B162AC">
        <w:rPr>
          <w:rFonts w:cs="Tahoma"/>
          <w:bCs/>
          <w:i/>
          <w:sz w:val="20"/>
          <w:szCs w:val="20"/>
          <w:lang w:val="es-ES"/>
        </w:rPr>
        <w:t xml:space="preserve">El artículo 40 de la Ley Orgánica Municipal del Estado de México, hace referencia a las licencias para separarse temporal o definitivamente </w:t>
      </w:r>
      <w:r w:rsidR="00D01929" w:rsidRPr="00B162AC">
        <w:rPr>
          <w:rFonts w:cs="Tahoma"/>
          <w:bCs/>
          <w:i/>
          <w:sz w:val="20"/>
          <w:szCs w:val="20"/>
          <w:lang w:val="es-ES"/>
        </w:rPr>
        <w:t>del ejercicio de sus funciones los integrantes del ayuntamiento.</w:t>
      </w:r>
    </w:p>
    <w:p w14:paraId="25B9DFC1" w14:textId="66C9C44E" w:rsidR="00D01929" w:rsidRPr="00B162AC" w:rsidRDefault="00D01929" w:rsidP="00E832D4">
      <w:pPr>
        <w:spacing w:after="0" w:line="360" w:lineRule="auto"/>
        <w:ind w:left="567" w:right="567"/>
        <w:rPr>
          <w:rFonts w:cs="Tahoma"/>
          <w:bCs/>
          <w:i/>
          <w:sz w:val="20"/>
          <w:szCs w:val="20"/>
          <w:lang w:val="es-ES"/>
        </w:rPr>
      </w:pPr>
    </w:p>
    <w:p w14:paraId="657CD254" w14:textId="37E256F4" w:rsidR="00D01929" w:rsidRPr="00B162AC" w:rsidRDefault="00D01929" w:rsidP="00E832D4">
      <w:pPr>
        <w:spacing w:after="0" w:line="360" w:lineRule="auto"/>
        <w:ind w:left="567" w:right="567"/>
        <w:rPr>
          <w:rFonts w:cs="Tahoma"/>
          <w:b/>
          <w:i/>
          <w:sz w:val="20"/>
          <w:szCs w:val="20"/>
          <w:lang w:val="es-ES"/>
        </w:rPr>
      </w:pPr>
      <w:r w:rsidRPr="00B162AC">
        <w:rPr>
          <w:rFonts w:cs="Tahoma"/>
          <w:bCs/>
          <w:i/>
          <w:sz w:val="20"/>
          <w:szCs w:val="20"/>
          <w:lang w:val="es-ES"/>
        </w:rPr>
        <w:t xml:space="preserve">Al respecto, se hace del conocimiento al solicitante que en el periodo comprendido de septiembre de 2021 a diciembre de 2021, </w:t>
      </w:r>
      <w:r w:rsidRPr="00B162AC">
        <w:rPr>
          <w:rFonts w:cs="Tahoma"/>
          <w:b/>
          <w:i/>
          <w:sz w:val="20"/>
          <w:szCs w:val="20"/>
          <w:lang w:val="es-ES"/>
        </w:rPr>
        <w:t xml:space="preserve">ningún integrante del ayuntamiento, solicitó licencia para separarse temporal o definitivamente del ejercicio de sus funciones. </w:t>
      </w:r>
    </w:p>
    <w:p w14:paraId="012E9D78" w14:textId="745BBB5D" w:rsidR="00D01929" w:rsidRPr="00B162AC" w:rsidRDefault="00D01929" w:rsidP="00E832D4">
      <w:pPr>
        <w:spacing w:after="0" w:line="360" w:lineRule="auto"/>
        <w:ind w:left="567" w:right="567"/>
        <w:rPr>
          <w:rFonts w:cs="Tahoma"/>
          <w:b/>
          <w:i/>
          <w:sz w:val="20"/>
          <w:szCs w:val="20"/>
          <w:lang w:val="es-ES"/>
        </w:rPr>
      </w:pPr>
    </w:p>
    <w:p w14:paraId="7E2FD685" w14:textId="3C4F5076" w:rsidR="00D01929" w:rsidRPr="00B162AC" w:rsidRDefault="00D01929" w:rsidP="00E832D4">
      <w:pPr>
        <w:spacing w:after="0" w:line="360" w:lineRule="auto"/>
        <w:ind w:left="567" w:right="567"/>
        <w:rPr>
          <w:rFonts w:cs="Tahoma"/>
          <w:b/>
          <w:i/>
          <w:sz w:val="20"/>
          <w:szCs w:val="20"/>
          <w:lang w:val="es-ES"/>
        </w:rPr>
      </w:pPr>
      <w:r w:rsidRPr="00B162AC">
        <w:rPr>
          <w:rFonts w:cs="Tahoma"/>
          <w:b/>
          <w:i/>
          <w:sz w:val="20"/>
          <w:szCs w:val="20"/>
          <w:lang w:val="es-ES"/>
        </w:rPr>
        <w:t>Derivado de lo anterior, no existe documentación alguna que deba entregarse al solicitante.</w:t>
      </w:r>
    </w:p>
    <w:p w14:paraId="210561D2" w14:textId="4D6A9821" w:rsidR="005E62C2" w:rsidRPr="00B162AC" w:rsidRDefault="005E62C2" w:rsidP="00E832D4">
      <w:pPr>
        <w:spacing w:after="0" w:line="360" w:lineRule="auto"/>
        <w:ind w:left="567" w:right="567"/>
        <w:rPr>
          <w:rFonts w:cs="Tahoma"/>
          <w:bCs/>
          <w:i/>
          <w:sz w:val="20"/>
          <w:szCs w:val="20"/>
          <w:lang w:val="es-ES"/>
        </w:rPr>
      </w:pPr>
      <w:r w:rsidRPr="00B162AC">
        <w:rPr>
          <w:rFonts w:cs="Tahoma"/>
          <w:bCs/>
          <w:i/>
          <w:sz w:val="20"/>
          <w:szCs w:val="20"/>
          <w:lang w:val="es-ES"/>
        </w:rPr>
        <w:t xml:space="preserve">…”   </w:t>
      </w:r>
    </w:p>
    <w:p w14:paraId="66866A30" w14:textId="77777777" w:rsidR="005E62C2" w:rsidRPr="00B162AC" w:rsidRDefault="005E62C2" w:rsidP="00E832D4">
      <w:pPr>
        <w:spacing w:after="0" w:line="360" w:lineRule="auto"/>
        <w:rPr>
          <w:rFonts w:cs="Tahoma"/>
          <w:b/>
        </w:rPr>
      </w:pPr>
    </w:p>
    <w:p w14:paraId="4DA4966B" w14:textId="1B23A224" w:rsidR="005E62C2" w:rsidRPr="00B162AC" w:rsidRDefault="005E62C2" w:rsidP="00E832D4">
      <w:pPr>
        <w:spacing w:after="0" w:line="360" w:lineRule="auto"/>
        <w:rPr>
          <w:rFonts w:cs="Tahoma"/>
          <w:b/>
          <w:bCs/>
        </w:rPr>
      </w:pPr>
      <w:r w:rsidRPr="00B162AC">
        <w:rPr>
          <w:rFonts w:cs="Tahoma"/>
          <w:b/>
          <w:bCs/>
        </w:rPr>
        <w:t xml:space="preserve">d) </w:t>
      </w:r>
      <w:r w:rsidRPr="00B162AC">
        <w:rPr>
          <w:b/>
          <w:bCs/>
        </w:rPr>
        <w:t>Vista del informe Justificado:</w:t>
      </w:r>
      <w:r w:rsidRPr="00B162AC">
        <w:t xml:space="preserve"> El </w:t>
      </w:r>
      <w:r w:rsidR="00D01929" w:rsidRPr="00B162AC">
        <w:t>veintiocho</w:t>
      </w:r>
      <w:r w:rsidRPr="00B162AC">
        <w:t xml:space="preserve"> de junio de dos mil veintidós, se dictó acuerdo por medio del cual se puso a la vista del Recurrente el Informe Justificado entregado por el Sujeto Obligado, el cual fue notificado a las partes, a través del Sistema de Acceso a la Información Mexiquense (SAIMEX), en el mismo día. Cabe señalar que el Particular fue omiso en realizar manifestación alguna.</w:t>
      </w:r>
    </w:p>
    <w:p w14:paraId="3E2B5EB0" w14:textId="77777777" w:rsidR="005E62C2" w:rsidRPr="00B162AC" w:rsidRDefault="005E62C2" w:rsidP="00E832D4">
      <w:pPr>
        <w:spacing w:after="0" w:line="360" w:lineRule="auto"/>
        <w:rPr>
          <w:rFonts w:cs="Tahoma"/>
          <w:b/>
          <w:bCs/>
        </w:rPr>
      </w:pPr>
    </w:p>
    <w:p w14:paraId="20DC5B48" w14:textId="4F087CEA" w:rsidR="005E62C2" w:rsidRPr="00B162AC" w:rsidRDefault="005E62C2" w:rsidP="00E832D4">
      <w:pPr>
        <w:spacing w:after="0" w:line="360" w:lineRule="auto"/>
        <w:rPr>
          <w:rFonts w:eastAsia="Palatino Linotype" w:cs="Palatino Linotype"/>
          <w:lang w:val="es-ES"/>
        </w:rPr>
      </w:pPr>
      <w:r w:rsidRPr="00B162AC">
        <w:rPr>
          <w:rFonts w:eastAsia="Palatino Linotype" w:cs="Palatino Linotype"/>
          <w:b/>
          <w:bCs/>
          <w:lang w:val="es-ES"/>
        </w:rPr>
        <w:t xml:space="preserve">e) Ampliación de plazo para resolver. </w:t>
      </w:r>
      <w:r w:rsidRPr="00B162AC">
        <w:rPr>
          <w:rFonts w:eastAsia="Palatino Linotype" w:cs="Palatino Linotype"/>
          <w:lang w:val="es-ES"/>
        </w:rPr>
        <w:t xml:space="preserve">El </w:t>
      </w:r>
      <w:r w:rsidR="00FD18FE" w:rsidRPr="00B162AC">
        <w:rPr>
          <w:rFonts w:eastAsia="Palatino Linotype" w:cs="Palatino Linotype"/>
          <w:lang w:val="es-ES"/>
        </w:rPr>
        <w:t>primero</w:t>
      </w:r>
      <w:r w:rsidRPr="00B162AC">
        <w:rPr>
          <w:rFonts w:eastAsia="Palatino Linotype" w:cs="Palatino Linotype"/>
          <w:lang w:val="es-ES"/>
        </w:rPr>
        <w:t xml:space="preserve"> de ju</w:t>
      </w:r>
      <w:r w:rsidR="00FD18FE" w:rsidRPr="00B162AC">
        <w:rPr>
          <w:rFonts w:eastAsia="Palatino Linotype" w:cs="Palatino Linotype"/>
          <w:lang w:val="es-ES"/>
        </w:rPr>
        <w:t>l</w:t>
      </w:r>
      <w:r w:rsidRPr="00B162AC">
        <w:rPr>
          <w:rFonts w:eastAsia="Palatino Linotype" w:cs="Palatino Linotype"/>
          <w:lang w:val="es-ES"/>
        </w:rPr>
        <w:t>io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40A6AEBA" w14:textId="77777777" w:rsidR="005E62C2" w:rsidRPr="00B162AC" w:rsidRDefault="005E62C2" w:rsidP="00E832D4">
      <w:pPr>
        <w:spacing w:after="0" w:line="360" w:lineRule="auto"/>
        <w:rPr>
          <w:rFonts w:eastAsia="Palatino Linotype" w:cs="Palatino Linotype"/>
          <w:lang w:val="es-ES"/>
        </w:rPr>
      </w:pPr>
    </w:p>
    <w:p w14:paraId="5589D9AE" w14:textId="77777777" w:rsidR="005E62C2" w:rsidRPr="00B162AC" w:rsidRDefault="005E62C2" w:rsidP="00E832D4">
      <w:pPr>
        <w:spacing w:after="0" w:line="360" w:lineRule="auto"/>
        <w:rPr>
          <w:rFonts w:cs="Tahoma"/>
        </w:rPr>
      </w:pPr>
      <w:r w:rsidRPr="00B162AC">
        <w:rPr>
          <w:rFonts w:eastAsia="Palatino Linotype" w:cs="Palatino Linotype"/>
          <w:b/>
          <w:bCs/>
          <w:lang w:val="es-ES"/>
        </w:rPr>
        <w:t xml:space="preserve">f) </w:t>
      </w:r>
      <w:r w:rsidRPr="00B162AC">
        <w:rPr>
          <w:rFonts w:cs="Tahoma"/>
          <w:b/>
          <w:bCs/>
        </w:rPr>
        <w:t>Cierre de instrucción.</w:t>
      </w:r>
      <w:r w:rsidRPr="00B162AC">
        <w:rPr>
          <w:rFonts w:cs="Tahoma"/>
        </w:rPr>
        <w:t xml:space="preserve">  El siete de julio de dos mil veintidós, al no existir diligencias pendientes por desahogar, se emitió el acuerdo por medio del cual se declaró cerrada la instrucción y se determinó pasar el expediente a resolución, en términos de lo dispuesto en los </w:t>
      </w:r>
      <w:r w:rsidRPr="00B162AC">
        <w:rPr>
          <w:rFonts w:cs="Tahoma"/>
        </w:rPr>
        <w:lastRenderedPageBreak/>
        <w:t xml:space="preserve">artículos 185, fracciones VI y VIII de la Ley de Transparencia y Acceso a la Información Pública del Estado de México y Municipios, mismo que fue notificado a las partes, a través del </w:t>
      </w:r>
      <w:r w:rsidRPr="00B162AC">
        <w:rPr>
          <w:rFonts w:cs="Tahoma"/>
          <w:lang w:val="es-ES"/>
        </w:rPr>
        <w:t>Sistema de Acceso a la Información Mexiquense (SAIMEX), el mismo día</w:t>
      </w:r>
      <w:r w:rsidRPr="00B162AC">
        <w:rPr>
          <w:rFonts w:cs="Tahoma"/>
        </w:rPr>
        <w:t xml:space="preserve">. </w:t>
      </w:r>
    </w:p>
    <w:p w14:paraId="2470C653" w14:textId="77777777" w:rsidR="005E62C2" w:rsidRPr="00B162AC" w:rsidRDefault="005E62C2" w:rsidP="00E832D4">
      <w:pPr>
        <w:spacing w:after="0" w:line="360" w:lineRule="auto"/>
        <w:rPr>
          <w:rFonts w:cs="Tahoma"/>
          <w:b/>
          <w:bCs/>
          <w:lang w:val="es-ES"/>
        </w:rPr>
      </w:pPr>
    </w:p>
    <w:p w14:paraId="15751707" w14:textId="77777777" w:rsidR="005E62C2" w:rsidRPr="00B162AC" w:rsidRDefault="005E62C2" w:rsidP="00E832D4">
      <w:pPr>
        <w:spacing w:after="0" w:line="360" w:lineRule="auto"/>
        <w:rPr>
          <w:rFonts w:cs="Tahoma"/>
          <w:b/>
          <w:bCs/>
        </w:rPr>
      </w:pPr>
      <w:r w:rsidRPr="00B162AC">
        <w:rPr>
          <w:rFonts w:cs="Tahoma"/>
        </w:rPr>
        <w:t xml:space="preserve">En razón de que fue debidamente sustanciado el expediente electrónico y no existe diligencia pendiente de desahogo, se emite la resolución que conforme a Derecho proceda, de acuerdo a los siguientes: </w:t>
      </w:r>
    </w:p>
    <w:p w14:paraId="6B84A983" w14:textId="77777777" w:rsidR="00E832D4" w:rsidRDefault="00E832D4" w:rsidP="00E832D4">
      <w:pPr>
        <w:spacing w:after="0" w:line="360" w:lineRule="auto"/>
        <w:jc w:val="center"/>
        <w:rPr>
          <w:rFonts w:cs="Tahoma"/>
          <w:b/>
          <w:lang w:val="es-ES"/>
        </w:rPr>
      </w:pPr>
    </w:p>
    <w:p w14:paraId="6CB00969" w14:textId="49EEDC42" w:rsidR="005E62C2" w:rsidRPr="00B162AC" w:rsidRDefault="005E62C2" w:rsidP="00E832D4">
      <w:pPr>
        <w:spacing w:after="0" w:line="360" w:lineRule="auto"/>
        <w:jc w:val="center"/>
        <w:rPr>
          <w:rFonts w:cs="Tahoma"/>
          <w:b/>
          <w:lang w:val="es-ES"/>
        </w:rPr>
      </w:pPr>
      <w:r w:rsidRPr="00B162AC">
        <w:rPr>
          <w:rFonts w:cs="Tahoma"/>
          <w:b/>
          <w:lang w:val="es-ES"/>
        </w:rPr>
        <w:t>CONSIDERANDOS:</w:t>
      </w:r>
    </w:p>
    <w:p w14:paraId="3865EA58" w14:textId="77777777" w:rsidR="005E62C2" w:rsidRPr="00B162AC" w:rsidRDefault="005E62C2" w:rsidP="00E832D4">
      <w:pPr>
        <w:spacing w:after="0" w:line="360" w:lineRule="auto"/>
        <w:rPr>
          <w:rFonts w:cs="Tahoma"/>
          <w:b/>
          <w:lang w:val="es-ES"/>
        </w:rPr>
      </w:pPr>
    </w:p>
    <w:p w14:paraId="38DC0CB5" w14:textId="77777777" w:rsidR="005E62C2" w:rsidRPr="00B162AC" w:rsidRDefault="005E62C2" w:rsidP="00E832D4">
      <w:pPr>
        <w:autoSpaceDE w:val="0"/>
        <w:autoSpaceDN w:val="0"/>
        <w:adjustRightInd w:val="0"/>
        <w:spacing w:after="0" w:line="360" w:lineRule="auto"/>
        <w:rPr>
          <w:rFonts w:cs="Tahoma"/>
          <w:b/>
          <w:lang w:val="es-ES"/>
        </w:rPr>
      </w:pPr>
      <w:r w:rsidRPr="00B162AC">
        <w:rPr>
          <w:rFonts w:eastAsia="Calibri" w:cs="Tahoma"/>
          <w:b/>
          <w:lang w:val="es-ES" w:eastAsia="es-MX"/>
        </w:rPr>
        <w:t>PRIMERO</w:t>
      </w:r>
      <w:r w:rsidRPr="00B162AC">
        <w:rPr>
          <w:rFonts w:eastAsia="Calibri" w:cs="Tahoma"/>
          <w:lang w:val="es-ES" w:eastAsia="es-MX"/>
        </w:rPr>
        <w:t xml:space="preserve">. </w:t>
      </w:r>
      <w:r w:rsidRPr="00B162AC">
        <w:rPr>
          <w:rFonts w:cs="Tahoma"/>
          <w:b/>
          <w:lang w:val="es-ES"/>
        </w:rPr>
        <w:t>Competencia.</w:t>
      </w:r>
    </w:p>
    <w:p w14:paraId="6CE05451" w14:textId="77777777" w:rsidR="005E62C2" w:rsidRPr="00B162AC" w:rsidRDefault="005E62C2" w:rsidP="00E832D4">
      <w:pPr>
        <w:autoSpaceDE w:val="0"/>
        <w:autoSpaceDN w:val="0"/>
        <w:adjustRightInd w:val="0"/>
        <w:spacing w:after="0" w:line="360" w:lineRule="auto"/>
        <w:rPr>
          <w:rFonts w:cs="Tahoma"/>
          <w:b/>
          <w:lang w:val="es-ES"/>
        </w:rPr>
      </w:pPr>
    </w:p>
    <w:p w14:paraId="750F9C16" w14:textId="77777777" w:rsidR="005E62C2" w:rsidRPr="00B162AC" w:rsidRDefault="005E62C2" w:rsidP="00E832D4">
      <w:pPr>
        <w:spacing w:after="0" w:line="360" w:lineRule="auto"/>
        <w:rPr>
          <w:rFonts w:cs="Times New Roman"/>
        </w:rPr>
      </w:pPr>
      <w:r w:rsidRPr="00B162AC">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DA73412" w14:textId="77777777" w:rsidR="005E62C2" w:rsidRPr="00B162AC" w:rsidRDefault="005E62C2" w:rsidP="00E832D4">
      <w:pPr>
        <w:autoSpaceDE w:val="0"/>
        <w:autoSpaceDN w:val="0"/>
        <w:adjustRightInd w:val="0"/>
        <w:spacing w:after="0" w:line="360" w:lineRule="auto"/>
        <w:rPr>
          <w:rFonts w:eastAsia="Calibri" w:cs="Tahoma"/>
          <w:b/>
          <w:lang w:val="es-ES" w:eastAsia="es-MX"/>
        </w:rPr>
      </w:pPr>
    </w:p>
    <w:p w14:paraId="5791E278" w14:textId="77777777" w:rsidR="000E4DBC" w:rsidRDefault="000E4DBC" w:rsidP="000E4DBC">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w:t>
      </w:r>
      <w:r>
        <w:rPr>
          <w:rFonts w:cs="Tahoma"/>
          <w:b/>
          <w:lang w:val="es-ES"/>
        </w:rPr>
        <w:t>.</w:t>
      </w:r>
    </w:p>
    <w:p w14:paraId="12AA0B89" w14:textId="77777777" w:rsidR="000E4DBC" w:rsidRPr="00446963" w:rsidRDefault="000E4DBC" w:rsidP="000E4DBC">
      <w:pPr>
        <w:autoSpaceDE w:val="0"/>
        <w:autoSpaceDN w:val="0"/>
        <w:adjustRightInd w:val="0"/>
        <w:spacing w:after="0" w:line="360" w:lineRule="auto"/>
        <w:rPr>
          <w:rFonts w:cs="Tahoma"/>
          <w:b/>
          <w:lang w:val="es-ES"/>
        </w:rPr>
      </w:pPr>
    </w:p>
    <w:p w14:paraId="20893680" w14:textId="77777777" w:rsidR="000E4DBC" w:rsidRPr="00446963" w:rsidRDefault="000E4DBC" w:rsidP="000E4DBC">
      <w:pPr>
        <w:spacing w:after="0" w:line="360" w:lineRule="auto"/>
        <w:rPr>
          <w:rFonts w:eastAsia="Times New Roman" w:cs="Tahoma"/>
          <w:lang w:eastAsia="es-ES"/>
        </w:rPr>
      </w:pPr>
      <w:r w:rsidRPr="00446963">
        <w:rPr>
          <w:rFonts w:cs="Tahoma"/>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AFC9B06" w14:textId="77777777" w:rsidR="000E4DBC" w:rsidRPr="00446963" w:rsidRDefault="000E4DBC" w:rsidP="000E4DBC">
      <w:pPr>
        <w:spacing w:after="0" w:line="360" w:lineRule="auto"/>
        <w:rPr>
          <w:rFonts w:cs="Tahoma"/>
        </w:rPr>
      </w:pPr>
      <w:r w:rsidRPr="00446963">
        <w:rPr>
          <w:rFonts w:cs="Tahoma"/>
        </w:rPr>
        <w:t xml:space="preserve">  </w:t>
      </w:r>
    </w:p>
    <w:p w14:paraId="57D41CCE" w14:textId="77777777" w:rsidR="000E4DBC" w:rsidRPr="00446963" w:rsidRDefault="000E4DBC" w:rsidP="000E4DBC">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F61ECB0" w14:textId="77777777" w:rsidR="000E4DBC" w:rsidRPr="00446963" w:rsidRDefault="000E4DBC" w:rsidP="000E4DBC">
      <w:pPr>
        <w:spacing w:after="0" w:line="360" w:lineRule="auto"/>
        <w:rPr>
          <w:rFonts w:cs="Tahoma"/>
        </w:rPr>
      </w:pPr>
    </w:p>
    <w:p w14:paraId="6AC224AE" w14:textId="77777777" w:rsidR="000E4DBC" w:rsidRPr="00446963" w:rsidRDefault="000E4DBC" w:rsidP="000E4DBC">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en 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35061415" w14:textId="77777777" w:rsidR="000E4DBC" w:rsidRPr="00446963" w:rsidRDefault="000E4DBC" w:rsidP="000E4DBC">
      <w:pPr>
        <w:spacing w:after="0" w:line="360" w:lineRule="auto"/>
        <w:rPr>
          <w:rFonts w:cs="Tahoma"/>
          <w:lang w:val="es-ES"/>
        </w:rPr>
      </w:pPr>
    </w:p>
    <w:p w14:paraId="453D408C" w14:textId="02265C5F" w:rsidR="000E4DBC" w:rsidRDefault="000E4DBC" w:rsidP="000E4DBC">
      <w:pPr>
        <w:spacing w:after="0" w:line="360" w:lineRule="auto"/>
        <w:rPr>
          <w:rFonts w:cs="Tahoma"/>
          <w:lang w:val="es-ES"/>
        </w:rPr>
      </w:pPr>
      <w:r w:rsidRPr="00446963">
        <w:rPr>
          <w:rFonts w:cs="Tahoma"/>
        </w:rPr>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14:paraId="14B25EB0" w14:textId="77777777" w:rsidR="000E4DBC" w:rsidRPr="00446963" w:rsidRDefault="000E4DBC" w:rsidP="000E4DBC">
      <w:pPr>
        <w:spacing w:after="0" w:line="360" w:lineRule="auto"/>
        <w:rPr>
          <w:rFonts w:eastAsia="Times New Roman" w:cs="Tahoma"/>
          <w:lang w:val="es-ES" w:eastAsia="es-ES"/>
        </w:rPr>
      </w:pPr>
    </w:p>
    <w:p w14:paraId="4F8BFC5B" w14:textId="77777777" w:rsidR="000E4DBC" w:rsidRPr="00446963" w:rsidRDefault="000E4DBC" w:rsidP="000E4DBC">
      <w:pPr>
        <w:spacing w:after="0" w:line="360" w:lineRule="auto"/>
        <w:rPr>
          <w:rFonts w:cs="Tahoma"/>
        </w:rPr>
      </w:pPr>
      <w:r>
        <w:rPr>
          <w:rFonts w:cs="Tahoma"/>
          <w:b/>
          <w:bCs/>
        </w:rPr>
        <w:t xml:space="preserve">TERCERO. </w:t>
      </w:r>
      <w:r w:rsidRPr="00446963">
        <w:rPr>
          <w:rFonts w:cs="Tahoma"/>
          <w:b/>
          <w:bCs/>
        </w:rPr>
        <w:t>Causales de sobreseimiento.</w:t>
      </w:r>
    </w:p>
    <w:p w14:paraId="485D1509" w14:textId="77777777" w:rsidR="000E4DBC" w:rsidRPr="00446963" w:rsidRDefault="000E4DBC" w:rsidP="000E4DBC">
      <w:pPr>
        <w:spacing w:after="0" w:line="360" w:lineRule="auto"/>
        <w:rPr>
          <w:rFonts w:cs="Tahoma"/>
        </w:rPr>
      </w:pPr>
    </w:p>
    <w:p w14:paraId="35FCDC47" w14:textId="77777777" w:rsidR="000E4DBC" w:rsidRPr="00A43889" w:rsidRDefault="000E4DBC" w:rsidP="000E4DBC">
      <w:pPr>
        <w:spacing w:after="0" w:line="360" w:lineRule="auto"/>
        <w:rPr>
          <w:rFonts w:eastAsia="Times New Roman" w:cs="Tahoma"/>
          <w:color w:val="auto"/>
          <w:lang w:eastAsia="es-ES"/>
        </w:rPr>
      </w:pPr>
      <w:r w:rsidRPr="00A43889">
        <w:rPr>
          <w:rFonts w:eastAsia="Times New Roman" w:cs="Tahoma"/>
          <w:color w:val="auto"/>
          <w:lang w:eastAsia="es-ES"/>
        </w:rPr>
        <w:t>Por ser de previo y especial pronunciamiento, este Instituto analiza si se actualiza alguna causal de sobreseimiento.</w:t>
      </w:r>
    </w:p>
    <w:p w14:paraId="409B59BF" w14:textId="77777777" w:rsidR="000E4DBC" w:rsidRPr="00A43889" w:rsidRDefault="000E4DBC" w:rsidP="000E4DBC">
      <w:pPr>
        <w:spacing w:after="0" w:line="360" w:lineRule="auto"/>
        <w:rPr>
          <w:rFonts w:eastAsia="Times New Roman" w:cs="Tahoma"/>
          <w:color w:val="auto"/>
          <w:lang w:eastAsia="es-ES"/>
        </w:rPr>
      </w:pPr>
    </w:p>
    <w:p w14:paraId="22CED8F1" w14:textId="77777777" w:rsidR="000E4DBC" w:rsidRPr="00A43889" w:rsidRDefault="000E4DBC" w:rsidP="000E4DBC">
      <w:pPr>
        <w:spacing w:after="0" w:line="360" w:lineRule="auto"/>
        <w:rPr>
          <w:rFonts w:eastAsia="Times New Roman" w:cs="Tahoma"/>
          <w:color w:val="auto"/>
          <w:lang w:eastAsia="es-ES"/>
        </w:rPr>
      </w:pPr>
      <w:r w:rsidRPr="00A43889">
        <w:rPr>
          <w:rFonts w:eastAsia="Times New Roman" w:cs="Tahoma"/>
          <w:color w:val="auto"/>
          <w:lang w:eastAsia="es-ES"/>
        </w:rPr>
        <w:t xml:space="preserve">El artículo 192 de la </w:t>
      </w:r>
      <w:r w:rsidRPr="00A43889">
        <w:rPr>
          <w:rFonts w:eastAsia="Times New Roman" w:cs="Tahoma"/>
          <w:bCs/>
          <w:color w:val="auto"/>
          <w:lang w:eastAsia="es-ES"/>
        </w:rPr>
        <w:t xml:space="preserve">Ley Transparencia y Acceso a la Información Pública del Estado de México y Municipios, señala las causales por las cuales se puede sobreseer en todo o en parte el Recurso de Revisión; así, </w:t>
      </w:r>
      <w:r w:rsidRPr="00A43889">
        <w:rPr>
          <w:rFonts w:eastAsia="Times New Roman" w:cs="Tahoma"/>
          <w:color w:val="auto"/>
          <w:lang w:eastAsia="es-ES"/>
        </w:rPr>
        <w:t>del análisis realizado por este Instituto, se advierte que</w:t>
      </w:r>
      <w:r w:rsidRPr="00A43889">
        <w:rPr>
          <w:rFonts w:eastAsia="Times New Roman" w:cs="Tahoma"/>
          <w:b/>
          <w:color w:val="auto"/>
          <w:lang w:eastAsia="es-ES"/>
        </w:rPr>
        <w:t xml:space="preserve"> no se configuran las causales establecidas en las fracciones I, II, IV y V, </w:t>
      </w:r>
      <w:r w:rsidRPr="00A43889">
        <w:rPr>
          <w:rFonts w:eastAsia="Times New Roman" w:cs="Tahoma"/>
          <w:color w:val="auto"/>
          <w:lang w:eastAsia="es-ES"/>
        </w:rPr>
        <w:t>toda vez que no hay constancias en el expediente en que se actúa, de que la  Recurrente se haya desistido del recurso, haya fallecido, sobreviniera alguna causal de improcedencia, o bien, haya quedado sin materia.</w:t>
      </w:r>
    </w:p>
    <w:p w14:paraId="7465663F" w14:textId="77777777" w:rsidR="000E4DBC" w:rsidRPr="00A43889" w:rsidRDefault="000E4DBC" w:rsidP="000E4DBC">
      <w:pPr>
        <w:spacing w:after="0" w:line="360" w:lineRule="auto"/>
        <w:rPr>
          <w:rFonts w:eastAsia="Times New Roman" w:cs="Tahoma"/>
          <w:b/>
          <w:color w:val="auto"/>
          <w:lang w:eastAsia="es-ES"/>
        </w:rPr>
      </w:pPr>
    </w:p>
    <w:p w14:paraId="711070C6" w14:textId="4EA2DBD5" w:rsidR="000E4DBC" w:rsidRPr="00A43889" w:rsidRDefault="000E4DBC" w:rsidP="000E4DBC">
      <w:pPr>
        <w:spacing w:after="0" w:line="360" w:lineRule="auto"/>
        <w:rPr>
          <w:rFonts w:eastAsia="Times New Roman" w:cs="Tahoma"/>
          <w:color w:val="auto"/>
          <w:lang w:eastAsia="es-ES"/>
        </w:rPr>
      </w:pPr>
      <w:r w:rsidRPr="00A43889">
        <w:rPr>
          <w:rFonts w:eastAsia="Times New Roman" w:cs="Tahoma"/>
          <w:color w:val="auto"/>
          <w:lang w:eastAsia="es-ES"/>
        </w:rPr>
        <w:t xml:space="preserve">No obstante, toda vez que durante la sustanciación del Recurso de Revisión </w:t>
      </w:r>
      <w:r w:rsidRPr="00A43889">
        <w:rPr>
          <w:rFonts w:eastAsia="Times New Roman" w:cs="Tahoma"/>
          <w:iCs/>
          <w:color w:val="auto"/>
          <w:lang w:eastAsia="es-ES"/>
        </w:rPr>
        <w:t>07</w:t>
      </w:r>
      <w:r>
        <w:rPr>
          <w:rFonts w:eastAsia="Times New Roman" w:cs="Tahoma"/>
          <w:iCs/>
          <w:color w:val="auto"/>
          <w:lang w:eastAsia="es-ES"/>
        </w:rPr>
        <w:t>95</w:t>
      </w:r>
      <w:r w:rsidRPr="00A43889">
        <w:rPr>
          <w:rFonts w:eastAsia="Times New Roman" w:cs="Tahoma"/>
          <w:iCs/>
          <w:color w:val="auto"/>
          <w:lang w:eastAsia="es-ES"/>
        </w:rPr>
        <w:t>6/INFOEM/IP/RR/2022</w:t>
      </w:r>
      <w:r w:rsidRPr="00A43889">
        <w:rPr>
          <w:rFonts w:eastAsia="Times New Roman" w:cs="Tahoma"/>
          <w:color w:val="auto"/>
          <w:lang w:eastAsia="es-ES"/>
        </w:rPr>
        <w:t xml:space="preserve">, el Ayuntamiento de </w:t>
      </w:r>
      <w:r w:rsidR="004713F5">
        <w:rPr>
          <w:rFonts w:eastAsia="Times New Roman" w:cs="Tahoma"/>
          <w:color w:val="auto"/>
          <w:lang w:eastAsia="es-ES"/>
        </w:rPr>
        <w:t>Ozumba</w:t>
      </w:r>
      <w:r w:rsidRPr="00A43889">
        <w:rPr>
          <w:rFonts w:eastAsia="Times New Roman" w:cs="Tahoma"/>
          <w:color w:val="auto"/>
          <w:lang w:eastAsia="es-ES"/>
        </w:rPr>
        <w:t xml:space="preserve"> revocó su actuar y emitió respuesta a la solicitud, a través del Informe Justificado, se estima procedente entrar al estudio de la causal de sobreseimiento prevista en la </w:t>
      </w:r>
      <w:r w:rsidRPr="00A43889">
        <w:rPr>
          <w:rFonts w:eastAsia="Times New Roman" w:cs="Tahoma"/>
          <w:b/>
          <w:color w:val="auto"/>
          <w:lang w:eastAsia="es-ES"/>
        </w:rPr>
        <w:t>fracción III</w:t>
      </w:r>
      <w:r w:rsidRPr="00A43889">
        <w:rPr>
          <w:rFonts w:eastAsia="Times New Roman" w:cs="Tahoma"/>
          <w:color w:val="auto"/>
          <w:lang w:eastAsia="es-ES"/>
        </w:rPr>
        <w:t xml:space="preserve"> del artículo 192 de la Ley de la Materia.</w:t>
      </w:r>
    </w:p>
    <w:p w14:paraId="79946F59" w14:textId="0C7B8F8F" w:rsidR="005E62C2" w:rsidRDefault="005E62C2" w:rsidP="00E832D4">
      <w:pPr>
        <w:spacing w:after="0" w:line="360" w:lineRule="auto"/>
        <w:rPr>
          <w:rFonts w:cs="Tahoma"/>
        </w:rPr>
      </w:pPr>
    </w:p>
    <w:p w14:paraId="79935459" w14:textId="0A677032" w:rsidR="005E62C2" w:rsidRPr="00B162AC" w:rsidRDefault="000E4DBC" w:rsidP="000E4DBC">
      <w:pPr>
        <w:spacing w:after="0" w:line="360" w:lineRule="auto"/>
        <w:rPr>
          <w:rFonts w:eastAsia="Calibri" w:cs="Tahoma"/>
          <w:lang w:val="es-ES" w:eastAsia="es-ES_tradnl"/>
        </w:rPr>
      </w:pPr>
      <w:r w:rsidRPr="00A43889">
        <w:rPr>
          <w:rFonts w:eastAsia="Times New Roman" w:cs="Tahoma"/>
          <w:iCs/>
          <w:color w:val="auto"/>
          <w:szCs w:val="24"/>
          <w:lang w:eastAsia="es-ES"/>
        </w:rPr>
        <w:t xml:space="preserve">Al respecto, a efecto de verificar si se actualiza la causal de sobreseimiento, es necesario precisar </w:t>
      </w:r>
      <w:r w:rsidRPr="00A43889">
        <w:rPr>
          <w:rFonts w:eastAsia="Times New Roman" w:cs="Tahoma"/>
          <w:iCs/>
          <w:color w:val="auto"/>
          <w:szCs w:val="24"/>
          <w:lang w:val="es-ES" w:eastAsia="es-ES"/>
        </w:rPr>
        <w:t>que el Recurrente,</w:t>
      </w:r>
      <w:r>
        <w:t xml:space="preserve"> </w:t>
      </w:r>
      <w:r w:rsidRPr="00446963">
        <w:rPr>
          <w:rFonts w:eastAsia="Calibri" w:cs="Tahoma"/>
          <w:iCs/>
          <w:lang w:val="es-ES" w:eastAsia="es-ES_tradnl"/>
        </w:rPr>
        <w:t>requirió</w:t>
      </w:r>
      <w:r>
        <w:rPr>
          <w:rFonts w:eastAsia="Calibri" w:cs="Tahoma"/>
          <w:iCs/>
          <w:lang w:val="es-ES" w:eastAsia="es-ES_tradnl"/>
        </w:rPr>
        <w:t xml:space="preserve"> </w:t>
      </w:r>
      <w:r w:rsidR="007B4787" w:rsidRPr="00B162AC">
        <w:rPr>
          <w:color w:val="000000"/>
        </w:rPr>
        <w:t xml:space="preserve">las licencias temporales y definitivas, autorizadas por el </w:t>
      </w:r>
      <w:r w:rsidR="00F32F4C">
        <w:rPr>
          <w:color w:val="000000"/>
        </w:rPr>
        <w:t>P</w:t>
      </w:r>
      <w:r w:rsidR="007B4787" w:rsidRPr="00B162AC">
        <w:rPr>
          <w:color w:val="000000"/>
        </w:rPr>
        <w:t xml:space="preserve">residente </w:t>
      </w:r>
      <w:r w:rsidR="00F32F4C">
        <w:rPr>
          <w:color w:val="000000"/>
        </w:rPr>
        <w:t>M</w:t>
      </w:r>
      <w:r w:rsidR="007B4787" w:rsidRPr="00B162AC">
        <w:rPr>
          <w:color w:val="000000"/>
        </w:rPr>
        <w:t xml:space="preserve">unicipal </w:t>
      </w:r>
      <w:r w:rsidR="00F32F4C">
        <w:rPr>
          <w:color w:val="000000"/>
        </w:rPr>
        <w:t>y el Áre</w:t>
      </w:r>
      <w:r w:rsidR="007B4787" w:rsidRPr="00B162AC">
        <w:rPr>
          <w:color w:val="000000"/>
        </w:rPr>
        <w:t xml:space="preserve">a de </w:t>
      </w:r>
      <w:r w:rsidR="00F32F4C">
        <w:rPr>
          <w:color w:val="000000"/>
        </w:rPr>
        <w:t>R</w:t>
      </w:r>
      <w:r w:rsidR="007B4787" w:rsidRPr="00B162AC">
        <w:rPr>
          <w:color w:val="000000"/>
        </w:rPr>
        <w:t xml:space="preserve">ecursos </w:t>
      </w:r>
      <w:r w:rsidR="00F32F4C">
        <w:rPr>
          <w:color w:val="000000"/>
        </w:rPr>
        <w:t>H</w:t>
      </w:r>
      <w:r w:rsidR="007B4787" w:rsidRPr="00B162AC">
        <w:rPr>
          <w:color w:val="000000"/>
        </w:rPr>
        <w:t xml:space="preserve">umanos, </w:t>
      </w:r>
      <w:r w:rsidR="00F32F4C">
        <w:rPr>
          <w:color w:val="000000"/>
        </w:rPr>
        <w:t xml:space="preserve">del primero de septiembre al treinta y uno de diciembre de dos mil veintiuno, que incluya </w:t>
      </w:r>
      <w:r w:rsidR="00EC0DB4">
        <w:rPr>
          <w:color w:val="000000"/>
        </w:rPr>
        <w:t>la respuesta respectiva.</w:t>
      </w:r>
    </w:p>
    <w:p w14:paraId="2417D5BE" w14:textId="77777777" w:rsidR="005E62C2" w:rsidRPr="00B162AC" w:rsidRDefault="005E62C2" w:rsidP="00E832D4">
      <w:pPr>
        <w:pStyle w:val="Prrafodelista"/>
        <w:tabs>
          <w:tab w:val="left" w:pos="4962"/>
        </w:tabs>
        <w:spacing w:line="360" w:lineRule="auto"/>
        <w:jc w:val="both"/>
        <w:rPr>
          <w:rFonts w:ascii="Palatino Linotype" w:eastAsia="Calibri" w:hAnsi="Palatino Linotype" w:cs="Tahoma"/>
          <w:iCs/>
          <w:lang w:val="es-ES" w:eastAsia="es-ES_tradnl"/>
        </w:rPr>
      </w:pPr>
    </w:p>
    <w:p w14:paraId="416F93CB" w14:textId="771E5B42" w:rsidR="005E62C2" w:rsidRPr="00B162AC" w:rsidRDefault="005E62C2" w:rsidP="00E832D4">
      <w:pPr>
        <w:pStyle w:val="NormalWeb"/>
        <w:spacing w:after="0" w:line="360" w:lineRule="auto"/>
        <w:ind w:right="-28"/>
        <w:rPr>
          <w:rFonts w:ascii="Palatino Linotype" w:hAnsi="Palatino Linotype" w:cs="Tahoma"/>
          <w:bCs/>
          <w:iCs/>
          <w:color w:val="auto"/>
          <w:sz w:val="22"/>
          <w:szCs w:val="22"/>
          <w:lang w:val="es-ES" w:eastAsia="es-ES"/>
        </w:rPr>
      </w:pPr>
      <w:r w:rsidRPr="00B162AC">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B162AC">
        <w:rPr>
          <w:rFonts w:ascii="Palatino Linotype" w:hAnsi="Palatino Linotype" w:cs="Tahoma"/>
          <w:bCs/>
          <w:iCs/>
          <w:sz w:val="22"/>
          <w:szCs w:val="22"/>
          <w:shd w:val="clear" w:color="auto" w:fill="FFFFFF"/>
        </w:rPr>
        <w:t xml:space="preserve">. </w:t>
      </w:r>
      <w:r w:rsidRPr="00B162AC">
        <w:rPr>
          <w:rFonts w:ascii="Palatino Linotype" w:hAnsi="Palatino Linotype" w:cs="Tahoma"/>
          <w:sz w:val="22"/>
          <w:szCs w:val="22"/>
          <w:lang w:val="es-ES"/>
        </w:rPr>
        <w:t xml:space="preserve">Así las cosas, una vez admitido y notificado el </w:t>
      </w:r>
      <w:r w:rsidRPr="00B162AC">
        <w:rPr>
          <w:rFonts w:ascii="Palatino Linotype" w:hAnsi="Palatino Linotype" w:cs="Tahoma"/>
          <w:sz w:val="22"/>
          <w:szCs w:val="22"/>
          <w:lang w:val="es-ES"/>
        </w:rPr>
        <w:lastRenderedPageBreak/>
        <w:t>Recurso de Revisión a las partes, el Sujeto Obligado</w:t>
      </w:r>
      <w:r w:rsidR="00EC0DB4">
        <w:rPr>
          <w:rFonts w:ascii="Palatino Linotype" w:hAnsi="Palatino Linotype" w:cs="Tahoma"/>
          <w:sz w:val="22"/>
          <w:szCs w:val="22"/>
          <w:lang w:val="es-ES"/>
        </w:rPr>
        <w:t>, a través de la Tesorería Municipal, mediante el cual precisó que ningún integrante del Ayuntamiento, había solicitado licencia para separarse temporal o definitivamente del ejercicio de sus funciones.</w:t>
      </w:r>
    </w:p>
    <w:p w14:paraId="7085AE4E" w14:textId="77777777" w:rsidR="005E62C2" w:rsidRPr="00B162AC" w:rsidRDefault="005E62C2" w:rsidP="00E832D4">
      <w:pPr>
        <w:tabs>
          <w:tab w:val="left" w:pos="4962"/>
        </w:tabs>
        <w:spacing w:after="0" w:line="360" w:lineRule="auto"/>
        <w:rPr>
          <w:rFonts w:eastAsia="Calibri" w:cs="Tahoma"/>
          <w:iCs/>
          <w:lang w:val="es-ES" w:eastAsia="es-ES_tradnl"/>
        </w:rPr>
      </w:pPr>
    </w:p>
    <w:p w14:paraId="537CE530" w14:textId="15AB2030" w:rsidR="005E62C2" w:rsidRPr="00B162AC" w:rsidRDefault="005E62C2" w:rsidP="00E832D4">
      <w:pPr>
        <w:tabs>
          <w:tab w:val="left" w:pos="4962"/>
        </w:tabs>
        <w:spacing w:after="0" w:line="360" w:lineRule="auto"/>
        <w:rPr>
          <w:rFonts w:eastAsia="Calibri" w:cs="Tahoma"/>
          <w:bCs/>
        </w:rPr>
      </w:pPr>
      <w:r w:rsidRPr="00B162AC">
        <w:rPr>
          <w:rFonts w:eastAsia="Calibri" w:cs="Tahoma"/>
          <w:iCs/>
          <w:lang w:val="es-ES" w:eastAsia="es-ES_tradnl"/>
        </w:rPr>
        <w:t>Lo anterior, se desprende de las documentales que obran en los expedientes de referencia, materia de la presente resolución, consistente en: la solicitud de acceso a la información,</w:t>
      </w:r>
      <w:r w:rsidRPr="00B162AC">
        <w:rPr>
          <w:rFonts w:eastAsia="Calibri" w:cs="Tahoma"/>
          <w:iCs/>
          <w:lang w:eastAsia="es-ES_tradnl"/>
        </w:rPr>
        <w:t xml:space="preserve"> el escrito recursal y el </w:t>
      </w:r>
      <w:r w:rsidR="00EC0DB4">
        <w:rPr>
          <w:rFonts w:eastAsia="Calibri" w:cs="Tahoma"/>
          <w:iCs/>
          <w:lang w:eastAsia="es-ES_tradnl"/>
        </w:rPr>
        <w:t>I</w:t>
      </w:r>
      <w:r w:rsidRPr="00B162AC">
        <w:rPr>
          <w:rFonts w:eastAsia="Calibri" w:cs="Tahoma"/>
          <w:iCs/>
          <w:lang w:eastAsia="es-ES_tradnl"/>
        </w:rPr>
        <w:t xml:space="preserve">nforme </w:t>
      </w:r>
      <w:r w:rsidR="00EC0DB4">
        <w:rPr>
          <w:rFonts w:eastAsia="Calibri" w:cs="Tahoma"/>
          <w:iCs/>
          <w:lang w:eastAsia="es-ES_tradnl"/>
        </w:rPr>
        <w:t>J</w:t>
      </w:r>
      <w:r w:rsidRPr="00B162AC">
        <w:rPr>
          <w:rFonts w:eastAsia="Calibri" w:cs="Tahoma"/>
          <w:iCs/>
          <w:lang w:eastAsia="es-ES_tradnl"/>
        </w:rPr>
        <w:t xml:space="preserve">ustificado; </w:t>
      </w:r>
      <w:r w:rsidRPr="00B162A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9715034" w14:textId="77777777" w:rsidR="005E62C2" w:rsidRPr="00B162AC" w:rsidRDefault="005E62C2" w:rsidP="00E832D4">
      <w:pPr>
        <w:tabs>
          <w:tab w:val="left" w:pos="4962"/>
        </w:tabs>
        <w:spacing w:after="0" w:line="360" w:lineRule="auto"/>
        <w:rPr>
          <w:rFonts w:eastAsia="Calibri" w:cs="Tahoma"/>
          <w:bCs/>
        </w:rPr>
      </w:pPr>
    </w:p>
    <w:p w14:paraId="658DEC51" w14:textId="77777777" w:rsidR="000E4DBC" w:rsidRPr="00A43889" w:rsidRDefault="000E4DBC" w:rsidP="000E4DBC">
      <w:pPr>
        <w:tabs>
          <w:tab w:val="left" w:pos="4962"/>
        </w:tabs>
        <w:spacing w:after="0" w:line="360" w:lineRule="auto"/>
        <w:rPr>
          <w:rFonts w:eastAsia="Calibri" w:cs="Tahoma"/>
          <w:bCs/>
        </w:rPr>
      </w:pPr>
      <w:r w:rsidRPr="00A43889">
        <w:rPr>
          <w:rFonts w:eastAsia="Calibri" w:cs="Tahoma"/>
          <w:bCs/>
          <w:iCs/>
          <w:lang w:val="es-ES"/>
        </w:rPr>
        <w:t>Establecido lo anterior, lo procedente es analizar el agravio manifestado por el ahora Recurrente, concerniente a la falta de respuesta; por lo que, e</w:t>
      </w:r>
      <w:r w:rsidRPr="00A43889">
        <w:rPr>
          <w:rFonts w:eastAsia="Calibri" w:cs="Tahoma"/>
          <w:bCs/>
        </w:rPr>
        <w:t>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908CA2E" w14:textId="77777777" w:rsidR="005E62C2" w:rsidRPr="00B162AC" w:rsidRDefault="005E62C2" w:rsidP="00E832D4">
      <w:pPr>
        <w:spacing w:after="0" w:line="360" w:lineRule="auto"/>
        <w:rPr>
          <w:rFonts w:eastAsia="Calibri" w:cs="Tahoma"/>
          <w:bCs/>
        </w:rPr>
      </w:pPr>
    </w:p>
    <w:p w14:paraId="51412113" w14:textId="77777777" w:rsidR="005E62C2" w:rsidRPr="00B162AC" w:rsidRDefault="005E62C2" w:rsidP="00E832D4">
      <w:pPr>
        <w:numPr>
          <w:ilvl w:val="0"/>
          <w:numId w:val="1"/>
        </w:numPr>
        <w:spacing w:after="0" w:line="360" w:lineRule="auto"/>
        <w:contextualSpacing/>
        <w:jc w:val="left"/>
        <w:rPr>
          <w:rFonts w:eastAsia="Calibri" w:cs="Tahoma"/>
          <w:bCs/>
        </w:rPr>
      </w:pPr>
      <w:r w:rsidRPr="00B162AC">
        <w:rPr>
          <w:rFonts w:eastAsia="Calibri" w:cs="Tahoma"/>
          <w:bCs/>
        </w:rPr>
        <w:t>Proveer lo necesario para garantizar a toda persona el derecho de acceso a la información pública, a través de procedimientos sencillos, expeditos, oportunos y gratuitos;</w:t>
      </w:r>
    </w:p>
    <w:p w14:paraId="4A9EB1FD" w14:textId="77777777" w:rsidR="005E62C2" w:rsidRPr="00B162AC" w:rsidRDefault="005E62C2" w:rsidP="00E832D4">
      <w:pPr>
        <w:spacing w:after="0" w:line="360" w:lineRule="auto"/>
        <w:ind w:left="720"/>
        <w:contextualSpacing/>
        <w:rPr>
          <w:rFonts w:eastAsia="Calibri" w:cs="Tahoma"/>
          <w:bCs/>
        </w:rPr>
      </w:pPr>
    </w:p>
    <w:p w14:paraId="451F19D1" w14:textId="77777777" w:rsidR="005E62C2" w:rsidRPr="00B162AC" w:rsidRDefault="005E62C2" w:rsidP="00E832D4">
      <w:pPr>
        <w:numPr>
          <w:ilvl w:val="0"/>
          <w:numId w:val="1"/>
        </w:numPr>
        <w:spacing w:after="0" w:line="360" w:lineRule="auto"/>
        <w:contextualSpacing/>
        <w:jc w:val="left"/>
        <w:rPr>
          <w:rFonts w:eastAsia="Calibri" w:cs="Tahoma"/>
          <w:bCs/>
        </w:rPr>
      </w:pPr>
      <w:r w:rsidRPr="00B162AC">
        <w:rPr>
          <w:rFonts w:eastAsia="Calibri" w:cs="Tahoma"/>
          <w:bCs/>
        </w:rPr>
        <w:t>Transparentar la gestión pública, mediante la difusión de la información generada por los Sujetos Obligados, y</w:t>
      </w:r>
    </w:p>
    <w:p w14:paraId="552E37C6" w14:textId="7F7635E5" w:rsidR="005E62C2" w:rsidRDefault="005E62C2" w:rsidP="00E832D4">
      <w:pPr>
        <w:spacing w:after="0" w:line="360" w:lineRule="auto"/>
        <w:ind w:left="720"/>
        <w:contextualSpacing/>
        <w:rPr>
          <w:rFonts w:eastAsia="Calibri" w:cs="Tahoma"/>
          <w:bCs/>
        </w:rPr>
      </w:pPr>
    </w:p>
    <w:p w14:paraId="74FE81E8" w14:textId="62CA9AE3" w:rsidR="00476B6F" w:rsidRDefault="00476B6F" w:rsidP="00E832D4">
      <w:pPr>
        <w:spacing w:after="0" w:line="360" w:lineRule="auto"/>
        <w:ind w:left="720"/>
        <w:contextualSpacing/>
        <w:rPr>
          <w:rFonts w:eastAsia="Calibri" w:cs="Tahoma"/>
          <w:bCs/>
        </w:rPr>
      </w:pPr>
    </w:p>
    <w:p w14:paraId="11A4EF2D" w14:textId="77777777" w:rsidR="00476B6F" w:rsidRPr="00B162AC" w:rsidRDefault="00476B6F" w:rsidP="00E832D4">
      <w:pPr>
        <w:spacing w:after="0" w:line="360" w:lineRule="auto"/>
        <w:ind w:left="720"/>
        <w:contextualSpacing/>
        <w:rPr>
          <w:rFonts w:eastAsia="Calibri" w:cs="Tahoma"/>
          <w:bCs/>
        </w:rPr>
      </w:pPr>
    </w:p>
    <w:p w14:paraId="691E8064" w14:textId="77777777" w:rsidR="005E62C2" w:rsidRPr="00B162AC" w:rsidRDefault="005E62C2" w:rsidP="00E832D4">
      <w:pPr>
        <w:numPr>
          <w:ilvl w:val="0"/>
          <w:numId w:val="1"/>
        </w:numPr>
        <w:spacing w:after="0" w:line="360" w:lineRule="auto"/>
        <w:contextualSpacing/>
        <w:jc w:val="left"/>
        <w:rPr>
          <w:rFonts w:eastAsia="Calibri" w:cs="Tahoma"/>
          <w:bCs/>
        </w:rPr>
      </w:pPr>
      <w:r w:rsidRPr="00B162AC">
        <w:rPr>
          <w:rFonts w:eastAsia="Calibri" w:cs="Tahoma"/>
          <w:bCs/>
        </w:rPr>
        <w:lastRenderedPageBreak/>
        <w:t>Promover, fomentar y difundir la cultura de la transparencia en el ejercicio de la función pública, el acceso a la información y la participación ciudadana, así como, la rendición de cuentas.</w:t>
      </w:r>
    </w:p>
    <w:p w14:paraId="523077E2" w14:textId="77777777" w:rsidR="005E62C2" w:rsidRPr="00B162AC" w:rsidRDefault="005E62C2" w:rsidP="00E832D4">
      <w:pPr>
        <w:spacing w:after="0" w:line="360" w:lineRule="auto"/>
        <w:rPr>
          <w:rFonts w:eastAsia="Calibri" w:cs="Tahoma"/>
          <w:bCs/>
        </w:rPr>
      </w:pPr>
    </w:p>
    <w:p w14:paraId="28740719" w14:textId="77777777" w:rsidR="005E62C2" w:rsidRPr="00B162AC" w:rsidRDefault="005E62C2" w:rsidP="00E832D4">
      <w:pPr>
        <w:spacing w:after="0" w:line="360" w:lineRule="auto"/>
        <w:rPr>
          <w:rFonts w:eastAsia="Calibri" w:cs="Tahoma"/>
          <w:bCs/>
        </w:rPr>
      </w:pPr>
      <w:r w:rsidRPr="00B162AC">
        <w:rPr>
          <w:rFonts w:eastAsia="Calibri" w:cs="Tahoma"/>
          <w:bCs/>
        </w:rPr>
        <w:t xml:space="preserve">Conforme a lo anterior, se desprende que </w:t>
      </w:r>
      <w:r w:rsidRPr="00B162AC">
        <w:rPr>
          <w:rFonts w:eastAsia="Calibri" w:cs="Tahoma"/>
          <w:b/>
          <w:bCs/>
        </w:rPr>
        <w:t>los objetivos de la Ley de la materia,</w:t>
      </w:r>
      <w:r w:rsidRPr="00B162AC">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6411670" w14:textId="77777777" w:rsidR="005E62C2" w:rsidRPr="00B162AC" w:rsidRDefault="005E62C2" w:rsidP="00E832D4">
      <w:pPr>
        <w:spacing w:after="0" w:line="360" w:lineRule="auto"/>
        <w:rPr>
          <w:rFonts w:eastAsia="Calibri" w:cs="Tahoma"/>
          <w:bCs/>
        </w:rPr>
      </w:pPr>
    </w:p>
    <w:p w14:paraId="0A067DB0" w14:textId="77777777" w:rsidR="005E62C2" w:rsidRPr="00B162AC" w:rsidRDefault="005E62C2" w:rsidP="00E832D4">
      <w:pPr>
        <w:spacing w:after="0" w:line="360" w:lineRule="auto"/>
        <w:rPr>
          <w:rFonts w:eastAsia="Calibri" w:cs="Tahoma"/>
          <w:bCs/>
        </w:rPr>
      </w:pPr>
      <w:r w:rsidRPr="00B162AC">
        <w:rPr>
          <w:rFonts w:eastAsia="Calibri" w:cs="Tahoma"/>
          <w:bCs/>
        </w:rPr>
        <w:t xml:space="preserve">En ese orden de ideas, para la atención de las solicitudes de acceso a la información, debe privilegiarse el </w:t>
      </w:r>
      <w:r w:rsidRPr="00B162AC">
        <w:rPr>
          <w:rFonts w:eastAsia="Calibri" w:cs="Tahoma"/>
          <w:b/>
          <w:bCs/>
        </w:rPr>
        <w:t>principio de máxima publicidad</w:t>
      </w:r>
      <w:r w:rsidRPr="00B162AC">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61088DA" w14:textId="77777777" w:rsidR="005E62C2" w:rsidRPr="00B162AC" w:rsidRDefault="005E62C2" w:rsidP="00E832D4">
      <w:pPr>
        <w:spacing w:after="0" w:line="360" w:lineRule="auto"/>
        <w:rPr>
          <w:rFonts w:eastAsia="Calibri" w:cs="Tahoma"/>
          <w:bCs/>
        </w:rPr>
      </w:pPr>
    </w:p>
    <w:p w14:paraId="335EEAB6" w14:textId="77777777" w:rsidR="005E62C2" w:rsidRPr="00B162AC" w:rsidRDefault="005E62C2" w:rsidP="00E832D4">
      <w:pPr>
        <w:spacing w:after="0" w:line="360" w:lineRule="auto"/>
        <w:rPr>
          <w:rFonts w:eastAsia="Calibri" w:cs="Tahoma"/>
          <w:bCs/>
        </w:rPr>
      </w:pPr>
      <w:r w:rsidRPr="00B162AC">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5B5F27F3" w14:textId="77777777" w:rsidR="005E62C2" w:rsidRPr="00B162AC" w:rsidRDefault="005E62C2" w:rsidP="00E832D4">
      <w:pPr>
        <w:spacing w:after="0" w:line="360" w:lineRule="auto"/>
        <w:rPr>
          <w:rFonts w:eastAsia="Calibri" w:cs="Tahoma"/>
          <w:bCs/>
        </w:rPr>
      </w:pPr>
    </w:p>
    <w:p w14:paraId="6C8C7B54" w14:textId="77777777" w:rsidR="005E62C2" w:rsidRPr="00B162AC" w:rsidRDefault="005E62C2" w:rsidP="00E832D4">
      <w:pPr>
        <w:numPr>
          <w:ilvl w:val="0"/>
          <w:numId w:val="2"/>
        </w:numPr>
        <w:spacing w:after="0" w:line="360" w:lineRule="auto"/>
        <w:contextualSpacing/>
        <w:rPr>
          <w:rFonts w:eastAsia="Calibri" w:cs="Tahoma"/>
          <w:bCs/>
        </w:rPr>
      </w:pPr>
      <w:r w:rsidRPr="00B162AC">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4642E7D" w14:textId="77777777" w:rsidR="005E62C2" w:rsidRPr="00B162AC" w:rsidRDefault="005E62C2" w:rsidP="00E832D4">
      <w:pPr>
        <w:spacing w:after="0" w:line="360" w:lineRule="auto"/>
        <w:ind w:left="720"/>
        <w:contextualSpacing/>
        <w:rPr>
          <w:rFonts w:eastAsia="Calibri" w:cs="Tahoma"/>
          <w:bCs/>
        </w:rPr>
      </w:pPr>
    </w:p>
    <w:p w14:paraId="72585DAE" w14:textId="77777777" w:rsidR="005E62C2" w:rsidRPr="00B162AC" w:rsidRDefault="005E62C2" w:rsidP="00E832D4">
      <w:pPr>
        <w:numPr>
          <w:ilvl w:val="0"/>
          <w:numId w:val="2"/>
        </w:numPr>
        <w:spacing w:after="0" w:line="360" w:lineRule="auto"/>
        <w:contextualSpacing/>
        <w:rPr>
          <w:rFonts w:eastAsia="Calibri" w:cs="Tahoma"/>
          <w:bCs/>
        </w:rPr>
      </w:pPr>
      <w:r w:rsidRPr="00B162AC">
        <w:rPr>
          <w:rFonts w:eastAsia="Calibri" w:cs="Tahoma"/>
          <w:bCs/>
        </w:rPr>
        <w:t xml:space="preserve">Las respuestas a los requerimientos informativos deberán notificarse al interesado en el menor tiempo posible, que no podrá exceder </w:t>
      </w:r>
      <w:r w:rsidRPr="00B162AC">
        <w:rPr>
          <w:rFonts w:eastAsia="Calibri" w:cs="Tahoma"/>
          <w:b/>
          <w:bCs/>
        </w:rPr>
        <w:t>quince días, contados a partir del día siguiente a la presentación de ésta.</w:t>
      </w:r>
      <w:r w:rsidRPr="00B162AC">
        <w:rPr>
          <w:rFonts w:eastAsia="Calibri" w:cs="Tahoma"/>
          <w:bCs/>
        </w:rPr>
        <w:t xml:space="preserve"> Excepcionalmente, el plazo referido podrá ampliarse por siete días hábiles más, cuando existan razones fundadas y motivadas, a través del Comité de Transparencia;</w:t>
      </w:r>
    </w:p>
    <w:p w14:paraId="430EC81C" w14:textId="77777777" w:rsidR="005E62C2" w:rsidRPr="00B162AC" w:rsidRDefault="005E62C2" w:rsidP="00E832D4">
      <w:pPr>
        <w:spacing w:after="0" w:line="360" w:lineRule="auto"/>
        <w:ind w:left="720"/>
        <w:contextualSpacing/>
        <w:rPr>
          <w:rFonts w:eastAsia="Calibri" w:cs="Tahoma"/>
          <w:bCs/>
        </w:rPr>
      </w:pPr>
    </w:p>
    <w:p w14:paraId="291FA33B" w14:textId="77777777" w:rsidR="005E62C2" w:rsidRPr="00B162AC" w:rsidRDefault="005E62C2" w:rsidP="00E832D4">
      <w:pPr>
        <w:numPr>
          <w:ilvl w:val="0"/>
          <w:numId w:val="2"/>
        </w:numPr>
        <w:spacing w:after="0" w:line="360" w:lineRule="auto"/>
        <w:contextualSpacing/>
        <w:rPr>
          <w:rFonts w:eastAsia="Calibri" w:cs="Tahoma"/>
          <w:b/>
          <w:bCs/>
        </w:rPr>
      </w:pPr>
      <w:r w:rsidRPr="00B162AC">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162AC">
        <w:rPr>
          <w:rFonts w:eastAsia="Calibri" w:cs="Tahoma"/>
          <w:b/>
          <w:bCs/>
        </w:rPr>
        <w:t>que se encuentren en sus archivos o que estén constreñidos a elaborar;</w:t>
      </w:r>
    </w:p>
    <w:p w14:paraId="3DC5C5BB" w14:textId="77777777" w:rsidR="005E62C2" w:rsidRPr="00B162AC" w:rsidRDefault="005E62C2" w:rsidP="00E832D4">
      <w:pPr>
        <w:spacing w:after="0" w:line="360" w:lineRule="auto"/>
        <w:ind w:left="720"/>
        <w:contextualSpacing/>
        <w:rPr>
          <w:rFonts w:eastAsia="Calibri" w:cs="Tahoma"/>
          <w:b/>
          <w:bCs/>
        </w:rPr>
      </w:pPr>
    </w:p>
    <w:p w14:paraId="673F72B8" w14:textId="77777777" w:rsidR="005E62C2" w:rsidRPr="00B162AC" w:rsidRDefault="005E62C2" w:rsidP="00E832D4">
      <w:pPr>
        <w:numPr>
          <w:ilvl w:val="0"/>
          <w:numId w:val="2"/>
        </w:numPr>
        <w:spacing w:after="0" w:line="360" w:lineRule="auto"/>
        <w:contextualSpacing/>
        <w:rPr>
          <w:rFonts w:eastAsia="Calibri" w:cs="Tahoma"/>
          <w:b/>
          <w:bCs/>
        </w:rPr>
      </w:pPr>
      <w:r w:rsidRPr="00B162AC">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820EA3E" w14:textId="77777777" w:rsidR="005E62C2" w:rsidRPr="00B162AC" w:rsidRDefault="005E62C2" w:rsidP="00E832D4">
      <w:pPr>
        <w:spacing w:after="0" w:line="360" w:lineRule="auto"/>
        <w:ind w:left="720"/>
        <w:contextualSpacing/>
        <w:rPr>
          <w:rFonts w:eastAsia="Calibri" w:cs="Tahoma"/>
          <w:b/>
          <w:bCs/>
        </w:rPr>
      </w:pPr>
    </w:p>
    <w:p w14:paraId="71C7077D" w14:textId="77777777" w:rsidR="005E62C2" w:rsidRPr="00B162AC" w:rsidRDefault="005E62C2" w:rsidP="00E832D4">
      <w:pPr>
        <w:numPr>
          <w:ilvl w:val="0"/>
          <w:numId w:val="2"/>
        </w:numPr>
        <w:spacing w:after="0" w:line="360" w:lineRule="auto"/>
        <w:contextualSpacing/>
        <w:rPr>
          <w:rFonts w:eastAsia="Calibri" w:cs="Tahoma"/>
          <w:b/>
          <w:bCs/>
        </w:rPr>
      </w:pPr>
      <w:r w:rsidRPr="00B162AC">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85AC7ED" w14:textId="77777777" w:rsidR="00197DE0" w:rsidRPr="00B162AC" w:rsidRDefault="00197DE0" w:rsidP="00E832D4">
      <w:pPr>
        <w:spacing w:after="0" w:line="360" w:lineRule="auto"/>
        <w:rPr>
          <w:rFonts w:cs="Tahoma"/>
        </w:rPr>
      </w:pPr>
    </w:p>
    <w:p w14:paraId="2994EA17" w14:textId="2AC9BCBF" w:rsidR="005E62C2" w:rsidRPr="00B162AC" w:rsidRDefault="005E62C2" w:rsidP="00E832D4">
      <w:pPr>
        <w:spacing w:after="0" w:line="360" w:lineRule="auto"/>
        <w:rPr>
          <w:rFonts w:cs="Tahoma"/>
          <w:b/>
          <w:bCs/>
        </w:rPr>
      </w:pPr>
      <w:r w:rsidRPr="00B162AC">
        <w:rPr>
          <w:rFonts w:cs="Tahoma"/>
        </w:rPr>
        <w:lastRenderedPageBreak/>
        <w:t xml:space="preserve">Una vez establecido lo anterior, es de indicar que el agravio del Recurrente consistió en que, a la fecha de interposición del Recurso de Revisión, </w:t>
      </w:r>
      <w:r w:rsidRPr="00B162AC">
        <w:rPr>
          <w:rFonts w:cs="Tahoma"/>
          <w:b/>
        </w:rPr>
        <w:t xml:space="preserve">el Ayuntamiento de </w:t>
      </w:r>
      <w:r w:rsidR="007B4787" w:rsidRPr="00B162AC">
        <w:rPr>
          <w:rFonts w:cs="Tahoma"/>
          <w:b/>
        </w:rPr>
        <w:t>Ozumba</w:t>
      </w:r>
      <w:r w:rsidRPr="00B162AC">
        <w:rPr>
          <w:rFonts w:cs="Tahoma"/>
        </w:rPr>
        <w:t xml:space="preserve">, no había registrado respuesta al requerimiento de acceso a la información, el cual se presentó, </w:t>
      </w:r>
      <w:r w:rsidRPr="00B162AC">
        <w:rPr>
          <w:rFonts w:cs="Tahoma"/>
          <w:b/>
          <w:bCs/>
        </w:rPr>
        <w:t>el veinti</w:t>
      </w:r>
      <w:r w:rsidR="007B4787" w:rsidRPr="00B162AC">
        <w:rPr>
          <w:rFonts w:cs="Tahoma"/>
          <w:b/>
          <w:bCs/>
        </w:rPr>
        <w:t>uno</w:t>
      </w:r>
      <w:r w:rsidRPr="00B162AC">
        <w:rPr>
          <w:rFonts w:cs="Tahoma"/>
          <w:b/>
          <w:bCs/>
        </w:rPr>
        <w:t xml:space="preserve"> de </w:t>
      </w:r>
      <w:r w:rsidR="007B4787" w:rsidRPr="00B162AC">
        <w:rPr>
          <w:rFonts w:cs="Tahoma"/>
          <w:b/>
          <w:bCs/>
        </w:rPr>
        <w:t xml:space="preserve">abril </w:t>
      </w:r>
      <w:r w:rsidRPr="00B162AC">
        <w:rPr>
          <w:rFonts w:cs="Tahoma"/>
          <w:b/>
          <w:bCs/>
        </w:rPr>
        <w:t>de dos mil veintidós.</w:t>
      </w:r>
    </w:p>
    <w:p w14:paraId="50E54FB1" w14:textId="77777777" w:rsidR="005E62C2" w:rsidRPr="00B162AC" w:rsidRDefault="005E62C2" w:rsidP="00E832D4">
      <w:pPr>
        <w:spacing w:after="0" w:line="360" w:lineRule="auto"/>
        <w:rPr>
          <w:rFonts w:cs="Tahoma"/>
        </w:rPr>
      </w:pPr>
    </w:p>
    <w:p w14:paraId="76049E72" w14:textId="77777777" w:rsidR="00476B6F" w:rsidRPr="00446963" w:rsidRDefault="005E62C2" w:rsidP="00476B6F">
      <w:pPr>
        <w:spacing w:after="0" w:line="360" w:lineRule="auto"/>
        <w:rPr>
          <w:rFonts w:eastAsia="Calibri" w:cs="Tahoma"/>
        </w:rPr>
      </w:pPr>
      <w:r w:rsidRPr="00B162AC">
        <w:rPr>
          <w:rFonts w:eastAsia="Calibri" w:cs="Tahoma"/>
          <w:bCs/>
        </w:rPr>
        <w:t xml:space="preserve">En ese orden de ideas, el plazo con el que contaba el Sujeto Obligado para emitir contestación al requerimiento informativo comenzó a correr </w:t>
      </w:r>
      <w:r w:rsidRPr="00B162AC">
        <w:rPr>
          <w:rFonts w:eastAsia="Calibri" w:cs="Tahoma"/>
          <w:b/>
        </w:rPr>
        <w:t xml:space="preserve">el </w:t>
      </w:r>
      <w:r w:rsidR="007B4787" w:rsidRPr="00B162AC">
        <w:rPr>
          <w:rFonts w:eastAsia="Calibri" w:cs="Tahoma"/>
          <w:b/>
        </w:rPr>
        <w:t xml:space="preserve">veintidós de abril </w:t>
      </w:r>
      <w:r w:rsidRPr="00B162AC">
        <w:rPr>
          <w:rFonts w:eastAsia="Calibri" w:cs="Tahoma"/>
          <w:b/>
        </w:rPr>
        <w:t xml:space="preserve">y feneció </w:t>
      </w:r>
      <w:r w:rsidR="007B4787" w:rsidRPr="00B162AC">
        <w:rPr>
          <w:rFonts w:eastAsia="Calibri" w:cs="Tahoma"/>
          <w:b/>
        </w:rPr>
        <w:t>el trece de mayo</w:t>
      </w:r>
      <w:r w:rsidRPr="00B162AC">
        <w:rPr>
          <w:rFonts w:eastAsia="Calibri" w:cs="Tahoma"/>
          <w:b/>
        </w:rPr>
        <w:t>, ambos de la presente anualidad;</w:t>
      </w:r>
      <w:r w:rsidRPr="00B162AC">
        <w:rPr>
          <w:rFonts w:eastAsia="Calibri" w:cs="Tahoma"/>
        </w:rPr>
        <w:t xml:space="preserve"> lo anterior, sin contar los días veint</w:t>
      </w:r>
      <w:r w:rsidR="00197DE0" w:rsidRPr="00B162AC">
        <w:rPr>
          <w:rFonts w:eastAsia="Calibri" w:cs="Tahoma"/>
        </w:rPr>
        <w:t xml:space="preserve">itrés, </w:t>
      </w:r>
      <w:r w:rsidRPr="00B162AC">
        <w:rPr>
          <w:rFonts w:eastAsia="Calibri" w:cs="Tahoma"/>
        </w:rPr>
        <w:t>veinti</w:t>
      </w:r>
      <w:r w:rsidR="00197DE0" w:rsidRPr="00B162AC">
        <w:rPr>
          <w:rFonts w:eastAsia="Calibri" w:cs="Tahoma"/>
        </w:rPr>
        <w:t>cuatro y treinta de abril</w:t>
      </w:r>
      <w:r w:rsidRPr="00B162AC">
        <w:rPr>
          <w:rFonts w:eastAsia="Calibri" w:cs="Tahoma"/>
        </w:rPr>
        <w:t>, así como</w:t>
      </w:r>
      <w:r w:rsidR="00476B6F">
        <w:rPr>
          <w:rFonts w:eastAsia="Calibri" w:cs="Tahoma"/>
        </w:rPr>
        <w:t xml:space="preserve">, </w:t>
      </w:r>
      <w:r w:rsidR="00197DE0" w:rsidRPr="00B162AC">
        <w:rPr>
          <w:rFonts w:eastAsia="Calibri" w:cs="Tahoma"/>
        </w:rPr>
        <w:t>primero</w:t>
      </w:r>
      <w:r w:rsidRPr="00B162AC">
        <w:rPr>
          <w:rFonts w:eastAsia="Calibri" w:cs="Tahoma"/>
        </w:rPr>
        <w:t>,</w:t>
      </w:r>
      <w:r w:rsidR="00476B6F">
        <w:rPr>
          <w:rFonts w:eastAsia="Calibri" w:cs="Tahoma"/>
        </w:rPr>
        <w:t xml:space="preserve"> cinco,</w:t>
      </w:r>
      <w:r w:rsidR="00197DE0" w:rsidRPr="00B162AC">
        <w:rPr>
          <w:rFonts w:eastAsia="Calibri" w:cs="Tahoma"/>
        </w:rPr>
        <w:t xml:space="preserve"> siete y ocho de mayo </w:t>
      </w:r>
      <w:r w:rsidRPr="00B162AC">
        <w:rPr>
          <w:rFonts w:eastAsia="Calibri" w:cs="Tahoma"/>
        </w:rPr>
        <w:t xml:space="preserve">del año en curso, al ser inhábiles, </w:t>
      </w:r>
      <w:r w:rsidRPr="00B162AC">
        <w:rPr>
          <w:rFonts w:eastAsia="Batang" w:cs="Tahoma"/>
          <w:bCs/>
        </w:rPr>
        <w:t xml:space="preserve">de conformidad con los artículos 3°, fracción X, de la Ley de Transparencia y Acceso a la Información Pública del Estado de México y Municipios y el </w:t>
      </w:r>
      <w:r w:rsidRPr="00B162AC">
        <w:rPr>
          <w:rFonts w:eastAsia="Batang" w:cs="Tahoma"/>
          <w:lang w:val="es-ES"/>
        </w:rPr>
        <w:t xml:space="preserve">Calendario Oficial en Materia de Transparencia, Acceso a la Información Pública y Protección de Datos Personales del Estado de México y Municipios, así como de laborales de este Instituto, </w:t>
      </w:r>
      <w:r w:rsidR="00476B6F" w:rsidRPr="00446963">
        <w:rPr>
          <w:rFonts w:eastAsia="Batang" w:cs="Tahoma"/>
          <w:lang w:val="es-ES"/>
        </w:rPr>
        <w:t xml:space="preserve">para el año dos mil </w:t>
      </w:r>
      <w:r w:rsidR="00476B6F">
        <w:rPr>
          <w:rFonts w:eastAsia="Batang" w:cs="Tahoma"/>
          <w:lang w:val="es-ES"/>
        </w:rPr>
        <w:t>veintidós</w:t>
      </w:r>
      <w:r w:rsidR="00476B6F" w:rsidRPr="00446963">
        <w:rPr>
          <w:rFonts w:eastAsia="Batang" w:cs="Tahoma"/>
          <w:lang w:val="es-ES"/>
        </w:rPr>
        <w:t xml:space="preserve"> y enero dos mil </w:t>
      </w:r>
      <w:r w:rsidR="00476B6F">
        <w:rPr>
          <w:rFonts w:eastAsia="Batang" w:cs="Tahoma"/>
          <w:lang w:val="es-ES"/>
        </w:rPr>
        <w:t>veintitrés.</w:t>
      </w:r>
    </w:p>
    <w:p w14:paraId="136821F3" w14:textId="2A3F77A6" w:rsidR="005E62C2" w:rsidRPr="00B162AC" w:rsidRDefault="005E62C2" w:rsidP="00E832D4">
      <w:pPr>
        <w:spacing w:after="0" w:line="360" w:lineRule="auto"/>
        <w:rPr>
          <w:rFonts w:eastAsia="Calibri" w:cs="Tahoma"/>
        </w:rPr>
      </w:pPr>
    </w:p>
    <w:p w14:paraId="1CEB16A2" w14:textId="1BD3029B" w:rsidR="005E62C2" w:rsidRDefault="005E62C2" w:rsidP="00E832D4">
      <w:pPr>
        <w:spacing w:after="0" w:line="360" w:lineRule="auto"/>
        <w:rPr>
          <w:rFonts w:eastAsia="Calibri" w:cs="Tahoma"/>
          <w:lang w:val="es-ES"/>
        </w:rPr>
      </w:pPr>
      <w:r w:rsidRPr="00B162AC">
        <w:rPr>
          <w:rFonts w:eastAsia="Calibri" w:cs="Tahoma"/>
        </w:rPr>
        <w:t xml:space="preserve">Conforme a lo anterior, este Instituto verificó que, en efecto, no se registró una respuesta a la solicitud del ahora Recurrente, en el </w:t>
      </w:r>
      <w:r w:rsidRPr="00B162AC">
        <w:rPr>
          <w:rFonts w:eastAsia="Calibri" w:cs="Tahoma"/>
          <w:lang w:val="es-ES"/>
        </w:rPr>
        <w:t>Sistema de Acceso a la Información Mexiquense (SAIMEX), sistema utilizado para presentar el requerimiento informativo, tal como se observa a continuación:</w:t>
      </w:r>
    </w:p>
    <w:p w14:paraId="0917BAD2" w14:textId="77777777" w:rsidR="00476B6F" w:rsidRPr="00B162AC" w:rsidRDefault="00476B6F" w:rsidP="00E832D4">
      <w:pPr>
        <w:spacing w:after="0" w:line="360" w:lineRule="auto"/>
        <w:rPr>
          <w:rFonts w:eastAsia="Calibri" w:cs="Tahoma"/>
          <w:lang w:val="es-ES"/>
        </w:rPr>
      </w:pPr>
    </w:p>
    <w:p w14:paraId="270B4B6D" w14:textId="3AE25333" w:rsidR="005E62C2" w:rsidRDefault="00197DE0" w:rsidP="00E832D4">
      <w:pPr>
        <w:spacing w:after="0" w:line="360" w:lineRule="auto"/>
        <w:jc w:val="center"/>
        <w:rPr>
          <w:rFonts w:eastAsia="Calibri" w:cs="Tahoma"/>
          <w:bCs/>
        </w:rPr>
      </w:pPr>
      <w:r w:rsidRPr="00B162AC">
        <w:rPr>
          <w:noProof/>
        </w:rPr>
        <w:drawing>
          <wp:inline distT="0" distB="0" distL="0" distR="0" wp14:anchorId="2B39D268" wp14:editId="37B0FC7C">
            <wp:extent cx="2990850" cy="1573991"/>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1965" t="42403" r="55927" b="36903"/>
                    <a:stretch/>
                  </pic:blipFill>
                  <pic:spPr bwMode="auto">
                    <a:xfrm>
                      <a:off x="0" y="0"/>
                      <a:ext cx="3075415" cy="1618495"/>
                    </a:xfrm>
                    <a:prstGeom prst="rect">
                      <a:avLst/>
                    </a:prstGeom>
                    <a:ln>
                      <a:noFill/>
                    </a:ln>
                    <a:extLst>
                      <a:ext uri="{53640926-AAD7-44D8-BBD7-CCE9431645EC}">
                        <a14:shadowObscured xmlns:a14="http://schemas.microsoft.com/office/drawing/2010/main"/>
                      </a:ext>
                    </a:extLst>
                  </pic:spPr>
                </pic:pic>
              </a:graphicData>
            </a:graphic>
          </wp:inline>
        </w:drawing>
      </w:r>
    </w:p>
    <w:p w14:paraId="179EA226" w14:textId="77777777" w:rsidR="00802251" w:rsidRPr="00B162AC" w:rsidRDefault="00802251" w:rsidP="00E832D4">
      <w:pPr>
        <w:spacing w:after="0" w:line="360" w:lineRule="auto"/>
        <w:jc w:val="center"/>
        <w:rPr>
          <w:rFonts w:eastAsia="Calibri" w:cs="Tahoma"/>
          <w:bCs/>
        </w:rPr>
      </w:pPr>
    </w:p>
    <w:p w14:paraId="381A9EF9" w14:textId="4FBDAEA8" w:rsidR="005E62C2" w:rsidRPr="00B162AC" w:rsidRDefault="005E62C2" w:rsidP="00E832D4">
      <w:pPr>
        <w:spacing w:after="0" w:line="360" w:lineRule="auto"/>
        <w:rPr>
          <w:rFonts w:eastAsia="Calibri" w:cs="Tahoma"/>
          <w:bCs/>
        </w:rPr>
      </w:pPr>
      <w:r w:rsidRPr="00B162AC">
        <w:rPr>
          <w:rFonts w:eastAsia="Calibri" w:cs="Tahoma"/>
          <w:bCs/>
        </w:rPr>
        <w:lastRenderedPageBreak/>
        <w:t xml:space="preserve">Así, se colige que, tal como lo precisó el Particular, </w:t>
      </w:r>
      <w:r w:rsidRPr="00B162AC">
        <w:rPr>
          <w:rFonts w:eastAsia="Calibri" w:cs="Tahoma"/>
          <w:b/>
          <w:bCs/>
        </w:rPr>
        <w:t xml:space="preserve">el </w:t>
      </w:r>
      <w:r w:rsidRPr="00B162AC">
        <w:rPr>
          <w:rFonts w:cs="Tahoma"/>
          <w:b/>
        </w:rPr>
        <w:t xml:space="preserve">Ayuntamiento de </w:t>
      </w:r>
      <w:r w:rsidR="00197DE0" w:rsidRPr="00B162AC">
        <w:rPr>
          <w:rFonts w:cs="Tahoma"/>
          <w:b/>
        </w:rPr>
        <w:t>Ozumba</w:t>
      </w:r>
      <w:r w:rsidRPr="00B162AC">
        <w:rPr>
          <w:rFonts w:eastAsia="Calibri" w:cs="Tahoma"/>
          <w:bCs/>
        </w:rPr>
        <w:t xml:space="preserve">, no emitió respuesta para dar contestación a la solicitud de información, dentro de los plazos establecidos en el artículo 163, de la Ley de la materia, pues </w:t>
      </w:r>
      <w:r w:rsidRPr="00B162AC">
        <w:rPr>
          <w:rFonts w:eastAsia="Calibri" w:cs="Tahoma"/>
          <w:b/>
          <w:bCs/>
        </w:rPr>
        <w:t xml:space="preserve">tenía hasta el </w:t>
      </w:r>
      <w:r w:rsidR="00197DE0" w:rsidRPr="00B162AC">
        <w:rPr>
          <w:rFonts w:eastAsia="Calibri" w:cs="Tahoma"/>
          <w:b/>
          <w:bCs/>
        </w:rPr>
        <w:t>trece de mayo</w:t>
      </w:r>
      <w:r w:rsidRPr="00B162AC">
        <w:rPr>
          <w:rFonts w:eastAsia="Calibri" w:cs="Tahoma"/>
          <w:b/>
          <w:bCs/>
        </w:rPr>
        <w:t xml:space="preserve"> de dos mil veintidós</w:t>
      </w:r>
      <w:r w:rsidRPr="00B162AC">
        <w:rPr>
          <w:rFonts w:eastAsia="Calibri" w:cs="Tahoma"/>
          <w:bCs/>
        </w:rPr>
        <w:t>, para realizar dicha situación</w:t>
      </w:r>
      <w:r w:rsidR="00802251">
        <w:rPr>
          <w:rFonts w:eastAsia="Calibri" w:cs="Tahoma"/>
          <w:bCs/>
        </w:rPr>
        <w:t>.</w:t>
      </w:r>
    </w:p>
    <w:p w14:paraId="70518E32" w14:textId="5AE9C919" w:rsidR="005E62C2" w:rsidRDefault="005E62C2" w:rsidP="00E832D4">
      <w:pPr>
        <w:spacing w:after="0" w:line="360" w:lineRule="auto"/>
        <w:rPr>
          <w:rFonts w:eastAsia="Calibri" w:cs="Tahoma"/>
          <w:bCs/>
        </w:rPr>
      </w:pPr>
    </w:p>
    <w:p w14:paraId="354CC187" w14:textId="514E0F8C" w:rsidR="00FE0FDE" w:rsidRDefault="00476B6F" w:rsidP="00476B6F">
      <w:pPr>
        <w:spacing w:after="0" w:line="360" w:lineRule="auto"/>
        <w:rPr>
          <w:rFonts w:eastAsia="Calibri" w:cs="Tahoma"/>
          <w:bCs/>
        </w:rPr>
      </w:pPr>
      <w:r>
        <w:rPr>
          <w:rFonts w:eastAsia="Calibri" w:cs="Tahoma"/>
          <w:bCs/>
        </w:rPr>
        <w:t>No obstante, durante la sustanciación del Medio de Impugnación, el Sujeto Obligado emitió respuesta a la solicitud de información, por lo que,</w:t>
      </w:r>
      <w:r w:rsidR="00FE0FDE">
        <w:rPr>
          <w:rFonts w:eastAsia="Calibri" w:cs="Tahoma"/>
          <w:bCs/>
        </w:rPr>
        <w:t xml:space="preserve"> en principio, es necesario traer a colación el artículo 40 de la Ley Orgánica Municipal del Estado de México, que precisa que los miembros de Cabildo necesitan licencia del mismo, para separarse temporal o definitivamente del ejercicio de sus funciones, situación que deberá ser resulta por dicho organismo.</w:t>
      </w:r>
    </w:p>
    <w:p w14:paraId="62A6545E" w14:textId="3AB752A3" w:rsidR="00FE0FDE" w:rsidRDefault="00FE0FDE" w:rsidP="00476B6F">
      <w:pPr>
        <w:spacing w:after="0" w:line="360" w:lineRule="auto"/>
        <w:rPr>
          <w:rFonts w:eastAsia="Calibri" w:cs="Tahoma"/>
          <w:bCs/>
        </w:rPr>
      </w:pPr>
    </w:p>
    <w:p w14:paraId="7F99B5B2" w14:textId="2A12A0DB" w:rsidR="00476B6F" w:rsidRDefault="00FE0FDE" w:rsidP="00476B6F">
      <w:pPr>
        <w:spacing w:after="0" w:line="360" w:lineRule="auto"/>
        <w:rPr>
          <w:rFonts w:eastAsia="Calibri" w:cs="Tahoma"/>
          <w:bCs/>
        </w:rPr>
      </w:pPr>
      <w:r>
        <w:rPr>
          <w:rFonts w:eastAsia="Calibri" w:cs="Tahoma"/>
          <w:bCs/>
        </w:rPr>
        <w:t>Conforme a lo anterior, se logra desprender que la pretensión del ahora Recurrente es obtener información sobre las licencias temporales o definitivas autorizadas por el Cabildo, algún miembro de este, del primero de septiembre al treinta y uno de diciembre de dos mil veintiuno; establecida dicha circunstancia,</w:t>
      </w:r>
      <w:r w:rsidR="00476B6F">
        <w:rPr>
          <w:rFonts w:eastAsia="Calibri" w:cs="Tahoma"/>
          <w:bCs/>
        </w:rPr>
        <w:t xml:space="preserve"> se procede a su análisis, para lo cual, en principio es necesario precisar que el Sujeto Obligado turno la solicitud de información a la Tesorería Municipal.</w:t>
      </w:r>
    </w:p>
    <w:p w14:paraId="46DC6D57" w14:textId="77777777" w:rsidR="00476B6F" w:rsidRDefault="00476B6F" w:rsidP="00476B6F">
      <w:pPr>
        <w:spacing w:after="0" w:line="360" w:lineRule="auto"/>
        <w:rPr>
          <w:rFonts w:eastAsia="Calibri" w:cs="Tahoma"/>
          <w:bCs/>
        </w:rPr>
      </w:pPr>
    </w:p>
    <w:p w14:paraId="115B903B" w14:textId="77777777" w:rsidR="00476B6F" w:rsidRPr="0019462A" w:rsidRDefault="00476B6F" w:rsidP="00476B6F">
      <w:pPr>
        <w:spacing w:after="0" w:line="360" w:lineRule="auto"/>
        <w:rPr>
          <w:rFonts w:eastAsia="Calibri" w:cs="Tahoma"/>
          <w:bCs/>
          <w:color w:val="000000"/>
        </w:rPr>
      </w:pPr>
      <w:r>
        <w:rPr>
          <w:rFonts w:eastAsia="Calibri" w:cs="Tahoma"/>
          <w:bCs/>
          <w:iCs/>
          <w:color w:val="000000"/>
        </w:rPr>
        <w:t xml:space="preserve">En ese contexto, </w:t>
      </w:r>
      <w:r w:rsidRPr="0019462A">
        <w:rPr>
          <w:rFonts w:eastAsia="Calibri" w:cs="Tahoma"/>
          <w:bCs/>
          <w:iCs/>
          <w:color w:val="000000"/>
        </w:rPr>
        <w:t xml:space="preserve">es necesario hacer referencia al procedimiento de búsqueda </w:t>
      </w:r>
      <w:r w:rsidRPr="0019462A">
        <w:rPr>
          <w:rFonts w:eastAsia="Calibri" w:cs="Tahoma"/>
          <w:bCs/>
          <w:color w:val="000000"/>
          <w:lang w:val="es-ES"/>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00B8D0F3" w14:textId="77777777" w:rsidR="00476B6F" w:rsidRPr="0019462A" w:rsidRDefault="00476B6F" w:rsidP="00476B6F">
      <w:pPr>
        <w:spacing w:after="0" w:line="360" w:lineRule="auto"/>
        <w:rPr>
          <w:rFonts w:eastAsia="Calibri" w:cs="Tahoma"/>
          <w:bCs/>
          <w:color w:val="000000"/>
          <w:lang w:val="es-ES"/>
        </w:rPr>
      </w:pPr>
    </w:p>
    <w:p w14:paraId="4D349F84" w14:textId="77777777" w:rsidR="00476B6F" w:rsidRPr="0019462A" w:rsidRDefault="00476B6F" w:rsidP="00476B6F">
      <w:pPr>
        <w:numPr>
          <w:ilvl w:val="0"/>
          <w:numId w:val="8"/>
        </w:numPr>
        <w:spacing w:after="0" w:line="360" w:lineRule="auto"/>
        <w:rPr>
          <w:rFonts w:eastAsia="Calibri" w:cs="Tahoma"/>
          <w:bCs/>
          <w:color w:val="000000"/>
          <w:lang w:val="es-ES"/>
        </w:rPr>
      </w:pPr>
      <w:r w:rsidRPr="0019462A">
        <w:rPr>
          <w:rFonts w:eastAsia="Calibri" w:cs="Tahoma"/>
          <w:bCs/>
          <w:color w:val="000000"/>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6D86F5B" w14:textId="77777777" w:rsidR="00476B6F" w:rsidRPr="0019462A" w:rsidRDefault="00476B6F" w:rsidP="00476B6F">
      <w:pPr>
        <w:spacing w:after="0" w:line="360" w:lineRule="auto"/>
        <w:rPr>
          <w:rFonts w:eastAsia="Calibri" w:cs="Tahoma"/>
          <w:bCs/>
          <w:color w:val="000000"/>
          <w:lang w:val="es-ES"/>
        </w:rPr>
      </w:pPr>
    </w:p>
    <w:p w14:paraId="6834EAA5" w14:textId="77777777" w:rsidR="00476B6F" w:rsidRPr="0019462A" w:rsidRDefault="00476B6F" w:rsidP="00476B6F">
      <w:pPr>
        <w:numPr>
          <w:ilvl w:val="0"/>
          <w:numId w:val="8"/>
        </w:numPr>
        <w:spacing w:after="0" w:line="360" w:lineRule="auto"/>
        <w:rPr>
          <w:rFonts w:eastAsia="Calibri" w:cs="Tahoma"/>
          <w:bCs/>
          <w:color w:val="000000"/>
          <w:lang w:val="es-ES"/>
        </w:rPr>
      </w:pPr>
      <w:r w:rsidRPr="0019462A">
        <w:rPr>
          <w:rFonts w:eastAsia="Calibri" w:cs="Tahoma"/>
          <w:bCs/>
          <w:color w:val="000000"/>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11AAE0E" w14:textId="77777777" w:rsidR="00476B6F" w:rsidRPr="0019462A" w:rsidRDefault="00476B6F" w:rsidP="00476B6F">
      <w:pPr>
        <w:spacing w:after="0" w:line="360" w:lineRule="auto"/>
        <w:rPr>
          <w:rFonts w:eastAsia="Calibri" w:cs="Tahoma"/>
          <w:b/>
          <w:bCs/>
          <w:color w:val="000000"/>
        </w:rPr>
      </w:pPr>
    </w:p>
    <w:p w14:paraId="0794416E" w14:textId="6A3D58A5" w:rsidR="00476B6F" w:rsidRDefault="00476B6F" w:rsidP="00476B6F">
      <w:pPr>
        <w:spacing w:after="0" w:line="360" w:lineRule="auto"/>
        <w:rPr>
          <w:rFonts w:eastAsia="Calibri" w:cs="Tahoma"/>
          <w:bCs/>
        </w:rPr>
      </w:pPr>
      <w:r w:rsidRPr="0019462A">
        <w:rPr>
          <w:rFonts w:eastAsia="Calibri" w:cs="Tahoma"/>
          <w:bCs/>
          <w:color w:val="000000"/>
        </w:rPr>
        <w:t xml:space="preserve">Así, </w:t>
      </w:r>
      <w:r w:rsidRPr="00EC3EE1">
        <w:rPr>
          <w:rFonts w:eastAsia="Calibri" w:cs="Tahoma"/>
          <w:bCs/>
        </w:rPr>
        <w:t>con la finalidad de determinar si el Sujeto Obligado cumplió con el procedimiento de búsqueda previamente establecido, es necesario</w:t>
      </w:r>
      <w:r>
        <w:rPr>
          <w:rFonts w:eastAsia="Calibri" w:cs="Tahoma"/>
          <w:bCs/>
        </w:rPr>
        <w:t xml:space="preserve"> traer a colación </w:t>
      </w:r>
      <w:r w:rsidR="00FE0FDE">
        <w:rPr>
          <w:rFonts w:eastAsia="Calibri" w:cs="Tahoma"/>
          <w:bCs/>
        </w:rPr>
        <w:t>los</w:t>
      </w:r>
      <w:r>
        <w:rPr>
          <w:rFonts w:eastAsia="Calibri" w:cs="Tahoma"/>
          <w:bCs/>
        </w:rPr>
        <w:t xml:space="preserve"> artículos </w:t>
      </w:r>
      <w:r w:rsidR="00FE0FDE">
        <w:rPr>
          <w:rFonts w:eastAsia="Calibri" w:cs="Tahoma"/>
          <w:bCs/>
        </w:rPr>
        <w:t>36, 37 y 38 del Reglamento Orgánico de la Administración Pública Municipal de Ozumba</w:t>
      </w:r>
      <w:r>
        <w:rPr>
          <w:rFonts w:eastAsia="Calibri" w:cs="Tahoma"/>
          <w:bCs/>
        </w:rPr>
        <w:t>, que establece</w:t>
      </w:r>
      <w:r w:rsidR="00115C5C">
        <w:rPr>
          <w:rFonts w:eastAsia="Calibri" w:cs="Tahoma"/>
          <w:bCs/>
        </w:rPr>
        <w:t>n</w:t>
      </w:r>
      <w:r>
        <w:rPr>
          <w:rFonts w:eastAsia="Calibri" w:cs="Tahoma"/>
          <w:bCs/>
        </w:rPr>
        <w:t xml:space="preserve"> que el Sujeto Obligado cuenta con diversas unidades administrativas para el ejercicio de sus funciones, entre las cuales se encuentra la </w:t>
      </w:r>
      <w:r w:rsidR="00115C5C">
        <w:rPr>
          <w:rFonts w:eastAsia="Calibri" w:cs="Tahoma"/>
          <w:bCs/>
        </w:rPr>
        <w:t>Jefatura de Recursos Humanos adscrita a la Tesorería Municipal</w:t>
      </w:r>
      <w:r>
        <w:rPr>
          <w:rFonts w:eastAsia="Calibri" w:cs="Tahoma"/>
          <w:bCs/>
        </w:rPr>
        <w:t xml:space="preserve">, </w:t>
      </w:r>
      <w:r w:rsidR="00115C5C">
        <w:rPr>
          <w:rFonts w:eastAsia="Calibri" w:cs="Tahoma"/>
          <w:bCs/>
        </w:rPr>
        <w:t>que administra todas las cuestiones relacionadas con el personal que conforma al Sujeto Obligado, lo cual incluye las Licencias definitivas o temporales, otorgadas y autorizadas.</w:t>
      </w:r>
    </w:p>
    <w:p w14:paraId="5D9ED37A" w14:textId="77777777" w:rsidR="00476B6F" w:rsidRDefault="00476B6F" w:rsidP="00476B6F">
      <w:pPr>
        <w:spacing w:after="0" w:line="360" w:lineRule="auto"/>
        <w:rPr>
          <w:rFonts w:eastAsia="Calibri" w:cs="Tahoma"/>
          <w:bCs/>
        </w:rPr>
      </w:pPr>
    </w:p>
    <w:p w14:paraId="3123EA34" w14:textId="5AAF3CE9" w:rsidR="00476B6F" w:rsidRPr="00A00D93" w:rsidRDefault="00476B6F" w:rsidP="00476B6F">
      <w:pPr>
        <w:spacing w:after="0" w:line="360" w:lineRule="auto"/>
        <w:rPr>
          <w:rFonts w:eastAsia="Times New Roman" w:cs="Tahoma"/>
          <w:bCs/>
          <w:iCs/>
          <w:color w:val="auto"/>
          <w:lang w:eastAsia="es-ES"/>
        </w:rPr>
      </w:pPr>
      <w:r w:rsidRPr="00A00D93">
        <w:rPr>
          <w:rFonts w:eastAsia="Times New Roman" w:cs="Tahoma"/>
          <w:bCs/>
          <w:iCs/>
          <w:color w:val="auto"/>
          <w:lang w:eastAsia="es-ES"/>
        </w:rPr>
        <w:t>Conforme a lo anterior, se logra colegir que el Sujeto Obligado cuenta con un área competente</w:t>
      </w:r>
      <w:r>
        <w:rPr>
          <w:rFonts w:eastAsia="Times New Roman" w:cs="Tahoma"/>
          <w:bCs/>
          <w:iCs/>
          <w:color w:val="auto"/>
          <w:lang w:eastAsia="es-ES"/>
        </w:rPr>
        <w:t xml:space="preserve"> para conocer de lo solicitado, pues la </w:t>
      </w:r>
      <w:r w:rsidR="00115C5C">
        <w:rPr>
          <w:rFonts w:eastAsia="Times New Roman" w:cs="Tahoma"/>
          <w:bCs/>
          <w:iCs/>
          <w:color w:val="auto"/>
          <w:lang w:eastAsia="es-ES"/>
        </w:rPr>
        <w:t>Tesorería Municipal</w:t>
      </w:r>
      <w:r>
        <w:rPr>
          <w:rFonts w:eastAsia="Times New Roman" w:cs="Tahoma"/>
          <w:iCs/>
          <w:color w:val="auto"/>
          <w:lang w:val="es-ES" w:eastAsia="es-ES"/>
        </w:rPr>
        <w:t xml:space="preserve">, es la encargada de ver todas las cuestiones relacionadas </w:t>
      </w:r>
      <w:r w:rsidR="00791007">
        <w:rPr>
          <w:rFonts w:eastAsia="Times New Roman" w:cs="Tahoma"/>
          <w:iCs/>
          <w:color w:val="auto"/>
          <w:lang w:val="es-ES" w:eastAsia="es-ES"/>
        </w:rPr>
        <w:t>con la administración de los recursos humanos con los que cuenta el Ayuntamiento</w:t>
      </w:r>
      <w:r>
        <w:rPr>
          <w:rFonts w:eastAsia="Times New Roman" w:cs="Tahoma"/>
          <w:iCs/>
          <w:color w:val="auto"/>
          <w:lang w:val="es-ES" w:eastAsia="es-ES"/>
        </w:rPr>
        <w:t xml:space="preserve">; por lo que, </w:t>
      </w:r>
      <w:r>
        <w:rPr>
          <w:rFonts w:eastAsia="Times New Roman" w:cs="Tahoma"/>
          <w:bCs/>
          <w:iCs/>
          <w:color w:val="auto"/>
          <w:lang w:eastAsia="es-ES"/>
        </w:rPr>
        <w:t xml:space="preserve">se colige </w:t>
      </w:r>
      <w:r w:rsidRPr="00A00D93">
        <w:rPr>
          <w:rFonts w:eastAsia="Times New Roman" w:cs="Tahoma"/>
          <w:bCs/>
          <w:iCs/>
          <w:color w:val="auto"/>
          <w:lang w:eastAsia="es-ES"/>
        </w:rPr>
        <w:t xml:space="preserve">que el Ente Recurrido cumplió con el procedimiento de búsqueda previsto en el artículo 162 de la Ley de Transparencia y Acceso a la Información Pública del Estado de México y Municipios. </w:t>
      </w:r>
    </w:p>
    <w:p w14:paraId="55D49A8C" w14:textId="27F00B01" w:rsidR="00476B6F" w:rsidRDefault="00476B6F" w:rsidP="00E832D4">
      <w:pPr>
        <w:spacing w:after="0" w:line="360" w:lineRule="auto"/>
        <w:rPr>
          <w:rFonts w:eastAsia="Calibri" w:cs="Tahoma"/>
          <w:bCs/>
        </w:rPr>
      </w:pPr>
    </w:p>
    <w:p w14:paraId="4FFB60EB" w14:textId="6B9349EC" w:rsidR="006F4143" w:rsidRPr="006F4143" w:rsidRDefault="006F4143" w:rsidP="006F4143">
      <w:pPr>
        <w:spacing w:after="0" w:line="360" w:lineRule="auto"/>
        <w:rPr>
          <w:rFonts w:eastAsia="Calibri" w:cs="Tahoma"/>
          <w:bCs/>
          <w:color w:val="auto"/>
          <w:lang w:eastAsia="es-ES_tradnl"/>
        </w:rPr>
      </w:pPr>
      <w:r>
        <w:rPr>
          <w:rFonts w:eastAsia="Calibri" w:cs="Times New Roman"/>
        </w:rPr>
        <w:t xml:space="preserve">Ahora bien, dicha área </w:t>
      </w:r>
      <w:r w:rsidRPr="006F4143">
        <w:rPr>
          <w:rFonts w:eastAsia="Calibri" w:cs="Times New Roman"/>
        </w:rPr>
        <w:t>precisó que</w:t>
      </w:r>
      <w:r>
        <w:rPr>
          <w:rFonts w:eastAsia="Calibri" w:cs="Times New Roman"/>
        </w:rPr>
        <w:t xml:space="preserve"> del primero de septiembre al treinta y uno de diciembre de dos mil veintiuno, ningún integrante del Ayuntamiento, había solicitado licencia para separarse temporal o definitivamente del ejercicio de sus funcione, </w:t>
      </w:r>
      <w:r w:rsidRPr="006F4143">
        <w:rPr>
          <w:rFonts w:eastAsia="Calibri" w:cs="Times New Roman"/>
        </w:rPr>
        <w:t>es decir, aludió que la información era inexistente.</w:t>
      </w:r>
    </w:p>
    <w:p w14:paraId="209A32EE" w14:textId="77777777" w:rsidR="006F4143" w:rsidRPr="006F4143" w:rsidRDefault="006F4143" w:rsidP="006F4143">
      <w:pPr>
        <w:spacing w:after="0" w:line="360" w:lineRule="auto"/>
        <w:rPr>
          <w:rFonts w:eastAsia="Times New Roman" w:cs="Tahoma"/>
          <w:bCs/>
          <w:color w:val="auto"/>
          <w:lang w:eastAsia="es-ES"/>
        </w:rPr>
      </w:pPr>
      <w:r w:rsidRPr="006F4143">
        <w:rPr>
          <w:rFonts w:eastAsia="Times New Roman" w:cs="Tahoma"/>
          <w:bCs/>
          <w:color w:val="auto"/>
          <w:lang w:eastAsia="es-ES"/>
        </w:rPr>
        <w:t xml:space="preserve">Al respecto, es señalar que este Instituto, no tiene atribuciones para pronunciarse sobre la veracidad de la información, inclusive la proporcionada en Informe Justificado; apoya lo </w:t>
      </w:r>
      <w:r w:rsidRPr="006F4143">
        <w:rPr>
          <w:rFonts w:eastAsia="Times New Roman" w:cs="Tahoma"/>
          <w:bCs/>
          <w:color w:val="auto"/>
          <w:lang w:eastAsia="es-ES"/>
        </w:rPr>
        <w:lastRenderedPageBreak/>
        <w:t>anterior, el Criterio histórico 31/10, emitido por el Pleno del entonces Instituto Federal de Acceso a la Información y Protección de Datos, que a continuación se cita:</w:t>
      </w:r>
    </w:p>
    <w:p w14:paraId="56A08F6E" w14:textId="77777777" w:rsidR="006F4143" w:rsidRPr="006F4143" w:rsidRDefault="006F4143" w:rsidP="006F4143">
      <w:pPr>
        <w:spacing w:after="0" w:line="360" w:lineRule="auto"/>
        <w:rPr>
          <w:rFonts w:eastAsia="Times New Roman" w:cs="Tahoma"/>
          <w:bCs/>
          <w:color w:val="auto"/>
          <w:lang w:eastAsia="es-ES"/>
        </w:rPr>
      </w:pPr>
    </w:p>
    <w:p w14:paraId="68AB46ED" w14:textId="77777777" w:rsidR="006F4143" w:rsidRPr="006F4143" w:rsidRDefault="006F4143" w:rsidP="006F4143">
      <w:pPr>
        <w:spacing w:after="0" w:line="360" w:lineRule="auto"/>
        <w:ind w:left="567" w:right="567"/>
        <w:rPr>
          <w:rFonts w:eastAsia="Times New Roman" w:cs="Tahoma"/>
          <w:bCs/>
          <w:i/>
          <w:color w:val="auto"/>
          <w:sz w:val="20"/>
          <w:szCs w:val="20"/>
          <w:lang w:eastAsia="es-ES"/>
        </w:rPr>
      </w:pPr>
      <w:r w:rsidRPr="006F4143">
        <w:rPr>
          <w:rFonts w:eastAsia="Times New Roman" w:cs="Tahoma"/>
          <w:b/>
          <w:bCs/>
          <w:i/>
          <w:color w:val="auto"/>
          <w:sz w:val="20"/>
          <w:szCs w:val="20"/>
          <w:lang w:eastAsia="es-ES"/>
        </w:rPr>
        <w:t xml:space="preserve">“El Instituto Federal de Acceso a la Información y Protección de Datos </w:t>
      </w:r>
      <w:r w:rsidRPr="006F4143">
        <w:rPr>
          <w:rFonts w:eastAsia="Times New Roman" w:cs="Tahoma"/>
          <w:b/>
          <w:bCs/>
          <w:i/>
          <w:color w:val="auto"/>
          <w:sz w:val="20"/>
          <w:szCs w:val="20"/>
          <w:u w:val="single"/>
          <w:lang w:eastAsia="es-ES"/>
        </w:rPr>
        <w:t xml:space="preserve">no cuenta con facultades para pronunciarse respecto de la veracidad de los documentos proporcionados por los sujetos obligados. </w:t>
      </w:r>
      <w:r w:rsidRPr="006F4143">
        <w:rPr>
          <w:rFonts w:eastAsia="Times New Roman" w:cs="Tahoma"/>
          <w:bCs/>
          <w:i/>
          <w:color w:val="auto"/>
          <w:sz w:val="20"/>
          <w:szCs w:val="20"/>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DCCD562" w14:textId="77777777" w:rsidR="006F4143" w:rsidRPr="006F4143" w:rsidRDefault="006F4143" w:rsidP="006F4143">
      <w:pPr>
        <w:spacing w:after="0" w:line="360" w:lineRule="auto"/>
        <w:rPr>
          <w:rFonts w:eastAsia="Calibri" w:cs="Tahoma"/>
          <w:bCs/>
          <w:color w:val="auto"/>
          <w:lang w:eastAsia="es-ES_tradnl"/>
        </w:rPr>
      </w:pPr>
    </w:p>
    <w:p w14:paraId="0622B791" w14:textId="53538BEF" w:rsidR="006F4143" w:rsidRPr="006F4143" w:rsidRDefault="006F4143" w:rsidP="006F4143">
      <w:pPr>
        <w:spacing w:after="0" w:line="360" w:lineRule="auto"/>
        <w:rPr>
          <w:rFonts w:eastAsia="Times New Roman" w:cs="Tahoma"/>
          <w:color w:val="auto"/>
          <w:lang w:eastAsia="es-ES"/>
        </w:rPr>
      </w:pPr>
      <w:r w:rsidRPr="006F4143">
        <w:rPr>
          <w:rFonts w:eastAsia="Times New Roman" w:cs="Tahoma"/>
          <w:iCs/>
          <w:color w:val="auto"/>
          <w:lang w:val="es-ES" w:eastAsia="es-ES"/>
        </w:rPr>
        <w:t xml:space="preserve">Así, se logra vislumbrar dicha área precisó que lo requerido era inexistente; </w:t>
      </w:r>
      <w:r w:rsidRPr="006F4143">
        <w:rPr>
          <w:rFonts w:eastAsia="Times New Roman" w:cs="Tahoma"/>
          <w:bCs/>
          <w:color w:val="auto"/>
          <w:lang w:eastAsia="es-ES"/>
        </w:rPr>
        <w:t>al</w:t>
      </w:r>
      <w:r w:rsidRPr="006F4143">
        <w:rPr>
          <w:rFonts w:eastAsia="Times New Roman" w:cs="Tahoma"/>
          <w:color w:val="auto"/>
          <w:lang w:eastAsia="es-ES"/>
        </w:rPr>
        <w:t xml:space="preserve"> respecto, el Criterio 14/17, emitido por el Instituto Nacional de Transparencia, Acceso a la Información y Protección de Datos Personales, señala lo siguiente:</w:t>
      </w:r>
    </w:p>
    <w:p w14:paraId="7CE8FA88" w14:textId="77777777" w:rsidR="006F4143" w:rsidRPr="006F4143" w:rsidRDefault="006F4143" w:rsidP="006F4143">
      <w:pPr>
        <w:spacing w:after="0" w:line="360" w:lineRule="auto"/>
        <w:rPr>
          <w:rFonts w:eastAsia="Times New Roman" w:cs="Tahoma"/>
          <w:color w:val="auto"/>
          <w:lang w:eastAsia="es-ES"/>
        </w:rPr>
      </w:pPr>
    </w:p>
    <w:p w14:paraId="10E030D7" w14:textId="77777777" w:rsidR="006F4143" w:rsidRPr="006F4143" w:rsidRDefault="006F4143" w:rsidP="006F4143">
      <w:pPr>
        <w:spacing w:after="0" w:line="360" w:lineRule="auto"/>
        <w:ind w:left="567" w:right="567"/>
        <w:rPr>
          <w:rFonts w:eastAsia="Times New Roman" w:cs="Tahoma"/>
          <w:bCs/>
          <w:i/>
          <w:color w:val="auto"/>
          <w:sz w:val="20"/>
          <w:szCs w:val="20"/>
          <w:lang w:val="es-ES" w:eastAsia="es-ES"/>
        </w:rPr>
      </w:pPr>
      <w:r w:rsidRPr="006F4143">
        <w:rPr>
          <w:rFonts w:eastAsia="Times New Roman" w:cs="Tahoma"/>
          <w:bCs/>
          <w:i/>
          <w:color w:val="auto"/>
          <w:sz w:val="20"/>
          <w:szCs w:val="20"/>
          <w:lang w:val="es-ES" w:eastAsia="es-ES"/>
        </w:rPr>
        <w:t>“</w:t>
      </w:r>
      <w:r w:rsidRPr="006F4143">
        <w:rPr>
          <w:rFonts w:eastAsia="Times New Roman" w:cs="Tahoma"/>
          <w:b/>
          <w:bCs/>
          <w:i/>
          <w:color w:val="auto"/>
          <w:sz w:val="20"/>
          <w:szCs w:val="20"/>
          <w:lang w:val="es-ES" w:eastAsia="es-ES"/>
        </w:rPr>
        <w:t xml:space="preserve">Inexistencia. </w:t>
      </w:r>
      <w:r w:rsidRPr="006F4143">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14:paraId="03BE5E48" w14:textId="77777777" w:rsidR="006F4143" w:rsidRPr="006F4143" w:rsidRDefault="006F4143" w:rsidP="006F4143">
      <w:pPr>
        <w:spacing w:after="0" w:line="360" w:lineRule="auto"/>
        <w:rPr>
          <w:rFonts w:eastAsia="Times New Roman" w:cs="Tahoma"/>
          <w:color w:val="auto"/>
          <w:lang w:eastAsia="es-ES"/>
        </w:rPr>
      </w:pPr>
    </w:p>
    <w:p w14:paraId="3933B025" w14:textId="77777777" w:rsidR="006F4143" w:rsidRPr="006F4143" w:rsidRDefault="006F4143" w:rsidP="006F4143">
      <w:pPr>
        <w:spacing w:after="0" w:line="360" w:lineRule="auto"/>
        <w:rPr>
          <w:rFonts w:eastAsia="Times New Roman" w:cs="Tahoma"/>
          <w:color w:val="auto"/>
          <w:lang w:eastAsia="es-ES"/>
        </w:rPr>
      </w:pPr>
      <w:r w:rsidRPr="006F4143">
        <w:rPr>
          <w:rFonts w:eastAsia="Times New Roman" w:cs="Tahoma"/>
          <w:color w:val="auto"/>
          <w:lang w:eastAsia="es-ES"/>
        </w:rPr>
        <w:t xml:space="preserve">Del citado criterio, se desprende que la inexistencia de la información, es una cuestión de hecho que se le atribuye a la misma, cuando ésta no se encuentra en los archivos del sujeto obligado. </w:t>
      </w:r>
    </w:p>
    <w:p w14:paraId="0EFBB4D0" w14:textId="77777777" w:rsidR="006F4143" w:rsidRPr="006F4143" w:rsidRDefault="006F4143" w:rsidP="006F4143">
      <w:pPr>
        <w:spacing w:after="0" w:line="360" w:lineRule="auto"/>
        <w:rPr>
          <w:rFonts w:eastAsia="Times New Roman" w:cs="Tahoma"/>
          <w:color w:val="auto"/>
          <w:lang w:val="es-ES" w:eastAsia="es-ES"/>
        </w:rPr>
      </w:pPr>
      <w:r w:rsidRPr="006F4143">
        <w:rPr>
          <w:rFonts w:eastAsia="Times New Roman" w:cs="Tahoma"/>
          <w:color w:val="auto"/>
          <w:lang w:val="es-ES" w:eastAsia="es-ES"/>
        </w:rPr>
        <w:t xml:space="preserve">En ese orden de ideas, según Trujillo, Humberto (2019), en el “Diccionario de Transparencia y Acceso a la Información Pública” (p. 171), la inexistencia de la información, ocurre cuando la </w:t>
      </w:r>
      <w:r w:rsidRPr="006F4143">
        <w:rPr>
          <w:rFonts w:eastAsia="Times New Roman" w:cs="Tahoma"/>
          <w:color w:val="auto"/>
          <w:lang w:val="es-ES" w:eastAsia="es-ES"/>
        </w:rPr>
        <w:lastRenderedPageBreak/>
        <w:t>información requerida no se encuentra en los archivos públicos, reservados o clasificados, de los sujetos obligados.</w:t>
      </w:r>
    </w:p>
    <w:p w14:paraId="69544FA0" w14:textId="77777777" w:rsidR="006F4143" w:rsidRPr="006F4143" w:rsidRDefault="006F4143" w:rsidP="006F4143">
      <w:pPr>
        <w:spacing w:after="0" w:line="360" w:lineRule="auto"/>
        <w:rPr>
          <w:rFonts w:eastAsia="Times New Roman" w:cs="Tahoma"/>
          <w:color w:val="auto"/>
          <w:lang w:val="es-ES" w:eastAsia="es-ES"/>
        </w:rPr>
      </w:pPr>
    </w:p>
    <w:p w14:paraId="627F9293" w14:textId="716E32A0" w:rsidR="006F4143" w:rsidRDefault="006F4143" w:rsidP="006F4143">
      <w:pPr>
        <w:spacing w:after="0" w:line="360" w:lineRule="auto"/>
        <w:rPr>
          <w:rFonts w:eastAsia="Times New Roman" w:cs="Tahoma"/>
          <w:bCs/>
          <w:color w:val="auto"/>
          <w:lang w:eastAsia="es-ES"/>
        </w:rPr>
      </w:pPr>
      <w:r w:rsidRPr="006F4143">
        <w:rPr>
          <w:rFonts w:eastAsia="Times New Roman" w:cs="Tahoma"/>
          <w:color w:val="auto"/>
          <w:lang w:val="es-ES" w:eastAsia="es-ES"/>
        </w:rPr>
        <w:t>Así</w:t>
      </w:r>
      <w:r w:rsidRPr="006F4143">
        <w:rPr>
          <w:rFonts w:eastAsia="Times New Roman" w:cs="Tahoma"/>
          <w:color w:val="auto"/>
          <w:lang w:eastAsia="es-ES"/>
        </w:rPr>
        <w:t xml:space="preserve">, es posible concluir que la </w:t>
      </w:r>
      <w:r w:rsidRPr="006F4143">
        <w:rPr>
          <w:rFonts w:eastAsia="Times New Roman" w:cs="Tahoma"/>
          <w:b/>
          <w:color w:val="auto"/>
          <w:lang w:eastAsia="es-ES"/>
        </w:rPr>
        <w:t>inexistencia</w:t>
      </w:r>
      <w:r w:rsidRPr="006F4143">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6F4143">
        <w:rPr>
          <w:rFonts w:eastAsia="Times New Roman" w:cs="Tahoma"/>
          <w:bCs/>
          <w:color w:val="auto"/>
          <w:lang w:eastAsia="es-ES"/>
        </w:rPr>
        <w:t>no basta con que los sujetos obligados señalen dicha circunstancia, sino que también deben de señalar las razones por las cuales no contaba con lo peticionado, es decir, las circunstancias que dan lugar a la inexistencia, lo cual aconteció, en el presente caso.</w:t>
      </w:r>
    </w:p>
    <w:p w14:paraId="2B991CD6" w14:textId="2BF40932" w:rsidR="006A78D2" w:rsidRDefault="006A78D2" w:rsidP="006F4143">
      <w:pPr>
        <w:spacing w:after="0" w:line="360" w:lineRule="auto"/>
        <w:rPr>
          <w:rFonts w:eastAsia="Times New Roman" w:cs="Tahoma"/>
          <w:bCs/>
          <w:color w:val="auto"/>
          <w:lang w:eastAsia="es-ES"/>
        </w:rPr>
      </w:pPr>
    </w:p>
    <w:p w14:paraId="4C1199A2" w14:textId="294275F6" w:rsidR="006A78D2" w:rsidRPr="006F4143" w:rsidRDefault="006A78D2" w:rsidP="006F4143">
      <w:pPr>
        <w:spacing w:after="0" w:line="360" w:lineRule="auto"/>
        <w:rPr>
          <w:rFonts w:eastAsia="Times New Roman" w:cs="Tahoma"/>
          <w:bCs/>
          <w:color w:val="auto"/>
          <w:lang w:eastAsia="es-ES"/>
        </w:rPr>
      </w:pPr>
      <w:r>
        <w:rPr>
          <w:rFonts w:eastAsia="Times New Roman" w:cs="Tahoma"/>
          <w:bCs/>
          <w:color w:val="auto"/>
          <w:lang w:eastAsia="es-ES"/>
        </w:rPr>
        <w:t>En ese orden de ideas, este Instituto realizó una búsqueda de información en la página oficial del Ayuntamiento de Ozumba y su Portal de Información Pública de Oficio Mexiquense (IPOMEX), y no localizó ningún indició o información que prevea que algún miembro del Cabildo haya solicitado alguna licencia temporal o definitiva.</w:t>
      </w:r>
    </w:p>
    <w:p w14:paraId="53270F5B" w14:textId="77777777" w:rsidR="006F4143" w:rsidRPr="006F4143" w:rsidRDefault="006F4143" w:rsidP="006F4143">
      <w:pPr>
        <w:spacing w:after="0" w:line="360" w:lineRule="auto"/>
        <w:rPr>
          <w:rFonts w:eastAsia="Times New Roman" w:cs="Tahoma"/>
          <w:bCs/>
          <w:color w:val="auto"/>
          <w:lang w:eastAsia="es-ES"/>
        </w:rPr>
      </w:pPr>
    </w:p>
    <w:p w14:paraId="1C84FCDD" w14:textId="4B362B3C" w:rsidR="006F4143" w:rsidRPr="006F4143" w:rsidRDefault="006F4143" w:rsidP="006F4143">
      <w:pPr>
        <w:spacing w:after="0" w:line="360" w:lineRule="auto"/>
        <w:rPr>
          <w:rFonts w:eastAsia="Times New Roman" w:cs="Tahoma"/>
          <w:color w:val="auto"/>
          <w:lang w:val="es-ES" w:eastAsia="es-ES"/>
        </w:rPr>
      </w:pPr>
      <w:r w:rsidRPr="006F4143">
        <w:rPr>
          <w:rFonts w:eastAsia="Times New Roman" w:cs="Tahoma"/>
          <w:color w:val="auto"/>
          <w:lang w:val="es-ES" w:eastAsia="es-ES"/>
        </w:rPr>
        <w:t xml:space="preserve">Así, se logra colegir que la información solicitada por la ahora Recurrente es inexistente, pues </w:t>
      </w:r>
      <w:r w:rsidR="006A78D2">
        <w:rPr>
          <w:rFonts w:eastAsia="Times New Roman" w:cs="Tahoma"/>
          <w:color w:val="auto"/>
          <w:lang w:val="es-ES" w:eastAsia="es-ES"/>
        </w:rPr>
        <w:t>el área competente, realizó</w:t>
      </w:r>
      <w:r w:rsidRPr="006F4143">
        <w:rPr>
          <w:rFonts w:eastAsia="Times New Roman" w:cs="Tahoma"/>
          <w:color w:val="auto"/>
          <w:lang w:val="es-ES" w:eastAsia="es-ES"/>
        </w:rPr>
        <w:t xml:space="preserve"> una búsqueda de manera exhaustiva y razonable en sus archivos, e </w:t>
      </w:r>
      <w:r w:rsidR="006A78D2">
        <w:rPr>
          <w:rFonts w:eastAsia="Times New Roman" w:cs="Tahoma"/>
          <w:color w:val="auto"/>
          <w:lang w:val="es-ES" w:eastAsia="es-ES"/>
        </w:rPr>
        <w:t>indicó</w:t>
      </w:r>
      <w:r w:rsidRPr="006F4143">
        <w:rPr>
          <w:rFonts w:eastAsia="Times New Roman" w:cs="Tahoma"/>
          <w:color w:val="auto"/>
          <w:lang w:val="es-ES" w:eastAsia="es-ES"/>
        </w:rPr>
        <w:t xml:space="preserve"> las razones por las cuales no contaban con esta, a saber, porque no </w:t>
      </w:r>
      <w:r w:rsidR="006A78D2">
        <w:rPr>
          <w:rFonts w:eastAsia="Times New Roman" w:cs="Tahoma"/>
          <w:color w:val="auto"/>
          <w:lang w:val="es-ES" w:eastAsia="es-ES"/>
        </w:rPr>
        <w:t>se habían solicitado licencias por parte de los miembros del Ayuntamiento.</w:t>
      </w:r>
    </w:p>
    <w:p w14:paraId="34E565DB" w14:textId="77777777" w:rsidR="006F4143" w:rsidRPr="006F4143" w:rsidRDefault="006F4143" w:rsidP="006F4143">
      <w:pPr>
        <w:spacing w:after="0" w:line="360" w:lineRule="auto"/>
        <w:rPr>
          <w:rFonts w:eastAsia="Times New Roman" w:cs="Tahoma"/>
          <w:bCs/>
          <w:color w:val="auto"/>
          <w:lang w:eastAsia="es-ES"/>
        </w:rPr>
      </w:pPr>
    </w:p>
    <w:p w14:paraId="3FCCFF19" w14:textId="13E41B16" w:rsidR="006F4143" w:rsidRPr="006F4143" w:rsidRDefault="006F4143" w:rsidP="006F4143">
      <w:pPr>
        <w:spacing w:after="0" w:line="360" w:lineRule="auto"/>
        <w:rPr>
          <w:rFonts w:eastAsia="Times New Roman" w:cs="Tahoma"/>
          <w:color w:val="auto"/>
          <w:lang w:val="es-ES" w:eastAsia="es-ES"/>
        </w:rPr>
      </w:pPr>
      <w:r w:rsidRPr="006F4143">
        <w:rPr>
          <w:rFonts w:eastAsia="Times New Roman" w:cs="Tahoma"/>
          <w:color w:val="auto"/>
          <w:lang w:val="es-ES" w:eastAsia="es-ES"/>
        </w:rPr>
        <w:t xml:space="preserve">Por tales consideraciones, se desprende que durante la sustanciación del Medio de Impugnación, el Ayuntamiento de </w:t>
      </w:r>
      <w:r w:rsidR="00D95C30">
        <w:rPr>
          <w:rFonts w:eastAsia="Times New Roman" w:cs="Tahoma"/>
          <w:color w:val="auto"/>
          <w:lang w:val="es-ES" w:eastAsia="es-ES"/>
        </w:rPr>
        <w:t>Ozumba, dio respuesta, revocó su actuar</w:t>
      </w:r>
      <w:r w:rsidRPr="006F4143">
        <w:rPr>
          <w:rFonts w:eastAsia="Times New Roman" w:cs="Tahoma"/>
          <w:color w:val="auto"/>
          <w:lang w:val="es-ES" w:eastAsia="es-ES"/>
        </w:rPr>
        <w:t xml:space="preserve"> y señaló las razones por las cuales no contaba con lo peticionado; </w:t>
      </w:r>
      <w:r w:rsidRPr="006F4143">
        <w:rPr>
          <w:rFonts w:eastAsia="Times New Roman" w:cs="Tahoma"/>
          <w:lang w:eastAsia="es-ES"/>
        </w:rPr>
        <w:t xml:space="preserve">sobre esto, el </w:t>
      </w:r>
      <w:r w:rsidRPr="006F4143">
        <w:rPr>
          <w:rFonts w:eastAsia="Times New Roman" w:cs="Tahoma"/>
          <w:color w:val="auto"/>
          <w:lang w:val="es-ES" w:eastAsia="es-ES"/>
        </w:rPr>
        <w:t xml:space="preserve">artículo 19, segundo párrafo, de la Ley de Transparencia y Acceso a la Información Pública del Estado de México y Municipios, establece que en el caso de que ciertas facultades, competencias o funciones no se hayan ejercido, se debe motivar la respuesta en función de las causas que motiven tal circunstancia. </w:t>
      </w:r>
    </w:p>
    <w:p w14:paraId="3663363A" w14:textId="77777777" w:rsidR="006F4143" w:rsidRPr="006F4143" w:rsidRDefault="006F4143" w:rsidP="006F4143">
      <w:pPr>
        <w:spacing w:after="0" w:line="360" w:lineRule="auto"/>
        <w:rPr>
          <w:rFonts w:eastAsia="Times New Roman" w:cs="Tahoma"/>
          <w:color w:val="auto"/>
          <w:lang w:val="es-ES" w:eastAsia="es-ES"/>
        </w:rPr>
      </w:pPr>
    </w:p>
    <w:p w14:paraId="1724283D" w14:textId="77777777" w:rsidR="006F4143" w:rsidRPr="006F4143" w:rsidRDefault="006F4143" w:rsidP="006F4143">
      <w:pPr>
        <w:spacing w:after="0" w:line="360" w:lineRule="auto"/>
        <w:rPr>
          <w:rFonts w:eastAsia="Times New Roman" w:cs="Tahoma"/>
          <w:bCs/>
          <w:color w:val="auto"/>
          <w:lang w:eastAsia="es-ES"/>
        </w:rPr>
      </w:pPr>
      <w:r w:rsidRPr="006F4143">
        <w:rPr>
          <w:rFonts w:eastAsia="Times New Roman" w:cs="Tahoma"/>
          <w:color w:val="auto"/>
          <w:lang w:val="es-ES" w:eastAsia="es-ES"/>
        </w:rPr>
        <w:t xml:space="preserve">De la misma manera, </w:t>
      </w:r>
      <w:r w:rsidRPr="006F4143">
        <w:rPr>
          <w:rFonts w:eastAsia="Times New Roman" w:cs="Tahoma"/>
          <w:bCs/>
          <w:color w:val="auto"/>
          <w:lang w:eastAsia="es-E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6128657B" w14:textId="77777777" w:rsidR="006F4143" w:rsidRPr="006F4143" w:rsidRDefault="006F4143" w:rsidP="006F4143">
      <w:pPr>
        <w:spacing w:after="0" w:line="360" w:lineRule="auto"/>
        <w:rPr>
          <w:rFonts w:eastAsia="Times New Roman" w:cs="Tahoma"/>
          <w:color w:val="auto"/>
          <w:lang w:val="es-ES" w:eastAsia="es-ES"/>
        </w:rPr>
      </w:pPr>
    </w:p>
    <w:p w14:paraId="65C9F7CC" w14:textId="4504641B" w:rsidR="006F4143" w:rsidRPr="006F4143" w:rsidRDefault="006F4143" w:rsidP="006F4143">
      <w:pPr>
        <w:spacing w:after="0" w:line="360" w:lineRule="auto"/>
        <w:rPr>
          <w:rFonts w:eastAsia="Calibri" w:cs="Tahoma"/>
          <w:b/>
          <w:bCs/>
          <w:color w:val="auto"/>
        </w:rPr>
      </w:pPr>
      <w:r w:rsidRPr="006F4143">
        <w:rPr>
          <w:rFonts w:eastAsia="Times New Roman" w:cs="Tahoma"/>
          <w:color w:val="000000"/>
          <w:lang w:eastAsia="es-ES"/>
        </w:rPr>
        <w:t xml:space="preserve">En ese orden de ideas, dicho criterio aplica al caso en concreto, ya que, no existe indicio alguno de que </w:t>
      </w:r>
      <w:r w:rsidR="00D95C30">
        <w:rPr>
          <w:rFonts w:eastAsia="Times New Roman" w:cs="Tahoma"/>
          <w:color w:val="000000"/>
          <w:lang w:eastAsia="es-ES"/>
        </w:rPr>
        <w:t>algún miembro del Ayuntamiento, haya solicitado licencia temporal o definitiva</w:t>
      </w:r>
      <w:r w:rsidRPr="006F4143">
        <w:rPr>
          <w:rFonts w:eastAsia="Times New Roman" w:cs="Tahoma"/>
          <w:color w:val="000000"/>
          <w:lang w:eastAsia="es-ES"/>
        </w:rPr>
        <w:t xml:space="preserve">, </w:t>
      </w:r>
      <w:r w:rsidRPr="006F4143">
        <w:rPr>
          <w:rFonts w:eastAsia="Calibri" w:cs="Tahoma"/>
          <w:bCs/>
        </w:rPr>
        <w:t xml:space="preserve">por lo cual, </w:t>
      </w:r>
      <w:r w:rsidRPr="006F4143">
        <w:rPr>
          <w:rFonts w:eastAsia="Calibri" w:cs="Tahoma"/>
          <w:b/>
          <w:bCs/>
        </w:rPr>
        <w:t>se considera que el Sujeto Obligado, señaló las razones por las cuales no contaba con lo requerido y cumplió con el segundo párrafo del artículo 19 de la Ley de Transparencia y Acceso a la Información Pública del Estado de México y Municipios; por lo que,</w:t>
      </w:r>
      <w:r w:rsidRPr="006F4143">
        <w:rPr>
          <w:rFonts w:eastAsia="Calibri" w:cs="Tahoma"/>
          <w:bCs/>
        </w:rPr>
        <w:t xml:space="preserve"> </w:t>
      </w:r>
      <w:r w:rsidRPr="006F4143">
        <w:rPr>
          <w:rFonts w:eastAsia="Calibri" w:cs="Tahoma"/>
          <w:b/>
          <w:bCs/>
        </w:rPr>
        <w:t>se considera que la impugnación que se dirime ha quedado sin materia.</w:t>
      </w:r>
    </w:p>
    <w:p w14:paraId="172A2F68" w14:textId="48695883" w:rsidR="00B42E75" w:rsidRDefault="00B42E75" w:rsidP="00E832D4">
      <w:pPr>
        <w:spacing w:after="0" w:line="360" w:lineRule="auto"/>
        <w:rPr>
          <w:rFonts w:eastAsia="Calibri" w:cs="Tahoma"/>
          <w:bCs/>
        </w:rPr>
      </w:pPr>
    </w:p>
    <w:p w14:paraId="5D33E4E7" w14:textId="77777777" w:rsidR="005E62C2" w:rsidRPr="00B162AC" w:rsidRDefault="005E62C2" w:rsidP="00E832D4">
      <w:pPr>
        <w:spacing w:after="0" w:line="360" w:lineRule="auto"/>
        <w:rPr>
          <w:rFonts w:eastAsia="Times New Roman" w:cs="Tahoma"/>
          <w:b/>
          <w:lang w:eastAsia="es-ES"/>
        </w:rPr>
      </w:pPr>
      <w:r w:rsidRPr="00B162AC">
        <w:rPr>
          <w:rFonts w:eastAsia="Times New Roman" w:cs="Tahoma"/>
          <w:b/>
          <w:lang w:eastAsia="es-ES"/>
        </w:rPr>
        <w:t xml:space="preserve">SEXTO. Decisión. </w:t>
      </w:r>
    </w:p>
    <w:p w14:paraId="2AE15281" w14:textId="77777777" w:rsidR="005E62C2" w:rsidRPr="00B162AC" w:rsidRDefault="005E62C2" w:rsidP="00E832D4">
      <w:pPr>
        <w:spacing w:after="0" w:line="360" w:lineRule="auto"/>
        <w:rPr>
          <w:rFonts w:eastAsia="Times New Roman" w:cs="Tahoma"/>
          <w:lang w:eastAsia="es-ES"/>
        </w:rPr>
      </w:pPr>
    </w:p>
    <w:p w14:paraId="789CFA73" w14:textId="77777777" w:rsidR="00F63C01" w:rsidRPr="00FC1274" w:rsidRDefault="00F63C01" w:rsidP="00F63C01">
      <w:pPr>
        <w:spacing w:after="0" w:line="360" w:lineRule="auto"/>
        <w:rPr>
          <w:rFonts w:eastAsia="Times New Roman" w:cs="Tahoma"/>
          <w:color w:val="auto"/>
          <w:lang w:val="es-ES" w:eastAsia="es-ES"/>
        </w:rPr>
      </w:pPr>
      <w:r w:rsidRPr="00FC1274">
        <w:rPr>
          <w:rFonts w:eastAsia="Times New Roman" w:cs="Tahoma"/>
          <w:color w:val="auto"/>
          <w:lang w:val="es-ES" w:eastAsia="es-ES"/>
        </w:rPr>
        <w:t xml:space="preserve">Con fundamento en lo dispuesto en el artículo 186, fracción I, de la Ley de Transparencia y Acceso a la Información Pública del Estado de México y Municipios, se considera procedente </w:t>
      </w:r>
      <w:r w:rsidRPr="00FC1274">
        <w:rPr>
          <w:rFonts w:eastAsia="Times New Roman" w:cs="Tahoma"/>
          <w:b/>
          <w:color w:val="auto"/>
          <w:lang w:val="es-ES" w:eastAsia="es-ES"/>
        </w:rPr>
        <w:t xml:space="preserve">SOBRESEER </w:t>
      </w:r>
      <w:r w:rsidRPr="00FC1274">
        <w:rPr>
          <w:rFonts w:eastAsia="Times New Roman" w:cs="Tahoma"/>
          <w:color w:val="auto"/>
          <w:lang w:val="es-ES" w:eastAsia="es-ES"/>
        </w:rPr>
        <w:t>el Recurso de Revisión, en virtud de que se actualiza la hipótesis normativa prevista en la fracción III, del artículo 192, del citado ordenamiento legal.</w:t>
      </w:r>
    </w:p>
    <w:p w14:paraId="6A267C5A" w14:textId="77777777" w:rsidR="005E62C2" w:rsidRPr="00B162AC" w:rsidRDefault="005E62C2" w:rsidP="00E832D4">
      <w:pPr>
        <w:autoSpaceDE w:val="0"/>
        <w:autoSpaceDN w:val="0"/>
        <w:adjustRightInd w:val="0"/>
        <w:spacing w:after="0" w:line="360" w:lineRule="auto"/>
        <w:rPr>
          <w:rFonts w:eastAsia="Calibri" w:cs="Tahoma"/>
          <w:b/>
          <w:bCs/>
          <w:iCs/>
          <w:lang w:val="es-ES"/>
        </w:rPr>
      </w:pPr>
    </w:p>
    <w:p w14:paraId="617D78A3" w14:textId="77777777" w:rsidR="005E62C2" w:rsidRPr="00B162AC" w:rsidRDefault="005E62C2" w:rsidP="00E832D4">
      <w:pPr>
        <w:autoSpaceDE w:val="0"/>
        <w:autoSpaceDN w:val="0"/>
        <w:adjustRightInd w:val="0"/>
        <w:spacing w:after="0" w:line="360" w:lineRule="auto"/>
        <w:rPr>
          <w:rFonts w:eastAsia="Calibri" w:cs="Tahoma"/>
          <w:b/>
          <w:bCs/>
          <w:iCs/>
          <w:lang w:val="es-ES"/>
        </w:rPr>
      </w:pPr>
      <w:r w:rsidRPr="00B162AC">
        <w:rPr>
          <w:rFonts w:eastAsia="Calibri" w:cs="Tahoma"/>
          <w:b/>
          <w:bCs/>
          <w:iCs/>
          <w:lang w:val="es-ES"/>
        </w:rPr>
        <w:t>Términos de la Resolución para conocimiento del Particular.</w:t>
      </w:r>
    </w:p>
    <w:p w14:paraId="2589ED4B" w14:textId="77777777" w:rsidR="005E62C2" w:rsidRPr="00B162AC" w:rsidRDefault="005E62C2" w:rsidP="00E832D4">
      <w:pPr>
        <w:autoSpaceDE w:val="0"/>
        <w:autoSpaceDN w:val="0"/>
        <w:adjustRightInd w:val="0"/>
        <w:spacing w:after="0" w:line="360" w:lineRule="auto"/>
        <w:rPr>
          <w:rFonts w:eastAsia="Calibri" w:cs="Tahoma"/>
          <w:b/>
          <w:bCs/>
          <w:iCs/>
          <w:lang w:val="es-ES"/>
        </w:rPr>
      </w:pPr>
    </w:p>
    <w:p w14:paraId="22769C18" w14:textId="1BE5011F" w:rsidR="005E62C2" w:rsidRDefault="00F63C01" w:rsidP="00E832D4">
      <w:pPr>
        <w:spacing w:after="0" w:line="360" w:lineRule="auto"/>
      </w:pPr>
      <w:r>
        <w:t>Se le hace del conocimiento al Particular, que, en el presente caso, se le daba la razón, toda vez que el Sujeto Obligado no había emitido respuesta; no obstante, durante la sustanciación del Medio de Impugnación, dio contestación y señaló las razones por las cuales no contaba con la información peticionada.</w:t>
      </w:r>
    </w:p>
    <w:p w14:paraId="3B68B43D" w14:textId="77777777" w:rsidR="00F63C01" w:rsidRPr="00B162AC" w:rsidRDefault="00F63C01" w:rsidP="00E832D4">
      <w:pPr>
        <w:spacing w:after="0" w:line="360" w:lineRule="auto"/>
      </w:pPr>
    </w:p>
    <w:p w14:paraId="3B4F0D66" w14:textId="77777777" w:rsidR="005E62C2" w:rsidRPr="00B162AC" w:rsidRDefault="005E62C2" w:rsidP="00E832D4">
      <w:pPr>
        <w:spacing w:after="0" w:line="360" w:lineRule="auto"/>
      </w:pPr>
      <w:r w:rsidRPr="00B162AC">
        <w:t>Finalmente,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62C1E33C" w14:textId="77777777" w:rsidR="005E62C2" w:rsidRPr="00B162AC" w:rsidRDefault="005E62C2" w:rsidP="00E832D4">
      <w:pPr>
        <w:spacing w:after="0" w:line="360" w:lineRule="auto"/>
      </w:pPr>
    </w:p>
    <w:p w14:paraId="43376530" w14:textId="77777777" w:rsidR="005E62C2" w:rsidRPr="00B162AC" w:rsidRDefault="005E62C2" w:rsidP="00E832D4">
      <w:pPr>
        <w:spacing w:after="0" w:line="360" w:lineRule="auto"/>
      </w:pPr>
      <w:r w:rsidRPr="00B162AC">
        <w:t xml:space="preserve"> Por lo expuesto y fundado, este Pleno:</w:t>
      </w:r>
    </w:p>
    <w:p w14:paraId="3F31CDF6" w14:textId="77777777" w:rsidR="005E62C2" w:rsidRPr="00B162AC" w:rsidRDefault="005E62C2" w:rsidP="00E832D4">
      <w:pPr>
        <w:spacing w:after="0" w:line="360" w:lineRule="auto"/>
        <w:jc w:val="center"/>
        <w:rPr>
          <w:rFonts w:eastAsia="Calibri" w:cs="Tahoma"/>
          <w:b/>
          <w:bCs/>
        </w:rPr>
      </w:pPr>
    </w:p>
    <w:p w14:paraId="74B722F1" w14:textId="77777777" w:rsidR="005E62C2" w:rsidRPr="00B162AC" w:rsidRDefault="005E62C2" w:rsidP="00E832D4">
      <w:pPr>
        <w:spacing w:after="0" w:line="360" w:lineRule="auto"/>
        <w:jc w:val="center"/>
        <w:rPr>
          <w:rFonts w:eastAsia="Calibri" w:cs="Tahoma"/>
          <w:b/>
          <w:bCs/>
        </w:rPr>
      </w:pPr>
      <w:r w:rsidRPr="00B162AC">
        <w:rPr>
          <w:rFonts w:eastAsia="Calibri" w:cs="Tahoma"/>
          <w:b/>
          <w:bCs/>
        </w:rPr>
        <w:t>R E S U E L V E:</w:t>
      </w:r>
    </w:p>
    <w:p w14:paraId="30C469D1" w14:textId="77777777" w:rsidR="005E62C2" w:rsidRPr="00B162AC" w:rsidRDefault="005E62C2" w:rsidP="00E832D4">
      <w:pPr>
        <w:spacing w:after="0" w:line="360" w:lineRule="auto"/>
        <w:jc w:val="left"/>
        <w:rPr>
          <w:rFonts w:eastAsia="Calibri" w:cs="Tahoma"/>
          <w:b/>
          <w:bCs/>
        </w:rPr>
      </w:pPr>
    </w:p>
    <w:p w14:paraId="4FE2E672" w14:textId="10EC5314" w:rsidR="00F63C01" w:rsidRDefault="00F63C01" w:rsidP="00F63C01">
      <w:pPr>
        <w:spacing w:after="0" w:line="360" w:lineRule="auto"/>
        <w:rPr>
          <w:rFonts w:cs="Arial"/>
        </w:rPr>
      </w:pPr>
      <w:r w:rsidRPr="00D60371">
        <w:rPr>
          <w:b/>
          <w:bCs/>
        </w:rPr>
        <w:t>PRIMERO.</w:t>
      </w:r>
      <w:r>
        <w:t xml:space="preserve"> </w:t>
      </w:r>
      <w:r w:rsidRPr="002F4AF2">
        <w:rPr>
          <w:rFonts w:cs="Arial"/>
        </w:rPr>
        <w:t xml:space="preserve">Se </w:t>
      </w:r>
      <w:r w:rsidRPr="002F4AF2">
        <w:rPr>
          <w:rFonts w:cs="Arial"/>
          <w:b/>
        </w:rPr>
        <w:t>SOBRESEE</w:t>
      </w:r>
      <w:r w:rsidRPr="002F4AF2">
        <w:rPr>
          <w:rFonts w:cs="Arial"/>
        </w:rPr>
        <w:t xml:space="preserve"> el Recurso de Revisión con número </w:t>
      </w:r>
      <w:r>
        <w:t>07956/INFOEM/IP/RR/2022</w:t>
      </w:r>
      <w:r w:rsidRPr="002F4AF2">
        <w:rPr>
          <w:rFonts w:cs="Arial"/>
          <w:bCs/>
        </w:rPr>
        <w:t xml:space="preserve">, porque el Sujeto Obligado, al dar respuesta a </w:t>
      </w:r>
      <w:r w:rsidRPr="002F4AF2">
        <w:rPr>
          <w:rFonts w:cs="Tahoma"/>
          <w:bCs/>
          <w:iCs/>
          <w:szCs w:val="24"/>
          <w:lang w:val="es-ES_tradnl"/>
        </w:rPr>
        <w:t xml:space="preserve">la solicitud de acceso a la información con número de folio </w:t>
      </w:r>
      <w:r w:rsidRPr="00B162AC">
        <w:t>00054/OZUMBA/IP/2022</w:t>
      </w:r>
      <w:r>
        <w:rPr>
          <w:rFonts w:cs="Tahoma"/>
          <w:bCs/>
          <w:iCs/>
          <w:szCs w:val="24"/>
        </w:rPr>
        <w:t xml:space="preserve">, </w:t>
      </w:r>
      <w:r w:rsidR="003B6145">
        <w:rPr>
          <w:rFonts w:cs="Tahoma"/>
          <w:bCs/>
          <w:iCs/>
          <w:szCs w:val="24"/>
        </w:rPr>
        <w:t>modificó</w:t>
      </w:r>
      <w:r>
        <w:rPr>
          <w:rFonts w:cs="Tahoma"/>
          <w:bCs/>
          <w:iCs/>
          <w:szCs w:val="24"/>
        </w:rPr>
        <w:t xml:space="preserve"> su actuar y</w:t>
      </w:r>
      <w:r w:rsidRPr="002F4AF2">
        <w:rPr>
          <w:rFonts w:cs="Arial"/>
          <w:bCs/>
        </w:rPr>
        <w:t xml:space="preserve"> el </w:t>
      </w:r>
      <w:r w:rsidRPr="002F4AF2">
        <w:rPr>
          <w:rFonts w:cs="Arial"/>
        </w:rPr>
        <w:t xml:space="preserve">Medio de Impugnación, quedó sin materia, en términos </w:t>
      </w:r>
      <w:r>
        <w:rPr>
          <w:rFonts w:cs="Arial"/>
        </w:rPr>
        <w:t xml:space="preserve">del artículo 192, fracción III, de la </w:t>
      </w:r>
      <w:r w:rsidRPr="00FC1274">
        <w:rPr>
          <w:rFonts w:eastAsia="Times New Roman" w:cs="Tahoma"/>
          <w:color w:val="auto"/>
          <w:lang w:val="es-ES" w:eastAsia="es-ES"/>
        </w:rPr>
        <w:t>Ley de Transparencia y Acceso a la Información Pública del Estado de México y Municipios</w:t>
      </w:r>
      <w:r>
        <w:rPr>
          <w:rFonts w:cs="Arial"/>
        </w:rPr>
        <w:t>, conforme a</w:t>
      </w:r>
      <w:r w:rsidR="00124486">
        <w:rPr>
          <w:rFonts w:cs="Arial"/>
        </w:rPr>
        <w:t xml:space="preserve"> </w:t>
      </w:r>
      <w:r>
        <w:rPr>
          <w:rFonts w:cs="Arial"/>
        </w:rPr>
        <w:t>l</w:t>
      </w:r>
      <w:r w:rsidR="00124486">
        <w:rPr>
          <w:rFonts w:cs="Arial"/>
        </w:rPr>
        <w:t>os</w:t>
      </w:r>
      <w:r>
        <w:rPr>
          <w:rFonts w:cs="Arial"/>
        </w:rPr>
        <w:t xml:space="preserve"> </w:t>
      </w:r>
      <w:r w:rsidRPr="002F4AF2">
        <w:rPr>
          <w:rFonts w:cs="Arial"/>
        </w:rPr>
        <w:t>Considerando</w:t>
      </w:r>
      <w:r w:rsidR="00124486">
        <w:rPr>
          <w:rFonts w:cs="Arial"/>
        </w:rPr>
        <w:t>s</w:t>
      </w:r>
      <w:r w:rsidRPr="002F4AF2">
        <w:rPr>
          <w:rFonts w:cs="Arial"/>
        </w:rPr>
        <w:t xml:space="preserve"> </w:t>
      </w:r>
      <w:r w:rsidRPr="00124486">
        <w:rPr>
          <w:rFonts w:cs="Arial"/>
          <w:bCs/>
        </w:rPr>
        <w:t>TERCERO y CUARTO</w:t>
      </w:r>
      <w:r w:rsidRPr="002F4AF2">
        <w:rPr>
          <w:rFonts w:cs="Arial"/>
        </w:rPr>
        <w:t xml:space="preserve"> de la presente Resolución.</w:t>
      </w:r>
    </w:p>
    <w:p w14:paraId="2993FFC6" w14:textId="77777777" w:rsidR="00F63C01" w:rsidRDefault="00F63C01" w:rsidP="00E832D4">
      <w:pPr>
        <w:spacing w:after="0" w:line="360" w:lineRule="auto"/>
        <w:rPr>
          <w:b/>
          <w:bCs/>
        </w:rPr>
      </w:pPr>
    </w:p>
    <w:p w14:paraId="2B59009E" w14:textId="38AEEBAC" w:rsidR="005E62C2" w:rsidRPr="00B162AC" w:rsidRDefault="005E62C2" w:rsidP="00E832D4">
      <w:pPr>
        <w:spacing w:after="0" w:line="360" w:lineRule="auto"/>
      </w:pPr>
      <w:r w:rsidRPr="00B162AC">
        <w:rPr>
          <w:b/>
          <w:bCs/>
        </w:rPr>
        <w:t>SEGUNDO. NOTIFÍQUESE</w:t>
      </w:r>
      <w:r w:rsidRPr="00B162AC">
        <w:t xml:space="preserve"> la presente resolución al Titular de la Unidad de Transparencia del Sujeto Obligado.</w:t>
      </w:r>
    </w:p>
    <w:p w14:paraId="10797E8D" w14:textId="77777777" w:rsidR="005E62C2" w:rsidRPr="00B162AC" w:rsidRDefault="005E62C2" w:rsidP="00E832D4">
      <w:pPr>
        <w:spacing w:after="0" w:line="360" w:lineRule="auto"/>
        <w:rPr>
          <w:rFonts w:eastAsia="Calibri" w:cs="Tahoma"/>
          <w:iCs/>
          <w:lang w:eastAsia="es-ES_tradnl"/>
        </w:rPr>
      </w:pPr>
    </w:p>
    <w:p w14:paraId="1FF88FD6" w14:textId="77777777" w:rsidR="005E62C2" w:rsidRPr="00B162AC" w:rsidRDefault="005E62C2" w:rsidP="00E832D4">
      <w:pPr>
        <w:spacing w:after="0" w:line="360" w:lineRule="auto"/>
      </w:pPr>
      <w:r w:rsidRPr="00B162AC">
        <w:rPr>
          <w:b/>
          <w:bCs/>
        </w:rPr>
        <w:t>TERCERO. NOTIFÍQUESE.</w:t>
      </w:r>
      <w:r w:rsidRPr="00B162AC">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EE73045" w14:textId="77777777" w:rsidR="005E62C2" w:rsidRPr="00B162AC" w:rsidRDefault="005E62C2" w:rsidP="00E832D4">
      <w:pPr>
        <w:spacing w:after="0" w:line="360" w:lineRule="auto"/>
        <w:rPr>
          <w:rFonts w:eastAsia="Calibri" w:cs="Tahoma"/>
          <w:bCs/>
        </w:rPr>
      </w:pPr>
    </w:p>
    <w:p w14:paraId="3633ABB2" w14:textId="0407752B" w:rsidR="005E62C2" w:rsidRPr="00B162AC" w:rsidRDefault="005E62C2" w:rsidP="00E832D4">
      <w:pPr>
        <w:spacing w:after="0" w:line="360" w:lineRule="auto"/>
        <w:rPr>
          <w:rFonts w:cs="Arial"/>
        </w:rPr>
      </w:pPr>
      <w:r w:rsidRPr="00B162AC">
        <w:t xml:space="preserve">ASÍ LO RESUELVE, POR </w:t>
      </w:r>
      <w:r w:rsidRPr="00FD1D1F">
        <w:rPr>
          <w:b/>
          <w:bCs/>
        </w:rPr>
        <w:t>UNANIMIDAD</w:t>
      </w:r>
      <w:r w:rsidRPr="00B162AC">
        <w:t xml:space="preserve"> DE VOTOS EL PLENO DEL INSTITUTO DE TRANSPARENCIA, ACCESO A LA INFORMACIÓN PÚBLICA Y PROTECCIÓN DE DATOS PERSONALES DEL ESTADO DE MÉXICO Y MUNICIPIOS, CONFORMADO POR LOS </w:t>
      </w:r>
      <w:r w:rsidRPr="00B162AC">
        <w:lastRenderedPageBreak/>
        <w:t xml:space="preserve">COMISIONADOS JOSÉ MARTÍNEZ VILCHIS; MARÍA DEL ROSARIO MEJÍA AYALA; SHARON CRISTINA MORALES MARTÍNEZ; LUIS GUSTAVO PARRA NORIEGA Y GUADALUPE RAMÍREZ PEÑA; EN </w:t>
      </w:r>
      <w:r w:rsidR="008C08F4" w:rsidRPr="00B162AC">
        <w:t xml:space="preserve">LA VIGÉSIMA </w:t>
      </w:r>
      <w:r w:rsidR="008C08F4">
        <w:t>SÉPTIMA</w:t>
      </w:r>
      <w:r w:rsidR="008C08F4" w:rsidRPr="00B162AC">
        <w:t xml:space="preserve"> SESIÓN ORDINARIA CELEBRADA EL </w:t>
      </w:r>
      <w:r w:rsidR="008C08F4">
        <w:t>TRES DE AGOSTO</w:t>
      </w:r>
      <w:r w:rsidR="008C08F4" w:rsidRPr="00B162AC">
        <w:t xml:space="preserve"> DE DOS MIL VEINTIDÓS</w:t>
      </w:r>
      <w:r w:rsidRPr="00B162AC">
        <w:t>, ANTE EL SECRETARIO TÉCNICO DEL PLENO, ALEXIS TAPIA RAMÍREZ.</w:t>
      </w:r>
    </w:p>
    <w:p w14:paraId="6CBDAAAB" w14:textId="577901F9" w:rsidR="00254491" w:rsidRDefault="00254491">
      <w:pPr>
        <w:jc w:val="left"/>
        <w:rPr>
          <w:rFonts w:eastAsia="Times New Roman" w:cs="Tahoma"/>
          <w:lang w:eastAsia="es-MX"/>
        </w:rPr>
      </w:pPr>
      <w:r>
        <w:rPr>
          <w:rFonts w:eastAsia="Times New Roman" w:cs="Tahoma"/>
          <w:lang w:eastAsia="es-MX"/>
        </w:rPr>
        <w:br w:type="page"/>
      </w:r>
    </w:p>
    <w:p w14:paraId="584D88CB" w14:textId="77777777" w:rsidR="00794881" w:rsidRPr="00B162AC" w:rsidRDefault="00794881" w:rsidP="00E832D4">
      <w:pPr>
        <w:spacing w:after="0" w:line="360" w:lineRule="auto"/>
      </w:pPr>
    </w:p>
    <w:sectPr w:rsidR="00794881" w:rsidRPr="00B162AC" w:rsidSect="008C644E">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D2DD6" w14:textId="77777777" w:rsidR="00912E80" w:rsidRDefault="00912E80" w:rsidP="005E62C2">
      <w:pPr>
        <w:spacing w:after="0" w:line="240" w:lineRule="auto"/>
      </w:pPr>
      <w:r>
        <w:separator/>
      </w:r>
    </w:p>
  </w:endnote>
  <w:endnote w:type="continuationSeparator" w:id="0">
    <w:p w14:paraId="3A99D178" w14:textId="77777777" w:rsidR="00912E80" w:rsidRDefault="00912E80" w:rsidP="005E6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46EC940F" w14:textId="77777777" w:rsidR="008C644E" w:rsidRDefault="006229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7CF8EA06" w14:textId="77777777" w:rsidR="008C644E" w:rsidRDefault="008C08F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77923F63" w14:textId="77777777" w:rsidR="008C644E" w:rsidRDefault="006229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4096A097" w14:textId="77777777" w:rsidR="008C644E" w:rsidRDefault="008C08F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487220AA" w14:textId="77777777" w:rsidR="008C644E" w:rsidRDefault="006229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5D5BF312" w14:textId="77777777" w:rsidR="008C644E" w:rsidRDefault="0062295A"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6CC05" w14:textId="77777777" w:rsidR="00912E80" w:rsidRDefault="00912E80" w:rsidP="005E62C2">
      <w:pPr>
        <w:spacing w:after="0" w:line="240" w:lineRule="auto"/>
      </w:pPr>
      <w:r>
        <w:separator/>
      </w:r>
    </w:p>
  </w:footnote>
  <w:footnote w:type="continuationSeparator" w:id="0">
    <w:p w14:paraId="04FF6358" w14:textId="77777777" w:rsidR="00912E80" w:rsidRDefault="00912E80" w:rsidP="005E6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20EEE934" w14:textId="77777777" w:rsidTr="00787244">
      <w:trPr>
        <w:trHeight w:val="1435"/>
      </w:trPr>
      <w:tc>
        <w:tcPr>
          <w:tcW w:w="3261" w:type="dxa"/>
        </w:tcPr>
        <w:p w14:paraId="4AA6AA15" w14:textId="77777777" w:rsidR="008C644E" w:rsidRPr="008C644E" w:rsidRDefault="008C08F4"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2E5A2883" w14:textId="77777777" w:rsidTr="00787244">
            <w:trPr>
              <w:trHeight w:val="144"/>
            </w:trPr>
            <w:tc>
              <w:tcPr>
                <w:tcW w:w="2559" w:type="dxa"/>
                <w:hideMark/>
              </w:tcPr>
              <w:p w14:paraId="76D7C97B" w14:textId="77777777" w:rsidR="008C644E" w:rsidRPr="008C644E" w:rsidRDefault="0062295A" w:rsidP="008C644E">
                <w:pPr>
                  <w:pStyle w:val="Encabezado"/>
                  <w:rPr>
                    <w:b/>
                  </w:rPr>
                </w:pPr>
                <w:r w:rsidRPr="008C644E">
                  <w:rPr>
                    <w:b/>
                  </w:rPr>
                  <w:t>Recurso de Revisión:</w:t>
                </w:r>
              </w:p>
            </w:tc>
            <w:tc>
              <w:tcPr>
                <w:tcW w:w="3259" w:type="dxa"/>
                <w:hideMark/>
              </w:tcPr>
              <w:p w14:paraId="4F597C6D" w14:textId="77777777" w:rsidR="008C644E" w:rsidRPr="008C644E" w:rsidRDefault="0062295A" w:rsidP="008C644E">
                <w:pPr>
                  <w:pStyle w:val="Encabezado"/>
                </w:pPr>
                <w:r>
                  <w:t>01206/INFOEM/IP/RR/2022</w:t>
                </w:r>
              </w:p>
            </w:tc>
            <w:tc>
              <w:tcPr>
                <w:tcW w:w="3402" w:type="dxa"/>
              </w:tcPr>
              <w:p w14:paraId="37074E78" w14:textId="77777777" w:rsidR="008C644E" w:rsidRPr="008C644E" w:rsidRDefault="008C08F4" w:rsidP="008C644E">
                <w:pPr>
                  <w:pStyle w:val="Encabezado"/>
                  <w:rPr>
                    <w:bCs/>
                  </w:rPr>
                </w:pPr>
              </w:p>
            </w:tc>
          </w:tr>
          <w:tr w:rsidR="008C644E" w:rsidRPr="008C644E" w14:paraId="4A4A9DEE" w14:textId="77777777" w:rsidTr="00787244">
            <w:trPr>
              <w:trHeight w:val="283"/>
            </w:trPr>
            <w:tc>
              <w:tcPr>
                <w:tcW w:w="2559" w:type="dxa"/>
                <w:hideMark/>
              </w:tcPr>
              <w:p w14:paraId="53D0F80A" w14:textId="77777777" w:rsidR="008C644E" w:rsidRPr="008C644E" w:rsidRDefault="0062295A" w:rsidP="008C644E">
                <w:pPr>
                  <w:pStyle w:val="Encabezado"/>
                  <w:rPr>
                    <w:b/>
                  </w:rPr>
                </w:pPr>
                <w:r w:rsidRPr="008C644E">
                  <w:rPr>
                    <w:b/>
                  </w:rPr>
                  <w:t>Sujeto Obligado:</w:t>
                </w:r>
              </w:p>
            </w:tc>
            <w:tc>
              <w:tcPr>
                <w:tcW w:w="3259" w:type="dxa"/>
                <w:hideMark/>
              </w:tcPr>
              <w:p w14:paraId="12C8784B" w14:textId="77777777" w:rsidR="008C644E" w:rsidRPr="008C644E" w:rsidRDefault="0062295A" w:rsidP="00A075BA">
                <w:pPr>
                  <w:pStyle w:val="Encabezado"/>
                </w:pPr>
                <w:r w:rsidRPr="008C644E">
                  <w:rPr>
                    <w:lang w:val="es-MX"/>
                  </w:rPr>
                  <w:t>Ayuntamiento</w:t>
                </w:r>
                <w:r>
                  <w:rPr>
                    <w:lang w:val="es-MX"/>
                  </w:rPr>
                  <w:t xml:space="preserve"> de</w:t>
                </w:r>
                <w:r w:rsidRPr="008C644E">
                  <w:rPr>
                    <w:lang w:val="es-MX"/>
                  </w:rPr>
                  <w:t xml:space="preserve"> </w:t>
                </w:r>
                <w:r>
                  <w:rPr>
                    <w:lang w:val="es-MX"/>
                  </w:rPr>
                  <w:t>Jaltenco</w:t>
                </w:r>
              </w:p>
            </w:tc>
            <w:tc>
              <w:tcPr>
                <w:tcW w:w="3402" w:type="dxa"/>
              </w:tcPr>
              <w:p w14:paraId="2FBB94DD" w14:textId="77777777" w:rsidR="008C644E" w:rsidRPr="008C644E" w:rsidRDefault="008C08F4" w:rsidP="008C644E">
                <w:pPr>
                  <w:pStyle w:val="Encabezado"/>
                </w:pPr>
              </w:p>
            </w:tc>
          </w:tr>
          <w:tr w:rsidR="008C644E" w:rsidRPr="008C644E" w14:paraId="7DD5BB1D" w14:textId="77777777" w:rsidTr="00787244">
            <w:trPr>
              <w:trHeight w:val="283"/>
            </w:trPr>
            <w:tc>
              <w:tcPr>
                <w:tcW w:w="2559" w:type="dxa"/>
                <w:hideMark/>
              </w:tcPr>
              <w:p w14:paraId="2B997D6B" w14:textId="77777777" w:rsidR="008C644E" w:rsidRPr="008C644E" w:rsidRDefault="0062295A" w:rsidP="008C644E">
                <w:pPr>
                  <w:pStyle w:val="Encabezado"/>
                  <w:rPr>
                    <w:b/>
                  </w:rPr>
                </w:pPr>
                <w:r w:rsidRPr="008C644E">
                  <w:rPr>
                    <w:b/>
                  </w:rPr>
                  <w:t xml:space="preserve">Comisionado Ponente: </w:t>
                </w:r>
              </w:p>
            </w:tc>
            <w:tc>
              <w:tcPr>
                <w:tcW w:w="3259" w:type="dxa"/>
                <w:hideMark/>
              </w:tcPr>
              <w:p w14:paraId="3A6D3010" w14:textId="77777777" w:rsidR="008C644E" w:rsidRPr="008C644E" w:rsidRDefault="0062295A" w:rsidP="008C644E">
                <w:pPr>
                  <w:pStyle w:val="Encabezado"/>
                  <w:rPr>
                    <w:b/>
                  </w:rPr>
                </w:pPr>
                <w:r w:rsidRPr="008C644E">
                  <w:t>Luis Gustavo Parra Noriega</w:t>
                </w:r>
              </w:p>
            </w:tc>
            <w:tc>
              <w:tcPr>
                <w:tcW w:w="3402" w:type="dxa"/>
              </w:tcPr>
              <w:p w14:paraId="09D9A684" w14:textId="77777777" w:rsidR="008C644E" w:rsidRPr="008C644E" w:rsidRDefault="008C08F4" w:rsidP="008C644E">
                <w:pPr>
                  <w:pStyle w:val="Encabezado"/>
                </w:pPr>
              </w:p>
            </w:tc>
          </w:tr>
        </w:tbl>
        <w:p w14:paraId="0B784B56" w14:textId="77777777" w:rsidR="008C644E" w:rsidRPr="008C644E" w:rsidRDefault="008C08F4" w:rsidP="008C644E">
          <w:pPr>
            <w:pStyle w:val="Encabezado"/>
            <w:rPr>
              <w:b/>
            </w:rPr>
          </w:pPr>
        </w:p>
      </w:tc>
    </w:tr>
  </w:tbl>
  <w:p w14:paraId="087523E5" w14:textId="77777777" w:rsidR="008C644E" w:rsidRDefault="008C08F4">
    <w:pPr>
      <w:pStyle w:val="Encabezado"/>
    </w:pPr>
    <w:r>
      <w:rPr>
        <w:noProof/>
      </w:rPr>
      <w:pict w14:anchorId="1C768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1025"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544"/>
      <w:gridCol w:w="6588"/>
    </w:tblGrid>
    <w:tr w:rsidR="008C644E" w14:paraId="65AA664C" w14:textId="77777777" w:rsidTr="00DA5EF4">
      <w:trPr>
        <w:trHeight w:val="1435"/>
      </w:trPr>
      <w:tc>
        <w:tcPr>
          <w:tcW w:w="3544" w:type="dxa"/>
        </w:tcPr>
        <w:p w14:paraId="31F89CEA" w14:textId="77777777" w:rsidR="008C644E" w:rsidRDefault="008C08F4" w:rsidP="008C644E">
          <w:pPr>
            <w:tabs>
              <w:tab w:val="right" w:pos="4273"/>
            </w:tabs>
            <w:spacing w:line="256" w:lineRule="auto"/>
            <w:rPr>
              <w:rFonts w:ascii="Garamond" w:eastAsia="Calibri" w:hAnsi="Garamond"/>
              <w:color w:val="auto"/>
            </w:rPr>
          </w:pPr>
        </w:p>
      </w:tc>
      <w:tc>
        <w:tcPr>
          <w:tcW w:w="6588" w:type="dxa"/>
          <w:hideMark/>
        </w:tcPr>
        <w:p w14:paraId="29A88DDB" w14:textId="77777777" w:rsidR="00D36646" w:rsidRDefault="008C08F4"/>
        <w:tbl>
          <w:tblPr>
            <w:tblStyle w:val="Tablaconcuadrcula"/>
            <w:tblW w:w="9499" w:type="dxa"/>
            <w:tblInd w:w="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27"/>
            <w:gridCol w:w="2835"/>
            <w:gridCol w:w="3837"/>
          </w:tblGrid>
          <w:tr w:rsidR="008C644E" w14:paraId="7BE3D093" w14:textId="77777777" w:rsidTr="00DA5EF4">
            <w:trPr>
              <w:trHeight w:val="144"/>
            </w:trPr>
            <w:tc>
              <w:tcPr>
                <w:tcW w:w="2827" w:type="dxa"/>
                <w:hideMark/>
              </w:tcPr>
              <w:p w14:paraId="4256E406" w14:textId="77777777" w:rsidR="008C644E" w:rsidRDefault="0062295A" w:rsidP="008C644E">
                <w:pPr>
                  <w:tabs>
                    <w:tab w:val="right" w:pos="8838"/>
                  </w:tabs>
                  <w:ind w:left="-74" w:right="-105"/>
                  <w:rPr>
                    <w:rFonts w:eastAsia="Calibri" w:cs="Tahoma"/>
                    <w:b/>
                  </w:rPr>
                </w:pPr>
                <w:bookmarkStart w:id="0" w:name="_Hlk12526980"/>
                <w:r>
                  <w:rPr>
                    <w:rFonts w:eastAsia="Calibri" w:cs="Tahoma"/>
                    <w:b/>
                  </w:rPr>
                  <w:t>Recurso de Revisión:</w:t>
                </w:r>
              </w:p>
            </w:tc>
            <w:tc>
              <w:tcPr>
                <w:tcW w:w="2835" w:type="dxa"/>
                <w:hideMark/>
              </w:tcPr>
              <w:p w14:paraId="1A768F60" w14:textId="32C356B6" w:rsidR="008C644E" w:rsidRDefault="0062295A" w:rsidP="008C644E">
                <w:pPr>
                  <w:tabs>
                    <w:tab w:val="right" w:pos="8838"/>
                  </w:tabs>
                  <w:ind w:left="-74" w:right="-105"/>
                  <w:rPr>
                    <w:rFonts w:eastAsia="Calibri" w:cs="Tahoma"/>
                    <w:bCs/>
                  </w:rPr>
                </w:pPr>
                <w:r>
                  <w:t>07</w:t>
                </w:r>
                <w:r w:rsidR="00DA5EF4">
                  <w:t>95</w:t>
                </w:r>
                <w:r>
                  <w:t>6/INFOEM/IP/RR/2022</w:t>
                </w:r>
              </w:p>
            </w:tc>
            <w:tc>
              <w:tcPr>
                <w:tcW w:w="3837" w:type="dxa"/>
              </w:tcPr>
              <w:p w14:paraId="51671D81" w14:textId="77777777" w:rsidR="008C644E" w:rsidRDefault="008C08F4" w:rsidP="008C644E">
                <w:pPr>
                  <w:tabs>
                    <w:tab w:val="right" w:pos="8838"/>
                  </w:tabs>
                  <w:ind w:left="-74" w:right="-105"/>
                  <w:rPr>
                    <w:rFonts w:eastAsia="Calibri" w:cs="Tahoma"/>
                    <w:bCs/>
                  </w:rPr>
                </w:pPr>
              </w:p>
            </w:tc>
            <w:bookmarkEnd w:id="0"/>
          </w:tr>
          <w:tr w:rsidR="008C644E" w14:paraId="09CDB6D0" w14:textId="77777777" w:rsidTr="00DA5EF4">
            <w:trPr>
              <w:trHeight w:val="283"/>
            </w:trPr>
            <w:tc>
              <w:tcPr>
                <w:tcW w:w="2827" w:type="dxa"/>
                <w:hideMark/>
              </w:tcPr>
              <w:p w14:paraId="6DC59B20" w14:textId="77777777" w:rsidR="008C644E" w:rsidRDefault="0062295A" w:rsidP="008C644E">
                <w:pPr>
                  <w:tabs>
                    <w:tab w:val="right" w:pos="8838"/>
                  </w:tabs>
                  <w:ind w:left="-74" w:right="-105"/>
                  <w:rPr>
                    <w:rFonts w:eastAsia="Calibri" w:cs="Tahoma"/>
                    <w:b/>
                  </w:rPr>
                </w:pPr>
                <w:r>
                  <w:rPr>
                    <w:rFonts w:eastAsia="Calibri" w:cs="Tahoma"/>
                    <w:b/>
                  </w:rPr>
                  <w:t>Sujeto Obligado:</w:t>
                </w:r>
              </w:p>
            </w:tc>
            <w:tc>
              <w:tcPr>
                <w:tcW w:w="2835" w:type="dxa"/>
                <w:hideMark/>
              </w:tcPr>
              <w:p w14:paraId="50DD010D" w14:textId="3E2E29F0" w:rsidR="008C644E" w:rsidRPr="008C644E" w:rsidRDefault="0062295A" w:rsidP="00412BE1">
                <w:pPr>
                  <w:tabs>
                    <w:tab w:val="left" w:pos="2834"/>
                    <w:tab w:val="right" w:pos="8838"/>
                  </w:tabs>
                  <w:ind w:left="-74" w:right="-105"/>
                  <w:rPr>
                    <w:rFonts w:eastAsia="Calibri" w:cs="Tahoma"/>
                  </w:rPr>
                </w:pPr>
                <w:r>
                  <w:rPr>
                    <w:rFonts w:eastAsia="Calibri" w:cs="Tahoma"/>
                    <w:lang w:val="es-MX"/>
                  </w:rPr>
                  <w:t xml:space="preserve">Ayuntamiento de </w:t>
                </w:r>
                <w:r w:rsidR="00DA5EF4">
                  <w:rPr>
                    <w:rFonts w:eastAsia="Calibri" w:cs="Tahoma"/>
                    <w:lang w:val="es-MX"/>
                  </w:rPr>
                  <w:t>Ozumba</w:t>
                </w:r>
              </w:p>
            </w:tc>
            <w:tc>
              <w:tcPr>
                <w:tcW w:w="3837" w:type="dxa"/>
              </w:tcPr>
              <w:p w14:paraId="497E3540" w14:textId="77777777" w:rsidR="008C644E" w:rsidRDefault="008C08F4" w:rsidP="008C644E">
                <w:pPr>
                  <w:tabs>
                    <w:tab w:val="left" w:pos="2834"/>
                    <w:tab w:val="right" w:pos="8838"/>
                  </w:tabs>
                  <w:ind w:left="-74" w:right="-105"/>
                  <w:rPr>
                    <w:rFonts w:eastAsia="Calibri" w:cs="Tahoma"/>
                  </w:rPr>
                </w:pPr>
              </w:p>
            </w:tc>
          </w:tr>
          <w:tr w:rsidR="008C644E" w14:paraId="7BDEF4B8" w14:textId="77777777" w:rsidTr="00DA5EF4">
            <w:trPr>
              <w:trHeight w:val="283"/>
            </w:trPr>
            <w:tc>
              <w:tcPr>
                <w:tcW w:w="2827" w:type="dxa"/>
                <w:hideMark/>
              </w:tcPr>
              <w:p w14:paraId="33EB05E1" w14:textId="77777777" w:rsidR="008C644E" w:rsidRDefault="0062295A" w:rsidP="008C644E">
                <w:pPr>
                  <w:tabs>
                    <w:tab w:val="right" w:pos="8838"/>
                  </w:tabs>
                  <w:ind w:left="-74" w:right="-105"/>
                  <w:rPr>
                    <w:rFonts w:eastAsia="Calibri" w:cs="Tahoma"/>
                    <w:b/>
                  </w:rPr>
                </w:pPr>
                <w:r>
                  <w:rPr>
                    <w:rFonts w:eastAsia="Calibri" w:cs="Tahoma"/>
                    <w:b/>
                  </w:rPr>
                  <w:t xml:space="preserve">Comisionado Ponente: </w:t>
                </w:r>
              </w:p>
            </w:tc>
            <w:tc>
              <w:tcPr>
                <w:tcW w:w="2835" w:type="dxa"/>
                <w:hideMark/>
              </w:tcPr>
              <w:p w14:paraId="5A4D6B0B" w14:textId="77777777" w:rsidR="008C644E" w:rsidRDefault="0062295A" w:rsidP="008C644E">
                <w:pPr>
                  <w:tabs>
                    <w:tab w:val="right" w:pos="8838"/>
                  </w:tabs>
                  <w:ind w:left="-74" w:right="-105"/>
                  <w:rPr>
                    <w:rFonts w:eastAsia="Calibri" w:cs="Tahoma"/>
                    <w:b/>
                  </w:rPr>
                </w:pPr>
                <w:r>
                  <w:rPr>
                    <w:rFonts w:eastAsia="Calibri" w:cs="Tahoma"/>
                  </w:rPr>
                  <w:t>Luis Gustavo Parra Noriega</w:t>
                </w:r>
              </w:p>
            </w:tc>
            <w:tc>
              <w:tcPr>
                <w:tcW w:w="3837" w:type="dxa"/>
              </w:tcPr>
              <w:p w14:paraId="67106AD2" w14:textId="77777777" w:rsidR="008C644E" w:rsidRDefault="008C08F4" w:rsidP="008C644E">
                <w:pPr>
                  <w:tabs>
                    <w:tab w:val="right" w:pos="8838"/>
                  </w:tabs>
                  <w:ind w:left="-74" w:right="-105"/>
                  <w:rPr>
                    <w:rFonts w:eastAsia="Calibri" w:cs="Tahoma"/>
                  </w:rPr>
                </w:pPr>
              </w:p>
            </w:tc>
          </w:tr>
        </w:tbl>
        <w:p w14:paraId="335F2F68" w14:textId="77777777" w:rsidR="008C644E" w:rsidRDefault="008C08F4" w:rsidP="008C644E">
          <w:pPr>
            <w:tabs>
              <w:tab w:val="right" w:pos="8838"/>
            </w:tabs>
            <w:spacing w:line="256" w:lineRule="auto"/>
            <w:ind w:left="-28"/>
            <w:rPr>
              <w:rFonts w:ascii="Arial" w:eastAsia="Calibri" w:hAnsi="Arial" w:cs="Arial"/>
              <w:b/>
            </w:rPr>
          </w:pPr>
        </w:p>
      </w:tc>
    </w:tr>
  </w:tbl>
  <w:p w14:paraId="55235051" w14:textId="77777777" w:rsidR="008C644E" w:rsidRDefault="008C08F4">
    <w:pPr>
      <w:pStyle w:val="Encabezado"/>
    </w:pPr>
    <w:r>
      <w:rPr>
        <w:noProof/>
      </w:rPr>
      <w:pict w14:anchorId="0A817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1026" type="#_x0000_t75" style="position:absolute;left:0;text-align:left;margin-left:0;margin-top:0;width:663.5pt;height:12in;z-index:-25165619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552"/>
      <w:gridCol w:w="7087"/>
    </w:tblGrid>
    <w:tr w:rsidR="008C644E" w:rsidRPr="008C644E" w14:paraId="776B6F7C" w14:textId="77777777" w:rsidTr="00DA5EF4">
      <w:trPr>
        <w:trHeight w:val="1435"/>
      </w:trPr>
      <w:tc>
        <w:tcPr>
          <w:tcW w:w="2552" w:type="dxa"/>
        </w:tcPr>
        <w:p w14:paraId="06C0E25F" w14:textId="77777777" w:rsidR="008C644E" w:rsidRPr="008C644E" w:rsidRDefault="008C08F4" w:rsidP="008C644E">
          <w:pPr>
            <w:pStyle w:val="Encabezado"/>
          </w:pPr>
        </w:p>
      </w:tc>
      <w:tc>
        <w:tcPr>
          <w:tcW w:w="7087" w:type="dxa"/>
          <w:hideMark/>
        </w:tcPr>
        <w:tbl>
          <w:tblPr>
            <w:tblStyle w:val="Tablaconcuadrcula"/>
            <w:tblW w:w="12619" w:type="dxa"/>
            <w:tblInd w:w="1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260"/>
            <w:gridCol w:w="3405"/>
            <w:gridCol w:w="3402"/>
          </w:tblGrid>
          <w:tr w:rsidR="003F2F0B" w:rsidRPr="008C644E" w14:paraId="7E32830B" w14:textId="77777777" w:rsidTr="00394934">
            <w:trPr>
              <w:trHeight w:val="144"/>
            </w:trPr>
            <w:tc>
              <w:tcPr>
                <w:tcW w:w="2552" w:type="dxa"/>
                <w:hideMark/>
              </w:tcPr>
              <w:p w14:paraId="30B918F9" w14:textId="77777777" w:rsidR="003F2F0B" w:rsidRPr="008C644E" w:rsidRDefault="0062295A" w:rsidP="008C644E">
                <w:pPr>
                  <w:pStyle w:val="Encabezado"/>
                  <w:rPr>
                    <w:b/>
                  </w:rPr>
                </w:pPr>
                <w:r w:rsidRPr="008C644E">
                  <w:rPr>
                    <w:b/>
                  </w:rPr>
                  <w:t>Recurso de Revisión:</w:t>
                </w:r>
              </w:p>
            </w:tc>
            <w:tc>
              <w:tcPr>
                <w:tcW w:w="3260" w:type="dxa"/>
                <w:hideMark/>
              </w:tcPr>
              <w:p w14:paraId="47FFE6B7" w14:textId="5B15F3EA" w:rsidR="003F2F0B" w:rsidRPr="00AC018A" w:rsidRDefault="0062295A" w:rsidP="008C644E">
                <w:pPr>
                  <w:pStyle w:val="Encabezado"/>
                </w:pPr>
                <w:r w:rsidRPr="00AC018A">
                  <w:rPr>
                    <w:color w:val="000000"/>
                  </w:rPr>
                  <w:t>0</w:t>
                </w:r>
                <w:r>
                  <w:rPr>
                    <w:color w:val="000000"/>
                  </w:rPr>
                  <w:t>7</w:t>
                </w:r>
                <w:r w:rsidR="005E62C2">
                  <w:rPr>
                    <w:color w:val="000000"/>
                  </w:rPr>
                  <w:t>956</w:t>
                </w:r>
                <w:r w:rsidRPr="00AC018A">
                  <w:rPr>
                    <w:color w:val="000000"/>
                  </w:rPr>
                  <w:t>/INFOEM/IP/RR/2022</w:t>
                </w:r>
              </w:p>
            </w:tc>
            <w:tc>
              <w:tcPr>
                <w:tcW w:w="3405" w:type="dxa"/>
              </w:tcPr>
              <w:p w14:paraId="3F42E7A7" w14:textId="77777777" w:rsidR="003F2F0B" w:rsidRPr="008C644E" w:rsidRDefault="008C08F4" w:rsidP="008C644E">
                <w:pPr>
                  <w:pStyle w:val="Encabezado"/>
                  <w:rPr>
                    <w:bCs/>
                  </w:rPr>
                </w:pPr>
              </w:p>
            </w:tc>
            <w:tc>
              <w:tcPr>
                <w:tcW w:w="3402" w:type="dxa"/>
              </w:tcPr>
              <w:p w14:paraId="04BDBE19" w14:textId="77777777" w:rsidR="003F2F0B" w:rsidRPr="008C644E" w:rsidRDefault="008C08F4" w:rsidP="008C644E">
                <w:pPr>
                  <w:pStyle w:val="Encabezado"/>
                  <w:rPr>
                    <w:bCs/>
                  </w:rPr>
                </w:pPr>
              </w:p>
            </w:tc>
          </w:tr>
          <w:tr w:rsidR="003F2F0B" w:rsidRPr="008C644E" w14:paraId="0F9C3698" w14:textId="77777777" w:rsidTr="00394934">
            <w:trPr>
              <w:trHeight w:val="144"/>
            </w:trPr>
            <w:tc>
              <w:tcPr>
                <w:tcW w:w="2552" w:type="dxa"/>
                <w:hideMark/>
              </w:tcPr>
              <w:p w14:paraId="72DA4583" w14:textId="77777777" w:rsidR="003F2F0B" w:rsidRPr="008C644E" w:rsidRDefault="0062295A" w:rsidP="008C644E">
                <w:pPr>
                  <w:pStyle w:val="Encabezado"/>
                  <w:rPr>
                    <w:b/>
                  </w:rPr>
                </w:pPr>
                <w:r w:rsidRPr="008C644E">
                  <w:rPr>
                    <w:b/>
                  </w:rPr>
                  <w:t>Recurrente:</w:t>
                </w:r>
              </w:p>
            </w:tc>
            <w:tc>
              <w:tcPr>
                <w:tcW w:w="3260" w:type="dxa"/>
              </w:tcPr>
              <w:p w14:paraId="3AA9B0FF" w14:textId="6332A65C" w:rsidR="003F2F0B" w:rsidRPr="00503F50" w:rsidRDefault="008C08F4" w:rsidP="008C644E">
                <w:pPr>
                  <w:pStyle w:val="Encabezado"/>
                </w:pPr>
              </w:p>
            </w:tc>
            <w:tc>
              <w:tcPr>
                <w:tcW w:w="3405" w:type="dxa"/>
              </w:tcPr>
              <w:p w14:paraId="1AF7EA99" w14:textId="77777777" w:rsidR="003F2F0B" w:rsidRPr="008C644E" w:rsidRDefault="008C08F4" w:rsidP="008C644E">
                <w:pPr>
                  <w:pStyle w:val="Encabezado"/>
                </w:pPr>
              </w:p>
            </w:tc>
            <w:tc>
              <w:tcPr>
                <w:tcW w:w="3402" w:type="dxa"/>
              </w:tcPr>
              <w:p w14:paraId="33EFBFC2" w14:textId="77777777" w:rsidR="003F2F0B" w:rsidRPr="008C644E" w:rsidRDefault="008C08F4" w:rsidP="008C644E">
                <w:pPr>
                  <w:pStyle w:val="Encabezado"/>
                </w:pPr>
              </w:p>
            </w:tc>
          </w:tr>
          <w:tr w:rsidR="003F2F0B" w:rsidRPr="008C644E" w14:paraId="2FD309C2" w14:textId="77777777" w:rsidTr="00394934">
            <w:trPr>
              <w:trHeight w:val="283"/>
            </w:trPr>
            <w:tc>
              <w:tcPr>
                <w:tcW w:w="2552" w:type="dxa"/>
                <w:hideMark/>
              </w:tcPr>
              <w:p w14:paraId="76E712C6" w14:textId="77777777" w:rsidR="003F2F0B" w:rsidRPr="008C644E" w:rsidRDefault="0062295A" w:rsidP="008C644E">
                <w:pPr>
                  <w:pStyle w:val="Encabezado"/>
                  <w:rPr>
                    <w:b/>
                  </w:rPr>
                </w:pPr>
                <w:r w:rsidRPr="008C644E">
                  <w:rPr>
                    <w:b/>
                  </w:rPr>
                  <w:t>Sujeto Obligado:</w:t>
                </w:r>
              </w:p>
            </w:tc>
            <w:tc>
              <w:tcPr>
                <w:tcW w:w="3260" w:type="dxa"/>
                <w:hideMark/>
              </w:tcPr>
              <w:p w14:paraId="19C8208E" w14:textId="4FD330CE" w:rsidR="003F2F0B" w:rsidRPr="008C644E" w:rsidRDefault="0062295A" w:rsidP="008C644E">
                <w:pPr>
                  <w:pStyle w:val="Encabezado"/>
                </w:pPr>
                <w:r>
                  <w:rPr>
                    <w:lang w:val="es-MX"/>
                  </w:rPr>
                  <w:t xml:space="preserve">Ayuntamiento de </w:t>
                </w:r>
                <w:r w:rsidR="005E62C2">
                  <w:rPr>
                    <w:lang w:val="es-MX"/>
                  </w:rPr>
                  <w:t>Ozumba</w:t>
                </w:r>
              </w:p>
            </w:tc>
            <w:tc>
              <w:tcPr>
                <w:tcW w:w="3405" w:type="dxa"/>
              </w:tcPr>
              <w:p w14:paraId="2D95AD58" w14:textId="77777777" w:rsidR="003F2F0B" w:rsidRPr="008C644E" w:rsidRDefault="008C08F4" w:rsidP="008C644E">
                <w:pPr>
                  <w:pStyle w:val="Encabezado"/>
                </w:pPr>
              </w:p>
            </w:tc>
            <w:tc>
              <w:tcPr>
                <w:tcW w:w="3402" w:type="dxa"/>
              </w:tcPr>
              <w:p w14:paraId="6227E6ED" w14:textId="77777777" w:rsidR="003F2F0B" w:rsidRPr="008C644E" w:rsidRDefault="008C08F4" w:rsidP="008C644E">
                <w:pPr>
                  <w:pStyle w:val="Encabezado"/>
                </w:pPr>
              </w:p>
            </w:tc>
          </w:tr>
          <w:tr w:rsidR="003F2F0B" w:rsidRPr="008C644E" w14:paraId="6500A6F4" w14:textId="77777777" w:rsidTr="00394934">
            <w:trPr>
              <w:trHeight w:val="283"/>
            </w:trPr>
            <w:tc>
              <w:tcPr>
                <w:tcW w:w="2552" w:type="dxa"/>
                <w:hideMark/>
              </w:tcPr>
              <w:p w14:paraId="4E2A3463" w14:textId="77777777" w:rsidR="003F2F0B" w:rsidRPr="008C644E" w:rsidRDefault="0062295A" w:rsidP="008C644E">
                <w:pPr>
                  <w:pStyle w:val="Encabezado"/>
                  <w:rPr>
                    <w:b/>
                  </w:rPr>
                </w:pPr>
                <w:r w:rsidRPr="008C644E">
                  <w:rPr>
                    <w:b/>
                  </w:rPr>
                  <w:t xml:space="preserve">Comisionado Ponente: </w:t>
                </w:r>
              </w:p>
            </w:tc>
            <w:tc>
              <w:tcPr>
                <w:tcW w:w="3260" w:type="dxa"/>
                <w:hideMark/>
              </w:tcPr>
              <w:p w14:paraId="44289CCC" w14:textId="77777777" w:rsidR="003F2F0B" w:rsidRPr="008C644E" w:rsidRDefault="0062295A" w:rsidP="008C644E">
                <w:pPr>
                  <w:pStyle w:val="Encabezado"/>
                  <w:rPr>
                    <w:b/>
                  </w:rPr>
                </w:pPr>
                <w:r w:rsidRPr="008C644E">
                  <w:t>Luis Gustavo Parra Noriega</w:t>
                </w:r>
              </w:p>
            </w:tc>
            <w:tc>
              <w:tcPr>
                <w:tcW w:w="3405" w:type="dxa"/>
              </w:tcPr>
              <w:p w14:paraId="651407FD" w14:textId="77777777" w:rsidR="003F2F0B" w:rsidRPr="008C644E" w:rsidRDefault="008C08F4" w:rsidP="008C644E">
                <w:pPr>
                  <w:pStyle w:val="Encabezado"/>
                </w:pPr>
              </w:p>
            </w:tc>
            <w:tc>
              <w:tcPr>
                <w:tcW w:w="3402" w:type="dxa"/>
              </w:tcPr>
              <w:p w14:paraId="4C83527F" w14:textId="77777777" w:rsidR="003F2F0B" w:rsidRPr="008C644E" w:rsidRDefault="008C08F4" w:rsidP="008C644E">
                <w:pPr>
                  <w:pStyle w:val="Encabezado"/>
                </w:pPr>
              </w:p>
            </w:tc>
          </w:tr>
        </w:tbl>
        <w:p w14:paraId="6511D028" w14:textId="77777777" w:rsidR="008C644E" w:rsidRPr="008C644E" w:rsidRDefault="008C08F4" w:rsidP="008C644E">
          <w:pPr>
            <w:pStyle w:val="Encabezado"/>
            <w:rPr>
              <w:b/>
            </w:rPr>
          </w:pPr>
        </w:p>
      </w:tc>
    </w:tr>
  </w:tbl>
  <w:p w14:paraId="6FA0E9E5" w14:textId="77777777" w:rsidR="008C644E" w:rsidRDefault="008C08F4">
    <w:pPr>
      <w:pStyle w:val="Encabezado"/>
    </w:pPr>
    <w:r>
      <w:rPr>
        <w:noProof/>
      </w:rPr>
      <w:pict w14:anchorId="22DB1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1027" type="#_x0000_t75" style="position:absolute;left:0;text-align:left;margin-left:-84.35pt;margin-top:-133.25pt;width:663.5pt;height:12in;z-index:-25165516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9CA30CB"/>
    <w:multiLevelType w:val="hybridMultilevel"/>
    <w:tmpl w:val="61403C62"/>
    <w:lvl w:ilvl="0" w:tplc="96EE914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271CB3"/>
    <w:multiLevelType w:val="hybridMultilevel"/>
    <w:tmpl w:val="54C0DB5A"/>
    <w:lvl w:ilvl="0" w:tplc="F47A83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5B75809"/>
    <w:multiLevelType w:val="hybridMultilevel"/>
    <w:tmpl w:val="4342A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6F9373F"/>
    <w:multiLevelType w:val="hybridMultilevel"/>
    <w:tmpl w:val="396C6C5A"/>
    <w:lvl w:ilvl="0" w:tplc="A25AECF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7C435C8F"/>
    <w:multiLevelType w:val="hybridMultilevel"/>
    <w:tmpl w:val="C12EB600"/>
    <w:lvl w:ilvl="0" w:tplc="7108AC70">
      <w:start w:val="1"/>
      <w:numFmt w:val="upp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16cid:durableId="1041783628">
    <w:abstractNumId w:val="0"/>
  </w:num>
  <w:num w:numId="2" w16cid:durableId="1084375698">
    <w:abstractNumId w:val="6"/>
  </w:num>
  <w:num w:numId="3" w16cid:durableId="480584377">
    <w:abstractNumId w:val="3"/>
  </w:num>
  <w:num w:numId="4" w16cid:durableId="1727147002">
    <w:abstractNumId w:val="4"/>
  </w:num>
  <w:num w:numId="5" w16cid:durableId="2024016096">
    <w:abstractNumId w:val="7"/>
  </w:num>
  <w:num w:numId="6" w16cid:durableId="670647850">
    <w:abstractNumId w:val="2"/>
  </w:num>
  <w:num w:numId="7" w16cid:durableId="605772150">
    <w:abstractNumId w:val="1"/>
  </w:num>
  <w:num w:numId="8" w16cid:durableId="1667050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C2"/>
    <w:rsid w:val="000E4781"/>
    <w:rsid w:val="000E4DBC"/>
    <w:rsid w:val="00115C5C"/>
    <w:rsid w:val="00124486"/>
    <w:rsid w:val="00197DE0"/>
    <w:rsid w:val="0025445A"/>
    <w:rsid w:val="00254491"/>
    <w:rsid w:val="003B6145"/>
    <w:rsid w:val="00453F2D"/>
    <w:rsid w:val="0045609B"/>
    <w:rsid w:val="004713F5"/>
    <w:rsid w:val="00476B6F"/>
    <w:rsid w:val="00493A63"/>
    <w:rsid w:val="004C7BC5"/>
    <w:rsid w:val="004E4521"/>
    <w:rsid w:val="005115F0"/>
    <w:rsid w:val="005E62C2"/>
    <w:rsid w:val="0062295A"/>
    <w:rsid w:val="006A78D2"/>
    <w:rsid w:val="006F4143"/>
    <w:rsid w:val="00791007"/>
    <w:rsid w:val="00794881"/>
    <w:rsid w:val="007B4787"/>
    <w:rsid w:val="00802251"/>
    <w:rsid w:val="008C08F4"/>
    <w:rsid w:val="008D2F6E"/>
    <w:rsid w:val="00912E80"/>
    <w:rsid w:val="00B162AC"/>
    <w:rsid w:val="00B42E75"/>
    <w:rsid w:val="00B46CB9"/>
    <w:rsid w:val="00D01929"/>
    <w:rsid w:val="00D622D7"/>
    <w:rsid w:val="00D95C30"/>
    <w:rsid w:val="00DA5EF4"/>
    <w:rsid w:val="00E832D4"/>
    <w:rsid w:val="00EC0DB4"/>
    <w:rsid w:val="00F32F4C"/>
    <w:rsid w:val="00F36F01"/>
    <w:rsid w:val="00F63C01"/>
    <w:rsid w:val="00FD18FE"/>
    <w:rsid w:val="00FD1D1F"/>
    <w:rsid w:val="00FE0F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E3D3E"/>
  <w15:chartTrackingRefBased/>
  <w15:docId w15:val="{C5A179B3-6E1C-4DE6-A864-27867CDA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C2"/>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62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62C2"/>
    <w:rPr>
      <w:rFonts w:ascii="Palatino Linotype" w:hAnsi="Palatino Linotype"/>
      <w:color w:val="000000" w:themeColor="text1"/>
    </w:rPr>
  </w:style>
  <w:style w:type="paragraph" w:styleId="Piedepgina">
    <w:name w:val="footer"/>
    <w:basedOn w:val="Normal"/>
    <w:link w:val="PiedepginaCar"/>
    <w:uiPriority w:val="99"/>
    <w:unhideWhenUsed/>
    <w:rsid w:val="005E62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62C2"/>
    <w:rPr>
      <w:rFonts w:ascii="Palatino Linotype" w:hAnsi="Palatino Linotype"/>
      <w:color w:val="000000" w:themeColor="text1"/>
    </w:rPr>
  </w:style>
  <w:style w:type="table" w:styleId="Tablaconcuadrcula">
    <w:name w:val="Table Grid"/>
    <w:basedOn w:val="Tablanormal"/>
    <w:uiPriority w:val="59"/>
    <w:rsid w:val="005E62C2"/>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5E62C2"/>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E62C2"/>
    <w:pPr>
      <w:spacing w:after="0" w:line="240" w:lineRule="auto"/>
      <w:ind w:left="720"/>
      <w:contextualSpacing/>
      <w:jc w:val="left"/>
    </w:pPr>
    <w:rPr>
      <w:rFonts w:ascii="Century Gothic" w:eastAsia="Times New Roman" w:hAnsi="Century Gothic" w:cs="Times New Roman"/>
      <w:color w:val="auto"/>
      <w:szCs w:val="24"/>
      <w:lang w:eastAsia="es-ES"/>
    </w:rPr>
  </w:style>
  <w:style w:type="paragraph" w:styleId="NormalWeb">
    <w:name w:val="Normal (Web)"/>
    <w:basedOn w:val="Normal"/>
    <w:uiPriority w:val="99"/>
    <w:semiHidden/>
    <w:unhideWhenUsed/>
    <w:rsid w:val="005E62C2"/>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1766">
      <w:bodyDiv w:val="1"/>
      <w:marLeft w:val="0"/>
      <w:marRight w:val="0"/>
      <w:marTop w:val="0"/>
      <w:marBottom w:val="0"/>
      <w:divBdr>
        <w:top w:val="none" w:sz="0" w:space="0" w:color="auto"/>
        <w:left w:val="none" w:sz="0" w:space="0" w:color="auto"/>
        <w:bottom w:val="none" w:sz="0" w:space="0" w:color="auto"/>
        <w:right w:val="none" w:sz="0" w:space="0" w:color="auto"/>
      </w:divBdr>
    </w:div>
    <w:div w:id="1416122344">
      <w:bodyDiv w:val="1"/>
      <w:marLeft w:val="0"/>
      <w:marRight w:val="0"/>
      <w:marTop w:val="0"/>
      <w:marBottom w:val="0"/>
      <w:divBdr>
        <w:top w:val="none" w:sz="0" w:space="0" w:color="auto"/>
        <w:left w:val="none" w:sz="0" w:space="0" w:color="auto"/>
        <w:bottom w:val="none" w:sz="0" w:space="0" w:color="auto"/>
        <w:right w:val="none" w:sz="0" w:space="0" w:color="auto"/>
      </w:divBdr>
    </w:div>
    <w:div w:id="192429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4484</Words>
  <Characters>24664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10</cp:revision>
  <dcterms:created xsi:type="dcterms:W3CDTF">2022-07-07T19:13:00Z</dcterms:created>
  <dcterms:modified xsi:type="dcterms:W3CDTF">2022-08-04T03:11:00Z</dcterms:modified>
</cp:coreProperties>
</file>