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FCB19"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veinte de abril de dos mil veintidós. </w:t>
      </w:r>
    </w:p>
    <w:p w14:paraId="1EEF6C3B" w14:textId="3DA3DD95" w:rsidR="006C2940" w:rsidRPr="00F05A90" w:rsidRDefault="002B3CF2">
      <w:pPr>
        <w:spacing w:before="240" w:after="240" w:line="360" w:lineRule="auto"/>
        <w:jc w:val="both"/>
        <w:rPr>
          <w:rFonts w:ascii="Palatino Linotype" w:eastAsia="Palatino Linotype" w:hAnsi="Palatino Linotype" w:cs="Palatino Linotype"/>
          <w:b/>
        </w:rPr>
      </w:pPr>
      <w:r w:rsidRPr="00F05A90">
        <w:rPr>
          <w:rFonts w:ascii="Palatino Linotype" w:eastAsia="Palatino Linotype" w:hAnsi="Palatino Linotype" w:cs="Palatino Linotype"/>
          <w:b/>
        </w:rPr>
        <w:t>VISTO</w:t>
      </w:r>
      <w:r w:rsidRPr="00F05A90">
        <w:rPr>
          <w:rFonts w:ascii="Palatino Linotype" w:eastAsia="Palatino Linotype" w:hAnsi="Palatino Linotype" w:cs="Palatino Linotype"/>
        </w:rPr>
        <w:t xml:space="preserve"> el expediente formado con motivo del recurso de revisión </w:t>
      </w:r>
      <w:r w:rsidRPr="00F05A90">
        <w:rPr>
          <w:rFonts w:ascii="Palatino Linotype" w:eastAsia="Palatino Linotype" w:hAnsi="Palatino Linotype" w:cs="Palatino Linotype"/>
          <w:b/>
        </w:rPr>
        <w:t>01089/INFOEM/IP/RR/2022</w:t>
      </w:r>
      <w:r w:rsidRPr="00F05A90">
        <w:rPr>
          <w:rFonts w:ascii="Palatino Linotype" w:eastAsia="Palatino Linotype" w:hAnsi="Palatino Linotype" w:cs="Palatino Linotype"/>
        </w:rPr>
        <w:t xml:space="preserve">, interpuesto por </w:t>
      </w:r>
      <w:proofErr w:type="spellStart"/>
      <w:r w:rsidR="00DC07B5" w:rsidRPr="00DC07B5">
        <w:rPr>
          <w:rFonts w:ascii="Palatino Linotype" w:eastAsia="Palatino Linotype" w:hAnsi="Palatino Linotype" w:cs="Palatino Linotype"/>
          <w:b/>
        </w:rPr>
        <w:t>Xxxx</w:t>
      </w:r>
      <w:proofErr w:type="spellEnd"/>
      <w:r w:rsidR="00DC07B5" w:rsidRPr="00DC07B5">
        <w:rPr>
          <w:rFonts w:ascii="Palatino Linotype" w:eastAsia="Palatino Linotype" w:hAnsi="Palatino Linotype" w:cs="Palatino Linotype"/>
          <w:b/>
        </w:rPr>
        <w:t xml:space="preserve"> </w:t>
      </w:r>
      <w:proofErr w:type="spellStart"/>
      <w:r w:rsidR="00DC07B5" w:rsidRPr="00DC07B5">
        <w:rPr>
          <w:rFonts w:ascii="Palatino Linotype" w:eastAsia="Palatino Linotype" w:hAnsi="Palatino Linotype" w:cs="Palatino Linotype"/>
          <w:b/>
        </w:rPr>
        <w:t>Xxxxxxx</w:t>
      </w:r>
      <w:proofErr w:type="spellEnd"/>
      <w:r w:rsidR="00DC07B5" w:rsidRPr="00DC07B5">
        <w:rPr>
          <w:rFonts w:ascii="Palatino Linotype" w:eastAsia="Palatino Linotype" w:hAnsi="Palatino Linotype" w:cs="Palatino Linotype"/>
          <w:b/>
        </w:rPr>
        <w:t xml:space="preserve"> </w:t>
      </w:r>
      <w:proofErr w:type="spellStart"/>
      <w:r w:rsidR="00DC07B5" w:rsidRPr="00DC07B5">
        <w:rPr>
          <w:rFonts w:ascii="Palatino Linotype" w:eastAsia="Palatino Linotype" w:hAnsi="Palatino Linotype" w:cs="Palatino Linotype"/>
          <w:b/>
        </w:rPr>
        <w:t>Xxxxxxx</w:t>
      </w:r>
      <w:proofErr w:type="spellEnd"/>
      <w:r w:rsidRPr="00F05A90">
        <w:rPr>
          <w:rFonts w:ascii="Palatino Linotype" w:eastAsia="Palatino Linotype" w:hAnsi="Palatino Linotype" w:cs="Palatino Linotype"/>
        </w:rPr>
        <w:t>, en lo sucesivo</w:t>
      </w:r>
      <w:r w:rsidRPr="00F05A90">
        <w:rPr>
          <w:rFonts w:ascii="Palatino Linotype" w:eastAsia="Palatino Linotype" w:hAnsi="Palatino Linotype" w:cs="Palatino Linotype"/>
          <w:b/>
        </w:rPr>
        <w:t xml:space="preserve"> </w:t>
      </w:r>
      <w:r w:rsidRPr="00F05A90">
        <w:rPr>
          <w:rFonts w:ascii="Palatino Linotype" w:eastAsia="Palatino Linotype" w:hAnsi="Palatino Linotype" w:cs="Palatino Linotype"/>
        </w:rPr>
        <w:t xml:space="preserve">la parte </w:t>
      </w:r>
      <w:r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rPr>
        <w:t xml:space="preserve"> en contra de la respuesta a su solicitud por parte del </w:t>
      </w:r>
      <w:r w:rsidRPr="00F05A90">
        <w:rPr>
          <w:rFonts w:ascii="Palatino Linotype" w:eastAsia="Palatino Linotype" w:hAnsi="Palatino Linotype" w:cs="Palatino Linotype"/>
          <w:b/>
        </w:rPr>
        <w:t xml:space="preserve">Ayuntamiento de San Martín de Las Pirámides, </w:t>
      </w:r>
      <w:r w:rsidRPr="00F05A90">
        <w:rPr>
          <w:rFonts w:ascii="Palatino Linotype" w:eastAsia="Palatino Linotype" w:hAnsi="Palatino Linotype" w:cs="Palatino Linotype"/>
        </w:rPr>
        <w:t xml:space="preserve">en lo sucesivo el </w:t>
      </w:r>
      <w:r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 xml:space="preserve">se procede a dictar la presente resolución con base en los siguientes: </w:t>
      </w:r>
    </w:p>
    <w:p w14:paraId="6217C75B" w14:textId="77777777" w:rsidR="006C2940" w:rsidRPr="00F05A90" w:rsidRDefault="002B3CF2">
      <w:pPr>
        <w:spacing w:before="240" w:after="240" w:line="360" w:lineRule="auto"/>
        <w:jc w:val="center"/>
        <w:rPr>
          <w:rFonts w:ascii="Palatino Linotype" w:eastAsia="Palatino Linotype" w:hAnsi="Palatino Linotype" w:cs="Palatino Linotype"/>
          <w:b/>
        </w:rPr>
      </w:pPr>
      <w:r w:rsidRPr="00F05A90">
        <w:rPr>
          <w:rFonts w:ascii="Palatino Linotype" w:eastAsia="Palatino Linotype" w:hAnsi="Palatino Linotype" w:cs="Palatino Linotype"/>
          <w:b/>
        </w:rPr>
        <w:t>I. A N T E C E D E N T E S</w:t>
      </w:r>
    </w:p>
    <w:p w14:paraId="4547E98A"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b/>
        </w:rPr>
        <w:t>1. Solicitud de acceso a la información.</w:t>
      </w:r>
      <w:r w:rsidRPr="00F05A90">
        <w:rPr>
          <w:rFonts w:ascii="Palatino Linotype" w:eastAsia="Palatino Linotype" w:hAnsi="Palatino Linotype" w:cs="Palatino Linotype"/>
        </w:rPr>
        <w:t xml:space="preserve"> Con fecha </w:t>
      </w:r>
      <w:r w:rsidRPr="00F05A90">
        <w:rPr>
          <w:rFonts w:ascii="Palatino Linotype" w:eastAsia="Palatino Linotype" w:hAnsi="Palatino Linotype" w:cs="Palatino Linotype"/>
          <w:b/>
        </w:rPr>
        <w:t>treinta y uno de enero de dos mil veintidós,</w:t>
      </w:r>
      <w:r w:rsidRPr="00F05A90">
        <w:rPr>
          <w:rFonts w:ascii="Palatino Linotype" w:eastAsia="Palatino Linotype" w:hAnsi="Palatino Linotype" w:cs="Palatino Linotype"/>
        </w:rPr>
        <w:t xml:space="preserve"> la parte </w:t>
      </w:r>
      <w:r w:rsidRPr="00F05A90">
        <w:rPr>
          <w:rFonts w:ascii="Palatino Linotype" w:eastAsia="Palatino Linotype" w:hAnsi="Palatino Linotype" w:cs="Palatino Linotype"/>
          <w:b/>
        </w:rPr>
        <w:t xml:space="preserve">Recurrente </w:t>
      </w:r>
      <w:r w:rsidRPr="00F05A90">
        <w:rPr>
          <w:rFonts w:ascii="Palatino Linotype" w:eastAsia="Palatino Linotype" w:hAnsi="Palatino Linotype" w:cs="Palatino Linotype"/>
        </w:rPr>
        <w:t>presentó,</w:t>
      </w:r>
      <w:r w:rsidR="00C973F3">
        <w:rPr>
          <w:rFonts w:ascii="Palatino Linotype" w:eastAsia="Palatino Linotype" w:hAnsi="Palatino Linotype" w:cs="Palatino Linotype"/>
        </w:rPr>
        <w:t xml:space="preserve"> a</w:t>
      </w:r>
      <w:r w:rsidRPr="00F05A90">
        <w:rPr>
          <w:rFonts w:ascii="Palatino Linotype" w:eastAsia="Palatino Linotype" w:hAnsi="Palatino Linotype" w:cs="Palatino Linotype"/>
        </w:rPr>
        <w:t xml:space="preserve"> </w:t>
      </w:r>
      <w:r w:rsidR="00C973F3" w:rsidRPr="000F16BA">
        <w:rPr>
          <w:rFonts w:ascii="Palatino Linotype" w:eastAsia="Palatino Linotype" w:hAnsi="Palatino Linotype" w:cs="Palatino Linotype"/>
        </w:rPr>
        <w:t xml:space="preserve">través de la Plataforma Nacional de Transparencia vinculada al Sistema de Acceso a la Información Mexiquense, en lo subsecuente el </w:t>
      </w:r>
      <w:r w:rsidR="00C973F3" w:rsidRPr="000F16BA">
        <w:rPr>
          <w:rFonts w:ascii="Palatino Linotype" w:eastAsia="Palatino Linotype" w:hAnsi="Palatino Linotype" w:cs="Palatino Linotype"/>
          <w:b/>
        </w:rPr>
        <w:t>SAIMEX</w:t>
      </w:r>
      <w:r w:rsidRPr="00F05A90">
        <w:rPr>
          <w:rFonts w:ascii="Palatino Linotype" w:eastAsia="Palatino Linotype" w:hAnsi="Palatino Linotype" w:cs="Palatino Linotype"/>
          <w:b/>
        </w:rPr>
        <w:t>,</w:t>
      </w:r>
      <w:r w:rsidRPr="00F05A90">
        <w:rPr>
          <w:rFonts w:ascii="Palatino Linotype" w:eastAsia="Palatino Linotype" w:hAnsi="Palatino Linotype" w:cs="Palatino Linotype"/>
        </w:rPr>
        <w:t xml:space="preserve"> ante el </w:t>
      </w:r>
      <w:r w:rsidRPr="00F05A90">
        <w:rPr>
          <w:rFonts w:ascii="Palatino Linotype" w:eastAsia="Palatino Linotype" w:hAnsi="Palatino Linotype" w:cs="Palatino Linotype"/>
          <w:b/>
        </w:rPr>
        <w:t>Sujeto Obligado</w:t>
      </w:r>
      <w:r w:rsidRPr="00F05A90">
        <w:rPr>
          <w:rFonts w:ascii="Palatino Linotype" w:eastAsia="Palatino Linotype" w:hAnsi="Palatino Linotype" w:cs="Palatino Linotype"/>
        </w:rPr>
        <w:t>, la solicitud de acceso a la información pública, a la que se le asignó el número</w:t>
      </w:r>
      <w:r w:rsidRPr="00F05A90">
        <w:rPr>
          <w:rFonts w:ascii="Palatino Linotype" w:eastAsia="Palatino Linotype" w:hAnsi="Palatino Linotype" w:cs="Palatino Linotype"/>
          <w:b/>
        </w:rPr>
        <w:t xml:space="preserve"> 00022/MARTIPIR/IP/2022, </w:t>
      </w:r>
      <w:r w:rsidRPr="00F05A90">
        <w:rPr>
          <w:rFonts w:ascii="Palatino Linotype" w:eastAsia="Palatino Linotype" w:hAnsi="Palatino Linotype" w:cs="Palatino Linotype"/>
        </w:rPr>
        <w:t xml:space="preserve">mediante la cual requirió la información siguiente: </w:t>
      </w:r>
    </w:p>
    <w:p w14:paraId="72D73A28" w14:textId="77777777" w:rsidR="006C2940" w:rsidRPr="00F05A90" w:rsidRDefault="002B3CF2">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F05A90">
        <w:rPr>
          <w:rFonts w:ascii="Palatino Linotype" w:eastAsia="Palatino Linotype" w:hAnsi="Palatino Linotype" w:cs="Palatino Linotype"/>
          <w:i/>
          <w:sz w:val="22"/>
          <w:szCs w:val="22"/>
        </w:rPr>
        <w:t xml:space="preserve">“Solicito Obtener la opinión de cumplimiento proporcionada directamente por el ente fiscalizador hacia los ayuntamientos y sus descentralizadas (DIF, Sistema de agua, Instituto de la mujer, casa de la cultura, </w:t>
      </w:r>
      <w:proofErr w:type="spellStart"/>
      <w:r w:rsidRPr="00F05A90">
        <w:rPr>
          <w:rFonts w:ascii="Palatino Linotype" w:eastAsia="Palatino Linotype" w:hAnsi="Palatino Linotype" w:cs="Palatino Linotype"/>
          <w:i/>
          <w:sz w:val="22"/>
          <w:szCs w:val="22"/>
        </w:rPr>
        <w:t>etc</w:t>
      </w:r>
      <w:proofErr w:type="spellEnd"/>
      <w:r w:rsidRPr="00F05A90">
        <w:rPr>
          <w:rFonts w:ascii="Palatino Linotype" w:eastAsia="Palatino Linotype" w:hAnsi="Palatino Linotype" w:cs="Palatino Linotype"/>
          <w:i/>
          <w:sz w:val="22"/>
          <w:szCs w:val="22"/>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w:t>
      </w:r>
      <w:r w:rsidRPr="00F05A90">
        <w:rPr>
          <w:rFonts w:ascii="Palatino Linotype" w:eastAsia="Palatino Linotype" w:hAnsi="Palatino Linotype" w:cs="Palatino Linotype"/>
          <w:i/>
          <w:sz w:val="22"/>
          <w:szCs w:val="22"/>
        </w:rPr>
        <w:lastRenderedPageBreak/>
        <w:t xml:space="preserve">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w:t>
      </w:r>
      <w:proofErr w:type="gramStart"/>
      <w:r w:rsidRPr="00F05A90">
        <w:rPr>
          <w:rFonts w:ascii="Palatino Linotype" w:eastAsia="Palatino Linotype" w:hAnsi="Palatino Linotype" w:cs="Palatino Linotype"/>
          <w:i/>
          <w:sz w:val="22"/>
          <w:szCs w:val="22"/>
        </w:rPr>
        <w:t>Enero</w:t>
      </w:r>
      <w:proofErr w:type="gramEnd"/>
      <w:r w:rsidRPr="00F05A90">
        <w:rPr>
          <w:rFonts w:ascii="Palatino Linotype" w:eastAsia="Palatino Linotype" w:hAnsi="Palatino Linotype" w:cs="Palatino Linotype"/>
          <w:i/>
          <w:sz w:val="22"/>
          <w:szCs w:val="22"/>
        </w:rPr>
        <w:t xml:space="preserve">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rsidRPr="00F05A90">
        <w:rPr>
          <w:rFonts w:ascii="Palatino Linotype" w:eastAsia="Palatino Linotype" w:hAnsi="Palatino Linotype" w:cs="Palatino Linotype"/>
          <w:i/>
          <w:sz w:val="22"/>
          <w:szCs w:val="22"/>
        </w:rPr>
        <w:t>mi</w:t>
      </w:r>
      <w:proofErr w:type="spellEnd"/>
      <w:r w:rsidRPr="00F05A90">
        <w:rPr>
          <w:rFonts w:ascii="Palatino Linotype" w:eastAsia="Palatino Linotype" w:hAnsi="Palatino Linotype" w:cs="Palatino Linotype"/>
          <w:i/>
          <w:sz w:val="22"/>
          <w:szCs w:val="22"/>
        </w:rP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(sic)</w:t>
      </w:r>
    </w:p>
    <w:p w14:paraId="45DF075E" w14:textId="77777777" w:rsidR="006C2940" w:rsidRPr="00F05A90" w:rsidRDefault="002B3CF2">
      <w:pPr>
        <w:spacing w:before="240" w:after="240" w:line="360" w:lineRule="auto"/>
        <w:ind w:right="900"/>
        <w:jc w:val="both"/>
        <w:rPr>
          <w:rFonts w:ascii="Palatino Linotype" w:eastAsia="Palatino Linotype" w:hAnsi="Palatino Linotype" w:cs="Palatino Linotype"/>
        </w:rPr>
      </w:pPr>
      <w:r w:rsidRPr="00F05A90">
        <w:rPr>
          <w:rFonts w:ascii="Palatino Linotype" w:eastAsia="Palatino Linotype" w:hAnsi="Palatino Linotype" w:cs="Palatino Linotype"/>
        </w:rPr>
        <w:lastRenderedPageBreak/>
        <w:t xml:space="preserve">La parte </w:t>
      </w:r>
      <w:r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rPr>
        <w:t xml:space="preserve"> no adjuntó archivos.</w:t>
      </w:r>
    </w:p>
    <w:p w14:paraId="182A7E49"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b/>
        </w:rPr>
        <w:t xml:space="preserve">Modalidad elegida para la entrega de la información: </w:t>
      </w:r>
      <w:r w:rsidRPr="00F05A90">
        <w:rPr>
          <w:rFonts w:ascii="Palatino Linotype" w:eastAsia="Palatino Linotype" w:hAnsi="Palatino Linotype" w:cs="Palatino Linotype"/>
        </w:rPr>
        <w:t>Toda vez que la solicitud se presentó a</w:t>
      </w:r>
      <w:r w:rsidRPr="00F05A90">
        <w:rPr>
          <w:rFonts w:ascii="Palatino Linotype" w:eastAsia="Palatino Linotype" w:hAnsi="Palatino Linotype" w:cs="Palatino Linotype"/>
          <w:b/>
        </w:rPr>
        <w:t xml:space="preserve"> </w:t>
      </w:r>
      <w:r w:rsidRPr="00F05A90">
        <w:rPr>
          <w:rFonts w:ascii="Palatino Linotype" w:eastAsia="Palatino Linotype" w:hAnsi="Palatino Linotype" w:cs="Palatino Linotype"/>
        </w:rPr>
        <w:t>través de la Plataforma Nacional de Transparencia, se entiende que la información se requiere a través del SAIMEX, correo electrónico y por cualquier otro medio electrónico (USB, SD o CD).</w:t>
      </w:r>
    </w:p>
    <w:p w14:paraId="313B87E5"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noProof/>
          <w:lang w:val="es-MX"/>
        </w:rPr>
        <w:drawing>
          <wp:inline distT="0" distB="0" distL="0" distR="0" wp14:anchorId="57947722" wp14:editId="75AB27B8">
            <wp:extent cx="5603240" cy="570865"/>
            <wp:effectExtent l="0" t="0" r="0" b="0"/>
            <wp:docPr id="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5603240" cy="570865"/>
                    </a:xfrm>
                    <a:prstGeom prst="rect">
                      <a:avLst/>
                    </a:prstGeom>
                    <a:ln/>
                  </pic:spPr>
                </pic:pic>
              </a:graphicData>
            </a:graphic>
          </wp:inline>
        </w:drawing>
      </w:r>
    </w:p>
    <w:p w14:paraId="53D919B5" w14:textId="77777777" w:rsidR="006C2940" w:rsidRPr="00F05A90" w:rsidRDefault="002B3CF2">
      <w:pPr>
        <w:spacing w:before="240" w:after="240" w:line="360" w:lineRule="auto"/>
        <w:jc w:val="both"/>
        <w:rPr>
          <w:rFonts w:ascii="Palatino Linotype" w:eastAsia="Palatino Linotype" w:hAnsi="Palatino Linotype" w:cs="Palatino Linotype"/>
          <w:b/>
        </w:rPr>
      </w:pPr>
      <w:r w:rsidRPr="00F05A90">
        <w:rPr>
          <w:rFonts w:ascii="Palatino Linotype" w:eastAsia="Palatino Linotype" w:hAnsi="Palatino Linotype" w:cs="Palatino Linotype"/>
          <w:b/>
        </w:rPr>
        <w:t xml:space="preserve">2. Respuesta. </w:t>
      </w:r>
      <w:r w:rsidRPr="00F05A90">
        <w:rPr>
          <w:rFonts w:ascii="Palatino Linotype" w:eastAsia="Palatino Linotype" w:hAnsi="Palatino Linotype" w:cs="Palatino Linotype"/>
        </w:rPr>
        <w:t xml:space="preserve">Con fecha </w:t>
      </w:r>
      <w:r w:rsidRPr="00F05A90">
        <w:rPr>
          <w:rFonts w:ascii="Palatino Linotype" w:eastAsia="Palatino Linotype" w:hAnsi="Palatino Linotype" w:cs="Palatino Linotype"/>
          <w:b/>
        </w:rPr>
        <w:t>veintidós de febrero de dos mil veintidós</w:t>
      </w:r>
      <w:r w:rsidRPr="00F05A90">
        <w:rPr>
          <w:rFonts w:ascii="Palatino Linotype" w:eastAsia="Palatino Linotype" w:hAnsi="Palatino Linotype" w:cs="Palatino Linotype"/>
        </w:rPr>
        <w:t xml:space="preserve">, el </w:t>
      </w:r>
      <w:r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4ABC1377" w14:textId="77777777" w:rsidR="006C2940" w:rsidRPr="00F05A90" w:rsidRDefault="002B3CF2">
      <w:pPr>
        <w:spacing w:before="240" w:after="24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“…EN ATENCION A SU SOLICITUD, ADJUNTO AL PRESENTE OPINION DE CUMPLIMIENTO FISCAL DEL SAT E INFONAVIT, EN EL CUAL REFLEJA QUE A LA FECHA EL MUNICIPIO DE SAN MARTIN DE LAS PIRAMIDES SE ENCUENTRA AL CORRIENTE CON LAS OBLIGACIONES FISCALES CON LOS ENTES QUE LAS EMITEN. SIN MÁS POR EL MOMENTO ME REITERO A SUS APRECIABLES ORDENES...” (sic)</w:t>
      </w:r>
    </w:p>
    <w:p w14:paraId="2C43867C" w14:textId="77777777" w:rsidR="006C2940" w:rsidRPr="00F05A90" w:rsidRDefault="002B3CF2">
      <w:pPr>
        <w:spacing w:before="240" w:after="240" w:line="360"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El </w:t>
      </w:r>
      <w:r w:rsidRPr="00F05A90">
        <w:rPr>
          <w:rFonts w:ascii="Palatino Linotype" w:eastAsia="Palatino Linotype" w:hAnsi="Palatino Linotype" w:cs="Palatino Linotype"/>
          <w:b/>
        </w:rPr>
        <w:t>Sujeto Obligado</w:t>
      </w:r>
      <w:r w:rsidRPr="00F05A90">
        <w:rPr>
          <w:rFonts w:ascii="Palatino Linotype" w:eastAsia="Palatino Linotype" w:hAnsi="Palatino Linotype" w:cs="Palatino Linotype"/>
        </w:rPr>
        <w:t xml:space="preserve"> adjuntó los siguientes archivos:</w:t>
      </w:r>
    </w:p>
    <w:p w14:paraId="358B1D1D" w14:textId="77777777" w:rsidR="006C2940" w:rsidRPr="00F05A90" w:rsidRDefault="002B3CF2">
      <w:pPr>
        <w:spacing w:before="240" w:after="240" w:line="360"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 </w:t>
      </w:r>
      <w:r w:rsidRPr="00F05A90">
        <w:rPr>
          <w:rFonts w:ascii="Palatino Linotype" w:eastAsia="Palatino Linotype" w:hAnsi="Palatino Linotype" w:cs="Palatino Linotype"/>
          <w:i/>
        </w:rPr>
        <w:t xml:space="preserve">“CONSTANCIA INFONAVIT.PDF”, </w:t>
      </w:r>
      <w:r w:rsidRPr="00F05A90">
        <w:rPr>
          <w:rFonts w:ascii="Palatino Linotype" w:eastAsia="Palatino Linotype" w:hAnsi="Palatino Linotype" w:cs="Palatino Linotype"/>
        </w:rPr>
        <w:t xml:space="preserve">que contiene la constancia de situación fiscal emitida por la Gerencia de Cobro Persuasivo, Coactivo y Garantías del Infonavit, en la que se establece que el Ayuntamiento de San Martin de las Pirámides como solicitante, bajo protesta de decir verdad, declaró no contar con número de registro patronal ante el Infonavit, y como resultado de la búsqueda en los sistemas del </w:t>
      </w:r>
      <w:r w:rsidRPr="00F05A90">
        <w:rPr>
          <w:rFonts w:ascii="Palatino Linotype" w:eastAsia="Palatino Linotype" w:hAnsi="Palatino Linotype" w:cs="Palatino Linotype"/>
        </w:rPr>
        <w:lastRenderedPageBreak/>
        <w:t xml:space="preserve">Instituto, se advierte que no se encontró antecedente del Registro Federal de Contribuyentes del nombre o razón social Municipio de San Martín de las Pirámides. </w:t>
      </w:r>
    </w:p>
    <w:p w14:paraId="34E8A1C0" w14:textId="77777777" w:rsidR="006C2940" w:rsidRPr="00F05A90" w:rsidRDefault="002B3CF2">
      <w:pPr>
        <w:spacing w:before="240" w:after="240" w:line="360"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 </w:t>
      </w:r>
      <w:r w:rsidRPr="00F05A90">
        <w:rPr>
          <w:rFonts w:ascii="Palatino Linotype" w:eastAsia="Palatino Linotype" w:hAnsi="Palatino Linotype" w:cs="Palatino Linotype"/>
          <w:i/>
        </w:rPr>
        <w:t xml:space="preserve">“OPINION DE CUMPLIMIENTO MPIO.pdf”, </w:t>
      </w:r>
      <w:r w:rsidRPr="00F05A90">
        <w:rPr>
          <w:rFonts w:ascii="Palatino Linotype" w:eastAsia="Palatino Linotype" w:hAnsi="Palatino Linotype" w:cs="Palatino Linotype"/>
        </w:rPr>
        <w:t xml:space="preserve">que contiene la opinión del cumplimiento de obligaciones fiscales emitida por el Servicio de Administración Tributaria en favor del Municipio de San Martín de las Pirámides. </w:t>
      </w:r>
    </w:p>
    <w:p w14:paraId="5B920FC6" w14:textId="77777777" w:rsidR="006C2940" w:rsidRPr="00F05A90" w:rsidRDefault="002B3CF2">
      <w:pPr>
        <w:spacing w:before="240" w:after="240" w:line="360"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 xml:space="preserve">3. Interposición del recurso de revisión. </w:t>
      </w:r>
      <w:r w:rsidRPr="00F05A90">
        <w:rPr>
          <w:rFonts w:ascii="Palatino Linotype" w:eastAsia="Palatino Linotype" w:hAnsi="Palatino Linotype" w:cs="Palatino Linotype"/>
        </w:rPr>
        <w:t xml:space="preserve">Inconforme con los términos de la respuesta emitida por parte del </w:t>
      </w:r>
      <w:r w:rsidRPr="00F05A90">
        <w:rPr>
          <w:rFonts w:ascii="Palatino Linotype" w:eastAsia="Palatino Linotype" w:hAnsi="Palatino Linotype" w:cs="Palatino Linotype"/>
          <w:b/>
        </w:rPr>
        <w:t>Sujeto Obligado</w:t>
      </w:r>
      <w:r w:rsidRPr="00F05A90">
        <w:rPr>
          <w:rFonts w:ascii="Palatino Linotype" w:eastAsia="Palatino Linotype" w:hAnsi="Palatino Linotype" w:cs="Palatino Linotype"/>
        </w:rPr>
        <w:t xml:space="preserve">, el </w:t>
      </w:r>
      <w:r w:rsidRPr="00F05A90">
        <w:rPr>
          <w:rFonts w:ascii="Palatino Linotype" w:eastAsia="Palatino Linotype" w:hAnsi="Palatino Linotype" w:cs="Palatino Linotype"/>
          <w:b/>
        </w:rPr>
        <w:t>veintidós de febrero de dos mil veintidós,</w:t>
      </w:r>
      <w:r w:rsidRPr="00F05A90">
        <w:rPr>
          <w:rFonts w:ascii="Palatino Linotype" w:eastAsia="Palatino Linotype" w:hAnsi="Palatino Linotype" w:cs="Palatino Linotype"/>
        </w:rPr>
        <w:t xml:space="preserve"> la parte recurrente interpuso el recurso de revisión a través de </w:t>
      </w:r>
      <w:r w:rsidRPr="00F05A90">
        <w:rPr>
          <w:rFonts w:ascii="Palatino Linotype" w:eastAsia="Palatino Linotype" w:hAnsi="Palatino Linotype" w:cs="Palatino Linotype"/>
          <w:b/>
        </w:rPr>
        <w:t xml:space="preserve">SAIMEX, </w:t>
      </w:r>
      <w:r w:rsidRPr="00F05A90">
        <w:rPr>
          <w:rFonts w:ascii="Palatino Linotype" w:eastAsia="Palatino Linotype" w:hAnsi="Palatino Linotype" w:cs="Palatino Linotype"/>
        </w:rPr>
        <w:t>en donde se manifestó de la siguiente manera:</w:t>
      </w:r>
    </w:p>
    <w:p w14:paraId="0D7414A5" w14:textId="77777777" w:rsidR="006C2940" w:rsidRPr="00F05A90" w:rsidRDefault="002B3CF2">
      <w:pPr>
        <w:tabs>
          <w:tab w:val="left" w:pos="2745"/>
        </w:tabs>
        <w:spacing w:before="240" w:after="240" w:line="360" w:lineRule="auto"/>
        <w:jc w:val="both"/>
        <w:rPr>
          <w:rFonts w:ascii="Palatino Linotype" w:eastAsia="Palatino Linotype" w:hAnsi="Palatino Linotype" w:cs="Palatino Linotype"/>
          <w:b/>
        </w:rPr>
      </w:pPr>
      <w:r w:rsidRPr="00F05A90">
        <w:rPr>
          <w:rFonts w:ascii="Palatino Linotype" w:eastAsia="Palatino Linotype" w:hAnsi="Palatino Linotype" w:cs="Palatino Linotype"/>
          <w:b/>
        </w:rPr>
        <w:t xml:space="preserve">Acto impugnado: </w:t>
      </w:r>
    </w:p>
    <w:p w14:paraId="3948BF21" w14:textId="77777777" w:rsidR="006C2940" w:rsidRPr="00F05A90" w:rsidRDefault="002B3CF2">
      <w:pPr>
        <w:tabs>
          <w:tab w:val="left" w:pos="2745"/>
        </w:tabs>
        <w:spacing w:before="120" w:after="120"/>
        <w:ind w:left="851"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“Su entrega de información que no fue la requerida.” (sic)</w:t>
      </w:r>
    </w:p>
    <w:p w14:paraId="36D92FE1" w14:textId="77777777" w:rsidR="006C2940" w:rsidRPr="00F05A90" w:rsidRDefault="002B3CF2">
      <w:pPr>
        <w:spacing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b/>
        </w:rPr>
        <w:t>Y Razones o motivos de inconformidad</w:t>
      </w:r>
      <w:r w:rsidRPr="00F05A90">
        <w:rPr>
          <w:rFonts w:ascii="Palatino Linotype" w:eastAsia="Palatino Linotype" w:hAnsi="Palatino Linotype" w:cs="Palatino Linotype"/>
        </w:rPr>
        <w:t>:</w:t>
      </w:r>
    </w:p>
    <w:p w14:paraId="450E8AE0" w14:textId="77777777" w:rsidR="006C2940" w:rsidRPr="00F05A90" w:rsidRDefault="002B3CF2">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F05A90">
        <w:rPr>
          <w:rFonts w:ascii="Palatino Linotype" w:eastAsia="Palatino Linotype" w:hAnsi="Palatino Linotype" w:cs="Palatino Linotype"/>
          <w:i/>
          <w:sz w:val="22"/>
          <w:szCs w:val="22"/>
        </w:rPr>
        <w:t xml:space="preserve"> “Por medio de la presente hoy 22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San Martín de Las Pirámides, ya que su respuesta; información que no corresponde con lo solicitado que me entrego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w:t>
      </w:r>
      <w:r w:rsidRPr="00F05A90">
        <w:rPr>
          <w:rFonts w:ascii="Palatino Linotype" w:eastAsia="Palatino Linotype" w:hAnsi="Palatino Linotype" w:cs="Palatino Linotype"/>
          <w:i/>
          <w:sz w:val="22"/>
          <w:szCs w:val="22"/>
        </w:rPr>
        <w:lastRenderedPageBreak/>
        <w:t xml:space="preserve">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Ayuntamiento de San Martín de Las Pirámides,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Pr="00F05A90">
        <w:rPr>
          <w:rFonts w:ascii="Palatino Linotype" w:eastAsia="Palatino Linotype" w:hAnsi="Palatino Linotype" w:cs="Palatino Linotype"/>
          <w:i/>
          <w:sz w:val="22"/>
          <w:szCs w:val="22"/>
        </w:rPr>
        <w:t>pdf</w:t>
      </w:r>
      <w:proofErr w:type="spellEnd"/>
      <w:r w:rsidRPr="00F05A90">
        <w:rPr>
          <w:rFonts w:ascii="Palatino Linotype" w:eastAsia="Palatino Linotype" w:hAnsi="Palatino Linotype" w:cs="Palatino Linotype"/>
          <w:i/>
          <w:sz w:val="22"/>
          <w:szCs w:val="22"/>
        </w:rPr>
        <w:t xml:space="preserve">, se envían y listo. Respecto a las otras dos presentaciones del visor de nóminas del SAT (Vista anual acumulada vista Horizontal y vertical y detalle mensual) solo tiene que descargar los </w:t>
      </w:r>
      <w:proofErr w:type="spellStart"/>
      <w:r w:rsidRPr="00F05A90">
        <w:rPr>
          <w:rFonts w:ascii="Palatino Linotype" w:eastAsia="Palatino Linotype" w:hAnsi="Palatino Linotype" w:cs="Palatino Linotype"/>
          <w:i/>
          <w:sz w:val="22"/>
          <w:szCs w:val="22"/>
        </w:rPr>
        <w:t>pdf</w:t>
      </w:r>
      <w:proofErr w:type="spellEnd"/>
      <w:r w:rsidRPr="00F05A90">
        <w:rPr>
          <w:rFonts w:ascii="Palatino Linotype" w:eastAsia="Palatino Linotype" w:hAnsi="Palatino Linotype" w:cs="Palatino Linotype"/>
          <w:i/>
          <w:sz w:val="22"/>
          <w:szCs w:val="22"/>
        </w:rPr>
        <w:t xml:space="preserve">. de su portal del SAT. Dando solo dos </w:t>
      </w:r>
      <w:proofErr w:type="spellStart"/>
      <w:r w:rsidRPr="00F05A90">
        <w:rPr>
          <w:rFonts w:ascii="Palatino Linotype" w:eastAsia="Palatino Linotype" w:hAnsi="Palatino Linotype" w:cs="Palatino Linotype"/>
          <w:i/>
          <w:sz w:val="22"/>
          <w:szCs w:val="22"/>
        </w:rPr>
        <w:t>clicks</w:t>
      </w:r>
      <w:proofErr w:type="spellEnd"/>
      <w:r w:rsidRPr="00F05A90">
        <w:rPr>
          <w:rFonts w:ascii="Palatino Linotype" w:eastAsia="Palatino Linotype" w:hAnsi="Palatino Linotype" w:cs="Palatino Linotype"/>
          <w:i/>
          <w:sz w:val="22"/>
          <w:szCs w:val="22"/>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w:t>
      </w:r>
      <w:proofErr w:type="spellStart"/>
      <w:r w:rsidRPr="00F05A90">
        <w:rPr>
          <w:rFonts w:ascii="Palatino Linotype" w:eastAsia="Palatino Linotype" w:hAnsi="Palatino Linotype" w:cs="Palatino Linotype"/>
          <w:i/>
          <w:sz w:val="22"/>
          <w:szCs w:val="22"/>
        </w:rPr>
        <w:t>si</w:t>
      </w:r>
      <w:proofErr w:type="spellEnd"/>
      <w:r w:rsidRPr="00F05A90">
        <w:rPr>
          <w:rFonts w:ascii="Palatino Linotype" w:eastAsia="Palatino Linotype" w:hAnsi="Palatino Linotype" w:cs="Palatino Linotype"/>
          <w:i/>
          <w:sz w:val="22"/>
          <w:szCs w:val="22"/>
        </w:rPr>
        <w:t xml:space="preserve"> aplica es darme las constancias y opiniones de cumplimiento al día y respecto al punto I espero ahora si lo haya entendido que es una herramienta de ayuda del SAT para ellos y son reportes ya entregados y si </w:t>
      </w:r>
      <w:proofErr w:type="spellStart"/>
      <w:r w:rsidRPr="00F05A90">
        <w:rPr>
          <w:rFonts w:ascii="Palatino Linotype" w:eastAsia="Palatino Linotype" w:hAnsi="Palatino Linotype" w:cs="Palatino Linotype"/>
          <w:i/>
          <w:sz w:val="22"/>
          <w:szCs w:val="22"/>
        </w:rPr>
        <w:t>aún</w:t>
      </w:r>
      <w:proofErr w:type="spellEnd"/>
      <w:r w:rsidRPr="00F05A90">
        <w:rPr>
          <w:rFonts w:ascii="Palatino Linotype" w:eastAsia="Palatino Linotype" w:hAnsi="Palatino Linotype" w:cs="Palatino Linotype"/>
          <w:i/>
          <w:sz w:val="22"/>
          <w:szCs w:val="22"/>
        </w:rPr>
        <w:t xml:space="preserve">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w:t>
      </w:r>
      <w:proofErr w:type="gramStart"/>
      <w:r w:rsidRPr="00F05A90">
        <w:rPr>
          <w:rFonts w:ascii="Palatino Linotype" w:eastAsia="Palatino Linotype" w:hAnsi="Palatino Linotype" w:cs="Palatino Linotype"/>
          <w:i/>
          <w:sz w:val="22"/>
          <w:szCs w:val="22"/>
        </w:rPr>
        <w:t>2021 .Además</w:t>
      </w:r>
      <w:proofErr w:type="gramEnd"/>
      <w:r w:rsidRPr="00F05A90">
        <w:rPr>
          <w:rFonts w:ascii="Palatino Linotype" w:eastAsia="Palatino Linotype" w:hAnsi="Palatino Linotype" w:cs="Palatino Linotype"/>
          <w:i/>
          <w:sz w:val="22"/>
          <w:szCs w:val="22"/>
        </w:rPr>
        <w:t xml:space="preserve"> de los otros puntos II, III y IV si es que aplican. Y el V y VI es una sugerencia par </w:t>
      </w:r>
      <w:proofErr w:type="spellStart"/>
      <w:r w:rsidRPr="00F05A90">
        <w:rPr>
          <w:rFonts w:ascii="Palatino Linotype" w:eastAsia="Palatino Linotype" w:hAnsi="Palatino Linotype" w:cs="Palatino Linotype"/>
          <w:i/>
          <w:sz w:val="22"/>
          <w:szCs w:val="22"/>
        </w:rPr>
        <w:t>eficientar</w:t>
      </w:r>
      <w:proofErr w:type="spellEnd"/>
      <w:r w:rsidRPr="00F05A90">
        <w:rPr>
          <w:rFonts w:ascii="Palatino Linotype" w:eastAsia="Palatino Linotype" w:hAnsi="Palatino Linotype" w:cs="Palatino Linotype"/>
          <w:i/>
          <w:sz w:val="22"/>
          <w:szCs w:val="22"/>
        </w:rPr>
        <w:t xml:space="preserve"> y mejorar sus actividades. El acceso a la información y la transparencia no solo es un derecho humano, es democracia básica, no un privilegio. Que ya se </w:t>
      </w:r>
      <w:r w:rsidRPr="00F05A90">
        <w:rPr>
          <w:rFonts w:ascii="Palatino Linotype" w:eastAsia="Palatino Linotype" w:hAnsi="Palatino Linotype" w:cs="Palatino Linotype"/>
          <w:i/>
          <w:sz w:val="22"/>
          <w:szCs w:val="22"/>
        </w:rPr>
        <w:lastRenderedPageBreak/>
        <w:t>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(sic)</w:t>
      </w:r>
    </w:p>
    <w:p w14:paraId="59F29FCC"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La parte </w:t>
      </w:r>
      <w:r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rPr>
        <w:t xml:space="preserve"> adjuntó los archivos:</w:t>
      </w:r>
    </w:p>
    <w:p w14:paraId="4BE92894"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i/>
        </w:rPr>
        <w:t xml:space="preserve">- “G-13-01-02-2019-01 ejemplo detalle diferencias sueldos y salarios, diferencias mensuales.pdf”, </w:t>
      </w:r>
      <w:r w:rsidRPr="00F05A90">
        <w:rPr>
          <w:rFonts w:ascii="Palatino Linotype" w:eastAsia="Palatino Linotype" w:hAnsi="Palatino Linotype" w:cs="Palatino Linotype"/>
        </w:rPr>
        <w:t>que contiene lo siguiente:</w:t>
      </w:r>
    </w:p>
    <w:p w14:paraId="4AC69CF1"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noProof/>
          <w:lang w:val="es-MX"/>
        </w:rPr>
        <w:drawing>
          <wp:inline distT="0" distB="0" distL="0" distR="0" wp14:anchorId="421FC2EB" wp14:editId="57857BA0">
            <wp:extent cx="5495925" cy="2076450"/>
            <wp:effectExtent l="0" t="0" r="0" b="0"/>
            <wp:docPr id="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495925" cy="2076450"/>
                    </a:xfrm>
                    <a:prstGeom prst="rect">
                      <a:avLst/>
                    </a:prstGeom>
                    <a:ln/>
                  </pic:spPr>
                </pic:pic>
              </a:graphicData>
            </a:graphic>
          </wp:inline>
        </w:drawing>
      </w:r>
    </w:p>
    <w:tbl>
      <w:tblPr>
        <w:tblStyle w:val="a3"/>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20"/>
        <w:gridCol w:w="4418"/>
      </w:tblGrid>
      <w:tr w:rsidR="00F05A90" w:rsidRPr="00F05A90" w14:paraId="580FE5B8" w14:textId="77777777">
        <w:tc>
          <w:tcPr>
            <w:tcW w:w="4420" w:type="dxa"/>
          </w:tcPr>
          <w:p w14:paraId="407FA7F6"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noProof/>
                <w:lang w:val="es-MX"/>
              </w:rPr>
              <w:drawing>
                <wp:inline distT="0" distB="0" distL="0" distR="0" wp14:anchorId="36E48331" wp14:editId="7789AF03">
                  <wp:extent cx="2700000" cy="1888625"/>
                  <wp:effectExtent l="0" t="0" r="0" b="0"/>
                  <wp:docPr id="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2700000" cy="1888625"/>
                          </a:xfrm>
                          <a:prstGeom prst="rect">
                            <a:avLst/>
                          </a:prstGeom>
                          <a:ln/>
                        </pic:spPr>
                      </pic:pic>
                    </a:graphicData>
                  </a:graphic>
                </wp:inline>
              </w:drawing>
            </w:r>
          </w:p>
        </w:tc>
        <w:tc>
          <w:tcPr>
            <w:tcW w:w="4418" w:type="dxa"/>
          </w:tcPr>
          <w:p w14:paraId="7C5B5D1C"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object w:dxaOrig="4263" w:dyaOrig="2699" w14:anchorId="780BF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95pt;height:134.8pt" o:ole="">
                  <v:imagedata r:id="rId11" o:title=""/>
                </v:shape>
                <o:OLEObject Type="Embed" ProgID="PBrush" ShapeID="_x0000_i1025" DrawAspect="Content" ObjectID="_1713299587" r:id="rId12"/>
              </w:object>
            </w:r>
          </w:p>
        </w:tc>
      </w:tr>
    </w:tbl>
    <w:p w14:paraId="74ECA912"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i/>
        </w:rPr>
        <w:lastRenderedPageBreak/>
        <w:t>- “G-35-03-03-2018-01 ejemplo presentación detalle mensual.pdf”,</w:t>
      </w:r>
      <w:r w:rsidRPr="00F05A90">
        <w:rPr>
          <w:rFonts w:ascii="Palatino Linotype" w:eastAsia="Palatino Linotype" w:hAnsi="Palatino Linotype" w:cs="Palatino Linotype"/>
        </w:rPr>
        <w:t xml:space="preserve"> que contiene lo siguiente:</w:t>
      </w:r>
    </w:p>
    <w:tbl>
      <w:tblPr>
        <w:tblStyle w:val="a4"/>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9"/>
        <w:gridCol w:w="4419"/>
      </w:tblGrid>
      <w:tr w:rsidR="00F05A90" w:rsidRPr="00F05A90" w14:paraId="1A8F6695" w14:textId="77777777">
        <w:tc>
          <w:tcPr>
            <w:tcW w:w="4419" w:type="dxa"/>
          </w:tcPr>
          <w:p w14:paraId="361F0097" w14:textId="77777777" w:rsidR="006C2940" w:rsidRPr="00F05A90" w:rsidRDefault="002B3CF2">
            <w:pPr>
              <w:spacing w:before="240" w:after="240" w:line="360" w:lineRule="auto"/>
              <w:jc w:val="both"/>
            </w:pPr>
            <w:r w:rsidRPr="00F05A90">
              <w:rPr>
                <w:noProof/>
                <w:lang w:val="es-MX"/>
              </w:rPr>
              <w:drawing>
                <wp:inline distT="0" distB="0" distL="0" distR="0" wp14:anchorId="7E6EB307" wp14:editId="77D72187">
                  <wp:extent cx="2700000" cy="1714431"/>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700000" cy="1714431"/>
                          </a:xfrm>
                          <a:prstGeom prst="rect">
                            <a:avLst/>
                          </a:prstGeom>
                          <a:ln/>
                        </pic:spPr>
                      </pic:pic>
                    </a:graphicData>
                  </a:graphic>
                </wp:inline>
              </w:drawing>
            </w:r>
          </w:p>
        </w:tc>
        <w:tc>
          <w:tcPr>
            <w:tcW w:w="4419" w:type="dxa"/>
          </w:tcPr>
          <w:p w14:paraId="5E666DCE" w14:textId="77777777" w:rsidR="006C2940" w:rsidRPr="00F05A90" w:rsidRDefault="002B3CF2">
            <w:pPr>
              <w:spacing w:before="240" w:after="240" w:line="360" w:lineRule="auto"/>
              <w:jc w:val="both"/>
            </w:pPr>
            <w:r w:rsidRPr="00F05A90">
              <w:rPr>
                <w:noProof/>
                <w:lang w:val="es-MX"/>
              </w:rPr>
              <w:drawing>
                <wp:inline distT="0" distB="0" distL="0" distR="0" wp14:anchorId="132E4057" wp14:editId="70670CAA">
                  <wp:extent cx="2700000" cy="1714431"/>
                  <wp:effectExtent l="0" t="0" r="0" b="0"/>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700000" cy="1714431"/>
                          </a:xfrm>
                          <a:prstGeom prst="rect">
                            <a:avLst/>
                          </a:prstGeom>
                          <a:ln/>
                        </pic:spPr>
                      </pic:pic>
                    </a:graphicData>
                  </a:graphic>
                </wp:inline>
              </w:drawing>
            </w:r>
          </w:p>
        </w:tc>
      </w:tr>
    </w:tbl>
    <w:p w14:paraId="0A5F2771"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i/>
        </w:rPr>
        <w:t xml:space="preserve">- “G-13-03-01-2019-01 ejemplo vista anual acumulado o global.pdf”, </w:t>
      </w:r>
      <w:r w:rsidRPr="00F05A90">
        <w:rPr>
          <w:rFonts w:ascii="Palatino Linotype" w:eastAsia="Palatino Linotype" w:hAnsi="Palatino Linotype" w:cs="Palatino Linotype"/>
        </w:rPr>
        <w:t>que contiene lo siguiente:</w:t>
      </w:r>
    </w:p>
    <w:tbl>
      <w:tblPr>
        <w:tblStyle w:val="a5"/>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9"/>
        <w:gridCol w:w="4419"/>
      </w:tblGrid>
      <w:tr w:rsidR="00F05A90" w:rsidRPr="00F05A90" w14:paraId="769D4FF5" w14:textId="77777777">
        <w:tc>
          <w:tcPr>
            <w:tcW w:w="4419" w:type="dxa"/>
          </w:tcPr>
          <w:p w14:paraId="7F78CE33"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i/>
                <w:noProof/>
                <w:lang w:val="es-MX"/>
              </w:rPr>
              <w:drawing>
                <wp:inline distT="0" distB="0" distL="0" distR="0" wp14:anchorId="3C5DC567" wp14:editId="746ACCC4">
                  <wp:extent cx="2700000" cy="1235204"/>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700000" cy="1235204"/>
                          </a:xfrm>
                          <a:prstGeom prst="rect">
                            <a:avLst/>
                          </a:prstGeom>
                          <a:ln/>
                        </pic:spPr>
                      </pic:pic>
                    </a:graphicData>
                  </a:graphic>
                </wp:inline>
              </w:drawing>
            </w:r>
          </w:p>
        </w:tc>
        <w:tc>
          <w:tcPr>
            <w:tcW w:w="4419" w:type="dxa"/>
          </w:tcPr>
          <w:p w14:paraId="588B648D"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i/>
                <w:noProof/>
                <w:lang w:val="es-MX"/>
              </w:rPr>
              <w:drawing>
                <wp:inline distT="0" distB="0" distL="0" distR="0" wp14:anchorId="403E7EED" wp14:editId="38983087">
                  <wp:extent cx="2700000" cy="1410021"/>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b="55869"/>
                          <a:stretch>
                            <a:fillRect/>
                          </a:stretch>
                        </pic:blipFill>
                        <pic:spPr>
                          <a:xfrm>
                            <a:off x="0" y="0"/>
                            <a:ext cx="2700000" cy="1410021"/>
                          </a:xfrm>
                          <a:prstGeom prst="rect">
                            <a:avLst/>
                          </a:prstGeom>
                          <a:ln/>
                        </pic:spPr>
                      </pic:pic>
                    </a:graphicData>
                  </a:graphic>
                </wp:inline>
              </w:drawing>
            </w:r>
          </w:p>
        </w:tc>
      </w:tr>
    </w:tbl>
    <w:p w14:paraId="0C1168F0" w14:textId="77777777" w:rsidR="006C2940" w:rsidRPr="00F05A90" w:rsidRDefault="002B3CF2">
      <w:pPr>
        <w:spacing w:before="240" w:after="240" w:line="360" w:lineRule="auto"/>
        <w:ind w:right="51"/>
        <w:jc w:val="both"/>
        <w:rPr>
          <w:rFonts w:ascii="Palatino Linotype" w:eastAsia="Palatino Linotype" w:hAnsi="Palatino Linotype" w:cs="Palatino Linotype"/>
        </w:rPr>
      </w:pPr>
      <w:r w:rsidRPr="00F05A90">
        <w:rPr>
          <w:rFonts w:ascii="Palatino Linotype" w:eastAsia="Palatino Linotype" w:hAnsi="Palatino Linotype" w:cs="Palatino Linotype"/>
          <w:b/>
        </w:rPr>
        <w:t xml:space="preserve">4. Turno. </w:t>
      </w:r>
      <w:r w:rsidRPr="00F05A9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F05A90">
        <w:rPr>
          <w:rFonts w:ascii="Palatino Linotype" w:eastAsia="Palatino Linotype" w:hAnsi="Palatino Linotype" w:cs="Palatino Linotype"/>
        </w:rPr>
        <w:lastRenderedPageBreak/>
        <w:t xml:space="preserve">del Estado de México y Municipios, a la Comisionada </w:t>
      </w:r>
      <w:r w:rsidRPr="00F05A90">
        <w:rPr>
          <w:rFonts w:ascii="Palatino Linotype" w:eastAsia="Palatino Linotype" w:hAnsi="Palatino Linotype" w:cs="Palatino Linotype"/>
          <w:b/>
        </w:rPr>
        <w:t xml:space="preserve">Guadalupe Ramírez Peña, </w:t>
      </w:r>
      <w:r w:rsidRPr="00F05A90">
        <w:rPr>
          <w:rFonts w:ascii="Palatino Linotype" w:eastAsia="Palatino Linotype" w:hAnsi="Palatino Linotype" w:cs="Palatino Linotype"/>
        </w:rPr>
        <w:t xml:space="preserve">a efecto de que analizara sobre su admisión o su </w:t>
      </w:r>
      <w:proofErr w:type="spellStart"/>
      <w:r w:rsidRPr="00F05A90">
        <w:rPr>
          <w:rFonts w:ascii="Palatino Linotype" w:eastAsia="Palatino Linotype" w:hAnsi="Palatino Linotype" w:cs="Palatino Linotype"/>
        </w:rPr>
        <w:t>desechamiento</w:t>
      </w:r>
      <w:proofErr w:type="spellEnd"/>
      <w:r w:rsidRPr="00F05A90">
        <w:rPr>
          <w:rFonts w:ascii="Palatino Linotype" w:eastAsia="Palatino Linotype" w:hAnsi="Palatino Linotype" w:cs="Palatino Linotype"/>
        </w:rPr>
        <w:t>.</w:t>
      </w:r>
    </w:p>
    <w:p w14:paraId="12F36747"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b/>
        </w:rPr>
        <w:t>5. Admisión del Recurso de revisión.</w:t>
      </w:r>
      <w:r w:rsidRPr="00F05A90">
        <w:rPr>
          <w:rFonts w:ascii="Palatino Linotype" w:eastAsia="Palatino Linotype" w:hAnsi="Palatino Linotype" w:cs="Palatino Linotype"/>
        </w:rPr>
        <w:t xml:space="preserve"> Con fecha</w:t>
      </w:r>
      <w:r w:rsidRPr="00F05A90">
        <w:rPr>
          <w:rFonts w:ascii="Palatino Linotype" w:eastAsia="Palatino Linotype" w:hAnsi="Palatino Linotype" w:cs="Palatino Linotype"/>
          <w:b/>
        </w:rPr>
        <w:t xml:space="preserve"> veinticinco de febrero de dos mil veintidós, </w:t>
      </w:r>
      <w:r w:rsidRPr="00F05A9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presentara su informe justificado.</w:t>
      </w:r>
    </w:p>
    <w:p w14:paraId="1ECDC917"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b/>
        </w:rPr>
        <w:t>6. Manifestaciones</w:t>
      </w:r>
      <w:r w:rsidRPr="00F05A90">
        <w:rPr>
          <w:rFonts w:ascii="Palatino Linotype" w:eastAsia="Palatino Linotype" w:hAnsi="Palatino Linotype" w:cs="Palatino Linotype"/>
        </w:rPr>
        <w:t xml:space="preserve">. De las constancias que obran en el expediente electrónico del SAIMEX se desprende que el </w:t>
      </w:r>
      <w:r w:rsidRPr="00F05A90">
        <w:rPr>
          <w:rFonts w:ascii="Palatino Linotype" w:eastAsia="Palatino Linotype" w:hAnsi="Palatino Linotype" w:cs="Palatino Linotype"/>
          <w:b/>
        </w:rPr>
        <w:t>Sujeto Obligado</w:t>
      </w:r>
      <w:r w:rsidRPr="00F05A90">
        <w:rPr>
          <w:rFonts w:ascii="Palatino Linotype" w:eastAsia="Palatino Linotype" w:hAnsi="Palatino Linotype" w:cs="Palatino Linotype"/>
        </w:rPr>
        <w:t xml:space="preserve"> no rindió su informe justificado, del mismo modo el ahora </w:t>
      </w:r>
      <w:r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rPr>
        <w:t xml:space="preserve"> omitió realizar manifestaciones, como se observa a continuación:</w:t>
      </w:r>
    </w:p>
    <w:p w14:paraId="57A836F8" w14:textId="77777777" w:rsidR="006C2940" w:rsidRPr="00F05A90" w:rsidRDefault="002B3CF2">
      <w:pPr>
        <w:spacing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noProof/>
          <w:lang w:val="es-MX"/>
        </w:rPr>
        <w:drawing>
          <wp:inline distT="0" distB="0" distL="0" distR="0" wp14:anchorId="418A6A22" wp14:editId="761671F1">
            <wp:extent cx="5609590" cy="1960880"/>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609590" cy="1960880"/>
                    </a:xfrm>
                    <a:prstGeom prst="rect">
                      <a:avLst/>
                    </a:prstGeom>
                    <a:ln/>
                  </pic:spPr>
                </pic:pic>
              </a:graphicData>
            </a:graphic>
          </wp:inline>
        </w:drawing>
      </w:r>
    </w:p>
    <w:p w14:paraId="6B51AA19" w14:textId="77777777" w:rsidR="006C294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b/>
        </w:rPr>
        <w:t xml:space="preserve">7. Cierre de instrucción. </w:t>
      </w:r>
      <w:r w:rsidRPr="00F05A90">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Pr="00F05A90">
        <w:rPr>
          <w:rFonts w:ascii="Palatino Linotype" w:eastAsia="Palatino Linotype" w:hAnsi="Palatino Linotype" w:cs="Palatino Linotype"/>
        </w:rPr>
        <w:lastRenderedPageBreak/>
        <w:t xml:space="preserve">con fecha </w:t>
      </w:r>
      <w:r w:rsidRPr="00F05A90">
        <w:rPr>
          <w:rFonts w:ascii="Palatino Linotype" w:eastAsia="Palatino Linotype" w:hAnsi="Palatino Linotype" w:cs="Palatino Linotype"/>
          <w:b/>
        </w:rPr>
        <w:t>diez de marzo de dos mil veintidós</w:t>
      </w:r>
      <w:r w:rsidRPr="00F05A9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6F77167" w14:textId="77777777" w:rsidR="009C306E" w:rsidRPr="008D3E85" w:rsidRDefault="009C306E" w:rsidP="009C306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w:t>
      </w:r>
      <w:r w:rsidRPr="008D3E85">
        <w:rPr>
          <w:rFonts w:ascii="Palatino Linotype" w:eastAsia="Palatino Linotype" w:hAnsi="Palatino Linotype" w:cs="Palatino Linotype"/>
          <w:b/>
        </w:rPr>
        <w:t>Ampliación del término para resolver</w:t>
      </w:r>
      <w:r w:rsidRPr="008D3E85">
        <w:rPr>
          <w:rFonts w:ascii="Palatino Linotype" w:eastAsia="Palatino Linotype" w:hAnsi="Palatino Linotype" w:cs="Palatino Linotype"/>
        </w:rPr>
        <w:t xml:space="preserve">. En fecha </w:t>
      </w:r>
      <w:r>
        <w:rPr>
          <w:rFonts w:ascii="Palatino Linotype" w:eastAsia="Palatino Linotype" w:hAnsi="Palatino Linotype" w:cs="Palatino Linotype"/>
          <w:b/>
        </w:rPr>
        <w:t>diecinueve</w:t>
      </w:r>
      <w:r w:rsidRPr="008D3E85">
        <w:rPr>
          <w:rFonts w:ascii="Palatino Linotype" w:eastAsia="Palatino Linotype" w:hAnsi="Palatino Linotype" w:cs="Palatino Linotype"/>
          <w:b/>
        </w:rPr>
        <w:t xml:space="preserve"> de abril de dos mil veintidós</w:t>
      </w:r>
      <w:r w:rsidRPr="008D3E85">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4DC63AAF"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8C6233D" w14:textId="77777777" w:rsidR="006C2940" w:rsidRPr="00F05A90" w:rsidRDefault="002B3CF2">
      <w:pPr>
        <w:widowControl w:val="0"/>
        <w:spacing w:line="360" w:lineRule="auto"/>
        <w:jc w:val="center"/>
        <w:rPr>
          <w:rFonts w:ascii="Palatino Linotype" w:eastAsia="Palatino Linotype" w:hAnsi="Palatino Linotype" w:cs="Palatino Linotype"/>
          <w:b/>
        </w:rPr>
      </w:pPr>
      <w:r w:rsidRPr="00F05A90">
        <w:rPr>
          <w:rFonts w:ascii="Palatino Linotype" w:eastAsia="Palatino Linotype" w:hAnsi="Palatino Linotype" w:cs="Palatino Linotype"/>
          <w:b/>
        </w:rPr>
        <w:t>II. C O N S I D E R A N D O S</w:t>
      </w:r>
    </w:p>
    <w:p w14:paraId="7442C8ED" w14:textId="77777777" w:rsidR="006C2940" w:rsidRPr="00F05A90" w:rsidRDefault="002B3CF2">
      <w:pPr>
        <w:spacing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b/>
        </w:rPr>
        <w:t>Primero. Competencia.</w:t>
      </w:r>
      <w:r w:rsidRPr="00F05A9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1233045" w14:textId="77777777" w:rsidR="006C2940" w:rsidRPr="00F05A90" w:rsidRDefault="002B3CF2">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F05A90">
        <w:rPr>
          <w:rFonts w:ascii="Palatino Linotype" w:eastAsia="Palatino Linotype" w:hAnsi="Palatino Linotype" w:cs="Palatino Linotype"/>
          <w:b/>
        </w:rPr>
        <w:lastRenderedPageBreak/>
        <w:t>Segundo. Oportunidad y Procedibilidad del Recurso de Revisión</w:t>
      </w:r>
      <w:r w:rsidRPr="00F05A90">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DFFB0C9"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 xml:space="preserve">remitió la respuesta a la solicitud de información el día </w:t>
      </w:r>
      <w:r w:rsidRPr="00F05A90">
        <w:rPr>
          <w:rFonts w:ascii="Palatino Linotype" w:eastAsia="Palatino Linotype" w:hAnsi="Palatino Linotype" w:cs="Palatino Linotype"/>
          <w:b/>
        </w:rPr>
        <w:t xml:space="preserve">veintidós de febrero de dos mil veintidós, </w:t>
      </w:r>
      <w:r w:rsidRPr="00F05A90">
        <w:rPr>
          <w:rFonts w:ascii="Palatino Linotype" w:eastAsia="Palatino Linotype" w:hAnsi="Palatino Linotype" w:cs="Palatino Linotype"/>
        </w:rPr>
        <w:t xml:space="preserve">mientras que el recurso de revisión interpuesto por la parte </w:t>
      </w:r>
      <w:r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rPr>
        <w:t xml:space="preserve">, se tuvo por presentado el día </w:t>
      </w:r>
      <w:r w:rsidR="00351173" w:rsidRPr="00F05A90">
        <w:rPr>
          <w:rFonts w:ascii="Palatino Linotype" w:eastAsia="Palatino Linotype" w:hAnsi="Palatino Linotype" w:cs="Palatino Linotype"/>
          <w:b/>
        </w:rPr>
        <w:t>veintidós</w:t>
      </w:r>
      <w:r w:rsidRPr="00F05A90">
        <w:rPr>
          <w:rFonts w:ascii="Palatino Linotype" w:eastAsia="Palatino Linotype" w:hAnsi="Palatino Linotype" w:cs="Palatino Linotype"/>
          <w:b/>
        </w:rPr>
        <w:t xml:space="preserve"> de febrero de dos mil veintidós</w:t>
      </w:r>
      <w:r w:rsidRPr="00F05A90">
        <w:rPr>
          <w:rFonts w:ascii="Palatino Linotype" w:eastAsia="Palatino Linotype" w:hAnsi="Palatino Linotype" w:cs="Palatino Linotype"/>
        </w:rPr>
        <w:t xml:space="preserve">, esto es, </w:t>
      </w:r>
      <w:r w:rsidR="00351173" w:rsidRPr="00F05A90">
        <w:rPr>
          <w:rFonts w:ascii="Palatino Linotype" w:eastAsia="Palatino Linotype" w:hAnsi="Palatino Linotype" w:cs="Palatino Linotype"/>
        </w:rPr>
        <w:t xml:space="preserve">mismo </w:t>
      </w:r>
      <w:r w:rsidRPr="00F05A90">
        <w:rPr>
          <w:rFonts w:ascii="Palatino Linotype" w:eastAsia="Palatino Linotype" w:hAnsi="Palatino Linotype" w:cs="Palatino Linotype"/>
        </w:rPr>
        <w:t>día en que tuvo conocimiento de la respuesta impugnada.</w:t>
      </w:r>
    </w:p>
    <w:p w14:paraId="552E1A89" w14:textId="77777777" w:rsidR="006C2940" w:rsidRDefault="002B3CF2">
      <w:pPr>
        <w:spacing w:before="240" w:after="240" w:line="360" w:lineRule="auto"/>
        <w:jc w:val="both"/>
        <w:rPr>
          <w:rFonts w:ascii="Palatino Linotype" w:eastAsia="Palatino Linotype" w:hAnsi="Palatino Linotype" w:cs="Palatino Linotype"/>
        </w:rPr>
      </w:pPr>
      <w:bookmarkStart w:id="3" w:name="_heading=h.3znysh7" w:colFirst="0" w:colLast="0"/>
      <w:bookmarkEnd w:id="3"/>
      <w:r w:rsidRPr="00F05A90">
        <w:rPr>
          <w:rFonts w:ascii="Palatino Linotype" w:eastAsia="Palatino Linotype" w:hAnsi="Palatino Linotype" w:cs="Palatino Linotype"/>
        </w:rPr>
        <w:t xml:space="preserve">En este sentido, al considerar la fecha en que se formuló la solicitud y la fecha en que respondió a ésta el </w:t>
      </w:r>
      <w:r w:rsidRPr="00F05A90">
        <w:rPr>
          <w:rFonts w:ascii="Palatino Linotype" w:eastAsia="Palatino Linotype" w:hAnsi="Palatino Linotype" w:cs="Palatino Linotype"/>
          <w:b/>
        </w:rPr>
        <w:t>Sujeto Obligado</w:t>
      </w:r>
      <w:r w:rsidRPr="00F05A90">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64BCDC00" w14:textId="77777777" w:rsidR="004B50DB" w:rsidRDefault="004B50DB" w:rsidP="004B50DB">
      <w:pPr>
        <w:pStyle w:val="NormalWeb"/>
        <w:spacing w:before="240" w:beforeAutospacing="0" w:after="240" w:afterAutospacing="0" w:line="360" w:lineRule="auto"/>
        <w:jc w:val="both"/>
      </w:pPr>
      <w:r>
        <w:rPr>
          <w:rFonts w:ascii="Palatino Linotype" w:hAnsi="Palatino Linotype"/>
          <w:color w:val="00000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w:t>
      </w:r>
      <w:r>
        <w:rPr>
          <w:rFonts w:ascii="Palatino Linotype" w:hAnsi="Palatino Linotype"/>
          <w:color w:val="000000"/>
        </w:rPr>
        <w:lastRenderedPageBreak/>
        <w:t>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3C50CADC" w14:textId="77777777" w:rsidR="004B50DB" w:rsidRDefault="004B50DB" w:rsidP="004B50DB">
      <w:pPr>
        <w:pStyle w:val="NormalWeb"/>
        <w:spacing w:before="120" w:beforeAutospacing="0" w:after="120" w:afterAutospacing="0"/>
        <w:ind w:left="851" w:right="902"/>
        <w:jc w:val="both"/>
      </w:pPr>
      <w:r>
        <w:rPr>
          <w:rFonts w:ascii="Palatino Linotype" w:hAnsi="Palatino Linotype"/>
          <w:b/>
          <w:bCs/>
          <w:i/>
          <w:iCs/>
          <w:color w:val="000000"/>
          <w:sz w:val="22"/>
          <w:szCs w:val="22"/>
        </w:rPr>
        <w:t>“RECURSO DE RECLAMACIÓN. SU INTERPOSICIÓN NO ES EXTEMPORÁNEA SI SE REALIZA ANTES DE QUE INICIE EL PLAZO PARA HACERLO</w:t>
      </w:r>
      <w:r>
        <w:rPr>
          <w:rFonts w:ascii="Palatino Linotype" w:hAnsi="Palatino Linotype"/>
          <w:i/>
          <w:iCs/>
          <w:color w:val="000000"/>
          <w:sz w:val="22"/>
          <w:szCs w:val="22"/>
        </w:rPr>
        <w:t>.</w:t>
      </w:r>
    </w:p>
    <w:p w14:paraId="0283321E" w14:textId="77777777" w:rsidR="004B50DB" w:rsidRDefault="004B50DB" w:rsidP="004B50DB">
      <w:pPr>
        <w:pStyle w:val="NormalWeb"/>
        <w:spacing w:before="120" w:beforeAutospacing="0" w:after="120" w:afterAutospacing="0"/>
        <w:ind w:left="851" w:right="902"/>
        <w:jc w:val="both"/>
      </w:pPr>
      <w:r>
        <w:rPr>
          <w:rFonts w:ascii="Palatino Linotype" w:hAnsi="Palatino Linotype"/>
          <w:i/>
          <w:iCs/>
          <w:color w:val="000000"/>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Pr>
          <w:rFonts w:ascii="Palatino Linotype" w:hAnsi="Palatino Linotype"/>
          <w:i/>
          <w:iCs/>
          <w:color w:val="000000"/>
          <w:sz w:val="22"/>
          <w:szCs w:val="22"/>
        </w:rPr>
        <w:t>que</w:t>
      </w:r>
      <w:proofErr w:type="gramEnd"/>
      <w:r>
        <w:rPr>
          <w:rFonts w:ascii="Palatino Linotype" w:hAnsi="Palatino Linotype"/>
          <w:i/>
          <w:iCs/>
          <w:color w:val="000000"/>
          <w:sz w:val="22"/>
          <w:szCs w:val="22"/>
        </w:rPr>
        <w:t xml:space="preserve"> si dicho recurso se interpone antes de que inicie el plazo para hacerlo, su presentación no es extemporánea.”</w:t>
      </w:r>
    </w:p>
    <w:p w14:paraId="7E26545A"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F7F0E64"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VI del ordenamiento legal citado, que a la letra dice: </w:t>
      </w:r>
    </w:p>
    <w:p w14:paraId="6857C8F3"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r w:rsidRPr="00F05A90">
        <w:rPr>
          <w:rFonts w:ascii="Palatino Linotype" w:eastAsia="Palatino Linotype" w:hAnsi="Palatino Linotype" w:cs="Palatino Linotype"/>
          <w:b/>
          <w:i/>
          <w:sz w:val="22"/>
          <w:szCs w:val="22"/>
        </w:rPr>
        <w:t>Artículo 179.</w:t>
      </w:r>
      <w:r w:rsidRPr="00F05A9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AC4FC14" w14:textId="77777777" w:rsidR="006C2940" w:rsidRPr="00F05A90" w:rsidRDefault="002B3CF2">
      <w:pPr>
        <w:spacing w:before="120" w:after="120"/>
        <w:ind w:left="993" w:right="902"/>
        <w:jc w:val="both"/>
        <w:rPr>
          <w:rFonts w:ascii="Palatino Linotype" w:eastAsia="Palatino Linotype" w:hAnsi="Palatino Linotype" w:cs="Palatino Linotype"/>
          <w:b/>
          <w:i/>
          <w:sz w:val="22"/>
          <w:szCs w:val="22"/>
        </w:rPr>
      </w:pPr>
      <w:r w:rsidRPr="00F05A90">
        <w:rPr>
          <w:rFonts w:ascii="Palatino Linotype" w:eastAsia="Palatino Linotype" w:hAnsi="Palatino Linotype" w:cs="Palatino Linotype"/>
          <w:b/>
          <w:i/>
          <w:sz w:val="22"/>
          <w:szCs w:val="22"/>
        </w:rPr>
        <w:lastRenderedPageBreak/>
        <w:t>...</w:t>
      </w:r>
    </w:p>
    <w:p w14:paraId="42075106" w14:textId="77777777" w:rsidR="006C2940" w:rsidRPr="00F05A90" w:rsidRDefault="002B3CF2">
      <w:pPr>
        <w:spacing w:before="120" w:after="120"/>
        <w:ind w:left="993"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VI.</w:t>
      </w:r>
      <w:r w:rsidRPr="00F05A90">
        <w:rPr>
          <w:rFonts w:ascii="Palatino Linotype" w:eastAsia="Palatino Linotype" w:hAnsi="Palatino Linotype" w:cs="Palatino Linotype"/>
          <w:i/>
          <w:sz w:val="22"/>
          <w:szCs w:val="22"/>
        </w:rPr>
        <w:t xml:space="preserve"> La entrega de información que no corresponda con lo solicitado</w:t>
      </w:r>
      <w:r w:rsidRPr="00F05A90">
        <w:rPr>
          <w:rFonts w:ascii="Palatino Linotype" w:eastAsia="Palatino Linotype" w:hAnsi="Palatino Linotype" w:cs="Palatino Linotype"/>
          <w:b/>
          <w:i/>
          <w:sz w:val="22"/>
          <w:szCs w:val="22"/>
        </w:rPr>
        <w:t>;</w:t>
      </w:r>
      <w:r w:rsidRPr="00F05A90">
        <w:rPr>
          <w:rFonts w:ascii="Palatino Linotype" w:eastAsia="Palatino Linotype" w:hAnsi="Palatino Linotype" w:cs="Palatino Linotype"/>
          <w:i/>
          <w:sz w:val="22"/>
          <w:szCs w:val="22"/>
        </w:rPr>
        <w:t>”</w:t>
      </w:r>
    </w:p>
    <w:p w14:paraId="2DBC3124" w14:textId="77777777" w:rsidR="006C2940" w:rsidRPr="00F05A90" w:rsidRDefault="002B3CF2">
      <w:pPr>
        <w:spacing w:before="280" w:after="28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b/>
        </w:rPr>
        <w:t xml:space="preserve">Tercero. Materia de la revisión. </w:t>
      </w:r>
      <w:r w:rsidRPr="00F05A90">
        <w:rPr>
          <w:rFonts w:ascii="Palatino Linotype" w:eastAsia="Palatino Linotype" w:hAnsi="Palatino Linotype" w:cs="Palatino Linotype"/>
        </w:rPr>
        <w:t xml:space="preserve">De la revisión a las constancias y documentos que obran en el expediente electrónico se advierte, que </w:t>
      </w:r>
      <w:r w:rsidR="00BD4191" w:rsidRPr="00F05A90">
        <w:rPr>
          <w:rFonts w:ascii="Palatino Linotype" w:eastAsia="Palatino Linotype" w:hAnsi="Palatino Linotype" w:cs="Palatino Linotype"/>
        </w:rPr>
        <w:t>el tema sobre el que este Organismo</w:t>
      </w:r>
      <w:r w:rsidRPr="00F05A90">
        <w:rPr>
          <w:rFonts w:ascii="Palatino Linotype" w:eastAsia="Palatino Linotype" w:hAnsi="Palatino Linotype" w:cs="Palatino Linotype"/>
        </w:rPr>
        <w:t xml:space="preserve"> Garante de Transparencia y Acceso a la Información se pronunciará será: </w:t>
      </w:r>
      <w:r w:rsidRPr="00F05A90">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F05A90">
        <w:rPr>
          <w:rFonts w:ascii="Palatino Linotype" w:eastAsia="Palatino Linotype" w:hAnsi="Palatino Linotype" w:cs="Palatino Linotype"/>
        </w:rPr>
        <w:t xml:space="preserve">de la parte </w:t>
      </w:r>
      <w:r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rPr>
        <w:t>, o en su defecto, en caso de ser procedente, ordenar la entrega de información oportuna.</w:t>
      </w:r>
    </w:p>
    <w:p w14:paraId="27B60361" w14:textId="77777777" w:rsidR="006C2940" w:rsidRPr="00F05A90" w:rsidRDefault="002B3CF2">
      <w:pPr>
        <w:spacing w:before="240" w:after="240" w:line="360" w:lineRule="auto"/>
        <w:ind w:right="51"/>
        <w:jc w:val="both"/>
      </w:pPr>
      <w:bookmarkStart w:id="4" w:name="_heading=h.2et92p0" w:colFirst="0" w:colLast="0"/>
      <w:bookmarkEnd w:id="4"/>
      <w:r w:rsidRPr="00F05A90">
        <w:rPr>
          <w:rFonts w:ascii="Palatino Linotype" w:eastAsia="Palatino Linotype" w:hAnsi="Palatino Linotype" w:cs="Palatino Linotype"/>
          <w:b/>
        </w:rPr>
        <w:t xml:space="preserve">Cuarto. Estudio del asunto. </w:t>
      </w:r>
      <w:r w:rsidRPr="00F05A90">
        <w:rPr>
          <w:rFonts w:ascii="Palatino Linotype" w:eastAsia="Palatino Linotype" w:hAnsi="Palatino Linotype" w:cs="Palatino Linotype"/>
        </w:rPr>
        <w:t xml:space="preserve">Del análisis de la solicitud de información, motivo del recurso de revisión que ahora se resuelve se advierte que la parte </w:t>
      </w:r>
      <w:r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rPr>
        <w:t xml:space="preserve"> requirió al </w:t>
      </w:r>
      <w:r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le proporcione, información consistente en lo siguiente</w:t>
      </w:r>
      <w:r w:rsidRPr="00F05A90">
        <w:t>:</w:t>
      </w:r>
    </w:p>
    <w:p w14:paraId="0CAC56CA" w14:textId="77777777" w:rsidR="006C2940" w:rsidRPr="00F05A90" w:rsidRDefault="002B3CF2">
      <w:pPr>
        <w:spacing w:before="240" w:after="240" w:line="276"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 xml:space="preserve">I. </w:t>
      </w:r>
      <w:r w:rsidRPr="00F05A90">
        <w:rPr>
          <w:rFonts w:ascii="Palatino Linotype" w:eastAsia="Palatino Linotype" w:hAnsi="Palatino Linotype" w:cs="Palatino Linotype"/>
        </w:rPr>
        <w:t xml:space="preserve">Reportes del aplicativo “Visor de nómina del SAT” por los años 2018, 2019, 2020, y 2021 en sus tres presentaciones: </w:t>
      </w:r>
    </w:p>
    <w:p w14:paraId="4A8A3FDA"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a.</w:t>
      </w:r>
      <w:r w:rsidRPr="00F05A90">
        <w:rPr>
          <w:rFonts w:ascii="Palatino Linotype" w:eastAsia="Palatino Linotype" w:hAnsi="Palatino Linotype" w:cs="Palatino Linotype"/>
        </w:rPr>
        <w:t xml:space="preserve"> Vista anual acumulada. </w:t>
      </w:r>
    </w:p>
    <w:p w14:paraId="34C05813"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b.</w:t>
      </w:r>
      <w:r w:rsidRPr="00F05A90">
        <w:rPr>
          <w:rFonts w:ascii="Palatino Linotype" w:eastAsia="Palatino Linotype" w:hAnsi="Palatino Linotype" w:cs="Palatino Linotype"/>
        </w:rPr>
        <w:t xml:space="preserve"> Detalle mensual. </w:t>
      </w:r>
    </w:p>
    <w:p w14:paraId="51FFAE7D"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c.</w:t>
      </w:r>
      <w:r w:rsidRPr="00F05A90">
        <w:rPr>
          <w:rFonts w:ascii="Palatino Linotype" w:eastAsia="Palatino Linotype" w:hAnsi="Palatino Linotype" w:cs="Palatino Linotype"/>
        </w:rPr>
        <w:t xml:space="preserve"> Detalle diferencias sueldos y salarios. </w:t>
      </w:r>
    </w:p>
    <w:p w14:paraId="58D5C63A" w14:textId="77777777" w:rsidR="006C2940" w:rsidRPr="00F05A90" w:rsidRDefault="002B3CF2">
      <w:pPr>
        <w:spacing w:before="240" w:after="240" w:line="276"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 xml:space="preserve">II. </w:t>
      </w:r>
      <w:r w:rsidRPr="00F05A90">
        <w:rPr>
          <w:rFonts w:ascii="Palatino Linotype" w:eastAsia="Palatino Linotype" w:hAnsi="Palatino Linotype" w:cs="Palatino Linotype"/>
        </w:rPr>
        <w:t xml:space="preserve">La constancia de situación fiscal de no adeudo emitida por el INFONAVIT, generada desde el portal empresarial de esa Institución, a través de internet. </w:t>
      </w:r>
    </w:p>
    <w:p w14:paraId="1C229097" w14:textId="77777777" w:rsidR="006C2940" w:rsidRPr="00F05A90" w:rsidRDefault="002B3CF2">
      <w:pPr>
        <w:spacing w:before="240" w:after="240" w:line="276"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III.</w:t>
      </w:r>
      <w:r w:rsidRPr="00F05A90">
        <w:rPr>
          <w:rFonts w:ascii="Palatino Linotype" w:eastAsia="Palatino Linotype" w:hAnsi="Palatino Linotype" w:cs="Palatino Linotype"/>
        </w:rPr>
        <w:t xml:space="preserve"> La opinión de no adeudo en el cumplimiento de obligaciones fiscales en materia de seguridad social emitida por el IMSS, generada desde el portal de esa Institución, a través de internet. </w:t>
      </w:r>
    </w:p>
    <w:p w14:paraId="7511AB72" w14:textId="77777777" w:rsidR="006C2940" w:rsidRPr="00F05A90" w:rsidRDefault="002B3CF2">
      <w:pPr>
        <w:spacing w:before="240" w:after="240" w:line="276"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lastRenderedPageBreak/>
        <w:t>IV.</w:t>
      </w:r>
      <w:r w:rsidRPr="00F05A90">
        <w:rPr>
          <w:rFonts w:ascii="Palatino Linotype" w:eastAsia="Palatino Linotype" w:hAnsi="Palatino Linotype" w:cs="Palatino Linotype"/>
        </w:rPr>
        <w:t xml:space="preserve"> La opinión de no adeudo en el cumplimiento de obligaciones fiscales estatales emitida por el SATEM, generada desde el portal de esa Institución, a través de internet. </w:t>
      </w:r>
    </w:p>
    <w:p w14:paraId="41EB3644" w14:textId="77777777" w:rsidR="006C2940" w:rsidRPr="00F05A90" w:rsidRDefault="002B3CF2">
      <w:pPr>
        <w:spacing w:before="240" w:after="240" w:line="276"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V.</w:t>
      </w:r>
      <w:r w:rsidRPr="00F05A90">
        <w:rPr>
          <w:rFonts w:ascii="Palatino Linotype" w:eastAsia="Palatino Linotype" w:hAnsi="Palatino Linotype" w:cs="Palatino Linotype"/>
        </w:rPr>
        <w:t xml:space="preserve"> Un papel de trabajo por el municipio, y otro por cada una de sus descentralizadas que contenga los datos para identificar el ISR participable recuperado por cada mes desde </w:t>
      </w:r>
      <w:proofErr w:type="gramStart"/>
      <w:r w:rsidRPr="00F05A90">
        <w:rPr>
          <w:rFonts w:ascii="Palatino Linotype" w:eastAsia="Palatino Linotype" w:hAnsi="Palatino Linotype" w:cs="Palatino Linotype"/>
        </w:rPr>
        <w:t>Enero</w:t>
      </w:r>
      <w:proofErr w:type="gramEnd"/>
      <w:r w:rsidRPr="00F05A90">
        <w:rPr>
          <w:rFonts w:ascii="Palatino Linotype" w:eastAsia="Palatino Linotype" w:hAnsi="Palatino Linotype" w:cs="Palatino Linotype"/>
        </w:rPr>
        <w:t xml:space="preserve"> de 2019 hasta Octubre de 2021. Propongo un papel de trabajo con los siguientes encabezados: </w:t>
      </w:r>
    </w:p>
    <w:p w14:paraId="778DA04C"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A.</w:t>
      </w:r>
      <w:r w:rsidRPr="00F05A90">
        <w:rPr>
          <w:rFonts w:ascii="Palatino Linotype" w:eastAsia="Palatino Linotype" w:hAnsi="Palatino Linotype" w:cs="Palatino Linotype"/>
        </w:rPr>
        <w:t xml:space="preserve"> En la columna A “Mes”. </w:t>
      </w:r>
    </w:p>
    <w:p w14:paraId="0F4B7C66"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B.</w:t>
      </w:r>
      <w:r w:rsidRPr="00F05A90">
        <w:rPr>
          <w:rFonts w:ascii="Palatino Linotype" w:eastAsia="Palatino Linotype" w:hAnsi="Palatino Linotype" w:cs="Palatino Linotype"/>
        </w:rPr>
        <w:t xml:space="preserve"> En la columna B “Año”. </w:t>
      </w:r>
    </w:p>
    <w:p w14:paraId="5DF00109"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C</w:t>
      </w:r>
      <w:r w:rsidRPr="00F05A90">
        <w:rPr>
          <w:rFonts w:ascii="Palatino Linotype" w:eastAsia="Palatino Linotype" w:hAnsi="Palatino Linotype" w:cs="Palatino Linotype"/>
        </w:rPr>
        <w:t xml:space="preserve">. En la columna C “ISR salarios retenido”. </w:t>
      </w:r>
    </w:p>
    <w:p w14:paraId="5B64A802"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D.</w:t>
      </w:r>
      <w:r w:rsidRPr="00F05A90">
        <w:rPr>
          <w:rFonts w:ascii="Palatino Linotype" w:eastAsia="Palatino Linotype" w:hAnsi="Palatino Linotype" w:cs="Palatino Linotype"/>
        </w:rPr>
        <w:t xml:space="preserve"> En la columna D “ISR salarios enterado”. </w:t>
      </w:r>
    </w:p>
    <w:p w14:paraId="3F8E4A97"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E.</w:t>
      </w:r>
      <w:r w:rsidRPr="00F05A90">
        <w:rPr>
          <w:rFonts w:ascii="Palatino Linotype" w:eastAsia="Palatino Linotype" w:hAnsi="Palatino Linotype" w:cs="Palatino Linotype"/>
        </w:rPr>
        <w:t xml:space="preserve"> En la columna E “ISR asimilados retenido”. </w:t>
      </w:r>
    </w:p>
    <w:p w14:paraId="50D051FB"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F.</w:t>
      </w:r>
      <w:r w:rsidRPr="00F05A90">
        <w:rPr>
          <w:rFonts w:ascii="Palatino Linotype" w:eastAsia="Palatino Linotype" w:hAnsi="Palatino Linotype" w:cs="Palatino Linotype"/>
        </w:rPr>
        <w:t xml:space="preserve"> En la columna F “ISR asimilados enterado”. </w:t>
      </w:r>
    </w:p>
    <w:p w14:paraId="62E5DCD4"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G.</w:t>
      </w:r>
      <w:r w:rsidRPr="00F05A90">
        <w:rPr>
          <w:rFonts w:ascii="Palatino Linotype" w:eastAsia="Palatino Linotype" w:hAnsi="Palatino Linotype" w:cs="Palatino Linotype"/>
        </w:rPr>
        <w:t xml:space="preserve"> En la columna G “ISR honorarios y arrendamiento retenido”. </w:t>
      </w:r>
    </w:p>
    <w:p w14:paraId="27559845"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 xml:space="preserve">H. </w:t>
      </w:r>
      <w:r w:rsidRPr="00F05A90">
        <w:rPr>
          <w:rFonts w:ascii="Palatino Linotype" w:eastAsia="Palatino Linotype" w:hAnsi="Palatino Linotype" w:cs="Palatino Linotype"/>
        </w:rPr>
        <w:t xml:space="preserve">En la columna H “ISR honorarios y arrendamiento enterado”. </w:t>
      </w:r>
    </w:p>
    <w:p w14:paraId="19BF4E15"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 xml:space="preserve">I. </w:t>
      </w:r>
      <w:r w:rsidRPr="00F05A90">
        <w:rPr>
          <w:rFonts w:ascii="Palatino Linotype" w:eastAsia="Palatino Linotype" w:hAnsi="Palatino Linotype" w:cs="Palatino Linotype"/>
        </w:rPr>
        <w:t xml:space="preserve">En la columna I “ISR participable recuperado a valor histórico”. </w:t>
      </w:r>
    </w:p>
    <w:p w14:paraId="5B234C40"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J.</w:t>
      </w:r>
      <w:r w:rsidRPr="00F05A90">
        <w:rPr>
          <w:rFonts w:ascii="Palatino Linotype" w:eastAsia="Palatino Linotype" w:hAnsi="Palatino Linotype" w:cs="Palatino Linotype"/>
        </w:rPr>
        <w:t xml:space="preserve"> En la columna J “Subsidio para el empleo entregado en el mes al trabajador”.</w:t>
      </w:r>
    </w:p>
    <w:p w14:paraId="74311E2B"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 xml:space="preserve">K. </w:t>
      </w:r>
      <w:r w:rsidRPr="00F05A90">
        <w:rPr>
          <w:rFonts w:ascii="Palatino Linotype" w:eastAsia="Palatino Linotype" w:hAnsi="Palatino Linotype" w:cs="Palatino Linotype"/>
        </w:rPr>
        <w:t xml:space="preserve">En la columna K “Subsidio para el empleo acreditado en el mes contra las contribuciones que proceda”. </w:t>
      </w:r>
    </w:p>
    <w:p w14:paraId="1B5F5F8B"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34E11E28" w14:textId="77777777" w:rsidR="006C2940" w:rsidRPr="00F05A90" w:rsidRDefault="002B3CF2">
      <w:pPr>
        <w:spacing w:before="240" w:after="240" w:line="276" w:lineRule="auto"/>
        <w:ind w:left="142"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lastRenderedPageBreak/>
        <w:t>VI.</w:t>
      </w:r>
      <w:r w:rsidRPr="00F05A90">
        <w:rPr>
          <w:rFonts w:ascii="Palatino Linotype" w:eastAsia="Palatino Linotype" w:hAnsi="Palatino Linotype" w:cs="Palatino Linotype"/>
        </w:rPr>
        <w:t xml:space="preserve">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rsidRPr="00F05A90">
        <w:rPr>
          <w:rFonts w:ascii="Palatino Linotype" w:eastAsia="Palatino Linotype" w:hAnsi="Palatino Linotype" w:cs="Palatino Linotype"/>
        </w:rPr>
        <w:t>mi</w:t>
      </w:r>
      <w:proofErr w:type="spellEnd"/>
      <w:r w:rsidRPr="00F05A90">
        <w:rPr>
          <w:rFonts w:ascii="Palatino Linotype" w:eastAsia="Palatino Linotype" w:hAnsi="Palatino Linotype" w:cs="Palatino Linotype"/>
        </w:rPr>
        <w:t xml:space="preserve"> solo me entregarán un papel de trabajo con los siguientes encabezados:</w:t>
      </w:r>
    </w:p>
    <w:p w14:paraId="3B4EA306"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A.</w:t>
      </w:r>
      <w:r w:rsidRPr="00F05A90">
        <w:rPr>
          <w:rFonts w:ascii="Palatino Linotype" w:eastAsia="Palatino Linotype" w:hAnsi="Palatino Linotype" w:cs="Palatino Linotype"/>
        </w:rPr>
        <w:t xml:space="preserve"> En la columna A “Nombre del trabajador”, pudiendo identificarlos como: trabajador 1, trabajador 2, trabajador 3 </w:t>
      </w:r>
    </w:p>
    <w:p w14:paraId="52D0E363"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 xml:space="preserve">B. </w:t>
      </w:r>
      <w:r w:rsidRPr="00F05A90">
        <w:rPr>
          <w:rFonts w:ascii="Palatino Linotype" w:eastAsia="Palatino Linotype" w:hAnsi="Palatino Linotype" w:cs="Palatino Linotype"/>
        </w:rPr>
        <w:t xml:space="preserve">En la columna B “Año”. </w:t>
      </w:r>
    </w:p>
    <w:p w14:paraId="32B02E5F"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C.</w:t>
      </w:r>
      <w:r w:rsidRPr="00F05A90">
        <w:rPr>
          <w:rFonts w:ascii="Palatino Linotype" w:eastAsia="Palatino Linotype" w:hAnsi="Palatino Linotype" w:cs="Palatino Linotype"/>
        </w:rPr>
        <w:t xml:space="preserve"> En la columna C “Saldo a favor de ISR”. </w:t>
      </w:r>
    </w:p>
    <w:p w14:paraId="2BEFD173"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D.</w:t>
      </w:r>
      <w:r w:rsidRPr="00F05A90">
        <w:rPr>
          <w:rFonts w:ascii="Palatino Linotype" w:eastAsia="Palatino Linotype" w:hAnsi="Palatino Linotype" w:cs="Palatino Linotype"/>
        </w:rPr>
        <w:t xml:space="preserve"> En la columna D “Saldo a cargo en el ISR”. </w:t>
      </w:r>
    </w:p>
    <w:p w14:paraId="2A42E193"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 xml:space="preserve">E. </w:t>
      </w:r>
      <w:r w:rsidRPr="00F05A90">
        <w:rPr>
          <w:rFonts w:ascii="Palatino Linotype" w:eastAsia="Palatino Linotype" w:hAnsi="Palatino Linotype" w:cs="Palatino Linotype"/>
        </w:rPr>
        <w:t xml:space="preserve">En la columna E “Diferencia 0 en el ISR”. </w:t>
      </w:r>
    </w:p>
    <w:p w14:paraId="62D4921A" w14:textId="77777777" w:rsidR="006C2940" w:rsidRPr="00F05A90" w:rsidRDefault="002B3CF2">
      <w:pPr>
        <w:spacing w:before="240" w:after="240" w:line="276" w:lineRule="auto"/>
        <w:ind w:left="284" w:right="49"/>
        <w:jc w:val="both"/>
        <w:rPr>
          <w:rFonts w:ascii="Palatino Linotype" w:eastAsia="Palatino Linotype" w:hAnsi="Palatino Linotype" w:cs="Palatino Linotype"/>
        </w:rPr>
      </w:pPr>
      <w:r w:rsidRPr="00F05A90">
        <w:rPr>
          <w:rFonts w:ascii="Palatino Linotype" w:eastAsia="Palatino Linotype" w:hAnsi="Palatino Linotype" w:cs="Palatino Linotype"/>
        </w:rPr>
        <w:t>En las filas se captura la información que corresponda a los resultados de cada trabajador. Si fuera el caso que los trabajadores de la muestra no laboraron para el ayuntamiento o para las descentralizadas durante los 4 años, solamente se captura la información de los años que si hayan trabajado.</w:t>
      </w:r>
    </w:p>
    <w:p w14:paraId="0FF5D726"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En respuesta, el </w:t>
      </w:r>
      <w:r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 xml:space="preserve">a través de la Unidad de Transparencia, remitió la Constancia de Situación Fiscal emitida por la Gerencia de Cobro Persuasivo, Coactivo y Garantías del Infonavit, mediante la cual se informa que como resultado de la búsqueda en los sistemas del Instituto, no se encontró antecedente del Registro Federal de Contribuyentes del nombre o razón social Municipio de San Martín de las Pirámides, así como la Opinión del cumplimiento de obligaciones fiscales </w:t>
      </w:r>
      <w:r w:rsidRPr="00F05A90">
        <w:rPr>
          <w:rFonts w:ascii="Palatino Linotype" w:eastAsia="Palatino Linotype" w:hAnsi="Palatino Linotype" w:cs="Palatino Linotype"/>
        </w:rPr>
        <w:lastRenderedPageBreak/>
        <w:t xml:space="preserve">emitida por el Servicio de Administración Tributaria en favor del Municipio de San Martín de las Pirámides. </w:t>
      </w:r>
    </w:p>
    <w:p w14:paraId="654B8F44"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Conocida la respuesta por el particular, al no estar conforme con los términos de la misma, presentó el recurso de revisión que nos ocupa, mediante el cual refirió que la información remitida en respuesta no corresponde con lo solicitado, señalando en lo medular lo siguiente:</w:t>
      </w:r>
    </w:p>
    <w:p w14:paraId="1EC401F7" w14:textId="77777777" w:rsidR="006C2940" w:rsidRPr="00F05A90" w:rsidRDefault="002B3CF2">
      <w:pPr>
        <w:pBdr>
          <w:top w:val="nil"/>
          <w:left w:val="nil"/>
          <w:bottom w:val="nil"/>
          <w:right w:val="nil"/>
          <w:between w:val="nil"/>
        </w:pBdr>
        <w:spacing w:before="240" w:after="240" w:line="360" w:lineRule="auto"/>
        <w:jc w:val="both"/>
      </w:pPr>
      <w:r w:rsidRPr="00F05A90">
        <w:rPr>
          <w:rFonts w:ascii="Palatino Linotype" w:eastAsia="Palatino Linotype" w:hAnsi="Palatino Linotype" w:cs="Palatino Linotype"/>
        </w:rPr>
        <w:t xml:space="preserve">- Respecto del </w:t>
      </w:r>
      <w:r w:rsidRPr="00F05A90">
        <w:rPr>
          <w:rFonts w:ascii="Palatino Linotype" w:eastAsia="Palatino Linotype" w:hAnsi="Palatino Linotype" w:cs="Palatino Linotype"/>
          <w:i/>
        </w:rPr>
        <w:t xml:space="preserve">punto I, </w:t>
      </w:r>
      <w:r w:rsidRPr="00F05A90">
        <w:rPr>
          <w:rFonts w:ascii="Palatino Linotype" w:eastAsia="Palatino Linotype" w:hAnsi="Palatino Linotype" w:cs="Palatino Linotype"/>
        </w:rPr>
        <w:t xml:space="preserve">que lo requerido si obra en poder del </w:t>
      </w:r>
      <w:r w:rsidRPr="00F05A90">
        <w:rPr>
          <w:rFonts w:ascii="Palatino Linotype" w:eastAsia="Palatino Linotype" w:hAnsi="Palatino Linotype" w:cs="Palatino Linotype"/>
          <w:b/>
        </w:rPr>
        <w:t>Sujeto Obligado</w:t>
      </w:r>
      <w:r w:rsidRPr="00F05A90">
        <w:rPr>
          <w:rFonts w:ascii="Palatino Linotype" w:eastAsia="Palatino Linotype" w:hAnsi="Palatino Linotype" w:cs="Palatino Linotype"/>
        </w:rPr>
        <w:t>, ya que los reportes visores de nómina solo puede tenerlos el Ente Público Obligado desde su portal del SAT, precisa que los visores son una herramienta de ayuda del SAT para los entes públicos, tratándose de reportes ya entregados, asimismo reitera que ocupa los visores de nómina en sus tres presentaciones; a) vista anual acumulada, detalle mensual y detalle diferencias sueldos y salarios por los años 2018, 2019, 2020 y 2021.</w:t>
      </w:r>
    </w:p>
    <w:p w14:paraId="608C2789" w14:textId="77777777" w:rsidR="006C2940" w:rsidRPr="00F05A90" w:rsidRDefault="002B3CF2">
      <w:pPr>
        <w:pBdr>
          <w:top w:val="nil"/>
          <w:left w:val="nil"/>
          <w:bottom w:val="nil"/>
          <w:right w:val="nil"/>
          <w:between w:val="nil"/>
        </w:pBdr>
        <w:spacing w:before="240" w:after="240" w:line="360" w:lineRule="auto"/>
        <w:jc w:val="both"/>
      </w:pPr>
      <w:r w:rsidRPr="00F05A90">
        <w:rPr>
          <w:rFonts w:ascii="Palatino Linotype" w:eastAsia="Palatino Linotype" w:hAnsi="Palatino Linotype" w:cs="Palatino Linotype"/>
        </w:rPr>
        <w:t xml:space="preserve">- Respecto de los </w:t>
      </w:r>
      <w:r w:rsidRPr="00F05A90">
        <w:rPr>
          <w:rFonts w:ascii="Palatino Linotype" w:eastAsia="Palatino Linotype" w:hAnsi="Palatino Linotype" w:cs="Palatino Linotype"/>
          <w:i/>
        </w:rPr>
        <w:t xml:space="preserve">puntos II, III y IV, </w:t>
      </w:r>
      <w:r w:rsidRPr="00F05A90">
        <w:rPr>
          <w:rFonts w:ascii="Palatino Linotype" w:eastAsia="Palatino Linotype" w:hAnsi="Palatino Linotype" w:cs="Palatino Linotype"/>
        </w:rPr>
        <w:t>si no se tiene convenios de colaboración con esos entes fiscalizadores basta que diga en una respuesta que no aplica, de lo contrario pide generar las constancias y opiniones de cumplimiento.</w:t>
      </w:r>
    </w:p>
    <w:p w14:paraId="7BD5A58E" w14:textId="77777777" w:rsidR="006C2940" w:rsidRPr="00F05A90" w:rsidRDefault="002B3CF2">
      <w:pPr>
        <w:pBdr>
          <w:top w:val="nil"/>
          <w:left w:val="nil"/>
          <w:bottom w:val="nil"/>
          <w:right w:val="nil"/>
          <w:between w:val="nil"/>
        </w:pBdr>
        <w:spacing w:before="240" w:after="240" w:line="360" w:lineRule="auto"/>
        <w:jc w:val="both"/>
      </w:pPr>
      <w:r w:rsidRPr="00F05A90">
        <w:rPr>
          <w:rFonts w:ascii="Palatino Linotype" w:eastAsia="Palatino Linotype" w:hAnsi="Palatino Linotype" w:cs="Palatino Linotype"/>
        </w:rPr>
        <w:t xml:space="preserve">- Respecto de los </w:t>
      </w:r>
      <w:r w:rsidRPr="00F05A90">
        <w:rPr>
          <w:rFonts w:ascii="Palatino Linotype" w:eastAsia="Palatino Linotype" w:hAnsi="Palatino Linotype" w:cs="Palatino Linotype"/>
          <w:i/>
        </w:rPr>
        <w:t>puntos V y VI</w:t>
      </w:r>
      <w:r w:rsidRPr="00F05A90">
        <w:rPr>
          <w:rFonts w:ascii="Palatino Linotype" w:eastAsia="Palatino Linotype" w:hAnsi="Palatino Linotype" w:cs="Palatino Linotype"/>
        </w:rPr>
        <w:t xml:space="preserve"> señala que son una sugerencia para </w:t>
      </w:r>
      <w:proofErr w:type="spellStart"/>
      <w:r w:rsidRPr="00F05A90">
        <w:rPr>
          <w:rFonts w:ascii="Palatino Linotype" w:eastAsia="Palatino Linotype" w:hAnsi="Palatino Linotype" w:cs="Palatino Linotype"/>
        </w:rPr>
        <w:t>eficientar</w:t>
      </w:r>
      <w:proofErr w:type="spellEnd"/>
      <w:r w:rsidRPr="00F05A90">
        <w:rPr>
          <w:rFonts w:ascii="Palatino Linotype" w:eastAsia="Palatino Linotype" w:hAnsi="Palatino Linotype" w:cs="Palatino Linotype"/>
        </w:rPr>
        <w:t xml:space="preserve"> y mejor </w:t>
      </w:r>
      <w:proofErr w:type="gramStart"/>
      <w:r w:rsidRPr="00F05A90">
        <w:rPr>
          <w:rFonts w:ascii="Palatino Linotype" w:eastAsia="Palatino Linotype" w:hAnsi="Palatino Linotype" w:cs="Palatino Linotype"/>
        </w:rPr>
        <w:t>su actividades</w:t>
      </w:r>
      <w:proofErr w:type="gramEnd"/>
      <w:r w:rsidRPr="00F05A90">
        <w:rPr>
          <w:rFonts w:ascii="Palatino Linotype" w:eastAsia="Palatino Linotype" w:hAnsi="Palatino Linotype" w:cs="Palatino Linotype"/>
        </w:rPr>
        <w:t>.</w:t>
      </w:r>
    </w:p>
    <w:p w14:paraId="4E3D4347"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Admitido el presente recurso de revisión, en términos del artículo 185 fracción II</w:t>
      </w:r>
      <w:r w:rsidRPr="00F05A90">
        <w:rPr>
          <w:rFonts w:ascii="Palatino Linotype" w:eastAsia="Palatino Linotype" w:hAnsi="Palatino Linotype" w:cs="Palatino Linotype"/>
          <w:vertAlign w:val="superscript"/>
        </w:rPr>
        <w:footnoteReference w:id="1"/>
      </w:r>
      <w:r w:rsidRPr="00F05A90">
        <w:rPr>
          <w:rFonts w:ascii="Palatino Linotype" w:eastAsia="Palatino Linotype" w:hAnsi="Palatino Linotype" w:cs="Palatino Linotype"/>
        </w:rPr>
        <w:t xml:space="preserve"> de la Ley de Transparencia y Acceso a la Información Pública del Estado de México y </w:t>
      </w:r>
      <w:r w:rsidRPr="00F05A90">
        <w:rPr>
          <w:rFonts w:ascii="Palatino Linotype" w:eastAsia="Palatino Linotype" w:hAnsi="Palatino Linotype" w:cs="Palatino Linotype"/>
        </w:rPr>
        <w:lastRenderedPageBreak/>
        <w:t>Municipios, se integró el expediente y se puso a disposición de las partes para que, en un plazo máximo de siete días hábiles, manifestaran lo que a su derecho resultara conveniente, siendo ambas partes omisas en ejercer dicha prerrogativa como se señaló anteriormente.</w:t>
      </w:r>
    </w:p>
    <w:p w14:paraId="1F4ADD07" w14:textId="77777777" w:rsidR="006C2940" w:rsidRPr="00F05A90" w:rsidRDefault="002B3CF2">
      <w:pPr>
        <w:spacing w:before="280" w:after="28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Ahora bien, 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160E0E0B" w14:textId="77777777" w:rsidR="006C2940" w:rsidRPr="00F05A90" w:rsidRDefault="002B3CF2">
      <w:pPr>
        <w:ind w:left="851"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 xml:space="preserve"> “</w:t>
      </w:r>
      <w:r w:rsidRPr="00F05A90">
        <w:rPr>
          <w:rFonts w:ascii="Palatino Linotype" w:eastAsia="Palatino Linotype" w:hAnsi="Palatino Linotype" w:cs="Palatino Linotype"/>
          <w:b/>
          <w:i/>
          <w:sz w:val="22"/>
          <w:szCs w:val="22"/>
        </w:rPr>
        <w:t>Artículo 4.</w:t>
      </w:r>
      <w:r w:rsidRPr="00F05A9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43D6DD3" w14:textId="77777777" w:rsidR="006C2940" w:rsidRPr="00F05A90" w:rsidRDefault="002B3CF2">
      <w:pPr>
        <w:ind w:left="851" w:right="900"/>
        <w:jc w:val="both"/>
        <w:rPr>
          <w:rFonts w:ascii="Palatino Linotype" w:eastAsia="Palatino Linotype" w:hAnsi="Palatino Linotype" w:cs="Palatino Linotype"/>
        </w:rPr>
      </w:pPr>
      <w:r w:rsidRPr="00F05A9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05A9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3AB097A" w14:textId="77777777" w:rsidR="006C2940" w:rsidRPr="00F05A90" w:rsidRDefault="002B3CF2">
      <w:pPr>
        <w:spacing w:before="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De lo anterior, se desprende que los Sujetos Obligados tienen la obligación o deber de atender las solicitudes de acceso a la información pública que se les hagan de su </w:t>
      </w:r>
      <w:r w:rsidRPr="00F05A90">
        <w:rPr>
          <w:rFonts w:ascii="Palatino Linotype" w:eastAsia="Palatino Linotype" w:hAnsi="Palatino Linotype" w:cs="Palatino Linotype"/>
        </w:rPr>
        <w:lastRenderedPageBreak/>
        <w:t>conocimiento y proporcionar la información pública que obren en su poder como así lo establece el artículo 12 de la Ley de Transparencia y Acceso a la Información Pública del Estado de México y Municipios, el cual a la letra dice:</w:t>
      </w:r>
    </w:p>
    <w:p w14:paraId="43974E49" w14:textId="77777777" w:rsidR="006C2940" w:rsidRPr="00F05A90" w:rsidRDefault="002B3CF2">
      <w:pPr>
        <w:spacing w:before="240" w:after="24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“Artículo 12</w:t>
      </w:r>
      <w:r w:rsidRPr="00F05A9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EA30C81" w14:textId="77777777" w:rsidR="006C2940" w:rsidRPr="00F05A90" w:rsidRDefault="002B3CF2">
      <w:pPr>
        <w:spacing w:before="240" w:after="24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0237D5D"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sidRPr="00F05A90">
        <w:rPr>
          <w:rFonts w:ascii="Palatino Linotype" w:eastAsia="Palatino Linotype" w:hAnsi="Palatino Linotype" w:cs="Palatino Linotype"/>
          <w:b/>
        </w:rPr>
        <w:t xml:space="preserve"> </w:t>
      </w:r>
      <w:r w:rsidRPr="00F05A90">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F05A90">
        <w:rPr>
          <w:rFonts w:ascii="Palatino Linotype" w:eastAsia="Palatino Linotype" w:hAnsi="Palatino Linotype" w:cs="Palatino Linotype"/>
          <w:i/>
        </w:rPr>
        <w:t>ad hoc</w:t>
      </w:r>
      <w:r w:rsidRPr="00F05A90">
        <w:rPr>
          <w:rFonts w:ascii="Palatino Linotype" w:eastAsia="Palatino Linotype" w:hAnsi="Palatino Linotype" w:cs="Palatino Linotype"/>
        </w:rPr>
        <w:t>, para satisfacer el derecho de acceso a la información pública.</w:t>
      </w:r>
    </w:p>
    <w:p w14:paraId="1C8D4416"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Aunado a ello el artículo 24 de la Ley de la materia</w:t>
      </w:r>
      <w:r w:rsidRPr="00F05A90">
        <w:rPr>
          <w:rFonts w:ascii="Palatino Linotype" w:eastAsia="Palatino Linotype" w:hAnsi="Palatino Linotype" w:cs="Palatino Linotype"/>
          <w:vertAlign w:val="superscript"/>
        </w:rPr>
        <w:footnoteReference w:id="2"/>
      </w:r>
      <w:r w:rsidRPr="00F05A90">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279B7A9"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F05A90">
        <w:rPr>
          <w:rFonts w:ascii="Palatino Linotype" w:eastAsia="Palatino Linotype" w:hAnsi="Palatino Linotype" w:cs="Palatino Linotype"/>
          <w:b/>
        </w:rPr>
        <w:t>cualquier otro registro que documente el ejercicio de las facultades, funciones y competencias de los Sujetos Obligados</w:t>
      </w:r>
      <w:r w:rsidRPr="00F05A90">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4287CD06" w14:textId="77777777" w:rsidR="006C2940" w:rsidRPr="00F05A90" w:rsidRDefault="002B3CF2">
      <w:pPr>
        <w:ind w:left="851" w:right="899"/>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r w:rsidRPr="00F05A90">
        <w:rPr>
          <w:rFonts w:ascii="Palatino Linotype" w:eastAsia="Palatino Linotype" w:hAnsi="Palatino Linotype" w:cs="Palatino Linotype"/>
          <w:b/>
          <w:i/>
          <w:sz w:val="22"/>
          <w:szCs w:val="22"/>
        </w:rPr>
        <w:t xml:space="preserve">Artículo 3. </w:t>
      </w:r>
      <w:r w:rsidRPr="00F05A90">
        <w:rPr>
          <w:rFonts w:ascii="Palatino Linotype" w:eastAsia="Palatino Linotype" w:hAnsi="Palatino Linotype" w:cs="Palatino Linotype"/>
          <w:i/>
          <w:sz w:val="22"/>
          <w:szCs w:val="22"/>
        </w:rPr>
        <w:t>Para los efectos de la presente Ley se entenderá por:</w:t>
      </w:r>
    </w:p>
    <w:p w14:paraId="6ED1381E" w14:textId="77777777" w:rsidR="006C2940" w:rsidRPr="00F05A90" w:rsidRDefault="002B3CF2">
      <w:pPr>
        <w:ind w:left="1134" w:right="899"/>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p>
    <w:p w14:paraId="6B62C80A" w14:textId="77777777" w:rsidR="006C2940" w:rsidRPr="00F05A90" w:rsidRDefault="002B3CF2">
      <w:pPr>
        <w:ind w:left="1134" w:right="899"/>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XI. Documento:</w:t>
      </w:r>
      <w:r w:rsidRPr="00F05A90">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proofErr w:type="gramStart"/>
      <w:r w:rsidRPr="00F05A90">
        <w:rPr>
          <w:rFonts w:ascii="Palatino Linotype" w:eastAsia="Palatino Linotype" w:hAnsi="Palatino Linotype" w:cs="Palatino Linotype"/>
          <w:i/>
          <w:sz w:val="22"/>
          <w:szCs w:val="22"/>
        </w:rPr>
        <w:t>holográfico;</w:t>
      </w:r>
      <w:r w:rsidRPr="00F05A90">
        <w:rPr>
          <w:rFonts w:ascii="Palatino Linotype" w:eastAsia="Palatino Linotype" w:hAnsi="Palatino Linotype" w:cs="Palatino Linotype"/>
          <w:b/>
          <w:i/>
          <w:sz w:val="22"/>
          <w:szCs w:val="22"/>
        </w:rPr>
        <w:t>…</w:t>
      </w:r>
      <w:proofErr w:type="gramEnd"/>
      <w:r w:rsidRPr="00F05A90">
        <w:rPr>
          <w:rFonts w:ascii="Palatino Linotype" w:eastAsia="Palatino Linotype" w:hAnsi="Palatino Linotype" w:cs="Palatino Linotype"/>
          <w:i/>
          <w:sz w:val="22"/>
          <w:szCs w:val="22"/>
        </w:rPr>
        <w:t>”</w:t>
      </w:r>
    </w:p>
    <w:p w14:paraId="47A10C43" w14:textId="77777777" w:rsidR="006C2940" w:rsidRPr="00F05A90" w:rsidRDefault="006C2940">
      <w:pPr>
        <w:ind w:left="851" w:right="899"/>
        <w:jc w:val="both"/>
        <w:rPr>
          <w:rFonts w:ascii="Palatino Linotype" w:eastAsia="Palatino Linotype" w:hAnsi="Palatino Linotype" w:cs="Palatino Linotype"/>
          <w:sz w:val="22"/>
          <w:szCs w:val="22"/>
        </w:rPr>
      </w:pPr>
    </w:p>
    <w:p w14:paraId="08603E16" w14:textId="77777777" w:rsidR="006C2940" w:rsidRPr="00F05A90" w:rsidRDefault="002B3CF2">
      <w:pPr>
        <w:spacing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F3A7A00" w14:textId="77777777" w:rsidR="006C2940" w:rsidRPr="00F05A90" w:rsidRDefault="002B3CF2">
      <w:pPr>
        <w:spacing w:before="120" w:after="120"/>
        <w:ind w:left="851" w:right="902"/>
        <w:jc w:val="both"/>
        <w:rPr>
          <w:rFonts w:ascii="Palatino Linotype" w:eastAsia="Palatino Linotype" w:hAnsi="Palatino Linotype" w:cs="Palatino Linotype"/>
          <w:b/>
          <w:i/>
          <w:sz w:val="22"/>
          <w:szCs w:val="22"/>
        </w:rPr>
      </w:pPr>
      <w:r w:rsidRPr="00F05A90">
        <w:rPr>
          <w:rFonts w:ascii="Palatino Linotype" w:eastAsia="Palatino Linotype" w:hAnsi="Palatino Linotype" w:cs="Palatino Linotype"/>
          <w:b/>
          <w:sz w:val="22"/>
          <w:szCs w:val="22"/>
        </w:rPr>
        <w:t>“</w:t>
      </w:r>
      <w:r w:rsidRPr="00F05A90">
        <w:rPr>
          <w:rFonts w:ascii="Palatino Linotype" w:eastAsia="Palatino Linotype" w:hAnsi="Palatino Linotype" w:cs="Palatino Linotype"/>
          <w:b/>
          <w:i/>
          <w:sz w:val="22"/>
          <w:szCs w:val="22"/>
        </w:rPr>
        <w:t>CRITERIO 0002-11</w:t>
      </w:r>
    </w:p>
    <w:p w14:paraId="3167520E"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 xml:space="preserve">INFORMACIÓN PÚBLICA, CONCEPTO DE, EN MATERIA DE TRANSPARENCIA. INTERPRETACIÓN SISTEMÁTICA DE LOS </w:t>
      </w:r>
      <w:r w:rsidRPr="00F05A90">
        <w:rPr>
          <w:rFonts w:ascii="Palatino Linotype" w:eastAsia="Palatino Linotype" w:hAnsi="Palatino Linotype" w:cs="Palatino Linotype"/>
          <w:b/>
          <w:i/>
          <w:sz w:val="22"/>
          <w:szCs w:val="22"/>
        </w:rPr>
        <w:lastRenderedPageBreak/>
        <w:t>ARTÍCULOS 2°, FRACCIÓN V, XV, Y XVI, 3°, 4°, 11 Y 41.</w:t>
      </w:r>
      <w:r w:rsidRPr="00F05A9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C3A6E5"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 xml:space="preserve">En </w:t>
      </w:r>
      <w:proofErr w:type="gramStart"/>
      <w:r w:rsidRPr="00F05A90">
        <w:rPr>
          <w:rFonts w:ascii="Palatino Linotype" w:eastAsia="Palatino Linotype" w:hAnsi="Palatino Linotype" w:cs="Palatino Linotype"/>
          <w:i/>
          <w:sz w:val="22"/>
          <w:szCs w:val="22"/>
        </w:rPr>
        <w:t>consecuencia</w:t>
      </w:r>
      <w:proofErr w:type="gramEnd"/>
      <w:r w:rsidRPr="00F05A90">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3E687CA" w14:textId="77777777" w:rsidR="006C2940" w:rsidRPr="00F05A90" w:rsidRDefault="002B3CF2">
      <w:pPr>
        <w:spacing w:before="120" w:after="120"/>
        <w:ind w:left="1134" w:right="902"/>
        <w:jc w:val="both"/>
        <w:rPr>
          <w:rFonts w:ascii="Palatino Linotype" w:eastAsia="Palatino Linotype" w:hAnsi="Palatino Linotype" w:cs="Palatino Linotype"/>
          <w:b/>
          <w:i/>
          <w:sz w:val="22"/>
          <w:szCs w:val="22"/>
        </w:rPr>
      </w:pPr>
      <w:r w:rsidRPr="00F05A90">
        <w:rPr>
          <w:rFonts w:ascii="Palatino Linotype" w:eastAsia="Palatino Linotype" w:hAnsi="Palatino Linotype" w:cs="Palatino Linotype"/>
          <w:b/>
          <w:i/>
          <w:sz w:val="22"/>
          <w:szCs w:val="22"/>
        </w:rPr>
        <w:t xml:space="preserve">1) Que se trate de información registrada en cualquier soporte documental, </w:t>
      </w:r>
      <w:proofErr w:type="gramStart"/>
      <w:r w:rsidRPr="00F05A90">
        <w:rPr>
          <w:rFonts w:ascii="Palatino Linotype" w:eastAsia="Palatino Linotype" w:hAnsi="Palatino Linotype" w:cs="Palatino Linotype"/>
          <w:b/>
          <w:i/>
          <w:sz w:val="22"/>
          <w:szCs w:val="22"/>
        </w:rPr>
        <w:t>que</w:t>
      </w:r>
      <w:proofErr w:type="gramEnd"/>
      <w:r w:rsidRPr="00F05A90">
        <w:rPr>
          <w:rFonts w:ascii="Palatino Linotype" w:eastAsia="Palatino Linotype" w:hAnsi="Palatino Linotype" w:cs="Palatino Linotype"/>
          <w:b/>
          <w:i/>
          <w:sz w:val="22"/>
          <w:szCs w:val="22"/>
        </w:rPr>
        <w:t xml:space="preserve"> en ejercicio de las atribuciones conferidas, sea generada por los Sujetos Obligados;</w:t>
      </w:r>
    </w:p>
    <w:p w14:paraId="1DF4401A"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 xml:space="preserve">2) Que se trate de información registrada en cualquier soporte documental, </w:t>
      </w:r>
      <w:proofErr w:type="gramStart"/>
      <w:r w:rsidRPr="00F05A90">
        <w:rPr>
          <w:rFonts w:ascii="Palatino Linotype" w:eastAsia="Palatino Linotype" w:hAnsi="Palatino Linotype" w:cs="Palatino Linotype"/>
          <w:i/>
          <w:sz w:val="22"/>
          <w:szCs w:val="22"/>
        </w:rPr>
        <w:t>que</w:t>
      </w:r>
      <w:proofErr w:type="gramEnd"/>
      <w:r w:rsidRPr="00F05A90">
        <w:rPr>
          <w:rFonts w:ascii="Palatino Linotype" w:eastAsia="Palatino Linotype" w:hAnsi="Palatino Linotype" w:cs="Palatino Linotype"/>
          <w:i/>
          <w:sz w:val="22"/>
          <w:szCs w:val="22"/>
        </w:rPr>
        <w:t xml:space="preserve"> en ejercicio de las atribuciones conferidas, sea administrada por los Sujetos Obligados, y</w:t>
      </w:r>
    </w:p>
    <w:p w14:paraId="3E4BF89E"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 xml:space="preserve">3) Que se trate de información registrada en cualquier soporte documental, </w:t>
      </w:r>
      <w:proofErr w:type="gramStart"/>
      <w:r w:rsidRPr="00F05A90">
        <w:rPr>
          <w:rFonts w:ascii="Palatino Linotype" w:eastAsia="Palatino Linotype" w:hAnsi="Palatino Linotype" w:cs="Palatino Linotype"/>
          <w:i/>
          <w:sz w:val="22"/>
          <w:szCs w:val="22"/>
        </w:rPr>
        <w:t>que</w:t>
      </w:r>
      <w:proofErr w:type="gramEnd"/>
      <w:r w:rsidRPr="00F05A90">
        <w:rPr>
          <w:rFonts w:ascii="Palatino Linotype" w:eastAsia="Palatino Linotype" w:hAnsi="Palatino Linotype" w:cs="Palatino Linotype"/>
          <w:i/>
          <w:sz w:val="22"/>
          <w:szCs w:val="22"/>
        </w:rPr>
        <w:t xml:space="preserve"> en ejercicio de las atribuciones conferidas, se encuentre en posesión de los Sujetos Obligados.”</w:t>
      </w:r>
    </w:p>
    <w:p w14:paraId="038D90B5"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En esta tesitura se procede al análisis de los requerimientos planteados por el particular, así como la respuesta proporcionada por el </w:t>
      </w:r>
      <w:r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con la finalidad de determinar si el derecho de acceso ha quedado satisfecho o en su defecto, establecer el o los documentos que, de manera enunciativa más no limitativa, pudieran colmar el mismo.</w:t>
      </w:r>
    </w:p>
    <w:p w14:paraId="68F511EB"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Tocante a los puntos I y IV, mediante los cuales se requieren los </w:t>
      </w:r>
      <w:r w:rsidRPr="00F05A90">
        <w:rPr>
          <w:rFonts w:ascii="Palatino Linotype" w:eastAsia="Palatino Linotype" w:hAnsi="Palatino Linotype" w:cs="Palatino Linotype"/>
          <w:i/>
        </w:rPr>
        <w:t xml:space="preserve">reportes del aplicativo “Visor de nómina del SAT” de los años 2018, 2019, 2020, y 2021 en sus tres presentaciones: </w:t>
      </w:r>
      <w:r w:rsidRPr="00F05A90">
        <w:rPr>
          <w:rFonts w:ascii="Palatino Linotype" w:eastAsia="Palatino Linotype" w:hAnsi="Palatino Linotype" w:cs="Palatino Linotype"/>
          <w:b/>
          <w:i/>
        </w:rPr>
        <w:t>a.</w:t>
      </w:r>
      <w:r w:rsidRPr="00F05A90">
        <w:rPr>
          <w:rFonts w:ascii="Palatino Linotype" w:eastAsia="Palatino Linotype" w:hAnsi="Palatino Linotype" w:cs="Palatino Linotype"/>
          <w:i/>
        </w:rPr>
        <w:t xml:space="preserve"> Vista anual acumulada, </w:t>
      </w:r>
      <w:r w:rsidRPr="00F05A90">
        <w:rPr>
          <w:rFonts w:ascii="Palatino Linotype" w:eastAsia="Palatino Linotype" w:hAnsi="Palatino Linotype" w:cs="Palatino Linotype"/>
          <w:b/>
          <w:i/>
        </w:rPr>
        <w:t>b.</w:t>
      </w:r>
      <w:r w:rsidRPr="00F05A90">
        <w:rPr>
          <w:rFonts w:ascii="Palatino Linotype" w:eastAsia="Palatino Linotype" w:hAnsi="Palatino Linotype" w:cs="Palatino Linotype"/>
          <w:i/>
        </w:rPr>
        <w:t xml:space="preserve"> Detalle mensual y </w:t>
      </w:r>
      <w:r w:rsidRPr="00F05A90">
        <w:rPr>
          <w:rFonts w:ascii="Palatino Linotype" w:eastAsia="Palatino Linotype" w:hAnsi="Palatino Linotype" w:cs="Palatino Linotype"/>
          <w:b/>
          <w:i/>
        </w:rPr>
        <w:t>c.</w:t>
      </w:r>
      <w:r w:rsidRPr="00F05A90">
        <w:rPr>
          <w:rFonts w:ascii="Palatino Linotype" w:eastAsia="Palatino Linotype" w:hAnsi="Palatino Linotype" w:cs="Palatino Linotype"/>
          <w:i/>
        </w:rPr>
        <w:t xml:space="preserve"> Detalle diferencias sueldos y salarios,</w:t>
      </w:r>
      <w:r w:rsidRPr="00F05A90">
        <w:rPr>
          <w:rFonts w:ascii="Palatino Linotype" w:eastAsia="Palatino Linotype" w:hAnsi="Palatino Linotype" w:cs="Palatino Linotype"/>
        </w:rPr>
        <w:t xml:space="preserve"> y la </w:t>
      </w:r>
      <w:r w:rsidRPr="00F05A90">
        <w:rPr>
          <w:rFonts w:ascii="Palatino Linotype" w:eastAsia="Palatino Linotype" w:hAnsi="Palatino Linotype" w:cs="Palatino Linotype"/>
          <w:i/>
        </w:rPr>
        <w:t>opinión de no adeudo en el cumplimiento de obligaciones fiscales</w:t>
      </w:r>
      <w:r w:rsidRPr="00F05A90">
        <w:rPr>
          <w:rFonts w:ascii="Palatino Linotype" w:eastAsia="Palatino Linotype" w:hAnsi="Palatino Linotype" w:cs="Palatino Linotype"/>
        </w:rPr>
        <w:t xml:space="preserve"> </w:t>
      </w:r>
      <w:r w:rsidRPr="00F05A90">
        <w:rPr>
          <w:rFonts w:ascii="Palatino Linotype" w:eastAsia="Palatino Linotype" w:hAnsi="Palatino Linotype" w:cs="Palatino Linotype"/>
          <w:i/>
        </w:rPr>
        <w:t>estatales</w:t>
      </w:r>
      <w:r w:rsidRPr="00F05A90">
        <w:rPr>
          <w:rFonts w:ascii="Palatino Linotype" w:eastAsia="Palatino Linotype" w:hAnsi="Palatino Linotype" w:cs="Palatino Linotype"/>
        </w:rPr>
        <w:t xml:space="preserve"> emitida por el SAT, es preciso referir, en primer lugar, que las personas físicas y morales están obligadas al pago del impuesto sobre la renta respecto de todos sus ingresos, en los términos establecidos en el artículo 1 de la Ley del Impuesto Sobre la Renta.</w:t>
      </w:r>
    </w:p>
    <w:p w14:paraId="1CBD5DFB"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lastRenderedPageBreak/>
        <w:t>En el caso de las personas físicas,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encontrándose obligados a efectuar las retenciones y enteros mensuales quienes hagan pagos por dichos conceptos, y expedir y entregar comprobantes fiscales respectivos, de conformidad con los artículos 94 fracción I,  96 párrafo primero y 99 fracciones I y II de la Ley del Impuesto Sobre la Renta, a saber:</w:t>
      </w:r>
    </w:p>
    <w:p w14:paraId="27CB3875" w14:textId="77777777" w:rsidR="006C2940" w:rsidRPr="00F05A90" w:rsidRDefault="002B3CF2">
      <w:pPr>
        <w:tabs>
          <w:tab w:val="left" w:pos="7938"/>
        </w:tabs>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 xml:space="preserve">“Artículo 94. </w:t>
      </w:r>
      <w:r w:rsidRPr="00F05A90">
        <w:rPr>
          <w:rFonts w:ascii="Palatino Linotype" w:eastAsia="Palatino Linotype" w:hAnsi="Palatino Linotype" w:cs="Palatino Linotype"/>
          <w:b/>
          <w:i/>
          <w:sz w:val="22"/>
          <w:szCs w:val="22"/>
          <w:u w:val="single"/>
        </w:rPr>
        <w:t>Se consideran ingresos por la prestación de un servicio personal subordinado</w:t>
      </w:r>
      <w:r w:rsidRPr="00F05A90">
        <w:rPr>
          <w:rFonts w:ascii="Palatino Linotype" w:eastAsia="Palatino Linotype" w:hAnsi="Palatino Linotype" w:cs="Palatino Linotype"/>
          <w:i/>
          <w:sz w:val="22"/>
          <w:szCs w:val="22"/>
        </w:rPr>
        <w:t xml:space="preserve">,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w:t>
      </w:r>
      <w:r w:rsidRPr="00F05A90">
        <w:rPr>
          <w:rFonts w:ascii="Palatino Linotype" w:eastAsia="Palatino Linotype" w:hAnsi="Palatino Linotype" w:cs="Palatino Linotype"/>
          <w:b/>
          <w:i/>
          <w:sz w:val="22"/>
          <w:szCs w:val="22"/>
        </w:rPr>
        <w:t xml:space="preserve">se asimilan a estos ingresos </w:t>
      </w:r>
      <w:r w:rsidRPr="00F05A90">
        <w:rPr>
          <w:rFonts w:ascii="Palatino Linotype" w:eastAsia="Palatino Linotype" w:hAnsi="Palatino Linotype" w:cs="Palatino Linotype"/>
          <w:i/>
          <w:sz w:val="22"/>
          <w:szCs w:val="22"/>
        </w:rPr>
        <w:t>los siguientes:</w:t>
      </w:r>
    </w:p>
    <w:p w14:paraId="3A41A4EA" w14:textId="77777777" w:rsidR="006C2940" w:rsidRPr="00F05A90" w:rsidRDefault="002B3CF2">
      <w:pPr>
        <w:tabs>
          <w:tab w:val="left" w:pos="7938"/>
        </w:tabs>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 Las remuneraciones y demás prestaciones, obtenidas por los funcionarios y trabajadores de</w:t>
      </w:r>
      <w:r w:rsidRPr="00F05A90">
        <w:rPr>
          <w:rFonts w:ascii="Palatino Linotype" w:eastAsia="Palatino Linotype" w:hAnsi="Palatino Linotype" w:cs="Palatino Linotype"/>
          <w:i/>
          <w:sz w:val="22"/>
          <w:szCs w:val="22"/>
        </w:rPr>
        <w:t xml:space="preserve"> la Federación, de las entidades federativas y de </w:t>
      </w:r>
      <w:r w:rsidRPr="00F05A90">
        <w:rPr>
          <w:rFonts w:ascii="Palatino Linotype" w:eastAsia="Palatino Linotype" w:hAnsi="Palatino Linotype" w:cs="Palatino Linotype"/>
          <w:b/>
          <w:i/>
          <w:sz w:val="22"/>
          <w:szCs w:val="22"/>
        </w:rPr>
        <w:t>los municipios</w:t>
      </w:r>
      <w:r w:rsidRPr="00F05A90">
        <w:rPr>
          <w:rFonts w:ascii="Palatino Linotype" w:eastAsia="Palatino Linotype" w:hAnsi="Palatino Linotype" w:cs="Palatino Linotype"/>
          <w:i/>
          <w:sz w:val="22"/>
          <w:szCs w:val="22"/>
        </w:rPr>
        <w:t>, aun cuando sean por concepto de gastos no sujetos a comprobación, así como los obtenidos por los miembros de las fuerzas armadas.</w:t>
      </w:r>
    </w:p>
    <w:p w14:paraId="036078A2" w14:textId="77777777" w:rsidR="006C2940" w:rsidRPr="00F05A90" w:rsidRDefault="002B3CF2">
      <w:pPr>
        <w:tabs>
          <w:tab w:val="left" w:pos="7938"/>
        </w:tabs>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p>
    <w:p w14:paraId="2700873D" w14:textId="77777777" w:rsidR="006C2940" w:rsidRPr="00F05A90" w:rsidRDefault="002B3CF2">
      <w:pPr>
        <w:tabs>
          <w:tab w:val="left" w:pos="7938"/>
        </w:tabs>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 xml:space="preserve">Artículo 96. </w:t>
      </w:r>
      <w:r w:rsidRPr="00F05A90">
        <w:rPr>
          <w:rFonts w:ascii="Palatino Linotype" w:eastAsia="Palatino Linotype" w:hAnsi="Palatino Linotype" w:cs="Palatino Linotype"/>
          <w:b/>
          <w:i/>
          <w:sz w:val="22"/>
          <w:szCs w:val="22"/>
          <w:u w:val="single"/>
        </w:rPr>
        <w:t>Quienes hagan pagos por los conceptos a que se refiere este Capítulo están obligados a efectuar retenciones y enteros mensuales</w:t>
      </w:r>
      <w:r w:rsidRPr="00F05A90">
        <w:rPr>
          <w:rFonts w:ascii="Palatino Linotype" w:eastAsia="Palatino Linotype" w:hAnsi="Palatino Linotype" w:cs="Palatino Linotype"/>
          <w:i/>
          <w:sz w:val="22"/>
          <w:szCs w:val="22"/>
          <w:u w:val="single"/>
        </w:rPr>
        <w:t xml:space="preserve"> </w:t>
      </w:r>
      <w:r w:rsidRPr="00F05A90">
        <w:rPr>
          <w:rFonts w:ascii="Palatino Linotype" w:eastAsia="Palatino Linotype" w:hAnsi="Palatino Linotype" w:cs="Palatino Linotype"/>
          <w:i/>
          <w:sz w:val="22"/>
          <w:szCs w:val="22"/>
        </w:rPr>
        <w:t>que tendrán el carácter de pagos provisionales a cuenta del impuesto anual. No se efectuará retención a las personas que en el mes únicamente perciban un salario mínimo general correspondiente al área geográfica del contribuyente.</w:t>
      </w:r>
    </w:p>
    <w:p w14:paraId="5A510554" w14:textId="77777777" w:rsidR="006C2940" w:rsidRPr="00F05A90" w:rsidRDefault="002B3CF2">
      <w:pPr>
        <w:tabs>
          <w:tab w:val="left" w:pos="7938"/>
        </w:tabs>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w:t>
      </w:r>
    </w:p>
    <w:p w14:paraId="71463D02" w14:textId="77777777" w:rsidR="006C2940" w:rsidRPr="00F05A90" w:rsidRDefault="002B3CF2">
      <w:pPr>
        <w:tabs>
          <w:tab w:val="left" w:pos="7938"/>
        </w:tabs>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Artículo 99.</w:t>
      </w:r>
      <w:r w:rsidRPr="00F05A90">
        <w:rPr>
          <w:rFonts w:ascii="Palatino Linotype" w:eastAsia="Palatino Linotype" w:hAnsi="Palatino Linotype" w:cs="Palatino Linotype"/>
          <w:i/>
          <w:sz w:val="22"/>
          <w:szCs w:val="22"/>
        </w:rPr>
        <w:t xml:space="preserve"> Quienes hagan pagos por los conceptos a que se refiere este Capítulo, tendrán las siguientes obligaciones: </w:t>
      </w:r>
    </w:p>
    <w:p w14:paraId="2E9F593C" w14:textId="77777777" w:rsidR="006C2940" w:rsidRPr="00F05A90" w:rsidRDefault="002B3CF2">
      <w:pPr>
        <w:tabs>
          <w:tab w:val="left" w:pos="7938"/>
        </w:tabs>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 xml:space="preserve">I. Efectuar las retenciones </w:t>
      </w:r>
      <w:r w:rsidRPr="00F05A90">
        <w:rPr>
          <w:rFonts w:ascii="Palatino Linotype" w:eastAsia="Palatino Linotype" w:hAnsi="Palatino Linotype" w:cs="Palatino Linotype"/>
          <w:i/>
          <w:sz w:val="22"/>
          <w:szCs w:val="22"/>
        </w:rPr>
        <w:t>señaladas en el artículo 96 de esta Ley.</w:t>
      </w:r>
    </w:p>
    <w:p w14:paraId="322F0EAA" w14:textId="77777777" w:rsidR="006C2940" w:rsidRPr="00F05A90" w:rsidRDefault="002B3CF2">
      <w:pPr>
        <w:tabs>
          <w:tab w:val="left" w:pos="7938"/>
        </w:tabs>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p>
    <w:p w14:paraId="52526E9E" w14:textId="77777777" w:rsidR="006C2940" w:rsidRPr="00F05A90" w:rsidRDefault="002B3CF2">
      <w:pPr>
        <w:tabs>
          <w:tab w:val="left" w:pos="7938"/>
        </w:tabs>
        <w:spacing w:before="120" w:after="120"/>
        <w:ind w:left="1134" w:right="902"/>
        <w:jc w:val="both"/>
        <w:rPr>
          <w:rFonts w:ascii="Palatino Linotype" w:eastAsia="Palatino Linotype" w:hAnsi="Palatino Linotype" w:cs="Palatino Linotype"/>
          <w:i/>
          <w:sz w:val="20"/>
          <w:szCs w:val="20"/>
        </w:rPr>
      </w:pPr>
      <w:r w:rsidRPr="00F05A90">
        <w:rPr>
          <w:rFonts w:ascii="Palatino Linotype" w:eastAsia="Palatino Linotype" w:hAnsi="Palatino Linotype" w:cs="Palatino Linotype"/>
          <w:b/>
          <w:i/>
          <w:sz w:val="22"/>
          <w:szCs w:val="22"/>
        </w:rPr>
        <w:lastRenderedPageBreak/>
        <w:t>III.</w:t>
      </w:r>
      <w:r w:rsidRPr="00F05A90">
        <w:rPr>
          <w:rFonts w:ascii="Palatino Linotype" w:eastAsia="Palatino Linotype" w:hAnsi="Palatino Linotype" w:cs="Palatino Linotype"/>
          <w:i/>
          <w:sz w:val="22"/>
          <w:szCs w:val="22"/>
        </w:rPr>
        <w:t xml:space="preserve"> </w:t>
      </w:r>
      <w:r w:rsidRPr="00F05A90">
        <w:rPr>
          <w:rFonts w:ascii="Palatino Linotype" w:eastAsia="Palatino Linotype" w:hAnsi="Palatino Linotype" w:cs="Palatino Linotype"/>
          <w:b/>
          <w:i/>
          <w:sz w:val="22"/>
          <w:szCs w:val="22"/>
        </w:rPr>
        <w:t>Expedir y entregar comprobantes fiscales</w:t>
      </w:r>
      <w:r w:rsidRPr="00F05A90">
        <w:rPr>
          <w:rFonts w:ascii="Palatino Linotype" w:eastAsia="Palatino Linotype" w:hAnsi="Palatino Linotype" w:cs="Palatino Linotype"/>
          <w:i/>
          <w:sz w:val="22"/>
          <w:szCs w:val="22"/>
        </w:rPr>
        <w:t xml:space="preserve">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3F6A7B97"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En este orden de ideas, se advierte que los municipios, al estar obligados a realizar el pago a los servidores públicos por los servicios prestados, de conformidad con el artículo 71 de la Ley del Trabajo de los Servidores Públicos del Estado de México, deben retener el impuesto sobre la renta y enterarlo al Servicio de Administración Tributaria, SAT, a más tardar el día 17 del mes inmediato posterior a aquel que corresponda el pago, al ser la dependencia que se encarga de la recaudación, impuestos y la vigilancia del cumplimiento de las obligaciones fiscales por parte de los contribuyentes.</w:t>
      </w:r>
    </w:p>
    <w:p w14:paraId="731421AD"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Para tales efectos, la entidad retenedora, debe entregar un comprobante fiscal que ampare las respectivas retenciones conforme a lo establecido en los artículos 29 párrafo primero y 32-G fracción I del Código Financiero de la Federación:</w:t>
      </w:r>
    </w:p>
    <w:p w14:paraId="665CD12C" w14:textId="77777777" w:rsidR="006C2940" w:rsidRPr="00F05A90" w:rsidRDefault="002B3CF2">
      <w:pPr>
        <w:spacing w:before="120" w:after="120"/>
        <w:ind w:left="709"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“Artículo 29.</w:t>
      </w:r>
      <w:r w:rsidRPr="00F05A90">
        <w:rPr>
          <w:rFonts w:ascii="Palatino Linotype" w:eastAsia="Palatino Linotype" w:hAnsi="Palatino Linotype" w:cs="Palatino Linotype"/>
          <w:i/>
          <w:sz w:val="22"/>
          <w:szCs w:val="22"/>
        </w:rPr>
        <w:t xml:space="preserve"> </w:t>
      </w:r>
      <w:r w:rsidRPr="00F05A90">
        <w:rPr>
          <w:rFonts w:ascii="Palatino Linotype" w:eastAsia="Palatino Linotype" w:hAnsi="Palatino Linotype" w:cs="Palatino Linotype"/>
          <w:b/>
          <w:i/>
          <w:sz w:val="22"/>
          <w:szCs w:val="22"/>
        </w:rPr>
        <w:t xml:space="preserve">Cuando las leyes fiscales </w:t>
      </w:r>
      <w:r w:rsidRPr="00F05A90">
        <w:rPr>
          <w:rFonts w:ascii="Palatino Linotype" w:eastAsia="Palatino Linotype" w:hAnsi="Palatino Linotype" w:cs="Palatino Linotype"/>
          <w:b/>
          <w:i/>
          <w:sz w:val="22"/>
          <w:szCs w:val="22"/>
          <w:u w:val="single"/>
        </w:rPr>
        <w:t>establezcan la obligación de expedir comprobantes fiscales</w:t>
      </w:r>
      <w:r w:rsidRPr="00F05A90">
        <w:rPr>
          <w:rFonts w:ascii="Palatino Linotype" w:eastAsia="Palatino Linotype" w:hAnsi="Palatino Linotype" w:cs="Palatino Linotype"/>
          <w:b/>
          <w:i/>
          <w:sz w:val="22"/>
          <w:szCs w:val="22"/>
        </w:rPr>
        <w:t xml:space="preserve"> por los actos o actividades que realicen, por los ingresos que se perciban o por las retenciones de contribuciones que efectúen</w:t>
      </w:r>
      <w:r w:rsidRPr="00F05A90">
        <w:rPr>
          <w:rFonts w:ascii="Palatino Linotype" w:eastAsia="Palatino Linotype" w:hAnsi="Palatino Linotype" w:cs="Palatino Linotype"/>
          <w:i/>
          <w:sz w:val="22"/>
          <w:szCs w:val="22"/>
        </w:rPr>
        <w:t xml:space="preserve">, </w:t>
      </w:r>
      <w:r w:rsidRPr="00F05A90">
        <w:rPr>
          <w:rFonts w:ascii="Palatino Linotype" w:eastAsia="Palatino Linotype" w:hAnsi="Palatino Linotype" w:cs="Palatino Linotype"/>
          <w:i/>
          <w:sz w:val="22"/>
          <w:szCs w:val="22"/>
          <w:u w:val="single"/>
        </w:rPr>
        <w:t>l</w:t>
      </w:r>
      <w:r w:rsidRPr="00F05A90">
        <w:rPr>
          <w:rFonts w:ascii="Palatino Linotype" w:eastAsia="Palatino Linotype" w:hAnsi="Palatino Linotype" w:cs="Palatino Linotype"/>
          <w:b/>
          <w:i/>
          <w:sz w:val="22"/>
          <w:szCs w:val="22"/>
          <w:u w:val="single"/>
        </w:rPr>
        <w:t>os contribuyentes deberán emitirlos mediante documentos digitales a través de la página de Internet del Servicio de Administración Tributaria</w:t>
      </w:r>
      <w:r w:rsidRPr="00F05A90">
        <w:rPr>
          <w:rFonts w:ascii="Palatino Linotype" w:eastAsia="Palatino Linotype" w:hAnsi="Palatino Linotype" w:cs="Palatino Linotype"/>
          <w:i/>
          <w:sz w:val="22"/>
          <w:szCs w:val="22"/>
        </w:rPr>
        <w:t xml:space="preserve">. Las personas que adquieran bienes, disfruten de su uso o goce temporal, reciban servicios, realicen pagos parciales o diferidos que liquidan saldos de comprobantes fiscales digitales por Internet, o </w:t>
      </w:r>
      <w:r w:rsidRPr="00F05A90">
        <w:rPr>
          <w:rFonts w:ascii="Palatino Linotype" w:eastAsia="Palatino Linotype" w:hAnsi="Palatino Linotype" w:cs="Palatino Linotype"/>
          <w:b/>
          <w:i/>
          <w:sz w:val="22"/>
          <w:szCs w:val="22"/>
        </w:rPr>
        <w:t xml:space="preserve">aquéllas a las que les hubieren retenido contribuciones deberán solicitar el comprobante fiscal digital por Internet respectivo. </w:t>
      </w:r>
      <w:r w:rsidRPr="00F05A90">
        <w:rPr>
          <w:rFonts w:ascii="Palatino Linotype" w:eastAsia="Palatino Linotype" w:hAnsi="Palatino Linotype" w:cs="Palatino Linotype"/>
          <w:i/>
          <w:sz w:val="22"/>
          <w:szCs w:val="22"/>
        </w:rPr>
        <w:t>Los contribuyentes que exporten mercancías que no sean objeto de enajenación o cuya enajenación sea a título gratuito, deberán expedir el comprobante fiscal digital por Internet que ampare la operación.</w:t>
      </w:r>
    </w:p>
    <w:p w14:paraId="11D17169" w14:textId="77777777" w:rsidR="006C2940" w:rsidRPr="00F05A90" w:rsidRDefault="002B3CF2">
      <w:pPr>
        <w:ind w:left="567" w:right="567"/>
        <w:jc w:val="both"/>
        <w:rPr>
          <w:rFonts w:ascii="Palatino Linotype" w:eastAsia="Palatino Linotype" w:hAnsi="Palatino Linotype" w:cs="Palatino Linotype"/>
          <w:b/>
          <w:i/>
        </w:rPr>
      </w:pPr>
      <w:r w:rsidRPr="00F05A90">
        <w:rPr>
          <w:rFonts w:ascii="Palatino Linotype" w:eastAsia="Palatino Linotype" w:hAnsi="Palatino Linotype" w:cs="Palatino Linotype"/>
          <w:b/>
          <w:i/>
        </w:rPr>
        <w:lastRenderedPageBreak/>
        <w:t>…</w:t>
      </w:r>
    </w:p>
    <w:p w14:paraId="2AF87641" w14:textId="77777777" w:rsidR="006C2940" w:rsidRPr="00F05A90" w:rsidRDefault="002B3CF2">
      <w:pPr>
        <w:spacing w:before="120" w:after="120"/>
        <w:ind w:left="851" w:right="902"/>
        <w:jc w:val="both"/>
        <w:rPr>
          <w:rFonts w:ascii="Palatino Linotype" w:eastAsia="Palatino Linotype" w:hAnsi="Palatino Linotype" w:cs="Palatino Linotype"/>
          <w:b/>
          <w:i/>
          <w:sz w:val="22"/>
          <w:szCs w:val="22"/>
        </w:rPr>
      </w:pPr>
      <w:r w:rsidRPr="00F05A90">
        <w:rPr>
          <w:rFonts w:ascii="Palatino Linotype" w:eastAsia="Palatino Linotype" w:hAnsi="Palatino Linotype" w:cs="Palatino Linotype"/>
          <w:b/>
          <w:i/>
          <w:sz w:val="22"/>
          <w:szCs w:val="22"/>
        </w:rPr>
        <w:t>Artículo 32-G.</w:t>
      </w:r>
      <w:r w:rsidRPr="00F05A90">
        <w:rPr>
          <w:rFonts w:ascii="Palatino Linotype" w:eastAsia="Palatino Linotype" w:hAnsi="Palatino Linotype" w:cs="Palatino Linotype"/>
          <w:i/>
          <w:sz w:val="22"/>
          <w:szCs w:val="22"/>
        </w:rPr>
        <w:t xml:space="preserve"> La Federación, las Entidades Federativas, el Distrito Federal, y sus Organismos Descentralizados, así como los </w:t>
      </w:r>
      <w:r w:rsidRPr="00F05A90">
        <w:rPr>
          <w:rFonts w:ascii="Palatino Linotype" w:eastAsia="Palatino Linotype" w:hAnsi="Palatino Linotype" w:cs="Palatino Linotype"/>
          <w:b/>
          <w:i/>
          <w:sz w:val="22"/>
          <w:szCs w:val="22"/>
        </w:rPr>
        <w:t>Municipios,</w:t>
      </w:r>
      <w:r w:rsidRPr="00F05A90">
        <w:rPr>
          <w:rFonts w:ascii="Palatino Linotype" w:eastAsia="Palatino Linotype" w:hAnsi="Palatino Linotype" w:cs="Palatino Linotype"/>
          <w:i/>
          <w:sz w:val="22"/>
          <w:szCs w:val="22"/>
        </w:rPr>
        <w:t xml:space="preserve"> </w:t>
      </w:r>
      <w:r w:rsidRPr="00F05A90">
        <w:rPr>
          <w:rFonts w:ascii="Palatino Linotype" w:eastAsia="Palatino Linotype" w:hAnsi="Palatino Linotype" w:cs="Palatino Linotype"/>
          <w:b/>
          <w:i/>
          <w:sz w:val="22"/>
          <w:szCs w:val="22"/>
        </w:rPr>
        <w:t xml:space="preserve">tendrán la </w:t>
      </w:r>
      <w:r w:rsidRPr="00F05A90">
        <w:rPr>
          <w:rFonts w:ascii="Palatino Linotype" w:eastAsia="Palatino Linotype" w:hAnsi="Palatino Linotype" w:cs="Palatino Linotype"/>
          <w:b/>
          <w:i/>
          <w:sz w:val="22"/>
          <w:szCs w:val="22"/>
          <w:u w:val="single"/>
        </w:rPr>
        <w:t xml:space="preserve">obligación de presentar ante las autoridades fiscales, </w:t>
      </w:r>
      <w:r w:rsidRPr="00F05A90">
        <w:rPr>
          <w:rFonts w:ascii="Palatino Linotype" w:eastAsia="Palatino Linotype" w:hAnsi="Palatino Linotype" w:cs="Palatino Linotype"/>
          <w:b/>
          <w:i/>
          <w:sz w:val="22"/>
          <w:szCs w:val="22"/>
        </w:rPr>
        <w:t>a través de los medios y formatos electrónicos que señale el Servicio de Administración, la información relativa a:</w:t>
      </w:r>
    </w:p>
    <w:p w14:paraId="18DD5C6E"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w:t>
      </w:r>
      <w:r w:rsidRPr="00F05A90">
        <w:rPr>
          <w:rFonts w:ascii="Palatino Linotype" w:eastAsia="Palatino Linotype" w:hAnsi="Palatino Linotype" w:cs="Palatino Linotype"/>
          <w:i/>
          <w:sz w:val="22"/>
          <w:szCs w:val="22"/>
        </w:rPr>
        <w:t xml:space="preserve">. </w:t>
      </w:r>
      <w:r w:rsidRPr="00F05A90">
        <w:rPr>
          <w:rFonts w:ascii="Palatino Linotype" w:eastAsia="Palatino Linotype" w:hAnsi="Palatino Linotype" w:cs="Palatino Linotype"/>
          <w:b/>
          <w:i/>
          <w:sz w:val="22"/>
          <w:szCs w:val="22"/>
        </w:rPr>
        <w:t>Las personas a las que en el mes inmediato anterior l</w:t>
      </w:r>
      <w:r w:rsidRPr="00F05A90">
        <w:rPr>
          <w:rFonts w:ascii="Palatino Linotype" w:eastAsia="Palatino Linotype" w:hAnsi="Palatino Linotype" w:cs="Palatino Linotype"/>
          <w:b/>
          <w:i/>
          <w:sz w:val="22"/>
          <w:szCs w:val="22"/>
          <w:u w:val="single"/>
        </w:rPr>
        <w:t>es hubieren efectuado retenciones de impuesto sobre la renta</w:t>
      </w:r>
      <w:r w:rsidRPr="00F05A90">
        <w:rPr>
          <w:rFonts w:ascii="Palatino Linotype" w:eastAsia="Palatino Linotype" w:hAnsi="Palatino Linotype" w:cs="Palatino Linotype"/>
          <w:b/>
          <w:i/>
          <w:sz w:val="22"/>
          <w:szCs w:val="22"/>
        </w:rPr>
        <w:t>,</w:t>
      </w:r>
      <w:r w:rsidRPr="00F05A90">
        <w:rPr>
          <w:rFonts w:ascii="Palatino Linotype" w:eastAsia="Palatino Linotype" w:hAnsi="Palatino Linotype" w:cs="Palatino Linotype"/>
          <w:i/>
          <w:sz w:val="22"/>
          <w:szCs w:val="22"/>
        </w:rPr>
        <w:t xml:space="preserve"> así como de los residentes en el extranjero a los que les hayan efectuado pagos de acuerdo con lo previsto en el Título V de la Ley del Impuesto sobre la Renta.”</w:t>
      </w:r>
    </w:p>
    <w:p w14:paraId="7F2FA001"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Ahora bien, respecto del “visor de comprobantes nómina” del Servicio de Administración Tributaria, cabe señalar que es una herramienta o aplicación en línea que permite a los </w:t>
      </w:r>
      <w:r w:rsidRPr="00F05A90">
        <w:rPr>
          <w:rFonts w:ascii="Palatino Linotype" w:eastAsia="Palatino Linotype" w:hAnsi="Palatino Linotype" w:cs="Palatino Linotype"/>
          <w:i/>
        </w:rPr>
        <w:t>trabajadores</w:t>
      </w:r>
      <w:r w:rsidRPr="00F05A90">
        <w:rPr>
          <w:rFonts w:ascii="Palatino Linotype" w:eastAsia="Palatino Linotype" w:hAnsi="Palatino Linotype" w:cs="Palatino Linotype"/>
        </w:rPr>
        <w:t xml:space="preserve"> consultar de manera anticipada el acumulado de ingresos y retenciones provenientes de comprobantes de nómina, y a los </w:t>
      </w:r>
      <w:r w:rsidRPr="00F05A90">
        <w:rPr>
          <w:rFonts w:ascii="Palatino Linotype" w:eastAsia="Palatino Linotype" w:hAnsi="Palatino Linotype" w:cs="Palatino Linotype"/>
          <w:i/>
        </w:rPr>
        <w:t>patrones</w:t>
      </w:r>
      <w:r w:rsidRPr="00F05A90">
        <w:rPr>
          <w:rFonts w:ascii="Palatino Linotype" w:eastAsia="Palatino Linotype" w:hAnsi="Palatino Linotype" w:cs="Palatino Linotype"/>
        </w:rPr>
        <w:t xml:space="preserve"> consultar los pagos realizados de los trabajadores de forma acumulada, provenientes de los comprobantes de nómina, asimismo, permite verificar la información de forma individual de cada uno de los trabajadores a los que se les haya expedido un comprobante de nómina, permitiendo conciliar el impuesto retenido, contra el enterado en pagos provisionales, la finalidad de dicho aplicativo, es identificar de manera oportuna errores en la información timbrada, y en su caso corregirla.</w:t>
      </w:r>
    </w:p>
    <w:p w14:paraId="611A4178"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En el caso concreto, el requerimiento señalado con el romano I, se enfoca en el </w:t>
      </w:r>
      <w:r w:rsidRPr="00F05A90">
        <w:rPr>
          <w:rFonts w:ascii="Palatino Linotype" w:eastAsia="Palatino Linotype" w:hAnsi="Palatino Linotype" w:cs="Palatino Linotype"/>
          <w:i/>
        </w:rPr>
        <w:t>visor de comprobantes de nómina para patrones</w:t>
      </w:r>
      <w:r w:rsidRPr="00F05A90">
        <w:rPr>
          <w:rFonts w:ascii="Palatino Linotype" w:eastAsia="Palatino Linotype" w:hAnsi="Palatino Linotype" w:cs="Palatino Linotype"/>
        </w:rPr>
        <w:t>, que tiene por objetivo consultar la información correspondiente a los pagos realizados por concepto de sueldos y salarios a los trabajadores, así como el prellenado y entero de pagos provisionales del impuesto sobre la renta, retenidos por salarios y asimilados a salarios.</w:t>
      </w:r>
    </w:p>
    <w:p w14:paraId="474E8337"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lastRenderedPageBreak/>
        <w:t>Cabe señalar que dicha herramienta, es un servicio que se localiza en el portal de internet del SAT, concretamente en el apartado de declaraciones</w:t>
      </w:r>
      <w:r w:rsidRPr="00F05A90">
        <w:rPr>
          <w:rFonts w:ascii="Palatino Linotype" w:eastAsia="Palatino Linotype" w:hAnsi="Palatino Linotype" w:cs="Palatino Linotype"/>
          <w:vertAlign w:val="superscript"/>
        </w:rPr>
        <w:footnoteReference w:id="3"/>
      </w:r>
      <w:r w:rsidRPr="00F05A90">
        <w:rPr>
          <w:rFonts w:ascii="Palatino Linotype" w:eastAsia="Palatino Linotype" w:hAnsi="Palatino Linotype" w:cs="Palatino Linotype"/>
        </w:rPr>
        <w:t xml:space="preserve">, y, para acceder a la misma, es necesario autenticarse con el RFC y la contraseña o </w:t>
      </w:r>
      <w:proofErr w:type="spellStart"/>
      <w:proofErr w:type="gramStart"/>
      <w:r w:rsidRPr="00F05A90">
        <w:rPr>
          <w:rFonts w:ascii="Palatino Linotype" w:eastAsia="Palatino Linotype" w:hAnsi="Palatino Linotype" w:cs="Palatino Linotype"/>
        </w:rPr>
        <w:t>e.firma</w:t>
      </w:r>
      <w:proofErr w:type="spellEnd"/>
      <w:proofErr w:type="gramEnd"/>
      <w:r w:rsidRPr="00F05A90">
        <w:rPr>
          <w:rFonts w:ascii="Palatino Linotype" w:eastAsia="Palatino Linotype" w:hAnsi="Palatino Linotype" w:cs="Palatino Linotype"/>
        </w:rPr>
        <w:t>, asimismo, de conformidad con la Guía de Usuario del visor de comprobantes de nómina del patrón, las modalidades de consulta son las siguientes:</w:t>
      </w:r>
    </w:p>
    <w:p w14:paraId="2A0CC107"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noProof/>
          <w:lang w:val="es-MX"/>
        </w:rPr>
        <w:drawing>
          <wp:inline distT="0" distB="0" distL="0" distR="0" wp14:anchorId="561E115A" wp14:editId="5A8C8BA0">
            <wp:extent cx="5608955" cy="972185"/>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608955" cy="972185"/>
                    </a:xfrm>
                    <a:prstGeom prst="rect">
                      <a:avLst/>
                    </a:prstGeom>
                    <a:ln/>
                  </pic:spPr>
                </pic:pic>
              </a:graphicData>
            </a:graphic>
          </wp:inline>
        </w:drawing>
      </w:r>
      <w:r w:rsidRPr="00F05A90">
        <w:rPr>
          <w:noProof/>
          <w:lang w:val="es-MX"/>
        </w:rPr>
        <mc:AlternateContent>
          <mc:Choice Requires="wps">
            <w:drawing>
              <wp:anchor distT="0" distB="0" distL="114300" distR="114300" simplePos="0" relativeHeight="251658240" behindDoc="0" locked="0" layoutInCell="1" hidden="0" allowOverlap="1" wp14:anchorId="5CD56279" wp14:editId="012FA4A3">
                <wp:simplePos x="0" y="0"/>
                <wp:positionH relativeFrom="column">
                  <wp:posOffset>368300</wp:posOffset>
                </wp:positionH>
                <wp:positionV relativeFrom="paragraph">
                  <wp:posOffset>266700</wp:posOffset>
                </wp:positionV>
                <wp:extent cx="147555" cy="565400"/>
                <wp:effectExtent l="0" t="0" r="0" b="0"/>
                <wp:wrapNone/>
                <wp:docPr id="31" name="Abrir llave 31"/>
                <wp:cNvGraphicFramePr/>
                <a:graphic xmlns:a="http://schemas.openxmlformats.org/drawingml/2006/main">
                  <a:graphicData uri="http://schemas.microsoft.com/office/word/2010/wordprocessingShape">
                    <wps:wsp>
                      <wps:cNvSpPr/>
                      <wps:spPr>
                        <a:xfrm>
                          <a:off x="5284923" y="3510000"/>
                          <a:ext cx="122155" cy="540000"/>
                        </a:xfrm>
                        <a:prstGeom prst="leftBrace">
                          <a:avLst>
                            <a:gd name="adj1" fmla="val 8333"/>
                            <a:gd name="adj2" fmla="val 50000"/>
                          </a:avLst>
                        </a:prstGeom>
                        <a:noFill/>
                        <a:ln w="25400" cap="flat" cmpd="sng">
                          <a:solidFill>
                            <a:srgbClr val="C00000"/>
                          </a:solidFill>
                          <a:prstDash val="solid"/>
                          <a:round/>
                          <a:headEnd type="none" w="sm" len="sm"/>
                          <a:tailEnd type="none" w="sm" len="sm"/>
                        </a:ln>
                      </wps:spPr>
                      <wps:txbx>
                        <w:txbxContent>
                          <w:p w14:paraId="30E4D387" w14:textId="77777777" w:rsidR="00FF6FA4" w:rsidRDefault="00FF6FA4">
                            <w:pPr>
                              <w:textDirection w:val="btLr"/>
                            </w:pPr>
                          </w:p>
                        </w:txbxContent>
                      </wps:txbx>
                      <wps:bodyPr spcFirstLastPara="1" wrap="square" lIns="91425" tIns="91425" rIns="91425" bIns="91425" anchor="ctr" anchorCtr="0">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1" o:spid="_x0000_s1026" type="#_x0000_t87" style="position:absolute;left:0;text-align:left;margin-left:29pt;margin-top:21pt;width:11.6pt;height:4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" adj="407" strokecolor="#c00000" strokeweight="2pt">
                <v:stroke startarrowwidth="narrow" startarrowlength="short" endarrowwidth="narrow" endarrowlength="short"/>
                <v:textbox inset="2.53958mm,2.53958mm,2.53958mm,2.53958mm">
                  <w:txbxContent>
                    <w:p w:rsidR="00FF6FA4" w:rsidRDefault="00FF6FA4">
                      <w:pPr>
                        <w:textDirection w:val="btLr"/>
                      </w:pPr>
                    </w:p>
                  </w:txbxContent>
                </v:textbox>
              </v:shape>
            </w:pict>
          </mc:Fallback>
        </mc:AlternateContent>
      </w:r>
    </w:p>
    <w:p w14:paraId="46560089"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Advirtiéndose que la información a la cual desea acceder el particular corresponde con la generada a partir de una consulta global, misma que permite al retenedor conocer la información global o acumulada que asentó en los comprobantes de todos sus trabajadores, que contempla las modalidades “vista anual acumulada”, “vista anual” y “vista mensual”, información que puede descargarse en archivo </w:t>
      </w:r>
      <w:proofErr w:type="spellStart"/>
      <w:r w:rsidRPr="00F05A90">
        <w:rPr>
          <w:rFonts w:ascii="Palatino Linotype" w:eastAsia="Palatino Linotype" w:hAnsi="Palatino Linotype" w:cs="Palatino Linotype"/>
        </w:rPr>
        <w:t>pdf</w:t>
      </w:r>
      <w:proofErr w:type="spellEnd"/>
      <w:r w:rsidRPr="00F05A90">
        <w:rPr>
          <w:rFonts w:ascii="Palatino Linotype" w:eastAsia="Palatino Linotype" w:hAnsi="Palatino Linotype" w:cs="Palatino Linotype"/>
        </w:rPr>
        <w:t>, corresponde con los incisos a y b del requerimiento de información.</w:t>
      </w:r>
    </w:p>
    <w:p w14:paraId="6C5F5D2F" w14:textId="77777777" w:rsidR="006C2940" w:rsidRPr="00F05A90" w:rsidRDefault="002B3CF2">
      <w:pPr>
        <w:spacing w:before="240" w:after="240" w:line="360"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rPr>
        <w:t>Respecto del detalle de diferencias sueldos y salarios, dicha información corresponde a un resumen de los comprobantes de nómina que se expidieron por conceptos de sueldos y salarios, que se desglosa al seleccionar “consultar información Global”, tal y como lo establece la guía:</w:t>
      </w:r>
    </w:p>
    <w:p w14:paraId="2186D6FA" w14:textId="77777777" w:rsidR="006C2940" w:rsidRPr="00F05A90" w:rsidRDefault="002B3CF2">
      <w:pPr>
        <w:spacing w:before="240" w:after="240" w:line="276" w:lineRule="auto"/>
        <w:ind w:right="49"/>
        <w:jc w:val="center"/>
        <w:rPr>
          <w:rFonts w:ascii="Palatino Linotype" w:eastAsia="Palatino Linotype" w:hAnsi="Palatino Linotype" w:cs="Palatino Linotype"/>
        </w:rPr>
      </w:pPr>
      <w:r w:rsidRPr="00F05A90">
        <w:rPr>
          <w:rFonts w:ascii="Palatino Linotype" w:eastAsia="Palatino Linotype" w:hAnsi="Palatino Linotype" w:cs="Palatino Linotype"/>
          <w:noProof/>
          <w:lang w:val="es-MX"/>
        </w:rPr>
        <w:lastRenderedPageBreak/>
        <w:drawing>
          <wp:inline distT="0" distB="0" distL="0" distR="0" wp14:anchorId="1BCBAB2D" wp14:editId="6F72AC65">
            <wp:extent cx="5400000" cy="6840000"/>
            <wp:effectExtent l="0" t="0" r="0" b="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9"/>
                    <a:srcRect t="-2" b="170"/>
                    <a:stretch/>
                  </pic:blipFill>
                  <pic:spPr bwMode="auto">
                    <a:xfrm>
                      <a:off x="0" y="0"/>
                      <a:ext cx="5400000" cy="6840000"/>
                    </a:xfrm>
                    <a:prstGeom prst="rect">
                      <a:avLst/>
                    </a:prstGeom>
                    <a:ln>
                      <a:noFill/>
                    </a:ln>
                    <a:extLst>
                      <a:ext uri="{53640926-AAD7-44D8-BBD7-CCE9431645EC}">
                        <a14:shadowObscured xmlns:a14="http://schemas.microsoft.com/office/drawing/2010/main"/>
                      </a:ext>
                    </a:extLst>
                  </pic:spPr>
                </pic:pic>
              </a:graphicData>
            </a:graphic>
          </wp:inline>
        </w:drawing>
      </w:r>
    </w:p>
    <w:p w14:paraId="4CF1F4E2" w14:textId="77777777" w:rsidR="006C2940" w:rsidRPr="00F05A90" w:rsidRDefault="002B3CF2">
      <w:pPr>
        <w:spacing w:before="240" w:after="240" w:line="360"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rPr>
        <w:lastRenderedPageBreak/>
        <w:t xml:space="preserve">Derivado de lo anterior, se presume que el </w:t>
      </w:r>
      <w:r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 xml:space="preserve">al ser un ente retenedor del impuesto sobre la renta que se genere por ingresos por salarios </w:t>
      </w:r>
      <w:r w:rsidRPr="00F05A90">
        <w:rPr>
          <w:rFonts w:ascii="Palatino Linotype" w:eastAsia="Palatino Linotype" w:hAnsi="Palatino Linotype" w:cs="Palatino Linotype"/>
          <w:sz w:val="22"/>
          <w:szCs w:val="22"/>
        </w:rPr>
        <w:t>-y en general por la prestación de un servicio-</w:t>
      </w:r>
      <w:r w:rsidR="00BD4191" w:rsidRPr="00F05A90">
        <w:rPr>
          <w:rFonts w:ascii="Palatino Linotype" w:eastAsia="Palatino Linotype" w:hAnsi="Palatino Linotype" w:cs="Palatino Linotype"/>
          <w:sz w:val="22"/>
          <w:szCs w:val="22"/>
        </w:rPr>
        <w:t>,</w:t>
      </w:r>
      <w:r w:rsidRPr="00F05A90">
        <w:rPr>
          <w:rFonts w:ascii="Palatino Linotype" w:eastAsia="Palatino Linotype" w:hAnsi="Palatino Linotype" w:cs="Palatino Linotype"/>
        </w:rPr>
        <w:t xml:space="preserve"> y encontrarse constreñido a entregar un comprobante fiscal digital por internet que ampare dichas retenciones, para el cumplimiento de las obligaciones fiscales que le impone la Ley, podría encontrarse en posibilidad de entregar la información que es tema de estudio, toda vez que la información alojada en el referido aplicativo se alimenta con la información que deriva del timbrado de los comprobantes fiscales, una vez que estos se generan, siendo procedente ordenar, en versión pública de ser necesario, la entrega de los reportes generados en el visor de comprobantes de nómina del patrón, que le fueron requeridos de los años 2018, 2019, 2020 y 2021, para el caso de que cuente con ellos.</w:t>
      </w:r>
    </w:p>
    <w:p w14:paraId="794C678D" w14:textId="77777777" w:rsidR="006C2940" w:rsidRPr="00F05A90" w:rsidRDefault="002B3CF2">
      <w:pPr>
        <w:spacing w:before="240" w:after="240" w:line="360"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No obstante, no debe perderse de vista que la normatividad aplicable no establece como obligatorio el uso de dicha herramienta, por lo </w:t>
      </w:r>
      <w:proofErr w:type="gramStart"/>
      <w:r w:rsidRPr="00F05A90">
        <w:rPr>
          <w:rFonts w:ascii="Palatino Linotype" w:eastAsia="Palatino Linotype" w:hAnsi="Palatino Linotype" w:cs="Palatino Linotype"/>
        </w:rPr>
        <w:t>que</w:t>
      </w:r>
      <w:proofErr w:type="gramEnd"/>
      <w:r w:rsidRPr="00F05A90">
        <w:rPr>
          <w:rFonts w:ascii="Palatino Linotype" w:eastAsia="Palatino Linotype" w:hAnsi="Palatino Linotype" w:cs="Palatino Linotype"/>
        </w:rPr>
        <w:t xml:space="preserve"> si la información a la que se hace referencia no obra en sus archivos, por lo que, si la información a la que se hace referencia no obra en los archivos del </w:t>
      </w:r>
      <w:r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bastará con que así se haga del conocimiento del particular para tener por colmado el derecho de acceso del particular.</w:t>
      </w:r>
    </w:p>
    <w:p w14:paraId="032D8A2E" w14:textId="77777777" w:rsidR="006C2940" w:rsidRPr="00F05A90" w:rsidRDefault="002B3CF2">
      <w:pPr>
        <w:spacing w:before="240" w:after="240" w:line="360"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Lo anterior es así en virtud de que los entes públicos únicamente se encuentran obligados a entregar aquella información que les sea requerida y que hubieran generado, administren o posean y obre en sus archivos, en estado en el que se encuentre, más no les constriñe a procesar, generar o resumir información, realizar cálculos o practicar investigaciones para presentarla conforme al interés de los particulares, según lo establece el párrafo segundo del artículo 12 de la Ley de </w:t>
      </w:r>
      <w:r w:rsidRPr="00F05A90">
        <w:rPr>
          <w:rFonts w:ascii="Palatino Linotype" w:eastAsia="Palatino Linotype" w:hAnsi="Palatino Linotype" w:cs="Palatino Linotype"/>
        </w:rPr>
        <w:lastRenderedPageBreak/>
        <w:t>Transparencia y Acceso a la Información Pública del Estado de México y Municipios, citado con antelación.</w:t>
      </w:r>
    </w:p>
    <w:p w14:paraId="051AC73A"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Respecto del romano IV mediante el cual se solicita la </w:t>
      </w:r>
      <w:r w:rsidRPr="00F05A90">
        <w:rPr>
          <w:rFonts w:ascii="Palatino Linotype" w:eastAsia="Palatino Linotype" w:hAnsi="Palatino Linotype" w:cs="Palatino Linotype"/>
          <w:i/>
        </w:rPr>
        <w:t>opinión de no adeudo en el cumplimiento de obligaciones fiscales, se menciona que es un trámite que se realiza en línea, a través del portal de internet del SAT</w:t>
      </w:r>
      <w:r w:rsidRPr="00F05A90">
        <w:rPr>
          <w:rFonts w:ascii="Palatino Linotype" w:eastAsia="Palatino Linotype" w:hAnsi="Palatino Linotype" w:cs="Palatino Linotype"/>
          <w:vertAlign w:val="superscript"/>
        </w:rPr>
        <w:footnoteReference w:id="4"/>
      </w:r>
      <w:r w:rsidRPr="00F05A90">
        <w:rPr>
          <w:rFonts w:ascii="Palatino Linotype" w:eastAsia="Palatino Linotype" w:hAnsi="Palatino Linotype" w:cs="Palatino Linotype"/>
        </w:rPr>
        <w:t>, que consiste en un reporte emitido por el</w:t>
      </w:r>
      <w:r w:rsidR="00BD4191" w:rsidRPr="00F05A90">
        <w:rPr>
          <w:rFonts w:ascii="Palatino Linotype" w:eastAsia="Palatino Linotype" w:hAnsi="Palatino Linotype" w:cs="Palatino Linotype"/>
        </w:rPr>
        <w:t xml:space="preserve"> SAT que</w:t>
      </w:r>
      <w:r w:rsidRPr="00F05A90">
        <w:rPr>
          <w:rFonts w:ascii="Palatino Linotype" w:eastAsia="Palatino Linotype" w:hAnsi="Palatino Linotype" w:cs="Palatino Linotype"/>
        </w:rPr>
        <w:t xml:space="preserve"> permite consultar de manera instantánea la situación del cumplimiento de las obligaciones fiscales </w:t>
      </w:r>
      <w:r w:rsidRPr="00F05A90">
        <w:rPr>
          <w:rFonts w:ascii="Palatino Linotype" w:eastAsia="Palatino Linotype" w:hAnsi="Palatino Linotype" w:cs="Palatino Linotype"/>
          <w:u w:val="single"/>
        </w:rPr>
        <w:t>al momento de la fecha de la consulta,</w:t>
      </w:r>
      <w:r w:rsidRPr="00F05A90">
        <w:rPr>
          <w:rFonts w:ascii="Palatino Linotype" w:eastAsia="Palatino Linotype" w:hAnsi="Palatino Linotype" w:cs="Palatino Linotype"/>
        </w:rPr>
        <w:t xml:space="preserve"> por lo que, si el </w:t>
      </w:r>
      <w:r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 xml:space="preserve"> entre otras obligaciones fiscales, se encuentra constreñido a retener el impuesto sobre la renta, así como enterarlo al Servicio de Administración Tributaria, a través de sus declaraciones provisionales y anual, resulta de interés para la sociedad el conocer si se encuentra al corriente </w:t>
      </w:r>
      <w:r w:rsidR="00BD4191" w:rsidRPr="00F05A90">
        <w:rPr>
          <w:rFonts w:ascii="Palatino Linotype" w:eastAsia="Palatino Linotype" w:hAnsi="Palatino Linotype" w:cs="Palatino Linotype"/>
        </w:rPr>
        <w:t>en el cumplimiento de las mismas</w:t>
      </w:r>
      <w:r w:rsidRPr="00F05A90">
        <w:rPr>
          <w:rFonts w:ascii="Palatino Linotype" w:eastAsia="Palatino Linotype" w:hAnsi="Palatino Linotype" w:cs="Palatino Linotype"/>
        </w:rPr>
        <w:t>.</w:t>
      </w:r>
    </w:p>
    <w:p w14:paraId="6F59BE9B" w14:textId="77777777" w:rsidR="006C2940" w:rsidRDefault="00D610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0288" behindDoc="0" locked="0" layoutInCell="1" allowOverlap="1" wp14:anchorId="1D4C9C3C" wp14:editId="1F127D7E">
                <wp:simplePos x="0" y="0"/>
                <wp:positionH relativeFrom="column">
                  <wp:posOffset>24765</wp:posOffset>
                </wp:positionH>
                <wp:positionV relativeFrom="paragraph">
                  <wp:posOffset>999490</wp:posOffset>
                </wp:positionV>
                <wp:extent cx="5581650" cy="2181225"/>
                <wp:effectExtent l="38100" t="38100" r="76200" b="85725"/>
                <wp:wrapNone/>
                <wp:docPr id="1" name="Conector recto 1"/>
                <wp:cNvGraphicFramePr/>
                <a:graphic xmlns:a="http://schemas.openxmlformats.org/drawingml/2006/main">
                  <a:graphicData uri="http://schemas.microsoft.com/office/word/2010/wordprocessingShape">
                    <wps:wsp>
                      <wps:cNvCnPr/>
                      <wps:spPr>
                        <a:xfrm>
                          <a:off x="0" y="0"/>
                          <a:ext cx="5581650" cy="2181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8A854"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78.7pt" to="441.45pt,2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" strokecolor="black [3200]" strokeweight="2pt">
                <v:shadow on="t" color="black" opacity="24903f" origin=",.5" offset="0,.55556mm"/>
              </v:line>
            </w:pict>
          </mc:Fallback>
        </mc:AlternateContent>
      </w:r>
      <w:r w:rsidR="002B3CF2" w:rsidRPr="00F05A90">
        <w:rPr>
          <w:rFonts w:ascii="Palatino Linotype" w:eastAsia="Palatino Linotype" w:hAnsi="Palatino Linotype" w:cs="Palatino Linotype"/>
        </w:rPr>
        <w:t xml:space="preserve">En tal sentido, es de señalar que la Unidad de Transparencia del </w:t>
      </w:r>
      <w:r w:rsidR="002B3CF2" w:rsidRPr="00F05A90">
        <w:rPr>
          <w:rFonts w:ascii="Palatino Linotype" w:eastAsia="Palatino Linotype" w:hAnsi="Palatino Linotype" w:cs="Palatino Linotype"/>
          <w:b/>
        </w:rPr>
        <w:t xml:space="preserve">Sujeto Obligado </w:t>
      </w:r>
      <w:r w:rsidR="002B3CF2" w:rsidRPr="00F05A90">
        <w:rPr>
          <w:rFonts w:ascii="Palatino Linotype" w:eastAsia="Palatino Linotype" w:hAnsi="Palatino Linotype" w:cs="Palatino Linotype"/>
        </w:rPr>
        <w:t>remitió, a través de la respuesta, el documento mediante el cual el requerimiento de información quedó atendido, como se observa a continuación:</w:t>
      </w:r>
    </w:p>
    <w:p w14:paraId="60F23C87" w14:textId="77777777" w:rsidR="00D610E5" w:rsidRPr="00F05A90" w:rsidRDefault="00D610E5">
      <w:pPr>
        <w:spacing w:before="240" w:after="240" w:line="360" w:lineRule="auto"/>
        <w:jc w:val="both"/>
        <w:rPr>
          <w:rFonts w:ascii="Palatino Linotype" w:eastAsia="Palatino Linotype" w:hAnsi="Palatino Linotype" w:cs="Palatino Linotype"/>
        </w:rPr>
      </w:pPr>
    </w:p>
    <w:p w14:paraId="4808FE41" w14:textId="77777777" w:rsidR="006C2940" w:rsidRPr="00F05A90" w:rsidRDefault="002B3CF2">
      <w:pPr>
        <w:spacing w:line="360" w:lineRule="auto"/>
        <w:jc w:val="center"/>
        <w:rPr>
          <w:rFonts w:ascii="Palatino Linotype" w:eastAsia="Palatino Linotype" w:hAnsi="Palatino Linotype" w:cs="Palatino Linotype"/>
        </w:rPr>
      </w:pPr>
      <w:r w:rsidRPr="00F05A90">
        <w:rPr>
          <w:rFonts w:ascii="Palatino Linotype" w:eastAsia="Palatino Linotype" w:hAnsi="Palatino Linotype" w:cs="Palatino Linotype"/>
          <w:noProof/>
          <w:lang w:val="es-MX"/>
        </w:rPr>
        <w:lastRenderedPageBreak/>
        <w:drawing>
          <wp:inline distT="0" distB="0" distL="0" distR="0" wp14:anchorId="2365207E" wp14:editId="799C53D1">
            <wp:extent cx="5608955" cy="5119370"/>
            <wp:effectExtent l="0" t="0" r="0" b="0"/>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608955" cy="5119370"/>
                    </a:xfrm>
                    <a:prstGeom prst="rect">
                      <a:avLst/>
                    </a:prstGeom>
                    <a:ln/>
                  </pic:spPr>
                </pic:pic>
              </a:graphicData>
            </a:graphic>
          </wp:inline>
        </w:drawing>
      </w:r>
    </w:p>
    <w:p w14:paraId="1C0EDD15" w14:textId="77777777" w:rsidR="00D610E5" w:rsidRPr="00D610E5"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Tocante al romano II mediante el cual se requiere la</w:t>
      </w:r>
      <w:r w:rsidRPr="00F05A90">
        <w:rPr>
          <w:rFonts w:ascii="Palatino Linotype" w:eastAsia="Palatino Linotype" w:hAnsi="Palatino Linotype" w:cs="Palatino Linotype"/>
          <w:sz w:val="28"/>
          <w:szCs w:val="28"/>
        </w:rPr>
        <w:t xml:space="preserve"> </w:t>
      </w:r>
      <w:r w:rsidRPr="00F05A90">
        <w:rPr>
          <w:rFonts w:ascii="Palatino Linotype" w:eastAsia="Palatino Linotype" w:hAnsi="Palatino Linotype" w:cs="Palatino Linotype"/>
          <w:i/>
        </w:rPr>
        <w:t>constancia de situación fiscal de no adeudo emitida por el INFONAVIT, generada desde el portal empresarial de esa Institución, a través de internet</w:t>
      </w:r>
      <w:r w:rsidRPr="00F05A90">
        <w:rPr>
          <w:rFonts w:ascii="Palatino Linotype" w:eastAsia="Palatino Linotype" w:hAnsi="Palatino Linotype" w:cs="Palatino Linotype"/>
        </w:rPr>
        <w:t xml:space="preserve">, el </w:t>
      </w:r>
      <w:r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 xml:space="preserve">remitió la referida constancia, sin embargo, de la lectura de la misma se desprende que no se encontró registro del Registro Federal de Contribuyentes del Ayuntamiento de San Martín de las Pirámides, lo anterior es así en virtud de que el referido Ayuntamiento no cuenta con número de </w:t>
      </w:r>
      <w:r w:rsidRPr="00F05A90">
        <w:rPr>
          <w:rFonts w:ascii="Palatino Linotype" w:eastAsia="Palatino Linotype" w:hAnsi="Palatino Linotype" w:cs="Palatino Linotype"/>
        </w:rPr>
        <w:lastRenderedPageBreak/>
        <w:t xml:space="preserve">registro patronal ante el Instituto del Fondo Nacional de la Vivienda para los Trabajadores, Infonavit, es decir, el documento remitido da cuenta de que el Ayuntamiento de San Martín de las Pirámides no se encuentra registrado ante el  Infonavit como patrón, por lo que no </w:t>
      </w:r>
      <w:r w:rsidR="00D610E5">
        <w:rPr>
          <w:rFonts w:ascii="Palatino Linotype" w:eastAsia="Palatino Linotype" w:hAnsi="Palatino Linotype" w:cs="Palatino Linotype"/>
        </w:rPr>
        <w:t xml:space="preserve">constituye </w:t>
      </w:r>
      <w:r w:rsidR="00B50E4E">
        <w:rPr>
          <w:rFonts w:ascii="Palatino Linotype" w:eastAsia="Palatino Linotype" w:hAnsi="Palatino Linotype" w:cs="Palatino Linotype"/>
        </w:rPr>
        <w:t xml:space="preserve">propiamente </w:t>
      </w:r>
      <w:r w:rsidR="00D610E5">
        <w:rPr>
          <w:rFonts w:ascii="Palatino Linotype" w:eastAsia="Palatino Linotype" w:hAnsi="Palatino Linotype" w:cs="Palatino Linotype"/>
        </w:rPr>
        <w:t xml:space="preserve">una prueba </w:t>
      </w:r>
      <w:r w:rsidRPr="00F05A90">
        <w:rPr>
          <w:rFonts w:ascii="Palatino Linotype" w:eastAsia="Palatino Linotype" w:hAnsi="Palatino Linotype" w:cs="Palatino Linotype"/>
        </w:rPr>
        <w:t>de que los pagos o adeudos ante dicha institución estén al corrien</w:t>
      </w:r>
      <w:r w:rsidR="00D610E5">
        <w:rPr>
          <w:rFonts w:ascii="Palatino Linotype" w:eastAsia="Palatino Linotype" w:hAnsi="Palatino Linotype" w:cs="Palatino Linotype"/>
        </w:rPr>
        <w:t xml:space="preserve">te, como requiere el particular, sin embargo, de acuerdo con el análisis efectuado, no se advirtió dispositivo legal que constriña al </w:t>
      </w:r>
      <w:r w:rsidR="00D610E5" w:rsidRPr="00D610E5">
        <w:rPr>
          <w:rFonts w:ascii="Palatino Linotype" w:eastAsia="Palatino Linotype" w:hAnsi="Palatino Linotype" w:cs="Palatino Linotype"/>
          <w:b/>
        </w:rPr>
        <w:t>Sujeto Obligado</w:t>
      </w:r>
      <w:r w:rsidR="00D610E5">
        <w:rPr>
          <w:rFonts w:ascii="Palatino Linotype" w:eastAsia="Palatino Linotype" w:hAnsi="Palatino Linotype" w:cs="Palatino Linotype"/>
          <w:b/>
        </w:rPr>
        <w:t xml:space="preserve"> </w:t>
      </w:r>
      <w:r w:rsidR="00D610E5">
        <w:rPr>
          <w:rFonts w:ascii="Palatino Linotype" w:eastAsia="Palatino Linotype" w:hAnsi="Palatino Linotype" w:cs="Palatino Linotype"/>
        </w:rPr>
        <w:t>a justificar dicha situación</w:t>
      </w:r>
      <w:r w:rsidR="00B50E4E">
        <w:rPr>
          <w:rFonts w:ascii="Palatino Linotype" w:eastAsia="Palatino Linotype" w:hAnsi="Palatino Linotype" w:cs="Palatino Linotype"/>
        </w:rPr>
        <w:t>.</w:t>
      </w:r>
      <w:r w:rsidR="00D610E5">
        <w:rPr>
          <w:rFonts w:ascii="Palatino Linotype" w:eastAsia="Palatino Linotype" w:hAnsi="Palatino Linotype" w:cs="Palatino Linotype"/>
        </w:rPr>
        <w:t xml:space="preserve"> </w:t>
      </w:r>
    </w:p>
    <w:p w14:paraId="01441D77" w14:textId="77777777" w:rsidR="006C2940" w:rsidRPr="00F05A90" w:rsidRDefault="00B50E4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efecto de sustentar lo anterior</w:t>
      </w:r>
      <w:r w:rsidR="002B3CF2" w:rsidRPr="00F05A90">
        <w:rPr>
          <w:rFonts w:ascii="Palatino Linotype" w:eastAsia="Palatino Linotype" w:hAnsi="Palatino Linotype" w:cs="Palatino Linotype"/>
        </w:rPr>
        <w:t>, resulta alusivo el contenido del artículo 123 apartado A, fracción XII de la Constitución Política de los Estados Unidos Mexicanos, el cual establece las bases que rigen las relaciones laborales entre las empresas y los particulares, mismo que se cita a continuación, para mayor referencia:</w:t>
      </w:r>
    </w:p>
    <w:p w14:paraId="2D2AFF80" w14:textId="77777777" w:rsidR="006C2940" w:rsidRPr="00F05A90" w:rsidRDefault="002B3CF2">
      <w:pPr>
        <w:ind w:left="851"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 xml:space="preserve">“Artículo 123. </w:t>
      </w:r>
      <w:r w:rsidRPr="00F05A90">
        <w:rPr>
          <w:rFonts w:ascii="Palatino Linotype" w:eastAsia="Palatino Linotype" w:hAnsi="Palatino Linotype" w:cs="Palatino Linotype"/>
          <w:i/>
          <w:sz w:val="22"/>
          <w:szCs w:val="22"/>
        </w:rPr>
        <w:t>Toda persona tiene derecho al trabajo digno y socialmente útil; al efecto, se promoverán la creación de empleos y la organización social de trabajo, conforme a la ley.</w:t>
      </w:r>
    </w:p>
    <w:p w14:paraId="65989DDA" w14:textId="77777777" w:rsidR="006C2940" w:rsidRPr="00F05A90" w:rsidRDefault="002B3CF2">
      <w:pPr>
        <w:ind w:left="851"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El Congreso de la Unión, sin contravenir a las bases siguientes deberá expedir leyes sobre el trabajo, las cuales regirán:</w:t>
      </w:r>
    </w:p>
    <w:p w14:paraId="2AEC9D0F" w14:textId="77777777" w:rsidR="006C2940" w:rsidRPr="00F05A90" w:rsidRDefault="002B3CF2">
      <w:pPr>
        <w:ind w:left="1134"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 xml:space="preserve">A. </w:t>
      </w:r>
      <w:r w:rsidRPr="00F05A90">
        <w:rPr>
          <w:rFonts w:ascii="Palatino Linotype" w:eastAsia="Palatino Linotype" w:hAnsi="Palatino Linotype" w:cs="Palatino Linotype"/>
          <w:i/>
          <w:sz w:val="22"/>
          <w:szCs w:val="22"/>
        </w:rPr>
        <w:t>Entre los obreros, jornaleros, empleados domésticos, artesanos y de una manera general, todo contrato de trabajo:</w:t>
      </w:r>
    </w:p>
    <w:p w14:paraId="525216F9" w14:textId="77777777" w:rsidR="006C2940" w:rsidRPr="00F05A90" w:rsidRDefault="002B3CF2">
      <w:pPr>
        <w:ind w:left="1418"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p>
    <w:p w14:paraId="32483616" w14:textId="77777777" w:rsidR="006C2940" w:rsidRPr="00F05A90" w:rsidRDefault="002B3CF2">
      <w:pPr>
        <w:ind w:left="1418"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XII</w:t>
      </w:r>
      <w:r w:rsidRPr="00F05A90">
        <w:rPr>
          <w:rFonts w:ascii="Palatino Linotype" w:eastAsia="Palatino Linotype" w:hAnsi="Palatino Linotype" w:cs="Palatino Linotype"/>
          <w:i/>
          <w:sz w:val="22"/>
          <w:szCs w:val="22"/>
        </w:rPr>
        <w:t xml:space="preserve">. Toda empresa agrícola, industrial, minera o de cualquier otra clase de trabajo, estará obligada, según lo determinen las leyes reglamentarias a proporcionar a los trabajadores habitaciones cómodas e higiénicas. </w:t>
      </w:r>
      <w:r w:rsidRPr="00F05A90">
        <w:rPr>
          <w:rFonts w:ascii="Palatino Linotype" w:eastAsia="Palatino Linotype" w:hAnsi="Palatino Linotype" w:cs="Palatino Linotype"/>
          <w:b/>
          <w:i/>
          <w:sz w:val="22"/>
          <w:szCs w:val="22"/>
        </w:rPr>
        <w:t>Esta obligación se cumplirá mediante las aportaciones que las empresas hagan a un fondo nacional de la vivienda a fin de constituir depósitos en favor de sus trabajadores</w:t>
      </w:r>
      <w:r w:rsidRPr="00F05A90">
        <w:rPr>
          <w:rFonts w:ascii="Palatino Linotype" w:eastAsia="Palatino Linotype" w:hAnsi="Palatino Linotype" w:cs="Palatino Linotype"/>
          <w:i/>
          <w:sz w:val="22"/>
          <w:szCs w:val="22"/>
        </w:rPr>
        <w:t xml:space="preserve"> y establecer un sistema de financiamiento que permita otorgar a éstos crédito barato y suficiente para que adquieran en propiedad tales habitaciones.</w:t>
      </w:r>
    </w:p>
    <w:p w14:paraId="174FA57D" w14:textId="77777777" w:rsidR="006C2940" w:rsidRPr="00F05A90" w:rsidRDefault="002B3CF2">
      <w:pPr>
        <w:ind w:left="851"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 xml:space="preserve">Se considera de utilidad social la expedición de una ley para la creación de un organismo integrado por representantes del Gobierno Federal, de </w:t>
      </w:r>
      <w:r w:rsidRPr="00F05A90">
        <w:rPr>
          <w:rFonts w:ascii="Palatino Linotype" w:eastAsia="Palatino Linotype" w:hAnsi="Palatino Linotype" w:cs="Palatino Linotype"/>
          <w:b/>
          <w:i/>
          <w:sz w:val="22"/>
          <w:szCs w:val="22"/>
        </w:rPr>
        <w:lastRenderedPageBreak/>
        <w:t xml:space="preserve">los trabajadores y de los patrones, que administre los recursos del fondo nacional de la vivienda. </w:t>
      </w:r>
      <w:r w:rsidRPr="00F05A90">
        <w:rPr>
          <w:rFonts w:ascii="Palatino Linotype" w:eastAsia="Palatino Linotype" w:hAnsi="Palatino Linotype" w:cs="Palatino Linotype"/>
          <w:i/>
          <w:sz w:val="22"/>
          <w:szCs w:val="22"/>
        </w:rPr>
        <w:t>Dicha ley regulará las formas y procedimientos conforme a los cuales los trabajadores podrán adquirir en propiedad las habitaciones antes mencionadas.”</w:t>
      </w:r>
    </w:p>
    <w:p w14:paraId="658C686D"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Por otro </w:t>
      </w:r>
      <w:proofErr w:type="gramStart"/>
      <w:r w:rsidRPr="00F05A90">
        <w:rPr>
          <w:rFonts w:ascii="Palatino Linotype" w:eastAsia="Palatino Linotype" w:hAnsi="Palatino Linotype" w:cs="Palatino Linotype"/>
        </w:rPr>
        <w:t>lado</w:t>
      </w:r>
      <w:proofErr w:type="gramEnd"/>
      <w:r w:rsidRPr="00F05A90">
        <w:rPr>
          <w:rFonts w:ascii="Palatino Linotype" w:eastAsia="Palatino Linotype" w:hAnsi="Palatino Linotype" w:cs="Palatino Linotype"/>
        </w:rPr>
        <w:t xml:space="preserve"> de conformidad con los artículos 2 y 3 de Ley del Instituto del Fondo Nacional de la Vivienda para los Trabajadores, el Instituto es un organismo de servicio social con personalidad jurídica y patrimonio propio, cuyos objetivos son entre otros, administrar los recursos del Fondo Nacional de Vivienda, preceptos que se citan para mayor referencia:</w:t>
      </w:r>
    </w:p>
    <w:p w14:paraId="568F0A64" w14:textId="77777777" w:rsidR="006C2940" w:rsidRPr="00F05A90" w:rsidRDefault="002B3CF2">
      <w:pPr>
        <w:ind w:left="851"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“Artículo 3o.-</w:t>
      </w:r>
      <w:r w:rsidRPr="00F05A90">
        <w:rPr>
          <w:rFonts w:ascii="Palatino Linotype" w:eastAsia="Palatino Linotype" w:hAnsi="Palatino Linotype" w:cs="Palatino Linotype"/>
          <w:i/>
          <w:sz w:val="22"/>
          <w:szCs w:val="22"/>
        </w:rPr>
        <w:t xml:space="preserve"> El Instituto tiene por objeto:</w:t>
      </w:r>
    </w:p>
    <w:p w14:paraId="488E94A4" w14:textId="77777777" w:rsidR="006C2940" w:rsidRPr="00F05A90" w:rsidRDefault="002B3CF2">
      <w:pPr>
        <w:ind w:left="1134"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w:t>
      </w:r>
      <w:r w:rsidRPr="00F05A90">
        <w:rPr>
          <w:rFonts w:ascii="Palatino Linotype" w:eastAsia="Palatino Linotype" w:hAnsi="Palatino Linotype" w:cs="Palatino Linotype"/>
          <w:i/>
          <w:sz w:val="22"/>
          <w:szCs w:val="22"/>
        </w:rPr>
        <w:t>- Administrar los recursos del Fondo Nacional de la Vivienda;</w:t>
      </w:r>
    </w:p>
    <w:p w14:paraId="20E92A27" w14:textId="77777777" w:rsidR="006C2940" w:rsidRPr="00F05A90" w:rsidRDefault="002B3CF2">
      <w:pPr>
        <w:ind w:left="1134"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II.</w:t>
      </w:r>
      <w:r w:rsidRPr="00F05A90">
        <w:rPr>
          <w:rFonts w:ascii="Palatino Linotype" w:eastAsia="Palatino Linotype" w:hAnsi="Palatino Linotype" w:cs="Palatino Linotype"/>
          <w:i/>
          <w:sz w:val="22"/>
          <w:szCs w:val="22"/>
        </w:rPr>
        <w:t>- Establecer y operar un sistema de financiamiento que permita a los trabajadores obtener crédito barato y suficiente para:</w:t>
      </w:r>
    </w:p>
    <w:p w14:paraId="2C02D417" w14:textId="77777777" w:rsidR="006C2940" w:rsidRPr="00F05A90" w:rsidRDefault="002B3CF2">
      <w:pPr>
        <w:ind w:left="1418"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a</w:t>
      </w:r>
      <w:proofErr w:type="gramStart"/>
      <w:r w:rsidRPr="00F05A90">
        <w:rPr>
          <w:rFonts w:ascii="Palatino Linotype" w:eastAsia="Palatino Linotype" w:hAnsi="Palatino Linotype" w:cs="Palatino Linotype"/>
          <w:b/>
          <w:i/>
          <w:sz w:val="22"/>
          <w:szCs w:val="22"/>
        </w:rPr>
        <w:t>)</w:t>
      </w:r>
      <w:r w:rsidRPr="00F05A90">
        <w:rPr>
          <w:rFonts w:ascii="Palatino Linotype" w:eastAsia="Palatino Linotype" w:hAnsi="Palatino Linotype" w:cs="Palatino Linotype"/>
          <w:i/>
          <w:sz w:val="22"/>
          <w:szCs w:val="22"/>
        </w:rPr>
        <w:t>.-</w:t>
      </w:r>
      <w:proofErr w:type="gramEnd"/>
      <w:r w:rsidRPr="00F05A90">
        <w:rPr>
          <w:rFonts w:ascii="Palatino Linotype" w:eastAsia="Palatino Linotype" w:hAnsi="Palatino Linotype" w:cs="Palatino Linotype"/>
          <w:i/>
          <w:sz w:val="22"/>
          <w:szCs w:val="22"/>
        </w:rPr>
        <w:t xml:space="preserve"> La adquisición en propiedad de habitaciones cómodas e higiénicas,</w:t>
      </w:r>
    </w:p>
    <w:p w14:paraId="038F397F" w14:textId="77777777" w:rsidR="006C2940" w:rsidRPr="00F05A90" w:rsidRDefault="002B3CF2">
      <w:pPr>
        <w:ind w:left="1418"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b</w:t>
      </w:r>
      <w:proofErr w:type="gramStart"/>
      <w:r w:rsidRPr="00F05A90">
        <w:rPr>
          <w:rFonts w:ascii="Palatino Linotype" w:eastAsia="Palatino Linotype" w:hAnsi="Palatino Linotype" w:cs="Palatino Linotype"/>
          <w:b/>
          <w:i/>
          <w:sz w:val="22"/>
          <w:szCs w:val="22"/>
        </w:rPr>
        <w:t>).</w:t>
      </w:r>
      <w:r w:rsidRPr="00F05A90">
        <w:rPr>
          <w:rFonts w:ascii="Palatino Linotype" w:eastAsia="Palatino Linotype" w:hAnsi="Palatino Linotype" w:cs="Palatino Linotype"/>
          <w:i/>
          <w:sz w:val="22"/>
          <w:szCs w:val="22"/>
        </w:rPr>
        <w:t>-</w:t>
      </w:r>
      <w:proofErr w:type="gramEnd"/>
      <w:r w:rsidRPr="00F05A90">
        <w:rPr>
          <w:rFonts w:ascii="Palatino Linotype" w:eastAsia="Palatino Linotype" w:hAnsi="Palatino Linotype" w:cs="Palatino Linotype"/>
          <w:i/>
          <w:sz w:val="22"/>
          <w:szCs w:val="22"/>
        </w:rPr>
        <w:t xml:space="preserve"> La construcción, reparación, ampliación o mejoramiento de sus habitaciones, y</w:t>
      </w:r>
    </w:p>
    <w:p w14:paraId="289D6706" w14:textId="77777777" w:rsidR="006C2940" w:rsidRPr="00F05A90" w:rsidRDefault="002B3CF2">
      <w:pPr>
        <w:ind w:left="1418" w:right="900"/>
        <w:jc w:val="both"/>
        <w:rPr>
          <w:rFonts w:ascii="Palatino Linotype" w:eastAsia="Palatino Linotype" w:hAnsi="Palatino Linotype" w:cs="Palatino Linotype"/>
          <w:i/>
          <w:sz w:val="22"/>
          <w:szCs w:val="22"/>
        </w:rPr>
      </w:pPr>
      <w:proofErr w:type="gramStart"/>
      <w:r w:rsidRPr="00F05A90">
        <w:rPr>
          <w:rFonts w:ascii="Palatino Linotype" w:eastAsia="Palatino Linotype" w:hAnsi="Palatino Linotype" w:cs="Palatino Linotype"/>
          <w:b/>
          <w:i/>
          <w:sz w:val="22"/>
          <w:szCs w:val="22"/>
        </w:rPr>
        <w:t>c)</w:t>
      </w:r>
      <w:r w:rsidRPr="00F05A90">
        <w:rPr>
          <w:rFonts w:ascii="Palatino Linotype" w:eastAsia="Palatino Linotype" w:hAnsi="Palatino Linotype" w:cs="Palatino Linotype"/>
          <w:i/>
          <w:sz w:val="22"/>
          <w:szCs w:val="22"/>
        </w:rPr>
        <w:t>.-</w:t>
      </w:r>
      <w:proofErr w:type="gramEnd"/>
      <w:r w:rsidRPr="00F05A90">
        <w:rPr>
          <w:rFonts w:ascii="Palatino Linotype" w:eastAsia="Palatino Linotype" w:hAnsi="Palatino Linotype" w:cs="Palatino Linotype"/>
          <w:i/>
          <w:sz w:val="22"/>
          <w:szCs w:val="22"/>
        </w:rPr>
        <w:t xml:space="preserve"> El pago de pasivos contraídos por los conceptos anteriores;</w:t>
      </w:r>
    </w:p>
    <w:p w14:paraId="39861943" w14:textId="77777777" w:rsidR="006C2940" w:rsidRPr="00F05A90" w:rsidRDefault="002B3CF2">
      <w:pPr>
        <w:ind w:left="1418" w:right="900"/>
        <w:jc w:val="both"/>
        <w:rPr>
          <w:rFonts w:ascii="Palatino Linotype" w:eastAsia="Palatino Linotype" w:hAnsi="Palatino Linotype" w:cs="Palatino Linotype"/>
          <w:i/>
          <w:sz w:val="22"/>
          <w:szCs w:val="22"/>
        </w:rPr>
      </w:pPr>
      <w:proofErr w:type="gramStart"/>
      <w:r w:rsidRPr="00F05A90">
        <w:rPr>
          <w:rFonts w:ascii="Palatino Linotype" w:eastAsia="Palatino Linotype" w:hAnsi="Palatino Linotype" w:cs="Palatino Linotype"/>
          <w:b/>
          <w:i/>
          <w:sz w:val="22"/>
          <w:szCs w:val="22"/>
        </w:rPr>
        <w:t>d).-</w:t>
      </w:r>
      <w:proofErr w:type="gramEnd"/>
      <w:r w:rsidRPr="00F05A90">
        <w:rPr>
          <w:rFonts w:ascii="Palatino Linotype" w:eastAsia="Palatino Linotype" w:hAnsi="Palatino Linotype" w:cs="Palatino Linotype"/>
          <w:i/>
          <w:sz w:val="22"/>
          <w:szCs w:val="22"/>
        </w:rPr>
        <w:t xml:space="preserve"> La adquisición en propiedad de suelo destinado para la construcción de sus habitaciones;</w:t>
      </w:r>
    </w:p>
    <w:p w14:paraId="6883EF23" w14:textId="77777777" w:rsidR="006C2940" w:rsidRPr="00F05A90" w:rsidRDefault="002B3CF2">
      <w:pPr>
        <w:ind w:left="1134"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III.</w:t>
      </w:r>
      <w:r w:rsidRPr="00F05A90">
        <w:rPr>
          <w:rFonts w:ascii="Palatino Linotype" w:eastAsia="Palatino Linotype" w:hAnsi="Palatino Linotype" w:cs="Palatino Linotype"/>
          <w:i/>
          <w:sz w:val="22"/>
          <w:szCs w:val="22"/>
        </w:rPr>
        <w:t>- Coordinar y financiar programas de construcción de habitaciones destinadas a ser adquiridas en propiedad por los trabajadores; y</w:t>
      </w:r>
    </w:p>
    <w:p w14:paraId="2879FCB7" w14:textId="77777777" w:rsidR="006C2940" w:rsidRPr="00F05A90" w:rsidRDefault="002B3CF2">
      <w:pPr>
        <w:ind w:left="1134"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IV</w:t>
      </w:r>
      <w:r w:rsidRPr="00F05A90">
        <w:rPr>
          <w:rFonts w:ascii="Palatino Linotype" w:eastAsia="Palatino Linotype" w:hAnsi="Palatino Linotype" w:cs="Palatino Linotype"/>
          <w:i/>
          <w:sz w:val="22"/>
          <w:szCs w:val="22"/>
        </w:rPr>
        <w:t>.- Lo demás a que se refiere la fracción XII del Apartado A del Artículo 123 Constitucional y el</w:t>
      </w:r>
    </w:p>
    <w:p w14:paraId="6AE0BAA4" w14:textId="77777777" w:rsidR="006C2940" w:rsidRPr="00F05A90" w:rsidRDefault="002B3CF2">
      <w:pPr>
        <w:ind w:left="1134"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Título Cuarto, Capítulo III de la Ley Federal del Trabajo, así como lo que esta ley establece.”</w:t>
      </w:r>
    </w:p>
    <w:p w14:paraId="4A650E54"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Con base en lo expuesto se concluye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w:t>
      </w:r>
      <w:r w:rsidRPr="00F05A90">
        <w:rPr>
          <w:rFonts w:ascii="Palatino Linotype" w:eastAsia="Palatino Linotype" w:hAnsi="Palatino Linotype" w:cs="Palatino Linotype"/>
        </w:rPr>
        <w:lastRenderedPageBreak/>
        <w:t>particulares, por lo que la entrega de la misma por parte de entidades gubernamentales no resulta procedente, derivado de no encuadrar en los supuestos de los ordenamientos citados.</w:t>
      </w:r>
    </w:p>
    <w:p w14:paraId="21E383F6"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Respecto del romano III, mediante el cual se requiere </w:t>
      </w:r>
      <w:r w:rsidRPr="00F05A90">
        <w:rPr>
          <w:rFonts w:ascii="Palatino Linotype" w:eastAsia="Palatino Linotype" w:hAnsi="Palatino Linotype" w:cs="Palatino Linotype"/>
          <w:i/>
        </w:rPr>
        <w:t xml:space="preserve">la opinión de no adeudo en el cumplimiento de obligaciones fiscales en materia de seguridad social emitida por el IMSS, generada desde el portal de esa Institución, a través de internet, </w:t>
      </w:r>
      <w:r w:rsidRPr="00F05A90">
        <w:rPr>
          <w:rFonts w:ascii="Palatino Linotype" w:eastAsia="Palatino Linotype" w:hAnsi="Palatino Linotype" w:cs="Palatino Linotype"/>
        </w:rPr>
        <w:t>se señala que de conformidad con el artículo 5 de la Ley del Seguro Social</w:t>
      </w:r>
      <w:r w:rsidRPr="00F05A90">
        <w:rPr>
          <w:rFonts w:ascii="Palatino Linotype" w:eastAsia="Palatino Linotype" w:hAnsi="Palatino Linotype" w:cs="Palatino Linotype"/>
          <w:vertAlign w:val="superscript"/>
        </w:rPr>
        <w:footnoteReference w:id="5"/>
      </w:r>
      <w:r w:rsidRPr="00F05A90">
        <w:rPr>
          <w:rFonts w:ascii="Palatino Linotype" w:eastAsia="Palatino Linotype" w:hAnsi="Palatino Linotype" w:cs="Palatino Linotype"/>
        </w:rPr>
        <w:t xml:space="preserve"> el Instituto Mexicano del Seguro Social, IMSS, este es un organismo público descentralizado con personalidad jurídica y patrimonio 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14:paraId="304A26DF" w14:textId="77777777" w:rsidR="006C2940" w:rsidRPr="00F05A90" w:rsidRDefault="002B3CF2">
      <w:pPr>
        <w:spacing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Sin embargo, en el caso concreto debe precisarse que el Organismo competente para garantizar el derecho a la seguridad social, de los servidores públicos del Estado de México y Municipios, es el Instituto de Seguridad Social del Estado de México y Municipios, ISSEMyM, de conformidad con los artículos 1, 2, 3 y 5 fracciones II y III </w:t>
      </w:r>
      <w:r w:rsidRPr="00F05A90">
        <w:rPr>
          <w:rFonts w:ascii="Palatino Linotype" w:eastAsia="Palatino Linotype" w:hAnsi="Palatino Linotype" w:cs="Palatino Linotype"/>
        </w:rPr>
        <w:lastRenderedPageBreak/>
        <w:t>de la Ley de Seguridad Social para los Servidores Públicos del Estado de México y Municipios, que son del tenor literal siguiente:</w:t>
      </w:r>
    </w:p>
    <w:p w14:paraId="27C1FCD3"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r w:rsidRPr="00F05A90">
        <w:rPr>
          <w:rFonts w:ascii="Palatino Linotype" w:eastAsia="Palatino Linotype" w:hAnsi="Palatino Linotype" w:cs="Palatino Linotype"/>
          <w:b/>
          <w:i/>
          <w:sz w:val="22"/>
          <w:szCs w:val="22"/>
        </w:rPr>
        <w:t xml:space="preserve">ARTICULO 1.- </w:t>
      </w:r>
      <w:r w:rsidRPr="00F05A90">
        <w:rPr>
          <w:rFonts w:ascii="Palatino Linotype" w:eastAsia="Palatino Linotype" w:hAnsi="Palatino Linotype" w:cs="Palatino Linotype"/>
          <w:i/>
          <w:sz w:val="22"/>
          <w:szCs w:val="22"/>
        </w:rPr>
        <w:t>La presente ley es de orden público e interés general y tiene por objeto regular el régimen de seguridad social en favor de los servidores públicos del estado y municipios, así como de sus organismos auxiliares y fideicomisos públicos.</w:t>
      </w:r>
    </w:p>
    <w:p w14:paraId="580CECE3"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 xml:space="preserve">ARTICULO 2.- </w:t>
      </w:r>
      <w:r w:rsidRPr="00F05A90">
        <w:rPr>
          <w:rFonts w:ascii="Palatino Linotype" w:eastAsia="Palatino Linotype" w:hAnsi="Palatino Linotype" w:cs="Palatino Linotype"/>
          <w:i/>
          <w:sz w:val="22"/>
          <w:szCs w:val="22"/>
        </w:rPr>
        <w:t>La aplicación y cumplimiento del régimen de seguridad social que regula esta ley, le corresponde al Instituto de Seguridad Social del Estado de México y Municipios, organismo público descentralizado con personalidad jurídica y patrimonio propios.</w:t>
      </w:r>
      <w:r w:rsidRPr="00F05A90">
        <w:rPr>
          <w:rFonts w:ascii="Palatino Linotype" w:eastAsia="Palatino Linotype" w:hAnsi="Palatino Linotype" w:cs="Palatino Linotype"/>
          <w:i/>
          <w:sz w:val="22"/>
          <w:szCs w:val="22"/>
        </w:rPr>
        <w:br/>
      </w:r>
      <w:r w:rsidRPr="00F05A90">
        <w:rPr>
          <w:rFonts w:ascii="Palatino Linotype" w:eastAsia="Palatino Linotype" w:hAnsi="Palatino Linotype" w:cs="Palatino Linotype"/>
          <w:b/>
          <w:i/>
          <w:sz w:val="22"/>
          <w:szCs w:val="22"/>
        </w:rPr>
        <w:t>ARTÍCULO 3.-</w:t>
      </w:r>
      <w:r w:rsidRPr="00F05A90">
        <w:rPr>
          <w:rFonts w:ascii="Palatino Linotype" w:eastAsia="Palatino Linotype" w:hAnsi="Palatino Linotype" w:cs="Palatino Linotype"/>
          <w:i/>
          <w:sz w:val="22"/>
          <w:szCs w:val="22"/>
        </w:rPr>
        <w:t xml:space="preserve"> Son sujetos de esta ley:</w:t>
      </w:r>
    </w:p>
    <w:p w14:paraId="02E8B030"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w:t>
      </w:r>
      <w:r w:rsidRPr="00F05A90">
        <w:rPr>
          <w:rFonts w:ascii="Palatino Linotype" w:eastAsia="Palatino Linotype" w:hAnsi="Palatino Linotype" w:cs="Palatino Linotype"/>
          <w:i/>
          <w:sz w:val="22"/>
          <w:szCs w:val="22"/>
        </w:rPr>
        <w:t xml:space="preserve">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33BBCE3F"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 xml:space="preserve">II. </w:t>
      </w:r>
      <w:r w:rsidRPr="00F05A90">
        <w:rPr>
          <w:rFonts w:ascii="Palatino Linotype" w:eastAsia="Palatino Linotype" w:hAnsi="Palatino Linotype" w:cs="Palatino Linotype"/>
          <w:i/>
          <w:sz w:val="22"/>
          <w:szCs w:val="22"/>
        </w:rPr>
        <w:t>Los servidores públicos de las instituciones públicas mencionadas en la fracción anterior;</w:t>
      </w:r>
    </w:p>
    <w:p w14:paraId="46E41231"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III</w:t>
      </w:r>
      <w:r w:rsidRPr="00F05A90">
        <w:rPr>
          <w:rFonts w:ascii="Palatino Linotype" w:eastAsia="Palatino Linotype" w:hAnsi="Palatino Linotype" w:cs="Palatino Linotype"/>
          <w:i/>
          <w:sz w:val="22"/>
          <w:szCs w:val="22"/>
        </w:rPr>
        <w:t>. Los pensionados y pensionistas;</w:t>
      </w:r>
    </w:p>
    <w:p w14:paraId="369AC156"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IV.</w:t>
      </w:r>
      <w:r w:rsidRPr="00F05A90">
        <w:rPr>
          <w:rFonts w:ascii="Palatino Linotype" w:eastAsia="Palatino Linotype" w:hAnsi="Palatino Linotype" w:cs="Palatino Linotype"/>
          <w:i/>
          <w:sz w:val="22"/>
          <w:szCs w:val="22"/>
        </w:rPr>
        <w:t xml:space="preserve"> Los familiares y dependientes económicos de los servidores públicos y de los pensionados.</w:t>
      </w:r>
    </w:p>
    <w:p w14:paraId="69F7CA6B"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ARTICULO 5</w:t>
      </w:r>
      <w:r w:rsidRPr="00F05A90">
        <w:rPr>
          <w:rFonts w:ascii="Palatino Linotype" w:eastAsia="Palatino Linotype" w:hAnsi="Palatino Linotype" w:cs="Palatino Linotype"/>
          <w:i/>
          <w:sz w:val="22"/>
          <w:szCs w:val="22"/>
        </w:rPr>
        <w:t>.- Para los efectos de esta ley se entiende por:</w:t>
      </w:r>
    </w:p>
    <w:p w14:paraId="621D6454"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p>
    <w:p w14:paraId="1C9ED537"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II. Institución pública,</w:t>
      </w:r>
      <w:r w:rsidRPr="00F05A90">
        <w:rPr>
          <w:rFonts w:ascii="Palatino Linotype" w:eastAsia="Palatino Linotype" w:hAnsi="Palatino Linotype" w:cs="Palatino Linotype"/>
          <w:i/>
          <w:sz w:val="22"/>
          <w:szCs w:val="22"/>
        </w:rPr>
        <w:t xml:space="preserve"> a los poderes públicos del estado, los ayuntamientos de los municipios y los tribunales administrativos, así como los organismos auxiliares y fideicomisos públicos de carácter estatal y municipal;</w:t>
      </w:r>
    </w:p>
    <w:p w14:paraId="14666BA3" w14:textId="77777777" w:rsidR="006C2940" w:rsidRPr="00F05A90" w:rsidRDefault="002B3CF2">
      <w:pPr>
        <w:spacing w:before="120" w:after="120"/>
        <w:ind w:left="1134" w:right="902"/>
        <w:jc w:val="both"/>
        <w:rPr>
          <w:rFonts w:ascii="Palatino Linotype" w:eastAsia="Palatino Linotype" w:hAnsi="Palatino Linotype" w:cs="Palatino Linotype"/>
        </w:rPr>
      </w:pPr>
      <w:r w:rsidRPr="00F05A90">
        <w:rPr>
          <w:rFonts w:ascii="Palatino Linotype" w:eastAsia="Palatino Linotype" w:hAnsi="Palatino Linotype" w:cs="Palatino Linotype"/>
          <w:b/>
          <w:i/>
          <w:sz w:val="22"/>
          <w:szCs w:val="22"/>
        </w:rPr>
        <w:t>III. Servidor público</w:t>
      </w:r>
      <w:r w:rsidRPr="00F05A90">
        <w:rPr>
          <w:rFonts w:ascii="Palatino Linotype" w:eastAsia="Palatino Linotype" w:hAnsi="Palatino Linotype" w:cs="Palatino Linotype"/>
          <w:i/>
          <w:sz w:val="22"/>
          <w:szCs w:val="22"/>
        </w:rPr>
        <w:t>,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14:paraId="383BF8B9"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lastRenderedPageBreak/>
        <w:t xml:space="preserve">De conformidad con los preceptos legales, se acredita que compete Instituto de Seguridad Social del Estado de México y Municipios, ISSEMyM, regular el régimen de seguridad social en favor de los servidores públicos del Estado de México y municipios, consecuentemente, el </w:t>
      </w:r>
      <w:r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resulta incompetente para tener en sus archivos la información relativa a la opinión de cumplimiento de sus obligaciones fiscales en materia de Seguridad Social” emitida por el Instituto Mexicano del Seguro Social, IMSS.</w:t>
      </w:r>
    </w:p>
    <w:p w14:paraId="6FC1A6FF"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Derivado de lo expuesto, se advierte una notoria incompetencia por parte del </w:t>
      </w:r>
      <w:r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para dar respuesta a los requerimientos marcados con los números romanos II y III, y si bien ante dicha circunstancia, no se observó lo previsto en el párrafo primero del artículo 167 de la Ley de la Materia, que es del tenor literal siguiente:</w:t>
      </w:r>
    </w:p>
    <w:p w14:paraId="73308403"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r w:rsidRPr="00F05A90">
        <w:rPr>
          <w:rFonts w:ascii="Palatino Linotype" w:eastAsia="Palatino Linotype" w:hAnsi="Palatino Linotype" w:cs="Palatino Linotype"/>
          <w:b/>
          <w:i/>
          <w:sz w:val="22"/>
          <w:szCs w:val="22"/>
        </w:rPr>
        <w:t>Artículo 167</w:t>
      </w:r>
      <w:r w:rsidRPr="00F05A90">
        <w:rPr>
          <w:rFonts w:ascii="Palatino Linotype" w:eastAsia="Palatino Linotype" w:hAnsi="Palatino Linotype" w:cs="Palatino Linotype"/>
          <w:i/>
          <w:sz w:val="22"/>
          <w:szCs w:val="22"/>
        </w:rPr>
        <w:t>. C</w:t>
      </w:r>
      <w:r w:rsidRPr="00F05A90">
        <w:rPr>
          <w:rFonts w:ascii="Palatino Linotype" w:eastAsia="Palatino Linotype" w:hAnsi="Palatino Linotype" w:cs="Palatino Linotype"/>
          <w:b/>
          <w:i/>
          <w:sz w:val="22"/>
          <w:szCs w:val="22"/>
        </w:rPr>
        <w:t>uando las unidades de transparencia determinen la notoria incompetencia por parte de los sujetos obligados,</w:t>
      </w:r>
      <w:r w:rsidRPr="00F05A90">
        <w:rPr>
          <w:rFonts w:ascii="Palatino Linotype" w:eastAsia="Palatino Linotype" w:hAnsi="Palatino Linotype" w:cs="Palatino Linotype"/>
          <w:i/>
          <w:sz w:val="22"/>
          <w:szCs w:val="22"/>
        </w:rPr>
        <w:t xml:space="preserve"> dentro del ámbito de aplicación, para atender la solicitud de acceso a la información, </w:t>
      </w:r>
      <w:r w:rsidRPr="00F05A90">
        <w:rPr>
          <w:rFonts w:ascii="Palatino Linotype" w:eastAsia="Palatino Linotype" w:hAnsi="Palatino Linotype" w:cs="Palatino Linotype"/>
          <w:b/>
          <w:i/>
          <w:sz w:val="22"/>
          <w:szCs w:val="22"/>
        </w:rPr>
        <w:t xml:space="preserve">deberán comunicarlo al solicitante, dentro de los </w:t>
      </w:r>
      <w:r w:rsidRPr="00F05A90">
        <w:rPr>
          <w:rFonts w:ascii="Palatino Linotype" w:eastAsia="Palatino Linotype" w:hAnsi="Palatino Linotype" w:cs="Palatino Linotype"/>
          <w:b/>
          <w:i/>
          <w:sz w:val="22"/>
          <w:szCs w:val="22"/>
          <w:u w:val="single"/>
        </w:rPr>
        <w:t>tres días hábiles posteriores</w:t>
      </w:r>
      <w:r w:rsidRPr="00F05A90">
        <w:rPr>
          <w:rFonts w:ascii="Palatino Linotype" w:eastAsia="Palatino Linotype" w:hAnsi="Palatino Linotype" w:cs="Palatino Linotype"/>
          <w:b/>
          <w:i/>
          <w:sz w:val="22"/>
          <w:szCs w:val="22"/>
        </w:rPr>
        <w:t xml:space="preserve"> a la recepción de la solicitud</w:t>
      </w:r>
      <w:r w:rsidRPr="00F05A90">
        <w:rPr>
          <w:rFonts w:ascii="Palatino Linotype" w:eastAsia="Palatino Linotype" w:hAnsi="Palatino Linotype" w:cs="Palatino Linotype"/>
          <w:i/>
          <w:sz w:val="22"/>
          <w:szCs w:val="22"/>
        </w:rPr>
        <w:t xml:space="preserve"> y, en su caso orientar al solicitante, el o los sujetos obligados competentes.”</w:t>
      </w:r>
    </w:p>
    <w:p w14:paraId="27455F34" w14:textId="77777777" w:rsidR="006C2940" w:rsidRPr="00F05A90" w:rsidRDefault="002B3CF2">
      <w:pPr>
        <w:spacing w:before="240" w:after="240" w:line="360" w:lineRule="auto"/>
        <w:jc w:val="both"/>
      </w:pPr>
      <w:r w:rsidRPr="00F05A90">
        <w:rPr>
          <w:rFonts w:ascii="Palatino Linotype" w:eastAsia="Palatino Linotype" w:hAnsi="Palatino Linotype" w:cs="Palatino Linotype"/>
        </w:rPr>
        <w:t>En el caso concreto resulta ocioso y a nada práctico llevaría ordenar la declaratoria formal de incompetencia a través del acuerdo que para tales efectos emita el Comité de Transparencia en términos de lo previsto en el artículo 49 fracción II</w:t>
      </w:r>
      <w:r w:rsidRPr="00F05A90">
        <w:rPr>
          <w:rFonts w:ascii="Palatino Linotype" w:eastAsia="Palatino Linotype" w:hAnsi="Palatino Linotype" w:cs="Palatino Linotype"/>
          <w:vertAlign w:val="superscript"/>
        </w:rPr>
        <w:footnoteReference w:id="6"/>
      </w:r>
      <w:r w:rsidRPr="00F05A90">
        <w:rPr>
          <w:rFonts w:ascii="Palatino Linotype" w:eastAsia="Palatino Linotype" w:hAnsi="Palatino Linotype" w:cs="Palatino Linotype"/>
        </w:rPr>
        <w:t xml:space="preserve"> de la Ley de Transparencia y Acceso a la Información Pública del Estado de México y Municipios, </w:t>
      </w:r>
      <w:r w:rsidRPr="00F05A90">
        <w:rPr>
          <w:rFonts w:ascii="Palatino Linotype" w:eastAsia="Palatino Linotype" w:hAnsi="Palatino Linotype" w:cs="Palatino Linotype"/>
        </w:rPr>
        <w:lastRenderedPageBreak/>
        <w:t xml:space="preserve">al acreditarse que el </w:t>
      </w:r>
      <w:r w:rsidRPr="00F05A90">
        <w:rPr>
          <w:rFonts w:ascii="Palatino Linotype" w:eastAsia="Palatino Linotype" w:hAnsi="Palatino Linotype" w:cs="Palatino Linotype"/>
          <w:b/>
        </w:rPr>
        <w:t xml:space="preserve">Sujeto Obligado </w:t>
      </w:r>
      <w:r w:rsidR="00351173" w:rsidRPr="00F05A90">
        <w:rPr>
          <w:rFonts w:ascii="Palatino Linotype" w:eastAsia="Palatino Linotype" w:hAnsi="Palatino Linotype" w:cs="Palatino Linotype"/>
        </w:rPr>
        <w:t>no está</w:t>
      </w:r>
      <w:r w:rsidRPr="00F05A90">
        <w:rPr>
          <w:rFonts w:ascii="Palatino Linotype" w:eastAsia="Palatino Linotype" w:hAnsi="Palatino Linotype" w:cs="Palatino Linotype"/>
        </w:rPr>
        <w:t xml:space="preserve"> supeditado al cumplimiento de obligaciones fiscales ante el Instituto del Fondo Nacional de la Vivienda para los Trabajadores, INFONAVIT, así como el Instituto Mexicano del Seguro Social, IMSS.</w:t>
      </w:r>
    </w:p>
    <w:p w14:paraId="2B6207F6"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No </w:t>
      </w:r>
      <w:proofErr w:type="gramStart"/>
      <w:r w:rsidRPr="00F05A90">
        <w:rPr>
          <w:rFonts w:ascii="Palatino Linotype" w:eastAsia="Palatino Linotype" w:hAnsi="Palatino Linotype" w:cs="Palatino Linotype"/>
        </w:rPr>
        <w:t>obstante</w:t>
      </w:r>
      <w:proofErr w:type="gramEnd"/>
      <w:r w:rsidRPr="00F05A90">
        <w:rPr>
          <w:rFonts w:ascii="Palatino Linotype" w:eastAsia="Palatino Linotype" w:hAnsi="Palatino Linotype" w:cs="Palatino Linotype"/>
        </w:rPr>
        <w:t xml:space="preserve"> de lo anterior, se insta al </w:t>
      </w:r>
      <w:r w:rsidRPr="00F05A90">
        <w:rPr>
          <w:rFonts w:ascii="Palatino Linotype" w:eastAsia="Palatino Linotype" w:hAnsi="Palatino Linotype" w:cs="Palatino Linotype"/>
          <w:b/>
        </w:rPr>
        <w:t>Sujeto Obligado</w:t>
      </w:r>
      <w:r w:rsidRPr="00F05A90">
        <w:rPr>
          <w:rFonts w:ascii="Palatino Linotype" w:eastAsia="Palatino Linotype" w:hAnsi="Palatino Linotype" w:cs="Palatino Linotype"/>
        </w:rPr>
        <w:t xml:space="preserve"> para que en próximas ocasiones observe las formalidades que prevén las leyes de la materia a efecto de no vulnerar el derecho de acceso a la información de los particulares.</w:t>
      </w:r>
    </w:p>
    <w:p w14:paraId="6AD83970" w14:textId="77777777" w:rsidR="006C2940" w:rsidRPr="00F05A90" w:rsidRDefault="002B3CF2">
      <w:pPr>
        <w:spacing w:line="360" w:lineRule="auto"/>
        <w:jc w:val="both"/>
        <w:rPr>
          <w:rFonts w:ascii="Palatino Linotype" w:eastAsia="Palatino Linotype" w:hAnsi="Palatino Linotype" w:cs="Palatino Linotype"/>
        </w:rPr>
      </w:pPr>
      <w:bookmarkStart w:id="5" w:name="_heading=h.2s8eyo1" w:colFirst="0" w:colLast="0"/>
      <w:bookmarkEnd w:id="5"/>
      <w:r w:rsidRPr="00F05A90">
        <w:rPr>
          <w:rFonts w:ascii="Palatino Linotype" w:eastAsia="Palatino Linotype" w:hAnsi="Palatino Linotype" w:cs="Palatino Linotype"/>
        </w:rPr>
        <w:t xml:space="preserve">Asimismo, se hace de su conocimiento que mismo </w:t>
      </w:r>
      <w:r w:rsidR="00BE6F36" w:rsidRPr="00F05A90">
        <w:rPr>
          <w:rFonts w:ascii="Palatino Linotype" w:eastAsia="Palatino Linotype" w:hAnsi="Palatino Linotype" w:cs="Palatino Linotype"/>
        </w:rPr>
        <w:t>artículo</w:t>
      </w:r>
      <w:r w:rsidRPr="00F05A90">
        <w:rPr>
          <w:rFonts w:ascii="Palatino Linotype" w:eastAsia="Palatino Linotype" w:hAnsi="Palatino Linotype" w:cs="Palatino Linotype"/>
        </w:rPr>
        <w:t xml:space="preserve"> 167 de la Ley de la Materia, en su párrafo segundo concede</w:t>
      </w:r>
      <w:r w:rsidR="00BE6F36" w:rsidRPr="00F05A90">
        <w:rPr>
          <w:rFonts w:ascii="Palatino Linotype" w:eastAsia="Palatino Linotype" w:hAnsi="Palatino Linotype" w:cs="Palatino Linotype"/>
        </w:rPr>
        <w:t>,</w:t>
      </w:r>
      <w:r w:rsidRPr="00F05A90">
        <w:rPr>
          <w:rFonts w:ascii="Palatino Linotype" w:eastAsia="Palatino Linotype" w:hAnsi="Palatino Linotype" w:cs="Palatino Linotype"/>
        </w:rPr>
        <w:t xml:space="preserve"> a los Sujetos Obligados</w:t>
      </w:r>
      <w:r w:rsidR="00BE6F36" w:rsidRPr="00F05A90">
        <w:rPr>
          <w:rFonts w:ascii="Palatino Linotype" w:eastAsia="Palatino Linotype" w:hAnsi="Palatino Linotype" w:cs="Palatino Linotype"/>
        </w:rPr>
        <w:t>,</w:t>
      </w:r>
      <w:r w:rsidRPr="00F05A90">
        <w:rPr>
          <w:rFonts w:ascii="Palatino Linotype" w:eastAsia="Palatino Linotype" w:hAnsi="Palatino Linotype" w:cs="Palatino Linotype"/>
        </w:rPr>
        <w:t xml:space="preserve"> la posibilidad de atender de manera parcial las solicitudes de acceso a la información, dando respuesta únicamente respecto de aquellos requerimientos sobre los cuales se tiene competencia</w:t>
      </w:r>
      <w:r w:rsidR="00BE6F36" w:rsidRPr="00F05A90">
        <w:rPr>
          <w:rFonts w:ascii="Palatino Linotype" w:eastAsia="Palatino Linotype" w:hAnsi="Palatino Linotype" w:cs="Palatino Linotype"/>
        </w:rPr>
        <w:t xml:space="preserve"> dentro del plazo de quince días hábiles contados a partir del día siguiente a la presentación de la solicitud, de conformidad con el párrafo primero del artículo 163</w:t>
      </w:r>
      <w:r w:rsidR="00BE6F36" w:rsidRPr="00F05A90">
        <w:rPr>
          <w:rStyle w:val="Refdenotaalpie"/>
          <w:rFonts w:ascii="Palatino Linotype" w:eastAsia="Palatino Linotype" w:hAnsi="Palatino Linotype" w:cs="Palatino Linotype"/>
        </w:rPr>
        <w:footnoteReference w:id="7"/>
      </w:r>
      <w:r w:rsidR="00BE6F36" w:rsidRPr="00F05A90">
        <w:rPr>
          <w:rFonts w:ascii="Palatino Linotype" w:eastAsia="Palatino Linotype" w:hAnsi="Palatino Linotype" w:cs="Palatino Linotype"/>
        </w:rPr>
        <w:t xml:space="preserve"> de la Ley de la Materia,</w:t>
      </w:r>
      <w:r w:rsidRPr="00F05A90">
        <w:rPr>
          <w:rFonts w:ascii="Palatino Linotype" w:eastAsia="Palatino Linotype" w:hAnsi="Palatino Linotype" w:cs="Palatino Linotype"/>
        </w:rPr>
        <w:t xml:space="preserve"> y, respecto de la información sobre la cual se es incompetente, declarar la incompetencia en el término de tres días hábiles posteriores a la recepción de la solicitud.</w:t>
      </w:r>
    </w:p>
    <w:p w14:paraId="04206C10"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Respecto al romano V, relativo al </w:t>
      </w:r>
      <w:r w:rsidRPr="00F05A90">
        <w:rPr>
          <w:rFonts w:ascii="Palatino Linotype" w:eastAsia="Palatino Linotype" w:hAnsi="Palatino Linotype" w:cs="Palatino Linotype"/>
          <w:i/>
        </w:rPr>
        <w:t>papel de trabajo por Municipio y por sus órganos paramunicipales, que contenga los datos de identificación de ISR, recuperado por mes, del periodo del uno de enero de dos mil diecinueve al treinta y uno de octubre de dos mil veintiuno;</w:t>
      </w:r>
      <w:r w:rsidRPr="00F05A90">
        <w:rPr>
          <w:rFonts w:ascii="Palatino Linotype" w:eastAsia="Palatino Linotype" w:hAnsi="Palatino Linotype" w:cs="Palatino Linotype"/>
        </w:rPr>
        <w:t xml:space="preserve"> se precisa que la parte </w:t>
      </w:r>
      <w:r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rPr>
        <w:t xml:space="preserve"> requiere un documento de tipo específico que contenga desagregada la información en diversos apartados, por lo que, se hace de su conocimiento que de conformidad con los artículos 12 y 24 de la </w:t>
      </w:r>
      <w:r w:rsidRPr="00F05A90">
        <w:rPr>
          <w:rFonts w:ascii="Palatino Linotype" w:eastAsia="Palatino Linotype" w:hAnsi="Palatino Linotype" w:cs="Palatino Linotype"/>
        </w:rPr>
        <w:lastRenderedPageBreak/>
        <w:t xml:space="preserve">Ley de Transparencia local, se establece la obligación de los </w:t>
      </w:r>
      <w:r w:rsidRPr="00F05A90">
        <w:rPr>
          <w:rFonts w:ascii="Palatino Linotype" w:eastAsia="Palatino Linotype" w:hAnsi="Palatino Linotype" w:cs="Palatino Linotype"/>
          <w:b/>
        </w:rPr>
        <w:t>Sujetos Obligados</w:t>
      </w:r>
      <w:r w:rsidRPr="00F05A90">
        <w:rPr>
          <w:rFonts w:ascii="Palatino Linotype" w:eastAsia="Palatino Linotype" w:hAnsi="Palatino Linotype" w:cs="Palatino Linotype"/>
        </w:rPr>
        <w:t xml:space="preserve">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14:paraId="6ADE445A"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Acotado lo anterior, del contenido del requerimiento, podemos sintetizar que, la parte </w:t>
      </w:r>
      <w:r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6BF126C8" w14:textId="77777777" w:rsidR="006C2940" w:rsidRPr="00F05A90" w:rsidRDefault="002B3CF2">
      <w:pPr>
        <w:spacing w:before="120" w:after="120"/>
        <w:ind w:left="851" w:right="902"/>
        <w:jc w:val="both"/>
        <w:rPr>
          <w:rFonts w:ascii="Palatino Linotype" w:eastAsia="Palatino Linotype" w:hAnsi="Palatino Linotype" w:cs="Palatino Linotype"/>
          <w:b/>
          <w:i/>
          <w:sz w:val="22"/>
          <w:szCs w:val="22"/>
        </w:rPr>
      </w:pPr>
      <w:r w:rsidRPr="00F05A90">
        <w:rPr>
          <w:rFonts w:ascii="Palatino Linotype" w:eastAsia="Palatino Linotype" w:hAnsi="Palatino Linotype" w:cs="Palatino Linotype"/>
          <w:i/>
          <w:sz w:val="22"/>
          <w:szCs w:val="22"/>
        </w:rPr>
        <w:t>“</w:t>
      </w:r>
      <w:r w:rsidRPr="00F05A90">
        <w:rPr>
          <w:rFonts w:ascii="Palatino Linotype" w:eastAsia="Palatino Linotype" w:hAnsi="Palatino Linotype" w:cs="Palatino Linotype"/>
          <w:b/>
          <w:i/>
          <w:sz w:val="22"/>
          <w:szCs w:val="22"/>
        </w:rPr>
        <w:t>48. Retenciones del Impuesto Sobre la Renta por Salarios, Honorarios y Arrendamiento</w:t>
      </w:r>
    </w:p>
    <w:p w14:paraId="1D69AAB0" w14:textId="77777777" w:rsidR="006C2940" w:rsidRPr="00F05A90" w:rsidRDefault="002B3CF2">
      <w:pPr>
        <w:spacing w:before="120" w:after="120"/>
        <w:ind w:left="851" w:right="902"/>
        <w:jc w:val="both"/>
        <w:rPr>
          <w:rFonts w:ascii="Palatino Linotype" w:eastAsia="Palatino Linotype" w:hAnsi="Palatino Linotype" w:cs="Palatino Linotype"/>
          <w:b/>
          <w:i/>
          <w:sz w:val="22"/>
          <w:szCs w:val="22"/>
        </w:rPr>
      </w:pPr>
      <w:r w:rsidRPr="00F05A90">
        <w:rPr>
          <w:rFonts w:ascii="Palatino Linotype" w:eastAsia="Palatino Linotype" w:hAnsi="Palatino Linotype" w:cs="Palatino Linotype"/>
          <w:b/>
          <w:i/>
          <w:sz w:val="22"/>
          <w:szCs w:val="22"/>
        </w:rPr>
        <w:t>Formato: el archivo se presentará en .</w:t>
      </w:r>
      <w:proofErr w:type="spellStart"/>
      <w:r w:rsidRPr="00F05A90">
        <w:rPr>
          <w:rFonts w:ascii="Palatino Linotype" w:eastAsia="Palatino Linotype" w:hAnsi="Palatino Linotype" w:cs="Palatino Linotype"/>
          <w:b/>
          <w:i/>
          <w:sz w:val="22"/>
          <w:szCs w:val="22"/>
        </w:rPr>
        <w:t>pdf</w:t>
      </w:r>
      <w:proofErr w:type="spellEnd"/>
      <w:r w:rsidRPr="00F05A90">
        <w:rPr>
          <w:rFonts w:ascii="Palatino Linotype" w:eastAsia="Palatino Linotype" w:hAnsi="Palatino Linotype" w:cs="Palatino Linotype"/>
          <w:b/>
          <w:i/>
          <w:sz w:val="22"/>
          <w:szCs w:val="22"/>
        </w:rPr>
        <w:t xml:space="preserve"> y .xls</w:t>
      </w:r>
    </w:p>
    <w:p w14:paraId="79C5E84B"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Objetivo</w:t>
      </w:r>
      <w:r w:rsidRPr="00F05A90">
        <w:rPr>
          <w:rFonts w:ascii="Palatino Linotype" w:eastAsia="Palatino Linotype" w:hAnsi="Palatino Linotype" w:cs="Palatino Linotype"/>
          <w:i/>
          <w:sz w:val="22"/>
          <w:szCs w:val="22"/>
        </w:rPr>
        <w:t>: Concentrar toda la información de las Retenciones del Impuesto Sobre la Renta por Salarios, Honorarios y Arrendamiento.</w:t>
      </w:r>
    </w:p>
    <w:p w14:paraId="386D7497"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Instructivo:</w:t>
      </w:r>
    </w:p>
    <w:p w14:paraId="5A1E9BB2"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1. Entidad Municipal:</w:t>
      </w:r>
      <w:r w:rsidRPr="00F05A90">
        <w:rPr>
          <w:rFonts w:ascii="Palatino Linotype" w:eastAsia="Palatino Linotype" w:hAnsi="Palatino Linotype" w:cs="Palatino Linotype"/>
          <w:i/>
          <w:sz w:val="22"/>
          <w:szCs w:val="22"/>
        </w:rPr>
        <w:t xml:space="preserve"> Anotar el nombre de la entidad, seguido del número que le corresponde, por ejemplo: Toluca, 101.</w:t>
      </w:r>
    </w:p>
    <w:p w14:paraId="6347E982"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 xml:space="preserve">2. Periodo de Presentación; </w:t>
      </w:r>
      <w:r w:rsidRPr="00F05A90">
        <w:rPr>
          <w:rFonts w:ascii="Palatino Linotype" w:eastAsia="Palatino Linotype" w:hAnsi="Palatino Linotype" w:cs="Palatino Linotype"/>
          <w:i/>
          <w:sz w:val="22"/>
          <w:szCs w:val="22"/>
        </w:rPr>
        <w:t xml:space="preserve">Indicar a que fecha se presenta la información requisitada. </w:t>
      </w:r>
    </w:p>
    <w:p w14:paraId="58D60501"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3. ISR Retenido por Salarios:</w:t>
      </w:r>
      <w:r w:rsidRPr="00F05A90">
        <w:rPr>
          <w:rFonts w:ascii="Palatino Linotype" w:eastAsia="Palatino Linotype" w:hAnsi="Palatino Linotype" w:cs="Palatino Linotype"/>
          <w:i/>
          <w:sz w:val="22"/>
          <w:szCs w:val="22"/>
        </w:rPr>
        <w:t xml:space="preserve"> Anotar en pesos el importe mensual registrado por este concepto durante el ejercicio 2019.</w:t>
      </w:r>
    </w:p>
    <w:p w14:paraId="258ADCF8"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lastRenderedPageBreak/>
        <w:t xml:space="preserve">4. ISR Retenido por Honorarios: </w:t>
      </w:r>
      <w:r w:rsidRPr="00F05A90">
        <w:rPr>
          <w:rFonts w:ascii="Palatino Linotype" w:eastAsia="Palatino Linotype" w:hAnsi="Palatino Linotype" w:cs="Palatino Linotype"/>
          <w:i/>
          <w:sz w:val="22"/>
          <w:szCs w:val="22"/>
        </w:rPr>
        <w:t>Colocar en pesos el importe mensual registrado por este concepto durante el ejercicio 2019.</w:t>
      </w:r>
    </w:p>
    <w:p w14:paraId="5B4BD542"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5. ISR por pago a cuenta de Terceros o Retenciones por Arrendamiento de Inmuebles:</w:t>
      </w:r>
      <w:r w:rsidRPr="00F05A90">
        <w:rPr>
          <w:rFonts w:ascii="Palatino Linotype" w:eastAsia="Palatino Linotype" w:hAnsi="Palatino Linotype" w:cs="Palatino Linotype"/>
          <w:i/>
          <w:sz w:val="22"/>
          <w:szCs w:val="22"/>
        </w:rPr>
        <w:t xml:space="preserve"> En caso de que la entidad presente retenciones por estos conceptos deberá anotar en pesos el importe mensual registrado por este concepto durante el ejercicio 2019.</w:t>
      </w:r>
    </w:p>
    <w:p w14:paraId="0741238A"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6.- ISR Retenido por algún otro concepto:</w:t>
      </w:r>
      <w:r w:rsidRPr="00F05A90">
        <w:rPr>
          <w:rFonts w:ascii="Palatino Linotype" w:eastAsia="Palatino Linotype" w:hAnsi="Palatino Linotype" w:cs="Palatino Linotype"/>
          <w:i/>
          <w:sz w:val="22"/>
          <w:szCs w:val="22"/>
        </w:rPr>
        <w:t xml:space="preserve"> En caso de que la entidad presente retenciones por algún otro concepto no detallado entre los principales, </w:t>
      </w:r>
      <w:proofErr w:type="gramStart"/>
      <w:r w:rsidRPr="00F05A90">
        <w:rPr>
          <w:rFonts w:ascii="Palatino Linotype" w:eastAsia="Palatino Linotype" w:hAnsi="Palatino Linotype" w:cs="Palatino Linotype"/>
          <w:i/>
          <w:sz w:val="22"/>
          <w:szCs w:val="22"/>
        </w:rPr>
        <w:t>estos deberá</w:t>
      </w:r>
      <w:proofErr w:type="gramEnd"/>
      <w:r w:rsidRPr="00F05A90">
        <w:rPr>
          <w:rFonts w:ascii="Palatino Linotype" w:eastAsia="Palatino Linotype" w:hAnsi="Palatino Linotype" w:cs="Palatino Linotype"/>
          <w:i/>
          <w:sz w:val="22"/>
          <w:szCs w:val="22"/>
        </w:rPr>
        <w:t xml:space="preserve"> anotarse en pesos el importe mensual registrado por este concepto durante el ejercicio 2019.</w:t>
      </w:r>
    </w:p>
    <w:p w14:paraId="68FD2173"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7.- Actualizaciones y Recargos:</w:t>
      </w:r>
      <w:r w:rsidRPr="00F05A90">
        <w:rPr>
          <w:rFonts w:ascii="Palatino Linotype" w:eastAsia="Palatino Linotype" w:hAnsi="Palatino Linotype" w:cs="Palatino Linotype"/>
          <w:i/>
          <w:sz w:val="22"/>
          <w:szCs w:val="22"/>
        </w:rPr>
        <w:t xml:space="preserve"> En casos de cumplimiento extemporáneo de obligaciones deberán anotar la suma en pesos de las actualizaciones y los recargos que fueron originados al momento de cumplir con la obligación.</w:t>
      </w:r>
    </w:p>
    <w:p w14:paraId="51F91B15"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 xml:space="preserve">8.- Subsidio al empleo: </w:t>
      </w:r>
      <w:r w:rsidRPr="00F05A90">
        <w:rPr>
          <w:rFonts w:ascii="Palatino Linotype" w:eastAsia="Palatino Linotype" w:hAnsi="Palatino Linotype" w:cs="Palatino Linotype"/>
          <w:i/>
          <w:sz w:val="22"/>
          <w:szCs w:val="22"/>
        </w:rPr>
        <w:t>Anotar en pesos el importe mensual registrado por este concepto de ayuda o apoyo que por ley debe pagarle el patrón al trabajador cuando éste último percibe el salario mínimo durante el ejercicio y que se acredito contra el ISR a cargo.</w:t>
      </w:r>
    </w:p>
    <w:p w14:paraId="5C90DA74"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 xml:space="preserve">9.- ISR por pagar; </w:t>
      </w:r>
      <w:r w:rsidRPr="00F05A90">
        <w:rPr>
          <w:rFonts w:ascii="Palatino Linotype" w:eastAsia="Palatino Linotype" w:hAnsi="Palatino Linotype" w:cs="Palatino Linotype"/>
          <w:i/>
          <w:sz w:val="22"/>
          <w:szCs w:val="22"/>
        </w:rPr>
        <w:t>Operación aritmética que consiste en sumar los conceptos de retención de ISR con las actualizaciones y recargos que en su caso se originaron descontando el subsidio.</w:t>
      </w:r>
    </w:p>
    <w:p w14:paraId="3C198E93"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Refleja el saldo mensual que se debió pagar de las Retenciones del Impuesto Sobre la Renta por Salarios, Honorarios y Arrendamiento del ejercicio 2019.</w:t>
      </w:r>
    </w:p>
    <w:p w14:paraId="3B7F6F99"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10.- Pagos realizados de acuerdo a expediente;</w:t>
      </w:r>
      <w:r w:rsidRPr="00F05A90">
        <w:rPr>
          <w:rFonts w:ascii="Palatino Linotype" w:eastAsia="Palatino Linotype" w:hAnsi="Palatino Linotype" w:cs="Palatino Linotype"/>
          <w:i/>
          <w:sz w:val="22"/>
          <w:szCs w:val="22"/>
        </w:rPr>
        <w:t xml:space="preserve"> Anotar en pesos el importe correspondiente a cada mes de los pagos efectuados por las Retenciones del Impuesto Sobre la Renta por Salarios, Honorarios y Arrendamiento del ejercicio 2019.</w:t>
      </w:r>
    </w:p>
    <w:p w14:paraId="22E92463"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 xml:space="preserve">11.- Fecha de pago: </w:t>
      </w:r>
      <w:r w:rsidRPr="00F05A90">
        <w:rPr>
          <w:rFonts w:ascii="Palatino Linotype" w:eastAsia="Palatino Linotype" w:hAnsi="Palatino Linotype" w:cs="Palatino Linotype"/>
          <w:i/>
          <w:sz w:val="22"/>
          <w:szCs w:val="22"/>
        </w:rPr>
        <w:t>Especificar la fecha en que se realizó el pago de dicha obligación.</w:t>
      </w:r>
    </w:p>
    <w:p w14:paraId="6525C1B4"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12.- Remanente por pagar:</w:t>
      </w:r>
      <w:r w:rsidRPr="00F05A90">
        <w:rPr>
          <w:rFonts w:ascii="Palatino Linotype" w:eastAsia="Palatino Linotype" w:hAnsi="Palatino Linotype" w:cs="Palatino Linotype"/>
          <w:i/>
          <w:sz w:val="22"/>
          <w:szCs w:val="22"/>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74850B20"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13.- Cuenta Contable:</w:t>
      </w:r>
      <w:r w:rsidRPr="00F05A90">
        <w:rPr>
          <w:rFonts w:ascii="Palatino Linotype" w:eastAsia="Palatino Linotype" w:hAnsi="Palatino Linotype" w:cs="Palatino Linotype"/>
          <w:i/>
          <w:sz w:val="22"/>
          <w:szCs w:val="22"/>
        </w:rPr>
        <w:t xml:space="preserve"> Anotar las subcuentas a nivel registro de la cuenta contable donde se registró la provisión del pasivo para el pago de las Retenciones </w:t>
      </w:r>
      <w:r w:rsidRPr="00F05A90">
        <w:rPr>
          <w:rFonts w:ascii="Palatino Linotype" w:eastAsia="Palatino Linotype" w:hAnsi="Palatino Linotype" w:cs="Palatino Linotype"/>
          <w:i/>
          <w:sz w:val="22"/>
          <w:szCs w:val="22"/>
        </w:rPr>
        <w:lastRenderedPageBreak/>
        <w:t>del Impuesto Sobre la Renta por Salarios, Honorarios y Arrendamiento del ejercicio 2019.</w:t>
      </w:r>
    </w:p>
    <w:p w14:paraId="2F08CAAE"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14.- Saldo de la Cuenta de pasivo:</w:t>
      </w:r>
      <w:r w:rsidRPr="00F05A90">
        <w:rPr>
          <w:rFonts w:ascii="Palatino Linotype" w:eastAsia="Palatino Linotype" w:hAnsi="Palatino Linotype" w:cs="Palatino Linotype"/>
          <w:i/>
          <w:sz w:val="22"/>
          <w:szCs w:val="22"/>
        </w:rPr>
        <w:t xml:space="preserve"> Colocar en pesos el saldo de la cuenta de pasivo que reflejan los reportes contables para cada cuenta que le corresponda.</w:t>
      </w:r>
    </w:p>
    <w:p w14:paraId="7F543904"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15. Apartado de Firmas:</w:t>
      </w:r>
      <w:r w:rsidRPr="00F05A90">
        <w:rPr>
          <w:rFonts w:ascii="Palatino Linotype" w:eastAsia="Palatino Linotype" w:hAnsi="Palatino Linotype" w:cs="Palatino Linotype"/>
          <w:i/>
          <w:sz w:val="22"/>
          <w:szCs w:val="22"/>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5D1C5D6A"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14:paraId="24389B3A" w14:textId="77777777" w:rsidR="006C2940" w:rsidRPr="00F05A90" w:rsidRDefault="002B3CF2">
      <w:pPr>
        <w:spacing w:line="360" w:lineRule="auto"/>
        <w:jc w:val="center"/>
        <w:rPr>
          <w:rFonts w:ascii="Palatino Linotype" w:eastAsia="Palatino Linotype" w:hAnsi="Palatino Linotype" w:cs="Palatino Linotype"/>
        </w:rPr>
      </w:pPr>
      <w:r w:rsidRPr="00F05A90">
        <w:rPr>
          <w:rFonts w:ascii="Palatino Linotype" w:eastAsia="Palatino Linotype" w:hAnsi="Palatino Linotype" w:cs="Palatino Linotype"/>
          <w:noProof/>
          <w:lang w:val="es-MX"/>
        </w:rPr>
        <w:drawing>
          <wp:inline distT="0" distB="0" distL="0" distR="0" wp14:anchorId="7D487527" wp14:editId="5FC35FAA">
            <wp:extent cx="5544000" cy="3171997"/>
            <wp:effectExtent l="0" t="0" r="0" b="0"/>
            <wp:docPr id="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544000" cy="3171997"/>
                    </a:xfrm>
                    <a:prstGeom prst="rect">
                      <a:avLst/>
                    </a:prstGeom>
                    <a:ln/>
                  </pic:spPr>
                </pic:pic>
              </a:graphicData>
            </a:graphic>
          </wp:inline>
        </w:drawing>
      </w:r>
    </w:p>
    <w:p w14:paraId="2AA7D33E"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Como podemos observar, el documento denominado “Retenciones del Impuesto Sobre la Renta por Salarios, Honorarios y Arrendamiento”, podía satisfacer el requerimiento de la parte </w:t>
      </w:r>
      <w:r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rPr>
        <w:t xml:space="preserve">, al apreciarse en los apartados del documento, que contiene la información peticionada, en consecuencia, el </w:t>
      </w:r>
      <w:r w:rsidRPr="00F05A90">
        <w:rPr>
          <w:rFonts w:ascii="Palatino Linotype" w:eastAsia="Palatino Linotype" w:hAnsi="Palatino Linotype" w:cs="Palatino Linotype"/>
          <w:b/>
        </w:rPr>
        <w:t>Sujeto Obligado</w:t>
      </w:r>
      <w:r w:rsidRPr="00F05A90">
        <w:rPr>
          <w:rFonts w:ascii="Palatino Linotype" w:eastAsia="Palatino Linotype" w:hAnsi="Palatino Linotype" w:cs="Palatino Linotype"/>
        </w:rPr>
        <w:t xml:space="preserve"> al ser </w:t>
      </w:r>
      <w:r w:rsidRPr="00F05A90">
        <w:rPr>
          <w:rFonts w:ascii="Palatino Linotype" w:eastAsia="Palatino Linotype" w:hAnsi="Palatino Linotype" w:cs="Palatino Linotype"/>
        </w:rPr>
        <w:lastRenderedPageBreak/>
        <w:t>ente fiscalizable por el Órgano Superior de Fiscalización del Estado de México OSFEM, que lo constriñe a remitir la información referida, se encuentra obligado a tenerla en sus archivos, consecuentemente es dable ordenar su entrega.</w:t>
      </w:r>
    </w:p>
    <w:p w14:paraId="035FBCD5"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Respecto del romano VI, de la lectura del mismo, se acredita que la parte </w:t>
      </w:r>
      <w:r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rPr>
        <w:t xml:space="preserve"> peticiona al </w:t>
      </w:r>
      <w:r w:rsidRPr="00F05A90">
        <w:rPr>
          <w:rFonts w:ascii="Palatino Linotype" w:eastAsia="Palatino Linotype" w:hAnsi="Palatino Linotype" w:cs="Palatino Linotype"/>
          <w:b/>
        </w:rPr>
        <w:t>Sujeto Obligado</w:t>
      </w:r>
      <w:r w:rsidRPr="00F05A90">
        <w:rPr>
          <w:rFonts w:ascii="Palatino Linotype" w:eastAsia="Palatino Linotype" w:hAnsi="Palatino Linotype" w:cs="Palatino Linotype"/>
        </w:rPr>
        <w:t xml:space="preserve"> realice un procesamiento de información, a efecto de poder comprobarse que los servidores públicos no están siendo afectados por errores en el cálculo de impuestos, por lo que a manera de muestra </w:t>
      </w:r>
      <w:r w:rsidRPr="00F05A90">
        <w:rPr>
          <w:rFonts w:ascii="Palatino Linotype" w:eastAsia="Palatino Linotype" w:hAnsi="Palatino Linotype" w:cs="Palatino Linotype"/>
          <w:b/>
          <w:u w:val="single"/>
        </w:rPr>
        <w:t>calculen los impuestos anuales</w:t>
      </w:r>
      <w:r w:rsidRPr="00F05A90">
        <w:rPr>
          <w:rFonts w:ascii="Palatino Linotype" w:eastAsia="Palatino Linotype" w:hAnsi="Palatino Linotype" w:cs="Palatino Linotype"/>
        </w:rPr>
        <w:t xml:space="preserve"> de los años 2017, 2018, 2019 y 2020, una vez hecho el procesamiento de la información, deberá realizar un documento de tipo específico que la contenga desagregada conforme a los apartados señalados.</w:t>
      </w:r>
    </w:p>
    <w:p w14:paraId="0ADBD98D"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w:t>
      </w:r>
      <w:r w:rsidRPr="00F05A90">
        <w:rPr>
          <w:rFonts w:ascii="Palatino Linotype" w:eastAsia="Palatino Linotype" w:hAnsi="Palatino Linotype" w:cs="Palatino Linotype"/>
          <w:b/>
          <w:u w:val="single"/>
        </w:rPr>
        <w:t>en el estado que se encuentra y no hacer un procesamiento de la misma, ni presentarla conforme al interés del solicitante</w:t>
      </w:r>
      <w:r w:rsidRPr="00F05A90">
        <w:rPr>
          <w:rFonts w:ascii="Palatino Linotype" w:eastAsia="Palatino Linotype" w:hAnsi="Palatino Linotype" w:cs="Palatino Linotype"/>
          <w:b/>
        </w:rPr>
        <w:t xml:space="preserve">; </w:t>
      </w:r>
      <w:r w:rsidRPr="00F05A90">
        <w:rPr>
          <w:rFonts w:ascii="Palatino Linotype" w:eastAsia="Palatino Linotype" w:hAnsi="Palatino Linotype" w:cs="Palatino Linotype"/>
        </w:rPr>
        <w:t>como así lo establece el artículo 12 de la Ley de Transparencia y Acceso a la Información Pública del Estado de México y Municipios, que a la letra dice:</w:t>
      </w:r>
    </w:p>
    <w:p w14:paraId="2F35A31B"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“Artículo 12.-</w:t>
      </w:r>
      <w:r w:rsidRPr="00F05A9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7BF1515"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05A90">
        <w:rPr>
          <w:rFonts w:ascii="Palatino Linotype" w:eastAsia="Palatino Linotype" w:hAnsi="Palatino Linotype" w:cs="Palatino Linotype"/>
          <w:i/>
          <w:sz w:val="22"/>
          <w:szCs w:val="22"/>
        </w:rPr>
        <w:t xml:space="preserve">. </w:t>
      </w:r>
      <w:r w:rsidRPr="00F05A90">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w:t>
      </w:r>
      <w:r w:rsidRPr="00F05A90">
        <w:rPr>
          <w:rFonts w:ascii="Palatino Linotype" w:eastAsia="Palatino Linotype" w:hAnsi="Palatino Linotype" w:cs="Palatino Linotype"/>
          <w:b/>
          <w:i/>
          <w:sz w:val="22"/>
          <w:szCs w:val="22"/>
        </w:rPr>
        <w:lastRenderedPageBreak/>
        <w:t>solicitante; no estarán obligados a generarla, resumirla, efectuar cálculos o practicar investigaciones.” (Sic)</w:t>
      </w:r>
    </w:p>
    <w:p w14:paraId="38988B0A" w14:textId="77777777" w:rsidR="006C2940" w:rsidRPr="00F05A90" w:rsidRDefault="002B3CF2">
      <w:pPr>
        <w:spacing w:before="240" w:after="240" w:line="360" w:lineRule="auto"/>
        <w:ind w:right="-91"/>
        <w:jc w:val="both"/>
        <w:rPr>
          <w:rFonts w:ascii="Palatino Linotype" w:eastAsia="Palatino Linotype" w:hAnsi="Palatino Linotype" w:cs="Palatino Linotype"/>
        </w:rPr>
      </w:pPr>
      <w:r w:rsidRPr="00F05A90">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F1AD241" w14:textId="77777777" w:rsidR="006C2940" w:rsidRPr="00F05A90" w:rsidRDefault="002B3CF2">
      <w:pPr>
        <w:spacing w:before="240" w:after="240" w:line="360" w:lineRule="auto"/>
        <w:ind w:right="-91"/>
        <w:jc w:val="both"/>
        <w:rPr>
          <w:rFonts w:ascii="Palatino Linotype" w:eastAsia="Palatino Linotype" w:hAnsi="Palatino Linotype" w:cs="Palatino Linotype"/>
        </w:rPr>
      </w:pPr>
      <w:r w:rsidRPr="00F05A90">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F05A90">
        <w:rPr>
          <w:rFonts w:ascii="Palatino Linotype" w:eastAsia="Palatino Linotype" w:hAnsi="Palatino Linotype" w:cs="Palatino Linotype"/>
          <w:b/>
        </w:rPr>
        <w:t xml:space="preserve"> </w:t>
      </w:r>
    </w:p>
    <w:p w14:paraId="5300D65D" w14:textId="77777777" w:rsidR="006C2940" w:rsidRPr="00F05A90" w:rsidRDefault="002B3CF2">
      <w:pPr>
        <w:ind w:left="851" w:right="900"/>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r w:rsidRPr="00F05A90">
        <w:rPr>
          <w:rFonts w:ascii="Palatino Linotype" w:eastAsia="Palatino Linotype" w:hAnsi="Palatino Linotype" w:cs="Palatino Linotype"/>
          <w:b/>
          <w:i/>
          <w:sz w:val="22"/>
          <w:szCs w:val="22"/>
        </w:rPr>
        <w:t>No existe obligación de elaborar documentos ad hoc para atender las solicitudes de acceso a la información.</w:t>
      </w:r>
      <w:r w:rsidRPr="00F05A9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22C83F3"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En tal contexto al apreciarse que la parte </w:t>
      </w:r>
      <w:r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rPr>
        <w:t xml:space="preserve"> no desea acceder a un soporte documental, sino que el </w:t>
      </w:r>
      <w:r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 xml:space="preserve">realice un procesamiento y cálculo de la información, una vez realizados, genere un documento que contenga desagregada </w:t>
      </w:r>
      <w:r w:rsidRPr="00F05A90">
        <w:rPr>
          <w:rFonts w:ascii="Palatino Linotype" w:eastAsia="Palatino Linotype" w:hAnsi="Palatino Linotype" w:cs="Palatino Linotype"/>
        </w:rPr>
        <w:lastRenderedPageBreak/>
        <w:t>la información, en apartados específicos; lo cual no resulta exigible, consecuentemente, no resulta dable ordenar su entrega.</w:t>
      </w:r>
    </w:p>
    <w:p w14:paraId="60CEFD22" w14:textId="77777777" w:rsidR="006C2940" w:rsidRPr="00F05A90" w:rsidRDefault="002B3CF2">
      <w:pPr>
        <w:spacing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Finalmente, con relación a las modalidad de entrega de la información </w:t>
      </w:r>
      <w:r w:rsidRPr="00F05A90">
        <w:rPr>
          <w:rFonts w:ascii="Palatino Linotype" w:eastAsia="Palatino Linotype" w:hAnsi="Palatino Linotype" w:cs="Palatino Linotype"/>
          <w:i/>
        </w:rPr>
        <w:t>“…</w:t>
      </w:r>
      <w:proofErr w:type="spellStart"/>
      <w:r w:rsidRPr="00F05A90">
        <w:rPr>
          <w:rFonts w:ascii="Palatino Linotype" w:eastAsia="Palatino Linotype" w:hAnsi="Palatino Linotype" w:cs="Palatino Linotype"/>
          <w:i/>
        </w:rPr>
        <w:t>usb</w:t>
      </w:r>
      <w:proofErr w:type="spellEnd"/>
      <w:r w:rsidRPr="00F05A90">
        <w:rPr>
          <w:rFonts w:ascii="Palatino Linotype" w:eastAsia="Palatino Linotype" w:hAnsi="Palatino Linotype" w:cs="Palatino Linotype"/>
          <w:i/>
        </w:rPr>
        <w:t xml:space="preserve">, </w:t>
      </w:r>
      <w:proofErr w:type="spellStart"/>
      <w:r w:rsidRPr="00F05A90">
        <w:rPr>
          <w:rFonts w:ascii="Palatino Linotype" w:eastAsia="Palatino Linotype" w:hAnsi="Palatino Linotype" w:cs="Palatino Linotype"/>
          <w:i/>
        </w:rPr>
        <w:t>sd</w:t>
      </w:r>
      <w:proofErr w:type="spellEnd"/>
      <w:r w:rsidRPr="00F05A90">
        <w:rPr>
          <w:rFonts w:ascii="Palatino Linotype" w:eastAsia="Palatino Linotype" w:hAnsi="Palatino Linotype" w:cs="Palatino Linotype"/>
          <w:i/>
        </w:rPr>
        <w:t xml:space="preserve"> y </w:t>
      </w:r>
      <w:proofErr w:type="spellStart"/>
      <w:r w:rsidRPr="00F05A90">
        <w:rPr>
          <w:rFonts w:ascii="Palatino Linotype" w:eastAsia="Palatino Linotype" w:hAnsi="Palatino Linotype" w:cs="Palatino Linotype"/>
          <w:i/>
        </w:rPr>
        <w:t>cd-rom</w:t>
      </w:r>
      <w:proofErr w:type="spellEnd"/>
      <w:r w:rsidRPr="00F05A90">
        <w:rPr>
          <w:rFonts w:ascii="Palatino Linotype" w:eastAsia="Palatino Linotype" w:hAnsi="Palatino Linotype" w:cs="Palatino Linotype"/>
          <w:i/>
        </w:rPr>
        <w:t xml:space="preserve">.” </w:t>
      </w:r>
      <w:r w:rsidRPr="00F05A90">
        <w:rPr>
          <w:rFonts w:ascii="Palatino Linotype" w:eastAsia="Palatino Linotype" w:hAnsi="Palatino Linotype" w:cs="Palatino Linotype"/>
        </w:rPr>
        <w:t xml:space="preserve">es de señalar que se encuentran reguladas por el Código Financiero del Estado de México y Municipios en su artículo 148, fracciones III y IV, aplicable al </w:t>
      </w:r>
      <w:r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7FD1E4DA" w14:textId="77777777" w:rsidR="006C2940" w:rsidRPr="00F05A90" w:rsidRDefault="006540CF">
      <w:pPr>
        <w:spacing w:line="360" w:lineRule="auto"/>
        <w:jc w:val="center"/>
        <w:rPr>
          <w:rFonts w:ascii="Palatino Linotype" w:eastAsia="Palatino Linotype" w:hAnsi="Palatino Linotype" w:cs="Palatino Linotype"/>
        </w:rPr>
      </w:pPr>
      <w:r w:rsidRPr="00F05A90">
        <w:rPr>
          <w:noProof/>
          <w:lang w:val="es-MX"/>
        </w:rPr>
        <mc:AlternateContent>
          <mc:Choice Requires="wps">
            <w:drawing>
              <wp:anchor distT="0" distB="0" distL="114300" distR="114300" simplePos="0" relativeHeight="251659264" behindDoc="0" locked="0" layoutInCell="1" hidden="0" allowOverlap="1" wp14:anchorId="6539D865" wp14:editId="772F7A26">
                <wp:simplePos x="0" y="0"/>
                <wp:positionH relativeFrom="column">
                  <wp:posOffset>457200</wp:posOffset>
                </wp:positionH>
                <wp:positionV relativeFrom="paragraph">
                  <wp:posOffset>1863725</wp:posOffset>
                </wp:positionV>
                <wp:extent cx="4248150" cy="523875"/>
                <wp:effectExtent l="19050" t="19050" r="19050" b="28575"/>
                <wp:wrapNone/>
                <wp:docPr id="32" name="Rectángulo 32"/>
                <wp:cNvGraphicFramePr/>
                <a:graphic xmlns:a="http://schemas.openxmlformats.org/drawingml/2006/main">
                  <a:graphicData uri="http://schemas.microsoft.com/office/word/2010/wordprocessingShape">
                    <wps:wsp>
                      <wps:cNvSpPr/>
                      <wps:spPr>
                        <a:xfrm>
                          <a:off x="0" y="0"/>
                          <a:ext cx="4248150" cy="523875"/>
                        </a:xfrm>
                        <a:prstGeom prst="rect">
                          <a:avLst/>
                        </a:prstGeom>
                        <a:noFill/>
                        <a:ln w="38100" cap="flat" cmpd="sng">
                          <a:solidFill>
                            <a:srgbClr val="C00000"/>
                          </a:solidFill>
                          <a:prstDash val="solid"/>
                          <a:round/>
                          <a:headEnd type="none" w="sm" len="sm"/>
                          <a:tailEnd type="none" w="sm" len="sm"/>
                        </a:ln>
                      </wps:spPr>
                      <wps:txbx>
                        <w:txbxContent>
                          <w:p w14:paraId="1E84CB52" w14:textId="77777777" w:rsidR="00FF6FA4" w:rsidRDefault="00FF6FA4">
                            <w:pPr>
                              <w:textDirection w:val="btLr"/>
                            </w:pPr>
                          </w:p>
                        </w:txbxContent>
                      </wps:txbx>
                      <wps:bodyPr spcFirstLastPara="1" wrap="square" lIns="91425" tIns="91425" rIns="91425" bIns="91425" anchor="ctr" anchorCtr="0">
                        <a:noAutofit/>
                      </wps:bodyPr>
                    </wps:wsp>
                  </a:graphicData>
                </a:graphic>
              </wp:anchor>
            </w:drawing>
          </mc:Choice>
          <mc:Fallback>
            <w:pict>
              <v:rect id="Rectángulo 32" o:spid="_x0000_s1027" style="position:absolute;left:0;text-align:left;margin-left:36pt;margin-top:146.75pt;width:334.5pt;height:4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" filled="f" strokecolor="#c00000" strokeweight="3pt">
                <v:stroke startarrowwidth="narrow" startarrowlength="short" endarrowwidth="narrow" endarrowlength="short" joinstyle="round"/>
                <v:textbox inset="2.53958mm,2.53958mm,2.53958mm,2.53958mm">
                  <w:txbxContent>
                    <w:p w:rsidR="00FF6FA4" w:rsidRDefault="00FF6FA4">
                      <w:pPr>
                        <w:textDirection w:val="btLr"/>
                      </w:pPr>
                    </w:p>
                  </w:txbxContent>
                </v:textbox>
              </v:rect>
            </w:pict>
          </mc:Fallback>
        </mc:AlternateContent>
      </w:r>
      <w:r w:rsidR="002B3CF2" w:rsidRPr="00F05A90">
        <w:rPr>
          <w:rFonts w:ascii="Palatino Linotype" w:eastAsia="Palatino Linotype" w:hAnsi="Palatino Linotype" w:cs="Palatino Linotype"/>
          <w:noProof/>
          <w:lang w:val="es-MX"/>
        </w:rPr>
        <w:drawing>
          <wp:inline distT="0" distB="0" distL="0" distR="0" wp14:anchorId="736DED60" wp14:editId="5B387987">
            <wp:extent cx="4824000" cy="3030348"/>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4824000" cy="3030348"/>
                    </a:xfrm>
                    <a:prstGeom prst="rect">
                      <a:avLst/>
                    </a:prstGeom>
                    <a:ln/>
                  </pic:spPr>
                </pic:pic>
              </a:graphicData>
            </a:graphic>
          </wp:inline>
        </w:drawing>
      </w:r>
    </w:p>
    <w:p w14:paraId="324587CA" w14:textId="77777777" w:rsidR="006C294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Como se advierte, la entrega de información en ejercicio del derecho de acceso a la información a través de medios magnéticos o disco compacto, genera derechos a favor de los entes públicos, por lo que el particular deberá cubrir los montos respectivos de manera previa para que el </w:t>
      </w:r>
      <w:r w:rsidRPr="00F05A90">
        <w:rPr>
          <w:rFonts w:ascii="Palatino Linotype" w:eastAsia="Palatino Linotype" w:hAnsi="Palatino Linotype" w:cs="Palatino Linotype"/>
          <w:b/>
        </w:rPr>
        <w:t xml:space="preserve">Sujeto Obligado </w:t>
      </w:r>
      <w:r w:rsidRPr="00F05A90">
        <w:rPr>
          <w:rFonts w:ascii="Palatino Linotype" w:eastAsia="Palatino Linotype" w:hAnsi="Palatino Linotype" w:cs="Palatino Linotype"/>
        </w:rPr>
        <w:t xml:space="preserve">le proporcione la </w:t>
      </w:r>
      <w:r w:rsidRPr="00F05A90">
        <w:rPr>
          <w:rFonts w:ascii="Palatino Linotype" w:eastAsia="Palatino Linotype" w:hAnsi="Palatino Linotype" w:cs="Palatino Linotype"/>
        </w:rPr>
        <w:lastRenderedPageBreak/>
        <w:t>información que es de su interés,</w:t>
      </w:r>
      <w:r w:rsidRPr="00F05A90">
        <w:rPr>
          <w:rFonts w:ascii="Palatino Linotype" w:eastAsia="Palatino Linotype" w:hAnsi="Palatino Linotype" w:cs="Palatino Linotype"/>
          <w:b/>
        </w:rPr>
        <w:t xml:space="preserve"> </w:t>
      </w:r>
      <w:r w:rsidRPr="00F05A90">
        <w:rPr>
          <w:rFonts w:ascii="Palatino Linotype" w:eastAsia="Palatino Linotype" w:hAnsi="Palatino Linotype" w:cs="Palatino Linotype"/>
        </w:rPr>
        <w:t>sin embargo, dicho cobró no resultará procedente en el caso de que el solicitante proporcione el medio en el que requiera le sea entregada la información pública.</w:t>
      </w:r>
    </w:p>
    <w:p w14:paraId="30772F51" w14:textId="77777777" w:rsidR="00A0196E" w:rsidRDefault="00A0196E" w:rsidP="00A019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no escapa de la óptica de este Organismo Garante que el particular requirió información del Ayuntamiento y de s</w:t>
      </w:r>
      <w:r w:rsidRPr="00032374">
        <w:rPr>
          <w:rFonts w:ascii="Palatino Linotype" w:eastAsia="Palatino Linotype" w:hAnsi="Palatino Linotype" w:cs="Palatino Linotype"/>
        </w:rPr>
        <w:t>us descentralizadas</w:t>
      </w:r>
      <w:r>
        <w:rPr>
          <w:rFonts w:ascii="Palatino Linotype" w:eastAsia="Palatino Linotype" w:hAnsi="Palatino Linotype" w:cs="Palatino Linotype"/>
        </w:rPr>
        <w:t xml:space="preserve">, es decir, del Sistema Municipal para el Desarrollo Integral de la Familia, </w:t>
      </w:r>
      <w:r w:rsidRPr="00032374">
        <w:rPr>
          <w:rFonts w:ascii="Palatino Linotype" w:eastAsia="Palatino Linotype" w:hAnsi="Palatino Linotype" w:cs="Palatino Linotype"/>
        </w:rPr>
        <w:t>DIF,</w:t>
      </w:r>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 xml:space="preserve">el </w:t>
      </w:r>
      <w:r w:rsidRPr="00032374">
        <w:rPr>
          <w:rFonts w:ascii="Palatino Linotype" w:eastAsia="Palatino Linotype" w:hAnsi="Palatino Linotype" w:cs="Palatino Linotype"/>
        </w:rPr>
        <w:t xml:space="preserve"> </w:t>
      </w:r>
      <w:r>
        <w:rPr>
          <w:rFonts w:ascii="Palatino Linotype" w:eastAsia="Palatino Linotype" w:hAnsi="Palatino Linotype" w:cs="Palatino Linotype"/>
        </w:rPr>
        <w:t>S</w:t>
      </w:r>
      <w:r w:rsidRPr="00032374">
        <w:rPr>
          <w:rFonts w:ascii="Palatino Linotype" w:eastAsia="Palatino Linotype" w:hAnsi="Palatino Linotype" w:cs="Palatino Linotype"/>
        </w:rPr>
        <w:t>istema</w:t>
      </w:r>
      <w:proofErr w:type="gramEnd"/>
      <w:r w:rsidRPr="00032374">
        <w:rPr>
          <w:rFonts w:ascii="Palatino Linotype" w:eastAsia="Palatino Linotype" w:hAnsi="Palatino Linotype" w:cs="Palatino Linotype"/>
        </w:rPr>
        <w:t xml:space="preserve"> de agua, Instituto de la mujer, casa de la cultura, </w:t>
      </w:r>
      <w:r>
        <w:rPr>
          <w:rFonts w:ascii="Palatino Linotype" w:eastAsia="Palatino Linotype" w:hAnsi="Palatino Linotype" w:cs="Palatino Linotype"/>
        </w:rPr>
        <w:t>etcétera, siendo imprescindible señalar que, de conformidad con el artículo 57 del  Bando Municipal, la administración pública municipal descentralizada se integra por los siguientes organismos:</w:t>
      </w:r>
    </w:p>
    <w:p w14:paraId="675F1595" w14:textId="77777777" w:rsidR="00A0196E" w:rsidRPr="00032374" w:rsidRDefault="00A0196E" w:rsidP="00A0196E">
      <w:pPr>
        <w:spacing w:before="120" w:after="120"/>
        <w:ind w:left="851" w:right="902"/>
        <w:jc w:val="both"/>
        <w:rPr>
          <w:rFonts w:ascii="Palatino Linotype" w:hAnsi="Palatino Linotype"/>
          <w:i/>
          <w:sz w:val="22"/>
        </w:rPr>
      </w:pPr>
      <w:r w:rsidRPr="00032374">
        <w:rPr>
          <w:rFonts w:ascii="Palatino Linotype" w:eastAsia="Palatino Linotype" w:hAnsi="Palatino Linotype" w:cs="Palatino Linotype"/>
          <w:i/>
          <w:sz w:val="22"/>
        </w:rPr>
        <w:t>“</w:t>
      </w:r>
      <w:r>
        <w:rPr>
          <w:rFonts w:ascii="Palatino Linotype" w:hAnsi="Palatino Linotype"/>
          <w:b/>
          <w:i/>
          <w:sz w:val="22"/>
        </w:rPr>
        <w:t>ARTÍCULO 57</w:t>
      </w:r>
      <w:r w:rsidRPr="00032374">
        <w:rPr>
          <w:rFonts w:ascii="Palatino Linotype" w:hAnsi="Palatino Linotype"/>
          <w:b/>
          <w:i/>
          <w:sz w:val="22"/>
        </w:rPr>
        <w:t>.-</w:t>
      </w:r>
      <w:r>
        <w:rPr>
          <w:rFonts w:ascii="Palatino Linotype" w:hAnsi="Palatino Linotype"/>
          <w:i/>
          <w:sz w:val="22"/>
        </w:rPr>
        <w:t xml:space="preserve"> La Administración Pública Municipal D</w:t>
      </w:r>
      <w:r w:rsidRPr="00032374">
        <w:rPr>
          <w:rFonts w:ascii="Palatino Linotype" w:hAnsi="Palatino Linotype"/>
          <w:i/>
          <w:sz w:val="22"/>
        </w:rPr>
        <w:t>escentralizada,</w:t>
      </w:r>
      <w:r>
        <w:rPr>
          <w:rFonts w:ascii="Palatino Linotype" w:hAnsi="Palatino Linotype"/>
          <w:i/>
          <w:sz w:val="22"/>
        </w:rPr>
        <w:t xml:space="preserve"> se integra por los Organismos siguientes: </w:t>
      </w:r>
      <w:r w:rsidRPr="00032374">
        <w:rPr>
          <w:rFonts w:ascii="Palatino Linotype" w:hAnsi="Palatino Linotype"/>
          <w:i/>
          <w:sz w:val="22"/>
        </w:rPr>
        <w:t xml:space="preserve"> </w:t>
      </w:r>
    </w:p>
    <w:p w14:paraId="45CBE931" w14:textId="77777777" w:rsidR="00A0196E" w:rsidRPr="00032374" w:rsidRDefault="00FF6FA4" w:rsidP="00A0196E">
      <w:pPr>
        <w:spacing w:before="120" w:after="120"/>
        <w:ind w:left="1134" w:right="902"/>
        <w:jc w:val="both"/>
        <w:rPr>
          <w:rFonts w:ascii="Palatino Linotype" w:hAnsi="Palatino Linotype"/>
          <w:i/>
          <w:sz w:val="22"/>
        </w:rPr>
      </w:pPr>
      <w:r>
        <w:rPr>
          <w:rFonts w:ascii="Palatino Linotype" w:hAnsi="Palatino Linotype"/>
          <w:i/>
          <w:sz w:val="22"/>
        </w:rPr>
        <w:t>I</w:t>
      </w:r>
      <w:r w:rsidR="00A0196E" w:rsidRPr="00032374">
        <w:rPr>
          <w:rFonts w:ascii="Palatino Linotype" w:hAnsi="Palatino Linotype"/>
          <w:i/>
          <w:sz w:val="22"/>
        </w:rPr>
        <w:t>. Sistema Municipal para el Desarrollo Integral de la Familia de</w:t>
      </w:r>
      <w:r>
        <w:rPr>
          <w:rFonts w:ascii="Palatino Linotype" w:hAnsi="Palatino Linotype"/>
          <w:i/>
          <w:sz w:val="22"/>
        </w:rPr>
        <w:t xml:space="preserve"> San Martín de las Pirámides</w:t>
      </w:r>
      <w:r w:rsidR="00A0196E" w:rsidRPr="00032374">
        <w:rPr>
          <w:rFonts w:ascii="Palatino Linotype" w:hAnsi="Palatino Linotype"/>
          <w:i/>
          <w:sz w:val="22"/>
        </w:rPr>
        <w:t>,</w:t>
      </w:r>
      <w:r>
        <w:rPr>
          <w:rFonts w:ascii="Palatino Linotype" w:hAnsi="Palatino Linotype"/>
          <w:i/>
          <w:sz w:val="22"/>
        </w:rPr>
        <w:t xml:space="preserve"> “DIF San Martín”</w:t>
      </w:r>
      <w:r w:rsidR="00A0196E" w:rsidRPr="00032374">
        <w:rPr>
          <w:rFonts w:ascii="Palatino Linotype" w:hAnsi="Palatino Linotype"/>
          <w:i/>
          <w:sz w:val="22"/>
        </w:rPr>
        <w:t xml:space="preserve">; </w:t>
      </w:r>
    </w:p>
    <w:p w14:paraId="3ABDE481" w14:textId="77777777" w:rsidR="00A0196E" w:rsidRPr="00032374" w:rsidRDefault="00FF6FA4" w:rsidP="00A0196E">
      <w:pPr>
        <w:spacing w:before="120" w:after="120"/>
        <w:ind w:left="1134" w:right="902"/>
        <w:jc w:val="both"/>
        <w:rPr>
          <w:rFonts w:ascii="Palatino Linotype" w:eastAsia="Palatino Linotype" w:hAnsi="Palatino Linotype" w:cs="Palatino Linotype"/>
          <w:i/>
          <w:sz w:val="22"/>
        </w:rPr>
      </w:pPr>
      <w:r>
        <w:rPr>
          <w:rFonts w:ascii="Palatino Linotype" w:hAnsi="Palatino Linotype"/>
          <w:i/>
          <w:sz w:val="22"/>
        </w:rPr>
        <w:t>II</w:t>
      </w:r>
      <w:r w:rsidR="00A0196E" w:rsidRPr="00032374">
        <w:rPr>
          <w:rFonts w:ascii="Palatino Linotype" w:hAnsi="Palatino Linotype"/>
          <w:i/>
          <w:sz w:val="22"/>
        </w:rPr>
        <w:t>. Instituto Municipal de Cultura Física y Deporte</w:t>
      </w:r>
      <w:r w:rsidR="00A0196E" w:rsidRPr="00032374">
        <w:rPr>
          <w:rFonts w:ascii="Palatino Linotype" w:eastAsia="Palatino Linotype" w:hAnsi="Palatino Linotype" w:cs="Palatino Linotype"/>
          <w:i/>
          <w:sz w:val="22"/>
        </w:rPr>
        <w:t>”</w:t>
      </w:r>
    </w:p>
    <w:p w14:paraId="21F3EB54" w14:textId="77777777" w:rsidR="007216A6" w:rsidRDefault="00A0196E" w:rsidP="00A019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tesitura, de conformidad con el Padrón de Sujetos Obligados en materia de Transparencia y A</w:t>
      </w:r>
      <w:r w:rsidRPr="00B934AB">
        <w:rPr>
          <w:rFonts w:ascii="Palatino Linotype" w:eastAsia="Palatino Linotype" w:hAnsi="Palatino Linotype" w:cs="Palatino Linotype"/>
        </w:rPr>
        <w:t xml:space="preserve">cceso a la </w:t>
      </w:r>
      <w:r>
        <w:rPr>
          <w:rFonts w:ascii="Palatino Linotype" w:eastAsia="Palatino Linotype" w:hAnsi="Palatino Linotype" w:cs="Palatino Linotype"/>
        </w:rPr>
        <w:t>I</w:t>
      </w:r>
      <w:r w:rsidRPr="00B934AB">
        <w:rPr>
          <w:rFonts w:ascii="Palatino Linotype" w:eastAsia="Palatino Linotype" w:hAnsi="Palatino Linotype" w:cs="Palatino Linotype"/>
        </w:rPr>
        <w:t>nformación</w:t>
      </w:r>
      <w:r>
        <w:rPr>
          <w:rFonts w:ascii="Palatino Linotype" w:eastAsia="Palatino Linotype" w:hAnsi="Palatino Linotype" w:cs="Palatino Linotype"/>
        </w:rPr>
        <w:t xml:space="preserve"> Pública del Estado de México y M</w:t>
      </w:r>
      <w:r w:rsidRPr="00B934AB">
        <w:rPr>
          <w:rFonts w:ascii="Palatino Linotype" w:eastAsia="Palatino Linotype" w:hAnsi="Palatino Linotype" w:cs="Palatino Linotype"/>
        </w:rPr>
        <w:t>unicipios</w:t>
      </w:r>
      <w:r>
        <w:rPr>
          <w:rFonts w:ascii="Palatino Linotype" w:eastAsia="Palatino Linotype" w:hAnsi="Palatino Linotype" w:cs="Palatino Linotype"/>
        </w:rPr>
        <w:t xml:space="preserve">, aprobado por el Pleno de este Instituto, y sus modificaciones, los organismos descentralizados que establece el citado precepto legal, no son considerados como sujetos obligados independientes, </w:t>
      </w:r>
      <w:r w:rsidR="007216A6">
        <w:rPr>
          <w:rFonts w:ascii="Palatino Linotype" w:eastAsia="Palatino Linotype" w:hAnsi="Palatino Linotype" w:cs="Palatino Linotype"/>
        </w:rPr>
        <w:t xml:space="preserve">siendo </w:t>
      </w:r>
      <w:r>
        <w:rPr>
          <w:rFonts w:ascii="Palatino Linotype" w:eastAsia="Palatino Linotype" w:hAnsi="Palatino Linotype" w:cs="Palatino Linotype"/>
        </w:rPr>
        <w:t>el Ayuntamiento a quien corresponde tra</w:t>
      </w:r>
      <w:r w:rsidR="00FF6FA4">
        <w:rPr>
          <w:rFonts w:ascii="Palatino Linotype" w:eastAsia="Palatino Linotype" w:hAnsi="Palatino Linotype" w:cs="Palatino Linotype"/>
        </w:rPr>
        <w:t>n</w:t>
      </w:r>
      <w:r>
        <w:rPr>
          <w:rFonts w:ascii="Palatino Linotype" w:eastAsia="Palatino Linotype" w:hAnsi="Palatino Linotype" w:cs="Palatino Linotype"/>
        </w:rPr>
        <w:t>sparenta</w:t>
      </w:r>
      <w:r w:rsidR="007216A6">
        <w:rPr>
          <w:rFonts w:ascii="Palatino Linotype" w:eastAsia="Palatino Linotype" w:hAnsi="Palatino Linotype" w:cs="Palatino Linotype"/>
        </w:rPr>
        <w:t>r las actuaciones de los mismos.</w:t>
      </w:r>
    </w:p>
    <w:p w14:paraId="2597AD6A" w14:textId="77777777" w:rsidR="00A0196E" w:rsidRPr="005B48E6" w:rsidRDefault="007216A6" w:rsidP="00A019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w:t>
      </w:r>
      <w:r w:rsidR="00A0196E">
        <w:rPr>
          <w:rFonts w:ascii="Palatino Linotype" w:eastAsia="Palatino Linotype" w:hAnsi="Palatino Linotype" w:cs="Palatino Linotype"/>
        </w:rPr>
        <w:t xml:space="preserve">n este tenor, el </w:t>
      </w:r>
      <w:r w:rsidR="00A0196E" w:rsidRPr="005B48E6">
        <w:rPr>
          <w:rFonts w:ascii="Palatino Linotype" w:eastAsia="Palatino Linotype" w:hAnsi="Palatino Linotype" w:cs="Palatino Linotype"/>
          <w:b/>
        </w:rPr>
        <w:t xml:space="preserve">Sujeto Obligado </w:t>
      </w:r>
      <w:r w:rsidR="00A0196E">
        <w:rPr>
          <w:rFonts w:ascii="Palatino Linotype" w:eastAsia="Palatino Linotype" w:hAnsi="Palatino Linotype" w:cs="Palatino Linotype"/>
        </w:rPr>
        <w:t xml:space="preserve">deberá hacer entrega del soporte documental que ha quedado precisado a lo largo del estudio, que corresponda con los organismos </w:t>
      </w:r>
      <w:r w:rsidR="00A0196E">
        <w:rPr>
          <w:rFonts w:ascii="Palatino Linotype" w:eastAsia="Palatino Linotype" w:hAnsi="Palatino Linotype" w:cs="Palatino Linotype"/>
        </w:rPr>
        <w:lastRenderedPageBreak/>
        <w:t xml:space="preserve">que conforman la administración pública municipal descentralizada, para satisfacer de la solicitud de </w:t>
      </w:r>
      <w:r>
        <w:rPr>
          <w:rFonts w:ascii="Palatino Linotype" w:eastAsia="Palatino Linotype" w:hAnsi="Palatino Linotype" w:cs="Palatino Linotype"/>
        </w:rPr>
        <w:t>información</w:t>
      </w:r>
      <w:r w:rsidR="00A0196E">
        <w:rPr>
          <w:rFonts w:ascii="Palatino Linotype" w:eastAsia="Palatino Linotype" w:hAnsi="Palatino Linotype" w:cs="Palatino Linotype"/>
        </w:rPr>
        <w:t>.</w:t>
      </w:r>
    </w:p>
    <w:p w14:paraId="46E48251"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b/>
        </w:rPr>
        <w:t>Quinto. Versión Pública.</w:t>
      </w:r>
      <w:r w:rsidRPr="00F05A90">
        <w:rPr>
          <w:rFonts w:ascii="Palatino Linotype" w:eastAsia="Palatino Linotype" w:hAnsi="Palatino Linotype" w:cs="Palatino Linotype"/>
          <w:sz w:val="28"/>
          <w:szCs w:val="28"/>
        </w:rPr>
        <w:t xml:space="preserve"> </w:t>
      </w:r>
      <w:r w:rsidRPr="00F05A90">
        <w:rPr>
          <w:rFonts w:ascii="Palatino Linotype" w:eastAsia="Palatino Linotype" w:hAnsi="Palatino Linotype" w:cs="Palatino Linotype"/>
        </w:rPr>
        <w:t>Finalmente, debe señalarse que de ser el caso en que los documentos que vayan a ser entregados por el</w:t>
      </w:r>
      <w:r w:rsidRPr="00F05A90">
        <w:rPr>
          <w:rFonts w:ascii="Palatino Linotype" w:eastAsia="Palatino Linotype" w:hAnsi="Palatino Linotype" w:cs="Palatino Linotype"/>
          <w:b/>
        </w:rPr>
        <w:t xml:space="preserve"> </w:t>
      </w:r>
      <w:r w:rsidRPr="00F05A90">
        <w:rPr>
          <w:rFonts w:ascii="Palatino Linotype" w:eastAsia="Palatino Linotype" w:hAnsi="Palatino Linotype" w:cs="Palatino Linotype"/>
        </w:rPr>
        <w:t xml:space="preserve">sujeto obligado, para dar cumplimiento a la presente resolución, contengan datos que deban ser clasificados, el </w:t>
      </w:r>
      <w:r w:rsidRPr="00F05A90">
        <w:rPr>
          <w:rFonts w:ascii="Palatino Linotype" w:eastAsia="Palatino Linotype" w:hAnsi="Palatino Linotype" w:cs="Palatino Linotype"/>
          <w:b/>
        </w:rPr>
        <w:t>Sujeto Obligado</w:t>
      </w:r>
      <w:r w:rsidRPr="00F05A90">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476829DA"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021A7487"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r w:rsidRPr="00F05A90">
        <w:rPr>
          <w:rFonts w:ascii="Palatino Linotype" w:eastAsia="Palatino Linotype" w:hAnsi="Palatino Linotype" w:cs="Palatino Linotype"/>
          <w:b/>
          <w:i/>
          <w:sz w:val="22"/>
          <w:szCs w:val="22"/>
        </w:rPr>
        <w:t>Artículo 3</w:t>
      </w:r>
      <w:r w:rsidRPr="00F05A90">
        <w:rPr>
          <w:rFonts w:ascii="Palatino Linotype" w:eastAsia="Palatino Linotype" w:hAnsi="Palatino Linotype" w:cs="Palatino Linotype"/>
          <w:i/>
          <w:sz w:val="22"/>
          <w:szCs w:val="22"/>
        </w:rPr>
        <w:t>. Para los efectos de la presente Ley se entenderá por:</w:t>
      </w:r>
    </w:p>
    <w:p w14:paraId="4BF51AD6"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p>
    <w:p w14:paraId="15135BA3"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IX. Datos personales</w:t>
      </w:r>
      <w:r w:rsidRPr="00F05A90">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2AF492B"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XX. Información clasificada</w:t>
      </w:r>
      <w:r w:rsidRPr="00F05A90">
        <w:rPr>
          <w:rFonts w:ascii="Palatino Linotype" w:eastAsia="Palatino Linotype" w:hAnsi="Palatino Linotype" w:cs="Palatino Linotype"/>
          <w:i/>
          <w:sz w:val="22"/>
          <w:szCs w:val="22"/>
        </w:rPr>
        <w:t>: Aquella considerada por la presente Ley como reservada o confidencial;</w:t>
      </w:r>
    </w:p>
    <w:p w14:paraId="3996BF01"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 xml:space="preserve">XXI. Información confidencial: </w:t>
      </w:r>
      <w:r w:rsidRPr="00F05A90">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72A4EAB"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lastRenderedPageBreak/>
        <w:t>XLV. Versión pública:</w:t>
      </w:r>
      <w:r w:rsidRPr="00F05A90">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D18F6FF"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p>
    <w:p w14:paraId="21C87EAA"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Artículo 91.</w:t>
      </w:r>
      <w:r w:rsidRPr="00F05A90">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3AFF40F"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Artículo 132.</w:t>
      </w:r>
      <w:r w:rsidRPr="00F05A90">
        <w:rPr>
          <w:rFonts w:ascii="Palatino Linotype" w:eastAsia="Palatino Linotype" w:hAnsi="Palatino Linotype" w:cs="Palatino Linotype"/>
          <w:i/>
          <w:sz w:val="22"/>
          <w:szCs w:val="22"/>
        </w:rPr>
        <w:t xml:space="preserve"> La clasificación de la información se llevará a cabo en el momento en que:</w:t>
      </w:r>
    </w:p>
    <w:p w14:paraId="3032B50C"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w:t>
      </w:r>
      <w:r w:rsidRPr="00F05A90">
        <w:rPr>
          <w:rFonts w:ascii="Palatino Linotype" w:eastAsia="Palatino Linotype" w:hAnsi="Palatino Linotype" w:cs="Palatino Linotype"/>
          <w:i/>
          <w:sz w:val="22"/>
          <w:szCs w:val="22"/>
        </w:rPr>
        <w:t>. Se reciba una solicitud de acceso a la información;</w:t>
      </w:r>
    </w:p>
    <w:p w14:paraId="24585FC8"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II.</w:t>
      </w:r>
      <w:r w:rsidRPr="00F05A90">
        <w:rPr>
          <w:rFonts w:ascii="Palatino Linotype" w:eastAsia="Palatino Linotype" w:hAnsi="Palatino Linotype" w:cs="Palatino Linotype"/>
          <w:i/>
          <w:sz w:val="22"/>
          <w:szCs w:val="22"/>
        </w:rPr>
        <w:t xml:space="preserve"> Se determine mediante resolución de autoridad competente; o</w:t>
      </w:r>
    </w:p>
    <w:p w14:paraId="6D5F4E00"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III.</w:t>
      </w:r>
      <w:r w:rsidRPr="00F05A90">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C4047BD"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w:t>
      </w:r>
    </w:p>
    <w:p w14:paraId="490D13AC"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Artículo 143</w:t>
      </w:r>
      <w:r w:rsidRPr="00F05A9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5B88AA0"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w:t>
      </w:r>
      <w:r w:rsidRPr="00F05A9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3AAC722"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II.</w:t>
      </w:r>
      <w:r w:rsidRPr="00F05A90">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9A6473C"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III.</w:t>
      </w:r>
      <w:r w:rsidRPr="00F05A90">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B078124"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9F232B3"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B8FB0CD"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w:t>
      </w:r>
      <w:r w:rsidRPr="00F05A90">
        <w:rPr>
          <w:rFonts w:ascii="Palatino Linotype" w:eastAsia="Palatino Linotype" w:hAnsi="Palatino Linotype" w:cs="Palatino Linotype"/>
        </w:rPr>
        <w:lastRenderedPageBreak/>
        <w:t>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27E9604"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5D4E06DF"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“Quincuagésimo sexto</w:t>
      </w:r>
      <w:r w:rsidRPr="00F05A90">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56A76AD"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Quincuagésimo séptimo</w:t>
      </w:r>
      <w:r w:rsidRPr="00F05A90">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0578046"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w:t>
      </w:r>
      <w:r w:rsidRPr="00F05A90">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7E0C477"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II.</w:t>
      </w:r>
      <w:r w:rsidRPr="00F05A90">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74DDC432" w14:textId="77777777" w:rsidR="006C2940" w:rsidRPr="00F05A90" w:rsidRDefault="002B3CF2">
      <w:pPr>
        <w:spacing w:before="120" w:after="120"/>
        <w:ind w:left="1134"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III.</w:t>
      </w:r>
      <w:r w:rsidRPr="00F05A90">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ABCB07D"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F05A90">
        <w:rPr>
          <w:rFonts w:ascii="Palatino Linotype" w:eastAsia="Palatino Linotype" w:hAnsi="Palatino Linotype" w:cs="Palatino Linotype"/>
          <w:i/>
          <w:sz w:val="22"/>
          <w:szCs w:val="22"/>
        </w:rPr>
        <w:t>internaciones suscritos</w:t>
      </w:r>
      <w:proofErr w:type="gramEnd"/>
      <w:r w:rsidRPr="00F05A90">
        <w:rPr>
          <w:rFonts w:ascii="Palatino Linotype" w:eastAsia="Palatino Linotype" w:hAnsi="Palatino Linotype" w:cs="Palatino Linotype"/>
          <w:i/>
          <w:sz w:val="22"/>
          <w:szCs w:val="22"/>
        </w:rPr>
        <w:t xml:space="preserve"> por el Estado mexicano. </w:t>
      </w:r>
    </w:p>
    <w:p w14:paraId="33CBB534" w14:textId="77777777" w:rsidR="006C2940" w:rsidRPr="00F05A90" w:rsidRDefault="002B3CF2">
      <w:pPr>
        <w:spacing w:before="120" w:after="120"/>
        <w:ind w:left="851" w:right="902"/>
        <w:jc w:val="both"/>
        <w:rPr>
          <w:rFonts w:ascii="Palatino Linotype" w:eastAsia="Palatino Linotype" w:hAnsi="Palatino Linotype" w:cs="Palatino Linotype"/>
          <w:i/>
          <w:sz w:val="22"/>
          <w:szCs w:val="22"/>
        </w:rPr>
      </w:pPr>
      <w:r w:rsidRPr="00F05A90">
        <w:rPr>
          <w:rFonts w:ascii="Palatino Linotype" w:eastAsia="Palatino Linotype" w:hAnsi="Palatino Linotype" w:cs="Palatino Linotype"/>
          <w:b/>
          <w:i/>
          <w:sz w:val="22"/>
          <w:szCs w:val="22"/>
        </w:rPr>
        <w:t>Quincuagésimo octavo</w:t>
      </w:r>
      <w:r w:rsidRPr="00F05A90">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28F3673B"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05A90">
        <w:rPr>
          <w:rFonts w:ascii="Palatino Linotype" w:eastAsia="Palatino Linotype" w:hAnsi="Palatino Linotype" w:cs="Palatino Linotype"/>
          <w:b/>
        </w:rPr>
        <w:t>Sujeto Obligado</w:t>
      </w:r>
      <w:r w:rsidRPr="00F05A90">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CCC0605"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F05A90" w:rsidRPr="00F05A90" w14:paraId="1E696CC0" w14:textId="77777777" w:rsidTr="006C2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5A0FC183" w14:textId="77777777" w:rsidR="006C2940" w:rsidRPr="00F05A90" w:rsidRDefault="002B3CF2">
            <w:pPr>
              <w:jc w:val="center"/>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Parcial</w:t>
            </w:r>
          </w:p>
        </w:tc>
        <w:tc>
          <w:tcPr>
            <w:tcW w:w="4414" w:type="dxa"/>
            <w:gridSpan w:val="2"/>
          </w:tcPr>
          <w:p w14:paraId="297F944F" w14:textId="77777777" w:rsidR="006C2940" w:rsidRPr="00F05A90" w:rsidRDefault="002B3CF2">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Total</w:t>
            </w:r>
          </w:p>
        </w:tc>
      </w:tr>
      <w:tr w:rsidR="00F05A90" w:rsidRPr="00F05A90" w14:paraId="4CD3027E" w14:textId="77777777" w:rsidTr="006C2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D7DB141" w14:textId="77777777" w:rsidR="006C2940" w:rsidRPr="00F05A90" w:rsidRDefault="002B3CF2">
            <w:pPr>
              <w:jc w:val="center"/>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Concepto</w:t>
            </w:r>
          </w:p>
        </w:tc>
        <w:tc>
          <w:tcPr>
            <w:tcW w:w="3421" w:type="dxa"/>
          </w:tcPr>
          <w:p w14:paraId="6A05EA98" w14:textId="77777777" w:rsidR="006C2940" w:rsidRPr="00F05A90" w:rsidRDefault="002B3CF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05A90">
              <w:rPr>
                <w:rFonts w:ascii="Palatino Linotype" w:eastAsia="Palatino Linotype" w:hAnsi="Palatino Linotype" w:cs="Palatino Linotype"/>
                <w:b/>
                <w:sz w:val="12"/>
                <w:szCs w:val="12"/>
              </w:rPr>
              <w:t>Dónde</w:t>
            </w:r>
          </w:p>
        </w:tc>
        <w:tc>
          <w:tcPr>
            <w:tcW w:w="968" w:type="dxa"/>
          </w:tcPr>
          <w:p w14:paraId="0005BD36" w14:textId="77777777" w:rsidR="006C2940" w:rsidRPr="00F05A90" w:rsidRDefault="002B3CF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05A90">
              <w:rPr>
                <w:rFonts w:ascii="Palatino Linotype" w:eastAsia="Palatino Linotype" w:hAnsi="Palatino Linotype" w:cs="Palatino Linotype"/>
                <w:b/>
                <w:sz w:val="12"/>
                <w:szCs w:val="12"/>
              </w:rPr>
              <w:t>Concepto</w:t>
            </w:r>
          </w:p>
        </w:tc>
        <w:tc>
          <w:tcPr>
            <w:tcW w:w="3446" w:type="dxa"/>
          </w:tcPr>
          <w:p w14:paraId="77387AFC" w14:textId="77777777" w:rsidR="006C2940" w:rsidRPr="00F05A90" w:rsidRDefault="002B3CF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05A90">
              <w:rPr>
                <w:rFonts w:ascii="Palatino Linotype" w:eastAsia="Palatino Linotype" w:hAnsi="Palatino Linotype" w:cs="Palatino Linotype"/>
                <w:b/>
                <w:sz w:val="12"/>
                <w:szCs w:val="12"/>
              </w:rPr>
              <w:t>Dónde</w:t>
            </w:r>
          </w:p>
        </w:tc>
      </w:tr>
      <w:tr w:rsidR="00F05A90" w:rsidRPr="00F05A90" w14:paraId="4645BAAB" w14:textId="77777777" w:rsidTr="006C2940">
        <w:tc>
          <w:tcPr>
            <w:cnfStyle w:val="001000000000" w:firstRow="0" w:lastRow="0" w:firstColumn="1" w:lastColumn="0" w:oddVBand="0" w:evenVBand="0" w:oddHBand="0" w:evenHBand="0" w:firstRowFirstColumn="0" w:firstRowLastColumn="0" w:lastRowFirstColumn="0" w:lastRowLastColumn="0"/>
            <w:tcW w:w="8828" w:type="dxa"/>
            <w:gridSpan w:val="4"/>
          </w:tcPr>
          <w:p w14:paraId="56138798" w14:textId="77777777" w:rsidR="006C2940" w:rsidRPr="00F05A90" w:rsidRDefault="002B3CF2">
            <w:pPr>
              <w:jc w:val="center"/>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Sello oficial o logotipo del sujeto obligado</w:t>
            </w:r>
          </w:p>
        </w:tc>
      </w:tr>
      <w:tr w:rsidR="00F05A90" w:rsidRPr="00F05A90" w14:paraId="7D4E39A5" w14:textId="77777777" w:rsidTr="006C2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C1713E6" w14:textId="77777777" w:rsidR="006C2940" w:rsidRPr="00F05A90" w:rsidRDefault="002B3CF2">
            <w:pPr>
              <w:jc w:val="both"/>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Fecha de clasificación</w:t>
            </w:r>
          </w:p>
        </w:tc>
        <w:tc>
          <w:tcPr>
            <w:tcW w:w="3421" w:type="dxa"/>
          </w:tcPr>
          <w:p w14:paraId="1C636055"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2B73676F"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05A90">
              <w:rPr>
                <w:rFonts w:ascii="Palatino Linotype" w:eastAsia="Palatino Linotype" w:hAnsi="Palatino Linotype" w:cs="Palatino Linotype"/>
                <w:b/>
                <w:sz w:val="12"/>
                <w:szCs w:val="12"/>
              </w:rPr>
              <w:t>Fecha de clasificación</w:t>
            </w:r>
          </w:p>
        </w:tc>
        <w:tc>
          <w:tcPr>
            <w:tcW w:w="3446" w:type="dxa"/>
          </w:tcPr>
          <w:p w14:paraId="0553DCE7"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F05A90" w:rsidRPr="00F05A90" w14:paraId="0F8DE631" w14:textId="77777777" w:rsidTr="006C2940">
        <w:tc>
          <w:tcPr>
            <w:cnfStyle w:val="001000000000" w:firstRow="0" w:lastRow="0" w:firstColumn="1" w:lastColumn="0" w:oddVBand="0" w:evenVBand="0" w:oddHBand="0" w:evenHBand="0" w:firstRowFirstColumn="0" w:firstRowLastColumn="0" w:lastRowFirstColumn="0" w:lastRowLastColumn="0"/>
            <w:tcW w:w="993" w:type="dxa"/>
          </w:tcPr>
          <w:p w14:paraId="3D0663D4" w14:textId="77777777" w:rsidR="006C2940" w:rsidRPr="00F05A90" w:rsidRDefault="002B3CF2">
            <w:pPr>
              <w:jc w:val="both"/>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Área</w:t>
            </w:r>
          </w:p>
        </w:tc>
        <w:tc>
          <w:tcPr>
            <w:tcW w:w="3421" w:type="dxa"/>
          </w:tcPr>
          <w:p w14:paraId="3930A3A4"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Se señalará el nombre del área del cual es titular quien clasifica.</w:t>
            </w:r>
          </w:p>
        </w:tc>
        <w:tc>
          <w:tcPr>
            <w:tcW w:w="968" w:type="dxa"/>
          </w:tcPr>
          <w:p w14:paraId="1A02AC70"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05A90">
              <w:rPr>
                <w:rFonts w:ascii="Palatino Linotype" w:eastAsia="Palatino Linotype" w:hAnsi="Palatino Linotype" w:cs="Palatino Linotype"/>
                <w:b/>
                <w:sz w:val="12"/>
                <w:szCs w:val="12"/>
              </w:rPr>
              <w:t>Área</w:t>
            </w:r>
          </w:p>
        </w:tc>
        <w:tc>
          <w:tcPr>
            <w:tcW w:w="3446" w:type="dxa"/>
          </w:tcPr>
          <w:p w14:paraId="739E00B4"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Se señalará el nombre del área de la cual es el titular quien clasifica.</w:t>
            </w:r>
          </w:p>
        </w:tc>
      </w:tr>
      <w:tr w:rsidR="00F05A90" w:rsidRPr="00F05A90" w14:paraId="04F4D5D4" w14:textId="77777777" w:rsidTr="006C2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1C48F63" w14:textId="77777777" w:rsidR="006C2940" w:rsidRPr="00F05A90" w:rsidRDefault="002B3CF2">
            <w:pPr>
              <w:jc w:val="both"/>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Información reservada</w:t>
            </w:r>
          </w:p>
        </w:tc>
        <w:tc>
          <w:tcPr>
            <w:tcW w:w="3421" w:type="dxa"/>
          </w:tcPr>
          <w:p w14:paraId="7CBD9B88"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1104B70E"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05A90">
              <w:rPr>
                <w:rFonts w:ascii="Palatino Linotype" w:eastAsia="Palatino Linotype" w:hAnsi="Palatino Linotype" w:cs="Palatino Linotype"/>
                <w:b/>
                <w:sz w:val="12"/>
                <w:szCs w:val="12"/>
              </w:rPr>
              <w:t>Reservado</w:t>
            </w:r>
          </w:p>
        </w:tc>
        <w:tc>
          <w:tcPr>
            <w:tcW w:w="3446" w:type="dxa"/>
          </w:tcPr>
          <w:p w14:paraId="7CEF574B"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Leyenda de información RESERVADA.</w:t>
            </w:r>
          </w:p>
        </w:tc>
      </w:tr>
      <w:tr w:rsidR="00F05A90" w:rsidRPr="00F05A90" w14:paraId="2E2BA5BF" w14:textId="77777777" w:rsidTr="006C2940">
        <w:tc>
          <w:tcPr>
            <w:cnfStyle w:val="001000000000" w:firstRow="0" w:lastRow="0" w:firstColumn="1" w:lastColumn="0" w:oddVBand="0" w:evenVBand="0" w:oddHBand="0" w:evenHBand="0" w:firstRowFirstColumn="0" w:firstRowLastColumn="0" w:lastRowFirstColumn="0" w:lastRowLastColumn="0"/>
            <w:tcW w:w="993" w:type="dxa"/>
          </w:tcPr>
          <w:p w14:paraId="3FBBE9FA" w14:textId="77777777" w:rsidR="006C2940" w:rsidRPr="00F05A90" w:rsidRDefault="002B3CF2">
            <w:pPr>
              <w:jc w:val="both"/>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Fundamento legal</w:t>
            </w:r>
          </w:p>
        </w:tc>
        <w:tc>
          <w:tcPr>
            <w:tcW w:w="3421" w:type="dxa"/>
          </w:tcPr>
          <w:p w14:paraId="270BEBFF"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0F6956C1"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05A90">
              <w:rPr>
                <w:rFonts w:ascii="Palatino Linotype" w:eastAsia="Palatino Linotype" w:hAnsi="Palatino Linotype" w:cs="Palatino Linotype"/>
                <w:b/>
                <w:sz w:val="12"/>
                <w:szCs w:val="12"/>
              </w:rPr>
              <w:t>Periodo de reserva</w:t>
            </w:r>
          </w:p>
        </w:tc>
        <w:tc>
          <w:tcPr>
            <w:tcW w:w="3446" w:type="dxa"/>
          </w:tcPr>
          <w:p w14:paraId="5731D7AB"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F05A90" w:rsidRPr="00F05A90" w14:paraId="2BC80FDE" w14:textId="77777777" w:rsidTr="006C2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B825612" w14:textId="77777777" w:rsidR="006C2940" w:rsidRPr="00F05A90" w:rsidRDefault="002B3CF2">
            <w:pPr>
              <w:jc w:val="both"/>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Ampliación del periodo de reserva</w:t>
            </w:r>
          </w:p>
        </w:tc>
        <w:tc>
          <w:tcPr>
            <w:tcW w:w="3421" w:type="dxa"/>
          </w:tcPr>
          <w:p w14:paraId="322CC788"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AEF81D2"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05A90">
              <w:rPr>
                <w:rFonts w:ascii="Palatino Linotype" w:eastAsia="Palatino Linotype" w:hAnsi="Palatino Linotype" w:cs="Palatino Linotype"/>
                <w:b/>
                <w:sz w:val="12"/>
                <w:szCs w:val="12"/>
              </w:rPr>
              <w:t>Fundamento legal</w:t>
            </w:r>
          </w:p>
        </w:tc>
        <w:tc>
          <w:tcPr>
            <w:tcW w:w="3446" w:type="dxa"/>
          </w:tcPr>
          <w:p w14:paraId="51545830"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F05A90" w:rsidRPr="00F05A90" w14:paraId="0C4D0A05" w14:textId="77777777" w:rsidTr="006C2940">
        <w:tc>
          <w:tcPr>
            <w:cnfStyle w:val="001000000000" w:firstRow="0" w:lastRow="0" w:firstColumn="1" w:lastColumn="0" w:oddVBand="0" w:evenVBand="0" w:oddHBand="0" w:evenHBand="0" w:firstRowFirstColumn="0" w:firstRowLastColumn="0" w:lastRowFirstColumn="0" w:lastRowLastColumn="0"/>
            <w:tcW w:w="993" w:type="dxa"/>
          </w:tcPr>
          <w:p w14:paraId="351576BD" w14:textId="77777777" w:rsidR="006C2940" w:rsidRPr="00F05A90" w:rsidRDefault="002B3CF2">
            <w:pPr>
              <w:jc w:val="both"/>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Confidencial</w:t>
            </w:r>
          </w:p>
        </w:tc>
        <w:tc>
          <w:tcPr>
            <w:tcW w:w="3421" w:type="dxa"/>
          </w:tcPr>
          <w:p w14:paraId="13790841"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253E660E"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05A90">
              <w:rPr>
                <w:rFonts w:ascii="Palatino Linotype" w:eastAsia="Palatino Linotype" w:hAnsi="Palatino Linotype" w:cs="Palatino Linotype"/>
                <w:b/>
                <w:sz w:val="12"/>
                <w:szCs w:val="12"/>
              </w:rPr>
              <w:t>Ampliación del periodo de reserva</w:t>
            </w:r>
          </w:p>
        </w:tc>
        <w:tc>
          <w:tcPr>
            <w:tcW w:w="3446" w:type="dxa"/>
          </w:tcPr>
          <w:p w14:paraId="65DDE2A7"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F05A90" w:rsidRPr="00F05A90" w14:paraId="1D15E95D" w14:textId="77777777" w:rsidTr="006C2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2862422" w14:textId="77777777" w:rsidR="006C2940" w:rsidRPr="00F05A90" w:rsidRDefault="002B3CF2">
            <w:pPr>
              <w:jc w:val="both"/>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Fundamento legal</w:t>
            </w:r>
          </w:p>
        </w:tc>
        <w:tc>
          <w:tcPr>
            <w:tcW w:w="3421" w:type="dxa"/>
          </w:tcPr>
          <w:p w14:paraId="6F24D64F"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733E8A1D"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05A90">
              <w:rPr>
                <w:rFonts w:ascii="Palatino Linotype" w:eastAsia="Palatino Linotype" w:hAnsi="Palatino Linotype" w:cs="Palatino Linotype"/>
                <w:b/>
                <w:sz w:val="12"/>
                <w:szCs w:val="12"/>
              </w:rPr>
              <w:t>Confidencial</w:t>
            </w:r>
          </w:p>
        </w:tc>
        <w:tc>
          <w:tcPr>
            <w:tcW w:w="3446" w:type="dxa"/>
          </w:tcPr>
          <w:p w14:paraId="41455D37"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Leyenda de información CONFIDENCIAL.</w:t>
            </w:r>
          </w:p>
        </w:tc>
      </w:tr>
      <w:tr w:rsidR="00F05A90" w:rsidRPr="00F05A90" w14:paraId="284384A5" w14:textId="77777777" w:rsidTr="006C2940">
        <w:tc>
          <w:tcPr>
            <w:cnfStyle w:val="001000000000" w:firstRow="0" w:lastRow="0" w:firstColumn="1" w:lastColumn="0" w:oddVBand="0" w:evenVBand="0" w:oddHBand="0" w:evenHBand="0" w:firstRowFirstColumn="0" w:firstRowLastColumn="0" w:lastRowFirstColumn="0" w:lastRowLastColumn="0"/>
            <w:tcW w:w="993" w:type="dxa"/>
          </w:tcPr>
          <w:p w14:paraId="6CA65B37" w14:textId="77777777" w:rsidR="006C2940" w:rsidRPr="00F05A90" w:rsidRDefault="002B3CF2">
            <w:pPr>
              <w:jc w:val="both"/>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Rúbrica del titular del área</w:t>
            </w:r>
          </w:p>
        </w:tc>
        <w:tc>
          <w:tcPr>
            <w:tcW w:w="3421" w:type="dxa"/>
          </w:tcPr>
          <w:p w14:paraId="4506434B"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Rúbrica autógrafa de quien clasifica.</w:t>
            </w:r>
          </w:p>
        </w:tc>
        <w:tc>
          <w:tcPr>
            <w:tcW w:w="968" w:type="dxa"/>
          </w:tcPr>
          <w:p w14:paraId="1C5066E5"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05A90">
              <w:rPr>
                <w:rFonts w:ascii="Palatino Linotype" w:eastAsia="Palatino Linotype" w:hAnsi="Palatino Linotype" w:cs="Palatino Linotype"/>
                <w:b/>
                <w:sz w:val="12"/>
                <w:szCs w:val="12"/>
              </w:rPr>
              <w:t>Fundamento legal</w:t>
            </w:r>
          </w:p>
        </w:tc>
        <w:tc>
          <w:tcPr>
            <w:tcW w:w="3446" w:type="dxa"/>
          </w:tcPr>
          <w:p w14:paraId="53882014"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F05A90" w:rsidRPr="00F05A90" w14:paraId="69A6E655" w14:textId="77777777" w:rsidTr="006C2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1447E91" w14:textId="77777777" w:rsidR="006C2940" w:rsidRPr="00F05A90" w:rsidRDefault="002B3CF2">
            <w:pPr>
              <w:jc w:val="both"/>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lastRenderedPageBreak/>
              <w:t>Fecha de desclasificación</w:t>
            </w:r>
          </w:p>
        </w:tc>
        <w:tc>
          <w:tcPr>
            <w:tcW w:w="3421" w:type="dxa"/>
          </w:tcPr>
          <w:p w14:paraId="7BB8453B"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Se anotará la fecha en que se desclasifica el documento.</w:t>
            </w:r>
          </w:p>
        </w:tc>
        <w:tc>
          <w:tcPr>
            <w:tcW w:w="968" w:type="dxa"/>
          </w:tcPr>
          <w:p w14:paraId="6744F05A"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05A90">
              <w:rPr>
                <w:rFonts w:ascii="Palatino Linotype" w:eastAsia="Palatino Linotype" w:hAnsi="Palatino Linotype" w:cs="Palatino Linotype"/>
                <w:b/>
                <w:sz w:val="12"/>
                <w:szCs w:val="12"/>
              </w:rPr>
              <w:t>Rúbrica del titular del área</w:t>
            </w:r>
          </w:p>
        </w:tc>
        <w:tc>
          <w:tcPr>
            <w:tcW w:w="3446" w:type="dxa"/>
          </w:tcPr>
          <w:p w14:paraId="5AC599B7"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Rúbrica autógrafa de quien clasifica.</w:t>
            </w:r>
          </w:p>
        </w:tc>
      </w:tr>
      <w:tr w:rsidR="00F05A90" w:rsidRPr="00F05A90" w14:paraId="2C59A32B" w14:textId="77777777" w:rsidTr="006C2940">
        <w:tc>
          <w:tcPr>
            <w:cnfStyle w:val="001000000000" w:firstRow="0" w:lastRow="0" w:firstColumn="1" w:lastColumn="0" w:oddVBand="0" w:evenVBand="0" w:oddHBand="0" w:evenHBand="0" w:firstRowFirstColumn="0" w:firstRowLastColumn="0" w:lastRowFirstColumn="0" w:lastRowLastColumn="0"/>
            <w:tcW w:w="993" w:type="dxa"/>
          </w:tcPr>
          <w:p w14:paraId="42DF3773" w14:textId="77777777" w:rsidR="006C2940" w:rsidRPr="00F05A90" w:rsidRDefault="002B3CF2">
            <w:pPr>
              <w:jc w:val="both"/>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Rúbrica y cargo del servidor público</w:t>
            </w:r>
          </w:p>
        </w:tc>
        <w:tc>
          <w:tcPr>
            <w:tcW w:w="3421" w:type="dxa"/>
          </w:tcPr>
          <w:p w14:paraId="085F1830"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Rúbrica autógrafa de quien desclasifica.</w:t>
            </w:r>
          </w:p>
        </w:tc>
        <w:tc>
          <w:tcPr>
            <w:tcW w:w="968" w:type="dxa"/>
          </w:tcPr>
          <w:p w14:paraId="432FA202"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05A90">
              <w:rPr>
                <w:rFonts w:ascii="Palatino Linotype" w:eastAsia="Palatino Linotype" w:hAnsi="Palatino Linotype" w:cs="Palatino Linotype"/>
                <w:b/>
                <w:sz w:val="12"/>
                <w:szCs w:val="12"/>
              </w:rPr>
              <w:t>Fecha de desclasificación</w:t>
            </w:r>
          </w:p>
        </w:tc>
        <w:tc>
          <w:tcPr>
            <w:tcW w:w="3446" w:type="dxa"/>
          </w:tcPr>
          <w:p w14:paraId="156705E3"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Se anotará la fecha en que se desclasifica.</w:t>
            </w:r>
          </w:p>
        </w:tc>
      </w:tr>
      <w:tr w:rsidR="00F05A90" w:rsidRPr="00F05A90" w14:paraId="6D6E315F" w14:textId="77777777" w:rsidTr="006C2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5D569F6" w14:textId="77777777" w:rsidR="006C2940" w:rsidRPr="00F05A90" w:rsidRDefault="006C2940">
            <w:pPr>
              <w:jc w:val="both"/>
              <w:rPr>
                <w:rFonts w:ascii="Palatino Linotype" w:eastAsia="Palatino Linotype" w:hAnsi="Palatino Linotype" w:cs="Palatino Linotype"/>
                <w:sz w:val="12"/>
                <w:szCs w:val="12"/>
              </w:rPr>
            </w:pPr>
          </w:p>
        </w:tc>
        <w:tc>
          <w:tcPr>
            <w:tcW w:w="3421" w:type="dxa"/>
          </w:tcPr>
          <w:p w14:paraId="674EC4D4" w14:textId="77777777" w:rsidR="006C2940" w:rsidRPr="00F05A90" w:rsidRDefault="006C29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53E1D746"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05A90">
              <w:rPr>
                <w:rFonts w:ascii="Palatino Linotype" w:eastAsia="Palatino Linotype" w:hAnsi="Palatino Linotype" w:cs="Palatino Linotype"/>
                <w:b/>
                <w:sz w:val="12"/>
                <w:szCs w:val="12"/>
              </w:rPr>
              <w:t>Partes o secciones reservadas o confidenciales</w:t>
            </w:r>
          </w:p>
        </w:tc>
        <w:tc>
          <w:tcPr>
            <w:tcW w:w="3446" w:type="dxa"/>
          </w:tcPr>
          <w:p w14:paraId="1A0C859A" w14:textId="77777777" w:rsidR="006C2940" w:rsidRPr="00F05A90" w:rsidRDefault="002B3CF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 xml:space="preserve">En caso que una vez desclasificado el expediente, </w:t>
            </w:r>
            <w:proofErr w:type="spellStart"/>
            <w:r w:rsidRPr="00F05A90">
              <w:rPr>
                <w:rFonts w:ascii="Palatino Linotype" w:eastAsia="Palatino Linotype" w:hAnsi="Palatino Linotype" w:cs="Palatino Linotype"/>
                <w:sz w:val="12"/>
                <w:szCs w:val="12"/>
              </w:rPr>
              <w:t>subsistanpartes</w:t>
            </w:r>
            <w:proofErr w:type="spellEnd"/>
            <w:r w:rsidRPr="00F05A90">
              <w:rPr>
                <w:rFonts w:ascii="Palatino Linotype" w:eastAsia="Palatino Linotype" w:hAnsi="Palatino Linotype" w:cs="Palatino Linotype"/>
                <w:sz w:val="12"/>
                <w:szCs w:val="12"/>
              </w:rPr>
              <w:t xml:space="preserve"> o secciones del mismo reservadas o confidenciales, se señalará este hecho.</w:t>
            </w:r>
          </w:p>
        </w:tc>
      </w:tr>
      <w:tr w:rsidR="00F05A90" w:rsidRPr="00F05A90" w14:paraId="3BF1391D" w14:textId="77777777" w:rsidTr="006C2940">
        <w:tc>
          <w:tcPr>
            <w:cnfStyle w:val="001000000000" w:firstRow="0" w:lastRow="0" w:firstColumn="1" w:lastColumn="0" w:oddVBand="0" w:evenVBand="0" w:oddHBand="0" w:evenHBand="0" w:firstRowFirstColumn="0" w:firstRowLastColumn="0" w:lastRowFirstColumn="0" w:lastRowLastColumn="0"/>
            <w:tcW w:w="993" w:type="dxa"/>
          </w:tcPr>
          <w:p w14:paraId="3768EDD7" w14:textId="77777777" w:rsidR="006C2940" w:rsidRPr="00F05A90" w:rsidRDefault="006C2940">
            <w:pPr>
              <w:jc w:val="both"/>
              <w:rPr>
                <w:rFonts w:ascii="Palatino Linotype" w:eastAsia="Palatino Linotype" w:hAnsi="Palatino Linotype" w:cs="Palatino Linotype"/>
                <w:sz w:val="12"/>
                <w:szCs w:val="12"/>
              </w:rPr>
            </w:pPr>
          </w:p>
        </w:tc>
        <w:tc>
          <w:tcPr>
            <w:tcW w:w="3421" w:type="dxa"/>
          </w:tcPr>
          <w:p w14:paraId="4F793356" w14:textId="77777777" w:rsidR="006C2940" w:rsidRPr="00F05A90" w:rsidRDefault="006C29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77B34919"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05A90">
              <w:rPr>
                <w:rFonts w:ascii="Palatino Linotype" w:eastAsia="Palatino Linotype" w:hAnsi="Palatino Linotype" w:cs="Palatino Linotype"/>
                <w:b/>
                <w:sz w:val="12"/>
                <w:szCs w:val="12"/>
              </w:rPr>
              <w:t>Rúbrica y cargo del servidor público</w:t>
            </w:r>
          </w:p>
        </w:tc>
        <w:tc>
          <w:tcPr>
            <w:tcW w:w="3446" w:type="dxa"/>
          </w:tcPr>
          <w:p w14:paraId="340842A3" w14:textId="77777777" w:rsidR="006C2940" w:rsidRPr="00F05A90" w:rsidRDefault="002B3CF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05A90">
              <w:rPr>
                <w:rFonts w:ascii="Palatino Linotype" w:eastAsia="Palatino Linotype" w:hAnsi="Palatino Linotype" w:cs="Palatino Linotype"/>
                <w:sz w:val="12"/>
                <w:szCs w:val="12"/>
              </w:rPr>
              <w:t>Rúbrica autógrafa de quien desclasifica.</w:t>
            </w:r>
          </w:p>
        </w:tc>
      </w:tr>
    </w:tbl>
    <w:p w14:paraId="3028D578" w14:textId="77777777" w:rsidR="006C2940" w:rsidRPr="00F05A90" w:rsidRDefault="006C2940"/>
    <w:p w14:paraId="29921E75" w14:textId="77777777" w:rsidR="006C2940" w:rsidRPr="00F05A90" w:rsidRDefault="002B3CF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5A73B61" w14:textId="77777777" w:rsidR="006C2940" w:rsidRPr="00F05A90" w:rsidRDefault="002B3CF2">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F05A90">
        <w:rPr>
          <w:rFonts w:ascii="Palatino Linotype" w:eastAsia="Palatino Linotype" w:hAnsi="Palatino Linotype" w:cs="Palatino Linotype"/>
          <w:b/>
        </w:rPr>
        <w:t>III. R E S U E L V E:</w:t>
      </w:r>
    </w:p>
    <w:p w14:paraId="5B9DE003" w14:textId="77777777" w:rsidR="006C2940" w:rsidRPr="00F05A90" w:rsidRDefault="002B3CF2">
      <w:pPr>
        <w:spacing w:before="240" w:after="240" w:line="360" w:lineRule="auto"/>
        <w:jc w:val="both"/>
        <w:rPr>
          <w:rFonts w:ascii="Palatino Linotype" w:eastAsia="Palatino Linotype" w:hAnsi="Palatino Linotype" w:cs="Palatino Linotype"/>
          <w:b/>
        </w:rPr>
      </w:pPr>
      <w:bookmarkStart w:id="6" w:name="_heading=h.3dy6vkm" w:colFirst="0" w:colLast="0"/>
      <w:bookmarkEnd w:id="6"/>
      <w:r w:rsidRPr="00F05A90">
        <w:rPr>
          <w:rFonts w:ascii="Palatino Linotype" w:eastAsia="Palatino Linotype" w:hAnsi="Palatino Linotype" w:cs="Palatino Linotype"/>
          <w:b/>
        </w:rPr>
        <w:t xml:space="preserve">Primero. </w:t>
      </w:r>
      <w:r w:rsidRPr="00F05A90">
        <w:rPr>
          <w:rFonts w:ascii="Palatino Linotype" w:eastAsia="Palatino Linotype" w:hAnsi="Palatino Linotype" w:cs="Palatino Linotype"/>
        </w:rPr>
        <w:t>Resultan</w:t>
      </w:r>
      <w:r w:rsidRPr="00F05A90">
        <w:rPr>
          <w:rFonts w:ascii="Palatino Linotype" w:eastAsia="Palatino Linotype" w:hAnsi="Palatino Linotype" w:cs="Palatino Linotype"/>
          <w:b/>
        </w:rPr>
        <w:t xml:space="preserve"> parcialmente fundados</w:t>
      </w:r>
      <w:r w:rsidRPr="00F05A90">
        <w:rPr>
          <w:rFonts w:ascii="Palatino Linotype" w:eastAsia="Palatino Linotype" w:hAnsi="Palatino Linotype" w:cs="Palatino Linotype"/>
        </w:rPr>
        <w:t xml:space="preserve"> los motivos de inconformidad hechos valer por la parte </w:t>
      </w:r>
      <w:r w:rsidRPr="00F05A90">
        <w:rPr>
          <w:rFonts w:ascii="Palatino Linotype" w:eastAsia="Palatino Linotype" w:hAnsi="Palatino Linotype" w:cs="Palatino Linotype"/>
          <w:b/>
        </w:rPr>
        <w:t xml:space="preserve">Recurrente </w:t>
      </w:r>
      <w:r w:rsidRPr="00F05A90">
        <w:rPr>
          <w:rFonts w:ascii="Palatino Linotype" w:eastAsia="Palatino Linotype" w:hAnsi="Palatino Linotype" w:cs="Palatino Linotype"/>
        </w:rPr>
        <w:t xml:space="preserve">en el recurso de revisión </w:t>
      </w:r>
      <w:r w:rsidRPr="00F05A90">
        <w:rPr>
          <w:rFonts w:ascii="Palatino Linotype" w:eastAsia="Palatino Linotype" w:hAnsi="Palatino Linotype" w:cs="Palatino Linotype"/>
          <w:b/>
        </w:rPr>
        <w:t xml:space="preserve">01089/INFOEM/IP/RR/2022, </w:t>
      </w:r>
      <w:r w:rsidRPr="00F05A90">
        <w:rPr>
          <w:rFonts w:ascii="Palatino Linotype" w:eastAsia="Palatino Linotype" w:hAnsi="Palatino Linotype" w:cs="Palatino Linotype"/>
        </w:rPr>
        <w:t xml:space="preserve">por lo que, en términos del Considerando </w:t>
      </w:r>
      <w:r w:rsidRPr="00F05A90">
        <w:rPr>
          <w:rFonts w:ascii="Palatino Linotype" w:eastAsia="Palatino Linotype" w:hAnsi="Palatino Linotype" w:cs="Palatino Linotype"/>
          <w:b/>
        </w:rPr>
        <w:t>Cuarto</w:t>
      </w:r>
      <w:r w:rsidRPr="00F05A90">
        <w:rPr>
          <w:rFonts w:ascii="Palatino Linotype" w:eastAsia="Palatino Linotype" w:hAnsi="Palatino Linotype" w:cs="Palatino Linotype"/>
        </w:rPr>
        <w:t xml:space="preserve"> de la presente resolución, se</w:t>
      </w:r>
      <w:r w:rsidRPr="00F05A90">
        <w:rPr>
          <w:rFonts w:ascii="Palatino Linotype" w:eastAsia="Palatino Linotype" w:hAnsi="Palatino Linotype" w:cs="Palatino Linotype"/>
          <w:b/>
        </w:rPr>
        <w:t xml:space="preserve"> Modifica </w:t>
      </w:r>
      <w:r w:rsidRPr="00F05A90">
        <w:rPr>
          <w:rFonts w:ascii="Palatino Linotype" w:eastAsia="Palatino Linotype" w:hAnsi="Palatino Linotype" w:cs="Palatino Linotype"/>
        </w:rPr>
        <w:t>la respuesta</w:t>
      </w:r>
      <w:r w:rsidRPr="00F05A90">
        <w:rPr>
          <w:rFonts w:ascii="Palatino Linotype" w:eastAsia="Palatino Linotype" w:hAnsi="Palatino Linotype" w:cs="Palatino Linotype"/>
          <w:b/>
        </w:rPr>
        <w:t xml:space="preserve"> </w:t>
      </w:r>
      <w:r w:rsidRPr="00F05A90">
        <w:rPr>
          <w:rFonts w:ascii="Palatino Linotype" w:eastAsia="Palatino Linotype" w:hAnsi="Palatino Linotype" w:cs="Palatino Linotype"/>
        </w:rPr>
        <w:t xml:space="preserve">del </w:t>
      </w:r>
      <w:r w:rsidRPr="00F05A90">
        <w:rPr>
          <w:rFonts w:ascii="Palatino Linotype" w:eastAsia="Palatino Linotype" w:hAnsi="Palatino Linotype" w:cs="Palatino Linotype"/>
          <w:b/>
        </w:rPr>
        <w:t>Sujeto Obligado.</w:t>
      </w:r>
    </w:p>
    <w:p w14:paraId="52A7C2E2" w14:textId="77777777" w:rsidR="006C2940" w:rsidRDefault="002B3CF2">
      <w:pPr>
        <w:spacing w:line="360" w:lineRule="auto"/>
        <w:ind w:right="49"/>
        <w:jc w:val="both"/>
        <w:rPr>
          <w:rFonts w:ascii="Palatino Linotype" w:eastAsia="Palatino Linotype" w:hAnsi="Palatino Linotype" w:cs="Palatino Linotype"/>
        </w:rPr>
      </w:pPr>
      <w:r w:rsidRPr="00F05A90">
        <w:rPr>
          <w:rFonts w:ascii="Palatino Linotype" w:eastAsia="Palatino Linotype" w:hAnsi="Palatino Linotype" w:cs="Palatino Linotype"/>
          <w:b/>
        </w:rPr>
        <w:t xml:space="preserve">Segundo. </w:t>
      </w:r>
      <w:r w:rsidRPr="00F05A90">
        <w:rPr>
          <w:rFonts w:ascii="Palatino Linotype" w:eastAsia="Palatino Linotype" w:hAnsi="Palatino Linotype" w:cs="Palatino Linotype"/>
        </w:rPr>
        <w:t xml:space="preserve">Se </w:t>
      </w:r>
      <w:r w:rsidRPr="00F05A90">
        <w:rPr>
          <w:rFonts w:ascii="Palatino Linotype" w:eastAsia="Palatino Linotype" w:hAnsi="Palatino Linotype" w:cs="Palatino Linotype"/>
          <w:b/>
        </w:rPr>
        <w:t>Ordena</w:t>
      </w:r>
      <w:r w:rsidRPr="00F05A90">
        <w:rPr>
          <w:rFonts w:ascii="Palatino Linotype" w:eastAsia="Palatino Linotype" w:hAnsi="Palatino Linotype" w:cs="Palatino Linotype"/>
        </w:rPr>
        <w:t xml:space="preserve"> al </w:t>
      </w:r>
      <w:r w:rsidRPr="00F05A90">
        <w:rPr>
          <w:rFonts w:ascii="Palatino Linotype" w:eastAsia="Palatino Linotype" w:hAnsi="Palatino Linotype" w:cs="Palatino Linotype"/>
          <w:b/>
        </w:rPr>
        <w:t>Sujeto Obligado</w:t>
      </w:r>
      <w:r w:rsidRPr="00F05A90">
        <w:rPr>
          <w:rFonts w:ascii="Palatino Linotype" w:eastAsia="Palatino Linotype" w:hAnsi="Palatino Linotype" w:cs="Palatino Linotype"/>
        </w:rPr>
        <w:t xml:space="preserve">, en términos de los Considerandos </w:t>
      </w:r>
      <w:r w:rsidRPr="00F05A90">
        <w:rPr>
          <w:rFonts w:ascii="Palatino Linotype" w:eastAsia="Palatino Linotype" w:hAnsi="Palatino Linotype" w:cs="Palatino Linotype"/>
          <w:b/>
        </w:rPr>
        <w:t xml:space="preserve">Cuarto y Quinto </w:t>
      </w:r>
      <w:r w:rsidRPr="00F05A90">
        <w:rPr>
          <w:rFonts w:ascii="Palatino Linotype" w:eastAsia="Palatino Linotype" w:hAnsi="Palatino Linotype" w:cs="Palatino Linotype"/>
        </w:rPr>
        <w:t xml:space="preserve">de esta resolución, haga entrega, vía SAIMEX, correo electrónico, medios magnéticos (con costo) y CD-ROM (con costo), en versión pública de ser procedente, del soporte documental en el que obre al mayor grado de desagregación </w:t>
      </w:r>
      <w:r w:rsidR="00D93105" w:rsidRPr="00F05A90">
        <w:rPr>
          <w:rFonts w:ascii="Palatino Linotype" w:eastAsia="Palatino Linotype" w:hAnsi="Palatino Linotype" w:cs="Palatino Linotype"/>
        </w:rPr>
        <w:t xml:space="preserve">posible </w:t>
      </w:r>
      <w:r w:rsidRPr="00F05A90">
        <w:rPr>
          <w:rFonts w:ascii="Palatino Linotype" w:eastAsia="Palatino Linotype" w:hAnsi="Palatino Linotype" w:cs="Palatino Linotype"/>
        </w:rPr>
        <w:t>lo siguiente:</w:t>
      </w:r>
    </w:p>
    <w:p w14:paraId="08EC323E" w14:textId="77777777" w:rsidR="00B43EE0" w:rsidRPr="008D3E85" w:rsidRDefault="00B43EE0" w:rsidP="00B43EE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De la administración pública municipal centralizada, así como de los organismos descentralizados:</w:t>
      </w:r>
    </w:p>
    <w:p w14:paraId="68503BB4" w14:textId="77777777" w:rsidR="006C2940" w:rsidRPr="00F05A90" w:rsidRDefault="002B3CF2">
      <w:pPr>
        <w:numPr>
          <w:ilvl w:val="0"/>
          <w:numId w:val="1"/>
        </w:numPr>
        <w:pBdr>
          <w:top w:val="nil"/>
          <w:left w:val="nil"/>
          <w:bottom w:val="nil"/>
          <w:right w:val="nil"/>
          <w:between w:val="nil"/>
        </w:pBdr>
        <w:spacing w:before="240" w:line="276"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Reportes del aplicativo “Visor de nómina del SAT” por los años 2018, 2019, 2020, y 2021 en sus tres presentaciones: </w:t>
      </w:r>
    </w:p>
    <w:p w14:paraId="690F57A8" w14:textId="77777777" w:rsidR="006C2940" w:rsidRPr="00F05A90" w:rsidRDefault="002B3CF2">
      <w:pPr>
        <w:numPr>
          <w:ilvl w:val="0"/>
          <w:numId w:val="3"/>
        </w:numPr>
        <w:pBdr>
          <w:top w:val="nil"/>
          <w:left w:val="nil"/>
          <w:bottom w:val="nil"/>
          <w:right w:val="nil"/>
          <w:between w:val="nil"/>
        </w:pBdr>
        <w:spacing w:after="120"/>
        <w:ind w:left="1134" w:hanging="357"/>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Vista anual acumulada. </w:t>
      </w:r>
    </w:p>
    <w:p w14:paraId="0CA2BE1F" w14:textId="77777777" w:rsidR="006C2940" w:rsidRPr="00F05A90" w:rsidRDefault="002B3CF2">
      <w:pPr>
        <w:numPr>
          <w:ilvl w:val="0"/>
          <w:numId w:val="2"/>
        </w:numPr>
        <w:pBdr>
          <w:top w:val="nil"/>
          <w:left w:val="nil"/>
          <w:bottom w:val="nil"/>
          <w:right w:val="nil"/>
          <w:between w:val="nil"/>
        </w:pBdr>
        <w:spacing w:before="120" w:after="120"/>
        <w:ind w:left="1134" w:hanging="357"/>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Detalle mensual. </w:t>
      </w:r>
    </w:p>
    <w:p w14:paraId="5A6468ED" w14:textId="77777777" w:rsidR="006C2940" w:rsidRPr="00F05A90" w:rsidRDefault="002B3CF2">
      <w:pPr>
        <w:numPr>
          <w:ilvl w:val="0"/>
          <w:numId w:val="2"/>
        </w:numPr>
        <w:pBdr>
          <w:top w:val="nil"/>
          <w:left w:val="nil"/>
          <w:bottom w:val="nil"/>
          <w:right w:val="nil"/>
          <w:between w:val="nil"/>
        </w:pBdr>
        <w:spacing w:before="120" w:after="120"/>
        <w:ind w:left="1134" w:hanging="357"/>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Detalle diferencias sueldos y salarios. </w:t>
      </w:r>
    </w:p>
    <w:p w14:paraId="591A38BE" w14:textId="77777777" w:rsidR="006C2940" w:rsidRPr="00F05A90" w:rsidRDefault="002B3CF2">
      <w:pPr>
        <w:numPr>
          <w:ilvl w:val="0"/>
          <w:numId w:val="1"/>
        </w:numPr>
        <w:pBdr>
          <w:top w:val="nil"/>
          <w:left w:val="nil"/>
          <w:bottom w:val="nil"/>
          <w:right w:val="nil"/>
          <w:between w:val="nil"/>
        </w:pBdr>
        <w:spacing w:before="120" w:after="240" w:line="276"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Retenciones del Impuesto Sobre la Renta por Salarios, Honorarios y Arrendamiento del periodo del 01 de enero de 2019, hasta el 31 de octubre de 2021.</w:t>
      </w:r>
    </w:p>
    <w:p w14:paraId="5DFFB966" w14:textId="77777777" w:rsidR="00493B7F" w:rsidRPr="00F05A90" w:rsidRDefault="00493B7F" w:rsidP="00493B7F">
      <w:pPr>
        <w:spacing w:before="240" w:after="240"/>
        <w:ind w:left="567"/>
        <w:jc w:val="both"/>
        <w:rPr>
          <w:rFonts w:ascii="Palatino Linotype" w:eastAsia="Palatino Linotype" w:hAnsi="Palatino Linotype" w:cs="Palatino Linotype"/>
          <w:i/>
          <w:sz w:val="20"/>
          <w:szCs w:val="20"/>
        </w:rPr>
      </w:pPr>
      <w:r w:rsidRPr="00F05A90">
        <w:rPr>
          <w:rFonts w:ascii="Palatino Linotype" w:eastAsia="Palatino Linotype" w:hAnsi="Palatino Linotype" w:cs="Palatino Linotype"/>
          <w:i/>
          <w:sz w:val="20"/>
          <w:szCs w:val="20"/>
        </w:rPr>
        <w:t xml:space="preserve">Para la expedición de la información en medios magnéticos (con costo) y CD-ROM (con costo), el </w:t>
      </w:r>
      <w:r w:rsidRPr="00F05A90">
        <w:rPr>
          <w:rFonts w:ascii="Palatino Linotype" w:eastAsia="Palatino Linotype" w:hAnsi="Palatino Linotype" w:cs="Palatino Linotype"/>
          <w:b/>
          <w:i/>
          <w:sz w:val="20"/>
          <w:szCs w:val="20"/>
        </w:rPr>
        <w:t>Sujeto Obligado</w:t>
      </w:r>
      <w:r w:rsidRPr="00F05A90">
        <w:rPr>
          <w:rFonts w:ascii="Palatino Linotype" w:eastAsia="Palatino Linotype" w:hAnsi="Palatino Linotype" w:cs="Palatino Linotype"/>
          <w:i/>
          <w:sz w:val="20"/>
          <w:szCs w:val="20"/>
        </w:rPr>
        <w:t xml:space="preserve"> deberá informar a la parte </w:t>
      </w:r>
      <w:r w:rsidRPr="00F05A90">
        <w:rPr>
          <w:rFonts w:ascii="Palatino Linotype" w:eastAsia="Palatino Linotype" w:hAnsi="Palatino Linotype" w:cs="Palatino Linotype"/>
          <w:b/>
          <w:i/>
          <w:sz w:val="20"/>
          <w:szCs w:val="20"/>
        </w:rPr>
        <w:t>Recurrente</w:t>
      </w:r>
      <w:r w:rsidRPr="00F05A90">
        <w:rPr>
          <w:rFonts w:ascii="Palatino Linotype" w:eastAsia="Palatino Linotype" w:hAnsi="Palatino Linotype" w:cs="Palatino Linotype"/>
          <w:i/>
          <w:sz w:val="20"/>
          <w:szCs w:val="20"/>
        </w:rPr>
        <w:t xml:space="preserve"> mediante SAIMEX el procedimiento exacto y detallado para su obtención (lugar, días, horas hábiles, etc.), debiendo acreditar El </w:t>
      </w:r>
      <w:r w:rsidRPr="00F05A90">
        <w:rPr>
          <w:rFonts w:ascii="Palatino Linotype" w:eastAsia="Palatino Linotype" w:hAnsi="Palatino Linotype" w:cs="Palatino Linotype"/>
          <w:b/>
          <w:i/>
          <w:sz w:val="20"/>
          <w:szCs w:val="20"/>
        </w:rPr>
        <w:t>Sujeto Obligado</w:t>
      </w:r>
      <w:r w:rsidRPr="00F05A90">
        <w:rPr>
          <w:rFonts w:ascii="Palatino Linotype" w:eastAsia="Palatino Linotype" w:hAnsi="Palatino Linotype" w:cs="Palatino Linotype"/>
          <w:i/>
          <w:sz w:val="20"/>
          <w:szCs w:val="20"/>
        </w:rPr>
        <w:t xml:space="preserve"> la entrega de la información a la parte </w:t>
      </w:r>
      <w:r w:rsidRPr="00F05A90">
        <w:rPr>
          <w:rFonts w:ascii="Palatino Linotype" w:eastAsia="Palatino Linotype" w:hAnsi="Palatino Linotype" w:cs="Palatino Linotype"/>
          <w:b/>
          <w:i/>
          <w:sz w:val="20"/>
          <w:szCs w:val="20"/>
        </w:rPr>
        <w:t>Recurrente</w:t>
      </w:r>
      <w:r w:rsidRPr="00F05A90">
        <w:rPr>
          <w:rFonts w:ascii="Palatino Linotype" w:eastAsia="Palatino Linotype" w:hAnsi="Palatino Linotype" w:cs="Palatino Linotype"/>
          <w:i/>
          <w:sz w:val="20"/>
          <w:szCs w:val="20"/>
        </w:rPr>
        <w:t>. Para el caso de que el particular proporcione a la autoridad municipal el medio magnético o CD-ROM en el que requiera le sea entregada la información pública no habrá costo que cubrir.</w:t>
      </w:r>
    </w:p>
    <w:p w14:paraId="367858DE" w14:textId="77777777" w:rsidR="006C2940" w:rsidRPr="00F05A90" w:rsidRDefault="002B3CF2">
      <w:pPr>
        <w:spacing w:before="240" w:after="240"/>
        <w:ind w:left="567" w:right="49"/>
        <w:jc w:val="both"/>
        <w:rPr>
          <w:rFonts w:ascii="Palatino Linotype" w:eastAsia="Palatino Linotype" w:hAnsi="Palatino Linotype" w:cs="Palatino Linotype"/>
          <w:i/>
          <w:sz w:val="20"/>
          <w:szCs w:val="20"/>
        </w:rPr>
      </w:pPr>
      <w:r w:rsidRPr="00F05A90">
        <w:rPr>
          <w:rFonts w:ascii="Palatino Linotype" w:eastAsia="Palatino Linotype" w:hAnsi="Palatino Linotype" w:cs="Palatino Linotype"/>
          <w:i/>
          <w:sz w:val="20"/>
          <w:szCs w:val="20"/>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w:t>
      </w:r>
      <w:r w:rsidR="00493B7F" w:rsidRPr="00F05A90">
        <w:rPr>
          <w:rFonts w:ascii="Palatino Linotype" w:eastAsia="Palatino Linotype" w:hAnsi="Palatino Linotype" w:cs="Palatino Linotype"/>
          <w:i/>
          <w:sz w:val="20"/>
          <w:szCs w:val="20"/>
        </w:rPr>
        <w:t xml:space="preserve">ngan a disposición de la parte </w:t>
      </w:r>
      <w:r w:rsidR="00493B7F" w:rsidRPr="00F05A90">
        <w:rPr>
          <w:rFonts w:ascii="Palatino Linotype" w:eastAsia="Palatino Linotype" w:hAnsi="Palatino Linotype" w:cs="Palatino Linotype"/>
          <w:b/>
          <w:i/>
          <w:sz w:val="20"/>
          <w:szCs w:val="20"/>
        </w:rPr>
        <w:t>R</w:t>
      </w:r>
      <w:r w:rsidRPr="00F05A90">
        <w:rPr>
          <w:rFonts w:ascii="Palatino Linotype" w:eastAsia="Palatino Linotype" w:hAnsi="Palatino Linotype" w:cs="Palatino Linotype"/>
          <w:b/>
          <w:i/>
          <w:sz w:val="20"/>
          <w:szCs w:val="20"/>
        </w:rPr>
        <w:t>ecurrente</w:t>
      </w:r>
      <w:r w:rsidRPr="00F05A90">
        <w:rPr>
          <w:rFonts w:ascii="Palatino Linotype" w:eastAsia="Palatino Linotype" w:hAnsi="Palatino Linotype" w:cs="Palatino Linotype"/>
          <w:i/>
          <w:sz w:val="20"/>
          <w:szCs w:val="20"/>
        </w:rPr>
        <w:t>, mismo que igualmente hará de su conocimiento.</w:t>
      </w:r>
    </w:p>
    <w:p w14:paraId="41F61C2F" w14:textId="77777777" w:rsidR="006C2940" w:rsidRPr="00F05A90" w:rsidRDefault="002B3CF2">
      <w:pPr>
        <w:spacing w:before="240" w:after="240"/>
        <w:ind w:left="567"/>
        <w:jc w:val="both"/>
        <w:rPr>
          <w:rFonts w:ascii="Palatino Linotype" w:eastAsia="Palatino Linotype" w:hAnsi="Palatino Linotype" w:cs="Palatino Linotype"/>
          <w:i/>
          <w:sz w:val="20"/>
          <w:szCs w:val="20"/>
        </w:rPr>
      </w:pPr>
      <w:r w:rsidRPr="00F05A90">
        <w:rPr>
          <w:rFonts w:ascii="Palatino Linotype" w:eastAsia="Palatino Linotype" w:hAnsi="Palatino Linotype" w:cs="Palatino Linotype"/>
          <w:i/>
          <w:sz w:val="20"/>
          <w:szCs w:val="20"/>
        </w:rPr>
        <w:t xml:space="preserve">Respecto del numeral </w:t>
      </w:r>
      <w:r w:rsidRPr="00F05A90">
        <w:rPr>
          <w:rFonts w:ascii="Palatino Linotype" w:eastAsia="Palatino Linotype" w:hAnsi="Palatino Linotype" w:cs="Palatino Linotype"/>
          <w:b/>
          <w:i/>
          <w:sz w:val="20"/>
          <w:szCs w:val="20"/>
        </w:rPr>
        <w:t>1</w:t>
      </w:r>
      <w:r w:rsidRPr="00F05A90">
        <w:rPr>
          <w:rFonts w:ascii="Palatino Linotype" w:eastAsia="Palatino Linotype" w:hAnsi="Palatino Linotype" w:cs="Palatino Linotype"/>
          <w:i/>
          <w:sz w:val="20"/>
          <w:szCs w:val="20"/>
        </w:rPr>
        <w:t>, en el supuesto que una vez agotada la búsqueda de la información, se acredite no contar con la misma, deberá hacerlo del conocimiento de</w:t>
      </w:r>
      <w:r w:rsidR="00493B7F" w:rsidRPr="00F05A90">
        <w:rPr>
          <w:rFonts w:ascii="Palatino Linotype" w:eastAsia="Palatino Linotype" w:hAnsi="Palatino Linotype" w:cs="Palatino Linotype"/>
          <w:i/>
          <w:sz w:val="20"/>
          <w:szCs w:val="20"/>
        </w:rPr>
        <w:t xml:space="preserve"> la parte </w:t>
      </w:r>
      <w:r w:rsidR="00493B7F" w:rsidRPr="00F05A90">
        <w:rPr>
          <w:rFonts w:ascii="Palatino Linotype" w:eastAsia="Palatino Linotype" w:hAnsi="Palatino Linotype" w:cs="Palatino Linotype"/>
          <w:b/>
          <w:i/>
          <w:sz w:val="20"/>
          <w:szCs w:val="20"/>
        </w:rPr>
        <w:t>Recurrente</w:t>
      </w:r>
      <w:r w:rsidRPr="00F05A90">
        <w:rPr>
          <w:rFonts w:ascii="Palatino Linotype" w:eastAsia="Palatino Linotype" w:hAnsi="Palatino Linotype" w:cs="Palatino Linotype"/>
          <w:i/>
          <w:sz w:val="20"/>
          <w:szCs w:val="20"/>
        </w:rPr>
        <w:t>, en términos del artículo 19 de la Ley de Transparencia local.</w:t>
      </w:r>
    </w:p>
    <w:p w14:paraId="19A40142" w14:textId="77777777" w:rsidR="006C2940" w:rsidRPr="00F05A90" w:rsidRDefault="002B3CF2">
      <w:pPr>
        <w:spacing w:before="240" w:after="240" w:line="360" w:lineRule="auto"/>
        <w:jc w:val="both"/>
        <w:rPr>
          <w:rFonts w:ascii="Palatino Linotype" w:eastAsia="Palatino Linotype" w:hAnsi="Palatino Linotype" w:cs="Palatino Linotype"/>
          <w:b/>
        </w:rPr>
      </w:pPr>
      <w:r w:rsidRPr="00F05A90">
        <w:rPr>
          <w:rFonts w:ascii="Palatino Linotype" w:eastAsia="Palatino Linotype" w:hAnsi="Palatino Linotype" w:cs="Palatino Linotype"/>
          <w:b/>
        </w:rPr>
        <w:t xml:space="preserve">Tercero. Notifíquese, </w:t>
      </w:r>
      <w:r w:rsidRPr="00F05A90">
        <w:rPr>
          <w:rFonts w:ascii="Palatino Linotype" w:eastAsia="Palatino Linotype" w:hAnsi="Palatino Linotype" w:cs="Palatino Linotype"/>
        </w:rPr>
        <w:t>vía</w:t>
      </w:r>
      <w:r w:rsidRPr="00F05A90">
        <w:rPr>
          <w:rFonts w:ascii="Palatino Linotype" w:eastAsia="Palatino Linotype" w:hAnsi="Palatino Linotype" w:cs="Palatino Linotype"/>
          <w:b/>
        </w:rPr>
        <w:t xml:space="preserve"> SAIMEX, </w:t>
      </w:r>
      <w:r w:rsidRPr="00F05A90">
        <w:rPr>
          <w:rFonts w:ascii="Palatino Linotype" w:eastAsia="Palatino Linotype" w:hAnsi="Palatino Linotype" w:cs="Palatino Linotype"/>
        </w:rPr>
        <w:t xml:space="preserve">al </w:t>
      </w:r>
      <w:proofErr w:type="gramStart"/>
      <w:r w:rsidRPr="00F05A90">
        <w:rPr>
          <w:rFonts w:ascii="Palatino Linotype" w:eastAsia="Palatino Linotype" w:hAnsi="Palatino Linotype" w:cs="Palatino Linotype"/>
        </w:rPr>
        <w:t>Responsable</w:t>
      </w:r>
      <w:proofErr w:type="gramEnd"/>
      <w:r w:rsidRPr="00F05A90">
        <w:rPr>
          <w:rFonts w:ascii="Palatino Linotype" w:eastAsia="Palatino Linotype" w:hAnsi="Palatino Linotype" w:cs="Palatino Linotype"/>
        </w:rPr>
        <w:t xml:space="preserve"> de la Unidad de Transparencia del </w:t>
      </w:r>
      <w:r w:rsidRPr="00F05A90">
        <w:rPr>
          <w:rFonts w:ascii="Palatino Linotype" w:eastAsia="Palatino Linotype" w:hAnsi="Palatino Linotype" w:cs="Palatino Linotype"/>
          <w:b/>
        </w:rPr>
        <w:t>Sujeto Obligado</w:t>
      </w:r>
      <w:r w:rsidRPr="00F05A90">
        <w:rPr>
          <w:rFonts w:ascii="Palatino Linotype" w:eastAsia="Palatino Linotype" w:hAnsi="Palatino Linotype" w:cs="Palatino Linotype"/>
        </w:rPr>
        <w:t xml:space="preserve"> la presente resolución, para que conforme a los artículo 186, último párrafo y 189, párrafo segundo de la Ley de Transparencia y Acceso a la Información Pública del Estado de México y Municipios dé cumplimiento a lo </w:t>
      </w:r>
      <w:r w:rsidRPr="00F05A90">
        <w:rPr>
          <w:rFonts w:ascii="Palatino Linotype" w:eastAsia="Palatino Linotype" w:hAnsi="Palatino Linotype" w:cs="Palatino Linotype"/>
        </w:rPr>
        <w:lastRenderedPageBreak/>
        <w:t>ordenado dentro del plazo de diez días hábiles, debiendo informar a este Instituto en un plazo de tres días hábiles siguientes sobre el cumplimiento dado a la misma</w:t>
      </w:r>
      <w:r w:rsidRPr="00F05A90">
        <w:rPr>
          <w:rFonts w:ascii="Palatino Linotype" w:eastAsia="Palatino Linotype" w:hAnsi="Palatino Linotype" w:cs="Palatino Linotype"/>
          <w:b/>
        </w:rPr>
        <w:t>.</w:t>
      </w:r>
    </w:p>
    <w:p w14:paraId="43D0EDB5" w14:textId="77777777" w:rsidR="006C2940" w:rsidRPr="00F05A90" w:rsidRDefault="002B3CF2">
      <w:pPr>
        <w:spacing w:before="240" w:after="240"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F05A90">
        <w:rPr>
          <w:rFonts w:ascii="Palatino Linotype" w:eastAsia="Palatino Linotype" w:hAnsi="Palatino Linotype" w:cs="Palatino Linotype"/>
          <w:b/>
        </w:rPr>
        <w:t>Sujeto Obligado</w:t>
      </w:r>
      <w:r w:rsidRPr="00F05A90">
        <w:rPr>
          <w:rFonts w:ascii="Palatino Linotype" w:eastAsia="Palatino Linotype" w:hAnsi="Palatino Linotype" w:cs="Palatino Linotype"/>
        </w:rPr>
        <w:t xml:space="preserve"> de manera fundada y motivada, podrá solicitar una ampliación de plazo para el cumplimiento de la presente resolución.</w:t>
      </w:r>
    </w:p>
    <w:p w14:paraId="413C2374" w14:textId="77777777" w:rsidR="006C2940" w:rsidRPr="00F05A90" w:rsidRDefault="002B3CF2">
      <w:pPr>
        <w:spacing w:before="240" w:after="240" w:line="360" w:lineRule="auto"/>
        <w:jc w:val="both"/>
        <w:rPr>
          <w:rFonts w:ascii="Palatino Linotype" w:eastAsia="Palatino Linotype" w:hAnsi="Palatino Linotype" w:cs="Palatino Linotype"/>
        </w:rPr>
      </w:pPr>
      <w:bookmarkStart w:id="7" w:name="_heading=h.4d34og8" w:colFirst="0" w:colLast="0"/>
      <w:bookmarkEnd w:id="7"/>
      <w:r w:rsidRPr="00F05A90">
        <w:rPr>
          <w:rFonts w:ascii="Palatino Linotype" w:eastAsia="Palatino Linotype" w:hAnsi="Palatino Linotype" w:cs="Palatino Linotype"/>
          <w:b/>
        </w:rPr>
        <w:t xml:space="preserve">Cuarto.  Notifíquese, </w:t>
      </w:r>
      <w:r w:rsidRPr="00F05A90">
        <w:rPr>
          <w:rFonts w:ascii="Palatino Linotype" w:eastAsia="Palatino Linotype" w:hAnsi="Palatino Linotype" w:cs="Palatino Linotype"/>
        </w:rPr>
        <w:t xml:space="preserve">vía </w:t>
      </w:r>
      <w:r w:rsidRPr="00F05A90">
        <w:rPr>
          <w:rFonts w:ascii="Palatino Linotype" w:eastAsia="Palatino Linotype" w:hAnsi="Palatino Linotype" w:cs="Palatino Linotype"/>
          <w:b/>
        </w:rPr>
        <w:t>SAIMEX</w:t>
      </w:r>
      <w:r w:rsidRPr="00F05A90">
        <w:rPr>
          <w:rFonts w:ascii="Palatino Linotype" w:eastAsia="Palatino Linotype" w:hAnsi="Palatino Linotype" w:cs="Palatino Linotype"/>
        </w:rPr>
        <w:t xml:space="preserve"> y </w:t>
      </w:r>
      <w:r w:rsidRPr="00F05A90">
        <w:rPr>
          <w:rFonts w:ascii="Palatino Linotype" w:eastAsia="Palatino Linotype" w:hAnsi="Palatino Linotype" w:cs="Palatino Linotype"/>
          <w:b/>
        </w:rPr>
        <w:t>correo electrónico</w:t>
      </w:r>
      <w:r w:rsidRPr="00F05A90">
        <w:rPr>
          <w:rFonts w:ascii="Palatino Linotype" w:eastAsia="Palatino Linotype" w:hAnsi="Palatino Linotype" w:cs="Palatino Linotype"/>
        </w:rPr>
        <w:t xml:space="preserve">, a la parte </w:t>
      </w:r>
      <w:r w:rsidRPr="00F05A90">
        <w:rPr>
          <w:rFonts w:ascii="Palatino Linotype" w:eastAsia="Palatino Linotype" w:hAnsi="Palatino Linotype" w:cs="Palatino Linotype"/>
          <w:b/>
        </w:rPr>
        <w:t>Recurrente</w:t>
      </w:r>
      <w:r w:rsidRPr="00F05A90">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B28E5CB" w14:textId="77777777" w:rsidR="006C2940" w:rsidRPr="00F05A90" w:rsidRDefault="002B3CF2">
      <w:pPr>
        <w:spacing w:line="360" w:lineRule="auto"/>
        <w:jc w:val="both"/>
        <w:rPr>
          <w:rFonts w:ascii="Palatino Linotype" w:eastAsia="Palatino Linotype" w:hAnsi="Palatino Linotype" w:cs="Palatino Linotype"/>
        </w:rPr>
      </w:pPr>
      <w:r w:rsidRPr="00F05A9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CUARTA SESIÓN ORDINARIA CELEBRADA EL VEINTE DE ABRIL DE DOS MIL VEINTIDÓS, ANTE EL SECRETARIO TÉCNICO DEL PLENO ALEXIS TAPIA RAMÍREZ.</w:t>
      </w:r>
    </w:p>
    <w:p w14:paraId="2B046F9E" w14:textId="77777777" w:rsidR="006C2940" w:rsidRPr="00F05A90" w:rsidRDefault="006C2940">
      <w:pPr>
        <w:rPr>
          <w:rFonts w:ascii="Palatino Linotype" w:eastAsia="Palatino Linotype" w:hAnsi="Palatino Linotype" w:cs="Palatino Linotype"/>
        </w:rPr>
      </w:pPr>
    </w:p>
    <w:p w14:paraId="643AD630" w14:textId="77777777" w:rsidR="006C2940" w:rsidRPr="00F05A90" w:rsidRDefault="006C2940">
      <w:pPr>
        <w:spacing w:line="360" w:lineRule="auto"/>
        <w:jc w:val="both"/>
        <w:rPr>
          <w:rFonts w:ascii="Palatino Linotype" w:eastAsia="Palatino Linotype" w:hAnsi="Palatino Linotype" w:cs="Palatino Linotype"/>
        </w:rPr>
      </w:pPr>
    </w:p>
    <w:p w14:paraId="4037EED1" w14:textId="77777777" w:rsidR="006C2940" w:rsidRPr="00F05A90" w:rsidRDefault="006C2940">
      <w:pPr>
        <w:spacing w:line="360" w:lineRule="auto"/>
        <w:jc w:val="both"/>
        <w:rPr>
          <w:rFonts w:ascii="Palatino Linotype" w:eastAsia="Palatino Linotype" w:hAnsi="Palatino Linotype" w:cs="Palatino Linotype"/>
        </w:rPr>
      </w:pPr>
    </w:p>
    <w:p w14:paraId="3CD199AC" w14:textId="77777777" w:rsidR="006C2940" w:rsidRPr="00F05A90" w:rsidRDefault="006C2940">
      <w:pPr>
        <w:spacing w:line="360" w:lineRule="auto"/>
        <w:jc w:val="both"/>
        <w:rPr>
          <w:rFonts w:ascii="Palatino Linotype" w:eastAsia="Palatino Linotype" w:hAnsi="Palatino Linotype" w:cs="Palatino Linotype"/>
        </w:rPr>
      </w:pPr>
    </w:p>
    <w:p w14:paraId="50013BD7" w14:textId="77777777" w:rsidR="006C2940" w:rsidRPr="00F05A90" w:rsidRDefault="006C2940">
      <w:pPr>
        <w:spacing w:line="360" w:lineRule="auto"/>
        <w:jc w:val="both"/>
        <w:rPr>
          <w:rFonts w:ascii="Palatino Linotype" w:eastAsia="Palatino Linotype" w:hAnsi="Palatino Linotype" w:cs="Palatino Linotype"/>
        </w:rPr>
      </w:pPr>
    </w:p>
    <w:p w14:paraId="5A619792" w14:textId="77777777" w:rsidR="006C2940" w:rsidRPr="00F05A90" w:rsidRDefault="006C2940">
      <w:pPr>
        <w:spacing w:line="360" w:lineRule="auto"/>
        <w:jc w:val="both"/>
        <w:rPr>
          <w:rFonts w:ascii="Palatino Linotype" w:eastAsia="Palatino Linotype" w:hAnsi="Palatino Linotype" w:cs="Palatino Linotype"/>
        </w:rPr>
      </w:pPr>
    </w:p>
    <w:p w14:paraId="6D00AE87" w14:textId="77777777" w:rsidR="006C2940" w:rsidRPr="00F05A90" w:rsidRDefault="006C2940">
      <w:pPr>
        <w:spacing w:line="360" w:lineRule="auto"/>
        <w:jc w:val="both"/>
        <w:rPr>
          <w:rFonts w:ascii="Palatino Linotype" w:eastAsia="Palatino Linotype" w:hAnsi="Palatino Linotype" w:cs="Palatino Linotype"/>
        </w:rPr>
      </w:pPr>
    </w:p>
    <w:p w14:paraId="4E345FDD" w14:textId="77777777" w:rsidR="006C2940" w:rsidRPr="00F05A90" w:rsidRDefault="006C2940">
      <w:pPr>
        <w:spacing w:line="360" w:lineRule="auto"/>
        <w:jc w:val="both"/>
        <w:rPr>
          <w:rFonts w:ascii="Palatino Linotype" w:eastAsia="Palatino Linotype" w:hAnsi="Palatino Linotype" w:cs="Palatino Linotype"/>
        </w:rPr>
      </w:pPr>
    </w:p>
    <w:p w14:paraId="4A4E6DA3" w14:textId="77777777" w:rsidR="006C2940" w:rsidRPr="00F05A90" w:rsidRDefault="006C2940">
      <w:pPr>
        <w:spacing w:line="360" w:lineRule="auto"/>
        <w:jc w:val="both"/>
        <w:rPr>
          <w:rFonts w:ascii="Palatino Linotype" w:eastAsia="Palatino Linotype" w:hAnsi="Palatino Linotype" w:cs="Palatino Linotype"/>
        </w:rPr>
      </w:pPr>
    </w:p>
    <w:p w14:paraId="3DD0E393" w14:textId="77777777" w:rsidR="006C2940" w:rsidRPr="00F05A90" w:rsidRDefault="006C2940">
      <w:pPr>
        <w:spacing w:line="360" w:lineRule="auto"/>
        <w:jc w:val="both"/>
        <w:rPr>
          <w:rFonts w:ascii="Palatino Linotype" w:eastAsia="Palatino Linotype" w:hAnsi="Palatino Linotype" w:cs="Palatino Linotype"/>
        </w:rPr>
      </w:pPr>
    </w:p>
    <w:p w14:paraId="11B764AF" w14:textId="77777777" w:rsidR="006C2940" w:rsidRPr="00F05A90" w:rsidRDefault="006C2940">
      <w:pPr>
        <w:spacing w:line="360" w:lineRule="auto"/>
        <w:jc w:val="both"/>
        <w:rPr>
          <w:rFonts w:ascii="Palatino Linotype" w:eastAsia="Palatino Linotype" w:hAnsi="Palatino Linotype" w:cs="Palatino Linotype"/>
        </w:rPr>
      </w:pPr>
    </w:p>
    <w:p w14:paraId="439E3EBA" w14:textId="77777777" w:rsidR="006C2940" w:rsidRPr="00F05A90" w:rsidRDefault="006C2940">
      <w:pPr>
        <w:spacing w:line="360" w:lineRule="auto"/>
        <w:jc w:val="both"/>
        <w:rPr>
          <w:rFonts w:ascii="Palatino Linotype" w:eastAsia="Palatino Linotype" w:hAnsi="Palatino Linotype" w:cs="Palatino Linotype"/>
        </w:rPr>
      </w:pPr>
    </w:p>
    <w:p w14:paraId="28D94568" w14:textId="77777777" w:rsidR="006C2940" w:rsidRPr="00F05A90" w:rsidRDefault="006C2940">
      <w:pPr>
        <w:spacing w:line="360" w:lineRule="auto"/>
        <w:jc w:val="both"/>
        <w:rPr>
          <w:rFonts w:ascii="Palatino Linotype" w:eastAsia="Palatino Linotype" w:hAnsi="Palatino Linotype" w:cs="Palatino Linotype"/>
        </w:rPr>
      </w:pPr>
    </w:p>
    <w:p w14:paraId="32486679" w14:textId="77777777" w:rsidR="006C2940" w:rsidRPr="00F05A90" w:rsidRDefault="006C2940">
      <w:pPr>
        <w:spacing w:line="360" w:lineRule="auto"/>
        <w:jc w:val="both"/>
        <w:rPr>
          <w:rFonts w:ascii="Palatino Linotype" w:eastAsia="Palatino Linotype" w:hAnsi="Palatino Linotype" w:cs="Palatino Linotype"/>
        </w:rPr>
      </w:pPr>
    </w:p>
    <w:p w14:paraId="1E8FF292" w14:textId="77777777" w:rsidR="006C2940" w:rsidRPr="00F05A90" w:rsidRDefault="006C2940">
      <w:pPr>
        <w:spacing w:line="360" w:lineRule="auto"/>
        <w:jc w:val="both"/>
        <w:rPr>
          <w:rFonts w:ascii="Palatino Linotype" w:eastAsia="Palatino Linotype" w:hAnsi="Palatino Linotype" w:cs="Palatino Linotype"/>
        </w:rPr>
      </w:pPr>
    </w:p>
    <w:p w14:paraId="135990E0" w14:textId="77777777" w:rsidR="006C2940" w:rsidRPr="00F05A90" w:rsidRDefault="006C2940">
      <w:pPr>
        <w:spacing w:line="360" w:lineRule="auto"/>
        <w:jc w:val="both"/>
        <w:rPr>
          <w:rFonts w:ascii="Palatino Linotype" w:eastAsia="Palatino Linotype" w:hAnsi="Palatino Linotype" w:cs="Palatino Linotype"/>
        </w:rPr>
      </w:pPr>
    </w:p>
    <w:p w14:paraId="6E179FF0" w14:textId="77777777" w:rsidR="006C2940" w:rsidRPr="00F05A90" w:rsidRDefault="006C2940">
      <w:pPr>
        <w:spacing w:line="360" w:lineRule="auto"/>
        <w:jc w:val="both"/>
        <w:rPr>
          <w:rFonts w:ascii="Palatino Linotype" w:eastAsia="Palatino Linotype" w:hAnsi="Palatino Linotype" w:cs="Palatino Linotype"/>
        </w:rPr>
      </w:pPr>
    </w:p>
    <w:p w14:paraId="1B5FADBB" w14:textId="77777777" w:rsidR="006C2940" w:rsidRPr="00F05A90" w:rsidRDefault="006C2940">
      <w:pPr>
        <w:spacing w:line="360" w:lineRule="auto"/>
        <w:jc w:val="both"/>
        <w:rPr>
          <w:rFonts w:ascii="Palatino Linotype" w:eastAsia="Palatino Linotype" w:hAnsi="Palatino Linotype" w:cs="Palatino Linotype"/>
        </w:rPr>
      </w:pPr>
    </w:p>
    <w:p w14:paraId="40989602" w14:textId="77777777" w:rsidR="006C2940" w:rsidRPr="00F05A90" w:rsidRDefault="006C2940">
      <w:pPr>
        <w:spacing w:line="360" w:lineRule="auto"/>
        <w:jc w:val="both"/>
        <w:rPr>
          <w:rFonts w:ascii="Palatino Linotype" w:eastAsia="Palatino Linotype" w:hAnsi="Palatino Linotype" w:cs="Palatino Linotype"/>
        </w:rPr>
      </w:pPr>
    </w:p>
    <w:p w14:paraId="38BF919C" w14:textId="77777777" w:rsidR="006C2940" w:rsidRPr="00F05A90" w:rsidRDefault="006C2940">
      <w:pPr>
        <w:spacing w:line="360" w:lineRule="auto"/>
        <w:jc w:val="both"/>
        <w:rPr>
          <w:rFonts w:ascii="Palatino Linotype" w:eastAsia="Palatino Linotype" w:hAnsi="Palatino Linotype" w:cs="Palatino Linotype"/>
        </w:rPr>
      </w:pPr>
    </w:p>
    <w:p w14:paraId="2841E112" w14:textId="77777777" w:rsidR="006C2940" w:rsidRPr="00F05A90" w:rsidRDefault="006C2940">
      <w:pPr>
        <w:spacing w:line="360" w:lineRule="auto"/>
        <w:jc w:val="both"/>
        <w:rPr>
          <w:rFonts w:ascii="Palatino Linotype" w:eastAsia="Palatino Linotype" w:hAnsi="Palatino Linotype" w:cs="Palatino Linotype"/>
        </w:rPr>
      </w:pPr>
    </w:p>
    <w:p w14:paraId="02642963" w14:textId="77777777" w:rsidR="006C2940" w:rsidRPr="00F05A90" w:rsidRDefault="006C2940">
      <w:pPr>
        <w:spacing w:line="360" w:lineRule="auto"/>
        <w:jc w:val="both"/>
        <w:rPr>
          <w:rFonts w:ascii="Palatino Linotype" w:eastAsia="Palatino Linotype" w:hAnsi="Palatino Linotype" w:cs="Palatino Linotype"/>
        </w:rPr>
      </w:pPr>
    </w:p>
    <w:sectPr w:rsidR="006C2940" w:rsidRPr="00F05A90">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C5805" w14:textId="77777777" w:rsidR="00FF6FA4" w:rsidRDefault="00FF6FA4">
      <w:r>
        <w:separator/>
      </w:r>
    </w:p>
  </w:endnote>
  <w:endnote w:type="continuationSeparator" w:id="0">
    <w:p w14:paraId="766F09E8" w14:textId="77777777" w:rsidR="00FF6FA4" w:rsidRDefault="00FF6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9291" w14:textId="77777777" w:rsidR="00FF6FA4" w:rsidRDefault="00FF6FA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973F3">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73F3">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73A3BA03" w14:textId="77777777" w:rsidR="00FF6FA4" w:rsidRDefault="00FF6FA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D36A" w14:textId="77777777" w:rsidR="00FF6FA4" w:rsidRDefault="00FF6FA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973F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73F3">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69A5861D" w14:textId="77777777" w:rsidR="00FF6FA4" w:rsidRDefault="00FF6FA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B2169" w14:textId="77777777" w:rsidR="00FF6FA4" w:rsidRDefault="00FF6FA4">
      <w:r>
        <w:separator/>
      </w:r>
    </w:p>
  </w:footnote>
  <w:footnote w:type="continuationSeparator" w:id="0">
    <w:p w14:paraId="71D70AFC" w14:textId="77777777" w:rsidR="00FF6FA4" w:rsidRDefault="00FF6FA4">
      <w:r>
        <w:continuationSeparator/>
      </w:r>
    </w:p>
  </w:footnote>
  <w:footnote w:id="1">
    <w:p w14:paraId="0813371B" w14:textId="77777777" w:rsidR="00FF6FA4" w:rsidRDefault="00FF6FA4">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6435B988" w14:textId="77777777" w:rsidR="00FF6FA4" w:rsidRDefault="00FF6FA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7C1B957B" w14:textId="77777777" w:rsidR="00FF6FA4" w:rsidRDefault="00FF6FA4">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49429249" w14:textId="77777777" w:rsidR="00FF6FA4" w:rsidRDefault="00FF6FA4">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19F2C513" w14:textId="77777777" w:rsidR="00FF6FA4" w:rsidRDefault="00FF6FA4">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3">
    <w:p w14:paraId="117F397B" w14:textId="77777777" w:rsidR="00FF6FA4" w:rsidRDefault="00FF6FA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https://www.sat.gob.mx/declaracion/90887/consulta-el-visor-de-comprobantes-de-nomina-para-el-patron-</w:t>
        </w:r>
      </w:hyperlink>
      <w:r>
        <w:rPr>
          <w:rFonts w:ascii="Palatino Linotype" w:eastAsia="Palatino Linotype" w:hAnsi="Palatino Linotype" w:cs="Palatino Linotype"/>
          <w:color w:val="000000"/>
          <w:sz w:val="16"/>
          <w:szCs w:val="16"/>
        </w:rPr>
        <w:t xml:space="preserve"> o </w:t>
      </w:r>
      <w:hyperlink r:id="rId2">
        <w:r>
          <w:rPr>
            <w:rFonts w:ascii="Palatino Linotype" w:eastAsia="Palatino Linotype" w:hAnsi="Palatino Linotype" w:cs="Palatino Linotype"/>
            <w:color w:val="0000FF"/>
            <w:sz w:val="16"/>
            <w:szCs w:val="16"/>
            <w:u w:val="single"/>
          </w:rPr>
          <w:t>https://www.sat.gob.mx/personas/declaraciones</w:t>
        </w:r>
      </w:hyperlink>
      <w:r>
        <w:rPr>
          <w:rFonts w:ascii="Palatino Linotype" w:eastAsia="Palatino Linotype" w:hAnsi="Palatino Linotype" w:cs="Palatino Linotype"/>
          <w:color w:val="000000"/>
          <w:sz w:val="16"/>
          <w:szCs w:val="16"/>
        </w:rPr>
        <w:t xml:space="preserve"> </w:t>
      </w:r>
    </w:p>
  </w:footnote>
  <w:footnote w:id="4">
    <w:p w14:paraId="58CCD369" w14:textId="77777777" w:rsidR="00FF6FA4" w:rsidRDefault="00FF6FA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https://www.sat.gob.mx/consultas/20777/consulta-tu-opinion-de-cumplimiento-de-obligaciones-fiscales#</w:t>
      </w:r>
    </w:p>
  </w:footnote>
  <w:footnote w:id="5">
    <w:p w14:paraId="44D75808" w14:textId="77777777" w:rsidR="00FF6FA4" w:rsidRDefault="00FF6FA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3">
        <w:r>
          <w:rPr>
            <w:rFonts w:ascii="Palatino Linotype" w:eastAsia="Palatino Linotype" w:hAnsi="Palatino Linotype" w:cs="Palatino Linotype"/>
            <w:color w:val="0000FF"/>
            <w:sz w:val="16"/>
            <w:szCs w:val="16"/>
            <w:u w:val="single"/>
          </w:rPr>
          <w:t>http://www.imss.gob.mx/sites/all/statics/pdf/leyes/LSS.pdf</w:t>
        </w:r>
      </w:hyperlink>
      <w:r>
        <w:rPr>
          <w:rFonts w:ascii="Palatino Linotype" w:eastAsia="Palatino Linotype" w:hAnsi="Palatino Linotype" w:cs="Palatino Linotype"/>
          <w:color w:val="000000"/>
          <w:sz w:val="16"/>
          <w:szCs w:val="16"/>
        </w:rPr>
        <w:t xml:space="preserve"> consultada el día 09 de marzo de 2022 a las 12:33 horas</w:t>
      </w:r>
    </w:p>
  </w:footnote>
  <w:footnote w:id="6">
    <w:p w14:paraId="14591289" w14:textId="77777777" w:rsidR="00FF6FA4" w:rsidRDefault="00FF6FA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3828CD43" w14:textId="77777777" w:rsidR="00FF6FA4" w:rsidRDefault="00FF6FA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footnote>
  <w:footnote w:id="7">
    <w:p w14:paraId="105765B9" w14:textId="77777777" w:rsidR="00FF6FA4" w:rsidRPr="00687FAE" w:rsidRDefault="00FF6FA4" w:rsidP="00BE6F36">
      <w:pPr>
        <w:pStyle w:val="Textonotapie"/>
        <w:jc w:val="both"/>
        <w:rPr>
          <w:rFonts w:ascii="Palatino Linotype" w:hAnsi="Palatino Linotype"/>
          <w:sz w:val="16"/>
          <w:szCs w:val="16"/>
          <w:lang w:val="es-ES"/>
        </w:rPr>
      </w:pPr>
      <w:r w:rsidRPr="00687FAE">
        <w:rPr>
          <w:rStyle w:val="Refdenotaalpie"/>
          <w:rFonts w:ascii="Palatino Linotype" w:hAnsi="Palatino Linotype"/>
          <w:sz w:val="16"/>
          <w:szCs w:val="16"/>
        </w:rPr>
        <w:footnoteRef/>
      </w:r>
      <w:r w:rsidRPr="00687FAE">
        <w:rPr>
          <w:rFonts w:ascii="Palatino Linotype" w:hAnsi="Palatino Linotype"/>
          <w:sz w:val="16"/>
          <w:szCs w:val="16"/>
        </w:rPr>
        <w:t xml:space="preserve"> Artículo 163. La Unidad de Transparencia deberá notificar la respuesta a la solicitud al interesado en el menor tiempo posible, que no podrá exceder de quince días hábiles, contados a partir del día siguiente a la presentación de aquélla.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A25A" w14:textId="77777777" w:rsidR="00FF6FA4" w:rsidRDefault="00FF6FA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4B2126D" wp14:editId="5E799492">
          <wp:simplePos x="0" y="0"/>
          <wp:positionH relativeFrom="column">
            <wp:posOffset>-1080133</wp:posOffset>
          </wp:positionH>
          <wp:positionV relativeFrom="paragraph">
            <wp:posOffset>-488313</wp:posOffset>
          </wp:positionV>
          <wp:extent cx="7809865" cy="10165715"/>
          <wp:effectExtent l="0" t="0" r="0" b="0"/>
          <wp:wrapNone/>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FF6FA4" w14:paraId="3D55B75C" w14:textId="77777777">
      <w:tc>
        <w:tcPr>
          <w:tcW w:w="2489" w:type="dxa"/>
          <w:shd w:val="clear" w:color="auto" w:fill="auto"/>
        </w:tcPr>
        <w:p w14:paraId="0EFA285F" w14:textId="77777777" w:rsidR="00FF6FA4" w:rsidRDefault="00FF6F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DEB778A" w14:textId="77777777" w:rsidR="00FF6FA4" w:rsidRDefault="00FF6FA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01089/INFOEM/IP/RR/2022</w:t>
          </w:r>
        </w:p>
      </w:tc>
    </w:tr>
    <w:tr w:rsidR="00FF6FA4" w14:paraId="69330308" w14:textId="77777777">
      <w:trPr>
        <w:trHeight w:val="228"/>
      </w:trPr>
      <w:tc>
        <w:tcPr>
          <w:tcW w:w="2489" w:type="dxa"/>
          <w:shd w:val="clear" w:color="auto" w:fill="auto"/>
          <w:vAlign w:val="center"/>
        </w:tcPr>
        <w:p w14:paraId="1C68102D" w14:textId="77777777" w:rsidR="00FF6FA4" w:rsidRDefault="00FF6F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F415A53" w14:textId="77777777" w:rsidR="00FF6FA4" w:rsidRDefault="00FF6FA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Martín de Las Pirámides</w:t>
          </w:r>
        </w:p>
      </w:tc>
    </w:tr>
    <w:tr w:rsidR="00FF6FA4" w14:paraId="096A0AA0" w14:textId="77777777">
      <w:tc>
        <w:tcPr>
          <w:tcW w:w="2489" w:type="dxa"/>
          <w:shd w:val="clear" w:color="auto" w:fill="auto"/>
          <w:vAlign w:val="center"/>
        </w:tcPr>
        <w:p w14:paraId="650844C9" w14:textId="77777777" w:rsidR="00FF6FA4" w:rsidRDefault="00FF6FA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943CF08" w14:textId="77777777" w:rsidR="00FF6FA4" w:rsidRDefault="00FF6FA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4264FC0" w14:textId="77777777" w:rsidR="00FF6FA4" w:rsidRDefault="00FF6FA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4476" w14:textId="77777777" w:rsidR="00FF6FA4" w:rsidRDefault="00FF6FA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670" w:type="dxa"/>
      <w:tblInd w:w="3261" w:type="dxa"/>
      <w:tblLayout w:type="fixed"/>
      <w:tblLook w:val="0400" w:firstRow="0" w:lastRow="0" w:firstColumn="0" w:lastColumn="0" w:noHBand="0" w:noVBand="1"/>
    </w:tblPr>
    <w:tblGrid>
      <w:gridCol w:w="2551"/>
      <w:gridCol w:w="3119"/>
    </w:tblGrid>
    <w:tr w:rsidR="00FF6FA4" w14:paraId="122349F8" w14:textId="77777777">
      <w:tc>
        <w:tcPr>
          <w:tcW w:w="2551" w:type="dxa"/>
          <w:shd w:val="clear" w:color="auto" w:fill="auto"/>
          <w:vAlign w:val="center"/>
        </w:tcPr>
        <w:p w14:paraId="7D6C4E89" w14:textId="77777777" w:rsidR="00FF6FA4" w:rsidRDefault="00FF6F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F0DDEA6" w14:textId="77777777" w:rsidR="00FF6FA4" w:rsidRDefault="00FF6FA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01089/INFOEM/IP/RR/2022</w:t>
          </w:r>
        </w:p>
      </w:tc>
    </w:tr>
    <w:tr w:rsidR="00FF6FA4" w14:paraId="7E3D4860" w14:textId="77777777">
      <w:trPr>
        <w:trHeight w:val="130"/>
      </w:trPr>
      <w:tc>
        <w:tcPr>
          <w:tcW w:w="2551" w:type="dxa"/>
          <w:shd w:val="clear" w:color="auto" w:fill="auto"/>
          <w:vAlign w:val="center"/>
        </w:tcPr>
        <w:p w14:paraId="6ED96364" w14:textId="77777777" w:rsidR="00FF6FA4" w:rsidRDefault="00FF6F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4C6EB4A" w14:textId="4CEDDF33" w:rsidR="00FF6FA4" w:rsidRDefault="00DC07B5">
          <w:pPr>
            <w:jc w:val="both"/>
            <w:rPr>
              <w:rFonts w:ascii="Palatino Linotype" w:eastAsia="Palatino Linotype" w:hAnsi="Palatino Linotype" w:cs="Palatino Linotype"/>
              <w:b/>
              <w:sz w:val="22"/>
              <w:szCs w:val="22"/>
            </w:rPr>
          </w:pPr>
          <w:proofErr w:type="spellStart"/>
          <w:r w:rsidRPr="00DC07B5">
            <w:rPr>
              <w:rFonts w:ascii="Palatino Linotype" w:eastAsia="Palatino Linotype" w:hAnsi="Palatino Linotype" w:cs="Palatino Linotype"/>
              <w:b/>
              <w:sz w:val="22"/>
              <w:szCs w:val="22"/>
            </w:rPr>
            <w:t>Xxxx</w:t>
          </w:r>
          <w:proofErr w:type="spellEnd"/>
          <w:r w:rsidRPr="00DC07B5">
            <w:rPr>
              <w:rFonts w:ascii="Palatino Linotype" w:eastAsia="Palatino Linotype" w:hAnsi="Palatino Linotype" w:cs="Palatino Linotype"/>
              <w:b/>
              <w:sz w:val="22"/>
              <w:szCs w:val="22"/>
            </w:rPr>
            <w:t xml:space="preserve"> </w:t>
          </w:r>
          <w:proofErr w:type="spellStart"/>
          <w:r w:rsidRPr="00DC07B5">
            <w:rPr>
              <w:rFonts w:ascii="Palatino Linotype" w:eastAsia="Palatino Linotype" w:hAnsi="Palatino Linotype" w:cs="Palatino Linotype"/>
              <w:b/>
              <w:sz w:val="22"/>
              <w:szCs w:val="22"/>
            </w:rPr>
            <w:t>Xxxxxxx</w:t>
          </w:r>
          <w:proofErr w:type="spellEnd"/>
          <w:r w:rsidRPr="00DC07B5">
            <w:rPr>
              <w:rFonts w:ascii="Palatino Linotype" w:eastAsia="Palatino Linotype" w:hAnsi="Palatino Linotype" w:cs="Palatino Linotype"/>
              <w:b/>
              <w:sz w:val="22"/>
              <w:szCs w:val="22"/>
            </w:rPr>
            <w:t xml:space="preserve"> </w:t>
          </w:r>
          <w:proofErr w:type="spellStart"/>
          <w:r w:rsidRPr="00DC07B5">
            <w:rPr>
              <w:rFonts w:ascii="Palatino Linotype" w:eastAsia="Palatino Linotype" w:hAnsi="Palatino Linotype" w:cs="Palatino Linotype"/>
              <w:b/>
              <w:sz w:val="22"/>
              <w:szCs w:val="22"/>
            </w:rPr>
            <w:t>Xxxxxxx</w:t>
          </w:r>
          <w:proofErr w:type="spellEnd"/>
        </w:p>
      </w:tc>
    </w:tr>
    <w:tr w:rsidR="00FF6FA4" w14:paraId="51EC9E57" w14:textId="77777777">
      <w:trPr>
        <w:trHeight w:val="228"/>
      </w:trPr>
      <w:tc>
        <w:tcPr>
          <w:tcW w:w="2551" w:type="dxa"/>
          <w:shd w:val="clear" w:color="auto" w:fill="auto"/>
          <w:vAlign w:val="center"/>
        </w:tcPr>
        <w:p w14:paraId="100E8A8E" w14:textId="77777777" w:rsidR="00FF6FA4" w:rsidRDefault="00FF6F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8E630D8" w14:textId="77777777" w:rsidR="00FF6FA4" w:rsidRDefault="00FF6FA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Martín de Las Pirámides</w:t>
          </w:r>
        </w:p>
      </w:tc>
    </w:tr>
    <w:tr w:rsidR="00FF6FA4" w14:paraId="09C1922E" w14:textId="77777777">
      <w:tc>
        <w:tcPr>
          <w:tcW w:w="2551" w:type="dxa"/>
          <w:shd w:val="clear" w:color="auto" w:fill="auto"/>
          <w:vAlign w:val="center"/>
        </w:tcPr>
        <w:p w14:paraId="7D836191" w14:textId="77777777" w:rsidR="00FF6FA4" w:rsidRDefault="00FF6F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4430272" w14:textId="77777777" w:rsidR="00FF6FA4" w:rsidRDefault="00FF6FA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2119C1E" w14:textId="77777777" w:rsidR="00FF6FA4" w:rsidRDefault="00FF6FA4">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79458EFC" wp14:editId="7C8B539A">
          <wp:simplePos x="0" y="0"/>
          <wp:positionH relativeFrom="column">
            <wp:posOffset>-1089658</wp:posOffset>
          </wp:positionH>
          <wp:positionV relativeFrom="paragraph">
            <wp:posOffset>-1169668</wp:posOffset>
          </wp:positionV>
          <wp:extent cx="7809865" cy="10165715"/>
          <wp:effectExtent l="0" t="0" r="0" b="0"/>
          <wp:wrapNone/>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D3926"/>
    <w:multiLevelType w:val="multilevel"/>
    <w:tmpl w:val="42566B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14110D0"/>
    <w:multiLevelType w:val="multilevel"/>
    <w:tmpl w:val="4E8EF5DE"/>
    <w:lvl w:ilvl="0">
      <w:start w:val="2"/>
      <w:numFmt w:val="low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C1F0906"/>
    <w:multiLevelType w:val="multilevel"/>
    <w:tmpl w:val="C7A6C9EC"/>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num w:numId="1" w16cid:durableId="1143962592">
    <w:abstractNumId w:val="0"/>
  </w:num>
  <w:num w:numId="2" w16cid:durableId="439037070">
    <w:abstractNumId w:val="1"/>
  </w:num>
  <w:num w:numId="3" w16cid:durableId="9339010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940"/>
    <w:rsid w:val="00174399"/>
    <w:rsid w:val="002B3CF2"/>
    <w:rsid w:val="00351173"/>
    <w:rsid w:val="00493B7F"/>
    <w:rsid w:val="004B50DB"/>
    <w:rsid w:val="006540CF"/>
    <w:rsid w:val="006C2940"/>
    <w:rsid w:val="007216A6"/>
    <w:rsid w:val="009C306E"/>
    <w:rsid w:val="00A0196E"/>
    <w:rsid w:val="00B43EE0"/>
    <w:rsid w:val="00B50E4E"/>
    <w:rsid w:val="00BD4191"/>
    <w:rsid w:val="00BE6F36"/>
    <w:rsid w:val="00C973F3"/>
    <w:rsid w:val="00D610E5"/>
    <w:rsid w:val="00D93105"/>
    <w:rsid w:val="00DC07B5"/>
    <w:rsid w:val="00F05A90"/>
    <w:rsid w:val="00F96C1C"/>
    <w:rsid w:val="00FF6F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7834F"/>
  <w15:docId w15:val="{5C676F5A-1033-4C29-877A-CF0C27F6B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Citas">
    <w:name w:val="Citas"/>
    <w:basedOn w:val="Normal"/>
    <w:qFormat/>
    <w:rsid w:val="00933F6B"/>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921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mss.gob.mx/sites/all/statics/pdf/leyes/LSS.pdf" TargetMode="External"/><Relationship Id="rId2" Type="http://schemas.openxmlformats.org/officeDocument/2006/relationships/hyperlink" Target="https://www.sat.gob.mx/personas/declaraciones" TargetMode="External"/><Relationship Id="rId1" Type="http://schemas.openxmlformats.org/officeDocument/2006/relationships/hyperlink" Target="https://www.sat.gob.mx/declaracion/90887/consulta-el-visor-de-comprobantes-de-nomina-para-el-patr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KFYc+8gmnjf1bL/eKI6PcpSFHw==">AMUW2mUxxGziHkSzm0sVJQJPMZpxEyQu61yp7BqrsaJshKCFglpmE7KhEYpyD7e8Swzmw5oCbo1TGjstKBxqtAVZ69eH56aUNj5i69tWcDtyGk5vO1tBGnw3KCBa7RC3aErEx4cYw2nkDOSg4C+Pa5o6fGTl4/w0RY4YTl1rZHGEPmdnCUyXlbKMUKaEmibLDhVI6Ke8kseKENqkOf/I8ogIqqHR9+2YRi1RZjZ5BiXgKapBI/EFi2I=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12005</Words>
  <Characters>66031</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VIRIDIANA SANTANA</cp:lastModifiedBy>
  <cp:revision>2</cp:revision>
  <dcterms:created xsi:type="dcterms:W3CDTF">2022-05-06T04:47:00Z</dcterms:created>
  <dcterms:modified xsi:type="dcterms:W3CDTF">2022-05-06T04:47:00Z</dcterms:modified>
</cp:coreProperties>
</file>