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E0" w:rsidRDefault="00FA60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diecinueve de enero del dos mil veintidós</w:t>
      </w:r>
      <w:r>
        <w:rPr>
          <w:rFonts w:ascii="Palatino Linotype" w:eastAsia="Palatino Linotype" w:hAnsi="Palatino Linotype" w:cs="Palatino Linotype"/>
        </w:rPr>
        <w:t>.</w:t>
      </w:r>
    </w:p>
    <w:p w:rsidR="00766FE0" w:rsidRDefault="00FA601C">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05339/INFOEM/IP/RR/2021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el C. </w:t>
      </w:r>
      <w:r w:rsidR="00D95421">
        <w:rPr>
          <w:rFonts w:ascii="Palatino Linotype" w:eastAsia="Palatino Linotype" w:hAnsi="Palatino Linotype" w:cs="Palatino Linotype"/>
          <w:b/>
          <w:sz w:val="22"/>
          <w:szCs w:val="22"/>
        </w:rPr>
        <w:t>XXXXXXXXXXXXXXX</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w:t>
      </w:r>
      <w:bookmarkStart w:id="0" w:name="_GoBack"/>
      <w:bookmarkEnd w:id="0"/>
      <w:r>
        <w:rPr>
          <w:rFonts w:ascii="Palatino Linotype" w:eastAsia="Palatino Linotype" w:hAnsi="Palatino Linotype" w:cs="Palatino Linotype"/>
        </w:rPr>
        <w:t xml:space="preserve"> </w:t>
      </w:r>
      <w:r>
        <w:rPr>
          <w:rFonts w:ascii="Palatino Linotype" w:eastAsia="Palatino Linotype" w:hAnsi="Palatino Linotype" w:cs="Palatino Linotype"/>
          <w:b/>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00425/CUAU</w:t>
      </w:r>
      <w:r>
        <w:rPr>
          <w:rFonts w:ascii="Palatino Linotype" w:eastAsia="Palatino Linotype" w:hAnsi="Palatino Linotype" w:cs="Palatino Linotype"/>
          <w:b/>
          <w:sz w:val="22"/>
          <w:szCs w:val="22"/>
        </w:rPr>
        <w:t>TIT/IP/2021</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sz w:val="22"/>
          <w:szCs w:val="22"/>
        </w:rPr>
        <w:t>Ayuntamiento de Cuautitlán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766FE0" w:rsidRDefault="00FA601C">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766FE0" w:rsidRDefault="00FA60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veintinueve de</w:t>
      </w:r>
      <w:r>
        <w:rPr>
          <w:rFonts w:ascii="Palatino Linotype" w:eastAsia="Palatino Linotype" w:hAnsi="Palatino Linotype" w:cs="Palatino Linotype"/>
          <w:b/>
        </w:rPr>
        <w:t xml:space="preserve"> septiembre del dos mil veintiuno,</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766FE0" w:rsidRDefault="00FA601C">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“requerimos que la persona que presenta la rendición de cuentas que anexo a esta petición, presente la acreditación para presentar esta rendición de cuentas que ni siquiera cuenta con facturas o notas de gastos, simplemente la información sin sustento, adi</w:t>
      </w:r>
      <w:r>
        <w:rPr>
          <w:rFonts w:ascii="Palatino Linotype" w:eastAsia="Palatino Linotype" w:hAnsi="Palatino Linotype" w:cs="Palatino Linotype"/>
          <w:i/>
          <w:sz w:val="22"/>
          <w:szCs w:val="22"/>
        </w:rPr>
        <w:t>cionalmente la persona que la envía tiene ya una demanda ante sindicatura y la titular de esta dependencia sigue dándole la autorización a este tipo de personas conflictivas.” (Sic)</w:t>
      </w:r>
    </w:p>
    <w:p w:rsidR="00766FE0" w:rsidRDefault="00766FE0">
      <w:pPr>
        <w:spacing w:after="240" w:line="360" w:lineRule="auto"/>
        <w:jc w:val="both"/>
        <w:rPr>
          <w:rFonts w:ascii="Palatino Linotype" w:eastAsia="Palatino Linotype" w:hAnsi="Palatino Linotype" w:cs="Palatino Linotype"/>
        </w:rPr>
      </w:pPr>
    </w:p>
    <w:p w:rsidR="00766FE0" w:rsidRDefault="00FA60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766FE0" w:rsidRDefault="00FA601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Particular adjuntó</w:t>
      </w:r>
      <w:r>
        <w:rPr>
          <w:rFonts w:ascii="Palatino Linotype" w:eastAsia="Palatino Linotype" w:hAnsi="Palatino Linotype" w:cs="Palatino Linotype"/>
          <w:sz w:val="22"/>
          <w:szCs w:val="22"/>
        </w:rPr>
        <w:t xml:space="preserve"> los siguientes archivos a su solicitud de acceso a la información:</w:t>
      </w:r>
    </w:p>
    <w:p w:rsidR="00766FE0" w:rsidRDefault="00766FE0">
      <w:pPr>
        <w:spacing w:line="360" w:lineRule="auto"/>
        <w:jc w:val="both"/>
        <w:rPr>
          <w:rFonts w:ascii="Palatino Linotype" w:eastAsia="Palatino Linotype" w:hAnsi="Palatino Linotype" w:cs="Palatino Linotype"/>
          <w:sz w:val="22"/>
          <w:szCs w:val="22"/>
        </w:rPr>
      </w:pPr>
    </w:p>
    <w:p w:rsidR="00766FE0" w:rsidRDefault="00FA601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demnd072021.pdf: </w:t>
      </w:r>
      <w:r>
        <w:rPr>
          <w:rFonts w:ascii="Palatino Linotype" w:eastAsia="Palatino Linotype" w:hAnsi="Palatino Linotype" w:cs="Palatino Linotype"/>
          <w:color w:val="000000"/>
        </w:rPr>
        <w:t xml:space="preserve">Corresponde a un escrito libre dirigido a la primera Síndico Municipal del </w:t>
      </w:r>
      <w:r>
        <w:rPr>
          <w:rFonts w:ascii="Palatino Linotype" w:eastAsia="Palatino Linotype" w:hAnsi="Palatino Linotype" w:cs="Palatino Linotype"/>
          <w:b/>
          <w:color w:val="000000"/>
        </w:rPr>
        <w:t>SUJETO OBLIGADO</w:t>
      </w:r>
    </w:p>
    <w:p w:rsidR="00766FE0" w:rsidRDefault="00FA601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REPORTE DEL MES DE SEPTIEMBRE DE 2021.pdf: </w:t>
      </w:r>
      <w:r>
        <w:rPr>
          <w:rFonts w:ascii="Palatino Linotype" w:eastAsia="Palatino Linotype" w:hAnsi="Palatino Linotype" w:cs="Palatino Linotype"/>
          <w:color w:val="000000"/>
        </w:rPr>
        <w:t>Consiste en un Reporte del mes de se</w:t>
      </w:r>
      <w:r>
        <w:rPr>
          <w:rFonts w:ascii="Palatino Linotype" w:eastAsia="Palatino Linotype" w:hAnsi="Palatino Linotype" w:cs="Palatino Linotype"/>
          <w:color w:val="000000"/>
        </w:rPr>
        <w:t>ptiembre de 2021, respecto recaudación de donaciones de Real de San Fernando.</w:t>
      </w:r>
    </w:p>
    <w:p w:rsidR="00766FE0" w:rsidRDefault="00FA601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evidencia_uno.jpg: </w:t>
      </w:r>
      <w:r>
        <w:rPr>
          <w:rFonts w:ascii="Palatino Linotype" w:eastAsia="Palatino Linotype" w:hAnsi="Palatino Linotype" w:cs="Palatino Linotype"/>
          <w:color w:val="000000"/>
        </w:rPr>
        <w:t>El archivo corresponde a una imagen, de una conversación en la aplicación de WhatsApp.</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diecinueve de octubre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rsidR="00766FE0" w:rsidRDefault="00FA601C">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w:t>
      </w:r>
      <w:r>
        <w:rPr>
          <w:rFonts w:ascii="Palatino Linotype" w:eastAsia="Palatino Linotype" w:hAnsi="Palatino Linotype" w:cs="Palatino Linotype"/>
          <w:i/>
          <w:sz w:val="22"/>
          <w:szCs w:val="22"/>
        </w:rPr>
        <w:t>y VI de la Ley de Transparencia y Acceso a la Información Pública del Estado de México y Municipios, le contestamos que:</w:t>
      </w:r>
    </w:p>
    <w:p w:rsidR="00766FE0" w:rsidRDefault="00FA60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remite contestación de solicitud de información” (Sic)</w:t>
      </w:r>
    </w:p>
    <w:p w:rsidR="00766FE0" w:rsidRDefault="00766FE0">
      <w:pPr>
        <w:ind w:left="851" w:right="902"/>
        <w:jc w:val="both"/>
        <w:rPr>
          <w:rFonts w:ascii="Palatino Linotype" w:eastAsia="Palatino Linotype" w:hAnsi="Palatino Linotype" w:cs="Palatino Linotype"/>
          <w:i/>
          <w:sz w:val="22"/>
          <w:szCs w:val="22"/>
        </w:rPr>
      </w:pPr>
    </w:p>
    <w:p w:rsidR="00766FE0" w:rsidRDefault="00FA60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66FE0" w:rsidRDefault="00766FE0">
      <w:pPr>
        <w:ind w:left="851" w:right="902"/>
        <w:jc w:val="both"/>
        <w:rPr>
          <w:rFonts w:ascii="Palatino Linotype" w:eastAsia="Palatino Linotype" w:hAnsi="Palatino Linotype" w:cs="Palatino Linotype"/>
          <w:sz w:val="22"/>
          <w:szCs w:val="22"/>
        </w:rPr>
      </w:pPr>
    </w:p>
    <w:p w:rsidR="00766FE0" w:rsidRDefault="00FA601C">
      <w:pPr>
        <w:spacing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666924">
        <w:rPr>
          <w:rFonts w:ascii="Palatino Linotype" w:eastAsia="Palatino Linotype" w:hAnsi="Palatino Linotype" w:cs="Palatino Linotype"/>
          <w:sz w:val="22"/>
          <w:szCs w:val="22"/>
        </w:rPr>
        <w:t>Adjunto a su respuesta</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el archivo digital siguiente: </w:t>
      </w:r>
    </w:p>
    <w:p w:rsidR="00766FE0" w:rsidRDefault="00666924">
      <w:pPr>
        <w:spacing w:after="240"/>
        <w:ind w:left="851" w:right="902"/>
        <w:jc w:val="both"/>
        <w:rPr>
          <w:rFonts w:ascii="Palatino Linotype" w:eastAsia="Palatino Linotype" w:hAnsi="Palatino Linotype" w:cs="Palatino Linotype"/>
          <w:sz w:val="22"/>
          <w:szCs w:val="22"/>
        </w:rPr>
      </w:pPr>
      <w:r>
        <w:rPr>
          <w:noProof/>
        </w:rPr>
        <w:lastRenderedPageBreak/>
        <w:drawing>
          <wp:inline distT="0" distB="0" distL="0" distR="0">
            <wp:extent cx="5439534" cy="7144747"/>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F 5339.png"/>
                    <pic:cNvPicPr/>
                  </pic:nvPicPr>
                  <pic:blipFill>
                    <a:blip r:embed="rId9">
                      <a:extLst>
                        <a:ext uri="{28A0092B-C50C-407E-A947-70E740481C1C}">
                          <a14:useLocalDpi xmlns:a14="http://schemas.microsoft.com/office/drawing/2010/main" val="0"/>
                        </a:ext>
                      </a:extLst>
                    </a:blip>
                    <a:stretch>
                      <a:fillRect/>
                    </a:stretch>
                  </pic:blipFill>
                  <pic:spPr>
                    <a:xfrm>
                      <a:off x="0" y="0"/>
                      <a:ext cx="5439534" cy="7144747"/>
                    </a:xfrm>
                    <a:prstGeom prst="rect">
                      <a:avLst/>
                    </a:prstGeom>
                  </pic:spPr>
                </pic:pic>
              </a:graphicData>
            </a:graphic>
          </wp:inline>
        </w:drawing>
      </w:r>
      <w:r w:rsidR="00FA601C">
        <w:rPr>
          <w:noProof/>
        </w:rPr>
        <mc:AlternateContent>
          <mc:Choice Requires="wps">
            <w:drawing>
              <wp:anchor distT="0" distB="0" distL="114300" distR="114300" simplePos="0" relativeHeight="251658240" behindDoc="0" locked="0" layoutInCell="1" hidden="0" allowOverlap="1">
                <wp:simplePos x="0" y="0"/>
                <wp:positionH relativeFrom="column">
                  <wp:posOffset>914400</wp:posOffset>
                </wp:positionH>
                <wp:positionV relativeFrom="paragraph">
                  <wp:posOffset>3009900</wp:posOffset>
                </wp:positionV>
                <wp:extent cx="4352925" cy="685800"/>
                <wp:effectExtent l="0" t="0" r="0" b="0"/>
                <wp:wrapNone/>
                <wp:docPr id="14" name=""/>
                <wp:cNvGraphicFramePr/>
                <a:graphic xmlns:a="http://schemas.openxmlformats.org/drawingml/2006/main">
                  <a:graphicData uri="http://schemas.microsoft.com/office/word/2010/wordprocessingShape">
                    <wps:wsp>
                      <wps:cNvSpPr/>
                      <wps:spPr>
                        <a:xfrm>
                          <a:off x="3183825" y="3451388"/>
                          <a:ext cx="4324350" cy="657225"/>
                        </a:xfrm>
                        <a:prstGeom prst="rect">
                          <a:avLst/>
                        </a:prstGeom>
                        <a:noFill/>
                        <a:ln w="28575" cap="flat" cmpd="sng">
                          <a:solidFill>
                            <a:srgbClr val="FF0000"/>
                          </a:solidFill>
                          <a:prstDash val="solid"/>
                          <a:round/>
                          <a:headEnd type="none" w="sm" len="sm"/>
                          <a:tailEnd type="none" w="sm" len="sm"/>
                        </a:ln>
                      </wps:spPr>
                      <wps:txbx>
                        <w:txbxContent>
                          <w:p w:rsidR="00766FE0" w:rsidRDefault="00766FE0">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1in;margin-top:237pt;width:342.75pt;height:5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" filled="f" strokecolor="red" strokeweight="2.25pt">
                <v:stroke startarrowwidth="narrow" startarrowlength="short" endarrowwidth="narrow" endarrowlength="short" joinstyle="round"/>
                <v:textbox inset="2.53958mm,2.53958mm,2.53958mm,2.53958mm">
                  <w:txbxContent>
                    <w:p w:rsidR="00766FE0" w:rsidRDefault="00766FE0">
                      <w:pPr>
                        <w:textDirection w:val="btLr"/>
                      </w:pPr>
                    </w:p>
                  </w:txbxContent>
                </v:textbox>
              </v:rect>
            </w:pict>
          </mc:Fallback>
        </mc:AlternateContent>
      </w:r>
    </w:p>
    <w:p w:rsidR="00766FE0" w:rsidRDefault="00F35FF7">
      <w:pPr>
        <w:spacing w:after="240"/>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extent cx="5439534" cy="7144747"/>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DF5339 2.png"/>
                    <pic:cNvPicPr/>
                  </pic:nvPicPr>
                  <pic:blipFill>
                    <a:blip r:embed="rId10">
                      <a:extLst>
                        <a:ext uri="{28A0092B-C50C-407E-A947-70E740481C1C}">
                          <a14:useLocalDpi xmlns:a14="http://schemas.microsoft.com/office/drawing/2010/main" val="0"/>
                        </a:ext>
                      </a:extLst>
                    </a:blip>
                    <a:stretch>
                      <a:fillRect/>
                    </a:stretch>
                  </pic:blipFill>
                  <pic:spPr>
                    <a:xfrm>
                      <a:off x="0" y="0"/>
                      <a:ext cx="5439534" cy="7144747"/>
                    </a:xfrm>
                    <a:prstGeom prst="rect">
                      <a:avLst/>
                    </a:prstGeom>
                  </pic:spPr>
                </pic:pic>
              </a:graphicData>
            </a:graphic>
          </wp:inline>
        </w:drawing>
      </w:r>
    </w:p>
    <w:p w:rsidR="00766FE0" w:rsidRDefault="00766FE0">
      <w:pPr>
        <w:pBdr>
          <w:top w:val="nil"/>
          <w:left w:val="nil"/>
          <w:bottom w:val="nil"/>
          <w:right w:val="nil"/>
          <w:between w:val="nil"/>
        </w:pBdr>
        <w:ind w:left="1571" w:right="902"/>
        <w:jc w:val="both"/>
        <w:rPr>
          <w:rFonts w:ascii="Palatino Linotype" w:eastAsia="Palatino Linotype" w:hAnsi="Palatino Linotype" w:cs="Palatino Linotype"/>
          <w:color w:val="000000"/>
        </w:rPr>
      </w:pPr>
    </w:p>
    <w:p w:rsidR="00766FE0" w:rsidRDefault="00766FE0">
      <w:pPr>
        <w:pBdr>
          <w:top w:val="nil"/>
          <w:left w:val="nil"/>
          <w:bottom w:val="nil"/>
          <w:right w:val="nil"/>
          <w:between w:val="nil"/>
        </w:pBdr>
        <w:spacing w:after="240"/>
        <w:ind w:left="1571" w:right="902"/>
        <w:jc w:val="both"/>
        <w:rPr>
          <w:rFonts w:ascii="Palatino Linotype" w:eastAsia="Palatino Linotype" w:hAnsi="Palatino Linotype" w:cs="Palatino Linotype"/>
          <w:color w:val="000000"/>
        </w:rPr>
      </w:pPr>
    </w:p>
    <w:p w:rsidR="00766FE0" w:rsidRDefault="00766FE0">
      <w:pPr>
        <w:ind w:right="902"/>
        <w:jc w:val="both"/>
        <w:rPr>
          <w:rFonts w:ascii="Palatino Linotype" w:eastAsia="Palatino Linotype" w:hAnsi="Palatino Linotype" w:cs="Palatino Linotype"/>
          <w:b/>
        </w:rPr>
      </w:pPr>
    </w:p>
    <w:p w:rsidR="00766FE0" w:rsidRDefault="00FA60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Recurrente interpuso en fecha </w:t>
      </w:r>
      <w:r>
        <w:rPr>
          <w:rFonts w:ascii="Palatino Linotype" w:eastAsia="Palatino Linotype" w:hAnsi="Palatino Linotype" w:cs="Palatino Linotype"/>
          <w:b/>
        </w:rPr>
        <w:t>primero de noviembre del año dos mil veintiuno</w:t>
      </w:r>
      <w:r>
        <w:rPr>
          <w:rFonts w:ascii="Palatino Linotype" w:eastAsia="Palatino Linotype" w:hAnsi="Palatino Linotype" w:cs="Palatino Linotype"/>
        </w:rPr>
        <w:t>, el presente medio de impugnación expresando las siguientes manifestaciones:</w:t>
      </w:r>
    </w:p>
    <w:p w:rsidR="00766FE0" w:rsidRDefault="00766FE0">
      <w:pPr>
        <w:spacing w:line="360" w:lineRule="auto"/>
        <w:jc w:val="both"/>
        <w:rPr>
          <w:rFonts w:ascii="Palatino Linotype" w:eastAsia="Palatino Linotype" w:hAnsi="Palatino Linotype" w:cs="Palatino Linotype"/>
        </w:rPr>
      </w:pPr>
    </w:p>
    <w:p w:rsidR="00766FE0" w:rsidRDefault="00FA601C">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66FE0" w:rsidRDefault="00FA601C">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“no se entregó la respuesta pedida en la solicitud de información.</w:t>
      </w:r>
      <w:r>
        <w:rPr>
          <w:rFonts w:ascii="Palatino Linotype" w:eastAsia="Palatino Linotype" w:hAnsi="Palatino Linotype" w:cs="Palatino Linotype"/>
          <w:sz w:val="22"/>
          <w:szCs w:val="22"/>
        </w:rPr>
        <w:t>”</w:t>
      </w:r>
    </w:p>
    <w:p w:rsidR="00766FE0" w:rsidRDefault="00766FE0">
      <w:pPr>
        <w:ind w:left="851" w:right="902"/>
        <w:jc w:val="both"/>
        <w:rPr>
          <w:rFonts w:ascii="Palatino Linotype" w:eastAsia="Palatino Linotype" w:hAnsi="Palatino Linotype" w:cs="Palatino Linotype"/>
          <w:i/>
          <w:sz w:val="22"/>
          <w:szCs w:val="22"/>
        </w:rPr>
      </w:pPr>
    </w:p>
    <w:p w:rsidR="00766FE0" w:rsidRDefault="00FA601C">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766FE0" w:rsidRDefault="00FA601C">
      <w:pPr>
        <w:spacing w:before="240" w:after="240"/>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entregó la respuesta pedida en la solicitud</w:t>
      </w:r>
      <w:r>
        <w:rPr>
          <w:rFonts w:ascii="Palatino Linotype" w:eastAsia="Palatino Linotype" w:hAnsi="Palatino Linotype" w:cs="Palatino Linotype"/>
          <w:i/>
          <w:sz w:val="22"/>
          <w:szCs w:val="22"/>
        </w:rPr>
        <w:t xml:space="preserve"> de información. “(Sic)</w:t>
      </w:r>
    </w:p>
    <w:p w:rsidR="00766FE0" w:rsidRDefault="00766FE0">
      <w:pPr>
        <w:spacing w:before="240" w:after="240"/>
        <w:ind w:left="567"/>
        <w:jc w:val="both"/>
        <w:rPr>
          <w:rFonts w:ascii="Palatino Linotype" w:eastAsia="Palatino Linotype" w:hAnsi="Palatino Linotype" w:cs="Palatino Linotype"/>
          <w:i/>
          <w:sz w:val="22"/>
          <w:szCs w:val="22"/>
        </w:rPr>
      </w:pP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w:t>
      </w:r>
      <w:r>
        <w:rPr>
          <w:rFonts w:ascii="Palatino Linotype" w:eastAsia="Palatino Linotype" w:hAnsi="Palatino Linotype" w:cs="Palatino Linotype"/>
        </w:rPr>
        <w:t xml:space="preserve">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w:t>
      </w:r>
      <w:r>
        <w:rPr>
          <w:rFonts w:ascii="Palatino Linotype" w:eastAsia="Palatino Linotype" w:hAnsi="Palatino Linotype" w:cs="Palatino Linotype"/>
        </w:rPr>
        <w:t>n ante el Pleno de este Instituto.</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Mediante auto de fecha cinco</w:t>
      </w:r>
      <w:r>
        <w:rPr>
          <w:rFonts w:ascii="Palatino Linotype" w:eastAsia="Palatino Linotype" w:hAnsi="Palatino Linotype" w:cs="Palatino Linotype"/>
          <w:b/>
        </w:rPr>
        <w:t xml:space="preserve"> de noviembre del dos mil veintiuno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w:t>
      </w:r>
      <w:r>
        <w:rPr>
          <w:rFonts w:ascii="Palatino Linotype" w:eastAsia="Palatino Linotype" w:hAnsi="Palatino Linotype" w:cs="Palatino Linotype"/>
        </w:rPr>
        <w:t>siete días hábiles manifestase lo que a su derecho corresponda, a efecto de ofrecer pruebas, informe justificado y alegatos, lo anterior con fundamento en el artículo 185 fracciones I, II y IV de la Ley de Transparencia y Acceso a la Información Pública de</w:t>
      </w:r>
      <w:r>
        <w:rPr>
          <w:rFonts w:ascii="Palatino Linotype" w:eastAsia="Palatino Linotype" w:hAnsi="Palatino Linotype" w:cs="Palatino Linotype"/>
        </w:rPr>
        <w:t xml:space="preserve">l Estado de México y Municipios. </w:t>
      </w:r>
    </w:p>
    <w:p w:rsidR="00766FE0" w:rsidRDefault="00FA601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fecha doce de noviembre del dos mil veintiuno, adjuntó los archivos: "SISI 43321_RESPUESTA.pdf”, “</w:t>
      </w:r>
      <w:r>
        <w:rPr>
          <w:rFonts w:ascii="Palatino Linotype" w:eastAsia="Palatino Linotype" w:hAnsi="Palatino Linotype" w:cs="Palatino Linotype"/>
          <w:color w:val="000000"/>
        </w:rPr>
        <w:tab/>
      </w:r>
      <w:r>
        <w:rPr>
          <w:rFonts w:ascii="Palatino Linotype" w:eastAsia="Palatino Linotype" w:hAnsi="Palatino Linotype" w:cs="Palatino Linotype"/>
          <w:color w:val="000000"/>
        </w:rPr>
        <w:t>evidencia_dos.pdf”, “oficio_RSF_delegacion_007_2021_imagen.pdf”, “convocatoria 14 nov 21.pdf”, “</w:t>
      </w:r>
      <w:r w:rsidR="00D95421">
        <w:rPr>
          <w:rFonts w:ascii="Palatino Linotype" w:eastAsia="Palatino Linotype" w:hAnsi="Palatino Linotype" w:cs="Palatino Linotype"/>
          <w:color w:val="000000"/>
        </w:rPr>
        <w:t>XXXXXX</w:t>
      </w:r>
      <w:r>
        <w:rPr>
          <w:rFonts w:ascii="Palatino Linotype" w:eastAsia="Palatino Linotype" w:hAnsi="Palatino Linotype" w:cs="Palatino Linotype"/>
          <w:color w:val="000000"/>
        </w:rPr>
        <w:t xml:space="preserve"> vs </w:t>
      </w:r>
      <w:r w:rsidR="00D95421">
        <w:rPr>
          <w:rFonts w:ascii="Palatino Linotype" w:eastAsia="Palatino Linotype" w:hAnsi="Palatino Linotype" w:cs="Palatino Linotype"/>
          <w:color w:val="000000"/>
        </w:rPr>
        <w:t>XXXXX</w:t>
      </w:r>
      <w:r>
        <w:rPr>
          <w:rFonts w:ascii="Palatino Linotype" w:eastAsia="Palatino Linotype" w:hAnsi="Palatino Linotype" w:cs="Palatino Linotype"/>
          <w:color w:val="000000"/>
        </w:rPr>
        <w:t xml:space="preserve">.pdf”, “expediente </w:t>
      </w:r>
      <w:r w:rsidR="00F35FF7">
        <w:rPr>
          <w:rFonts w:ascii="Palatino Linotype" w:eastAsia="Palatino Linotype" w:hAnsi="Palatino Linotype" w:cs="Palatino Linotype"/>
          <w:color w:val="000000"/>
        </w:rPr>
        <w:t>XX</w:t>
      </w:r>
      <w:r>
        <w:rPr>
          <w:rFonts w:ascii="Palatino Linotype" w:eastAsia="Palatino Linotype" w:hAnsi="Palatino Linotype" w:cs="Palatino Linotype"/>
          <w:color w:val="000000"/>
        </w:rPr>
        <w:t>-</w:t>
      </w:r>
      <w:r w:rsidR="00F35FF7">
        <w:rPr>
          <w:rFonts w:ascii="Palatino Linotype" w:eastAsia="Palatino Linotype" w:hAnsi="Palatino Linotype" w:cs="Palatino Linotype"/>
          <w:color w:val="000000"/>
        </w:rPr>
        <w:t>XX</w:t>
      </w:r>
      <w:r>
        <w:rPr>
          <w:rFonts w:ascii="Palatino Linotype" w:eastAsia="Palatino Linotype" w:hAnsi="Palatino Linotype" w:cs="Palatino Linotype"/>
          <w:color w:val="000000"/>
        </w:rPr>
        <w:t xml:space="preserve"> demanda arbitraje (1).pdf”, “</w:t>
      </w:r>
      <w:r w:rsidR="00D95421">
        <w:rPr>
          <w:rFonts w:ascii="Palatino Linotype" w:eastAsia="Palatino Linotype" w:hAnsi="Palatino Linotype" w:cs="Palatino Linotype"/>
          <w:color w:val="000000"/>
        </w:rPr>
        <w:t>XXXX</w:t>
      </w:r>
      <w:r w:rsidR="00907180">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Administración.pdf”, “REPORTE DEL MES DE SEPTIEMBRE DE 2021.pdf”, “05339_INFOEM</w:t>
      </w:r>
      <w:r>
        <w:rPr>
          <w:rFonts w:ascii="Palatino Linotype" w:eastAsia="Palatino Linotype" w:hAnsi="Palatino Linotype" w:cs="Palatino Linotype"/>
          <w:color w:val="000000"/>
        </w:rPr>
        <w:t>_IP_RR_2021.pdf”, “demnd072021.pdf”, “exp</w:t>
      </w:r>
      <w:r w:rsidR="00F35FF7">
        <w:rPr>
          <w:rFonts w:ascii="Palatino Linotype" w:eastAsia="Palatino Linotype" w:hAnsi="Palatino Linotype" w:cs="Palatino Linotype"/>
          <w:color w:val="000000"/>
        </w:rPr>
        <w:t>XXX</w:t>
      </w:r>
      <w:r>
        <w:rPr>
          <w:rFonts w:ascii="Palatino Linotype" w:eastAsia="Palatino Linotype" w:hAnsi="Palatino Linotype" w:cs="Palatino Linotype"/>
          <w:color w:val="000000"/>
        </w:rPr>
        <w:t>_</w:t>
      </w:r>
      <w:r w:rsidR="00F35FF7">
        <w:rPr>
          <w:rFonts w:ascii="Palatino Linotype" w:eastAsia="Palatino Linotype" w:hAnsi="Palatino Linotype" w:cs="Palatino Linotype"/>
          <w:color w:val="000000"/>
        </w:rPr>
        <w:t>XX</w:t>
      </w:r>
      <w:r>
        <w:rPr>
          <w:rFonts w:ascii="Palatino Linotype" w:eastAsia="Palatino Linotype" w:hAnsi="Palatino Linotype" w:cs="Palatino Linotype"/>
          <w:color w:val="000000"/>
        </w:rPr>
        <w:t xml:space="preserve">.pdf” y “ACTA DE ASAMBLEA EXTRAORDINARIA 04 ABRIL 2021_fin.pdf” documentales que al ser del conocimiento de las partes se omite su inserción en el presente apartado. </w:t>
      </w:r>
    </w:p>
    <w:p w:rsidR="00766FE0" w:rsidRDefault="00FA601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omis</w:t>
      </w:r>
      <w:r>
        <w:rPr>
          <w:rFonts w:ascii="Palatino Linotype" w:eastAsia="Palatino Linotype" w:hAnsi="Palatino Linotype" w:cs="Palatino Linotype"/>
          <w:color w:val="000000"/>
        </w:rPr>
        <w:t xml:space="preserve">o en pronunciarse en esta etapa procesal, razón por la cual, agotado el término previsto por la legislación se siente por precluido su derecho en ese aspecto. </w:t>
      </w:r>
    </w:p>
    <w:p w:rsidR="00766FE0" w:rsidRDefault="00FA601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En fecha trece de enero de dos mil veintidós con fundamento en el artícu</w:t>
      </w:r>
      <w:r>
        <w:rPr>
          <w:rFonts w:ascii="Palatino Linotype" w:eastAsia="Palatino Linotype" w:hAnsi="Palatino Linotype" w:cs="Palatino Linotype"/>
          <w:color w:val="000000"/>
        </w:rPr>
        <w:t>lo 181, párrafo tercero de la Ley de Transparencia y Acceso a la Información Pública del Estado de México y Municipios, se acordó la aplicación del plazo para su resolución.</w:t>
      </w:r>
    </w:p>
    <w:p w:rsidR="00766FE0" w:rsidRDefault="00FA601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trece de enero de dos mil veintidós, se emitió </w:t>
      </w:r>
      <w:r>
        <w:rPr>
          <w:rFonts w:ascii="Palatino Linotype" w:eastAsia="Palatino Linotype" w:hAnsi="Palatino Linotype" w:cs="Palatino Linotype"/>
        </w:rPr>
        <w:t>el acuerdo por medio del cual se declaró cerrada la instrucción, pasando el expediente a resolución, debido a que fue debidamente substanciado el expediente y no existiendo diligencia pendiente de desahogo, en términos del artículo 185 fracciones VI y VIII</w:t>
      </w:r>
      <w:r>
        <w:rPr>
          <w:rFonts w:ascii="Palatino Linotype" w:eastAsia="Palatino Linotype" w:hAnsi="Palatino Linotype" w:cs="Palatino Linotype"/>
        </w:rPr>
        <w:t xml:space="preserve">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766FE0" w:rsidRDefault="00766FE0">
      <w:pPr>
        <w:widowControl w:val="0"/>
        <w:spacing w:line="360" w:lineRule="auto"/>
        <w:jc w:val="both"/>
        <w:rPr>
          <w:rFonts w:ascii="Palatino Linotype" w:eastAsia="Palatino Linotype" w:hAnsi="Palatino Linotype" w:cs="Palatino Linotype"/>
          <w:b/>
        </w:rPr>
      </w:pPr>
    </w:p>
    <w:p w:rsidR="00766FE0" w:rsidRDefault="00FA601C">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766FE0" w:rsidRDefault="00FA60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El Instituto de Transparencia, Acceso a la Infor</w:t>
      </w:r>
      <w:r>
        <w:rPr>
          <w:rFonts w:ascii="Palatino Linotype" w:eastAsia="Palatino Linotype" w:hAnsi="Palatino Linotype" w:cs="Palatino Linotype"/>
        </w:rPr>
        <w:t>mación Pública y Protección de Datos Personales del Estado de México y Municipios, es competente para conocer y resolver el presente recurso de revisión interpuesto por la parte Recurrente, conforme a lo dispuesto en los artículos 6, apartado A de la Const</w:t>
      </w:r>
      <w:r>
        <w:rPr>
          <w:rFonts w:ascii="Palatino Linotype" w:eastAsia="Palatino Linotype" w:hAnsi="Palatino Linotype" w:cs="Palatino Linotype"/>
        </w:rPr>
        <w:t>itución Política de los Estados Unidos Mexicanos; 5, párrafos trigésimo,  trigésimo primero, y trigésimo segundo fracción IV y V de la Constitución Política del Estado Libre y Soberano de México; 1, 2, fracción II; 13,  29, 36, fracciones I y II; 176, 178,</w:t>
      </w:r>
      <w:r>
        <w:rPr>
          <w:rFonts w:ascii="Palatino Linotype" w:eastAsia="Palatino Linotype" w:hAnsi="Palatino Linotype" w:cs="Palatino Linotype"/>
        </w:rPr>
        <w:t xml:space="preserve"> 179, 181 párrafo 3 y 185 de la Ley Transparencia y Acceso a la Información Pública del Estado de México y Municipios; 9 fracciones I, XXIV y 11 del Reglamento Interior del Instituto de Transparencia, Acceso a la Información Pública y Protección de Datos P</w:t>
      </w:r>
      <w:r>
        <w:rPr>
          <w:rFonts w:ascii="Palatino Linotype" w:eastAsia="Palatino Linotype" w:hAnsi="Palatino Linotype" w:cs="Palatino Linotype"/>
        </w:rPr>
        <w:t>ersonales del Estado de México y Municipios.</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w:t>
      </w:r>
      <w:r>
        <w:rPr>
          <w:rFonts w:ascii="Palatino Linotype" w:eastAsia="Palatino Linotype" w:hAnsi="Palatino Linotype" w:cs="Palatino Linotype"/>
        </w:rPr>
        <w:t xml:space="preserve">ca del Estado de México y Municipios. </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El recurso de revisión fue interpuesto dentro del plazo de quince días hábiles previsto en el artículo 178 de la Ley de Transparencia y Acceso a la Información Pública del Estado de México y Municipios, contados a par</w:t>
      </w:r>
      <w:r>
        <w:rPr>
          <w:rFonts w:ascii="Palatino Linotype" w:eastAsia="Palatino Linotype" w:hAnsi="Palatino Linotype" w:cs="Palatino Linotype"/>
          <w:color w:val="000000"/>
        </w:rPr>
        <w:t xml:space="preserve">tir de la fecha en que el Sujeto Obligado emitió la respuesta, toda vez que ésta fue pronunciada el día </w:t>
      </w:r>
      <w:r>
        <w:rPr>
          <w:rFonts w:ascii="Palatino Linotype" w:eastAsia="Palatino Linotype" w:hAnsi="Palatino Linotype" w:cs="Palatino Linotype"/>
        </w:rPr>
        <w:t>diecinueve de octubre del año dos mil veintiuno; mientras que el recurrente interpuso el recurso de revisión el primero de noviembre de dos mil veintiun</w:t>
      </w:r>
      <w:r>
        <w:rPr>
          <w:rFonts w:ascii="Palatino Linotype" w:eastAsia="Palatino Linotype" w:hAnsi="Palatino Linotype" w:cs="Palatino Linotype"/>
        </w:rPr>
        <w:t xml:space="preserve">o, </w:t>
      </w:r>
      <w:r>
        <w:rPr>
          <w:rFonts w:ascii="Palatino Linotype" w:eastAsia="Palatino Linotype" w:hAnsi="Palatino Linotype" w:cs="Palatino Linotype"/>
          <w:color w:val="000000"/>
        </w:rPr>
        <w:t xml:space="preserve">esto es, al </w:t>
      </w:r>
      <w:r>
        <w:rPr>
          <w:rFonts w:ascii="Palatino Linotype" w:eastAsia="Palatino Linotype" w:hAnsi="Palatino Linotype" w:cs="Palatino Linotype"/>
          <w:b/>
          <w:color w:val="000000"/>
        </w:rPr>
        <w:t>noveno día hábil</w:t>
      </w:r>
      <w:r>
        <w:rPr>
          <w:rFonts w:ascii="Palatino Linotype" w:eastAsia="Palatino Linotype" w:hAnsi="Palatino Linotype" w:cs="Palatino Linotype"/>
          <w:color w:val="000000"/>
        </w:rPr>
        <w:t xml:space="preserve"> después de conocer la respuesta, luego entonces, se encuentra dentro de los márgenes temporales previstos por la normatividad vigente, por lo que </w:t>
      </w:r>
      <w:r>
        <w:rPr>
          <w:rFonts w:ascii="Palatino Linotype" w:eastAsia="Palatino Linotype" w:hAnsi="Palatino Linotype" w:cs="Palatino Linotype"/>
        </w:rPr>
        <w:t>se concluye que el presente recurso de revisión se encuentra dentro de los már</w:t>
      </w:r>
      <w:r>
        <w:rPr>
          <w:rFonts w:ascii="Palatino Linotype" w:eastAsia="Palatino Linotype" w:hAnsi="Palatino Linotype" w:cs="Palatino Linotype"/>
        </w:rPr>
        <w:t>genes temporales previstos las disposiciones legales referidas.</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consecuencia y después de la revisión del formato de interposición del recurso, se concluye en la acreditación plena de todos y cada uno de los elementos formales exigidos por el artículo 1</w:t>
      </w:r>
      <w:r>
        <w:rPr>
          <w:rFonts w:ascii="Palatino Linotype" w:eastAsia="Palatino Linotype" w:hAnsi="Palatino Linotype" w:cs="Palatino Linotype"/>
          <w:color w:val="000000"/>
        </w:rPr>
        <w:t>80 de la Ley de Transparencia y Acceso a la Información Pública del Estado de México y Municipios, toda vez que fue ingresado a través del SAIMEX.</w:t>
      </w:r>
    </w:p>
    <w:p w:rsidR="00766FE0" w:rsidRDefault="00FA601C">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Dentro de este marco, se advierte que </w:t>
      </w:r>
      <w:r>
        <w:rPr>
          <w:rFonts w:ascii="Palatino Linotype" w:eastAsia="Palatino Linotype" w:hAnsi="Palatino Linotype" w:cs="Palatino Linotype"/>
        </w:rPr>
        <w:t>resulta procedente la interposición del recurso, según lo aducido por e</w:t>
      </w:r>
      <w:r>
        <w:rPr>
          <w:rFonts w:ascii="Palatino Linotype" w:eastAsia="Palatino Linotype" w:hAnsi="Palatino Linotype" w:cs="Palatino Linotype"/>
        </w:rPr>
        <w:t xml:space="preserve">l recurrente en sus razones o </w:t>
      </w:r>
      <w:r>
        <w:rPr>
          <w:rFonts w:ascii="Palatino Linotype" w:eastAsia="Palatino Linotype" w:hAnsi="Palatino Linotype" w:cs="Palatino Linotype"/>
          <w:color w:val="000000"/>
        </w:rPr>
        <w:t>motivos de inconformidad, de acuerdo a los artículos 176 y  179, fracción V de la Ley de Transparencia y Acceso a la Información Pública del Estado de México y Municipios; que a la letra dice:</w:t>
      </w:r>
    </w:p>
    <w:p w:rsidR="00766FE0" w:rsidRDefault="00766FE0">
      <w:pPr>
        <w:spacing w:after="120"/>
        <w:ind w:left="851" w:right="902"/>
        <w:jc w:val="both"/>
        <w:rPr>
          <w:rFonts w:ascii="Palatino Linotype" w:eastAsia="Palatino Linotype" w:hAnsi="Palatino Linotype" w:cs="Palatino Linotype"/>
          <w:b/>
          <w:i/>
          <w:sz w:val="20"/>
          <w:szCs w:val="20"/>
        </w:rPr>
      </w:pPr>
    </w:p>
    <w:p w:rsidR="00766FE0" w:rsidRDefault="00FA601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766FE0" w:rsidRDefault="00FA601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w:t>
      </w:r>
      <w:r>
        <w:rPr>
          <w:rFonts w:ascii="Palatino Linotype" w:eastAsia="Palatino Linotype" w:hAnsi="Palatino Linotype" w:cs="Palatino Linotype"/>
          <w:i/>
          <w:sz w:val="22"/>
          <w:szCs w:val="22"/>
        </w:rPr>
        <w:t>o de protección que la Ley otorga a los particulares, para hacer valer su derecho de acceso a la información pública, y procederá en contra de las siguientes causas:</w:t>
      </w:r>
    </w:p>
    <w:p w:rsidR="00766FE0" w:rsidRDefault="00FA601C">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rsidR="00766FE0" w:rsidRDefault="00766FE0">
      <w:pPr>
        <w:spacing w:after="120"/>
        <w:ind w:left="851" w:right="902"/>
        <w:jc w:val="both"/>
        <w:rPr>
          <w:rFonts w:ascii="Palatino Linotype" w:eastAsia="Palatino Linotype" w:hAnsi="Palatino Linotype" w:cs="Palatino Linotype"/>
          <w:i/>
          <w:sz w:val="22"/>
          <w:szCs w:val="22"/>
        </w:rPr>
      </w:pPr>
    </w:p>
    <w:p w:rsidR="00766FE0" w:rsidRDefault="00FA601C">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La negativa a la información solicitada;</w:t>
      </w:r>
    </w:p>
    <w:p w:rsidR="00766FE0" w:rsidRDefault="00FA601C">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rsidR="00766FE0" w:rsidRDefault="00FA601C">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resulta conforme a derecho entrar al estudio de fondo y resolver el presente medio de impugnación.</w:t>
      </w:r>
    </w:p>
    <w:p w:rsidR="00766FE0" w:rsidRDefault="00FA60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De la revisión a las constancias y documentos que obran en el expediente electrónico se advierte, que el tem</w:t>
      </w:r>
      <w:r>
        <w:rPr>
          <w:rFonts w:ascii="Palatino Linotype" w:eastAsia="Palatino Linotype" w:hAnsi="Palatino Linotype" w:cs="Palatino Linotype"/>
        </w:rPr>
        <w:t xml:space="preserve">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766FE0" w:rsidRDefault="00FA60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este apartado se expondrán las razones y fundamentos de orden jurídico nacional y estatal que soportan la decisión de este Ó</w:t>
      </w:r>
      <w:r>
        <w:rPr>
          <w:rFonts w:ascii="Palatino Linotype" w:eastAsia="Palatino Linotype" w:hAnsi="Palatino Linotype" w:cs="Palatino Linotype"/>
        </w:rPr>
        <w:t>rgano Garante en el asunto que nos ocupa, tras analizar los motivos de inconformidad de la parte Recurrente, los argumentos del Sujeto Obligado y el marco jurídico aplicable.</w:t>
      </w:r>
    </w:p>
    <w:p w:rsidR="00766FE0" w:rsidRDefault="00FA60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Como fue referido en los antecedentes de la presente resolución, el ahora Recurrente requirió al Sujeto Obligado, medularmente lo siguiente:</w:t>
      </w:r>
      <w:r>
        <w:rPr>
          <w:rFonts w:ascii="Palatino Linotype" w:eastAsia="Palatino Linotype" w:hAnsi="Palatino Linotype" w:cs="Palatino Linotype"/>
          <w:b/>
        </w:rPr>
        <w:t xml:space="preserve"> </w:t>
      </w:r>
      <w:r>
        <w:rPr>
          <w:rFonts w:ascii="Palatino Linotype" w:eastAsia="Palatino Linotype" w:hAnsi="Palatino Linotype" w:cs="Palatino Linotype"/>
          <w:b/>
          <w:i/>
        </w:rPr>
        <w:t>“requerimo</w:t>
      </w:r>
      <w:r>
        <w:rPr>
          <w:rFonts w:ascii="Palatino Linotype" w:eastAsia="Palatino Linotype" w:hAnsi="Palatino Linotype" w:cs="Palatino Linotype"/>
          <w:i/>
        </w:rPr>
        <w:t xml:space="preserve">s que la persona que presenta la rendición de cuentas que anexo a esta petición, presente </w:t>
      </w:r>
      <w:r>
        <w:rPr>
          <w:rFonts w:ascii="Palatino Linotype" w:eastAsia="Palatino Linotype" w:hAnsi="Palatino Linotype" w:cs="Palatino Linotype"/>
          <w:b/>
          <w:i/>
        </w:rPr>
        <w:t>la acreditación</w:t>
      </w:r>
      <w:r>
        <w:rPr>
          <w:rFonts w:ascii="Palatino Linotype" w:eastAsia="Palatino Linotype" w:hAnsi="Palatino Linotype" w:cs="Palatino Linotype"/>
          <w:b/>
          <w:i/>
        </w:rPr>
        <w:t xml:space="preserve"> para presentar esta rendición de cuentas </w:t>
      </w:r>
      <w:r>
        <w:rPr>
          <w:rFonts w:ascii="Palatino Linotype" w:eastAsia="Palatino Linotype" w:hAnsi="Palatino Linotype" w:cs="Palatino Linotype"/>
          <w:i/>
        </w:rPr>
        <w:t xml:space="preserve">que ni siquiera cuenta con facturas o notas de gastos, simplemente la información sin sustento, adicionalmente la persona que la envía tiene ya una demanda ante sindicatura y </w:t>
      </w:r>
      <w:r>
        <w:rPr>
          <w:rFonts w:ascii="Palatino Linotype" w:eastAsia="Palatino Linotype" w:hAnsi="Palatino Linotype" w:cs="Palatino Linotype"/>
          <w:b/>
          <w:i/>
          <w:u w:val="single"/>
        </w:rPr>
        <w:t>la titular de esta dependencia sigue dá</w:t>
      </w:r>
      <w:r>
        <w:rPr>
          <w:rFonts w:ascii="Palatino Linotype" w:eastAsia="Palatino Linotype" w:hAnsi="Palatino Linotype" w:cs="Palatino Linotype"/>
          <w:b/>
          <w:i/>
          <w:u w:val="single"/>
        </w:rPr>
        <w:t>ndole la autorización</w:t>
      </w:r>
      <w:r>
        <w:rPr>
          <w:rFonts w:ascii="Palatino Linotype" w:eastAsia="Palatino Linotype" w:hAnsi="Palatino Linotype" w:cs="Palatino Linotype"/>
          <w:i/>
        </w:rPr>
        <w:t xml:space="preserve"> a este tipo de personas conflictiva</w:t>
      </w:r>
      <w:r>
        <w:rPr>
          <w:rFonts w:ascii="Palatino Linotype" w:eastAsia="Palatino Linotype" w:hAnsi="Palatino Linotype" w:cs="Palatino Linotype"/>
          <w:i/>
          <w:color w:val="000000"/>
        </w:rPr>
        <w:t>”</w:t>
      </w:r>
    </w:p>
    <w:p w:rsidR="00766FE0" w:rsidRDefault="00766FE0">
      <w:pPr>
        <w:spacing w:before="240"/>
        <w:ind w:right="902"/>
        <w:jc w:val="both"/>
        <w:rPr>
          <w:rFonts w:ascii="Palatino Linotype" w:eastAsia="Palatino Linotype" w:hAnsi="Palatino Linotype" w:cs="Palatino Linotype"/>
        </w:rPr>
      </w:pPr>
    </w:p>
    <w:p w:rsidR="00766FE0" w:rsidRDefault="00FA601C">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 xml:space="preserve">Con el motivo de dar atención a la solicitud de información y a los requerimientos que la integran,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síndico municipal, </w:t>
      </w:r>
      <w:r>
        <w:rPr>
          <w:rFonts w:ascii="Palatino Linotype" w:eastAsia="Palatino Linotype" w:hAnsi="Palatino Linotype" w:cs="Palatino Linotype"/>
        </w:rPr>
        <w:t xml:space="preserve"> señala en la parte medular que la recaudaci</w:t>
      </w:r>
      <w:r>
        <w:rPr>
          <w:rFonts w:ascii="Palatino Linotype" w:eastAsia="Palatino Linotype" w:hAnsi="Palatino Linotype" w:cs="Palatino Linotype"/>
        </w:rPr>
        <w:t xml:space="preserve">ón de ingresos o cuotas así como </w:t>
      </w:r>
      <w:r>
        <w:rPr>
          <w:rFonts w:ascii="Palatino Linotype" w:eastAsia="Palatino Linotype" w:hAnsi="Palatino Linotype" w:cs="Palatino Linotype"/>
          <w:b/>
        </w:rPr>
        <w:t>el supuesto permiso por parte de esta Sindicatura Municipal, supuesto que es totalmente falso dado que la Ley que Regula el Régimen de Propiedad en Condominio del Estado de México es muy clara para señalar quién o quiénes t</w:t>
      </w:r>
      <w:r>
        <w:rPr>
          <w:rFonts w:ascii="Palatino Linotype" w:eastAsia="Palatino Linotype" w:hAnsi="Palatino Linotype" w:cs="Palatino Linotype"/>
          <w:b/>
        </w:rPr>
        <w:t>ienen esa responsabilidad y sobre todo son hechos de una controversia interna entre condóminos y representantes</w:t>
      </w:r>
      <w:r>
        <w:rPr>
          <w:rFonts w:ascii="Palatino Linotype" w:eastAsia="Palatino Linotype" w:hAnsi="Palatino Linotype" w:cs="Palatino Linotype"/>
        </w:rPr>
        <w:t xml:space="preserve"> de Mesas directivas internas del Fraccionamiento Real de San Fernando. </w:t>
      </w:r>
    </w:p>
    <w:p w:rsidR="00766FE0" w:rsidRDefault="00766FE0">
      <w:pPr>
        <w:tabs>
          <w:tab w:val="left" w:pos="4962"/>
        </w:tabs>
        <w:spacing w:line="360" w:lineRule="auto"/>
        <w:jc w:val="both"/>
        <w:rPr>
          <w:rFonts w:ascii="Palatino Linotype" w:eastAsia="Palatino Linotype" w:hAnsi="Palatino Linotype" w:cs="Palatino Linotype"/>
          <w:color w:val="FF0000"/>
        </w:rPr>
      </w:pPr>
    </w:p>
    <w:p w:rsidR="00766FE0" w:rsidRDefault="00FA601C">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rPr>
        <w:t xml:space="preserve">Del recurso de revisión, se obtiene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adujo como motivo de inconformidad que: </w:t>
      </w:r>
      <w:r>
        <w:rPr>
          <w:rFonts w:ascii="Palatino Linotype" w:eastAsia="Palatino Linotype" w:hAnsi="Palatino Linotype" w:cs="Palatino Linotype"/>
          <w:i/>
        </w:rPr>
        <w:t>“no se entregó la respuesta pedida en la solicitud de información.”</w:t>
      </w:r>
    </w:p>
    <w:p w:rsidR="00766FE0" w:rsidRDefault="00766FE0">
      <w:pPr>
        <w:spacing w:line="360" w:lineRule="auto"/>
        <w:ind w:right="-93"/>
        <w:jc w:val="both"/>
        <w:rPr>
          <w:rFonts w:ascii="Palatino Linotype" w:eastAsia="Palatino Linotype" w:hAnsi="Palatino Linotype" w:cs="Palatino Linotype"/>
          <w:b/>
        </w:rPr>
      </w:pPr>
    </w:p>
    <w:p w:rsidR="00766FE0" w:rsidRDefault="00FA601C">
      <w:pPr>
        <w:tabs>
          <w:tab w:val="left" w:pos="4962"/>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Durante la etapa de manifestaciones,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omiso en rendir su informe justificado, por su parte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emitió su escrito de alegatos, así como de cuatro archivos digitales, los cuales fueron descritos en páginas anteriores</w:t>
      </w:r>
    </w:p>
    <w:p w:rsidR="00766FE0" w:rsidRDefault="00766FE0">
      <w:pPr>
        <w:spacing w:line="360" w:lineRule="auto"/>
        <w:ind w:right="-93"/>
        <w:jc w:val="both"/>
        <w:rPr>
          <w:rFonts w:ascii="Palatino Linotype" w:eastAsia="Palatino Linotype" w:hAnsi="Palatino Linotype" w:cs="Palatino Linotype"/>
        </w:rPr>
      </w:pP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análisis y resolución del presente recurso, se funda en el contenido íntegro de las actuaciones que obran en el expedi</w:t>
      </w:r>
      <w:r>
        <w:rPr>
          <w:rFonts w:ascii="Palatino Linotype" w:eastAsia="Palatino Linotype" w:hAnsi="Palatino Linotype" w:cs="Palatino Linotype"/>
        </w:rPr>
        <w:t>ente electrónico, para así estar en posibilidad este Órgano Colegiado de dictar el fallo correspondiente conforme a derecho, tomando en consideración los elementos aportados por las partes y respetando en todo momento al principio de máxima publicidad cons</w:t>
      </w:r>
      <w:r>
        <w:rPr>
          <w:rFonts w:ascii="Palatino Linotype" w:eastAsia="Palatino Linotype" w:hAnsi="Palatino Linotype" w:cs="Palatino Linotype"/>
        </w:rPr>
        <w:t>agrado en nuestra Constitución Federal, Local y demás leyes aplicables en la materia, así como en los tratados internacionales en los que el Estado Mexicano sea parte, en concordancia con el párrafo tercero del artículo 1 de la Constitución Federal y el di</w:t>
      </w:r>
      <w:r>
        <w:rPr>
          <w:rFonts w:ascii="Palatino Linotype" w:eastAsia="Palatino Linotype" w:hAnsi="Palatino Linotype" w:cs="Palatino Linotype"/>
        </w:rPr>
        <w:t>verso 8 de la Ley de Transparencia local.</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término es de advertirse lo siguiente: nuestra Carta Magna dispone que para el ejercicio del derecho de acceso a la información los Estados deben observar diversos principios y bases, entre los cuales se </w:t>
      </w:r>
      <w:r>
        <w:rPr>
          <w:rFonts w:ascii="Palatino Linotype" w:eastAsia="Palatino Linotype" w:hAnsi="Palatino Linotype" w:cs="Palatino Linotype"/>
        </w:rPr>
        <w:t>establece que toda la información en posesión de cualquier autoridad, órgano, organismo, órganos autónomos, así como de cualquier sindicato que reciba y ejerza recursos públicos o realice actos de autoridad en el ámbito federal, estatal y municipal, es púb</w:t>
      </w:r>
      <w:r>
        <w:rPr>
          <w:rFonts w:ascii="Palatino Linotype" w:eastAsia="Palatino Linotype" w:hAnsi="Palatino Linotype" w:cs="Palatino Linotype"/>
        </w:rPr>
        <w:t>lica y sólo podrá ser r</w:t>
      </w:r>
      <w:r>
        <w:rPr>
          <w:rFonts w:ascii="Palatino Linotype" w:eastAsia="Palatino Linotype" w:hAnsi="Palatino Linotype" w:cs="Palatino Linotype"/>
        </w:rPr>
        <w:t xml:space="preserve">eservada temporalmente por razones de interés público y seguridad nacional, en los términos que fijen las leyes, ello se aprecia en el Artículo 6, apartado A, numeral I de la Constitución Política de los Estados Unidos Mexicanos que </w:t>
      </w:r>
      <w:r>
        <w:rPr>
          <w:rFonts w:ascii="Palatino Linotype" w:eastAsia="Palatino Linotype" w:hAnsi="Palatino Linotype" w:cs="Palatino Linotype"/>
        </w:rPr>
        <w:t>a la letra establece:</w:t>
      </w:r>
    </w:p>
    <w:p w:rsidR="00766FE0" w:rsidRDefault="00FA601C">
      <w:pPr>
        <w:spacing w:before="280" w:after="280" w:line="276" w:lineRule="auto"/>
        <w:ind w:left="284" w:right="191"/>
        <w:jc w:val="both"/>
        <w:rPr>
          <w:rFonts w:ascii="Palatino Linotype" w:eastAsia="Palatino Linotype" w:hAnsi="Palatino Linotype" w:cs="Palatino Linotype"/>
        </w:rPr>
      </w:pPr>
      <w:r>
        <w:rPr>
          <w:rFonts w:ascii="Palatino Linotype" w:eastAsia="Palatino Linotype" w:hAnsi="Palatino Linotype" w:cs="Palatino Linotype"/>
          <w:b/>
          <w:i/>
        </w:rPr>
        <w:t>“Artículo 6</w:t>
      </w:r>
    </w:p>
    <w:p w:rsidR="00766FE0" w:rsidRDefault="00FA601C">
      <w:pPr>
        <w:spacing w:before="280" w:after="280" w:line="276" w:lineRule="auto"/>
        <w:ind w:left="284" w:right="191"/>
        <w:jc w:val="both"/>
        <w:rPr>
          <w:rFonts w:ascii="Palatino Linotype" w:eastAsia="Palatino Linotype" w:hAnsi="Palatino Linotype" w:cs="Palatino Linotype"/>
        </w:rPr>
      </w:pPr>
      <w:r>
        <w:rPr>
          <w:rFonts w:ascii="Palatino Linotype" w:eastAsia="Palatino Linotype" w:hAnsi="Palatino Linotype" w:cs="Palatino Linotype"/>
          <w:i/>
        </w:rPr>
        <w:t>…</w:t>
      </w:r>
    </w:p>
    <w:p w:rsidR="00766FE0" w:rsidRDefault="00FA601C">
      <w:pPr>
        <w:spacing w:before="280" w:after="280" w:line="276" w:lineRule="auto"/>
        <w:ind w:left="284" w:right="191"/>
        <w:jc w:val="both"/>
        <w:rPr>
          <w:rFonts w:ascii="Palatino Linotype" w:eastAsia="Palatino Linotype" w:hAnsi="Palatino Linotype" w:cs="Palatino Linotype"/>
        </w:rPr>
      </w:pPr>
      <w:r>
        <w:rPr>
          <w:rFonts w:ascii="Palatino Linotype" w:eastAsia="Palatino Linotype" w:hAnsi="Palatino Linotype" w:cs="Palatino Linotype"/>
          <w:i/>
        </w:rPr>
        <w:t>Para el ejercicio del derecho de acceso a la información, la Federación, los Estados y el Distrito Federal, en el ámbito de sus respectivas competencias, se regirán por los siguientes principios y bases:</w:t>
      </w:r>
    </w:p>
    <w:p w:rsidR="00766FE0" w:rsidRDefault="00FA601C">
      <w:pPr>
        <w:numPr>
          <w:ilvl w:val="0"/>
          <w:numId w:val="2"/>
        </w:numPr>
        <w:spacing w:before="280" w:after="280" w:line="276" w:lineRule="auto"/>
        <w:ind w:left="284" w:right="191"/>
        <w:jc w:val="both"/>
        <w:rPr>
          <w:rFonts w:ascii="Palatino Linotype" w:eastAsia="Palatino Linotype" w:hAnsi="Palatino Linotype" w:cs="Palatino Linotype"/>
          <w:i/>
        </w:rPr>
      </w:pPr>
      <w:r>
        <w:rPr>
          <w:rFonts w:ascii="Palatino Linotype" w:eastAsia="Palatino Linotype" w:hAnsi="Palatino Linotype" w:cs="Palatino Linotype"/>
          <w:i/>
        </w:rPr>
        <w:t>Toda la informac</w:t>
      </w:r>
      <w:r>
        <w:rPr>
          <w:rFonts w:ascii="Palatino Linotype" w:eastAsia="Palatino Linotype" w:hAnsi="Palatino Linotype" w:cs="Palatino Linotype"/>
          <w:i/>
        </w:rPr>
        <w:t xml:space="preserve">ión en posesión de cualquier autoridad, entidad, órgano y organismo de los Poderes Ejecutivo, Legislativo y Judicial, órganos autónomos, partidos políticos, fideicomisos y fondos públicos, así como de cualquier persona física, moral o sindicato que reciba </w:t>
      </w:r>
      <w:r>
        <w:rPr>
          <w:rFonts w:ascii="Palatino Linotype" w:eastAsia="Palatino Linotype" w:hAnsi="Palatino Linotype" w:cs="Palatino Linotype"/>
          <w:i/>
        </w:rPr>
        <w:t>y ejerza recursos públicos o realice actos de autoridad en el ámbito federal, estatal y municipal, es pública y sólo podrá ser reservada temporalmente por razones de interés público y seguridad nacional, en los términos que fijen las leyes. En la interpret</w:t>
      </w:r>
      <w:r>
        <w:rPr>
          <w:rFonts w:ascii="Palatino Linotype" w:eastAsia="Palatino Linotype" w:hAnsi="Palatino Linotype" w:cs="Palatino Linotype"/>
          <w:i/>
        </w:rPr>
        <w:t>ación de este derecho deberá prevalecer el principio de máxima publicidad. Los sujetos obligados deberán documentar todo acto que derive del ejercicio de sus facultades, competencias o funciones, la ley determinará los supuestos específicos bajo los cuales</w:t>
      </w:r>
      <w:r>
        <w:rPr>
          <w:rFonts w:ascii="Palatino Linotype" w:eastAsia="Palatino Linotype" w:hAnsi="Palatino Linotype" w:cs="Palatino Linotype"/>
          <w:i/>
        </w:rPr>
        <w:t xml:space="preserve"> procederá la declaración de inexistencia de la información.”</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las cosas, debe destacarse que el derecho de acceso a la información pública, consiste en que la información solicitada conste en un documento en cualquiera de sus formas, a saber: expedient</w:t>
      </w:r>
      <w:r>
        <w:rPr>
          <w:rFonts w:ascii="Palatino Linotype" w:eastAsia="Palatino Linotype" w:hAnsi="Palatino Linotype" w:cs="Palatino Linotype"/>
        </w:rPr>
        <w:t>es, reportes, estudios, actas, resoluciones, oficios, correspondencia, acuerdos, directivas, directrices, circulares, contratos, convenios, instructivos, notas, memorandos, estadísticas o bien, cualquier otro registro que documente el ejercicio de las facu</w:t>
      </w:r>
      <w:r>
        <w:rPr>
          <w:rFonts w:ascii="Palatino Linotype" w:eastAsia="Palatino Linotype" w:hAnsi="Palatino Linotype" w:cs="Palatino Linotype"/>
        </w:rPr>
        <w:t>ltades, funciones y competencias de los Sujetos Obligados; los que, podrán estar en cualquier medio, sea escrito, impreso, sonoro, visual, electrónico, informático u holográfico de conformidad con el artículo 3, fracción XI de la Ley de la materia, el cual</w:t>
      </w:r>
      <w:r>
        <w:rPr>
          <w:rFonts w:ascii="Palatino Linotype" w:eastAsia="Palatino Linotype" w:hAnsi="Palatino Linotype" w:cs="Palatino Linotype"/>
        </w:rPr>
        <w:t xml:space="preserve"> señala lo siguiente: </w:t>
      </w:r>
    </w:p>
    <w:p w:rsidR="00766FE0" w:rsidRDefault="00FA601C">
      <w:pPr>
        <w:spacing w:before="280" w:after="280" w:line="360" w:lineRule="auto"/>
        <w:ind w:left="709" w:right="49"/>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rsidR="00766FE0" w:rsidRDefault="00FA601C">
      <w:pPr>
        <w:spacing w:before="280" w:after="280" w:line="360" w:lineRule="auto"/>
        <w:ind w:left="709" w:right="49"/>
        <w:jc w:val="both"/>
        <w:rPr>
          <w:rFonts w:ascii="Palatino Linotype" w:eastAsia="Palatino Linotype" w:hAnsi="Palatino Linotype" w:cs="Palatino Linotype"/>
        </w:rPr>
      </w:pPr>
      <w:r>
        <w:rPr>
          <w:rFonts w:ascii="Palatino Linotype" w:eastAsia="Palatino Linotype" w:hAnsi="Palatino Linotype" w:cs="Palatino Linotype"/>
          <w:i/>
        </w:rPr>
        <w:t>…</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w:t>
      </w:r>
      <w:r>
        <w:rPr>
          <w:rFonts w:ascii="Palatino Linotype" w:eastAsia="Palatino Linotype" w:hAnsi="Palatino Linotype" w:cs="Palatino Linotype"/>
          <w:b/>
          <w:i/>
        </w:rPr>
        <w:t>,</w:t>
      </w:r>
      <w:r>
        <w:rPr>
          <w:rFonts w:ascii="Palatino Linotype" w:eastAsia="Palatino Linotype" w:hAnsi="Palatino Linotype" w:cs="Palatino Linotype"/>
          <w:i/>
        </w:rPr>
        <w:t xml:space="preserve"> resoluciones, oficios, correspondencia, acuerdos, directivas, directrices, circulares, contratos, </w:t>
      </w:r>
      <w:r>
        <w:rPr>
          <w:rFonts w:ascii="Palatino Linotype" w:eastAsia="Palatino Linotype" w:hAnsi="Palatino Linotype" w:cs="Palatino Linotype"/>
          <w:b/>
          <w:i/>
          <w:u w:val="single"/>
        </w:rPr>
        <w:t>conveni</w:t>
      </w:r>
      <w:r>
        <w:rPr>
          <w:rFonts w:ascii="Palatino Linotype" w:eastAsia="Palatino Linotype" w:hAnsi="Palatino Linotype" w:cs="Palatino Linotype"/>
          <w:b/>
          <w:i/>
          <w:u w:val="single"/>
        </w:rPr>
        <w:t>os</w:t>
      </w:r>
      <w:r>
        <w:rPr>
          <w:rFonts w:ascii="Palatino Linotype" w:eastAsia="Palatino Linotype" w:hAnsi="Palatino Linotype" w:cs="Palatino Linotype"/>
          <w:i/>
        </w:rPr>
        <w:t>, instructivos, notas, memorandos, estadísticas o bien, cualquier otro registro que documente el ejercicio de las facultades, funciones y competencias de los sujetos obligados, sus servidores públicos e integrantes, sin importar su fuente o fecha de elab</w:t>
      </w:r>
      <w:r>
        <w:rPr>
          <w:rFonts w:ascii="Palatino Linotype" w:eastAsia="Palatino Linotype" w:hAnsi="Palatino Linotype" w:cs="Palatino Linotype"/>
          <w:i/>
        </w:rPr>
        <w:t>oración. Los documentos podrán estar en cualquier medio, sea escrito, impreso, sonoro, visual, electrónico, informático u holográfico…” (Sic) (Énfasis añadido)</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w:t>
      </w:r>
      <w:r>
        <w:rPr>
          <w:rFonts w:ascii="Palatino Linotype" w:eastAsia="Palatino Linotype" w:hAnsi="Palatino Linotype" w:cs="Palatino Linotype"/>
        </w:rPr>
        <w:t>el Gobierno del Estado Libre y Soberano de México “Gaceta del Gobierno”, el diecinueve de octubre de dos mil once, cuyo rubro y texto refieren lo siguiente:</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INFORMACIÓN PÚBLICA, CONCEPTO DE, EN MATERIA DE TRANSPARENCIA. INTERPRETACIÓN SIS</w:t>
      </w:r>
      <w:r>
        <w:rPr>
          <w:rFonts w:ascii="Palatino Linotype" w:eastAsia="Palatino Linotype" w:hAnsi="Palatino Linotype" w:cs="Palatino Linotype"/>
          <w:b/>
          <w:i/>
          <w:sz w:val="22"/>
          <w:szCs w:val="22"/>
        </w:rPr>
        <w:t>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w:t>
      </w:r>
      <w:r>
        <w:rPr>
          <w:rFonts w:ascii="Palatino Linotype" w:eastAsia="Palatino Linotype" w:hAnsi="Palatino Linotype" w:cs="Palatino Linotype"/>
          <w:i/>
          <w:sz w:val="22"/>
          <w:szCs w:val="22"/>
        </w:rPr>
        <w:t>s y documentos públicos, administrados, generados o en posesión de los órganos u organismos públicos, en virtud del ejercicio de sus funciones de derecho público, sin importar su fuente, soporte o fecha de elaboración.</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w:t>
      </w:r>
      <w:r>
        <w:rPr>
          <w:rFonts w:ascii="Palatino Linotype" w:eastAsia="Palatino Linotype" w:hAnsi="Palatino Linotype" w:cs="Palatino Linotype"/>
          <w:b/>
          <w:i/>
          <w:sz w:val="22"/>
          <w:szCs w:val="22"/>
        </w:rPr>
        <w:t xml:space="preserve"> los Sujetos Obligados;</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766FE0" w:rsidRDefault="00FA601C">
      <w:pPr>
        <w:spacing w:before="280" w:after="280" w:line="276" w:lineRule="auto"/>
        <w:ind w:left="567"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3) Que se trate de información registrada en cualquier soporte</w:t>
      </w:r>
      <w:r>
        <w:rPr>
          <w:rFonts w:ascii="Palatino Linotype" w:eastAsia="Palatino Linotype" w:hAnsi="Palatino Linotype" w:cs="Palatino Linotype"/>
          <w:b/>
          <w:i/>
          <w:sz w:val="22"/>
          <w:szCs w:val="22"/>
        </w:rPr>
        <w:t xml:space="preserve"> documental, que en ejercicio de las atribuciones conferidas, se encuentre en posesión de los Sujetos Obligados.” </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mismo, los artículos 4, 12 y 24 de la Ley de Transparencia y Acceso a la Información Pública del Estado de México y Municipios regulan lo</w:t>
      </w:r>
      <w:r>
        <w:rPr>
          <w:rFonts w:ascii="Palatino Linotype" w:eastAsia="Palatino Linotype" w:hAnsi="Palatino Linotype" w:cs="Palatino Linotype"/>
        </w:rPr>
        <w:t xml:space="preserve"> siguiente respecto del deber de los Sujetos Obligados para entregar la información que se genere en el marco de sus atribuciones: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w:t>
      </w:r>
      <w:r>
        <w:rPr>
          <w:rFonts w:ascii="Palatino Linotype" w:eastAsia="Palatino Linotype" w:hAnsi="Palatino Linotype" w:cs="Palatino Linotype"/>
          <w:i/>
        </w:rPr>
        <w:t>nvestigar, recabar, recibir y solicitar información pública, sin necesidad de acreditar personalidad ni interés jurídico.</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b/>
          <w:i/>
          <w:u w:val="single"/>
        </w:rPr>
        <w:t>Toda la información generada, obtenida, adquirida, transformada, administrada o en posesión de los sujetos obligados es pública y acce</w:t>
      </w:r>
      <w:r>
        <w:rPr>
          <w:rFonts w:ascii="Palatino Linotype" w:eastAsia="Palatino Linotype" w:hAnsi="Palatino Linotype" w:cs="Palatino Linotype"/>
          <w:b/>
          <w:i/>
          <w:u w:val="single"/>
        </w:rPr>
        <w:t>sible de manera permanente a cualquier persona,</w:t>
      </w:r>
      <w:r>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w:t>
      </w:r>
      <w:r>
        <w:rPr>
          <w:rFonts w:ascii="Palatino Linotype" w:eastAsia="Palatino Linotype" w:hAnsi="Palatino Linotype" w:cs="Palatino Linotype"/>
          <w:i/>
        </w:rPr>
        <w:t>el principio de máxima publicidad de la información. Solo podrá ser clasificada excepcionalmente como reservada temporalmente por razones de interés público, en los términos de las causas legítimas y estrictamente necesarias previstas por esta Ley.</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Los suj</w:t>
      </w:r>
      <w:r>
        <w:rPr>
          <w:rFonts w:ascii="Palatino Linotype" w:eastAsia="Palatino Linotype" w:hAnsi="Palatino Linotype" w:cs="Palatino Linotype"/>
          <w:i/>
        </w:rPr>
        <w:t>etos obligados deben poner en práctica, políticas y programas de acceso a la información que se apeguen a criterios de publicidad, veracidad, oportunidad, precisión y suficiencia en beneficio de los solicitantes.</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w:t>
      </w:r>
      <w:r>
        <w:rPr>
          <w:rFonts w:ascii="Palatino Linotype" w:eastAsia="Palatino Linotype" w:hAnsi="Palatino Linotype" w:cs="Palatino Linotype"/>
          <w:i/>
        </w:rPr>
        <w:t>ministren, manejen, procesen, archiven o conserven información pública serán responsables de la misma en los términos de las disposiciones jurídicas aplicables. Los sujetos obligados sólo proporcionarán la información pública que se les requiera y que obre</w:t>
      </w:r>
      <w:r>
        <w:rPr>
          <w:rFonts w:ascii="Palatino Linotype" w:eastAsia="Palatino Linotype" w:hAnsi="Palatino Linotype" w:cs="Palatino Linotype"/>
          <w:i/>
        </w:rPr>
        <w:t xml:space="preserve"> en sus archivos y en el estado en que ésta se encuentre. La obligación de proporcionar información no comprende el procesamiento de la misma, ni el presentarla conforme al interés del solicitante; no estarán obligados a generarla, resumirla, efectuar cálc</w:t>
      </w:r>
      <w:r>
        <w:rPr>
          <w:rFonts w:ascii="Palatino Linotype" w:eastAsia="Palatino Linotype" w:hAnsi="Palatino Linotype" w:cs="Palatino Linotype"/>
          <w:i/>
        </w:rPr>
        <w:t>ulos o practicar investigaciones.</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b/>
          <w:i/>
        </w:rPr>
        <w:t>Artículo 24.</w:t>
      </w:r>
      <w:r>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 </w:t>
      </w:r>
    </w:p>
    <w:p w:rsidR="00766FE0" w:rsidRDefault="00FA601C">
      <w:pPr>
        <w:numPr>
          <w:ilvl w:val="0"/>
          <w:numId w:val="3"/>
        </w:numPr>
        <w:spacing w:before="280" w:after="28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Constituir el Comité de Transparencia, </w:t>
      </w:r>
      <w:r>
        <w:rPr>
          <w:rFonts w:ascii="Palatino Linotype" w:eastAsia="Palatino Linotype" w:hAnsi="Palatino Linotype" w:cs="Palatino Linotype"/>
          <w:i/>
        </w:rPr>
        <w:t>las unidades de transparencia y vigilar su correcto funcionamiento de acuerdo a su normatividad interna; </w:t>
      </w:r>
    </w:p>
    <w:p w:rsidR="00766FE0" w:rsidRDefault="00FA601C">
      <w:pPr>
        <w:numPr>
          <w:ilvl w:val="0"/>
          <w:numId w:val="3"/>
        </w:numPr>
        <w:spacing w:before="280" w:after="28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Designar en las unidades de transparencia a los titulares que dependan directamente del titular del sujeto obligado y que preferentemente cuenten con </w:t>
      </w:r>
      <w:r>
        <w:rPr>
          <w:rFonts w:ascii="Palatino Linotype" w:eastAsia="Palatino Linotype" w:hAnsi="Palatino Linotype" w:cs="Palatino Linotype"/>
          <w:i/>
        </w:rPr>
        <w:t>experiencia en la materia;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III. Proporcionar capacitación continua y especializada en coordinación con el Instituto, al personal que formen parte de los comités y unidades de transparencia; en temas de transparencia, acceso a la información y rendición de</w:t>
      </w:r>
      <w:r>
        <w:rPr>
          <w:rFonts w:ascii="Palatino Linotype" w:eastAsia="Palatino Linotype" w:hAnsi="Palatino Linotype" w:cs="Palatino Linotype"/>
          <w:i/>
        </w:rPr>
        <w:t xml:space="preserve"> cuentas;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IV. Constituir y mantener actualizados sus sistemas de archivos y gestión documental, conforme a la normatividad aplicable;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V. Promover la generación, documentación y publicación de la información en formatos abiertos y accesibles;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VI. Protege</w:t>
      </w:r>
      <w:r>
        <w:rPr>
          <w:rFonts w:ascii="Palatino Linotype" w:eastAsia="Palatino Linotype" w:hAnsi="Palatino Linotype" w:cs="Palatino Linotype"/>
          <w:i/>
        </w:rPr>
        <w:t>r y resguardar la información clasificada como reservada o confidencial;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VII. Reportar al Instituto sobre las acciones de implementación de la normatividad en la materia, en los términos que estos determinen;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VIII. Atender de manera oportuna, los requeri</w:t>
      </w:r>
      <w:r>
        <w:rPr>
          <w:rFonts w:ascii="Palatino Linotype" w:eastAsia="Palatino Linotype" w:hAnsi="Palatino Linotype" w:cs="Palatino Linotype"/>
          <w:i/>
        </w:rPr>
        <w:t>mientos, observaciones, recomendaciones y criterios que en materia de transparencia y acceso a la información realice el Instituto;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IX. Fomentar el uso de tecnologías de la información para garantizar la transparencia, el derecho de acceso a la informació</w:t>
      </w:r>
      <w:r>
        <w:rPr>
          <w:rFonts w:ascii="Palatino Linotype" w:eastAsia="Palatino Linotype" w:hAnsi="Palatino Linotype" w:cs="Palatino Linotype"/>
          <w:i/>
        </w:rPr>
        <w:t>n y la accesibilidad a éstos;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 Cumplir cabalmente con las resoluciones emitidas por el Instituto;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XI. Dar acceso a la información pública que le sea requerida, en los términos de la Ley General, esta Ley y demás disposiciones jurídicas aplicables;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XII. Publicar y mantener actualizada la información relativa a las obligaciones generales de transparencia previstas en la presente Ley o determinadas así por el Instituto, y en general aquella que sea de interés público;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XIII.Difundir proactivamente info</w:t>
      </w:r>
      <w:r>
        <w:rPr>
          <w:rFonts w:ascii="Palatino Linotype" w:eastAsia="Palatino Linotype" w:hAnsi="Palatino Linotype" w:cs="Palatino Linotype"/>
          <w:i/>
        </w:rPr>
        <w:t>rmación de interés público;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XIV. Asegurar la protección de los datos personales en su posesión, en términos de la Ley de Protección de Datos Personales del Estado de México;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XV. Informar anualmente por escrito al Instituto sobre las actividades realizadas, en cumplimiento de las obligaciones que se deriven de la presente Ley;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XVI. Procurar condiciones de accesibilidad para que personas con discapacidad ejerzan los derechos re</w:t>
      </w:r>
      <w:r>
        <w:rPr>
          <w:rFonts w:ascii="Palatino Linotype" w:eastAsia="Palatino Linotype" w:hAnsi="Palatino Linotype" w:cs="Palatino Linotype"/>
          <w:i/>
        </w:rPr>
        <w:t>gulados en esta Ley;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XVII. Crear y hacer uso de sistemas de tecnología sistematizados y avanzados, y adoptar las nuevas herramientas para que los ciudadanos consulten información de manera directa, sencilla y rápida;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XVIII. Hacer pública toda aquella inf</w:t>
      </w:r>
      <w:r>
        <w:rPr>
          <w:rFonts w:ascii="Palatino Linotype" w:eastAsia="Palatino Linotype" w:hAnsi="Palatino Linotype" w:cs="Palatino Linotype"/>
          <w:i/>
        </w:rPr>
        <w:t>ormación relativa a los montos y las personas a quienes entreguen, por cualquier motivo, recursos públicos, así como los informes que dichas personas les entreguen sobre el uso y destino de dichos recursos;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XIX. Transparentar sus acciones, así como garant</w:t>
      </w:r>
      <w:r>
        <w:rPr>
          <w:rFonts w:ascii="Palatino Linotype" w:eastAsia="Palatino Linotype" w:hAnsi="Palatino Linotype" w:cs="Palatino Linotype"/>
          <w:i/>
        </w:rPr>
        <w:t>izar y respetar el derecho a la información pública;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XX. Tomar las medidas apropiadas para proporcionar información a personas con discapacidad en formatos y tecnologías accesibles de forma oportuna y sin un costo adicional;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XXI. Procurar la generación d</w:t>
      </w:r>
      <w:r>
        <w:rPr>
          <w:rFonts w:ascii="Palatino Linotype" w:eastAsia="Palatino Linotype" w:hAnsi="Palatino Linotype" w:cs="Palatino Linotype"/>
          <w:i/>
        </w:rPr>
        <w:t>e estadística de su información en formato de datos abiertos en la medida de lo posible;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XXII. Documentar todo acto que derive del ejercicio de sus facultades, competencias o funciones y abstenerse de destruirlos u ocultarlos, dentro de los que destacan l</w:t>
      </w:r>
      <w:r>
        <w:rPr>
          <w:rFonts w:ascii="Palatino Linotype" w:eastAsia="Palatino Linotype" w:hAnsi="Palatino Linotype" w:cs="Palatino Linotype"/>
          <w:i/>
        </w:rPr>
        <w:t>os procesos deliberativos y de decisión definitiva; XXIII. Procurar la digitalización de toda la información pública en su poder;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XXIV. Orientar y asesorar al solicitante para corregir cualquier deficiencia sustancial de las solicitudes; y </w:t>
      </w:r>
    </w:p>
    <w:p w:rsidR="00766FE0" w:rsidRDefault="00FA601C">
      <w:pPr>
        <w:spacing w:before="280" w:after="28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i/>
        </w:rPr>
        <w:t>XXV. Las demás</w:t>
      </w:r>
      <w:r>
        <w:rPr>
          <w:rFonts w:ascii="Palatino Linotype" w:eastAsia="Palatino Linotype" w:hAnsi="Palatino Linotype" w:cs="Palatino Linotype"/>
          <w:i/>
        </w:rPr>
        <w:t xml:space="preserve"> que se establezcan en la presente Ley y normatividad aplicable en la materia. En la administración, gestión y custodia de los archivos de información pública, los sujetos obligados, los servidores públicos habilitados y los servidores públicos en general,</w:t>
      </w:r>
      <w:r>
        <w:rPr>
          <w:rFonts w:ascii="Palatino Linotype" w:eastAsia="Palatino Linotype" w:hAnsi="Palatino Linotype" w:cs="Palatino Linotype"/>
          <w:i/>
        </w:rPr>
        <w:t xml:space="preserve"> se ajustarán a lo establecido por la normatividad aplicable. Los sujetos obligados solo proporcionarán la información pública que generen, administren o posean en el ejercicio de sus atribuciones.”</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 interpretación a los preceptos citados, se desprend</w:t>
      </w:r>
      <w:r>
        <w:rPr>
          <w:rFonts w:ascii="Palatino Linotype" w:eastAsia="Palatino Linotype" w:hAnsi="Palatino Linotype" w:cs="Palatino Linotype"/>
        </w:rPr>
        <w:t>e que es información pública la contenida en los documentos que los Sujetos Obligados generen, administren o se encuentre en su posesión en el ejercicio de sus atribuciones y que toda la información generada, obtenida, adquirida, transformada, administrada</w:t>
      </w:r>
      <w:r>
        <w:rPr>
          <w:rFonts w:ascii="Palatino Linotype" w:eastAsia="Palatino Linotype" w:hAnsi="Palatino Linotype" w:cs="Palatino Linotype"/>
        </w:rPr>
        <w:t xml:space="preserve"> o en posesión de los sujetos obligados es pública y accesible de manera permanente a cualquier persona.</w:t>
      </w:r>
    </w:p>
    <w:p w:rsidR="00766FE0" w:rsidRDefault="00FA601C">
      <w:pPr>
        <w:spacing w:before="280" w:after="280" w:line="360" w:lineRule="auto"/>
        <w:ind w:right="49"/>
        <w:jc w:val="both"/>
        <w:rPr>
          <w:rFonts w:ascii="Palatino Linotype" w:eastAsia="Palatino Linotype" w:hAnsi="Palatino Linotype" w:cs="Palatino Linotype"/>
          <w:sz w:val="28"/>
          <w:szCs w:val="28"/>
        </w:rPr>
      </w:pPr>
      <w:r>
        <w:rPr>
          <w:rFonts w:ascii="Palatino Linotype" w:eastAsia="Palatino Linotype" w:hAnsi="Palatino Linotype" w:cs="Palatino Linotype"/>
        </w:rPr>
        <w:t>Ahora bien, respecto la solicitud del Particular sobre sobre el documento donde conste la acreditación del administrador y la autorización otorgada por</w:t>
      </w:r>
      <w:r>
        <w:rPr>
          <w:rFonts w:ascii="Palatino Linotype" w:eastAsia="Palatino Linotype" w:hAnsi="Palatino Linotype" w:cs="Palatino Linotype"/>
        </w:rPr>
        <w:t xml:space="preserve"> el sujeto obligado, resulta necesario precisar que la Ley que Regula el Régimen de Propiedad en Condominio en el Estado de México, en su artículo primero señalar que esta es de interés público y tiene por objeto establecer las bases para regular la consti</w:t>
      </w:r>
      <w:r>
        <w:rPr>
          <w:rFonts w:ascii="Palatino Linotype" w:eastAsia="Palatino Linotype" w:hAnsi="Palatino Linotype" w:cs="Palatino Linotype"/>
        </w:rPr>
        <w:t xml:space="preserve">tución, organización, funcionamiento, modificación, administración y extinción del régimen de propiedad en condominio, </w:t>
      </w:r>
      <w:r>
        <w:rPr>
          <w:rFonts w:ascii="Palatino Linotype" w:eastAsia="Palatino Linotype" w:hAnsi="Palatino Linotype" w:cs="Palatino Linotype"/>
          <w:b/>
          <w:u w:val="single"/>
        </w:rPr>
        <w:t>así como su convivencia social y solución de controversias entre condóminos y residentes</w:t>
      </w:r>
      <w:r>
        <w:rPr>
          <w:rFonts w:ascii="Palatino Linotype" w:eastAsia="Palatino Linotype" w:hAnsi="Palatino Linotype" w:cs="Palatino Linotype"/>
        </w:rPr>
        <w:t>, y entre éstos y su administrador o Comité de Ad</w:t>
      </w:r>
      <w:r>
        <w:rPr>
          <w:rFonts w:ascii="Palatino Linotype" w:eastAsia="Palatino Linotype" w:hAnsi="Palatino Linotype" w:cs="Palatino Linotype"/>
        </w:rPr>
        <w:t>ministración.</w:t>
      </w:r>
    </w:p>
    <w:p w:rsidR="00766FE0" w:rsidRDefault="00FA601C">
      <w:pPr>
        <w:tabs>
          <w:tab w:val="left" w:pos="4962"/>
        </w:tabs>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legislación en referencia, en su artículo 2°, fracción VIII, la define como el órgano máximo de decisión de un condominio, integrado por la mayoría de los condóminos, en el que se resolverán los asuntos de interés común, respec</w:t>
      </w:r>
      <w:r>
        <w:rPr>
          <w:rFonts w:ascii="Palatino Linotype" w:eastAsia="Palatino Linotype" w:hAnsi="Palatino Linotype" w:cs="Palatino Linotype"/>
        </w:rPr>
        <w:t>to al condominio y respecto de la administración de los condominios señala lo siguiente:</w:t>
      </w:r>
    </w:p>
    <w:p w:rsidR="00766FE0" w:rsidRDefault="00766FE0">
      <w:pPr>
        <w:tabs>
          <w:tab w:val="left" w:pos="4962"/>
        </w:tabs>
        <w:spacing w:after="160" w:line="360" w:lineRule="auto"/>
        <w:jc w:val="both"/>
        <w:rPr>
          <w:rFonts w:ascii="Palatino Linotype" w:eastAsia="Palatino Linotype" w:hAnsi="Palatino Linotype" w:cs="Palatino Linotype"/>
          <w:sz w:val="22"/>
          <w:szCs w:val="22"/>
        </w:rPr>
      </w:pP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28.-</w:t>
      </w:r>
      <w:r>
        <w:rPr>
          <w:rFonts w:ascii="Palatino Linotype" w:eastAsia="Palatino Linotype" w:hAnsi="Palatino Linotype" w:cs="Palatino Linotype"/>
          <w:i/>
          <w:sz w:val="22"/>
          <w:szCs w:val="22"/>
        </w:rPr>
        <w:t xml:space="preserve"> Las asambleas serán de dos tipos: generales y extraordinarias; para su celebración se observarán las siguientes disposiciones:</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Las resoluciones de la Asamblea, se tomarán por mayoría simple de los condóminos, cuando a ésta asistan el 50% más uno de los condóminos o de sus representantes, en términos de la presente ley, excepto en los casos en que la Ley y el Reglamento Interio</w:t>
      </w:r>
      <w:r>
        <w:rPr>
          <w:rFonts w:ascii="Palatino Linotype" w:eastAsia="Palatino Linotype" w:hAnsi="Palatino Linotype" w:cs="Palatino Linotype"/>
          <w:i/>
          <w:sz w:val="22"/>
          <w:szCs w:val="22"/>
        </w:rPr>
        <w:t>r del Condómino establezcan una mayoría especial.</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Para declarar válida una Asamblea celebrada en primera convocatoria, deberá contarse cuando menos con la asistencia de más del cincuenta por ciento de los condóminos o sus representantes en términos </w:t>
      </w:r>
      <w:r>
        <w:rPr>
          <w:rFonts w:ascii="Palatino Linotype" w:eastAsia="Palatino Linotype" w:hAnsi="Palatino Linotype" w:cs="Palatino Linotype"/>
          <w:i/>
          <w:sz w:val="22"/>
          <w:szCs w:val="22"/>
        </w:rPr>
        <w:t>de la presente ley, en caso de una segunda convocatoria se declarará válida con los asistentes.</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determinaciones y acuerdos tomados por la Asamblea obligan a todos los condóminos, incluyendo a los ausentes y disidentes.</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29.-</w:t>
      </w:r>
      <w:r>
        <w:rPr>
          <w:rFonts w:ascii="Palatino Linotype" w:eastAsia="Palatino Linotype" w:hAnsi="Palatino Linotype" w:cs="Palatino Linotype"/>
          <w:i/>
          <w:sz w:val="22"/>
          <w:szCs w:val="22"/>
        </w:rPr>
        <w:t xml:space="preserve"> Serán facultades de</w:t>
      </w:r>
      <w:r>
        <w:rPr>
          <w:rFonts w:ascii="Palatino Linotype" w:eastAsia="Palatino Linotype" w:hAnsi="Palatino Linotype" w:cs="Palatino Linotype"/>
          <w:i/>
          <w:sz w:val="22"/>
          <w:szCs w:val="22"/>
        </w:rPr>
        <w:t xml:space="preserve"> la asamblea, sin menoscabo de las demás que le otorgue el reglamento interior del condominio las siguientes: </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Nombrar y remover al administrador o al comité de administración en los términos del reglamento interior del condominio</w:t>
      </w:r>
      <w:r>
        <w:rPr>
          <w:rFonts w:ascii="Palatino Linotype" w:eastAsia="Palatino Linotype" w:hAnsi="Palatino Linotype" w:cs="Palatino Linotype"/>
          <w:i/>
          <w:sz w:val="22"/>
          <w:szCs w:val="22"/>
        </w:rPr>
        <w:t>, excepto al que funja el primer año, que será designado por quienes otorguen la escritura constitutiva del condominio;</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Precisar las responsabilidades frente a terceros a cargo directo del administrador o del comité de administración y las que corran a</w:t>
      </w:r>
      <w:r>
        <w:rPr>
          <w:rFonts w:ascii="Palatino Linotype" w:eastAsia="Palatino Linotype" w:hAnsi="Palatino Linotype" w:cs="Palatino Linotype"/>
          <w:i/>
          <w:sz w:val="22"/>
          <w:szCs w:val="22"/>
        </w:rPr>
        <w:t xml:space="preserve"> cargo de los condóminos, por actos de aquél, ejecutados con motivo del desempeño de su cargo;</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condominios serán administrados por un Comité de Administración o por un administrador que designará la Asamblea General</w:t>
      </w:r>
      <w:r>
        <w:rPr>
          <w:rFonts w:ascii="Palatino Linotype" w:eastAsia="Palatino Linotype" w:hAnsi="Palatino Linotype" w:cs="Palatino Linotype"/>
          <w:i/>
          <w:sz w:val="22"/>
          <w:szCs w:val="22"/>
        </w:rPr>
        <w:t>, por el tiempo que ést</w:t>
      </w:r>
      <w:r>
        <w:rPr>
          <w:rFonts w:ascii="Palatino Linotype" w:eastAsia="Palatino Linotype" w:hAnsi="Palatino Linotype" w:cs="Palatino Linotype"/>
          <w:i/>
          <w:sz w:val="22"/>
          <w:szCs w:val="22"/>
        </w:rPr>
        <w:t>a determine, salvo cuando la designación recaiga en un condómino, en cuyo caso durará en el cargo de uno a tres años, según lo disponga la asamblea.</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33.- </w:t>
      </w:r>
      <w:r>
        <w:rPr>
          <w:rFonts w:ascii="Palatino Linotype" w:eastAsia="Palatino Linotype" w:hAnsi="Palatino Linotype" w:cs="Palatino Linotype"/>
          <w:i/>
          <w:sz w:val="22"/>
          <w:szCs w:val="22"/>
        </w:rPr>
        <w:t>Con el objeto de que el administrador o el comité de administración cumplan con las obligacio</w:t>
      </w:r>
      <w:r>
        <w:rPr>
          <w:rFonts w:ascii="Palatino Linotype" w:eastAsia="Palatino Linotype" w:hAnsi="Palatino Linotype" w:cs="Palatino Linotype"/>
          <w:i/>
          <w:sz w:val="22"/>
          <w:szCs w:val="22"/>
        </w:rPr>
        <w:t>nes establecidas, cada condominio contará con una mesa directiva, la cual se nombrará anualmente por la asamblea y estará integrada de tres a cinco condóminos, los cuales fungirán como presidente contralor, secretario y, en su caso, vocales, y tendrá las s</w:t>
      </w:r>
      <w:r>
        <w:rPr>
          <w:rFonts w:ascii="Palatino Linotype" w:eastAsia="Palatino Linotype" w:hAnsi="Palatino Linotype" w:cs="Palatino Linotype"/>
          <w:i/>
          <w:sz w:val="22"/>
          <w:szCs w:val="22"/>
        </w:rPr>
        <w:t>iguientes atribuciones y obligaciones:</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Verificar que el administrador o comité de administración cumpla los acuerdos de la asamblea general;</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Determinar lo procedente en caso de incumplimiento por parte del administrador o comité de administración;</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II. Verificar los estados de cuenta que debe rendir el administrador o comité de administración ante la asamblea y, en su caso, dar cuenta a ésta de las observaciones encontradas;</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Coadyuvar con el administrador o comité de administración del condominio</w:t>
      </w:r>
      <w:r>
        <w:rPr>
          <w:rFonts w:ascii="Palatino Linotype" w:eastAsia="Palatino Linotype" w:hAnsi="Palatino Linotype" w:cs="Palatino Linotype"/>
          <w:i/>
          <w:sz w:val="22"/>
          <w:szCs w:val="22"/>
        </w:rPr>
        <w:t xml:space="preserve"> a fomentar entre los condóminos el respeto y conservación de las áreas comunes, así como el cumplimiento de las obligaciones económicas y aportaciones que fije la asamblea;</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 través de su secretario, llevar un libro de actas en el que constarán los acu</w:t>
      </w:r>
      <w:r>
        <w:rPr>
          <w:rFonts w:ascii="Palatino Linotype" w:eastAsia="Palatino Linotype" w:hAnsi="Palatino Linotype" w:cs="Palatino Linotype"/>
          <w:i/>
          <w:sz w:val="22"/>
          <w:szCs w:val="22"/>
        </w:rPr>
        <w:t>erdos tomados en las asambleas, que tendrá a la vista de los condóminos y de los acreedores registrados en el mismo, debiendo informarles por escrito a cada uno de los condóminos, las resoluciones que adopte la asamblea.</w:t>
      </w:r>
    </w:p>
    <w:p w:rsidR="00766FE0" w:rsidRDefault="00FA601C">
      <w:pPr>
        <w:tabs>
          <w:tab w:val="left" w:pos="4962"/>
        </w:tabs>
        <w:spacing w:after="160"/>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766FE0" w:rsidRDefault="00FA601C">
      <w:pPr>
        <w:tabs>
          <w:tab w:val="left" w:pos="4962"/>
        </w:tabs>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66FE0" w:rsidRDefault="00FA601C">
      <w:pPr>
        <w:tabs>
          <w:tab w:val="left" w:pos="4962"/>
        </w:tabs>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nor</w:t>
      </w:r>
      <w:r>
        <w:rPr>
          <w:rFonts w:ascii="Palatino Linotype" w:eastAsia="Palatino Linotype" w:hAnsi="Palatino Linotype" w:cs="Palatino Linotype"/>
        </w:rPr>
        <w:t>matividad anteriormente citada se concluye que el Sujeto Obligado no tiene participación en la asamblea del condominio y por lo tanto no cuenta con atribuciones para nombrar y/o remover al administrador ya que esta atribución le corresponde a la asamblea d</w:t>
      </w:r>
      <w:r>
        <w:rPr>
          <w:rFonts w:ascii="Palatino Linotype" w:eastAsia="Palatino Linotype" w:hAnsi="Palatino Linotype" w:cs="Palatino Linotype"/>
        </w:rPr>
        <w:t>e cada condominio, situación que se encuentra claramente señalada en los artículos 29, 30 y 33 arriba citados.</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otra parte, de conformidad a Ley que Regula el Régimen de Propiedad en Condominio en el Estado de México dispone lo siguiente:</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46.-</w:t>
      </w:r>
      <w:r>
        <w:rPr>
          <w:rFonts w:ascii="Palatino Linotype" w:eastAsia="Palatino Linotype" w:hAnsi="Palatino Linotype" w:cs="Palatino Linotype"/>
          <w:i/>
          <w:sz w:val="22"/>
          <w:szCs w:val="22"/>
        </w:rPr>
        <w:t xml:space="preserve"> El Síndico Municipal, será competente para desahogar los procedimientos arbitrales para resolver controversias en materia de propiedad en condominio.</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50.- Las controversias que se susciten con motivo del incumplimiento de las obligaciones por par</w:t>
      </w:r>
      <w:r>
        <w:rPr>
          <w:rFonts w:ascii="Palatino Linotype" w:eastAsia="Palatino Linotype" w:hAnsi="Palatino Linotype" w:cs="Palatino Linotype"/>
          <w:i/>
          <w:sz w:val="22"/>
          <w:szCs w:val="22"/>
        </w:rPr>
        <w:t>te de los condóminos, de los administradores o del Comité de Administración; o por violaciones al Reglamento General del Condominio o al Acta Constitutiva del condominio, serán resueltas a través del procedimiento de arbitraje, en los términos de la presen</w:t>
      </w:r>
      <w:r>
        <w:rPr>
          <w:rFonts w:ascii="Palatino Linotype" w:eastAsia="Palatino Linotype" w:hAnsi="Palatino Linotype" w:cs="Palatino Linotype"/>
          <w:i/>
          <w:sz w:val="22"/>
          <w:szCs w:val="22"/>
        </w:rPr>
        <w:t>te ley.</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El procedimiento de arbitraje se substanciará ante el Síndico Municipal, el cual contará con plena libertad y autonomía para emitir sus laudos e imponer las sanciones previstas en la presente ley. </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52.- El arbitraje tendrá co</w:t>
      </w:r>
      <w:r>
        <w:rPr>
          <w:rFonts w:ascii="Palatino Linotype" w:eastAsia="Palatino Linotype" w:hAnsi="Palatino Linotype" w:cs="Palatino Linotype"/>
          <w:i/>
          <w:sz w:val="22"/>
          <w:szCs w:val="22"/>
        </w:rPr>
        <w:t>mo característica ser un procedimiento para la resolución de controversias que buscará proporcionar a las partes la mayor equidad posible y se regirá por los principios de legalidad, sencillez, celeridad, oficiosidad, eficacia, publicidad, gratuidad y buen</w:t>
      </w:r>
      <w:r>
        <w:rPr>
          <w:rFonts w:ascii="Palatino Linotype" w:eastAsia="Palatino Linotype" w:hAnsi="Palatino Linotype" w:cs="Palatino Linotype"/>
          <w:i/>
          <w:sz w:val="22"/>
          <w:szCs w:val="22"/>
        </w:rPr>
        <w:t>a fe, e iniciará siempre a petición de parte.</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57.- </w:t>
      </w:r>
      <w:r>
        <w:rPr>
          <w:rFonts w:ascii="Palatino Linotype" w:eastAsia="Palatino Linotype" w:hAnsi="Palatino Linotype" w:cs="Palatino Linotype"/>
          <w:i/>
          <w:sz w:val="22"/>
          <w:szCs w:val="22"/>
        </w:rPr>
        <w:t>El procedimiento arbitral terminará por:</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Desistimiento;</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Laudo que resuelva la controversia;</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Acuerdo de las partes mediante convenio ajustado a la legislación civil vigente, el cual tendrá aparejada ejecución.</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Convenio celebrado vía mediación Judicial, o ante las Mesas Calificadoras y Conciliadoras Municipales.</w:t>
      </w:r>
    </w:p>
    <w:p w:rsidR="00766FE0" w:rsidRDefault="00FA601C">
      <w:pPr>
        <w:spacing w:before="280" w:after="280"/>
        <w:ind w:left="851"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Terminada la instr</w:t>
      </w:r>
      <w:r>
        <w:rPr>
          <w:rFonts w:ascii="Palatino Linotype" w:eastAsia="Palatino Linotype" w:hAnsi="Palatino Linotype" w:cs="Palatino Linotype"/>
          <w:i/>
          <w:sz w:val="22"/>
          <w:szCs w:val="22"/>
        </w:rPr>
        <w:t>ucción del procedimiento, la mesa de arbitraje dictará el laudo que resuelva la controversia. En caso de que alguna de las partes o ambas consideren que el laudo no es claro en alguno de sus contenidos, solicitarán a la mesa, dentro de los tres días siguie</w:t>
      </w:r>
      <w:r>
        <w:rPr>
          <w:rFonts w:ascii="Palatino Linotype" w:eastAsia="Palatino Linotype" w:hAnsi="Palatino Linotype" w:cs="Palatino Linotype"/>
          <w:i/>
          <w:sz w:val="22"/>
          <w:szCs w:val="22"/>
        </w:rPr>
        <w:t>ntes de la notificación, se aclare o corrija. La interpretación que emita la mesa de arbitraje formará parte del laudo.”</w:t>
      </w:r>
    </w:p>
    <w:p w:rsidR="00766FE0" w:rsidRDefault="00FA601C">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Por lo anterior se advierte, que el Síndico Municipal,  únicamente será competente para desahogar los procedimientos arbitrales para resolver controversias en materia de propiedad en condominio por lo que las controversias que se susciten con motivo del in</w:t>
      </w:r>
      <w:r>
        <w:rPr>
          <w:rFonts w:ascii="Palatino Linotype" w:eastAsia="Palatino Linotype" w:hAnsi="Palatino Linotype" w:cs="Palatino Linotype"/>
        </w:rPr>
        <w:t>cumplimiento de las obligaciones por parte de los condóminos, de los administradores o del Comité de Administración; o por violaciones al Reglamento General del Condominio o al Acta Constitutiva del condominio, serán resueltas a través del procedimiento de</w:t>
      </w:r>
      <w:r>
        <w:rPr>
          <w:rFonts w:ascii="Palatino Linotype" w:eastAsia="Palatino Linotype" w:hAnsi="Palatino Linotype" w:cs="Palatino Linotype"/>
        </w:rPr>
        <w:t xml:space="preserve"> arbitraje que se substanciará ante el Síndico Municipal, el cual contará con plena libertad y autonomía para emitir sus laudos e imponer las sanciones, procedimiento que podrán iniciar el procedimiento de arbitraje los condóminos o residentes de los condo</w:t>
      </w:r>
      <w:r>
        <w:rPr>
          <w:rFonts w:ascii="Palatino Linotype" w:eastAsia="Palatino Linotype" w:hAnsi="Palatino Linotype" w:cs="Palatino Linotype"/>
        </w:rPr>
        <w:t>minios o los administradores.</w:t>
      </w:r>
      <w:r>
        <w:rPr>
          <w:rFonts w:ascii="Palatino Linotype" w:eastAsia="Palatino Linotype" w:hAnsi="Palatino Linotype" w:cs="Palatino Linotype"/>
          <w:color w:val="000000"/>
        </w:rPr>
        <w:t xml:space="preserve"> </w:t>
      </w:r>
    </w:p>
    <w:p w:rsidR="00766FE0" w:rsidRDefault="00FA60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Posteriormente la legislación en análisis prevé las formas de terminación de los procedimientos arbitrales, las cuales consisten en el desistimiento, emisión del laudo que dirima la controversia, acuerdo celebrado por las par</w:t>
      </w:r>
      <w:r>
        <w:rPr>
          <w:rFonts w:ascii="Palatino Linotype" w:eastAsia="Palatino Linotype" w:hAnsi="Palatino Linotype" w:cs="Palatino Linotype"/>
        </w:rPr>
        <w:t>tes o convenio celebrado vía mediación judicial; una vez que se determinó el cierre del procedimiento, se emitirá el laudo, el cual las partes podrán solicitar su aclaración en caso de que no sea claro en algunos contenidos, debe apuntarse que la interpret</w:t>
      </w:r>
      <w:r>
        <w:rPr>
          <w:rFonts w:ascii="Palatino Linotype" w:eastAsia="Palatino Linotype" w:hAnsi="Palatino Linotype" w:cs="Palatino Linotype"/>
        </w:rPr>
        <w:t>ación emitida por la mesa de arbitraje formará parte del laudo emitido.</w:t>
      </w:r>
    </w:p>
    <w:p w:rsidR="00766FE0" w:rsidRDefault="00FA601C">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se advierte que los síndicos municipales no intervienen en la designación de los administradores o comités de administración, puesto que esta es una facultad exclusiva </w:t>
      </w:r>
      <w:r>
        <w:rPr>
          <w:rFonts w:ascii="Palatino Linotype" w:eastAsia="Palatino Linotype" w:hAnsi="Palatino Linotype" w:cs="Palatino Linotype"/>
          <w:color w:val="000000"/>
        </w:rPr>
        <w:t>de la asamblea general como órgano máximo de decisión en un condominio, y que la participación de dichas autoridades se limita al desahogo de procedimientos arbitrales en los que dictará laudos con plena libertad y autonomía, dando por terminado así el pro</w:t>
      </w:r>
      <w:r>
        <w:rPr>
          <w:rFonts w:ascii="Palatino Linotype" w:eastAsia="Palatino Linotype" w:hAnsi="Palatino Linotype" w:cs="Palatino Linotype"/>
          <w:color w:val="000000"/>
        </w:rPr>
        <w:t>cedimiento arbitral; o bien si existe un desistimiento, acuerdo o convenio celebrado.</w:t>
      </w:r>
    </w:p>
    <w:p w:rsidR="00766FE0" w:rsidRDefault="00FA60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circunstancias, se concluye que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únicamente se encuentran constreñidos a proporcionar los documentos que den cuenta de la información solic</w:t>
      </w:r>
      <w:r>
        <w:rPr>
          <w:rFonts w:ascii="Palatino Linotype" w:eastAsia="Palatino Linotype" w:hAnsi="Palatino Linotype" w:cs="Palatino Linotype"/>
        </w:rPr>
        <w:t xml:space="preserve">itada, como obren en sus archivos, sin tener que elaborarlos a las necesidades del Recurrente, es decir, </w:t>
      </w:r>
      <w:r>
        <w:rPr>
          <w:rFonts w:ascii="Palatino Linotype" w:eastAsia="Palatino Linotype" w:hAnsi="Palatino Linotype" w:cs="Palatino Linotype"/>
          <w:color w:val="212121"/>
        </w:rPr>
        <w:t>sin necesidad de elaborar documentos </w:t>
      </w:r>
      <w:r>
        <w:rPr>
          <w:rFonts w:ascii="Palatino Linotype" w:eastAsia="Palatino Linotype" w:hAnsi="Palatino Linotype" w:cs="Palatino Linotype"/>
          <w:i/>
          <w:color w:val="212121"/>
        </w:rPr>
        <w:t>ad hoc </w:t>
      </w:r>
      <w:r>
        <w:rPr>
          <w:rFonts w:ascii="Palatino Linotype" w:eastAsia="Palatino Linotype" w:hAnsi="Palatino Linotype" w:cs="Palatino Linotype"/>
          <w:color w:val="212121"/>
        </w:rPr>
        <w:t>para atender las solicitudes de información, argumento que se fortalece con el criterio número 03/17 emitid</w:t>
      </w:r>
      <w:r>
        <w:rPr>
          <w:rFonts w:ascii="Palatino Linotype" w:eastAsia="Palatino Linotype" w:hAnsi="Palatino Linotype" w:cs="Palatino Linotype"/>
          <w:color w:val="212121"/>
        </w:rPr>
        <w:t>o por el Instituto Nacional de Transparencia, Acceso a la Información y Protección de Datos Personales (INAI), cuyo contenido se inserta a continuación:</w:t>
      </w:r>
    </w:p>
    <w:p w:rsidR="00766FE0" w:rsidRDefault="00FA601C">
      <w:pPr>
        <w:ind w:left="851" w:right="902"/>
        <w:jc w:val="both"/>
        <w:rPr>
          <w:rFonts w:ascii="Palatino Linotype" w:eastAsia="Palatino Linotype" w:hAnsi="Palatino Linotype" w:cs="Palatino Linotype"/>
          <w:i/>
          <w:color w:val="212121"/>
          <w:sz w:val="22"/>
          <w:szCs w:val="22"/>
        </w:rPr>
      </w:pPr>
      <w:r>
        <w:rPr>
          <w:rFonts w:ascii="Palatino Linotype" w:eastAsia="Palatino Linotype" w:hAnsi="Palatino Linotype" w:cs="Palatino Linotype"/>
          <w:b/>
          <w:i/>
          <w:color w:val="212121"/>
          <w:sz w:val="22"/>
          <w:szCs w:val="22"/>
        </w:rPr>
        <w:t>“No existe obligación de elaborar documentos ad hoc para atender las solicitudes de acceso a la informa</w:t>
      </w:r>
      <w:r>
        <w:rPr>
          <w:rFonts w:ascii="Palatino Linotype" w:eastAsia="Palatino Linotype" w:hAnsi="Palatino Linotype" w:cs="Palatino Linotype"/>
          <w:b/>
          <w:i/>
          <w:color w:val="212121"/>
          <w:sz w:val="22"/>
          <w:szCs w:val="22"/>
        </w:rPr>
        <w:t>ción. </w:t>
      </w:r>
      <w:r>
        <w:rPr>
          <w:rFonts w:ascii="Palatino Linotype" w:eastAsia="Palatino Linotype" w:hAnsi="Palatino Linotype" w:cs="Palatino Linotype"/>
          <w:i/>
          <w:color w:val="212121"/>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w:t>
      </w:r>
      <w:r>
        <w:rPr>
          <w:rFonts w:ascii="Palatino Linotype" w:eastAsia="Palatino Linotype" w:hAnsi="Palatino Linotype" w:cs="Palatino Linotype"/>
          <w:i/>
          <w:color w:val="212121"/>
          <w:sz w:val="22"/>
          <w:szCs w:val="22"/>
        </w:rPr>
        <w:t>tos que se encuentren en sus archivos o que estén obligados a documentar, de acuerdo con sus facultades, competencias o funciones, conforme a las características físicas de la información o del lugar donde se encuentre. Por lo anterior, los sujetos obligad</w:t>
      </w:r>
      <w:r>
        <w:rPr>
          <w:rFonts w:ascii="Palatino Linotype" w:eastAsia="Palatino Linotype" w:hAnsi="Palatino Linotype" w:cs="Palatino Linotype"/>
          <w:i/>
          <w:color w:val="212121"/>
          <w:sz w:val="22"/>
          <w:szCs w:val="22"/>
        </w:rPr>
        <w:t>os deben garantizar el derecho de acceso a la información del particular, proporcionando la información con la que cuentan en el formato en que la misma obre en sus archivos; sin necesidad de elaborar documentos ad hoc para atender las solicitudes de infor</w:t>
      </w:r>
      <w:r>
        <w:rPr>
          <w:rFonts w:ascii="Palatino Linotype" w:eastAsia="Palatino Linotype" w:hAnsi="Palatino Linotype" w:cs="Palatino Linotype"/>
          <w:i/>
          <w:color w:val="212121"/>
          <w:sz w:val="22"/>
          <w:szCs w:val="22"/>
        </w:rPr>
        <w:t xml:space="preserve">mación. </w:t>
      </w:r>
    </w:p>
    <w:p w:rsidR="00766FE0" w:rsidRDefault="00766FE0">
      <w:pPr>
        <w:ind w:left="851" w:right="902"/>
        <w:jc w:val="both"/>
        <w:rPr>
          <w:rFonts w:ascii="Palatino Linotype" w:eastAsia="Palatino Linotype" w:hAnsi="Palatino Linotype" w:cs="Palatino Linotype"/>
          <w:i/>
          <w:color w:val="000000"/>
          <w:sz w:val="22"/>
          <w:szCs w:val="22"/>
        </w:rPr>
      </w:pPr>
    </w:p>
    <w:p w:rsidR="00766FE0" w:rsidRDefault="00FA601C">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766FE0" w:rsidRDefault="00766FE0">
      <w:pPr>
        <w:ind w:left="851" w:right="902"/>
        <w:jc w:val="both"/>
        <w:rPr>
          <w:rFonts w:ascii="Palatino Linotype" w:eastAsia="Palatino Linotype" w:hAnsi="Palatino Linotype" w:cs="Palatino Linotype"/>
          <w:i/>
          <w:color w:val="000000"/>
          <w:sz w:val="22"/>
          <w:szCs w:val="22"/>
        </w:rPr>
      </w:pPr>
    </w:p>
    <w:p w:rsidR="00766FE0" w:rsidRDefault="00FA601C">
      <w:pPr>
        <w:ind w:left="851" w:right="902"/>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766FE0" w:rsidRDefault="00FA601C">
      <w:pPr>
        <w:ind w:left="851" w:right="902"/>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766FE0" w:rsidRDefault="00FA601C">
      <w:pPr>
        <w:ind w:left="851" w:right="902"/>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w:t>
      </w:r>
      <w:r>
        <w:rPr>
          <w:rFonts w:ascii="Palatino Linotype" w:eastAsia="Palatino Linotype" w:hAnsi="Palatino Linotype" w:cs="Palatino Linotype"/>
          <w:i/>
          <w:color w:val="000000"/>
          <w:sz w:val="22"/>
          <w:szCs w:val="22"/>
        </w:rPr>
        <w:t xml:space="preserve">ubre de 2016. Por unanimidad. Comisionada Ponente. Ximena Puente de la Mora.” </w:t>
      </w:r>
    </w:p>
    <w:p w:rsidR="00766FE0" w:rsidRDefault="00FA601C">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(Sic)</w:t>
      </w:r>
    </w:p>
    <w:p w:rsidR="00766FE0" w:rsidRDefault="00FA60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se insista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está constreñido a entregar la información; tal y como, la genera y obra en sus archivos sin que, dicha situación conlleve a l</w:t>
      </w:r>
      <w:r>
        <w:rPr>
          <w:rFonts w:ascii="Palatino Linotype" w:eastAsia="Palatino Linotype" w:hAnsi="Palatino Linotype" w:cs="Palatino Linotype"/>
        </w:rPr>
        <w:t xml:space="preserve">a realización de un documento en específico, es decir, debe entregarse la información tal como conste en sus archivos y en el estado en que se encuentren, salvo las excepciones de reserva y confidencialidad de la información. </w:t>
      </w:r>
    </w:p>
    <w:p w:rsidR="00766FE0" w:rsidRDefault="00FA601C">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sobre la manifest</w:t>
      </w:r>
      <w:r>
        <w:rPr>
          <w:rFonts w:ascii="Palatino Linotype" w:eastAsia="Palatino Linotype" w:hAnsi="Palatino Linotype" w:cs="Palatino Linotype"/>
        </w:rPr>
        <w:t>ación realizada por el Sujeto Obligado en respuesta, este Órgano Garante no está facultado para manifestarse sobre la veracidad de lo afirmado por parte del Sujeto Obligado pues no existe precepto legal alguno en la Ley de la materia que lo faculte para el</w:t>
      </w:r>
      <w:r>
        <w:rPr>
          <w:rFonts w:ascii="Palatino Linotype" w:eastAsia="Palatino Linotype" w:hAnsi="Palatino Linotype" w:cs="Palatino Linotype"/>
        </w:rPr>
        <w:t xml:space="preserve">lo, situación que se robustece con lo plasmado en el criterio 31-10 emitido por el entonces Instituto Federal de Acceso a la Información y Protección de Datos (IFAI) ahora Instituto Nacional de Transparencia, Acceso a la Información, y Protección de Datos </w:t>
      </w:r>
      <w:r>
        <w:rPr>
          <w:rFonts w:ascii="Palatino Linotype" w:eastAsia="Palatino Linotype" w:hAnsi="Palatino Linotype" w:cs="Palatino Linotype"/>
        </w:rPr>
        <w:t xml:space="preserve">Personales (INAI), que lleva por rubro y texto los siguientes: </w:t>
      </w:r>
    </w:p>
    <w:p w:rsidR="00766FE0" w:rsidRDefault="00FA601C">
      <w:pPr>
        <w:spacing w:after="16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w:t>
      </w:r>
      <w:r>
        <w:rPr>
          <w:rFonts w:ascii="Palatino Linotype" w:eastAsia="Palatino Linotype" w:hAnsi="Palatino Linotype" w:cs="Palatino Linotype"/>
          <w:i/>
          <w:sz w:val="22"/>
          <w:szCs w:val="22"/>
        </w:rPr>
        <w:t>ión de Datos es un órgano de la Administración Pública Federal con autonomía operativa, presupuestaria y de decisión, encargado de promover y difundir el ejercicio del derecho de acceso a la información; resolver sobre la negativa de las solicitudes de acc</w:t>
      </w:r>
      <w:r>
        <w:rPr>
          <w:rFonts w:ascii="Palatino Linotype" w:eastAsia="Palatino Linotype" w:hAnsi="Palatino Linotype" w:cs="Palatino Linotype"/>
          <w:i/>
          <w:sz w:val="22"/>
          <w:szCs w:val="22"/>
        </w:rPr>
        <w:t>eso a la información; y proteger los datos personales en poder de las dependencias y entidades. Sin embargo, no está facultado para pronunciarse sobre la veracidad de la información proporcionada por las autoridades en respuesta a las solicitudes de inform</w:t>
      </w:r>
      <w:r>
        <w:rPr>
          <w:rFonts w:ascii="Palatino Linotype" w:eastAsia="Palatino Linotype" w:hAnsi="Palatino Linotype" w:cs="Palatino Linotype"/>
          <w:i/>
          <w:sz w:val="22"/>
          <w:szCs w:val="22"/>
        </w:rPr>
        <w:t>ación que les presentan los particulares, en virtud de que en los artículos 49 y 50 de la Ley Federal de Transparencia y Acceso a la Información Pública Gubernamental no se prevé una causal que permita al Instituto Federal de Acceso a la Información y Prot</w:t>
      </w:r>
      <w:r>
        <w:rPr>
          <w:rFonts w:ascii="Palatino Linotype" w:eastAsia="Palatino Linotype" w:hAnsi="Palatino Linotype" w:cs="Palatino Linotype"/>
          <w:i/>
          <w:sz w:val="22"/>
          <w:szCs w:val="22"/>
        </w:rPr>
        <w:t>ección de Datos conocer, vía recurso revisión, al respecto.”</w:t>
      </w:r>
    </w:p>
    <w:p w:rsidR="00766FE0" w:rsidRDefault="00FA601C">
      <w:pPr>
        <w:spacing w:after="1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se advierte que además el Sujeto Obligado siguió el procedimiento establecido en los artículos 160 y 162 de la Ley de Transparencia y Acceso a la Información Pública del Estado de </w:t>
      </w:r>
      <w:r>
        <w:rPr>
          <w:rFonts w:ascii="Palatino Linotype" w:eastAsia="Palatino Linotype" w:hAnsi="Palatino Linotype" w:cs="Palatino Linotype"/>
        </w:rPr>
        <w:t>México y Municipios, los cuales disponen que los sujetos obligados deben otorgar acceso a los documentos que obren en sus archivos y que las unidades de transparencia deberán garantizar que las solicitudes se turnen a todas las áreas competentes.</w:t>
      </w:r>
    </w:p>
    <w:p w:rsidR="00766FE0" w:rsidRDefault="00FA601C">
      <w:pPr>
        <w:spacing w:after="1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En relaci</w:t>
      </w:r>
      <w:r>
        <w:rPr>
          <w:rFonts w:ascii="Palatino Linotype" w:eastAsia="Palatino Linotype" w:hAnsi="Palatino Linotype" w:cs="Palatino Linotype"/>
        </w:rPr>
        <w:t>ón con lo anterior, se entiende que el Sujeto Obligado atendió la solicitud de acceso a la información, atento a lo establecido en el artículo 12, párrafo segundo, de la Ley de Transparencia y Acceso a la Información Pública del Estado de México y Municipi</w:t>
      </w:r>
      <w:r>
        <w:rPr>
          <w:rFonts w:ascii="Palatino Linotype" w:eastAsia="Palatino Linotype" w:hAnsi="Palatino Linotype" w:cs="Palatino Linotype"/>
        </w:rPr>
        <w:t>os, pues establece que los sujetos obligados sólo proporcionarán la información pública que se les requiera y que obre en sus archivos.</w:t>
      </w:r>
    </w:p>
    <w:p w:rsidR="00766FE0" w:rsidRDefault="00FA601C">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párrafos trigésimo, trigésimo primero y trigésimo segundo fraccio</w:t>
      </w:r>
      <w:r>
        <w:rPr>
          <w:rFonts w:ascii="Palatino Linotype" w:eastAsia="Palatino Linotype" w:hAnsi="Palatino Linotype" w:cs="Palatino Linotype"/>
          <w:highlight w:val="white"/>
        </w:rPr>
        <w:t xml:space="preserve">nes IV y V </w:t>
      </w:r>
      <w:r>
        <w:rPr>
          <w:rFonts w:ascii="Palatino Linotype" w:eastAsia="Palatino Linotype" w:hAnsi="Palatino Linotype" w:cs="Palatino Linotype"/>
        </w:rPr>
        <w:t xml:space="preserve">de la Constitución Política del Estado Libre y Soberano de México; 2, fracción II; 29, 36 fracciones I y II; 176, 178, 181, 185 de la Ley de Transparencia y Acceso a la Información Pública del Estado de México y Municipios. </w:t>
      </w:r>
    </w:p>
    <w:p w:rsidR="00766FE0" w:rsidRDefault="00FA601C">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expuesto y fu</w:t>
      </w:r>
      <w:r>
        <w:rPr>
          <w:rFonts w:ascii="Palatino Linotype" w:eastAsia="Palatino Linotype" w:hAnsi="Palatino Linotype" w:cs="Palatino Linotype"/>
        </w:rPr>
        <w:t>ndado, este Pleno:</w:t>
      </w:r>
    </w:p>
    <w:p w:rsidR="00766FE0" w:rsidRDefault="00766FE0">
      <w:pPr>
        <w:spacing w:before="240" w:after="160" w:line="360" w:lineRule="auto"/>
        <w:jc w:val="both"/>
        <w:rPr>
          <w:rFonts w:ascii="Palatino Linotype" w:eastAsia="Palatino Linotype" w:hAnsi="Palatino Linotype" w:cs="Palatino Linotype"/>
        </w:rPr>
      </w:pPr>
    </w:p>
    <w:p w:rsidR="00766FE0" w:rsidRDefault="00766FE0">
      <w:pPr>
        <w:spacing w:before="240" w:after="160" w:line="360" w:lineRule="auto"/>
        <w:jc w:val="both"/>
        <w:rPr>
          <w:rFonts w:ascii="Palatino Linotype" w:eastAsia="Palatino Linotype" w:hAnsi="Palatino Linotype" w:cs="Palatino Linotype"/>
        </w:rPr>
      </w:pPr>
    </w:p>
    <w:p w:rsidR="00766FE0" w:rsidRDefault="00766FE0">
      <w:pPr>
        <w:spacing w:before="120" w:after="120" w:line="360" w:lineRule="auto"/>
        <w:ind w:right="49"/>
        <w:jc w:val="both"/>
        <w:rPr>
          <w:rFonts w:ascii="Palatino Linotype" w:eastAsia="Palatino Linotype" w:hAnsi="Palatino Linotype" w:cs="Palatino Linotype"/>
        </w:rPr>
      </w:pPr>
    </w:p>
    <w:p w:rsidR="00766FE0" w:rsidRDefault="00FA601C">
      <w:pPr>
        <w:numPr>
          <w:ilvl w:val="0"/>
          <w:numId w:val="1"/>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766FE0" w:rsidRDefault="00766FE0">
      <w:pPr>
        <w:spacing w:line="360" w:lineRule="auto"/>
        <w:rPr>
          <w:rFonts w:ascii="Palatino Linotype" w:eastAsia="Palatino Linotype" w:hAnsi="Palatino Linotype" w:cs="Palatino Linotype"/>
          <w:b/>
          <w:color w:val="FF0000"/>
          <w:sz w:val="22"/>
          <w:szCs w:val="22"/>
        </w:rPr>
      </w:pPr>
    </w:p>
    <w:p w:rsidR="00766FE0" w:rsidRDefault="00FA60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la respuesta del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00425/CUAUTIT/IP/2021</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w:t>
      </w:r>
    </w:p>
    <w:p w:rsidR="00766FE0" w:rsidRDefault="00766FE0">
      <w:pPr>
        <w:spacing w:line="360" w:lineRule="auto"/>
        <w:jc w:val="both"/>
        <w:rPr>
          <w:rFonts w:ascii="Palatino Linotype" w:eastAsia="Palatino Linotype" w:hAnsi="Palatino Linotype" w:cs="Palatino Linotype"/>
          <w:color w:val="FF0000"/>
          <w:sz w:val="22"/>
          <w:szCs w:val="22"/>
        </w:rPr>
      </w:pPr>
    </w:p>
    <w:p w:rsidR="00766FE0" w:rsidRDefault="00FA601C">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a través del Sistema de Acceso a la Información Mexiquense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para su conocimiento.</w:t>
      </w:r>
    </w:p>
    <w:p w:rsidR="00766FE0" w:rsidRDefault="00766FE0">
      <w:pPr>
        <w:spacing w:line="360" w:lineRule="auto"/>
        <w:jc w:val="both"/>
        <w:rPr>
          <w:rFonts w:ascii="Palatino Linotype" w:eastAsia="Palatino Linotype" w:hAnsi="Palatino Linotype" w:cs="Palatino Linotype"/>
          <w:color w:val="FF0000"/>
          <w:sz w:val="22"/>
          <w:szCs w:val="22"/>
        </w:rPr>
      </w:pPr>
    </w:p>
    <w:p w:rsidR="00766FE0" w:rsidRDefault="00FA60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w:t>
      </w:r>
      <w:r>
        <w:rPr>
          <w:rFonts w:ascii="Palatino Linotype" w:eastAsia="Palatino Linotype" w:hAnsi="Palatino Linotype" w:cs="Palatino Linotype"/>
        </w:rPr>
        <w:t>ública del Estado de México y Municipios, podrá promover el Municipios, podrá promover el Juicio de Amparo en los términos de las leyes aplicables.</w:t>
      </w:r>
    </w:p>
    <w:p w:rsidR="00766FE0" w:rsidRDefault="00766FE0">
      <w:pPr>
        <w:spacing w:line="360" w:lineRule="auto"/>
        <w:ind w:right="49"/>
        <w:jc w:val="both"/>
        <w:rPr>
          <w:rFonts w:ascii="Palatino Linotype" w:eastAsia="Palatino Linotype" w:hAnsi="Palatino Linotype" w:cs="Palatino Linotype"/>
        </w:rPr>
      </w:pPr>
    </w:p>
    <w:p w:rsidR="00766FE0" w:rsidRDefault="00FA60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w:t>
      </w:r>
      <w:r>
        <w:rPr>
          <w:rFonts w:ascii="Palatino Linotype" w:eastAsia="Palatino Linotype" w:hAnsi="Palatino Linotype" w:cs="Palatino Linotype"/>
        </w:rPr>
        <w:t>PÚBLICA Y PROTECCIÓN DE DATOS PERSONALES DEL ESTADO DE MÉXICO Y MUNICIPIOS, CONFORMADO POR LOS COMISIONADOS JOSÉ MARTÍNEZ VILCHIS, MARÍA DEL ROSARIO MEJÍA AYALA, SHARON CRISTINA MORALES MARTÍNEZ (AUSENCIA JUSTIFICADA), LUIS GUSTAVO PARRA NORIEGA Y GUADALUP</w:t>
      </w:r>
      <w:r>
        <w:rPr>
          <w:rFonts w:ascii="Palatino Linotype" w:eastAsia="Palatino Linotype" w:hAnsi="Palatino Linotype" w:cs="Palatino Linotype"/>
        </w:rPr>
        <w:t>E RAMÍREZ PEÑA; EN LA SEGUNDA SESIÓN ORDINARIA CELEBRADA EL DIECINUEVE DE ENERO DE DOS MIL VEINTIDOS, ANTE EL SECRETARIO TÉCNICO DEL PLENO ALEXIS TAPIA RAMÍREZ.</w:t>
      </w:r>
    </w:p>
    <w:p w:rsidR="00766FE0" w:rsidRDefault="00FA601C">
      <w:pPr>
        <w:spacing w:before="240" w:after="240" w:line="360" w:lineRule="auto"/>
        <w:jc w:val="both"/>
        <w:rPr>
          <w:rFonts w:ascii="Palatino Linotype" w:eastAsia="Palatino Linotype" w:hAnsi="Palatino Linotype" w:cs="Palatino Linotype"/>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215900</wp:posOffset>
                </wp:positionH>
                <wp:positionV relativeFrom="paragraph">
                  <wp:posOffset>482600</wp:posOffset>
                </wp:positionV>
                <wp:extent cx="5137785" cy="5137785"/>
                <wp:effectExtent l="0" t="0" r="0" b="0"/>
                <wp:wrapNone/>
                <wp:docPr id="15" name=""/>
                <wp:cNvGraphicFramePr/>
                <a:graphic xmlns:a="http://schemas.openxmlformats.org/drawingml/2006/main">
                  <a:graphicData uri="http://schemas.microsoft.com/office/word/2010/wordprocessingShape">
                    <wps:wsp>
                      <wps:cNvCnPr/>
                      <wps:spPr>
                        <a:xfrm>
                          <a:off x="2781870" y="1215870"/>
                          <a:ext cx="5128260" cy="512826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wp:posOffset>
                </wp:positionH>
                <wp:positionV relativeFrom="paragraph">
                  <wp:posOffset>482600</wp:posOffset>
                </wp:positionV>
                <wp:extent cx="5137785" cy="5137785"/>
                <wp:effectExtent b="0" l="0" r="0" t="0"/>
                <wp:wrapNone/>
                <wp:docPr id="15"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137785" cy="5137785"/>
                        </a:xfrm>
                        <a:prstGeom prst="rect"/>
                        <a:ln/>
                      </pic:spPr>
                    </pic:pic>
                  </a:graphicData>
                </a:graphic>
              </wp:anchor>
            </w:drawing>
          </mc:Fallback>
        </mc:AlternateContent>
      </w: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bookmarkStart w:id="1" w:name="_heading=h.30j0zll" w:colFirst="0" w:colLast="0"/>
      <w:bookmarkEnd w:id="1"/>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p w:rsidR="00766FE0" w:rsidRDefault="00766FE0">
      <w:pPr>
        <w:spacing w:before="240" w:after="240" w:line="360" w:lineRule="auto"/>
        <w:jc w:val="both"/>
        <w:rPr>
          <w:rFonts w:ascii="Palatino Linotype" w:eastAsia="Palatino Linotype" w:hAnsi="Palatino Linotype" w:cs="Palatino Linotype"/>
        </w:rPr>
      </w:pPr>
    </w:p>
    <w:sectPr w:rsidR="00766FE0">
      <w:headerReference w:type="default" r:id="rId13"/>
      <w:footerReference w:type="default" r:id="rId14"/>
      <w:headerReference w:type="first" r:id="rId15"/>
      <w:footerReference w:type="first" r:id="rId16"/>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A601C">
      <w:r>
        <w:separator/>
      </w:r>
    </w:p>
  </w:endnote>
  <w:endnote w:type="continuationSeparator" w:id="0">
    <w:p w:rsidR="00000000" w:rsidRDefault="00FA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E0" w:rsidRDefault="00FA60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D95421">
      <w:rPr>
        <w:rFonts w:ascii="Arial" w:eastAsia="Arial" w:hAnsi="Arial" w:cs="Arial"/>
        <w:b/>
        <w:color w:val="000000"/>
        <w:sz w:val="20"/>
        <w:szCs w:val="20"/>
      </w:rPr>
      <w:fldChar w:fldCharType="separate"/>
    </w:r>
    <w:r>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D95421">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766FE0" w:rsidRDefault="00766FE0">
    <w:pPr>
      <w:pBdr>
        <w:top w:val="nil"/>
        <w:left w:val="nil"/>
        <w:bottom w:val="nil"/>
        <w:right w:val="nil"/>
        <w:between w:val="nil"/>
      </w:pBdr>
      <w:tabs>
        <w:tab w:val="center" w:pos="4252"/>
        <w:tab w:val="right" w:pos="8504"/>
      </w:tabs>
      <w:rPr>
        <w:color w:val="000000"/>
      </w:rPr>
    </w:pPr>
  </w:p>
  <w:p w:rsidR="00766FE0" w:rsidRDefault="00766F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E0" w:rsidRDefault="00FA60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D95421">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D95421">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766FE0" w:rsidRDefault="00766F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A601C">
      <w:r>
        <w:separator/>
      </w:r>
    </w:p>
  </w:footnote>
  <w:footnote w:type="continuationSeparator" w:id="0">
    <w:p w:rsidR="00000000" w:rsidRDefault="00FA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E0" w:rsidRDefault="00766FE0">
    <w:pPr>
      <w:widowControl w:val="0"/>
      <w:pBdr>
        <w:top w:val="nil"/>
        <w:left w:val="nil"/>
        <w:bottom w:val="nil"/>
        <w:right w:val="nil"/>
        <w:between w:val="nil"/>
      </w:pBdr>
      <w:spacing w:line="276" w:lineRule="auto"/>
      <w:rPr>
        <w:rFonts w:ascii="Cambria" w:eastAsia="Cambria" w:hAnsi="Cambria" w:cs="Cambria"/>
        <w:color w:val="000000"/>
      </w:rPr>
    </w:pPr>
  </w:p>
  <w:tbl>
    <w:tblPr>
      <w:tblStyle w:val="a2"/>
      <w:tblW w:w="6240" w:type="dxa"/>
      <w:tblInd w:w="3746" w:type="dxa"/>
      <w:tblLayout w:type="fixed"/>
      <w:tblLook w:val="0400" w:firstRow="0" w:lastRow="0" w:firstColumn="0" w:lastColumn="0" w:noHBand="0" w:noVBand="1"/>
    </w:tblPr>
    <w:tblGrid>
      <w:gridCol w:w="2553"/>
      <w:gridCol w:w="3687"/>
    </w:tblGrid>
    <w:tr w:rsidR="00766FE0">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66FE0" w:rsidRDefault="00FA601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05339/INFOEM/IP/RR/2021</w:t>
          </w:r>
        </w:p>
      </w:tc>
    </w:tr>
    <w:tr w:rsidR="00766FE0">
      <w:trPr>
        <w:trHeight w:val="228"/>
      </w:trPr>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66FE0" w:rsidRDefault="00766FE0">
          <w:pPr>
            <w:ind w:right="954"/>
            <w:jc w:val="both"/>
            <w:rPr>
              <w:rFonts w:ascii="Palatino Linotype" w:eastAsia="Palatino Linotype" w:hAnsi="Palatino Linotype" w:cs="Palatino Linotype"/>
              <w:b/>
              <w:sz w:val="22"/>
              <w:szCs w:val="22"/>
            </w:rPr>
          </w:pPr>
        </w:p>
        <w:p w:rsidR="00766FE0" w:rsidRDefault="00FA601C">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766FE0">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66FE0" w:rsidRDefault="00FA601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66FE0" w:rsidRDefault="00FA601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rPr>
      <w:drawing>
        <wp:anchor distT="0" distB="0" distL="0" distR="0" simplePos="0" relativeHeight="251658240" behindDoc="1" locked="0" layoutInCell="1" hidden="0" allowOverlap="1">
          <wp:simplePos x="0" y="0"/>
          <wp:positionH relativeFrom="column">
            <wp:posOffset>-982343</wp:posOffset>
          </wp:positionH>
          <wp:positionV relativeFrom="paragraph">
            <wp:posOffset>-1098548</wp:posOffset>
          </wp:positionV>
          <wp:extent cx="7635600" cy="9943200"/>
          <wp:effectExtent l="0" t="0" r="0" b="0"/>
          <wp:wrapNone/>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E0" w:rsidRDefault="00FA601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rPr>
      <w:drawing>
        <wp:anchor distT="0" distB="0" distL="0" distR="0" simplePos="0" relativeHeight="251659264" behindDoc="1" locked="0" layoutInCell="1" hidden="0" allowOverlap="1">
          <wp:simplePos x="0" y="0"/>
          <wp:positionH relativeFrom="column">
            <wp:posOffset>-973452</wp:posOffset>
          </wp:positionH>
          <wp:positionV relativeFrom="paragraph">
            <wp:posOffset>-354963</wp:posOffset>
          </wp:positionV>
          <wp:extent cx="7635600" cy="9943200"/>
          <wp:effectExtent l="0" t="0" r="0" b="0"/>
          <wp:wrapNone/>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685" w:type="dxa"/>
      <w:tblLayout w:type="fixed"/>
      <w:tblLook w:val="0400" w:firstRow="0" w:lastRow="0" w:firstColumn="0" w:lastColumn="0" w:noHBand="0" w:noVBand="1"/>
    </w:tblPr>
    <w:tblGrid>
      <w:gridCol w:w="2553"/>
      <w:gridCol w:w="3687"/>
    </w:tblGrid>
    <w:tr w:rsidR="00766FE0">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05339/INFOEM/IP/RR/2021 </w:t>
          </w:r>
        </w:p>
      </w:tc>
    </w:tr>
    <w:tr w:rsidR="00766FE0">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66FE0" w:rsidRDefault="00D95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w:t>
          </w:r>
        </w:p>
      </w:tc>
    </w:tr>
    <w:tr w:rsidR="00766FE0">
      <w:trPr>
        <w:trHeight w:val="228"/>
      </w:trPr>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66FE0" w:rsidRDefault="00FA601C">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766FE0">
      <w:tc>
        <w:tcPr>
          <w:tcW w:w="2553" w:type="dxa"/>
          <w:vAlign w:val="center"/>
        </w:tcPr>
        <w:p w:rsidR="00766FE0" w:rsidRDefault="00FA60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66FE0" w:rsidRDefault="00FA601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66FE0" w:rsidRDefault="00766FE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B1127"/>
    <w:multiLevelType w:val="multilevel"/>
    <w:tmpl w:val="8D2A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273909"/>
    <w:multiLevelType w:val="multilevel"/>
    <w:tmpl w:val="B9300618"/>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81468C1"/>
    <w:multiLevelType w:val="multilevel"/>
    <w:tmpl w:val="F3AE0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3B47503"/>
    <w:multiLevelType w:val="multilevel"/>
    <w:tmpl w:val="B112763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E0"/>
    <w:rsid w:val="00666924"/>
    <w:rsid w:val="00766FE0"/>
    <w:rsid w:val="00907180"/>
    <w:rsid w:val="00D95421"/>
    <w:rsid w:val="00E81629"/>
    <w:rsid w:val="00F35FF7"/>
    <w:rsid w:val="00FA60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EA16F-14F0-44DE-B8B4-FEA3C255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rPr>
  </w:style>
  <w:style w:type="paragraph" w:styleId="Sinespaciado">
    <w:name w:val="No Spacing"/>
    <w:aliases w:val="Francesa,INAI"/>
    <w:link w:val="SinespaciadoCar"/>
    <w:uiPriority w:val="1"/>
    <w:qFormat/>
    <w:rsid w:val="00932CFF"/>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paragraph" w:styleId="Descripcin">
    <w:name w:val="caption"/>
    <w:basedOn w:val="Normal"/>
    <w:next w:val="Normal"/>
    <w:uiPriority w:val="35"/>
    <w:semiHidden/>
    <w:unhideWhenUsed/>
    <w:qFormat/>
    <w:rsid w:val="0090718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4YJpJY5c4o1HaduG7WUMRjA==">AMUW2mWSja3LytA8aWy5JFGxx9YCDtaoFlG+ArvhjH7xi1EoHDsAnk0B+VoKY6m5P6wlv0ktI0BYKbgShTDldxh96uxkHPVqr1hs7DIfKO6TOQ/ji2x3FzDXMxvWi0Zak7eNNR+qwBzf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7CBF84B-C380-45DE-B8F7-42394633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5938</Words>
  <Characters>32663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2022-02-08T22:55:00Z</dcterms:created>
  <dcterms:modified xsi:type="dcterms:W3CDTF">2022-02-08T22:55:00Z</dcterms:modified>
</cp:coreProperties>
</file>