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12A7" w:rsidRPr="005B7156" w:rsidRDefault="000047D5">
      <w:pPr>
        <w:spacing w:before="240" w:after="240" w:line="360" w:lineRule="auto"/>
        <w:jc w:val="both"/>
        <w:rPr>
          <w:rFonts w:ascii="Palatino Linotype" w:eastAsia="Palatino Linotype" w:hAnsi="Palatino Linotype" w:cs="Palatino Linotype"/>
          <w:b/>
        </w:rPr>
      </w:pPr>
      <w:r w:rsidRPr="005B7156">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446018" w:rsidRPr="005B7156">
        <w:rPr>
          <w:rFonts w:ascii="Palatino Linotype" w:eastAsia="Palatino Linotype" w:hAnsi="Palatino Linotype" w:cs="Palatino Linotype"/>
          <w:b/>
        </w:rPr>
        <w:t>doce</w:t>
      </w:r>
      <w:r w:rsidR="00807317" w:rsidRPr="005B7156">
        <w:rPr>
          <w:rFonts w:ascii="Palatino Linotype" w:eastAsia="Palatino Linotype" w:hAnsi="Palatino Linotype" w:cs="Palatino Linotype"/>
          <w:b/>
        </w:rPr>
        <w:t xml:space="preserve"> de octubre</w:t>
      </w:r>
      <w:r w:rsidRPr="005B7156">
        <w:rPr>
          <w:rFonts w:ascii="Palatino Linotype" w:eastAsia="Palatino Linotype" w:hAnsi="Palatino Linotype" w:cs="Palatino Linotype"/>
          <w:b/>
        </w:rPr>
        <w:t xml:space="preserve"> de dos mil veintidós</w:t>
      </w:r>
      <w:r w:rsidRPr="005B7156">
        <w:rPr>
          <w:rFonts w:ascii="Palatino Linotype" w:eastAsia="Palatino Linotype" w:hAnsi="Palatino Linotype" w:cs="Palatino Linotype"/>
        </w:rPr>
        <w:t xml:space="preserve">. </w:t>
      </w:r>
    </w:p>
    <w:p w:rsidR="002A12A7" w:rsidRPr="005B7156" w:rsidRDefault="000047D5">
      <w:pPr>
        <w:spacing w:before="240" w:after="240"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b/>
        </w:rPr>
        <w:t>Visto</w:t>
      </w:r>
      <w:r w:rsidRPr="005B7156">
        <w:rPr>
          <w:rFonts w:ascii="Palatino Linotype" w:eastAsia="Palatino Linotype" w:hAnsi="Palatino Linotype" w:cs="Palatino Linotype"/>
        </w:rPr>
        <w:t xml:space="preserve"> el expediente formado con motivo del recurso de revisión </w:t>
      </w:r>
      <w:r w:rsidR="00807317" w:rsidRPr="005B7156">
        <w:rPr>
          <w:rFonts w:ascii="Palatino Linotype" w:eastAsia="Palatino Linotype" w:hAnsi="Palatino Linotype" w:cs="Palatino Linotype"/>
          <w:b/>
        </w:rPr>
        <w:t>0847</w:t>
      </w:r>
      <w:r w:rsidR="00EF2C2A" w:rsidRPr="005B7156">
        <w:rPr>
          <w:rFonts w:ascii="Palatino Linotype" w:eastAsia="Palatino Linotype" w:hAnsi="Palatino Linotype" w:cs="Palatino Linotype"/>
          <w:b/>
        </w:rPr>
        <w:t>9</w:t>
      </w:r>
      <w:r w:rsidRPr="005B7156">
        <w:rPr>
          <w:rFonts w:ascii="Palatino Linotype" w:eastAsia="Palatino Linotype" w:hAnsi="Palatino Linotype" w:cs="Palatino Linotype"/>
          <w:b/>
        </w:rPr>
        <w:t>/INFOEM/IP/RR/2022,</w:t>
      </w:r>
      <w:r w:rsidRPr="005B7156">
        <w:rPr>
          <w:rFonts w:ascii="Palatino Linotype" w:eastAsia="Palatino Linotype" w:hAnsi="Palatino Linotype" w:cs="Palatino Linotype"/>
        </w:rPr>
        <w:t xml:space="preserve"> interpuesto por</w:t>
      </w:r>
      <w:r w:rsidRPr="005B7156">
        <w:rPr>
          <w:rFonts w:ascii="Palatino Linotype" w:eastAsia="Palatino Linotype" w:hAnsi="Palatino Linotype" w:cs="Palatino Linotype"/>
          <w:b/>
        </w:rPr>
        <w:t xml:space="preserve"> </w:t>
      </w:r>
      <w:r w:rsidR="00807317" w:rsidRPr="005B7156">
        <w:rPr>
          <w:rFonts w:ascii="Palatino Linotype" w:eastAsia="Palatino Linotype" w:hAnsi="Palatino Linotype" w:cs="Palatino Linotype"/>
          <w:b/>
        </w:rPr>
        <w:t>un particular de manera anónima</w:t>
      </w:r>
      <w:r w:rsidRPr="005B7156">
        <w:rPr>
          <w:rFonts w:ascii="Palatino Linotype" w:eastAsia="Palatino Linotype" w:hAnsi="Palatino Linotype" w:cs="Palatino Linotype"/>
          <w:b/>
        </w:rPr>
        <w:t xml:space="preserve">, </w:t>
      </w:r>
      <w:r w:rsidRPr="005B7156">
        <w:rPr>
          <w:rFonts w:ascii="Palatino Linotype" w:eastAsia="Palatino Linotype" w:hAnsi="Palatino Linotype" w:cs="Palatino Linotype"/>
        </w:rPr>
        <w:t>en lo sucesivo</w:t>
      </w:r>
      <w:r w:rsidRPr="005B7156">
        <w:rPr>
          <w:rFonts w:ascii="Palatino Linotype" w:eastAsia="Palatino Linotype" w:hAnsi="Palatino Linotype" w:cs="Palatino Linotype"/>
          <w:b/>
        </w:rPr>
        <w:t xml:space="preserve"> </w:t>
      </w:r>
      <w:r w:rsidR="00E9616F" w:rsidRPr="005B7156">
        <w:rPr>
          <w:rFonts w:ascii="Palatino Linotype" w:eastAsia="Palatino Linotype" w:hAnsi="Palatino Linotype" w:cs="Palatino Linotype"/>
          <w:b/>
        </w:rPr>
        <w:t>la</w:t>
      </w:r>
      <w:r w:rsidR="00E9616F" w:rsidRPr="005B7156">
        <w:rPr>
          <w:rFonts w:ascii="Palatino Linotype" w:eastAsia="Palatino Linotype" w:hAnsi="Palatino Linotype" w:cs="Palatino Linotype"/>
        </w:rPr>
        <w:t xml:space="preserve"> </w:t>
      </w:r>
      <w:r w:rsidR="00807317" w:rsidRPr="005B7156">
        <w:rPr>
          <w:rFonts w:ascii="Palatino Linotype" w:eastAsia="Palatino Linotype" w:hAnsi="Palatino Linotype" w:cs="Palatino Linotype"/>
          <w:b/>
        </w:rPr>
        <w:t>parte</w:t>
      </w:r>
      <w:r w:rsidR="00807317" w:rsidRPr="005B7156">
        <w:rPr>
          <w:rFonts w:ascii="Palatino Linotype" w:eastAsia="Palatino Linotype" w:hAnsi="Palatino Linotype" w:cs="Palatino Linotype"/>
        </w:rPr>
        <w:t xml:space="preserve"> </w:t>
      </w:r>
      <w:r w:rsidRPr="005B7156">
        <w:rPr>
          <w:rFonts w:ascii="Palatino Linotype" w:eastAsia="Palatino Linotype" w:hAnsi="Palatino Linotype" w:cs="Palatino Linotype"/>
          <w:b/>
        </w:rPr>
        <w:t xml:space="preserve">Recurrente, </w:t>
      </w:r>
      <w:r w:rsidRPr="005B7156">
        <w:rPr>
          <w:rFonts w:ascii="Palatino Linotype" w:eastAsia="Palatino Linotype" w:hAnsi="Palatino Linotype" w:cs="Palatino Linotype"/>
        </w:rPr>
        <w:t>en cont</w:t>
      </w:r>
      <w:r w:rsidR="00E9616F" w:rsidRPr="005B7156">
        <w:rPr>
          <w:rFonts w:ascii="Palatino Linotype" w:eastAsia="Palatino Linotype" w:hAnsi="Palatino Linotype" w:cs="Palatino Linotype"/>
        </w:rPr>
        <w:t>ra</w:t>
      </w:r>
      <w:r w:rsidR="00EF2C2A" w:rsidRPr="005B7156">
        <w:rPr>
          <w:rFonts w:ascii="Palatino Linotype" w:eastAsia="Palatino Linotype" w:hAnsi="Palatino Linotype" w:cs="Palatino Linotype"/>
        </w:rPr>
        <w:t xml:space="preserve"> de la respuesta por parte del</w:t>
      </w:r>
      <w:r w:rsidRPr="005B7156">
        <w:rPr>
          <w:rFonts w:ascii="Palatino Linotype" w:eastAsia="Palatino Linotype" w:hAnsi="Palatino Linotype" w:cs="Palatino Linotype"/>
        </w:rPr>
        <w:t xml:space="preserve"> </w:t>
      </w:r>
      <w:r w:rsidR="00807317" w:rsidRPr="005B7156">
        <w:rPr>
          <w:rFonts w:ascii="Palatino Linotype" w:eastAsia="Palatino Linotype" w:hAnsi="Palatino Linotype" w:cs="Palatino Linotype"/>
          <w:b/>
        </w:rPr>
        <w:t>Ayuntamiento de Atlacomulco</w:t>
      </w:r>
      <w:r w:rsidRPr="005B7156">
        <w:rPr>
          <w:rFonts w:ascii="Palatino Linotype" w:eastAsia="Palatino Linotype" w:hAnsi="Palatino Linotype" w:cs="Palatino Linotype"/>
          <w:b/>
        </w:rPr>
        <w:t xml:space="preserve">, </w:t>
      </w:r>
      <w:r w:rsidRPr="005B7156">
        <w:rPr>
          <w:rFonts w:ascii="Palatino Linotype" w:eastAsia="Palatino Linotype" w:hAnsi="Palatino Linotype" w:cs="Palatino Linotype"/>
        </w:rPr>
        <w:t xml:space="preserve">en lo sucesivo el </w:t>
      </w:r>
      <w:r w:rsidRPr="005B7156">
        <w:rPr>
          <w:rFonts w:ascii="Palatino Linotype" w:eastAsia="Palatino Linotype" w:hAnsi="Palatino Linotype" w:cs="Palatino Linotype"/>
          <w:b/>
        </w:rPr>
        <w:t xml:space="preserve">Sujeto Obligado, </w:t>
      </w:r>
      <w:r w:rsidRPr="005B7156">
        <w:rPr>
          <w:rFonts w:ascii="Palatino Linotype" w:eastAsia="Palatino Linotype" w:hAnsi="Palatino Linotype" w:cs="Palatino Linotype"/>
        </w:rPr>
        <w:t xml:space="preserve">se procede a dictar la presente resolución con base en los siguientes: </w:t>
      </w:r>
    </w:p>
    <w:p w:rsidR="002A12A7" w:rsidRPr="005B7156" w:rsidRDefault="000047D5">
      <w:pPr>
        <w:spacing w:before="240" w:after="240" w:line="360" w:lineRule="auto"/>
        <w:jc w:val="center"/>
        <w:rPr>
          <w:rFonts w:ascii="Palatino Linotype" w:eastAsia="Palatino Linotype" w:hAnsi="Palatino Linotype" w:cs="Palatino Linotype"/>
          <w:b/>
          <w:sz w:val="28"/>
          <w:szCs w:val="28"/>
        </w:rPr>
      </w:pPr>
      <w:r w:rsidRPr="005B7156">
        <w:rPr>
          <w:rFonts w:ascii="Palatino Linotype" w:eastAsia="Palatino Linotype" w:hAnsi="Palatino Linotype" w:cs="Palatino Linotype"/>
          <w:b/>
        </w:rPr>
        <w:t>I. A N T E C E D E N T E S</w:t>
      </w:r>
    </w:p>
    <w:p w:rsidR="002A12A7" w:rsidRPr="005B7156" w:rsidRDefault="000047D5">
      <w:pPr>
        <w:spacing w:before="240" w:after="240" w:line="360" w:lineRule="auto"/>
        <w:jc w:val="both"/>
        <w:rPr>
          <w:rFonts w:ascii="Palatino Linotype" w:eastAsia="Palatino Linotype" w:hAnsi="Palatino Linotype" w:cs="Palatino Linotype"/>
          <w:b/>
        </w:rPr>
      </w:pPr>
      <w:r w:rsidRPr="005B7156">
        <w:rPr>
          <w:rFonts w:ascii="Palatino Linotype" w:eastAsia="Palatino Linotype" w:hAnsi="Palatino Linotype" w:cs="Palatino Linotype"/>
          <w:b/>
        </w:rPr>
        <w:t>1. Solicitud de acceso a la información.</w:t>
      </w:r>
      <w:r w:rsidR="00807317" w:rsidRPr="005B7156">
        <w:rPr>
          <w:rFonts w:ascii="Palatino Linotype" w:eastAsia="Palatino Linotype" w:hAnsi="Palatino Linotype" w:cs="Palatino Linotype"/>
        </w:rPr>
        <w:t xml:space="preserve"> El</w:t>
      </w:r>
      <w:r w:rsidR="00807317" w:rsidRPr="005B7156">
        <w:rPr>
          <w:rFonts w:ascii="Palatino Linotype" w:eastAsia="Palatino Linotype" w:hAnsi="Palatino Linotype" w:cs="Palatino Linotype"/>
          <w:b/>
        </w:rPr>
        <w:t xml:space="preserve"> treinta</w:t>
      </w:r>
      <w:r w:rsidR="00E9616F" w:rsidRPr="005B7156">
        <w:rPr>
          <w:rFonts w:ascii="Palatino Linotype" w:eastAsia="Palatino Linotype" w:hAnsi="Palatino Linotype" w:cs="Palatino Linotype"/>
          <w:b/>
        </w:rPr>
        <w:t xml:space="preserve"> de marz</w:t>
      </w:r>
      <w:r w:rsidRPr="005B7156">
        <w:rPr>
          <w:rFonts w:ascii="Palatino Linotype" w:eastAsia="Palatino Linotype" w:hAnsi="Palatino Linotype" w:cs="Palatino Linotype"/>
          <w:b/>
        </w:rPr>
        <w:t>o de dos mil veintidós,</w:t>
      </w:r>
      <w:r w:rsidRPr="005B7156">
        <w:rPr>
          <w:rFonts w:ascii="Palatino Linotype" w:eastAsia="Palatino Linotype" w:hAnsi="Palatino Linotype" w:cs="Palatino Linotype"/>
        </w:rPr>
        <w:t xml:space="preserve"> </w:t>
      </w:r>
      <w:proofErr w:type="gramStart"/>
      <w:r w:rsidR="00E9616F" w:rsidRPr="005B7156">
        <w:rPr>
          <w:rFonts w:ascii="Palatino Linotype" w:eastAsia="Palatino Linotype" w:hAnsi="Palatino Linotype" w:cs="Palatino Linotype"/>
          <w:b/>
        </w:rPr>
        <w:t>la</w:t>
      </w:r>
      <w:proofErr w:type="gramEnd"/>
      <w:r w:rsidRPr="005B7156">
        <w:rPr>
          <w:rFonts w:ascii="Palatino Linotype" w:eastAsia="Palatino Linotype" w:hAnsi="Palatino Linotype" w:cs="Palatino Linotype"/>
          <w:b/>
        </w:rPr>
        <w:t xml:space="preserve"> </w:t>
      </w:r>
      <w:r w:rsidR="00807317" w:rsidRPr="005B7156">
        <w:rPr>
          <w:rFonts w:ascii="Palatino Linotype" w:eastAsia="Palatino Linotype" w:hAnsi="Palatino Linotype" w:cs="Palatino Linotype"/>
          <w:b/>
        </w:rPr>
        <w:t xml:space="preserve">parte </w:t>
      </w:r>
      <w:r w:rsidRPr="005B7156">
        <w:rPr>
          <w:rFonts w:ascii="Palatino Linotype" w:eastAsia="Palatino Linotype" w:hAnsi="Palatino Linotype" w:cs="Palatino Linotype"/>
          <w:b/>
        </w:rPr>
        <w:t xml:space="preserve">Recurrente </w:t>
      </w:r>
      <w:r w:rsidRPr="005B7156">
        <w:rPr>
          <w:rFonts w:ascii="Palatino Linotype" w:eastAsia="Palatino Linotype" w:hAnsi="Palatino Linotype" w:cs="Palatino Linotype"/>
        </w:rPr>
        <w:t>presentó</w:t>
      </w:r>
      <w:r w:rsidRPr="005B7156">
        <w:rPr>
          <w:rFonts w:ascii="Palatino Linotype" w:eastAsia="Palatino Linotype" w:hAnsi="Palatino Linotype" w:cs="Palatino Linotype"/>
          <w:b/>
        </w:rPr>
        <w:t xml:space="preserve"> </w:t>
      </w:r>
      <w:r w:rsidR="00EF2C2A" w:rsidRPr="005B7156">
        <w:rPr>
          <w:rFonts w:ascii="Palatino Linotype" w:eastAsia="Palatino Linotype" w:hAnsi="Palatino Linotype" w:cs="Palatino Linotype"/>
        </w:rPr>
        <w:t>a través de</w:t>
      </w:r>
      <w:r w:rsidR="00E9616F" w:rsidRPr="005B7156">
        <w:rPr>
          <w:rFonts w:ascii="Palatino Linotype" w:eastAsia="Palatino Linotype" w:hAnsi="Palatino Linotype" w:cs="Palatino Linotype"/>
        </w:rPr>
        <w:t xml:space="preserve">l </w:t>
      </w:r>
      <w:r w:rsidRPr="005B7156">
        <w:rPr>
          <w:rFonts w:ascii="Palatino Linotype" w:eastAsia="Palatino Linotype" w:hAnsi="Palatino Linotype" w:cs="Palatino Linotype"/>
        </w:rPr>
        <w:t xml:space="preserve">Sistema de Acceso a la Información Mexiquense, en lo subsecuente el </w:t>
      </w:r>
      <w:r w:rsidRPr="005B7156">
        <w:rPr>
          <w:rFonts w:ascii="Palatino Linotype" w:eastAsia="Palatino Linotype" w:hAnsi="Palatino Linotype" w:cs="Palatino Linotype"/>
          <w:b/>
        </w:rPr>
        <w:t>SAIMEX</w:t>
      </w:r>
      <w:r w:rsidRPr="005B7156">
        <w:rPr>
          <w:rFonts w:ascii="Palatino Linotype" w:eastAsia="Palatino Linotype" w:hAnsi="Palatino Linotype" w:cs="Palatino Linotype"/>
        </w:rPr>
        <w:t xml:space="preserve"> ante el </w:t>
      </w:r>
      <w:r w:rsidRPr="005B7156">
        <w:rPr>
          <w:rFonts w:ascii="Palatino Linotype" w:eastAsia="Palatino Linotype" w:hAnsi="Palatino Linotype" w:cs="Palatino Linotype"/>
          <w:b/>
        </w:rPr>
        <w:t>Sujeto Obligado</w:t>
      </w:r>
      <w:r w:rsidRPr="005B7156">
        <w:rPr>
          <w:rFonts w:ascii="Palatino Linotype" w:eastAsia="Palatino Linotype" w:hAnsi="Palatino Linotype" w:cs="Palatino Linotype"/>
        </w:rPr>
        <w:t>,</w:t>
      </w:r>
      <w:r w:rsidRPr="005B7156">
        <w:rPr>
          <w:rFonts w:ascii="Palatino Linotype" w:eastAsia="Palatino Linotype" w:hAnsi="Palatino Linotype" w:cs="Palatino Linotype"/>
          <w:b/>
        </w:rPr>
        <w:t xml:space="preserve"> </w:t>
      </w:r>
      <w:r w:rsidRPr="005B7156">
        <w:rPr>
          <w:rFonts w:ascii="Palatino Linotype" w:eastAsia="Palatino Linotype" w:hAnsi="Palatino Linotype" w:cs="Palatino Linotype"/>
        </w:rPr>
        <w:t xml:space="preserve">la solicitud de acceso a la información pública, a la que se le asignó el número de folio </w:t>
      </w:r>
      <w:r w:rsidRPr="005B7156">
        <w:rPr>
          <w:rFonts w:ascii="Palatino Linotype" w:eastAsia="Palatino Linotype" w:hAnsi="Palatino Linotype" w:cs="Palatino Linotype"/>
          <w:b/>
        </w:rPr>
        <w:t xml:space="preserve"> </w:t>
      </w:r>
      <w:r w:rsidR="00807317" w:rsidRPr="005B7156">
        <w:rPr>
          <w:rFonts w:ascii="Palatino Linotype" w:eastAsia="Palatino Linotype" w:hAnsi="Palatino Linotype" w:cs="Palatino Linotype"/>
          <w:b/>
          <w:bCs/>
        </w:rPr>
        <w:t>00186/ATLACOM/IP/2022</w:t>
      </w:r>
      <w:r w:rsidRPr="005B7156">
        <w:rPr>
          <w:rFonts w:ascii="Palatino Linotype" w:eastAsia="Palatino Linotype" w:hAnsi="Palatino Linotype" w:cs="Palatino Linotype"/>
          <w:b/>
        </w:rPr>
        <w:t xml:space="preserve">, </w:t>
      </w:r>
      <w:r w:rsidRPr="005B7156">
        <w:rPr>
          <w:rFonts w:ascii="Palatino Linotype" w:eastAsia="Palatino Linotype" w:hAnsi="Palatino Linotype" w:cs="Palatino Linotype"/>
        </w:rPr>
        <w:t xml:space="preserve">mediante la cual requirió la información siguiente: </w:t>
      </w:r>
    </w:p>
    <w:p w:rsidR="002A12A7" w:rsidRPr="005B7156" w:rsidRDefault="000047D5" w:rsidP="00000ACF">
      <w:pPr>
        <w:spacing w:before="240" w:after="240"/>
        <w:ind w:left="567" w:right="616"/>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 xml:space="preserve"> “</w:t>
      </w:r>
      <w:r w:rsidR="00807317" w:rsidRPr="005B7156">
        <w:rPr>
          <w:rFonts w:ascii="Palatino Linotype" w:eastAsia="Palatino Linotype" w:hAnsi="Palatino Linotype" w:cs="Palatino Linotype"/>
          <w:i/>
          <w:sz w:val="22"/>
          <w:szCs w:val="22"/>
        </w:rPr>
        <w:t xml:space="preserve">Solicito </w:t>
      </w:r>
      <w:r w:rsidR="00807317" w:rsidRPr="005B7156">
        <w:rPr>
          <w:rFonts w:ascii="Palatino Linotype" w:eastAsia="Palatino Linotype" w:hAnsi="Palatino Linotype" w:cs="Palatino Linotype"/>
          <w:b/>
          <w:i/>
          <w:sz w:val="22"/>
          <w:szCs w:val="22"/>
        </w:rPr>
        <w:t xml:space="preserve">la lista de beneficiarios de la entrega de estufas ecológicas en </w:t>
      </w:r>
      <w:proofErr w:type="spellStart"/>
      <w:r w:rsidR="00807317" w:rsidRPr="005B7156">
        <w:rPr>
          <w:rFonts w:ascii="Palatino Linotype" w:eastAsia="Palatino Linotype" w:hAnsi="Palatino Linotype" w:cs="Palatino Linotype"/>
          <w:b/>
          <w:i/>
          <w:sz w:val="22"/>
          <w:szCs w:val="22"/>
        </w:rPr>
        <w:t>Bobashi</w:t>
      </w:r>
      <w:proofErr w:type="spellEnd"/>
      <w:r w:rsidR="00807317" w:rsidRPr="005B7156">
        <w:rPr>
          <w:rFonts w:ascii="Palatino Linotype" w:eastAsia="Palatino Linotype" w:hAnsi="Palatino Linotype" w:cs="Palatino Linotype"/>
          <w:b/>
          <w:i/>
          <w:sz w:val="22"/>
          <w:szCs w:val="22"/>
        </w:rPr>
        <w:t xml:space="preserve"> de Guadalupe el pasado 25 de enero del año que transcurre. Así mismo también quiero saber cuál fue su costo documentado con la factura correspondiente o en su defecto, si fue resultado de alguna gestión quiero saber ante qué instancia se gestionó, quien hizo la gestión, </w:t>
      </w:r>
      <w:proofErr w:type="gramStart"/>
      <w:r w:rsidR="00807317" w:rsidRPr="005B7156">
        <w:rPr>
          <w:rFonts w:ascii="Palatino Linotype" w:eastAsia="Palatino Linotype" w:hAnsi="Palatino Linotype" w:cs="Palatino Linotype"/>
          <w:b/>
          <w:i/>
          <w:sz w:val="22"/>
          <w:szCs w:val="22"/>
        </w:rPr>
        <w:t>¿</w:t>
      </w:r>
      <w:proofErr w:type="gramEnd"/>
      <w:r w:rsidR="00807317" w:rsidRPr="005B7156">
        <w:rPr>
          <w:rFonts w:ascii="Palatino Linotype" w:eastAsia="Palatino Linotype" w:hAnsi="Palatino Linotype" w:cs="Palatino Linotype"/>
          <w:b/>
          <w:i/>
          <w:sz w:val="22"/>
          <w:szCs w:val="22"/>
        </w:rPr>
        <w:t>por qué se hizo la entrega en esta comunidad y no en alguna otra de las 38 existentes en el municipio y finalmente esa acción a que programa responde u obedece</w:t>
      </w:r>
      <w:r w:rsidR="00807317" w:rsidRPr="005B7156">
        <w:rPr>
          <w:rFonts w:ascii="Palatino Linotype" w:eastAsia="Palatino Linotype" w:hAnsi="Palatino Linotype" w:cs="Palatino Linotype"/>
          <w:i/>
          <w:sz w:val="22"/>
          <w:szCs w:val="22"/>
        </w:rPr>
        <w:t>.</w:t>
      </w:r>
      <w:r w:rsidRPr="005B7156">
        <w:rPr>
          <w:rFonts w:ascii="Palatino Linotype" w:eastAsia="Palatino Linotype" w:hAnsi="Palatino Linotype" w:cs="Palatino Linotype"/>
          <w:i/>
          <w:sz w:val="22"/>
          <w:szCs w:val="22"/>
        </w:rPr>
        <w:t>” (Sic) (Énfasis añadido)</w:t>
      </w:r>
    </w:p>
    <w:p w:rsidR="002A12A7" w:rsidRPr="005B7156" w:rsidRDefault="000047D5">
      <w:pPr>
        <w:spacing w:before="240" w:after="240" w:line="360" w:lineRule="auto"/>
        <w:jc w:val="both"/>
        <w:rPr>
          <w:rFonts w:ascii="Palatino Linotype" w:eastAsia="Palatino Linotype" w:hAnsi="Palatino Linotype" w:cs="Palatino Linotype"/>
          <w:b/>
        </w:rPr>
      </w:pPr>
      <w:r w:rsidRPr="005B7156">
        <w:rPr>
          <w:rFonts w:ascii="Palatino Linotype" w:eastAsia="Palatino Linotype" w:hAnsi="Palatino Linotype" w:cs="Palatino Linotype"/>
          <w:b/>
        </w:rPr>
        <w:t xml:space="preserve">Modalidad de Entrega: </w:t>
      </w:r>
      <w:r w:rsidRPr="005B7156">
        <w:rPr>
          <w:rFonts w:ascii="Palatino Linotype" w:eastAsia="Palatino Linotype" w:hAnsi="Palatino Linotype" w:cs="Palatino Linotype"/>
        </w:rPr>
        <w:t xml:space="preserve">A través del </w:t>
      </w:r>
      <w:r w:rsidRPr="005B7156">
        <w:rPr>
          <w:rFonts w:ascii="Palatino Linotype" w:eastAsia="Palatino Linotype" w:hAnsi="Palatino Linotype" w:cs="Palatino Linotype"/>
          <w:b/>
        </w:rPr>
        <w:t>SAIMEX</w:t>
      </w:r>
      <w:r w:rsidRPr="005B7156">
        <w:rPr>
          <w:rFonts w:ascii="Palatino Linotype" w:eastAsia="Palatino Linotype" w:hAnsi="Palatino Linotype" w:cs="Palatino Linotype"/>
          <w:b/>
        </w:rPr>
        <w:tab/>
      </w:r>
    </w:p>
    <w:p w:rsidR="00EF2C2A" w:rsidRPr="005B7156" w:rsidRDefault="00EF2C2A">
      <w:pPr>
        <w:spacing w:before="240" w:after="240" w:line="360" w:lineRule="auto"/>
        <w:jc w:val="both"/>
        <w:rPr>
          <w:rFonts w:ascii="Palatino Linotype" w:eastAsia="Palatino Linotype" w:hAnsi="Palatino Linotype" w:cs="Palatino Linotype"/>
          <w:b/>
        </w:rPr>
      </w:pPr>
    </w:p>
    <w:p w:rsidR="002A12A7" w:rsidRPr="005B7156" w:rsidRDefault="00EF2C2A">
      <w:pPr>
        <w:spacing w:before="240" w:after="240" w:line="360" w:lineRule="auto"/>
        <w:jc w:val="both"/>
        <w:rPr>
          <w:rFonts w:ascii="Palatino Linotype" w:eastAsia="Palatino Linotype" w:hAnsi="Palatino Linotype" w:cs="Palatino Linotype"/>
          <w:b/>
        </w:rPr>
      </w:pPr>
      <w:r w:rsidRPr="005B7156">
        <w:rPr>
          <w:rFonts w:ascii="Palatino Linotype" w:eastAsia="Palatino Linotype" w:hAnsi="Palatino Linotype" w:cs="Palatino Linotype"/>
          <w:b/>
        </w:rPr>
        <w:lastRenderedPageBreak/>
        <w:t>2</w:t>
      </w:r>
      <w:r w:rsidR="000047D5" w:rsidRPr="005B7156">
        <w:rPr>
          <w:rFonts w:ascii="Palatino Linotype" w:eastAsia="Palatino Linotype" w:hAnsi="Palatino Linotype" w:cs="Palatino Linotype"/>
          <w:b/>
        </w:rPr>
        <w:t xml:space="preserve">. Respuesta. </w:t>
      </w:r>
      <w:r w:rsidR="00807317" w:rsidRPr="005B7156">
        <w:rPr>
          <w:rFonts w:ascii="Palatino Linotype" w:eastAsia="Palatino Linotype" w:hAnsi="Palatino Linotype" w:cs="Palatino Linotype"/>
        </w:rPr>
        <w:t xml:space="preserve"> El </w:t>
      </w:r>
      <w:r w:rsidR="00807317" w:rsidRPr="005B7156">
        <w:rPr>
          <w:rFonts w:ascii="Palatino Linotype" w:eastAsia="Palatino Linotype" w:hAnsi="Palatino Linotype" w:cs="Palatino Linotype"/>
          <w:b/>
        </w:rPr>
        <w:t>veinti</w:t>
      </w:r>
      <w:r w:rsidRPr="005B7156">
        <w:rPr>
          <w:rFonts w:ascii="Palatino Linotype" w:eastAsia="Palatino Linotype" w:hAnsi="Palatino Linotype" w:cs="Palatino Linotype"/>
          <w:b/>
        </w:rPr>
        <w:t>siete de abril</w:t>
      </w:r>
      <w:r w:rsidR="000047D5" w:rsidRPr="005B7156">
        <w:rPr>
          <w:rFonts w:ascii="Palatino Linotype" w:eastAsia="Palatino Linotype" w:hAnsi="Palatino Linotype" w:cs="Palatino Linotype"/>
          <w:b/>
        </w:rPr>
        <w:t xml:space="preserve"> de dos mil veintidós</w:t>
      </w:r>
      <w:r w:rsidR="000047D5" w:rsidRPr="005B7156">
        <w:rPr>
          <w:rFonts w:ascii="Palatino Linotype" w:eastAsia="Palatino Linotype" w:hAnsi="Palatino Linotype" w:cs="Palatino Linotype"/>
        </w:rPr>
        <w:t xml:space="preserve">, el </w:t>
      </w:r>
      <w:r w:rsidR="000047D5" w:rsidRPr="005B7156">
        <w:rPr>
          <w:rFonts w:ascii="Palatino Linotype" w:eastAsia="Palatino Linotype" w:hAnsi="Palatino Linotype" w:cs="Palatino Linotype"/>
          <w:b/>
        </w:rPr>
        <w:t>Sujeto Obligado</w:t>
      </w:r>
      <w:r w:rsidR="000047D5" w:rsidRPr="005B7156">
        <w:rPr>
          <w:rFonts w:ascii="Palatino Linotype" w:eastAsia="Palatino Linotype" w:hAnsi="Palatino Linotype" w:cs="Palatino Linotype"/>
        </w:rPr>
        <w:t xml:space="preserve">  remitió su respuesta a la solicitud de acceso a la información a través del SAIMEX, sustancialmente en los términos siguientes:   </w:t>
      </w:r>
    </w:p>
    <w:p w:rsidR="00807317" w:rsidRPr="005B7156" w:rsidRDefault="000047D5" w:rsidP="00807317">
      <w:pPr>
        <w:spacing w:before="240" w:after="240"/>
        <w:ind w:left="567" w:right="900"/>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 xml:space="preserve"> “</w:t>
      </w:r>
      <w:r w:rsidR="00807317" w:rsidRPr="005B7156">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07317" w:rsidRPr="005B7156" w:rsidRDefault="00807317" w:rsidP="00807317">
      <w:pPr>
        <w:spacing w:before="240" w:after="240"/>
        <w:ind w:left="567" w:right="900"/>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 xml:space="preserve">ESTIMADO (A) SOLICITANTE P R E S E N T E: Sea este el medio para saludarle, al mismo tiempo en atención a su solicitud de acceso a la información pública, y con fundamento en el artículo 53 fracción II y 163 de la Ley de Transparencia y acceso a la Información Pública del Estado de México y Municipios, misma que fue turnada al Servidor Público habilitado, se presenta la respuesta a dicha solicitud. Finalmente, hacer de su conocimiento que el recurso de revisión, es una garantía secundaria, mediante la cual, se puede subsanar cualquier posible afectación a su derecho de acceso a la información (Art. 176) y que </w:t>
      </w:r>
      <w:proofErr w:type="spellStart"/>
      <w:r w:rsidRPr="005B7156">
        <w:rPr>
          <w:rFonts w:ascii="Palatino Linotype" w:eastAsia="Palatino Linotype" w:hAnsi="Palatino Linotype" w:cs="Palatino Linotype"/>
          <w:i/>
          <w:sz w:val="22"/>
          <w:szCs w:val="22"/>
        </w:rPr>
        <w:t>esta</w:t>
      </w:r>
      <w:proofErr w:type="spellEnd"/>
      <w:r w:rsidRPr="005B7156">
        <w:rPr>
          <w:rFonts w:ascii="Palatino Linotype" w:eastAsia="Palatino Linotype" w:hAnsi="Palatino Linotype" w:cs="Palatino Linotype"/>
          <w:i/>
          <w:sz w:val="22"/>
          <w:szCs w:val="22"/>
        </w:rPr>
        <w:t xml:space="preserve"> contemplada en los causales establecidos en el artículo 179</w:t>
      </w:r>
      <w:proofErr w:type="gramStart"/>
      <w:r w:rsidRPr="005B7156">
        <w:rPr>
          <w:rFonts w:ascii="Palatino Linotype" w:eastAsia="Palatino Linotype" w:hAnsi="Palatino Linotype" w:cs="Palatino Linotype"/>
          <w:i/>
          <w:sz w:val="22"/>
          <w:szCs w:val="22"/>
        </w:rPr>
        <w:t>,incisos</w:t>
      </w:r>
      <w:proofErr w:type="gramEnd"/>
      <w:r w:rsidRPr="005B7156">
        <w:rPr>
          <w:rFonts w:ascii="Palatino Linotype" w:eastAsia="Palatino Linotype" w:hAnsi="Palatino Linotype" w:cs="Palatino Linotype"/>
          <w:i/>
          <w:sz w:val="22"/>
          <w:szCs w:val="22"/>
        </w:rPr>
        <w:t xml:space="preserve"> I AL XIV. Sin otro particular de momento, quedo atenta.</w:t>
      </w:r>
    </w:p>
    <w:p w:rsidR="00807317" w:rsidRPr="005B7156" w:rsidRDefault="00807317" w:rsidP="00807317">
      <w:pPr>
        <w:spacing w:before="240" w:after="240"/>
        <w:ind w:left="567" w:right="900"/>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ATENTAMENTE</w:t>
      </w:r>
    </w:p>
    <w:p w:rsidR="002A12A7" w:rsidRPr="005B7156" w:rsidRDefault="00807317" w:rsidP="00807317">
      <w:pPr>
        <w:spacing w:before="240" w:after="240"/>
        <w:ind w:left="567" w:right="900"/>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L.A.I KARLA KARINA TÉLLEZ LARA</w:t>
      </w:r>
      <w:r w:rsidR="000047D5" w:rsidRPr="005B7156">
        <w:rPr>
          <w:rFonts w:ascii="Palatino Linotype" w:eastAsia="Palatino Linotype" w:hAnsi="Palatino Linotype" w:cs="Palatino Linotype"/>
          <w:i/>
          <w:sz w:val="22"/>
          <w:szCs w:val="22"/>
        </w:rPr>
        <w:t>" (Sic)</w:t>
      </w:r>
    </w:p>
    <w:p w:rsidR="002A12A7" w:rsidRPr="005B7156" w:rsidRDefault="000047D5">
      <w:pPr>
        <w:spacing w:before="240" w:after="240"/>
        <w:ind w:right="900"/>
        <w:jc w:val="both"/>
        <w:rPr>
          <w:rFonts w:ascii="Palatino Linotype" w:eastAsia="Palatino Linotype" w:hAnsi="Palatino Linotype" w:cs="Palatino Linotype"/>
          <w:b/>
          <w:sz w:val="22"/>
          <w:szCs w:val="22"/>
        </w:rPr>
      </w:pPr>
      <w:r w:rsidRPr="005B7156">
        <w:rPr>
          <w:rFonts w:ascii="Palatino Linotype" w:eastAsia="Palatino Linotype" w:hAnsi="Palatino Linotype" w:cs="Palatino Linotype"/>
          <w:b/>
          <w:sz w:val="22"/>
          <w:szCs w:val="22"/>
        </w:rPr>
        <w:t xml:space="preserve">Archivos adjuntos: </w:t>
      </w:r>
    </w:p>
    <w:p w:rsidR="00807317" w:rsidRPr="005B7156" w:rsidRDefault="00807317" w:rsidP="00807317">
      <w:pPr>
        <w:spacing w:before="240" w:after="240" w:line="360" w:lineRule="auto"/>
        <w:ind w:left="567" w:right="900"/>
        <w:jc w:val="both"/>
        <w:rPr>
          <w:rFonts w:ascii="Palatino Linotype" w:eastAsia="Palatino Linotype" w:hAnsi="Palatino Linotype" w:cs="Palatino Linotype"/>
          <w:sz w:val="22"/>
          <w:szCs w:val="22"/>
        </w:rPr>
      </w:pPr>
      <w:r w:rsidRPr="005B7156">
        <w:rPr>
          <w:rFonts w:ascii="Palatino Linotype" w:eastAsia="Palatino Linotype" w:hAnsi="Palatino Linotype" w:cs="Palatino Linotype"/>
          <w:b/>
          <w:i/>
          <w:sz w:val="22"/>
          <w:szCs w:val="22"/>
        </w:rPr>
        <w:t xml:space="preserve">“DDS_0186_2022.pdf”: </w:t>
      </w:r>
      <w:r w:rsidRPr="005B7156">
        <w:rPr>
          <w:rFonts w:ascii="Palatino Linotype" w:eastAsia="Palatino Linotype" w:hAnsi="Palatino Linotype" w:cs="Palatino Linotype"/>
          <w:sz w:val="22"/>
          <w:szCs w:val="22"/>
        </w:rPr>
        <w:t>Oficio PM/DDS/0498/04</w:t>
      </w:r>
      <w:r w:rsidR="00E52D81" w:rsidRPr="005B7156">
        <w:rPr>
          <w:rFonts w:ascii="Palatino Linotype" w:eastAsia="Palatino Linotype" w:hAnsi="Palatino Linotype" w:cs="Palatino Linotype"/>
          <w:sz w:val="22"/>
          <w:szCs w:val="22"/>
        </w:rPr>
        <w:t xml:space="preserve">/2022, signado por el Director de Desarrollo Social, mediante el cual refiere no tener conocimiento alguno de que se haya llevado entrega alguna de estufas ecológicas en días pasados por la Presidenta Municipal, asimismo la Dirección de Desarrollo Social no ha llevado a cabo ningún evento de entrega de apoyos hasta la fecha de la solicitud; por lo tanto, no hay documento alguno en esta Dirección referente a la información solicitada. </w:t>
      </w:r>
    </w:p>
    <w:p w:rsidR="00807317" w:rsidRPr="005B7156" w:rsidRDefault="00807317" w:rsidP="00807317">
      <w:pPr>
        <w:spacing w:before="240" w:after="240" w:line="360" w:lineRule="auto"/>
        <w:ind w:left="567" w:right="900"/>
        <w:jc w:val="center"/>
        <w:rPr>
          <w:rFonts w:ascii="Palatino Linotype" w:eastAsia="Palatino Linotype" w:hAnsi="Palatino Linotype" w:cs="Palatino Linotype"/>
          <w:sz w:val="22"/>
          <w:szCs w:val="22"/>
        </w:rPr>
      </w:pPr>
      <w:r w:rsidRPr="005B7156">
        <w:rPr>
          <w:rFonts w:ascii="Palatino Linotype" w:eastAsia="Palatino Linotype" w:hAnsi="Palatino Linotype" w:cs="Palatino Linotype"/>
          <w:noProof/>
          <w:sz w:val="22"/>
          <w:szCs w:val="22"/>
          <w:lang w:val="es-MX"/>
        </w:rPr>
        <w:lastRenderedPageBreak/>
        <w:drawing>
          <wp:inline distT="0" distB="0" distL="0" distR="0">
            <wp:extent cx="4134619" cy="53911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4216" cy="5403664"/>
                    </a:xfrm>
                    <a:prstGeom prst="rect">
                      <a:avLst/>
                    </a:prstGeom>
                    <a:noFill/>
                    <a:ln>
                      <a:noFill/>
                    </a:ln>
                  </pic:spPr>
                </pic:pic>
              </a:graphicData>
            </a:graphic>
          </wp:inline>
        </w:drawing>
      </w:r>
    </w:p>
    <w:p w:rsidR="00EF2C2A" w:rsidRPr="005B7156" w:rsidRDefault="00807317" w:rsidP="00807317">
      <w:pPr>
        <w:spacing w:before="240" w:after="240" w:line="360" w:lineRule="auto"/>
        <w:ind w:left="567" w:right="900"/>
        <w:jc w:val="both"/>
        <w:rPr>
          <w:rFonts w:ascii="Palatino Linotype" w:eastAsia="Palatino Linotype" w:hAnsi="Palatino Linotype" w:cs="Palatino Linotype"/>
          <w:sz w:val="22"/>
          <w:szCs w:val="22"/>
        </w:rPr>
      </w:pPr>
      <w:r w:rsidRPr="005B7156">
        <w:rPr>
          <w:rFonts w:ascii="Palatino Linotype" w:eastAsia="Palatino Linotype" w:hAnsi="Palatino Linotype" w:cs="Palatino Linotype"/>
          <w:b/>
          <w:i/>
          <w:sz w:val="22"/>
          <w:szCs w:val="22"/>
        </w:rPr>
        <w:t xml:space="preserve">“Requerimiento 0186-ATLACOM-IP-2022.pdf”: </w:t>
      </w:r>
      <w:r w:rsidR="00E52D81" w:rsidRPr="005B7156">
        <w:rPr>
          <w:rFonts w:ascii="Palatino Linotype" w:eastAsia="Palatino Linotype" w:hAnsi="Palatino Linotype" w:cs="Palatino Linotype"/>
          <w:sz w:val="22"/>
          <w:szCs w:val="22"/>
        </w:rPr>
        <w:t xml:space="preserve">Oficio PM/4R/066/04/2022, signado por el Cuarto Regidor, mediante el cual manifiesta que la gestión la llevó a cabo el Cuarto Regidor, Héctor Cárdenas Martínez de forma particular, sin ninguna instancia municipal, la entrega se realizó en la comunidad de </w:t>
      </w:r>
      <w:proofErr w:type="spellStart"/>
      <w:r w:rsidR="00E52D81" w:rsidRPr="005B7156">
        <w:rPr>
          <w:rFonts w:ascii="Palatino Linotype" w:eastAsia="Palatino Linotype" w:hAnsi="Palatino Linotype" w:cs="Palatino Linotype"/>
          <w:sz w:val="22"/>
          <w:szCs w:val="22"/>
        </w:rPr>
        <w:t>Bobashi</w:t>
      </w:r>
      <w:proofErr w:type="spellEnd"/>
      <w:r w:rsidR="00E52D81" w:rsidRPr="005B7156">
        <w:rPr>
          <w:rFonts w:ascii="Palatino Linotype" w:eastAsia="Palatino Linotype" w:hAnsi="Palatino Linotype" w:cs="Palatino Linotype"/>
          <w:sz w:val="22"/>
          <w:szCs w:val="22"/>
        </w:rPr>
        <w:t xml:space="preserve"> de Guadalupe, de acuerdo a las necesidades e índices de marginación presentes, los beneficiarios fueron 7 vecinos de la comunidad. </w:t>
      </w:r>
    </w:p>
    <w:p w:rsidR="00E52D81" w:rsidRPr="005B7156" w:rsidRDefault="00E52D81" w:rsidP="00807317">
      <w:pPr>
        <w:spacing w:before="240" w:after="240" w:line="360" w:lineRule="auto"/>
        <w:ind w:left="567" w:right="900"/>
        <w:jc w:val="both"/>
        <w:rPr>
          <w:rFonts w:ascii="Palatino Linotype" w:eastAsia="Palatino Linotype" w:hAnsi="Palatino Linotype" w:cs="Palatino Linotype"/>
          <w:sz w:val="22"/>
          <w:szCs w:val="22"/>
        </w:rPr>
      </w:pPr>
      <w:r w:rsidRPr="005B7156">
        <w:rPr>
          <w:rFonts w:ascii="Palatino Linotype" w:eastAsia="Palatino Linotype" w:hAnsi="Palatino Linotype" w:cs="Palatino Linotype"/>
          <w:sz w:val="22"/>
          <w:szCs w:val="22"/>
        </w:rPr>
        <w:lastRenderedPageBreak/>
        <w:t xml:space="preserve">Por último refiere que por lo que corresponde al Cuarto Regidor dentro de sus funciones y atribuciones conferidas en la Ley Orgánica Municipal y el Bando Municipal de Atlacomulco 2022, están en realizar acciones que busquen beneficiar a las familias que lo necesiten. </w:t>
      </w:r>
    </w:p>
    <w:p w:rsidR="00E52D81" w:rsidRPr="005B7156" w:rsidRDefault="00E52D81" w:rsidP="00E52D81">
      <w:pPr>
        <w:spacing w:before="240" w:after="240" w:line="360" w:lineRule="auto"/>
        <w:ind w:left="567" w:right="900"/>
        <w:jc w:val="center"/>
        <w:rPr>
          <w:rFonts w:ascii="Palatino Linotype" w:eastAsia="Palatino Linotype" w:hAnsi="Palatino Linotype" w:cs="Palatino Linotype"/>
          <w:sz w:val="22"/>
          <w:szCs w:val="22"/>
        </w:rPr>
      </w:pPr>
      <w:r w:rsidRPr="005B7156">
        <w:rPr>
          <w:rFonts w:ascii="Palatino Linotype" w:eastAsia="Palatino Linotype" w:hAnsi="Palatino Linotype" w:cs="Palatino Linotype"/>
          <w:noProof/>
          <w:sz w:val="22"/>
          <w:szCs w:val="22"/>
          <w:lang w:val="es-MX"/>
        </w:rPr>
        <w:drawing>
          <wp:inline distT="0" distB="0" distL="0" distR="0">
            <wp:extent cx="4648200" cy="6258103"/>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0358" cy="6261008"/>
                    </a:xfrm>
                    <a:prstGeom prst="rect">
                      <a:avLst/>
                    </a:prstGeom>
                    <a:noFill/>
                    <a:ln>
                      <a:noFill/>
                    </a:ln>
                  </pic:spPr>
                </pic:pic>
              </a:graphicData>
            </a:graphic>
          </wp:inline>
        </w:drawing>
      </w:r>
    </w:p>
    <w:p w:rsidR="00E52D81" w:rsidRPr="005B7156" w:rsidRDefault="00E52D81" w:rsidP="00E52D81">
      <w:pPr>
        <w:spacing w:before="240" w:after="240" w:line="360" w:lineRule="auto"/>
        <w:ind w:left="567" w:right="900"/>
        <w:jc w:val="center"/>
        <w:rPr>
          <w:rFonts w:ascii="Palatino Linotype" w:eastAsia="Palatino Linotype" w:hAnsi="Palatino Linotype" w:cs="Palatino Linotype"/>
          <w:sz w:val="22"/>
          <w:szCs w:val="22"/>
        </w:rPr>
      </w:pPr>
    </w:p>
    <w:p w:rsidR="00E9616F" w:rsidRPr="005B7156" w:rsidRDefault="00E52D81" w:rsidP="00E52D81">
      <w:pPr>
        <w:spacing w:before="240" w:after="240" w:line="360" w:lineRule="auto"/>
        <w:ind w:left="567" w:right="900"/>
        <w:jc w:val="both"/>
        <w:rPr>
          <w:rFonts w:ascii="Palatino Linotype" w:eastAsia="Palatino Linotype" w:hAnsi="Palatino Linotype" w:cs="Palatino Linotype"/>
          <w:sz w:val="22"/>
          <w:szCs w:val="22"/>
        </w:rPr>
      </w:pPr>
      <w:r w:rsidRPr="005B7156">
        <w:rPr>
          <w:rFonts w:ascii="Palatino Linotype" w:eastAsia="Palatino Linotype" w:hAnsi="Palatino Linotype" w:cs="Palatino Linotype"/>
          <w:noProof/>
          <w:sz w:val="22"/>
          <w:szCs w:val="22"/>
          <w:lang w:val="es-MX"/>
        </w:rPr>
        <w:drawing>
          <wp:inline distT="0" distB="0" distL="0" distR="0">
            <wp:extent cx="4552950" cy="486214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5541" cy="4864916"/>
                    </a:xfrm>
                    <a:prstGeom prst="rect">
                      <a:avLst/>
                    </a:prstGeom>
                    <a:noFill/>
                    <a:ln>
                      <a:noFill/>
                    </a:ln>
                  </pic:spPr>
                </pic:pic>
              </a:graphicData>
            </a:graphic>
          </wp:inline>
        </w:drawing>
      </w:r>
    </w:p>
    <w:p w:rsidR="00EF2C2A" w:rsidRPr="005B7156" w:rsidRDefault="000047D5">
      <w:pPr>
        <w:spacing w:before="240" w:after="240" w:line="360" w:lineRule="auto"/>
        <w:ind w:right="49"/>
        <w:jc w:val="both"/>
        <w:rPr>
          <w:rFonts w:ascii="Palatino Linotype" w:eastAsia="Palatino Linotype" w:hAnsi="Palatino Linotype" w:cs="Palatino Linotype"/>
        </w:rPr>
      </w:pPr>
      <w:r w:rsidRPr="005B7156">
        <w:rPr>
          <w:rFonts w:ascii="Palatino Linotype" w:eastAsia="Palatino Linotype" w:hAnsi="Palatino Linotype" w:cs="Palatino Linotype"/>
          <w:b/>
        </w:rPr>
        <w:t xml:space="preserve">3. Interposición del recurso de revisión. </w:t>
      </w:r>
      <w:r w:rsidRPr="005B7156">
        <w:rPr>
          <w:rFonts w:ascii="Palatino Linotype" w:eastAsia="Palatino Linotype" w:hAnsi="Palatino Linotype" w:cs="Palatino Linotype"/>
        </w:rPr>
        <w:t xml:space="preserve">Inconforme con los términos de la respuesta emitida por parte del Sujeto Obligado, el </w:t>
      </w:r>
      <w:r w:rsidR="00F35033" w:rsidRPr="005B7156">
        <w:rPr>
          <w:rFonts w:ascii="Palatino Linotype" w:eastAsia="Palatino Linotype" w:hAnsi="Palatino Linotype" w:cs="Palatino Linotype"/>
          <w:b/>
        </w:rPr>
        <w:t>diecinueve de mayo</w:t>
      </w:r>
      <w:r w:rsidRPr="005B7156">
        <w:rPr>
          <w:rFonts w:ascii="Palatino Linotype" w:eastAsia="Palatino Linotype" w:hAnsi="Palatino Linotype" w:cs="Palatino Linotype"/>
          <w:b/>
        </w:rPr>
        <w:t xml:space="preserve"> de dos mil veintidós,</w:t>
      </w:r>
      <w:r w:rsidRPr="005B7156">
        <w:rPr>
          <w:rFonts w:ascii="Palatino Linotype" w:eastAsia="Palatino Linotype" w:hAnsi="Palatino Linotype" w:cs="Palatino Linotype"/>
        </w:rPr>
        <w:t xml:space="preserve"> </w:t>
      </w:r>
      <w:r w:rsidR="004A4E6A" w:rsidRPr="005B7156">
        <w:rPr>
          <w:rFonts w:ascii="Palatino Linotype" w:eastAsia="Palatino Linotype" w:hAnsi="Palatino Linotype" w:cs="Palatino Linotype"/>
          <w:b/>
        </w:rPr>
        <w:t>la</w:t>
      </w:r>
      <w:r w:rsidRPr="005B7156">
        <w:rPr>
          <w:rFonts w:ascii="Palatino Linotype" w:eastAsia="Palatino Linotype" w:hAnsi="Palatino Linotype" w:cs="Palatino Linotype"/>
          <w:b/>
        </w:rPr>
        <w:t xml:space="preserve"> </w:t>
      </w:r>
      <w:r w:rsidR="00F35033" w:rsidRPr="005B7156">
        <w:rPr>
          <w:rFonts w:ascii="Palatino Linotype" w:eastAsia="Palatino Linotype" w:hAnsi="Palatino Linotype" w:cs="Palatino Linotype"/>
          <w:b/>
        </w:rPr>
        <w:t xml:space="preserve">parte </w:t>
      </w:r>
      <w:r w:rsidRPr="005B7156">
        <w:rPr>
          <w:rFonts w:ascii="Palatino Linotype" w:eastAsia="Palatino Linotype" w:hAnsi="Palatino Linotype" w:cs="Palatino Linotype"/>
          <w:b/>
        </w:rPr>
        <w:t>Recurrente</w:t>
      </w:r>
      <w:r w:rsidRPr="005B7156">
        <w:rPr>
          <w:rFonts w:ascii="Palatino Linotype" w:eastAsia="Palatino Linotype" w:hAnsi="Palatino Linotype" w:cs="Palatino Linotype"/>
        </w:rPr>
        <w:t xml:space="preserve"> interpuso el recurso de revisión a través de </w:t>
      </w:r>
      <w:r w:rsidRPr="005B7156">
        <w:rPr>
          <w:rFonts w:ascii="Palatino Linotype" w:eastAsia="Palatino Linotype" w:hAnsi="Palatino Linotype" w:cs="Palatino Linotype"/>
          <w:b/>
        </w:rPr>
        <w:t xml:space="preserve">SAIMEX, </w:t>
      </w:r>
      <w:r w:rsidRPr="005B7156">
        <w:rPr>
          <w:rFonts w:ascii="Palatino Linotype" w:eastAsia="Palatino Linotype" w:hAnsi="Palatino Linotype" w:cs="Palatino Linotype"/>
        </w:rPr>
        <w:t>manife</w:t>
      </w:r>
      <w:r w:rsidR="00F35033" w:rsidRPr="005B7156">
        <w:rPr>
          <w:rFonts w:ascii="Palatino Linotype" w:eastAsia="Palatino Linotype" w:hAnsi="Palatino Linotype" w:cs="Palatino Linotype"/>
        </w:rPr>
        <w:t>stándose de la siguiente manera</w:t>
      </w:r>
    </w:p>
    <w:p w:rsidR="002A12A7" w:rsidRPr="005B7156" w:rsidRDefault="000047D5">
      <w:pPr>
        <w:numPr>
          <w:ilvl w:val="0"/>
          <w:numId w:val="5"/>
        </w:numPr>
        <w:pBdr>
          <w:top w:val="nil"/>
          <w:left w:val="nil"/>
          <w:bottom w:val="nil"/>
          <w:right w:val="nil"/>
          <w:between w:val="nil"/>
        </w:pBdr>
        <w:spacing w:before="240" w:line="360" w:lineRule="auto"/>
        <w:ind w:right="51"/>
        <w:jc w:val="both"/>
        <w:rPr>
          <w:rFonts w:ascii="Palatino Linotype" w:eastAsia="Palatino Linotype" w:hAnsi="Palatino Linotype" w:cs="Palatino Linotype"/>
        </w:rPr>
      </w:pPr>
      <w:r w:rsidRPr="005B7156">
        <w:rPr>
          <w:rFonts w:ascii="Palatino Linotype" w:eastAsia="Palatino Linotype" w:hAnsi="Palatino Linotype" w:cs="Palatino Linotype"/>
          <w:b/>
        </w:rPr>
        <w:t xml:space="preserve">Acto impugnado: </w:t>
      </w:r>
    </w:p>
    <w:p w:rsidR="002A12A7" w:rsidRPr="005B7156" w:rsidRDefault="000047D5">
      <w:pPr>
        <w:pBdr>
          <w:top w:val="nil"/>
          <w:left w:val="nil"/>
          <w:bottom w:val="nil"/>
          <w:right w:val="nil"/>
          <w:between w:val="nil"/>
        </w:pBdr>
        <w:tabs>
          <w:tab w:val="left" w:pos="567"/>
        </w:tabs>
        <w:ind w:left="567" w:right="1041"/>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w:t>
      </w:r>
      <w:r w:rsidR="00E26722" w:rsidRPr="005B7156">
        <w:rPr>
          <w:rFonts w:ascii="Palatino Linotype" w:eastAsia="Palatino Linotype" w:hAnsi="Palatino Linotype" w:cs="Palatino Linotype"/>
          <w:i/>
          <w:sz w:val="22"/>
          <w:szCs w:val="22"/>
        </w:rPr>
        <w:t>Información incompleta</w:t>
      </w:r>
      <w:r w:rsidRPr="005B7156">
        <w:rPr>
          <w:rFonts w:ascii="Palatino Linotype" w:eastAsia="Palatino Linotype" w:hAnsi="Palatino Linotype" w:cs="Palatino Linotype"/>
          <w:i/>
          <w:sz w:val="22"/>
          <w:szCs w:val="22"/>
        </w:rPr>
        <w:t>” (Sic)</w:t>
      </w:r>
    </w:p>
    <w:p w:rsidR="002A12A7" w:rsidRPr="005B7156" w:rsidRDefault="002A12A7">
      <w:pPr>
        <w:pBdr>
          <w:top w:val="nil"/>
          <w:left w:val="nil"/>
          <w:bottom w:val="nil"/>
          <w:right w:val="nil"/>
          <w:between w:val="nil"/>
        </w:pBdr>
        <w:tabs>
          <w:tab w:val="left" w:pos="567"/>
        </w:tabs>
        <w:ind w:right="1041"/>
        <w:jc w:val="both"/>
        <w:rPr>
          <w:rFonts w:ascii="Palatino Linotype" w:eastAsia="Palatino Linotype" w:hAnsi="Palatino Linotype" w:cs="Palatino Linotype"/>
          <w:b/>
        </w:rPr>
      </w:pPr>
    </w:p>
    <w:p w:rsidR="002A12A7" w:rsidRPr="005B7156" w:rsidRDefault="000047D5" w:rsidP="00EF2C2A">
      <w:pPr>
        <w:numPr>
          <w:ilvl w:val="0"/>
          <w:numId w:val="5"/>
        </w:numPr>
        <w:pBdr>
          <w:top w:val="nil"/>
          <w:left w:val="nil"/>
          <w:bottom w:val="nil"/>
          <w:right w:val="nil"/>
          <w:between w:val="nil"/>
        </w:pBdr>
        <w:tabs>
          <w:tab w:val="left" w:pos="567"/>
        </w:tabs>
        <w:ind w:right="1041"/>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rPr>
        <w:t xml:space="preserve"> Razones o motivos de inconformidad: </w:t>
      </w:r>
    </w:p>
    <w:p w:rsidR="00EF2C2A" w:rsidRPr="005B7156" w:rsidRDefault="00EF2C2A" w:rsidP="00EF2C2A">
      <w:pPr>
        <w:spacing w:before="240" w:after="240" w:line="276" w:lineRule="auto"/>
        <w:ind w:left="567" w:right="900"/>
        <w:jc w:val="both"/>
        <w:rPr>
          <w:rFonts w:ascii="Palatino Linotype" w:eastAsia="Palatino Linotype" w:hAnsi="Palatino Linotype" w:cs="Palatino Linotype"/>
          <w:i/>
          <w:sz w:val="22"/>
        </w:rPr>
      </w:pPr>
      <w:r w:rsidRPr="005B7156">
        <w:rPr>
          <w:rFonts w:ascii="Palatino Linotype" w:eastAsia="Palatino Linotype" w:hAnsi="Palatino Linotype" w:cs="Palatino Linotype"/>
          <w:i/>
          <w:sz w:val="22"/>
        </w:rPr>
        <w:t>“</w:t>
      </w:r>
      <w:r w:rsidR="00E26722" w:rsidRPr="005B7156">
        <w:rPr>
          <w:rFonts w:ascii="Palatino Linotype" w:eastAsia="Palatino Linotype" w:hAnsi="Palatino Linotype" w:cs="Palatino Linotype"/>
          <w:i/>
          <w:sz w:val="22"/>
        </w:rPr>
        <w:t>No se responde a mis requerimientos de información</w:t>
      </w:r>
      <w:r w:rsidRPr="005B7156">
        <w:rPr>
          <w:rFonts w:ascii="Palatino Linotype" w:eastAsia="Palatino Linotype" w:hAnsi="Palatino Linotype" w:cs="Palatino Linotype"/>
          <w:i/>
          <w:sz w:val="22"/>
        </w:rPr>
        <w:t>” (Sic)</w:t>
      </w:r>
    </w:p>
    <w:p w:rsidR="002A12A7" w:rsidRPr="005B7156" w:rsidRDefault="000047D5">
      <w:pPr>
        <w:spacing w:before="240" w:after="240"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b/>
        </w:rPr>
        <w:t xml:space="preserve">4. Turno. </w:t>
      </w:r>
      <w:r w:rsidRPr="005B7156">
        <w:rPr>
          <w:rFonts w:ascii="Palatino Linotype" w:eastAsia="Palatino Linotype" w:hAnsi="Palatino Linotype" w:cs="Palatino Linotype"/>
        </w:rPr>
        <w:t>De conformidad con el artículo 185 fracción I de la Ley de Transparencia y Acceso a la Información Pública del Estado de México y Municipios vigente, el presente recurso de revisión se turnó por el sistema electrónico del Instituto</w:t>
      </w:r>
      <w:r w:rsidRPr="005B7156">
        <w:rPr>
          <w:rFonts w:ascii="Palatino Linotype" w:eastAsia="Palatino Linotype" w:hAnsi="Palatino Linotype" w:cs="Palatino Linotype"/>
          <w:b/>
        </w:rPr>
        <w:t xml:space="preserve"> </w:t>
      </w:r>
      <w:r w:rsidRPr="005B7156">
        <w:rPr>
          <w:rFonts w:ascii="Palatino Linotype" w:eastAsia="Palatino Linotype" w:hAnsi="Palatino Linotype" w:cs="Palatino Linotype"/>
        </w:rPr>
        <w:t>de</w:t>
      </w:r>
      <w:r w:rsidRPr="005B7156">
        <w:rPr>
          <w:rFonts w:ascii="Palatino Linotype" w:eastAsia="Palatino Linotype" w:hAnsi="Palatino Linotype" w:cs="Palatino Linotype"/>
          <w:b/>
        </w:rPr>
        <w:t xml:space="preserve"> </w:t>
      </w:r>
      <w:r w:rsidRPr="005B7156">
        <w:rPr>
          <w:rFonts w:ascii="Palatino Linotype" w:eastAsia="Palatino Linotype" w:hAnsi="Palatino Linotype" w:cs="Palatino Linotype"/>
        </w:rPr>
        <w:t xml:space="preserve">Transparencia, Acceso a la Información Pública y Protección de Datos Personales del Estado de México y Municipios, a la </w:t>
      </w:r>
      <w:r w:rsidRPr="005B7156">
        <w:rPr>
          <w:rFonts w:ascii="Palatino Linotype" w:eastAsia="Palatino Linotype" w:hAnsi="Palatino Linotype" w:cs="Palatino Linotype"/>
          <w:b/>
        </w:rPr>
        <w:t>Comisionada Guadalupe Ramírez Peña</w:t>
      </w:r>
      <w:r w:rsidRPr="005B7156">
        <w:rPr>
          <w:rFonts w:ascii="Palatino Linotype" w:eastAsia="Palatino Linotype" w:hAnsi="Palatino Linotype" w:cs="Palatino Linotype"/>
        </w:rPr>
        <w:t xml:space="preserve">, a efecto de que analizara sobre su admisión o su </w:t>
      </w:r>
      <w:proofErr w:type="spellStart"/>
      <w:r w:rsidRPr="005B7156">
        <w:rPr>
          <w:rFonts w:ascii="Palatino Linotype" w:eastAsia="Palatino Linotype" w:hAnsi="Palatino Linotype" w:cs="Palatino Linotype"/>
        </w:rPr>
        <w:t>desechamiento</w:t>
      </w:r>
      <w:proofErr w:type="spellEnd"/>
      <w:r w:rsidRPr="005B7156">
        <w:rPr>
          <w:rFonts w:ascii="Palatino Linotype" w:eastAsia="Palatino Linotype" w:hAnsi="Palatino Linotype" w:cs="Palatino Linotype"/>
        </w:rPr>
        <w:t>.</w:t>
      </w:r>
    </w:p>
    <w:p w:rsidR="002A12A7" w:rsidRPr="005B7156" w:rsidRDefault="000047D5">
      <w:pPr>
        <w:spacing w:before="240" w:after="240"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b/>
        </w:rPr>
        <w:t>5.</w:t>
      </w:r>
      <w:r w:rsidRPr="005B7156">
        <w:rPr>
          <w:rFonts w:ascii="Palatino Linotype" w:eastAsia="Palatino Linotype" w:hAnsi="Palatino Linotype" w:cs="Palatino Linotype"/>
          <w:b/>
          <w:i/>
        </w:rPr>
        <w:t xml:space="preserve"> </w:t>
      </w:r>
      <w:r w:rsidRPr="005B7156">
        <w:rPr>
          <w:rFonts w:ascii="Palatino Linotype" w:eastAsia="Palatino Linotype" w:hAnsi="Palatino Linotype" w:cs="Palatino Linotype"/>
          <w:b/>
        </w:rPr>
        <w:t>Admisión del Recurso de revisión.</w:t>
      </w:r>
      <w:r w:rsidRPr="005B7156">
        <w:rPr>
          <w:rFonts w:ascii="Palatino Linotype" w:eastAsia="Palatino Linotype" w:hAnsi="Palatino Linotype" w:cs="Palatino Linotype"/>
          <w:sz w:val="28"/>
          <w:szCs w:val="28"/>
        </w:rPr>
        <w:t xml:space="preserve"> </w:t>
      </w:r>
      <w:r w:rsidR="00E26722" w:rsidRPr="005B7156">
        <w:rPr>
          <w:rFonts w:ascii="Palatino Linotype" w:eastAsia="Palatino Linotype" w:hAnsi="Palatino Linotype" w:cs="Palatino Linotype"/>
        </w:rPr>
        <w:t xml:space="preserve">El </w:t>
      </w:r>
      <w:r w:rsidR="00E26722" w:rsidRPr="005B7156">
        <w:rPr>
          <w:rFonts w:ascii="Palatino Linotype" w:eastAsia="Palatino Linotype" w:hAnsi="Palatino Linotype" w:cs="Palatino Linotype"/>
          <w:b/>
        </w:rPr>
        <w:t>veinticuatro de mayo</w:t>
      </w:r>
      <w:r w:rsidRPr="005B7156">
        <w:rPr>
          <w:rFonts w:ascii="Palatino Linotype" w:eastAsia="Palatino Linotype" w:hAnsi="Palatino Linotype" w:cs="Palatino Linotype"/>
          <w:b/>
        </w:rPr>
        <w:t xml:space="preserve"> de dos mil veintidós, </w:t>
      </w:r>
      <w:r w:rsidRPr="005B7156">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rsidR="002A12A7" w:rsidRPr="005B7156" w:rsidRDefault="000047D5" w:rsidP="004A4E6A">
      <w:pPr>
        <w:spacing w:before="240" w:after="240" w:line="360" w:lineRule="auto"/>
        <w:ind w:right="49"/>
        <w:jc w:val="both"/>
        <w:rPr>
          <w:rFonts w:ascii="Palatino Linotype" w:eastAsia="Palatino Linotype" w:hAnsi="Palatino Linotype" w:cs="Palatino Linotype"/>
        </w:rPr>
      </w:pPr>
      <w:r w:rsidRPr="005B7156">
        <w:rPr>
          <w:rFonts w:ascii="Palatino Linotype" w:eastAsia="Palatino Linotype" w:hAnsi="Palatino Linotype" w:cs="Palatino Linotype"/>
          <w:b/>
        </w:rPr>
        <w:t>6. Manifestaciones</w:t>
      </w:r>
      <w:r w:rsidRPr="005B7156">
        <w:rPr>
          <w:rFonts w:ascii="Palatino Linotype" w:eastAsia="Palatino Linotype" w:hAnsi="Palatino Linotype" w:cs="Palatino Linotype"/>
        </w:rPr>
        <w:t>.</w:t>
      </w:r>
      <w:r w:rsidRPr="005B7156">
        <w:rPr>
          <w:rFonts w:ascii="Palatino Linotype" w:eastAsia="Palatino Linotype" w:hAnsi="Palatino Linotype" w:cs="Palatino Linotype"/>
          <w:sz w:val="28"/>
          <w:szCs w:val="28"/>
        </w:rPr>
        <w:t xml:space="preserve"> </w:t>
      </w:r>
      <w:r w:rsidRPr="005B7156">
        <w:rPr>
          <w:rFonts w:ascii="Palatino Linotype" w:eastAsia="Palatino Linotype" w:hAnsi="Palatino Linotype" w:cs="Palatino Linotype"/>
        </w:rPr>
        <w:t xml:space="preserve">De las constancias que obran agregadas en el expediente electrónico al rubro citado, se tiene que el </w:t>
      </w:r>
      <w:r w:rsidRPr="005B7156">
        <w:rPr>
          <w:rFonts w:ascii="Palatino Linotype" w:eastAsia="Palatino Linotype" w:hAnsi="Palatino Linotype" w:cs="Palatino Linotype"/>
          <w:b/>
        </w:rPr>
        <w:t>Sujeto Obligado</w:t>
      </w:r>
      <w:r w:rsidRPr="005B7156">
        <w:rPr>
          <w:rFonts w:ascii="Palatino Linotype" w:eastAsia="Palatino Linotype" w:hAnsi="Palatino Linotype" w:cs="Palatino Linotype"/>
        </w:rPr>
        <w:t xml:space="preserve"> rindió</w:t>
      </w:r>
      <w:r w:rsidR="00E26722" w:rsidRPr="005B7156">
        <w:rPr>
          <w:rFonts w:ascii="Palatino Linotype" w:eastAsia="Palatino Linotype" w:hAnsi="Palatino Linotype" w:cs="Palatino Linotype"/>
        </w:rPr>
        <w:t xml:space="preserve"> su informe justificado el</w:t>
      </w:r>
      <w:r w:rsidRPr="005B7156">
        <w:rPr>
          <w:rFonts w:ascii="Palatino Linotype" w:eastAsia="Palatino Linotype" w:hAnsi="Palatino Linotype" w:cs="Palatino Linotype"/>
        </w:rPr>
        <w:t xml:space="preserve"> </w:t>
      </w:r>
      <w:r w:rsidR="00E2124F" w:rsidRPr="005B7156">
        <w:rPr>
          <w:rFonts w:ascii="Palatino Linotype" w:eastAsia="Palatino Linotype" w:hAnsi="Palatino Linotype" w:cs="Palatino Linotype"/>
          <w:b/>
        </w:rPr>
        <w:t>ve</w:t>
      </w:r>
      <w:r w:rsidR="00E26722" w:rsidRPr="005B7156">
        <w:rPr>
          <w:rFonts w:ascii="Palatino Linotype" w:eastAsia="Palatino Linotype" w:hAnsi="Palatino Linotype" w:cs="Palatino Linotype"/>
          <w:b/>
        </w:rPr>
        <w:t>intinueve de mayo</w:t>
      </w:r>
      <w:r w:rsidRPr="005B7156">
        <w:rPr>
          <w:rFonts w:ascii="Palatino Linotype" w:eastAsia="Palatino Linotype" w:hAnsi="Palatino Linotype" w:cs="Palatino Linotype"/>
          <w:b/>
        </w:rPr>
        <w:t xml:space="preserve"> de dos mil veintidós</w:t>
      </w:r>
      <w:r w:rsidR="00E2124F" w:rsidRPr="005B7156">
        <w:rPr>
          <w:rFonts w:ascii="Palatino Linotype" w:eastAsia="Palatino Linotype" w:hAnsi="Palatino Linotype" w:cs="Palatino Linotype"/>
        </w:rPr>
        <w:t>, con el</w:t>
      </w:r>
      <w:r w:rsidRPr="005B7156">
        <w:rPr>
          <w:rFonts w:ascii="Palatino Linotype" w:eastAsia="Palatino Linotype" w:hAnsi="Palatino Linotype" w:cs="Palatino Linotype"/>
        </w:rPr>
        <w:t xml:space="preserve"> archivo</w:t>
      </w:r>
      <w:r w:rsidR="00E2124F" w:rsidRPr="005B7156">
        <w:rPr>
          <w:rFonts w:ascii="Palatino Linotype" w:eastAsia="Palatino Linotype" w:hAnsi="Palatino Linotype" w:cs="Palatino Linotype"/>
        </w:rPr>
        <w:t xml:space="preserve"> </w:t>
      </w:r>
      <w:r w:rsidRPr="005B7156">
        <w:rPr>
          <w:rFonts w:ascii="Palatino Linotype" w:eastAsia="Palatino Linotype" w:hAnsi="Palatino Linotype" w:cs="Palatino Linotype"/>
        </w:rPr>
        <w:t xml:space="preserve">electrónico </w:t>
      </w:r>
      <w:r w:rsidRPr="005B7156">
        <w:rPr>
          <w:rFonts w:ascii="Palatino Linotype" w:eastAsia="Palatino Linotype" w:hAnsi="Palatino Linotype" w:cs="Palatino Linotype"/>
          <w:b/>
          <w:i/>
        </w:rPr>
        <w:t>“</w:t>
      </w:r>
      <w:r w:rsidR="00E26722" w:rsidRPr="005B7156">
        <w:rPr>
          <w:rFonts w:ascii="Palatino Linotype" w:eastAsia="Palatino Linotype" w:hAnsi="Palatino Linotype" w:cs="Palatino Linotype"/>
          <w:b/>
          <w:i/>
        </w:rPr>
        <w:t>informe justificado 186_F.pdf</w:t>
      </w:r>
      <w:r w:rsidR="00E2124F" w:rsidRPr="005B7156">
        <w:rPr>
          <w:rFonts w:ascii="Palatino Linotype" w:eastAsia="Palatino Linotype" w:hAnsi="Palatino Linotype" w:cs="Palatino Linotype"/>
          <w:b/>
          <w:i/>
        </w:rPr>
        <w:t xml:space="preserve">”, </w:t>
      </w:r>
      <w:r w:rsidR="00E2124F" w:rsidRPr="005B7156">
        <w:rPr>
          <w:rFonts w:ascii="Palatino Linotype" w:eastAsia="Palatino Linotype" w:hAnsi="Palatino Linotype" w:cs="Palatino Linotype"/>
        </w:rPr>
        <w:t xml:space="preserve">el cual sustancialmente </w:t>
      </w:r>
      <w:r w:rsidR="00E26722" w:rsidRPr="005B7156">
        <w:rPr>
          <w:rFonts w:ascii="Palatino Linotype" w:eastAsia="Palatino Linotype" w:hAnsi="Palatino Linotype" w:cs="Palatino Linotype"/>
        </w:rPr>
        <w:t>contiene los siguientes pronunciamientos:</w:t>
      </w:r>
    </w:p>
    <w:p w:rsidR="000C5F11" w:rsidRPr="005B7156" w:rsidRDefault="00E26722" w:rsidP="00E26722">
      <w:pPr>
        <w:spacing w:before="240" w:after="240" w:line="360" w:lineRule="auto"/>
        <w:ind w:right="900"/>
        <w:jc w:val="center"/>
        <w:rPr>
          <w:rFonts w:ascii="Palatino Linotype" w:eastAsia="Palatino Linotype" w:hAnsi="Palatino Linotype" w:cs="Palatino Linotype"/>
        </w:rPr>
      </w:pPr>
      <w:r w:rsidRPr="005B7156">
        <w:rPr>
          <w:rFonts w:ascii="Palatino Linotype" w:eastAsia="Palatino Linotype" w:hAnsi="Palatino Linotype" w:cs="Palatino Linotype"/>
          <w:noProof/>
          <w:lang w:val="es-MX"/>
        </w:rPr>
        <w:lastRenderedPageBreak/>
        <w:drawing>
          <wp:inline distT="0" distB="0" distL="0" distR="0">
            <wp:extent cx="4920369" cy="61912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2572" cy="6194022"/>
                    </a:xfrm>
                    <a:prstGeom prst="rect">
                      <a:avLst/>
                    </a:prstGeom>
                    <a:noFill/>
                    <a:ln>
                      <a:noFill/>
                    </a:ln>
                  </pic:spPr>
                </pic:pic>
              </a:graphicData>
            </a:graphic>
          </wp:inline>
        </w:drawing>
      </w:r>
    </w:p>
    <w:p w:rsidR="00E26722" w:rsidRPr="005B7156" w:rsidRDefault="00E26722" w:rsidP="00E26722">
      <w:pPr>
        <w:spacing w:before="240" w:after="240" w:line="360" w:lineRule="auto"/>
        <w:ind w:right="900"/>
        <w:jc w:val="center"/>
        <w:rPr>
          <w:rFonts w:ascii="Palatino Linotype" w:eastAsia="Palatino Linotype" w:hAnsi="Palatino Linotype" w:cs="Palatino Linotype"/>
        </w:rPr>
      </w:pPr>
      <w:r w:rsidRPr="005B7156">
        <w:rPr>
          <w:rFonts w:ascii="Palatino Linotype" w:eastAsia="Palatino Linotype" w:hAnsi="Palatino Linotype" w:cs="Palatino Linotype"/>
          <w:noProof/>
          <w:lang w:val="es-MX"/>
        </w:rPr>
        <w:lastRenderedPageBreak/>
        <w:drawing>
          <wp:inline distT="0" distB="0" distL="0" distR="0">
            <wp:extent cx="5457825" cy="66198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7825" cy="6619875"/>
                    </a:xfrm>
                    <a:prstGeom prst="rect">
                      <a:avLst/>
                    </a:prstGeom>
                    <a:noFill/>
                    <a:ln>
                      <a:noFill/>
                    </a:ln>
                  </pic:spPr>
                </pic:pic>
              </a:graphicData>
            </a:graphic>
          </wp:inline>
        </w:drawing>
      </w:r>
    </w:p>
    <w:p w:rsidR="00E26722" w:rsidRPr="005B7156" w:rsidRDefault="00E26722" w:rsidP="00E26722">
      <w:pPr>
        <w:spacing w:before="240" w:after="240" w:line="360" w:lineRule="auto"/>
        <w:ind w:right="900"/>
        <w:jc w:val="center"/>
        <w:rPr>
          <w:rFonts w:ascii="Palatino Linotype" w:eastAsia="Palatino Linotype" w:hAnsi="Palatino Linotype" w:cs="Palatino Linotype"/>
        </w:rPr>
      </w:pPr>
      <w:r w:rsidRPr="005B7156">
        <w:rPr>
          <w:rFonts w:ascii="Palatino Linotype" w:eastAsia="Palatino Linotype" w:hAnsi="Palatino Linotype" w:cs="Palatino Linotype"/>
          <w:noProof/>
          <w:lang w:val="es-MX"/>
        </w:rPr>
        <w:lastRenderedPageBreak/>
        <w:drawing>
          <wp:inline distT="0" distB="0" distL="0" distR="0">
            <wp:extent cx="5534025" cy="68294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4025" cy="6829425"/>
                    </a:xfrm>
                    <a:prstGeom prst="rect">
                      <a:avLst/>
                    </a:prstGeom>
                    <a:noFill/>
                    <a:ln>
                      <a:noFill/>
                    </a:ln>
                  </pic:spPr>
                </pic:pic>
              </a:graphicData>
            </a:graphic>
          </wp:inline>
        </w:drawing>
      </w:r>
    </w:p>
    <w:p w:rsidR="00E26722" w:rsidRPr="005B7156" w:rsidRDefault="00E26722" w:rsidP="00E26722">
      <w:pPr>
        <w:spacing w:before="240" w:after="240" w:line="360" w:lineRule="auto"/>
        <w:ind w:right="900"/>
        <w:jc w:val="center"/>
        <w:rPr>
          <w:rFonts w:ascii="Palatino Linotype" w:eastAsia="Palatino Linotype" w:hAnsi="Palatino Linotype" w:cs="Palatino Linotype"/>
        </w:rPr>
      </w:pPr>
    </w:p>
    <w:p w:rsidR="00E26722" w:rsidRPr="005B7156" w:rsidRDefault="00E26722" w:rsidP="00E26722">
      <w:pPr>
        <w:spacing w:before="240" w:after="240" w:line="360" w:lineRule="auto"/>
        <w:ind w:right="900"/>
        <w:jc w:val="center"/>
        <w:rPr>
          <w:rFonts w:ascii="Palatino Linotype" w:eastAsia="Palatino Linotype" w:hAnsi="Palatino Linotype" w:cs="Palatino Linotype"/>
        </w:rPr>
      </w:pPr>
      <w:r w:rsidRPr="005B7156">
        <w:rPr>
          <w:rFonts w:ascii="Palatino Linotype" w:eastAsia="Palatino Linotype" w:hAnsi="Palatino Linotype" w:cs="Palatino Linotype"/>
          <w:noProof/>
          <w:lang w:val="es-MX"/>
        </w:rPr>
        <w:lastRenderedPageBreak/>
        <w:drawing>
          <wp:inline distT="0" distB="0" distL="0" distR="0">
            <wp:extent cx="5110212" cy="59721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2532" cy="5974887"/>
                    </a:xfrm>
                    <a:prstGeom prst="rect">
                      <a:avLst/>
                    </a:prstGeom>
                    <a:noFill/>
                    <a:ln>
                      <a:noFill/>
                    </a:ln>
                  </pic:spPr>
                </pic:pic>
              </a:graphicData>
            </a:graphic>
          </wp:inline>
        </w:drawing>
      </w:r>
    </w:p>
    <w:p w:rsidR="002A12A7" w:rsidRPr="005B7156" w:rsidRDefault="000047D5">
      <w:pPr>
        <w:spacing w:before="240" w:after="240" w:line="360" w:lineRule="auto"/>
        <w:ind w:right="49"/>
        <w:jc w:val="both"/>
        <w:rPr>
          <w:rFonts w:ascii="Palatino Linotype" w:eastAsia="Palatino Linotype" w:hAnsi="Palatino Linotype" w:cs="Palatino Linotype"/>
        </w:rPr>
      </w:pPr>
      <w:r w:rsidRPr="005B7156">
        <w:rPr>
          <w:rFonts w:ascii="Palatino Linotype" w:eastAsia="Palatino Linotype" w:hAnsi="Palatino Linotype" w:cs="Palatino Linotype"/>
        </w:rPr>
        <w:t xml:space="preserve">Es de mencionar que este archivo se puso a la vista del particular mediante acuerdo emitido por la Comisionada Ponente, el </w:t>
      </w:r>
      <w:r w:rsidR="00E26722" w:rsidRPr="005B7156">
        <w:rPr>
          <w:rFonts w:ascii="Palatino Linotype" w:eastAsia="Palatino Linotype" w:hAnsi="Palatino Linotype" w:cs="Palatino Linotype"/>
          <w:b/>
        </w:rPr>
        <w:t>veintitrés de septiembre</w:t>
      </w:r>
      <w:r w:rsidRPr="005B7156">
        <w:rPr>
          <w:rFonts w:ascii="Palatino Linotype" w:eastAsia="Palatino Linotype" w:hAnsi="Palatino Linotype" w:cs="Palatino Linotype"/>
          <w:b/>
        </w:rPr>
        <w:t xml:space="preserve"> de dos mil veintidós, </w:t>
      </w:r>
      <w:r w:rsidRPr="005B7156">
        <w:rPr>
          <w:rFonts w:ascii="Palatino Linotype" w:eastAsia="Palatino Linotype" w:hAnsi="Palatino Linotype" w:cs="Palatino Linotype"/>
        </w:rPr>
        <w:t xml:space="preserve">asimismo por cuanto hace a </w:t>
      </w:r>
      <w:r w:rsidR="000C5F11" w:rsidRPr="005B7156">
        <w:rPr>
          <w:rFonts w:ascii="Palatino Linotype" w:eastAsia="Palatino Linotype" w:hAnsi="Palatino Linotype" w:cs="Palatino Linotype"/>
          <w:b/>
        </w:rPr>
        <w:t>la</w:t>
      </w:r>
      <w:r w:rsidRPr="005B7156">
        <w:rPr>
          <w:rFonts w:ascii="Palatino Linotype" w:eastAsia="Palatino Linotype" w:hAnsi="Palatino Linotype" w:cs="Palatino Linotype"/>
          <w:b/>
        </w:rPr>
        <w:t xml:space="preserve"> </w:t>
      </w:r>
      <w:r w:rsidR="00E26722" w:rsidRPr="005B7156">
        <w:rPr>
          <w:rFonts w:ascii="Palatino Linotype" w:eastAsia="Palatino Linotype" w:hAnsi="Palatino Linotype" w:cs="Palatino Linotype"/>
          <w:b/>
        </w:rPr>
        <w:t>parte</w:t>
      </w:r>
      <w:r w:rsidR="00E26722" w:rsidRPr="005B7156">
        <w:rPr>
          <w:rFonts w:ascii="Palatino Linotype" w:eastAsia="Palatino Linotype" w:hAnsi="Palatino Linotype" w:cs="Palatino Linotype"/>
        </w:rPr>
        <w:t xml:space="preserve"> </w:t>
      </w:r>
      <w:r w:rsidRPr="005B7156">
        <w:rPr>
          <w:rFonts w:ascii="Palatino Linotype" w:eastAsia="Palatino Linotype" w:hAnsi="Palatino Linotype" w:cs="Palatino Linotype"/>
          <w:b/>
        </w:rPr>
        <w:t>Recurrente</w:t>
      </w:r>
      <w:r w:rsidRPr="005B7156">
        <w:rPr>
          <w:rFonts w:ascii="Palatino Linotype" w:eastAsia="Palatino Linotype" w:hAnsi="Palatino Linotype" w:cs="Palatino Linotype"/>
        </w:rPr>
        <w:t xml:space="preserve">, se tiene que fue omiso en presentar manifestaciones, pruebas y/o alegatos en la etapa procedimental </w:t>
      </w:r>
      <w:r w:rsidRPr="005B7156">
        <w:rPr>
          <w:rFonts w:ascii="Palatino Linotype" w:eastAsia="Palatino Linotype" w:hAnsi="Palatino Linotype" w:cs="Palatino Linotype"/>
        </w:rPr>
        <w:lastRenderedPageBreak/>
        <w:t xml:space="preserve">previamente reconocida en nuestra Ley de Transparencia, por lo cual se tiene por </w:t>
      </w:r>
      <w:proofErr w:type="spellStart"/>
      <w:r w:rsidRPr="005B7156">
        <w:rPr>
          <w:rFonts w:ascii="Palatino Linotype" w:eastAsia="Palatino Linotype" w:hAnsi="Palatino Linotype" w:cs="Palatino Linotype"/>
        </w:rPr>
        <w:t>precluido</w:t>
      </w:r>
      <w:proofErr w:type="spellEnd"/>
      <w:r w:rsidRPr="005B7156">
        <w:rPr>
          <w:rFonts w:ascii="Palatino Linotype" w:eastAsia="Palatino Linotype" w:hAnsi="Palatino Linotype" w:cs="Palatino Linotype"/>
        </w:rPr>
        <w:t xml:space="preserve"> su derecho.</w:t>
      </w:r>
    </w:p>
    <w:p w:rsidR="00245326" w:rsidRPr="005B7156" w:rsidRDefault="00E26722">
      <w:pPr>
        <w:spacing w:before="240" w:after="240" w:line="360" w:lineRule="auto"/>
        <w:ind w:right="49"/>
        <w:jc w:val="both"/>
        <w:rPr>
          <w:rFonts w:ascii="Palatino Linotype" w:eastAsia="Palatino Linotype" w:hAnsi="Palatino Linotype" w:cs="Palatino Linotype"/>
        </w:rPr>
      </w:pPr>
      <w:r w:rsidRPr="005B7156">
        <w:rPr>
          <w:rFonts w:ascii="Palatino Linotype" w:eastAsia="Palatino Linotype" w:hAnsi="Palatino Linotype" w:cs="Palatino Linotype"/>
          <w:noProof/>
          <w:lang w:val="es-MX"/>
        </w:rPr>
        <w:drawing>
          <wp:inline distT="0" distB="0" distL="0" distR="0">
            <wp:extent cx="5610225" cy="13335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1333500"/>
                    </a:xfrm>
                    <a:prstGeom prst="rect">
                      <a:avLst/>
                    </a:prstGeom>
                    <a:noFill/>
                    <a:ln>
                      <a:noFill/>
                    </a:ln>
                  </pic:spPr>
                </pic:pic>
              </a:graphicData>
            </a:graphic>
          </wp:inline>
        </w:drawing>
      </w:r>
    </w:p>
    <w:p w:rsidR="002A12A7" w:rsidRPr="005B7156" w:rsidRDefault="000047D5">
      <w:pPr>
        <w:spacing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b/>
        </w:rPr>
        <w:t>7.- Ampliación del plazo para emitir resolución.</w:t>
      </w:r>
      <w:r w:rsidRPr="005B7156">
        <w:rPr>
          <w:rFonts w:ascii="Palatino Linotype" w:eastAsia="Palatino Linotype" w:hAnsi="Palatino Linotype" w:cs="Palatino Linotype"/>
        </w:rPr>
        <w:t xml:space="preserve"> El </w:t>
      </w:r>
      <w:r w:rsidR="00E26722" w:rsidRPr="005B7156">
        <w:rPr>
          <w:rFonts w:ascii="Palatino Linotype" w:eastAsia="Palatino Linotype" w:hAnsi="Palatino Linotype" w:cs="Palatino Linotype"/>
          <w:b/>
        </w:rPr>
        <w:t>veintisiete de septiembre</w:t>
      </w:r>
      <w:r w:rsidRPr="005B7156">
        <w:rPr>
          <w:rFonts w:ascii="Palatino Linotype" w:eastAsia="Palatino Linotype" w:hAnsi="Palatino Linotype" w:cs="Palatino Linotype"/>
          <w:b/>
        </w:rPr>
        <w:t xml:space="preserve"> de dos mil veintidós</w:t>
      </w:r>
      <w:r w:rsidRPr="005B7156">
        <w:rPr>
          <w:rFonts w:ascii="Palatino Linotype" w:eastAsia="Palatino Linotype" w:hAnsi="Palatino Linotype" w:cs="Palatino Linotype"/>
        </w:rPr>
        <w:t>, en términos del párrafo tercero del artículo 181, de la Ley de Transparencia y Acceso a la Información Pública del Estado de México y Municipios, se emitió acuerdo mediante el cual se amplío el plazo para emitir la resolución que en derecho proceda.</w:t>
      </w:r>
    </w:p>
    <w:p w:rsidR="002A12A7" w:rsidRPr="005B7156" w:rsidRDefault="002A12A7">
      <w:pPr>
        <w:spacing w:line="360" w:lineRule="auto"/>
        <w:jc w:val="both"/>
        <w:rPr>
          <w:rFonts w:ascii="Palatino Linotype" w:eastAsia="Palatino Linotype" w:hAnsi="Palatino Linotype" w:cs="Palatino Linotype"/>
        </w:rPr>
      </w:pPr>
    </w:p>
    <w:p w:rsidR="002A12A7" w:rsidRPr="005B7156" w:rsidRDefault="000047D5">
      <w:pPr>
        <w:spacing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2A12A7" w:rsidRPr="005B7156" w:rsidRDefault="002A12A7">
      <w:pPr>
        <w:spacing w:line="360" w:lineRule="auto"/>
        <w:jc w:val="both"/>
        <w:rPr>
          <w:rFonts w:ascii="Palatino Linotype" w:eastAsia="Palatino Linotype" w:hAnsi="Palatino Linotype" w:cs="Palatino Linotype"/>
        </w:rPr>
      </w:pPr>
    </w:p>
    <w:p w:rsidR="002A12A7" w:rsidRPr="005B7156" w:rsidRDefault="000047D5">
      <w:pPr>
        <w:spacing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w:t>
      </w:r>
      <w:r w:rsidRPr="005B7156">
        <w:rPr>
          <w:rFonts w:ascii="Palatino Linotype" w:eastAsia="Palatino Linotype" w:hAnsi="Palatino Linotype" w:cs="Palatino Linotype"/>
        </w:rPr>
        <w:lastRenderedPageBreak/>
        <w:t>razonabilidad de asuntos conforme a los parámetros establecidos por diversos órganos jurisdiccionales federales, aplicables también en procedimientos análogos, como el que nos ocupa.</w:t>
      </w:r>
    </w:p>
    <w:p w:rsidR="002A12A7" w:rsidRPr="005B7156" w:rsidRDefault="002A12A7">
      <w:pPr>
        <w:spacing w:line="360" w:lineRule="auto"/>
        <w:jc w:val="both"/>
        <w:rPr>
          <w:rFonts w:ascii="Palatino Linotype" w:eastAsia="Palatino Linotype" w:hAnsi="Palatino Linotype" w:cs="Palatino Linotype"/>
        </w:rPr>
      </w:pPr>
    </w:p>
    <w:p w:rsidR="002A12A7" w:rsidRPr="005B7156" w:rsidRDefault="000047D5">
      <w:pPr>
        <w:spacing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2A12A7" w:rsidRPr="005B7156" w:rsidRDefault="002A12A7">
      <w:pPr>
        <w:spacing w:line="360" w:lineRule="auto"/>
        <w:jc w:val="both"/>
        <w:rPr>
          <w:rFonts w:ascii="Palatino Linotype" w:eastAsia="Palatino Linotype" w:hAnsi="Palatino Linotype" w:cs="Palatino Linotype"/>
        </w:rPr>
      </w:pPr>
    </w:p>
    <w:p w:rsidR="002A12A7" w:rsidRPr="005B7156" w:rsidRDefault="000047D5">
      <w:pPr>
        <w:spacing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2A12A7" w:rsidRPr="005B7156" w:rsidRDefault="002A12A7">
      <w:pPr>
        <w:spacing w:line="360" w:lineRule="auto"/>
        <w:jc w:val="both"/>
        <w:rPr>
          <w:rFonts w:ascii="Palatino Linotype" w:eastAsia="Palatino Linotype" w:hAnsi="Palatino Linotype" w:cs="Palatino Linotype"/>
        </w:rPr>
      </w:pPr>
    </w:p>
    <w:p w:rsidR="002A12A7" w:rsidRPr="005B7156" w:rsidRDefault="000047D5">
      <w:pPr>
        <w:spacing w:line="360" w:lineRule="auto"/>
        <w:jc w:val="both"/>
        <w:rPr>
          <w:rFonts w:ascii="Palatino Linotype" w:eastAsia="Palatino Linotype" w:hAnsi="Palatino Linotype" w:cs="Palatino Linotype"/>
          <w:strike/>
        </w:rPr>
      </w:pPr>
      <w:r w:rsidRPr="005B7156">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w:t>
      </w:r>
      <w:proofErr w:type="gramStart"/>
      <w:r w:rsidRPr="005B7156">
        <w:rPr>
          <w:rFonts w:ascii="Palatino Linotype" w:eastAsia="Palatino Linotype" w:hAnsi="Palatino Linotype" w:cs="Palatino Linotype"/>
        </w:rPr>
        <w:t>su resolución atentos</w:t>
      </w:r>
      <w:proofErr w:type="gramEnd"/>
      <w:r w:rsidRPr="005B7156">
        <w:rPr>
          <w:rFonts w:ascii="Palatino Linotype" w:eastAsia="Palatino Linotype" w:hAnsi="Palatino Linotype" w:cs="Palatino Linotype"/>
        </w:rPr>
        <w:t xml:space="preserve"> a los siguientes criterios: </w:t>
      </w:r>
    </w:p>
    <w:p w:rsidR="002A12A7" w:rsidRPr="005B7156" w:rsidRDefault="002A12A7">
      <w:pPr>
        <w:spacing w:line="360" w:lineRule="auto"/>
        <w:jc w:val="both"/>
        <w:rPr>
          <w:rFonts w:ascii="Palatino Linotype" w:eastAsia="Palatino Linotype" w:hAnsi="Palatino Linotype" w:cs="Palatino Linotype"/>
        </w:rPr>
      </w:pPr>
    </w:p>
    <w:p w:rsidR="002A12A7" w:rsidRPr="005B7156" w:rsidRDefault="000047D5" w:rsidP="00F16112">
      <w:pPr>
        <w:numPr>
          <w:ilvl w:val="0"/>
          <w:numId w:val="2"/>
        </w:numPr>
        <w:spacing w:line="360" w:lineRule="auto"/>
        <w:ind w:left="567"/>
        <w:jc w:val="both"/>
        <w:rPr>
          <w:rFonts w:ascii="Palatino Linotype" w:eastAsia="Palatino Linotype" w:hAnsi="Palatino Linotype" w:cs="Palatino Linotype"/>
        </w:rPr>
      </w:pPr>
      <w:r w:rsidRPr="005B7156">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2A12A7" w:rsidRPr="005B7156" w:rsidRDefault="002A12A7" w:rsidP="00F16112">
      <w:pPr>
        <w:spacing w:line="360" w:lineRule="auto"/>
        <w:ind w:left="567"/>
        <w:jc w:val="both"/>
        <w:rPr>
          <w:rFonts w:ascii="Palatino Linotype" w:eastAsia="Palatino Linotype" w:hAnsi="Palatino Linotype" w:cs="Palatino Linotype"/>
        </w:rPr>
      </w:pPr>
    </w:p>
    <w:p w:rsidR="002A12A7" w:rsidRPr="005B7156" w:rsidRDefault="000047D5" w:rsidP="00F16112">
      <w:pPr>
        <w:numPr>
          <w:ilvl w:val="0"/>
          <w:numId w:val="2"/>
        </w:numPr>
        <w:spacing w:line="360" w:lineRule="auto"/>
        <w:ind w:left="567" w:hanging="283"/>
        <w:jc w:val="both"/>
        <w:rPr>
          <w:rFonts w:ascii="Palatino Linotype" w:eastAsia="Palatino Linotype" w:hAnsi="Palatino Linotype" w:cs="Palatino Linotype"/>
        </w:rPr>
      </w:pPr>
      <w:r w:rsidRPr="005B7156">
        <w:rPr>
          <w:rFonts w:ascii="Palatino Linotype" w:eastAsia="Palatino Linotype" w:hAnsi="Palatino Linotype" w:cs="Palatino Linotype"/>
        </w:rPr>
        <w:t>Actividad Procesal del interesado. Acciones u omisiones del interesado.</w:t>
      </w:r>
    </w:p>
    <w:p w:rsidR="002A12A7" w:rsidRPr="005B7156" w:rsidRDefault="002A12A7" w:rsidP="00F16112">
      <w:pPr>
        <w:spacing w:line="360" w:lineRule="auto"/>
        <w:ind w:left="567" w:hanging="283"/>
        <w:jc w:val="both"/>
        <w:rPr>
          <w:rFonts w:ascii="Palatino Linotype" w:eastAsia="Palatino Linotype" w:hAnsi="Palatino Linotype" w:cs="Palatino Linotype"/>
        </w:rPr>
      </w:pPr>
    </w:p>
    <w:p w:rsidR="002A12A7" w:rsidRPr="005B7156" w:rsidRDefault="000047D5" w:rsidP="00F16112">
      <w:pPr>
        <w:numPr>
          <w:ilvl w:val="0"/>
          <w:numId w:val="2"/>
        </w:numPr>
        <w:spacing w:line="360" w:lineRule="auto"/>
        <w:ind w:left="567" w:hanging="283"/>
        <w:jc w:val="both"/>
        <w:rPr>
          <w:rFonts w:ascii="Palatino Linotype" w:eastAsia="Palatino Linotype" w:hAnsi="Palatino Linotype" w:cs="Palatino Linotype"/>
        </w:rPr>
      </w:pPr>
      <w:r w:rsidRPr="005B7156">
        <w:rPr>
          <w:rFonts w:ascii="Palatino Linotype" w:eastAsia="Palatino Linotype" w:hAnsi="Palatino Linotype" w:cs="Palatino Linotype"/>
        </w:rPr>
        <w:lastRenderedPageBreak/>
        <w:t>Conducta de la Autoridad: Las Acciones u omisiones realizadas en el procedimiento. Así como si la autoridad actuó con la debida diligencia.</w:t>
      </w:r>
    </w:p>
    <w:p w:rsidR="002A12A7" w:rsidRPr="005B7156" w:rsidRDefault="002A12A7" w:rsidP="00F16112">
      <w:pPr>
        <w:spacing w:line="360" w:lineRule="auto"/>
        <w:ind w:left="567" w:hanging="283"/>
        <w:rPr>
          <w:rFonts w:ascii="Palatino Linotype" w:eastAsia="Palatino Linotype" w:hAnsi="Palatino Linotype" w:cs="Palatino Linotype"/>
        </w:rPr>
      </w:pPr>
    </w:p>
    <w:p w:rsidR="002A12A7" w:rsidRPr="005B7156" w:rsidRDefault="000047D5" w:rsidP="00F16112">
      <w:pPr>
        <w:spacing w:line="360" w:lineRule="auto"/>
        <w:ind w:left="567" w:hanging="283"/>
        <w:jc w:val="both"/>
        <w:rPr>
          <w:rFonts w:ascii="Palatino Linotype" w:eastAsia="Palatino Linotype" w:hAnsi="Palatino Linotype" w:cs="Palatino Linotype"/>
        </w:rPr>
      </w:pPr>
      <w:r w:rsidRPr="005B7156">
        <w:rPr>
          <w:rFonts w:ascii="Palatino Linotype" w:eastAsia="Palatino Linotype" w:hAnsi="Palatino Linotype" w:cs="Palatino Linotype"/>
        </w:rPr>
        <w:t>d) La afectación generada en la situación jurídica de la persona involucrada en el proceso: Violación a sus derechos humanos.</w:t>
      </w:r>
    </w:p>
    <w:p w:rsidR="002A12A7" w:rsidRPr="005B7156" w:rsidRDefault="002A12A7">
      <w:pPr>
        <w:spacing w:line="360" w:lineRule="auto"/>
        <w:jc w:val="both"/>
        <w:rPr>
          <w:rFonts w:ascii="Palatino Linotype" w:eastAsia="Palatino Linotype" w:hAnsi="Palatino Linotype" w:cs="Palatino Linotype"/>
        </w:rPr>
      </w:pPr>
    </w:p>
    <w:p w:rsidR="002A12A7" w:rsidRPr="005B7156" w:rsidRDefault="000047D5">
      <w:pPr>
        <w:spacing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2A12A7" w:rsidRPr="005B7156" w:rsidRDefault="002A12A7">
      <w:pPr>
        <w:spacing w:line="360" w:lineRule="auto"/>
        <w:jc w:val="both"/>
        <w:rPr>
          <w:rFonts w:ascii="Palatino Linotype" w:eastAsia="Palatino Linotype" w:hAnsi="Palatino Linotype" w:cs="Palatino Linotype"/>
        </w:rPr>
      </w:pPr>
    </w:p>
    <w:p w:rsidR="002A12A7" w:rsidRPr="005B7156" w:rsidRDefault="000047D5">
      <w:pPr>
        <w:spacing w:line="360" w:lineRule="auto"/>
        <w:jc w:val="both"/>
        <w:rPr>
          <w:rFonts w:ascii="Palatino Linotype" w:eastAsia="Palatino Linotype" w:hAnsi="Palatino Linotype" w:cs="Palatino Linotype"/>
          <w:b/>
        </w:rPr>
      </w:pPr>
      <w:r w:rsidRPr="005B7156">
        <w:rPr>
          <w:rFonts w:ascii="Palatino Linotype" w:eastAsia="Palatino Linotype" w:hAnsi="Palatino Linotype" w:cs="Palatino Linotype"/>
        </w:rPr>
        <w:t>Argumento que encuentra sustento en la jurisprudencia P</w:t>
      </w:r>
      <w:proofErr w:type="gramStart"/>
      <w:r w:rsidRPr="005B7156">
        <w:rPr>
          <w:rFonts w:ascii="Palatino Linotype" w:eastAsia="Palatino Linotype" w:hAnsi="Palatino Linotype" w:cs="Palatino Linotype"/>
        </w:rPr>
        <w:t>./</w:t>
      </w:r>
      <w:proofErr w:type="gramEnd"/>
      <w:r w:rsidRPr="005B7156">
        <w:rPr>
          <w:rFonts w:ascii="Palatino Linotype" w:eastAsia="Palatino Linotype" w:hAnsi="Palatino Linotype" w:cs="Palatino Linotype"/>
        </w:rPr>
        <w:t xml:space="preserve">J. 32/92 emitida por el Pleno de la Suprema Corte de Justicia de la Nación de rubro </w:t>
      </w:r>
      <w:r w:rsidRPr="005B7156">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5B7156">
        <w:rPr>
          <w:rFonts w:ascii="Palatino Linotype" w:eastAsia="Palatino Linotype" w:hAnsi="Palatino Linotype" w:cs="Palatino Linotype"/>
        </w:rPr>
        <w:t>, visible en la Gaceta del Seminario Judicial de la Federación con el registro digital 205635.</w:t>
      </w:r>
    </w:p>
    <w:p w:rsidR="002A12A7" w:rsidRPr="005B7156" w:rsidRDefault="002A12A7">
      <w:pPr>
        <w:spacing w:line="360" w:lineRule="auto"/>
        <w:jc w:val="both"/>
        <w:rPr>
          <w:rFonts w:ascii="Palatino Linotype" w:eastAsia="Palatino Linotype" w:hAnsi="Palatino Linotype" w:cs="Palatino Linotype"/>
        </w:rPr>
      </w:pPr>
    </w:p>
    <w:p w:rsidR="002A12A7" w:rsidRPr="005B7156" w:rsidRDefault="000047D5">
      <w:pPr>
        <w:spacing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w:t>
      </w:r>
      <w:r w:rsidRPr="005B7156">
        <w:rPr>
          <w:rFonts w:ascii="Palatino Linotype" w:eastAsia="Palatino Linotype" w:hAnsi="Palatino Linotype" w:cs="Palatino Linotype"/>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2A12A7" w:rsidRPr="005B7156" w:rsidRDefault="002A12A7">
      <w:pPr>
        <w:spacing w:line="360" w:lineRule="auto"/>
        <w:jc w:val="both"/>
        <w:rPr>
          <w:rFonts w:ascii="Palatino Linotype" w:eastAsia="Palatino Linotype" w:hAnsi="Palatino Linotype" w:cs="Palatino Linotype"/>
        </w:rPr>
      </w:pPr>
    </w:p>
    <w:p w:rsidR="002A12A7" w:rsidRPr="005B7156" w:rsidRDefault="000047D5">
      <w:pPr>
        <w:spacing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2A12A7" w:rsidRPr="005B7156" w:rsidRDefault="002A12A7">
      <w:pPr>
        <w:spacing w:line="360" w:lineRule="auto"/>
        <w:jc w:val="both"/>
        <w:rPr>
          <w:rFonts w:ascii="Palatino Linotype" w:eastAsia="Palatino Linotype" w:hAnsi="Palatino Linotype" w:cs="Palatino Linotype"/>
        </w:rPr>
      </w:pPr>
    </w:p>
    <w:p w:rsidR="002A12A7" w:rsidRPr="005B7156" w:rsidRDefault="000047D5">
      <w:pPr>
        <w:spacing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rPr>
        <w:t xml:space="preserve"> </w:t>
      </w:r>
      <w:r w:rsidRPr="005B7156">
        <w:rPr>
          <w:rFonts w:ascii="Palatino Linotype" w:eastAsia="Palatino Linotype" w:hAnsi="Palatino Linotype" w:cs="Palatino Linotype"/>
          <w:i/>
        </w:rPr>
        <w:t>“PLAZO RAZONABLE PARA RESOLVER. DIMENSIÓN Y EFECTOS DE ESTE CONCEPTO CUANDO SE ADUCE EXCESIVA CARGA DE TRABAJO.”</w:t>
      </w:r>
      <w:r w:rsidRPr="005B7156">
        <w:rPr>
          <w:rFonts w:ascii="Palatino Linotype" w:eastAsia="Palatino Linotype" w:hAnsi="Palatino Linotype" w:cs="Palatino Linotype"/>
        </w:rPr>
        <w:t xml:space="preserve"> consultable en el Seminario Judicial de la Federación y su gaceta, con el registro digital 2002351.</w:t>
      </w:r>
    </w:p>
    <w:p w:rsidR="002A12A7" w:rsidRPr="005B7156" w:rsidRDefault="002A12A7">
      <w:pPr>
        <w:spacing w:line="360" w:lineRule="auto"/>
        <w:jc w:val="both"/>
        <w:rPr>
          <w:rFonts w:ascii="Palatino Linotype" w:eastAsia="Palatino Linotype" w:hAnsi="Palatino Linotype" w:cs="Palatino Linotype"/>
          <w:b/>
        </w:rPr>
      </w:pPr>
    </w:p>
    <w:p w:rsidR="002A12A7" w:rsidRPr="005B7156" w:rsidRDefault="000047D5">
      <w:pPr>
        <w:spacing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i/>
        </w:rPr>
        <w:t>“PLAZO RAZONABLE PARA RESOLVER. CONCEPTO Y ELEMENTOS QUE LO INTEGRAN A LA LUZ DEL DERECHO INTERNACIONAL DE LOS DERECHOS HUMANOS.”</w:t>
      </w:r>
      <w:r w:rsidRPr="005B7156">
        <w:rPr>
          <w:rFonts w:ascii="Palatino Linotype" w:eastAsia="Palatino Linotype" w:hAnsi="Palatino Linotype" w:cs="Palatino Linotype"/>
        </w:rPr>
        <w:t>, visible en el Seminario Judicial de la Federación y su gaceta, con el registro digital 2002350.</w:t>
      </w:r>
    </w:p>
    <w:p w:rsidR="002A12A7" w:rsidRPr="005B7156" w:rsidRDefault="002A12A7">
      <w:pPr>
        <w:spacing w:line="360" w:lineRule="auto"/>
        <w:jc w:val="both"/>
        <w:rPr>
          <w:rFonts w:ascii="Palatino Linotype" w:eastAsia="Palatino Linotype" w:hAnsi="Palatino Linotype" w:cs="Palatino Linotype"/>
        </w:rPr>
      </w:pPr>
    </w:p>
    <w:p w:rsidR="002A12A7" w:rsidRPr="005B7156" w:rsidRDefault="000047D5">
      <w:pPr>
        <w:spacing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2A12A7" w:rsidRPr="005B7156" w:rsidRDefault="002A12A7"/>
    <w:p w:rsidR="002A12A7" w:rsidRPr="005B7156" w:rsidRDefault="000047D5">
      <w:pPr>
        <w:spacing w:before="240" w:after="240"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b/>
        </w:rPr>
        <w:lastRenderedPageBreak/>
        <w:t xml:space="preserve">8. Cierre de instrucción. </w:t>
      </w:r>
      <w:r w:rsidRPr="005B7156">
        <w:rPr>
          <w:rFonts w:ascii="Palatino Linotype" w:eastAsia="Palatino Linotype" w:hAnsi="Palatino Linotype" w:cs="Palatino Linotype"/>
        </w:rPr>
        <w:t>Una vez transcurrido el periodo otorgado a las partes para realizar sus manifestaciones y no habiendo documentos que in</w:t>
      </w:r>
      <w:r w:rsidR="00E26722" w:rsidRPr="005B7156">
        <w:rPr>
          <w:rFonts w:ascii="Palatino Linotype" w:eastAsia="Palatino Linotype" w:hAnsi="Palatino Linotype" w:cs="Palatino Linotype"/>
        </w:rPr>
        <w:t xml:space="preserve">tegrar al expediente, el </w:t>
      </w:r>
      <w:r w:rsidR="00446018" w:rsidRPr="005B7156">
        <w:rPr>
          <w:rFonts w:ascii="Palatino Linotype" w:eastAsia="Palatino Linotype" w:hAnsi="Palatino Linotype" w:cs="Palatino Linotype"/>
          <w:b/>
        </w:rPr>
        <w:t>tres</w:t>
      </w:r>
      <w:r w:rsidR="00E26722" w:rsidRPr="005B7156">
        <w:rPr>
          <w:rFonts w:ascii="Palatino Linotype" w:eastAsia="Palatino Linotype" w:hAnsi="Palatino Linotype" w:cs="Palatino Linotype"/>
          <w:b/>
        </w:rPr>
        <w:t xml:space="preserve"> </w:t>
      </w:r>
      <w:r w:rsidR="00446018" w:rsidRPr="005B7156">
        <w:rPr>
          <w:rFonts w:ascii="Palatino Linotype" w:eastAsia="Palatino Linotype" w:hAnsi="Palatino Linotype" w:cs="Palatino Linotype"/>
          <w:b/>
        </w:rPr>
        <w:t>de octu</w:t>
      </w:r>
      <w:r w:rsidR="00E26722" w:rsidRPr="005B7156">
        <w:rPr>
          <w:rFonts w:ascii="Palatino Linotype" w:eastAsia="Palatino Linotype" w:hAnsi="Palatino Linotype" w:cs="Palatino Linotype"/>
          <w:b/>
        </w:rPr>
        <w:t>bre</w:t>
      </w:r>
      <w:r w:rsidRPr="005B7156">
        <w:rPr>
          <w:rFonts w:ascii="Palatino Linotype" w:eastAsia="Palatino Linotype" w:hAnsi="Palatino Linotype" w:cs="Palatino Linotype"/>
          <w:b/>
        </w:rPr>
        <w:t xml:space="preserve"> de dos mil veintidós</w:t>
      </w:r>
      <w:r w:rsidRPr="005B7156">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2A12A7" w:rsidRPr="005B7156" w:rsidRDefault="000047D5">
      <w:pPr>
        <w:spacing w:before="240" w:after="240"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2A12A7" w:rsidRPr="005B7156" w:rsidRDefault="000047D5">
      <w:pPr>
        <w:widowControl w:val="0"/>
        <w:spacing w:before="240" w:after="240" w:line="360" w:lineRule="auto"/>
        <w:jc w:val="center"/>
        <w:rPr>
          <w:rFonts w:ascii="Palatino Linotype" w:eastAsia="Palatino Linotype" w:hAnsi="Palatino Linotype" w:cs="Palatino Linotype"/>
          <w:b/>
        </w:rPr>
      </w:pPr>
      <w:r w:rsidRPr="005B7156">
        <w:rPr>
          <w:rFonts w:ascii="Palatino Linotype" w:eastAsia="Palatino Linotype" w:hAnsi="Palatino Linotype" w:cs="Palatino Linotype"/>
          <w:b/>
        </w:rPr>
        <w:t>II. C O N S I D E R A N D O S</w:t>
      </w:r>
    </w:p>
    <w:p w:rsidR="002A12A7" w:rsidRPr="005B7156" w:rsidRDefault="000047D5">
      <w:pPr>
        <w:spacing w:before="240" w:after="240" w:line="360" w:lineRule="auto"/>
        <w:jc w:val="both"/>
        <w:rPr>
          <w:rFonts w:ascii="Palatino Linotype" w:eastAsia="Palatino Linotype" w:hAnsi="Palatino Linotype" w:cs="Palatino Linotype"/>
        </w:rPr>
      </w:pPr>
      <w:bookmarkStart w:id="0" w:name="_heading=h.gjdgxs" w:colFirst="0" w:colLast="0"/>
      <w:bookmarkEnd w:id="0"/>
      <w:r w:rsidRPr="005B7156">
        <w:rPr>
          <w:rFonts w:ascii="Palatino Linotype" w:eastAsia="Palatino Linotype" w:hAnsi="Palatino Linotype" w:cs="Palatino Linotype"/>
          <w:b/>
        </w:rPr>
        <w:t>Primero. Competencia.</w:t>
      </w:r>
      <w:r w:rsidRPr="005B7156">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2A12A7" w:rsidRPr="005B7156" w:rsidRDefault="000047D5">
      <w:pPr>
        <w:spacing w:before="240" w:after="240"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b/>
        </w:rPr>
        <w:t xml:space="preserve">Segundo. Oportunidad y </w:t>
      </w:r>
      <w:proofErr w:type="spellStart"/>
      <w:r w:rsidRPr="005B7156">
        <w:rPr>
          <w:rFonts w:ascii="Palatino Linotype" w:eastAsia="Palatino Linotype" w:hAnsi="Palatino Linotype" w:cs="Palatino Linotype"/>
          <w:b/>
        </w:rPr>
        <w:t>Procedibilidad</w:t>
      </w:r>
      <w:proofErr w:type="spellEnd"/>
      <w:r w:rsidRPr="005B7156">
        <w:rPr>
          <w:rFonts w:ascii="Palatino Linotype" w:eastAsia="Palatino Linotype" w:hAnsi="Palatino Linotype" w:cs="Palatino Linotype"/>
          <w:b/>
        </w:rPr>
        <w:t xml:space="preserve"> del Recurso de Revisión</w:t>
      </w:r>
      <w:r w:rsidRPr="005B7156">
        <w:rPr>
          <w:rFonts w:ascii="Palatino Linotype" w:eastAsia="Palatino Linotype" w:hAnsi="Palatino Linotype" w:cs="Palatino Linotype"/>
        </w:rPr>
        <w:t xml:space="preserve">. Previo al estudio del fondo del asunto, se procede a analizar los requisitos de oportunidad y </w:t>
      </w:r>
      <w:proofErr w:type="spellStart"/>
      <w:r w:rsidRPr="005B7156">
        <w:rPr>
          <w:rFonts w:ascii="Palatino Linotype" w:eastAsia="Palatino Linotype" w:hAnsi="Palatino Linotype" w:cs="Palatino Linotype"/>
        </w:rPr>
        <w:t>procedibilidad</w:t>
      </w:r>
      <w:proofErr w:type="spellEnd"/>
      <w:r w:rsidRPr="005B7156">
        <w:rPr>
          <w:rFonts w:ascii="Palatino Linotype" w:eastAsia="Palatino Linotype" w:hAnsi="Palatino Linotype" w:cs="Palatino Linotype"/>
        </w:rPr>
        <w:t xml:space="preserve"> que debe reunir el recurso de revisión interpuesto, previstos en los </w:t>
      </w:r>
      <w:r w:rsidRPr="005B7156">
        <w:rPr>
          <w:rFonts w:ascii="Palatino Linotype" w:eastAsia="Palatino Linotype" w:hAnsi="Palatino Linotype" w:cs="Palatino Linotype"/>
        </w:rPr>
        <w:lastRenderedPageBreak/>
        <w:t>artículos 178 y 180 de la Ley de Transparencia y Acceso a la Información Pública del Estado de México y Municipios.</w:t>
      </w:r>
    </w:p>
    <w:p w:rsidR="002A12A7" w:rsidRPr="005B7156" w:rsidRDefault="000047D5">
      <w:pPr>
        <w:spacing w:before="240" w:after="240"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5B7156">
        <w:rPr>
          <w:rFonts w:ascii="Palatino Linotype" w:eastAsia="Palatino Linotype" w:hAnsi="Palatino Linotype" w:cs="Palatino Linotype"/>
          <w:b/>
        </w:rPr>
        <w:t>Sujeto Obligado</w:t>
      </w:r>
      <w:r w:rsidRPr="005B7156">
        <w:rPr>
          <w:rFonts w:ascii="Palatino Linotype" w:eastAsia="Palatino Linotype" w:hAnsi="Palatino Linotype" w:cs="Palatino Linotype"/>
        </w:rPr>
        <w:t xml:space="preserve"> remitió la respuesta a la solicitud de información el día </w:t>
      </w:r>
      <w:r w:rsidR="00E26722" w:rsidRPr="005B7156">
        <w:rPr>
          <w:rFonts w:ascii="Palatino Linotype" w:eastAsia="Palatino Linotype" w:hAnsi="Palatino Linotype" w:cs="Palatino Linotype"/>
          <w:b/>
        </w:rPr>
        <w:t>veinti</w:t>
      </w:r>
      <w:r w:rsidR="00E2124F" w:rsidRPr="005B7156">
        <w:rPr>
          <w:rFonts w:ascii="Palatino Linotype" w:eastAsia="Palatino Linotype" w:hAnsi="Palatino Linotype" w:cs="Palatino Linotype"/>
          <w:b/>
        </w:rPr>
        <w:t>siete de abril</w:t>
      </w:r>
      <w:r w:rsidRPr="005B7156">
        <w:rPr>
          <w:rFonts w:ascii="Palatino Linotype" w:eastAsia="Palatino Linotype" w:hAnsi="Palatino Linotype" w:cs="Palatino Linotype"/>
          <w:b/>
        </w:rPr>
        <w:t xml:space="preserve"> de dos mil veintidós, </w:t>
      </w:r>
      <w:r w:rsidRPr="005B7156">
        <w:rPr>
          <w:rFonts w:ascii="Palatino Linotype" w:eastAsia="Palatino Linotype" w:hAnsi="Palatino Linotype" w:cs="Palatino Linotype"/>
        </w:rPr>
        <w:t xml:space="preserve">mientras que el recurso de revisión interpuesto por </w:t>
      </w:r>
      <w:r w:rsidRPr="005B7156">
        <w:rPr>
          <w:rFonts w:ascii="Palatino Linotype" w:eastAsia="Palatino Linotype" w:hAnsi="Palatino Linotype" w:cs="Palatino Linotype"/>
          <w:b/>
        </w:rPr>
        <w:t>la</w:t>
      </w:r>
      <w:r w:rsidR="00E26722" w:rsidRPr="005B7156">
        <w:rPr>
          <w:rFonts w:ascii="Palatino Linotype" w:eastAsia="Palatino Linotype" w:hAnsi="Palatino Linotype" w:cs="Palatino Linotype"/>
          <w:b/>
        </w:rPr>
        <w:t xml:space="preserve"> parte</w:t>
      </w:r>
      <w:r w:rsidR="00E26722" w:rsidRPr="005B7156">
        <w:rPr>
          <w:rFonts w:ascii="Palatino Linotype" w:eastAsia="Palatino Linotype" w:hAnsi="Palatino Linotype" w:cs="Palatino Linotype"/>
        </w:rPr>
        <w:t xml:space="preserve"> </w:t>
      </w:r>
      <w:r w:rsidRPr="005B7156">
        <w:rPr>
          <w:rFonts w:ascii="Palatino Linotype" w:eastAsia="Palatino Linotype" w:hAnsi="Palatino Linotype" w:cs="Palatino Linotype"/>
        </w:rPr>
        <w:t xml:space="preserve"> </w:t>
      </w:r>
      <w:r w:rsidRPr="005B7156">
        <w:rPr>
          <w:rFonts w:ascii="Palatino Linotype" w:eastAsia="Palatino Linotype" w:hAnsi="Palatino Linotype" w:cs="Palatino Linotype"/>
          <w:b/>
        </w:rPr>
        <w:t>Recurrente</w:t>
      </w:r>
      <w:r w:rsidRPr="005B7156">
        <w:rPr>
          <w:rFonts w:ascii="Palatino Linotype" w:eastAsia="Palatino Linotype" w:hAnsi="Palatino Linotype" w:cs="Palatino Linotype"/>
        </w:rPr>
        <w:t xml:space="preserve">, se tuvo por presentado el día </w:t>
      </w:r>
      <w:r w:rsidR="00890961" w:rsidRPr="005B7156">
        <w:rPr>
          <w:rFonts w:ascii="Palatino Linotype" w:eastAsia="Palatino Linotype" w:hAnsi="Palatino Linotype" w:cs="Palatino Linotype"/>
          <w:b/>
        </w:rPr>
        <w:t>diecinueve de mayo</w:t>
      </w:r>
      <w:r w:rsidRPr="005B7156">
        <w:rPr>
          <w:rFonts w:ascii="Palatino Linotype" w:eastAsia="Palatino Linotype" w:hAnsi="Palatino Linotype" w:cs="Palatino Linotype"/>
          <w:b/>
        </w:rPr>
        <w:t xml:space="preserve"> de dos mil veintidós</w:t>
      </w:r>
      <w:r w:rsidR="00E2124F" w:rsidRPr="005B7156">
        <w:rPr>
          <w:rFonts w:ascii="Palatino Linotype" w:eastAsia="Palatino Linotype" w:hAnsi="Palatino Linotype" w:cs="Palatino Linotype"/>
        </w:rPr>
        <w:t xml:space="preserve">, esto es, el </w:t>
      </w:r>
      <w:r w:rsidR="00890961" w:rsidRPr="005B7156">
        <w:rPr>
          <w:rFonts w:ascii="Palatino Linotype" w:eastAsia="Palatino Linotype" w:hAnsi="Palatino Linotype" w:cs="Palatino Linotype"/>
          <w:b/>
        </w:rPr>
        <w:t>décimo quinto</w:t>
      </w:r>
      <w:r w:rsidRPr="005B7156">
        <w:rPr>
          <w:rFonts w:ascii="Palatino Linotype" w:eastAsia="Palatino Linotype" w:hAnsi="Palatino Linotype" w:cs="Palatino Linotype"/>
          <w:b/>
        </w:rPr>
        <w:t xml:space="preserve"> día hábil</w:t>
      </w:r>
      <w:r w:rsidRPr="005B7156">
        <w:rPr>
          <w:rFonts w:ascii="Palatino Linotype" w:eastAsia="Palatino Linotype" w:hAnsi="Palatino Linotype" w:cs="Palatino Linotype"/>
        </w:rPr>
        <w:t xml:space="preserve"> en el que se conoció la respuesta impugnada.</w:t>
      </w:r>
    </w:p>
    <w:p w:rsidR="00890961" w:rsidRPr="005B7156" w:rsidRDefault="00890961" w:rsidP="0089096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bookmarkStart w:id="1" w:name="_heading=h.30j0zll" w:colFirst="0" w:colLast="0"/>
      <w:bookmarkEnd w:id="1"/>
      <w:r w:rsidRPr="005B7156">
        <w:rPr>
          <w:rFonts w:ascii="Palatino Linotype" w:eastAsia="Palatino Linotype" w:hAnsi="Palatino Linotype" w:cs="Palatino Linotype"/>
        </w:rPr>
        <w:t xml:space="preserve">Asimismo, por cuanto hace a la </w:t>
      </w:r>
      <w:proofErr w:type="spellStart"/>
      <w:r w:rsidRPr="005B7156">
        <w:rPr>
          <w:rFonts w:ascii="Palatino Linotype" w:eastAsia="Palatino Linotype" w:hAnsi="Palatino Linotype" w:cs="Palatino Linotype"/>
        </w:rPr>
        <w:t>procedibilidad</w:t>
      </w:r>
      <w:proofErr w:type="spellEnd"/>
      <w:r w:rsidRPr="005B7156">
        <w:rPr>
          <w:rFonts w:ascii="Palatino Linotype" w:eastAsia="Palatino Linotype" w:hAnsi="Palatino Linotype" w:cs="Palatino Linotype"/>
        </w:rPr>
        <w:t xml:space="preserve"> del  recurso de revisión, es de suma importancia señalar que </w:t>
      </w:r>
      <w:r w:rsidRPr="005B7156">
        <w:rPr>
          <w:rFonts w:ascii="Palatino Linotype" w:eastAsia="Palatino Linotype" w:hAnsi="Palatino Linotype" w:cs="Palatino Linotype"/>
          <w:b/>
        </w:rPr>
        <w:t>la parte Recurrente</w:t>
      </w:r>
      <w:r w:rsidRPr="005B7156">
        <w:rPr>
          <w:rFonts w:ascii="Palatino Linotype" w:eastAsia="Palatino Linotype" w:hAnsi="Palatino Linotype" w:cs="Palatino Linotype"/>
        </w:rPr>
        <w:t>, no señaló nombre o seudónimo por el cual pueda ser identificado, tal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890961" w:rsidRPr="005B7156" w:rsidRDefault="00890961" w:rsidP="001828A9">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2A12A7" w:rsidRPr="005B7156" w:rsidRDefault="000047D5">
      <w:pPr>
        <w:spacing w:before="240" w:after="240"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rPr>
        <w:t xml:space="preserve">Así también, por cuanto hace a la </w:t>
      </w:r>
      <w:proofErr w:type="spellStart"/>
      <w:r w:rsidRPr="005B7156">
        <w:rPr>
          <w:rFonts w:ascii="Palatino Linotype" w:eastAsia="Palatino Linotype" w:hAnsi="Palatino Linotype" w:cs="Palatino Linotype"/>
        </w:rPr>
        <w:t>procedibilidad</w:t>
      </w:r>
      <w:proofErr w:type="spellEnd"/>
      <w:r w:rsidRPr="005B7156">
        <w:rPr>
          <w:rFonts w:ascii="Palatino Linotype" w:eastAsia="Palatino Linotype" w:hAnsi="Palatino Linotype" w:cs="Palatino Linotype"/>
        </w:rPr>
        <w:t xml:space="preserve"> del recurso de revisión, una vez realizado el análisis del formato de interposición del recurso, se concluye la acreditación plena de los elementos formales precisados por el artículo 180 de la Ley </w:t>
      </w:r>
      <w:r w:rsidRPr="005B7156">
        <w:rPr>
          <w:rFonts w:ascii="Palatino Linotype" w:eastAsia="Palatino Linotype" w:hAnsi="Palatino Linotype" w:cs="Palatino Linotype"/>
        </w:rPr>
        <w:lastRenderedPageBreak/>
        <w:t>de Transparencia y Acceso a la Información Pública del Estado de México y Municipios, en atención a que fue presentado mediante el formato visible en el SAIMEX.</w:t>
      </w:r>
    </w:p>
    <w:p w:rsidR="002A12A7" w:rsidRPr="005B7156" w:rsidRDefault="000047D5">
      <w:pPr>
        <w:spacing w:before="240" w:after="240"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rPr>
        <w:t>Finalmente, se advierte que resulta procedente la interposición del recurso, según lo manifestado por el recurrente en sus motivos de inconformidad, de acue</w:t>
      </w:r>
      <w:r w:rsidR="00FF282C" w:rsidRPr="005B7156">
        <w:rPr>
          <w:rFonts w:ascii="Palatino Linotype" w:eastAsia="Palatino Linotype" w:hAnsi="Palatino Linotype" w:cs="Palatino Linotype"/>
        </w:rPr>
        <w:t>rdo al artículo 179, fracción V</w:t>
      </w:r>
      <w:r w:rsidRPr="005B7156">
        <w:rPr>
          <w:rFonts w:ascii="Palatino Linotype" w:eastAsia="Palatino Linotype" w:hAnsi="Palatino Linotype" w:cs="Palatino Linotype"/>
        </w:rPr>
        <w:t xml:space="preserve"> del ordenamiento legal citado, que a la letra dice: </w:t>
      </w:r>
    </w:p>
    <w:p w:rsidR="002A12A7" w:rsidRPr="005B7156" w:rsidRDefault="000047D5">
      <w:pPr>
        <w:spacing w:before="120" w:after="120"/>
        <w:ind w:left="851"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w:t>
      </w:r>
      <w:r w:rsidRPr="005B7156">
        <w:rPr>
          <w:rFonts w:ascii="Palatino Linotype" w:eastAsia="Palatino Linotype" w:hAnsi="Palatino Linotype" w:cs="Palatino Linotype"/>
          <w:b/>
          <w:i/>
          <w:sz w:val="22"/>
          <w:szCs w:val="22"/>
        </w:rPr>
        <w:t>Artículo 179.</w:t>
      </w:r>
      <w:r w:rsidRPr="005B7156">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2A12A7" w:rsidRPr="005B7156" w:rsidRDefault="004C3397">
      <w:pPr>
        <w:spacing w:before="120" w:after="120"/>
        <w:ind w:left="851"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 xml:space="preserve"> </w:t>
      </w:r>
      <w:r w:rsidR="000047D5" w:rsidRPr="005B7156">
        <w:rPr>
          <w:rFonts w:ascii="Palatino Linotype" w:eastAsia="Palatino Linotype" w:hAnsi="Palatino Linotype" w:cs="Palatino Linotype"/>
          <w:i/>
          <w:sz w:val="22"/>
          <w:szCs w:val="22"/>
        </w:rPr>
        <w:t>[…]</w:t>
      </w:r>
    </w:p>
    <w:p w:rsidR="002A12A7" w:rsidRPr="005B7156" w:rsidRDefault="000047D5">
      <w:pPr>
        <w:spacing w:before="120" w:after="120"/>
        <w:ind w:right="902"/>
        <w:jc w:val="both"/>
        <w:rPr>
          <w:rFonts w:ascii="Palatino Linotype" w:eastAsia="Palatino Linotype" w:hAnsi="Palatino Linotype" w:cs="Palatino Linotype"/>
          <w:b/>
          <w:i/>
        </w:rPr>
      </w:pPr>
      <w:r w:rsidRPr="005B7156">
        <w:rPr>
          <w:rFonts w:ascii="Palatino Linotype" w:eastAsia="Palatino Linotype" w:hAnsi="Palatino Linotype" w:cs="Palatino Linotype"/>
          <w:b/>
          <w:i/>
        </w:rPr>
        <w:t xml:space="preserve">              </w:t>
      </w:r>
      <w:r w:rsidR="00FF282C" w:rsidRPr="005B7156">
        <w:rPr>
          <w:rFonts w:ascii="Palatino Linotype" w:eastAsia="Palatino Linotype" w:hAnsi="Palatino Linotype" w:cs="Palatino Linotype"/>
          <w:b/>
          <w:i/>
          <w:sz w:val="22"/>
          <w:szCs w:val="22"/>
        </w:rPr>
        <w:t>V. La entrega de información incompleta</w:t>
      </w:r>
      <w:r w:rsidRPr="005B7156">
        <w:rPr>
          <w:rFonts w:ascii="Palatino Linotype" w:eastAsia="Palatino Linotype" w:hAnsi="Palatino Linotype" w:cs="Palatino Linotype"/>
          <w:b/>
          <w:i/>
          <w:sz w:val="22"/>
          <w:szCs w:val="22"/>
        </w:rPr>
        <w:t>;”</w:t>
      </w:r>
    </w:p>
    <w:p w:rsidR="002A12A7" w:rsidRPr="005B7156" w:rsidRDefault="000047D5">
      <w:pPr>
        <w:spacing w:before="240" w:after="240" w:line="360" w:lineRule="auto"/>
        <w:jc w:val="both"/>
        <w:rPr>
          <w:rFonts w:ascii="Palatino Linotype" w:eastAsia="Palatino Linotype" w:hAnsi="Palatino Linotype" w:cs="Palatino Linotype"/>
        </w:rPr>
      </w:pPr>
      <w:bookmarkStart w:id="2" w:name="_heading=h.1fob9te" w:colFirst="0" w:colLast="0"/>
      <w:bookmarkEnd w:id="2"/>
      <w:r w:rsidRPr="005B7156">
        <w:rPr>
          <w:rFonts w:ascii="Palatino Linotype" w:eastAsia="Palatino Linotype" w:hAnsi="Palatino Linotype" w:cs="Palatino Linotype"/>
          <w:b/>
        </w:rPr>
        <w:t xml:space="preserve">Tercero. Materia de la revisión. </w:t>
      </w:r>
      <w:r w:rsidRPr="005B7156">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5B7156">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5B7156">
        <w:rPr>
          <w:rFonts w:ascii="Palatino Linotype" w:eastAsia="Palatino Linotype" w:hAnsi="Palatino Linotype" w:cs="Palatino Linotype"/>
        </w:rPr>
        <w:t>de la parte Recurrente, o en su defecto, en caso de ser procedente, ordenar la entrega de información oportuna.</w:t>
      </w:r>
    </w:p>
    <w:p w:rsidR="002A12A7" w:rsidRPr="005B7156" w:rsidRDefault="000047D5">
      <w:pPr>
        <w:spacing w:before="240" w:after="240" w:line="360" w:lineRule="auto"/>
        <w:jc w:val="both"/>
        <w:rPr>
          <w:rFonts w:ascii="Palatino Linotype" w:eastAsia="Palatino Linotype" w:hAnsi="Palatino Linotype" w:cs="Palatino Linotype"/>
          <w:b/>
        </w:rPr>
      </w:pPr>
      <w:r w:rsidRPr="005B7156">
        <w:rPr>
          <w:rFonts w:ascii="Palatino Linotype" w:eastAsia="Palatino Linotype" w:hAnsi="Palatino Linotype" w:cs="Palatino Linotype"/>
          <w:b/>
        </w:rPr>
        <w:t xml:space="preserve">Cuarto. Estudio del asunto. </w:t>
      </w:r>
      <w:r w:rsidRPr="005B7156">
        <w:rPr>
          <w:rFonts w:ascii="Palatino Linotype" w:eastAsia="Palatino Linotype" w:hAnsi="Palatino Linotype" w:cs="Palatino Linotype"/>
        </w:rPr>
        <w:t xml:space="preserve">Antes de entrar al análisis de los pronunciamientos del </w:t>
      </w:r>
      <w:r w:rsidRPr="005B7156">
        <w:rPr>
          <w:rFonts w:ascii="Palatino Linotype" w:eastAsia="Palatino Linotype" w:hAnsi="Palatino Linotype" w:cs="Palatino Linotype"/>
          <w:b/>
        </w:rPr>
        <w:t>Sujeto Obligado</w:t>
      </w:r>
      <w:r w:rsidRPr="005B7156">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w:t>
      </w:r>
      <w:r w:rsidRPr="005B7156">
        <w:rPr>
          <w:rFonts w:ascii="Palatino Linotype" w:eastAsia="Palatino Linotype" w:hAnsi="Palatino Linotype" w:cs="Palatino Linotype"/>
        </w:rPr>
        <w:lastRenderedPageBreak/>
        <w:t>primero, segundo y tercero y 6 apartado A fracciones I, II, III, IV, V, VI y VII que a la letra señalan:</w:t>
      </w:r>
    </w:p>
    <w:p w:rsidR="002A12A7" w:rsidRPr="005B7156" w:rsidRDefault="000047D5">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5B7156">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2A12A7" w:rsidRPr="005B7156" w:rsidRDefault="000047D5">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sidRPr="005B7156">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2A12A7" w:rsidRPr="005B7156" w:rsidRDefault="000047D5">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5B7156">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2A12A7" w:rsidRPr="005B7156" w:rsidRDefault="000047D5">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w:t>
      </w:r>
    </w:p>
    <w:p w:rsidR="002A12A7" w:rsidRPr="005B7156" w:rsidRDefault="000047D5">
      <w:pPr>
        <w:spacing w:before="240" w:after="240" w:line="276" w:lineRule="auto"/>
        <w:ind w:left="851" w:right="901"/>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“Artículo 6o.</w:t>
      </w:r>
    </w:p>
    <w:p w:rsidR="002A12A7" w:rsidRPr="005B7156" w:rsidRDefault="000047D5">
      <w:pPr>
        <w:spacing w:before="240" w:after="240" w:line="276" w:lineRule="auto"/>
        <w:ind w:left="851" w:right="901"/>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w:t>
      </w:r>
    </w:p>
    <w:p w:rsidR="002A12A7" w:rsidRPr="005B7156" w:rsidRDefault="000047D5">
      <w:pPr>
        <w:spacing w:before="240" w:after="240" w:line="276" w:lineRule="auto"/>
        <w:ind w:left="851" w:right="851"/>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 xml:space="preserve">A. Para el ejercicio del derecho de acceso a la información, la Federación y </w:t>
      </w:r>
      <w:r w:rsidRPr="005B7156">
        <w:rPr>
          <w:rFonts w:ascii="Palatino Linotype" w:eastAsia="Palatino Linotype" w:hAnsi="Palatino Linotype" w:cs="Palatino Linotype"/>
          <w:b/>
          <w:i/>
          <w:sz w:val="22"/>
          <w:szCs w:val="22"/>
          <w:u w:val="single"/>
        </w:rPr>
        <w:t>las entidades federativas</w:t>
      </w:r>
      <w:r w:rsidRPr="005B7156">
        <w:rPr>
          <w:rFonts w:ascii="Palatino Linotype" w:eastAsia="Palatino Linotype" w:hAnsi="Palatino Linotype" w:cs="Palatino Linotype"/>
          <w:b/>
          <w:i/>
          <w:sz w:val="22"/>
          <w:szCs w:val="22"/>
        </w:rPr>
        <w:t>,</w:t>
      </w:r>
      <w:r w:rsidRPr="005B7156">
        <w:rPr>
          <w:rFonts w:ascii="Palatino Linotype" w:eastAsia="Palatino Linotype" w:hAnsi="Palatino Linotype" w:cs="Palatino Linotype"/>
          <w:i/>
          <w:sz w:val="22"/>
          <w:szCs w:val="22"/>
        </w:rPr>
        <w:t xml:space="preserve"> en el ámbito de sus respectivas competencias, se regirán por los siguientes principios y bases:</w:t>
      </w:r>
    </w:p>
    <w:p w:rsidR="002A12A7" w:rsidRPr="005B7156" w:rsidRDefault="000047D5">
      <w:pPr>
        <w:spacing w:before="240" w:after="240" w:line="276" w:lineRule="auto"/>
        <w:ind w:left="851" w:right="851"/>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 </w:t>
      </w:r>
      <w:r w:rsidRPr="005B7156">
        <w:rPr>
          <w:rFonts w:ascii="Palatino Linotype" w:eastAsia="Palatino Linotype" w:hAnsi="Palatino Linotype" w:cs="Palatino Linotype"/>
          <w:b/>
          <w:i/>
          <w:sz w:val="22"/>
          <w:szCs w:val="22"/>
        </w:rPr>
        <w:t xml:space="preserve">I. </w:t>
      </w:r>
      <w:r w:rsidRPr="005B7156">
        <w:rPr>
          <w:rFonts w:ascii="Palatino Linotype" w:eastAsia="Palatino Linotype" w:hAnsi="Palatino Linotype" w:cs="Palatino Linotype"/>
          <w:b/>
          <w:i/>
          <w:sz w:val="22"/>
          <w:szCs w:val="22"/>
          <w:u w:val="single"/>
        </w:rPr>
        <w:t>Toda la información en posesión de cualquier autoridad, entidad, órgano y organismo de los Poderes</w:t>
      </w:r>
      <w:r w:rsidRPr="005B7156">
        <w:rPr>
          <w:rFonts w:ascii="Palatino Linotype" w:eastAsia="Palatino Linotype" w:hAnsi="Palatino Linotype" w:cs="Palatino Linotype"/>
          <w:i/>
          <w:sz w:val="22"/>
          <w:szCs w:val="22"/>
        </w:rPr>
        <w:t xml:space="preserve"> Ejecutivo, Legislativo </w:t>
      </w:r>
      <w:r w:rsidRPr="005B7156">
        <w:rPr>
          <w:rFonts w:ascii="Palatino Linotype" w:eastAsia="Palatino Linotype" w:hAnsi="Palatino Linotype" w:cs="Palatino Linotype"/>
          <w:b/>
          <w:i/>
          <w:sz w:val="22"/>
          <w:szCs w:val="22"/>
          <w:u w:val="single"/>
        </w:rPr>
        <w:t>y Judicial</w:t>
      </w:r>
      <w:r w:rsidRPr="005B7156">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w:t>
      </w:r>
      <w:r w:rsidRPr="005B7156">
        <w:rPr>
          <w:rFonts w:ascii="Palatino Linotype" w:eastAsia="Palatino Linotype" w:hAnsi="Palatino Linotype" w:cs="Palatino Linotype"/>
          <w:i/>
          <w:sz w:val="22"/>
          <w:szCs w:val="22"/>
        </w:rPr>
        <w:lastRenderedPageBreak/>
        <w:t xml:space="preserve">realice actos de autoridad en el ámbito federal, estatal y municipal, </w:t>
      </w:r>
      <w:r w:rsidRPr="005B7156">
        <w:rPr>
          <w:rFonts w:ascii="Palatino Linotype" w:eastAsia="Palatino Linotype" w:hAnsi="Palatino Linotype" w:cs="Palatino Linotype"/>
          <w:b/>
          <w:i/>
          <w:sz w:val="22"/>
          <w:szCs w:val="22"/>
        </w:rPr>
        <w:t>es pública y sólo podrá ser reservada temporalmente por razones de interés público y seguridad nacional,</w:t>
      </w:r>
      <w:r w:rsidRPr="005B7156">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2A12A7" w:rsidRPr="005B7156" w:rsidRDefault="000047D5">
      <w:pPr>
        <w:spacing w:before="240" w:after="240" w:line="276" w:lineRule="auto"/>
        <w:ind w:left="851" w:right="851"/>
        <w:jc w:val="both"/>
        <w:rPr>
          <w:rFonts w:ascii="Palatino Linotype" w:eastAsia="Palatino Linotype" w:hAnsi="Palatino Linotype" w:cs="Palatino Linotype"/>
          <w:b/>
          <w:i/>
          <w:sz w:val="22"/>
          <w:szCs w:val="22"/>
        </w:rPr>
      </w:pPr>
      <w:r w:rsidRPr="005B7156">
        <w:rPr>
          <w:rFonts w:ascii="Palatino Linotype" w:eastAsia="Palatino Linotype" w:hAnsi="Palatino Linotype" w:cs="Palatino Linotype"/>
          <w:i/>
          <w:sz w:val="22"/>
          <w:szCs w:val="22"/>
        </w:rPr>
        <w:t> </w:t>
      </w:r>
      <w:r w:rsidRPr="005B7156">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2A12A7" w:rsidRPr="005B7156" w:rsidRDefault="000047D5">
      <w:pPr>
        <w:spacing w:before="240" w:after="240" w:line="276" w:lineRule="auto"/>
        <w:ind w:left="851" w:right="851"/>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 </w:t>
      </w:r>
      <w:r w:rsidRPr="005B7156">
        <w:rPr>
          <w:rFonts w:ascii="Palatino Linotype" w:eastAsia="Palatino Linotype" w:hAnsi="Palatino Linotype" w:cs="Palatino Linotype"/>
          <w:b/>
          <w:i/>
          <w:sz w:val="22"/>
          <w:szCs w:val="22"/>
        </w:rPr>
        <w:t xml:space="preserve">III. </w:t>
      </w:r>
      <w:r w:rsidRPr="005B7156">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5B7156">
        <w:rPr>
          <w:rFonts w:ascii="Palatino Linotype" w:eastAsia="Palatino Linotype" w:hAnsi="Palatino Linotype" w:cs="Palatino Linotype"/>
          <w:i/>
          <w:sz w:val="22"/>
          <w:szCs w:val="22"/>
        </w:rPr>
        <w:t xml:space="preserve"> a sus datos personales o a la rectificación de éstos.</w:t>
      </w:r>
    </w:p>
    <w:p w:rsidR="002A12A7" w:rsidRPr="005B7156" w:rsidRDefault="000047D5">
      <w:pPr>
        <w:spacing w:before="240" w:after="240" w:line="276" w:lineRule="auto"/>
        <w:ind w:left="851" w:right="851"/>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 </w:t>
      </w:r>
      <w:r w:rsidRPr="005B7156">
        <w:rPr>
          <w:rFonts w:ascii="Palatino Linotype" w:eastAsia="Palatino Linotype" w:hAnsi="Palatino Linotype" w:cs="Palatino Linotype"/>
          <w:b/>
          <w:i/>
          <w:sz w:val="22"/>
          <w:szCs w:val="22"/>
        </w:rPr>
        <w:t xml:space="preserve">IV. </w:t>
      </w:r>
      <w:r w:rsidRPr="005B7156">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2A12A7" w:rsidRPr="005B7156" w:rsidRDefault="000047D5">
      <w:pPr>
        <w:spacing w:before="240" w:after="240" w:line="276" w:lineRule="auto"/>
        <w:ind w:left="851" w:right="851"/>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 xml:space="preserve">V. </w:t>
      </w:r>
      <w:r w:rsidRPr="005B7156">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2A12A7" w:rsidRPr="005B7156" w:rsidRDefault="000047D5">
      <w:pPr>
        <w:spacing w:before="240" w:after="240" w:line="276" w:lineRule="auto"/>
        <w:ind w:left="851" w:right="851"/>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 </w:t>
      </w:r>
      <w:r w:rsidRPr="005B7156">
        <w:rPr>
          <w:rFonts w:ascii="Palatino Linotype" w:eastAsia="Palatino Linotype" w:hAnsi="Palatino Linotype" w:cs="Palatino Linotype"/>
          <w:b/>
          <w:i/>
          <w:sz w:val="22"/>
          <w:szCs w:val="22"/>
        </w:rPr>
        <w:t xml:space="preserve">VI. </w:t>
      </w:r>
      <w:r w:rsidRPr="005B7156">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2A12A7" w:rsidRPr="005B7156" w:rsidRDefault="000047D5">
      <w:pPr>
        <w:spacing w:before="240" w:after="240" w:line="276" w:lineRule="auto"/>
        <w:ind w:left="851" w:right="851"/>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 </w:t>
      </w:r>
      <w:r w:rsidRPr="005B7156">
        <w:rPr>
          <w:rFonts w:ascii="Palatino Linotype" w:eastAsia="Palatino Linotype" w:hAnsi="Palatino Linotype" w:cs="Palatino Linotype"/>
          <w:b/>
          <w:i/>
          <w:sz w:val="22"/>
          <w:szCs w:val="22"/>
        </w:rPr>
        <w:t xml:space="preserve">VII. </w:t>
      </w:r>
      <w:r w:rsidRPr="005B7156">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2A12A7" w:rsidRPr="005B7156" w:rsidRDefault="000047D5">
      <w:pPr>
        <w:spacing w:before="240" w:after="240"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w:t>
      </w:r>
      <w:r w:rsidRPr="005B7156">
        <w:rPr>
          <w:rFonts w:ascii="Palatino Linotype" w:eastAsia="Palatino Linotype" w:hAnsi="Palatino Linotype" w:cs="Palatino Linotype"/>
        </w:rPr>
        <w:lastRenderedPageBreak/>
        <w:t>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2A12A7" w:rsidRPr="005B7156" w:rsidRDefault="000047D5">
      <w:pPr>
        <w:spacing w:before="240" w:after="240" w:line="276" w:lineRule="auto"/>
        <w:ind w:left="709" w:right="760"/>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w:t>
      </w:r>
      <w:r w:rsidRPr="005B7156">
        <w:rPr>
          <w:rFonts w:ascii="Palatino Linotype" w:eastAsia="Palatino Linotype" w:hAnsi="Palatino Linotype" w:cs="Palatino Linotype"/>
          <w:b/>
          <w:i/>
          <w:sz w:val="22"/>
          <w:szCs w:val="22"/>
        </w:rPr>
        <w:t>Artículo 4</w:t>
      </w:r>
      <w:r w:rsidRPr="005B7156">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2A12A7" w:rsidRPr="005B7156" w:rsidRDefault="000047D5">
      <w:pPr>
        <w:spacing w:before="240" w:after="240" w:line="276" w:lineRule="auto"/>
        <w:ind w:left="709" w:right="760"/>
        <w:jc w:val="both"/>
        <w:rPr>
          <w:rFonts w:ascii="Palatino Linotype" w:eastAsia="Palatino Linotype" w:hAnsi="Palatino Linotype" w:cs="Palatino Linotype"/>
          <w:b/>
          <w:i/>
          <w:sz w:val="22"/>
          <w:szCs w:val="22"/>
        </w:rPr>
      </w:pPr>
      <w:r w:rsidRPr="005B7156">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2A12A7" w:rsidRPr="005B7156" w:rsidRDefault="000047D5">
      <w:pPr>
        <w:spacing w:before="240" w:after="240" w:line="276" w:lineRule="auto"/>
        <w:ind w:left="709" w:right="760"/>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rsidR="002A12A7" w:rsidRPr="005B7156" w:rsidRDefault="000047D5">
      <w:pPr>
        <w:spacing w:before="240" w:after="240"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2A12A7" w:rsidRPr="005B7156" w:rsidRDefault="000047D5">
      <w:pPr>
        <w:spacing w:before="240" w:after="240" w:line="276" w:lineRule="auto"/>
        <w:ind w:left="567" w:right="758"/>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lastRenderedPageBreak/>
        <w:t>“</w:t>
      </w:r>
      <w:r w:rsidRPr="005B7156">
        <w:rPr>
          <w:rFonts w:ascii="Palatino Linotype" w:eastAsia="Palatino Linotype" w:hAnsi="Palatino Linotype" w:cs="Palatino Linotype"/>
          <w:b/>
          <w:i/>
          <w:sz w:val="22"/>
          <w:szCs w:val="22"/>
        </w:rPr>
        <w:t>Artículo 12</w:t>
      </w:r>
      <w:r w:rsidRPr="005B7156">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2A12A7" w:rsidRPr="005B7156" w:rsidRDefault="000047D5">
      <w:pPr>
        <w:spacing w:before="240" w:after="240" w:line="276" w:lineRule="auto"/>
        <w:ind w:left="567" w:right="758"/>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2A12A7" w:rsidRPr="005B7156" w:rsidRDefault="000047D5">
      <w:pPr>
        <w:spacing w:before="240" w:after="240"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5B7156">
        <w:rPr>
          <w:rFonts w:ascii="Palatino Linotype" w:eastAsia="Palatino Linotype" w:hAnsi="Palatino Linotype" w:cs="Palatino Linotype"/>
          <w:b/>
        </w:rPr>
        <w:t xml:space="preserve"> </w:t>
      </w:r>
      <w:r w:rsidRPr="005B7156">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5B7156">
        <w:rPr>
          <w:rFonts w:ascii="Palatino Linotype" w:eastAsia="Palatino Linotype" w:hAnsi="Palatino Linotype" w:cs="Palatino Linotype"/>
          <w:i/>
        </w:rPr>
        <w:t>ad hoc</w:t>
      </w:r>
      <w:r w:rsidRPr="005B7156">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2A12A7" w:rsidRPr="005B7156" w:rsidRDefault="000047D5">
      <w:pPr>
        <w:spacing w:before="240" w:after="240" w:line="276" w:lineRule="auto"/>
        <w:ind w:left="567" w:right="567"/>
        <w:jc w:val="both"/>
        <w:rPr>
          <w:rFonts w:ascii="Palatino Linotype" w:eastAsia="Palatino Linotype" w:hAnsi="Palatino Linotype" w:cs="Palatino Linotype"/>
          <w:b/>
          <w:i/>
          <w:sz w:val="22"/>
          <w:szCs w:val="22"/>
        </w:rPr>
      </w:pPr>
      <w:r w:rsidRPr="005B7156">
        <w:rPr>
          <w:rFonts w:ascii="Palatino Linotype" w:eastAsia="Palatino Linotype" w:hAnsi="Palatino Linotype" w:cs="Palatino Linotype"/>
          <w:b/>
          <w:i/>
          <w:sz w:val="22"/>
          <w:szCs w:val="22"/>
        </w:rPr>
        <w:t>03/17</w:t>
      </w:r>
    </w:p>
    <w:p w:rsidR="002A12A7" w:rsidRPr="005B7156" w:rsidRDefault="000047D5">
      <w:pPr>
        <w:spacing w:before="240" w:after="240" w:line="276" w:lineRule="auto"/>
        <w:ind w:left="567" w:right="567"/>
        <w:jc w:val="both"/>
        <w:rPr>
          <w:rFonts w:ascii="Palatino Linotype" w:eastAsia="Palatino Linotype" w:hAnsi="Palatino Linotype" w:cs="Palatino Linotype"/>
          <w:b/>
          <w:i/>
          <w:sz w:val="22"/>
          <w:szCs w:val="22"/>
        </w:rPr>
      </w:pPr>
      <w:r w:rsidRPr="005B7156">
        <w:rPr>
          <w:rFonts w:ascii="Palatino Linotype" w:eastAsia="Palatino Linotype" w:hAnsi="Palatino Linotype" w:cs="Palatino Linotype"/>
          <w:b/>
          <w:i/>
          <w:sz w:val="22"/>
          <w:szCs w:val="22"/>
        </w:rPr>
        <w:t>“NO EXISTE OBLIGACIÓN DE ELABORAR DOCUMENTOS AD HOC PARA ATENDER LAS SOLICITUDES DE ACCESO A LA INFORMACIÓN.</w:t>
      </w:r>
    </w:p>
    <w:p w:rsidR="002A12A7" w:rsidRPr="005B7156" w:rsidRDefault="000047D5">
      <w:pPr>
        <w:spacing w:before="240" w:after="240" w:line="276" w:lineRule="auto"/>
        <w:ind w:left="567" w:right="567"/>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w:t>
      </w:r>
      <w:r w:rsidRPr="005B7156">
        <w:rPr>
          <w:rFonts w:ascii="Palatino Linotype" w:eastAsia="Palatino Linotype" w:hAnsi="Palatino Linotype" w:cs="Palatino Linotype"/>
          <w:i/>
          <w:sz w:val="22"/>
          <w:szCs w:val="22"/>
        </w:rPr>
        <w:lastRenderedPageBreak/>
        <w:t>necesidad de elaborar documentos ad hoc para atender las solicitudes de información."(Sic)</w:t>
      </w:r>
    </w:p>
    <w:p w:rsidR="002A12A7" w:rsidRPr="005B7156" w:rsidRDefault="000047D5">
      <w:pPr>
        <w:spacing w:before="240" w:after="240"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2A12A7" w:rsidRPr="005B7156" w:rsidRDefault="000047D5">
      <w:pPr>
        <w:spacing w:before="240" w:after="240" w:line="360" w:lineRule="auto"/>
        <w:ind w:right="49"/>
        <w:jc w:val="both"/>
        <w:rPr>
          <w:rFonts w:ascii="Palatino Linotype" w:eastAsia="Palatino Linotype" w:hAnsi="Palatino Linotype" w:cs="Palatino Linotype"/>
        </w:rPr>
      </w:pPr>
      <w:r w:rsidRPr="005B7156">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2A12A7" w:rsidRPr="005B7156" w:rsidRDefault="000047D5">
      <w:pPr>
        <w:spacing w:before="240" w:after="240"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2A12A7" w:rsidRPr="005B7156" w:rsidRDefault="000047D5">
      <w:pPr>
        <w:spacing w:before="240" w:after="240" w:line="276" w:lineRule="auto"/>
        <w:ind w:left="567" w:right="567"/>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lastRenderedPageBreak/>
        <w:t>“</w:t>
      </w:r>
      <w:r w:rsidRPr="005B7156">
        <w:rPr>
          <w:rFonts w:ascii="Palatino Linotype" w:eastAsia="Palatino Linotype" w:hAnsi="Palatino Linotype" w:cs="Palatino Linotype"/>
          <w:b/>
          <w:i/>
          <w:sz w:val="22"/>
          <w:szCs w:val="22"/>
        </w:rPr>
        <w:t xml:space="preserve">Artículo 3. </w:t>
      </w:r>
      <w:r w:rsidRPr="005B7156">
        <w:rPr>
          <w:rFonts w:ascii="Palatino Linotype" w:eastAsia="Palatino Linotype" w:hAnsi="Palatino Linotype" w:cs="Palatino Linotype"/>
          <w:i/>
          <w:sz w:val="22"/>
          <w:szCs w:val="22"/>
        </w:rPr>
        <w:t>Para los efectos de la presente Ley se entenderá por:</w:t>
      </w:r>
    </w:p>
    <w:p w:rsidR="002A12A7" w:rsidRPr="005B7156" w:rsidRDefault="000047D5">
      <w:pPr>
        <w:spacing w:before="240" w:after="240" w:line="276" w:lineRule="auto"/>
        <w:ind w:left="567" w:right="567"/>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w:t>
      </w:r>
    </w:p>
    <w:p w:rsidR="002A12A7" w:rsidRPr="005B7156" w:rsidRDefault="000047D5">
      <w:pPr>
        <w:spacing w:before="240" w:after="240" w:line="276" w:lineRule="auto"/>
        <w:ind w:left="567" w:right="567"/>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XI. Documento:</w:t>
      </w:r>
      <w:r w:rsidRPr="005B7156">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5B7156">
        <w:rPr>
          <w:rFonts w:ascii="Palatino Linotype" w:eastAsia="Palatino Linotype" w:hAnsi="Palatino Linotype" w:cs="Palatino Linotype"/>
          <w:b/>
          <w:i/>
          <w:sz w:val="22"/>
          <w:szCs w:val="22"/>
        </w:rPr>
        <w:t>…</w:t>
      </w:r>
      <w:r w:rsidRPr="005B7156">
        <w:rPr>
          <w:rFonts w:ascii="Palatino Linotype" w:eastAsia="Palatino Linotype" w:hAnsi="Palatino Linotype" w:cs="Palatino Linotype"/>
          <w:i/>
          <w:sz w:val="22"/>
          <w:szCs w:val="22"/>
        </w:rPr>
        <w:t>” (Sic)</w:t>
      </w:r>
    </w:p>
    <w:p w:rsidR="00492C1C" w:rsidRPr="005B7156" w:rsidRDefault="000047D5">
      <w:pPr>
        <w:spacing w:before="240" w:after="240"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2A12A7" w:rsidRPr="005B7156" w:rsidRDefault="000047D5">
      <w:pPr>
        <w:spacing w:before="240" w:after="240" w:line="276" w:lineRule="auto"/>
        <w:ind w:left="567" w:right="567"/>
        <w:jc w:val="both"/>
        <w:rPr>
          <w:rFonts w:ascii="Palatino Linotype" w:eastAsia="Palatino Linotype" w:hAnsi="Palatino Linotype" w:cs="Palatino Linotype"/>
          <w:b/>
          <w:i/>
          <w:sz w:val="22"/>
          <w:szCs w:val="22"/>
        </w:rPr>
      </w:pPr>
      <w:r w:rsidRPr="005B7156">
        <w:rPr>
          <w:rFonts w:ascii="Palatino Linotype" w:eastAsia="Palatino Linotype" w:hAnsi="Palatino Linotype" w:cs="Palatino Linotype"/>
          <w:b/>
          <w:sz w:val="22"/>
          <w:szCs w:val="22"/>
        </w:rPr>
        <w:t>“</w:t>
      </w:r>
      <w:r w:rsidRPr="005B7156">
        <w:rPr>
          <w:rFonts w:ascii="Palatino Linotype" w:eastAsia="Palatino Linotype" w:hAnsi="Palatino Linotype" w:cs="Palatino Linotype"/>
          <w:b/>
          <w:i/>
          <w:sz w:val="22"/>
          <w:szCs w:val="22"/>
        </w:rPr>
        <w:t>CRITERIO 0002-11</w:t>
      </w:r>
    </w:p>
    <w:p w:rsidR="002A12A7" w:rsidRPr="005B7156" w:rsidRDefault="000047D5">
      <w:pPr>
        <w:spacing w:before="240" w:after="240" w:line="276" w:lineRule="auto"/>
        <w:ind w:left="567" w:right="567"/>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5B7156">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A12A7" w:rsidRPr="005B7156" w:rsidRDefault="000047D5">
      <w:pPr>
        <w:spacing w:before="240" w:after="240" w:line="276" w:lineRule="auto"/>
        <w:ind w:left="567" w:right="567"/>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En consecuencia el acceso a la información se refiere a que se cumplan cualquiera de los siguientes tres supuestos:</w:t>
      </w:r>
    </w:p>
    <w:p w:rsidR="002A12A7" w:rsidRPr="005B7156" w:rsidRDefault="000047D5">
      <w:pPr>
        <w:numPr>
          <w:ilvl w:val="0"/>
          <w:numId w:val="1"/>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rsidR="002A12A7" w:rsidRPr="005B7156" w:rsidRDefault="000047D5">
      <w:pPr>
        <w:numPr>
          <w:ilvl w:val="0"/>
          <w:numId w:val="1"/>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lastRenderedPageBreak/>
        <w:t>Que se trate de información registrada en cualquier soporte documental, que en ejercicio de las atribuciones conferidas, sea administrada por los Sujetos Obligados, y</w:t>
      </w:r>
    </w:p>
    <w:p w:rsidR="002A12A7" w:rsidRPr="005B7156" w:rsidRDefault="000047D5">
      <w:pPr>
        <w:spacing w:before="240" w:after="240" w:line="276" w:lineRule="auto"/>
        <w:ind w:left="567" w:right="567" w:hanging="284"/>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 xml:space="preserve">3) </w:t>
      </w:r>
      <w:r w:rsidRPr="005B7156">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rsidR="002A12A7" w:rsidRPr="005B7156" w:rsidRDefault="000047D5">
      <w:pPr>
        <w:spacing w:before="240" w:after="240"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rPr>
        <w:t xml:space="preserve">De ahí que el </w:t>
      </w:r>
      <w:r w:rsidRPr="005B7156">
        <w:rPr>
          <w:rFonts w:ascii="Palatino Linotype" w:eastAsia="Palatino Linotype" w:hAnsi="Palatino Linotype" w:cs="Palatino Linotype"/>
          <w:b/>
        </w:rPr>
        <w:t>Sujeto Obligado</w:t>
      </w:r>
      <w:r w:rsidRPr="005B7156">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RPr="005B7156">
        <w:rPr>
          <w:rFonts w:ascii="Palatino Linotype" w:eastAsia="Palatino Linotype" w:hAnsi="Palatino Linotype" w:cs="Palatino Linotype"/>
          <w:vertAlign w:val="superscript"/>
        </w:rPr>
        <w:footnoteReference w:id="1"/>
      </w:r>
      <w:r w:rsidRPr="005B7156">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5B7156">
        <w:rPr>
          <w:rFonts w:ascii="Palatino Linotype" w:eastAsia="Palatino Linotype" w:hAnsi="Palatino Linotype" w:cs="Palatino Linotype"/>
          <w:vertAlign w:val="superscript"/>
        </w:rPr>
        <w:footnoteReference w:id="2"/>
      </w:r>
      <w:r w:rsidRPr="005B7156">
        <w:rPr>
          <w:rFonts w:ascii="Palatino Linotype" w:eastAsia="Palatino Linotype" w:hAnsi="Palatino Linotype" w:cs="Palatino Linotype"/>
        </w:rPr>
        <w:t>.</w:t>
      </w:r>
    </w:p>
    <w:p w:rsidR="002A12A7" w:rsidRPr="005B7156" w:rsidRDefault="000047D5">
      <w:pPr>
        <w:spacing w:before="240" w:after="240"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rPr>
        <w:t xml:space="preserve">Ahora bien, para profundizar en el estudio del presente asunto, es conveniente recordar que la parte solicitante requirió al </w:t>
      </w:r>
      <w:r w:rsidRPr="005B7156">
        <w:rPr>
          <w:rFonts w:ascii="Palatino Linotype" w:eastAsia="Palatino Linotype" w:hAnsi="Palatino Linotype" w:cs="Palatino Linotype"/>
          <w:b/>
        </w:rPr>
        <w:t>Sujeto Obligado</w:t>
      </w:r>
      <w:r w:rsidRPr="005B7156">
        <w:rPr>
          <w:rFonts w:ascii="Palatino Linotype" w:eastAsia="Palatino Linotype" w:hAnsi="Palatino Linotype" w:cs="Palatino Linotype"/>
        </w:rPr>
        <w:t>, le proporcionara lo siguiente:</w:t>
      </w:r>
    </w:p>
    <w:p w:rsidR="00AD0FA9" w:rsidRPr="005B7156" w:rsidRDefault="00AD0FA9" w:rsidP="00AD0FA9">
      <w:pPr>
        <w:pStyle w:val="Prrafodelista"/>
        <w:numPr>
          <w:ilvl w:val="0"/>
          <w:numId w:val="14"/>
        </w:numPr>
        <w:spacing w:before="240" w:after="240" w:line="360" w:lineRule="auto"/>
        <w:ind w:left="567" w:right="900" w:hanging="141"/>
        <w:jc w:val="both"/>
        <w:rPr>
          <w:rFonts w:ascii="Palatino Linotype" w:eastAsia="Palatino Linotype" w:hAnsi="Palatino Linotype" w:cs="Palatino Linotype"/>
          <w:b/>
        </w:rPr>
      </w:pPr>
      <w:r w:rsidRPr="005B7156">
        <w:rPr>
          <w:rFonts w:ascii="Palatino Linotype" w:eastAsia="Palatino Linotype" w:hAnsi="Palatino Linotype" w:cs="Palatino Linotype"/>
          <w:b/>
        </w:rPr>
        <w:t xml:space="preserve">Lista de beneficiarios de la entrega de estufas ecológicas en </w:t>
      </w:r>
      <w:proofErr w:type="spellStart"/>
      <w:r w:rsidRPr="005B7156">
        <w:rPr>
          <w:rFonts w:ascii="Palatino Linotype" w:eastAsia="Palatino Linotype" w:hAnsi="Palatino Linotype" w:cs="Palatino Linotype"/>
          <w:b/>
        </w:rPr>
        <w:t>Bobashi</w:t>
      </w:r>
      <w:proofErr w:type="spellEnd"/>
      <w:r w:rsidRPr="005B7156">
        <w:rPr>
          <w:rFonts w:ascii="Palatino Linotype" w:eastAsia="Palatino Linotype" w:hAnsi="Palatino Linotype" w:cs="Palatino Linotype"/>
          <w:b/>
        </w:rPr>
        <w:t xml:space="preserve"> de Guadalupe el pasado 25 de enero del año que transcurre. </w:t>
      </w:r>
    </w:p>
    <w:p w:rsidR="00AD0FA9" w:rsidRPr="005B7156" w:rsidRDefault="00AD0FA9" w:rsidP="00AD0FA9">
      <w:pPr>
        <w:pStyle w:val="Prrafodelista"/>
        <w:numPr>
          <w:ilvl w:val="0"/>
          <w:numId w:val="14"/>
        </w:numPr>
        <w:spacing w:before="240" w:after="240" w:line="360" w:lineRule="auto"/>
        <w:ind w:left="567" w:right="900" w:hanging="141"/>
        <w:jc w:val="both"/>
        <w:rPr>
          <w:rFonts w:ascii="Palatino Linotype" w:eastAsia="Palatino Linotype" w:hAnsi="Palatino Linotype" w:cs="Palatino Linotype"/>
          <w:b/>
        </w:rPr>
      </w:pPr>
      <w:r w:rsidRPr="005B7156">
        <w:rPr>
          <w:rFonts w:ascii="Palatino Linotype" w:eastAsia="Palatino Linotype" w:hAnsi="Palatino Linotype" w:cs="Palatino Linotype"/>
          <w:b/>
        </w:rPr>
        <w:lastRenderedPageBreak/>
        <w:t xml:space="preserve">Cuál fue su costo documentado con la factura correspondiente o en su defecto, si fue resultado de alguna gestión quiero saber ante qué instancia se gestionó, quien hizo la gestión. </w:t>
      </w:r>
    </w:p>
    <w:p w:rsidR="00AD0FA9" w:rsidRPr="005B7156" w:rsidRDefault="00AD0FA9" w:rsidP="00AD0FA9">
      <w:pPr>
        <w:pStyle w:val="Prrafodelista"/>
        <w:numPr>
          <w:ilvl w:val="0"/>
          <w:numId w:val="14"/>
        </w:numPr>
        <w:spacing w:before="240" w:after="240" w:line="360" w:lineRule="auto"/>
        <w:ind w:left="567" w:right="900" w:hanging="141"/>
        <w:jc w:val="both"/>
        <w:rPr>
          <w:rFonts w:ascii="Palatino Linotype" w:eastAsia="Palatino Linotype" w:hAnsi="Palatino Linotype" w:cs="Palatino Linotype"/>
          <w:b/>
        </w:rPr>
      </w:pPr>
      <w:r w:rsidRPr="005B7156">
        <w:rPr>
          <w:rFonts w:ascii="Palatino Linotype" w:eastAsia="Palatino Linotype" w:hAnsi="Palatino Linotype" w:cs="Palatino Linotype"/>
          <w:b/>
        </w:rPr>
        <w:t xml:space="preserve">¿Por qué se hizo la entrega en esta comunidad y no en alguna otra de las 38 existentes en el municipio? </w:t>
      </w:r>
    </w:p>
    <w:p w:rsidR="00AD0FA9" w:rsidRPr="005B7156" w:rsidRDefault="00AD0FA9" w:rsidP="00AD0FA9">
      <w:pPr>
        <w:pStyle w:val="Prrafodelista"/>
        <w:numPr>
          <w:ilvl w:val="0"/>
          <w:numId w:val="14"/>
        </w:numPr>
        <w:spacing w:before="240" w:after="240" w:line="360" w:lineRule="auto"/>
        <w:ind w:left="567" w:right="900" w:hanging="141"/>
        <w:jc w:val="both"/>
        <w:rPr>
          <w:rFonts w:ascii="Palatino Linotype" w:eastAsia="Palatino Linotype" w:hAnsi="Palatino Linotype" w:cs="Palatino Linotype"/>
          <w:b/>
        </w:rPr>
      </w:pPr>
      <w:r w:rsidRPr="005B7156">
        <w:rPr>
          <w:rFonts w:ascii="Palatino Linotype" w:eastAsia="Palatino Linotype" w:hAnsi="Palatino Linotype" w:cs="Palatino Linotype"/>
          <w:b/>
        </w:rPr>
        <w:t>Finalmente esa acción a que programa responde u obedece.</w:t>
      </w:r>
    </w:p>
    <w:p w:rsidR="00EF4C34" w:rsidRPr="005B7156" w:rsidRDefault="00C20C53" w:rsidP="00EF4C34">
      <w:pPr>
        <w:spacing w:before="240" w:after="240" w:line="360" w:lineRule="auto"/>
        <w:ind w:right="49"/>
        <w:jc w:val="both"/>
        <w:rPr>
          <w:rFonts w:ascii="Palatino Linotype" w:eastAsia="Palatino Linotype" w:hAnsi="Palatino Linotype" w:cs="Palatino Linotype"/>
        </w:rPr>
      </w:pPr>
      <w:r w:rsidRPr="005B7156">
        <w:rPr>
          <w:rFonts w:ascii="Palatino Linotype" w:eastAsia="Palatino Linotype" w:hAnsi="Palatino Linotype" w:cs="Palatino Linotype"/>
        </w:rPr>
        <w:t xml:space="preserve">En respuesta, el </w:t>
      </w:r>
      <w:r w:rsidR="00EF4C34" w:rsidRPr="005B7156">
        <w:rPr>
          <w:rFonts w:ascii="Palatino Linotype" w:eastAsia="Palatino Linotype" w:hAnsi="Palatino Linotype" w:cs="Palatino Linotype"/>
        </w:rPr>
        <w:t xml:space="preserve">Sujeto Obligado remitió los soportes documentales </w:t>
      </w:r>
      <w:r w:rsidR="00EF4C34" w:rsidRPr="005B7156">
        <w:rPr>
          <w:rFonts w:ascii="Palatino Linotype" w:eastAsia="Palatino Linotype" w:hAnsi="Palatino Linotype" w:cs="Palatino Linotype"/>
          <w:b/>
          <w:i/>
        </w:rPr>
        <w:t xml:space="preserve">“DDS_0186_2022.pdf”y “Requerimiento 0186-ATLACOM-IP-2022.pdf”, </w:t>
      </w:r>
      <w:r w:rsidR="00EF4C34" w:rsidRPr="005B7156">
        <w:rPr>
          <w:rFonts w:ascii="Palatino Linotype" w:eastAsia="Palatino Linotype" w:hAnsi="Palatino Linotype" w:cs="Palatino Linotype"/>
        </w:rPr>
        <w:t xml:space="preserve">los cuales contienen medularmente lo siguiente: </w:t>
      </w:r>
    </w:p>
    <w:p w:rsidR="00EF4C34" w:rsidRPr="005B7156" w:rsidRDefault="00EF4C34" w:rsidP="00EF4C34">
      <w:pPr>
        <w:spacing w:before="240" w:after="240" w:line="360" w:lineRule="auto"/>
        <w:ind w:left="567" w:right="900"/>
        <w:jc w:val="both"/>
        <w:rPr>
          <w:rFonts w:ascii="Palatino Linotype" w:eastAsia="Palatino Linotype" w:hAnsi="Palatino Linotype" w:cs="Palatino Linotype"/>
        </w:rPr>
      </w:pPr>
      <w:r w:rsidRPr="005B7156">
        <w:rPr>
          <w:rFonts w:ascii="Palatino Linotype" w:eastAsia="Palatino Linotype" w:hAnsi="Palatino Linotype" w:cs="Palatino Linotype"/>
          <w:b/>
          <w:i/>
        </w:rPr>
        <w:t xml:space="preserve">“DDS_0186_2022.pdf”: </w:t>
      </w:r>
      <w:r w:rsidRPr="005B7156">
        <w:rPr>
          <w:rFonts w:ascii="Palatino Linotype" w:eastAsia="Palatino Linotype" w:hAnsi="Palatino Linotype" w:cs="Palatino Linotype"/>
        </w:rPr>
        <w:t xml:space="preserve">Oficio PM/DDS/0498/04/2022, signado por el Director de Desarrollo Social, mediante el cual refiere no tener conocimiento alguno de que se haya llevado entrega alguna de estufas ecológicas en días pasados por la Presidenta Municipal, asimismo la Dirección de Desarrollo Social no ha llevado a cabo ningún evento de entrega de apoyos hasta la fecha de la solicitud; por lo tanto, no hay documento alguno en esta Dirección referente a la información solicitada. </w:t>
      </w:r>
    </w:p>
    <w:p w:rsidR="00EF4C34" w:rsidRPr="005B7156" w:rsidRDefault="00EF4C34" w:rsidP="00EF4C34">
      <w:pPr>
        <w:spacing w:before="240" w:after="240" w:line="360" w:lineRule="auto"/>
        <w:ind w:left="567" w:right="900"/>
        <w:jc w:val="both"/>
        <w:rPr>
          <w:rFonts w:ascii="Palatino Linotype" w:eastAsia="Palatino Linotype" w:hAnsi="Palatino Linotype" w:cs="Palatino Linotype"/>
        </w:rPr>
      </w:pPr>
      <w:r w:rsidRPr="005B7156">
        <w:rPr>
          <w:rFonts w:ascii="Palatino Linotype" w:eastAsia="Palatino Linotype" w:hAnsi="Palatino Linotype" w:cs="Palatino Linotype"/>
          <w:b/>
          <w:i/>
        </w:rPr>
        <w:t xml:space="preserve">“Requerimiento 0186-ATLACOM-IP-2022.pdf”: </w:t>
      </w:r>
      <w:r w:rsidRPr="005B7156">
        <w:rPr>
          <w:rFonts w:ascii="Palatino Linotype" w:eastAsia="Palatino Linotype" w:hAnsi="Palatino Linotype" w:cs="Palatino Linotype"/>
        </w:rPr>
        <w:t xml:space="preserve">Oficio PM/4R/066/04/2022, signado por el Cuarto Regidor, mediante el cual manifiesta que la gestión la llevó a cabo el Cuarto Regidor, Héctor Cárdenas Martínez de forma particular, sin ninguna instancia municipal, la entrega se realizó en la comunidad de </w:t>
      </w:r>
      <w:proofErr w:type="spellStart"/>
      <w:r w:rsidRPr="005B7156">
        <w:rPr>
          <w:rFonts w:ascii="Palatino Linotype" w:eastAsia="Palatino Linotype" w:hAnsi="Palatino Linotype" w:cs="Palatino Linotype"/>
        </w:rPr>
        <w:t>Bobashi</w:t>
      </w:r>
      <w:proofErr w:type="spellEnd"/>
      <w:r w:rsidRPr="005B7156">
        <w:rPr>
          <w:rFonts w:ascii="Palatino Linotype" w:eastAsia="Palatino Linotype" w:hAnsi="Palatino Linotype" w:cs="Palatino Linotype"/>
        </w:rPr>
        <w:t xml:space="preserve"> de </w:t>
      </w:r>
      <w:r w:rsidRPr="005B7156">
        <w:rPr>
          <w:rFonts w:ascii="Palatino Linotype" w:eastAsia="Palatino Linotype" w:hAnsi="Palatino Linotype" w:cs="Palatino Linotype"/>
        </w:rPr>
        <w:lastRenderedPageBreak/>
        <w:t xml:space="preserve">Guadalupe, de acuerdo a las necesidades e índices de marginación presentes, los beneficiarios fueron 7 vecinos de la comunidad. </w:t>
      </w:r>
    </w:p>
    <w:p w:rsidR="00EF4C34" w:rsidRPr="005B7156" w:rsidRDefault="00EF4C34" w:rsidP="00EF4C34">
      <w:pPr>
        <w:spacing w:before="240" w:after="240" w:line="360" w:lineRule="auto"/>
        <w:ind w:left="567" w:right="900"/>
        <w:jc w:val="both"/>
        <w:rPr>
          <w:rFonts w:ascii="Palatino Linotype" w:eastAsia="Palatino Linotype" w:hAnsi="Palatino Linotype" w:cs="Palatino Linotype"/>
        </w:rPr>
      </w:pPr>
      <w:r w:rsidRPr="005B7156">
        <w:rPr>
          <w:rFonts w:ascii="Palatino Linotype" w:eastAsia="Palatino Linotype" w:hAnsi="Palatino Linotype" w:cs="Palatino Linotype"/>
        </w:rPr>
        <w:t xml:space="preserve">Por último refiere que por lo que corresponde al Cuarto Regidor dentro de sus funciones y atribuciones conferidas en la Ley Orgánica Municipal y el Bando Municipal de Atlacomulco 2022, están en realizar acciones que busquen beneficiar a las familias que lo necesiten. </w:t>
      </w:r>
    </w:p>
    <w:p w:rsidR="00EF4C34" w:rsidRPr="005B7156" w:rsidRDefault="00C20C53" w:rsidP="007A3BAF">
      <w:pPr>
        <w:spacing w:before="240" w:after="240" w:line="360" w:lineRule="auto"/>
        <w:ind w:right="49"/>
        <w:jc w:val="both"/>
        <w:rPr>
          <w:rFonts w:ascii="Palatino Linotype" w:eastAsia="Palatino Linotype" w:hAnsi="Palatino Linotype" w:cs="Palatino Linotype"/>
        </w:rPr>
      </w:pPr>
      <w:r w:rsidRPr="005B7156">
        <w:rPr>
          <w:rFonts w:ascii="Palatino Linotype" w:eastAsia="Palatino Linotype" w:hAnsi="Palatino Linotype" w:cs="Palatino Linotype"/>
        </w:rPr>
        <w:t xml:space="preserve">Una vez conocida la respuesta proporcionada por el </w:t>
      </w:r>
      <w:r w:rsidRPr="005B7156">
        <w:rPr>
          <w:rFonts w:ascii="Palatino Linotype" w:eastAsia="Palatino Linotype" w:hAnsi="Palatino Linotype" w:cs="Palatino Linotype"/>
          <w:b/>
        </w:rPr>
        <w:t>Sujeto Obligado</w:t>
      </w:r>
      <w:r w:rsidRPr="005B7156">
        <w:rPr>
          <w:rFonts w:ascii="Palatino Linotype" w:eastAsia="Palatino Linotype" w:hAnsi="Palatino Linotype" w:cs="Palatino Linotype"/>
        </w:rPr>
        <w:t xml:space="preserve">, la </w:t>
      </w:r>
      <w:r w:rsidR="00EF4C34" w:rsidRPr="005B7156">
        <w:rPr>
          <w:rFonts w:ascii="Palatino Linotype" w:eastAsia="Palatino Linotype" w:hAnsi="Palatino Linotype" w:cs="Palatino Linotype"/>
          <w:b/>
        </w:rPr>
        <w:t xml:space="preserve">parte </w:t>
      </w:r>
      <w:r w:rsidRPr="005B7156">
        <w:rPr>
          <w:rFonts w:ascii="Palatino Linotype" w:eastAsia="Palatino Linotype" w:hAnsi="Palatino Linotype" w:cs="Palatino Linotype"/>
          <w:b/>
        </w:rPr>
        <w:t>Recurrente</w:t>
      </w:r>
      <w:r w:rsidRPr="005B7156">
        <w:rPr>
          <w:rFonts w:ascii="Palatino Linotype" w:eastAsia="Palatino Linotype" w:hAnsi="Palatino Linotype" w:cs="Palatino Linotype"/>
        </w:rPr>
        <w:t xml:space="preserve"> interpuso el medio de impugnación que nos ocupa, </w:t>
      </w:r>
      <w:r w:rsidR="00EF4C34" w:rsidRPr="005B7156">
        <w:rPr>
          <w:rFonts w:ascii="Palatino Linotype" w:eastAsia="Palatino Linotype" w:hAnsi="Palatino Linotype" w:cs="Palatino Linotype"/>
        </w:rPr>
        <w:t xml:space="preserve">expresando las siguientes manifestaciones: </w:t>
      </w:r>
    </w:p>
    <w:p w:rsidR="00EF4C34" w:rsidRPr="005B7156" w:rsidRDefault="00EF4C34" w:rsidP="00EF4C34">
      <w:pPr>
        <w:spacing w:before="240" w:after="240" w:line="360" w:lineRule="auto"/>
        <w:ind w:left="567" w:right="49"/>
        <w:jc w:val="both"/>
        <w:rPr>
          <w:rFonts w:ascii="Palatino Linotype" w:eastAsia="Palatino Linotype" w:hAnsi="Palatino Linotype" w:cs="Palatino Linotype"/>
          <w:b/>
        </w:rPr>
      </w:pPr>
      <w:r w:rsidRPr="005B7156">
        <w:rPr>
          <w:rFonts w:ascii="Palatino Linotype" w:eastAsia="Palatino Linotype" w:hAnsi="Palatino Linotype" w:cs="Palatino Linotype"/>
          <w:b/>
        </w:rPr>
        <w:t xml:space="preserve">a) Acto impugnado: </w:t>
      </w:r>
    </w:p>
    <w:p w:rsidR="00EF4C34" w:rsidRPr="005B7156" w:rsidRDefault="00EF4C34" w:rsidP="00EF4C34">
      <w:pPr>
        <w:spacing w:before="240" w:after="240" w:line="360" w:lineRule="auto"/>
        <w:ind w:left="567" w:right="49"/>
        <w:jc w:val="both"/>
        <w:rPr>
          <w:rFonts w:ascii="Palatino Linotype" w:eastAsia="Palatino Linotype" w:hAnsi="Palatino Linotype" w:cs="Palatino Linotype"/>
          <w:i/>
          <w:sz w:val="22"/>
        </w:rPr>
      </w:pPr>
      <w:r w:rsidRPr="005B7156">
        <w:rPr>
          <w:rFonts w:ascii="Palatino Linotype" w:eastAsia="Palatino Linotype" w:hAnsi="Palatino Linotype" w:cs="Palatino Linotype"/>
          <w:i/>
          <w:sz w:val="22"/>
        </w:rPr>
        <w:t>“Información incompleta” (Sic)</w:t>
      </w:r>
    </w:p>
    <w:p w:rsidR="00EF4C34" w:rsidRPr="005B7156" w:rsidRDefault="00EF4C34" w:rsidP="00EF4C34">
      <w:pPr>
        <w:spacing w:before="240" w:after="240" w:line="360" w:lineRule="auto"/>
        <w:ind w:left="567" w:right="49"/>
        <w:jc w:val="both"/>
        <w:rPr>
          <w:rFonts w:ascii="Palatino Linotype" w:eastAsia="Palatino Linotype" w:hAnsi="Palatino Linotype" w:cs="Palatino Linotype"/>
          <w:b/>
        </w:rPr>
      </w:pPr>
      <w:r w:rsidRPr="005B7156">
        <w:rPr>
          <w:rFonts w:ascii="Palatino Linotype" w:eastAsia="Palatino Linotype" w:hAnsi="Palatino Linotype" w:cs="Palatino Linotype"/>
          <w:b/>
        </w:rPr>
        <w:t xml:space="preserve">b) Razones o motivos de inconformidad: </w:t>
      </w:r>
    </w:p>
    <w:p w:rsidR="00EF4C34" w:rsidRPr="005B7156" w:rsidRDefault="00EF4C34" w:rsidP="00EF4C34">
      <w:pPr>
        <w:spacing w:before="240" w:after="240" w:line="360" w:lineRule="auto"/>
        <w:ind w:left="567" w:right="49"/>
        <w:jc w:val="both"/>
        <w:rPr>
          <w:rFonts w:ascii="Palatino Linotype" w:eastAsia="Palatino Linotype" w:hAnsi="Palatino Linotype" w:cs="Palatino Linotype"/>
          <w:i/>
          <w:sz w:val="22"/>
        </w:rPr>
      </w:pPr>
      <w:r w:rsidRPr="005B7156">
        <w:rPr>
          <w:rFonts w:ascii="Palatino Linotype" w:eastAsia="Palatino Linotype" w:hAnsi="Palatino Linotype" w:cs="Palatino Linotype"/>
          <w:i/>
          <w:sz w:val="22"/>
        </w:rPr>
        <w:t>“No se responde a mis requerimientos de información” (Sic)</w:t>
      </w:r>
    </w:p>
    <w:p w:rsidR="00EF4C34" w:rsidRPr="005B7156" w:rsidRDefault="00991077" w:rsidP="00EF4C34">
      <w:pPr>
        <w:spacing w:before="240" w:after="240" w:line="360" w:lineRule="auto"/>
        <w:ind w:right="49"/>
        <w:jc w:val="both"/>
        <w:rPr>
          <w:rFonts w:ascii="Palatino Linotype" w:eastAsia="Palatino Linotype" w:hAnsi="Palatino Linotype" w:cs="Palatino Linotype"/>
          <w:b/>
          <w:u w:val="single"/>
        </w:rPr>
      </w:pPr>
      <w:r w:rsidRPr="005B7156">
        <w:rPr>
          <w:rFonts w:ascii="Palatino Linotype" w:eastAsia="Palatino Linotype" w:hAnsi="Palatino Linotype" w:cs="Palatino Linotype"/>
        </w:rPr>
        <w:t xml:space="preserve">Admitido a trámite el Recurso de Revisión, el </w:t>
      </w:r>
      <w:r w:rsidRPr="005B7156">
        <w:rPr>
          <w:rFonts w:ascii="Palatino Linotype" w:eastAsia="Palatino Linotype" w:hAnsi="Palatino Linotype" w:cs="Palatino Linotype"/>
          <w:b/>
        </w:rPr>
        <w:t>Sujeto Obligado</w:t>
      </w:r>
      <w:r w:rsidRPr="005B7156">
        <w:rPr>
          <w:rFonts w:ascii="Palatino Linotype" w:eastAsia="Palatino Linotype" w:hAnsi="Palatino Linotype" w:cs="Palatino Linotype"/>
        </w:rPr>
        <w:t xml:space="preserve"> remitió su informe justificado, mediante el cual ratificó la respuesta em</w:t>
      </w:r>
      <w:r w:rsidR="00EF4C34" w:rsidRPr="005B7156">
        <w:rPr>
          <w:rFonts w:ascii="Palatino Linotype" w:eastAsia="Palatino Linotype" w:hAnsi="Palatino Linotype" w:cs="Palatino Linotype"/>
        </w:rPr>
        <w:t xml:space="preserve">itida inicialmente pero </w:t>
      </w:r>
      <w:r w:rsidR="009B08B7" w:rsidRPr="005B7156">
        <w:rPr>
          <w:rFonts w:ascii="Palatino Linotype" w:eastAsia="Palatino Linotype" w:hAnsi="Palatino Linotype" w:cs="Palatino Linotype"/>
        </w:rPr>
        <w:t xml:space="preserve">la Titular de la Unidad de Transparencia refiere </w:t>
      </w:r>
      <w:r w:rsidR="00456CC1" w:rsidRPr="005B7156">
        <w:rPr>
          <w:rFonts w:ascii="Palatino Linotype" w:eastAsia="Palatino Linotype" w:hAnsi="Palatino Linotype" w:cs="Palatino Linotype"/>
        </w:rPr>
        <w:t xml:space="preserve">adicionalmente: </w:t>
      </w:r>
      <w:r w:rsidR="00EF4C34" w:rsidRPr="005B7156">
        <w:rPr>
          <w:rFonts w:ascii="Palatino Linotype" w:eastAsia="Palatino Linotype" w:hAnsi="Palatino Linotype" w:cs="Palatino Linotype"/>
        </w:rPr>
        <w:t>“</w:t>
      </w:r>
      <w:r w:rsidR="00EF4C34" w:rsidRPr="005B7156">
        <w:rPr>
          <w:rFonts w:ascii="Palatino Linotype" w:eastAsia="Palatino Linotype" w:hAnsi="Palatino Linotype" w:cs="Palatino Linotype"/>
          <w:b/>
          <w:i/>
          <w:sz w:val="22"/>
        </w:rPr>
        <w:t xml:space="preserve">Por todo lo anteriormente expuesto, es importante destacar nuevamente que la gestión de cocinas ecológicas fue una gestión particular del C. Héctor Cárdenas Martínez y de manera personal que realizó, donde no tuvo participación ninguna instancia municipal, estatal y/o federal, ni ningún recurso público municipal, estatal o federal fue una gestión propia, gestión que hizo en fecha anterior a su encargo y cuya gestión fue entregada dando cumplimiento a la misma.” </w:t>
      </w:r>
      <w:r w:rsidR="00EF4C34" w:rsidRPr="005B7156">
        <w:rPr>
          <w:rFonts w:ascii="Palatino Linotype" w:eastAsia="Palatino Linotype" w:hAnsi="Palatino Linotype" w:cs="Palatino Linotype"/>
          <w:b/>
          <w:i/>
          <w:sz w:val="22"/>
        </w:rPr>
        <w:lastRenderedPageBreak/>
        <w:t xml:space="preserve">(Sic) (Énfasis añadido) </w:t>
      </w:r>
      <w:r w:rsidR="00EF4C34" w:rsidRPr="005B7156">
        <w:rPr>
          <w:rFonts w:ascii="Palatino Linotype" w:eastAsia="Palatino Linotype" w:hAnsi="Palatino Linotype" w:cs="Palatino Linotype"/>
        </w:rPr>
        <w:t xml:space="preserve">argumentos que son incongruentes con lo vertido en respuesta, pues </w:t>
      </w:r>
      <w:r w:rsidR="00915669" w:rsidRPr="005B7156">
        <w:rPr>
          <w:rFonts w:ascii="Palatino Linotype" w:eastAsia="Palatino Linotype" w:hAnsi="Palatino Linotype" w:cs="Palatino Linotype"/>
          <w:b/>
          <w:u w:val="single"/>
        </w:rPr>
        <w:t xml:space="preserve">del análisis a los </w:t>
      </w:r>
      <w:r w:rsidR="00EF4C34" w:rsidRPr="005B7156">
        <w:rPr>
          <w:rFonts w:ascii="Palatino Linotype" w:eastAsia="Palatino Linotype" w:hAnsi="Palatino Linotype" w:cs="Palatino Linotype"/>
          <w:b/>
          <w:u w:val="single"/>
        </w:rPr>
        <w:t>soporte</w:t>
      </w:r>
      <w:r w:rsidR="00915669" w:rsidRPr="005B7156">
        <w:rPr>
          <w:rFonts w:ascii="Palatino Linotype" w:eastAsia="Palatino Linotype" w:hAnsi="Palatino Linotype" w:cs="Palatino Linotype"/>
          <w:b/>
          <w:u w:val="single"/>
        </w:rPr>
        <w:t>s</w:t>
      </w:r>
      <w:r w:rsidR="00EF4C34" w:rsidRPr="005B7156">
        <w:rPr>
          <w:rFonts w:ascii="Palatino Linotype" w:eastAsia="Palatino Linotype" w:hAnsi="Palatino Linotype" w:cs="Palatino Linotype"/>
          <w:b/>
          <w:u w:val="single"/>
        </w:rPr>
        <w:t xml:space="preserve"> documental</w:t>
      </w:r>
      <w:r w:rsidR="00915669" w:rsidRPr="005B7156">
        <w:rPr>
          <w:rFonts w:ascii="Palatino Linotype" w:eastAsia="Palatino Linotype" w:hAnsi="Palatino Linotype" w:cs="Palatino Linotype"/>
          <w:b/>
          <w:u w:val="single"/>
        </w:rPr>
        <w:t>es</w:t>
      </w:r>
      <w:r w:rsidR="00EF4C34" w:rsidRPr="005B7156">
        <w:rPr>
          <w:rFonts w:ascii="Palatino Linotype" w:eastAsia="Palatino Linotype" w:hAnsi="Palatino Linotype" w:cs="Palatino Linotype"/>
          <w:b/>
          <w:u w:val="single"/>
        </w:rPr>
        <w:t xml:space="preserve"> signado</w:t>
      </w:r>
      <w:r w:rsidR="00915669" w:rsidRPr="005B7156">
        <w:rPr>
          <w:rFonts w:ascii="Palatino Linotype" w:eastAsia="Palatino Linotype" w:hAnsi="Palatino Linotype" w:cs="Palatino Linotype"/>
          <w:b/>
          <w:u w:val="single"/>
        </w:rPr>
        <w:t>s</w:t>
      </w:r>
      <w:r w:rsidR="00EF4C34" w:rsidRPr="005B7156">
        <w:rPr>
          <w:rFonts w:ascii="Palatino Linotype" w:eastAsia="Palatino Linotype" w:hAnsi="Palatino Linotype" w:cs="Palatino Linotype"/>
          <w:b/>
          <w:u w:val="single"/>
        </w:rPr>
        <w:t xml:space="preserve"> por el Cuarto Regidor</w:t>
      </w:r>
      <w:r w:rsidR="00915669" w:rsidRPr="005B7156">
        <w:rPr>
          <w:rFonts w:ascii="Palatino Linotype" w:eastAsia="Palatino Linotype" w:hAnsi="Palatino Linotype" w:cs="Palatino Linotype"/>
          <w:b/>
          <w:u w:val="single"/>
        </w:rPr>
        <w:t xml:space="preserve"> y remitidos en respuesta e informe justificado</w:t>
      </w:r>
      <w:r w:rsidR="00EF4C34" w:rsidRPr="005B7156">
        <w:rPr>
          <w:rFonts w:ascii="Palatino Linotype" w:eastAsia="Palatino Linotype" w:hAnsi="Palatino Linotype" w:cs="Palatino Linotype"/>
          <w:b/>
          <w:u w:val="single"/>
        </w:rPr>
        <w:t xml:space="preserve">, no se advierte que haya señalado que </w:t>
      </w:r>
      <w:r w:rsidR="009B08B7" w:rsidRPr="005B7156">
        <w:rPr>
          <w:rFonts w:ascii="Palatino Linotype" w:eastAsia="Palatino Linotype" w:hAnsi="Palatino Linotype" w:cs="Palatino Linotype"/>
          <w:b/>
          <w:u w:val="single"/>
        </w:rPr>
        <w:t xml:space="preserve">no tuvo participación ninguna instancia estatal y/o federal, que </w:t>
      </w:r>
      <w:r w:rsidR="00EF4C34" w:rsidRPr="005B7156">
        <w:rPr>
          <w:rFonts w:ascii="Palatino Linotype" w:eastAsia="Palatino Linotype" w:hAnsi="Palatino Linotype" w:cs="Palatino Linotype"/>
          <w:b/>
          <w:u w:val="single"/>
        </w:rPr>
        <w:t>dicha g</w:t>
      </w:r>
      <w:r w:rsidR="00A50629" w:rsidRPr="005B7156">
        <w:rPr>
          <w:rFonts w:ascii="Palatino Linotype" w:eastAsia="Palatino Linotype" w:hAnsi="Palatino Linotype" w:cs="Palatino Linotype"/>
          <w:b/>
          <w:u w:val="single"/>
        </w:rPr>
        <w:t xml:space="preserve">estión fue previa a su encargo, ni que dicha gestión fuera entregada dando cumplimiento a la misma. </w:t>
      </w:r>
    </w:p>
    <w:p w:rsidR="00541DCE" w:rsidRPr="005B7156" w:rsidRDefault="007F1F19" w:rsidP="00446018">
      <w:pPr>
        <w:spacing w:before="240" w:after="240" w:line="360" w:lineRule="auto"/>
        <w:ind w:right="49"/>
        <w:jc w:val="both"/>
        <w:rPr>
          <w:rFonts w:ascii="Palatino Linotype" w:eastAsia="Palatino Linotype" w:hAnsi="Palatino Linotype" w:cs="Palatino Linotype"/>
        </w:rPr>
      </w:pPr>
      <w:r w:rsidRPr="005B7156">
        <w:rPr>
          <w:rFonts w:ascii="Palatino Linotype" w:eastAsia="Palatino Linotype" w:hAnsi="Palatino Linotype" w:cs="Palatino Linotype"/>
        </w:rPr>
        <w:t xml:space="preserve">Expuestas las posturas de las partes, resulta importante iniciar este análisis mencionando que </w:t>
      </w:r>
      <w:r w:rsidR="00446018" w:rsidRPr="005B7156">
        <w:rPr>
          <w:rFonts w:ascii="Palatino Linotype" w:eastAsia="Palatino Linotype" w:hAnsi="Palatino Linotype" w:cs="Palatino Linotype"/>
        </w:rPr>
        <w:t xml:space="preserve">en el caso particular, las </w:t>
      </w:r>
      <w:r w:rsidR="00305A34" w:rsidRPr="005B7156">
        <w:rPr>
          <w:rFonts w:ascii="Palatino Linotype" w:eastAsia="Palatino Linotype" w:hAnsi="Palatino Linotype" w:cs="Palatino Linotype"/>
        </w:rPr>
        <w:t>estufas ecológicas, materia de la solicitud de información, fueron entregadas el veinticinco de enero de dos mil veintidós por la presidenta municipal</w:t>
      </w:r>
      <w:r w:rsidR="00446018" w:rsidRPr="005B7156">
        <w:rPr>
          <w:rFonts w:ascii="Palatino Linotype" w:eastAsia="Palatino Linotype" w:hAnsi="Palatino Linotype" w:cs="Palatino Linotype"/>
        </w:rPr>
        <w:t>, lo anterior encu</w:t>
      </w:r>
      <w:r w:rsidR="00305A34" w:rsidRPr="005B7156">
        <w:rPr>
          <w:rFonts w:ascii="Palatino Linotype" w:eastAsia="Palatino Linotype" w:hAnsi="Palatino Linotype" w:cs="Palatino Linotype"/>
        </w:rPr>
        <w:t>entra sustento en las siguientes capturas de pantalla</w:t>
      </w:r>
      <w:r w:rsidR="004C3397" w:rsidRPr="005B7156">
        <w:rPr>
          <w:rFonts w:ascii="Palatino Linotype" w:eastAsia="Palatino Linotype" w:hAnsi="Palatino Linotype" w:cs="Palatino Linotype"/>
        </w:rPr>
        <w:t xml:space="preserve"> de las redes sociales </w:t>
      </w:r>
      <w:r w:rsidR="00541DCE" w:rsidRPr="005B7156">
        <w:rPr>
          <w:rFonts w:ascii="Palatino Linotype" w:eastAsia="Palatino Linotype" w:hAnsi="Palatino Linotype" w:cs="Palatino Linotype"/>
        </w:rPr>
        <w:t xml:space="preserve">oficiales </w:t>
      </w:r>
      <w:r w:rsidR="004C3397" w:rsidRPr="005B7156">
        <w:rPr>
          <w:rFonts w:ascii="Palatino Linotype" w:eastAsia="Palatino Linotype" w:hAnsi="Palatino Linotype" w:cs="Palatino Linotype"/>
        </w:rPr>
        <w:t>de</w:t>
      </w:r>
      <w:r w:rsidR="00541DCE" w:rsidRPr="005B7156">
        <w:rPr>
          <w:rFonts w:ascii="Palatino Linotype" w:eastAsia="Palatino Linotype" w:hAnsi="Palatino Linotype" w:cs="Palatino Linotype"/>
        </w:rPr>
        <w:t>l Ayuntamiento de Atlacomulco, así como de la presidenta municipal</w:t>
      </w:r>
      <w:r w:rsidR="00446018" w:rsidRPr="005B7156">
        <w:rPr>
          <w:rFonts w:ascii="Palatino Linotype" w:eastAsia="Palatino Linotype" w:hAnsi="Palatino Linotype" w:cs="Palatino Linotype"/>
        </w:rPr>
        <w:t xml:space="preserve">: </w:t>
      </w:r>
    </w:p>
    <w:p w:rsidR="00305A34" w:rsidRPr="005B7156" w:rsidRDefault="00305A34" w:rsidP="00446018">
      <w:pPr>
        <w:spacing w:before="240" w:after="240" w:line="360" w:lineRule="auto"/>
        <w:ind w:right="49"/>
        <w:jc w:val="both"/>
        <w:rPr>
          <w:rFonts w:ascii="Palatino Linotype" w:eastAsia="Palatino Linotype" w:hAnsi="Palatino Linotype" w:cs="Palatino Linotype"/>
        </w:rPr>
      </w:pPr>
      <w:r w:rsidRPr="005B7156">
        <w:rPr>
          <w:rFonts w:ascii="Palatino Linotype" w:eastAsia="Palatino Linotype" w:hAnsi="Palatino Linotype" w:cs="Palatino Linotype"/>
          <w:noProof/>
          <w:lang w:val="es-MX"/>
        </w:rPr>
        <w:drawing>
          <wp:inline distT="0" distB="0" distL="0" distR="0">
            <wp:extent cx="5610225" cy="34385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3438525"/>
                    </a:xfrm>
                    <a:prstGeom prst="rect">
                      <a:avLst/>
                    </a:prstGeom>
                    <a:noFill/>
                    <a:ln>
                      <a:noFill/>
                    </a:ln>
                  </pic:spPr>
                </pic:pic>
              </a:graphicData>
            </a:graphic>
          </wp:inline>
        </w:drawing>
      </w:r>
    </w:p>
    <w:p w:rsidR="00305A34" w:rsidRPr="005B7156" w:rsidRDefault="00305A34" w:rsidP="00305A34">
      <w:pPr>
        <w:spacing w:before="240" w:after="240" w:line="360" w:lineRule="auto"/>
        <w:ind w:right="49"/>
        <w:jc w:val="center"/>
        <w:rPr>
          <w:rFonts w:ascii="Palatino Linotype" w:eastAsia="Palatino Linotype" w:hAnsi="Palatino Linotype" w:cs="Palatino Linotype"/>
        </w:rPr>
      </w:pPr>
      <w:r w:rsidRPr="005B7156">
        <w:rPr>
          <w:rFonts w:ascii="Palatino Linotype" w:eastAsia="Palatino Linotype" w:hAnsi="Palatino Linotype" w:cs="Palatino Linotype"/>
          <w:noProof/>
          <w:lang w:val="es-MX"/>
        </w:rPr>
        <w:lastRenderedPageBreak/>
        <w:drawing>
          <wp:inline distT="0" distB="0" distL="0" distR="0">
            <wp:extent cx="4257675" cy="13716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3505" r="4330" b="22162"/>
                    <a:stretch/>
                  </pic:blipFill>
                  <pic:spPr bwMode="auto">
                    <a:xfrm>
                      <a:off x="0" y="0"/>
                      <a:ext cx="4257675" cy="1371600"/>
                    </a:xfrm>
                    <a:prstGeom prst="rect">
                      <a:avLst/>
                    </a:prstGeom>
                    <a:noFill/>
                    <a:ln>
                      <a:noFill/>
                    </a:ln>
                    <a:extLst>
                      <a:ext uri="{53640926-AAD7-44D8-BBD7-CCE9431645EC}">
                        <a14:shadowObscured xmlns:a14="http://schemas.microsoft.com/office/drawing/2010/main"/>
                      </a:ext>
                    </a:extLst>
                  </pic:spPr>
                </pic:pic>
              </a:graphicData>
            </a:graphic>
          </wp:inline>
        </w:drawing>
      </w:r>
    </w:p>
    <w:p w:rsidR="00541DCE" w:rsidRPr="005B7156" w:rsidRDefault="00541DCE" w:rsidP="00541DCE">
      <w:pPr>
        <w:spacing w:before="240" w:after="240" w:line="360" w:lineRule="auto"/>
        <w:ind w:right="49"/>
        <w:jc w:val="both"/>
        <w:rPr>
          <w:rFonts w:ascii="Palatino Linotype" w:eastAsia="Palatino Linotype" w:hAnsi="Palatino Linotype" w:cs="Palatino Linotype"/>
        </w:rPr>
      </w:pPr>
      <w:proofErr w:type="gramStart"/>
      <w:r w:rsidRPr="005B7156">
        <w:rPr>
          <w:rFonts w:ascii="Palatino Linotype" w:eastAsia="Palatino Linotype" w:hAnsi="Palatino Linotype" w:cs="Palatino Linotype"/>
        </w:rPr>
        <w:t>ubicable</w:t>
      </w:r>
      <w:proofErr w:type="gramEnd"/>
      <w:r w:rsidRPr="005B7156">
        <w:rPr>
          <w:rFonts w:ascii="Palatino Linotype" w:eastAsia="Palatino Linotype" w:hAnsi="Palatino Linotype" w:cs="Palatino Linotype"/>
        </w:rPr>
        <w:t xml:space="preserve"> en la liga electrónica: </w:t>
      </w:r>
      <w:hyperlink r:id="rId18" w:history="1">
        <w:r w:rsidRPr="005B7156">
          <w:rPr>
            <w:rStyle w:val="Hipervnculo"/>
            <w:rFonts w:ascii="Palatino Linotype" w:eastAsia="Palatino Linotype" w:hAnsi="Palatino Linotype" w:cs="Palatino Linotype"/>
            <w:color w:val="auto"/>
          </w:rPr>
          <w:t>https://m.facebook.com/MarisolAriasF/videos/entrega-de-estufas-ecol%C3%B3gicas-bobashidegpe/648933779555383/</w:t>
        </w:r>
      </w:hyperlink>
      <w:r w:rsidRPr="005B7156">
        <w:rPr>
          <w:rFonts w:ascii="Palatino Linotype" w:eastAsia="Palatino Linotype" w:hAnsi="Palatino Linotype" w:cs="Palatino Linotype"/>
        </w:rPr>
        <w:t xml:space="preserve">  </w:t>
      </w:r>
    </w:p>
    <w:p w:rsidR="00446018" w:rsidRPr="005B7156" w:rsidRDefault="00305A34" w:rsidP="00305A34">
      <w:pPr>
        <w:spacing w:before="240" w:after="240" w:line="276" w:lineRule="auto"/>
        <w:ind w:right="900"/>
        <w:jc w:val="center"/>
        <w:rPr>
          <w:rFonts w:ascii="Palatino Linotype" w:eastAsia="Palatino Linotype" w:hAnsi="Palatino Linotype" w:cs="Palatino Linotype"/>
          <w:sz w:val="22"/>
        </w:rPr>
      </w:pPr>
      <w:r w:rsidRPr="005B7156">
        <w:rPr>
          <w:rFonts w:ascii="Palatino Linotype" w:eastAsia="Palatino Linotype" w:hAnsi="Palatino Linotype" w:cs="Palatino Linotype"/>
          <w:noProof/>
          <w:sz w:val="22"/>
          <w:lang w:val="es-MX"/>
        </w:rPr>
        <mc:AlternateContent>
          <mc:Choice Requires="wps">
            <w:drawing>
              <wp:anchor distT="0" distB="0" distL="114300" distR="114300" simplePos="0" relativeHeight="251659264" behindDoc="0" locked="0" layoutInCell="1" allowOverlap="1">
                <wp:simplePos x="0" y="0"/>
                <wp:positionH relativeFrom="column">
                  <wp:posOffset>1263015</wp:posOffset>
                </wp:positionH>
                <wp:positionV relativeFrom="paragraph">
                  <wp:posOffset>218439</wp:posOffset>
                </wp:positionV>
                <wp:extent cx="647700" cy="161925"/>
                <wp:effectExtent l="57150" t="38100" r="76200" b="104775"/>
                <wp:wrapNone/>
                <wp:docPr id="2" name="Rectángulo 2"/>
                <wp:cNvGraphicFramePr/>
                <a:graphic xmlns:a="http://schemas.openxmlformats.org/drawingml/2006/main">
                  <a:graphicData uri="http://schemas.microsoft.com/office/word/2010/wordprocessingShape">
                    <wps:wsp>
                      <wps:cNvSpPr/>
                      <wps:spPr>
                        <a:xfrm>
                          <a:off x="0" y="0"/>
                          <a:ext cx="647700" cy="161925"/>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47865593" id="Rectángulo 2" o:spid="_x0000_s1026" style="position:absolute;margin-left:99.45pt;margin-top:17.2pt;width:51pt;height:12.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i8iwIAAG0FAAAOAAAAZHJzL2Uyb0RvYy54bWysVFtr2zAUfh/sPwi9r74sl9bUKSElY1Da&#10;0nb0WZGlxCDraJISJ/s3+y37Yz2SHTd0hcLYi32Ozv07l8urfaPITlhXgy5pdpZSIjSHqtbrkv54&#10;Wn45p8R5piumQIuSHoSjV7PPny5bU4gcNqAqYQk60a5oTUk33psiSRzfiIa5MzBCo1CCbZhH1q6T&#10;yrIWvTcqydN0krRgK2OBC+fw9boT0ln0L6Xg/k5KJzxRJcXcfPza+F2FbzK7ZMXaMrOpeZ8G+4cs&#10;GlZrDDq4umaeka2t/3LV1NyCA+nPODQJSFlzEWvAarL0TTWPG2ZErAXBcWaAyf0/t/x2d29JXZU0&#10;p0SzBlv0gKD9+a3XWwUkDwC1xhWo92jubc85JEO1e2mb8Mc6yD6CehhAFXtPOD5ORtNpitBzFGWT&#10;7CIfB5/Jq7Gxzn8T0JBAlNRi+Agl290436keVUIsDctaKXxnhdKkxcTPx9NxtHCg6ipIg9DZ9Wqh&#10;LNmx0Po0Tyex2xj4RA05pTGbUGJXVKT8QYkuwIOQiA6WkXURwlyKwS3jXGif9QUpjdrBTGIKg+HX&#10;jw17/WAq4swOxvnHxoNFjAzaD8ZNrcG+50ANKctO/4hAV3eAYAXVAQfDQrcxzvBlje25Yc7fM4sr&#10;gh3Ftfd3+JEKsA3QU5RswP567z3o4+SilJIWV66k7ueWWUGJ+q5xpi+y0SjsaGRG42mOjD2VrE4l&#10;etssAFub4YExPJJB36sjKS00z3gd5iEqipjmGLuk3Nsjs/DdKcD7wsV8HtVwLw3zN/rR8GPXw/g9&#10;7Z+ZNf2MehzuWziuJyvejGqnG/qhYb71IOs4x6+49njjTsdN6O9POBqnfNR6vZKzFwAAAP//AwBQ&#10;SwMEFAAGAAgAAAAhAOrn4TffAAAACQEAAA8AAABkcnMvZG93bnJldi54bWxMj01PwzAMhu9I/IfI&#10;SNxYsnVMa2k6IbRpEh8HBhLXrDFNoXFKk23l32NOcHztR68fl6vRd+KIQ2wDaZhOFAikOtiWGg2v&#10;L5urJYiYDFnTBUIN3xhhVZ2flaaw4UTPeNylRnAJxcJocCn1hZSxduhNnIQeiXfvYfAmcRwaaQdz&#10;4nLfyZlSC+lNS3zBmR7vHNafu4PX8PY1mz5s18Y9Pm0cfdD9Vi7WmdaXF+PtDYiEY/qD4Vef1aFi&#10;p304kI2i45wvc0Y1ZPM5CAYypXiw13Cd5yCrUv7/oPoBAAD//wMAUEsBAi0AFAAGAAgAAAAhALaD&#10;OJL+AAAA4QEAABMAAAAAAAAAAAAAAAAAAAAAAFtDb250ZW50X1R5cGVzXS54bWxQSwECLQAUAAYA&#10;CAAAACEAOP0h/9YAAACUAQAACwAAAAAAAAAAAAAAAAAvAQAAX3JlbHMvLnJlbHNQSwECLQAUAAYA&#10;CAAAACEAXJkYvIsCAABtBQAADgAAAAAAAAAAAAAAAAAuAgAAZHJzL2Uyb0RvYy54bWxQSwECLQAU&#10;AAYACAAAACEA6ufhN98AAAAJAQAADwAAAAAAAAAAAAAAAADlBAAAZHJzL2Rvd25yZXYueG1sUEsF&#10;BgAAAAAEAAQA8wAAAPEFAAAAAA==&#10;" filled="f" strokecolor="#002060" strokeweight="2.25pt">
                <v:shadow on="t" color="black" opacity="22937f" origin=",.5" offset="0,.63889mm"/>
              </v:rect>
            </w:pict>
          </mc:Fallback>
        </mc:AlternateContent>
      </w:r>
      <w:r w:rsidRPr="005B7156">
        <w:rPr>
          <w:rFonts w:ascii="Palatino Linotype" w:eastAsia="Palatino Linotype" w:hAnsi="Palatino Linotype" w:cs="Palatino Linotype"/>
          <w:noProof/>
          <w:sz w:val="22"/>
          <w:lang w:val="es-MX"/>
        </w:rPr>
        <w:drawing>
          <wp:inline distT="0" distB="0" distL="0" distR="0">
            <wp:extent cx="3390900" cy="467430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7778" cy="4683789"/>
                    </a:xfrm>
                    <a:prstGeom prst="rect">
                      <a:avLst/>
                    </a:prstGeom>
                    <a:noFill/>
                    <a:ln>
                      <a:noFill/>
                    </a:ln>
                  </pic:spPr>
                </pic:pic>
              </a:graphicData>
            </a:graphic>
          </wp:inline>
        </w:drawing>
      </w:r>
    </w:p>
    <w:p w:rsidR="00446018" w:rsidRPr="005B7156" w:rsidRDefault="00446018" w:rsidP="00446018">
      <w:pPr>
        <w:spacing w:line="360" w:lineRule="auto"/>
        <w:jc w:val="both"/>
        <w:rPr>
          <w:rFonts w:ascii="Palatino Linotype" w:eastAsia="Palatino Linotype" w:hAnsi="Palatino Linotype" w:cs="Palatino Linotype"/>
          <w:lang w:eastAsia="es-ES"/>
        </w:rPr>
      </w:pPr>
      <w:r w:rsidRPr="005B7156">
        <w:rPr>
          <w:rFonts w:ascii="Palatino Linotype" w:eastAsia="Palatino Linotype" w:hAnsi="Palatino Linotype" w:cs="Palatino Linotype"/>
          <w:lang w:eastAsia="es-ES"/>
        </w:rPr>
        <w:lastRenderedPageBreak/>
        <w:t xml:space="preserve">De tal suerte que con lo vertido anteriormente, podemos concluir que </w:t>
      </w:r>
      <w:r w:rsidRPr="005B7156">
        <w:rPr>
          <w:rFonts w:ascii="Palatino Linotype" w:eastAsia="Palatino Linotype" w:hAnsi="Palatino Linotype" w:cs="Palatino Linotype"/>
          <w:b/>
          <w:lang w:eastAsia="es-ES"/>
        </w:rPr>
        <w:t>hay un indicio de</w:t>
      </w:r>
      <w:r w:rsidR="00305A34" w:rsidRPr="005B7156">
        <w:rPr>
          <w:rFonts w:ascii="Palatino Linotype" w:eastAsia="Palatino Linotype" w:hAnsi="Palatino Linotype" w:cs="Palatino Linotype"/>
          <w:b/>
          <w:lang w:eastAsia="es-ES"/>
        </w:rPr>
        <w:t xml:space="preserve"> la entrega de las estufas ecológicas, la cual se llevó a cabo el veinticinco de enero de la presente anualidad</w:t>
      </w:r>
      <w:r w:rsidR="00541DCE" w:rsidRPr="005B7156">
        <w:rPr>
          <w:rFonts w:ascii="Palatino Linotype" w:eastAsia="Palatino Linotype" w:hAnsi="Palatino Linotype" w:cs="Palatino Linotype"/>
          <w:b/>
          <w:lang w:eastAsia="es-ES"/>
        </w:rPr>
        <w:t xml:space="preserve"> en la comunidad de </w:t>
      </w:r>
      <w:proofErr w:type="spellStart"/>
      <w:r w:rsidR="00541DCE" w:rsidRPr="005B7156">
        <w:rPr>
          <w:rFonts w:ascii="Palatino Linotype" w:eastAsia="Palatino Linotype" w:hAnsi="Palatino Linotype" w:cs="Palatino Linotype"/>
          <w:b/>
          <w:lang w:eastAsia="es-ES"/>
        </w:rPr>
        <w:t>Bobashi</w:t>
      </w:r>
      <w:proofErr w:type="spellEnd"/>
      <w:r w:rsidR="00541DCE" w:rsidRPr="005B7156">
        <w:rPr>
          <w:rFonts w:ascii="Palatino Linotype" w:eastAsia="Palatino Linotype" w:hAnsi="Palatino Linotype" w:cs="Palatino Linotype"/>
          <w:b/>
          <w:lang w:eastAsia="es-ES"/>
        </w:rPr>
        <w:t xml:space="preserve"> de Guadalupe</w:t>
      </w:r>
      <w:r w:rsidRPr="005B7156">
        <w:rPr>
          <w:rFonts w:ascii="Palatino Linotype" w:eastAsia="Palatino Linotype" w:hAnsi="Palatino Linotype" w:cs="Palatino Linotype"/>
          <w:lang w:eastAsia="es-ES"/>
        </w:rPr>
        <w:t>, por lo que estaríamos ante un hecho notorio, el cual se sustenta conforme a las siguientes tesis jurisprudenciales:</w:t>
      </w:r>
    </w:p>
    <w:p w:rsidR="00DC15D3" w:rsidRPr="005B7156" w:rsidRDefault="00DC15D3" w:rsidP="00446018">
      <w:pPr>
        <w:spacing w:line="360" w:lineRule="auto"/>
        <w:jc w:val="both"/>
        <w:rPr>
          <w:rFonts w:ascii="Palatino Linotype" w:eastAsia="Palatino Linotype" w:hAnsi="Palatino Linotype" w:cs="Palatino Linotype"/>
          <w:lang w:eastAsia="es-ES"/>
        </w:rPr>
      </w:pPr>
    </w:p>
    <w:p w:rsidR="00446018" w:rsidRPr="005B7156" w:rsidRDefault="00446018" w:rsidP="00446018">
      <w:pPr>
        <w:ind w:left="567" w:right="616"/>
        <w:jc w:val="center"/>
        <w:rPr>
          <w:rFonts w:ascii="Palatino Linotype" w:eastAsia="Palatino Linotype" w:hAnsi="Palatino Linotype" w:cs="Palatino Linotype"/>
          <w:b/>
          <w:i/>
          <w:sz w:val="22"/>
          <w:szCs w:val="22"/>
          <w:lang w:eastAsia="es-ES"/>
        </w:rPr>
      </w:pPr>
      <w:r w:rsidRPr="005B7156">
        <w:rPr>
          <w:rFonts w:ascii="Palatino Linotype" w:eastAsia="Palatino Linotype" w:hAnsi="Palatino Linotype" w:cs="Palatino Linotype"/>
          <w:b/>
          <w:i/>
          <w:sz w:val="22"/>
          <w:szCs w:val="22"/>
          <w:lang w:eastAsia="es-ES"/>
        </w:rPr>
        <w:t>“HECHOS NOTORIOS. CONCEPTOS GENERAL Y JURÍDICO</w:t>
      </w:r>
    </w:p>
    <w:p w:rsidR="00446018" w:rsidRPr="005B7156" w:rsidRDefault="00446018" w:rsidP="00446018">
      <w:pPr>
        <w:ind w:left="567" w:right="616"/>
        <w:jc w:val="both"/>
        <w:rPr>
          <w:rFonts w:ascii="Palatino Linotype" w:eastAsia="Palatino Linotype" w:hAnsi="Palatino Linotype" w:cs="Palatino Linotype"/>
          <w:i/>
          <w:sz w:val="22"/>
          <w:szCs w:val="22"/>
          <w:lang w:eastAsia="es-ES"/>
        </w:rPr>
      </w:pPr>
      <w:r w:rsidRPr="005B7156">
        <w:rPr>
          <w:rFonts w:ascii="Palatino Linotype" w:eastAsia="Palatino Linotype" w:hAnsi="Palatino Linotype" w:cs="Palatino Linotype"/>
          <w:b/>
          <w:i/>
          <w:sz w:val="22"/>
          <w:szCs w:val="22"/>
          <w:lang w:eastAsia="es-ES"/>
        </w:rPr>
        <w:t xml:space="preserve">Conforme al artículo </w:t>
      </w:r>
      <w:hyperlink r:id="rId20">
        <w:r w:rsidRPr="005B7156">
          <w:rPr>
            <w:rFonts w:ascii="Palatino Linotype" w:eastAsia="Palatino Linotype" w:hAnsi="Palatino Linotype" w:cs="Palatino Linotype"/>
            <w:b/>
            <w:i/>
            <w:sz w:val="22"/>
            <w:szCs w:val="22"/>
            <w:lang w:eastAsia="es-ES"/>
          </w:rPr>
          <w:t>88 del Código Federal de Procedimientos Civiles</w:t>
        </w:r>
      </w:hyperlink>
      <w:r w:rsidRPr="005B7156">
        <w:rPr>
          <w:rFonts w:ascii="Palatino Linotype" w:eastAsia="Palatino Linotype" w:hAnsi="Palatino Linotype" w:cs="Palatino Linotype"/>
          <w:b/>
          <w:i/>
          <w:sz w:val="22"/>
          <w:szCs w:val="22"/>
          <w:lang w:eastAsia="es-ES"/>
        </w:rPr>
        <w:t xml:space="preserve"> los tribunales pueden invocar hechos notorios aunque no hayan sido alegados ni probados por las partes.</w:t>
      </w:r>
      <w:r w:rsidRPr="005B7156">
        <w:rPr>
          <w:rFonts w:ascii="Palatino Linotype" w:eastAsia="Palatino Linotype" w:hAnsi="Palatino Linotype" w:cs="Palatino Linotype"/>
          <w:i/>
          <w:sz w:val="22"/>
          <w:szCs w:val="22"/>
          <w:lang w:eastAsia="es-ES"/>
        </w:rPr>
        <w:t xml:space="preserve"> Por hechos notorios deben entenderse, en general, aquellos que por el conocimiento humano se consideran ciertos e indiscutibles, ya sea que pertenezcan a la historia, a la ciencia, a la naturaleza</w:t>
      </w:r>
      <w:r w:rsidRPr="005B7156">
        <w:rPr>
          <w:rFonts w:ascii="Palatino Linotype" w:eastAsia="Palatino Linotype" w:hAnsi="Palatino Linotype" w:cs="Palatino Linotype"/>
          <w:b/>
          <w:i/>
          <w:sz w:val="22"/>
          <w:szCs w:val="22"/>
          <w:lang w:eastAsia="es-ES"/>
        </w:rPr>
        <w:t>, a las vicisitudes de la vida pública actual o a circunstancias comúnmente conocidas en un determinado lugar</w:t>
      </w:r>
      <w:r w:rsidRPr="005B7156">
        <w:rPr>
          <w:rFonts w:ascii="Palatino Linotype" w:eastAsia="Palatino Linotype" w:hAnsi="Palatino Linotype" w:cs="Palatino Linotype"/>
          <w:i/>
          <w:sz w:val="22"/>
          <w:szCs w:val="22"/>
          <w:lang w:eastAsia="es-ES"/>
        </w:rPr>
        <w:t xml:space="preserve">, </w:t>
      </w:r>
      <w:r w:rsidRPr="005B7156">
        <w:rPr>
          <w:rFonts w:ascii="Palatino Linotype" w:eastAsia="Palatino Linotype" w:hAnsi="Palatino Linotype" w:cs="Palatino Linotype"/>
          <w:b/>
          <w:i/>
          <w:sz w:val="22"/>
          <w:szCs w:val="22"/>
          <w:lang w:eastAsia="es-ES"/>
        </w:rPr>
        <w:t>de modo que toda persona de ese medio esté en condiciones de saberlo</w:t>
      </w:r>
      <w:r w:rsidRPr="005B7156">
        <w:rPr>
          <w:rFonts w:ascii="Palatino Linotype" w:eastAsia="Palatino Linotype" w:hAnsi="Palatino Linotype" w:cs="Palatino Linotype"/>
          <w:i/>
          <w:sz w:val="22"/>
          <w:szCs w:val="22"/>
          <w:lang w:eastAsia="es-ES"/>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rsidR="00446018" w:rsidRPr="005B7156" w:rsidRDefault="00446018" w:rsidP="00446018">
      <w:pPr>
        <w:ind w:left="567" w:right="616"/>
        <w:rPr>
          <w:rFonts w:ascii="Palatino Linotype" w:eastAsia="Palatino Linotype" w:hAnsi="Palatino Linotype" w:cs="Palatino Linotype"/>
          <w:i/>
          <w:sz w:val="22"/>
          <w:szCs w:val="22"/>
          <w:lang w:eastAsia="es-ES"/>
        </w:rPr>
      </w:pPr>
    </w:p>
    <w:p w:rsidR="00446018" w:rsidRPr="005B7156" w:rsidRDefault="00446018" w:rsidP="00446018">
      <w:pPr>
        <w:ind w:left="567" w:right="616"/>
        <w:jc w:val="both"/>
        <w:rPr>
          <w:rFonts w:ascii="Palatino Linotype" w:eastAsia="Palatino Linotype" w:hAnsi="Palatino Linotype" w:cs="Palatino Linotype"/>
          <w:i/>
          <w:sz w:val="22"/>
          <w:szCs w:val="22"/>
          <w:lang w:eastAsia="es-ES"/>
        </w:rPr>
      </w:pPr>
      <w:r w:rsidRPr="005B7156">
        <w:rPr>
          <w:rFonts w:ascii="Palatino Linotype" w:eastAsia="Palatino Linotype" w:hAnsi="Palatino Linotype" w:cs="Palatino Linotype"/>
          <w:i/>
          <w:sz w:val="22"/>
          <w:szCs w:val="22"/>
          <w:lang w:eastAsia="es-ES"/>
        </w:rPr>
        <w:t>Controversia constitucional 24/2005. Cámara de Diputados del Congreso de la Unión. 9 de marzo de 2006. Once votos. Ponente: José Ramón Cossío Díaz. Secretarios: Raúl Manuel Mejía Garza y Laura Patricia Rojas Zamudio.</w:t>
      </w:r>
    </w:p>
    <w:p w:rsidR="00446018" w:rsidRPr="005B7156" w:rsidRDefault="00446018" w:rsidP="00446018">
      <w:pPr>
        <w:ind w:left="567" w:right="616"/>
        <w:jc w:val="both"/>
        <w:rPr>
          <w:rFonts w:ascii="Palatino Linotype" w:eastAsia="Palatino Linotype" w:hAnsi="Palatino Linotype" w:cs="Palatino Linotype"/>
          <w:i/>
          <w:sz w:val="22"/>
          <w:szCs w:val="22"/>
          <w:lang w:eastAsia="es-ES"/>
        </w:rPr>
      </w:pPr>
      <w:r w:rsidRPr="005B7156">
        <w:rPr>
          <w:rFonts w:ascii="Palatino Linotype" w:eastAsia="Palatino Linotype" w:hAnsi="Palatino Linotype" w:cs="Palatino Linotype"/>
          <w:i/>
          <w:sz w:val="22"/>
          <w:szCs w:val="22"/>
          <w:lang w:eastAsia="es-ES"/>
        </w:rPr>
        <w:t>El Tribunal Pleno, el dieciséis de mayo en curso, aprobó, con el número 74/2006, la tesis jurisprudencial que antecede. México, Distrito Federal, a dieciséis de mayo de dos mil seis.</w:t>
      </w:r>
    </w:p>
    <w:p w:rsidR="00446018" w:rsidRPr="005B7156" w:rsidRDefault="00446018" w:rsidP="00446018">
      <w:pPr>
        <w:ind w:left="567" w:right="616"/>
        <w:jc w:val="both"/>
        <w:rPr>
          <w:rFonts w:ascii="Palatino Linotype" w:eastAsia="Palatino Linotype" w:hAnsi="Palatino Linotype" w:cs="Palatino Linotype"/>
          <w:i/>
          <w:sz w:val="22"/>
          <w:szCs w:val="22"/>
          <w:lang w:eastAsia="es-ES"/>
        </w:rPr>
      </w:pPr>
      <w:r w:rsidRPr="005B7156">
        <w:rPr>
          <w:rFonts w:ascii="Palatino Linotype" w:eastAsia="Palatino Linotype" w:hAnsi="Palatino Linotype" w:cs="Palatino Linotype"/>
          <w:i/>
          <w:sz w:val="22"/>
          <w:szCs w:val="22"/>
          <w:lang w:eastAsia="es-ES"/>
        </w:rPr>
        <w:t>Nota: Esta tesis fue objeto de la denuncia relativa a la contradicción de tesis 91/2014, desechada por notoriamente improcedente, mediante acuerdo de 24 de marzo de 2014.”</w:t>
      </w:r>
    </w:p>
    <w:p w:rsidR="00446018" w:rsidRPr="005B7156" w:rsidRDefault="00446018" w:rsidP="00446018">
      <w:pPr>
        <w:ind w:left="567" w:right="616"/>
        <w:jc w:val="both"/>
        <w:rPr>
          <w:rFonts w:ascii="Palatino Linotype" w:eastAsia="Palatino Linotype" w:hAnsi="Palatino Linotype" w:cs="Palatino Linotype"/>
          <w:i/>
          <w:sz w:val="22"/>
          <w:szCs w:val="22"/>
          <w:lang w:eastAsia="es-ES"/>
        </w:rPr>
      </w:pPr>
    </w:p>
    <w:p w:rsidR="00BE38BC" w:rsidRPr="005B7156" w:rsidRDefault="00446018" w:rsidP="0039069B">
      <w:pPr>
        <w:widowControl w:val="0"/>
        <w:pBdr>
          <w:top w:val="nil"/>
          <w:left w:val="nil"/>
          <w:bottom w:val="nil"/>
          <w:right w:val="nil"/>
          <w:between w:val="nil"/>
        </w:pBdr>
        <w:shd w:val="clear" w:color="auto" w:fill="FFFFFF"/>
        <w:spacing w:after="120"/>
        <w:ind w:left="567" w:right="567"/>
        <w:jc w:val="both"/>
        <w:rPr>
          <w:rFonts w:ascii="Palatino Linotype" w:eastAsia="Palatino Linotype" w:hAnsi="Palatino Linotype" w:cs="Palatino Linotype"/>
          <w:i/>
          <w:sz w:val="22"/>
          <w:szCs w:val="22"/>
          <w:lang w:eastAsia="es-ES"/>
        </w:rPr>
      </w:pPr>
      <w:r w:rsidRPr="005B7156">
        <w:rPr>
          <w:rFonts w:ascii="Palatino Linotype" w:eastAsia="Palatino Linotype" w:hAnsi="Palatino Linotype" w:cs="Palatino Linotype"/>
          <w:b/>
          <w:i/>
          <w:sz w:val="22"/>
          <w:szCs w:val="22"/>
          <w:lang w:eastAsia="es-ES"/>
        </w:rPr>
        <w:t>PÁGINAS WEB O ELECTRÓNICAS. SU CONTENIDO ES UN HECHO NOTORIO Y SUSCEPTIBLE DE SER VALORADO EN UNA DECISIÓN JUDICIAL.</w:t>
      </w:r>
      <w:r w:rsidRPr="005B7156">
        <w:rPr>
          <w:sz w:val="22"/>
          <w:szCs w:val="22"/>
          <w:lang w:eastAsia="es-ES"/>
        </w:rPr>
        <w:t xml:space="preserve"> </w:t>
      </w:r>
      <w:r w:rsidRPr="005B7156">
        <w:rPr>
          <w:rFonts w:ascii="Palatino Linotype" w:eastAsia="Palatino Linotype" w:hAnsi="Palatino Linotype" w:cs="Palatino Linotype"/>
          <w:b/>
          <w:i/>
          <w:sz w:val="22"/>
          <w:szCs w:val="22"/>
          <w:lang w:eastAsia="es-ES"/>
        </w:rPr>
        <w:t>Los datos publicados en documentos o páginas situados en redes informáticas constituyen un hecho notorio por formar parte del conocimiento público</w:t>
      </w:r>
      <w:r w:rsidRPr="005B7156">
        <w:rPr>
          <w:rFonts w:ascii="Palatino Linotype" w:eastAsia="Palatino Linotype" w:hAnsi="Palatino Linotype" w:cs="Palatino Linotype"/>
          <w:i/>
          <w:sz w:val="22"/>
          <w:szCs w:val="22"/>
          <w:lang w:eastAsia="es-ES"/>
        </w:rPr>
        <w:t xml:space="preserve"> a través de tales medios al momento en que se dicta una resolución judicial, de conformidad con el artículo 88 del Código Federal de Procedimientos Civiles. El acceso al uso de Internet para buscar información sobre la existencia de personas morales, </w:t>
      </w:r>
      <w:r w:rsidRPr="005B7156">
        <w:rPr>
          <w:rFonts w:ascii="Palatino Linotype" w:eastAsia="Palatino Linotype" w:hAnsi="Palatino Linotype" w:cs="Palatino Linotype"/>
          <w:i/>
          <w:sz w:val="22"/>
          <w:szCs w:val="22"/>
          <w:lang w:eastAsia="es-ES"/>
        </w:rPr>
        <w:lastRenderedPageBreak/>
        <w:t xml:space="preserve">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w:t>
      </w:r>
      <w:proofErr w:type="spellStart"/>
      <w:r w:rsidRPr="005B7156">
        <w:rPr>
          <w:rFonts w:ascii="Palatino Linotype" w:eastAsia="Palatino Linotype" w:hAnsi="Palatino Linotype" w:cs="Palatino Linotype"/>
          <w:i/>
          <w:sz w:val="22"/>
          <w:szCs w:val="22"/>
          <w:lang w:eastAsia="es-ES"/>
        </w:rPr>
        <w:t>Mardygras</w:t>
      </w:r>
      <w:proofErr w:type="spellEnd"/>
      <w:r w:rsidRPr="005B7156">
        <w:rPr>
          <w:rFonts w:ascii="Palatino Linotype" w:eastAsia="Palatino Linotype" w:hAnsi="Palatino Linotype" w:cs="Palatino Linotype"/>
          <w:i/>
          <w:sz w:val="22"/>
          <w:szCs w:val="22"/>
          <w:lang w:eastAsia="es-ES"/>
        </w:rPr>
        <w:t xml:space="preserve">, S.A. de C.V. 7 de diciembre de 2012. Unanimidad de votos. Ponente: Neófito López Ramos. Secretaria: Ana Lilia Osorno Arroyo. </w:t>
      </w:r>
    </w:p>
    <w:p w:rsidR="0039069B" w:rsidRPr="005B7156" w:rsidRDefault="00446018" w:rsidP="0039069B">
      <w:pPr>
        <w:widowControl w:val="0"/>
        <w:pBdr>
          <w:top w:val="nil"/>
          <w:left w:val="nil"/>
          <w:bottom w:val="nil"/>
          <w:right w:val="nil"/>
          <w:between w:val="nil"/>
        </w:pBdr>
        <w:shd w:val="clear" w:color="auto" w:fill="FFFFFF"/>
        <w:spacing w:after="120"/>
        <w:ind w:left="567" w:right="567"/>
        <w:jc w:val="both"/>
        <w:rPr>
          <w:rFonts w:ascii="Palatino Linotype" w:eastAsia="Palatino Linotype" w:hAnsi="Palatino Linotype" w:cs="Palatino Linotype"/>
          <w:i/>
          <w:sz w:val="22"/>
          <w:szCs w:val="22"/>
          <w:lang w:eastAsia="es-ES"/>
        </w:rPr>
      </w:pPr>
      <w:r w:rsidRPr="005B7156">
        <w:rPr>
          <w:rFonts w:ascii="Palatino Linotype" w:eastAsia="Palatino Linotype" w:hAnsi="Palatino Linotype" w:cs="Palatino Linotype"/>
          <w:b/>
          <w:i/>
          <w:sz w:val="22"/>
          <w:szCs w:val="22"/>
          <w:lang w:eastAsia="es-ES"/>
        </w:rPr>
        <w:t>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w:t>
      </w:r>
      <w:r w:rsidRPr="005B7156">
        <w:rPr>
          <w:rFonts w:ascii="Palatino Linotype" w:eastAsia="Palatino Linotype" w:hAnsi="Palatino Linotype" w:cs="Palatino Linotype"/>
          <w:i/>
          <w:sz w:val="22"/>
          <w:szCs w:val="22"/>
          <w:lang w:eastAsia="es-ES"/>
        </w:rPr>
        <w:t xml:space="preserve"> </w:t>
      </w:r>
      <w:r w:rsidRPr="005B7156">
        <w:rPr>
          <w:rFonts w:ascii="Palatino Linotype" w:eastAsia="Palatino Linotype" w:hAnsi="Palatino Linotype" w:cs="Palatino Linotype"/>
          <w:b/>
          <w:i/>
          <w:sz w:val="22"/>
          <w:szCs w:val="22"/>
          <w:lang w:eastAsia="es-ES"/>
        </w:rPr>
        <w:t>Los datos que aparecen en las páginas electrónicas oficiales que los órganos de gobierno utilizan para poner a disposición del público, entre otros servicios, la descripción de sus plazas, el directorio de sus empleados o el estado que guardan sus expedientes</w:t>
      </w:r>
      <w:r w:rsidRPr="005B7156">
        <w:rPr>
          <w:rFonts w:ascii="Palatino Linotype" w:eastAsia="Palatino Linotype" w:hAnsi="Palatino Linotype" w:cs="Palatino Linotype"/>
          <w:i/>
          <w:sz w:val="22"/>
          <w:szCs w:val="22"/>
          <w:lang w:eastAsia="es-ES"/>
        </w:rPr>
        <w:t xml:space="preserve">, constituyen Tesis: XX.2o. J/24 Semanario Judicial de la Federación y su Gaceta Novena Época 168124 75 de 163 Tribunales Colegiados de Circuito Tomo XXIX, Enero de 2009 </w:t>
      </w:r>
      <w:proofErr w:type="spellStart"/>
      <w:r w:rsidRPr="005B7156">
        <w:rPr>
          <w:rFonts w:ascii="Palatino Linotype" w:eastAsia="Palatino Linotype" w:hAnsi="Palatino Linotype" w:cs="Palatino Linotype"/>
          <w:i/>
          <w:sz w:val="22"/>
          <w:szCs w:val="22"/>
          <w:lang w:eastAsia="es-ES"/>
        </w:rPr>
        <w:t>Pag</w:t>
      </w:r>
      <w:proofErr w:type="spellEnd"/>
      <w:r w:rsidRPr="005B7156">
        <w:rPr>
          <w:rFonts w:ascii="Palatino Linotype" w:eastAsia="Palatino Linotype" w:hAnsi="Palatino Linotype" w:cs="Palatino Linotype"/>
          <w:i/>
          <w:sz w:val="22"/>
          <w:szCs w:val="22"/>
          <w:lang w:eastAsia="es-ES"/>
        </w:rPr>
        <w:t xml:space="preserve">. 2470 Jurisprudencia(Común)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 SEGUNDO TRIBUNAL COLEGIADO DEL VIGÉSIMO CIRCUITO. Amparo directo 816/2006. 13 de junio de 2007. Unanimidad de votos. Ponente: Carlos Arteaga Álvarez. Secretario: Jorge Alberto Camacho Pérez. Amparo directo 77/2008. 10 de octubre de 2008. Unanimidad de votos. </w:t>
      </w:r>
      <w:r w:rsidRPr="005B7156">
        <w:rPr>
          <w:rFonts w:ascii="Palatino Linotype" w:eastAsia="Palatino Linotype" w:hAnsi="Palatino Linotype" w:cs="Palatino Linotype"/>
          <w:i/>
          <w:sz w:val="22"/>
          <w:szCs w:val="22"/>
          <w:lang w:eastAsia="es-ES"/>
        </w:rPr>
        <w:lastRenderedPageBreak/>
        <w:t>Ponente: Carlos Arteaga Álvarez. Secretario: José Martín Lázaro Vázquez. Amparo directo 74/2008. 10 de octubre de 2008. Unanimidad de votos. Ponente: Carlos Arteaga Álvarez. Secretario: Jorge Alberto Camacho Pérez. Amparo directo 355/2008. 16 de octubre de 2008. Unanimidad de votos. Ponente: Antonio Artemio Maldonado Cruz, secretario de tribunal autorizado por la Comisión de Carrera Judicial del Consejo de la Judicatura Federal para desempeñar las funciones de Magistrado. Secretario: Rolando Meza Camacho. Amparo directo 968/2007. 23 de octubre de 2008. Unanimidad de votos. Ponente: Marta Olivia Tello Acuña. Secretaria: Elvia Aguilar Moreno. Nota: Esta tesis fue objeto de la denuncia relativa a la contradicción de tesis 91/2014, desechada por notoriamente improcedente, mediante acuerdo de 23 de marzo de 2014. Por ejecutoria del 19 de junio de 2013, la Segunda Sala declaró inexistente la contradicción de tesis 132/2013 derivada de la denuncia de la que fue objeto el criterio contenido en esta tesis, al estimarse que no son discrepantes los criterios materia de la denuncia respectiva.”</w:t>
      </w:r>
      <w:r w:rsidR="00BE38BC" w:rsidRPr="005B7156">
        <w:rPr>
          <w:rFonts w:ascii="Palatino Linotype" w:eastAsia="Palatino Linotype" w:hAnsi="Palatino Linotype" w:cs="Palatino Linotype"/>
          <w:i/>
          <w:sz w:val="22"/>
          <w:szCs w:val="22"/>
          <w:lang w:eastAsia="es-ES"/>
        </w:rPr>
        <w:t xml:space="preserve"> (Sic)</w:t>
      </w:r>
    </w:p>
    <w:p w:rsidR="009B08B7" w:rsidRPr="005B7156" w:rsidRDefault="00456CC1" w:rsidP="009B08B7">
      <w:pPr>
        <w:spacing w:before="240" w:after="240" w:line="360" w:lineRule="auto"/>
        <w:ind w:right="49"/>
        <w:jc w:val="both"/>
        <w:rPr>
          <w:rFonts w:ascii="Palatino Linotype" w:eastAsia="Palatino Linotype" w:hAnsi="Palatino Linotype" w:cs="Palatino Linotype"/>
        </w:rPr>
      </w:pPr>
      <w:r w:rsidRPr="005B7156">
        <w:rPr>
          <w:rFonts w:ascii="Palatino Linotype" w:eastAsia="Palatino Linotype" w:hAnsi="Palatino Linotype" w:cs="Palatino Linotype"/>
        </w:rPr>
        <w:t xml:space="preserve">Determinado lo anterior, se advierte una incongruencia entre lo vertido en respuesta inicial por conducto del Cuarto Regidor con los argumentos que obran en informe justificado, toda vez que este servidor público refirió únicamente que la gestión la llevó a cabo el Cuarto Regidor, Héctor Cárdenas Martínez de forma particular, sin ninguna instancia municipal, la entrega se realizó en la comunidad de </w:t>
      </w:r>
      <w:proofErr w:type="spellStart"/>
      <w:r w:rsidRPr="005B7156">
        <w:rPr>
          <w:rFonts w:ascii="Palatino Linotype" w:eastAsia="Palatino Linotype" w:hAnsi="Palatino Linotype" w:cs="Palatino Linotype"/>
        </w:rPr>
        <w:t>Bobashi</w:t>
      </w:r>
      <w:proofErr w:type="spellEnd"/>
      <w:r w:rsidRPr="005B7156">
        <w:rPr>
          <w:rFonts w:ascii="Palatino Linotype" w:eastAsia="Palatino Linotype" w:hAnsi="Palatino Linotype" w:cs="Palatino Linotype"/>
        </w:rPr>
        <w:t xml:space="preserve"> de Guadalupe, de acuerdo a las necesidades e índices de marginación presentes, los beneficiarios fueron 7 vecinos de la comunidad. Asimismo manifestó que por lo que corresponde al Cuarto Regidor dentro de sus funciones y atribuciones conferidas en la Ley Orgánica Municipal y el Bando Municipal de Atlacomulco 2022, están en realizar acciones que busquen beneficiar a las familias que lo necesiten, sin embargo, a través del </w:t>
      </w:r>
      <w:r w:rsidR="009B08B7" w:rsidRPr="005B7156">
        <w:rPr>
          <w:rFonts w:ascii="Palatino Linotype" w:eastAsia="Palatino Linotype" w:hAnsi="Palatino Linotype" w:cs="Palatino Linotype"/>
        </w:rPr>
        <w:t xml:space="preserve">informe justificado, la Titular de la Unidad de Transparencia </w:t>
      </w:r>
      <w:r w:rsidRPr="005B7156">
        <w:rPr>
          <w:rFonts w:ascii="Palatino Linotype" w:eastAsia="Palatino Linotype" w:hAnsi="Palatino Linotype" w:cs="Palatino Linotype"/>
        </w:rPr>
        <w:t>expresó adicionalmente lo siguiente:</w:t>
      </w:r>
      <w:r w:rsidR="009B08B7" w:rsidRPr="005B7156">
        <w:rPr>
          <w:rFonts w:ascii="Palatino Linotype" w:eastAsia="Palatino Linotype" w:hAnsi="Palatino Linotype" w:cs="Palatino Linotype"/>
        </w:rPr>
        <w:t xml:space="preserve"> “</w:t>
      </w:r>
      <w:r w:rsidR="009B08B7" w:rsidRPr="005B7156">
        <w:rPr>
          <w:rFonts w:ascii="Palatino Linotype" w:eastAsia="Palatino Linotype" w:hAnsi="Palatino Linotype" w:cs="Palatino Linotype"/>
          <w:b/>
          <w:i/>
          <w:sz w:val="22"/>
        </w:rPr>
        <w:t xml:space="preserve">Por todo lo anteriormente expuesto, es importante destacar nuevamente que la gestión de cocinas ecológicas fue una gestión particular del C. Héctor Cárdenas Martínez y de manera personal que realizó, donde no tuvo participación ninguna instancia municipal, estatal y/o federal, ni ningún recurso público municipal, estatal o federal fue una gestión propia, </w:t>
      </w:r>
      <w:r w:rsidR="009B08B7" w:rsidRPr="005B7156">
        <w:rPr>
          <w:rFonts w:ascii="Palatino Linotype" w:eastAsia="Palatino Linotype" w:hAnsi="Palatino Linotype" w:cs="Palatino Linotype"/>
          <w:b/>
          <w:i/>
          <w:sz w:val="22"/>
        </w:rPr>
        <w:lastRenderedPageBreak/>
        <w:t xml:space="preserve">gestión que hizo en fecha anterior a su encargo y cuya gestión fue entregada dando cumplimiento a la misma.” </w:t>
      </w:r>
      <w:r w:rsidR="009B08B7" w:rsidRPr="005B7156">
        <w:rPr>
          <w:rFonts w:ascii="Palatino Linotype" w:eastAsia="Palatino Linotype" w:hAnsi="Palatino Linotype" w:cs="Palatino Linotype"/>
          <w:i/>
          <w:sz w:val="22"/>
        </w:rPr>
        <w:t>(Sic) (Énfasis añadido)</w:t>
      </w:r>
      <w:r w:rsidR="009B08B7" w:rsidRPr="005B7156">
        <w:rPr>
          <w:rFonts w:ascii="Palatino Linotype" w:eastAsia="Palatino Linotype" w:hAnsi="Palatino Linotype" w:cs="Palatino Linotype"/>
          <w:b/>
          <w:i/>
          <w:sz w:val="22"/>
        </w:rPr>
        <w:t xml:space="preserve"> </w:t>
      </w:r>
      <w:r w:rsidR="00542C16" w:rsidRPr="005B7156">
        <w:rPr>
          <w:rFonts w:ascii="Palatino Linotype" w:eastAsia="Palatino Linotype" w:hAnsi="Palatino Linotype" w:cs="Palatino Linotype"/>
          <w:sz w:val="22"/>
        </w:rPr>
        <w:t xml:space="preserve">al respecto, </w:t>
      </w:r>
      <w:r w:rsidR="00542C16" w:rsidRPr="005B7156">
        <w:rPr>
          <w:rFonts w:ascii="Palatino Linotype" w:eastAsia="Palatino Linotype" w:hAnsi="Palatino Linotype" w:cs="Palatino Linotype"/>
        </w:rPr>
        <w:t xml:space="preserve">conviene enfatizar que dichos argumentos </w:t>
      </w:r>
      <w:r w:rsidR="009B08B7" w:rsidRPr="005B7156">
        <w:rPr>
          <w:rFonts w:ascii="Palatino Linotype" w:eastAsia="Palatino Linotype" w:hAnsi="Palatino Linotype" w:cs="Palatino Linotype"/>
        </w:rPr>
        <w:t>son incongruentes con lo</w:t>
      </w:r>
      <w:r w:rsidR="00041B1A" w:rsidRPr="005B7156">
        <w:rPr>
          <w:rFonts w:ascii="Palatino Linotype" w:eastAsia="Palatino Linotype" w:hAnsi="Palatino Linotype" w:cs="Palatino Linotype"/>
        </w:rPr>
        <w:t>s</w:t>
      </w:r>
      <w:r w:rsidR="009B08B7" w:rsidRPr="005B7156">
        <w:rPr>
          <w:rFonts w:ascii="Palatino Linotype" w:eastAsia="Palatino Linotype" w:hAnsi="Palatino Linotype" w:cs="Palatino Linotype"/>
        </w:rPr>
        <w:t xml:space="preserve"> vertido</w:t>
      </w:r>
      <w:r w:rsidR="00041B1A" w:rsidRPr="005B7156">
        <w:rPr>
          <w:rFonts w:ascii="Palatino Linotype" w:eastAsia="Palatino Linotype" w:hAnsi="Palatino Linotype" w:cs="Palatino Linotype"/>
        </w:rPr>
        <w:t>s</w:t>
      </w:r>
      <w:r w:rsidR="009B08B7" w:rsidRPr="005B7156">
        <w:rPr>
          <w:rFonts w:ascii="Palatino Linotype" w:eastAsia="Palatino Linotype" w:hAnsi="Palatino Linotype" w:cs="Palatino Linotype"/>
        </w:rPr>
        <w:t xml:space="preserve"> en respuesta, pues </w:t>
      </w:r>
      <w:r w:rsidR="00542C16" w:rsidRPr="005B7156">
        <w:rPr>
          <w:rFonts w:ascii="Palatino Linotype" w:eastAsia="Palatino Linotype" w:hAnsi="Palatino Linotype" w:cs="Palatino Linotype"/>
        </w:rPr>
        <w:t xml:space="preserve">se insiste </w:t>
      </w:r>
      <w:r w:rsidR="00041B1A" w:rsidRPr="005B7156">
        <w:rPr>
          <w:rFonts w:ascii="Palatino Linotype" w:eastAsia="Palatino Linotype" w:hAnsi="Palatino Linotype" w:cs="Palatino Linotype"/>
        </w:rPr>
        <w:t xml:space="preserve">que </w:t>
      </w:r>
      <w:r w:rsidR="009B08B7" w:rsidRPr="005B7156">
        <w:rPr>
          <w:rFonts w:ascii="Palatino Linotype" w:eastAsia="Palatino Linotype" w:hAnsi="Palatino Linotype" w:cs="Palatino Linotype"/>
          <w:b/>
          <w:u w:val="single"/>
        </w:rPr>
        <w:t>del análisis a los soportes documentales signados por el Cuarto Regidor y remitidos en respuesta e informe justificado</w:t>
      </w:r>
      <w:r w:rsidR="00041B1A" w:rsidRPr="005B7156">
        <w:rPr>
          <w:rFonts w:ascii="Palatino Linotype" w:eastAsia="Palatino Linotype" w:hAnsi="Palatino Linotype" w:cs="Palatino Linotype"/>
          <w:b/>
          <w:u w:val="single"/>
        </w:rPr>
        <w:t xml:space="preserve">, </w:t>
      </w:r>
      <w:r w:rsidR="009B08B7" w:rsidRPr="005B7156">
        <w:rPr>
          <w:rFonts w:ascii="Palatino Linotype" w:eastAsia="Palatino Linotype" w:hAnsi="Palatino Linotype" w:cs="Palatino Linotype"/>
          <w:b/>
          <w:u w:val="single"/>
        </w:rPr>
        <w:t>no se advierte que haya señalado que no tuvo participación ninguna instancia estatal y/o federal, que dicha gestión fue previa a su encargo, ni que dicha gestión fuera entregada</w:t>
      </w:r>
      <w:r w:rsidR="00542C16" w:rsidRPr="005B7156">
        <w:rPr>
          <w:rFonts w:ascii="Palatino Linotype" w:eastAsia="Palatino Linotype" w:hAnsi="Palatino Linotype" w:cs="Palatino Linotype"/>
          <w:b/>
          <w:u w:val="single"/>
        </w:rPr>
        <w:t xml:space="preserve"> dando cumplimiento a la misma, </w:t>
      </w:r>
      <w:r w:rsidR="00542C16" w:rsidRPr="005B7156">
        <w:rPr>
          <w:rFonts w:ascii="Palatino Linotype" w:eastAsia="Palatino Linotype" w:hAnsi="Palatino Linotype" w:cs="Palatino Linotype"/>
        </w:rPr>
        <w:t>aunado al hecho de que como se vislumbró en las capturas de pantalla traídas a colación con anterioridad, dicha entrega fue efectuada por el gobierno del Ayuntamiento de Atlacomulco</w:t>
      </w:r>
      <w:r w:rsidR="00041B1A" w:rsidRPr="005B7156">
        <w:rPr>
          <w:rFonts w:ascii="Palatino Linotype" w:eastAsia="Palatino Linotype" w:hAnsi="Palatino Linotype" w:cs="Palatino Linotype"/>
        </w:rPr>
        <w:t>, no así únicamente por una autoridad</w:t>
      </w:r>
      <w:r w:rsidR="00542C16" w:rsidRPr="005B7156">
        <w:rPr>
          <w:rFonts w:ascii="Palatino Linotype" w:eastAsia="Palatino Linotype" w:hAnsi="Palatino Linotype" w:cs="Palatino Linotype"/>
        </w:rPr>
        <w:t>.</w:t>
      </w:r>
    </w:p>
    <w:p w:rsidR="00542C16" w:rsidRPr="005B7156" w:rsidRDefault="00542C16" w:rsidP="009B08B7">
      <w:pPr>
        <w:spacing w:before="240" w:after="240" w:line="360" w:lineRule="auto"/>
        <w:ind w:right="49"/>
        <w:jc w:val="both"/>
        <w:rPr>
          <w:rFonts w:ascii="Palatino Linotype" w:eastAsia="Palatino Linotype" w:hAnsi="Palatino Linotype" w:cs="Palatino Linotype"/>
        </w:rPr>
      </w:pPr>
      <w:r w:rsidRPr="005B7156">
        <w:rPr>
          <w:rFonts w:ascii="Palatino Linotype" w:eastAsia="Palatino Linotype" w:hAnsi="Palatino Linotype" w:cs="Palatino Linotype"/>
        </w:rPr>
        <w:t xml:space="preserve">En esta tesitura, al no contar con elementos suficientes para determinar </w:t>
      </w:r>
      <w:r w:rsidR="00E4749A" w:rsidRPr="005B7156">
        <w:rPr>
          <w:rFonts w:ascii="Palatino Linotype" w:eastAsia="Palatino Linotype" w:hAnsi="Palatino Linotype" w:cs="Palatino Linotype"/>
        </w:rPr>
        <w:t xml:space="preserve">si la entrega de estufas ecológicas obedece a una gestión ante una instancia pública o privada o bien, una adquisición, </w:t>
      </w:r>
      <w:r w:rsidRPr="005B7156">
        <w:rPr>
          <w:rFonts w:ascii="Palatino Linotype" w:eastAsia="Palatino Linotype" w:hAnsi="Palatino Linotype" w:cs="Palatino Linotype"/>
        </w:rPr>
        <w:t xml:space="preserve">este organismo garante determinó que para efecto de otorgar mayor certeza jurídica </w:t>
      </w:r>
      <w:r w:rsidR="00E4749A" w:rsidRPr="005B7156">
        <w:rPr>
          <w:rFonts w:ascii="Palatino Linotype" w:eastAsia="Palatino Linotype" w:hAnsi="Palatino Linotype" w:cs="Palatino Linotype"/>
        </w:rPr>
        <w:t xml:space="preserve">a </w:t>
      </w:r>
      <w:r w:rsidR="00E4749A" w:rsidRPr="005B7156">
        <w:rPr>
          <w:rFonts w:ascii="Palatino Linotype" w:eastAsia="Palatino Linotype" w:hAnsi="Palatino Linotype" w:cs="Palatino Linotype"/>
          <w:b/>
        </w:rPr>
        <w:t>la parte Recurrente</w:t>
      </w:r>
      <w:r w:rsidR="00E4749A" w:rsidRPr="005B7156">
        <w:rPr>
          <w:rFonts w:ascii="Palatino Linotype" w:eastAsia="Palatino Linotype" w:hAnsi="Palatino Linotype" w:cs="Palatino Linotype"/>
        </w:rPr>
        <w:t xml:space="preserve"> </w:t>
      </w:r>
      <w:r w:rsidRPr="005B7156">
        <w:rPr>
          <w:rFonts w:ascii="Palatino Linotype" w:eastAsia="Palatino Linotype" w:hAnsi="Palatino Linotype" w:cs="Palatino Linotype"/>
        </w:rPr>
        <w:t xml:space="preserve">respecto de la </w:t>
      </w:r>
      <w:r w:rsidR="00E4749A" w:rsidRPr="005B7156">
        <w:rPr>
          <w:rFonts w:ascii="Palatino Linotype" w:eastAsia="Palatino Linotype" w:hAnsi="Palatino Linotype" w:cs="Palatino Linotype"/>
        </w:rPr>
        <w:t xml:space="preserve">información concerniente a la </w:t>
      </w:r>
      <w:r w:rsidRPr="005B7156">
        <w:rPr>
          <w:rFonts w:ascii="Palatino Linotype" w:eastAsia="Palatino Linotype" w:hAnsi="Palatino Linotype" w:cs="Palatino Linotype"/>
        </w:rPr>
        <w:t xml:space="preserve">entrega de estufas ecológicas, conviene entrar al estudio de los siguientes puntos: </w:t>
      </w:r>
    </w:p>
    <w:p w:rsidR="00E4749A" w:rsidRPr="005B7156" w:rsidRDefault="00E4749A" w:rsidP="00E4749A">
      <w:pPr>
        <w:pStyle w:val="Prrafodelista"/>
        <w:numPr>
          <w:ilvl w:val="0"/>
          <w:numId w:val="14"/>
        </w:numPr>
        <w:spacing w:before="240" w:after="240" w:line="360" w:lineRule="auto"/>
        <w:ind w:left="567" w:right="900" w:hanging="141"/>
        <w:jc w:val="both"/>
        <w:rPr>
          <w:rFonts w:ascii="Palatino Linotype" w:eastAsia="Palatino Linotype" w:hAnsi="Palatino Linotype" w:cs="Palatino Linotype"/>
          <w:b/>
        </w:rPr>
      </w:pPr>
      <w:r w:rsidRPr="005B7156">
        <w:rPr>
          <w:rFonts w:ascii="Palatino Linotype" w:eastAsia="Palatino Linotype" w:hAnsi="Palatino Linotype" w:cs="Palatino Linotype"/>
          <w:b/>
        </w:rPr>
        <w:t xml:space="preserve">Lista de beneficiarios de la entrega de estufas ecológicas en </w:t>
      </w:r>
      <w:proofErr w:type="spellStart"/>
      <w:r w:rsidRPr="005B7156">
        <w:rPr>
          <w:rFonts w:ascii="Palatino Linotype" w:eastAsia="Palatino Linotype" w:hAnsi="Palatino Linotype" w:cs="Palatino Linotype"/>
          <w:b/>
        </w:rPr>
        <w:t>Bobashi</w:t>
      </w:r>
      <w:proofErr w:type="spellEnd"/>
      <w:r w:rsidRPr="005B7156">
        <w:rPr>
          <w:rFonts w:ascii="Palatino Linotype" w:eastAsia="Palatino Linotype" w:hAnsi="Palatino Linotype" w:cs="Palatino Linotype"/>
          <w:b/>
        </w:rPr>
        <w:t xml:space="preserve"> de Guadalupe el pasado 25 de enero del año que transcurre. </w:t>
      </w:r>
    </w:p>
    <w:p w:rsidR="00E4749A" w:rsidRPr="005B7156" w:rsidRDefault="00E4749A" w:rsidP="00E4749A">
      <w:pPr>
        <w:pStyle w:val="Prrafodelista"/>
        <w:numPr>
          <w:ilvl w:val="0"/>
          <w:numId w:val="14"/>
        </w:numPr>
        <w:spacing w:before="240" w:after="240" w:line="360" w:lineRule="auto"/>
        <w:ind w:left="567" w:right="900" w:hanging="141"/>
        <w:jc w:val="both"/>
        <w:rPr>
          <w:rFonts w:ascii="Palatino Linotype" w:eastAsia="Palatino Linotype" w:hAnsi="Palatino Linotype" w:cs="Palatino Linotype"/>
          <w:b/>
        </w:rPr>
      </w:pPr>
      <w:r w:rsidRPr="005B7156">
        <w:rPr>
          <w:rFonts w:ascii="Palatino Linotype" w:eastAsia="Palatino Linotype" w:hAnsi="Palatino Linotype" w:cs="Palatino Linotype"/>
          <w:b/>
        </w:rPr>
        <w:t xml:space="preserve">Cuál fue su costo documentado con la factura correspondiente o en su defecto, si fue resultado de alguna gestión quiero saber ante qué instancia se gestionó, quien hizo la gestión. </w:t>
      </w:r>
    </w:p>
    <w:p w:rsidR="00E4749A" w:rsidRPr="005B7156" w:rsidRDefault="00E4749A" w:rsidP="00E4749A">
      <w:pPr>
        <w:pStyle w:val="Prrafodelista"/>
        <w:numPr>
          <w:ilvl w:val="0"/>
          <w:numId w:val="14"/>
        </w:numPr>
        <w:spacing w:before="240" w:after="240" w:line="360" w:lineRule="auto"/>
        <w:ind w:left="567" w:right="900" w:hanging="141"/>
        <w:jc w:val="both"/>
        <w:rPr>
          <w:rFonts w:ascii="Palatino Linotype" w:eastAsia="Palatino Linotype" w:hAnsi="Palatino Linotype" w:cs="Palatino Linotype"/>
          <w:b/>
        </w:rPr>
      </w:pPr>
      <w:r w:rsidRPr="005B7156">
        <w:rPr>
          <w:rFonts w:ascii="Palatino Linotype" w:eastAsia="Palatino Linotype" w:hAnsi="Palatino Linotype" w:cs="Palatino Linotype"/>
          <w:b/>
        </w:rPr>
        <w:t xml:space="preserve">¿Por qué se hizo la entrega en esta comunidad y no en alguna otra de las 38 existentes en el municipio? </w:t>
      </w:r>
    </w:p>
    <w:p w:rsidR="008939F7" w:rsidRPr="005B7156" w:rsidRDefault="00E4749A" w:rsidP="00A133E5">
      <w:pPr>
        <w:pStyle w:val="Prrafodelista"/>
        <w:numPr>
          <w:ilvl w:val="0"/>
          <w:numId w:val="14"/>
        </w:numPr>
        <w:spacing w:before="240" w:after="240" w:line="360" w:lineRule="auto"/>
        <w:ind w:left="567" w:right="900" w:hanging="141"/>
        <w:jc w:val="both"/>
        <w:rPr>
          <w:rFonts w:ascii="Palatino Linotype" w:eastAsia="Palatino Linotype" w:hAnsi="Palatino Linotype" w:cs="Palatino Linotype"/>
          <w:b/>
        </w:rPr>
      </w:pPr>
      <w:r w:rsidRPr="005B7156">
        <w:rPr>
          <w:rFonts w:ascii="Palatino Linotype" w:eastAsia="Palatino Linotype" w:hAnsi="Palatino Linotype" w:cs="Palatino Linotype"/>
          <w:b/>
        </w:rPr>
        <w:lastRenderedPageBreak/>
        <w:t>Finalmente esa acción a que programa responde u obedece.</w:t>
      </w:r>
    </w:p>
    <w:p w:rsidR="008939F7" w:rsidRPr="005B7156" w:rsidRDefault="008939F7" w:rsidP="008939F7">
      <w:pPr>
        <w:pStyle w:val="Prrafodelista"/>
        <w:numPr>
          <w:ilvl w:val="0"/>
          <w:numId w:val="14"/>
        </w:numPr>
        <w:spacing w:before="240" w:after="240" w:line="360" w:lineRule="auto"/>
        <w:ind w:left="0" w:right="49" w:hanging="142"/>
        <w:jc w:val="both"/>
        <w:rPr>
          <w:rFonts w:ascii="Palatino Linotype" w:eastAsia="Palatino Linotype" w:hAnsi="Palatino Linotype" w:cs="Palatino Linotype"/>
          <w:b/>
        </w:rPr>
      </w:pPr>
      <w:r w:rsidRPr="005B7156">
        <w:rPr>
          <w:rFonts w:ascii="Palatino Linotype" w:eastAsia="Palatino Linotype" w:hAnsi="Palatino Linotype" w:cs="Palatino Linotype"/>
          <w:b/>
        </w:rPr>
        <w:t xml:space="preserve">Cuál fue su costo documentado con la factura correspondiente o en su defecto, si fue resultado de alguna gestión quiero saber ante qué instancia se gestionó, quien hizo la gestión. </w:t>
      </w:r>
    </w:p>
    <w:p w:rsidR="00AF1102" w:rsidRPr="005B7156" w:rsidRDefault="00AF1102" w:rsidP="00AF1102">
      <w:pPr>
        <w:spacing w:before="240" w:after="240" w:line="360" w:lineRule="auto"/>
        <w:ind w:right="49"/>
        <w:jc w:val="both"/>
        <w:rPr>
          <w:rFonts w:ascii="Palatino Linotype" w:eastAsia="Palatino Linotype" w:hAnsi="Palatino Linotype" w:cs="Palatino Linotype"/>
          <w:lang w:eastAsia="es-ES"/>
        </w:rPr>
      </w:pPr>
      <w:r w:rsidRPr="005B7156">
        <w:rPr>
          <w:rFonts w:ascii="Palatino Linotype" w:eastAsia="Palatino Linotype" w:hAnsi="Palatino Linotype" w:cs="Palatino Linotype"/>
        </w:rPr>
        <w:t xml:space="preserve">Para iniciar el estudio de este apartado, debe señalarse que en respuesta inicial, el Cuarto Regidor refirió únicamente que la gestión la llevó a cabo el Cuarto Regidor, Héctor Cárdenas Martínez de forma particular, sin ninguna instancia municipal, esto sin puntualizar si dicha gestión se trató de una adquisición o alguna donación, por lo cual, se concluye que esta aseveración </w:t>
      </w:r>
      <w:r w:rsidRPr="005B7156">
        <w:rPr>
          <w:rFonts w:ascii="Palatino Linotype" w:eastAsia="Palatino Linotype" w:hAnsi="Palatino Linotype" w:cs="Palatino Linotype"/>
          <w:lang w:eastAsia="es-ES"/>
        </w:rPr>
        <w:t>careció de los principios de congruencia y exhaustividad, ello en virtud de que no se pronuncia puntualmente respecto de los términos de dicha gestión</w:t>
      </w:r>
      <w:r w:rsidR="00065E9C" w:rsidRPr="005B7156">
        <w:rPr>
          <w:rFonts w:ascii="Palatino Linotype" w:eastAsia="Palatino Linotype" w:hAnsi="Palatino Linotype" w:cs="Palatino Linotype"/>
          <w:lang w:eastAsia="es-ES"/>
        </w:rPr>
        <w:t xml:space="preserve"> cuando el particular requiere saber si dichas estufas fueron producto de una adquisición, si fue por gestión, ante qué instancia se realizó la gestión y de ser el caso, adjuntar el soporte documental comprobatorio</w:t>
      </w:r>
      <w:r w:rsidRPr="005B7156">
        <w:rPr>
          <w:rFonts w:ascii="Palatino Linotype" w:eastAsia="Palatino Linotype" w:hAnsi="Palatino Linotype" w:cs="Palatino Linotype"/>
          <w:lang w:eastAsia="es-ES"/>
        </w:rPr>
        <w:t>, como refuerzo de lo anterior</w:t>
      </w:r>
      <w:r w:rsidRPr="005B7156">
        <w:rPr>
          <w:rFonts w:ascii="Palatino Linotype" w:eastAsia="Palatino Linotype" w:hAnsi="Palatino Linotype" w:cs="Palatino Linotype"/>
          <w:u w:val="single"/>
          <w:lang w:eastAsia="es-ES"/>
        </w:rPr>
        <w:t xml:space="preserve">, resulta crucial traer a colación el Criterio 02/17, emitido por el Pleno del </w:t>
      </w:r>
      <w:r w:rsidRPr="005B7156">
        <w:rPr>
          <w:rFonts w:ascii="Palatino Linotype" w:eastAsia="Palatino Linotype" w:hAnsi="Palatino Linotype" w:cs="Palatino Linotype"/>
          <w:lang w:eastAsia="es-ES"/>
        </w:rPr>
        <w:t>Instituto Nacional de Transparencia y Acceso a la Información y Protección de Datos Personales, de título y texto siguientes:</w:t>
      </w:r>
    </w:p>
    <w:p w:rsidR="00AF1102" w:rsidRPr="005B7156" w:rsidRDefault="00AF1102" w:rsidP="00AF1102">
      <w:pPr>
        <w:spacing w:before="240" w:after="240"/>
        <w:ind w:left="567" w:right="900"/>
        <w:jc w:val="both"/>
        <w:rPr>
          <w:rFonts w:ascii="Palatino Linotype" w:eastAsia="Palatino Linotype" w:hAnsi="Palatino Linotype" w:cs="Palatino Linotype"/>
          <w:i/>
          <w:sz w:val="22"/>
          <w:szCs w:val="22"/>
          <w:lang w:eastAsia="es-ES"/>
        </w:rPr>
      </w:pPr>
      <w:r w:rsidRPr="005B7156">
        <w:rPr>
          <w:rFonts w:ascii="Palatino Linotype" w:eastAsia="Palatino Linotype" w:hAnsi="Palatino Linotype" w:cs="Palatino Linotype"/>
          <w:b/>
          <w:i/>
          <w:sz w:val="22"/>
          <w:szCs w:val="22"/>
          <w:lang w:eastAsia="es-ES"/>
        </w:rPr>
        <w:t xml:space="preserve"> “Congruencia y exhaustividad. Sus alcances para garantizar el derecho de acceso a la información. </w:t>
      </w:r>
      <w:r w:rsidRPr="005B7156">
        <w:rPr>
          <w:rFonts w:ascii="Palatino Linotype" w:eastAsia="Palatino Linotype" w:hAnsi="Palatino Linotype" w:cs="Palatino Linotype"/>
          <w:i/>
          <w:sz w:val="22"/>
          <w:szCs w:val="22"/>
          <w:lang w:eastAsia="es-ES"/>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5B7156">
        <w:rPr>
          <w:rFonts w:ascii="Palatino Linotype" w:eastAsia="Palatino Linotype" w:hAnsi="Palatino Linotype" w:cs="Palatino Linotype"/>
          <w:b/>
          <w:i/>
          <w:sz w:val="22"/>
          <w:szCs w:val="22"/>
          <w:lang w:eastAsia="es-ES"/>
        </w:rPr>
        <w:t>la congruencia implica que exista concordancia entre el requerimiento formulado por el particular y la respuesta proporcionada por el sujeto obligado</w:t>
      </w:r>
      <w:r w:rsidRPr="005B7156">
        <w:rPr>
          <w:rFonts w:ascii="Palatino Linotype" w:eastAsia="Palatino Linotype" w:hAnsi="Palatino Linotype" w:cs="Palatino Linotype"/>
          <w:i/>
          <w:sz w:val="22"/>
          <w:szCs w:val="22"/>
          <w:lang w:eastAsia="es-ES"/>
        </w:rPr>
        <w:t xml:space="preserve">; mientras que </w:t>
      </w:r>
      <w:r w:rsidRPr="005B7156">
        <w:rPr>
          <w:rFonts w:ascii="Palatino Linotype" w:eastAsia="Palatino Linotype" w:hAnsi="Palatino Linotype" w:cs="Palatino Linotype"/>
          <w:b/>
          <w:i/>
          <w:sz w:val="22"/>
          <w:szCs w:val="22"/>
          <w:lang w:eastAsia="es-ES"/>
        </w:rPr>
        <w:t>la exhaustividad significa que dicha respuesta se refiera expresamente a cada uno de los puntos solicitados</w:t>
      </w:r>
      <w:r w:rsidRPr="005B7156">
        <w:rPr>
          <w:rFonts w:ascii="Palatino Linotype" w:eastAsia="Palatino Linotype" w:hAnsi="Palatino Linotype" w:cs="Palatino Linotype"/>
          <w:i/>
          <w:sz w:val="22"/>
          <w:szCs w:val="22"/>
          <w:lang w:eastAsia="es-ES"/>
        </w:rPr>
        <w:t xml:space="preserve">. Por lo anterior, los sujetos obligados </w:t>
      </w:r>
      <w:r w:rsidRPr="005B7156">
        <w:rPr>
          <w:rFonts w:ascii="Palatino Linotype" w:eastAsia="Palatino Linotype" w:hAnsi="Palatino Linotype" w:cs="Palatino Linotype"/>
          <w:i/>
          <w:sz w:val="22"/>
          <w:szCs w:val="22"/>
          <w:lang w:eastAsia="es-ES"/>
        </w:rPr>
        <w:lastRenderedPageBreak/>
        <w:t>cumplirán con los principios de congruencia y exhaustividad, cuando las respuestas que emitan guarden una relación lógica con lo solicitado y atiendan de manera puntual y expresa, cada uno de los contenidos de información.”</w:t>
      </w:r>
    </w:p>
    <w:p w:rsidR="00AF1102" w:rsidRPr="005B7156" w:rsidRDefault="00AF1102" w:rsidP="003E46FD">
      <w:pPr>
        <w:spacing w:before="240" w:after="240"/>
        <w:ind w:left="567" w:right="900"/>
        <w:jc w:val="both"/>
        <w:rPr>
          <w:rFonts w:ascii="Palatino Linotype" w:eastAsia="Palatino Linotype" w:hAnsi="Palatino Linotype" w:cs="Palatino Linotype"/>
          <w:i/>
          <w:lang w:eastAsia="es-ES"/>
        </w:rPr>
      </w:pPr>
      <w:r w:rsidRPr="005B7156">
        <w:rPr>
          <w:rFonts w:ascii="Palatino Linotype" w:eastAsia="Palatino Linotype" w:hAnsi="Palatino Linotype" w:cs="Palatino Linotype"/>
          <w:i/>
          <w:lang w:eastAsia="es-ES"/>
        </w:rPr>
        <w:t>(Énfasis añadido)</w:t>
      </w:r>
    </w:p>
    <w:p w:rsidR="008939F7" w:rsidRPr="005B7156" w:rsidRDefault="00AF1102" w:rsidP="008939F7">
      <w:pPr>
        <w:spacing w:before="240" w:after="240" w:line="360" w:lineRule="auto"/>
        <w:ind w:right="51"/>
        <w:jc w:val="both"/>
        <w:rPr>
          <w:rFonts w:ascii="Palatino Linotype" w:eastAsia="Palatino Linotype" w:hAnsi="Palatino Linotype" w:cs="Palatino Linotype"/>
        </w:rPr>
      </w:pPr>
      <w:r w:rsidRPr="005B7156">
        <w:rPr>
          <w:rFonts w:ascii="Palatino Linotype" w:eastAsia="Palatino Linotype" w:hAnsi="Palatino Linotype" w:cs="Palatino Linotype"/>
        </w:rPr>
        <w:t>Ahora bien, en</w:t>
      </w:r>
      <w:r w:rsidR="008939F7" w:rsidRPr="005B7156">
        <w:rPr>
          <w:rFonts w:ascii="Palatino Linotype" w:eastAsia="Palatino Linotype" w:hAnsi="Palatino Linotype" w:cs="Palatino Linotype"/>
        </w:rPr>
        <w:t xml:space="preserve"> segundo lugar, respecto al tema que nos ocupa, es oportuno partir de lo dispuesto en la Ley de Contratación Pública del Estado de México y Municipios, la cual tiene por objeto regular los actos relativos a la </w:t>
      </w:r>
      <w:r w:rsidR="008939F7" w:rsidRPr="005B7156">
        <w:rPr>
          <w:rFonts w:ascii="Palatino Linotype" w:eastAsia="Palatino Linotype" w:hAnsi="Palatino Linotype" w:cs="Palatino Linotype"/>
          <w:b/>
          <w:u w:val="single"/>
        </w:rPr>
        <w:t xml:space="preserve">planeación, programación, </w:t>
      </w:r>
      <w:proofErr w:type="spellStart"/>
      <w:r w:rsidR="008939F7" w:rsidRPr="005B7156">
        <w:rPr>
          <w:rFonts w:ascii="Palatino Linotype" w:eastAsia="Palatino Linotype" w:hAnsi="Palatino Linotype" w:cs="Palatino Linotype"/>
          <w:b/>
          <w:u w:val="single"/>
        </w:rPr>
        <w:t>presupuestación</w:t>
      </w:r>
      <w:proofErr w:type="spellEnd"/>
      <w:r w:rsidR="008939F7" w:rsidRPr="005B7156">
        <w:rPr>
          <w:rFonts w:ascii="Palatino Linotype" w:eastAsia="Palatino Linotype" w:hAnsi="Palatino Linotype" w:cs="Palatino Linotype"/>
        </w:rPr>
        <w:t xml:space="preserve">, ejecución y control de la </w:t>
      </w:r>
      <w:r w:rsidR="008939F7" w:rsidRPr="005B7156">
        <w:rPr>
          <w:rFonts w:ascii="Palatino Linotype" w:eastAsia="Palatino Linotype" w:hAnsi="Palatino Linotype" w:cs="Palatino Linotype"/>
          <w:b/>
          <w:u w:val="single"/>
        </w:rPr>
        <w:t>adquisición</w:t>
      </w:r>
      <w:r w:rsidR="008939F7" w:rsidRPr="005B7156">
        <w:rPr>
          <w:rFonts w:ascii="Palatino Linotype" w:eastAsia="Palatino Linotype" w:hAnsi="Palatino Linotype" w:cs="Palatino Linotype"/>
          <w:u w:val="single"/>
        </w:rPr>
        <w:t xml:space="preserve">, </w:t>
      </w:r>
      <w:r w:rsidR="008939F7" w:rsidRPr="005B7156">
        <w:rPr>
          <w:rFonts w:ascii="Palatino Linotype" w:eastAsia="Palatino Linotype" w:hAnsi="Palatino Linotype" w:cs="Palatino Linotype"/>
          <w:b/>
          <w:u w:val="single"/>
        </w:rPr>
        <w:t>enajenación y arrendamiento</w:t>
      </w:r>
      <w:r w:rsidR="008939F7" w:rsidRPr="005B7156">
        <w:rPr>
          <w:rFonts w:ascii="Palatino Linotype" w:eastAsia="Palatino Linotype" w:hAnsi="Palatino Linotype" w:cs="Palatino Linotype"/>
        </w:rPr>
        <w:t xml:space="preserve"> de bienes, y la </w:t>
      </w:r>
      <w:r w:rsidR="008939F7" w:rsidRPr="005B7156">
        <w:rPr>
          <w:rFonts w:ascii="Palatino Linotype" w:eastAsia="Palatino Linotype" w:hAnsi="Palatino Linotype" w:cs="Palatino Linotype"/>
          <w:b/>
          <w:u w:val="single"/>
        </w:rPr>
        <w:t>contratación de servicios de cualquier naturaleza</w:t>
      </w:r>
      <w:r w:rsidR="008939F7" w:rsidRPr="005B7156">
        <w:rPr>
          <w:rFonts w:ascii="Palatino Linotype" w:eastAsia="Palatino Linotype" w:hAnsi="Palatino Linotype" w:cs="Palatino Linotype"/>
        </w:rPr>
        <w:t>, los cuales se adjudicarán a través de licitación pública, invitación restringida o adjudicación directa, mediante convocatoria pública, tal y como lo establecen los artículos 4, párrafo primero y segundo, 26 y 27 de dicha Ley, los cuales son del tenor siguiente:</w:t>
      </w:r>
    </w:p>
    <w:p w:rsidR="008939F7" w:rsidRPr="005B7156" w:rsidRDefault="008939F7" w:rsidP="00AF1102">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“Artículo 4.-</w:t>
      </w:r>
      <w:r w:rsidRPr="005B7156">
        <w:rPr>
          <w:rFonts w:ascii="Palatino Linotype" w:eastAsia="Palatino Linotype" w:hAnsi="Palatino Linotype" w:cs="Palatino Linotype"/>
          <w:i/>
          <w:sz w:val="22"/>
          <w:szCs w:val="22"/>
        </w:rPr>
        <w:t xml:space="preserve"> Para los efectos de esta Ley, </w:t>
      </w:r>
      <w:r w:rsidRPr="005B7156">
        <w:rPr>
          <w:rFonts w:ascii="Palatino Linotype" w:eastAsia="Palatino Linotype" w:hAnsi="Palatino Linotype" w:cs="Palatino Linotype"/>
          <w:b/>
          <w:i/>
          <w:sz w:val="22"/>
          <w:szCs w:val="22"/>
        </w:rPr>
        <w:t>en las adquisiciones, enajenaciones, arrendamientos y servicios, quedan comprendidos</w:t>
      </w:r>
      <w:r w:rsidRPr="005B7156">
        <w:rPr>
          <w:rFonts w:ascii="Palatino Linotype" w:eastAsia="Palatino Linotype" w:hAnsi="Palatino Linotype" w:cs="Palatino Linotype"/>
          <w:i/>
          <w:sz w:val="22"/>
          <w:szCs w:val="22"/>
        </w:rPr>
        <w:t>:</w:t>
      </w:r>
    </w:p>
    <w:p w:rsidR="008939F7" w:rsidRPr="005B7156" w:rsidRDefault="008939F7" w:rsidP="00AF1102">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I.</w:t>
      </w:r>
      <w:r w:rsidRPr="005B7156">
        <w:rPr>
          <w:rFonts w:ascii="Palatino Linotype" w:eastAsia="Palatino Linotype" w:hAnsi="Palatino Linotype" w:cs="Palatino Linotype"/>
          <w:i/>
          <w:sz w:val="22"/>
          <w:szCs w:val="22"/>
        </w:rPr>
        <w:t xml:space="preserve"> La adquisición de bienes muebles.</w:t>
      </w:r>
    </w:p>
    <w:p w:rsidR="008939F7" w:rsidRPr="005B7156" w:rsidRDefault="008939F7" w:rsidP="00AF1102">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II</w:t>
      </w:r>
      <w:r w:rsidRPr="005B7156">
        <w:rPr>
          <w:rFonts w:ascii="Palatino Linotype" w:eastAsia="Palatino Linotype" w:hAnsi="Palatino Linotype" w:cs="Palatino Linotype"/>
          <w:i/>
          <w:sz w:val="22"/>
          <w:szCs w:val="22"/>
        </w:rPr>
        <w:t>. La adquisición de bienes inmuebles, a través de compraventa.</w:t>
      </w:r>
    </w:p>
    <w:p w:rsidR="008939F7" w:rsidRPr="005B7156" w:rsidRDefault="008939F7" w:rsidP="00AF1102">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III.</w:t>
      </w:r>
      <w:r w:rsidRPr="005B7156">
        <w:rPr>
          <w:rFonts w:ascii="Palatino Linotype" w:eastAsia="Palatino Linotype" w:hAnsi="Palatino Linotype" w:cs="Palatino Linotype"/>
          <w:i/>
          <w:sz w:val="22"/>
          <w:szCs w:val="22"/>
        </w:rPr>
        <w:t xml:space="preserve"> La enajenación de bienes muebles e inmuebles.</w:t>
      </w:r>
    </w:p>
    <w:p w:rsidR="008939F7" w:rsidRPr="005B7156" w:rsidRDefault="008939F7" w:rsidP="00AF1102">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IV.</w:t>
      </w:r>
      <w:r w:rsidRPr="005B7156">
        <w:rPr>
          <w:rFonts w:ascii="Palatino Linotype" w:eastAsia="Palatino Linotype" w:hAnsi="Palatino Linotype" w:cs="Palatino Linotype"/>
          <w:i/>
          <w:sz w:val="22"/>
          <w:szCs w:val="22"/>
        </w:rPr>
        <w:t xml:space="preserve"> El arrendamiento de bienes muebles e inmuebles. </w:t>
      </w:r>
    </w:p>
    <w:p w:rsidR="008939F7" w:rsidRPr="005B7156" w:rsidRDefault="008939F7" w:rsidP="00AF1102">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V</w:t>
      </w:r>
      <w:r w:rsidRPr="005B7156">
        <w:rPr>
          <w:rFonts w:ascii="Palatino Linotype" w:eastAsia="Palatino Linotype" w:hAnsi="Palatino Linotype" w:cs="Palatino Linotype"/>
          <w:i/>
          <w:sz w:val="22"/>
          <w:szCs w:val="22"/>
        </w:rPr>
        <w:t>. La contratación de los servicios, relacionados con bienes muebles que se encuentran incorporados o adheridos a bienes inmuebles, cuya instalación o mantenimiento no implique modificación al bien inmueble.</w:t>
      </w:r>
    </w:p>
    <w:p w:rsidR="008939F7" w:rsidRPr="005B7156" w:rsidRDefault="008939F7" w:rsidP="00AF1102">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VI.</w:t>
      </w:r>
      <w:r w:rsidRPr="005B7156">
        <w:rPr>
          <w:rFonts w:ascii="Palatino Linotype" w:eastAsia="Palatino Linotype" w:hAnsi="Palatino Linotype" w:cs="Palatino Linotype"/>
          <w:i/>
          <w:sz w:val="22"/>
          <w:szCs w:val="22"/>
        </w:rPr>
        <w:t xml:space="preserve"> La contratación de los servicios de reconstrucción y mantenimiento de bienes muebles. </w:t>
      </w:r>
    </w:p>
    <w:p w:rsidR="008939F7" w:rsidRPr="005B7156" w:rsidRDefault="008939F7" w:rsidP="00AF1102">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VII.</w:t>
      </w:r>
      <w:r w:rsidRPr="005B7156">
        <w:rPr>
          <w:rFonts w:ascii="Palatino Linotype" w:eastAsia="Palatino Linotype" w:hAnsi="Palatino Linotype" w:cs="Palatino Linotype"/>
          <w:i/>
          <w:sz w:val="22"/>
          <w:szCs w:val="22"/>
        </w:rPr>
        <w:t xml:space="preserve"> La contratación de los servicios de maquila, seguros y transportación, así como de los de limpieza y vigilancia de bienes inmuebles. </w:t>
      </w:r>
    </w:p>
    <w:p w:rsidR="008939F7" w:rsidRPr="005B7156" w:rsidRDefault="008939F7" w:rsidP="00AF1102">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lastRenderedPageBreak/>
        <w:t>VIII.</w:t>
      </w:r>
      <w:r w:rsidRPr="005B7156">
        <w:rPr>
          <w:rFonts w:ascii="Palatino Linotype" w:eastAsia="Palatino Linotype" w:hAnsi="Palatino Linotype" w:cs="Palatino Linotype"/>
          <w:i/>
          <w:sz w:val="22"/>
          <w:szCs w:val="22"/>
        </w:rPr>
        <w:t xml:space="preserve"> La prestación de servicios profesionales, la contratación de consultorías, asesorías y estudios e investigaciones, excepto la contratación de servicios personales de personas físicas bajo el régimen de honorarios. </w:t>
      </w:r>
    </w:p>
    <w:p w:rsidR="008939F7" w:rsidRPr="005B7156" w:rsidRDefault="008939F7" w:rsidP="00AF1102">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En general, otros actos que impliquen la contratación de servicios de cualquier naturaleza.</w:t>
      </w:r>
    </w:p>
    <w:p w:rsidR="008939F7" w:rsidRPr="005B7156" w:rsidRDefault="008939F7" w:rsidP="00AF1102">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w:t>
      </w:r>
    </w:p>
    <w:p w:rsidR="008939F7" w:rsidRPr="005B7156" w:rsidRDefault="008939F7" w:rsidP="00AF1102">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Artículo 26.-</w:t>
      </w:r>
      <w:r w:rsidRPr="005B7156">
        <w:rPr>
          <w:rFonts w:ascii="Palatino Linotype" w:eastAsia="Palatino Linotype" w:hAnsi="Palatino Linotype" w:cs="Palatino Linotype"/>
          <w:i/>
          <w:sz w:val="22"/>
          <w:szCs w:val="22"/>
        </w:rPr>
        <w:t xml:space="preserve"> </w:t>
      </w:r>
      <w:r w:rsidRPr="005B7156">
        <w:rPr>
          <w:rFonts w:ascii="Palatino Linotype" w:eastAsia="Palatino Linotype" w:hAnsi="Palatino Linotype" w:cs="Palatino Linotype"/>
          <w:b/>
          <w:i/>
          <w:sz w:val="22"/>
          <w:szCs w:val="22"/>
        </w:rPr>
        <w:t>Las adquisiciones, arrendamientos y servicios se adjudicarán a través de licitaciones públicas</w:t>
      </w:r>
      <w:r w:rsidRPr="005B7156">
        <w:rPr>
          <w:rFonts w:ascii="Palatino Linotype" w:eastAsia="Palatino Linotype" w:hAnsi="Palatino Linotype" w:cs="Palatino Linotype"/>
          <w:i/>
          <w:sz w:val="22"/>
          <w:szCs w:val="22"/>
        </w:rPr>
        <w:t xml:space="preserve">, mediante convocatoria pública. </w:t>
      </w:r>
    </w:p>
    <w:p w:rsidR="008939F7" w:rsidRPr="005B7156" w:rsidRDefault="008939F7" w:rsidP="00AF1102">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Artículo 27.</w:t>
      </w:r>
      <w:r w:rsidRPr="005B7156">
        <w:rPr>
          <w:rFonts w:ascii="Palatino Linotype" w:eastAsia="Palatino Linotype" w:hAnsi="Palatino Linotype" w:cs="Palatino Linotype"/>
          <w:i/>
          <w:sz w:val="22"/>
          <w:szCs w:val="22"/>
        </w:rPr>
        <w:t xml:space="preserve">- La Secretaría, las entidades, los tribunales administrativos y los ayuntamientos podrán </w:t>
      </w:r>
      <w:r w:rsidRPr="005B7156">
        <w:rPr>
          <w:rFonts w:ascii="Palatino Linotype" w:eastAsia="Palatino Linotype" w:hAnsi="Palatino Linotype" w:cs="Palatino Linotype"/>
          <w:b/>
          <w:i/>
          <w:sz w:val="22"/>
          <w:szCs w:val="22"/>
        </w:rPr>
        <w:t>adjudicar adquisiciones, arrendamientos y servicios, mediante las excepciones al procedimiento de licitación</w:t>
      </w:r>
      <w:r w:rsidRPr="005B7156">
        <w:rPr>
          <w:rFonts w:ascii="Palatino Linotype" w:eastAsia="Palatino Linotype" w:hAnsi="Palatino Linotype" w:cs="Palatino Linotype"/>
          <w:i/>
          <w:sz w:val="22"/>
          <w:szCs w:val="22"/>
        </w:rPr>
        <w:t xml:space="preserve"> que a continuación se señalan:</w:t>
      </w:r>
    </w:p>
    <w:p w:rsidR="008939F7" w:rsidRPr="005B7156" w:rsidRDefault="008939F7" w:rsidP="00AF1102">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I</w:t>
      </w:r>
      <w:r w:rsidRPr="005B7156">
        <w:rPr>
          <w:rFonts w:ascii="Palatino Linotype" w:eastAsia="Palatino Linotype" w:hAnsi="Palatino Linotype" w:cs="Palatino Linotype"/>
          <w:i/>
          <w:sz w:val="22"/>
          <w:szCs w:val="22"/>
        </w:rPr>
        <w:t>. Invitación restringida.</w:t>
      </w:r>
    </w:p>
    <w:p w:rsidR="008939F7" w:rsidRPr="005B7156" w:rsidRDefault="008939F7" w:rsidP="00AF1102">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II.</w:t>
      </w:r>
      <w:r w:rsidRPr="005B7156">
        <w:rPr>
          <w:rFonts w:ascii="Palatino Linotype" w:eastAsia="Palatino Linotype" w:hAnsi="Palatino Linotype" w:cs="Palatino Linotype"/>
          <w:i/>
          <w:sz w:val="22"/>
          <w:szCs w:val="22"/>
        </w:rPr>
        <w:t xml:space="preserve"> Adjudicación directa.”</w:t>
      </w:r>
    </w:p>
    <w:p w:rsidR="008939F7" w:rsidRPr="005B7156" w:rsidRDefault="008939F7" w:rsidP="008939F7">
      <w:pPr>
        <w:spacing w:before="240" w:after="240"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rPr>
        <w:t>Con base en los preceptos citados se advierte que, por regla general, las adquisiciones, enajenaciones, arrendamientos y prestación de servicios, que celebren los entes públicos, deben adjudicarse mediante licitación pública, sin embargo, también se contemplan como excepciones a dicho proceso, la invitación restringida y la adjudicación directa.</w:t>
      </w:r>
    </w:p>
    <w:p w:rsidR="008939F7" w:rsidRPr="005B7156" w:rsidRDefault="008939F7" w:rsidP="008939F7">
      <w:pPr>
        <w:spacing w:before="240" w:after="240"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rPr>
        <w:t>Por su parte, el Reglamento de la Ley de Contratación Pública del Estado de México y Municipios, dispone lo que a la letra se inserta:</w:t>
      </w:r>
    </w:p>
    <w:p w:rsidR="008939F7" w:rsidRPr="005B7156" w:rsidRDefault="008939F7" w:rsidP="00AF1102">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“Artículo 2.-</w:t>
      </w:r>
      <w:r w:rsidRPr="005B7156">
        <w:rPr>
          <w:rFonts w:ascii="Palatino Linotype" w:eastAsia="Palatino Linotype" w:hAnsi="Palatino Linotype" w:cs="Palatino Linotype"/>
          <w:i/>
          <w:sz w:val="22"/>
          <w:szCs w:val="22"/>
        </w:rPr>
        <w:t xml:space="preserve"> Para los efectos de este Reglamento, se entenderá por: </w:t>
      </w:r>
    </w:p>
    <w:p w:rsidR="008939F7" w:rsidRPr="005B7156" w:rsidRDefault="008939F7" w:rsidP="00AF1102">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 xml:space="preserve">I. Adjudicación directa: Excepción al procedimiento de licitación pública para la adquisición de bienes, enajenación o arrendamiento de bienes, o la contratación de servicios en el que la convocante, designa al proveedor de bienes, arrendador, comprador o prestador del servicio, con base en las mejores condiciones en cuanto a precio, calidad, financiamiento, oportunidad y demás circunstancias pertinentes. </w:t>
      </w:r>
    </w:p>
    <w:p w:rsidR="008939F7" w:rsidRPr="005B7156" w:rsidRDefault="008939F7" w:rsidP="00AF1102">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w:t>
      </w:r>
    </w:p>
    <w:p w:rsidR="008939F7" w:rsidRPr="005B7156" w:rsidRDefault="008939F7" w:rsidP="00AF1102">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lastRenderedPageBreak/>
        <w:t xml:space="preserve">II. Invitación restringida: Excepción al procedimiento de licitación pública, mediante el cual la Secretaría, organismos auxiliares, tribunales administrativos o municipios adquieren bienes muebles y contratan servicios, a través de la invitación a cuando menos tres personas, para obtener las mejores condiciones en cuanto a precio, calidad, financiamiento, oportunidad y demás circunstancias pertinentes, en términos de la Ley y del presente Reglamento. </w:t>
      </w:r>
    </w:p>
    <w:p w:rsidR="008939F7" w:rsidRPr="005B7156" w:rsidRDefault="008939F7" w:rsidP="00AF1102">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w:t>
      </w:r>
    </w:p>
    <w:p w:rsidR="008939F7" w:rsidRPr="005B7156" w:rsidRDefault="008939F7" w:rsidP="00AF1102">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 xml:space="preserve">XIV. Licitación pública: Modalidad de adquisición de bienes y contratación de servicios, mediante convocatoria pública que realicen la Secretaría, organismos auxiliares, tribunales administrativos o municipios, por el que se aseguran las mejores condiciones en cuanto a precio, calidad, financiamiento, oportunidad y demás circunstancias pertinentes. </w:t>
      </w:r>
    </w:p>
    <w:p w:rsidR="008939F7" w:rsidRPr="005B7156" w:rsidRDefault="008939F7" w:rsidP="00AF1102">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w:t>
      </w:r>
    </w:p>
    <w:p w:rsidR="008939F7" w:rsidRPr="005B7156" w:rsidRDefault="008939F7" w:rsidP="00AF1102">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XXI. Procedimiento de adquisición: Conjunto de etapas por las que la Secretaría, las dependencias, organismos auxiliares, tribunales administrativos o municipios, adquieren bienes, contratan servicios o adquieren en arrendamiento bienes inmuebles para el cumplimiento de sus funciones, programas y acciones…</w:t>
      </w:r>
    </w:p>
    <w:p w:rsidR="008939F7" w:rsidRPr="005B7156" w:rsidRDefault="008939F7" w:rsidP="00AF1102">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Artículo 61.-</w:t>
      </w:r>
      <w:r w:rsidRPr="005B7156">
        <w:rPr>
          <w:rFonts w:ascii="Palatino Linotype" w:eastAsia="Palatino Linotype" w:hAnsi="Palatino Linotype" w:cs="Palatino Linotype"/>
          <w:i/>
          <w:sz w:val="22"/>
          <w:szCs w:val="22"/>
        </w:rPr>
        <w:t xml:space="preserve"> La Secretaría, organismos auxiliares, tribunales administrativos y municipios podrán realizar licitaciones públicas, para la adquisición, arrendamiento de bienes y la contratación de servicios de cualquier naturaleza, conforme a las previsiones y disposiciones presupuestarias respectivas. </w:t>
      </w:r>
    </w:p>
    <w:p w:rsidR="008939F7" w:rsidRPr="005B7156" w:rsidRDefault="008939F7" w:rsidP="00AF1102">
      <w:pPr>
        <w:spacing w:before="120" w:after="120"/>
        <w:ind w:left="567" w:right="902"/>
        <w:jc w:val="both"/>
        <w:rPr>
          <w:rFonts w:ascii="Palatino Linotype" w:eastAsia="Palatino Linotype" w:hAnsi="Palatino Linotype" w:cs="Palatino Linotype"/>
          <w:b/>
          <w:i/>
          <w:sz w:val="22"/>
          <w:szCs w:val="22"/>
        </w:rPr>
      </w:pPr>
      <w:r w:rsidRPr="005B7156">
        <w:rPr>
          <w:rFonts w:ascii="Palatino Linotype" w:eastAsia="Palatino Linotype" w:hAnsi="Palatino Linotype" w:cs="Palatino Linotype"/>
          <w:b/>
          <w:i/>
          <w:sz w:val="22"/>
          <w:szCs w:val="22"/>
        </w:rPr>
        <w:t>Artículo 62.-</w:t>
      </w:r>
      <w:r w:rsidRPr="005B7156">
        <w:rPr>
          <w:rFonts w:ascii="Palatino Linotype" w:eastAsia="Palatino Linotype" w:hAnsi="Palatino Linotype" w:cs="Palatino Linotype"/>
          <w:i/>
          <w:sz w:val="22"/>
          <w:szCs w:val="22"/>
        </w:rPr>
        <w:t xml:space="preserve"> Las personas que participen en los procedimientos licitatorios que convoquen la Secretaría, organismos auxiliares, tribunales administrativos y municipios, tendrán igual acceso a la información relacionada con éstos; cumplirán los mismos requisitos y participarán bajo las mismas condiciones.</w:t>
      </w:r>
      <w:r w:rsidRPr="005B7156">
        <w:rPr>
          <w:rFonts w:ascii="Palatino Linotype" w:eastAsia="Palatino Linotype" w:hAnsi="Palatino Linotype" w:cs="Palatino Linotype"/>
          <w:b/>
          <w:i/>
          <w:sz w:val="22"/>
          <w:szCs w:val="22"/>
        </w:rPr>
        <w:t xml:space="preserve"> </w:t>
      </w:r>
    </w:p>
    <w:p w:rsidR="008939F7" w:rsidRPr="005B7156" w:rsidRDefault="008939F7" w:rsidP="00AF1102">
      <w:pPr>
        <w:shd w:val="clear" w:color="auto" w:fill="FFFFFF"/>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 xml:space="preserve">Artículo 67.- </w:t>
      </w:r>
      <w:r w:rsidRPr="005B7156">
        <w:rPr>
          <w:rFonts w:ascii="Palatino Linotype" w:eastAsia="Palatino Linotype" w:hAnsi="Palatino Linotype" w:cs="Palatino Linotype"/>
          <w:i/>
          <w:sz w:val="22"/>
          <w:szCs w:val="22"/>
        </w:rPr>
        <w:t xml:space="preserve">El procedimiento de licitación pública comprende las siguientes fases: </w:t>
      </w:r>
    </w:p>
    <w:p w:rsidR="008939F7" w:rsidRPr="005B7156" w:rsidRDefault="008939F7" w:rsidP="00AF1102">
      <w:pPr>
        <w:numPr>
          <w:ilvl w:val="0"/>
          <w:numId w:val="16"/>
        </w:numPr>
        <w:pBdr>
          <w:top w:val="nil"/>
          <w:left w:val="nil"/>
          <w:bottom w:val="nil"/>
          <w:right w:val="nil"/>
          <w:between w:val="nil"/>
        </w:pBdr>
        <w:shd w:val="clear" w:color="auto" w:fill="FFFFFF"/>
        <w:spacing w:before="120" w:after="120"/>
        <w:ind w:left="567" w:right="902" w:hanging="10"/>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 xml:space="preserve">Publicación de la convocatoria; </w:t>
      </w:r>
    </w:p>
    <w:p w:rsidR="008939F7" w:rsidRPr="005B7156" w:rsidRDefault="008939F7" w:rsidP="00AF1102">
      <w:pPr>
        <w:numPr>
          <w:ilvl w:val="0"/>
          <w:numId w:val="16"/>
        </w:numPr>
        <w:pBdr>
          <w:top w:val="nil"/>
          <w:left w:val="nil"/>
          <w:bottom w:val="nil"/>
          <w:right w:val="nil"/>
          <w:between w:val="nil"/>
        </w:pBdr>
        <w:shd w:val="clear" w:color="auto" w:fill="FFFFFF"/>
        <w:spacing w:before="120" w:after="120"/>
        <w:ind w:left="567" w:right="902" w:hanging="10"/>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Venta de las bases de licitación;</w:t>
      </w:r>
    </w:p>
    <w:p w:rsidR="008939F7" w:rsidRPr="005B7156" w:rsidRDefault="008939F7" w:rsidP="00AF1102">
      <w:pPr>
        <w:numPr>
          <w:ilvl w:val="0"/>
          <w:numId w:val="16"/>
        </w:numPr>
        <w:pBdr>
          <w:top w:val="nil"/>
          <w:left w:val="nil"/>
          <w:bottom w:val="nil"/>
          <w:right w:val="nil"/>
          <w:between w:val="nil"/>
        </w:pBdr>
        <w:shd w:val="clear" w:color="auto" w:fill="FFFFFF"/>
        <w:spacing w:before="120" w:after="120"/>
        <w:ind w:left="567" w:right="902" w:hanging="10"/>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Visita, en su caso, al sitio donde se vayan a suministrar los bienes o a prestar los servicios;</w:t>
      </w:r>
    </w:p>
    <w:p w:rsidR="008939F7" w:rsidRPr="005B7156" w:rsidRDefault="008939F7" w:rsidP="00AF1102">
      <w:pPr>
        <w:numPr>
          <w:ilvl w:val="0"/>
          <w:numId w:val="16"/>
        </w:numPr>
        <w:pBdr>
          <w:top w:val="nil"/>
          <w:left w:val="nil"/>
          <w:bottom w:val="nil"/>
          <w:right w:val="nil"/>
          <w:between w:val="nil"/>
        </w:pBdr>
        <w:shd w:val="clear" w:color="auto" w:fill="FFFFFF"/>
        <w:spacing w:before="120" w:after="120"/>
        <w:ind w:left="567" w:right="902" w:hanging="10"/>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 xml:space="preserve">Junta de aclaraciones, en su caso; </w:t>
      </w:r>
    </w:p>
    <w:p w:rsidR="008939F7" w:rsidRPr="005B7156" w:rsidRDefault="008939F7" w:rsidP="00AF1102">
      <w:pPr>
        <w:numPr>
          <w:ilvl w:val="0"/>
          <w:numId w:val="16"/>
        </w:numPr>
        <w:pBdr>
          <w:top w:val="nil"/>
          <w:left w:val="nil"/>
          <w:bottom w:val="nil"/>
          <w:right w:val="nil"/>
          <w:between w:val="nil"/>
        </w:pBdr>
        <w:shd w:val="clear" w:color="auto" w:fill="FFFFFF"/>
        <w:spacing w:before="120" w:after="120"/>
        <w:ind w:left="567" w:right="902" w:hanging="10"/>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Acto de presentación y apertura de propuestas;</w:t>
      </w:r>
    </w:p>
    <w:p w:rsidR="008939F7" w:rsidRPr="005B7156" w:rsidRDefault="008939F7" w:rsidP="00AF1102">
      <w:pPr>
        <w:numPr>
          <w:ilvl w:val="0"/>
          <w:numId w:val="16"/>
        </w:numPr>
        <w:pBdr>
          <w:top w:val="nil"/>
          <w:left w:val="nil"/>
          <w:bottom w:val="nil"/>
          <w:right w:val="nil"/>
          <w:between w:val="nil"/>
        </w:pBdr>
        <w:shd w:val="clear" w:color="auto" w:fill="FFFFFF"/>
        <w:spacing w:before="120" w:after="120"/>
        <w:ind w:left="567" w:right="902" w:hanging="10"/>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Análisis y evaluación de propuestas;</w:t>
      </w:r>
    </w:p>
    <w:p w:rsidR="008939F7" w:rsidRPr="005B7156" w:rsidRDefault="008939F7" w:rsidP="00AF1102">
      <w:pPr>
        <w:numPr>
          <w:ilvl w:val="0"/>
          <w:numId w:val="16"/>
        </w:numPr>
        <w:pBdr>
          <w:top w:val="nil"/>
          <w:left w:val="nil"/>
          <w:bottom w:val="nil"/>
          <w:right w:val="nil"/>
          <w:between w:val="nil"/>
        </w:pBdr>
        <w:shd w:val="clear" w:color="auto" w:fill="FFFFFF"/>
        <w:spacing w:before="120" w:after="120"/>
        <w:ind w:left="567" w:right="902" w:hanging="10"/>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 xml:space="preserve">Dictamen de adjudicación; </w:t>
      </w:r>
    </w:p>
    <w:p w:rsidR="008939F7" w:rsidRPr="005B7156" w:rsidRDefault="008939F7" w:rsidP="00AF1102">
      <w:pPr>
        <w:numPr>
          <w:ilvl w:val="0"/>
          <w:numId w:val="16"/>
        </w:numPr>
        <w:pBdr>
          <w:top w:val="nil"/>
          <w:left w:val="nil"/>
          <w:bottom w:val="nil"/>
          <w:right w:val="nil"/>
          <w:between w:val="nil"/>
        </w:pBdr>
        <w:shd w:val="clear" w:color="auto" w:fill="FFFFFF"/>
        <w:spacing w:before="120" w:after="120"/>
        <w:ind w:left="567" w:right="902" w:hanging="10"/>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lastRenderedPageBreak/>
        <w:t xml:space="preserve">Fallo; </w:t>
      </w:r>
    </w:p>
    <w:p w:rsidR="008939F7" w:rsidRPr="005B7156" w:rsidRDefault="008939F7" w:rsidP="00AF1102">
      <w:pPr>
        <w:numPr>
          <w:ilvl w:val="0"/>
          <w:numId w:val="16"/>
        </w:numPr>
        <w:pBdr>
          <w:top w:val="nil"/>
          <w:left w:val="nil"/>
          <w:bottom w:val="nil"/>
          <w:right w:val="nil"/>
          <w:between w:val="nil"/>
        </w:pBdr>
        <w:shd w:val="clear" w:color="auto" w:fill="FFFFFF"/>
        <w:spacing w:before="120" w:after="120"/>
        <w:ind w:left="567" w:right="902" w:hanging="10"/>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 xml:space="preserve">Suscripción del contrato; y </w:t>
      </w:r>
    </w:p>
    <w:p w:rsidR="008939F7" w:rsidRPr="005B7156" w:rsidRDefault="008939F7" w:rsidP="00AF1102">
      <w:pPr>
        <w:numPr>
          <w:ilvl w:val="0"/>
          <w:numId w:val="16"/>
        </w:numPr>
        <w:pBdr>
          <w:top w:val="nil"/>
          <w:left w:val="nil"/>
          <w:bottom w:val="nil"/>
          <w:right w:val="nil"/>
          <w:between w:val="nil"/>
        </w:pBdr>
        <w:shd w:val="clear" w:color="auto" w:fill="FFFFFF"/>
        <w:spacing w:before="120" w:after="120"/>
        <w:ind w:left="567" w:right="902" w:hanging="10"/>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Suministro de los bienes o inicio de la prestación del servicio.</w:t>
      </w:r>
    </w:p>
    <w:p w:rsidR="008939F7" w:rsidRPr="005B7156" w:rsidRDefault="008939F7" w:rsidP="008939F7">
      <w:pPr>
        <w:spacing w:before="120" w:after="120"/>
        <w:ind w:left="851"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Artículo 90.-</w:t>
      </w:r>
      <w:r w:rsidRPr="005B7156">
        <w:rPr>
          <w:rFonts w:ascii="Palatino Linotype" w:eastAsia="Palatino Linotype" w:hAnsi="Palatino Linotype" w:cs="Palatino Linotype"/>
          <w:i/>
          <w:sz w:val="22"/>
          <w:szCs w:val="22"/>
        </w:rPr>
        <w:t xml:space="preserve"> En el procedimiento de invitación restringida se deberá observar lo siguiente: </w:t>
      </w:r>
    </w:p>
    <w:p w:rsidR="008939F7" w:rsidRPr="005B7156" w:rsidRDefault="008939F7" w:rsidP="00AF1102">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I.</w:t>
      </w:r>
      <w:r w:rsidRPr="005B7156">
        <w:rPr>
          <w:rFonts w:ascii="Palatino Linotype" w:eastAsia="Palatino Linotype" w:hAnsi="Palatino Linotype" w:cs="Palatino Linotype"/>
          <w:i/>
          <w:sz w:val="22"/>
          <w:szCs w:val="22"/>
        </w:rPr>
        <w:t xml:space="preserve"> Se invitará a un mínimo de tres personas seleccionadas de entre las que se encuentren inscritas e n el catálogo de proveedores y de prestadores de servicios. </w:t>
      </w:r>
    </w:p>
    <w:p w:rsidR="008939F7" w:rsidRPr="005B7156" w:rsidRDefault="008939F7" w:rsidP="00AF1102">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 xml:space="preserve">Se podrá invitar a personas que no se encuentren inscritas, cuando en el giro correspondiente del catálogo de proveedores y prestadores de servicios no exista el registro mínimo de personas requeridas para tal modalidad; </w:t>
      </w:r>
    </w:p>
    <w:p w:rsidR="008939F7" w:rsidRPr="005B7156" w:rsidRDefault="008939F7" w:rsidP="00AF1102">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II</w:t>
      </w:r>
      <w:r w:rsidRPr="005B7156">
        <w:rPr>
          <w:rFonts w:ascii="Palatino Linotype" w:eastAsia="Palatino Linotype" w:hAnsi="Palatino Linotype" w:cs="Palatino Linotype"/>
          <w:i/>
          <w:sz w:val="22"/>
          <w:szCs w:val="22"/>
        </w:rPr>
        <w:t xml:space="preserve">. Las bases de la invitación restringida indicarán los aspectos de la adquisición o contratación; y </w:t>
      </w:r>
    </w:p>
    <w:p w:rsidR="008939F7" w:rsidRPr="005B7156" w:rsidRDefault="008939F7" w:rsidP="00AF1102">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III.</w:t>
      </w:r>
      <w:r w:rsidRPr="005B7156">
        <w:rPr>
          <w:rFonts w:ascii="Palatino Linotype" w:eastAsia="Palatino Linotype" w:hAnsi="Palatino Linotype" w:cs="Palatino Linotype"/>
          <w:i/>
          <w:sz w:val="22"/>
          <w:szCs w:val="22"/>
        </w:rPr>
        <w:t xml:space="preserve"> Serán aplicables, en lo conducente, las disposiciones de la licitación pública.</w:t>
      </w:r>
    </w:p>
    <w:p w:rsidR="008939F7" w:rsidRPr="005B7156" w:rsidRDefault="008939F7" w:rsidP="00AF1102">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Artículo 91.-</w:t>
      </w:r>
      <w:r w:rsidRPr="005B7156">
        <w:rPr>
          <w:rFonts w:ascii="Palatino Linotype" w:eastAsia="Palatino Linotype" w:hAnsi="Palatino Linotype" w:cs="Palatino Linotype"/>
          <w:i/>
          <w:sz w:val="22"/>
          <w:szCs w:val="22"/>
        </w:rPr>
        <w:t xml:space="preserve"> La Secretaría, organismos auxiliares, tribunales administrativos y municipios podrán adquirir, arrendar o enajenar bienes, y contratar servicios, mediante el procedimiento de adjudicación directa en los términos establecidos por la Ley. </w:t>
      </w:r>
    </w:p>
    <w:p w:rsidR="008939F7" w:rsidRPr="005B7156" w:rsidRDefault="008939F7" w:rsidP="00AF1102">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Artículo 92.-</w:t>
      </w:r>
      <w:r w:rsidRPr="005B7156">
        <w:rPr>
          <w:rFonts w:ascii="Palatino Linotype" w:eastAsia="Palatino Linotype" w:hAnsi="Palatino Linotype" w:cs="Palatino Linotype"/>
          <w:i/>
          <w:sz w:val="22"/>
          <w:szCs w:val="22"/>
        </w:rPr>
        <w:t xml:space="preserve"> Para los procedimientos de adjudicación directa cuyo importe de la operación no rebase los montos establecidos en el Presupuesto de Egresos del Gobierno del Estado en el ejercicio correspondiente y, cuyo importe sea superior al monto determinado para el fondo fijo de caja; se deberá celebrar contrato pedido, sin que sea necesario observar las disposiciones de los demás artículos de esta Sección. </w:t>
      </w:r>
    </w:p>
    <w:p w:rsidR="008939F7" w:rsidRPr="005B7156" w:rsidRDefault="008939F7" w:rsidP="00AF1102">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 xml:space="preserve">En este supuesto, las dependencias, organismos auxiliares y tribunales administrativos deberán obtener preferentemente a través de la Secretaría dentro de los treinta días naturales anteriores a la fecha de la contratación, al menos dos cotizaciones, que deberán sujetarse al precio máximo derivado del estudio de mercado, al que deberán adjudicarse los bienes y servicios; analizando previamente su contenido técnico y económico para seleccionar la que presente las mejores condiciones para el Estado. </w:t>
      </w:r>
    </w:p>
    <w:p w:rsidR="008939F7" w:rsidRPr="005B7156" w:rsidRDefault="008939F7" w:rsidP="00AF1102">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En el caso de los municipios, las cotizaciones deberán obtenerse a través de sus áreas de administración.”</w:t>
      </w:r>
    </w:p>
    <w:p w:rsidR="008939F7" w:rsidRPr="005B7156" w:rsidRDefault="008939F7" w:rsidP="008939F7">
      <w:pPr>
        <w:spacing w:before="240" w:after="240"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rPr>
        <w:t xml:space="preserve">De lo hasta aquí expuesto, se advierte que, cuando los entes públicos deban o tengan que realizar la adquisición, arrendamiento de un bien o contratación de servicios, </w:t>
      </w:r>
      <w:r w:rsidRPr="005B7156">
        <w:rPr>
          <w:rFonts w:ascii="Palatino Linotype" w:eastAsia="Palatino Linotype" w:hAnsi="Palatino Linotype" w:cs="Palatino Linotype"/>
        </w:rPr>
        <w:lastRenderedPageBreak/>
        <w:t>deberán regular su actividad a través de las licitaciones públicas mediante convocatoria y conforme el procedimiento establecido en la ley de contratación, o bien, mediante invitación restringida o adjudicación directa.</w:t>
      </w:r>
    </w:p>
    <w:p w:rsidR="008939F7" w:rsidRPr="005B7156" w:rsidRDefault="008939F7" w:rsidP="008939F7">
      <w:pPr>
        <w:spacing w:before="240" w:after="240"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rPr>
        <w:t xml:space="preserve">El procedimiento de adquisición, arrendamiento y servicios a través de invitación restringida, se sigue cuando se hubiese declarado desierto un procedimiento de licitación y el importe de la operación no exceda los montos establecidos en el presupuesto; mientras que el de adjudicación directa, cuando se trate de servicios que requieran de experiencia, técnicas o equipos especiales, o se trate de la adquisición de bienes usados o de características especiales que solamente puedan ser prestados o suministrados por una sola persona. </w:t>
      </w:r>
    </w:p>
    <w:p w:rsidR="008939F7" w:rsidRPr="005B7156" w:rsidRDefault="008939F7" w:rsidP="008939F7">
      <w:pPr>
        <w:spacing w:before="240" w:after="240"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rPr>
        <w:t>Tras la adjudicación de bienes o servicios, el convocante y licitante están obligados a suscribir el contrato respectivo, dentro de los diez días hábiles siguientes a la notificación del fallo, en el que se establezcan los derechos y obligaciones, además de pactar las penas convencionales por incumplimiento de las obligaciones, la condición del precio fijo de conformidad con lo prescrito en los artículos 65, 66, 67 y 69 de la Ley de Contratación.</w:t>
      </w:r>
    </w:p>
    <w:p w:rsidR="008939F7" w:rsidRPr="005B7156" w:rsidRDefault="008939F7" w:rsidP="008939F7">
      <w:pPr>
        <w:spacing w:before="240" w:after="240" w:line="360" w:lineRule="auto"/>
        <w:ind w:right="51"/>
        <w:jc w:val="both"/>
        <w:rPr>
          <w:rFonts w:ascii="Palatino Linotype" w:eastAsia="Palatino Linotype" w:hAnsi="Palatino Linotype" w:cs="Palatino Linotype"/>
        </w:rPr>
      </w:pPr>
      <w:r w:rsidRPr="005B7156">
        <w:rPr>
          <w:rFonts w:ascii="Palatino Linotype" w:eastAsia="Palatino Linotype" w:hAnsi="Palatino Linotype" w:cs="Palatino Linotype"/>
        </w:rPr>
        <w:t xml:space="preserve">Siguiendo con el análisis, el artículo 92, fracciones XIX y XXXVI de la Ley de Transparencia y Acceso a la Información Pública del Estado de México y Municipios, establece como obligaciones de transparencia que los Sujetos Obligados deben poner a disposición del público de manera permanente y actualizada, de forma sencilla, precisa y entendible, en los respectivos medios electrónicos, la información relativa a los procesos y resultados sobre procedimientos de adjudicación directa, invitación restringida, y licitación de cualquier naturaleza, </w:t>
      </w:r>
      <w:r w:rsidRPr="005B7156">
        <w:rPr>
          <w:rFonts w:ascii="Palatino Linotype" w:eastAsia="Palatino Linotype" w:hAnsi="Palatino Linotype" w:cs="Palatino Linotype"/>
        </w:rPr>
        <w:lastRenderedPageBreak/>
        <w:t>incluyendo la versión pública del expediente respectivo y de los contratos celebrados, así como el padrón de proveedores y contratistas, a saber:</w:t>
      </w:r>
    </w:p>
    <w:p w:rsidR="008939F7" w:rsidRPr="005B7156" w:rsidRDefault="008939F7" w:rsidP="00AF1102">
      <w:pPr>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w:t>
      </w:r>
      <w:r w:rsidRPr="005B7156">
        <w:rPr>
          <w:rFonts w:ascii="Palatino Linotype" w:eastAsia="Palatino Linotype" w:hAnsi="Palatino Linotype" w:cs="Palatino Linotype"/>
          <w:b/>
          <w:i/>
          <w:sz w:val="22"/>
          <w:szCs w:val="22"/>
        </w:rPr>
        <w:t>Artículo 92</w:t>
      </w:r>
      <w:r w:rsidRPr="005B7156">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8939F7" w:rsidRPr="005B7156" w:rsidRDefault="008939F7" w:rsidP="00AF1102">
      <w:pPr>
        <w:tabs>
          <w:tab w:val="left" w:pos="426"/>
        </w:tabs>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w:t>
      </w:r>
    </w:p>
    <w:p w:rsidR="008939F7" w:rsidRPr="005B7156" w:rsidRDefault="008939F7" w:rsidP="00AF1102">
      <w:pPr>
        <w:tabs>
          <w:tab w:val="left" w:pos="426"/>
        </w:tabs>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XXIX.</w:t>
      </w:r>
      <w:r w:rsidRPr="005B7156">
        <w:rPr>
          <w:rFonts w:ascii="Palatino Linotype" w:eastAsia="Palatino Linotype" w:hAnsi="Palatino Linotype" w:cs="Palatino Linotype"/>
          <w:i/>
          <w:sz w:val="22"/>
          <w:szCs w:val="22"/>
        </w:rPr>
        <w:t xml:space="preserve"> La </w:t>
      </w:r>
      <w:r w:rsidRPr="005B7156">
        <w:rPr>
          <w:rFonts w:ascii="Palatino Linotype" w:eastAsia="Palatino Linotype" w:hAnsi="Palatino Linotype" w:cs="Palatino Linotype"/>
          <w:b/>
          <w:i/>
          <w:sz w:val="22"/>
          <w:szCs w:val="22"/>
        </w:rPr>
        <w:t xml:space="preserve">información sobre los procesos y resultados </w:t>
      </w:r>
      <w:r w:rsidRPr="005B7156">
        <w:rPr>
          <w:rFonts w:ascii="Palatino Linotype" w:eastAsia="Palatino Linotype" w:hAnsi="Palatino Linotype" w:cs="Palatino Linotype"/>
          <w:b/>
          <w:i/>
          <w:sz w:val="22"/>
          <w:szCs w:val="22"/>
          <w:u w:val="single"/>
        </w:rPr>
        <w:t>sobre procedimientos de adjudicación directa, invitación restringida y licitación de cualquier naturaleza</w:t>
      </w:r>
      <w:r w:rsidRPr="005B7156">
        <w:rPr>
          <w:rFonts w:ascii="Palatino Linotype" w:eastAsia="Palatino Linotype" w:hAnsi="Palatino Linotype" w:cs="Palatino Linotype"/>
          <w:i/>
          <w:sz w:val="22"/>
          <w:szCs w:val="22"/>
          <w:u w:val="single"/>
        </w:rPr>
        <w:t xml:space="preserve">, </w:t>
      </w:r>
      <w:r w:rsidRPr="005B7156">
        <w:rPr>
          <w:rFonts w:ascii="Palatino Linotype" w:eastAsia="Palatino Linotype" w:hAnsi="Palatino Linotype" w:cs="Palatino Linotype"/>
          <w:b/>
          <w:i/>
          <w:sz w:val="22"/>
          <w:szCs w:val="22"/>
        </w:rPr>
        <w:t>incluyendo la versión pública</w:t>
      </w:r>
      <w:r w:rsidRPr="005B7156">
        <w:rPr>
          <w:rFonts w:ascii="Palatino Linotype" w:eastAsia="Palatino Linotype" w:hAnsi="Palatino Linotype" w:cs="Palatino Linotype"/>
          <w:i/>
          <w:sz w:val="22"/>
          <w:szCs w:val="22"/>
        </w:rPr>
        <w:t xml:space="preserve"> del </w:t>
      </w:r>
      <w:r w:rsidRPr="005B7156">
        <w:rPr>
          <w:rFonts w:ascii="Palatino Linotype" w:eastAsia="Palatino Linotype" w:hAnsi="Palatino Linotype" w:cs="Palatino Linotype"/>
          <w:b/>
          <w:i/>
          <w:sz w:val="22"/>
          <w:szCs w:val="22"/>
        </w:rPr>
        <w:t>expediente respectivo</w:t>
      </w:r>
      <w:r w:rsidRPr="005B7156">
        <w:rPr>
          <w:rFonts w:ascii="Palatino Linotype" w:eastAsia="Palatino Linotype" w:hAnsi="Palatino Linotype" w:cs="Palatino Linotype"/>
          <w:i/>
          <w:sz w:val="22"/>
          <w:szCs w:val="22"/>
        </w:rPr>
        <w:t xml:space="preserve"> y </w:t>
      </w:r>
      <w:r w:rsidRPr="005B7156">
        <w:rPr>
          <w:rFonts w:ascii="Palatino Linotype" w:eastAsia="Palatino Linotype" w:hAnsi="Palatino Linotype" w:cs="Palatino Linotype"/>
          <w:b/>
          <w:i/>
          <w:sz w:val="22"/>
          <w:szCs w:val="22"/>
        </w:rPr>
        <w:t>de los contratos celebrados</w:t>
      </w:r>
      <w:r w:rsidRPr="005B7156">
        <w:rPr>
          <w:rFonts w:ascii="Palatino Linotype" w:eastAsia="Palatino Linotype" w:hAnsi="Palatino Linotype" w:cs="Palatino Linotype"/>
          <w:i/>
          <w:sz w:val="22"/>
          <w:szCs w:val="22"/>
        </w:rPr>
        <w:t>, que deberán contener, por los menos, lo siguiente:</w:t>
      </w:r>
    </w:p>
    <w:p w:rsidR="008939F7" w:rsidRPr="005B7156" w:rsidRDefault="008939F7" w:rsidP="00AF1102">
      <w:pPr>
        <w:tabs>
          <w:tab w:val="left" w:pos="426"/>
        </w:tabs>
        <w:spacing w:before="120" w:after="120"/>
        <w:ind w:left="567" w:right="902"/>
        <w:jc w:val="both"/>
        <w:rPr>
          <w:rFonts w:ascii="Palatino Linotype" w:eastAsia="Palatino Linotype" w:hAnsi="Palatino Linotype" w:cs="Palatino Linotype"/>
          <w:b/>
          <w:i/>
          <w:sz w:val="22"/>
          <w:szCs w:val="22"/>
        </w:rPr>
      </w:pPr>
      <w:r w:rsidRPr="005B7156">
        <w:rPr>
          <w:rFonts w:ascii="Palatino Linotype" w:eastAsia="Palatino Linotype" w:hAnsi="Palatino Linotype" w:cs="Palatino Linotype"/>
          <w:b/>
          <w:i/>
          <w:sz w:val="22"/>
          <w:szCs w:val="22"/>
        </w:rPr>
        <w:t>a) De licitaciones públicas o procedimientos de invitación restringida:</w:t>
      </w:r>
    </w:p>
    <w:p w:rsidR="008939F7" w:rsidRPr="005B7156" w:rsidRDefault="008939F7" w:rsidP="00AF1102">
      <w:pPr>
        <w:tabs>
          <w:tab w:val="left" w:pos="426"/>
        </w:tabs>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1)</w:t>
      </w:r>
      <w:r w:rsidRPr="005B7156">
        <w:rPr>
          <w:rFonts w:ascii="Palatino Linotype" w:eastAsia="Palatino Linotype" w:hAnsi="Palatino Linotype" w:cs="Palatino Linotype"/>
          <w:i/>
          <w:sz w:val="22"/>
          <w:szCs w:val="22"/>
        </w:rPr>
        <w:t xml:space="preserve"> La convocatoria o invitación emitida, así como los fundamentos legales aplicados para llevarla a cabo;</w:t>
      </w:r>
    </w:p>
    <w:p w:rsidR="008939F7" w:rsidRPr="005B7156" w:rsidRDefault="008939F7" w:rsidP="00AF1102">
      <w:pPr>
        <w:tabs>
          <w:tab w:val="left" w:pos="426"/>
        </w:tabs>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2)</w:t>
      </w:r>
      <w:r w:rsidRPr="005B7156">
        <w:rPr>
          <w:rFonts w:ascii="Palatino Linotype" w:eastAsia="Palatino Linotype" w:hAnsi="Palatino Linotype" w:cs="Palatino Linotype"/>
          <w:i/>
          <w:sz w:val="22"/>
          <w:szCs w:val="22"/>
        </w:rPr>
        <w:t xml:space="preserve"> Los nombres de los participantes o invitados;</w:t>
      </w:r>
    </w:p>
    <w:p w:rsidR="008939F7" w:rsidRPr="005B7156" w:rsidRDefault="008939F7" w:rsidP="00AF1102">
      <w:pPr>
        <w:tabs>
          <w:tab w:val="left" w:pos="426"/>
        </w:tabs>
        <w:spacing w:before="120" w:after="120"/>
        <w:ind w:left="567" w:right="902"/>
        <w:jc w:val="both"/>
        <w:rPr>
          <w:rFonts w:ascii="Palatino Linotype" w:eastAsia="Palatino Linotype" w:hAnsi="Palatino Linotype" w:cs="Palatino Linotype"/>
          <w:b/>
          <w:i/>
          <w:sz w:val="22"/>
          <w:szCs w:val="22"/>
        </w:rPr>
      </w:pPr>
      <w:r w:rsidRPr="005B7156">
        <w:rPr>
          <w:rFonts w:ascii="Palatino Linotype" w:eastAsia="Palatino Linotype" w:hAnsi="Palatino Linotype" w:cs="Palatino Linotype"/>
          <w:b/>
          <w:i/>
          <w:sz w:val="22"/>
          <w:szCs w:val="22"/>
        </w:rPr>
        <w:t>3)</w:t>
      </w:r>
      <w:r w:rsidRPr="005B7156">
        <w:rPr>
          <w:rFonts w:ascii="Palatino Linotype" w:eastAsia="Palatino Linotype" w:hAnsi="Palatino Linotype" w:cs="Palatino Linotype"/>
          <w:i/>
          <w:sz w:val="22"/>
          <w:szCs w:val="22"/>
        </w:rPr>
        <w:t xml:space="preserve"> </w:t>
      </w:r>
      <w:r w:rsidRPr="005B7156">
        <w:rPr>
          <w:rFonts w:ascii="Palatino Linotype" w:eastAsia="Palatino Linotype" w:hAnsi="Palatino Linotype" w:cs="Palatino Linotype"/>
          <w:b/>
          <w:i/>
          <w:sz w:val="22"/>
          <w:szCs w:val="22"/>
        </w:rPr>
        <w:t>El nombre del ganador y las razones que lo justifican;</w:t>
      </w:r>
    </w:p>
    <w:p w:rsidR="008939F7" w:rsidRPr="005B7156" w:rsidRDefault="008939F7" w:rsidP="00AF1102">
      <w:pPr>
        <w:tabs>
          <w:tab w:val="left" w:pos="426"/>
        </w:tabs>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4)</w:t>
      </w:r>
      <w:r w:rsidRPr="005B7156">
        <w:rPr>
          <w:rFonts w:ascii="Palatino Linotype" w:eastAsia="Palatino Linotype" w:hAnsi="Palatino Linotype" w:cs="Palatino Linotype"/>
          <w:i/>
          <w:sz w:val="22"/>
          <w:szCs w:val="22"/>
        </w:rPr>
        <w:t xml:space="preserve"> El área solicitante y la responsable de su ejecución;</w:t>
      </w:r>
    </w:p>
    <w:p w:rsidR="008939F7" w:rsidRPr="005B7156" w:rsidRDefault="008939F7" w:rsidP="00AF1102">
      <w:pPr>
        <w:tabs>
          <w:tab w:val="left" w:pos="426"/>
        </w:tabs>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5)</w:t>
      </w:r>
      <w:r w:rsidRPr="005B7156">
        <w:rPr>
          <w:rFonts w:ascii="Palatino Linotype" w:eastAsia="Palatino Linotype" w:hAnsi="Palatino Linotype" w:cs="Palatino Linotype"/>
          <w:i/>
          <w:sz w:val="22"/>
          <w:szCs w:val="22"/>
        </w:rPr>
        <w:t xml:space="preserve"> Las convocatorias e invitaciones emitidas; </w:t>
      </w:r>
    </w:p>
    <w:p w:rsidR="008939F7" w:rsidRPr="005B7156" w:rsidRDefault="008939F7" w:rsidP="00AF1102">
      <w:pPr>
        <w:tabs>
          <w:tab w:val="left" w:pos="426"/>
        </w:tabs>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6)</w:t>
      </w:r>
      <w:r w:rsidRPr="005B7156">
        <w:rPr>
          <w:rFonts w:ascii="Palatino Linotype" w:eastAsia="Palatino Linotype" w:hAnsi="Palatino Linotype" w:cs="Palatino Linotype"/>
          <w:i/>
          <w:sz w:val="22"/>
          <w:szCs w:val="22"/>
        </w:rPr>
        <w:t xml:space="preserve"> Los dictámenes y fallo de adjudicación;</w:t>
      </w:r>
    </w:p>
    <w:p w:rsidR="008939F7" w:rsidRPr="005B7156" w:rsidRDefault="008939F7" w:rsidP="00AF1102">
      <w:pPr>
        <w:tabs>
          <w:tab w:val="left" w:pos="426"/>
        </w:tabs>
        <w:spacing w:before="120" w:after="120"/>
        <w:ind w:left="567" w:right="902"/>
        <w:jc w:val="both"/>
        <w:rPr>
          <w:rFonts w:ascii="Palatino Linotype" w:eastAsia="Palatino Linotype" w:hAnsi="Palatino Linotype" w:cs="Palatino Linotype"/>
          <w:b/>
          <w:i/>
          <w:sz w:val="22"/>
          <w:szCs w:val="22"/>
        </w:rPr>
      </w:pPr>
      <w:r w:rsidRPr="005B7156">
        <w:rPr>
          <w:rFonts w:ascii="Palatino Linotype" w:eastAsia="Palatino Linotype" w:hAnsi="Palatino Linotype" w:cs="Palatino Linotype"/>
          <w:b/>
          <w:i/>
          <w:sz w:val="22"/>
          <w:szCs w:val="22"/>
        </w:rPr>
        <w:t xml:space="preserve">7) El contrato y, en su caso, sus anexos; </w:t>
      </w:r>
    </w:p>
    <w:p w:rsidR="008939F7" w:rsidRPr="005B7156" w:rsidRDefault="008939F7" w:rsidP="00AF1102">
      <w:pPr>
        <w:tabs>
          <w:tab w:val="left" w:pos="426"/>
        </w:tabs>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8)</w:t>
      </w:r>
      <w:r w:rsidRPr="005B7156">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w:t>
      </w:r>
    </w:p>
    <w:p w:rsidR="008939F7" w:rsidRPr="005B7156" w:rsidRDefault="008939F7" w:rsidP="00AF1102">
      <w:pPr>
        <w:tabs>
          <w:tab w:val="left" w:pos="426"/>
        </w:tabs>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9)</w:t>
      </w:r>
      <w:r w:rsidRPr="005B7156">
        <w:rPr>
          <w:rFonts w:ascii="Palatino Linotype" w:eastAsia="Palatino Linotype" w:hAnsi="Palatino Linotype" w:cs="Palatino Linotype"/>
          <w:i/>
          <w:sz w:val="22"/>
          <w:szCs w:val="22"/>
        </w:rPr>
        <w:t xml:space="preserve"> La partida presupuestal, de conformidad con el clasificador por objeto del gasto, en el caso de ser aplicable; </w:t>
      </w:r>
    </w:p>
    <w:p w:rsidR="008939F7" w:rsidRPr="005B7156" w:rsidRDefault="008939F7" w:rsidP="00AF1102">
      <w:pPr>
        <w:tabs>
          <w:tab w:val="left" w:pos="426"/>
        </w:tabs>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10)</w:t>
      </w:r>
      <w:r w:rsidRPr="005B7156">
        <w:rPr>
          <w:rFonts w:ascii="Palatino Linotype" w:eastAsia="Palatino Linotype" w:hAnsi="Palatino Linotype" w:cs="Palatino Linotype"/>
          <w:i/>
          <w:sz w:val="22"/>
          <w:szCs w:val="22"/>
        </w:rPr>
        <w:t xml:space="preserve"> Origen de los recursos especificando si son federales, estatales o municipales, así como el tipo de fondo de participación o aportación respectiva;</w:t>
      </w:r>
    </w:p>
    <w:p w:rsidR="008939F7" w:rsidRPr="005B7156" w:rsidRDefault="008939F7" w:rsidP="00AF1102">
      <w:pPr>
        <w:tabs>
          <w:tab w:val="left" w:pos="426"/>
        </w:tabs>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11)</w:t>
      </w:r>
      <w:r w:rsidRPr="005B7156">
        <w:rPr>
          <w:rFonts w:ascii="Palatino Linotype" w:eastAsia="Palatino Linotype" w:hAnsi="Palatino Linotype" w:cs="Palatino Linotype"/>
          <w:i/>
          <w:sz w:val="22"/>
          <w:szCs w:val="22"/>
        </w:rPr>
        <w:t xml:space="preserve"> Los convenios modificatorios que, en su caso, sean firmados, precisando el objeto y la fecha de celebración;</w:t>
      </w:r>
    </w:p>
    <w:p w:rsidR="008939F7" w:rsidRPr="005B7156" w:rsidRDefault="008939F7" w:rsidP="00AF1102">
      <w:pPr>
        <w:tabs>
          <w:tab w:val="left" w:pos="426"/>
        </w:tabs>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12)</w:t>
      </w:r>
      <w:r w:rsidRPr="005B7156">
        <w:rPr>
          <w:rFonts w:ascii="Palatino Linotype" w:eastAsia="Palatino Linotype" w:hAnsi="Palatino Linotype" w:cs="Palatino Linotype"/>
          <w:i/>
          <w:sz w:val="22"/>
          <w:szCs w:val="22"/>
        </w:rPr>
        <w:t xml:space="preserve"> Los informes de avance físico y financiero sobre las obras o servicios contratados; </w:t>
      </w:r>
    </w:p>
    <w:p w:rsidR="008939F7" w:rsidRPr="005B7156" w:rsidRDefault="008939F7" w:rsidP="00AF1102">
      <w:pPr>
        <w:tabs>
          <w:tab w:val="left" w:pos="426"/>
        </w:tabs>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13)</w:t>
      </w:r>
      <w:r w:rsidRPr="005B7156">
        <w:rPr>
          <w:rFonts w:ascii="Palatino Linotype" w:eastAsia="Palatino Linotype" w:hAnsi="Palatino Linotype" w:cs="Palatino Linotype"/>
          <w:i/>
          <w:sz w:val="22"/>
          <w:szCs w:val="22"/>
        </w:rPr>
        <w:t xml:space="preserve"> El convenio de terminación; </w:t>
      </w:r>
    </w:p>
    <w:p w:rsidR="008939F7" w:rsidRPr="005B7156" w:rsidRDefault="008939F7" w:rsidP="00AF1102">
      <w:pPr>
        <w:tabs>
          <w:tab w:val="left" w:pos="426"/>
        </w:tabs>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lastRenderedPageBreak/>
        <w:t>14)</w:t>
      </w:r>
      <w:r w:rsidRPr="005B7156">
        <w:rPr>
          <w:rFonts w:ascii="Palatino Linotype" w:eastAsia="Palatino Linotype" w:hAnsi="Palatino Linotype" w:cs="Palatino Linotype"/>
          <w:i/>
          <w:sz w:val="22"/>
          <w:szCs w:val="22"/>
        </w:rPr>
        <w:t xml:space="preserve"> El finiquito.</w:t>
      </w:r>
    </w:p>
    <w:p w:rsidR="008939F7" w:rsidRPr="005B7156" w:rsidRDefault="008939F7" w:rsidP="00AF1102">
      <w:pPr>
        <w:tabs>
          <w:tab w:val="left" w:pos="426"/>
        </w:tabs>
        <w:spacing w:before="120" w:after="120"/>
        <w:ind w:left="567" w:right="902"/>
        <w:jc w:val="both"/>
        <w:rPr>
          <w:rFonts w:ascii="Palatino Linotype" w:eastAsia="Palatino Linotype" w:hAnsi="Palatino Linotype" w:cs="Palatino Linotype"/>
          <w:b/>
          <w:i/>
          <w:sz w:val="22"/>
          <w:szCs w:val="22"/>
        </w:rPr>
      </w:pPr>
      <w:r w:rsidRPr="005B7156">
        <w:rPr>
          <w:rFonts w:ascii="Palatino Linotype" w:eastAsia="Palatino Linotype" w:hAnsi="Palatino Linotype" w:cs="Palatino Linotype"/>
          <w:b/>
          <w:i/>
          <w:sz w:val="22"/>
          <w:szCs w:val="22"/>
        </w:rPr>
        <w:t xml:space="preserve">b) De las adjudicaciones directas: </w:t>
      </w:r>
    </w:p>
    <w:p w:rsidR="008939F7" w:rsidRPr="005B7156" w:rsidRDefault="008939F7" w:rsidP="00AF1102">
      <w:pPr>
        <w:tabs>
          <w:tab w:val="left" w:pos="426"/>
        </w:tabs>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1)</w:t>
      </w:r>
      <w:r w:rsidRPr="005B7156">
        <w:rPr>
          <w:rFonts w:ascii="Palatino Linotype" w:eastAsia="Palatino Linotype" w:hAnsi="Palatino Linotype" w:cs="Palatino Linotype"/>
          <w:i/>
          <w:sz w:val="22"/>
          <w:szCs w:val="22"/>
        </w:rPr>
        <w:t xml:space="preserve"> La propuesta enviada por el participante; </w:t>
      </w:r>
    </w:p>
    <w:p w:rsidR="008939F7" w:rsidRPr="005B7156" w:rsidRDefault="008939F7" w:rsidP="00AF1102">
      <w:pPr>
        <w:tabs>
          <w:tab w:val="left" w:pos="426"/>
        </w:tabs>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2)</w:t>
      </w:r>
      <w:r w:rsidRPr="005B7156">
        <w:rPr>
          <w:rFonts w:ascii="Palatino Linotype" w:eastAsia="Palatino Linotype" w:hAnsi="Palatino Linotype" w:cs="Palatino Linotype"/>
          <w:i/>
          <w:sz w:val="22"/>
          <w:szCs w:val="22"/>
        </w:rPr>
        <w:t xml:space="preserve"> Los motivos y fundamentos legales aplicados para llevarla a cabo;</w:t>
      </w:r>
    </w:p>
    <w:p w:rsidR="008939F7" w:rsidRPr="005B7156" w:rsidRDefault="008939F7" w:rsidP="00AF1102">
      <w:pPr>
        <w:tabs>
          <w:tab w:val="left" w:pos="426"/>
        </w:tabs>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3)</w:t>
      </w:r>
      <w:r w:rsidRPr="005B7156">
        <w:rPr>
          <w:rFonts w:ascii="Palatino Linotype" w:eastAsia="Palatino Linotype" w:hAnsi="Palatino Linotype" w:cs="Palatino Linotype"/>
          <w:i/>
          <w:sz w:val="22"/>
          <w:szCs w:val="22"/>
        </w:rPr>
        <w:t xml:space="preserve"> La autorización del ejercicio de la opción; </w:t>
      </w:r>
    </w:p>
    <w:p w:rsidR="008939F7" w:rsidRPr="005B7156" w:rsidRDefault="008939F7" w:rsidP="00AF1102">
      <w:pPr>
        <w:tabs>
          <w:tab w:val="left" w:pos="426"/>
        </w:tabs>
        <w:spacing w:before="120" w:after="120"/>
        <w:ind w:left="567" w:right="902"/>
        <w:jc w:val="both"/>
        <w:rPr>
          <w:rFonts w:ascii="Palatino Linotype" w:eastAsia="Palatino Linotype" w:hAnsi="Palatino Linotype" w:cs="Palatino Linotype"/>
          <w:b/>
          <w:i/>
          <w:sz w:val="22"/>
          <w:szCs w:val="22"/>
        </w:rPr>
      </w:pPr>
      <w:r w:rsidRPr="005B7156">
        <w:rPr>
          <w:rFonts w:ascii="Palatino Linotype" w:eastAsia="Palatino Linotype" w:hAnsi="Palatino Linotype" w:cs="Palatino Linotype"/>
          <w:b/>
          <w:i/>
          <w:sz w:val="22"/>
          <w:szCs w:val="22"/>
        </w:rPr>
        <w:t xml:space="preserve">4) </w:t>
      </w:r>
      <w:r w:rsidRPr="005B7156">
        <w:rPr>
          <w:rFonts w:ascii="Palatino Linotype" w:eastAsia="Palatino Linotype" w:hAnsi="Palatino Linotype" w:cs="Palatino Linotype"/>
          <w:i/>
          <w:sz w:val="22"/>
          <w:szCs w:val="22"/>
        </w:rPr>
        <w:t>En su caso, las cotizaciones consideradas, especificando los nombres de los proveedores y sus montos;</w:t>
      </w:r>
      <w:r w:rsidRPr="005B7156">
        <w:rPr>
          <w:rFonts w:ascii="Palatino Linotype" w:eastAsia="Palatino Linotype" w:hAnsi="Palatino Linotype" w:cs="Palatino Linotype"/>
          <w:b/>
          <w:i/>
          <w:sz w:val="22"/>
          <w:szCs w:val="22"/>
        </w:rPr>
        <w:t xml:space="preserve"> </w:t>
      </w:r>
    </w:p>
    <w:p w:rsidR="008939F7" w:rsidRPr="005B7156" w:rsidRDefault="008939F7" w:rsidP="00AF1102">
      <w:pPr>
        <w:tabs>
          <w:tab w:val="left" w:pos="426"/>
        </w:tabs>
        <w:spacing w:before="120" w:after="120"/>
        <w:ind w:left="567" w:right="902"/>
        <w:jc w:val="both"/>
        <w:rPr>
          <w:rFonts w:ascii="Palatino Linotype" w:eastAsia="Palatino Linotype" w:hAnsi="Palatino Linotype" w:cs="Palatino Linotype"/>
          <w:b/>
          <w:i/>
          <w:sz w:val="22"/>
          <w:szCs w:val="22"/>
        </w:rPr>
      </w:pPr>
      <w:r w:rsidRPr="005B7156">
        <w:rPr>
          <w:rFonts w:ascii="Palatino Linotype" w:eastAsia="Palatino Linotype" w:hAnsi="Palatino Linotype" w:cs="Palatino Linotype"/>
          <w:b/>
          <w:i/>
          <w:sz w:val="22"/>
          <w:szCs w:val="22"/>
        </w:rPr>
        <w:t>5)</w:t>
      </w:r>
      <w:r w:rsidRPr="005B7156">
        <w:rPr>
          <w:rFonts w:ascii="Palatino Linotype" w:eastAsia="Palatino Linotype" w:hAnsi="Palatino Linotype" w:cs="Palatino Linotype"/>
          <w:i/>
          <w:sz w:val="22"/>
          <w:szCs w:val="22"/>
        </w:rPr>
        <w:t xml:space="preserve"> </w:t>
      </w:r>
      <w:r w:rsidRPr="005B7156">
        <w:rPr>
          <w:rFonts w:ascii="Palatino Linotype" w:eastAsia="Palatino Linotype" w:hAnsi="Palatino Linotype" w:cs="Palatino Linotype"/>
          <w:b/>
          <w:i/>
          <w:sz w:val="22"/>
          <w:szCs w:val="22"/>
        </w:rPr>
        <w:t xml:space="preserve">El nombre de la persona física o jurídica colectiva adjudicada; </w:t>
      </w:r>
    </w:p>
    <w:p w:rsidR="008939F7" w:rsidRPr="005B7156" w:rsidRDefault="008939F7" w:rsidP="00AF1102">
      <w:pPr>
        <w:tabs>
          <w:tab w:val="left" w:pos="426"/>
        </w:tabs>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6)</w:t>
      </w:r>
      <w:r w:rsidRPr="005B7156">
        <w:rPr>
          <w:rFonts w:ascii="Palatino Linotype" w:eastAsia="Palatino Linotype" w:hAnsi="Palatino Linotype" w:cs="Palatino Linotype"/>
          <w:i/>
          <w:sz w:val="22"/>
          <w:szCs w:val="22"/>
        </w:rPr>
        <w:t xml:space="preserve"> La unidad administrativa solicitante y la responsable de su ejecución; </w:t>
      </w:r>
    </w:p>
    <w:p w:rsidR="008939F7" w:rsidRPr="005B7156" w:rsidRDefault="008939F7" w:rsidP="00AF1102">
      <w:pPr>
        <w:tabs>
          <w:tab w:val="left" w:pos="426"/>
        </w:tabs>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7) El número, fecha, el monto del contrato</w:t>
      </w:r>
      <w:r w:rsidRPr="005B7156">
        <w:rPr>
          <w:rFonts w:ascii="Palatino Linotype" w:eastAsia="Palatino Linotype" w:hAnsi="Palatino Linotype" w:cs="Palatino Linotype"/>
          <w:i/>
          <w:sz w:val="22"/>
          <w:szCs w:val="22"/>
        </w:rPr>
        <w:t xml:space="preserve"> y el plazo de entrega o de ejecución de los servicios u obra; </w:t>
      </w:r>
    </w:p>
    <w:p w:rsidR="008939F7" w:rsidRPr="005B7156" w:rsidRDefault="008939F7" w:rsidP="00AF1102">
      <w:pPr>
        <w:tabs>
          <w:tab w:val="left" w:pos="426"/>
        </w:tabs>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8)</w:t>
      </w:r>
      <w:r w:rsidRPr="005B7156">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 </w:t>
      </w:r>
    </w:p>
    <w:p w:rsidR="008939F7" w:rsidRPr="005B7156" w:rsidRDefault="008939F7" w:rsidP="00AF1102">
      <w:pPr>
        <w:tabs>
          <w:tab w:val="left" w:pos="426"/>
        </w:tabs>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9)</w:t>
      </w:r>
      <w:r w:rsidRPr="005B7156">
        <w:rPr>
          <w:rFonts w:ascii="Palatino Linotype" w:eastAsia="Palatino Linotype" w:hAnsi="Palatino Linotype" w:cs="Palatino Linotype"/>
          <w:i/>
          <w:sz w:val="22"/>
          <w:szCs w:val="22"/>
        </w:rPr>
        <w:t xml:space="preserve"> Los informes de avance sobre las obras o servicios contratados; </w:t>
      </w:r>
    </w:p>
    <w:p w:rsidR="008939F7" w:rsidRPr="005B7156" w:rsidRDefault="008939F7" w:rsidP="00AF1102">
      <w:pPr>
        <w:tabs>
          <w:tab w:val="left" w:pos="426"/>
        </w:tabs>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10)</w:t>
      </w:r>
      <w:r w:rsidRPr="005B7156">
        <w:rPr>
          <w:rFonts w:ascii="Palatino Linotype" w:eastAsia="Palatino Linotype" w:hAnsi="Palatino Linotype" w:cs="Palatino Linotype"/>
          <w:i/>
          <w:sz w:val="22"/>
          <w:szCs w:val="22"/>
        </w:rPr>
        <w:t xml:space="preserve"> El convenio de terminación; y </w:t>
      </w:r>
    </w:p>
    <w:p w:rsidR="008939F7" w:rsidRPr="005B7156" w:rsidRDefault="008939F7" w:rsidP="00AF1102">
      <w:pPr>
        <w:tabs>
          <w:tab w:val="left" w:pos="426"/>
        </w:tabs>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11)</w:t>
      </w:r>
      <w:r w:rsidRPr="005B7156">
        <w:rPr>
          <w:rFonts w:ascii="Palatino Linotype" w:eastAsia="Palatino Linotype" w:hAnsi="Palatino Linotype" w:cs="Palatino Linotype"/>
          <w:i/>
          <w:sz w:val="22"/>
          <w:szCs w:val="22"/>
        </w:rPr>
        <w:t xml:space="preserve"> El finiquito;”</w:t>
      </w:r>
      <w:r w:rsidR="00384C1A" w:rsidRPr="005B7156">
        <w:rPr>
          <w:rFonts w:ascii="Palatino Linotype" w:eastAsia="Palatino Linotype" w:hAnsi="Palatino Linotype" w:cs="Palatino Linotype"/>
          <w:i/>
          <w:sz w:val="22"/>
          <w:szCs w:val="22"/>
        </w:rPr>
        <w:t xml:space="preserve"> (Sic) (Énfasis añadido)</w:t>
      </w:r>
    </w:p>
    <w:p w:rsidR="008939F7" w:rsidRPr="005B7156" w:rsidRDefault="008939F7" w:rsidP="008939F7">
      <w:pPr>
        <w:spacing w:before="240" w:after="240" w:line="360" w:lineRule="auto"/>
        <w:ind w:right="51"/>
        <w:jc w:val="both"/>
        <w:rPr>
          <w:rFonts w:ascii="Palatino Linotype" w:eastAsia="Palatino Linotype" w:hAnsi="Palatino Linotype" w:cs="Palatino Linotype"/>
        </w:rPr>
      </w:pPr>
      <w:r w:rsidRPr="005B7156">
        <w:rPr>
          <w:rFonts w:ascii="Palatino Linotype" w:eastAsia="Palatino Linotype" w:hAnsi="Palatino Linotype" w:cs="Palatino Linotype"/>
        </w:rPr>
        <w:t xml:space="preserve">Por ende, de acuerdo a los </w:t>
      </w:r>
      <w:r w:rsidRPr="005B7156">
        <w:rPr>
          <w:rFonts w:ascii="Palatino Linotype" w:eastAsia="Palatino Linotype" w:hAnsi="Palatino Linotype" w:cs="Palatino Linotype"/>
          <w:i/>
        </w:rPr>
        <w:t>Lineamientos Técnicos Generales para la publicación, homologación y estandarización de la información de las obligaciones establecidas en el título quinto y en la fracción IV del artículo 31 de la Ley General de Transparencia y Acceso a la Información Pública</w:t>
      </w:r>
      <w:r w:rsidRPr="005B7156">
        <w:rPr>
          <w:rFonts w:ascii="Palatino Linotype" w:eastAsia="Palatino Linotype" w:hAnsi="Palatino Linotype" w:cs="Palatino Linotype"/>
        </w:rPr>
        <w:t xml:space="preserve">, que deben de difundir los sujetos obligados en los portales de Internet y en la Plataforma Nacional de Transparencia, para el cumplimiento de la obligación de transparencia señalada en el artículo 70, fracciones XXVIII y XXXII de la Ley General de Transparencia y Acceso a la Información Pública, los Sujetos Obligados deben publicar información sobre los actos, contratos y convenios celebrados, misma que </w:t>
      </w:r>
      <w:r w:rsidRPr="005B7156">
        <w:rPr>
          <w:rFonts w:ascii="Palatino Linotype" w:eastAsia="Palatino Linotype" w:hAnsi="Palatino Linotype" w:cs="Palatino Linotype"/>
          <w:b/>
        </w:rPr>
        <w:t>debe presentarse en una base de datos en la que cada registro se hará por tipo de procedimiento, ya sea licitación pública, invitación restringida o adjudicación directa,</w:t>
      </w:r>
      <w:r w:rsidRPr="005B7156">
        <w:rPr>
          <w:rFonts w:ascii="Palatino Linotype" w:eastAsia="Palatino Linotype" w:hAnsi="Palatino Linotype" w:cs="Palatino Linotype"/>
        </w:rPr>
        <w:t xml:space="preserve"> especificando para cada tipo de procedimiento </w:t>
      </w:r>
      <w:r w:rsidRPr="005B7156">
        <w:rPr>
          <w:rFonts w:ascii="Palatino Linotype" w:eastAsia="Palatino Linotype" w:hAnsi="Palatino Linotype" w:cs="Palatino Linotype"/>
        </w:rPr>
        <w:lastRenderedPageBreak/>
        <w:t>la materia, pudiendo ser obra pública, servicios relacionados con obra pública, arrendamiento, adquisiciones, o servicios, así como el carácter de cada uno, es decir, nacional o internacional, además se debe elaborar versión pública los documentos fuente que deban ser publicados en este apartado, tales como contratos, convenios, actas, dictámenes, fallos, convenios modificatorios, informes, entre otros, incluyen</w:t>
      </w:r>
      <w:r w:rsidR="00384C1A" w:rsidRPr="005B7156">
        <w:rPr>
          <w:rFonts w:ascii="Palatino Linotype" w:eastAsia="Palatino Linotype" w:hAnsi="Palatino Linotype" w:cs="Palatino Linotype"/>
        </w:rPr>
        <w:t xml:space="preserve">do sus anexos correspondientes. </w:t>
      </w:r>
    </w:p>
    <w:p w:rsidR="00384C1A" w:rsidRPr="005B7156" w:rsidRDefault="00384C1A" w:rsidP="00384C1A">
      <w:pPr>
        <w:pBdr>
          <w:top w:val="nil"/>
          <w:left w:val="nil"/>
          <w:bottom w:val="nil"/>
          <w:right w:val="nil"/>
          <w:between w:val="nil"/>
        </w:pBdr>
        <w:spacing w:before="240" w:after="240" w:line="360" w:lineRule="auto"/>
        <w:jc w:val="both"/>
      </w:pPr>
      <w:r w:rsidRPr="005B7156">
        <w:rPr>
          <w:rFonts w:ascii="Palatino Linotype" w:eastAsia="Palatino Linotype" w:hAnsi="Palatino Linotype" w:cs="Palatino Linotype"/>
        </w:rPr>
        <w:t>Asimismo es necesario referir que los artículos 342, 343, 344 y 345 del Código Financiero del Estado de México y Municipios, disponen el sistema y las políticas que deben seguirse para llevar el registro contable y presupuestal de las operaciones financieras, en los siguientes términos:</w:t>
      </w:r>
    </w:p>
    <w:p w:rsidR="00384C1A" w:rsidRPr="005B7156" w:rsidRDefault="00384C1A" w:rsidP="00384C1A">
      <w:pPr>
        <w:pBdr>
          <w:top w:val="nil"/>
          <w:left w:val="nil"/>
          <w:bottom w:val="nil"/>
          <w:right w:val="nil"/>
          <w:between w:val="nil"/>
        </w:pBdr>
        <w:spacing w:before="120" w:after="120" w:line="276" w:lineRule="auto"/>
        <w:ind w:left="860" w:right="860"/>
        <w:jc w:val="both"/>
      </w:pPr>
      <w:r w:rsidRPr="005B7156">
        <w:rPr>
          <w:rFonts w:ascii="Palatino Linotype" w:eastAsia="Palatino Linotype" w:hAnsi="Palatino Linotype" w:cs="Palatino Linotype"/>
          <w:i/>
          <w:sz w:val="22"/>
          <w:szCs w:val="22"/>
        </w:rPr>
        <w:t>“</w:t>
      </w:r>
      <w:r w:rsidRPr="005B7156">
        <w:rPr>
          <w:rFonts w:ascii="Palatino Linotype" w:eastAsia="Palatino Linotype" w:hAnsi="Palatino Linotype" w:cs="Palatino Linotype"/>
          <w:b/>
          <w:i/>
          <w:sz w:val="22"/>
          <w:szCs w:val="22"/>
        </w:rPr>
        <w:t>Artículo 342.-</w:t>
      </w:r>
      <w:r w:rsidRPr="005B7156">
        <w:rPr>
          <w:rFonts w:ascii="Palatino Linotype" w:eastAsia="Palatino Linotype" w:hAnsi="Palatino Linotype" w:cs="Palatino Linotype"/>
          <w:i/>
          <w:sz w:val="22"/>
          <w:szCs w:val="22"/>
        </w:rPr>
        <w:t xml:space="preserve"> - El registro contable del efecto patrimonial y presupuestal de las operaciones financieras, se realizará conforme al sistema y a las disposiciones que se aprueben en materia de planeación, programación, </w:t>
      </w:r>
      <w:proofErr w:type="spellStart"/>
      <w:r w:rsidRPr="005B7156">
        <w:rPr>
          <w:rFonts w:ascii="Palatino Linotype" w:eastAsia="Palatino Linotype" w:hAnsi="Palatino Linotype" w:cs="Palatino Linotype"/>
          <w:i/>
          <w:sz w:val="22"/>
          <w:szCs w:val="22"/>
        </w:rPr>
        <w:t>presupuestación</w:t>
      </w:r>
      <w:proofErr w:type="spellEnd"/>
      <w:r w:rsidRPr="005B7156">
        <w:rPr>
          <w:rFonts w:ascii="Palatino Linotype" w:eastAsia="Palatino Linotype" w:hAnsi="Palatino Linotype" w:cs="Palatino Linotype"/>
          <w:i/>
          <w:sz w:val="22"/>
          <w:szCs w:val="22"/>
        </w:rPr>
        <w:t>, evaluación y contabilidad gubernamental.</w:t>
      </w:r>
    </w:p>
    <w:p w:rsidR="00384C1A" w:rsidRPr="005B7156" w:rsidRDefault="00384C1A" w:rsidP="00384C1A">
      <w:pPr>
        <w:pBdr>
          <w:top w:val="nil"/>
          <w:left w:val="nil"/>
          <w:bottom w:val="nil"/>
          <w:right w:val="nil"/>
          <w:between w:val="nil"/>
        </w:pBdr>
        <w:spacing w:before="120" w:after="120" w:line="276" w:lineRule="auto"/>
        <w:ind w:left="860" w:right="860"/>
        <w:jc w:val="both"/>
      </w:pPr>
      <w:r w:rsidRPr="005B7156">
        <w:rPr>
          <w:rFonts w:ascii="Palatino Linotype" w:eastAsia="Palatino Linotype" w:hAnsi="Palatino Linotype" w:cs="Palatino Linotype"/>
          <w:i/>
          <w:sz w:val="22"/>
          <w:szCs w:val="22"/>
        </w:rPr>
        <w:t xml:space="preserve">En el caso de los municipios, el registro a que se refiere el párrafo anterior, se realizará conforme al sistema y a las disposiciones en materia de planeación, programación, </w:t>
      </w:r>
      <w:proofErr w:type="spellStart"/>
      <w:r w:rsidRPr="005B7156">
        <w:rPr>
          <w:rFonts w:ascii="Palatino Linotype" w:eastAsia="Palatino Linotype" w:hAnsi="Palatino Linotype" w:cs="Palatino Linotype"/>
          <w:i/>
          <w:sz w:val="22"/>
          <w:szCs w:val="22"/>
        </w:rPr>
        <w:t>presupuestación</w:t>
      </w:r>
      <w:proofErr w:type="spellEnd"/>
      <w:r w:rsidRPr="005B7156">
        <w:rPr>
          <w:rFonts w:ascii="Palatino Linotype" w:eastAsia="Palatino Linotype" w:hAnsi="Palatino Linotype" w:cs="Palatino Linotype"/>
          <w:i/>
          <w:sz w:val="22"/>
          <w:szCs w:val="22"/>
        </w:rPr>
        <w:t>, evaluación y contabilidad gubernamental, que se aprueben en el marco del Sistema de Coordinación Hacendaria del Estado de México.</w:t>
      </w:r>
    </w:p>
    <w:p w:rsidR="00384C1A" w:rsidRPr="005B7156" w:rsidRDefault="00384C1A" w:rsidP="00384C1A">
      <w:pPr>
        <w:pBdr>
          <w:top w:val="nil"/>
          <w:left w:val="nil"/>
          <w:bottom w:val="nil"/>
          <w:right w:val="nil"/>
          <w:between w:val="nil"/>
        </w:pBdr>
        <w:spacing w:before="120" w:after="120" w:line="276" w:lineRule="auto"/>
        <w:ind w:left="860" w:right="860"/>
        <w:jc w:val="both"/>
      </w:pPr>
      <w:r w:rsidRPr="005B7156">
        <w:rPr>
          <w:rFonts w:ascii="Palatino Linotype" w:eastAsia="Palatino Linotype" w:hAnsi="Palatino Linotype" w:cs="Palatino Linotype"/>
          <w:b/>
          <w:i/>
          <w:sz w:val="22"/>
          <w:szCs w:val="22"/>
        </w:rPr>
        <w:t>Artículo 343.-</w:t>
      </w:r>
      <w:r w:rsidRPr="005B7156">
        <w:rPr>
          <w:rFonts w:ascii="Palatino Linotype" w:eastAsia="Palatino Linotype" w:hAnsi="Palatino Linotype" w:cs="Palatino Linotype"/>
          <w:i/>
          <w:sz w:val="22"/>
          <w:szCs w:val="22"/>
        </w:rPr>
        <w:t xml:space="preserve"> -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rsidR="00384C1A" w:rsidRPr="005B7156" w:rsidRDefault="00384C1A" w:rsidP="00384C1A">
      <w:pPr>
        <w:pBdr>
          <w:top w:val="nil"/>
          <w:left w:val="nil"/>
          <w:bottom w:val="nil"/>
          <w:right w:val="nil"/>
          <w:between w:val="nil"/>
        </w:pBdr>
        <w:spacing w:before="120" w:after="120" w:line="276" w:lineRule="auto"/>
        <w:ind w:left="860" w:right="860"/>
        <w:jc w:val="both"/>
      </w:pPr>
      <w:r w:rsidRPr="005B7156">
        <w:rPr>
          <w:rFonts w:ascii="Palatino Linotype" w:eastAsia="Palatino Linotype" w:hAnsi="Palatino Linotype" w:cs="Palatino Linotype"/>
          <w:i/>
          <w:sz w:val="22"/>
          <w:szCs w:val="22"/>
        </w:rPr>
        <w:t>El sistema de contabilidad sobre base acumulativa total, se sustentará en las normas emitidas por el Consejo Nacional de Armonización Contable.</w:t>
      </w:r>
    </w:p>
    <w:p w:rsidR="00384C1A" w:rsidRPr="005B7156" w:rsidRDefault="00384C1A" w:rsidP="00384C1A">
      <w:pPr>
        <w:pBdr>
          <w:top w:val="nil"/>
          <w:left w:val="nil"/>
          <w:bottom w:val="nil"/>
          <w:right w:val="nil"/>
          <w:between w:val="nil"/>
        </w:pBdr>
        <w:spacing w:before="120" w:after="120" w:line="276" w:lineRule="auto"/>
        <w:ind w:left="860" w:right="860"/>
        <w:jc w:val="both"/>
      </w:pPr>
      <w:r w:rsidRPr="005B7156">
        <w:rPr>
          <w:rFonts w:ascii="Palatino Linotype" w:eastAsia="Palatino Linotype" w:hAnsi="Palatino Linotype" w:cs="Palatino Linotype"/>
          <w:b/>
          <w:i/>
          <w:sz w:val="22"/>
          <w:szCs w:val="22"/>
        </w:rPr>
        <w:t xml:space="preserve">Artículo 344.- Los Entes Públicos, a través de cualquiera de sus unidades administrativas, de acuerdo con su naturaleza jurídica y según </w:t>
      </w:r>
      <w:r w:rsidRPr="005B7156">
        <w:rPr>
          <w:rFonts w:ascii="Palatino Linotype" w:eastAsia="Palatino Linotype" w:hAnsi="Palatino Linotype" w:cs="Palatino Linotype"/>
          <w:b/>
          <w:i/>
          <w:sz w:val="22"/>
          <w:szCs w:val="22"/>
        </w:rPr>
        <w:lastRenderedPageBreak/>
        <w:t xml:space="preserve">corresponda, </w:t>
      </w:r>
      <w:r w:rsidRPr="005B7156">
        <w:rPr>
          <w:rFonts w:ascii="Palatino Linotype" w:eastAsia="Palatino Linotype" w:hAnsi="Palatino Linotype" w:cs="Palatino Linotype"/>
          <w:b/>
          <w:i/>
          <w:sz w:val="22"/>
          <w:szCs w:val="22"/>
          <w:u w:val="single"/>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5B7156">
        <w:rPr>
          <w:rFonts w:ascii="Palatino Linotype" w:eastAsia="Palatino Linotype" w:hAnsi="Palatino Linotype" w:cs="Palatino Linotype"/>
          <w:b/>
          <w:i/>
          <w:sz w:val="22"/>
          <w:szCs w:val="22"/>
        </w:rPr>
        <w:t>.</w:t>
      </w:r>
    </w:p>
    <w:p w:rsidR="00384C1A" w:rsidRPr="005B7156" w:rsidRDefault="00384C1A" w:rsidP="00384C1A">
      <w:pPr>
        <w:spacing w:line="276" w:lineRule="auto"/>
      </w:pPr>
    </w:p>
    <w:p w:rsidR="00384C1A" w:rsidRPr="005B7156" w:rsidRDefault="00384C1A" w:rsidP="00384C1A">
      <w:pPr>
        <w:pBdr>
          <w:top w:val="nil"/>
          <w:left w:val="nil"/>
          <w:bottom w:val="nil"/>
          <w:right w:val="nil"/>
          <w:between w:val="nil"/>
        </w:pBdr>
        <w:spacing w:before="120" w:after="120" w:line="276" w:lineRule="auto"/>
        <w:ind w:left="860" w:right="860"/>
        <w:jc w:val="both"/>
      </w:pPr>
      <w:r w:rsidRPr="005B7156">
        <w:rPr>
          <w:rFonts w:ascii="Palatino Linotype" w:eastAsia="Palatino Linotype" w:hAnsi="Palatino Linotype" w:cs="Palatino Linotype"/>
          <w:b/>
          <w:i/>
          <w:sz w:val="22"/>
          <w:szCs w:val="22"/>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RPr="005B7156">
        <w:rPr>
          <w:rFonts w:ascii="Palatino Linotype" w:eastAsia="Palatino Linotype" w:hAnsi="Palatino Linotype" w:cs="Palatino Linotype"/>
          <w:i/>
          <w:sz w:val="22"/>
          <w:szCs w:val="22"/>
        </w:rPr>
        <w:t>según corresponda, así como de los órganos internos de control, por un término de cinco años, contados a partir del ejercicio presupuestal siguiente al que corresponda,</w:t>
      </w:r>
      <w:r w:rsidRPr="005B7156">
        <w:rPr>
          <w:rFonts w:ascii="Palatino Linotype" w:eastAsia="Palatino Linotype" w:hAnsi="Palatino Linotype" w:cs="Palatino Linotype"/>
          <w:b/>
          <w:i/>
          <w:sz w:val="22"/>
          <w:szCs w:val="22"/>
        </w:rPr>
        <w:t xml:space="preserve"> en el caso de los Municipios, dicha obligación corresponderá a la Tesorería.</w:t>
      </w:r>
    </w:p>
    <w:p w:rsidR="00384C1A" w:rsidRPr="005B7156" w:rsidRDefault="00384C1A" w:rsidP="00384C1A">
      <w:pPr>
        <w:spacing w:line="276" w:lineRule="auto"/>
      </w:pPr>
    </w:p>
    <w:p w:rsidR="00384C1A" w:rsidRPr="005B7156" w:rsidRDefault="00384C1A" w:rsidP="00384C1A">
      <w:pPr>
        <w:pBdr>
          <w:top w:val="nil"/>
          <w:left w:val="nil"/>
          <w:bottom w:val="nil"/>
          <w:right w:val="nil"/>
          <w:between w:val="nil"/>
        </w:pBdr>
        <w:spacing w:before="120" w:after="120" w:line="276" w:lineRule="auto"/>
        <w:ind w:left="860" w:right="860"/>
        <w:jc w:val="both"/>
      </w:pPr>
      <w:r w:rsidRPr="005B7156">
        <w:rPr>
          <w:rFonts w:ascii="Palatino Linotype" w:eastAsia="Palatino Linotype" w:hAnsi="Palatino Linotype" w:cs="Palatino Linotype"/>
          <w:i/>
          <w:sz w:val="22"/>
          <w:szCs w:val="22"/>
        </w:rPr>
        <w:t>Tratándose de documentos de carácter histórico, se estará a lo dispuesto por la legislación de la materia.</w:t>
      </w:r>
    </w:p>
    <w:p w:rsidR="00384C1A" w:rsidRPr="005B7156" w:rsidRDefault="00384C1A" w:rsidP="00384C1A">
      <w:pPr>
        <w:pBdr>
          <w:top w:val="nil"/>
          <w:left w:val="nil"/>
          <w:bottom w:val="nil"/>
          <w:right w:val="nil"/>
          <w:between w:val="nil"/>
        </w:pBdr>
        <w:spacing w:before="120" w:after="120" w:line="276" w:lineRule="auto"/>
        <w:ind w:left="860" w:right="860"/>
        <w:jc w:val="both"/>
      </w:pPr>
      <w:r w:rsidRPr="005B7156">
        <w:rPr>
          <w:rFonts w:ascii="Palatino Linotype" w:eastAsia="Palatino Linotype" w:hAnsi="Palatino Linotype" w:cs="Palatino Linotype"/>
          <w:i/>
          <w:sz w:val="22"/>
          <w:szCs w:val="22"/>
        </w:rPr>
        <w:t>…</w:t>
      </w:r>
    </w:p>
    <w:p w:rsidR="00384C1A" w:rsidRPr="005B7156" w:rsidRDefault="00384C1A" w:rsidP="00384C1A">
      <w:pPr>
        <w:pBdr>
          <w:top w:val="nil"/>
          <w:left w:val="nil"/>
          <w:bottom w:val="nil"/>
          <w:right w:val="nil"/>
          <w:between w:val="nil"/>
        </w:pBdr>
        <w:spacing w:before="120" w:after="120" w:line="276" w:lineRule="auto"/>
        <w:ind w:left="860" w:right="860"/>
        <w:jc w:val="both"/>
      </w:pPr>
      <w:r w:rsidRPr="005B7156">
        <w:rPr>
          <w:rFonts w:ascii="Palatino Linotype" w:eastAsia="Palatino Linotype" w:hAnsi="Palatino Linotype" w:cs="Palatino Linotype"/>
          <w:b/>
          <w:i/>
          <w:sz w:val="22"/>
          <w:szCs w:val="22"/>
        </w:rPr>
        <w:t>Artículo 345.-</w:t>
      </w:r>
      <w:r w:rsidRPr="005B7156">
        <w:rPr>
          <w:rFonts w:ascii="Palatino Linotype" w:eastAsia="Palatino Linotype" w:hAnsi="Palatino Linotype" w:cs="Palatino Linotype"/>
          <w:i/>
          <w:sz w:val="22"/>
          <w:szCs w:val="22"/>
        </w:rPr>
        <w:t xml:space="preserve"> </w:t>
      </w:r>
      <w:r w:rsidRPr="005B7156">
        <w:rPr>
          <w:rFonts w:ascii="Palatino Linotype" w:eastAsia="Palatino Linotype" w:hAnsi="Palatino Linotype" w:cs="Palatino Linotype"/>
          <w:b/>
          <w:i/>
          <w:sz w:val="22"/>
          <w:szCs w:val="22"/>
        </w:rPr>
        <w:t xml:space="preserve">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w:t>
      </w:r>
      <w:r w:rsidRPr="005B7156">
        <w:rPr>
          <w:rFonts w:ascii="Palatino Linotype" w:eastAsia="Palatino Linotype" w:hAnsi="Palatino Linotype" w:cs="Palatino Linotype"/>
          <w:i/>
          <w:sz w:val="22"/>
          <w:szCs w:val="22"/>
        </w:rPr>
        <w:t>registro contable.</w:t>
      </w:r>
    </w:p>
    <w:p w:rsidR="00384C1A" w:rsidRPr="005B7156" w:rsidRDefault="00384C1A" w:rsidP="00384C1A">
      <w:pPr>
        <w:pBdr>
          <w:top w:val="nil"/>
          <w:left w:val="nil"/>
          <w:bottom w:val="nil"/>
          <w:right w:val="nil"/>
          <w:between w:val="nil"/>
        </w:pBdr>
        <w:spacing w:before="120" w:after="120" w:line="276" w:lineRule="auto"/>
        <w:ind w:left="860" w:right="860"/>
        <w:jc w:val="both"/>
      </w:pPr>
      <w:r w:rsidRPr="005B7156">
        <w:rPr>
          <w:rFonts w:ascii="Palatino Linotype" w:eastAsia="Palatino Linotype" w:hAnsi="Palatino Linotype" w:cs="Palatino Linotype"/>
          <w:i/>
          <w:sz w:val="22"/>
          <w:szCs w:val="22"/>
        </w:rPr>
        <w:t>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deberán estar agregados en forma electrónica a cada póliza de registro contable.</w:t>
      </w:r>
    </w:p>
    <w:p w:rsidR="00384C1A" w:rsidRPr="005B7156" w:rsidRDefault="00384C1A" w:rsidP="00384C1A">
      <w:pPr>
        <w:pBdr>
          <w:top w:val="nil"/>
          <w:left w:val="nil"/>
          <w:bottom w:val="nil"/>
          <w:right w:val="nil"/>
          <w:between w:val="nil"/>
        </w:pBdr>
        <w:spacing w:before="120" w:after="120" w:line="276" w:lineRule="auto"/>
        <w:ind w:left="860" w:right="860"/>
        <w:jc w:val="both"/>
      </w:pPr>
      <w:r w:rsidRPr="005B7156">
        <w:rPr>
          <w:rFonts w:ascii="Palatino Linotype" w:eastAsia="Palatino Linotype" w:hAnsi="Palatino Linotype" w:cs="Palatino Linotype"/>
          <w:i/>
          <w:sz w:val="22"/>
          <w:szCs w:val="22"/>
        </w:rPr>
        <w:t>El plazo señalado en este artículo empezará a contar a partir de la publicación en el Periódico Oficial, del decreto correspondiente</w:t>
      </w:r>
      <w:r w:rsidRPr="005B7156">
        <w:rPr>
          <w:rFonts w:ascii="Palatino Linotype" w:eastAsia="Palatino Linotype" w:hAnsi="Palatino Linotype" w:cs="Palatino Linotype"/>
          <w:b/>
          <w:i/>
          <w:sz w:val="22"/>
          <w:szCs w:val="22"/>
        </w:rPr>
        <w:t xml:space="preserve"> </w:t>
      </w:r>
      <w:r w:rsidRPr="005B7156">
        <w:rPr>
          <w:rFonts w:ascii="Palatino Linotype" w:eastAsia="Palatino Linotype" w:hAnsi="Palatino Linotype" w:cs="Palatino Linotype"/>
          <w:i/>
          <w:sz w:val="22"/>
          <w:szCs w:val="22"/>
        </w:rPr>
        <w:t>“(Sic)</w:t>
      </w:r>
    </w:p>
    <w:p w:rsidR="00384C1A" w:rsidRPr="005B7156" w:rsidRDefault="00384C1A" w:rsidP="00384C1A">
      <w:pPr>
        <w:pBdr>
          <w:top w:val="nil"/>
          <w:left w:val="nil"/>
          <w:bottom w:val="nil"/>
          <w:right w:val="nil"/>
          <w:between w:val="nil"/>
        </w:pBdr>
        <w:spacing w:before="120" w:after="120"/>
        <w:ind w:left="860" w:right="860"/>
        <w:jc w:val="both"/>
      </w:pPr>
      <w:r w:rsidRPr="005B7156">
        <w:rPr>
          <w:rFonts w:ascii="Palatino Linotype" w:eastAsia="Palatino Linotype" w:hAnsi="Palatino Linotype" w:cs="Palatino Linotype"/>
          <w:i/>
          <w:sz w:val="22"/>
          <w:szCs w:val="22"/>
        </w:rPr>
        <w:lastRenderedPageBreak/>
        <w:t>(Énfasis añadido)</w:t>
      </w:r>
    </w:p>
    <w:p w:rsidR="00384C1A" w:rsidRPr="005B7156" w:rsidRDefault="00384C1A" w:rsidP="00384C1A">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rPr>
        <w:t xml:space="preserve">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w:t>
      </w:r>
      <w:proofErr w:type="spellStart"/>
      <w:r w:rsidRPr="005B7156">
        <w:rPr>
          <w:rFonts w:ascii="Palatino Linotype" w:eastAsia="Palatino Linotype" w:hAnsi="Palatino Linotype" w:cs="Palatino Linotype"/>
        </w:rPr>
        <w:t>presupuestación</w:t>
      </w:r>
      <w:proofErr w:type="spellEnd"/>
      <w:r w:rsidRPr="005B7156">
        <w:rPr>
          <w:rFonts w:ascii="Palatino Linotype" w:eastAsia="Palatino Linotype" w:hAnsi="Palatino Linotype" w:cs="Palatino Linotype"/>
        </w:rPr>
        <w:t>, evaluación y contabilidad gubernamental.</w:t>
      </w:r>
    </w:p>
    <w:p w:rsidR="00384C1A" w:rsidRPr="005B7156" w:rsidRDefault="00384C1A" w:rsidP="00384C1A">
      <w:pPr>
        <w:spacing w:before="240" w:after="240" w:line="360" w:lineRule="auto"/>
        <w:jc w:val="both"/>
        <w:rPr>
          <w:rFonts w:ascii="Palatino Linotype" w:hAnsi="Palatino Linotype" w:cs="Arial"/>
        </w:rPr>
      </w:pPr>
      <w:r w:rsidRPr="005B7156">
        <w:rPr>
          <w:rFonts w:ascii="Palatino Linotype" w:hAnsi="Palatino Linotype" w:cs="Arial"/>
          <w:lang w:eastAsia="es-ES"/>
        </w:rPr>
        <w:t>Al respecto, si bien es cierto que el Código Financiero del Estado de México y Municipios establece la obligación de los organismos para llevar los registros contables y presupuestales; también lo es que, dicho ordenamiento jurídico no establece que debemos entender por registro contable y presupuestal</w:t>
      </w:r>
      <w:r w:rsidRPr="005B7156">
        <w:rPr>
          <w:rFonts w:ascii="Palatino Linotype" w:hAnsi="Palatino Linotype" w:cs="Arial"/>
        </w:rPr>
        <w:t xml:space="preserve">; sin embargo, el “Glosario de Términos Administrativos”, emitido por el Instituto Nacional de Administración Pública, A.C. y el “Glosario de Términos para el Proceso de Planeación, Programación, </w:t>
      </w:r>
      <w:proofErr w:type="spellStart"/>
      <w:r w:rsidRPr="005B7156">
        <w:rPr>
          <w:rFonts w:ascii="Palatino Linotype" w:hAnsi="Palatino Linotype" w:cs="Arial"/>
        </w:rPr>
        <w:t>Presupuestación</w:t>
      </w:r>
      <w:proofErr w:type="spellEnd"/>
      <w:r w:rsidRPr="005B7156">
        <w:rPr>
          <w:rFonts w:ascii="Palatino Linotype" w:hAnsi="Palatino Linotype" w:cs="Arial"/>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384C1A" w:rsidRPr="005B7156" w:rsidRDefault="00384C1A" w:rsidP="00384C1A">
      <w:pPr>
        <w:ind w:left="851" w:right="851"/>
        <w:jc w:val="both"/>
        <w:rPr>
          <w:rFonts w:ascii="Palatino Linotype" w:hAnsi="Palatino Linotype" w:cs="Arial"/>
          <w:b/>
          <w:i/>
          <w:sz w:val="22"/>
          <w:szCs w:val="22"/>
        </w:rPr>
      </w:pPr>
      <w:r w:rsidRPr="005B7156">
        <w:rPr>
          <w:rFonts w:ascii="Palatino Linotype" w:hAnsi="Palatino Linotype" w:cs="Arial"/>
          <w:b/>
          <w:i/>
          <w:sz w:val="22"/>
          <w:szCs w:val="22"/>
        </w:rPr>
        <w:t xml:space="preserve">“REGISTRO CONTABLE </w:t>
      </w:r>
    </w:p>
    <w:p w:rsidR="00384C1A" w:rsidRPr="005B7156" w:rsidRDefault="00384C1A" w:rsidP="00384C1A">
      <w:pPr>
        <w:ind w:left="851" w:right="851"/>
        <w:jc w:val="both"/>
        <w:rPr>
          <w:rFonts w:ascii="Palatino Linotype" w:hAnsi="Palatino Linotype" w:cs="Arial"/>
          <w:i/>
          <w:sz w:val="22"/>
          <w:szCs w:val="22"/>
          <w:lang w:eastAsia="es-ES"/>
        </w:rPr>
      </w:pPr>
      <w:r w:rsidRPr="005B7156">
        <w:rPr>
          <w:rFonts w:ascii="Palatino Linotype" w:hAnsi="Palatino Linotype" w:cs="Arial"/>
          <w:i/>
          <w:sz w:val="22"/>
          <w:szCs w:val="22"/>
        </w:rPr>
        <w:t xml:space="preserve">Asiento que se realiza en los libros de contabilidad de las actividades relacionadas con el ingreso y egresos de un ente económico.” </w:t>
      </w:r>
      <w:r w:rsidRPr="005B7156">
        <w:rPr>
          <w:rFonts w:ascii="Palatino Linotype" w:hAnsi="Palatino Linotype" w:cs="Arial"/>
          <w:i/>
          <w:sz w:val="22"/>
          <w:szCs w:val="22"/>
          <w:lang w:eastAsia="es-ES"/>
        </w:rPr>
        <w:t>(Sic)</w:t>
      </w:r>
    </w:p>
    <w:p w:rsidR="00384C1A" w:rsidRPr="005B7156" w:rsidRDefault="00384C1A" w:rsidP="00384C1A">
      <w:pPr>
        <w:ind w:left="851" w:right="851"/>
        <w:jc w:val="both"/>
        <w:rPr>
          <w:rFonts w:ascii="Palatino Linotype" w:hAnsi="Palatino Linotype" w:cs="Arial"/>
          <w:b/>
          <w:i/>
          <w:sz w:val="22"/>
          <w:szCs w:val="22"/>
        </w:rPr>
      </w:pPr>
    </w:p>
    <w:p w:rsidR="00384C1A" w:rsidRPr="005B7156" w:rsidRDefault="00384C1A" w:rsidP="00384C1A">
      <w:pPr>
        <w:ind w:left="851" w:right="851"/>
        <w:jc w:val="both"/>
        <w:rPr>
          <w:rFonts w:ascii="Palatino Linotype" w:hAnsi="Palatino Linotype" w:cs="Arial"/>
          <w:b/>
          <w:i/>
          <w:sz w:val="22"/>
          <w:szCs w:val="22"/>
        </w:rPr>
      </w:pPr>
      <w:r w:rsidRPr="005B7156">
        <w:rPr>
          <w:rFonts w:ascii="Palatino Linotype" w:hAnsi="Palatino Linotype" w:cs="Arial"/>
          <w:b/>
          <w:i/>
          <w:sz w:val="22"/>
          <w:szCs w:val="22"/>
        </w:rPr>
        <w:t>“REGISTRO PRESUPUESTARIO</w:t>
      </w:r>
    </w:p>
    <w:p w:rsidR="00384C1A" w:rsidRPr="005B7156" w:rsidRDefault="00384C1A" w:rsidP="00384C1A">
      <w:pPr>
        <w:ind w:left="851" w:right="851"/>
        <w:jc w:val="both"/>
        <w:rPr>
          <w:rFonts w:ascii="Palatino Linotype" w:hAnsi="Palatino Linotype" w:cs="Arial"/>
          <w:i/>
          <w:sz w:val="22"/>
          <w:szCs w:val="22"/>
          <w:lang w:eastAsia="es-ES"/>
        </w:rPr>
      </w:pPr>
      <w:r w:rsidRPr="005B7156">
        <w:rPr>
          <w:rFonts w:ascii="Palatino Linotype" w:hAnsi="Palatino Linotype" w:cs="Arial"/>
          <w:i/>
          <w:sz w:val="22"/>
          <w:szCs w:val="22"/>
        </w:rPr>
        <w:t xml:space="preserve">Asiento contable de las erogaciones realizadas por las dependencias y entidades con relación a la asignación, modificación y ejercicio de los recursos presupuestarios que se les hayan autorizado.” </w:t>
      </w:r>
      <w:r w:rsidRPr="005B7156">
        <w:rPr>
          <w:rFonts w:ascii="Palatino Linotype" w:hAnsi="Palatino Linotype" w:cs="Arial"/>
          <w:i/>
          <w:sz w:val="22"/>
          <w:szCs w:val="22"/>
          <w:lang w:eastAsia="es-ES"/>
        </w:rPr>
        <w:t>(Sic)</w:t>
      </w:r>
    </w:p>
    <w:p w:rsidR="00384C1A" w:rsidRPr="005B7156" w:rsidRDefault="00384C1A" w:rsidP="00384C1A">
      <w:pPr>
        <w:ind w:left="851" w:right="851"/>
        <w:jc w:val="both"/>
        <w:rPr>
          <w:rFonts w:ascii="Palatino Linotype" w:hAnsi="Palatino Linotype" w:cs="Arial"/>
          <w:i/>
          <w:sz w:val="22"/>
          <w:szCs w:val="22"/>
        </w:rPr>
      </w:pPr>
    </w:p>
    <w:p w:rsidR="00384C1A" w:rsidRPr="005B7156" w:rsidRDefault="00384C1A" w:rsidP="00384C1A">
      <w:pPr>
        <w:spacing w:before="240" w:after="240" w:line="360" w:lineRule="auto"/>
        <w:jc w:val="both"/>
        <w:rPr>
          <w:rFonts w:ascii="Palatino Linotype" w:hAnsi="Palatino Linotype" w:cs="Arial"/>
          <w:bCs/>
          <w:lang w:eastAsia="es-ES"/>
        </w:rPr>
      </w:pPr>
      <w:r w:rsidRPr="005B7156">
        <w:rPr>
          <w:rFonts w:ascii="Palatino Linotype" w:hAnsi="Palatino Linotype" w:cs="Arial"/>
          <w:bCs/>
          <w:lang w:eastAsia="es-ES"/>
        </w:rPr>
        <w:lastRenderedPageBreak/>
        <w:t>Por otra parte, se establece que el sistema de contabilidad sobre base acumulativa total se sustentará en los principios de contabilidad gubernamental.</w:t>
      </w:r>
    </w:p>
    <w:p w:rsidR="00384C1A" w:rsidRPr="005B7156" w:rsidRDefault="00384C1A" w:rsidP="00384C1A">
      <w:pPr>
        <w:autoSpaceDE w:val="0"/>
        <w:autoSpaceDN w:val="0"/>
        <w:adjustRightInd w:val="0"/>
        <w:spacing w:before="240" w:after="240" w:line="360" w:lineRule="auto"/>
        <w:jc w:val="both"/>
        <w:rPr>
          <w:rFonts w:ascii="Palatino Linotype" w:hAnsi="Palatino Linotype" w:cs="Arial"/>
        </w:rPr>
      </w:pPr>
      <w:r w:rsidRPr="005B7156">
        <w:rPr>
          <w:rFonts w:ascii="Palatino Linotype" w:hAnsi="Palatino Linotype" w:cs="Arial"/>
        </w:rPr>
        <w:t xml:space="preserve">Correlativo a lo anterior, es preciso referir una definición de </w:t>
      </w:r>
      <w:r w:rsidRPr="005B7156">
        <w:rPr>
          <w:rFonts w:ascii="Palatino Linotype" w:hAnsi="Palatino Linotype" w:cs="Arial"/>
          <w:i/>
        </w:rPr>
        <w:t>póliza contable</w:t>
      </w:r>
      <w:r w:rsidRPr="005B7156">
        <w:rPr>
          <w:rFonts w:ascii="Palatino Linotype" w:hAnsi="Palatino Linotype" w:cs="Arial"/>
        </w:rPr>
        <w:t xml:space="preserve">, la cual, primeramente, no está definida en el Código Financiero del Estado de México y Municipios; no obstante, los ya mencionados Glosarios la definen como: </w:t>
      </w:r>
    </w:p>
    <w:p w:rsidR="00384C1A" w:rsidRPr="005B7156" w:rsidRDefault="00384C1A" w:rsidP="00384C1A">
      <w:pPr>
        <w:ind w:left="851" w:right="851"/>
        <w:jc w:val="both"/>
        <w:rPr>
          <w:rFonts w:ascii="Palatino Linotype" w:hAnsi="Palatino Linotype" w:cs="Arial"/>
          <w:b/>
          <w:i/>
          <w:sz w:val="22"/>
          <w:szCs w:val="22"/>
        </w:rPr>
      </w:pPr>
      <w:r w:rsidRPr="005B7156">
        <w:rPr>
          <w:rFonts w:ascii="Palatino Linotype" w:hAnsi="Palatino Linotype" w:cs="Arial"/>
          <w:i/>
          <w:sz w:val="22"/>
          <w:szCs w:val="22"/>
        </w:rPr>
        <w:t>“</w:t>
      </w:r>
      <w:r w:rsidRPr="005B7156">
        <w:rPr>
          <w:rFonts w:ascii="Palatino Linotype" w:hAnsi="Palatino Linotype" w:cs="Arial"/>
          <w:b/>
          <w:i/>
          <w:sz w:val="22"/>
          <w:szCs w:val="22"/>
        </w:rPr>
        <w:t>PÓLIZA CONTABLE</w:t>
      </w:r>
    </w:p>
    <w:p w:rsidR="00384C1A" w:rsidRPr="005B7156" w:rsidRDefault="00384C1A" w:rsidP="00384C1A">
      <w:pPr>
        <w:ind w:left="851" w:right="851"/>
        <w:jc w:val="both"/>
        <w:rPr>
          <w:rFonts w:ascii="Palatino Linotype" w:hAnsi="Palatino Linotype" w:cs="Arial"/>
          <w:i/>
          <w:sz w:val="22"/>
          <w:szCs w:val="22"/>
        </w:rPr>
      </w:pPr>
      <w:r w:rsidRPr="005B7156">
        <w:rPr>
          <w:rFonts w:ascii="Palatino Linotype" w:hAnsi="Palatino Linotype" w:cs="Arial"/>
          <w:i/>
          <w:sz w:val="22"/>
          <w:szCs w:val="22"/>
        </w:rPr>
        <w:t>Documento en el cual se asientan en forma individual todas y cada una de las operaciones desarrolladas por una institución, así como la información necesaria para la identificación de dichas operaciones.” (</w:t>
      </w:r>
      <w:proofErr w:type="gramStart"/>
      <w:r w:rsidRPr="005B7156">
        <w:rPr>
          <w:rFonts w:ascii="Palatino Linotype" w:hAnsi="Palatino Linotype" w:cs="Arial"/>
          <w:i/>
          <w:sz w:val="22"/>
          <w:szCs w:val="22"/>
        </w:rPr>
        <w:t>sic</w:t>
      </w:r>
      <w:proofErr w:type="gramEnd"/>
      <w:r w:rsidRPr="005B7156">
        <w:rPr>
          <w:rFonts w:ascii="Palatino Linotype" w:hAnsi="Palatino Linotype" w:cs="Arial"/>
          <w:i/>
          <w:sz w:val="22"/>
          <w:szCs w:val="22"/>
        </w:rPr>
        <w:t>)</w:t>
      </w:r>
    </w:p>
    <w:p w:rsidR="00384C1A" w:rsidRPr="005B7156" w:rsidRDefault="00384C1A" w:rsidP="00384C1A">
      <w:pPr>
        <w:ind w:left="851" w:right="851"/>
        <w:jc w:val="both"/>
        <w:rPr>
          <w:rFonts w:ascii="Palatino Linotype" w:hAnsi="Palatino Linotype" w:cs="Arial"/>
          <w:i/>
          <w:sz w:val="22"/>
          <w:szCs w:val="22"/>
        </w:rPr>
      </w:pPr>
    </w:p>
    <w:p w:rsidR="00384C1A" w:rsidRPr="005B7156" w:rsidRDefault="00384C1A" w:rsidP="00384C1A">
      <w:pPr>
        <w:spacing w:before="240" w:after="240" w:line="360" w:lineRule="auto"/>
        <w:jc w:val="both"/>
        <w:rPr>
          <w:rFonts w:ascii="Palatino Linotype" w:hAnsi="Palatino Linotype" w:cs="Arial"/>
        </w:rPr>
      </w:pPr>
      <w:r w:rsidRPr="005B7156">
        <w:rPr>
          <w:rFonts w:ascii="Palatino Linotype" w:hAnsi="Palatino Linotype" w:cs="Arial"/>
        </w:rPr>
        <w:t xml:space="preserve">Así, se advierte que la </w:t>
      </w:r>
      <w:r w:rsidRPr="005B7156">
        <w:rPr>
          <w:rFonts w:ascii="Palatino Linotype" w:hAnsi="Palatino Linotype" w:cs="Arial"/>
          <w:i/>
        </w:rPr>
        <w:t>póliza contable</w:t>
      </w:r>
      <w:r w:rsidRPr="005B7156">
        <w:rPr>
          <w:rFonts w:ascii="Palatino Linotype" w:hAnsi="Palatino Linotype" w:cs="Arial"/>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rsidR="00384C1A" w:rsidRPr="005B7156" w:rsidRDefault="00384C1A" w:rsidP="00384C1A">
      <w:pPr>
        <w:spacing w:before="240" w:after="240" w:line="360" w:lineRule="auto"/>
        <w:jc w:val="both"/>
        <w:rPr>
          <w:rFonts w:ascii="Palatino Linotype" w:hAnsi="Palatino Linotype" w:cs="Arial"/>
        </w:rPr>
      </w:pPr>
      <w:r w:rsidRPr="005B7156">
        <w:rPr>
          <w:rFonts w:ascii="Palatino Linotype" w:hAnsi="Palatino Linotype" w:cs="Arial"/>
        </w:rPr>
        <w:t xml:space="preserve">En este sentido, existen diversos tipos de pólizas contables de acuerdo a las operaciones realizadas, dentro de las cuales, encontramos las llamadas </w:t>
      </w:r>
      <w:r w:rsidRPr="005B7156">
        <w:rPr>
          <w:rFonts w:ascii="Palatino Linotype" w:hAnsi="Palatino Linotype" w:cs="Arial"/>
          <w:i/>
        </w:rPr>
        <w:t>pólizas de egresos</w:t>
      </w:r>
      <w:r w:rsidRPr="005B7156">
        <w:rPr>
          <w:rFonts w:ascii="Palatino Linotype" w:hAnsi="Palatino Linotype" w:cs="Arial"/>
        </w:rPr>
        <w:t xml:space="preserve">, son aquellas en las cuales se anotan diariamente las operaciones que representan gastos, es decir, salidas de dinero para el </w:t>
      </w:r>
      <w:r w:rsidRPr="005B7156">
        <w:rPr>
          <w:rFonts w:ascii="Palatino Linotype" w:hAnsi="Palatino Linotype" w:cs="Arial"/>
          <w:b/>
        </w:rPr>
        <w:t>Sujeto Obligado</w:t>
      </w:r>
      <w:r w:rsidRPr="005B7156">
        <w:rPr>
          <w:rFonts w:ascii="Palatino Linotype" w:hAnsi="Palatino Linotype" w:cs="Arial"/>
        </w:rPr>
        <w:t xml:space="preserve">, las que además, deben encontrarse acompañadas de las documentales que sirven de soporte de dicho movimiento. </w:t>
      </w:r>
    </w:p>
    <w:p w:rsidR="00384C1A" w:rsidRPr="005B7156" w:rsidRDefault="00384C1A" w:rsidP="00384C1A">
      <w:pPr>
        <w:spacing w:before="240" w:after="240" w:line="360" w:lineRule="auto"/>
        <w:jc w:val="both"/>
        <w:rPr>
          <w:rFonts w:ascii="Palatino Linotype" w:hAnsi="Palatino Linotype" w:cs="Arial"/>
          <w:bCs/>
          <w:lang w:eastAsia="es-ES"/>
        </w:rPr>
      </w:pPr>
      <w:r w:rsidRPr="005B7156">
        <w:rPr>
          <w:rFonts w:ascii="Palatino Linotype" w:hAnsi="Palatino Linotype" w:cs="Arial"/>
          <w:bCs/>
          <w:lang w:eastAsia="es-ES"/>
        </w:rPr>
        <w:t xml:space="preserve">Asimismo, los Lineamientos para la integración y entrega del Informe Trimestral Municipal 2022, </w:t>
      </w:r>
      <w:r w:rsidRPr="005B7156">
        <w:rPr>
          <w:rFonts w:ascii="Palatino Linotype" w:hAnsi="Palatino Linotype" w:cs="Arial"/>
          <w:lang w:eastAsia="es-ES"/>
        </w:rPr>
        <w:t xml:space="preserve">emitidos por el Órgano Superior de Fiscalización del Estado de México, contienen los formatos e información que debe ser proporcionada para la </w:t>
      </w:r>
      <w:r w:rsidRPr="005B7156">
        <w:rPr>
          <w:rFonts w:ascii="Palatino Linotype" w:hAnsi="Palatino Linotype" w:cs="Arial"/>
          <w:lang w:eastAsia="es-ES"/>
        </w:rPr>
        <w:lastRenderedPageBreak/>
        <w:t xml:space="preserve">integración de los informes mensuales, reviste interés para nuestro estudio lo previsto en el módulo 1, el cual contiene la información relativa a las </w:t>
      </w:r>
      <w:r w:rsidRPr="005B7156">
        <w:rPr>
          <w:rFonts w:ascii="Palatino Linotype" w:hAnsi="Palatino Linotype" w:cs="Arial"/>
          <w:b/>
          <w:i/>
          <w:lang w:eastAsia="es-ES"/>
        </w:rPr>
        <w:t>pólizas de egresos</w:t>
      </w:r>
      <w:r w:rsidRPr="005B7156">
        <w:rPr>
          <w:rFonts w:ascii="Palatino Linotype" w:hAnsi="Palatino Linotype" w:cs="Arial"/>
          <w:i/>
          <w:lang w:eastAsia="es-ES"/>
        </w:rPr>
        <w:t xml:space="preserve">, </w:t>
      </w:r>
      <w:r w:rsidRPr="005B7156">
        <w:rPr>
          <w:rFonts w:ascii="Palatino Linotype" w:hAnsi="Palatino Linotype" w:cs="Arial"/>
          <w:lang w:eastAsia="es-ES"/>
        </w:rPr>
        <w:t>d</w:t>
      </w:r>
      <w:r w:rsidRPr="005B7156">
        <w:rPr>
          <w:rFonts w:ascii="Palatino Linotype" w:hAnsi="Palatino Linotype" w:cs="Arial"/>
          <w:bCs/>
          <w:lang w:eastAsia="es-ES"/>
        </w:rPr>
        <w:t xml:space="preserve">e tal manera que, dichos formatos constituyen un soporte documental con el cual de manera enunciativa más no limitativa, el </w:t>
      </w:r>
      <w:r w:rsidRPr="005B7156">
        <w:rPr>
          <w:rFonts w:ascii="Palatino Linotype" w:hAnsi="Palatino Linotype" w:cs="Arial"/>
          <w:b/>
          <w:bCs/>
          <w:lang w:eastAsia="es-ES"/>
        </w:rPr>
        <w:t xml:space="preserve">Sujeto Obligado </w:t>
      </w:r>
      <w:r w:rsidRPr="005B7156">
        <w:rPr>
          <w:rFonts w:ascii="Palatino Linotype" w:hAnsi="Palatino Linotype" w:cs="Arial"/>
          <w:bCs/>
          <w:lang w:eastAsia="es-ES"/>
        </w:rPr>
        <w:t xml:space="preserve">pudiera atender los requerimientos de información, para una mayor referencia se inserta la captura de pantalla del formato correspondiente al año 2022: </w:t>
      </w:r>
    </w:p>
    <w:p w:rsidR="00384C1A" w:rsidRPr="005B7156" w:rsidRDefault="00384C1A" w:rsidP="00384C1A">
      <w:pPr>
        <w:spacing w:before="240" w:after="240" w:line="360" w:lineRule="auto"/>
        <w:jc w:val="both"/>
        <w:rPr>
          <w:rFonts w:ascii="Palatino Linotype" w:hAnsi="Palatino Linotype" w:cs="Arial"/>
          <w:bCs/>
          <w:lang w:eastAsia="es-ES"/>
        </w:rPr>
      </w:pPr>
      <w:r w:rsidRPr="005B7156">
        <w:rPr>
          <w:rFonts w:ascii="Palatino Linotype" w:hAnsi="Palatino Linotype" w:cs="Arial"/>
          <w:bCs/>
          <w:noProof/>
          <w:lang w:val="es-MX"/>
        </w:rPr>
        <w:drawing>
          <wp:inline distT="0" distB="0" distL="0" distR="0" wp14:anchorId="02960FBB" wp14:editId="51E61A6D">
            <wp:extent cx="5114925" cy="448443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0410" cy="4489248"/>
                    </a:xfrm>
                    <a:prstGeom prst="rect">
                      <a:avLst/>
                    </a:prstGeom>
                    <a:noFill/>
                    <a:ln>
                      <a:noFill/>
                    </a:ln>
                  </pic:spPr>
                </pic:pic>
              </a:graphicData>
            </a:graphic>
          </wp:inline>
        </w:drawing>
      </w:r>
    </w:p>
    <w:p w:rsidR="00384C1A" w:rsidRPr="005B7156" w:rsidRDefault="00384C1A" w:rsidP="00384C1A">
      <w:pPr>
        <w:spacing w:before="240" w:after="240" w:line="360" w:lineRule="auto"/>
        <w:jc w:val="both"/>
        <w:rPr>
          <w:rFonts w:ascii="Palatino Linotype" w:hAnsi="Palatino Linotype" w:cs="Arial"/>
          <w:bCs/>
          <w:lang w:eastAsia="es-ES"/>
        </w:rPr>
      </w:pPr>
      <w:r w:rsidRPr="005B7156">
        <w:rPr>
          <w:rFonts w:ascii="Palatino Linotype" w:hAnsi="Palatino Linotype" w:cs="Arial"/>
          <w:bCs/>
          <w:noProof/>
          <w:lang w:val="es-MX"/>
        </w:rPr>
        <w:lastRenderedPageBreak/>
        <w:drawing>
          <wp:inline distT="0" distB="0" distL="0" distR="0" wp14:anchorId="0390B45C" wp14:editId="6163CFBD">
            <wp:extent cx="5275685" cy="6438900"/>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7224" cy="6440778"/>
                    </a:xfrm>
                    <a:prstGeom prst="rect">
                      <a:avLst/>
                    </a:prstGeom>
                    <a:noFill/>
                    <a:ln>
                      <a:noFill/>
                    </a:ln>
                  </pic:spPr>
                </pic:pic>
              </a:graphicData>
            </a:graphic>
          </wp:inline>
        </w:drawing>
      </w:r>
    </w:p>
    <w:p w:rsidR="00384C1A" w:rsidRPr="005B7156" w:rsidRDefault="00384C1A" w:rsidP="00384C1A">
      <w:pPr>
        <w:spacing w:before="240" w:after="240" w:line="360" w:lineRule="auto"/>
        <w:jc w:val="both"/>
        <w:rPr>
          <w:rFonts w:ascii="Palatino Linotype" w:hAnsi="Palatino Linotype" w:cs="Arial"/>
          <w:bCs/>
          <w:lang w:eastAsia="es-ES"/>
        </w:rPr>
      </w:pPr>
      <w:r w:rsidRPr="005B7156">
        <w:rPr>
          <w:rFonts w:ascii="Palatino Linotype" w:hAnsi="Palatino Linotype" w:cs="Arial"/>
          <w:bCs/>
          <w:noProof/>
          <w:lang w:val="es-MX"/>
        </w:rPr>
        <w:lastRenderedPageBreak/>
        <w:drawing>
          <wp:inline distT="0" distB="0" distL="0" distR="0" wp14:anchorId="4D2566D7" wp14:editId="2EE73680">
            <wp:extent cx="5486400" cy="67722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6772275"/>
                    </a:xfrm>
                    <a:prstGeom prst="rect">
                      <a:avLst/>
                    </a:prstGeom>
                    <a:noFill/>
                    <a:ln>
                      <a:noFill/>
                    </a:ln>
                  </pic:spPr>
                </pic:pic>
              </a:graphicData>
            </a:graphic>
          </wp:inline>
        </w:drawing>
      </w:r>
    </w:p>
    <w:p w:rsidR="00384C1A" w:rsidRPr="005B7156" w:rsidRDefault="00384C1A" w:rsidP="00384C1A">
      <w:pPr>
        <w:spacing w:before="240" w:after="240" w:line="360" w:lineRule="auto"/>
        <w:jc w:val="both"/>
        <w:rPr>
          <w:rFonts w:ascii="Palatino Linotype" w:hAnsi="Palatino Linotype" w:cs="Arial"/>
          <w:bCs/>
          <w:lang w:eastAsia="es-ES"/>
        </w:rPr>
      </w:pPr>
      <w:r w:rsidRPr="005B7156">
        <w:rPr>
          <w:rFonts w:ascii="Palatino Linotype" w:hAnsi="Palatino Linotype" w:cs="Arial"/>
          <w:bCs/>
          <w:lang w:eastAsia="es-ES"/>
        </w:rPr>
        <w:t xml:space="preserve">Aunado a lo anterior, los citados Lineamientos especifican que las imágenes contenidas deben ser indexadas de manera que se permita su vinculación con la </w:t>
      </w:r>
      <w:r w:rsidRPr="005B7156">
        <w:rPr>
          <w:rFonts w:ascii="Palatino Linotype" w:hAnsi="Palatino Linotype" w:cs="Arial"/>
          <w:bCs/>
          <w:lang w:eastAsia="es-ES"/>
        </w:rPr>
        <w:lastRenderedPageBreak/>
        <w:t xml:space="preserve">información financiera, de tal forma que al consultar la citada información financiera se pueda visualizar el soporte documental que justifique los registros contables. </w:t>
      </w:r>
    </w:p>
    <w:p w:rsidR="00384C1A" w:rsidRPr="005B7156" w:rsidRDefault="00384C1A" w:rsidP="00384C1A">
      <w:pPr>
        <w:spacing w:before="240" w:after="240" w:line="360" w:lineRule="auto"/>
        <w:jc w:val="both"/>
        <w:rPr>
          <w:rFonts w:ascii="Palatino Linotype" w:hAnsi="Palatino Linotype" w:cs="Arial"/>
          <w:bCs/>
          <w:lang w:eastAsia="es-ES"/>
        </w:rPr>
      </w:pPr>
      <w:r w:rsidRPr="005B7156">
        <w:rPr>
          <w:rFonts w:ascii="Palatino Linotype" w:hAnsi="Palatino Linotype" w:cs="Arial"/>
          <w:bCs/>
          <w:lang w:eastAsia="es-ES"/>
        </w:rPr>
        <w:t xml:space="preserve">Cabe destacar que, el ordenamiento legal en cita refiere que todo registro contable y presupuestal deberá estar soportado con los </w:t>
      </w:r>
      <w:r w:rsidRPr="005B7156">
        <w:rPr>
          <w:rFonts w:ascii="Palatino Linotype" w:hAnsi="Palatino Linotype" w:cs="Arial"/>
          <w:b/>
          <w:bCs/>
          <w:u w:val="single"/>
          <w:lang w:eastAsia="es-ES"/>
        </w:rPr>
        <w:t>documentos comprobatorios originales, como lo son las facturas</w:t>
      </w:r>
      <w:r w:rsidRPr="005B7156">
        <w:rPr>
          <w:rFonts w:ascii="Palatino Linotype" w:hAnsi="Palatino Linotype" w:cs="Arial"/>
          <w:bCs/>
          <w:lang w:eastAsia="es-ES"/>
        </w:rPr>
        <w:t>, los que deberán permanecer en custodia y conservación de la Unidad administrativa correspondiente y a disposición del Órgano Superior de Fiscalización del Estado de México; p</w:t>
      </w:r>
      <w:r w:rsidRPr="005B7156">
        <w:rPr>
          <w:rFonts w:ascii="Palatino Linotype" w:hAnsi="Palatino Linotype" w:cs="Arial"/>
          <w:b/>
          <w:bCs/>
          <w:u w:val="single"/>
          <w:lang w:eastAsia="es-ES"/>
        </w:rPr>
        <w:t>or un término de cinco años contados a partir del ejercicio presupuestal</w:t>
      </w:r>
      <w:r w:rsidRPr="005B7156">
        <w:rPr>
          <w:rFonts w:ascii="Palatino Linotype" w:hAnsi="Palatino Linotype" w:cs="Arial"/>
          <w:bCs/>
          <w:lang w:eastAsia="es-ES"/>
        </w:rPr>
        <w:t xml:space="preserve"> siguiente al que corresponda.</w:t>
      </w:r>
    </w:p>
    <w:p w:rsidR="00384C1A" w:rsidRPr="005B7156" w:rsidRDefault="00384C1A" w:rsidP="00384C1A">
      <w:pPr>
        <w:widowControl w:val="0"/>
        <w:autoSpaceDE w:val="0"/>
        <w:autoSpaceDN w:val="0"/>
        <w:adjustRightInd w:val="0"/>
        <w:spacing w:before="240" w:after="240" w:line="360" w:lineRule="auto"/>
        <w:jc w:val="both"/>
        <w:rPr>
          <w:rFonts w:ascii="Palatino Linotype" w:hAnsi="Palatino Linotype" w:cs="Arial"/>
          <w:lang w:eastAsia="es-ES"/>
        </w:rPr>
      </w:pPr>
      <w:r w:rsidRPr="005B7156">
        <w:rPr>
          <w:rFonts w:ascii="Palatino Linotype" w:hAnsi="Palatino Linotype" w:cs="Arial"/>
          <w:lang w:eastAsia="es-ES"/>
        </w:rPr>
        <w:t xml:space="preserve">Por otro lado, los Lineamientos de Control Financiero y Administrativo para las Entidades Fiscalizables Municipales del Estado de México, en </w:t>
      </w:r>
      <w:proofErr w:type="gramStart"/>
      <w:r w:rsidRPr="005B7156">
        <w:rPr>
          <w:rFonts w:ascii="Palatino Linotype" w:hAnsi="Palatino Linotype" w:cs="Arial"/>
          <w:lang w:eastAsia="es-ES"/>
        </w:rPr>
        <w:t>sus numerales cuarto</w:t>
      </w:r>
      <w:proofErr w:type="gramEnd"/>
      <w:r w:rsidRPr="005B7156">
        <w:rPr>
          <w:rFonts w:ascii="Palatino Linotype" w:hAnsi="Palatino Linotype" w:cs="Arial"/>
          <w:lang w:eastAsia="es-ES"/>
        </w:rPr>
        <w:t>, incisos e) y f), establecen en su literalidad lo siguiente:</w:t>
      </w:r>
    </w:p>
    <w:p w:rsidR="00384C1A" w:rsidRPr="005B7156" w:rsidRDefault="00384C1A" w:rsidP="00384C1A">
      <w:pPr>
        <w:spacing w:before="240" w:after="240" w:line="276" w:lineRule="auto"/>
        <w:ind w:left="567" w:right="49"/>
        <w:jc w:val="both"/>
        <w:rPr>
          <w:rFonts w:ascii="Palatino Linotype" w:eastAsia="Palatino Linotype" w:hAnsi="Palatino Linotype" w:cs="Palatino Linotype"/>
          <w:i/>
          <w:sz w:val="22"/>
        </w:rPr>
      </w:pPr>
      <w:r w:rsidRPr="005B7156">
        <w:rPr>
          <w:rFonts w:ascii="Palatino Linotype" w:eastAsia="Palatino Linotype" w:hAnsi="Palatino Linotype" w:cs="Palatino Linotype"/>
          <w:i/>
          <w:sz w:val="22"/>
        </w:rPr>
        <w:t xml:space="preserve">“CUARTO: Son sujetos de los presentes Lineamientos: </w:t>
      </w:r>
    </w:p>
    <w:p w:rsidR="00384C1A" w:rsidRPr="005B7156" w:rsidRDefault="00384C1A" w:rsidP="00384C1A">
      <w:pPr>
        <w:spacing w:before="240" w:after="240" w:line="276" w:lineRule="auto"/>
        <w:ind w:left="567" w:right="49"/>
        <w:jc w:val="both"/>
        <w:rPr>
          <w:rFonts w:ascii="Palatino Linotype" w:eastAsia="Palatino Linotype" w:hAnsi="Palatino Linotype" w:cs="Palatino Linotype"/>
          <w:i/>
          <w:sz w:val="22"/>
        </w:rPr>
      </w:pPr>
      <w:r w:rsidRPr="005B7156">
        <w:rPr>
          <w:rFonts w:ascii="Palatino Linotype" w:eastAsia="Palatino Linotype" w:hAnsi="Palatino Linotype" w:cs="Palatino Linotype"/>
          <w:i/>
          <w:sz w:val="22"/>
        </w:rPr>
        <w:t xml:space="preserve">I. En los Municipios: </w:t>
      </w:r>
    </w:p>
    <w:p w:rsidR="00384C1A" w:rsidRPr="005B7156" w:rsidRDefault="00384C1A" w:rsidP="00384C1A">
      <w:pPr>
        <w:spacing w:before="240" w:after="240" w:line="276" w:lineRule="auto"/>
        <w:ind w:left="567" w:right="49"/>
        <w:jc w:val="both"/>
        <w:rPr>
          <w:rFonts w:ascii="Palatino Linotype" w:eastAsia="Palatino Linotype" w:hAnsi="Palatino Linotype" w:cs="Palatino Linotype"/>
          <w:i/>
          <w:sz w:val="22"/>
        </w:rPr>
      </w:pPr>
      <w:r w:rsidRPr="005B7156">
        <w:rPr>
          <w:rFonts w:ascii="Palatino Linotype" w:eastAsia="Palatino Linotype" w:hAnsi="Palatino Linotype" w:cs="Palatino Linotype"/>
          <w:i/>
          <w:sz w:val="22"/>
        </w:rPr>
        <w:t xml:space="preserve">a) Presidente; </w:t>
      </w:r>
    </w:p>
    <w:p w:rsidR="00384C1A" w:rsidRPr="005B7156" w:rsidRDefault="00384C1A" w:rsidP="00384C1A">
      <w:pPr>
        <w:spacing w:before="240" w:after="240" w:line="276" w:lineRule="auto"/>
        <w:ind w:left="567" w:right="49"/>
        <w:jc w:val="both"/>
        <w:rPr>
          <w:rFonts w:ascii="Palatino Linotype" w:eastAsia="Palatino Linotype" w:hAnsi="Palatino Linotype" w:cs="Palatino Linotype"/>
          <w:i/>
          <w:sz w:val="22"/>
        </w:rPr>
      </w:pPr>
      <w:r w:rsidRPr="005B7156">
        <w:rPr>
          <w:rFonts w:ascii="Palatino Linotype" w:eastAsia="Palatino Linotype" w:hAnsi="Palatino Linotype" w:cs="Palatino Linotype"/>
          <w:i/>
          <w:sz w:val="22"/>
        </w:rPr>
        <w:t xml:space="preserve">b) Síndico (s); </w:t>
      </w:r>
    </w:p>
    <w:p w:rsidR="00384C1A" w:rsidRPr="005B7156" w:rsidRDefault="00384C1A" w:rsidP="00384C1A">
      <w:pPr>
        <w:spacing w:before="240" w:after="240" w:line="276" w:lineRule="auto"/>
        <w:ind w:left="567" w:right="49"/>
        <w:jc w:val="both"/>
        <w:rPr>
          <w:rFonts w:ascii="Palatino Linotype" w:eastAsia="Palatino Linotype" w:hAnsi="Palatino Linotype" w:cs="Palatino Linotype"/>
          <w:i/>
          <w:sz w:val="22"/>
        </w:rPr>
      </w:pPr>
      <w:r w:rsidRPr="005B7156">
        <w:rPr>
          <w:rFonts w:ascii="Palatino Linotype" w:eastAsia="Palatino Linotype" w:hAnsi="Palatino Linotype" w:cs="Palatino Linotype"/>
          <w:i/>
          <w:sz w:val="22"/>
        </w:rPr>
        <w:t xml:space="preserve">c) Regidores; </w:t>
      </w:r>
    </w:p>
    <w:p w:rsidR="00384C1A" w:rsidRPr="005B7156" w:rsidRDefault="00384C1A" w:rsidP="00384C1A">
      <w:pPr>
        <w:spacing w:before="240" w:after="240" w:line="276" w:lineRule="auto"/>
        <w:ind w:left="567" w:right="49"/>
        <w:jc w:val="both"/>
        <w:rPr>
          <w:rFonts w:ascii="Palatino Linotype" w:eastAsia="Palatino Linotype" w:hAnsi="Palatino Linotype" w:cs="Palatino Linotype"/>
          <w:i/>
          <w:sz w:val="22"/>
        </w:rPr>
      </w:pPr>
      <w:r w:rsidRPr="005B7156">
        <w:rPr>
          <w:rFonts w:ascii="Palatino Linotype" w:eastAsia="Palatino Linotype" w:hAnsi="Palatino Linotype" w:cs="Palatino Linotype"/>
          <w:i/>
          <w:sz w:val="22"/>
        </w:rPr>
        <w:t xml:space="preserve">d) Secretario del ayuntamiento; </w:t>
      </w:r>
    </w:p>
    <w:p w:rsidR="00384C1A" w:rsidRPr="005B7156" w:rsidRDefault="00384C1A" w:rsidP="00384C1A">
      <w:pPr>
        <w:spacing w:before="240" w:after="240" w:line="276" w:lineRule="auto"/>
        <w:ind w:left="567" w:right="49"/>
        <w:jc w:val="both"/>
        <w:rPr>
          <w:rFonts w:ascii="Palatino Linotype" w:eastAsia="Palatino Linotype" w:hAnsi="Palatino Linotype" w:cs="Palatino Linotype"/>
          <w:b/>
          <w:i/>
          <w:sz w:val="22"/>
        </w:rPr>
      </w:pPr>
      <w:r w:rsidRPr="005B7156">
        <w:rPr>
          <w:rFonts w:ascii="Palatino Linotype" w:eastAsia="Palatino Linotype" w:hAnsi="Palatino Linotype" w:cs="Palatino Linotype"/>
          <w:b/>
          <w:i/>
          <w:sz w:val="22"/>
        </w:rPr>
        <w:t xml:space="preserve">e) Tesorero o equivalente; </w:t>
      </w:r>
    </w:p>
    <w:p w:rsidR="00B36461" w:rsidRPr="005B7156" w:rsidRDefault="00384C1A" w:rsidP="00384C1A">
      <w:pPr>
        <w:spacing w:before="240" w:after="240" w:line="276" w:lineRule="auto"/>
        <w:ind w:left="567" w:right="49"/>
        <w:jc w:val="both"/>
        <w:rPr>
          <w:rFonts w:ascii="Palatino Linotype" w:eastAsia="Palatino Linotype" w:hAnsi="Palatino Linotype" w:cs="Palatino Linotype"/>
          <w:b/>
          <w:i/>
          <w:sz w:val="22"/>
        </w:rPr>
      </w:pPr>
      <w:r w:rsidRPr="005B7156">
        <w:rPr>
          <w:rFonts w:ascii="Palatino Linotype" w:eastAsia="Palatino Linotype" w:hAnsi="Palatino Linotype" w:cs="Palatino Linotype"/>
          <w:b/>
          <w:i/>
          <w:sz w:val="22"/>
        </w:rPr>
        <w:t xml:space="preserve">f) Director de administración o su equivalente; </w:t>
      </w:r>
    </w:p>
    <w:p w:rsidR="00384C1A" w:rsidRPr="005B7156" w:rsidRDefault="00384C1A" w:rsidP="00384C1A">
      <w:pPr>
        <w:spacing w:before="240" w:after="240" w:line="276" w:lineRule="auto"/>
        <w:ind w:left="567" w:right="49"/>
        <w:jc w:val="both"/>
        <w:rPr>
          <w:rFonts w:ascii="Palatino Linotype" w:eastAsia="Palatino Linotype" w:hAnsi="Palatino Linotype" w:cs="Palatino Linotype"/>
          <w:i/>
          <w:sz w:val="22"/>
        </w:rPr>
      </w:pPr>
      <w:r w:rsidRPr="005B7156">
        <w:rPr>
          <w:rFonts w:ascii="Palatino Linotype" w:eastAsia="Palatino Linotype" w:hAnsi="Palatino Linotype" w:cs="Palatino Linotype"/>
          <w:i/>
          <w:sz w:val="22"/>
        </w:rPr>
        <w:t>…”</w:t>
      </w:r>
    </w:p>
    <w:p w:rsidR="00384C1A" w:rsidRPr="005B7156" w:rsidRDefault="00384C1A" w:rsidP="00384C1A">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5B7156">
        <w:rPr>
          <w:rFonts w:ascii="Palatino Linotype" w:eastAsia="Palatino Linotype" w:hAnsi="Palatino Linotype" w:cs="Palatino Linotype"/>
        </w:rPr>
        <w:lastRenderedPageBreak/>
        <w:t xml:space="preserve">Trasladando estas premisas a nuestro asunto en análisis, se advierte que dentro de la estructura orgánica del </w:t>
      </w:r>
      <w:r w:rsidRPr="005B7156">
        <w:rPr>
          <w:rFonts w:ascii="Palatino Linotype" w:eastAsia="Palatino Linotype" w:hAnsi="Palatino Linotype" w:cs="Palatino Linotype"/>
          <w:b/>
        </w:rPr>
        <w:t>Sujeto Obligado</w:t>
      </w:r>
      <w:r w:rsidRPr="005B7156">
        <w:rPr>
          <w:rFonts w:ascii="Palatino Linotype" w:eastAsia="Palatino Linotype" w:hAnsi="Palatino Linotype" w:cs="Palatino Linotype"/>
        </w:rPr>
        <w:t>, la Tesorería y la Dirección de Administración, son las unidades encargadas de desempeñar actividades relacionadas con el manejo de recursos financieros, sirven de ilustración las siguientes citas al Bando Municipal</w:t>
      </w:r>
      <w:r w:rsidR="00065E9C" w:rsidRPr="005B7156">
        <w:rPr>
          <w:rFonts w:ascii="Palatino Linotype" w:eastAsia="Palatino Linotype" w:hAnsi="Palatino Linotype" w:cs="Palatino Linotype"/>
        </w:rPr>
        <w:t xml:space="preserve"> y al Portal de Información Pública Mexiquense de Oficio (IPOMEX)</w:t>
      </w:r>
      <w:r w:rsidRPr="005B7156">
        <w:rPr>
          <w:rFonts w:ascii="Palatino Linotype" w:eastAsia="Palatino Linotype" w:hAnsi="Palatino Linotype" w:cs="Palatino Linotype"/>
        </w:rPr>
        <w:t>, vigente</w:t>
      </w:r>
      <w:r w:rsidRPr="005B7156">
        <w:rPr>
          <w:rFonts w:ascii="Palatino Linotype" w:eastAsia="Palatino Linotype" w:hAnsi="Palatino Linotype" w:cs="Palatino Linotype"/>
          <w:b/>
        </w:rPr>
        <w:t xml:space="preserve">: </w:t>
      </w:r>
    </w:p>
    <w:p w:rsidR="00384C1A" w:rsidRPr="005B7156" w:rsidRDefault="00384C1A" w:rsidP="00384C1A">
      <w:pPr>
        <w:spacing w:before="240" w:after="240" w:line="276" w:lineRule="auto"/>
        <w:ind w:left="567" w:right="900"/>
        <w:jc w:val="both"/>
        <w:rPr>
          <w:rFonts w:ascii="Palatino Linotype" w:eastAsia="Palatino Linotype" w:hAnsi="Palatino Linotype" w:cs="Palatino Linotype"/>
          <w:i/>
          <w:sz w:val="22"/>
        </w:rPr>
      </w:pPr>
      <w:r w:rsidRPr="005B7156">
        <w:rPr>
          <w:rFonts w:ascii="Palatino Linotype" w:eastAsia="Palatino Linotype" w:hAnsi="Palatino Linotype" w:cs="Palatino Linotype"/>
        </w:rPr>
        <w:t>“</w:t>
      </w:r>
      <w:r w:rsidRPr="005B7156">
        <w:rPr>
          <w:rFonts w:ascii="Palatino Linotype" w:eastAsia="Palatino Linotype" w:hAnsi="Palatino Linotype" w:cs="Palatino Linotype"/>
          <w:b/>
          <w:i/>
          <w:sz w:val="22"/>
        </w:rPr>
        <w:t>B. LA HACIENDA MUNICIPAL</w:t>
      </w:r>
      <w:r w:rsidRPr="005B7156">
        <w:rPr>
          <w:rFonts w:ascii="Palatino Linotype" w:eastAsia="Palatino Linotype" w:hAnsi="Palatino Linotype" w:cs="Palatino Linotype"/>
          <w:i/>
          <w:sz w:val="22"/>
        </w:rPr>
        <w:t xml:space="preserve"> </w:t>
      </w:r>
    </w:p>
    <w:p w:rsidR="00384C1A" w:rsidRPr="005B7156" w:rsidRDefault="00384C1A" w:rsidP="00384C1A">
      <w:pPr>
        <w:spacing w:before="240" w:after="240" w:line="276" w:lineRule="auto"/>
        <w:ind w:left="567" w:right="900"/>
        <w:jc w:val="both"/>
        <w:rPr>
          <w:rFonts w:ascii="Palatino Linotype" w:eastAsia="Palatino Linotype" w:hAnsi="Palatino Linotype" w:cs="Palatino Linotype"/>
          <w:i/>
          <w:sz w:val="22"/>
        </w:rPr>
      </w:pPr>
      <w:r w:rsidRPr="005B7156">
        <w:rPr>
          <w:rFonts w:ascii="Palatino Linotype" w:eastAsia="Palatino Linotype" w:hAnsi="Palatino Linotype" w:cs="Palatino Linotype"/>
          <w:i/>
          <w:sz w:val="22"/>
        </w:rPr>
        <w:t xml:space="preserve">Artículo 25. </w:t>
      </w:r>
      <w:r w:rsidRPr="005B7156">
        <w:rPr>
          <w:rFonts w:ascii="Palatino Linotype" w:eastAsia="Palatino Linotype" w:hAnsi="Palatino Linotype" w:cs="Palatino Linotype"/>
          <w:b/>
          <w:i/>
          <w:sz w:val="22"/>
        </w:rPr>
        <w:t>El Municipio como facultad constitucional posee un patrimonio propio y una hacienda pública municipal, la cual será administrada libremente conforme a las leyes generales y reglamentarias que sirven como marco jurídico para la Tesorería Municipal</w:t>
      </w:r>
      <w:r w:rsidRPr="005B7156">
        <w:rPr>
          <w:rFonts w:ascii="Palatino Linotype" w:eastAsia="Palatino Linotype" w:hAnsi="Palatino Linotype" w:cs="Palatino Linotype"/>
          <w:i/>
          <w:sz w:val="22"/>
        </w:rPr>
        <w:t xml:space="preserve">; misma que será conformada por los rendimientos de los bienes que le pertenecen; así como de las contribuciones y otros ingresos que la Legislatura del Estado de México establezcan a su favor. </w:t>
      </w:r>
    </w:p>
    <w:p w:rsidR="00384C1A" w:rsidRPr="005B7156" w:rsidRDefault="00384C1A" w:rsidP="00384C1A">
      <w:pPr>
        <w:spacing w:before="240" w:after="240" w:line="276" w:lineRule="auto"/>
        <w:ind w:left="567" w:right="900"/>
        <w:jc w:val="both"/>
        <w:rPr>
          <w:rFonts w:ascii="Palatino Linotype" w:eastAsia="Palatino Linotype" w:hAnsi="Palatino Linotype" w:cs="Palatino Linotype"/>
          <w:i/>
          <w:sz w:val="22"/>
        </w:rPr>
      </w:pPr>
      <w:r w:rsidRPr="005B7156">
        <w:rPr>
          <w:rFonts w:ascii="Palatino Linotype" w:eastAsia="Palatino Linotype" w:hAnsi="Palatino Linotype" w:cs="Palatino Linotype"/>
          <w:i/>
          <w:sz w:val="22"/>
        </w:rPr>
        <w:t xml:space="preserve">Artículo 26. </w:t>
      </w:r>
      <w:r w:rsidRPr="005B7156">
        <w:rPr>
          <w:rFonts w:ascii="Palatino Linotype" w:eastAsia="Palatino Linotype" w:hAnsi="Palatino Linotype" w:cs="Palatino Linotype"/>
          <w:b/>
          <w:i/>
          <w:sz w:val="22"/>
        </w:rPr>
        <w:t>La Tesorería Municipal como órgano encargado de</w:t>
      </w:r>
      <w:r w:rsidRPr="005B7156">
        <w:rPr>
          <w:rFonts w:ascii="Palatino Linotype" w:eastAsia="Palatino Linotype" w:hAnsi="Palatino Linotype" w:cs="Palatino Linotype"/>
          <w:i/>
          <w:sz w:val="22"/>
        </w:rPr>
        <w:t xml:space="preserve"> la recaudación, administración de las contribuciones y </w:t>
      </w:r>
      <w:r w:rsidRPr="005B7156">
        <w:rPr>
          <w:rFonts w:ascii="Palatino Linotype" w:eastAsia="Palatino Linotype" w:hAnsi="Palatino Linotype" w:cs="Palatino Linotype"/>
          <w:b/>
          <w:i/>
          <w:sz w:val="22"/>
        </w:rPr>
        <w:t>las erogaciones que haga la administración pública municipal para el funcionamiento y operatividad de la misma</w:t>
      </w:r>
      <w:r w:rsidRPr="005B7156">
        <w:rPr>
          <w:rFonts w:ascii="Palatino Linotype" w:eastAsia="Palatino Linotype" w:hAnsi="Palatino Linotype" w:cs="Palatino Linotype"/>
          <w:i/>
          <w:sz w:val="22"/>
        </w:rPr>
        <w:t>, acordará e implementará las medidas necesarias para que todos los habitantes contribuyan con el gasto público municipal en forma equitativa y proporcional de acuerdo a las leyes fiscales vigentes, considerando estímulos para quienes contribuyan con oportunidad; pudiendo otorgar facilidades para la regularización de contribuyentes omisos y, en su caso, imponer las sanciones administrativas correspondientes; instaurar incluso, el procedimiento administrativo de ejecución, respecto de los créditos fiscales exigibles, esto con apego a las formalidades que determinen las disposiciones legales aplicables y vigentes para cada ejercicio fiscal.</w:t>
      </w:r>
    </w:p>
    <w:p w:rsidR="00065E9C" w:rsidRPr="005B7156" w:rsidRDefault="00065E9C" w:rsidP="00384C1A">
      <w:pPr>
        <w:spacing w:before="240" w:after="240" w:line="276" w:lineRule="auto"/>
        <w:ind w:left="567" w:right="900"/>
        <w:jc w:val="both"/>
        <w:rPr>
          <w:rFonts w:ascii="Palatino Linotype" w:eastAsia="Palatino Linotype" w:hAnsi="Palatino Linotype" w:cs="Palatino Linotype"/>
          <w:i/>
          <w:sz w:val="22"/>
        </w:rPr>
      </w:pPr>
      <w:r w:rsidRPr="005B7156">
        <w:rPr>
          <w:rFonts w:ascii="Palatino Linotype" w:eastAsia="Palatino Linotype" w:hAnsi="Palatino Linotype" w:cs="Palatino Linotype"/>
          <w:i/>
          <w:sz w:val="22"/>
        </w:rPr>
        <w:t>…</w:t>
      </w:r>
    </w:p>
    <w:p w:rsidR="00065E9C" w:rsidRPr="005B7156" w:rsidRDefault="00065E9C" w:rsidP="00384C1A">
      <w:pPr>
        <w:spacing w:before="240" w:after="240" w:line="276" w:lineRule="auto"/>
        <w:ind w:left="567" w:right="900"/>
        <w:jc w:val="both"/>
        <w:rPr>
          <w:rFonts w:ascii="Palatino Linotype" w:eastAsia="Palatino Linotype" w:hAnsi="Palatino Linotype" w:cs="Palatino Linotype"/>
          <w:i/>
          <w:sz w:val="22"/>
        </w:rPr>
      </w:pPr>
      <w:r w:rsidRPr="005B7156">
        <w:rPr>
          <w:rFonts w:ascii="Palatino Linotype" w:eastAsia="Palatino Linotype" w:hAnsi="Palatino Linotype" w:cs="Palatino Linotype"/>
          <w:i/>
          <w:sz w:val="22"/>
        </w:rPr>
        <w:t>Dirección de Administración</w:t>
      </w:r>
    </w:p>
    <w:p w:rsidR="00065E9C" w:rsidRPr="005B7156" w:rsidRDefault="00065E9C" w:rsidP="00384C1A">
      <w:pPr>
        <w:spacing w:before="240" w:after="240" w:line="276" w:lineRule="auto"/>
        <w:ind w:left="567" w:right="900"/>
        <w:jc w:val="both"/>
        <w:rPr>
          <w:rFonts w:ascii="Palatino Linotype" w:eastAsia="Palatino Linotype" w:hAnsi="Palatino Linotype" w:cs="Palatino Linotype"/>
          <w:i/>
          <w:sz w:val="22"/>
        </w:rPr>
      </w:pPr>
      <w:r w:rsidRPr="005B7156">
        <w:rPr>
          <w:rFonts w:ascii="Palatino Linotype" w:eastAsia="Palatino Linotype" w:hAnsi="Palatino Linotype" w:cs="Palatino Linotype"/>
          <w:i/>
          <w:sz w:val="22"/>
        </w:rPr>
        <w:t>…</w:t>
      </w:r>
    </w:p>
    <w:p w:rsidR="00065E9C" w:rsidRPr="005B7156" w:rsidRDefault="00065E9C" w:rsidP="00065E9C">
      <w:pPr>
        <w:spacing w:before="240" w:after="240" w:line="276" w:lineRule="auto"/>
        <w:ind w:left="567" w:right="900"/>
        <w:jc w:val="both"/>
        <w:rPr>
          <w:rFonts w:ascii="Palatino Linotype" w:eastAsia="Palatino Linotype" w:hAnsi="Palatino Linotype" w:cs="Palatino Linotype"/>
          <w:i/>
          <w:sz w:val="22"/>
        </w:rPr>
      </w:pPr>
      <w:r w:rsidRPr="005B7156">
        <w:rPr>
          <w:rFonts w:ascii="Palatino Linotype" w:eastAsia="Palatino Linotype" w:hAnsi="Palatino Linotype" w:cs="Palatino Linotype"/>
          <w:i/>
          <w:sz w:val="22"/>
        </w:rPr>
        <w:lastRenderedPageBreak/>
        <w:t>…</w:t>
      </w:r>
    </w:p>
    <w:p w:rsidR="00065E9C" w:rsidRPr="005B7156" w:rsidRDefault="00065E9C" w:rsidP="00065E9C">
      <w:pPr>
        <w:spacing w:before="240" w:after="240" w:line="276" w:lineRule="auto"/>
        <w:ind w:left="567" w:right="900"/>
        <w:jc w:val="both"/>
        <w:rPr>
          <w:rFonts w:ascii="Palatino Linotype" w:eastAsia="Palatino Linotype" w:hAnsi="Palatino Linotype" w:cs="Palatino Linotype"/>
          <w:b/>
          <w:i/>
          <w:sz w:val="22"/>
        </w:rPr>
      </w:pPr>
      <w:r w:rsidRPr="005B7156">
        <w:rPr>
          <w:rFonts w:ascii="Palatino Linotype" w:eastAsia="Palatino Linotype" w:hAnsi="Palatino Linotype" w:cs="Palatino Linotype"/>
          <w:b/>
          <w:i/>
          <w:sz w:val="22"/>
        </w:rPr>
        <w:t xml:space="preserve">-Conducir la administración de los recursos </w:t>
      </w:r>
      <w:r w:rsidRPr="005B7156">
        <w:rPr>
          <w:rFonts w:ascii="Palatino Linotype" w:eastAsia="Palatino Linotype" w:hAnsi="Palatino Linotype" w:cs="Palatino Linotype"/>
          <w:i/>
          <w:sz w:val="22"/>
        </w:rPr>
        <w:t xml:space="preserve">humanos, </w:t>
      </w:r>
      <w:r w:rsidRPr="005B7156">
        <w:rPr>
          <w:rFonts w:ascii="Palatino Linotype" w:eastAsia="Palatino Linotype" w:hAnsi="Palatino Linotype" w:cs="Palatino Linotype"/>
          <w:b/>
          <w:i/>
          <w:sz w:val="22"/>
        </w:rPr>
        <w:t xml:space="preserve">financieros </w:t>
      </w:r>
      <w:r w:rsidRPr="005B7156">
        <w:rPr>
          <w:rFonts w:ascii="Palatino Linotype" w:eastAsia="Palatino Linotype" w:hAnsi="Palatino Linotype" w:cs="Palatino Linotype"/>
          <w:i/>
          <w:sz w:val="22"/>
        </w:rPr>
        <w:t xml:space="preserve">y servicios </w:t>
      </w:r>
      <w:r w:rsidRPr="005B7156">
        <w:rPr>
          <w:rFonts w:ascii="Palatino Linotype" w:eastAsia="Palatino Linotype" w:hAnsi="Palatino Linotype" w:cs="Palatino Linotype"/>
          <w:b/>
          <w:i/>
          <w:sz w:val="22"/>
        </w:rPr>
        <w:t>generales del Ayuntamiento de Atlacomulco;</w:t>
      </w:r>
      <w:r w:rsidRPr="005B7156">
        <w:rPr>
          <w:rFonts w:ascii="Palatino Linotype" w:eastAsia="Palatino Linotype" w:hAnsi="Palatino Linotype" w:cs="Palatino Linotype"/>
          <w:b/>
          <w:i/>
          <w:sz w:val="22"/>
        </w:rPr>
        <w:br/>
      </w:r>
      <w:r w:rsidRPr="005B7156">
        <w:rPr>
          <w:rFonts w:ascii="Palatino Linotype" w:eastAsia="Palatino Linotype" w:hAnsi="Palatino Linotype" w:cs="Palatino Linotype"/>
          <w:i/>
          <w:sz w:val="22"/>
        </w:rPr>
        <w:t>-</w:t>
      </w:r>
      <w:r w:rsidRPr="005B7156">
        <w:rPr>
          <w:rFonts w:ascii="Palatino Linotype" w:eastAsia="Palatino Linotype" w:hAnsi="Palatino Linotype" w:cs="Palatino Linotype"/>
          <w:b/>
          <w:i/>
          <w:sz w:val="22"/>
        </w:rPr>
        <w:t>Proponer a la Tesorería Municipal, las ampliaciones, reducciones, transferencias y reprogramación de metas necesarias en el presupuesto autorizado a fin de cumplir con los objetivos de la Administración Municipal;</w:t>
      </w:r>
    </w:p>
    <w:p w:rsidR="00065E9C" w:rsidRPr="005B7156" w:rsidRDefault="00065E9C" w:rsidP="00065E9C">
      <w:pPr>
        <w:spacing w:before="240" w:after="240" w:line="276" w:lineRule="auto"/>
        <w:ind w:left="567" w:right="900"/>
        <w:jc w:val="both"/>
        <w:rPr>
          <w:rFonts w:ascii="Palatino Linotype" w:eastAsia="Palatino Linotype" w:hAnsi="Palatino Linotype" w:cs="Palatino Linotype"/>
          <w:i/>
          <w:sz w:val="22"/>
        </w:rPr>
      </w:pPr>
      <w:r w:rsidRPr="005B7156">
        <w:rPr>
          <w:rFonts w:ascii="Palatino Linotype" w:eastAsia="Palatino Linotype" w:hAnsi="Palatino Linotype" w:cs="Palatino Linotype"/>
          <w:b/>
          <w:i/>
          <w:sz w:val="22"/>
        </w:rPr>
        <w:t>…</w:t>
      </w:r>
      <w:r w:rsidRPr="005B7156">
        <w:rPr>
          <w:rFonts w:ascii="Palatino Linotype" w:eastAsia="Palatino Linotype" w:hAnsi="Palatino Linotype" w:cs="Palatino Linotype"/>
          <w:i/>
          <w:sz w:val="22"/>
        </w:rPr>
        <w:br/>
        <w:t>-</w:t>
      </w:r>
      <w:r w:rsidRPr="005B7156">
        <w:rPr>
          <w:rFonts w:ascii="Palatino Linotype" w:eastAsia="Palatino Linotype" w:hAnsi="Palatino Linotype" w:cs="Palatino Linotype"/>
          <w:b/>
          <w:i/>
          <w:sz w:val="22"/>
        </w:rPr>
        <w:t>Revisar a las dependencias de la administración municipal, los bienes y servicios que requieran para el desarrollo de sus actividades y el logro de sus objetivos;</w:t>
      </w:r>
      <w:r w:rsidRPr="005B7156">
        <w:rPr>
          <w:rFonts w:ascii="Palatino Linotype" w:eastAsia="Palatino Linotype" w:hAnsi="Palatino Linotype" w:cs="Palatino Linotype"/>
          <w:i/>
          <w:sz w:val="22"/>
        </w:rPr>
        <w:br/>
        <w:t>-</w:t>
      </w:r>
      <w:r w:rsidRPr="005B7156">
        <w:rPr>
          <w:rFonts w:ascii="Palatino Linotype" w:eastAsia="Palatino Linotype" w:hAnsi="Palatino Linotype" w:cs="Palatino Linotype"/>
          <w:b/>
          <w:i/>
          <w:sz w:val="22"/>
        </w:rPr>
        <w:t>Revisar todos los trámites administrativos en lo referente a recursos humanos, adquisiciones y capacitación;</w:t>
      </w:r>
      <w:r w:rsidRPr="005B7156">
        <w:rPr>
          <w:rFonts w:ascii="Palatino Linotype" w:eastAsia="Palatino Linotype" w:hAnsi="Palatino Linotype" w:cs="Palatino Linotype"/>
          <w:b/>
          <w:i/>
          <w:sz w:val="22"/>
        </w:rPr>
        <w:br/>
      </w:r>
      <w:r w:rsidRPr="005B7156">
        <w:rPr>
          <w:rFonts w:ascii="Palatino Linotype" w:eastAsia="Palatino Linotype" w:hAnsi="Palatino Linotype" w:cs="Palatino Linotype"/>
          <w:i/>
          <w:sz w:val="22"/>
        </w:rPr>
        <w:t>…</w:t>
      </w:r>
    </w:p>
    <w:p w:rsidR="00065E9C" w:rsidRPr="005B7156" w:rsidRDefault="00065E9C" w:rsidP="00065E9C">
      <w:pPr>
        <w:spacing w:before="240" w:after="240" w:line="276" w:lineRule="auto"/>
        <w:ind w:left="567" w:right="900"/>
        <w:jc w:val="both"/>
        <w:rPr>
          <w:rFonts w:ascii="Palatino Linotype" w:eastAsia="Palatino Linotype" w:hAnsi="Palatino Linotype" w:cs="Palatino Linotype"/>
          <w:i/>
          <w:sz w:val="22"/>
        </w:rPr>
      </w:pPr>
      <w:r w:rsidRPr="005B7156">
        <w:rPr>
          <w:rFonts w:ascii="Palatino Linotype" w:eastAsia="Palatino Linotype" w:hAnsi="Palatino Linotype" w:cs="Palatino Linotype"/>
          <w:i/>
          <w:sz w:val="22"/>
        </w:rPr>
        <w:t>-</w:t>
      </w:r>
      <w:r w:rsidRPr="005B7156">
        <w:rPr>
          <w:rFonts w:ascii="Palatino Linotype" w:eastAsia="Palatino Linotype" w:hAnsi="Palatino Linotype" w:cs="Palatino Linotype"/>
          <w:b/>
          <w:i/>
          <w:sz w:val="22"/>
        </w:rPr>
        <w:t xml:space="preserve">Ejercer el presupuesto de egresos autorizado para la dependencia o entidad a su cargo en apego a los programas y metas establecidas y la calendarización del gasto, siguiendo criterios de austeridad, disciplina y transparencia;” </w:t>
      </w:r>
      <w:r w:rsidRPr="005B7156">
        <w:rPr>
          <w:rFonts w:ascii="Palatino Linotype" w:eastAsia="Palatino Linotype" w:hAnsi="Palatino Linotype" w:cs="Palatino Linotype"/>
          <w:i/>
          <w:sz w:val="22"/>
        </w:rPr>
        <w:t>(Sic) (Énfasis añadido)</w:t>
      </w:r>
    </w:p>
    <w:p w:rsidR="00B11953" w:rsidRPr="005B7156" w:rsidRDefault="00B11953" w:rsidP="00B11953">
      <w:pPr>
        <w:spacing w:after="160"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rPr>
        <w:t xml:space="preserve">Bajo esta lógica, en efecto, se tiene que el </w:t>
      </w:r>
      <w:r w:rsidRPr="005B7156">
        <w:rPr>
          <w:rFonts w:ascii="Palatino Linotype" w:eastAsia="Palatino Linotype" w:hAnsi="Palatino Linotype" w:cs="Palatino Linotype"/>
          <w:b/>
        </w:rPr>
        <w:t>Sujeto Obligado</w:t>
      </w:r>
      <w:r w:rsidRPr="005B7156">
        <w:rPr>
          <w:rFonts w:ascii="Palatino Linotype" w:eastAsia="Palatino Linotype" w:hAnsi="Palatino Linotype" w:cs="Palatino Linotype"/>
        </w:rPr>
        <w:t xml:space="preserve"> fue omiso en turnar la solicitud a las unidades administrativas competentes, </w:t>
      </w:r>
      <w:r w:rsidRPr="005B7156">
        <w:rPr>
          <w:rFonts w:ascii="Palatino Linotype" w:eastAsia="Calibri" w:hAnsi="Palatino Linotype"/>
          <w:szCs w:val="22"/>
          <w:lang w:val="es-MX" w:eastAsia="en-US"/>
        </w:rPr>
        <w:t>consecuentemente</w:t>
      </w:r>
      <w:r w:rsidRPr="005B7156">
        <w:rPr>
          <w:rFonts w:ascii="Palatino Linotype" w:eastAsia="Palatino Linotype" w:hAnsi="Palatino Linotype" w:cs="Palatino Linotype"/>
        </w:rPr>
        <w:t xml:space="preserve">, no se satisfizo en su totalidad el derecho de acceso el derecho de acceso a la información pública de la parte </w:t>
      </w:r>
      <w:r w:rsidRPr="005B7156">
        <w:rPr>
          <w:rFonts w:ascii="Palatino Linotype" w:eastAsia="Palatino Linotype" w:hAnsi="Palatino Linotype" w:cs="Palatino Linotype"/>
          <w:b/>
        </w:rPr>
        <w:t>Recurrente</w:t>
      </w:r>
      <w:r w:rsidRPr="005B7156">
        <w:rPr>
          <w:rFonts w:ascii="Palatino Linotype" w:eastAsia="Palatino Linotype" w:hAnsi="Palatino Linotype" w:cs="Palatino Linotype"/>
        </w:rPr>
        <w:t>, al incumplir con el principio de exhaustividad, toda vez que no se advierte una correcta búsqueda exhaustiva y razonable de la información solicitada por el Particular, lo anterior es así, en razón de que como se verá en las próximas líneas argumentativas, para otorgar mayor certeza jurídica al particular de que se realizaron las gestiones necesarias para obtener la información, dichos requerimientos debieron tu</w:t>
      </w:r>
      <w:r w:rsidR="00065E9C" w:rsidRPr="005B7156">
        <w:rPr>
          <w:rFonts w:ascii="Palatino Linotype" w:eastAsia="Palatino Linotype" w:hAnsi="Palatino Linotype" w:cs="Palatino Linotype"/>
        </w:rPr>
        <w:t>rnarse a su vez a la Tesorería</w:t>
      </w:r>
      <w:r w:rsidRPr="005B7156">
        <w:rPr>
          <w:rFonts w:ascii="Palatino Linotype" w:eastAsia="Palatino Linotype" w:hAnsi="Palatino Linotype" w:cs="Palatino Linotype"/>
        </w:rPr>
        <w:t xml:space="preserve"> Municipal</w:t>
      </w:r>
      <w:r w:rsidR="00065E9C" w:rsidRPr="005B7156">
        <w:rPr>
          <w:rFonts w:ascii="Palatino Linotype" w:eastAsia="Palatino Linotype" w:hAnsi="Palatino Linotype" w:cs="Palatino Linotype"/>
        </w:rPr>
        <w:t xml:space="preserve"> así como a la Dirección de Administración</w:t>
      </w:r>
      <w:r w:rsidRPr="005B7156">
        <w:rPr>
          <w:rFonts w:ascii="Palatino Linotype" w:eastAsia="Palatino Linotype" w:hAnsi="Palatino Linotype" w:cs="Palatino Linotype"/>
        </w:rPr>
        <w:t xml:space="preserve">, en ese sentido, compete a los sujetos obligados </w:t>
      </w:r>
      <w:r w:rsidRPr="005B7156">
        <w:rPr>
          <w:rFonts w:ascii="Palatino Linotype" w:eastAsia="Palatino Linotype" w:hAnsi="Palatino Linotype" w:cs="Palatino Linotype"/>
        </w:rPr>
        <w:lastRenderedPageBreak/>
        <w:t xml:space="preserve">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rsidR="00B11953" w:rsidRPr="005B7156" w:rsidRDefault="00B11953" w:rsidP="00B11953">
      <w:pPr>
        <w:spacing w:after="240"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rsidR="00B11953" w:rsidRPr="005B7156" w:rsidRDefault="00B11953" w:rsidP="00B11953">
      <w:pPr>
        <w:spacing w:after="240"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rPr>
        <w:t xml:space="preserve">• La respuesta a los requerimientos informativos, deberá notificarse al interesado en el menor tiempo posible, que no podrá exceder de quince días hábiles, contados a partir del día siguiente a la presentación de esta. </w:t>
      </w:r>
    </w:p>
    <w:p w:rsidR="00B11953" w:rsidRPr="005B7156" w:rsidRDefault="00B11953" w:rsidP="00B11953">
      <w:pPr>
        <w:spacing w:after="240"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rPr>
        <w:t xml:space="preserve">Excepcionalmente, el plazo referido podrá ampliarse por siete días hábiles más, cuando existan razones fundadas y motivadas, a través del Comité de Transparencia; </w:t>
      </w:r>
    </w:p>
    <w:p w:rsidR="00B11953" w:rsidRPr="005B7156" w:rsidRDefault="00B11953" w:rsidP="00B11953">
      <w:pPr>
        <w:spacing w:after="240"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rsidR="00B11953" w:rsidRPr="005B7156" w:rsidRDefault="00B11953" w:rsidP="00B11953">
      <w:pPr>
        <w:spacing w:after="240"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rPr>
        <w:lastRenderedPageBreak/>
        <w:t xml:space="preserve">• El acceso se dará en la modalidad de entrega y en su caso, de envío elegido por la solicitante, cuando no pueda entregarse en dicha modalidad, el </w:t>
      </w:r>
      <w:r w:rsidRPr="005B7156">
        <w:rPr>
          <w:rFonts w:ascii="Palatino Linotype" w:eastAsia="Palatino Linotype" w:hAnsi="Palatino Linotype" w:cs="Palatino Linotype"/>
          <w:b/>
        </w:rPr>
        <w:t>Sujeto Obligado</w:t>
      </w:r>
      <w:r w:rsidRPr="005B7156">
        <w:rPr>
          <w:rFonts w:ascii="Palatino Linotype" w:eastAsia="Palatino Linotype" w:hAnsi="Palatino Linotype" w:cs="Palatino Linotype"/>
        </w:rPr>
        <w:t xml:space="preserve"> deberá ofrecer otras; por lo cual, deberá fundar y motivar la necesidad de modificar el medio de entrega, y </w:t>
      </w:r>
    </w:p>
    <w:p w:rsidR="00B11953" w:rsidRPr="005B7156" w:rsidRDefault="00B11953" w:rsidP="00B11953">
      <w:pPr>
        <w:spacing w:after="240"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00692B0E" w:rsidRPr="005B7156" w:rsidRDefault="00B11953" w:rsidP="00A50629">
      <w:pPr>
        <w:spacing w:before="240" w:after="240" w:line="360" w:lineRule="auto"/>
        <w:ind w:right="49"/>
        <w:jc w:val="both"/>
        <w:rPr>
          <w:rFonts w:ascii="Palatino Linotype" w:eastAsia="Palatino Linotype" w:hAnsi="Palatino Linotype" w:cs="Palatino Linotype"/>
        </w:rPr>
      </w:pPr>
      <w:r w:rsidRPr="005B7156">
        <w:rPr>
          <w:rFonts w:ascii="Palatino Linotype" w:eastAsia="Palatino Linotype" w:hAnsi="Palatino Linotype" w:cs="Palatino Linotype"/>
        </w:rPr>
        <w:t xml:space="preserve">En este orden de ideas, se reitera que el </w:t>
      </w:r>
      <w:r w:rsidRPr="005B7156">
        <w:rPr>
          <w:rFonts w:ascii="Palatino Linotype" w:eastAsia="Palatino Linotype" w:hAnsi="Palatino Linotype" w:cs="Palatino Linotype"/>
          <w:b/>
        </w:rPr>
        <w:t>Sujeto Obligado</w:t>
      </w:r>
      <w:r w:rsidRPr="005B7156">
        <w:rPr>
          <w:rFonts w:ascii="Palatino Linotype" w:eastAsia="Palatino Linotype" w:hAnsi="Palatino Linotype" w:cs="Palatino Linotype"/>
        </w:rPr>
        <w:t xml:space="preserve"> debió turnar la solicitud a las áreas competentes para conocer de la solicitud de información, como en el presente caso se advierte que pudiera contar con la información, la</w:t>
      </w:r>
      <w:r w:rsidR="00065E9C" w:rsidRPr="005B7156">
        <w:rPr>
          <w:rFonts w:ascii="Palatino Linotype" w:eastAsia="Palatino Linotype" w:hAnsi="Palatino Linotype" w:cs="Palatino Linotype"/>
        </w:rPr>
        <w:t xml:space="preserve"> Tesorería Municipal y la Dirección de Administración. Es de precisar que de ser el caso en el que las estufas ecológicas que fueron entregadas el veinticinco de enero de dos mil veintidós hayan sido</w:t>
      </w:r>
      <w:r w:rsidR="00AC4AAF" w:rsidRPr="005B7156">
        <w:rPr>
          <w:rFonts w:ascii="Palatino Linotype" w:eastAsia="Palatino Linotype" w:hAnsi="Palatino Linotype" w:cs="Palatino Linotype"/>
        </w:rPr>
        <w:t xml:space="preserve"> adquiridas por el gobierno de Atlacomulco, para atender este punto deberá entregar los soportes documentales que den cuenta de dicha adquisición.</w:t>
      </w:r>
    </w:p>
    <w:p w:rsidR="00692B0E" w:rsidRPr="005B7156" w:rsidRDefault="00AC4AAF" w:rsidP="00A50629">
      <w:pPr>
        <w:spacing w:before="240" w:after="240" w:line="360" w:lineRule="auto"/>
        <w:ind w:right="49"/>
        <w:jc w:val="both"/>
        <w:rPr>
          <w:rFonts w:ascii="Palatino Linotype" w:eastAsia="Palatino Linotype" w:hAnsi="Palatino Linotype" w:cs="Palatino Linotype"/>
        </w:rPr>
      </w:pPr>
      <w:r w:rsidRPr="005B7156">
        <w:rPr>
          <w:rFonts w:ascii="Palatino Linotype" w:eastAsia="Palatino Linotype" w:hAnsi="Palatino Linotype" w:cs="Palatino Linotype"/>
        </w:rPr>
        <w:t>Po</w:t>
      </w:r>
      <w:r w:rsidR="00692B0E" w:rsidRPr="005B7156">
        <w:rPr>
          <w:rFonts w:ascii="Palatino Linotype" w:eastAsia="Palatino Linotype" w:hAnsi="Palatino Linotype" w:cs="Palatino Linotype"/>
        </w:rPr>
        <w:t xml:space="preserve">r otra parte, conviene analizar el segundo supuesto referido por el particular, es decir, el caso en el que dichas estufas ecológicas provengan de una gestión ante otra instancia, por ejemplo: una donación. Resulta pertinente analizar la figura de la donación, la cual se encuentra prevista en el Código Civil del Estado de México: </w:t>
      </w:r>
    </w:p>
    <w:p w:rsidR="00692B0E" w:rsidRPr="005B7156" w:rsidRDefault="00692B0E" w:rsidP="00A50629">
      <w:pPr>
        <w:spacing w:before="240" w:after="240" w:line="360" w:lineRule="auto"/>
        <w:ind w:right="49"/>
        <w:jc w:val="both"/>
        <w:rPr>
          <w:rFonts w:ascii="Palatino Linotype" w:eastAsia="Palatino Linotype" w:hAnsi="Palatino Linotype" w:cs="Palatino Linotype"/>
        </w:rPr>
      </w:pPr>
    </w:p>
    <w:p w:rsidR="00692B0E" w:rsidRPr="005B7156" w:rsidRDefault="00692B0E" w:rsidP="00692B0E">
      <w:pPr>
        <w:spacing w:before="240" w:after="240" w:line="276" w:lineRule="auto"/>
        <w:ind w:left="567" w:right="900"/>
        <w:jc w:val="both"/>
        <w:rPr>
          <w:rFonts w:ascii="Palatino Linotype" w:eastAsia="Palatino Linotype" w:hAnsi="Palatino Linotype" w:cs="Palatino Linotype"/>
          <w:i/>
          <w:sz w:val="22"/>
        </w:rPr>
      </w:pPr>
      <w:r w:rsidRPr="005B7156">
        <w:rPr>
          <w:rFonts w:ascii="Palatino Linotype" w:eastAsia="Palatino Linotype" w:hAnsi="Palatino Linotype" w:cs="Palatino Linotype"/>
          <w:i/>
          <w:sz w:val="22"/>
        </w:rPr>
        <w:lastRenderedPageBreak/>
        <w:t xml:space="preserve">“Concepto de donación </w:t>
      </w:r>
    </w:p>
    <w:p w:rsidR="00692B0E" w:rsidRPr="005B7156" w:rsidRDefault="00692B0E" w:rsidP="00692B0E">
      <w:pPr>
        <w:spacing w:before="240" w:after="240" w:line="276" w:lineRule="auto"/>
        <w:ind w:left="567" w:right="900"/>
        <w:jc w:val="both"/>
        <w:rPr>
          <w:rFonts w:ascii="Palatino Linotype" w:eastAsia="Palatino Linotype" w:hAnsi="Palatino Linotype" w:cs="Palatino Linotype"/>
          <w:i/>
          <w:sz w:val="22"/>
        </w:rPr>
      </w:pPr>
      <w:r w:rsidRPr="005B7156">
        <w:rPr>
          <w:rFonts w:ascii="Palatino Linotype" w:eastAsia="Palatino Linotype" w:hAnsi="Palatino Linotype" w:cs="Palatino Linotype"/>
          <w:i/>
          <w:sz w:val="22"/>
        </w:rPr>
        <w:t xml:space="preserve">Artículo 7.610.- </w:t>
      </w:r>
      <w:r w:rsidRPr="005B7156">
        <w:rPr>
          <w:rFonts w:ascii="Palatino Linotype" w:eastAsia="Palatino Linotype" w:hAnsi="Palatino Linotype" w:cs="Palatino Linotype"/>
          <w:b/>
          <w:i/>
          <w:sz w:val="22"/>
          <w:u w:val="single"/>
        </w:rPr>
        <w:t>La donación es un contrato, por virtud del cual una persona llamada donante, transfiere, en forma gratuita, una parte de sus bienes presentes, a otra llamada donataria quien acepta dicha liberalidad</w:t>
      </w:r>
      <w:r w:rsidRPr="005B7156">
        <w:rPr>
          <w:rFonts w:ascii="Palatino Linotype" w:eastAsia="Palatino Linotype" w:hAnsi="Palatino Linotype" w:cs="Palatino Linotype"/>
          <w:b/>
          <w:i/>
          <w:sz w:val="22"/>
        </w:rPr>
        <w:t>.</w:t>
      </w:r>
      <w:r w:rsidRPr="005B7156">
        <w:rPr>
          <w:rFonts w:ascii="Palatino Linotype" w:eastAsia="Palatino Linotype" w:hAnsi="Palatino Linotype" w:cs="Palatino Linotype"/>
          <w:i/>
          <w:sz w:val="22"/>
        </w:rPr>
        <w:t xml:space="preserve"> </w:t>
      </w:r>
    </w:p>
    <w:p w:rsidR="00692B0E" w:rsidRPr="005B7156" w:rsidRDefault="00692B0E" w:rsidP="00692B0E">
      <w:pPr>
        <w:spacing w:before="240" w:after="240" w:line="276" w:lineRule="auto"/>
        <w:ind w:left="567" w:right="900"/>
        <w:jc w:val="both"/>
        <w:rPr>
          <w:rFonts w:ascii="Palatino Linotype" w:eastAsia="Palatino Linotype" w:hAnsi="Palatino Linotype" w:cs="Palatino Linotype"/>
          <w:i/>
          <w:sz w:val="22"/>
        </w:rPr>
      </w:pPr>
      <w:r w:rsidRPr="005B7156">
        <w:rPr>
          <w:rFonts w:ascii="Palatino Linotype" w:eastAsia="Palatino Linotype" w:hAnsi="Palatino Linotype" w:cs="Palatino Linotype"/>
          <w:i/>
          <w:sz w:val="22"/>
        </w:rPr>
        <w:t xml:space="preserve">Clases de donación </w:t>
      </w:r>
    </w:p>
    <w:p w:rsidR="00692B0E" w:rsidRPr="005B7156" w:rsidRDefault="00692B0E" w:rsidP="00692B0E">
      <w:pPr>
        <w:spacing w:before="240" w:after="240" w:line="276" w:lineRule="auto"/>
        <w:ind w:left="567" w:right="900"/>
        <w:jc w:val="both"/>
        <w:rPr>
          <w:rFonts w:ascii="Palatino Linotype" w:eastAsia="Palatino Linotype" w:hAnsi="Palatino Linotype" w:cs="Palatino Linotype"/>
          <w:i/>
          <w:sz w:val="22"/>
        </w:rPr>
      </w:pPr>
      <w:r w:rsidRPr="005B7156">
        <w:rPr>
          <w:rFonts w:ascii="Palatino Linotype" w:eastAsia="Palatino Linotype" w:hAnsi="Palatino Linotype" w:cs="Palatino Linotype"/>
          <w:i/>
          <w:sz w:val="22"/>
        </w:rPr>
        <w:t>…</w:t>
      </w:r>
    </w:p>
    <w:p w:rsidR="00692B0E" w:rsidRPr="005B7156" w:rsidRDefault="00692B0E" w:rsidP="00692B0E">
      <w:pPr>
        <w:spacing w:before="240" w:after="240" w:line="276" w:lineRule="auto"/>
        <w:ind w:left="567" w:right="900"/>
        <w:jc w:val="both"/>
        <w:rPr>
          <w:rFonts w:ascii="Palatino Linotype" w:eastAsia="Palatino Linotype" w:hAnsi="Palatino Linotype" w:cs="Palatino Linotype"/>
          <w:i/>
          <w:sz w:val="22"/>
        </w:rPr>
      </w:pPr>
      <w:r w:rsidRPr="005B7156">
        <w:rPr>
          <w:rFonts w:ascii="Palatino Linotype" w:eastAsia="Palatino Linotype" w:hAnsi="Palatino Linotype" w:cs="Palatino Linotype"/>
          <w:i/>
          <w:sz w:val="22"/>
        </w:rPr>
        <w:t xml:space="preserve">Artículo 7.612.- </w:t>
      </w:r>
      <w:r w:rsidRPr="005B7156">
        <w:rPr>
          <w:rFonts w:ascii="Palatino Linotype" w:eastAsia="Palatino Linotype" w:hAnsi="Palatino Linotype" w:cs="Palatino Linotype"/>
          <w:b/>
          <w:i/>
          <w:sz w:val="22"/>
        </w:rPr>
        <w:t>Es donación pura la que se otorga en términos absolutos;</w:t>
      </w:r>
      <w:r w:rsidRPr="005B7156">
        <w:rPr>
          <w:rFonts w:ascii="Palatino Linotype" w:eastAsia="Palatino Linotype" w:hAnsi="Palatino Linotype" w:cs="Palatino Linotype"/>
          <w:i/>
          <w:sz w:val="22"/>
        </w:rPr>
        <w:t xml:space="preserve"> condicional la que depende de algún acontecimiento futuro de realización incierta.</w:t>
      </w:r>
    </w:p>
    <w:p w:rsidR="00692B0E" w:rsidRPr="005B7156" w:rsidRDefault="00692B0E" w:rsidP="00692B0E">
      <w:pPr>
        <w:spacing w:before="240" w:after="240" w:line="276" w:lineRule="auto"/>
        <w:ind w:left="567" w:right="900"/>
        <w:jc w:val="both"/>
        <w:rPr>
          <w:rFonts w:ascii="Palatino Linotype" w:eastAsia="Palatino Linotype" w:hAnsi="Palatino Linotype" w:cs="Palatino Linotype"/>
          <w:i/>
          <w:sz w:val="22"/>
        </w:rPr>
      </w:pPr>
      <w:r w:rsidRPr="005B7156">
        <w:rPr>
          <w:rFonts w:ascii="Palatino Linotype" w:eastAsia="Palatino Linotype" w:hAnsi="Palatino Linotype" w:cs="Palatino Linotype"/>
          <w:i/>
          <w:sz w:val="22"/>
        </w:rPr>
        <w:t>…</w:t>
      </w:r>
    </w:p>
    <w:p w:rsidR="00692B0E" w:rsidRPr="005B7156" w:rsidRDefault="00692B0E" w:rsidP="00692B0E">
      <w:pPr>
        <w:spacing w:before="240" w:after="240" w:line="276" w:lineRule="auto"/>
        <w:ind w:left="567" w:right="900"/>
        <w:jc w:val="both"/>
        <w:rPr>
          <w:rFonts w:ascii="Palatino Linotype" w:eastAsia="Palatino Linotype" w:hAnsi="Palatino Linotype" w:cs="Palatino Linotype"/>
          <w:i/>
          <w:sz w:val="22"/>
        </w:rPr>
      </w:pPr>
      <w:r w:rsidRPr="005B7156">
        <w:rPr>
          <w:rFonts w:ascii="Palatino Linotype" w:eastAsia="Palatino Linotype" w:hAnsi="Palatino Linotype" w:cs="Palatino Linotype"/>
          <w:i/>
          <w:sz w:val="22"/>
        </w:rPr>
        <w:t xml:space="preserve">Formación del consentimiento en la donación </w:t>
      </w:r>
    </w:p>
    <w:p w:rsidR="00692B0E" w:rsidRPr="005B7156" w:rsidRDefault="00692B0E" w:rsidP="00692B0E">
      <w:pPr>
        <w:spacing w:before="240" w:after="240" w:line="276" w:lineRule="auto"/>
        <w:ind w:left="567" w:right="900"/>
        <w:jc w:val="both"/>
        <w:rPr>
          <w:rFonts w:ascii="Palatino Linotype" w:eastAsia="Palatino Linotype" w:hAnsi="Palatino Linotype" w:cs="Palatino Linotype"/>
          <w:b/>
          <w:i/>
          <w:sz w:val="22"/>
        </w:rPr>
      </w:pPr>
      <w:r w:rsidRPr="005B7156">
        <w:rPr>
          <w:rFonts w:ascii="Palatino Linotype" w:eastAsia="Palatino Linotype" w:hAnsi="Palatino Linotype" w:cs="Palatino Linotype"/>
          <w:b/>
          <w:i/>
          <w:sz w:val="22"/>
        </w:rPr>
        <w:t xml:space="preserve">Artículo 7.616.- La donación es perfecta desde que el donatario hace saber la aceptación al donante. </w:t>
      </w:r>
    </w:p>
    <w:p w:rsidR="00692B0E" w:rsidRPr="005B7156" w:rsidRDefault="00692B0E" w:rsidP="00692B0E">
      <w:pPr>
        <w:spacing w:before="240" w:after="240" w:line="276" w:lineRule="auto"/>
        <w:ind w:left="567" w:right="900"/>
        <w:jc w:val="both"/>
        <w:rPr>
          <w:rFonts w:ascii="Palatino Linotype" w:eastAsia="Palatino Linotype" w:hAnsi="Palatino Linotype" w:cs="Palatino Linotype"/>
          <w:i/>
          <w:sz w:val="22"/>
        </w:rPr>
      </w:pPr>
      <w:r w:rsidRPr="005B7156">
        <w:rPr>
          <w:rFonts w:ascii="Palatino Linotype" w:eastAsia="Palatino Linotype" w:hAnsi="Palatino Linotype" w:cs="Palatino Linotype"/>
          <w:i/>
          <w:sz w:val="22"/>
        </w:rPr>
        <w:t xml:space="preserve">Formalidad de la donación </w:t>
      </w:r>
    </w:p>
    <w:p w:rsidR="00692B0E" w:rsidRPr="005B7156" w:rsidRDefault="00692B0E" w:rsidP="00692B0E">
      <w:pPr>
        <w:spacing w:before="240" w:after="240" w:line="276" w:lineRule="auto"/>
        <w:ind w:left="567" w:right="900"/>
        <w:jc w:val="both"/>
        <w:rPr>
          <w:rFonts w:ascii="Palatino Linotype" w:eastAsia="Palatino Linotype" w:hAnsi="Palatino Linotype" w:cs="Palatino Linotype"/>
          <w:i/>
          <w:sz w:val="22"/>
        </w:rPr>
      </w:pPr>
      <w:r w:rsidRPr="005B7156">
        <w:rPr>
          <w:rFonts w:ascii="Palatino Linotype" w:eastAsia="Palatino Linotype" w:hAnsi="Palatino Linotype" w:cs="Palatino Linotype"/>
          <w:b/>
          <w:i/>
          <w:sz w:val="22"/>
        </w:rPr>
        <w:t xml:space="preserve">Artículo 7.617.- </w:t>
      </w:r>
      <w:r w:rsidRPr="005B7156">
        <w:rPr>
          <w:rFonts w:ascii="Palatino Linotype" w:eastAsia="Palatino Linotype" w:hAnsi="Palatino Linotype" w:cs="Palatino Linotype"/>
          <w:b/>
          <w:i/>
          <w:sz w:val="22"/>
          <w:u w:val="single"/>
        </w:rPr>
        <w:t xml:space="preserve">La donación puede hacerse verbalmente o por escrito.” </w:t>
      </w:r>
      <w:r w:rsidRPr="005B7156">
        <w:rPr>
          <w:rFonts w:ascii="Palatino Linotype" w:eastAsia="Palatino Linotype" w:hAnsi="Palatino Linotype" w:cs="Palatino Linotype"/>
          <w:i/>
          <w:sz w:val="22"/>
        </w:rPr>
        <w:t>(Sic) (Énfasis añadido)</w:t>
      </w:r>
    </w:p>
    <w:p w:rsidR="00171B47" w:rsidRPr="005B7156" w:rsidRDefault="00171B47" w:rsidP="00A50629">
      <w:pPr>
        <w:spacing w:before="240" w:after="240" w:line="360" w:lineRule="auto"/>
        <w:ind w:right="49"/>
        <w:jc w:val="both"/>
        <w:rPr>
          <w:rFonts w:ascii="Palatino Linotype" w:eastAsia="Palatino Linotype" w:hAnsi="Palatino Linotype" w:cs="Palatino Linotype"/>
        </w:rPr>
      </w:pPr>
      <w:r w:rsidRPr="005B7156">
        <w:rPr>
          <w:rFonts w:ascii="Palatino Linotype" w:eastAsia="Palatino Linotype" w:hAnsi="Palatino Linotype" w:cs="Palatino Linotype"/>
        </w:rPr>
        <w:t>Como se advierte de la cita realizada, una donación es un contrato realizado entre dos partes, a las cuales se les denominará donante, quien transferirá de manera gratuita una parte de sus bienes a una persona donataria, quien aceptará dicha liberalidad, dicha donación podrá darse manera verbal o de manera escrita.</w:t>
      </w:r>
    </w:p>
    <w:p w:rsidR="00171B47" w:rsidRPr="005B7156" w:rsidRDefault="00171B47" w:rsidP="00A50629">
      <w:pPr>
        <w:spacing w:before="240" w:after="240" w:line="360" w:lineRule="auto"/>
        <w:ind w:right="49"/>
        <w:jc w:val="both"/>
        <w:rPr>
          <w:rFonts w:ascii="Palatino Linotype" w:eastAsia="Palatino Linotype" w:hAnsi="Palatino Linotype" w:cs="Palatino Linotype"/>
        </w:rPr>
      </w:pPr>
      <w:r w:rsidRPr="005B7156">
        <w:rPr>
          <w:rFonts w:ascii="Palatino Linotype" w:eastAsia="Palatino Linotype" w:hAnsi="Palatino Linotype" w:cs="Palatino Linotype"/>
        </w:rPr>
        <w:t xml:space="preserve">Es de resaltar que de conformidad con el artículo 27 del Bando Municipal vigente, las donaciones pasarán a formar parte de la hacienda pública municipal: </w:t>
      </w:r>
    </w:p>
    <w:p w:rsidR="00171B47" w:rsidRPr="005B7156" w:rsidRDefault="00171B47" w:rsidP="00171B47">
      <w:pPr>
        <w:spacing w:before="240" w:after="240" w:line="276" w:lineRule="auto"/>
        <w:ind w:left="567" w:right="49"/>
        <w:jc w:val="both"/>
        <w:rPr>
          <w:rFonts w:ascii="Palatino Linotype" w:eastAsia="Palatino Linotype" w:hAnsi="Palatino Linotype" w:cs="Palatino Linotype"/>
          <w:b/>
          <w:i/>
          <w:sz w:val="22"/>
        </w:rPr>
      </w:pPr>
      <w:r w:rsidRPr="005B7156">
        <w:rPr>
          <w:rFonts w:ascii="Palatino Linotype" w:eastAsia="Palatino Linotype" w:hAnsi="Palatino Linotype" w:cs="Palatino Linotype"/>
          <w:i/>
          <w:sz w:val="22"/>
        </w:rPr>
        <w:t>“</w:t>
      </w:r>
      <w:r w:rsidRPr="005B7156">
        <w:rPr>
          <w:rFonts w:ascii="Palatino Linotype" w:eastAsia="Palatino Linotype" w:hAnsi="Palatino Linotype" w:cs="Palatino Linotype"/>
          <w:b/>
          <w:i/>
          <w:sz w:val="22"/>
        </w:rPr>
        <w:t>Artículo 27. La hacienda pública municipal se integra por:</w:t>
      </w:r>
    </w:p>
    <w:p w:rsidR="00171B47" w:rsidRPr="005B7156" w:rsidRDefault="00171B47" w:rsidP="00171B47">
      <w:pPr>
        <w:spacing w:before="240" w:after="240" w:line="276" w:lineRule="auto"/>
        <w:ind w:left="567" w:right="49"/>
        <w:jc w:val="both"/>
        <w:rPr>
          <w:rFonts w:ascii="Palatino Linotype" w:eastAsia="Palatino Linotype" w:hAnsi="Palatino Linotype" w:cs="Palatino Linotype"/>
          <w:i/>
          <w:sz w:val="22"/>
        </w:rPr>
      </w:pPr>
      <w:r w:rsidRPr="005B7156">
        <w:rPr>
          <w:rFonts w:ascii="Palatino Linotype" w:eastAsia="Palatino Linotype" w:hAnsi="Palatino Linotype" w:cs="Palatino Linotype"/>
          <w:i/>
          <w:sz w:val="22"/>
        </w:rPr>
        <w:t>…</w:t>
      </w:r>
    </w:p>
    <w:p w:rsidR="00171B47" w:rsidRPr="005B7156" w:rsidRDefault="00171B47" w:rsidP="00171B47">
      <w:pPr>
        <w:spacing w:before="240" w:after="240" w:line="276" w:lineRule="auto"/>
        <w:ind w:left="567" w:right="49"/>
        <w:jc w:val="both"/>
        <w:rPr>
          <w:rFonts w:ascii="Palatino Linotype" w:eastAsia="Palatino Linotype" w:hAnsi="Palatino Linotype" w:cs="Palatino Linotype"/>
          <w:i/>
          <w:sz w:val="22"/>
        </w:rPr>
      </w:pPr>
      <w:r w:rsidRPr="005B7156">
        <w:rPr>
          <w:rFonts w:ascii="Palatino Linotype" w:eastAsia="Palatino Linotype" w:hAnsi="Palatino Linotype" w:cs="Palatino Linotype"/>
          <w:b/>
          <w:i/>
          <w:sz w:val="22"/>
        </w:rPr>
        <w:lastRenderedPageBreak/>
        <w:t>VI. Donaciones</w:t>
      </w:r>
      <w:r w:rsidRPr="005B7156">
        <w:rPr>
          <w:rFonts w:ascii="Palatino Linotype" w:eastAsia="Palatino Linotype" w:hAnsi="Palatino Linotype" w:cs="Palatino Linotype"/>
          <w:i/>
          <w:sz w:val="22"/>
        </w:rPr>
        <w:t>, herencias y legados que reciba.”(Sic) (Énfasis añadido)</w:t>
      </w:r>
    </w:p>
    <w:p w:rsidR="00405DAA" w:rsidRPr="005B7156" w:rsidRDefault="00171B47" w:rsidP="00405DAA">
      <w:pPr>
        <w:spacing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rPr>
        <w:t>Expuesto lo anterior, se determina que de actualizarse el supuesto en el que derivado</w:t>
      </w:r>
      <w:r w:rsidR="00AC4AAF" w:rsidRPr="005B7156">
        <w:rPr>
          <w:rFonts w:ascii="Palatino Linotype" w:eastAsia="Palatino Linotype" w:hAnsi="Palatino Linotype" w:cs="Palatino Linotype"/>
        </w:rPr>
        <w:t xml:space="preserve"> de la búsqueda exhaustiva y razonable practicada al patrimonio documental del </w:t>
      </w:r>
      <w:r w:rsidR="00AC4AAF" w:rsidRPr="005B7156">
        <w:rPr>
          <w:rFonts w:ascii="Palatino Linotype" w:eastAsia="Palatino Linotype" w:hAnsi="Palatino Linotype" w:cs="Palatino Linotype"/>
          <w:b/>
        </w:rPr>
        <w:t>Sujeto Obligado</w:t>
      </w:r>
      <w:r w:rsidRPr="005B7156">
        <w:rPr>
          <w:rFonts w:ascii="Palatino Linotype" w:eastAsia="Palatino Linotype" w:hAnsi="Palatino Linotype" w:cs="Palatino Linotype"/>
          <w:b/>
        </w:rPr>
        <w:t>,</w:t>
      </w:r>
      <w:r w:rsidR="00AC4AAF" w:rsidRPr="005B7156">
        <w:rPr>
          <w:rFonts w:ascii="Palatino Linotype" w:eastAsia="Palatino Linotype" w:hAnsi="Palatino Linotype" w:cs="Palatino Linotype"/>
        </w:rPr>
        <w:t xml:space="preserve"> no se localizara documento alguno sobre adquisición de estufas ecológicas, en razón de que se llevó a cabo por una donación derivado de una gesti</w:t>
      </w:r>
      <w:r w:rsidR="00692B0E" w:rsidRPr="005B7156">
        <w:rPr>
          <w:rFonts w:ascii="Palatino Linotype" w:eastAsia="Palatino Linotype" w:hAnsi="Palatino Linotype" w:cs="Palatino Linotype"/>
        </w:rPr>
        <w:t>ón, deberá hacerse entrega del soporte documental qu</w:t>
      </w:r>
      <w:r w:rsidR="00405DAA" w:rsidRPr="005B7156">
        <w:rPr>
          <w:rFonts w:ascii="Palatino Linotype" w:eastAsia="Palatino Linotype" w:hAnsi="Palatino Linotype" w:cs="Palatino Linotype"/>
        </w:rPr>
        <w:t>e acredite dicha circunstancia, no obstante, para el caso en el que no cuente con este soporte documental por no actualizarse el supuesto de la donación de las estufas ecológicas, deberá hacerlo del conocimiento del particular de manera fundada y motivada, en términos del segundo párrafo del artículo 19 de la Ley de Transparencia y Acceso a la Información Pública del Estado de México y Municipios, toda vez que así se brinda certeza jurídica a los particulares de que se agotó el procedimiento previsto por la normatividad.</w:t>
      </w:r>
    </w:p>
    <w:p w:rsidR="00E4749A" w:rsidRPr="005B7156" w:rsidRDefault="00405DAA" w:rsidP="00405DAA">
      <w:pPr>
        <w:spacing w:line="276" w:lineRule="auto"/>
        <w:ind w:left="860" w:right="860"/>
        <w:jc w:val="both"/>
        <w:rPr>
          <w:rFonts w:ascii="Palatino Linotype" w:eastAsia="Palatino Linotype" w:hAnsi="Palatino Linotype" w:cs="Palatino Linotype"/>
          <w:i/>
          <w:sz w:val="22"/>
        </w:rPr>
      </w:pPr>
      <w:r w:rsidRPr="005B7156">
        <w:rPr>
          <w:rFonts w:ascii="Palatino Linotype" w:eastAsia="Palatino Linotype" w:hAnsi="Palatino Linotype" w:cs="Palatino Linotype"/>
          <w:b/>
          <w:i/>
          <w:sz w:val="22"/>
        </w:rPr>
        <w:t>“FUNDAMENTACIÓN Y MOTIVACIÓN DE LOS ACTOS ADMINISTRATIVOS</w:t>
      </w:r>
      <w:r w:rsidRPr="005B7156">
        <w:rPr>
          <w:rFonts w:ascii="Palatino Linotype" w:eastAsia="Palatino Linotype" w:hAnsi="Palatino Linotype" w:cs="Palatino Linotype"/>
          <w:i/>
          <w:sz w:val="22"/>
        </w:rPr>
        <w:t xml:space="preserve">. De acuerdo con  el artículo 16 constitucional, </w:t>
      </w:r>
      <w:r w:rsidRPr="005B7156">
        <w:rPr>
          <w:rFonts w:ascii="Palatino Linotype" w:eastAsia="Palatino Linotype" w:hAnsi="Palatino Linotype" w:cs="Palatino Linotype"/>
          <w:b/>
          <w:i/>
          <w:sz w:val="22"/>
          <w:u w:val="single"/>
        </w:rPr>
        <w:t>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w:t>
      </w:r>
      <w:r w:rsidRPr="005B7156">
        <w:rPr>
          <w:rFonts w:ascii="Palatino Linotype" w:eastAsia="Palatino Linotype" w:hAnsi="Palatino Linotype" w:cs="Palatino Linotype"/>
          <w:i/>
          <w:sz w:val="22"/>
        </w:rPr>
        <w:t xml:space="preserve">.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w:t>
      </w:r>
      <w:r w:rsidRPr="005B7156">
        <w:rPr>
          <w:rFonts w:ascii="Palatino Linotype" w:eastAsia="Palatino Linotype" w:hAnsi="Palatino Linotype" w:cs="Palatino Linotype"/>
          <w:i/>
          <w:sz w:val="22"/>
        </w:rPr>
        <w:lastRenderedPageBreak/>
        <w:t xml:space="preserve">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5B7156">
        <w:rPr>
          <w:rFonts w:ascii="Palatino Linotype" w:eastAsia="Palatino Linotype" w:hAnsi="Palatino Linotype" w:cs="Palatino Linotype"/>
          <w:i/>
          <w:sz w:val="22"/>
        </w:rPr>
        <w:t>subincisos</w:t>
      </w:r>
      <w:proofErr w:type="spellEnd"/>
      <w:r w:rsidRPr="005B7156">
        <w:rPr>
          <w:rFonts w:ascii="Palatino Linotype" w:eastAsia="Palatino Linotype" w:hAnsi="Palatino Linotype" w:cs="Palatino Linotype"/>
          <w:i/>
          <w:sz w:val="22"/>
        </w:rPr>
        <w:t>, fracciones y preceptos aplicable, y b).- Los cuerpos legales y preceptos que otorgan competencia o facultades a las autoridades para emitir el acto en agravio del gobernado.”</w:t>
      </w:r>
    </w:p>
    <w:p w:rsidR="00405DAA" w:rsidRPr="005B7156" w:rsidRDefault="00405DAA" w:rsidP="00405DAA">
      <w:pPr>
        <w:spacing w:line="276" w:lineRule="auto"/>
        <w:ind w:right="860"/>
        <w:jc w:val="both"/>
        <w:rPr>
          <w:rFonts w:ascii="Palatino Linotype" w:eastAsia="Palatino Linotype" w:hAnsi="Palatino Linotype" w:cs="Palatino Linotype"/>
          <w:i/>
          <w:sz w:val="22"/>
        </w:rPr>
      </w:pPr>
    </w:p>
    <w:p w:rsidR="00E4749A" w:rsidRPr="005B7156" w:rsidRDefault="00E4749A" w:rsidP="00171B47">
      <w:pPr>
        <w:pStyle w:val="Prrafodelista"/>
        <w:numPr>
          <w:ilvl w:val="0"/>
          <w:numId w:val="15"/>
        </w:numPr>
        <w:tabs>
          <w:tab w:val="left" w:pos="851"/>
        </w:tabs>
        <w:spacing w:line="360" w:lineRule="auto"/>
        <w:ind w:left="0" w:right="49" w:hanging="142"/>
        <w:jc w:val="both"/>
        <w:rPr>
          <w:rFonts w:ascii="Palatino Linotype" w:eastAsia="Palatino Linotype" w:hAnsi="Palatino Linotype" w:cs="Palatino Linotype"/>
          <w:b/>
          <w:szCs w:val="22"/>
        </w:rPr>
      </w:pPr>
      <w:r w:rsidRPr="005B7156">
        <w:rPr>
          <w:rFonts w:ascii="Palatino Linotype" w:eastAsia="Palatino Linotype" w:hAnsi="Palatino Linotype" w:cs="Palatino Linotype"/>
          <w:b/>
          <w:szCs w:val="22"/>
        </w:rPr>
        <w:t xml:space="preserve">Lista de beneficiarios de la entrega de estufas ecológicas en </w:t>
      </w:r>
      <w:proofErr w:type="spellStart"/>
      <w:r w:rsidRPr="005B7156">
        <w:rPr>
          <w:rFonts w:ascii="Palatino Linotype" w:eastAsia="Palatino Linotype" w:hAnsi="Palatino Linotype" w:cs="Palatino Linotype"/>
          <w:b/>
          <w:szCs w:val="22"/>
        </w:rPr>
        <w:t>Bobashi</w:t>
      </w:r>
      <w:proofErr w:type="spellEnd"/>
      <w:r w:rsidRPr="005B7156">
        <w:rPr>
          <w:rFonts w:ascii="Palatino Linotype" w:eastAsia="Palatino Linotype" w:hAnsi="Palatino Linotype" w:cs="Palatino Linotype"/>
          <w:b/>
          <w:szCs w:val="22"/>
        </w:rPr>
        <w:t xml:space="preserve"> de Guadalupe el pasado 25 de enero del año que transcurre. </w:t>
      </w:r>
    </w:p>
    <w:p w:rsidR="00915669" w:rsidRPr="005B7156" w:rsidRDefault="00600614" w:rsidP="00A50629">
      <w:pPr>
        <w:spacing w:before="240" w:after="240" w:line="360" w:lineRule="auto"/>
        <w:ind w:right="49"/>
        <w:jc w:val="both"/>
        <w:rPr>
          <w:rFonts w:ascii="Palatino Linotype" w:eastAsia="Palatino Linotype" w:hAnsi="Palatino Linotype" w:cs="Palatino Linotype"/>
        </w:rPr>
      </w:pPr>
      <w:r w:rsidRPr="005B7156">
        <w:rPr>
          <w:rFonts w:ascii="Palatino Linotype" w:eastAsia="Palatino Linotype" w:hAnsi="Palatino Linotype" w:cs="Palatino Linotype"/>
          <w:lang w:val="es-MX"/>
        </w:rPr>
        <w:t xml:space="preserve">Ahora bien, como ya se mencionó anteriormente, la gestión de las estufas ecológicas fue llevada a cabo por el cuarto regidor, sin alguna instancia municipal, no obstante, al referir que dicha entrega de apoyos se realizó en términos de las funciones y atribuciones conferidas por </w:t>
      </w:r>
      <w:r w:rsidRPr="005B7156">
        <w:rPr>
          <w:rFonts w:ascii="Palatino Linotype" w:eastAsia="Palatino Linotype" w:hAnsi="Palatino Linotype" w:cs="Palatino Linotype"/>
        </w:rPr>
        <w:t xml:space="preserve">la Ley Orgánica Municipal y el Bando Municipal de Atlacomulco 2022, refieren que dicho acto se realizó dentro del ejercicio público y no así como acto de un particular, por lo que teniendo esta premisa en cuenta, conviene mencionar que toda la información referente a programas de subsidios, estímulos y apoyos, constituye una obligación de transparencia común, resulta importante traer el contenido del artículo 92 de la Ley de Transparencia y Acceso a la Información Pública del Estado de México y Municipios para mayor referencia: </w:t>
      </w:r>
    </w:p>
    <w:p w:rsidR="00600614" w:rsidRPr="005B7156" w:rsidRDefault="00600614" w:rsidP="00600614">
      <w:pPr>
        <w:spacing w:before="240" w:after="240" w:line="276" w:lineRule="auto"/>
        <w:ind w:left="567" w:right="900"/>
        <w:jc w:val="both"/>
        <w:rPr>
          <w:rFonts w:ascii="Palatino Linotype" w:eastAsia="Palatino Linotype" w:hAnsi="Palatino Linotype" w:cs="Palatino Linotype"/>
          <w:i/>
          <w:sz w:val="22"/>
        </w:rPr>
      </w:pPr>
      <w:r w:rsidRPr="005B7156">
        <w:rPr>
          <w:rFonts w:ascii="Palatino Linotype" w:eastAsia="Palatino Linotype" w:hAnsi="Palatino Linotype" w:cs="Palatino Linotype"/>
          <w:i/>
          <w:sz w:val="22"/>
          <w:lang w:val="es-MX"/>
        </w:rPr>
        <w:t>“</w:t>
      </w:r>
      <w:r w:rsidRPr="005B7156">
        <w:rPr>
          <w:rFonts w:ascii="Palatino Linotype" w:eastAsia="Palatino Linotype" w:hAnsi="Palatino Linotype" w:cs="Palatino Linotype"/>
          <w:i/>
          <w:sz w:val="22"/>
        </w:rPr>
        <w:t>XIV. La información de los programas de subsidios, estímulos y apoyos, en el que se deberá informar respecto de los programas de transferencia, de servicios, de infraestructura social y de subsidio, en los que se deberá contener lo siguiente:</w:t>
      </w:r>
    </w:p>
    <w:p w:rsidR="00600614" w:rsidRPr="005B7156" w:rsidRDefault="00600614" w:rsidP="00600614">
      <w:pPr>
        <w:spacing w:before="240" w:after="240" w:line="276" w:lineRule="auto"/>
        <w:ind w:left="567" w:right="900"/>
        <w:jc w:val="both"/>
        <w:rPr>
          <w:rFonts w:ascii="Palatino Linotype" w:eastAsia="Palatino Linotype" w:hAnsi="Palatino Linotype" w:cs="Palatino Linotype"/>
          <w:i/>
          <w:sz w:val="22"/>
        </w:rPr>
      </w:pPr>
      <w:r w:rsidRPr="005B7156">
        <w:rPr>
          <w:rFonts w:ascii="Palatino Linotype" w:eastAsia="Palatino Linotype" w:hAnsi="Palatino Linotype" w:cs="Palatino Linotype"/>
          <w:i/>
          <w:sz w:val="22"/>
        </w:rPr>
        <w:t>…</w:t>
      </w:r>
    </w:p>
    <w:p w:rsidR="00600614" w:rsidRPr="005B7156" w:rsidRDefault="00600614" w:rsidP="00600614">
      <w:pPr>
        <w:spacing w:before="240" w:after="240" w:line="276" w:lineRule="auto"/>
        <w:ind w:left="567" w:right="900"/>
        <w:jc w:val="both"/>
        <w:rPr>
          <w:rFonts w:ascii="Palatino Linotype" w:eastAsia="Palatino Linotype" w:hAnsi="Palatino Linotype" w:cs="Palatino Linotype"/>
          <w:i/>
          <w:sz w:val="22"/>
          <w:lang w:val="es-MX"/>
        </w:rPr>
      </w:pPr>
      <w:r w:rsidRPr="005B7156">
        <w:rPr>
          <w:rFonts w:ascii="Palatino Linotype" w:eastAsia="Palatino Linotype" w:hAnsi="Palatino Linotype" w:cs="Palatino Linotype"/>
          <w:i/>
          <w:sz w:val="22"/>
        </w:rPr>
        <w:t xml:space="preserve">p) </w:t>
      </w:r>
      <w:r w:rsidRPr="005B7156">
        <w:rPr>
          <w:rFonts w:ascii="Palatino Linotype" w:eastAsia="Palatino Linotype" w:hAnsi="Palatino Linotype" w:cs="Palatino Linotype"/>
          <w:b/>
          <w:i/>
          <w:sz w:val="22"/>
        </w:rPr>
        <w:t xml:space="preserve">Padrón de beneficiarios mismo que deberá contener los siguientes datos: nombre de la persona física </w:t>
      </w:r>
      <w:r w:rsidRPr="005B7156">
        <w:rPr>
          <w:rFonts w:ascii="Palatino Linotype" w:eastAsia="Palatino Linotype" w:hAnsi="Palatino Linotype" w:cs="Palatino Linotype"/>
          <w:i/>
          <w:sz w:val="22"/>
        </w:rPr>
        <w:t xml:space="preserve">o denominación social de las personas jurídicas </w:t>
      </w:r>
      <w:r w:rsidRPr="005B7156">
        <w:rPr>
          <w:rFonts w:ascii="Palatino Linotype" w:eastAsia="Palatino Linotype" w:hAnsi="Palatino Linotype" w:cs="Palatino Linotype"/>
          <w:i/>
          <w:sz w:val="22"/>
        </w:rPr>
        <w:lastRenderedPageBreak/>
        <w:t xml:space="preserve">colectivas beneficiadas, </w:t>
      </w:r>
      <w:r w:rsidRPr="005B7156">
        <w:rPr>
          <w:rFonts w:ascii="Palatino Linotype" w:eastAsia="Palatino Linotype" w:hAnsi="Palatino Linotype" w:cs="Palatino Linotype"/>
          <w:b/>
          <w:i/>
          <w:sz w:val="22"/>
        </w:rPr>
        <w:t>el</w:t>
      </w:r>
      <w:r w:rsidRPr="005B7156">
        <w:rPr>
          <w:rFonts w:ascii="Palatino Linotype" w:eastAsia="Palatino Linotype" w:hAnsi="Palatino Linotype" w:cs="Palatino Linotype"/>
          <w:i/>
          <w:sz w:val="22"/>
        </w:rPr>
        <w:t xml:space="preserve"> monto, recurso</w:t>
      </w:r>
      <w:r w:rsidRPr="005B7156">
        <w:rPr>
          <w:rFonts w:ascii="Palatino Linotype" w:eastAsia="Palatino Linotype" w:hAnsi="Palatino Linotype" w:cs="Palatino Linotype"/>
          <w:b/>
          <w:i/>
          <w:sz w:val="22"/>
        </w:rPr>
        <w:t>, beneficio o apoyo otorgado para cada una de ellas</w:t>
      </w:r>
      <w:r w:rsidRPr="005B7156">
        <w:rPr>
          <w:rFonts w:ascii="Palatino Linotype" w:eastAsia="Palatino Linotype" w:hAnsi="Palatino Linotype" w:cs="Palatino Linotype"/>
          <w:i/>
          <w:sz w:val="22"/>
        </w:rPr>
        <w:t>, unidad territorial, en su caso, edad y sexo.”</w:t>
      </w:r>
    </w:p>
    <w:p w:rsidR="008B3DBB" w:rsidRPr="005B7156" w:rsidRDefault="008B3DBB" w:rsidP="008B3DBB">
      <w:pPr>
        <w:spacing w:before="120" w:after="120" w:line="360" w:lineRule="auto"/>
        <w:ind w:right="49"/>
        <w:jc w:val="both"/>
        <w:rPr>
          <w:rFonts w:ascii="Palatino Linotype" w:eastAsia="Calibri" w:hAnsi="Palatino Linotype"/>
          <w:szCs w:val="22"/>
          <w:lang w:val="es-MX" w:eastAsia="en-US"/>
        </w:rPr>
      </w:pPr>
      <w:r w:rsidRPr="005B7156">
        <w:rPr>
          <w:rFonts w:ascii="Palatino Linotype" w:eastAsia="Calibri" w:hAnsi="Palatino Linotype"/>
          <w:lang w:val="es-MX" w:eastAsia="en-US"/>
        </w:rPr>
        <w:t xml:space="preserve">A mayor abundamiento los </w:t>
      </w:r>
      <w:r w:rsidRPr="005B7156">
        <w:rPr>
          <w:rFonts w:ascii="Palatino Linotype" w:eastAsia="Calibri" w:hAnsi="Palatino Linotype"/>
          <w:szCs w:val="22"/>
          <w:lang w:val="es-MX" w:eastAsia="en-US"/>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r w:rsidRPr="005B7156">
        <w:rPr>
          <w:rFonts w:ascii="Palatino Linotype" w:eastAsia="Calibri" w:hAnsi="Palatino Linotype"/>
          <w:lang w:val="es-MX" w:eastAsia="en-US"/>
        </w:rPr>
        <w:t>señalan lo siguiente:</w:t>
      </w:r>
    </w:p>
    <w:p w:rsidR="008B3DBB" w:rsidRPr="005B7156" w:rsidRDefault="008B3DBB" w:rsidP="008B3DBB">
      <w:pPr>
        <w:spacing w:before="240" w:after="240" w:line="276" w:lineRule="auto"/>
        <w:ind w:left="567" w:right="900"/>
        <w:jc w:val="both"/>
        <w:rPr>
          <w:rFonts w:ascii="Palatino Linotype" w:eastAsia="Calibri" w:hAnsi="Palatino Linotype" w:cs="Arial"/>
          <w:i/>
          <w:sz w:val="22"/>
          <w:lang w:eastAsia="es-ES"/>
        </w:rPr>
      </w:pPr>
      <w:r w:rsidRPr="005B7156">
        <w:rPr>
          <w:rFonts w:ascii="Palatino Linotype" w:eastAsia="Calibri" w:hAnsi="Palatino Linotype" w:cs="Arial"/>
          <w:i/>
          <w:sz w:val="22"/>
          <w:lang w:eastAsia="es-ES"/>
        </w:rPr>
        <w:t xml:space="preserve">“XV. La información de los programas de subsidios, estímulos y apoyos, en el que se deberá informar respecto de los programas de transferencia, de servicios, de infraestructura social y de subsidio, en los que se deberá contener lo siguiente: </w:t>
      </w:r>
    </w:p>
    <w:p w:rsidR="008B3DBB" w:rsidRPr="005B7156" w:rsidRDefault="008B3DBB" w:rsidP="008B3DBB">
      <w:pPr>
        <w:spacing w:before="240" w:after="240" w:line="276" w:lineRule="auto"/>
        <w:ind w:left="567" w:right="900"/>
        <w:jc w:val="both"/>
        <w:rPr>
          <w:rFonts w:ascii="Palatino Linotype" w:eastAsia="Calibri" w:hAnsi="Palatino Linotype" w:cs="Arial"/>
          <w:i/>
          <w:sz w:val="22"/>
          <w:lang w:eastAsia="es-ES"/>
        </w:rPr>
      </w:pPr>
      <w:r w:rsidRPr="005B7156">
        <w:rPr>
          <w:rFonts w:ascii="Palatino Linotype" w:eastAsia="Calibri" w:hAnsi="Palatino Linotype" w:cs="Arial"/>
          <w:i/>
          <w:sz w:val="22"/>
          <w:lang w:eastAsia="es-ES"/>
        </w:rPr>
        <w:t xml:space="preserve">a) Área; </w:t>
      </w:r>
    </w:p>
    <w:p w:rsidR="008B3DBB" w:rsidRPr="005B7156" w:rsidRDefault="008B3DBB" w:rsidP="008B3DBB">
      <w:pPr>
        <w:spacing w:before="240" w:after="240" w:line="276" w:lineRule="auto"/>
        <w:ind w:left="567" w:right="900"/>
        <w:jc w:val="both"/>
        <w:rPr>
          <w:rFonts w:ascii="Palatino Linotype" w:eastAsia="Calibri" w:hAnsi="Palatino Linotype" w:cs="Arial"/>
          <w:i/>
          <w:sz w:val="22"/>
          <w:lang w:eastAsia="es-ES"/>
        </w:rPr>
      </w:pPr>
      <w:r w:rsidRPr="005B7156">
        <w:rPr>
          <w:rFonts w:ascii="Palatino Linotype" w:eastAsia="Calibri" w:hAnsi="Palatino Linotype" w:cs="Arial"/>
          <w:i/>
          <w:sz w:val="22"/>
          <w:lang w:eastAsia="es-ES"/>
        </w:rPr>
        <w:t xml:space="preserve">b) Denominación del programa; </w:t>
      </w:r>
    </w:p>
    <w:p w:rsidR="008B3DBB" w:rsidRPr="005B7156" w:rsidRDefault="008B3DBB" w:rsidP="008B3DBB">
      <w:pPr>
        <w:spacing w:before="240" w:after="240" w:line="276" w:lineRule="auto"/>
        <w:ind w:left="567" w:right="900"/>
        <w:jc w:val="both"/>
        <w:rPr>
          <w:rFonts w:ascii="Palatino Linotype" w:eastAsia="Calibri" w:hAnsi="Palatino Linotype" w:cs="Arial"/>
          <w:i/>
          <w:sz w:val="22"/>
          <w:lang w:eastAsia="es-ES"/>
        </w:rPr>
      </w:pPr>
      <w:r w:rsidRPr="005B7156">
        <w:rPr>
          <w:rFonts w:ascii="Palatino Linotype" w:eastAsia="Calibri" w:hAnsi="Palatino Linotype" w:cs="Arial"/>
          <w:i/>
          <w:sz w:val="22"/>
          <w:lang w:eastAsia="es-ES"/>
        </w:rPr>
        <w:t xml:space="preserve">c) Período de vigencia; </w:t>
      </w:r>
    </w:p>
    <w:p w:rsidR="008B3DBB" w:rsidRPr="005B7156" w:rsidRDefault="008B3DBB" w:rsidP="008B3DBB">
      <w:pPr>
        <w:spacing w:before="240" w:after="240" w:line="276" w:lineRule="auto"/>
        <w:ind w:left="567" w:right="900"/>
        <w:jc w:val="both"/>
        <w:rPr>
          <w:rFonts w:ascii="Palatino Linotype" w:eastAsia="Calibri" w:hAnsi="Palatino Linotype" w:cs="Arial"/>
          <w:i/>
          <w:sz w:val="22"/>
          <w:lang w:eastAsia="es-ES"/>
        </w:rPr>
      </w:pPr>
      <w:r w:rsidRPr="005B7156">
        <w:rPr>
          <w:rFonts w:ascii="Palatino Linotype" w:eastAsia="Calibri" w:hAnsi="Palatino Linotype" w:cs="Arial"/>
          <w:i/>
          <w:sz w:val="22"/>
          <w:lang w:eastAsia="es-ES"/>
        </w:rPr>
        <w:t xml:space="preserve">d) Diseño, objetivos y alcances; </w:t>
      </w:r>
    </w:p>
    <w:p w:rsidR="008B3DBB" w:rsidRPr="005B7156" w:rsidRDefault="008B3DBB" w:rsidP="008B3DBB">
      <w:pPr>
        <w:spacing w:before="240" w:after="240" w:line="276" w:lineRule="auto"/>
        <w:ind w:left="567" w:right="900"/>
        <w:jc w:val="both"/>
        <w:rPr>
          <w:rFonts w:ascii="Palatino Linotype" w:eastAsia="Calibri" w:hAnsi="Palatino Linotype" w:cs="Arial"/>
          <w:i/>
          <w:sz w:val="22"/>
          <w:lang w:eastAsia="es-ES"/>
        </w:rPr>
      </w:pPr>
      <w:r w:rsidRPr="005B7156">
        <w:rPr>
          <w:rFonts w:ascii="Palatino Linotype" w:eastAsia="Calibri" w:hAnsi="Palatino Linotype" w:cs="Arial"/>
          <w:i/>
          <w:sz w:val="22"/>
          <w:lang w:eastAsia="es-ES"/>
        </w:rPr>
        <w:t xml:space="preserve">e) Metas físicas; </w:t>
      </w:r>
    </w:p>
    <w:p w:rsidR="008B3DBB" w:rsidRPr="005B7156" w:rsidRDefault="008B3DBB" w:rsidP="008B3DBB">
      <w:pPr>
        <w:spacing w:before="240" w:after="240" w:line="276" w:lineRule="auto"/>
        <w:ind w:left="567" w:right="900"/>
        <w:jc w:val="both"/>
        <w:rPr>
          <w:rFonts w:ascii="Palatino Linotype" w:eastAsia="Calibri" w:hAnsi="Palatino Linotype" w:cs="Arial"/>
          <w:i/>
          <w:sz w:val="22"/>
          <w:lang w:eastAsia="es-ES"/>
        </w:rPr>
      </w:pPr>
      <w:r w:rsidRPr="005B7156">
        <w:rPr>
          <w:rFonts w:ascii="Palatino Linotype" w:eastAsia="Calibri" w:hAnsi="Palatino Linotype" w:cs="Arial"/>
          <w:i/>
          <w:sz w:val="22"/>
          <w:lang w:eastAsia="es-ES"/>
        </w:rPr>
        <w:t xml:space="preserve">f) Población beneficiada estimada; </w:t>
      </w:r>
    </w:p>
    <w:p w:rsidR="008B3DBB" w:rsidRPr="005B7156" w:rsidRDefault="008B3DBB" w:rsidP="008B3DBB">
      <w:pPr>
        <w:spacing w:before="240" w:after="240" w:line="276" w:lineRule="auto"/>
        <w:ind w:left="567" w:right="900"/>
        <w:jc w:val="both"/>
        <w:rPr>
          <w:rFonts w:ascii="Palatino Linotype" w:eastAsia="Calibri" w:hAnsi="Palatino Linotype" w:cs="Arial"/>
          <w:i/>
          <w:sz w:val="22"/>
          <w:lang w:eastAsia="es-ES"/>
        </w:rPr>
      </w:pPr>
      <w:r w:rsidRPr="005B7156">
        <w:rPr>
          <w:rFonts w:ascii="Palatino Linotype" w:eastAsia="Calibri" w:hAnsi="Palatino Linotype" w:cs="Arial"/>
          <w:i/>
          <w:sz w:val="22"/>
          <w:lang w:eastAsia="es-ES"/>
        </w:rPr>
        <w:t xml:space="preserve">g) Monto aprobado, modificado y ejercido, programación presupuestal, así como los calendarios de su programación presupuestal; </w:t>
      </w:r>
    </w:p>
    <w:p w:rsidR="008B3DBB" w:rsidRPr="005B7156" w:rsidRDefault="008B3DBB" w:rsidP="008B3DBB">
      <w:pPr>
        <w:spacing w:before="240" w:after="240" w:line="276" w:lineRule="auto"/>
        <w:ind w:left="567" w:right="900"/>
        <w:jc w:val="both"/>
        <w:rPr>
          <w:rFonts w:ascii="Palatino Linotype" w:eastAsia="Calibri" w:hAnsi="Palatino Linotype" w:cs="Arial"/>
          <w:i/>
          <w:sz w:val="22"/>
          <w:lang w:eastAsia="es-ES"/>
        </w:rPr>
      </w:pPr>
      <w:r w:rsidRPr="005B7156">
        <w:rPr>
          <w:rFonts w:ascii="Palatino Linotype" w:eastAsia="Calibri" w:hAnsi="Palatino Linotype" w:cs="Arial"/>
          <w:i/>
          <w:sz w:val="22"/>
          <w:lang w:eastAsia="es-ES"/>
        </w:rPr>
        <w:t xml:space="preserve">h) Requisitos y procedimientos de acceso; </w:t>
      </w:r>
    </w:p>
    <w:p w:rsidR="008B3DBB" w:rsidRPr="005B7156" w:rsidRDefault="008B3DBB" w:rsidP="008B3DBB">
      <w:pPr>
        <w:spacing w:before="240" w:after="240" w:line="276" w:lineRule="auto"/>
        <w:ind w:left="567" w:right="900"/>
        <w:jc w:val="both"/>
        <w:rPr>
          <w:rFonts w:ascii="Palatino Linotype" w:eastAsia="Calibri" w:hAnsi="Palatino Linotype" w:cs="Arial"/>
          <w:i/>
          <w:sz w:val="22"/>
          <w:lang w:eastAsia="es-ES"/>
        </w:rPr>
      </w:pPr>
      <w:r w:rsidRPr="005B7156">
        <w:rPr>
          <w:rFonts w:ascii="Palatino Linotype" w:eastAsia="Calibri" w:hAnsi="Palatino Linotype" w:cs="Arial"/>
          <w:i/>
          <w:sz w:val="22"/>
          <w:lang w:eastAsia="es-ES"/>
        </w:rPr>
        <w:t xml:space="preserve">i) Procedimiento de queja o inconformidad ciudadana; </w:t>
      </w:r>
    </w:p>
    <w:p w:rsidR="008B3DBB" w:rsidRPr="005B7156" w:rsidRDefault="008B3DBB" w:rsidP="008B3DBB">
      <w:pPr>
        <w:spacing w:before="240" w:after="240" w:line="276" w:lineRule="auto"/>
        <w:ind w:left="567" w:right="900"/>
        <w:jc w:val="both"/>
        <w:rPr>
          <w:rFonts w:ascii="Palatino Linotype" w:eastAsia="Calibri" w:hAnsi="Palatino Linotype" w:cs="Arial"/>
          <w:i/>
          <w:sz w:val="22"/>
          <w:lang w:eastAsia="es-ES"/>
        </w:rPr>
      </w:pPr>
      <w:r w:rsidRPr="005B7156">
        <w:rPr>
          <w:rFonts w:ascii="Palatino Linotype" w:eastAsia="Calibri" w:hAnsi="Palatino Linotype" w:cs="Arial"/>
          <w:i/>
          <w:sz w:val="22"/>
          <w:lang w:eastAsia="es-ES"/>
        </w:rPr>
        <w:t xml:space="preserve">j) Mecanismos de exigibilidad; </w:t>
      </w:r>
    </w:p>
    <w:p w:rsidR="008B3DBB" w:rsidRPr="005B7156" w:rsidRDefault="008B3DBB" w:rsidP="008B3DBB">
      <w:pPr>
        <w:spacing w:before="240" w:after="240" w:line="276" w:lineRule="auto"/>
        <w:ind w:left="567" w:right="900"/>
        <w:jc w:val="both"/>
        <w:rPr>
          <w:rFonts w:ascii="Palatino Linotype" w:eastAsia="Calibri" w:hAnsi="Palatino Linotype" w:cs="Arial"/>
          <w:i/>
          <w:sz w:val="22"/>
          <w:lang w:eastAsia="es-ES"/>
        </w:rPr>
      </w:pPr>
      <w:proofErr w:type="gramStart"/>
      <w:r w:rsidRPr="005B7156">
        <w:rPr>
          <w:rFonts w:ascii="Palatino Linotype" w:eastAsia="Calibri" w:hAnsi="Palatino Linotype" w:cs="Arial"/>
          <w:i/>
          <w:sz w:val="22"/>
          <w:lang w:eastAsia="es-ES"/>
        </w:rPr>
        <w:lastRenderedPageBreak/>
        <w:t>k)Mecanismos</w:t>
      </w:r>
      <w:proofErr w:type="gramEnd"/>
      <w:r w:rsidRPr="005B7156">
        <w:rPr>
          <w:rFonts w:ascii="Palatino Linotype" w:eastAsia="Calibri" w:hAnsi="Palatino Linotype" w:cs="Arial"/>
          <w:i/>
          <w:sz w:val="22"/>
          <w:lang w:eastAsia="es-ES"/>
        </w:rPr>
        <w:t xml:space="preserve"> de evaluación, informes de evaluación y seguimiento de recomendaciones; </w:t>
      </w:r>
    </w:p>
    <w:p w:rsidR="008B3DBB" w:rsidRPr="005B7156" w:rsidRDefault="008B3DBB" w:rsidP="008B3DBB">
      <w:pPr>
        <w:spacing w:before="240" w:after="240" w:line="276" w:lineRule="auto"/>
        <w:ind w:left="567" w:right="900"/>
        <w:jc w:val="both"/>
        <w:rPr>
          <w:rFonts w:ascii="Palatino Linotype" w:eastAsia="Calibri" w:hAnsi="Palatino Linotype" w:cs="Arial"/>
          <w:i/>
          <w:sz w:val="22"/>
          <w:lang w:eastAsia="es-ES"/>
        </w:rPr>
      </w:pPr>
      <w:r w:rsidRPr="005B7156">
        <w:rPr>
          <w:rFonts w:ascii="Palatino Linotype" w:eastAsia="Calibri" w:hAnsi="Palatino Linotype" w:cs="Arial"/>
          <w:i/>
          <w:sz w:val="22"/>
          <w:lang w:eastAsia="es-ES"/>
        </w:rPr>
        <w:t xml:space="preserve">l) Indicadores con nombre, definición, método de cálculo, unidad de medida, dimensión, frecuencia de medición, nombre de las bases de datos utilizadas para su cálculo; </w:t>
      </w:r>
    </w:p>
    <w:p w:rsidR="008B3DBB" w:rsidRPr="005B7156" w:rsidRDefault="008B3DBB" w:rsidP="008B3DBB">
      <w:pPr>
        <w:spacing w:before="240" w:after="240" w:line="276" w:lineRule="auto"/>
        <w:ind w:left="567" w:right="900"/>
        <w:jc w:val="both"/>
        <w:rPr>
          <w:rFonts w:ascii="Palatino Linotype" w:eastAsia="Calibri" w:hAnsi="Palatino Linotype" w:cs="Arial"/>
          <w:i/>
          <w:sz w:val="22"/>
          <w:lang w:eastAsia="es-ES"/>
        </w:rPr>
      </w:pPr>
      <w:r w:rsidRPr="005B7156">
        <w:rPr>
          <w:rFonts w:ascii="Palatino Linotype" w:eastAsia="Calibri" w:hAnsi="Palatino Linotype" w:cs="Arial"/>
          <w:i/>
          <w:sz w:val="22"/>
          <w:lang w:eastAsia="es-ES"/>
        </w:rPr>
        <w:t xml:space="preserve">m) Formas de participación social; </w:t>
      </w:r>
    </w:p>
    <w:p w:rsidR="008B3DBB" w:rsidRPr="005B7156" w:rsidRDefault="008B3DBB" w:rsidP="008B3DBB">
      <w:pPr>
        <w:spacing w:before="240" w:after="240" w:line="276" w:lineRule="auto"/>
        <w:ind w:left="567" w:right="900"/>
        <w:jc w:val="both"/>
        <w:rPr>
          <w:rFonts w:ascii="Palatino Linotype" w:eastAsia="Calibri" w:hAnsi="Palatino Linotype" w:cs="Arial"/>
          <w:i/>
          <w:sz w:val="22"/>
          <w:lang w:eastAsia="es-ES"/>
        </w:rPr>
      </w:pPr>
      <w:r w:rsidRPr="005B7156">
        <w:rPr>
          <w:rFonts w:ascii="Palatino Linotype" w:eastAsia="Calibri" w:hAnsi="Palatino Linotype" w:cs="Arial"/>
          <w:i/>
          <w:sz w:val="22"/>
          <w:lang w:eastAsia="es-ES"/>
        </w:rPr>
        <w:t xml:space="preserve">n) Articulación con otros programas sociales; </w:t>
      </w:r>
    </w:p>
    <w:p w:rsidR="008B3DBB" w:rsidRPr="005B7156" w:rsidRDefault="008B3DBB" w:rsidP="008B3DBB">
      <w:pPr>
        <w:spacing w:before="240" w:after="240" w:line="276" w:lineRule="auto"/>
        <w:ind w:left="567" w:right="900"/>
        <w:jc w:val="both"/>
        <w:rPr>
          <w:rFonts w:ascii="Palatino Linotype" w:eastAsia="Calibri" w:hAnsi="Palatino Linotype" w:cs="Arial"/>
          <w:i/>
          <w:sz w:val="22"/>
          <w:lang w:eastAsia="es-ES"/>
        </w:rPr>
      </w:pPr>
      <w:r w:rsidRPr="005B7156">
        <w:rPr>
          <w:rFonts w:ascii="Palatino Linotype" w:eastAsia="Calibri" w:hAnsi="Palatino Linotype" w:cs="Arial"/>
          <w:i/>
          <w:sz w:val="22"/>
          <w:lang w:eastAsia="es-ES"/>
        </w:rPr>
        <w:t xml:space="preserve">o) Vínculo a las reglas de operación o documento equivalente; </w:t>
      </w:r>
    </w:p>
    <w:p w:rsidR="008B3DBB" w:rsidRPr="005B7156" w:rsidRDefault="008B3DBB" w:rsidP="008B3DBB">
      <w:pPr>
        <w:spacing w:before="240" w:after="240" w:line="276" w:lineRule="auto"/>
        <w:ind w:left="567" w:right="900"/>
        <w:jc w:val="both"/>
        <w:rPr>
          <w:rFonts w:ascii="Palatino Linotype" w:eastAsia="Calibri" w:hAnsi="Palatino Linotype" w:cs="Arial"/>
          <w:i/>
          <w:sz w:val="22"/>
          <w:lang w:eastAsia="es-ES"/>
        </w:rPr>
      </w:pPr>
      <w:r w:rsidRPr="005B7156">
        <w:rPr>
          <w:rFonts w:ascii="Palatino Linotype" w:eastAsia="Calibri" w:hAnsi="Palatino Linotype" w:cs="Arial"/>
          <w:i/>
          <w:sz w:val="22"/>
          <w:lang w:eastAsia="es-ES"/>
        </w:rPr>
        <w:t xml:space="preserve">p) Informes periódicos sobre la ejecución y los resultados de las evaluaciones realizadas; y </w:t>
      </w:r>
    </w:p>
    <w:p w:rsidR="008B3DBB" w:rsidRPr="005B7156" w:rsidRDefault="008B3DBB" w:rsidP="008B3DBB">
      <w:pPr>
        <w:spacing w:before="240" w:after="240" w:line="276" w:lineRule="auto"/>
        <w:ind w:left="567" w:right="900"/>
        <w:jc w:val="both"/>
        <w:rPr>
          <w:rFonts w:ascii="Palatino Linotype" w:eastAsia="Calibri" w:hAnsi="Palatino Linotype" w:cs="Arial"/>
          <w:i/>
          <w:sz w:val="22"/>
          <w:lang w:eastAsia="es-ES"/>
        </w:rPr>
      </w:pPr>
      <w:r w:rsidRPr="005B7156">
        <w:rPr>
          <w:rFonts w:ascii="Palatino Linotype" w:eastAsia="Calibri" w:hAnsi="Palatino Linotype" w:cs="Arial"/>
          <w:i/>
          <w:sz w:val="22"/>
          <w:lang w:eastAsia="es-ES"/>
        </w:rPr>
        <w:t xml:space="preserve">q) </w:t>
      </w:r>
      <w:r w:rsidRPr="005B7156">
        <w:rPr>
          <w:rFonts w:ascii="Palatino Linotype" w:eastAsia="Calibri" w:hAnsi="Palatino Linotype" w:cs="Arial"/>
          <w:b/>
          <w:i/>
          <w:sz w:val="22"/>
          <w:lang w:eastAsia="es-ES"/>
        </w:rPr>
        <w:t xml:space="preserve">Padrón de beneficiarios mismo que deberá contener los siguientes datos: nombre de la persona física </w:t>
      </w:r>
      <w:r w:rsidRPr="005B7156">
        <w:rPr>
          <w:rFonts w:ascii="Palatino Linotype" w:eastAsia="Calibri" w:hAnsi="Palatino Linotype" w:cs="Arial"/>
          <w:i/>
          <w:sz w:val="22"/>
          <w:lang w:eastAsia="es-ES"/>
        </w:rPr>
        <w:t xml:space="preserve">o denominación social de las personas morales beneficiarias, el monto, recurso, </w:t>
      </w:r>
      <w:r w:rsidRPr="005B7156">
        <w:rPr>
          <w:rFonts w:ascii="Palatino Linotype" w:eastAsia="Calibri" w:hAnsi="Palatino Linotype" w:cs="Arial"/>
          <w:b/>
          <w:i/>
          <w:sz w:val="22"/>
          <w:lang w:eastAsia="es-ES"/>
        </w:rPr>
        <w:t>beneficio o apoyo otorgado para cada una de ellas</w:t>
      </w:r>
      <w:r w:rsidRPr="005B7156">
        <w:rPr>
          <w:rFonts w:ascii="Palatino Linotype" w:eastAsia="Calibri" w:hAnsi="Palatino Linotype" w:cs="Arial"/>
          <w:i/>
          <w:sz w:val="22"/>
          <w:lang w:eastAsia="es-ES"/>
        </w:rPr>
        <w:t xml:space="preserve">, unidad territorial, en su caso edad y sexo. </w:t>
      </w:r>
    </w:p>
    <w:p w:rsidR="008B3DBB" w:rsidRPr="005B7156" w:rsidRDefault="008B3DBB" w:rsidP="008B3DBB">
      <w:pPr>
        <w:spacing w:before="240" w:after="240" w:line="276" w:lineRule="auto"/>
        <w:ind w:left="567" w:right="900"/>
        <w:jc w:val="both"/>
        <w:rPr>
          <w:rFonts w:ascii="Palatino Linotype" w:eastAsia="Calibri" w:hAnsi="Palatino Linotype" w:cs="Arial"/>
          <w:b/>
          <w:i/>
          <w:sz w:val="22"/>
          <w:u w:val="single"/>
          <w:lang w:eastAsia="es-ES"/>
        </w:rPr>
      </w:pPr>
      <w:r w:rsidRPr="005B7156">
        <w:rPr>
          <w:rFonts w:ascii="Palatino Linotype" w:eastAsia="Calibri" w:hAnsi="Palatino Linotype" w:cs="Arial"/>
          <w:b/>
          <w:i/>
          <w:sz w:val="22"/>
          <w:lang w:eastAsia="es-ES"/>
        </w:rPr>
        <w:t xml:space="preserve">Para dar cumplimiento a esta fracción, el sujeto obligado deberá organizar y publicar la información relativa a todos los programas que desarrolla, regula y/o tiene a su cargo y que impliquen </w:t>
      </w:r>
      <w:r w:rsidRPr="005B7156">
        <w:rPr>
          <w:rFonts w:ascii="Palatino Linotype" w:eastAsia="Calibri" w:hAnsi="Palatino Linotype" w:cs="Arial"/>
          <w:i/>
          <w:sz w:val="22"/>
          <w:lang w:eastAsia="es-ES"/>
        </w:rPr>
        <w:t xml:space="preserve">subsidios, estímulos y </w:t>
      </w:r>
      <w:r w:rsidRPr="005B7156">
        <w:rPr>
          <w:rFonts w:ascii="Palatino Linotype" w:eastAsia="Calibri" w:hAnsi="Palatino Linotype" w:cs="Arial"/>
          <w:b/>
          <w:i/>
          <w:sz w:val="22"/>
          <w:u w:val="single"/>
          <w:lang w:eastAsia="es-ES"/>
        </w:rPr>
        <w:t xml:space="preserve">apoyos en efectivo y/o en especie. </w:t>
      </w:r>
    </w:p>
    <w:p w:rsidR="008B3DBB" w:rsidRPr="005B7156" w:rsidRDefault="008B3DBB" w:rsidP="008B3DBB">
      <w:pPr>
        <w:spacing w:before="240" w:after="240" w:line="276" w:lineRule="auto"/>
        <w:ind w:left="567" w:right="900"/>
        <w:jc w:val="both"/>
        <w:rPr>
          <w:rFonts w:ascii="Palatino Linotype" w:eastAsia="Calibri" w:hAnsi="Palatino Linotype" w:cs="Arial"/>
          <w:i/>
          <w:sz w:val="22"/>
          <w:lang w:eastAsia="es-ES"/>
        </w:rPr>
      </w:pPr>
      <w:r w:rsidRPr="005B7156">
        <w:rPr>
          <w:rFonts w:ascii="Palatino Linotype" w:eastAsia="Calibri" w:hAnsi="Palatino Linotype" w:cs="Arial"/>
          <w:i/>
          <w:sz w:val="22"/>
          <w:lang w:eastAsia="es-ES"/>
        </w:rPr>
        <w:t xml:space="preserve">Se trata de los programas que de acuerdo con la correspondiente normatividad, los sujetos obligados dirijan a la población para incidir en su bienestar y hacer efectivos sus derechos, ya sea programas municipales; planes y programas estatales; programas institucionales, regionales y especiales; y los inherentes al Programa Nacional de Desarrollo Social. </w:t>
      </w:r>
    </w:p>
    <w:p w:rsidR="008B3DBB" w:rsidRPr="005B7156" w:rsidRDefault="008B3DBB" w:rsidP="008B3DBB">
      <w:pPr>
        <w:spacing w:before="240" w:after="240" w:line="276" w:lineRule="auto"/>
        <w:ind w:left="567" w:right="900"/>
        <w:jc w:val="both"/>
        <w:rPr>
          <w:rFonts w:ascii="Palatino Linotype" w:eastAsia="Calibri" w:hAnsi="Palatino Linotype" w:cs="Arial"/>
          <w:i/>
          <w:sz w:val="22"/>
          <w:lang w:eastAsia="es-ES"/>
        </w:rPr>
      </w:pPr>
      <w:r w:rsidRPr="005B7156">
        <w:rPr>
          <w:rFonts w:ascii="Palatino Linotype" w:eastAsia="Calibri" w:hAnsi="Palatino Linotype" w:cs="Arial"/>
          <w:i/>
          <w:sz w:val="22"/>
          <w:lang w:eastAsia="es-ES"/>
        </w:rPr>
        <w:t xml:space="preserve">Se deberá incluir toda aquella información sobre los programas sociales –tanto de los sujetos a Reglas de Operación establecidas en el Decreto de Presupuesto de Egresos como otros programas, acciones y proyectos desarrollados por el sujeto obligado y que impliquen la erogación y/o uso de recursos y bienes públicos–, los del ejercicio en curso y dos anteriores. </w:t>
      </w:r>
    </w:p>
    <w:p w:rsidR="008B3DBB" w:rsidRPr="005B7156" w:rsidRDefault="008B3DBB" w:rsidP="008B3DBB">
      <w:pPr>
        <w:spacing w:before="240" w:after="240" w:line="276" w:lineRule="auto"/>
        <w:ind w:left="567" w:right="900"/>
        <w:jc w:val="both"/>
        <w:rPr>
          <w:rFonts w:ascii="Palatino Linotype" w:eastAsia="Calibri" w:hAnsi="Palatino Linotype" w:cs="Arial"/>
          <w:b/>
          <w:i/>
          <w:sz w:val="22"/>
          <w:lang w:eastAsia="es-ES"/>
        </w:rPr>
      </w:pPr>
      <w:r w:rsidRPr="005B7156">
        <w:rPr>
          <w:rFonts w:ascii="Palatino Linotype" w:eastAsia="Calibri" w:hAnsi="Palatino Linotype" w:cs="Arial"/>
          <w:b/>
          <w:i/>
          <w:sz w:val="22"/>
          <w:lang w:eastAsia="es-ES"/>
        </w:rPr>
        <w:lastRenderedPageBreak/>
        <w:t xml:space="preserve">Respecto al tipo o naturaleza del programa social se deberá especificar si corresponde a alguno de los siguientes: </w:t>
      </w:r>
    </w:p>
    <w:p w:rsidR="008B3DBB" w:rsidRPr="005B7156" w:rsidRDefault="008B3DBB" w:rsidP="008B3DBB">
      <w:pPr>
        <w:spacing w:before="240" w:after="240" w:line="276" w:lineRule="auto"/>
        <w:ind w:left="567" w:right="900"/>
        <w:jc w:val="both"/>
        <w:rPr>
          <w:rFonts w:ascii="Palatino Linotype" w:eastAsia="Calibri" w:hAnsi="Palatino Linotype" w:cs="Arial"/>
          <w:i/>
          <w:sz w:val="22"/>
          <w:lang w:eastAsia="es-ES"/>
        </w:rPr>
      </w:pPr>
      <w:r w:rsidRPr="005B7156">
        <w:rPr>
          <w:rFonts w:ascii="Palatino Linotype" w:eastAsia="Calibri" w:hAnsi="Palatino Linotype" w:cs="Arial"/>
          <w:b/>
          <w:i/>
          <w:sz w:val="22"/>
          <w:lang w:eastAsia="es-ES"/>
        </w:rPr>
        <w:t>a. Programas de transferencia: implican la entrega directa a una persona física</w:t>
      </w:r>
      <w:r w:rsidRPr="005B7156">
        <w:rPr>
          <w:rFonts w:ascii="Palatino Linotype" w:eastAsia="Calibri" w:hAnsi="Palatino Linotype" w:cs="Arial"/>
          <w:i/>
          <w:sz w:val="22"/>
          <w:lang w:eastAsia="es-ES"/>
        </w:rPr>
        <w:t xml:space="preserve"> o moral </w:t>
      </w:r>
      <w:r w:rsidRPr="005B7156">
        <w:rPr>
          <w:rFonts w:ascii="Palatino Linotype" w:eastAsia="Calibri" w:hAnsi="Palatino Linotype" w:cs="Arial"/>
          <w:b/>
          <w:i/>
          <w:sz w:val="22"/>
          <w:lang w:eastAsia="es-ES"/>
        </w:rPr>
        <w:t xml:space="preserve">ya sea de recursos monetarios o </w:t>
      </w:r>
      <w:r w:rsidRPr="005B7156">
        <w:rPr>
          <w:rFonts w:ascii="Palatino Linotype" w:eastAsia="Calibri" w:hAnsi="Palatino Linotype" w:cs="Arial"/>
          <w:b/>
          <w:i/>
          <w:sz w:val="22"/>
          <w:u w:val="single"/>
          <w:lang w:eastAsia="es-ES"/>
        </w:rPr>
        <w:t>bienes materiales</w:t>
      </w:r>
      <w:r w:rsidRPr="005B7156">
        <w:rPr>
          <w:rFonts w:ascii="Palatino Linotype" w:eastAsia="Calibri" w:hAnsi="Palatino Linotype" w:cs="Arial"/>
          <w:i/>
          <w:sz w:val="22"/>
          <w:lang w:eastAsia="es-ES"/>
        </w:rPr>
        <w:t xml:space="preserve">. </w:t>
      </w:r>
    </w:p>
    <w:p w:rsidR="008B3DBB" w:rsidRPr="005B7156" w:rsidRDefault="008B3DBB" w:rsidP="008B3DBB">
      <w:pPr>
        <w:spacing w:before="240" w:after="240" w:line="276" w:lineRule="auto"/>
        <w:ind w:left="567" w:right="900"/>
        <w:jc w:val="both"/>
        <w:rPr>
          <w:rFonts w:ascii="Palatino Linotype" w:eastAsia="Calibri" w:hAnsi="Palatino Linotype" w:cs="Arial"/>
          <w:i/>
          <w:sz w:val="22"/>
          <w:lang w:eastAsia="es-ES"/>
        </w:rPr>
      </w:pPr>
      <w:r w:rsidRPr="005B7156">
        <w:rPr>
          <w:rFonts w:ascii="Palatino Linotype" w:eastAsia="Calibri" w:hAnsi="Palatino Linotype" w:cs="Arial"/>
          <w:i/>
          <w:sz w:val="22"/>
          <w:lang w:eastAsia="es-ES"/>
        </w:rPr>
        <w:t xml:space="preserve">b. Programas de servicios: ofrecen un conjunto de actividades con el fin de atender necesidades específicas de determinada comunidad: servicios de educación, de salud, de vivienda, etcétera. </w:t>
      </w:r>
    </w:p>
    <w:p w:rsidR="008B3DBB" w:rsidRPr="005B7156" w:rsidRDefault="008B3DBB" w:rsidP="008B3DBB">
      <w:pPr>
        <w:spacing w:before="240" w:after="240" w:line="276" w:lineRule="auto"/>
        <w:ind w:left="567" w:right="900"/>
        <w:jc w:val="both"/>
        <w:rPr>
          <w:rFonts w:ascii="Palatino Linotype" w:eastAsia="Calibri" w:hAnsi="Palatino Linotype" w:cs="Arial"/>
          <w:i/>
          <w:sz w:val="22"/>
          <w:lang w:eastAsia="es-ES"/>
        </w:rPr>
      </w:pPr>
      <w:r w:rsidRPr="005B7156">
        <w:rPr>
          <w:rFonts w:ascii="Palatino Linotype" w:eastAsia="Calibri" w:hAnsi="Palatino Linotype" w:cs="Arial"/>
          <w:i/>
          <w:sz w:val="22"/>
          <w:lang w:eastAsia="es-ES"/>
        </w:rPr>
        <w:t xml:space="preserve">c. Programas de infraestructura social: se implementan para la construcción, remodelación o mantenimiento de infraestructura pública. </w:t>
      </w:r>
    </w:p>
    <w:p w:rsidR="00D26DF1" w:rsidRPr="005B7156" w:rsidRDefault="008B3DBB" w:rsidP="008B3DBB">
      <w:pPr>
        <w:spacing w:before="240" w:after="240" w:line="276" w:lineRule="auto"/>
        <w:ind w:left="567" w:right="900"/>
        <w:jc w:val="both"/>
        <w:rPr>
          <w:rFonts w:ascii="Palatino Linotype" w:eastAsia="Calibri" w:hAnsi="Palatino Linotype" w:cs="Arial"/>
          <w:i/>
          <w:sz w:val="22"/>
          <w:lang w:val="es-MX" w:eastAsia="es-ES"/>
        </w:rPr>
      </w:pPr>
      <w:r w:rsidRPr="005B7156">
        <w:rPr>
          <w:rFonts w:ascii="Palatino Linotype" w:eastAsia="Calibri" w:hAnsi="Palatino Linotype" w:cs="Arial"/>
          <w:i/>
          <w:sz w:val="22"/>
          <w:lang w:eastAsia="es-ES"/>
        </w:rPr>
        <w:t>d. Programas de subsidio: otorgan recursos directos para reducir el cobro a las y los usuarios o consumidores de un bien o servicio y así fomentar el desarrollo de actividades sociales o económicas prioritarias de interés general.” (Sic) (Énfasis añadido)</w:t>
      </w:r>
    </w:p>
    <w:p w:rsidR="00D26DF1" w:rsidRPr="005B7156" w:rsidRDefault="003B0A98" w:rsidP="003B0A98">
      <w:pPr>
        <w:contextualSpacing/>
        <w:jc w:val="center"/>
        <w:rPr>
          <w:rFonts w:ascii="Palatino Linotype" w:eastAsia="Calibri" w:hAnsi="Palatino Linotype" w:cs="Arial"/>
          <w:lang w:val="es-MX" w:eastAsia="es-ES"/>
        </w:rPr>
      </w:pPr>
      <w:r w:rsidRPr="005B7156">
        <w:rPr>
          <w:rFonts w:ascii="Palatino Linotype" w:eastAsia="Calibri" w:hAnsi="Palatino Linotype" w:cs="Arial"/>
          <w:noProof/>
          <w:lang w:val="es-MX"/>
        </w:rPr>
        <w:drawing>
          <wp:inline distT="0" distB="0" distL="0" distR="0">
            <wp:extent cx="5610225" cy="36861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0225" cy="3686175"/>
                    </a:xfrm>
                    <a:prstGeom prst="rect">
                      <a:avLst/>
                    </a:prstGeom>
                    <a:noFill/>
                    <a:ln>
                      <a:noFill/>
                    </a:ln>
                  </pic:spPr>
                </pic:pic>
              </a:graphicData>
            </a:graphic>
          </wp:inline>
        </w:drawing>
      </w:r>
    </w:p>
    <w:p w:rsidR="00D562FB" w:rsidRPr="005B7156" w:rsidRDefault="00DD4796" w:rsidP="00D562FB">
      <w:pPr>
        <w:spacing w:before="240" w:after="240" w:line="360" w:lineRule="auto"/>
        <w:ind w:right="49"/>
        <w:jc w:val="both"/>
        <w:rPr>
          <w:rFonts w:ascii="Palatino Linotype" w:eastAsia="Palatino Linotype" w:hAnsi="Palatino Linotype" w:cs="Palatino Linotype"/>
        </w:rPr>
      </w:pPr>
      <w:r w:rsidRPr="005B7156">
        <w:rPr>
          <w:rFonts w:ascii="Palatino Linotype" w:hAnsi="Palatino Linotype"/>
          <w:lang w:eastAsia="es-ES"/>
        </w:rPr>
        <w:lastRenderedPageBreak/>
        <w:t>En consecuencia, se estima procedente ordenar</w:t>
      </w:r>
      <w:r w:rsidR="00D26DF1" w:rsidRPr="005B7156">
        <w:rPr>
          <w:rFonts w:ascii="Palatino Linotype" w:hAnsi="Palatino Linotype"/>
          <w:lang w:eastAsia="es-ES"/>
        </w:rPr>
        <w:t xml:space="preserve"> al </w:t>
      </w:r>
      <w:r w:rsidR="00D26DF1" w:rsidRPr="005B7156">
        <w:rPr>
          <w:rFonts w:ascii="Palatino Linotype" w:hAnsi="Palatino Linotype"/>
          <w:b/>
          <w:lang w:eastAsia="es-ES"/>
        </w:rPr>
        <w:t>Sujeto Obligado</w:t>
      </w:r>
      <w:r w:rsidR="00873FE9" w:rsidRPr="005B7156">
        <w:rPr>
          <w:rFonts w:ascii="Palatino Linotype" w:hAnsi="Palatino Linotype"/>
          <w:lang w:eastAsia="es-ES"/>
        </w:rPr>
        <w:t xml:space="preserve"> para efecto de que practique nuevamente la búsqueda para efecto de localizar la información faltante</w:t>
      </w:r>
      <w:r w:rsidR="00D26DF1" w:rsidRPr="005B7156">
        <w:rPr>
          <w:rFonts w:ascii="Palatino Linotype" w:hAnsi="Palatino Linotype"/>
          <w:lang w:eastAsia="es-ES"/>
        </w:rPr>
        <w:t xml:space="preserve">, </w:t>
      </w:r>
      <w:r w:rsidR="00BC482B" w:rsidRPr="005B7156">
        <w:rPr>
          <w:rFonts w:ascii="Palatino Linotype" w:hAnsi="Palatino Linotype"/>
          <w:lang w:eastAsia="es-ES"/>
        </w:rPr>
        <w:t xml:space="preserve">es decir, la lista de beneficiarios de la entrega de estufas ecológicas en </w:t>
      </w:r>
      <w:proofErr w:type="spellStart"/>
      <w:r w:rsidR="00BC482B" w:rsidRPr="005B7156">
        <w:rPr>
          <w:rFonts w:ascii="Palatino Linotype" w:hAnsi="Palatino Linotype"/>
          <w:lang w:eastAsia="es-ES"/>
        </w:rPr>
        <w:t>Bobashi</w:t>
      </w:r>
      <w:proofErr w:type="spellEnd"/>
      <w:r w:rsidR="00BC482B" w:rsidRPr="005B7156">
        <w:rPr>
          <w:rFonts w:ascii="Palatino Linotype" w:hAnsi="Palatino Linotype"/>
          <w:lang w:eastAsia="es-ES"/>
        </w:rPr>
        <w:t xml:space="preserve"> de Guadalupe, </w:t>
      </w:r>
      <w:r w:rsidR="00D562FB" w:rsidRPr="005B7156">
        <w:rPr>
          <w:rFonts w:ascii="Palatino Linotype" w:eastAsia="Palatino Linotype" w:hAnsi="Palatino Linotype" w:cs="Palatino Linotype"/>
        </w:rPr>
        <w:t>en versión pública, esto de conformidad con el Considerando siguiente.</w:t>
      </w:r>
    </w:p>
    <w:p w:rsidR="00384C1A" w:rsidRPr="005B7156" w:rsidRDefault="00384C1A" w:rsidP="00171B47">
      <w:pPr>
        <w:pStyle w:val="Prrafodelista"/>
        <w:numPr>
          <w:ilvl w:val="0"/>
          <w:numId w:val="15"/>
        </w:numPr>
        <w:spacing w:before="240" w:after="240" w:line="360" w:lineRule="auto"/>
        <w:ind w:left="0" w:right="49" w:hanging="142"/>
        <w:jc w:val="both"/>
        <w:rPr>
          <w:rFonts w:ascii="Palatino Linotype" w:eastAsia="Palatino Linotype" w:hAnsi="Palatino Linotype" w:cs="Palatino Linotype"/>
          <w:b/>
        </w:rPr>
      </w:pPr>
      <w:r w:rsidRPr="005B7156">
        <w:rPr>
          <w:rFonts w:ascii="Palatino Linotype" w:eastAsia="Palatino Linotype" w:hAnsi="Palatino Linotype" w:cs="Palatino Linotype"/>
          <w:b/>
        </w:rPr>
        <w:t xml:space="preserve">¿Por qué se hizo la entrega en esta comunidad y no en alguna otra de las 38 existentes en el municipio? </w:t>
      </w:r>
    </w:p>
    <w:p w:rsidR="00171B47" w:rsidRPr="005B7156" w:rsidRDefault="00171B47" w:rsidP="00171B47">
      <w:pPr>
        <w:spacing w:before="240" w:after="240" w:line="360" w:lineRule="auto"/>
        <w:ind w:right="49"/>
        <w:jc w:val="both"/>
        <w:rPr>
          <w:rFonts w:ascii="Palatino Linotype" w:eastAsia="Palatino Linotype" w:hAnsi="Palatino Linotype" w:cs="Palatino Linotype"/>
          <w:lang w:val="es-MX"/>
        </w:rPr>
      </w:pPr>
      <w:r w:rsidRPr="005B7156">
        <w:rPr>
          <w:rFonts w:ascii="Palatino Linotype" w:eastAsia="Palatino Linotype" w:hAnsi="Palatino Linotype" w:cs="Palatino Linotype"/>
          <w:lang w:val="es-MX"/>
        </w:rPr>
        <w:t xml:space="preserve">Para el estudio de este requerimiento, debe apuntarse que el particular planteó una cuestión con la que pretendió se le informara sobre la razón por la cual se efectuó la entrega en la comunidad de </w:t>
      </w:r>
      <w:proofErr w:type="spellStart"/>
      <w:r w:rsidRPr="005B7156">
        <w:rPr>
          <w:rFonts w:ascii="Palatino Linotype" w:eastAsia="Palatino Linotype" w:hAnsi="Palatino Linotype" w:cs="Palatino Linotype"/>
          <w:lang w:val="es-MX"/>
        </w:rPr>
        <w:t>Bobashi</w:t>
      </w:r>
      <w:proofErr w:type="spellEnd"/>
      <w:r w:rsidRPr="005B7156">
        <w:rPr>
          <w:rFonts w:ascii="Palatino Linotype" w:eastAsia="Palatino Linotype" w:hAnsi="Palatino Linotype" w:cs="Palatino Linotype"/>
          <w:lang w:val="es-MX"/>
        </w:rPr>
        <w:t xml:space="preserve"> de Guadalupe y no en alguna otra de las treinta y ocho existentes en el municipio, situación que conlleva a precisar que con tal pronunciamiento el particular no pretendió ejercer su derecho de acceso a la información pública; sino que por este medio presentó una interrogante cuya finalidad es obligar a la autoridad a que actúe en el sentido de contestar lo solicitado, que no es factible atenderse vía acceso a la información pública, toda vez, que la atención a dicho cuestionamiento no se puede colmar con documentos que obren en los archivos del </w:t>
      </w:r>
      <w:r w:rsidRPr="005B7156">
        <w:rPr>
          <w:rFonts w:ascii="Palatino Linotype" w:eastAsia="Palatino Linotype" w:hAnsi="Palatino Linotype" w:cs="Palatino Linotype"/>
          <w:bCs/>
          <w:lang w:val="es-MX"/>
        </w:rPr>
        <w:t>Sujeto Obligado</w:t>
      </w:r>
      <w:r w:rsidRPr="005B7156">
        <w:rPr>
          <w:rFonts w:ascii="Palatino Linotype" w:eastAsia="Palatino Linotype" w:hAnsi="Palatino Linotype" w:cs="Palatino Linotype"/>
          <w:lang w:val="es-MX"/>
        </w:rPr>
        <w:t>.</w:t>
      </w:r>
    </w:p>
    <w:p w:rsidR="00171B47" w:rsidRPr="005B7156" w:rsidRDefault="00171B47" w:rsidP="00171B47">
      <w:pPr>
        <w:spacing w:before="240" w:after="240" w:line="360" w:lineRule="auto"/>
        <w:ind w:right="49"/>
        <w:jc w:val="both"/>
        <w:rPr>
          <w:rFonts w:ascii="Palatino Linotype" w:eastAsia="Palatino Linotype" w:hAnsi="Palatino Linotype" w:cs="Palatino Linotype"/>
          <w:lang w:val="es-MX"/>
        </w:rPr>
      </w:pPr>
      <w:r w:rsidRPr="005B7156">
        <w:rPr>
          <w:rFonts w:ascii="Palatino Linotype" w:eastAsia="Palatino Linotype" w:hAnsi="Palatino Linotype" w:cs="Palatino Linotype"/>
          <w:lang w:val="es-MX"/>
        </w:rPr>
        <w:t>Por lo anterior, del análisis realizado al expediente electrónico, se advierte que la solicitud no constituye un derecho de acceso a la información y por lo tanto no es atendible mediante una solicitud de acceso a la infor</w:t>
      </w:r>
      <w:r w:rsidR="00944674" w:rsidRPr="005B7156">
        <w:rPr>
          <w:rFonts w:ascii="Palatino Linotype" w:eastAsia="Palatino Linotype" w:hAnsi="Palatino Linotype" w:cs="Palatino Linotype"/>
          <w:lang w:val="es-MX"/>
        </w:rPr>
        <w:t>mación pública, porque se trata</w:t>
      </w:r>
      <w:r w:rsidRPr="005B7156">
        <w:rPr>
          <w:rFonts w:ascii="Palatino Linotype" w:eastAsia="Palatino Linotype" w:hAnsi="Palatino Linotype" w:cs="Palatino Linotype"/>
          <w:lang w:val="es-MX"/>
        </w:rPr>
        <w:t xml:space="preserve"> de </w:t>
      </w:r>
      <w:r w:rsidR="00944674" w:rsidRPr="005B7156">
        <w:rPr>
          <w:rFonts w:ascii="Palatino Linotype" w:eastAsia="Palatino Linotype" w:hAnsi="Palatino Linotype" w:cs="Palatino Linotype"/>
          <w:lang w:val="es-MX"/>
        </w:rPr>
        <w:t>interrogantes y declaraciones</w:t>
      </w:r>
      <w:r w:rsidRPr="005B7156">
        <w:rPr>
          <w:rFonts w:ascii="Palatino Linotype" w:eastAsia="Palatino Linotype" w:hAnsi="Palatino Linotype" w:cs="Palatino Linotype"/>
          <w:lang w:val="es-MX"/>
        </w:rPr>
        <w:t xml:space="preserve"> v</w:t>
      </w:r>
      <w:r w:rsidR="00944674" w:rsidRPr="005B7156">
        <w:rPr>
          <w:rFonts w:ascii="Palatino Linotype" w:eastAsia="Palatino Linotype" w:hAnsi="Palatino Linotype" w:cs="Palatino Linotype"/>
          <w:lang w:val="es-MX"/>
        </w:rPr>
        <w:t>ertidas por el particular</w:t>
      </w:r>
      <w:r w:rsidRPr="005B7156">
        <w:rPr>
          <w:rFonts w:ascii="Palatino Linotype" w:eastAsia="Palatino Linotype" w:hAnsi="Palatino Linotype" w:cs="Palatino Linotype"/>
          <w:lang w:val="es-MX"/>
        </w:rPr>
        <w:t>, situación que conlleva a afirmar que se está en presencia del ejercicio del derecho a la libre expresión y en todo caso a un derecho de petición. </w:t>
      </w:r>
    </w:p>
    <w:p w:rsidR="00171B47" w:rsidRPr="005B7156" w:rsidRDefault="00171B47" w:rsidP="00171B47">
      <w:pPr>
        <w:spacing w:before="240" w:after="240" w:line="360" w:lineRule="auto"/>
        <w:ind w:right="49"/>
        <w:jc w:val="both"/>
        <w:rPr>
          <w:rFonts w:ascii="Palatino Linotype" w:eastAsia="Palatino Linotype" w:hAnsi="Palatino Linotype" w:cs="Palatino Linotype"/>
          <w:lang w:val="es-MX"/>
        </w:rPr>
      </w:pPr>
      <w:r w:rsidRPr="005B7156">
        <w:rPr>
          <w:rFonts w:ascii="Palatino Linotype" w:eastAsia="Palatino Linotype" w:hAnsi="Palatino Linotype" w:cs="Palatino Linotype"/>
          <w:lang w:val="es-MX"/>
        </w:rPr>
        <w:lastRenderedPageBreak/>
        <w:t xml:space="preserve">A efecto de sustentar lo anterior, es preciso mencionar que David Cienfuegos Salgado, concibe al derecho de petición como </w:t>
      </w:r>
      <w:r w:rsidRPr="005B7156">
        <w:rPr>
          <w:rFonts w:ascii="Palatino Linotype" w:eastAsia="Palatino Linotype" w:hAnsi="Palatino Linotype" w:cs="Palatino Linotype"/>
          <w:i/>
          <w:iCs/>
          <w:lang w:val="es-MX"/>
        </w:rPr>
        <w:t>“</w:t>
      </w:r>
      <w:r w:rsidRPr="005B7156">
        <w:rPr>
          <w:rFonts w:ascii="Palatino Linotype" w:eastAsia="Palatino Linotype" w:hAnsi="Palatino Linotype" w:cs="Palatino Linotype"/>
          <w:bCs/>
          <w:i/>
          <w:iCs/>
          <w:u w:val="single"/>
          <w:lang w:val="es-MX"/>
        </w:rPr>
        <w:t>el derecho de toda persona a ser escuchado por quienes ejercen el poder públic</w:t>
      </w:r>
      <w:r w:rsidRPr="005B7156">
        <w:rPr>
          <w:rFonts w:ascii="Palatino Linotype" w:eastAsia="Palatino Linotype" w:hAnsi="Palatino Linotype" w:cs="Palatino Linotype"/>
          <w:i/>
          <w:iCs/>
          <w:lang w:val="es-MX"/>
        </w:rPr>
        <w:t>o.</w:t>
      </w:r>
      <w:r w:rsidRPr="005B7156">
        <w:rPr>
          <w:rFonts w:ascii="Palatino Linotype" w:eastAsia="Palatino Linotype" w:hAnsi="Palatino Linotype" w:cs="Palatino Linotype"/>
          <w:i/>
          <w:iCs/>
          <w:vertAlign w:val="superscript"/>
          <w:lang w:val="es-MX"/>
        </w:rPr>
        <w:t>”</w:t>
      </w:r>
      <w:r w:rsidRPr="005B7156">
        <w:rPr>
          <w:rFonts w:ascii="Palatino Linotype" w:eastAsia="Palatino Linotype" w:hAnsi="Palatino Linotype" w:cs="Palatino Linotype"/>
          <w:i/>
          <w:iCs/>
          <w:lang w:val="es-MX"/>
        </w:rPr>
        <w:t xml:space="preserve"> (Sic) </w:t>
      </w:r>
    </w:p>
    <w:p w:rsidR="00171B47" w:rsidRPr="005B7156" w:rsidRDefault="00171B47" w:rsidP="00171B47">
      <w:pPr>
        <w:spacing w:before="240" w:after="240" w:line="360" w:lineRule="auto"/>
        <w:ind w:right="49"/>
        <w:jc w:val="both"/>
        <w:rPr>
          <w:rFonts w:ascii="Palatino Linotype" w:eastAsia="Palatino Linotype" w:hAnsi="Palatino Linotype" w:cs="Palatino Linotype"/>
          <w:lang w:val="es-MX"/>
        </w:rPr>
      </w:pPr>
      <w:r w:rsidRPr="005B7156">
        <w:rPr>
          <w:rFonts w:ascii="Palatino Linotype" w:eastAsia="Palatino Linotype" w:hAnsi="Palatino Linotype" w:cs="Palatino Linotype"/>
          <w:lang w:val="es-MX"/>
        </w:rPr>
        <w:t>De la misma manera, Miguel Carbonell en su libro Los derechos fundamentales refiere que el derecho de petición se ha entendido de dos distintitas maneras, a saber: como un derecho fundamental de participación política ya que permite a los particulares trasladar a las autoridades sus inquietudes, quejas, sugerencias y requerimientos en cualquier materia o asunto; y como una forma específica de la libertad de expresión, en tanto que permite expresarse frente a las autoridades. 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p>
    <w:p w:rsidR="00171B47" w:rsidRPr="005B7156" w:rsidRDefault="00171B47" w:rsidP="00171B47">
      <w:pPr>
        <w:spacing w:before="240" w:after="240" w:line="360" w:lineRule="auto"/>
        <w:ind w:right="49"/>
        <w:jc w:val="both"/>
        <w:rPr>
          <w:rFonts w:ascii="Palatino Linotype" w:eastAsia="Palatino Linotype" w:hAnsi="Palatino Linotype" w:cs="Palatino Linotype"/>
          <w:lang w:val="es-MX"/>
        </w:rPr>
      </w:pPr>
      <w:r w:rsidRPr="005B7156">
        <w:rPr>
          <w:rFonts w:ascii="Palatino Linotype" w:eastAsia="Palatino Linotype" w:hAnsi="Palatino Linotype" w:cs="Palatino Linotype"/>
          <w:lang w:val="es-MX"/>
        </w:rPr>
        <w:t xml:space="preserve">Por otro lado, el autor anteriormente citado, indica que el </w:t>
      </w:r>
      <w:r w:rsidRPr="005B7156">
        <w:rPr>
          <w:rFonts w:ascii="Palatino Linotype" w:eastAsia="Palatino Linotype" w:hAnsi="Palatino Linotype" w:cs="Palatino Linotype"/>
          <w:bCs/>
          <w:u w:val="single"/>
          <w:lang w:val="es-MX"/>
        </w:rPr>
        <w:t>derecho de acceso a la información pública</w:t>
      </w:r>
      <w:r w:rsidRPr="005B7156">
        <w:rPr>
          <w:rFonts w:ascii="Palatino Linotype" w:eastAsia="Palatino Linotype" w:hAnsi="Palatino Linotype" w:cs="Palatino Linotype"/>
          <w:lang w:val="es-MX"/>
        </w:rPr>
        <w:t xml:space="preserve"> es el derecho de conocer la </w:t>
      </w:r>
      <w:r w:rsidRPr="005B7156">
        <w:rPr>
          <w:rFonts w:ascii="Palatino Linotype" w:eastAsia="Palatino Linotype" w:hAnsi="Palatino Linotype" w:cs="Palatino Linotype"/>
          <w:u w:val="single"/>
          <w:lang w:val="es-MX"/>
        </w:rPr>
        <w:t>información de carácter público que se genera o está en posesión de los órganos del poder público</w:t>
      </w:r>
      <w:r w:rsidRPr="005B7156">
        <w:rPr>
          <w:rFonts w:ascii="Palatino Linotype" w:eastAsia="Palatino Linotype" w:hAnsi="Palatino Linotype" w:cs="Palatino Linotype"/>
          <w:lang w:val="es-MX"/>
        </w:rPr>
        <w:t xml:space="preserve"> o de los sujetos que utilizan o se benefician con recursos provenientes del Estado, es el derecho que tienen los ciudadanos para acceder a documentos y datos que obren en el poder del gobierno.</w:t>
      </w:r>
    </w:p>
    <w:p w:rsidR="00171B47" w:rsidRPr="005B7156" w:rsidRDefault="00171B47" w:rsidP="00171B47">
      <w:pPr>
        <w:spacing w:before="240" w:after="240" w:line="360" w:lineRule="auto"/>
        <w:ind w:right="49"/>
        <w:jc w:val="both"/>
        <w:rPr>
          <w:rFonts w:ascii="Palatino Linotype" w:eastAsia="Palatino Linotype" w:hAnsi="Palatino Linotype" w:cs="Palatino Linotype"/>
          <w:lang w:val="es-MX"/>
        </w:rPr>
      </w:pPr>
      <w:r w:rsidRPr="005B7156">
        <w:rPr>
          <w:rFonts w:ascii="Palatino Linotype" w:eastAsia="Palatino Linotype" w:hAnsi="Palatino Linotype" w:cs="Palatino Linotype"/>
          <w:lang w:val="es-MX"/>
        </w:rPr>
        <w:t xml:space="preserve">Por su parte Ernesto Villanueva define al derecho de acceso a la información pública como la prerrogativa de la persona para acceder a datos, registros y todo tipo de informaciones en poder de las entidades públicas y empresas privadas que ejercen </w:t>
      </w:r>
      <w:r w:rsidRPr="005B7156">
        <w:rPr>
          <w:rFonts w:ascii="Palatino Linotype" w:eastAsia="Palatino Linotype" w:hAnsi="Palatino Linotype" w:cs="Palatino Linotype"/>
          <w:lang w:val="es-MX"/>
        </w:rPr>
        <w:lastRenderedPageBreak/>
        <w:t>gasto público o cumplen funciones de autoridad, con las excepciones taxativas que establezca la ley en una sociedad democrática.</w:t>
      </w:r>
    </w:p>
    <w:p w:rsidR="00171B47" w:rsidRPr="005B7156" w:rsidRDefault="00171B47" w:rsidP="00171B47">
      <w:pPr>
        <w:spacing w:before="240" w:after="240" w:line="360" w:lineRule="auto"/>
        <w:ind w:right="49"/>
        <w:jc w:val="both"/>
        <w:rPr>
          <w:rFonts w:ascii="Palatino Linotype" w:eastAsia="Palatino Linotype" w:hAnsi="Palatino Linotype" w:cs="Palatino Linotype"/>
          <w:lang w:val="es-MX"/>
        </w:rPr>
      </w:pPr>
      <w:r w:rsidRPr="005B7156">
        <w:rPr>
          <w:rFonts w:ascii="Palatino Linotype" w:eastAsia="Palatino Linotype" w:hAnsi="Palatino Linotype" w:cs="Palatino Linotype"/>
          <w:lang w:val="es-MX"/>
        </w:rPr>
        <w:t xml:space="preserve">De lo anterior se puede concluir que la distinción entre el </w:t>
      </w:r>
      <w:r w:rsidRPr="005B7156">
        <w:rPr>
          <w:rFonts w:ascii="Palatino Linotype" w:eastAsia="Palatino Linotype" w:hAnsi="Palatino Linotype" w:cs="Palatino Linotype"/>
          <w:bCs/>
          <w:lang w:val="es-MX"/>
        </w:rPr>
        <w:t>derecho de petición</w:t>
      </w:r>
      <w:r w:rsidRPr="005B7156">
        <w:rPr>
          <w:rFonts w:ascii="Palatino Linotype" w:eastAsia="Palatino Linotype" w:hAnsi="Palatino Linotype" w:cs="Palatino Linotype"/>
          <w:lang w:val="es-MX"/>
        </w:rPr>
        <w:t xml:space="preserve"> y el derecho de acceso a la información descansa, principalmente, en que </w:t>
      </w:r>
      <w:r w:rsidRPr="005B7156">
        <w:rPr>
          <w:rFonts w:ascii="Palatino Linotype" w:eastAsia="Palatino Linotype" w:hAnsi="Palatino Linotype" w:cs="Palatino Linotype"/>
          <w:u w:val="single"/>
          <w:lang w:val="es-MX"/>
        </w:rPr>
        <w:t xml:space="preserve">la pretensión del peticionario consiste generalmente en obligar a la autoridad responsable a que actúe </w:t>
      </w:r>
      <w:r w:rsidRPr="005B7156">
        <w:rPr>
          <w:rFonts w:ascii="Palatino Linotype" w:eastAsia="Palatino Linotype" w:hAnsi="Palatino Linotype" w:cs="Palatino Linotype"/>
          <w:lang w:val="es-MX"/>
        </w:rPr>
        <w:t>en el sentido de contestar lo solicitado,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rsidR="00171B47" w:rsidRPr="005B7156" w:rsidRDefault="00171B47" w:rsidP="00171B47">
      <w:pPr>
        <w:spacing w:before="240" w:after="240" w:line="360" w:lineRule="auto"/>
        <w:ind w:right="49"/>
        <w:jc w:val="both"/>
        <w:rPr>
          <w:rFonts w:ascii="Palatino Linotype" w:eastAsia="Palatino Linotype" w:hAnsi="Palatino Linotype" w:cs="Palatino Linotype"/>
          <w:lang w:val="es-MX"/>
        </w:rPr>
      </w:pPr>
      <w:r w:rsidRPr="005B7156">
        <w:rPr>
          <w:rFonts w:ascii="Palatino Linotype" w:eastAsia="Palatino Linotype" w:hAnsi="Palatino Linotype" w:cs="Palatino Linotype"/>
          <w:lang w:val="es-MX"/>
        </w:rPr>
        <w:t xml:space="preserve">Con base a lo anterior, tenemos que </w:t>
      </w:r>
      <w:r w:rsidRPr="005B7156">
        <w:rPr>
          <w:rFonts w:ascii="Palatino Linotype" w:eastAsia="Palatino Linotype" w:hAnsi="Palatino Linotype" w:cs="Palatino Linotype"/>
          <w:b/>
          <w:lang w:val="es-MX"/>
        </w:rPr>
        <w:t xml:space="preserve">la parte </w:t>
      </w:r>
      <w:r w:rsidRPr="005B7156">
        <w:rPr>
          <w:rFonts w:ascii="Palatino Linotype" w:eastAsia="Palatino Linotype" w:hAnsi="Palatino Linotype" w:cs="Palatino Linotype"/>
          <w:b/>
          <w:bCs/>
          <w:lang w:val="es-MX"/>
        </w:rPr>
        <w:t>Recurrente</w:t>
      </w:r>
      <w:r w:rsidRPr="005B7156">
        <w:rPr>
          <w:rFonts w:ascii="Palatino Linotype" w:eastAsia="Palatino Linotype" w:hAnsi="Palatino Linotype" w:cs="Palatino Linotype"/>
          <w:lang w:val="es-MX"/>
        </w:rPr>
        <w:t xml:space="preserve">, a través de su solicitud requirió conocer la razón la razón por la cual se efectuó la entrega en la comunidad de </w:t>
      </w:r>
      <w:proofErr w:type="spellStart"/>
      <w:r w:rsidRPr="005B7156">
        <w:rPr>
          <w:rFonts w:ascii="Palatino Linotype" w:eastAsia="Palatino Linotype" w:hAnsi="Palatino Linotype" w:cs="Palatino Linotype"/>
          <w:lang w:val="es-MX"/>
        </w:rPr>
        <w:t>Bobashi</w:t>
      </w:r>
      <w:proofErr w:type="spellEnd"/>
      <w:r w:rsidRPr="005B7156">
        <w:rPr>
          <w:rFonts w:ascii="Palatino Linotype" w:eastAsia="Palatino Linotype" w:hAnsi="Palatino Linotype" w:cs="Palatino Linotype"/>
          <w:lang w:val="es-MX"/>
        </w:rPr>
        <w:t xml:space="preserve"> de Guadalupe y no en alguna otra de las treinta y ocho existentes en el municipio,  por consiguiente, la entrega de una razón o la respuesta o atención a pronunciamientos que no encuentren en soporte documental alguno, no es algo que la Ley de la Materia establezca como atribución, derecho o facultad; pues ello implicaría emitir un juicio de valor referente a cuestionamientos realizados, los cuales como ha quedado explicado, al constituir </w:t>
      </w:r>
      <w:r w:rsidRPr="005B7156">
        <w:rPr>
          <w:rFonts w:ascii="Palatino Linotype" w:eastAsia="Palatino Linotype" w:hAnsi="Palatino Linotype" w:cs="Palatino Linotype"/>
          <w:bCs/>
          <w:u w:val="single"/>
          <w:lang w:val="es-MX"/>
        </w:rPr>
        <w:t>interrogantes, inquietudes, quejas y manifestaciones</w:t>
      </w:r>
      <w:r w:rsidRPr="005B7156">
        <w:rPr>
          <w:rFonts w:ascii="Palatino Linotype" w:eastAsia="Palatino Linotype" w:hAnsi="Palatino Linotype" w:cs="Palatino Linotype"/>
          <w:lang w:val="es-MX"/>
        </w:rPr>
        <w:t xml:space="preserve"> resultan estar encaminadas a ser satisfechas en ejercicio del derecho de petición.</w:t>
      </w:r>
    </w:p>
    <w:p w:rsidR="00171B47" w:rsidRPr="005B7156" w:rsidRDefault="00171B47" w:rsidP="00171B47">
      <w:pPr>
        <w:spacing w:before="240" w:after="240" w:line="360" w:lineRule="auto"/>
        <w:ind w:right="49"/>
        <w:jc w:val="both"/>
        <w:rPr>
          <w:rFonts w:ascii="Palatino Linotype" w:eastAsia="Palatino Linotype" w:hAnsi="Palatino Linotype" w:cs="Palatino Linotype"/>
          <w:lang w:val="es-MX"/>
        </w:rPr>
      </w:pPr>
      <w:r w:rsidRPr="005B7156">
        <w:rPr>
          <w:rFonts w:ascii="Palatino Linotype" w:eastAsia="Palatino Linotype" w:hAnsi="Palatino Linotype" w:cs="Palatino Linotype"/>
          <w:lang w:val="es-MX"/>
        </w:rPr>
        <w:t xml:space="preserve">Además, es de resaltar que este Instituto de Transparencia como Organismo Garante de difusión, protección y respeto al derecho de acceso a la información pública y a la protección de datos personales, conforme a su naturaleza jurídica y a </w:t>
      </w:r>
      <w:r w:rsidRPr="005B7156">
        <w:rPr>
          <w:rFonts w:ascii="Palatino Linotype" w:eastAsia="Palatino Linotype" w:hAnsi="Palatino Linotype" w:cs="Palatino Linotype"/>
          <w:lang w:val="es-MX"/>
        </w:rPr>
        <w:lastRenderedPageBreak/>
        <w:t xml:space="preserve">sus atribuciones previstas en los artículos 29, 36 y 179 de la Ley de Transparencia y Acceso a la Información Pública del Estado de México y Municipios, es competente para resolver los recursos de revisión, cuando se niegue la información solicitada, se clasifique la información solicitada, se declare la inexistencia de lo solicitado, el </w:t>
      </w:r>
      <w:r w:rsidRPr="005B7156">
        <w:rPr>
          <w:rFonts w:ascii="Palatino Linotype" w:eastAsia="Palatino Linotype" w:hAnsi="Palatino Linotype" w:cs="Palatino Linotype"/>
          <w:b/>
          <w:lang w:val="es-MX"/>
        </w:rPr>
        <w:t>Sujeto Obligado</w:t>
      </w:r>
      <w:r w:rsidRPr="005B7156">
        <w:rPr>
          <w:rFonts w:ascii="Palatino Linotype" w:eastAsia="Palatino Linotype" w:hAnsi="Palatino Linotype" w:cs="Palatino Linotype"/>
          <w:lang w:val="es-MX"/>
        </w:rPr>
        <w:t xml:space="preserve"> se declare incompetente para atender la solicitud de información, se entregue la información incompleta, se entregue información que no corresponda a lo solicitado, no se dé respuesta a la solicitud, se notifique o se ponga a disposición la información en un formato o modalidad distinto al solicitado, incomprensible o no accesible, respecto de los costos o tiempos de entrega de la información, cuando no se dé trámite a la solicitud, no se permita la consulta directa de la solicitud, se fundamente o motive deficientemente, y/o cuando se oriente a un trámite en específico; todo en ejercicio del derecho de acceso a la información pública, no así cuando se trate de un derecho de petición ejercido por un gobernado; en consecuencia, este Instinto no tiene atribuciones para pronunciarse respecto a las manifestaciones expuestas por </w:t>
      </w:r>
      <w:r w:rsidRPr="005B7156">
        <w:rPr>
          <w:rFonts w:ascii="Palatino Linotype" w:eastAsia="Palatino Linotype" w:hAnsi="Palatino Linotype" w:cs="Palatino Linotype"/>
          <w:b/>
          <w:lang w:val="es-MX"/>
        </w:rPr>
        <w:t xml:space="preserve">la parte </w:t>
      </w:r>
      <w:r w:rsidRPr="005B7156">
        <w:rPr>
          <w:rFonts w:ascii="Palatino Linotype" w:eastAsia="Palatino Linotype" w:hAnsi="Palatino Linotype" w:cs="Palatino Linotype"/>
          <w:b/>
          <w:bCs/>
          <w:lang w:val="es-MX"/>
        </w:rPr>
        <w:t>Recurrente</w:t>
      </w:r>
      <w:r w:rsidRPr="005B7156">
        <w:rPr>
          <w:rFonts w:ascii="Palatino Linotype" w:eastAsia="Palatino Linotype" w:hAnsi="Palatino Linotype" w:cs="Palatino Linotype"/>
          <w:bCs/>
          <w:lang w:val="es-MX"/>
        </w:rPr>
        <w:t>,</w:t>
      </w:r>
      <w:r w:rsidRPr="005B7156">
        <w:rPr>
          <w:rFonts w:ascii="Palatino Linotype" w:eastAsia="Palatino Linotype" w:hAnsi="Palatino Linotype" w:cs="Palatino Linotype"/>
          <w:lang w:val="es-MX"/>
        </w:rPr>
        <w:t xml:space="preserve"> esencialmente en virtud de que se advierte que las mismas se tratan de aseveraciones que pudieran ser consideradas de carácter subjetivo hechas sin un soporte que las sustente; es decir, la solicitud del particular es tendente a que el </w:t>
      </w:r>
      <w:r w:rsidRPr="005B7156">
        <w:rPr>
          <w:rFonts w:ascii="Palatino Linotype" w:eastAsia="Palatino Linotype" w:hAnsi="Palatino Linotype" w:cs="Palatino Linotype"/>
          <w:b/>
          <w:bCs/>
          <w:lang w:val="es-MX"/>
        </w:rPr>
        <w:t>Sujeto Obligado</w:t>
      </w:r>
      <w:r w:rsidRPr="005B7156">
        <w:rPr>
          <w:rFonts w:ascii="Palatino Linotype" w:eastAsia="Palatino Linotype" w:hAnsi="Palatino Linotype" w:cs="Palatino Linotype"/>
          <w:lang w:val="es-MX"/>
        </w:rPr>
        <w:t xml:space="preserve"> aclare o actué sobre una inquietud.</w:t>
      </w:r>
    </w:p>
    <w:p w:rsidR="00171B47" w:rsidRPr="005B7156" w:rsidRDefault="00171B47" w:rsidP="00171B47">
      <w:pPr>
        <w:spacing w:before="240" w:after="240" w:line="360" w:lineRule="auto"/>
        <w:ind w:right="49"/>
        <w:jc w:val="both"/>
        <w:rPr>
          <w:rFonts w:ascii="Palatino Linotype" w:eastAsia="Palatino Linotype" w:hAnsi="Palatino Linotype" w:cs="Palatino Linotype"/>
          <w:lang w:val="es-MX"/>
        </w:rPr>
      </w:pPr>
      <w:r w:rsidRPr="005B7156">
        <w:rPr>
          <w:rFonts w:ascii="Palatino Linotype" w:eastAsia="Palatino Linotype" w:hAnsi="Palatino Linotype" w:cs="Palatino Linotype"/>
          <w:lang w:val="es-MX"/>
        </w:rPr>
        <w:t xml:space="preserve">Con base en lo anterior, tenemos que la recurrente en su solicitud de información requiere de una explicación o bien una razón por parte del </w:t>
      </w:r>
      <w:r w:rsidRPr="005B7156">
        <w:rPr>
          <w:rFonts w:ascii="Palatino Linotype" w:eastAsia="Palatino Linotype" w:hAnsi="Palatino Linotype" w:cs="Palatino Linotype"/>
          <w:b/>
          <w:bCs/>
          <w:lang w:val="es-MX"/>
        </w:rPr>
        <w:t>Sujeto Obligado</w:t>
      </w:r>
      <w:r w:rsidRPr="005B7156">
        <w:rPr>
          <w:rFonts w:ascii="Palatino Linotype" w:eastAsia="Palatino Linotype" w:hAnsi="Palatino Linotype" w:cs="Palatino Linotype"/>
          <w:lang w:val="es-MX"/>
        </w:rPr>
        <w:t>.</w:t>
      </w:r>
    </w:p>
    <w:p w:rsidR="00171B47" w:rsidRPr="005B7156" w:rsidRDefault="00384C1A" w:rsidP="00171B47">
      <w:pPr>
        <w:pStyle w:val="Prrafodelista"/>
        <w:numPr>
          <w:ilvl w:val="0"/>
          <w:numId w:val="15"/>
        </w:numPr>
        <w:spacing w:before="240" w:after="240" w:line="360" w:lineRule="auto"/>
        <w:ind w:left="0" w:right="900" w:hanging="142"/>
        <w:jc w:val="both"/>
        <w:rPr>
          <w:rFonts w:ascii="Palatino Linotype" w:eastAsia="Palatino Linotype" w:hAnsi="Palatino Linotype" w:cs="Palatino Linotype"/>
          <w:b/>
        </w:rPr>
      </w:pPr>
      <w:r w:rsidRPr="005B7156">
        <w:rPr>
          <w:rFonts w:ascii="Palatino Linotype" w:eastAsia="Palatino Linotype" w:hAnsi="Palatino Linotype" w:cs="Palatino Linotype"/>
          <w:b/>
        </w:rPr>
        <w:t>Finalmente esa acción a que programa responde u obedece.</w:t>
      </w:r>
    </w:p>
    <w:p w:rsidR="00A133E5" w:rsidRPr="005B7156" w:rsidRDefault="00A133E5" w:rsidP="00A133E5">
      <w:pPr>
        <w:widowControl w:val="0"/>
        <w:pBdr>
          <w:top w:val="nil"/>
          <w:left w:val="nil"/>
          <w:bottom w:val="nil"/>
          <w:right w:val="nil"/>
          <w:between w:val="nil"/>
        </w:pBdr>
        <w:shd w:val="clear" w:color="auto" w:fill="FFFFFF"/>
        <w:tabs>
          <w:tab w:val="left" w:pos="7938"/>
        </w:tabs>
        <w:spacing w:after="120" w:line="360" w:lineRule="auto"/>
        <w:ind w:right="49"/>
        <w:jc w:val="both"/>
        <w:rPr>
          <w:rFonts w:ascii="Palatino Linotype" w:eastAsia="Palatino Linotype" w:hAnsi="Palatino Linotype" w:cs="Palatino Linotype"/>
          <w:szCs w:val="22"/>
          <w:lang w:eastAsia="es-ES"/>
        </w:rPr>
      </w:pPr>
      <w:r w:rsidRPr="005B7156">
        <w:rPr>
          <w:rFonts w:ascii="Palatino Linotype" w:eastAsia="Palatino Linotype" w:hAnsi="Palatino Linotype" w:cs="Palatino Linotype"/>
        </w:rPr>
        <w:t>Al respecto</w:t>
      </w:r>
      <w:r w:rsidRPr="005B7156">
        <w:rPr>
          <w:rFonts w:ascii="Palatino Linotype" w:eastAsia="Palatino Linotype" w:hAnsi="Palatino Linotype" w:cs="Palatino Linotype"/>
          <w:szCs w:val="22"/>
          <w:lang w:eastAsia="es-ES"/>
        </w:rPr>
        <w:t xml:space="preserve">, se advierte que el Bando Municipal en su artículo 98, delega al ayuntamiento las siguientes atribuciones en materia de desarrollo social: </w:t>
      </w:r>
    </w:p>
    <w:p w:rsidR="00A133E5" w:rsidRPr="005B7156" w:rsidRDefault="00A133E5" w:rsidP="00A133E5">
      <w:pPr>
        <w:widowControl w:val="0"/>
        <w:pBdr>
          <w:top w:val="nil"/>
          <w:left w:val="nil"/>
          <w:bottom w:val="nil"/>
          <w:right w:val="nil"/>
          <w:between w:val="nil"/>
        </w:pBdr>
        <w:shd w:val="clear" w:color="auto" w:fill="FFFFFF"/>
        <w:tabs>
          <w:tab w:val="left" w:pos="7938"/>
        </w:tabs>
        <w:spacing w:after="120" w:line="276" w:lineRule="auto"/>
        <w:ind w:left="567" w:right="900"/>
        <w:jc w:val="both"/>
        <w:rPr>
          <w:rFonts w:ascii="Palatino Linotype" w:eastAsia="Palatino Linotype" w:hAnsi="Palatino Linotype" w:cs="Palatino Linotype"/>
          <w:i/>
          <w:sz w:val="22"/>
          <w:szCs w:val="22"/>
          <w:lang w:eastAsia="es-ES"/>
        </w:rPr>
      </w:pPr>
      <w:r w:rsidRPr="005B7156">
        <w:rPr>
          <w:rFonts w:ascii="Palatino Linotype" w:eastAsia="Palatino Linotype" w:hAnsi="Palatino Linotype" w:cs="Palatino Linotype"/>
          <w:i/>
          <w:sz w:val="22"/>
          <w:szCs w:val="22"/>
          <w:lang w:eastAsia="es-ES"/>
        </w:rPr>
        <w:lastRenderedPageBreak/>
        <w:t>“</w:t>
      </w:r>
      <w:r w:rsidRPr="005B7156">
        <w:rPr>
          <w:rFonts w:ascii="Palatino Linotype" w:eastAsia="Palatino Linotype" w:hAnsi="Palatino Linotype" w:cs="Palatino Linotype"/>
          <w:b/>
          <w:i/>
          <w:sz w:val="22"/>
          <w:szCs w:val="22"/>
          <w:lang w:eastAsia="es-ES"/>
        </w:rPr>
        <w:t xml:space="preserve">Artículo 98. Son </w:t>
      </w:r>
      <w:r w:rsidRPr="005B7156">
        <w:rPr>
          <w:rFonts w:ascii="Palatino Linotype" w:eastAsia="Palatino Linotype" w:hAnsi="Palatino Linotype" w:cs="Palatino Linotype"/>
          <w:b/>
          <w:i/>
          <w:sz w:val="22"/>
          <w:szCs w:val="22"/>
          <w:u w:val="single"/>
          <w:lang w:eastAsia="es-ES"/>
        </w:rPr>
        <w:t>facultades del Ayuntamiento en materia de desarrollo social</w:t>
      </w:r>
      <w:r w:rsidRPr="005B7156">
        <w:rPr>
          <w:rFonts w:ascii="Palatino Linotype" w:eastAsia="Palatino Linotype" w:hAnsi="Palatino Linotype" w:cs="Palatino Linotype"/>
          <w:b/>
          <w:i/>
          <w:sz w:val="22"/>
          <w:szCs w:val="22"/>
          <w:lang w:eastAsia="es-ES"/>
        </w:rPr>
        <w:t xml:space="preserve"> las siguientes:</w:t>
      </w:r>
      <w:r w:rsidRPr="005B7156">
        <w:rPr>
          <w:rFonts w:ascii="Palatino Linotype" w:eastAsia="Palatino Linotype" w:hAnsi="Palatino Linotype" w:cs="Palatino Linotype"/>
          <w:i/>
          <w:sz w:val="22"/>
          <w:szCs w:val="22"/>
          <w:lang w:eastAsia="es-ES"/>
        </w:rPr>
        <w:t xml:space="preserve"> </w:t>
      </w:r>
    </w:p>
    <w:p w:rsidR="00A133E5" w:rsidRPr="005B7156" w:rsidRDefault="00A133E5" w:rsidP="00A133E5">
      <w:pPr>
        <w:widowControl w:val="0"/>
        <w:pBdr>
          <w:top w:val="nil"/>
          <w:left w:val="nil"/>
          <w:bottom w:val="nil"/>
          <w:right w:val="nil"/>
          <w:between w:val="nil"/>
        </w:pBdr>
        <w:shd w:val="clear" w:color="auto" w:fill="FFFFFF"/>
        <w:tabs>
          <w:tab w:val="left" w:pos="7938"/>
        </w:tabs>
        <w:spacing w:after="120" w:line="276" w:lineRule="auto"/>
        <w:ind w:left="567" w:right="900"/>
        <w:jc w:val="both"/>
        <w:rPr>
          <w:rFonts w:ascii="Palatino Linotype" w:eastAsia="Palatino Linotype" w:hAnsi="Palatino Linotype" w:cs="Palatino Linotype"/>
          <w:b/>
          <w:i/>
          <w:sz w:val="22"/>
          <w:szCs w:val="22"/>
          <w:lang w:eastAsia="es-ES"/>
        </w:rPr>
      </w:pPr>
      <w:r w:rsidRPr="005B7156">
        <w:rPr>
          <w:rFonts w:ascii="Palatino Linotype" w:eastAsia="Palatino Linotype" w:hAnsi="Palatino Linotype" w:cs="Palatino Linotype"/>
          <w:b/>
          <w:i/>
          <w:sz w:val="22"/>
          <w:szCs w:val="22"/>
          <w:lang w:eastAsia="es-ES"/>
        </w:rPr>
        <w:t xml:space="preserve">I. Gestionar o crear programas sociales, que favorezcan el desarrollo personal, familiar, cultural y social de los habitantes del municipio; </w:t>
      </w:r>
    </w:p>
    <w:p w:rsidR="00A133E5" w:rsidRPr="005B7156" w:rsidRDefault="00A133E5" w:rsidP="00A133E5">
      <w:pPr>
        <w:widowControl w:val="0"/>
        <w:pBdr>
          <w:top w:val="nil"/>
          <w:left w:val="nil"/>
          <w:bottom w:val="nil"/>
          <w:right w:val="nil"/>
          <w:between w:val="nil"/>
        </w:pBdr>
        <w:shd w:val="clear" w:color="auto" w:fill="FFFFFF"/>
        <w:tabs>
          <w:tab w:val="left" w:pos="7938"/>
        </w:tabs>
        <w:spacing w:after="120" w:line="276" w:lineRule="auto"/>
        <w:ind w:left="567" w:right="900"/>
        <w:jc w:val="both"/>
        <w:rPr>
          <w:rFonts w:ascii="Palatino Linotype" w:eastAsia="Palatino Linotype" w:hAnsi="Palatino Linotype" w:cs="Palatino Linotype"/>
          <w:i/>
          <w:sz w:val="22"/>
          <w:szCs w:val="22"/>
          <w:lang w:eastAsia="es-ES"/>
        </w:rPr>
      </w:pPr>
      <w:r w:rsidRPr="005B7156">
        <w:rPr>
          <w:rFonts w:ascii="Palatino Linotype" w:eastAsia="Palatino Linotype" w:hAnsi="Palatino Linotype" w:cs="Palatino Linotype"/>
          <w:i/>
          <w:sz w:val="22"/>
          <w:szCs w:val="22"/>
          <w:lang w:eastAsia="es-ES"/>
        </w:rPr>
        <w:t xml:space="preserve">II. Orientar y vincular a la población, en especial a los sectores más vulnerables, para que conozcan y aprovechen los servicios y programas sociales vigentes; </w:t>
      </w:r>
    </w:p>
    <w:p w:rsidR="00A133E5" w:rsidRPr="005B7156" w:rsidRDefault="00A133E5" w:rsidP="00A133E5">
      <w:pPr>
        <w:widowControl w:val="0"/>
        <w:pBdr>
          <w:top w:val="nil"/>
          <w:left w:val="nil"/>
          <w:bottom w:val="nil"/>
          <w:right w:val="nil"/>
          <w:between w:val="nil"/>
        </w:pBdr>
        <w:shd w:val="clear" w:color="auto" w:fill="FFFFFF"/>
        <w:tabs>
          <w:tab w:val="left" w:pos="7938"/>
        </w:tabs>
        <w:spacing w:after="120" w:line="276" w:lineRule="auto"/>
        <w:ind w:left="567" w:right="900"/>
        <w:jc w:val="both"/>
        <w:rPr>
          <w:rFonts w:ascii="Palatino Linotype" w:eastAsia="Palatino Linotype" w:hAnsi="Palatino Linotype" w:cs="Palatino Linotype"/>
          <w:b/>
          <w:i/>
          <w:sz w:val="22"/>
          <w:szCs w:val="22"/>
          <w:lang w:eastAsia="es-ES"/>
        </w:rPr>
      </w:pPr>
      <w:r w:rsidRPr="005B7156">
        <w:rPr>
          <w:rFonts w:ascii="Palatino Linotype" w:eastAsia="Palatino Linotype" w:hAnsi="Palatino Linotype" w:cs="Palatino Linotype"/>
          <w:b/>
          <w:i/>
          <w:sz w:val="22"/>
          <w:szCs w:val="22"/>
          <w:lang w:eastAsia="es-ES"/>
        </w:rPr>
        <w:t xml:space="preserve">III. Verificar que la operatividad y funcionamiento de los programas sociales sean cumplidos en forma correcta; </w:t>
      </w:r>
    </w:p>
    <w:p w:rsidR="00A133E5" w:rsidRPr="005B7156" w:rsidRDefault="00A133E5" w:rsidP="00A133E5">
      <w:pPr>
        <w:widowControl w:val="0"/>
        <w:pBdr>
          <w:top w:val="nil"/>
          <w:left w:val="nil"/>
          <w:bottom w:val="nil"/>
          <w:right w:val="nil"/>
          <w:between w:val="nil"/>
        </w:pBdr>
        <w:shd w:val="clear" w:color="auto" w:fill="FFFFFF"/>
        <w:tabs>
          <w:tab w:val="left" w:pos="7938"/>
        </w:tabs>
        <w:spacing w:after="120" w:line="276" w:lineRule="auto"/>
        <w:ind w:left="567" w:right="900"/>
        <w:jc w:val="both"/>
        <w:rPr>
          <w:rFonts w:ascii="Palatino Linotype" w:eastAsia="Palatino Linotype" w:hAnsi="Palatino Linotype" w:cs="Palatino Linotype"/>
          <w:b/>
          <w:i/>
          <w:sz w:val="22"/>
          <w:szCs w:val="22"/>
          <w:lang w:eastAsia="es-ES"/>
        </w:rPr>
      </w:pPr>
      <w:r w:rsidRPr="005B7156">
        <w:rPr>
          <w:rFonts w:ascii="Palatino Linotype" w:eastAsia="Palatino Linotype" w:hAnsi="Palatino Linotype" w:cs="Palatino Linotype"/>
          <w:b/>
          <w:i/>
          <w:sz w:val="22"/>
          <w:szCs w:val="22"/>
          <w:lang w:eastAsia="es-ES"/>
        </w:rPr>
        <w:t xml:space="preserve">IV. Crear programas sociales destinados al desarrollo integral de la población; </w:t>
      </w:r>
    </w:p>
    <w:p w:rsidR="00A133E5" w:rsidRPr="005B7156" w:rsidRDefault="00A133E5" w:rsidP="00A133E5">
      <w:pPr>
        <w:widowControl w:val="0"/>
        <w:pBdr>
          <w:top w:val="nil"/>
          <w:left w:val="nil"/>
          <w:bottom w:val="nil"/>
          <w:right w:val="nil"/>
          <w:between w:val="nil"/>
        </w:pBdr>
        <w:shd w:val="clear" w:color="auto" w:fill="FFFFFF"/>
        <w:tabs>
          <w:tab w:val="left" w:pos="7938"/>
        </w:tabs>
        <w:spacing w:after="120" w:line="276" w:lineRule="auto"/>
        <w:ind w:left="567" w:right="900"/>
        <w:jc w:val="both"/>
        <w:rPr>
          <w:rFonts w:ascii="Palatino Linotype" w:eastAsia="Palatino Linotype" w:hAnsi="Palatino Linotype" w:cs="Palatino Linotype"/>
          <w:b/>
          <w:i/>
          <w:sz w:val="22"/>
          <w:szCs w:val="22"/>
          <w:lang w:eastAsia="es-ES"/>
        </w:rPr>
      </w:pPr>
      <w:r w:rsidRPr="005B7156">
        <w:rPr>
          <w:rFonts w:ascii="Palatino Linotype" w:eastAsia="Palatino Linotype" w:hAnsi="Palatino Linotype" w:cs="Palatino Linotype"/>
          <w:b/>
          <w:i/>
          <w:sz w:val="22"/>
          <w:szCs w:val="22"/>
          <w:lang w:eastAsia="es-ES"/>
        </w:rPr>
        <w:t xml:space="preserve">V. Promover coordinadamente, con otras instituciones públicas o privadas, acciones, obras y servicios que se relacionen con la asistencia social; </w:t>
      </w:r>
    </w:p>
    <w:p w:rsidR="00A133E5" w:rsidRPr="005B7156" w:rsidRDefault="00A133E5" w:rsidP="00A133E5">
      <w:pPr>
        <w:widowControl w:val="0"/>
        <w:pBdr>
          <w:top w:val="nil"/>
          <w:left w:val="nil"/>
          <w:bottom w:val="nil"/>
          <w:right w:val="nil"/>
          <w:between w:val="nil"/>
        </w:pBdr>
        <w:shd w:val="clear" w:color="auto" w:fill="FFFFFF"/>
        <w:tabs>
          <w:tab w:val="left" w:pos="7938"/>
        </w:tabs>
        <w:spacing w:after="120" w:line="276" w:lineRule="auto"/>
        <w:ind w:left="567" w:right="900"/>
        <w:jc w:val="both"/>
        <w:rPr>
          <w:rFonts w:ascii="Palatino Linotype" w:eastAsia="Palatino Linotype" w:hAnsi="Palatino Linotype" w:cs="Palatino Linotype"/>
          <w:i/>
          <w:sz w:val="22"/>
          <w:szCs w:val="22"/>
          <w:lang w:eastAsia="es-ES"/>
        </w:rPr>
      </w:pPr>
      <w:r w:rsidRPr="005B7156">
        <w:rPr>
          <w:rFonts w:ascii="Palatino Linotype" w:eastAsia="Palatino Linotype" w:hAnsi="Palatino Linotype" w:cs="Palatino Linotype"/>
          <w:b/>
          <w:i/>
          <w:sz w:val="22"/>
          <w:szCs w:val="22"/>
          <w:lang w:eastAsia="es-ES"/>
        </w:rPr>
        <w:t>VI. Desarrollar programas de orientación y apoyo que contribuyan a evitar la mendicidad</w:t>
      </w:r>
      <w:r w:rsidRPr="005B7156">
        <w:rPr>
          <w:rFonts w:ascii="Palatino Linotype" w:eastAsia="Palatino Linotype" w:hAnsi="Palatino Linotype" w:cs="Palatino Linotype"/>
          <w:i/>
          <w:sz w:val="22"/>
          <w:szCs w:val="22"/>
          <w:lang w:eastAsia="es-ES"/>
        </w:rPr>
        <w:t xml:space="preserve"> y, promover en su caso, la vinculación de estas personas con las instituciones públicas y privadas dedicadas a su atención; </w:t>
      </w:r>
    </w:p>
    <w:p w:rsidR="00A133E5" w:rsidRPr="005B7156" w:rsidRDefault="00A133E5" w:rsidP="00A133E5">
      <w:pPr>
        <w:widowControl w:val="0"/>
        <w:pBdr>
          <w:top w:val="nil"/>
          <w:left w:val="nil"/>
          <w:bottom w:val="nil"/>
          <w:right w:val="nil"/>
          <w:between w:val="nil"/>
        </w:pBdr>
        <w:shd w:val="clear" w:color="auto" w:fill="FFFFFF"/>
        <w:tabs>
          <w:tab w:val="left" w:pos="7938"/>
        </w:tabs>
        <w:spacing w:after="120" w:line="276" w:lineRule="auto"/>
        <w:ind w:left="567" w:right="900"/>
        <w:jc w:val="both"/>
        <w:rPr>
          <w:rFonts w:ascii="Palatino Linotype" w:eastAsia="Palatino Linotype" w:hAnsi="Palatino Linotype" w:cs="Palatino Linotype"/>
          <w:i/>
          <w:sz w:val="22"/>
          <w:szCs w:val="22"/>
          <w:lang w:eastAsia="es-ES"/>
        </w:rPr>
      </w:pPr>
      <w:r w:rsidRPr="005B7156">
        <w:rPr>
          <w:rFonts w:ascii="Palatino Linotype" w:eastAsia="Palatino Linotype" w:hAnsi="Palatino Linotype" w:cs="Palatino Linotype"/>
          <w:i/>
          <w:sz w:val="22"/>
          <w:szCs w:val="22"/>
          <w:lang w:eastAsia="es-ES"/>
        </w:rPr>
        <w:t>…” (Sic) (Énfasis añadido)</w:t>
      </w:r>
    </w:p>
    <w:p w:rsidR="00BE2195" w:rsidRPr="005B7156" w:rsidRDefault="00BE2195" w:rsidP="00BE2195">
      <w:pPr>
        <w:pStyle w:val="Prrafodelista"/>
        <w:spacing w:before="240" w:after="240" w:line="360" w:lineRule="auto"/>
        <w:ind w:left="0" w:right="49"/>
        <w:jc w:val="both"/>
        <w:rPr>
          <w:rFonts w:ascii="Palatino Linotype" w:eastAsia="Palatino Linotype" w:hAnsi="Palatino Linotype" w:cs="Palatino Linotype"/>
        </w:rPr>
      </w:pPr>
      <w:r w:rsidRPr="005B7156">
        <w:rPr>
          <w:rFonts w:ascii="Palatino Linotype" w:eastAsia="Palatino Linotype" w:hAnsi="Palatino Linotype" w:cs="Palatino Linotype"/>
        </w:rPr>
        <w:t xml:space="preserve">Teniendo esta premisa en cuenta, el artículo 72 del Bando Municipal delega al Presidente Municipal el desempeño de las funciones administrativas o ejecutivas del gobierno municipal: </w:t>
      </w:r>
    </w:p>
    <w:p w:rsidR="00BE2195" w:rsidRPr="005B7156" w:rsidRDefault="00BE2195" w:rsidP="00BE2195">
      <w:pPr>
        <w:pStyle w:val="Prrafodelista"/>
        <w:spacing w:before="240" w:after="240" w:line="360" w:lineRule="auto"/>
        <w:ind w:left="709" w:right="900"/>
        <w:jc w:val="both"/>
        <w:rPr>
          <w:rFonts w:ascii="Palatino Linotype" w:eastAsia="Palatino Linotype" w:hAnsi="Palatino Linotype" w:cs="Palatino Linotype"/>
          <w:i/>
          <w:sz w:val="22"/>
        </w:rPr>
      </w:pPr>
      <w:r w:rsidRPr="005B7156">
        <w:rPr>
          <w:rFonts w:ascii="Palatino Linotype" w:eastAsia="Palatino Linotype" w:hAnsi="Palatino Linotype" w:cs="Palatino Linotype"/>
          <w:i/>
          <w:sz w:val="22"/>
        </w:rPr>
        <w:t xml:space="preserve">“Artículo 72. </w:t>
      </w:r>
      <w:r w:rsidRPr="005B7156">
        <w:rPr>
          <w:rFonts w:ascii="Palatino Linotype" w:eastAsia="Palatino Linotype" w:hAnsi="Palatino Linotype" w:cs="Palatino Linotype"/>
          <w:b/>
          <w:i/>
          <w:sz w:val="22"/>
        </w:rPr>
        <w:t>Las funciones administrativas y ejecutivas del gobierno municipal estarán a cargo de la o el Presidente Municipal</w:t>
      </w:r>
      <w:r w:rsidRPr="005B7156">
        <w:rPr>
          <w:rFonts w:ascii="Palatino Linotype" w:eastAsia="Palatino Linotype" w:hAnsi="Palatino Linotype" w:cs="Palatino Linotype"/>
          <w:i/>
          <w:sz w:val="22"/>
        </w:rPr>
        <w:t>…”</w:t>
      </w:r>
    </w:p>
    <w:p w:rsidR="00384C1A" w:rsidRPr="005B7156" w:rsidRDefault="00BE2195" w:rsidP="00D562FB">
      <w:pPr>
        <w:spacing w:before="240" w:after="240" w:line="360" w:lineRule="auto"/>
        <w:ind w:right="49"/>
        <w:jc w:val="both"/>
        <w:rPr>
          <w:rFonts w:ascii="Palatino Linotype" w:eastAsia="Palatino Linotype" w:hAnsi="Palatino Linotype" w:cs="Palatino Linotype"/>
        </w:rPr>
      </w:pPr>
      <w:r w:rsidRPr="005B7156">
        <w:rPr>
          <w:rFonts w:ascii="Palatino Linotype" w:eastAsia="Palatino Linotype" w:hAnsi="Palatino Linotype" w:cs="Palatino Linotype"/>
        </w:rPr>
        <w:t>Como se colige de la cita realizada, es al titular del poder ejecutivo municipal quien se encarga de las funciones ejecutivas, por lo que bajo esta premisa, aunado al hecho de que fue la autoridad encargada de realizar dichas entregas como titular del gobierno de Atlacomulco, conviene turnarle este requerimiento de la solicitud para efecto de que se pronuncie y señale el programa al que responde esta acción realizada.</w:t>
      </w:r>
    </w:p>
    <w:p w:rsidR="00D562FB" w:rsidRPr="005B7156" w:rsidRDefault="00D562FB" w:rsidP="00D562FB">
      <w:pPr>
        <w:spacing w:before="240" w:after="240" w:line="360" w:lineRule="auto"/>
        <w:ind w:right="49"/>
        <w:jc w:val="both"/>
        <w:rPr>
          <w:rFonts w:ascii="Palatino Linotype" w:eastAsia="Palatino Linotype" w:hAnsi="Palatino Linotype" w:cs="Palatino Linotype"/>
        </w:rPr>
      </w:pPr>
      <w:r w:rsidRPr="005B7156">
        <w:rPr>
          <w:rFonts w:ascii="Palatino Linotype" w:eastAsia="Palatino Linotype" w:hAnsi="Palatino Linotype" w:cs="Palatino Linotype"/>
          <w:b/>
        </w:rPr>
        <w:lastRenderedPageBreak/>
        <w:t xml:space="preserve">Quinto. Versión Pública. </w:t>
      </w:r>
      <w:r w:rsidRPr="005B7156">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5B7156">
        <w:rPr>
          <w:rFonts w:ascii="Palatino Linotype" w:eastAsia="Palatino Linotype" w:hAnsi="Palatino Linotype" w:cs="Palatino Linotype"/>
          <w:b/>
        </w:rPr>
        <w:t>Sujeto Obligado</w:t>
      </w:r>
      <w:r w:rsidRPr="005B7156">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D562FB" w:rsidRPr="005B7156" w:rsidRDefault="00D562FB" w:rsidP="00D562FB">
      <w:pPr>
        <w:spacing w:before="240" w:after="240" w:line="360" w:lineRule="auto"/>
        <w:ind w:right="50"/>
        <w:jc w:val="both"/>
        <w:rPr>
          <w:rFonts w:ascii="Palatino Linotype" w:eastAsia="Palatino Linotype" w:hAnsi="Palatino Linotype" w:cs="Palatino Linotype"/>
        </w:rPr>
      </w:pPr>
      <w:r w:rsidRPr="005B7156">
        <w:rPr>
          <w:rFonts w:ascii="Palatino Linotype" w:eastAsia="Palatino Linotype" w:hAnsi="Palatino Linotype" w:cs="Palatino Linotype"/>
        </w:rPr>
        <w:t xml:space="preserve">Lo anterior, de conformidad a lo que señalan los artículos 3 fracciones IX, XX, XXI y XLV, 91, 132 fracciones II y III, y 143 </w:t>
      </w:r>
      <w:proofErr w:type="gramStart"/>
      <w:r w:rsidRPr="005B7156">
        <w:rPr>
          <w:rFonts w:ascii="Palatino Linotype" w:eastAsia="Palatino Linotype" w:hAnsi="Palatino Linotype" w:cs="Palatino Linotype"/>
        </w:rPr>
        <w:t>fracción</w:t>
      </w:r>
      <w:proofErr w:type="gramEnd"/>
      <w:r w:rsidRPr="005B7156">
        <w:rPr>
          <w:rFonts w:ascii="Palatino Linotype" w:eastAsia="Palatino Linotype" w:hAnsi="Palatino Linotype" w:cs="Palatino Linotype"/>
        </w:rPr>
        <w:t xml:space="preserve"> I de la Ley de Transparencia y Acceso a la Información Pública del Estado de México y Municipios que establecen:</w:t>
      </w:r>
    </w:p>
    <w:p w:rsidR="00D562FB" w:rsidRPr="005B7156" w:rsidRDefault="00D562FB" w:rsidP="003E46FD">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w:t>
      </w:r>
      <w:r w:rsidRPr="005B7156">
        <w:rPr>
          <w:rFonts w:ascii="Palatino Linotype" w:eastAsia="Palatino Linotype" w:hAnsi="Palatino Linotype" w:cs="Palatino Linotype"/>
          <w:b/>
          <w:i/>
          <w:sz w:val="22"/>
          <w:szCs w:val="22"/>
        </w:rPr>
        <w:t>Artículo 3</w:t>
      </w:r>
      <w:r w:rsidRPr="005B7156">
        <w:rPr>
          <w:rFonts w:ascii="Palatino Linotype" w:eastAsia="Palatino Linotype" w:hAnsi="Palatino Linotype" w:cs="Palatino Linotype"/>
          <w:i/>
          <w:sz w:val="22"/>
          <w:szCs w:val="22"/>
        </w:rPr>
        <w:t>. Para los efectos de la presente Ley se entenderá por:</w:t>
      </w:r>
    </w:p>
    <w:p w:rsidR="00D562FB" w:rsidRPr="005B7156" w:rsidRDefault="00D562FB" w:rsidP="003E46FD">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w:t>
      </w:r>
    </w:p>
    <w:p w:rsidR="00D562FB" w:rsidRPr="005B7156" w:rsidRDefault="00D562FB" w:rsidP="003E46FD">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IX. Datos personales:</w:t>
      </w:r>
      <w:r w:rsidRPr="005B7156">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D562FB" w:rsidRPr="005B7156" w:rsidRDefault="00D562FB" w:rsidP="003E46FD">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XX. Información clasificada</w:t>
      </w:r>
      <w:r w:rsidRPr="005B7156">
        <w:rPr>
          <w:rFonts w:ascii="Palatino Linotype" w:eastAsia="Palatino Linotype" w:hAnsi="Palatino Linotype" w:cs="Palatino Linotype"/>
          <w:i/>
          <w:sz w:val="22"/>
          <w:szCs w:val="22"/>
        </w:rPr>
        <w:t>: Aquella considerada por la presente Ley como reservada o confidencial;</w:t>
      </w:r>
    </w:p>
    <w:p w:rsidR="00D562FB" w:rsidRPr="005B7156" w:rsidRDefault="00D562FB" w:rsidP="003E46FD">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XXI. Información confidencial:</w:t>
      </w:r>
      <w:r w:rsidRPr="005B7156">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D562FB" w:rsidRPr="005B7156" w:rsidRDefault="00D562FB" w:rsidP="003E46FD">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XLV. Versión pública:</w:t>
      </w:r>
      <w:r w:rsidRPr="005B7156">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D562FB" w:rsidRPr="005B7156" w:rsidRDefault="00D562FB" w:rsidP="003E46FD">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w:t>
      </w:r>
    </w:p>
    <w:p w:rsidR="00D562FB" w:rsidRPr="005B7156" w:rsidRDefault="00D562FB" w:rsidP="003E46FD">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lastRenderedPageBreak/>
        <w:t xml:space="preserve">Artículo 91. </w:t>
      </w:r>
      <w:r w:rsidRPr="005B7156">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D562FB" w:rsidRPr="005B7156" w:rsidRDefault="00D562FB" w:rsidP="003E46FD">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 xml:space="preserve">Artículo 132. </w:t>
      </w:r>
      <w:r w:rsidRPr="005B7156">
        <w:rPr>
          <w:rFonts w:ascii="Palatino Linotype" w:eastAsia="Palatino Linotype" w:hAnsi="Palatino Linotype" w:cs="Palatino Linotype"/>
          <w:i/>
          <w:sz w:val="22"/>
          <w:szCs w:val="22"/>
        </w:rPr>
        <w:t>La clasificación de la información se llevará a cabo en el momento en que:</w:t>
      </w:r>
    </w:p>
    <w:p w:rsidR="00D562FB" w:rsidRPr="005B7156" w:rsidRDefault="00D562FB" w:rsidP="003E46FD">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I</w:t>
      </w:r>
      <w:r w:rsidRPr="005B7156">
        <w:rPr>
          <w:rFonts w:ascii="Palatino Linotype" w:eastAsia="Palatino Linotype" w:hAnsi="Palatino Linotype" w:cs="Palatino Linotype"/>
          <w:i/>
          <w:sz w:val="22"/>
          <w:szCs w:val="22"/>
        </w:rPr>
        <w:t>. Se reciba una solicitud de acceso a la información;</w:t>
      </w:r>
    </w:p>
    <w:p w:rsidR="00D562FB" w:rsidRPr="005B7156" w:rsidRDefault="00D562FB" w:rsidP="003E46FD">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II</w:t>
      </w:r>
      <w:r w:rsidRPr="005B7156">
        <w:rPr>
          <w:rFonts w:ascii="Palatino Linotype" w:eastAsia="Palatino Linotype" w:hAnsi="Palatino Linotype" w:cs="Palatino Linotype"/>
          <w:i/>
          <w:sz w:val="22"/>
          <w:szCs w:val="22"/>
        </w:rPr>
        <w:t>. Se determine mediante resolución de autoridad competente; o</w:t>
      </w:r>
    </w:p>
    <w:p w:rsidR="00D562FB" w:rsidRPr="005B7156" w:rsidRDefault="00D562FB" w:rsidP="003E46FD">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III</w:t>
      </w:r>
      <w:r w:rsidRPr="005B7156">
        <w:rPr>
          <w:rFonts w:ascii="Palatino Linotype" w:eastAsia="Palatino Linotype" w:hAnsi="Palatino Linotype" w:cs="Palatino Linotype"/>
          <w:i/>
          <w:sz w:val="22"/>
          <w:szCs w:val="22"/>
        </w:rPr>
        <w:t>. Se generen versiones públicas para dar cumplimiento a las obligaciones de transparencia previstas en esta Ley.</w:t>
      </w:r>
    </w:p>
    <w:p w:rsidR="00D562FB" w:rsidRPr="005B7156" w:rsidRDefault="00D562FB" w:rsidP="003E46FD">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w:t>
      </w:r>
    </w:p>
    <w:p w:rsidR="00D562FB" w:rsidRPr="005B7156" w:rsidRDefault="00D562FB" w:rsidP="003E46FD">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Artículo 143</w:t>
      </w:r>
      <w:r w:rsidRPr="005B7156">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D562FB" w:rsidRPr="005B7156" w:rsidRDefault="00D562FB" w:rsidP="003E46FD">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I.</w:t>
      </w:r>
      <w:r w:rsidRPr="005B7156">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5B7156">
        <w:rPr>
          <w:rFonts w:ascii="Palatino Linotype" w:eastAsia="Palatino Linotype" w:hAnsi="Palatino Linotype" w:cs="Palatino Linotype"/>
          <w:i/>
          <w:sz w:val="22"/>
          <w:szCs w:val="22"/>
        </w:rPr>
        <w:t>jurídico</w:t>
      </w:r>
      <w:proofErr w:type="gramEnd"/>
      <w:r w:rsidRPr="005B7156">
        <w:rPr>
          <w:rFonts w:ascii="Palatino Linotype" w:eastAsia="Palatino Linotype" w:hAnsi="Palatino Linotype" w:cs="Palatino Linotype"/>
          <w:i/>
          <w:sz w:val="22"/>
          <w:szCs w:val="22"/>
        </w:rPr>
        <w:t xml:space="preserve"> colectiva identificada o identificable;</w:t>
      </w:r>
    </w:p>
    <w:p w:rsidR="00D562FB" w:rsidRPr="005B7156" w:rsidRDefault="00D562FB" w:rsidP="003E46FD">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II.</w:t>
      </w:r>
      <w:r w:rsidRPr="005B7156">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D562FB" w:rsidRPr="005B7156" w:rsidRDefault="00D562FB" w:rsidP="003E46FD">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III</w:t>
      </w:r>
      <w:r w:rsidRPr="005B7156">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rsidR="00D562FB" w:rsidRPr="005B7156" w:rsidRDefault="00D562FB" w:rsidP="003E46FD">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D562FB" w:rsidRPr="005B7156" w:rsidRDefault="00D562FB" w:rsidP="003E46FD">
      <w:pPr>
        <w:spacing w:before="120" w:after="120"/>
        <w:ind w:left="567"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D562FB" w:rsidRPr="005B7156" w:rsidRDefault="00D562FB" w:rsidP="00D562FB">
      <w:pPr>
        <w:spacing w:before="240" w:after="240"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w:t>
      </w:r>
      <w:r w:rsidRPr="005B7156">
        <w:rPr>
          <w:rFonts w:ascii="Palatino Linotype" w:eastAsia="Palatino Linotype" w:hAnsi="Palatino Linotype" w:cs="Palatino Linotype"/>
        </w:rPr>
        <w:lastRenderedPageBreak/>
        <w:t>generarán, en su caso, versiones públicas de expedientes o documentos que contengan partes o secciones clasificadas.</w:t>
      </w:r>
    </w:p>
    <w:p w:rsidR="00D562FB" w:rsidRPr="005B7156" w:rsidRDefault="00D562FB" w:rsidP="00D562FB">
      <w:pPr>
        <w:spacing w:before="240" w:after="240"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rPr>
        <w:t>Entorno a lo que aquí nos interesa, los Lineamientos Quincuagésimo sexto, Quincuagésimo séptimo y Quincuagésimo octavo, establecen lo siguiente:</w:t>
      </w:r>
    </w:p>
    <w:p w:rsidR="00D562FB" w:rsidRPr="005B7156" w:rsidRDefault="00D562FB" w:rsidP="00D562FB">
      <w:pPr>
        <w:spacing w:before="120" w:after="120"/>
        <w:ind w:left="851"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w:t>
      </w:r>
      <w:r w:rsidRPr="005B7156">
        <w:rPr>
          <w:rFonts w:ascii="Palatino Linotype" w:eastAsia="Palatino Linotype" w:hAnsi="Palatino Linotype" w:cs="Palatino Linotype"/>
          <w:b/>
          <w:i/>
          <w:sz w:val="22"/>
          <w:szCs w:val="22"/>
        </w:rPr>
        <w:t>Quincuagésimo sexto</w:t>
      </w:r>
      <w:r w:rsidRPr="005B7156">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D562FB" w:rsidRPr="005B7156" w:rsidRDefault="00D562FB" w:rsidP="00D562FB">
      <w:pPr>
        <w:spacing w:before="120" w:after="120"/>
        <w:ind w:left="851"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Quincuagésimo séptimo</w:t>
      </w:r>
      <w:r w:rsidRPr="005B7156">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rsidR="00D562FB" w:rsidRPr="005B7156" w:rsidRDefault="00D562FB" w:rsidP="00D562FB">
      <w:pPr>
        <w:spacing w:before="120" w:after="120"/>
        <w:ind w:left="993"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I</w:t>
      </w:r>
      <w:r w:rsidRPr="005B7156">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rsidR="00D562FB" w:rsidRPr="005B7156" w:rsidRDefault="00D562FB" w:rsidP="00D562FB">
      <w:pPr>
        <w:spacing w:before="120" w:after="120"/>
        <w:ind w:left="993"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II.</w:t>
      </w:r>
      <w:r w:rsidRPr="005B7156">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rsidR="00D562FB" w:rsidRPr="005B7156" w:rsidRDefault="00D562FB" w:rsidP="00D562FB">
      <w:pPr>
        <w:spacing w:before="120" w:after="120"/>
        <w:ind w:left="993"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III.</w:t>
      </w:r>
      <w:r w:rsidRPr="005B7156">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D562FB" w:rsidRPr="005B7156" w:rsidRDefault="00D562FB" w:rsidP="00D562FB">
      <w:pPr>
        <w:spacing w:before="120" w:after="120"/>
        <w:ind w:left="851"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rsidR="00D562FB" w:rsidRPr="005B7156" w:rsidRDefault="00D562FB" w:rsidP="00D562FB">
      <w:pPr>
        <w:spacing w:before="120" w:after="120"/>
        <w:ind w:left="851" w:right="902"/>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b/>
          <w:i/>
          <w:sz w:val="22"/>
          <w:szCs w:val="22"/>
        </w:rPr>
        <w:t>Quincuagésimo octavo</w:t>
      </w:r>
      <w:r w:rsidRPr="005B7156">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rsidR="00D562FB" w:rsidRPr="005B7156" w:rsidRDefault="00D562FB" w:rsidP="00D562FB">
      <w:pPr>
        <w:spacing w:before="240" w:after="240"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5B7156">
        <w:rPr>
          <w:rFonts w:ascii="Palatino Linotype" w:eastAsia="Palatino Linotype" w:hAnsi="Palatino Linotype" w:cs="Palatino Linotype"/>
          <w:b/>
        </w:rPr>
        <w:t>Sujeto Obligado</w:t>
      </w:r>
      <w:r w:rsidRPr="005B7156">
        <w:rPr>
          <w:rFonts w:ascii="Palatino Linotype" w:eastAsia="Palatino Linotype" w:hAnsi="Palatino Linotype" w:cs="Palatino Linotype"/>
        </w:rPr>
        <w:t xml:space="preserve"> a testar, suprimir o eliminar datos de dicho soporte documental, ya que no hacerlo, se reitera que lo </w:t>
      </w:r>
      <w:r w:rsidRPr="005B7156">
        <w:rPr>
          <w:rFonts w:ascii="Palatino Linotype" w:eastAsia="Palatino Linotype" w:hAnsi="Palatino Linotype" w:cs="Palatino Linotype"/>
        </w:rPr>
        <w:lastRenderedPageBreak/>
        <w:t>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D562FB" w:rsidRPr="005B7156" w:rsidRDefault="00D562FB" w:rsidP="00D562FB">
      <w:pPr>
        <w:spacing w:before="240" w:after="240"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5B7156" w:rsidRPr="005B7156" w:rsidTr="00EF4C34">
        <w:tc>
          <w:tcPr>
            <w:tcW w:w="4253" w:type="dxa"/>
            <w:gridSpan w:val="2"/>
            <w:tcBorders>
              <w:top w:val="nil"/>
              <w:left w:val="nil"/>
              <w:right w:val="nil"/>
            </w:tcBorders>
          </w:tcPr>
          <w:p w:rsidR="00D562FB" w:rsidRPr="005B7156" w:rsidRDefault="00D562FB" w:rsidP="00D562FB">
            <w:pPr>
              <w:jc w:val="center"/>
              <w:rPr>
                <w:rFonts w:ascii="Palatino Linotype" w:eastAsia="Palatino Linotype" w:hAnsi="Palatino Linotype" w:cs="Palatino Linotype"/>
                <w:b/>
                <w:sz w:val="12"/>
                <w:szCs w:val="12"/>
              </w:rPr>
            </w:pPr>
            <w:r w:rsidRPr="005B7156">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rsidR="00D562FB" w:rsidRPr="005B7156" w:rsidRDefault="00D562FB" w:rsidP="00D562FB">
            <w:pPr>
              <w:jc w:val="center"/>
              <w:rPr>
                <w:rFonts w:ascii="Palatino Linotype" w:eastAsia="Palatino Linotype" w:hAnsi="Palatino Linotype" w:cs="Palatino Linotype"/>
                <w:b/>
                <w:sz w:val="12"/>
                <w:szCs w:val="12"/>
              </w:rPr>
            </w:pPr>
            <w:r w:rsidRPr="005B7156">
              <w:rPr>
                <w:rFonts w:ascii="Palatino Linotype" w:eastAsia="Palatino Linotype" w:hAnsi="Palatino Linotype" w:cs="Palatino Linotype"/>
                <w:b/>
                <w:sz w:val="12"/>
                <w:szCs w:val="12"/>
              </w:rPr>
              <w:t>Total</w:t>
            </w:r>
          </w:p>
        </w:tc>
      </w:tr>
      <w:tr w:rsidR="005B7156" w:rsidRPr="005B7156" w:rsidTr="00EF4C34">
        <w:tc>
          <w:tcPr>
            <w:tcW w:w="1134" w:type="dxa"/>
          </w:tcPr>
          <w:p w:rsidR="00D562FB" w:rsidRPr="005B7156" w:rsidRDefault="00D562FB" w:rsidP="00D562FB">
            <w:pPr>
              <w:jc w:val="center"/>
              <w:rPr>
                <w:rFonts w:ascii="Palatino Linotype" w:eastAsia="Palatino Linotype" w:hAnsi="Palatino Linotype" w:cs="Palatino Linotype"/>
                <w:b/>
                <w:sz w:val="12"/>
                <w:szCs w:val="12"/>
              </w:rPr>
            </w:pPr>
            <w:r w:rsidRPr="005B7156">
              <w:rPr>
                <w:rFonts w:ascii="Palatino Linotype" w:eastAsia="Palatino Linotype" w:hAnsi="Palatino Linotype" w:cs="Palatino Linotype"/>
                <w:b/>
                <w:sz w:val="12"/>
                <w:szCs w:val="12"/>
              </w:rPr>
              <w:t>Concepto</w:t>
            </w:r>
          </w:p>
        </w:tc>
        <w:tc>
          <w:tcPr>
            <w:tcW w:w="3119" w:type="dxa"/>
          </w:tcPr>
          <w:p w:rsidR="00D562FB" w:rsidRPr="005B7156" w:rsidRDefault="00D562FB" w:rsidP="00D562FB">
            <w:pPr>
              <w:jc w:val="center"/>
              <w:rPr>
                <w:rFonts w:ascii="Palatino Linotype" w:eastAsia="Palatino Linotype" w:hAnsi="Palatino Linotype" w:cs="Palatino Linotype"/>
                <w:b/>
                <w:sz w:val="12"/>
                <w:szCs w:val="12"/>
              </w:rPr>
            </w:pPr>
            <w:r w:rsidRPr="005B7156">
              <w:rPr>
                <w:rFonts w:ascii="Palatino Linotype" w:eastAsia="Palatino Linotype" w:hAnsi="Palatino Linotype" w:cs="Palatino Linotype"/>
                <w:b/>
                <w:sz w:val="12"/>
                <w:szCs w:val="12"/>
              </w:rPr>
              <w:t>Dónde</w:t>
            </w:r>
          </w:p>
        </w:tc>
        <w:tc>
          <w:tcPr>
            <w:tcW w:w="1129" w:type="dxa"/>
          </w:tcPr>
          <w:p w:rsidR="00D562FB" w:rsidRPr="005B7156" w:rsidRDefault="00D562FB" w:rsidP="00D562FB">
            <w:pPr>
              <w:jc w:val="center"/>
              <w:rPr>
                <w:rFonts w:ascii="Palatino Linotype" w:eastAsia="Palatino Linotype" w:hAnsi="Palatino Linotype" w:cs="Palatino Linotype"/>
                <w:b/>
                <w:sz w:val="12"/>
                <w:szCs w:val="12"/>
              </w:rPr>
            </w:pPr>
            <w:r w:rsidRPr="005B7156">
              <w:rPr>
                <w:rFonts w:ascii="Palatino Linotype" w:eastAsia="Palatino Linotype" w:hAnsi="Palatino Linotype" w:cs="Palatino Linotype"/>
                <w:b/>
                <w:sz w:val="12"/>
                <w:szCs w:val="12"/>
              </w:rPr>
              <w:t>Concepto</w:t>
            </w:r>
          </w:p>
        </w:tc>
        <w:tc>
          <w:tcPr>
            <w:tcW w:w="3446" w:type="dxa"/>
          </w:tcPr>
          <w:p w:rsidR="00D562FB" w:rsidRPr="005B7156" w:rsidRDefault="00D562FB" w:rsidP="00D562FB">
            <w:pPr>
              <w:jc w:val="center"/>
              <w:rPr>
                <w:rFonts w:ascii="Palatino Linotype" w:eastAsia="Palatino Linotype" w:hAnsi="Palatino Linotype" w:cs="Palatino Linotype"/>
                <w:b/>
                <w:sz w:val="12"/>
                <w:szCs w:val="12"/>
              </w:rPr>
            </w:pPr>
            <w:r w:rsidRPr="005B7156">
              <w:rPr>
                <w:rFonts w:ascii="Palatino Linotype" w:eastAsia="Palatino Linotype" w:hAnsi="Palatino Linotype" w:cs="Palatino Linotype"/>
                <w:b/>
                <w:sz w:val="12"/>
                <w:szCs w:val="12"/>
              </w:rPr>
              <w:t>Dónde</w:t>
            </w:r>
          </w:p>
        </w:tc>
      </w:tr>
      <w:tr w:rsidR="005B7156" w:rsidRPr="005B7156" w:rsidTr="00EF4C34">
        <w:tc>
          <w:tcPr>
            <w:tcW w:w="8828" w:type="dxa"/>
            <w:gridSpan w:val="4"/>
          </w:tcPr>
          <w:p w:rsidR="00D562FB" w:rsidRPr="005B7156" w:rsidRDefault="00D562FB" w:rsidP="00D562FB">
            <w:pPr>
              <w:jc w:val="center"/>
              <w:rPr>
                <w:rFonts w:ascii="Palatino Linotype" w:eastAsia="Palatino Linotype" w:hAnsi="Palatino Linotype" w:cs="Palatino Linotype"/>
                <w:b/>
                <w:sz w:val="12"/>
                <w:szCs w:val="12"/>
              </w:rPr>
            </w:pPr>
            <w:r w:rsidRPr="005B7156">
              <w:rPr>
                <w:rFonts w:ascii="Palatino Linotype" w:eastAsia="Palatino Linotype" w:hAnsi="Palatino Linotype" w:cs="Palatino Linotype"/>
                <w:b/>
                <w:sz w:val="12"/>
                <w:szCs w:val="12"/>
              </w:rPr>
              <w:t>Sello oficial o logotipo del sujeto obligado</w:t>
            </w:r>
          </w:p>
        </w:tc>
      </w:tr>
      <w:tr w:rsidR="005B7156" w:rsidRPr="005B7156" w:rsidTr="00EF4C34">
        <w:tc>
          <w:tcPr>
            <w:tcW w:w="1134" w:type="dxa"/>
          </w:tcPr>
          <w:p w:rsidR="00D562FB" w:rsidRPr="005B7156" w:rsidRDefault="00D562FB" w:rsidP="00D562FB">
            <w:pPr>
              <w:jc w:val="both"/>
              <w:rPr>
                <w:rFonts w:ascii="Palatino Linotype" w:eastAsia="Palatino Linotype" w:hAnsi="Palatino Linotype" w:cs="Palatino Linotype"/>
                <w:b/>
                <w:sz w:val="12"/>
                <w:szCs w:val="12"/>
              </w:rPr>
            </w:pPr>
            <w:r w:rsidRPr="005B7156">
              <w:rPr>
                <w:rFonts w:ascii="Palatino Linotype" w:eastAsia="Palatino Linotype" w:hAnsi="Palatino Linotype" w:cs="Palatino Linotype"/>
                <w:b/>
                <w:sz w:val="12"/>
                <w:szCs w:val="12"/>
              </w:rPr>
              <w:t>Fecha de clasificación</w:t>
            </w:r>
          </w:p>
        </w:tc>
        <w:tc>
          <w:tcPr>
            <w:tcW w:w="3119" w:type="dxa"/>
          </w:tcPr>
          <w:p w:rsidR="00D562FB" w:rsidRPr="005B7156" w:rsidRDefault="00D562FB" w:rsidP="00D562FB">
            <w:pPr>
              <w:jc w:val="both"/>
              <w:rPr>
                <w:rFonts w:ascii="Palatino Linotype" w:eastAsia="Palatino Linotype" w:hAnsi="Palatino Linotype" w:cs="Palatino Linotype"/>
                <w:sz w:val="12"/>
                <w:szCs w:val="12"/>
              </w:rPr>
            </w:pPr>
            <w:r w:rsidRPr="005B7156">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rsidR="00D562FB" w:rsidRPr="005B7156" w:rsidRDefault="00D562FB" w:rsidP="00D562FB">
            <w:pPr>
              <w:jc w:val="both"/>
              <w:rPr>
                <w:rFonts w:ascii="Palatino Linotype" w:eastAsia="Palatino Linotype" w:hAnsi="Palatino Linotype" w:cs="Palatino Linotype"/>
                <w:b/>
                <w:sz w:val="12"/>
                <w:szCs w:val="12"/>
              </w:rPr>
            </w:pPr>
            <w:r w:rsidRPr="005B7156">
              <w:rPr>
                <w:rFonts w:ascii="Palatino Linotype" w:eastAsia="Palatino Linotype" w:hAnsi="Palatino Linotype" w:cs="Palatino Linotype"/>
                <w:b/>
                <w:sz w:val="12"/>
                <w:szCs w:val="12"/>
              </w:rPr>
              <w:t>Fecha de clasificación</w:t>
            </w:r>
          </w:p>
        </w:tc>
        <w:tc>
          <w:tcPr>
            <w:tcW w:w="3446" w:type="dxa"/>
          </w:tcPr>
          <w:p w:rsidR="00D562FB" w:rsidRPr="005B7156" w:rsidRDefault="00D562FB" w:rsidP="00D562FB">
            <w:pPr>
              <w:jc w:val="both"/>
              <w:rPr>
                <w:rFonts w:ascii="Palatino Linotype" w:eastAsia="Palatino Linotype" w:hAnsi="Palatino Linotype" w:cs="Palatino Linotype"/>
                <w:sz w:val="12"/>
                <w:szCs w:val="12"/>
              </w:rPr>
            </w:pPr>
            <w:r w:rsidRPr="005B7156">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5B7156" w:rsidRPr="005B7156" w:rsidTr="00EF4C34">
        <w:tc>
          <w:tcPr>
            <w:tcW w:w="1134" w:type="dxa"/>
          </w:tcPr>
          <w:p w:rsidR="00D562FB" w:rsidRPr="005B7156" w:rsidRDefault="00D562FB" w:rsidP="00D562FB">
            <w:pPr>
              <w:jc w:val="both"/>
              <w:rPr>
                <w:rFonts w:ascii="Palatino Linotype" w:eastAsia="Palatino Linotype" w:hAnsi="Palatino Linotype" w:cs="Palatino Linotype"/>
                <w:b/>
                <w:sz w:val="12"/>
                <w:szCs w:val="12"/>
              </w:rPr>
            </w:pPr>
            <w:r w:rsidRPr="005B7156">
              <w:rPr>
                <w:rFonts w:ascii="Palatino Linotype" w:eastAsia="Palatino Linotype" w:hAnsi="Palatino Linotype" w:cs="Palatino Linotype"/>
                <w:b/>
                <w:sz w:val="12"/>
                <w:szCs w:val="12"/>
              </w:rPr>
              <w:t>Área</w:t>
            </w:r>
          </w:p>
        </w:tc>
        <w:tc>
          <w:tcPr>
            <w:tcW w:w="3119" w:type="dxa"/>
          </w:tcPr>
          <w:p w:rsidR="00D562FB" w:rsidRPr="005B7156" w:rsidRDefault="00D562FB" w:rsidP="00D562FB">
            <w:pPr>
              <w:jc w:val="both"/>
              <w:rPr>
                <w:rFonts w:ascii="Palatino Linotype" w:eastAsia="Palatino Linotype" w:hAnsi="Palatino Linotype" w:cs="Palatino Linotype"/>
                <w:sz w:val="12"/>
                <w:szCs w:val="12"/>
              </w:rPr>
            </w:pPr>
            <w:r w:rsidRPr="005B7156">
              <w:rPr>
                <w:rFonts w:ascii="Palatino Linotype" w:eastAsia="Palatino Linotype" w:hAnsi="Palatino Linotype" w:cs="Palatino Linotype"/>
                <w:sz w:val="12"/>
                <w:szCs w:val="12"/>
              </w:rPr>
              <w:t>Se señalará el nombre del área del cual es titular quien clasifica.</w:t>
            </w:r>
          </w:p>
        </w:tc>
        <w:tc>
          <w:tcPr>
            <w:tcW w:w="1129" w:type="dxa"/>
          </w:tcPr>
          <w:p w:rsidR="00D562FB" w:rsidRPr="005B7156" w:rsidRDefault="00D562FB" w:rsidP="00D562FB">
            <w:pPr>
              <w:jc w:val="both"/>
              <w:rPr>
                <w:rFonts w:ascii="Palatino Linotype" w:eastAsia="Palatino Linotype" w:hAnsi="Palatino Linotype" w:cs="Palatino Linotype"/>
                <w:b/>
                <w:sz w:val="12"/>
                <w:szCs w:val="12"/>
              </w:rPr>
            </w:pPr>
            <w:r w:rsidRPr="005B7156">
              <w:rPr>
                <w:rFonts w:ascii="Palatino Linotype" w:eastAsia="Palatino Linotype" w:hAnsi="Palatino Linotype" w:cs="Palatino Linotype"/>
                <w:b/>
                <w:sz w:val="12"/>
                <w:szCs w:val="12"/>
              </w:rPr>
              <w:t>Área</w:t>
            </w:r>
          </w:p>
        </w:tc>
        <w:tc>
          <w:tcPr>
            <w:tcW w:w="3446" w:type="dxa"/>
          </w:tcPr>
          <w:p w:rsidR="00D562FB" w:rsidRPr="005B7156" w:rsidRDefault="00D562FB" w:rsidP="00D562FB">
            <w:pPr>
              <w:jc w:val="both"/>
              <w:rPr>
                <w:rFonts w:ascii="Palatino Linotype" w:eastAsia="Palatino Linotype" w:hAnsi="Palatino Linotype" w:cs="Palatino Linotype"/>
                <w:sz w:val="12"/>
                <w:szCs w:val="12"/>
              </w:rPr>
            </w:pPr>
            <w:r w:rsidRPr="005B7156">
              <w:rPr>
                <w:rFonts w:ascii="Palatino Linotype" w:eastAsia="Palatino Linotype" w:hAnsi="Palatino Linotype" w:cs="Palatino Linotype"/>
                <w:sz w:val="12"/>
                <w:szCs w:val="12"/>
              </w:rPr>
              <w:t>Se señalará el nombre del área de la cual es el titular quien clasifica.</w:t>
            </w:r>
          </w:p>
        </w:tc>
      </w:tr>
      <w:tr w:rsidR="005B7156" w:rsidRPr="005B7156" w:rsidTr="00EF4C34">
        <w:tc>
          <w:tcPr>
            <w:tcW w:w="1134" w:type="dxa"/>
          </w:tcPr>
          <w:p w:rsidR="00D562FB" w:rsidRPr="005B7156" w:rsidRDefault="00D562FB" w:rsidP="00D562FB">
            <w:pPr>
              <w:jc w:val="both"/>
              <w:rPr>
                <w:rFonts w:ascii="Palatino Linotype" w:eastAsia="Palatino Linotype" w:hAnsi="Palatino Linotype" w:cs="Palatino Linotype"/>
                <w:b/>
                <w:sz w:val="12"/>
                <w:szCs w:val="12"/>
              </w:rPr>
            </w:pPr>
            <w:r w:rsidRPr="005B7156">
              <w:rPr>
                <w:rFonts w:ascii="Palatino Linotype" w:eastAsia="Palatino Linotype" w:hAnsi="Palatino Linotype" w:cs="Palatino Linotype"/>
                <w:b/>
                <w:sz w:val="12"/>
                <w:szCs w:val="12"/>
              </w:rPr>
              <w:t>Información reservada</w:t>
            </w:r>
          </w:p>
        </w:tc>
        <w:tc>
          <w:tcPr>
            <w:tcW w:w="3119" w:type="dxa"/>
          </w:tcPr>
          <w:p w:rsidR="00D562FB" w:rsidRPr="005B7156" w:rsidRDefault="00D562FB" w:rsidP="00D562FB">
            <w:pPr>
              <w:jc w:val="both"/>
              <w:rPr>
                <w:rFonts w:ascii="Palatino Linotype" w:eastAsia="Palatino Linotype" w:hAnsi="Palatino Linotype" w:cs="Palatino Linotype"/>
                <w:sz w:val="12"/>
                <w:szCs w:val="12"/>
              </w:rPr>
            </w:pPr>
            <w:r w:rsidRPr="005B7156">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proofErr w:type="gramStart"/>
            <w:r w:rsidRPr="005B7156">
              <w:rPr>
                <w:rFonts w:ascii="Palatino Linotype" w:eastAsia="Palatino Linotype" w:hAnsi="Palatino Linotype" w:cs="Palatino Linotype"/>
                <w:sz w:val="12"/>
                <w:szCs w:val="12"/>
              </w:rPr>
              <w:t>anotarán</w:t>
            </w:r>
            <w:proofErr w:type="gramEnd"/>
            <w:r w:rsidRPr="005B7156">
              <w:rPr>
                <w:rFonts w:ascii="Palatino Linotype" w:eastAsia="Palatino Linotype" w:hAnsi="Palatino Linotype" w:cs="Palatino Linotype"/>
                <w:sz w:val="12"/>
                <w:szCs w:val="12"/>
              </w:rPr>
              <w:t xml:space="preserve"> todas las páginas que lo conforman. Si el documento no contiene información reservada, se tachará este apartado.</w:t>
            </w:r>
          </w:p>
        </w:tc>
        <w:tc>
          <w:tcPr>
            <w:tcW w:w="1129" w:type="dxa"/>
          </w:tcPr>
          <w:p w:rsidR="00D562FB" w:rsidRPr="005B7156" w:rsidRDefault="00D562FB" w:rsidP="00D562FB">
            <w:pPr>
              <w:jc w:val="both"/>
              <w:rPr>
                <w:rFonts w:ascii="Palatino Linotype" w:eastAsia="Palatino Linotype" w:hAnsi="Palatino Linotype" w:cs="Palatino Linotype"/>
                <w:b/>
                <w:sz w:val="12"/>
                <w:szCs w:val="12"/>
              </w:rPr>
            </w:pPr>
            <w:r w:rsidRPr="005B7156">
              <w:rPr>
                <w:rFonts w:ascii="Palatino Linotype" w:eastAsia="Palatino Linotype" w:hAnsi="Palatino Linotype" w:cs="Palatino Linotype"/>
                <w:b/>
                <w:sz w:val="12"/>
                <w:szCs w:val="12"/>
              </w:rPr>
              <w:t>Reservado</w:t>
            </w:r>
          </w:p>
        </w:tc>
        <w:tc>
          <w:tcPr>
            <w:tcW w:w="3446" w:type="dxa"/>
          </w:tcPr>
          <w:p w:rsidR="00D562FB" w:rsidRPr="005B7156" w:rsidRDefault="00D562FB" w:rsidP="00D562FB">
            <w:pPr>
              <w:jc w:val="both"/>
              <w:rPr>
                <w:rFonts w:ascii="Palatino Linotype" w:eastAsia="Palatino Linotype" w:hAnsi="Palatino Linotype" w:cs="Palatino Linotype"/>
                <w:sz w:val="12"/>
                <w:szCs w:val="12"/>
              </w:rPr>
            </w:pPr>
            <w:r w:rsidRPr="005B7156">
              <w:rPr>
                <w:rFonts w:ascii="Palatino Linotype" w:eastAsia="Palatino Linotype" w:hAnsi="Palatino Linotype" w:cs="Palatino Linotype"/>
                <w:sz w:val="12"/>
                <w:szCs w:val="12"/>
              </w:rPr>
              <w:t>Leyenda de información RESERVADA.</w:t>
            </w:r>
          </w:p>
        </w:tc>
      </w:tr>
      <w:tr w:rsidR="005B7156" w:rsidRPr="005B7156" w:rsidTr="00EF4C34">
        <w:tc>
          <w:tcPr>
            <w:tcW w:w="1134" w:type="dxa"/>
          </w:tcPr>
          <w:p w:rsidR="00D562FB" w:rsidRPr="005B7156" w:rsidRDefault="00D562FB" w:rsidP="00D562FB">
            <w:pPr>
              <w:jc w:val="both"/>
              <w:rPr>
                <w:rFonts w:ascii="Palatino Linotype" w:eastAsia="Palatino Linotype" w:hAnsi="Palatino Linotype" w:cs="Palatino Linotype"/>
                <w:b/>
                <w:sz w:val="12"/>
                <w:szCs w:val="12"/>
              </w:rPr>
            </w:pPr>
            <w:r w:rsidRPr="005B7156">
              <w:rPr>
                <w:rFonts w:ascii="Palatino Linotype" w:eastAsia="Palatino Linotype" w:hAnsi="Palatino Linotype" w:cs="Palatino Linotype"/>
                <w:b/>
                <w:sz w:val="12"/>
                <w:szCs w:val="12"/>
              </w:rPr>
              <w:t>Fundamento legal</w:t>
            </w:r>
          </w:p>
        </w:tc>
        <w:tc>
          <w:tcPr>
            <w:tcW w:w="3119" w:type="dxa"/>
          </w:tcPr>
          <w:p w:rsidR="00D562FB" w:rsidRPr="005B7156" w:rsidRDefault="00D562FB" w:rsidP="00D562FB">
            <w:pPr>
              <w:jc w:val="both"/>
              <w:rPr>
                <w:rFonts w:ascii="Palatino Linotype" w:eastAsia="Palatino Linotype" w:hAnsi="Palatino Linotype" w:cs="Palatino Linotype"/>
                <w:sz w:val="12"/>
                <w:szCs w:val="12"/>
              </w:rPr>
            </w:pPr>
            <w:r w:rsidRPr="005B7156">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rsidR="00D562FB" w:rsidRPr="005B7156" w:rsidRDefault="00D562FB" w:rsidP="00D562FB">
            <w:pPr>
              <w:jc w:val="both"/>
              <w:rPr>
                <w:rFonts w:ascii="Palatino Linotype" w:eastAsia="Palatino Linotype" w:hAnsi="Palatino Linotype" w:cs="Palatino Linotype"/>
                <w:b/>
                <w:sz w:val="12"/>
                <w:szCs w:val="12"/>
              </w:rPr>
            </w:pPr>
            <w:r w:rsidRPr="005B7156">
              <w:rPr>
                <w:rFonts w:ascii="Palatino Linotype" w:eastAsia="Palatino Linotype" w:hAnsi="Palatino Linotype" w:cs="Palatino Linotype"/>
                <w:b/>
                <w:sz w:val="12"/>
                <w:szCs w:val="12"/>
              </w:rPr>
              <w:t>Periodo de reserva</w:t>
            </w:r>
          </w:p>
        </w:tc>
        <w:tc>
          <w:tcPr>
            <w:tcW w:w="3446" w:type="dxa"/>
          </w:tcPr>
          <w:p w:rsidR="00D562FB" w:rsidRPr="005B7156" w:rsidRDefault="00D562FB" w:rsidP="00D562FB">
            <w:pPr>
              <w:jc w:val="both"/>
              <w:rPr>
                <w:rFonts w:ascii="Palatino Linotype" w:eastAsia="Palatino Linotype" w:hAnsi="Palatino Linotype" w:cs="Palatino Linotype"/>
                <w:sz w:val="12"/>
                <w:szCs w:val="12"/>
              </w:rPr>
            </w:pPr>
            <w:r w:rsidRPr="005B7156">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5B7156" w:rsidRPr="005B7156" w:rsidTr="00EF4C34">
        <w:tc>
          <w:tcPr>
            <w:tcW w:w="1134" w:type="dxa"/>
          </w:tcPr>
          <w:p w:rsidR="00D562FB" w:rsidRPr="005B7156" w:rsidRDefault="00D562FB" w:rsidP="00D562FB">
            <w:pPr>
              <w:jc w:val="both"/>
              <w:rPr>
                <w:rFonts w:ascii="Palatino Linotype" w:eastAsia="Palatino Linotype" w:hAnsi="Palatino Linotype" w:cs="Palatino Linotype"/>
                <w:b/>
                <w:sz w:val="12"/>
                <w:szCs w:val="12"/>
              </w:rPr>
            </w:pPr>
            <w:r w:rsidRPr="005B7156">
              <w:rPr>
                <w:rFonts w:ascii="Palatino Linotype" w:eastAsia="Palatino Linotype" w:hAnsi="Palatino Linotype" w:cs="Palatino Linotype"/>
                <w:b/>
                <w:sz w:val="12"/>
                <w:szCs w:val="12"/>
              </w:rPr>
              <w:t>Ampliación del periodo de reserva</w:t>
            </w:r>
          </w:p>
        </w:tc>
        <w:tc>
          <w:tcPr>
            <w:tcW w:w="3119" w:type="dxa"/>
          </w:tcPr>
          <w:p w:rsidR="00D562FB" w:rsidRPr="005B7156" w:rsidRDefault="00D562FB" w:rsidP="00D562FB">
            <w:pPr>
              <w:jc w:val="both"/>
              <w:rPr>
                <w:rFonts w:ascii="Palatino Linotype" w:eastAsia="Palatino Linotype" w:hAnsi="Palatino Linotype" w:cs="Palatino Linotype"/>
                <w:sz w:val="12"/>
                <w:szCs w:val="12"/>
              </w:rPr>
            </w:pPr>
            <w:r w:rsidRPr="005B7156">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rsidR="00D562FB" w:rsidRPr="005B7156" w:rsidRDefault="00D562FB" w:rsidP="00D562FB">
            <w:pPr>
              <w:jc w:val="both"/>
              <w:rPr>
                <w:rFonts w:ascii="Palatino Linotype" w:eastAsia="Palatino Linotype" w:hAnsi="Palatino Linotype" w:cs="Palatino Linotype"/>
                <w:b/>
                <w:sz w:val="12"/>
                <w:szCs w:val="12"/>
              </w:rPr>
            </w:pPr>
            <w:r w:rsidRPr="005B7156">
              <w:rPr>
                <w:rFonts w:ascii="Palatino Linotype" w:eastAsia="Palatino Linotype" w:hAnsi="Palatino Linotype" w:cs="Palatino Linotype"/>
                <w:b/>
                <w:sz w:val="12"/>
                <w:szCs w:val="12"/>
              </w:rPr>
              <w:t>Fundamento legal</w:t>
            </w:r>
          </w:p>
        </w:tc>
        <w:tc>
          <w:tcPr>
            <w:tcW w:w="3446" w:type="dxa"/>
          </w:tcPr>
          <w:p w:rsidR="00D562FB" w:rsidRPr="005B7156" w:rsidRDefault="00D562FB" w:rsidP="00D562FB">
            <w:pPr>
              <w:jc w:val="both"/>
              <w:rPr>
                <w:rFonts w:ascii="Palatino Linotype" w:eastAsia="Palatino Linotype" w:hAnsi="Palatino Linotype" w:cs="Palatino Linotype"/>
                <w:sz w:val="12"/>
                <w:szCs w:val="12"/>
              </w:rPr>
            </w:pPr>
            <w:r w:rsidRPr="005B7156">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5B7156" w:rsidRPr="005B7156" w:rsidTr="00EF4C34">
        <w:tc>
          <w:tcPr>
            <w:tcW w:w="1134" w:type="dxa"/>
          </w:tcPr>
          <w:p w:rsidR="00D562FB" w:rsidRPr="005B7156" w:rsidRDefault="00D562FB" w:rsidP="00D562FB">
            <w:pPr>
              <w:jc w:val="both"/>
              <w:rPr>
                <w:rFonts w:ascii="Palatino Linotype" w:eastAsia="Palatino Linotype" w:hAnsi="Palatino Linotype" w:cs="Palatino Linotype"/>
                <w:b/>
                <w:sz w:val="12"/>
                <w:szCs w:val="12"/>
              </w:rPr>
            </w:pPr>
            <w:r w:rsidRPr="005B7156">
              <w:rPr>
                <w:rFonts w:ascii="Palatino Linotype" w:eastAsia="Palatino Linotype" w:hAnsi="Palatino Linotype" w:cs="Palatino Linotype"/>
                <w:b/>
                <w:sz w:val="12"/>
                <w:szCs w:val="12"/>
              </w:rPr>
              <w:t>Confidencial</w:t>
            </w:r>
          </w:p>
        </w:tc>
        <w:tc>
          <w:tcPr>
            <w:tcW w:w="3119" w:type="dxa"/>
          </w:tcPr>
          <w:p w:rsidR="00D562FB" w:rsidRPr="005B7156" w:rsidRDefault="00D562FB" w:rsidP="00D562FB">
            <w:pPr>
              <w:jc w:val="both"/>
              <w:rPr>
                <w:rFonts w:ascii="Palatino Linotype" w:eastAsia="Palatino Linotype" w:hAnsi="Palatino Linotype" w:cs="Palatino Linotype"/>
                <w:sz w:val="12"/>
                <w:szCs w:val="12"/>
              </w:rPr>
            </w:pPr>
            <w:r w:rsidRPr="005B7156">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rsidR="00D562FB" w:rsidRPr="005B7156" w:rsidRDefault="00D562FB" w:rsidP="00D562FB">
            <w:pPr>
              <w:jc w:val="both"/>
              <w:rPr>
                <w:rFonts w:ascii="Palatino Linotype" w:eastAsia="Palatino Linotype" w:hAnsi="Palatino Linotype" w:cs="Palatino Linotype"/>
                <w:b/>
                <w:sz w:val="12"/>
                <w:szCs w:val="12"/>
              </w:rPr>
            </w:pPr>
            <w:r w:rsidRPr="005B7156">
              <w:rPr>
                <w:rFonts w:ascii="Palatino Linotype" w:eastAsia="Palatino Linotype" w:hAnsi="Palatino Linotype" w:cs="Palatino Linotype"/>
                <w:b/>
                <w:sz w:val="12"/>
                <w:szCs w:val="12"/>
              </w:rPr>
              <w:t>Ampliación del periodo de reserva</w:t>
            </w:r>
          </w:p>
        </w:tc>
        <w:tc>
          <w:tcPr>
            <w:tcW w:w="3446" w:type="dxa"/>
          </w:tcPr>
          <w:p w:rsidR="00D562FB" w:rsidRPr="005B7156" w:rsidRDefault="00D562FB" w:rsidP="00D562FB">
            <w:pPr>
              <w:jc w:val="both"/>
              <w:rPr>
                <w:rFonts w:ascii="Palatino Linotype" w:eastAsia="Palatino Linotype" w:hAnsi="Palatino Linotype" w:cs="Palatino Linotype"/>
                <w:sz w:val="12"/>
                <w:szCs w:val="12"/>
              </w:rPr>
            </w:pPr>
            <w:r w:rsidRPr="005B7156">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5B7156" w:rsidRPr="005B7156" w:rsidTr="00EF4C34">
        <w:tc>
          <w:tcPr>
            <w:tcW w:w="1134" w:type="dxa"/>
          </w:tcPr>
          <w:p w:rsidR="00D562FB" w:rsidRPr="005B7156" w:rsidRDefault="00D562FB" w:rsidP="00D562FB">
            <w:pPr>
              <w:jc w:val="both"/>
              <w:rPr>
                <w:rFonts w:ascii="Palatino Linotype" w:eastAsia="Palatino Linotype" w:hAnsi="Palatino Linotype" w:cs="Palatino Linotype"/>
                <w:b/>
                <w:sz w:val="12"/>
                <w:szCs w:val="12"/>
              </w:rPr>
            </w:pPr>
            <w:r w:rsidRPr="005B7156">
              <w:rPr>
                <w:rFonts w:ascii="Palatino Linotype" w:eastAsia="Palatino Linotype" w:hAnsi="Palatino Linotype" w:cs="Palatino Linotype"/>
                <w:b/>
                <w:sz w:val="12"/>
                <w:szCs w:val="12"/>
              </w:rPr>
              <w:t>Fundamento legal</w:t>
            </w:r>
          </w:p>
        </w:tc>
        <w:tc>
          <w:tcPr>
            <w:tcW w:w="3119" w:type="dxa"/>
          </w:tcPr>
          <w:p w:rsidR="00D562FB" w:rsidRPr="005B7156" w:rsidRDefault="00D562FB" w:rsidP="00D562FB">
            <w:pPr>
              <w:jc w:val="both"/>
              <w:rPr>
                <w:rFonts w:ascii="Palatino Linotype" w:eastAsia="Palatino Linotype" w:hAnsi="Palatino Linotype" w:cs="Palatino Linotype"/>
                <w:sz w:val="12"/>
                <w:szCs w:val="12"/>
              </w:rPr>
            </w:pPr>
            <w:r w:rsidRPr="005B7156">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rsidR="00D562FB" w:rsidRPr="005B7156" w:rsidRDefault="00D562FB" w:rsidP="00D562FB">
            <w:pPr>
              <w:jc w:val="both"/>
              <w:rPr>
                <w:rFonts w:ascii="Palatino Linotype" w:eastAsia="Palatino Linotype" w:hAnsi="Palatino Linotype" w:cs="Palatino Linotype"/>
                <w:b/>
                <w:sz w:val="12"/>
                <w:szCs w:val="12"/>
              </w:rPr>
            </w:pPr>
            <w:r w:rsidRPr="005B7156">
              <w:rPr>
                <w:rFonts w:ascii="Palatino Linotype" w:eastAsia="Palatino Linotype" w:hAnsi="Palatino Linotype" w:cs="Palatino Linotype"/>
                <w:b/>
                <w:sz w:val="12"/>
                <w:szCs w:val="12"/>
              </w:rPr>
              <w:t>Confidencial</w:t>
            </w:r>
          </w:p>
        </w:tc>
        <w:tc>
          <w:tcPr>
            <w:tcW w:w="3446" w:type="dxa"/>
          </w:tcPr>
          <w:p w:rsidR="00D562FB" w:rsidRPr="005B7156" w:rsidRDefault="00D562FB" w:rsidP="00D562FB">
            <w:pPr>
              <w:jc w:val="both"/>
              <w:rPr>
                <w:rFonts w:ascii="Palatino Linotype" w:eastAsia="Palatino Linotype" w:hAnsi="Palatino Linotype" w:cs="Palatino Linotype"/>
                <w:sz w:val="12"/>
                <w:szCs w:val="12"/>
              </w:rPr>
            </w:pPr>
            <w:r w:rsidRPr="005B7156">
              <w:rPr>
                <w:rFonts w:ascii="Palatino Linotype" w:eastAsia="Palatino Linotype" w:hAnsi="Palatino Linotype" w:cs="Palatino Linotype"/>
                <w:sz w:val="12"/>
                <w:szCs w:val="12"/>
              </w:rPr>
              <w:t>Leyenda de información CONFIDENCIAL.</w:t>
            </w:r>
          </w:p>
        </w:tc>
      </w:tr>
      <w:tr w:rsidR="005B7156" w:rsidRPr="005B7156" w:rsidTr="00EF4C34">
        <w:tc>
          <w:tcPr>
            <w:tcW w:w="1134" w:type="dxa"/>
          </w:tcPr>
          <w:p w:rsidR="00D562FB" w:rsidRPr="005B7156" w:rsidRDefault="00D562FB" w:rsidP="00D562FB">
            <w:pPr>
              <w:jc w:val="both"/>
              <w:rPr>
                <w:rFonts w:ascii="Palatino Linotype" w:eastAsia="Palatino Linotype" w:hAnsi="Palatino Linotype" w:cs="Palatino Linotype"/>
                <w:b/>
                <w:sz w:val="12"/>
                <w:szCs w:val="12"/>
              </w:rPr>
            </w:pPr>
            <w:r w:rsidRPr="005B7156">
              <w:rPr>
                <w:rFonts w:ascii="Palatino Linotype" w:eastAsia="Palatino Linotype" w:hAnsi="Palatino Linotype" w:cs="Palatino Linotype"/>
                <w:b/>
                <w:sz w:val="12"/>
                <w:szCs w:val="12"/>
              </w:rPr>
              <w:t>Rúbrica del titular del área</w:t>
            </w:r>
          </w:p>
        </w:tc>
        <w:tc>
          <w:tcPr>
            <w:tcW w:w="3119" w:type="dxa"/>
          </w:tcPr>
          <w:p w:rsidR="00D562FB" w:rsidRPr="005B7156" w:rsidRDefault="00D562FB" w:rsidP="00D562FB">
            <w:pPr>
              <w:jc w:val="both"/>
              <w:rPr>
                <w:rFonts w:ascii="Palatino Linotype" w:eastAsia="Palatino Linotype" w:hAnsi="Palatino Linotype" w:cs="Palatino Linotype"/>
                <w:sz w:val="12"/>
                <w:szCs w:val="12"/>
              </w:rPr>
            </w:pPr>
            <w:r w:rsidRPr="005B7156">
              <w:rPr>
                <w:rFonts w:ascii="Palatino Linotype" w:eastAsia="Palatino Linotype" w:hAnsi="Palatino Linotype" w:cs="Palatino Linotype"/>
                <w:sz w:val="12"/>
                <w:szCs w:val="12"/>
              </w:rPr>
              <w:t>Rúbrica autógrafa de quien clasifica.</w:t>
            </w:r>
          </w:p>
        </w:tc>
        <w:tc>
          <w:tcPr>
            <w:tcW w:w="1129" w:type="dxa"/>
          </w:tcPr>
          <w:p w:rsidR="00D562FB" w:rsidRPr="005B7156" w:rsidRDefault="00D562FB" w:rsidP="00D562FB">
            <w:pPr>
              <w:jc w:val="both"/>
              <w:rPr>
                <w:rFonts w:ascii="Palatino Linotype" w:eastAsia="Palatino Linotype" w:hAnsi="Palatino Linotype" w:cs="Palatino Linotype"/>
                <w:b/>
                <w:sz w:val="12"/>
                <w:szCs w:val="12"/>
              </w:rPr>
            </w:pPr>
            <w:r w:rsidRPr="005B7156">
              <w:rPr>
                <w:rFonts w:ascii="Palatino Linotype" w:eastAsia="Palatino Linotype" w:hAnsi="Palatino Linotype" w:cs="Palatino Linotype"/>
                <w:b/>
                <w:sz w:val="12"/>
                <w:szCs w:val="12"/>
              </w:rPr>
              <w:t>Fundamento legal</w:t>
            </w:r>
          </w:p>
        </w:tc>
        <w:tc>
          <w:tcPr>
            <w:tcW w:w="3446" w:type="dxa"/>
          </w:tcPr>
          <w:p w:rsidR="00D562FB" w:rsidRPr="005B7156" w:rsidRDefault="00D562FB" w:rsidP="00D562FB">
            <w:pPr>
              <w:jc w:val="both"/>
              <w:rPr>
                <w:rFonts w:ascii="Palatino Linotype" w:eastAsia="Palatino Linotype" w:hAnsi="Palatino Linotype" w:cs="Palatino Linotype"/>
                <w:sz w:val="12"/>
                <w:szCs w:val="12"/>
              </w:rPr>
            </w:pPr>
            <w:r w:rsidRPr="005B7156">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5B7156" w:rsidRPr="005B7156" w:rsidTr="00EF4C34">
        <w:tc>
          <w:tcPr>
            <w:tcW w:w="1134" w:type="dxa"/>
          </w:tcPr>
          <w:p w:rsidR="00D562FB" w:rsidRPr="005B7156" w:rsidRDefault="00D562FB" w:rsidP="00D562FB">
            <w:pPr>
              <w:jc w:val="both"/>
              <w:rPr>
                <w:rFonts w:ascii="Palatino Linotype" w:eastAsia="Palatino Linotype" w:hAnsi="Palatino Linotype" w:cs="Palatino Linotype"/>
                <w:b/>
                <w:sz w:val="12"/>
                <w:szCs w:val="12"/>
              </w:rPr>
            </w:pPr>
            <w:r w:rsidRPr="005B7156">
              <w:rPr>
                <w:rFonts w:ascii="Palatino Linotype" w:eastAsia="Palatino Linotype" w:hAnsi="Palatino Linotype" w:cs="Palatino Linotype"/>
                <w:b/>
                <w:sz w:val="12"/>
                <w:szCs w:val="12"/>
              </w:rPr>
              <w:t>Fecha de desclasificación</w:t>
            </w:r>
          </w:p>
        </w:tc>
        <w:tc>
          <w:tcPr>
            <w:tcW w:w="3119" w:type="dxa"/>
          </w:tcPr>
          <w:p w:rsidR="00D562FB" w:rsidRPr="005B7156" w:rsidRDefault="00D562FB" w:rsidP="00D562FB">
            <w:pPr>
              <w:jc w:val="both"/>
              <w:rPr>
                <w:rFonts w:ascii="Palatino Linotype" w:eastAsia="Palatino Linotype" w:hAnsi="Palatino Linotype" w:cs="Palatino Linotype"/>
                <w:sz w:val="12"/>
                <w:szCs w:val="12"/>
              </w:rPr>
            </w:pPr>
            <w:r w:rsidRPr="005B7156">
              <w:rPr>
                <w:rFonts w:ascii="Palatino Linotype" w:eastAsia="Palatino Linotype" w:hAnsi="Palatino Linotype" w:cs="Palatino Linotype"/>
                <w:sz w:val="12"/>
                <w:szCs w:val="12"/>
              </w:rPr>
              <w:t>Se anotará la fecha en que se desclasifica el documento.</w:t>
            </w:r>
          </w:p>
        </w:tc>
        <w:tc>
          <w:tcPr>
            <w:tcW w:w="1129" w:type="dxa"/>
          </w:tcPr>
          <w:p w:rsidR="00D562FB" w:rsidRPr="005B7156" w:rsidRDefault="00D562FB" w:rsidP="00D562FB">
            <w:pPr>
              <w:jc w:val="both"/>
              <w:rPr>
                <w:rFonts w:ascii="Palatino Linotype" w:eastAsia="Palatino Linotype" w:hAnsi="Palatino Linotype" w:cs="Palatino Linotype"/>
                <w:b/>
                <w:sz w:val="12"/>
                <w:szCs w:val="12"/>
              </w:rPr>
            </w:pPr>
            <w:r w:rsidRPr="005B7156">
              <w:rPr>
                <w:rFonts w:ascii="Palatino Linotype" w:eastAsia="Palatino Linotype" w:hAnsi="Palatino Linotype" w:cs="Palatino Linotype"/>
                <w:b/>
                <w:sz w:val="12"/>
                <w:szCs w:val="12"/>
              </w:rPr>
              <w:t>Rúbrica del titular del área</w:t>
            </w:r>
          </w:p>
        </w:tc>
        <w:tc>
          <w:tcPr>
            <w:tcW w:w="3446" w:type="dxa"/>
          </w:tcPr>
          <w:p w:rsidR="00D562FB" w:rsidRPr="005B7156" w:rsidRDefault="00D562FB" w:rsidP="00D562FB">
            <w:pPr>
              <w:jc w:val="both"/>
              <w:rPr>
                <w:rFonts w:ascii="Palatino Linotype" w:eastAsia="Palatino Linotype" w:hAnsi="Palatino Linotype" w:cs="Palatino Linotype"/>
                <w:sz w:val="12"/>
                <w:szCs w:val="12"/>
              </w:rPr>
            </w:pPr>
            <w:r w:rsidRPr="005B7156">
              <w:rPr>
                <w:rFonts w:ascii="Palatino Linotype" w:eastAsia="Palatino Linotype" w:hAnsi="Palatino Linotype" w:cs="Palatino Linotype"/>
                <w:sz w:val="12"/>
                <w:szCs w:val="12"/>
              </w:rPr>
              <w:t>Rúbrica autógrafa de quien clasifica.</w:t>
            </w:r>
          </w:p>
        </w:tc>
      </w:tr>
      <w:tr w:rsidR="005B7156" w:rsidRPr="005B7156" w:rsidTr="00EF4C34">
        <w:tc>
          <w:tcPr>
            <w:tcW w:w="1134" w:type="dxa"/>
          </w:tcPr>
          <w:p w:rsidR="00D562FB" w:rsidRPr="005B7156" w:rsidRDefault="00D562FB" w:rsidP="00D562FB">
            <w:pPr>
              <w:jc w:val="both"/>
              <w:rPr>
                <w:rFonts w:ascii="Palatino Linotype" w:eastAsia="Palatino Linotype" w:hAnsi="Palatino Linotype" w:cs="Palatino Linotype"/>
                <w:b/>
                <w:sz w:val="12"/>
                <w:szCs w:val="12"/>
              </w:rPr>
            </w:pPr>
            <w:r w:rsidRPr="005B7156">
              <w:rPr>
                <w:rFonts w:ascii="Palatino Linotype" w:eastAsia="Palatino Linotype" w:hAnsi="Palatino Linotype" w:cs="Palatino Linotype"/>
                <w:b/>
                <w:sz w:val="12"/>
                <w:szCs w:val="12"/>
              </w:rPr>
              <w:t>Rúbrica y cargo del servidor público</w:t>
            </w:r>
          </w:p>
        </w:tc>
        <w:tc>
          <w:tcPr>
            <w:tcW w:w="3119" w:type="dxa"/>
          </w:tcPr>
          <w:p w:rsidR="00D562FB" w:rsidRPr="005B7156" w:rsidRDefault="00D562FB" w:rsidP="00D562FB">
            <w:pPr>
              <w:jc w:val="both"/>
              <w:rPr>
                <w:rFonts w:ascii="Palatino Linotype" w:eastAsia="Palatino Linotype" w:hAnsi="Palatino Linotype" w:cs="Palatino Linotype"/>
                <w:sz w:val="12"/>
                <w:szCs w:val="12"/>
              </w:rPr>
            </w:pPr>
            <w:r w:rsidRPr="005B7156">
              <w:rPr>
                <w:rFonts w:ascii="Palatino Linotype" w:eastAsia="Palatino Linotype" w:hAnsi="Palatino Linotype" w:cs="Palatino Linotype"/>
                <w:sz w:val="12"/>
                <w:szCs w:val="12"/>
              </w:rPr>
              <w:t>Rúbrica autógrafa de quien desclasifica.</w:t>
            </w:r>
          </w:p>
        </w:tc>
        <w:tc>
          <w:tcPr>
            <w:tcW w:w="1129" w:type="dxa"/>
          </w:tcPr>
          <w:p w:rsidR="00D562FB" w:rsidRPr="005B7156" w:rsidRDefault="00D562FB" w:rsidP="00D562FB">
            <w:pPr>
              <w:jc w:val="both"/>
              <w:rPr>
                <w:rFonts w:ascii="Palatino Linotype" w:eastAsia="Palatino Linotype" w:hAnsi="Palatino Linotype" w:cs="Palatino Linotype"/>
                <w:b/>
                <w:sz w:val="12"/>
                <w:szCs w:val="12"/>
              </w:rPr>
            </w:pPr>
            <w:r w:rsidRPr="005B7156">
              <w:rPr>
                <w:rFonts w:ascii="Palatino Linotype" w:eastAsia="Palatino Linotype" w:hAnsi="Palatino Linotype" w:cs="Palatino Linotype"/>
                <w:b/>
                <w:sz w:val="12"/>
                <w:szCs w:val="12"/>
              </w:rPr>
              <w:t>Fecha de desclasificación</w:t>
            </w:r>
          </w:p>
        </w:tc>
        <w:tc>
          <w:tcPr>
            <w:tcW w:w="3446" w:type="dxa"/>
          </w:tcPr>
          <w:p w:rsidR="00D562FB" w:rsidRPr="005B7156" w:rsidRDefault="00D562FB" w:rsidP="00D562FB">
            <w:pPr>
              <w:jc w:val="both"/>
              <w:rPr>
                <w:rFonts w:ascii="Palatino Linotype" w:eastAsia="Palatino Linotype" w:hAnsi="Palatino Linotype" w:cs="Palatino Linotype"/>
                <w:sz w:val="12"/>
                <w:szCs w:val="12"/>
              </w:rPr>
            </w:pPr>
            <w:r w:rsidRPr="005B7156">
              <w:rPr>
                <w:rFonts w:ascii="Palatino Linotype" w:eastAsia="Palatino Linotype" w:hAnsi="Palatino Linotype" w:cs="Palatino Linotype"/>
                <w:sz w:val="12"/>
                <w:szCs w:val="12"/>
              </w:rPr>
              <w:t>Se anotará la fecha en que se desclasifica.</w:t>
            </w:r>
          </w:p>
        </w:tc>
      </w:tr>
      <w:tr w:rsidR="005B7156" w:rsidRPr="005B7156" w:rsidTr="00EF4C34">
        <w:tc>
          <w:tcPr>
            <w:tcW w:w="1134" w:type="dxa"/>
          </w:tcPr>
          <w:p w:rsidR="00D562FB" w:rsidRPr="005B7156" w:rsidRDefault="00D562FB" w:rsidP="00D562FB">
            <w:pPr>
              <w:jc w:val="both"/>
              <w:rPr>
                <w:rFonts w:ascii="Palatino Linotype" w:eastAsia="Palatino Linotype" w:hAnsi="Palatino Linotype" w:cs="Palatino Linotype"/>
                <w:b/>
                <w:sz w:val="12"/>
                <w:szCs w:val="12"/>
              </w:rPr>
            </w:pPr>
          </w:p>
        </w:tc>
        <w:tc>
          <w:tcPr>
            <w:tcW w:w="3119" w:type="dxa"/>
          </w:tcPr>
          <w:p w:rsidR="00D562FB" w:rsidRPr="005B7156" w:rsidRDefault="00D562FB" w:rsidP="00D562FB">
            <w:pPr>
              <w:jc w:val="both"/>
              <w:rPr>
                <w:rFonts w:ascii="Palatino Linotype" w:eastAsia="Palatino Linotype" w:hAnsi="Palatino Linotype" w:cs="Palatino Linotype"/>
                <w:sz w:val="12"/>
                <w:szCs w:val="12"/>
              </w:rPr>
            </w:pPr>
          </w:p>
        </w:tc>
        <w:tc>
          <w:tcPr>
            <w:tcW w:w="1129" w:type="dxa"/>
          </w:tcPr>
          <w:p w:rsidR="00D562FB" w:rsidRPr="005B7156" w:rsidRDefault="00D562FB" w:rsidP="00D562FB">
            <w:pPr>
              <w:jc w:val="both"/>
              <w:rPr>
                <w:rFonts w:ascii="Palatino Linotype" w:eastAsia="Palatino Linotype" w:hAnsi="Palatino Linotype" w:cs="Palatino Linotype"/>
                <w:b/>
                <w:sz w:val="12"/>
                <w:szCs w:val="12"/>
              </w:rPr>
            </w:pPr>
            <w:r w:rsidRPr="005B7156">
              <w:rPr>
                <w:rFonts w:ascii="Palatino Linotype" w:eastAsia="Palatino Linotype" w:hAnsi="Palatino Linotype" w:cs="Palatino Linotype"/>
                <w:b/>
                <w:sz w:val="12"/>
                <w:szCs w:val="12"/>
              </w:rPr>
              <w:t>Partes o secciones reservadas o confidenciales</w:t>
            </w:r>
          </w:p>
        </w:tc>
        <w:tc>
          <w:tcPr>
            <w:tcW w:w="3446" w:type="dxa"/>
          </w:tcPr>
          <w:p w:rsidR="00D562FB" w:rsidRPr="005B7156" w:rsidRDefault="00D562FB" w:rsidP="00D562FB">
            <w:pPr>
              <w:jc w:val="both"/>
              <w:rPr>
                <w:rFonts w:ascii="Palatino Linotype" w:eastAsia="Palatino Linotype" w:hAnsi="Palatino Linotype" w:cs="Palatino Linotype"/>
                <w:sz w:val="12"/>
                <w:szCs w:val="12"/>
              </w:rPr>
            </w:pPr>
            <w:r w:rsidRPr="005B7156">
              <w:rPr>
                <w:rFonts w:ascii="Palatino Linotype" w:eastAsia="Palatino Linotype" w:hAnsi="Palatino Linotype" w:cs="Palatino Linotype"/>
                <w:sz w:val="12"/>
                <w:szCs w:val="12"/>
              </w:rPr>
              <w:t xml:space="preserve">En caso que una vez desclasificado el expediente, </w:t>
            </w:r>
            <w:proofErr w:type="spellStart"/>
            <w:r w:rsidRPr="005B7156">
              <w:rPr>
                <w:rFonts w:ascii="Palatino Linotype" w:eastAsia="Palatino Linotype" w:hAnsi="Palatino Linotype" w:cs="Palatino Linotype"/>
                <w:sz w:val="12"/>
                <w:szCs w:val="12"/>
              </w:rPr>
              <w:t>subsistanpartes</w:t>
            </w:r>
            <w:proofErr w:type="spellEnd"/>
            <w:r w:rsidRPr="005B7156">
              <w:rPr>
                <w:rFonts w:ascii="Palatino Linotype" w:eastAsia="Palatino Linotype" w:hAnsi="Palatino Linotype" w:cs="Palatino Linotype"/>
                <w:sz w:val="12"/>
                <w:szCs w:val="12"/>
              </w:rPr>
              <w:t xml:space="preserve"> o secciones del mismo reservadas o confidenciales, se señalará este hecho.</w:t>
            </w:r>
          </w:p>
        </w:tc>
      </w:tr>
      <w:tr w:rsidR="005B7156" w:rsidRPr="005B7156" w:rsidTr="00EF4C34">
        <w:tc>
          <w:tcPr>
            <w:tcW w:w="1134" w:type="dxa"/>
          </w:tcPr>
          <w:p w:rsidR="00D562FB" w:rsidRPr="005B7156" w:rsidRDefault="00D562FB" w:rsidP="00D562FB">
            <w:pPr>
              <w:jc w:val="both"/>
              <w:rPr>
                <w:rFonts w:ascii="Palatino Linotype" w:eastAsia="Palatino Linotype" w:hAnsi="Palatino Linotype" w:cs="Palatino Linotype"/>
                <w:b/>
                <w:sz w:val="12"/>
                <w:szCs w:val="12"/>
              </w:rPr>
            </w:pPr>
          </w:p>
        </w:tc>
        <w:tc>
          <w:tcPr>
            <w:tcW w:w="3119" w:type="dxa"/>
          </w:tcPr>
          <w:p w:rsidR="00D562FB" w:rsidRPr="005B7156" w:rsidRDefault="00D562FB" w:rsidP="00D562FB">
            <w:pPr>
              <w:jc w:val="both"/>
              <w:rPr>
                <w:rFonts w:ascii="Palatino Linotype" w:eastAsia="Palatino Linotype" w:hAnsi="Palatino Linotype" w:cs="Palatino Linotype"/>
                <w:sz w:val="12"/>
                <w:szCs w:val="12"/>
              </w:rPr>
            </w:pPr>
          </w:p>
        </w:tc>
        <w:tc>
          <w:tcPr>
            <w:tcW w:w="1129" w:type="dxa"/>
          </w:tcPr>
          <w:p w:rsidR="00D562FB" w:rsidRPr="005B7156" w:rsidRDefault="00D562FB" w:rsidP="00D562FB">
            <w:pPr>
              <w:jc w:val="both"/>
              <w:rPr>
                <w:rFonts w:ascii="Palatino Linotype" w:eastAsia="Palatino Linotype" w:hAnsi="Palatino Linotype" w:cs="Palatino Linotype"/>
                <w:b/>
                <w:sz w:val="12"/>
                <w:szCs w:val="12"/>
              </w:rPr>
            </w:pPr>
            <w:r w:rsidRPr="005B7156">
              <w:rPr>
                <w:rFonts w:ascii="Palatino Linotype" w:eastAsia="Palatino Linotype" w:hAnsi="Palatino Linotype" w:cs="Palatino Linotype"/>
                <w:b/>
                <w:sz w:val="12"/>
                <w:szCs w:val="12"/>
              </w:rPr>
              <w:t>Rúbrica y cargo del servidor público</w:t>
            </w:r>
          </w:p>
        </w:tc>
        <w:tc>
          <w:tcPr>
            <w:tcW w:w="3446" w:type="dxa"/>
          </w:tcPr>
          <w:p w:rsidR="00D562FB" w:rsidRPr="005B7156" w:rsidRDefault="00D562FB" w:rsidP="00D562FB">
            <w:pPr>
              <w:jc w:val="both"/>
              <w:rPr>
                <w:rFonts w:ascii="Palatino Linotype" w:eastAsia="Palatino Linotype" w:hAnsi="Palatino Linotype" w:cs="Palatino Linotype"/>
                <w:sz w:val="12"/>
                <w:szCs w:val="12"/>
              </w:rPr>
            </w:pPr>
            <w:r w:rsidRPr="005B7156">
              <w:rPr>
                <w:rFonts w:ascii="Palatino Linotype" w:eastAsia="Palatino Linotype" w:hAnsi="Palatino Linotype" w:cs="Palatino Linotype"/>
                <w:sz w:val="12"/>
                <w:szCs w:val="12"/>
              </w:rPr>
              <w:t>Rúbrica autógrafa de quien desclasifica.</w:t>
            </w:r>
          </w:p>
        </w:tc>
      </w:tr>
    </w:tbl>
    <w:p w:rsidR="00D562FB" w:rsidRPr="005B7156" w:rsidRDefault="00D562FB" w:rsidP="00D562FB">
      <w:pPr>
        <w:spacing w:before="240" w:after="240"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rPr>
        <w:lastRenderedPageBreak/>
        <w:t xml:space="preserve">En consecuencia, resulta procedente modificar la respuesta en términos de la fracción III del artículo 186 de la Ley de Transparencia y Acceso a la Información Pública del Estado de México y Municipios, a efectos de que el </w:t>
      </w:r>
      <w:r w:rsidRPr="005B7156">
        <w:rPr>
          <w:rFonts w:ascii="Palatino Linotype" w:eastAsia="Palatino Linotype" w:hAnsi="Palatino Linotype" w:cs="Palatino Linotype"/>
          <w:b/>
        </w:rPr>
        <w:t xml:space="preserve">Sujeto Obligado </w:t>
      </w:r>
      <w:r w:rsidRPr="005B7156">
        <w:rPr>
          <w:rFonts w:ascii="Palatino Linotype" w:eastAsia="Palatino Linotype" w:hAnsi="Palatino Linotype" w:cs="Palatino Linotype"/>
        </w:rPr>
        <w:t>entregue la información requerida.</w:t>
      </w:r>
    </w:p>
    <w:p w:rsidR="00D562FB" w:rsidRPr="005B7156" w:rsidRDefault="00D562FB" w:rsidP="00D562FB">
      <w:pPr>
        <w:spacing w:before="240" w:after="240"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rsidR="00D562FB" w:rsidRPr="005B7156" w:rsidRDefault="00D562FB" w:rsidP="00D562FB">
      <w:pPr>
        <w:numPr>
          <w:ilvl w:val="0"/>
          <w:numId w:val="12"/>
        </w:numPr>
        <w:pBdr>
          <w:top w:val="nil"/>
          <w:left w:val="nil"/>
          <w:bottom w:val="nil"/>
          <w:right w:val="nil"/>
          <w:between w:val="nil"/>
        </w:pBdr>
        <w:spacing w:before="240" w:after="240" w:line="360" w:lineRule="auto"/>
        <w:ind w:left="426" w:hanging="426"/>
        <w:jc w:val="center"/>
        <w:rPr>
          <w:rFonts w:ascii="Palatino Linotype" w:eastAsia="Palatino Linotype" w:hAnsi="Palatino Linotype" w:cs="Palatino Linotype"/>
          <w:b/>
        </w:rPr>
      </w:pPr>
      <w:r w:rsidRPr="005B7156">
        <w:rPr>
          <w:rFonts w:ascii="Palatino Linotype" w:eastAsia="Palatino Linotype" w:hAnsi="Palatino Linotype" w:cs="Palatino Linotype"/>
          <w:b/>
        </w:rPr>
        <w:t>R E S U E L V E</w:t>
      </w:r>
    </w:p>
    <w:p w:rsidR="00D562FB" w:rsidRPr="005B7156" w:rsidRDefault="00D562FB" w:rsidP="00D562FB">
      <w:pPr>
        <w:spacing w:before="240" w:after="240"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b/>
        </w:rPr>
        <w:t>Primero</w:t>
      </w:r>
      <w:r w:rsidRPr="005B7156">
        <w:rPr>
          <w:rFonts w:ascii="Palatino Linotype" w:eastAsia="Palatino Linotype" w:hAnsi="Palatino Linotype" w:cs="Palatino Linotype"/>
        </w:rPr>
        <w:t>. Resulta</w:t>
      </w:r>
      <w:r w:rsidRPr="005B7156">
        <w:rPr>
          <w:rFonts w:ascii="Palatino Linotype" w:eastAsia="Palatino Linotype" w:hAnsi="Palatino Linotype" w:cs="Palatino Linotype"/>
          <w:b/>
        </w:rPr>
        <w:t xml:space="preserve"> </w:t>
      </w:r>
      <w:r w:rsidR="009756DB" w:rsidRPr="005B7156">
        <w:rPr>
          <w:rFonts w:ascii="Palatino Linotype" w:eastAsia="Palatino Linotype" w:hAnsi="Palatino Linotype" w:cs="Palatino Linotype"/>
          <w:b/>
        </w:rPr>
        <w:t>parcialmente</w:t>
      </w:r>
      <w:r w:rsidR="009756DB" w:rsidRPr="005B7156">
        <w:rPr>
          <w:rFonts w:ascii="Palatino Linotype" w:eastAsia="Palatino Linotype" w:hAnsi="Palatino Linotype" w:cs="Palatino Linotype"/>
        </w:rPr>
        <w:t xml:space="preserve"> </w:t>
      </w:r>
      <w:r w:rsidRPr="005B7156">
        <w:rPr>
          <w:rFonts w:ascii="Palatino Linotype" w:eastAsia="Palatino Linotype" w:hAnsi="Palatino Linotype" w:cs="Palatino Linotype"/>
          <w:b/>
        </w:rPr>
        <w:t>fundado</w:t>
      </w:r>
      <w:r w:rsidRPr="005B7156">
        <w:rPr>
          <w:rFonts w:ascii="Palatino Linotype" w:eastAsia="Palatino Linotype" w:hAnsi="Palatino Linotype" w:cs="Palatino Linotype"/>
        </w:rPr>
        <w:t xml:space="preserve"> el motivo de inconformidad planteado por </w:t>
      </w:r>
      <w:r w:rsidRPr="005B7156">
        <w:rPr>
          <w:rFonts w:ascii="Palatino Linotype" w:eastAsia="Palatino Linotype" w:hAnsi="Palatino Linotype" w:cs="Palatino Linotype"/>
          <w:b/>
        </w:rPr>
        <w:t xml:space="preserve">la </w:t>
      </w:r>
      <w:r w:rsidR="00405DAA" w:rsidRPr="005B7156">
        <w:rPr>
          <w:rFonts w:ascii="Palatino Linotype" w:eastAsia="Palatino Linotype" w:hAnsi="Palatino Linotype" w:cs="Palatino Linotype"/>
          <w:b/>
        </w:rPr>
        <w:t xml:space="preserve">parte </w:t>
      </w:r>
      <w:r w:rsidRPr="005B7156">
        <w:rPr>
          <w:rFonts w:ascii="Palatino Linotype" w:eastAsia="Palatino Linotype" w:hAnsi="Palatino Linotype" w:cs="Palatino Linotype"/>
          <w:b/>
        </w:rPr>
        <w:t>Recurrente</w:t>
      </w:r>
      <w:r w:rsidRPr="005B7156">
        <w:rPr>
          <w:rFonts w:ascii="Palatino Linotype" w:eastAsia="Palatino Linotype" w:hAnsi="Palatino Linotype" w:cs="Palatino Linotype"/>
          <w:b/>
          <w:i/>
        </w:rPr>
        <w:t xml:space="preserve"> </w:t>
      </w:r>
      <w:r w:rsidRPr="005B7156">
        <w:rPr>
          <w:rFonts w:ascii="Palatino Linotype" w:eastAsia="Palatino Linotype" w:hAnsi="Palatino Linotype" w:cs="Palatino Linotype"/>
        </w:rPr>
        <w:t xml:space="preserve">en el recurso de revisión </w:t>
      </w:r>
      <w:r w:rsidR="00696CA4" w:rsidRPr="005B7156">
        <w:rPr>
          <w:rFonts w:ascii="Palatino Linotype" w:eastAsia="Palatino Linotype" w:hAnsi="Palatino Linotype" w:cs="Palatino Linotype"/>
          <w:b/>
        </w:rPr>
        <w:t>0847</w:t>
      </w:r>
      <w:r w:rsidRPr="005B7156">
        <w:rPr>
          <w:rFonts w:ascii="Palatino Linotype" w:eastAsia="Palatino Linotype" w:hAnsi="Palatino Linotype" w:cs="Palatino Linotype"/>
          <w:b/>
        </w:rPr>
        <w:t>9/INFOEM/IP/RR/2022</w:t>
      </w:r>
      <w:r w:rsidRPr="005B7156">
        <w:rPr>
          <w:rFonts w:ascii="Palatino Linotype" w:eastAsia="Palatino Linotype" w:hAnsi="Palatino Linotype" w:cs="Palatino Linotype"/>
        </w:rPr>
        <w:t xml:space="preserve">, por lo que, en términos del </w:t>
      </w:r>
      <w:r w:rsidRPr="005B7156">
        <w:rPr>
          <w:rFonts w:ascii="Palatino Linotype" w:eastAsia="Palatino Linotype" w:hAnsi="Palatino Linotype" w:cs="Palatino Linotype"/>
          <w:b/>
        </w:rPr>
        <w:t>Considerando Cuarto</w:t>
      </w:r>
      <w:r w:rsidRPr="005B7156">
        <w:rPr>
          <w:rFonts w:ascii="Palatino Linotype" w:eastAsia="Palatino Linotype" w:hAnsi="Palatino Linotype" w:cs="Palatino Linotype"/>
        </w:rPr>
        <w:t xml:space="preserve"> de la presente resolución, se </w:t>
      </w:r>
      <w:r w:rsidRPr="005B7156">
        <w:rPr>
          <w:rFonts w:ascii="Palatino Linotype" w:eastAsia="Palatino Linotype" w:hAnsi="Palatino Linotype" w:cs="Palatino Linotype"/>
          <w:b/>
        </w:rPr>
        <w:t>MODIFICA</w:t>
      </w:r>
      <w:r w:rsidRPr="005B7156">
        <w:rPr>
          <w:rFonts w:ascii="Palatino Linotype" w:eastAsia="Palatino Linotype" w:hAnsi="Palatino Linotype" w:cs="Palatino Linotype"/>
        </w:rPr>
        <w:t xml:space="preserve"> la respuesta emitida por el </w:t>
      </w:r>
      <w:r w:rsidRPr="005B7156">
        <w:rPr>
          <w:rFonts w:ascii="Palatino Linotype" w:eastAsia="Palatino Linotype" w:hAnsi="Palatino Linotype" w:cs="Palatino Linotype"/>
          <w:b/>
        </w:rPr>
        <w:t>Sujeto Obligado</w:t>
      </w:r>
      <w:r w:rsidRPr="005B7156">
        <w:rPr>
          <w:rFonts w:ascii="Palatino Linotype" w:eastAsia="Palatino Linotype" w:hAnsi="Palatino Linotype" w:cs="Palatino Linotype"/>
        </w:rPr>
        <w:t>.</w:t>
      </w:r>
    </w:p>
    <w:p w:rsidR="00766364" w:rsidRPr="005B7156" w:rsidRDefault="00D562FB" w:rsidP="00D562FB">
      <w:pPr>
        <w:spacing w:before="240" w:after="240" w:line="360" w:lineRule="auto"/>
        <w:ind w:right="49"/>
        <w:jc w:val="both"/>
        <w:rPr>
          <w:rFonts w:ascii="Palatino Linotype" w:eastAsia="Palatino Linotype" w:hAnsi="Palatino Linotype" w:cs="Palatino Linotype"/>
          <w:b/>
        </w:rPr>
      </w:pPr>
      <w:r w:rsidRPr="005B7156">
        <w:rPr>
          <w:rFonts w:ascii="Palatino Linotype" w:eastAsia="Palatino Linotype" w:hAnsi="Palatino Linotype" w:cs="Palatino Linotype"/>
          <w:b/>
        </w:rPr>
        <w:t>Segundo.</w:t>
      </w:r>
      <w:r w:rsidRPr="005B7156">
        <w:rPr>
          <w:rFonts w:ascii="Palatino Linotype" w:eastAsia="Palatino Linotype" w:hAnsi="Palatino Linotype" w:cs="Palatino Linotype"/>
          <w:b/>
          <w:sz w:val="28"/>
          <w:szCs w:val="28"/>
        </w:rPr>
        <w:t xml:space="preserve"> </w:t>
      </w:r>
      <w:r w:rsidRPr="005B7156">
        <w:rPr>
          <w:rFonts w:ascii="Palatino Linotype" w:eastAsia="Palatino Linotype" w:hAnsi="Palatino Linotype" w:cs="Palatino Linotype"/>
        </w:rPr>
        <w:t>Se</w:t>
      </w:r>
      <w:r w:rsidRPr="005B7156">
        <w:rPr>
          <w:rFonts w:ascii="Palatino Linotype" w:eastAsia="Palatino Linotype" w:hAnsi="Palatino Linotype" w:cs="Palatino Linotype"/>
          <w:b/>
        </w:rPr>
        <w:t xml:space="preserve"> ORDENA </w:t>
      </w:r>
      <w:r w:rsidRPr="005B7156">
        <w:rPr>
          <w:rFonts w:ascii="Palatino Linotype" w:eastAsia="Palatino Linotype" w:hAnsi="Palatino Linotype" w:cs="Palatino Linotype"/>
        </w:rPr>
        <w:t xml:space="preserve">al </w:t>
      </w:r>
      <w:r w:rsidRPr="005B7156">
        <w:rPr>
          <w:rFonts w:ascii="Palatino Linotype" w:eastAsia="Palatino Linotype" w:hAnsi="Palatino Linotype" w:cs="Palatino Linotype"/>
          <w:b/>
        </w:rPr>
        <w:t>Sujeto Obligado</w:t>
      </w:r>
      <w:r w:rsidRPr="005B7156">
        <w:rPr>
          <w:rFonts w:ascii="Palatino Linotype" w:eastAsia="Palatino Linotype" w:hAnsi="Palatino Linotype" w:cs="Palatino Linotype"/>
        </w:rPr>
        <w:t xml:space="preserve"> que en términos de los </w:t>
      </w:r>
      <w:r w:rsidRPr="005B7156">
        <w:rPr>
          <w:rFonts w:ascii="Palatino Linotype" w:eastAsia="Palatino Linotype" w:hAnsi="Palatino Linotype" w:cs="Palatino Linotype"/>
          <w:b/>
        </w:rPr>
        <w:t xml:space="preserve">Considerandos Cuarto y Quinto </w:t>
      </w:r>
      <w:r w:rsidRPr="005B7156">
        <w:rPr>
          <w:rFonts w:ascii="Palatino Linotype" w:eastAsia="Palatino Linotype" w:hAnsi="Palatino Linotype" w:cs="Palatino Linotype"/>
        </w:rPr>
        <w:t xml:space="preserve">de esta resolución haga entrega en versión pública de ser procedente, a </w:t>
      </w:r>
      <w:r w:rsidRPr="005B7156">
        <w:rPr>
          <w:rFonts w:ascii="Palatino Linotype" w:eastAsia="Palatino Linotype" w:hAnsi="Palatino Linotype" w:cs="Palatino Linotype"/>
          <w:b/>
        </w:rPr>
        <w:t xml:space="preserve">la </w:t>
      </w:r>
      <w:r w:rsidR="00696CA4" w:rsidRPr="005B7156">
        <w:rPr>
          <w:rFonts w:ascii="Palatino Linotype" w:eastAsia="Palatino Linotype" w:hAnsi="Palatino Linotype" w:cs="Palatino Linotype"/>
          <w:b/>
        </w:rPr>
        <w:t xml:space="preserve">parte </w:t>
      </w:r>
      <w:r w:rsidRPr="005B7156">
        <w:rPr>
          <w:rFonts w:ascii="Palatino Linotype" w:eastAsia="Palatino Linotype" w:hAnsi="Palatino Linotype" w:cs="Palatino Linotype"/>
          <w:b/>
        </w:rPr>
        <w:t>Recurrente</w:t>
      </w:r>
      <w:r w:rsidRPr="005B7156">
        <w:rPr>
          <w:rFonts w:ascii="Palatino Linotype" w:eastAsia="Palatino Linotype" w:hAnsi="Palatino Linotype" w:cs="Palatino Linotype"/>
        </w:rPr>
        <w:t xml:space="preserve"> a través del </w:t>
      </w:r>
      <w:r w:rsidRPr="005B7156">
        <w:rPr>
          <w:rFonts w:ascii="Palatino Linotype" w:eastAsia="Palatino Linotype" w:hAnsi="Palatino Linotype" w:cs="Palatino Linotype"/>
          <w:b/>
        </w:rPr>
        <w:t xml:space="preserve">SAIMEX, </w:t>
      </w:r>
      <w:r w:rsidR="003E46FD" w:rsidRPr="005B7156">
        <w:rPr>
          <w:rFonts w:ascii="Palatino Linotype" w:eastAsia="Palatino Linotype" w:hAnsi="Palatino Linotype" w:cs="Palatino Linotype"/>
          <w:b/>
        </w:rPr>
        <w:t xml:space="preserve">documentos que den cuenta </w:t>
      </w:r>
      <w:r w:rsidRPr="005B7156">
        <w:rPr>
          <w:rFonts w:ascii="Palatino Linotype" w:eastAsia="Palatino Linotype" w:hAnsi="Palatino Linotype" w:cs="Palatino Linotype"/>
          <w:b/>
        </w:rPr>
        <w:t>de lo siguiente</w:t>
      </w:r>
      <w:r w:rsidR="00766364" w:rsidRPr="005B7156">
        <w:rPr>
          <w:rFonts w:ascii="Palatino Linotype" w:eastAsia="Palatino Linotype" w:hAnsi="Palatino Linotype" w:cs="Palatino Linotype"/>
          <w:b/>
        </w:rPr>
        <w:t xml:space="preserve">: </w:t>
      </w:r>
    </w:p>
    <w:p w:rsidR="00405DAA" w:rsidRPr="005B7156" w:rsidRDefault="00766364" w:rsidP="00405DAA">
      <w:pPr>
        <w:pStyle w:val="Prrafodelista"/>
        <w:numPr>
          <w:ilvl w:val="0"/>
          <w:numId w:val="18"/>
        </w:numPr>
        <w:spacing w:before="240" w:after="240" w:line="360" w:lineRule="auto"/>
        <w:ind w:left="567" w:right="49" w:hanging="141"/>
        <w:jc w:val="both"/>
        <w:rPr>
          <w:rFonts w:ascii="Palatino Linotype" w:eastAsia="Palatino Linotype" w:hAnsi="Palatino Linotype" w:cs="Palatino Linotype"/>
          <w:b/>
        </w:rPr>
      </w:pPr>
      <w:r w:rsidRPr="005B7156">
        <w:rPr>
          <w:rFonts w:ascii="Palatino Linotype" w:eastAsia="Palatino Linotype" w:hAnsi="Palatino Linotype" w:cs="Palatino Linotype"/>
          <w:b/>
        </w:rPr>
        <w:t>D</w:t>
      </w:r>
      <w:r w:rsidR="003E46FD" w:rsidRPr="005B7156">
        <w:rPr>
          <w:rFonts w:ascii="Palatino Linotype" w:eastAsia="Palatino Linotype" w:hAnsi="Palatino Linotype" w:cs="Palatino Linotype"/>
          <w:b/>
        </w:rPr>
        <w:t>e la entrega de estufas eco</w:t>
      </w:r>
      <w:r w:rsidRPr="005B7156">
        <w:rPr>
          <w:rFonts w:ascii="Palatino Linotype" w:eastAsia="Palatino Linotype" w:hAnsi="Palatino Linotype" w:cs="Palatino Linotype"/>
          <w:b/>
        </w:rPr>
        <w:t xml:space="preserve">lógicas en </w:t>
      </w:r>
      <w:proofErr w:type="spellStart"/>
      <w:r w:rsidRPr="005B7156">
        <w:rPr>
          <w:rFonts w:ascii="Palatino Linotype" w:eastAsia="Palatino Linotype" w:hAnsi="Palatino Linotype" w:cs="Palatino Linotype"/>
          <w:b/>
        </w:rPr>
        <w:t>Bobashi</w:t>
      </w:r>
      <w:proofErr w:type="spellEnd"/>
      <w:r w:rsidRPr="005B7156">
        <w:rPr>
          <w:rFonts w:ascii="Palatino Linotype" w:eastAsia="Palatino Linotype" w:hAnsi="Palatino Linotype" w:cs="Palatino Linotype"/>
          <w:b/>
        </w:rPr>
        <w:t xml:space="preserve"> de Guadalupe</w:t>
      </w:r>
      <w:r w:rsidR="00405DAA" w:rsidRPr="005B7156">
        <w:rPr>
          <w:rFonts w:ascii="Palatino Linotype" w:eastAsia="Palatino Linotype" w:hAnsi="Palatino Linotype" w:cs="Palatino Linotype"/>
          <w:b/>
        </w:rPr>
        <w:t>,</w:t>
      </w:r>
      <w:r w:rsidR="003E46FD" w:rsidRPr="005B7156">
        <w:rPr>
          <w:rFonts w:ascii="Palatino Linotype" w:eastAsia="Palatino Linotype" w:hAnsi="Palatino Linotype" w:cs="Palatino Linotype"/>
          <w:b/>
        </w:rPr>
        <w:t xml:space="preserve"> </w:t>
      </w:r>
      <w:r w:rsidR="00405DAA" w:rsidRPr="005B7156">
        <w:rPr>
          <w:rFonts w:ascii="Palatino Linotype" w:eastAsia="Palatino Linotype" w:hAnsi="Palatino Linotype" w:cs="Palatino Linotype"/>
          <w:b/>
        </w:rPr>
        <w:t>d</w:t>
      </w:r>
      <w:r w:rsidR="003E46FD" w:rsidRPr="005B7156">
        <w:rPr>
          <w:rFonts w:ascii="Palatino Linotype" w:eastAsia="Palatino Linotype" w:hAnsi="Palatino Linotype" w:cs="Palatino Linotype"/>
          <w:b/>
        </w:rPr>
        <w:t>el veinticinco de enero de dos mil veintidós</w:t>
      </w:r>
      <w:r w:rsidR="00D562FB" w:rsidRPr="005B7156">
        <w:rPr>
          <w:rFonts w:ascii="Palatino Linotype" w:eastAsia="Palatino Linotype" w:hAnsi="Palatino Linotype" w:cs="Palatino Linotype"/>
          <w:b/>
        </w:rPr>
        <w:t xml:space="preserve">: </w:t>
      </w:r>
    </w:p>
    <w:p w:rsidR="003E46FD" w:rsidRPr="005B7156" w:rsidRDefault="00207955" w:rsidP="00405DAA">
      <w:pPr>
        <w:pStyle w:val="Prrafodelista"/>
        <w:numPr>
          <w:ilvl w:val="0"/>
          <w:numId w:val="19"/>
        </w:numPr>
        <w:spacing w:before="240" w:after="240" w:line="360" w:lineRule="auto"/>
        <w:ind w:left="567" w:right="49" w:hanging="141"/>
        <w:jc w:val="both"/>
        <w:rPr>
          <w:rFonts w:ascii="Palatino Linotype" w:eastAsia="Palatino Linotype" w:hAnsi="Palatino Linotype" w:cs="Palatino Linotype"/>
          <w:b/>
        </w:rPr>
      </w:pPr>
      <w:r w:rsidRPr="005B7156">
        <w:rPr>
          <w:rFonts w:ascii="Palatino Linotype" w:eastAsia="Palatino Linotype" w:hAnsi="Palatino Linotype" w:cs="Palatino Linotype"/>
          <w:b/>
          <w:i/>
          <w:sz w:val="22"/>
          <w:szCs w:val="22"/>
        </w:rPr>
        <w:t>Soporte documental que dé cuenta de la adquisición o donación.</w:t>
      </w:r>
    </w:p>
    <w:p w:rsidR="00405DAA" w:rsidRPr="005B7156" w:rsidRDefault="00405DAA" w:rsidP="00405DAA">
      <w:pPr>
        <w:pStyle w:val="Prrafodelista"/>
        <w:numPr>
          <w:ilvl w:val="0"/>
          <w:numId w:val="19"/>
        </w:numPr>
        <w:spacing w:before="240" w:after="240" w:line="276" w:lineRule="auto"/>
        <w:ind w:left="567" w:right="900" w:hanging="141"/>
        <w:jc w:val="both"/>
        <w:rPr>
          <w:rFonts w:ascii="Palatino Linotype" w:eastAsia="Palatino Linotype" w:hAnsi="Palatino Linotype" w:cs="Palatino Linotype"/>
          <w:b/>
          <w:i/>
          <w:sz w:val="22"/>
          <w:szCs w:val="22"/>
        </w:rPr>
      </w:pPr>
      <w:r w:rsidRPr="005B7156">
        <w:rPr>
          <w:rFonts w:ascii="Palatino Linotype" w:eastAsia="Palatino Linotype" w:hAnsi="Palatino Linotype" w:cs="Palatino Linotype"/>
          <w:b/>
          <w:i/>
          <w:sz w:val="22"/>
          <w:szCs w:val="22"/>
        </w:rPr>
        <w:lastRenderedPageBreak/>
        <w:t xml:space="preserve">Para el caso en el que se trate de una donación, documento en el que se advierta la instancia ante la cual se gestionó y la persona que realizó la gestión. </w:t>
      </w:r>
    </w:p>
    <w:p w:rsidR="00405DAA" w:rsidRPr="005B7156" w:rsidRDefault="003E46FD" w:rsidP="00405DAA">
      <w:pPr>
        <w:pStyle w:val="Prrafodelista"/>
        <w:numPr>
          <w:ilvl w:val="0"/>
          <w:numId w:val="19"/>
        </w:numPr>
        <w:spacing w:before="240" w:after="240" w:line="360" w:lineRule="auto"/>
        <w:ind w:left="567" w:right="49" w:hanging="141"/>
        <w:jc w:val="both"/>
        <w:rPr>
          <w:rFonts w:ascii="Palatino Linotype" w:eastAsia="Palatino Linotype" w:hAnsi="Palatino Linotype" w:cs="Palatino Linotype"/>
        </w:rPr>
      </w:pPr>
      <w:r w:rsidRPr="005B7156">
        <w:rPr>
          <w:rFonts w:ascii="Palatino Linotype" w:eastAsia="Palatino Linotype" w:hAnsi="Palatino Linotype" w:cs="Palatino Linotype"/>
          <w:b/>
          <w:i/>
          <w:sz w:val="22"/>
          <w:szCs w:val="22"/>
        </w:rPr>
        <w:t>Lista de beneficiarios.</w:t>
      </w:r>
    </w:p>
    <w:p w:rsidR="00BE2195" w:rsidRPr="005B7156" w:rsidRDefault="00766364" w:rsidP="00405DAA">
      <w:pPr>
        <w:pStyle w:val="Prrafodelista"/>
        <w:numPr>
          <w:ilvl w:val="0"/>
          <w:numId w:val="19"/>
        </w:numPr>
        <w:spacing w:before="240" w:after="240" w:line="360" w:lineRule="auto"/>
        <w:ind w:left="567" w:right="49" w:hanging="141"/>
        <w:jc w:val="both"/>
        <w:rPr>
          <w:rFonts w:ascii="Palatino Linotype" w:eastAsia="Palatino Linotype" w:hAnsi="Palatino Linotype" w:cs="Palatino Linotype"/>
        </w:rPr>
      </w:pPr>
      <w:r w:rsidRPr="005B7156">
        <w:rPr>
          <w:rFonts w:ascii="Palatino Linotype" w:eastAsia="Palatino Linotype" w:hAnsi="Palatino Linotype" w:cs="Palatino Linotype"/>
          <w:b/>
          <w:i/>
          <w:sz w:val="22"/>
          <w:szCs w:val="22"/>
        </w:rPr>
        <w:t>P</w:t>
      </w:r>
      <w:r w:rsidR="00BE2195" w:rsidRPr="005B7156">
        <w:rPr>
          <w:rFonts w:ascii="Palatino Linotype" w:eastAsia="Palatino Linotype" w:hAnsi="Palatino Linotype" w:cs="Palatino Linotype"/>
          <w:b/>
          <w:i/>
          <w:sz w:val="22"/>
          <w:szCs w:val="22"/>
        </w:rPr>
        <w:t>rograma al que responde esta acción realizada.</w:t>
      </w:r>
    </w:p>
    <w:p w:rsidR="00405DAA" w:rsidRPr="005B7156" w:rsidRDefault="00D562FB" w:rsidP="00405DAA">
      <w:pPr>
        <w:pStyle w:val="Prrafodelista"/>
        <w:spacing w:before="240" w:after="240" w:line="276" w:lineRule="auto"/>
        <w:ind w:left="567" w:right="567"/>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 xml:space="preserve">De ser el caso en el que la entrega de los documentos se dé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5B7156">
        <w:rPr>
          <w:rFonts w:ascii="Palatino Linotype" w:eastAsia="Palatino Linotype" w:hAnsi="Palatino Linotype" w:cs="Palatino Linotype"/>
          <w:b/>
          <w:i/>
          <w:sz w:val="22"/>
          <w:szCs w:val="22"/>
        </w:rPr>
        <w:t xml:space="preserve">la </w:t>
      </w:r>
      <w:r w:rsidR="005B53B3" w:rsidRPr="005B7156">
        <w:rPr>
          <w:rFonts w:ascii="Palatino Linotype" w:eastAsia="Palatino Linotype" w:hAnsi="Palatino Linotype" w:cs="Palatino Linotype"/>
          <w:b/>
          <w:i/>
          <w:sz w:val="22"/>
          <w:szCs w:val="22"/>
        </w:rPr>
        <w:t>parte</w:t>
      </w:r>
      <w:r w:rsidR="005B53B3" w:rsidRPr="005B7156">
        <w:rPr>
          <w:rFonts w:ascii="Palatino Linotype" w:eastAsia="Palatino Linotype" w:hAnsi="Palatino Linotype" w:cs="Palatino Linotype"/>
          <w:i/>
          <w:sz w:val="22"/>
          <w:szCs w:val="22"/>
        </w:rPr>
        <w:t xml:space="preserve"> </w:t>
      </w:r>
      <w:r w:rsidRPr="005B7156">
        <w:rPr>
          <w:rFonts w:ascii="Palatino Linotype" w:eastAsia="Palatino Linotype" w:hAnsi="Palatino Linotype" w:cs="Palatino Linotype"/>
          <w:b/>
          <w:i/>
          <w:sz w:val="22"/>
          <w:szCs w:val="22"/>
        </w:rPr>
        <w:t>Recurrente</w:t>
      </w:r>
      <w:r w:rsidRPr="005B7156">
        <w:rPr>
          <w:rFonts w:ascii="Palatino Linotype" w:eastAsia="Palatino Linotype" w:hAnsi="Palatino Linotype" w:cs="Palatino Linotype"/>
          <w:i/>
          <w:sz w:val="22"/>
          <w:szCs w:val="22"/>
        </w:rPr>
        <w:t>.</w:t>
      </w:r>
    </w:p>
    <w:p w:rsidR="00405DAA" w:rsidRPr="005B7156" w:rsidRDefault="00405DAA" w:rsidP="00405DAA">
      <w:pPr>
        <w:pStyle w:val="Prrafodelista"/>
        <w:spacing w:before="240" w:after="240" w:line="276" w:lineRule="auto"/>
        <w:ind w:left="567" w:right="567"/>
        <w:jc w:val="both"/>
        <w:rPr>
          <w:rFonts w:ascii="Palatino Linotype" w:eastAsia="Palatino Linotype" w:hAnsi="Palatino Linotype" w:cs="Palatino Linotype"/>
          <w:i/>
          <w:sz w:val="22"/>
          <w:szCs w:val="22"/>
        </w:rPr>
      </w:pPr>
    </w:p>
    <w:p w:rsidR="00405DAA" w:rsidRPr="005B7156" w:rsidRDefault="00405DAA" w:rsidP="00405DAA">
      <w:pPr>
        <w:pStyle w:val="Prrafodelista"/>
        <w:spacing w:before="240" w:after="240" w:line="276" w:lineRule="auto"/>
        <w:ind w:left="567" w:right="567"/>
        <w:jc w:val="both"/>
        <w:rPr>
          <w:rFonts w:ascii="Palatino Linotype" w:eastAsia="Palatino Linotype" w:hAnsi="Palatino Linotype" w:cs="Palatino Linotype"/>
          <w:i/>
          <w:sz w:val="22"/>
          <w:szCs w:val="22"/>
        </w:rPr>
      </w:pPr>
      <w:r w:rsidRPr="005B7156">
        <w:rPr>
          <w:rFonts w:ascii="Palatino Linotype" w:eastAsia="Palatino Linotype" w:hAnsi="Palatino Linotype" w:cs="Palatino Linotype"/>
          <w:i/>
          <w:sz w:val="22"/>
          <w:szCs w:val="22"/>
        </w:rPr>
        <w:t xml:space="preserve">Para el caso en el que no cuente con la información que se ordena entregar en el inciso b), por no actualizarse el supuesto de la donación, deberá hacerlo del conocimiento de </w:t>
      </w:r>
      <w:r w:rsidRPr="005B7156">
        <w:rPr>
          <w:rFonts w:ascii="Palatino Linotype" w:eastAsia="Palatino Linotype" w:hAnsi="Palatino Linotype" w:cs="Palatino Linotype"/>
          <w:b/>
          <w:i/>
          <w:sz w:val="22"/>
          <w:szCs w:val="22"/>
        </w:rPr>
        <w:t>la parte Recurrente</w:t>
      </w:r>
      <w:r w:rsidRPr="005B7156">
        <w:rPr>
          <w:rFonts w:ascii="Palatino Linotype" w:eastAsia="Palatino Linotype" w:hAnsi="Palatino Linotype" w:cs="Palatino Linotype"/>
          <w:i/>
          <w:sz w:val="22"/>
          <w:szCs w:val="22"/>
        </w:rPr>
        <w:t xml:space="preserve"> de manera fundada y motivada, en términos del segundo párrafo del artículo 19 de la Ley de Transparencia y Ac</w:t>
      </w:r>
      <w:bookmarkStart w:id="3" w:name="_GoBack"/>
      <w:bookmarkEnd w:id="3"/>
      <w:r w:rsidRPr="005B7156">
        <w:rPr>
          <w:rFonts w:ascii="Palatino Linotype" w:eastAsia="Palatino Linotype" w:hAnsi="Palatino Linotype" w:cs="Palatino Linotype"/>
          <w:i/>
          <w:sz w:val="22"/>
          <w:szCs w:val="22"/>
        </w:rPr>
        <w:t xml:space="preserve">ceso a la Información Pública del Estado de México y Municipios. </w:t>
      </w:r>
    </w:p>
    <w:p w:rsidR="00405DAA" w:rsidRPr="005B7156" w:rsidRDefault="00405DAA" w:rsidP="003E46FD">
      <w:pPr>
        <w:pStyle w:val="Prrafodelista"/>
        <w:spacing w:before="240" w:after="240" w:line="276" w:lineRule="auto"/>
        <w:ind w:left="567" w:right="567"/>
        <w:jc w:val="both"/>
        <w:rPr>
          <w:rFonts w:ascii="Palatino Linotype" w:eastAsia="Palatino Linotype" w:hAnsi="Palatino Linotype" w:cs="Palatino Linotype"/>
          <w:i/>
          <w:sz w:val="22"/>
          <w:szCs w:val="22"/>
        </w:rPr>
      </w:pPr>
    </w:p>
    <w:p w:rsidR="00D562FB" w:rsidRPr="005B7156" w:rsidRDefault="00D562FB" w:rsidP="00D562FB">
      <w:pPr>
        <w:spacing w:before="240" w:after="240"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b/>
        </w:rPr>
        <w:t>Tercero.</w:t>
      </w:r>
      <w:r w:rsidRPr="005B7156">
        <w:rPr>
          <w:rFonts w:ascii="Palatino Linotype" w:eastAsia="Palatino Linotype" w:hAnsi="Palatino Linotype" w:cs="Palatino Linotype"/>
          <w:b/>
          <w:sz w:val="28"/>
          <w:szCs w:val="28"/>
        </w:rPr>
        <w:t xml:space="preserve">  </w:t>
      </w:r>
      <w:r w:rsidRPr="005B7156">
        <w:rPr>
          <w:rFonts w:ascii="Palatino Linotype" w:eastAsia="Palatino Linotype" w:hAnsi="Palatino Linotype" w:cs="Palatino Linotype"/>
          <w:b/>
        </w:rPr>
        <w:t>Notifíquese,</w:t>
      </w:r>
      <w:r w:rsidRPr="005B7156">
        <w:rPr>
          <w:rFonts w:ascii="Palatino Linotype" w:eastAsia="Palatino Linotype" w:hAnsi="Palatino Linotype" w:cs="Palatino Linotype"/>
          <w:b/>
          <w:sz w:val="28"/>
          <w:szCs w:val="28"/>
        </w:rPr>
        <w:t xml:space="preserve"> </w:t>
      </w:r>
      <w:r w:rsidRPr="005B7156">
        <w:rPr>
          <w:rFonts w:ascii="Palatino Linotype" w:eastAsia="Palatino Linotype" w:hAnsi="Palatino Linotype" w:cs="Palatino Linotype"/>
        </w:rPr>
        <w:t xml:space="preserve">al Responsable de la Unidad de Transparencia del </w:t>
      </w:r>
      <w:r w:rsidRPr="005B7156">
        <w:rPr>
          <w:rFonts w:ascii="Palatino Linotype" w:eastAsia="Palatino Linotype" w:hAnsi="Palatino Linotype" w:cs="Palatino Linotype"/>
          <w:b/>
        </w:rPr>
        <w:t>Sujeto Obligado</w:t>
      </w:r>
      <w:r w:rsidRPr="005B7156">
        <w:rPr>
          <w:rFonts w:ascii="Palatino Linotype" w:eastAsia="Palatino Linotype" w:hAnsi="Palatino Linotype" w:cs="Palatino Linotype"/>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D562FB" w:rsidRPr="005B7156" w:rsidRDefault="00D562FB" w:rsidP="00D562FB">
      <w:pPr>
        <w:spacing w:before="240" w:after="240"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b/>
        </w:rPr>
        <w:t>Cuarto.</w:t>
      </w:r>
      <w:r w:rsidRPr="005B7156">
        <w:rPr>
          <w:rFonts w:ascii="Palatino Linotype" w:eastAsia="Palatino Linotype" w:hAnsi="Palatino Linotype" w:cs="Palatino Linotype"/>
          <w:b/>
          <w:sz w:val="28"/>
          <w:szCs w:val="28"/>
        </w:rPr>
        <w:t xml:space="preserve"> </w:t>
      </w:r>
      <w:r w:rsidRPr="005B7156">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D562FB" w:rsidRPr="005B7156" w:rsidRDefault="00D562FB" w:rsidP="00D562FB">
      <w:pPr>
        <w:spacing w:before="240" w:after="240" w:line="360" w:lineRule="auto"/>
        <w:jc w:val="both"/>
        <w:rPr>
          <w:rFonts w:ascii="Palatino Linotype" w:eastAsia="Palatino Linotype" w:hAnsi="Palatino Linotype" w:cs="Palatino Linotype"/>
        </w:rPr>
      </w:pPr>
      <w:r w:rsidRPr="005B7156">
        <w:rPr>
          <w:rFonts w:ascii="Palatino Linotype" w:eastAsia="Palatino Linotype" w:hAnsi="Palatino Linotype" w:cs="Palatino Linotype"/>
          <w:b/>
        </w:rPr>
        <w:lastRenderedPageBreak/>
        <w:t xml:space="preserve">Quinto. Notifíquese, </w:t>
      </w:r>
      <w:r w:rsidR="005B53B3" w:rsidRPr="005B7156">
        <w:rPr>
          <w:rFonts w:ascii="Palatino Linotype" w:eastAsia="Palatino Linotype" w:hAnsi="Palatino Linotype" w:cs="Palatino Linotype"/>
        </w:rPr>
        <w:t xml:space="preserve">a </w:t>
      </w:r>
      <w:r w:rsidR="005B53B3" w:rsidRPr="005B7156">
        <w:rPr>
          <w:rFonts w:ascii="Palatino Linotype" w:eastAsia="Palatino Linotype" w:hAnsi="Palatino Linotype" w:cs="Palatino Linotype"/>
          <w:b/>
        </w:rPr>
        <w:t>la parte R</w:t>
      </w:r>
      <w:r w:rsidRPr="005B7156">
        <w:rPr>
          <w:rFonts w:ascii="Palatino Linotype" w:eastAsia="Palatino Linotype" w:hAnsi="Palatino Linotype" w:cs="Palatino Linotype"/>
          <w:b/>
        </w:rPr>
        <w:t>ecurrente</w:t>
      </w:r>
      <w:r w:rsidRPr="005B7156">
        <w:rPr>
          <w:rFonts w:ascii="Palatino Linotype" w:eastAsia="Palatino Linotype" w:hAnsi="Palatino Linotype" w:cs="Palatino Linotype"/>
        </w:rPr>
        <w:t xml:space="preserve"> </w:t>
      </w:r>
      <w:r w:rsidRPr="005B7156">
        <w:rPr>
          <w:rFonts w:ascii="Palatino Linotype" w:eastAsia="Palatino Linotype" w:hAnsi="Palatino Linotype" w:cs="Palatino Linotype"/>
          <w:b/>
        </w:rPr>
        <w:t xml:space="preserve">vía SAIMEX </w:t>
      </w:r>
      <w:r w:rsidRPr="005B7156">
        <w:rPr>
          <w:rFonts w:ascii="Palatino Linotype" w:eastAsia="Palatino Linotype" w:hAnsi="Palatino Linotype" w:cs="Palatino Linotype"/>
        </w:rPr>
        <w:t xml:space="preserve">la presente resolución, así como que podrá impugnarla vía </w:t>
      </w:r>
      <w:r w:rsidRPr="005B7156">
        <w:rPr>
          <w:rFonts w:ascii="Palatino Linotype" w:eastAsia="Palatino Linotype" w:hAnsi="Palatino Linotype" w:cs="Palatino Linotype"/>
          <w:b/>
        </w:rPr>
        <w:t>Juicio de Amparo</w:t>
      </w:r>
      <w:r w:rsidRPr="005B7156">
        <w:rPr>
          <w:rFonts w:ascii="Palatino Linotype" w:eastAsia="Palatino Linotype" w:hAnsi="Palatino Linotype" w:cs="Palatino Linotype"/>
        </w:rPr>
        <w:t xml:space="preserve"> en los términos de las leyes aplicables, de conformidad con lo establecido en el artículo 196 de la Ley de Transparencia y Acceso a la Información Pública del Estado de México y Municipios.</w:t>
      </w:r>
    </w:p>
    <w:p w:rsidR="002A12A7" w:rsidRPr="005B7156" w:rsidRDefault="00D40661">
      <w:pPr>
        <w:spacing w:before="240" w:after="240" w:line="360" w:lineRule="auto"/>
        <w:jc w:val="both"/>
        <w:rPr>
          <w:rFonts w:ascii="Palatino Linotype" w:eastAsia="Palatino Linotype" w:hAnsi="Palatino Linotype" w:cs="Palatino Linotype"/>
        </w:rPr>
        <w:sectPr w:rsidR="002A12A7" w:rsidRPr="005B7156">
          <w:headerReference w:type="default" r:id="rId25"/>
          <w:footerReference w:type="default" r:id="rId26"/>
          <w:headerReference w:type="first" r:id="rId27"/>
          <w:footerReference w:type="first" r:id="rId28"/>
          <w:pgSz w:w="12240" w:h="15840"/>
          <w:pgMar w:top="1985" w:right="1701" w:bottom="1701" w:left="1701" w:header="709" w:footer="709" w:gutter="0"/>
          <w:pgNumType w:start="1"/>
          <w:cols w:space="720"/>
          <w:titlePg/>
        </w:sectPr>
      </w:pPr>
      <w:r w:rsidRPr="005B7156">
        <w:rPr>
          <w:rFonts w:ascii="Palatino Linotype" w:eastAsia="Palatino Linotype" w:hAnsi="Palatino Linotype" w:cs="Palatino Linotype"/>
          <w:noProof/>
          <w:lang w:val="es-MX"/>
        </w:rPr>
        <mc:AlternateContent>
          <mc:Choice Requires="wps">
            <w:drawing>
              <wp:anchor distT="0" distB="0" distL="114300" distR="114300" simplePos="0" relativeHeight="251660288" behindDoc="0" locked="0" layoutInCell="1" allowOverlap="1">
                <wp:simplePos x="0" y="0"/>
                <wp:positionH relativeFrom="column">
                  <wp:posOffset>62865</wp:posOffset>
                </wp:positionH>
                <wp:positionV relativeFrom="paragraph">
                  <wp:posOffset>2689224</wp:posOffset>
                </wp:positionV>
                <wp:extent cx="5372100" cy="3762375"/>
                <wp:effectExtent l="0" t="0" r="19050" b="28575"/>
                <wp:wrapNone/>
                <wp:docPr id="16" name="Conector recto 16"/>
                <wp:cNvGraphicFramePr/>
                <a:graphic xmlns:a="http://schemas.openxmlformats.org/drawingml/2006/main">
                  <a:graphicData uri="http://schemas.microsoft.com/office/word/2010/wordprocessingShape">
                    <wps:wsp>
                      <wps:cNvCnPr/>
                      <wps:spPr>
                        <a:xfrm>
                          <a:off x="0" y="0"/>
                          <a:ext cx="5372100" cy="3762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89C1BE" id="Conector recto 1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95pt,211.75pt" to="427.95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J9yuAEAALsDAAAOAAAAZHJzL2Uyb0RvYy54bWysU9uO0zAQfUfiHyy/06SttkVR033oCl4Q&#10;VFw+wOuMG2t909g07d8zdtIsAoQQ2hff5pyZOTPj3f3FGnYGjNq7li8XNWfgpO+0O7X829d3b95y&#10;FpNwnTDeQcuvEPn9/vWr3RAaWPnemw6QkRMXmyG0vE8pNFUVZQ9WxIUP4MioPFqR6IqnqkMxkHdr&#10;qlVdb6rBYxfQS4iRXh9GI98X/0qBTJ+UipCYaTnllsqKZX3Ma7XfieaEIvRaTmmI/8jCCu0o6Ozq&#10;QSTBvqP+zZXVEn30Ki2kt5VXSksoGkjNsv5FzZdeBChaqDgxzGWKL+dWfjwfkemOerfhzAlLPTpQ&#10;p2TyyDBvjAxUpSHEhsAHd8TpFsMRs+SLQpt3EsMupbLXubJwSUzS4916u1rW1ABJtvV2s1pv77LX&#10;6pkeMKb34C3Lh5Yb7bJ00Yjzh5hG6A1CvJzOmEA5pauBDDbuMyiSQyGXhV0GCQ4G2VnQCHRPyyls&#10;QWaK0sbMpPrvpAmbaVCG61+JM7pE9C7NRKudxz9FTZdbqmrE31SPWrPsR99dSztKOWhCSkGnac4j&#10;+PO90J//3P4HAAAA//8DAFBLAwQUAAYACAAAACEAIlOBeOAAAAAKAQAADwAAAGRycy9kb3ducmV2&#10;LnhtbEyPTU+DQBCG7yb+h82YeLNLq7SUsjTGj5MeED30uGVHIGVnCbsF9Nc7nvQ48z5555lsP9tO&#10;jDj41pGC5SICgVQ501Kt4OP9+SYB4YMmoztHqOALPezzy4tMp8ZN9IZjGWrBJeRTraAJoU+l9FWD&#10;VvuF65E4+3SD1YHHoZZm0BOX206uomgtrW6JLzS6x4cGq1N5tgo2Ty9l0U+Pr9+F3MiiGF1ITgel&#10;rq/m+x2IgHP4g+FXn9UhZ6ejO5PxolOw3TKo4G51G4PgPIlj3hwZjJbrCGSeyf8v5D8AAAD//wMA&#10;UEsBAi0AFAAGAAgAAAAhALaDOJL+AAAA4QEAABMAAAAAAAAAAAAAAAAAAAAAAFtDb250ZW50X1R5&#10;cGVzXS54bWxQSwECLQAUAAYACAAAACEAOP0h/9YAAACUAQAACwAAAAAAAAAAAAAAAAAvAQAAX3Jl&#10;bHMvLnJlbHNQSwECLQAUAAYACAAAACEArHSfcrgBAAC7AwAADgAAAAAAAAAAAAAAAAAuAgAAZHJz&#10;L2Uyb0RvYy54bWxQSwECLQAUAAYACAAAACEAIlOBeOAAAAAKAQAADwAAAAAAAAAAAAAAAAASBAAA&#10;ZHJzL2Rvd25yZXYueG1sUEsFBgAAAAAEAAQA8wAAAB8FAAAAAA==&#10;" strokecolor="black [3040]"/>
            </w:pict>
          </mc:Fallback>
        </mc:AlternateContent>
      </w:r>
      <w:r w:rsidR="000047D5" w:rsidRPr="005B7156">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w:t>
      </w:r>
      <w:r w:rsidR="001E6D66" w:rsidRPr="005B7156">
        <w:rPr>
          <w:rFonts w:ascii="Palatino Linotype" w:eastAsia="Palatino Linotype" w:hAnsi="Palatino Linotype" w:cs="Palatino Linotype"/>
        </w:rPr>
        <w:t xml:space="preserve">SHARON CRISTINA MORALES MARTÍNEZ; </w:t>
      </w:r>
      <w:r w:rsidR="000047D5" w:rsidRPr="005B7156">
        <w:rPr>
          <w:rFonts w:ascii="Palatino Linotype" w:eastAsia="Palatino Linotype" w:hAnsi="Palatino Linotype" w:cs="Palatino Linotype"/>
        </w:rPr>
        <w:t>LUIS GUSTAVO PARRA NORIEGA Y GUADALUPE RA</w:t>
      </w:r>
      <w:r w:rsidR="003E46FD" w:rsidRPr="005B7156">
        <w:rPr>
          <w:rFonts w:ascii="Palatino Linotype" w:eastAsia="Palatino Linotype" w:hAnsi="Palatino Linotype" w:cs="Palatino Linotype"/>
        </w:rPr>
        <w:t>MÍREZ PEÑA; EN LA TRIGÉSIMA SÉPTIM</w:t>
      </w:r>
      <w:r w:rsidR="000047D5" w:rsidRPr="005B7156">
        <w:rPr>
          <w:rFonts w:ascii="Palatino Linotype" w:eastAsia="Palatino Linotype" w:hAnsi="Palatino Linotype" w:cs="Palatino Linotype"/>
        </w:rPr>
        <w:t xml:space="preserve">A SESIÓN ORDINARIA CELEBRADA EL </w:t>
      </w:r>
      <w:r w:rsidR="003E46FD" w:rsidRPr="005B7156">
        <w:rPr>
          <w:rFonts w:ascii="Palatino Linotype" w:eastAsia="Palatino Linotype" w:hAnsi="Palatino Linotype" w:cs="Palatino Linotype"/>
        </w:rPr>
        <w:t>DOCE</w:t>
      </w:r>
      <w:r w:rsidR="00915669" w:rsidRPr="005B7156">
        <w:rPr>
          <w:rFonts w:ascii="Palatino Linotype" w:eastAsia="Palatino Linotype" w:hAnsi="Palatino Linotype" w:cs="Palatino Linotype"/>
        </w:rPr>
        <w:t xml:space="preserve"> DE OCTUBRE</w:t>
      </w:r>
      <w:r w:rsidR="000047D5" w:rsidRPr="005B7156">
        <w:rPr>
          <w:rFonts w:ascii="Palatino Linotype" w:eastAsia="Palatino Linotype" w:hAnsi="Palatino Linotype" w:cs="Palatino Linotype"/>
        </w:rPr>
        <w:t xml:space="preserve"> DEL DOS MIL VEINTIDÓS, ANTE EL SECRETARIO TÉCNICO DEL PLENO, ALEXIS TAPIA RAMÍREZ. </w:t>
      </w:r>
      <w:r w:rsidR="001E6D66">
        <w:rPr>
          <w:rFonts w:ascii="Palatino Linotype" w:eastAsia="Palatino Linotype" w:hAnsi="Palatino Linotype" w:cs="Palatino Linotype"/>
        </w:rPr>
        <w:t xml:space="preserve"> </w:t>
      </w:r>
    </w:p>
    <w:p w:rsidR="002A12A7" w:rsidRPr="005B7156" w:rsidRDefault="002A12A7">
      <w:pPr>
        <w:spacing w:before="240" w:after="240" w:line="360" w:lineRule="auto"/>
        <w:jc w:val="both"/>
        <w:rPr>
          <w:rFonts w:ascii="Palatino Linotype" w:eastAsia="Palatino Linotype" w:hAnsi="Palatino Linotype" w:cs="Palatino Linotype"/>
        </w:rPr>
      </w:pPr>
    </w:p>
    <w:sectPr w:rsidR="002A12A7" w:rsidRPr="005B7156">
      <w:headerReference w:type="first" r:id="rId29"/>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4005" w:rsidRDefault="00594005">
      <w:r>
        <w:separator/>
      </w:r>
    </w:p>
  </w:endnote>
  <w:endnote w:type="continuationSeparator" w:id="0">
    <w:p w:rsidR="00594005" w:rsidRDefault="00594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Palatin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955" w:rsidRDefault="0020795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00813">
      <w:rPr>
        <w:rFonts w:ascii="Palatino Linotype" w:eastAsia="Palatino Linotype" w:hAnsi="Palatino Linotype" w:cs="Palatino Linotype"/>
        <w:b/>
        <w:noProof/>
        <w:color w:val="000000"/>
        <w:sz w:val="20"/>
        <w:szCs w:val="20"/>
      </w:rPr>
      <w:t>19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00813">
      <w:rPr>
        <w:rFonts w:ascii="Palatino Linotype" w:eastAsia="Palatino Linotype" w:hAnsi="Palatino Linotype" w:cs="Palatino Linotype"/>
        <w:b/>
        <w:noProof/>
        <w:color w:val="000000"/>
        <w:sz w:val="20"/>
        <w:szCs w:val="20"/>
      </w:rPr>
      <w:t>71</w:t>
    </w:r>
    <w:r>
      <w:rPr>
        <w:rFonts w:ascii="Palatino Linotype" w:eastAsia="Palatino Linotype" w:hAnsi="Palatino Linotype" w:cs="Palatino Linotype"/>
        <w:b/>
        <w:color w:val="000000"/>
        <w:sz w:val="20"/>
        <w:szCs w:val="20"/>
      </w:rPr>
      <w:fldChar w:fldCharType="end"/>
    </w:r>
  </w:p>
  <w:p w:rsidR="00207955" w:rsidRDefault="0020795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955" w:rsidRDefault="0020795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0081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00813">
      <w:rPr>
        <w:rFonts w:ascii="Palatino Linotype" w:eastAsia="Palatino Linotype" w:hAnsi="Palatino Linotype" w:cs="Palatino Linotype"/>
        <w:b/>
        <w:noProof/>
        <w:color w:val="000000"/>
        <w:sz w:val="20"/>
        <w:szCs w:val="20"/>
      </w:rPr>
      <w:t>71</w:t>
    </w:r>
    <w:r>
      <w:rPr>
        <w:rFonts w:ascii="Palatino Linotype" w:eastAsia="Palatino Linotype" w:hAnsi="Palatino Linotype" w:cs="Palatino Linotype"/>
        <w:b/>
        <w:color w:val="000000"/>
        <w:sz w:val="20"/>
        <w:szCs w:val="20"/>
      </w:rPr>
      <w:fldChar w:fldCharType="end"/>
    </w:r>
  </w:p>
  <w:p w:rsidR="00207955" w:rsidRDefault="0020795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4005" w:rsidRDefault="00594005">
      <w:r>
        <w:separator/>
      </w:r>
    </w:p>
  </w:footnote>
  <w:footnote w:type="continuationSeparator" w:id="0">
    <w:p w:rsidR="00594005" w:rsidRDefault="00594005">
      <w:r>
        <w:continuationSeparator/>
      </w:r>
    </w:p>
  </w:footnote>
  <w:footnote w:id="1">
    <w:p w:rsidR="00207955" w:rsidRDefault="00207955">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207955" w:rsidRDefault="0020795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955" w:rsidRDefault="00207955">
    <w:pPr>
      <w:pBdr>
        <w:top w:val="nil"/>
        <w:left w:val="nil"/>
        <w:bottom w:val="nil"/>
        <w:right w:val="nil"/>
        <w:between w:val="nil"/>
      </w:pBdr>
      <w:tabs>
        <w:tab w:val="center" w:pos="4252"/>
        <w:tab w:val="right" w:pos="8504"/>
        <w:tab w:val="left" w:pos="2326"/>
      </w:tabs>
      <w:ind w:right="49"/>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-1033780</wp:posOffset>
          </wp:positionH>
          <wp:positionV relativeFrom="paragraph">
            <wp:posOffset>-413385</wp:posOffset>
          </wp:positionV>
          <wp:extent cx="7809865" cy="10165715"/>
          <wp:effectExtent l="0" t="0" r="0" b="0"/>
          <wp:wrapNone/>
          <wp:docPr id="10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8"/>
      <w:tblW w:w="5953" w:type="dxa"/>
      <w:tblInd w:w="3261" w:type="dxa"/>
      <w:tblLayout w:type="fixed"/>
      <w:tblLook w:val="0400" w:firstRow="0" w:lastRow="0" w:firstColumn="0" w:lastColumn="0" w:noHBand="0" w:noVBand="1"/>
    </w:tblPr>
    <w:tblGrid>
      <w:gridCol w:w="2489"/>
      <w:gridCol w:w="3464"/>
    </w:tblGrid>
    <w:tr w:rsidR="00207955">
      <w:tc>
        <w:tcPr>
          <w:tcW w:w="2489" w:type="dxa"/>
          <w:shd w:val="clear" w:color="auto" w:fill="auto"/>
        </w:tcPr>
        <w:p w:rsidR="00207955" w:rsidRDefault="00207955">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rsidR="00207955" w:rsidRDefault="00207955">
          <w:pPr>
            <w:ind w:left="-46" w:right="175"/>
            <w:jc w:val="both"/>
            <w:rPr>
              <w:rFonts w:ascii="Palatino Linotype" w:eastAsia="Palatino Linotype" w:hAnsi="Palatino Linotype" w:cs="Palatino Linotype"/>
              <w:b/>
            </w:rPr>
          </w:pPr>
          <w:r>
            <w:rPr>
              <w:rFonts w:ascii="Palatino Linotype" w:eastAsia="Palatino Linotype" w:hAnsi="Palatino Linotype" w:cs="Palatino Linotype"/>
              <w:b/>
            </w:rPr>
            <w:t xml:space="preserve">08479/INFOEM/IP/RR/2022 </w:t>
          </w:r>
        </w:p>
      </w:tc>
    </w:tr>
    <w:tr w:rsidR="00207955">
      <w:trPr>
        <w:trHeight w:val="228"/>
      </w:trPr>
      <w:tc>
        <w:tcPr>
          <w:tcW w:w="2489" w:type="dxa"/>
          <w:shd w:val="clear" w:color="auto" w:fill="auto"/>
          <w:vAlign w:val="center"/>
        </w:tcPr>
        <w:p w:rsidR="00207955" w:rsidRDefault="00207955">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rsidR="00207955" w:rsidRDefault="00207955" w:rsidP="00807317">
          <w:pPr>
            <w:ind w:left="-45" w:right="-115"/>
            <w:jc w:val="both"/>
            <w:rPr>
              <w:rFonts w:ascii="Palatino Linotype" w:eastAsia="Palatino Linotype" w:hAnsi="Palatino Linotype" w:cs="Palatino Linotype"/>
              <w:b/>
            </w:rPr>
          </w:pPr>
          <w:r>
            <w:rPr>
              <w:rFonts w:ascii="Palatino Linotype" w:eastAsia="Palatino Linotype" w:hAnsi="Palatino Linotype" w:cs="Palatino Linotype"/>
              <w:b/>
            </w:rPr>
            <w:t>Ayuntamiento de Atlacomulco</w:t>
          </w:r>
        </w:p>
      </w:tc>
    </w:tr>
    <w:tr w:rsidR="00207955">
      <w:tc>
        <w:tcPr>
          <w:tcW w:w="2489" w:type="dxa"/>
          <w:shd w:val="clear" w:color="auto" w:fill="auto"/>
          <w:vAlign w:val="center"/>
        </w:tcPr>
        <w:p w:rsidR="00207955" w:rsidRDefault="00207955">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rsidR="00207955" w:rsidRDefault="00207955">
          <w:pPr>
            <w:ind w:left="-46"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207955" w:rsidRDefault="00207955">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955" w:rsidRDefault="00207955">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simplePos x="0" y="0"/>
          <wp:positionH relativeFrom="column">
            <wp:posOffset>-870585</wp:posOffset>
          </wp:positionH>
          <wp:positionV relativeFrom="paragraph">
            <wp:posOffset>-261620</wp:posOffset>
          </wp:positionV>
          <wp:extent cx="7809876" cy="10165823"/>
          <wp:effectExtent l="0" t="0" r="0" b="0"/>
          <wp:wrapNone/>
          <wp:docPr id="9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7"/>
      <w:tblW w:w="6662" w:type="dxa"/>
      <w:tblInd w:w="3261" w:type="dxa"/>
      <w:tblLayout w:type="fixed"/>
      <w:tblLook w:val="0400" w:firstRow="0" w:lastRow="0" w:firstColumn="0" w:lastColumn="0" w:noHBand="0" w:noVBand="1"/>
    </w:tblPr>
    <w:tblGrid>
      <w:gridCol w:w="2551"/>
      <w:gridCol w:w="4111"/>
    </w:tblGrid>
    <w:tr w:rsidR="00207955" w:rsidTr="00807317">
      <w:tc>
        <w:tcPr>
          <w:tcW w:w="2551" w:type="dxa"/>
          <w:shd w:val="clear" w:color="auto" w:fill="auto"/>
          <w:vAlign w:val="center"/>
        </w:tcPr>
        <w:p w:rsidR="00207955" w:rsidRDefault="00207955">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4111" w:type="dxa"/>
          <w:shd w:val="clear" w:color="auto" w:fill="auto"/>
          <w:vAlign w:val="center"/>
        </w:tcPr>
        <w:p w:rsidR="00207955" w:rsidRDefault="00207955">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08479/INFOEM/IP/RR/2022</w:t>
          </w:r>
        </w:p>
      </w:tc>
    </w:tr>
    <w:tr w:rsidR="00207955" w:rsidTr="00807317">
      <w:trPr>
        <w:trHeight w:val="130"/>
      </w:trPr>
      <w:tc>
        <w:tcPr>
          <w:tcW w:w="2551" w:type="dxa"/>
          <w:shd w:val="clear" w:color="auto" w:fill="auto"/>
          <w:vAlign w:val="center"/>
        </w:tcPr>
        <w:p w:rsidR="00207955" w:rsidRDefault="00207955">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111" w:type="dxa"/>
          <w:shd w:val="clear" w:color="auto" w:fill="auto"/>
          <w:vAlign w:val="center"/>
        </w:tcPr>
        <w:p w:rsidR="00207955" w:rsidRDefault="00207955">
          <w:pPr>
            <w:ind w:left="-45"/>
            <w:jc w:val="both"/>
            <w:rPr>
              <w:rFonts w:ascii="Palatino Linotype" w:eastAsia="Palatino Linotype" w:hAnsi="Palatino Linotype" w:cs="Palatino Linotype"/>
              <w:b/>
            </w:rPr>
          </w:pPr>
        </w:p>
      </w:tc>
    </w:tr>
    <w:tr w:rsidR="00207955" w:rsidTr="00807317">
      <w:trPr>
        <w:trHeight w:val="228"/>
      </w:trPr>
      <w:tc>
        <w:tcPr>
          <w:tcW w:w="2551" w:type="dxa"/>
          <w:shd w:val="clear" w:color="auto" w:fill="auto"/>
          <w:vAlign w:val="center"/>
        </w:tcPr>
        <w:p w:rsidR="00207955" w:rsidRDefault="00207955">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111" w:type="dxa"/>
          <w:shd w:val="clear" w:color="auto" w:fill="auto"/>
          <w:vAlign w:val="center"/>
        </w:tcPr>
        <w:p w:rsidR="00207955" w:rsidRDefault="00207955" w:rsidP="00807317">
          <w:pPr>
            <w:ind w:left="-45" w:right="-256"/>
            <w:jc w:val="both"/>
            <w:rPr>
              <w:rFonts w:ascii="Palatino Linotype" w:eastAsia="Palatino Linotype" w:hAnsi="Palatino Linotype" w:cs="Palatino Linotype"/>
              <w:b/>
            </w:rPr>
          </w:pPr>
          <w:r>
            <w:rPr>
              <w:rFonts w:ascii="Palatino Linotype" w:eastAsia="Palatino Linotype" w:hAnsi="Palatino Linotype" w:cs="Palatino Linotype"/>
              <w:b/>
            </w:rPr>
            <w:t>Ayuntamiento de Atlacomulco</w:t>
          </w:r>
        </w:p>
      </w:tc>
    </w:tr>
    <w:tr w:rsidR="00207955" w:rsidTr="00807317">
      <w:tc>
        <w:tcPr>
          <w:tcW w:w="2551" w:type="dxa"/>
          <w:shd w:val="clear" w:color="auto" w:fill="auto"/>
          <w:vAlign w:val="center"/>
        </w:tcPr>
        <w:p w:rsidR="00207955" w:rsidRDefault="00207955">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111" w:type="dxa"/>
          <w:shd w:val="clear" w:color="auto" w:fill="auto"/>
          <w:vAlign w:val="center"/>
        </w:tcPr>
        <w:p w:rsidR="00207955" w:rsidRDefault="00207955">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207955" w:rsidRDefault="00207955">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955" w:rsidRDefault="00207955">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9682E"/>
    <w:multiLevelType w:val="hybridMultilevel"/>
    <w:tmpl w:val="849A9AD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nsid w:val="13C809CB"/>
    <w:multiLevelType w:val="hybridMultilevel"/>
    <w:tmpl w:val="EE4EEFB8"/>
    <w:lvl w:ilvl="0" w:tplc="10F61E50">
      <w:start w:val="1"/>
      <w:numFmt w:val="lowerLetter"/>
      <w:lvlText w:val="%1)"/>
      <w:lvlJc w:val="left"/>
      <w:pPr>
        <w:ind w:left="927" w:hanging="360"/>
      </w:pPr>
      <w:rPr>
        <w:rFonts w:hint="default"/>
        <w:b/>
        <w:i/>
        <w:sz w:val="22"/>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14A116E1"/>
    <w:multiLevelType w:val="hybridMultilevel"/>
    <w:tmpl w:val="FBF0B2B4"/>
    <w:lvl w:ilvl="0" w:tplc="F41EB1D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nsid w:val="17485720"/>
    <w:multiLevelType w:val="multilevel"/>
    <w:tmpl w:val="7416FF40"/>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9D377DC"/>
    <w:multiLevelType w:val="hybridMultilevel"/>
    <w:tmpl w:val="EA7AE10A"/>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8E2281C"/>
    <w:multiLevelType w:val="hybridMultilevel"/>
    <w:tmpl w:val="EC94A802"/>
    <w:lvl w:ilvl="0" w:tplc="01AA4FA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9B12A7E"/>
    <w:multiLevelType w:val="hybridMultilevel"/>
    <w:tmpl w:val="63A885CA"/>
    <w:lvl w:ilvl="0" w:tplc="045CA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C562233"/>
    <w:multiLevelType w:val="hybridMultilevel"/>
    <w:tmpl w:val="74C2AF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25058B2"/>
    <w:multiLevelType w:val="hybridMultilevel"/>
    <w:tmpl w:val="E884C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27F6E52"/>
    <w:multiLevelType w:val="hybridMultilevel"/>
    <w:tmpl w:val="2FE49B9A"/>
    <w:lvl w:ilvl="0" w:tplc="E7F0749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nsid w:val="33C3772F"/>
    <w:multiLevelType w:val="multilevel"/>
    <w:tmpl w:val="2618E834"/>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3CB2AC1"/>
    <w:multiLevelType w:val="multilevel"/>
    <w:tmpl w:val="CC3EF370"/>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2">
    <w:nsid w:val="34317490"/>
    <w:multiLevelType w:val="hybridMultilevel"/>
    <w:tmpl w:val="FD30DC42"/>
    <w:lvl w:ilvl="0" w:tplc="92BE0B36">
      <w:start w:val="1"/>
      <w:numFmt w:val="decimal"/>
      <w:lvlText w:val="%1."/>
      <w:lvlJc w:val="left"/>
      <w:pPr>
        <w:ind w:left="360" w:hanging="360"/>
      </w:pPr>
      <w:rPr>
        <w:rFonts w:ascii="Palatino Linotype" w:hAnsi="Palatino Linotype" w:hint="default"/>
        <w:b/>
        <w:i w:val="0"/>
        <w:color w:val="auto"/>
        <w:sz w:val="24"/>
      </w:rPr>
    </w:lvl>
    <w:lvl w:ilvl="1" w:tplc="689ED1C2">
      <w:start w:val="1"/>
      <w:numFmt w:val="upperRoman"/>
      <w:lvlText w:val="%2."/>
      <w:lvlJc w:val="left"/>
      <w:pPr>
        <w:ind w:left="-2453" w:hanging="720"/>
      </w:pPr>
      <w:rPr>
        <w:rFonts w:ascii="Palatino Linotype" w:hAnsi="Palatino Linotype" w:hint="default"/>
        <w:b/>
        <w:color w:val="auto"/>
      </w:rPr>
    </w:lvl>
    <w:lvl w:ilvl="2" w:tplc="080A001B">
      <w:start w:val="1"/>
      <w:numFmt w:val="lowerRoman"/>
      <w:lvlText w:val="%3."/>
      <w:lvlJc w:val="right"/>
      <w:pPr>
        <w:ind w:left="-2093" w:hanging="180"/>
      </w:pPr>
    </w:lvl>
    <w:lvl w:ilvl="3" w:tplc="080A0017">
      <w:start w:val="1"/>
      <w:numFmt w:val="lowerLetter"/>
      <w:lvlText w:val="%4)"/>
      <w:lvlJc w:val="left"/>
      <w:pPr>
        <w:ind w:left="-1373" w:hanging="360"/>
      </w:pPr>
    </w:lvl>
    <w:lvl w:ilvl="4" w:tplc="080A0019">
      <w:start w:val="1"/>
      <w:numFmt w:val="lowerLetter"/>
      <w:lvlText w:val="%5."/>
      <w:lvlJc w:val="left"/>
      <w:pPr>
        <w:ind w:left="-653" w:hanging="360"/>
      </w:pPr>
    </w:lvl>
    <w:lvl w:ilvl="5" w:tplc="080A001B" w:tentative="1">
      <w:start w:val="1"/>
      <w:numFmt w:val="lowerRoman"/>
      <w:lvlText w:val="%6."/>
      <w:lvlJc w:val="right"/>
      <w:pPr>
        <w:ind w:left="67" w:hanging="180"/>
      </w:pPr>
    </w:lvl>
    <w:lvl w:ilvl="6" w:tplc="080A000F" w:tentative="1">
      <w:start w:val="1"/>
      <w:numFmt w:val="decimal"/>
      <w:lvlText w:val="%7."/>
      <w:lvlJc w:val="left"/>
      <w:pPr>
        <w:ind w:left="787" w:hanging="360"/>
      </w:pPr>
    </w:lvl>
    <w:lvl w:ilvl="7" w:tplc="080A0019" w:tentative="1">
      <w:start w:val="1"/>
      <w:numFmt w:val="lowerLetter"/>
      <w:lvlText w:val="%8."/>
      <w:lvlJc w:val="left"/>
      <w:pPr>
        <w:ind w:left="1507" w:hanging="360"/>
      </w:pPr>
    </w:lvl>
    <w:lvl w:ilvl="8" w:tplc="080A001B" w:tentative="1">
      <w:start w:val="1"/>
      <w:numFmt w:val="lowerRoman"/>
      <w:lvlText w:val="%9."/>
      <w:lvlJc w:val="right"/>
      <w:pPr>
        <w:ind w:left="2227" w:hanging="180"/>
      </w:pPr>
    </w:lvl>
  </w:abstractNum>
  <w:abstractNum w:abstractNumId="13">
    <w:nsid w:val="47C45F25"/>
    <w:multiLevelType w:val="multilevel"/>
    <w:tmpl w:val="A8148E0A"/>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F8B4A37"/>
    <w:multiLevelType w:val="multilevel"/>
    <w:tmpl w:val="E52C6906"/>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5">
    <w:nsid w:val="5B495719"/>
    <w:multiLevelType w:val="hybridMultilevel"/>
    <w:tmpl w:val="969EB0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0850E03"/>
    <w:multiLevelType w:val="multilevel"/>
    <w:tmpl w:val="54BC218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7">
    <w:nsid w:val="681A6D3B"/>
    <w:multiLevelType w:val="hybridMultilevel"/>
    <w:tmpl w:val="C0725BE6"/>
    <w:lvl w:ilvl="0" w:tplc="991A1F4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64E5017"/>
    <w:multiLevelType w:val="multilevel"/>
    <w:tmpl w:val="777EA638"/>
    <w:lvl w:ilvl="0">
      <w:start w:val="1"/>
      <w:numFmt w:val="lowerLetter"/>
      <w:lvlText w:val="%1)"/>
      <w:lvlJc w:val="left"/>
      <w:pPr>
        <w:ind w:left="644" w:hanging="360"/>
      </w:pPr>
      <w:rPr>
        <w:b/>
        <w:i w:val="0"/>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abstractNumId w:val="14"/>
  </w:num>
  <w:num w:numId="2">
    <w:abstractNumId w:val="11"/>
  </w:num>
  <w:num w:numId="3">
    <w:abstractNumId w:val="16"/>
  </w:num>
  <w:num w:numId="4">
    <w:abstractNumId w:val="3"/>
  </w:num>
  <w:num w:numId="5">
    <w:abstractNumId w:val="18"/>
  </w:num>
  <w:num w:numId="6">
    <w:abstractNumId w:val="8"/>
  </w:num>
  <w:num w:numId="7">
    <w:abstractNumId w:val="0"/>
  </w:num>
  <w:num w:numId="8">
    <w:abstractNumId w:val="7"/>
  </w:num>
  <w:num w:numId="9">
    <w:abstractNumId w:val="6"/>
  </w:num>
  <w:num w:numId="10">
    <w:abstractNumId w:val="2"/>
  </w:num>
  <w:num w:numId="11">
    <w:abstractNumId w:val="12"/>
  </w:num>
  <w:num w:numId="12">
    <w:abstractNumId w:val="10"/>
  </w:num>
  <w:num w:numId="13">
    <w:abstractNumId w:val="9"/>
  </w:num>
  <w:num w:numId="14">
    <w:abstractNumId w:val="4"/>
  </w:num>
  <w:num w:numId="15">
    <w:abstractNumId w:val="15"/>
  </w:num>
  <w:num w:numId="16">
    <w:abstractNumId w:val="13"/>
  </w:num>
  <w:num w:numId="17">
    <w:abstractNumId w:val="5"/>
  </w:num>
  <w:num w:numId="18">
    <w:abstractNumId w:val="17"/>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2A7"/>
    <w:rsid w:val="00000ACF"/>
    <w:rsid w:val="000047D5"/>
    <w:rsid w:val="00041B1A"/>
    <w:rsid w:val="00065E9C"/>
    <w:rsid w:val="000C5F11"/>
    <w:rsid w:val="000D768D"/>
    <w:rsid w:val="0011664F"/>
    <w:rsid w:val="001175E5"/>
    <w:rsid w:val="00171B47"/>
    <w:rsid w:val="001828A9"/>
    <w:rsid w:val="00197A4F"/>
    <w:rsid w:val="001E6D66"/>
    <w:rsid w:val="001E7D1E"/>
    <w:rsid w:val="00200813"/>
    <w:rsid w:val="00207955"/>
    <w:rsid w:val="00245326"/>
    <w:rsid w:val="00257571"/>
    <w:rsid w:val="00273DF2"/>
    <w:rsid w:val="0027496A"/>
    <w:rsid w:val="002A12A7"/>
    <w:rsid w:val="002B741A"/>
    <w:rsid w:val="00305A34"/>
    <w:rsid w:val="0032132E"/>
    <w:rsid w:val="00384C1A"/>
    <w:rsid w:val="0039069B"/>
    <w:rsid w:val="003B0A98"/>
    <w:rsid w:val="003E46FD"/>
    <w:rsid w:val="00405DAA"/>
    <w:rsid w:val="004317CC"/>
    <w:rsid w:val="00446018"/>
    <w:rsid w:val="00456CC1"/>
    <w:rsid w:val="0046726C"/>
    <w:rsid w:val="00492C1C"/>
    <w:rsid w:val="004A4E6A"/>
    <w:rsid w:val="004C3397"/>
    <w:rsid w:val="00541DCE"/>
    <w:rsid w:val="00542C16"/>
    <w:rsid w:val="00594005"/>
    <w:rsid w:val="005B53B3"/>
    <w:rsid w:val="005B7156"/>
    <w:rsid w:val="00600614"/>
    <w:rsid w:val="0064060D"/>
    <w:rsid w:val="00692B0E"/>
    <w:rsid w:val="00693D8D"/>
    <w:rsid w:val="00696CA4"/>
    <w:rsid w:val="00736AB8"/>
    <w:rsid w:val="00766364"/>
    <w:rsid w:val="007A3BAF"/>
    <w:rsid w:val="007F1F19"/>
    <w:rsid w:val="00807317"/>
    <w:rsid w:val="00863420"/>
    <w:rsid w:val="00873FE9"/>
    <w:rsid w:val="00890961"/>
    <w:rsid w:val="008939F7"/>
    <w:rsid w:val="008B3DBB"/>
    <w:rsid w:val="00915669"/>
    <w:rsid w:val="009373E4"/>
    <w:rsid w:val="00944674"/>
    <w:rsid w:val="00960840"/>
    <w:rsid w:val="009756DB"/>
    <w:rsid w:val="00991077"/>
    <w:rsid w:val="009B08B7"/>
    <w:rsid w:val="009E2ADB"/>
    <w:rsid w:val="00A07811"/>
    <w:rsid w:val="00A133E5"/>
    <w:rsid w:val="00A50629"/>
    <w:rsid w:val="00AC4AAF"/>
    <w:rsid w:val="00AD0FA9"/>
    <w:rsid w:val="00AE1502"/>
    <w:rsid w:val="00AF1102"/>
    <w:rsid w:val="00B11953"/>
    <w:rsid w:val="00B36461"/>
    <w:rsid w:val="00B734AB"/>
    <w:rsid w:val="00BC482B"/>
    <w:rsid w:val="00BD170A"/>
    <w:rsid w:val="00BE2195"/>
    <w:rsid w:val="00BE38BC"/>
    <w:rsid w:val="00C16167"/>
    <w:rsid w:val="00C20C53"/>
    <w:rsid w:val="00D26465"/>
    <w:rsid w:val="00D26DF1"/>
    <w:rsid w:val="00D40661"/>
    <w:rsid w:val="00D562FB"/>
    <w:rsid w:val="00D816C8"/>
    <w:rsid w:val="00DC15D3"/>
    <w:rsid w:val="00DD4796"/>
    <w:rsid w:val="00E2124F"/>
    <w:rsid w:val="00E26722"/>
    <w:rsid w:val="00E3344D"/>
    <w:rsid w:val="00E4749A"/>
    <w:rsid w:val="00E52D81"/>
    <w:rsid w:val="00E54D1A"/>
    <w:rsid w:val="00E9616F"/>
    <w:rsid w:val="00ED2429"/>
    <w:rsid w:val="00EF2C2A"/>
    <w:rsid w:val="00EF4C34"/>
    <w:rsid w:val="00F01220"/>
    <w:rsid w:val="00F16112"/>
    <w:rsid w:val="00F21E5A"/>
    <w:rsid w:val="00F35033"/>
    <w:rsid w:val="00F651A9"/>
    <w:rsid w:val="00FD3F6D"/>
    <w:rsid w:val="00FD5CCF"/>
    <w:rsid w:val="00FD7A56"/>
    <w:rsid w:val="00FF282C"/>
    <w:rsid w:val="00FF4C16"/>
    <w:rsid w:val="00FF5A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730A01-A631-40A2-89AC-6EBE7AC9A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4B0C"/>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5D54F5"/>
    <w:pPr>
      <w:spacing w:before="100" w:beforeAutospacing="1" w:after="100" w:afterAutospacing="1"/>
      <w:outlineLvl w:val="2"/>
    </w:pPr>
    <w:rPr>
      <w:b/>
      <w:bCs/>
      <w:sz w:val="27"/>
      <w:szCs w:val="27"/>
      <w:lang w:val="es-MX"/>
    </w:rPr>
  </w:style>
  <w:style w:type="paragraph" w:styleId="Ttulo4">
    <w:name w:val="heading 4"/>
    <w:basedOn w:val="Normal"/>
    <w:next w:val="Normal"/>
    <w:link w:val="Ttulo4Car"/>
    <w:uiPriority w:val="9"/>
    <w:unhideWhenUsed/>
    <w:qFormat/>
    <w:rsid w:val="005D54F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5D54F5"/>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5D54F5"/>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6241B5"/>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546560"/>
    <w:rPr>
      <w:color w:val="605E5C"/>
      <w:shd w:val="clear" w:color="auto" w:fill="E1DFDD"/>
    </w:rPr>
  </w:style>
  <w:style w:type="character" w:customStyle="1" w:styleId="Mencinsinresolver2">
    <w:name w:val="Mención sin resolver2"/>
    <w:basedOn w:val="Fuentedeprrafopredeter"/>
    <w:uiPriority w:val="99"/>
    <w:semiHidden/>
    <w:unhideWhenUsed/>
    <w:rsid w:val="00CC2DA1"/>
    <w:rPr>
      <w:color w:val="605E5C"/>
      <w:shd w:val="clear" w:color="auto" w:fill="E1DFDD"/>
    </w:rPr>
  </w:style>
  <w:style w:type="table" w:customStyle="1" w:styleId="Tabladelista1clara-nfasis11">
    <w:name w:val="Tabla de lista 1 clara - Énfasis 11"/>
    <w:basedOn w:val="Tablanormal"/>
    <w:next w:val="Tabladelista1clara-nfasis1"/>
    <w:uiPriority w:val="46"/>
    <w:rsid w:val="00663638"/>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2">
    <w:name w:val="Tabla de lista 1 clara - Énfasis 12"/>
    <w:basedOn w:val="Tablanormal"/>
    <w:next w:val="Tabladelista1clara-nfasis1"/>
    <w:uiPriority w:val="46"/>
    <w:rsid w:val="005D54F5"/>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5D54F5"/>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5D54F5"/>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5D54F5"/>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5D54F5"/>
    <w:rPr>
      <w:rFonts w:asciiTheme="majorHAnsi" w:eastAsiaTheme="majorEastAsia" w:hAnsiTheme="majorHAnsi" w:cstheme="majorBidi"/>
      <w:color w:val="243F60" w:themeColor="accent1" w:themeShade="7F"/>
      <w:lang w:val="es-ES"/>
    </w:rPr>
  </w:style>
  <w:style w:type="numbering" w:customStyle="1" w:styleId="Sinlista1">
    <w:name w:val="Sin lista1"/>
    <w:next w:val="Sinlista"/>
    <w:uiPriority w:val="99"/>
    <w:semiHidden/>
    <w:unhideWhenUsed/>
    <w:rsid w:val="005D54F5"/>
  </w:style>
  <w:style w:type="paragraph" w:customStyle="1" w:styleId="RSCGnotaalpie">
    <w:name w:val="RSCG nota al pie"/>
    <w:basedOn w:val="Normal"/>
    <w:uiPriority w:val="99"/>
    <w:qFormat/>
    <w:rsid w:val="005D54F5"/>
    <w:pPr>
      <w:spacing w:after="120"/>
      <w:jc w:val="both"/>
    </w:pPr>
    <w:rPr>
      <w:rFonts w:ascii="Palatino" w:hAnsi="Palatino" w:cstheme="minorBidi"/>
      <w:sz w:val="22"/>
      <w:szCs w:val="22"/>
      <w:lang w:val="es-MX" w:eastAsia="en-US"/>
    </w:rPr>
  </w:style>
  <w:style w:type="character" w:customStyle="1" w:styleId="lbl-encabezado-blanco2">
    <w:name w:val="lbl-encabezado-blanco2"/>
    <w:rsid w:val="005D54F5"/>
    <w:rPr>
      <w:color w:val="FFFFFF"/>
    </w:rPr>
  </w:style>
  <w:style w:type="table" w:customStyle="1" w:styleId="Tablaconcuadrcula1">
    <w:name w:val="Tabla con cuadrícula1"/>
    <w:basedOn w:val="Tablanormal"/>
    <w:next w:val="Tablaconcuadrcula"/>
    <w:uiPriority w:val="5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semiHidden/>
    <w:unhideWhenUsed/>
    <w:rsid w:val="005D54F5"/>
    <w:rPr>
      <w:lang w:val="es-MX"/>
    </w:rPr>
  </w:style>
  <w:style w:type="paragraph" w:customStyle="1" w:styleId="ROMANOS">
    <w:name w:val="ROMANOS"/>
    <w:basedOn w:val="Normal"/>
    <w:link w:val="ROMANOSCar"/>
    <w:rsid w:val="005D54F5"/>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5D54F5"/>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5D54F5"/>
  </w:style>
  <w:style w:type="character" w:customStyle="1" w:styleId="Ninguno">
    <w:name w:val="Ninguno"/>
    <w:rsid w:val="005D54F5"/>
    <w:rPr>
      <w:lang w:val="es-ES_tradnl"/>
    </w:rPr>
  </w:style>
  <w:style w:type="paragraph" w:customStyle="1" w:styleId="Cuerpo">
    <w:name w:val="Cuerpo"/>
    <w:rsid w:val="005D54F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5D54F5"/>
  </w:style>
  <w:style w:type="numbering" w:customStyle="1" w:styleId="Estiloimportado1">
    <w:name w:val="Estilo importado 1"/>
    <w:rsid w:val="005D54F5"/>
  </w:style>
  <w:style w:type="paragraph" w:customStyle="1" w:styleId="INCISO">
    <w:name w:val="INCISO"/>
    <w:basedOn w:val="Normal"/>
    <w:rsid w:val="005D54F5"/>
    <w:pPr>
      <w:spacing w:after="101" w:line="216" w:lineRule="exact"/>
      <w:ind w:left="1080" w:hanging="360"/>
      <w:jc w:val="both"/>
    </w:pPr>
    <w:rPr>
      <w:rFonts w:ascii="Arial" w:hAnsi="Arial" w:cs="Arial"/>
      <w:sz w:val="18"/>
      <w:szCs w:val="18"/>
    </w:rPr>
  </w:style>
  <w:style w:type="paragraph" w:customStyle="1" w:styleId="m5212863947045306324gmail-msonormal">
    <w:name w:val="m_5212863947045306324gmail-msonormal"/>
    <w:basedOn w:val="Normal"/>
    <w:rsid w:val="005D54F5"/>
    <w:pPr>
      <w:spacing w:before="100" w:beforeAutospacing="1" w:after="100" w:afterAutospacing="1"/>
    </w:pPr>
    <w:rPr>
      <w:lang w:val="es-MX"/>
    </w:rPr>
  </w:style>
  <w:style w:type="character" w:customStyle="1" w:styleId="user-highlighted-active">
    <w:name w:val="user-highlighted-active"/>
    <w:basedOn w:val="Fuentedeprrafopredeter"/>
    <w:rsid w:val="005D54F5"/>
  </w:style>
  <w:style w:type="character" w:customStyle="1" w:styleId="numberfracccentro">
    <w:name w:val="numberfracccentro"/>
    <w:basedOn w:val="Fuentedeprrafopredeter"/>
    <w:rsid w:val="005D54F5"/>
  </w:style>
  <w:style w:type="paragraph" w:customStyle="1" w:styleId="Text">
    <w:name w:val="Text"/>
    <w:basedOn w:val="Normal"/>
    <w:link w:val="TextChar"/>
    <w:rsid w:val="005D54F5"/>
    <w:pPr>
      <w:spacing w:after="240"/>
    </w:pPr>
    <w:rPr>
      <w:szCs w:val="20"/>
      <w:lang w:val="en-US" w:eastAsia="en-US"/>
    </w:rPr>
  </w:style>
  <w:style w:type="character" w:customStyle="1" w:styleId="TextChar">
    <w:name w:val="Text Char"/>
    <w:link w:val="Text"/>
    <w:locked/>
    <w:rsid w:val="005D54F5"/>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5D54F5"/>
    <w:pPr>
      <w:spacing w:line="360" w:lineRule="auto"/>
      <w:ind w:left="709" w:right="709"/>
      <w:jc w:val="both"/>
    </w:pPr>
    <w:rPr>
      <w:rFonts w:ascii="Arial" w:hAnsi="Arial" w:cs="Arial"/>
      <w:b/>
      <w:bCs/>
      <w:i/>
      <w:iCs/>
      <w:sz w:val="30"/>
      <w:szCs w:val="30"/>
      <w:lang w:val="es-MX"/>
    </w:rPr>
  </w:style>
  <w:style w:type="table" w:customStyle="1" w:styleId="Tablaconcuadrcula11">
    <w:name w:val="Tabla con cuadrícula11"/>
    <w:basedOn w:val="Tablanormal"/>
    <w:next w:val="Tablaconcuadrcula"/>
    <w:uiPriority w:val="59"/>
    <w:rsid w:val="005D54F5"/>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5D54F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
    <w:name w:val="Tabla con cuadrícula111121"/>
    <w:basedOn w:val="Tablanormal"/>
    <w:next w:val="Tablaconcuadrcula"/>
    <w:uiPriority w:val="3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5D54F5"/>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style1463961240level1">
    <w:name w:val="liststyle_1463961240_level_1"/>
    <w:basedOn w:val="Fuentedeprrafopredeter"/>
    <w:rsid w:val="005D54F5"/>
  </w:style>
  <w:style w:type="character" w:customStyle="1" w:styleId="liststyle2125493205level1">
    <w:name w:val="liststyle_2125493205_level_1"/>
    <w:basedOn w:val="Fuentedeprrafopredeter"/>
    <w:rsid w:val="005D54F5"/>
  </w:style>
  <w:style w:type="character" w:customStyle="1" w:styleId="liststyle855578761level1">
    <w:name w:val="liststyle_855578761_level_1"/>
    <w:basedOn w:val="Fuentedeprrafopredeter"/>
    <w:rsid w:val="005D54F5"/>
  </w:style>
  <w:style w:type="paragraph" w:customStyle="1" w:styleId="ADB1">
    <w:name w:val="ADB1"/>
    <w:basedOn w:val="Normal"/>
    <w:next w:val="Textonotapie"/>
    <w:unhideWhenUsed/>
    <w:qFormat/>
    <w:rsid w:val="002D1446"/>
    <w:rPr>
      <w:rFonts w:ascii="Calibri" w:eastAsia="Cambria" w:hAnsi="Calibri"/>
      <w:sz w:val="20"/>
      <w:szCs w:val="20"/>
      <w:lang w:val="es-MX" w:eastAsia="en-US"/>
    </w:rPr>
  </w:style>
  <w:style w:type="character" w:customStyle="1" w:styleId="Ttulo7Car">
    <w:name w:val="Título 7 Car"/>
    <w:basedOn w:val="Fuentedeprrafopredeter"/>
    <w:link w:val="Ttulo7"/>
    <w:uiPriority w:val="9"/>
    <w:semiHidden/>
    <w:rsid w:val="006241B5"/>
    <w:rPr>
      <w:rFonts w:asciiTheme="majorHAnsi" w:eastAsiaTheme="majorEastAsia" w:hAnsiTheme="majorHAnsi" w:cstheme="majorBidi"/>
      <w:i/>
      <w:iCs/>
      <w:color w:val="243F60" w:themeColor="accent1" w:themeShade="7F"/>
      <w:lang w:val="es-ES"/>
    </w:rPr>
  </w:style>
  <w:style w:type="paragraph" w:styleId="Textoindependiente3">
    <w:name w:val="Body Text 3"/>
    <w:basedOn w:val="Normal"/>
    <w:link w:val="Textoindependiente3Car"/>
    <w:uiPriority w:val="99"/>
    <w:semiHidden/>
    <w:unhideWhenUsed/>
    <w:rsid w:val="006241B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241B5"/>
    <w:rPr>
      <w:rFonts w:ascii="Times New Roman" w:eastAsia="Times New Roman" w:hAnsi="Times New Roman" w:cs="Times New Roman"/>
      <w:sz w:val="16"/>
      <w:szCs w:val="16"/>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0">
    <w:basedOn w:val="TableNormal1"/>
    <w:rPr>
      <w:rFonts w:ascii="Cambria" w:eastAsia="Cambria" w:hAnsi="Cambria" w:cs="Cambria"/>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style>
  <w:style w:type="table" w:customStyle="1" w:styleId="a5">
    <w:basedOn w:val="TableNormal1"/>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6">
    <w:basedOn w:val="TableNormal1"/>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7">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8">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260331">
      <w:bodyDiv w:val="1"/>
      <w:marLeft w:val="0"/>
      <w:marRight w:val="0"/>
      <w:marTop w:val="0"/>
      <w:marBottom w:val="0"/>
      <w:divBdr>
        <w:top w:val="none" w:sz="0" w:space="0" w:color="auto"/>
        <w:left w:val="none" w:sz="0" w:space="0" w:color="auto"/>
        <w:bottom w:val="none" w:sz="0" w:space="0" w:color="auto"/>
        <w:right w:val="none" w:sz="0" w:space="0" w:color="auto"/>
      </w:divBdr>
    </w:div>
    <w:div w:id="1591038882">
      <w:bodyDiv w:val="1"/>
      <w:marLeft w:val="0"/>
      <w:marRight w:val="0"/>
      <w:marTop w:val="0"/>
      <w:marBottom w:val="0"/>
      <w:divBdr>
        <w:top w:val="none" w:sz="0" w:space="0" w:color="auto"/>
        <w:left w:val="none" w:sz="0" w:space="0" w:color="auto"/>
        <w:bottom w:val="none" w:sz="0" w:space="0" w:color="auto"/>
        <w:right w:val="none" w:sz="0" w:space="0" w:color="auto"/>
      </w:divBdr>
    </w:div>
    <w:div w:id="18305563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m.facebook.com/MarisolAriasF/videos/entrega-de-estufas-ecol%C3%B3gicas-bobashidegpe/648933779555383/"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about:blank"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JXu3TsS6WftKEb+bT8pyZiA+RA==">AMUW2mUawQ0tBvzoo8+/6MDHIbPJNEW90AFt0uD15VCkV0aZmLEITcijRxNHNuzeo4agQFphpBbKybuf79M6nPkiupEtaSRw+qbusqoonpKM3eAfQqBioOdiuf+5jTIXMeWxPYohydrrc3NnK3lnko6NsWdh4dpSrMlCBL5ms0T9Dtdjz2o4PtwH2/DZ+j+KVNpmwz78SjFU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16106</Words>
  <Characters>88585</Characters>
  <Application>Microsoft Office Word</Application>
  <DocSecurity>0</DocSecurity>
  <Lines>738</Lines>
  <Paragraphs>208</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104483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cp:lastModifiedBy>
  <cp:revision>2</cp:revision>
  <cp:lastPrinted>2022-10-13T15:27:00Z</cp:lastPrinted>
  <dcterms:created xsi:type="dcterms:W3CDTF">2022-11-03T17:50:00Z</dcterms:created>
  <dcterms:modified xsi:type="dcterms:W3CDTF">2022-11-03T17:50:00Z</dcterms:modified>
</cp:coreProperties>
</file>