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dieciséis de febrero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06344/INFOEM/IP/RR/2021;</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 particular que no proporcionó nombre o seudónimo</w:t>
      </w:r>
      <w:r w:rsidDel="00000000" w:rsidR="00000000" w:rsidRPr="00000000">
        <w:rPr>
          <w:rFonts w:ascii="Palatino Linotype" w:cs="Palatino Linotype" w:eastAsia="Palatino Linotype" w:hAnsi="Palatino Linotype"/>
          <w:rtl w:val="0"/>
        </w:rPr>
        <w:t xml:space="preserve">, en lo sucesivo se le denominara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00196/CHICOLOA/IP/2021,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Chicoloapan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diez de octubre de dos mil veintiuno,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un periodo comprendido entre enero de 2021 a julio del mismo año, requiero la versión pública de los últimos trámites denominado "Alineamiento y número oficial". Requiero todos y cada uno de los formatos a requisitar respecto del trámite denominado "Alineamiento y Número Oficial". Fundamento Legal y administrativo respecto del trámite de "Alineamiento y Número oficial" Fundamento legal respecto del costo del trámite denominado "Alineamiento y Número oficial” (Sic)</w:t>
      </w:r>
    </w:p>
    <w:p w:rsidR="00000000" w:rsidDel="00000000" w:rsidP="00000000" w:rsidRDefault="00000000" w:rsidRPr="00000000" w14:paraId="00000006">
      <w:pPr>
        <w:spacing w:after="0" w:before="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7">
      <w:pPr>
        <w:spacing w:after="0" w:before="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8">
      <w:pPr>
        <w:spacing w:after="240" w:before="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diez de diciembre de dos mil veintiuno,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A">
      <w:pPr>
        <w:spacing w:after="0" w:before="240" w:lineRule="auto"/>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spacing w:after="0" w:before="0" w:lineRule="auto"/>
        <w:ind w:left="851" w:right="902"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0C">
      <w:pPr>
        <w:spacing w:after="0" w:before="0" w:lineRule="auto"/>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remite la documentación brindada por la Coordinación de Desarrollo Urbano en respuesta a su solicitud de información. Sin otro particular, hago de su conocimiento que tiene derecho a interponer el recurso de revisión ante la respuesta brindada, para lo cual, cuenta con un plazo de quince días hábiles contados a partir del día siguiente de la notificación de la presente.</w:t>
      </w:r>
    </w:p>
    <w:p w:rsidR="00000000" w:rsidDel="00000000" w:rsidP="00000000" w:rsidRDefault="00000000" w:rsidRPr="00000000" w14:paraId="0000000D">
      <w:pPr>
        <w:spacing w:after="0" w:before="0" w:lineRule="auto"/>
        <w:ind w:left="851" w:right="902"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0E">
      <w:pPr>
        <w:spacing w:after="0" w:before="0" w:lineRule="auto"/>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ATENTAMENTE</w:t>
      </w:r>
    </w:p>
    <w:p w:rsidR="00000000" w:rsidDel="00000000" w:rsidP="00000000" w:rsidRDefault="00000000" w:rsidRPr="00000000" w14:paraId="0000000F">
      <w:pPr>
        <w:spacing w:after="0" w:before="0" w:lineRule="auto"/>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 ABEL ULISES AQUINO RIVERA.” (Sic)</w:t>
      </w:r>
    </w:p>
    <w:p w:rsidR="00000000" w:rsidDel="00000000" w:rsidP="00000000" w:rsidRDefault="00000000" w:rsidRPr="00000000" w14:paraId="00000010">
      <w:pPr>
        <w:spacing w:after="0" w:before="0" w:lineRule="auto"/>
        <w:ind w:right="902"/>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1">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el archivo electrónico: </w:t>
      </w:r>
      <w:r w:rsidDel="00000000" w:rsidR="00000000" w:rsidRPr="00000000">
        <w:rPr>
          <w:rFonts w:ascii="Palatino Linotype" w:cs="Palatino Linotype" w:eastAsia="Palatino Linotype" w:hAnsi="Palatino Linotype"/>
          <w:i w:val="1"/>
          <w:rtl w:val="0"/>
        </w:rPr>
        <w:t xml:space="preserve">“</w:t>
      </w:r>
      <w:r w:rsidDel="00000000" w:rsidR="00000000" w:rsidRPr="00000000">
        <w:rPr>
          <w:i w:val="1"/>
          <w:rtl w:val="0"/>
        </w:rPr>
        <w:t xml:space="preserve">Alineamiento y No. Oficial 1.pdf</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del que se visualiza un extracto mediante  las siguientes capturas de pantalla:</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25400</wp:posOffset>
                </wp:positionV>
                <wp:extent cx="5191125" cy="2409825"/>
                <wp:effectExtent b="0" l="0" r="0" t="0"/>
                <wp:wrapNone/>
                <wp:docPr id="36" name=""/>
                <a:graphic>
                  <a:graphicData uri="http://schemas.microsoft.com/office/word/2010/wordprocessingShape">
                    <wps:wsp>
                      <wps:cNvCnPr/>
                      <wps:spPr>
                        <a:xfrm>
                          <a:off x="2755200" y="2579850"/>
                          <a:ext cx="5181600" cy="240030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25400</wp:posOffset>
                </wp:positionV>
                <wp:extent cx="5191125" cy="2409825"/>
                <wp:effectExtent b="0" l="0" r="0" t="0"/>
                <wp:wrapNone/>
                <wp:docPr id="3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191125" cy="2409825"/>
                        </a:xfrm>
                        <a:prstGeom prst="rect"/>
                        <a:ln/>
                      </pic:spPr>
                    </pic:pic>
                  </a:graphicData>
                </a:graphic>
              </wp:anchor>
            </w:drawing>
          </mc:Fallback>
        </mc:AlternateContent>
      </w:r>
    </w:p>
    <w:p w:rsidR="00000000" w:rsidDel="00000000" w:rsidP="00000000" w:rsidRDefault="00000000" w:rsidRPr="00000000" w14:paraId="00000013">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6157" cy="6223593"/>
            <wp:effectExtent b="0" l="0" r="0" t="0"/>
            <wp:docPr id="3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046157" cy="622359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56100" cy="5511800"/>
            <wp:effectExtent b="0" l="0" r="0" t="0"/>
            <wp:docPr id="4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356100"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el recurso de revisión a través del SAIMEX en fecha catorce de diciembre de dos mil veintiuno, a través del cual expresó lo siguiente:</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A">
      <w:pPr>
        <w:spacing w:after="24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impugna la respuesta del sujeto obligado toda vez que atiende parcialmente el requerimiento de información; por otro lado, los documentos no son totalmente legibles aunado a que, no exhiben el acta del comité de transparencia motivo por el cual testaron diversos datos del documento que anexan como respuesta. Asimismo, el croquis de ubicación y medidas no son susceptibles de testar ya que no identifican ni hacen identificable a ninguna persona, para demostrarlo se anexan diversos documentos que dan cuenta de ello, por los demás puntos restantes que no fueron atendidos deberán hacerme la entrega de la información” (Sic)</w:t>
      </w:r>
    </w:p>
    <w:p w:rsidR="00000000" w:rsidDel="00000000" w:rsidP="00000000" w:rsidRDefault="00000000" w:rsidRPr="00000000" w14:paraId="0000001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C">
      <w:pPr>
        <w:spacing w:after="24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impugna la respuesta del sujeto obligado toda vez que atiende parcialmente el requerimiento de información; por otro lado, los documentos no son totalmente legibles aunado a que, no exhiben el acta del comité de transparencia motivo por el cual testaron diversos datos del documento que anexan como respuesta. Asimismo, el croquis de ubicación y medidas no son susceptibles de testar ya que no identifican ni hacen identificable a ninguna persona, para demostrarlo se anexan diversos documentos que dan cuenta de ello, por los demás puntos restantes que no fueron atendidos deberán hacerme la entrega de la información. NO OBSTANTE LOS DOCUMENTOS QUE ANEXA EL SUJETO OBLIGADO DEBERÁN SER LEGIBLES YA QUE UN DOCUMENTO BORROSO, NO GARANTIZA EL DERECHO HUMANO AL ACCESO A LA INFORMACIÓN QUE OBRA EN SUS ARCHIVOS.” (Sic)</w:t>
      </w:r>
    </w:p>
    <w:p w:rsidR="00000000" w:rsidDel="00000000" w:rsidP="00000000" w:rsidRDefault="00000000" w:rsidRPr="00000000" w14:paraId="0000001D">
      <w:pPr>
        <w:spacing w:after="240" w:line="360" w:lineRule="auto"/>
        <w:ind w:right="78"/>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Adjuntando dos archivos denominados: </w:t>
      </w:r>
      <w:r w:rsidDel="00000000" w:rsidR="00000000" w:rsidRPr="00000000">
        <w:rPr>
          <w:rFonts w:ascii="Palatino Linotype" w:cs="Palatino Linotype" w:eastAsia="Palatino Linotype" w:hAnsi="Palatino Linotype"/>
          <w:b w:val="1"/>
          <w:i w:val="1"/>
          <w:color w:val="000000"/>
          <w:rtl w:val="0"/>
        </w:rPr>
        <w:t xml:space="preserve">6c6bf2261b4181e35ff234c748c38b3f.pdf</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  y </w:t>
      </w:r>
      <w:r w:rsidDel="00000000" w:rsidR="00000000" w:rsidRPr="00000000">
        <w:rPr>
          <w:rFonts w:ascii="Palatino Linotype" w:cs="Palatino Linotype" w:eastAsia="Palatino Linotype" w:hAnsi="Palatino Linotype"/>
          <w:b w:val="1"/>
          <w:i w:val="1"/>
          <w:color w:val="000000"/>
          <w:rtl w:val="0"/>
        </w:rPr>
        <w:t xml:space="preserve">88a4625c4000c7103ca7e920a7f6fcc1.pdf</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1E">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los recurso de revisión número </w:t>
      </w:r>
      <w:r w:rsidDel="00000000" w:rsidR="00000000" w:rsidRPr="00000000">
        <w:rPr>
          <w:rFonts w:ascii="Palatino Linotype" w:cs="Palatino Linotype" w:eastAsia="Palatino Linotype" w:hAnsi="Palatino Linotype"/>
          <w:b w:val="1"/>
          <w:rtl w:val="0"/>
        </w:rPr>
        <w:t xml:space="preserve">06344/INFOEM/IP/RR/2021 </w:t>
      </w:r>
      <w:r w:rsidDel="00000000" w:rsidR="00000000" w:rsidRPr="00000000">
        <w:rPr>
          <w:rFonts w:ascii="Palatino Linotype" w:cs="Palatino Linotype" w:eastAsia="Palatino Linotype" w:hAnsi="Palatino Linotype"/>
          <w:rtl w:val="0"/>
        </w:rPr>
        <w:t xml:space="preserve">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 por el sistema electrónico del Instituto de Transparencia, Acceso a la Información Pública y Protección de Datos Personales del Estado de México y Municipios,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F">
      <w:pPr>
        <w:spacing w:after="4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spacing w:after="280" w:before="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veinte de diciembre de dos mil veintiuno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p>
    <w:p w:rsidR="00000000" w:rsidDel="00000000" w:rsidP="00000000" w:rsidRDefault="00000000" w:rsidRPr="00000000" w14:paraId="00000021">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en que se actúa se advierte que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fue omisa en ofrecer pruebas y alegatos, 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tampoco rindió su Informe Justificado. </w:t>
      </w:r>
    </w:p>
    <w:p w:rsidR="00000000" w:rsidDel="00000000" w:rsidP="00000000" w:rsidRDefault="00000000" w:rsidRPr="00000000" w14:paraId="00000022">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115820"/>
            <wp:effectExtent b="0" l="0" r="0" t="0"/>
            <wp:docPr id="3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211582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80" w:before="28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Desistimiento del Recurso de Revisión</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nueve de febrero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se desistió vía SAIMEX del presente medio de impugnación, como se muestra enseguida:  </w:t>
      </w:r>
    </w:p>
    <w:p w:rsidR="00000000" w:rsidDel="00000000" w:rsidP="00000000" w:rsidRDefault="00000000" w:rsidRPr="00000000" w14:paraId="00000025">
      <w:pPr>
        <w:jc w:val="center"/>
        <w:rPr/>
      </w:pPr>
      <w:r w:rsidDel="00000000" w:rsidR="00000000" w:rsidRPr="00000000">
        <w:rPr/>
        <w:drawing>
          <wp:inline distB="0" distT="0" distL="0" distR="0">
            <wp:extent cx="5612130" cy="3199130"/>
            <wp:effectExtent b="0" l="0" r="0" t="0"/>
            <wp:docPr id="4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12130" cy="319913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0" distT="0" distL="0" distR="0">
            <wp:extent cx="5612130" cy="2673350"/>
            <wp:effectExtent b="0" l="0" r="0" t="0"/>
            <wp:docPr id="4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612130" cy="26733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diez de febrero del año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en fecha </w:t>
      </w:r>
      <w:r w:rsidDel="00000000" w:rsidR="00000000" w:rsidRPr="00000000">
        <w:rPr>
          <w:rFonts w:ascii="Palatino Linotype" w:cs="Palatino Linotype" w:eastAsia="Palatino Linotype" w:hAnsi="Palatino Linotype"/>
          <w:b w:val="1"/>
          <w:rtl w:val="0"/>
        </w:rPr>
        <w:t xml:space="preserve">diez de diciembre del año dos mil veintiuno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presentó su recurso de revisión </w:t>
      </w:r>
      <w:r w:rsidDel="00000000" w:rsidR="00000000" w:rsidRPr="00000000">
        <w:rPr>
          <w:rFonts w:ascii="Palatino Linotype" w:cs="Palatino Linotype" w:eastAsia="Palatino Linotype" w:hAnsi="Palatino Linotype"/>
          <w:b w:val="1"/>
          <w:rtl w:val="0"/>
        </w:rPr>
        <w:t xml:space="preserve">el catorce de diciembre del mismo año</w:t>
      </w:r>
      <w:r w:rsidDel="00000000" w:rsidR="00000000" w:rsidRPr="00000000">
        <w:rPr>
          <w:rFonts w:ascii="Palatino Linotype" w:cs="Palatino Linotype" w:eastAsia="Palatino Linotype" w:hAnsi="Palatino Linotype"/>
          <w:rtl w:val="0"/>
        </w:rPr>
        <w:t xml:space="preserve">, esto es al segundo día hábil en el que tuvo conocimiento de la respuesta.</w:t>
      </w:r>
    </w:p>
    <w:p w:rsidR="00000000" w:rsidDel="00000000" w:rsidP="00000000" w:rsidRDefault="00000000" w:rsidRPr="00000000" w14:paraId="00000030">
      <w:pPr>
        <w:spacing w:after="240" w:before="240"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resulta procedente la interposición del recurso, según lo aducido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sus motivos de inconformidad, de acuerdo a los artículos 176 y  179, fracción V de la Ley de Transparencia y Acceso a la Información Pública del Estado de México y Municipios; que a la letra dice: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993"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recurso de revisión es la garantía secundaria mediante la cual se pretende reparar cualquier posible afectación al derecho de acceso a la información pública en términos del presente y del siguiente Capítulo.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993"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993"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recurso de revisión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y procederá en contra de las siguientes causas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993"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993" w:right="104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V. La entrega de información incompleta;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993" w:right="104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X. La entrega o puesta a disposición de información en un formato incomprensible y/o  no accesible para el solicitante: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993" w:right="104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Tercero. Análisis de la causal de sobreseimiento.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Por otra parte, el artículo 192 de la </w:t>
      </w:r>
      <w:r w:rsidDel="00000000" w:rsidR="00000000" w:rsidRPr="00000000">
        <w:rPr>
          <w:rFonts w:ascii="Palatino Linotype" w:cs="Palatino Linotype" w:eastAsia="Palatino Linotype" w:hAnsi="Palatino Linotype"/>
          <w:color w:val="000000"/>
          <w:rtl w:val="0"/>
        </w:rPr>
        <w:t xml:space="preserve">Ley de Transparencia y Acceso a la Información Pública del Estado de México y Municipios, señala que el Recurso de Revisión será sobreseído en todo o en parte, cuando, una vez admitido, se actualice alguno de los siguientes supuestos:</w:t>
      </w:r>
      <w:r w:rsidDel="00000000" w:rsidR="00000000" w:rsidRPr="00000000">
        <w:rPr>
          <w:rtl w:val="0"/>
        </w:rPr>
      </w:r>
    </w:p>
    <w:p w:rsidR="00000000" w:rsidDel="00000000" w:rsidP="00000000" w:rsidRDefault="00000000" w:rsidRPr="00000000" w14:paraId="0000003A">
      <w:pPr>
        <w:numPr>
          <w:ilvl w:val="0"/>
          <w:numId w:val="1"/>
        </w:numPr>
        <w:spacing w:line="360" w:lineRule="auto"/>
        <w:ind w:left="567" w:hanging="87.00000000000003"/>
        <w:jc w:val="both"/>
        <w:rPr>
          <w:rFonts w:ascii="Palatino Linotype" w:cs="Palatino Linotype" w:eastAsia="Palatino Linotype" w:hAnsi="Palatino Linotype"/>
          <w:b w:val="1"/>
          <w:color w:val="000000"/>
          <w:u w:val="single"/>
        </w:rPr>
      </w:pPr>
      <w:r w:rsidDel="00000000" w:rsidR="00000000" w:rsidRPr="00000000">
        <w:rPr>
          <w:rFonts w:ascii="Palatino Linotype" w:cs="Palatino Linotype" w:eastAsia="Palatino Linotype" w:hAnsi="Palatino Linotype"/>
          <w:b w:val="1"/>
          <w:color w:val="000000"/>
          <w:u w:val="single"/>
          <w:rtl w:val="0"/>
        </w:rPr>
        <w:t xml:space="preserve">El Recurrente se desista expresamente;</w:t>
      </w:r>
    </w:p>
    <w:p w:rsidR="00000000" w:rsidDel="00000000" w:rsidP="00000000" w:rsidRDefault="00000000" w:rsidRPr="00000000" w14:paraId="0000003B">
      <w:pPr>
        <w:numPr>
          <w:ilvl w:val="0"/>
          <w:numId w:val="1"/>
        </w:numPr>
        <w:spacing w:line="360" w:lineRule="auto"/>
        <w:ind w:left="567" w:hanging="87.0000000000000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Recurrente fallezca o, tratándose de personas morales se disuelva;</w:t>
      </w:r>
    </w:p>
    <w:p w:rsidR="00000000" w:rsidDel="00000000" w:rsidP="00000000" w:rsidRDefault="00000000" w:rsidRPr="00000000" w14:paraId="0000003C">
      <w:pPr>
        <w:numPr>
          <w:ilvl w:val="0"/>
          <w:numId w:val="1"/>
        </w:numPr>
        <w:spacing w:line="360" w:lineRule="auto"/>
        <w:ind w:left="567" w:hanging="87.0000000000000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Sujeto Obligado modifique la respuesta o la revoque, de tal manera que el recurso de revisión quede sin materia;</w:t>
      </w:r>
    </w:p>
    <w:p w:rsidR="00000000" w:rsidDel="00000000" w:rsidP="00000000" w:rsidRDefault="00000000" w:rsidRPr="00000000" w14:paraId="0000003D">
      <w:pPr>
        <w:numPr>
          <w:ilvl w:val="0"/>
          <w:numId w:val="1"/>
        </w:numPr>
        <w:spacing w:line="360" w:lineRule="auto"/>
        <w:ind w:left="567" w:hanging="87.0000000000000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Admitido el recurso de revisión, aparezca alguna causal de improcedencia; y,</w:t>
      </w:r>
    </w:p>
    <w:p w:rsidR="00000000" w:rsidDel="00000000" w:rsidP="00000000" w:rsidRDefault="00000000" w:rsidRPr="00000000" w14:paraId="0000003E">
      <w:pPr>
        <w:numPr>
          <w:ilvl w:val="0"/>
          <w:numId w:val="1"/>
        </w:numPr>
        <w:spacing w:line="360" w:lineRule="auto"/>
        <w:ind w:left="567" w:hanging="87.0000000000000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Cuando por cualquier motivo quede sin materia el recurso de revisión.</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ese sentido, es susceptible de análisis la actualización del supuesto jurídico previsto en la fracción I, del artículo 192, de la Ley en cita, mismo que dispone que el Recurso de Revisión será sobreseído cuando </w:t>
      </w:r>
      <w:r w:rsidDel="00000000" w:rsidR="00000000" w:rsidRPr="00000000">
        <w:rPr>
          <w:rFonts w:ascii="Palatino Linotype" w:cs="Palatino Linotype" w:eastAsia="Palatino Linotype" w:hAnsi="Palatino Linotype"/>
          <w:b w:val="1"/>
          <w:rtl w:val="0"/>
        </w:rPr>
        <w:t xml:space="preserve">el Recurrente se desista expresamente</w:t>
      </w:r>
      <w:r w:rsidDel="00000000" w:rsidR="00000000" w:rsidRPr="00000000">
        <w:rPr>
          <w:rFonts w:ascii="Palatino Linotype" w:cs="Palatino Linotype" w:eastAsia="Palatino Linotype" w:hAnsi="Palatino Linotype"/>
          <w:color w:val="000000"/>
          <w:rtl w:val="0"/>
        </w:rPr>
        <w:t xml:space="preserve">. Ello, toda vez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en fecha nueve de febrero de dos mil veintidós, a través del Sistema de Acceso a la Información Mexiquense (SAIMEX), se desistió expresamente del presente Recurso de Revisión.</w:t>
      </w:r>
    </w:p>
    <w:p w:rsidR="00000000" w:rsidDel="00000000" w:rsidP="00000000" w:rsidRDefault="00000000" w:rsidRPr="00000000" w14:paraId="00000041">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efecto, se aprecia que el Particular </w:t>
      </w:r>
      <w:r w:rsidDel="00000000" w:rsidR="00000000" w:rsidRPr="00000000">
        <w:rPr>
          <w:rFonts w:ascii="Palatino Linotype" w:cs="Palatino Linotype" w:eastAsia="Palatino Linotype" w:hAnsi="Palatino Linotype"/>
          <w:b w:val="1"/>
          <w:color w:val="000000"/>
          <w:rtl w:val="0"/>
        </w:rPr>
        <w:t xml:space="preserve">manifestó expresamente su voluntad de desistirse del Recurso de Revisión </w:t>
      </w:r>
      <w:r w:rsidDel="00000000" w:rsidR="00000000" w:rsidRPr="00000000">
        <w:rPr>
          <w:rFonts w:ascii="Palatino Linotype" w:cs="Palatino Linotype" w:eastAsia="Palatino Linotype" w:hAnsi="Palatino Linotype"/>
          <w:b w:val="1"/>
          <w:rtl w:val="0"/>
        </w:rPr>
        <w:t xml:space="preserve">06344/INFOEM/IP/RR/2021 bajo los argumentos </w:t>
      </w:r>
      <w:r w:rsidDel="00000000" w:rsidR="00000000" w:rsidRPr="00000000">
        <w:rPr>
          <w:rFonts w:ascii="Palatino Linotype" w:cs="Palatino Linotype" w:eastAsia="Palatino Linotype" w:hAnsi="Palatino Linotype"/>
          <w:i w:val="1"/>
          <w:rtl w:val="0"/>
        </w:rPr>
        <w:t xml:space="preserve">“Desistimiento del recurso de revisión.” (Sic), </w:t>
      </w:r>
      <w:r w:rsidDel="00000000" w:rsidR="00000000" w:rsidRPr="00000000">
        <w:rPr>
          <w:rFonts w:ascii="Palatino Linotype" w:cs="Palatino Linotype" w:eastAsia="Palatino Linotype" w:hAnsi="Palatino Linotype"/>
          <w:rtl w:val="0"/>
        </w:rPr>
        <w:t xml:space="preserve">en consecuencia, se estima que se actualiza el supuesto previsto en el artículo 192 fracción I, de la Ley de Transparencia y Acceso a la Información Pública del Estado de México y Municipios.</w:t>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resulta aplicable la Jurisprudencia número 1a./J. 65/2005, Semanario Judicial de la Federación y su Gaceta, Novena Época, Tomo XXII, julio de dos mil cinco, página ciento sesenta y uno, que establece lo siguiente:</w:t>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DESISTIMIENTO DE LA INSTANCIA. SURTE EFECTOS DESDE EL MOMENTO EN QUE SE PRESENTA EL ESCRITO CORRESPONDIENTE.</w:t>
      </w:r>
      <w:r w:rsidDel="00000000" w:rsidR="00000000" w:rsidRPr="00000000">
        <w:rPr>
          <w:rtl w:val="0"/>
        </w:rPr>
      </w:r>
    </w:p>
    <w:p w:rsidR="00000000" w:rsidDel="00000000" w:rsidP="00000000" w:rsidRDefault="00000000" w:rsidRPr="00000000" w14:paraId="00000047">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rsidR="00000000" w:rsidDel="00000000" w:rsidP="00000000" w:rsidRDefault="00000000" w:rsidRPr="00000000" w14:paraId="00000048">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citado se pude colegir que cuando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presente un escrito de desistimiento, le hace saber a este Instituto la intención de cesar los efectos jurídicos generados con los Recursos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toda vez que este Instituto constató que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desistió por la vía idónea para realizar dicha acción, a saber, por el Sistema de Acceso a la Información Mexiquense (SAIMEX), resulta procedente </w:t>
      </w:r>
      <w:r w:rsidDel="00000000" w:rsidR="00000000" w:rsidRPr="00000000">
        <w:rPr>
          <w:rFonts w:ascii="Palatino Linotype" w:cs="Palatino Linotype" w:eastAsia="Palatino Linotype" w:hAnsi="Palatino Linotype"/>
          <w:b w:val="1"/>
          <w:rtl w:val="0"/>
        </w:rPr>
        <w:t xml:space="preserve">SOBRESEER </w:t>
      </w:r>
      <w:r w:rsidDel="00000000" w:rsidR="00000000" w:rsidRPr="00000000">
        <w:rPr>
          <w:rFonts w:ascii="Palatino Linotype" w:cs="Palatino Linotype" w:eastAsia="Palatino Linotype" w:hAnsi="Palatino Linotype"/>
          <w:rtl w:val="0"/>
        </w:rPr>
        <w:t xml:space="preserve">el Recurso de Revisión con número </w:t>
      </w:r>
      <w:r w:rsidDel="00000000" w:rsidR="00000000" w:rsidRPr="00000000">
        <w:rPr>
          <w:rFonts w:ascii="Palatino Linotype" w:cs="Palatino Linotype" w:eastAsia="Palatino Linotype" w:hAnsi="Palatino Linotype"/>
          <w:b w:val="1"/>
          <w:rtl w:val="0"/>
        </w:rPr>
        <w:t xml:space="preserve">06344/INFOEM/IP/RR/2021 </w:t>
      </w:r>
      <w:r w:rsidDel="00000000" w:rsidR="00000000" w:rsidRPr="00000000">
        <w:rPr>
          <w:rFonts w:ascii="Palatino Linotype" w:cs="Palatino Linotype" w:eastAsia="Palatino Linotype" w:hAnsi="Palatino Linotype"/>
          <w:rtl w:val="0"/>
        </w:rPr>
        <w:t xml:space="preserve">al actualizarse el supuesto previsto en el artículo 192, fracción I, de la Ley de Transparencia y Acceso a la Información Pública del Estado de México y Municipios, en relación con el 186, fracción I de ese ordenamiento legal.</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w:t>
      </w:r>
      <w:r w:rsidDel="00000000" w:rsidR="00000000" w:rsidRPr="00000000">
        <w:rPr>
          <w:rFonts w:ascii="Palatino Linotype" w:cs="Palatino Linotype" w:eastAsia="Palatino Linotype" w:hAnsi="Palatino Linotype"/>
          <w:highlight w:val="white"/>
          <w:rtl w:val="0"/>
        </w:rPr>
        <w:t xml:space="preserve">párrafos trigésimo, trigésimo primero y trigésimo segundo fracciones IV y V </w:t>
      </w:r>
      <w:r w:rsidDel="00000000" w:rsidR="00000000" w:rsidRPr="00000000">
        <w:rPr>
          <w:rFonts w:ascii="Palatino Linotype" w:cs="Palatino Linotype" w:eastAsia="Palatino Linotype" w:hAnsi="Palatino Linotype"/>
          <w:rtl w:val="0"/>
        </w:rPr>
        <w:t xml:space="preserve">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4D">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RESUELVE</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SOBRESEE </w:t>
      </w:r>
      <w:r w:rsidDel="00000000" w:rsidR="00000000" w:rsidRPr="00000000">
        <w:rPr>
          <w:rFonts w:ascii="Palatino Linotype" w:cs="Palatino Linotype" w:eastAsia="Palatino Linotype" w:hAnsi="Palatino Linotype"/>
          <w:rtl w:val="0"/>
        </w:rPr>
        <w:t xml:space="preserve">el recurso de revisión número </w:t>
      </w:r>
      <w:r w:rsidDel="00000000" w:rsidR="00000000" w:rsidRPr="00000000">
        <w:rPr>
          <w:rFonts w:ascii="Palatino Linotype" w:cs="Palatino Linotype" w:eastAsia="Palatino Linotype" w:hAnsi="Palatino Linotype"/>
          <w:b w:val="1"/>
          <w:rtl w:val="0"/>
        </w:rPr>
        <w:t xml:space="preserve">06344/INFOEM/IP/RR/2021</w:t>
      </w:r>
      <w:r w:rsidDel="00000000" w:rsidR="00000000" w:rsidRPr="00000000">
        <w:rPr>
          <w:rFonts w:ascii="Palatino Linotype" w:cs="Palatino Linotype" w:eastAsia="Palatino Linotype" w:hAnsi="Palatino Linotype"/>
          <w:rtl w:val="0"/>
        </w:rPr>
        <w:t xml:space="preserve">, por haberse desistido expresamente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términos del </w:t>
      </w:r>
      <w:r w:rsidDel="00000000" w:rsidR="00000000" w:rsidRPr="00000000">
        <w:rPr>
          <w:rFonts w:ascii="Palatino Linotype" w:cs="Palatino Linotype" w:eastAsia="Palatino Linotype" w:hAnsi="Palatino Linotype"/>
          <w:b w:val="1"/>
          <w:rtl w:val="0"/>
        </w:rPr>
        <w:t xml:space="preserve">Considerando Tercero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Segundo</w:t>
      </w:r>
      <w:r w:rsidDel="00000000" w:rsidR="00000000" w:rsidRPr="00000000">
        <w:rPr>
          <w:rFonts w:ascii="Palatino Linotype" w:cs="Palatino Linotype" w:eastAsia="Palatino Linotype" w:hAnsi="Palatino Linotype"/>
          <w:b w:val="1"/>
          <w:sz w:val="28"/>
          <w:szCs w:val="28"/>
          <w:highlight w:val="white"/>
          <w:rtl w:val="0"/>
        </w:rPr>
        <w:t xml:space="preserve">.</w:t>
      </w:r>
      <w:r w:rsidDel="00000000" w:rsidR="00000000" w:rsidRPr="00000000">
        <w:rPr>
          <w:rFonts w:ascii="Palatino Linotype" w:cs="Palatino Linotype" w:eastAsia="Palatino Linotype" w:hAnsi="Palatino Linotype"/>
          <w:b w:val="1"/>
          <w:sz w:val="19"/>
          <w:szCs w:val="19"/>
          <w:highlight w:val="white"/>
          <w:rtl w:val="0"/>
        </w:rPr>
        <w:t xml:space="preserve"> </w:t>
      </w:r>
      <w:r w:rsidDel="00000000" w:rsidR="00000000" w:rsidRPr="00000000">
        <w:rPr>
          <w:rFonts w:ascii="Palatino Linotype" w:cs="Palatino Linotype" w:eastAsia="Palatino Linotype" w:hAnsi="Palatino Linotype"/>
          <w:b w:val="1"/>
          <w:rtl w:val="0"/>
        </w:rPr>
        <w:t xml:space="preserve">Notifíquese al Titular de la Unidad de Transparencia, vía Sistema de Acceso a la Información Mexiquense (SAIMEX),</w:t>
      </w:r>
      <w:r w:rsidDel="00000000" w:rsidR="00000000" w:rsidRPr="00000000">
        <w:rPr>
          <w:rFonts w:ascii="Palatino Linotype" w:cs="Palatino Linotype" w:eastAsia="Palatino Linotype" w:hAnsi="Palatino Linotype"/>
          <w:rtl w:val="0"/>
        </w:rPr>
        <w:t xml:space="preserve"> para su conocimiento.</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Tercero.</w:t>
      </w:r>
      <w:r w:rsidDel="00000000" w:rsidR="00000000" w:rsidRPr="00000000">
        <w:rPr>
          <w:rFonts w:ascii="Palatino Linotype" w:cs="Palatino Linotype" w:eastAsia="Palatino Linotype" w:hAnsi="Palatino Linotype"/>
          <w:b w:val="1"/>
          <w:sz w:val="28"/>
          <w:szCs w:val="28"/>
          <w:highlight w:val="white"/>
          <w:rtl w:val="0"/>
        </w:rPr>
        <w:t xml:space="preserve"> </w:t>
      </w:r>
      <w:r w:rsidDel="00000000" w:rsidR="00000000" w:rsidRPr="00000000">
        <w:rPr>
          <w:rFonts w:ascii="Palatino Linotype" w:cs="Palatino Linotype" w:eastAsia="Palatino Linotype" w:hAnsi="Palatino Linotype"/>
          <w:b w:val="1"/>
          <w:rtl w:val="0"/>
        </w:rPr>
        <w:t xml:space="preserve">Notifíquese vía Sistema de Acceso a la Información Mexiquense (SAIMEX), </w:t>
      </w:r>
      <w:r w:rsidDel="00000000" w:rsidR="00000000" w:rsidRPr="00000000">
        <w:rPr>
          <w:rFonts w:ascii="Palatino Linotype" w:cs="Palatino Linotype" w:eastAsia="Palatino Linotype" w:hAnsi="Palatino Linotype"/>
          <w:rtl w:val="0"/>
        </w:rPr>
        <w:t xml:space="preserve">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SEXTA SESIÓN ORDINARIA CELEBRADA EL DIECISÉIS  DE FEBRERO DEL DOS MIL VEINTIDÓS, ANTE EL SECRETARIO TÉCNICO DEL PLENO, ALEXIS TAPIA RAMÍREZ.</w:t>
      </w: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276" w:top="1417"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Página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Página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-638174</wp:posOffset>
          </wp:positionH>
          <wp:positionV relativeFrom="paragraph">
            <wp:posOffset>-172084</wp:posOffset>
          </wp:positionV>
          <wp:extent cx="7635600" cy="9943200"/>
          <wp:effectExtent b="0" l="0" r="0" t="0"/>
          <wp:wrapNone/>
          <wp:docPr id="3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5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5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06344/INFOEM/IP/RR/2021.</w:t>
          </w:r>
        </w:p>
      </w:tc>
    </w:tr>
    <w:tr>
      <w:trPr>
        <w:cantSplit w:val="0"/>
        <w:tblHeader w:val="0"/>
      </w:trPr>
      <w:tc>
        <w:tcPr>
          <w:vAlign w:val="center"/>
        </w:tcPr>
        <w:p w:rsidR="00000000" w:rsidDel="00000000" w:rsidP="00000000" w:rsidRDefault="00000000" w:rsidRPr="00000000" w14:paraId="00000056">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57">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5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5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Chicoloapan</w:t>
          </w:r>
        </w:p>
      </w:tc>
    </w:tr>
    <w:tr>
      <w:trPr>
        <w:cantSplit w:val="0"/>
        <w:tblHeader w:val="0"/>
      </w:trPr>
      <w:tc>
        <w:tcPr>
          <w:vAlign w:val="center"/>
        </w:tcPr>
        <w:p w:rsidR="00000000" w:rsidDel="00000000" w:rsidP="00000000" w:rsidRDefault="00000000" w:rsidRPr="00000000" w14:paraId="0000005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5B">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-714374</wp:posOffset>
          </wp:positionH>
          <wp:positionV relativeFrom="paragraph">
            <wp:posOffset>-267334</wp:posOffset>
          </wp:positionV>
          <wp:extent cx="7635600" cy="9943200"/>
          <wp:effectExtent b="0" l="0" r="0" t="0"/>
          <wp:wrapNone/>
          <wp:docPr id="4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5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5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06344/INFOEM/IP/RR/2021.</w:t>
          </w:r>
        </w:p>
      </w:tc>
    </w:tr>
    <w:tr>
      <w:trPr>
        <w:cantSplit w:val="0"/>
        <w:trHeight w:val="228" w:hRule="atLeast"/>
        <w:tblHeader w:val="0"/>
      </w:trPr>
      <w:tc>
        <w:tcPr>
          <w:vAlign w:val="center"/>
        </w:tcPr>
        <w:p w:rsidR="00000000" w:rsidDel="00000000" w:rsidP="00000000" w:rsidRDefault="00000000" w:rsidRPr="00000000" w14:paraId="0000006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6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Chicoloapan</w:t>
          </w:r>
        </w:p>
      </w:tc>
    </w:tr>
    <w:tr>
      <w:trPr>
        <w:cantSplit w:val="0"/>
        <w:tblHeader w:val="0"/>
      </w:trPr>
      <w:tc>
        <w:tcPr>
          <w:vAlign w:val="center"/>
        </w:tcPr>
        <w:p w:rsidR="00000000" w:rsidDel="00000000" w:rsidP="00000000" w:rsidRDefault="00000000" w:rsidRPr="00000000" w14:paraId="0000006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6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E5396"/>
    <w:pPr>
      <w:spacing w:after="0" w:line="240" w:lineRule="auto"/>
    </w:pPr>
    <w:rPr>
      <w:rFonts w:ascii="Times New Roman" w:cs="Times New Roman" w:eastAsia="Times New Roman" w:hAnsi="Times New Roman"/>
      <w:sz w:val="24"/>
      <w:szCs w:val="24"/>
      <w:lang w:eastAsia="es-ES" w:val="es-ES"/>
    </w:rPr>
  </w:style>
  <w:style w:type="paragraph" w:styleId="Ttulo1">
    <w:name w:val="heading 1"/>
    <w:basedOn w:val="Normal"/>
    <w:link w:val="Ttulo1Car"/>
    <w:uiPriority w:val="9"/>
    <w:qFormat w:val="1"/>
    <w:rsid w:val="00815308"/>
    <w:pPr>
      <w:spacing w:after="100" w:afterAutospacing="1" w:before="100" w:beforeAutospacing="1"/>
      <w:outlineLvl w:val="0"/>
    </w:pPr>
    <w:rPr>
      <w:b w:val="1"/>
      <w:bCs w:val="1"/>
      <w:kern w:val="36"/>
      <w:sz w:val="48"/>
      <w:szCs w:val="48"/>
      <w:lang w:eastAsia="es-MX"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independiente">
    <w:name w:val="Body Text"/>
    <w:basedOn w:val="Normal"/>
    <w:link w:val="TextoindependienteCar"/>
    <w:uiPriority w:val="1"/>
    <w:unhideWhenUsed w:val="1"/>
    <w:qFormat w:val="1"/>
    <w:rsid w:val="002E5396"/>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2E5396"/>
    <w:rPr>
      <w:rFonts w:ascii="Times New Roman" w:cs="Times New Roman" w:hAnsi="Times New Roman"/>
      <w:sz w:val="23"/>
      <w:szCs w:val="23"/>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E5396"/>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2E5396"/>
    <w:pPr>
      <w:ind w:left="708"/>
    </w:pPr>
    <w:rPr>
      <w:sz w:val="22"/>
      <w:szCs w:val="22"/>
      <w:lang w:eastAsia="en-US"/>
    </w:rPr>
  </w:style>
  <w:style w:type="paragraph" w:styleId="paragraph" w:customStyle="1">
    <w:name w:val="paragraph"/>
    <w:basedOn w:val="Normal"/>
    <w:rsid w:val="002E5396"/>
    <w:pPr>
      <w:spacing w:after="100" w:afterAutospacing="1" w:before="100" w:beforeAutospacing="1"/>
    </w:pPr>
    <w:rPr>
      <w:lang w:eastAsia="es-MX" w:val="es-MX"/>
    </w:rPr>
  </w:style>
  <w:style w:type="character" w:styleId="normaltextrun" w:customStyle="1">
    <w:name w:val="normaltextrun"/>
    <w:basedOn w:val="Fuentedeprrafopredeter"/>
    <w:rsid w:val="002E5396"/>
  </w:style>
  <w:style w:type="character" w:styleId="apple-converted-space" w:customStyle="1">
    <w:name w:val="apple-converted-space"/>
    <w:basedOn w:val="Fuentedeprrafopredeter"/>
    <w:rsid w:val="002E5396"/>
  </w:style>
  <w:style w:type="character" w:styleId="eop" w:customStyle="1">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2E5396"/>
    <w:rPr>
      <w:color w:val="0000ff"/>
      <w:u w:val="single"/>
    </w:rPr>
  </w:style>
  <w:style w:type="paragraph" w:styleId="Encabezado">
    <w:name w:val="header"/>
    <w:basedOn w:val="Normal"/>
    <w:link w:val="EncabezadoCar"/>
    <w:uiPriority w:val="99"/>
    <w:unhideWhenUsed w:val="1"/>
    <w:rsid w:val="00224D6A"/>
    <w:pPr>
      <w:tabs>
        <w:tab w:val="center" w:pos="4419"/>
        <w:tab w:val="right" w:pos="8838"/>
      </w:tabs>
    </w:pPr>
  </w:style>
  <w:style w:type="character" w:styleId="EncabezadoCar" w:customStyle="1">
    <w:name w:val="Encabezado Car"/>
    <w:basedOn w:val="Fuentedeprrafopredeter"/>
    <w:link w:val="Encabezado"/>
    <w:uiPriority w:val="99"/>
    <w:rsid w:val="00224D6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224D6A"/>
    <w:pPr>
      <w:tabs>
        <w:tab w:val="center" w:pos="4419"/>
        <w:tab w:val="right" w:pos="8838"/>
      </w:tabs>
    </w:pPr>
  </w:style>
  <w:style w:type="character" w:styleId="PiedepginaCar" w:customStyle="1">
    <w:name w:val="Pie de página Car"/>
    <w:basedOn w:val="Fuentedeprrafopredeter"/>
    <w:link w:val="Piedepgina"/>
    <w:uiPriority w:val="99"/>
    <w:rsid w:val="00224D6A"/>
    <w:rPr>
      <w:rFonts w:ascii="Times New Roman" w:cs="Times New Roman" w:eastAsia="Times New Roman" w:hAnsi="Times New Roman"/>
      <w:sz w:val="24"/>
      <w:szCs w:val="24"/>
      <w:lang w:eastAsia="es-ES" w:val="es-ES"/>
    </w:rPr>
  </w:style>
  <w:style w:type="paragraph" w:styleId="Sinespaciado">
    <w:name w:val="No Spacing"/>
    <w:aliases w:val="Francesa"/>
    <w:link w:val="SinespaciadoCar"/>
    <w:uiPriority w:val="1"/>
    <w:qFormat w:val="1"/>
    <w:rsid w:val="001E35F1"/>
    <w:pPr>
      <w:spacing w:after="0" w:line="240" w:lineRule="auto"/>
    </w:pPr>
  </w:style>
  <w:style w:type="character" w:styleId="SinespaciadoCar" w:customStyle="1">
    <w:name w:val="Sin espaciado Car"/>
    <w:aliases w:val="Francesa Car"/>
    <w:link w:val="Sinespaciado"/>
    <w:uiPriority w:val="1"/>
    <w:locked w:val="1"/>
    <w:rsid w:val="001E35F1"/>
  </w:style>
  <w:style w:type="character" w:styleId="Textoennegrita">
    <w:name w:val="Strong"/>
    <w:uiPriority w:val="22"/>
    <w:qFormat w:val="1"/>
    <w:rsid w:val="00FE56B6"/>
    <w:rPr>
      <w:b w:val="1"/>
      <w:bCs w:val="1"/>
    </w:rPr>
  </w:style>
  <w:style w:type="paragraph" w:styleId="Textodeglobo">
    <w:name w:val="Balloon Text"/>
    <w:basedOn w:val="Normal"/>
    <w:link w:val="TextodegloboCar"/>
    <w:uiPriority w:val="99"/>
    <w:semiHidden w:val="1"/>
    <w:unhideWhenUsed w:val="1"/>
    <w:rsid w:val="00E72E9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72E93"/>
    <w:rPr>
      <w:rFonts w:ascii="Segoe UI" w:cs="Segoe UI" w:eastAsia="Times New Roman" w:hAnsi="Segoe UI"/>
      <w:sz w:val="18"/>
      <w:szCs w:val="18"/>
      <w:lang w:eastAsia="es-ES" w:val="es-ES"/>
    </w:rPr>
  </w:style>
  <w:style w:type="character" w:styleId="Nmerodelnea">
    <w:name w:val="line number"/>
    <w:basedOn w:val="Fuentedeprrafopredeter"/>
    <w:uiPriority w:val="99"/>
    <w:semiHidden w:val="1"/>
    <w:unhideWhenUsed w:val="1"/>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14A6D"/>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cs="Times New Roman" w:eastAsia="Times New Roman" w:hAnsi="Times New Roman"/>
      <w:sz w:val="20"/>
      <w:szCs w:val="20"/>
      <w:lang w:eastAsia="es-ES"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114A6D"/>
    <w:rPr>
      <w:vertAlign w:val="superscript"/>
    </w:rPr>
  </w:style>
  <w:style w:type="paragraph" w:styleId="Default" w:customStyle="1">
    <w:name w:val="Default"/>
    <w:rsid w:val="00A13C6C"/>
    <w:pPr>
      <w:autoSpaceDE w:val="0"/>
      <w:autoSpaceDN w:val="0"/>
      <w:adjustRightInd w:val="0"/>
      <w:spacing w:after="0" w:line="240" w:lineRule="auto"/>
    </w:pPr>
    <w:rPr>
      <w:rFonts w:ascii="Arial" w:cs="Arial" w:hAnsi="Arial"/>
      <w:color w:val="000000"/>
      <w:sz w:val="24"/>
      <w:szCs w:val="24"/>
    </w:rPr>
  </w:style>
  <w:style w:type="character" w:styleId="Hipervnculovisitado">
    <w:name w:val="FollowedHyperlink"/>
    <w:basedOn w:val="Fuentedeprrafopredeter"/>
    <w:uiPriority w:val="99"/>
    <w:semiHidden w:val="1"/>
    <w:unhideWhenUsed w:val="1"/>
    <w:rsid w:val="002B22DF"/>
    <w:rPr>
      <w:color w:val="954f72" w:themeColor="followedHyperlink"/>
      <w:u w:val="single"/>
    </w:rPr>
  </w:style>
  <w:style w:type="paragraph" w:styleId="j" w:customStyle="1">
    <w:name w:val="j"/>
    <w:basedOn w:val="Normal"/>
    <w:rsid w:val="00300B23"/>
    <w:pPr>
      <w:spacing w:after="100" w:afterAutospacing="1" w:before="100" w:beforeAutospacing="1"/>
    </w:pPr>
    <w:rPr>
      <w:lang w:eastAsia="es-MX" w:val="es-MX"/>
    </w:rPr>
  </w:style>
  <w:style w:type="character" w:styleId="h" w:customStyle="1">
    <w:name w:val="h"/>
    <w:basedOn w:val="Fuentedeprrafopredeter"/>
    <w:rsid w:val="00300B23"/>
  </w:style>
  <w:style w:type="character" w:styleId="nacep" w:customStyle="1">
    <w:name w:val="n_acep"/>
    <w:basedOn w:val="Fuentedeprrafopredeter"/>
    <w:rsid w:val="00300B23"/>
  </w:style>
  <w:style w:type="character" w:styleId="A8" w:customStyle="1">
    <w:name w:val="A8"/>
    <w:uiPriority w:val="99"/>
    <w:rsid w:val="00180F38"/>
    <w:rPr>
      <w:rFonts w:cs="Raleway"/>
      <w:color w:val="211d1e"/>
      <w:sz w:val="28"/>
      <w:szCs w:val="28"/>
    </w:rPr>
  </w:style>
  <w:style w:type="character" w:styleId="Ttulo1Car" w:customStyle="1">
    <w:name w:val="Título 1 Car"/>
    <w:basedOn w:val="Fuentedeprrafopredeter"/>
    <w:link w:val="Ttulo1"/>
    <w:uiPriority w:val="9"/>
    <w:rsid w:val="00815308"/>
    <w:rPr>
      <w:rFonts w:ascii="Times New Roman" w:cs="Times New Roman" w:eastAsia="Times New Roman" w:hAnsi="Times New Roman"/>
      <w:b w:val="1"/>
      <w:bCs w:val="1"/>
      <w:kern w:val="36"/>
      <w:sz w:val="48"/>
      <w:szCs w:val="48"/>
      <w:lang w:eastAsia="es-MX"/>
    </w:rPr>
  </w:style>
  <w:style w:type="character" w:styleId="apple-style-span" w:customStyle="1">
    <w:name w:val="apple-style-span"/>
    <w:rsid w:val="00F44283"/>
  </w:style>
  <w:style w:type="character" w:styleId="Mencinsinresolver1" w:customStyle="1">
    <w:name w:val="Mención sin resolver1"/>
    <w:basedOn w:val="Fuentedeprrafopredeter"/>
    <w:uiPriority w:val="99"/>
    <w:semiHidden w:val="1"/>
    <w:unhideWhenUsed w:val="1"/>
    <w:rsid w:val="00316E8D"/>
    <w:rPr>
      <w:color w:val="605e5c"/>
      <w:shd w:color="auto" w:fill="e1dfdd" w:val="clear"/>
    </w:rPr>
  </w:style>
  <w:style w:type="paragraph" w:styleId="NormalWeb">
    <w:name w:val="Normal (Web)"/>
    <w:basedOn w:val="Normal"/>
    <w:uiPriority w:val="99"/>
    <w:unhideWhenUsed w:val="1"/>
    <w:rsid w:val="00AB41B0"/>
    <w:pPr>
      <w:spacing w:after="100" w:afterAutospacing="1" w:before="100" w:beforeAutospacing="1"/>
    </w:pPr>
    <w:rPr>
      <w:lang w:eastAsia="es-MX" w:val="es-MX"/>
    </w:rPr>
  </w:style>
  <w:style w:type="character" w:styleId="UnresolvedMention" w:customStyle="1">
    <w:name w:val="Unresolved Mention"/>
    <w:basedOn w:val="Fuentedeprrafopredeter"/>
    <w:uiPriority w:val="99"/>
    <w:rsid w:val="0031686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efuKZGwC/G81imgREN1kkBOKHQ==">AMUW2mVnMj9QvMYUp47ZGGqGwEqmDvBp4ZmS2tIaZ50Te5o9SDl2aXnVRkbdikZPWRcYPhLhFQp9HUv9MM1iIpzLujTmxWyb7TeWOIQ3juxsfiM5doqjIuG2FKp2bapfE7lhmmyfNAUA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2022-02-10T23:01:00Z</dcterms:created>
  <dc:creator>USER</dc:creator>
</cp:coreProperties>
</file>