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895ED0">
        <w:rPr>
          <w:rFonts w:ascii="Palatino Linotype" w:eastAsia="Palatino Linotype" w:hAnsi="Palatino Linotype" w:cs="Palatino Linotype"/>
        </w:rPr>
        <w:t>etepec, Estado de México, a treinta y uno de agosto</w:t>
      </w:r>
      <w:r>
        <w:rPr>
          <w:rFonts w:ascii="Palatino Linotype" w:eastAsia="Palatino Linotype" w:hAnsi="Palatino Linotype" w:cs="Palatino Linotype"/>
        </w:rPr>
        <w:t xml:space="preserve"> de dos mil veintidós. </w:t>
      </w:r>
    </w:p>
    <w:p w:rsidR="006E7721" w:rsidRPr="00895ED0" w:rsidRDefault="00255D90">
      <w:pPr>
        <w:spacing w:before="240" w:after="240" w:line="360" w:lineRule="auto"/>
        <w:jc w:val="both"/>
        <w:rPr>
          <w:rFonts w:ascii="Palatino Linotype" w:eastAsia="Palatino Linotype" w:hAnsi="Palatino Linotype" w:cs="Palatino Linotype"/>
        </w:rPr>
      </w:pPr>
      <w:r w:rsidRPr="00895ED0">
        <w:rPr>
          <w:rFonts w:ascii="Palatino Linotype" w:eastAsia="Palatino Linotype" w:hAnsi="Palatino Linotype" w:cs="Palatino Linotype"/>
          <w:b/>
        </w:rPr>
        <w:t>VISTO</w:t>
      </w:r>
      <w:r w:rsidRPr="00895ED0">
        <w:rPr>
          <w:rFonts w:ascii="Palatino Linotype" w:eastAsia="Palatino Linotype" w:hAnsi="Palatino Linotype" w:cs="Palatino Linotype"/>
        </w:rPr>
        <w:t xml:space="preserve"> el expediente formado con motivo del recurso de revisión </w:t>
      </w:r>
      <w:r w:rsidR="00895ED0" w:rsidRPr="00895ED0">
        <w:rPr>
          <w:rFonts w:ascii="Palatino Linotype" w:eastAsia="Palatino Linotype" w:hAnsi="Palatino Linotype" w:cs="Palatino Linotype"/>
          <w:b/>
        </w:rPr>
        <w:t>05744</w:t>
      </w:r>
      <w:r w:rsidRPr="00895ED0">
        <w:rPr>
          <w:rFonts w:ascii="Palatino Linotype" w:eastAsia="Palatino Linotype" w:hAnsi="Palatino Linotype" w:cs="Palatino Linotype"/>
          <w:b/>
        </w:rPr>
        <w:t>/INFOEM/IP/RR/2022</w:t>
      </w:r>
      <w:r w:rsidRPr="00895ED0">
        <w:rPr>
          <w:rFonts w:ascii="Palatino Linotype" w:eastAsia="Palatino Linotype" w:hAnsi="Palatino Linotype" w:cs="Palatino Linotype"/>
        </w:rPr>
        <w:t xml:space="preserve">, interpuesto por </w:t>
      </w:r>
      <w:r w:rsidR="00907C77">
        <w:rPr>
          <w:rFonts w:ascii="Palatino Linotype" w:eastAsia="Palatino Linotype" w:hAnsi="Palatino Linotype" w:cs="Palatino Linotype"/>
          <w:b/>
        </w:rPr>
        <w:t xml:space="preserve">XXXXX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Pr="00895ED0">
        <w:rPr>
          <w:rFonts w:ascii="Palatino Linotype" w:eastAsia="Palatino Linotype" w:hAnsi="Palatino Linotype" w:cs="Palatino Linotype"/>
        </w:rPr>
        <w:t>, en lo sucesivo</w:t>
      </w:r>
      <w:r w:rsidRPr="00895ED0">
        <w:rPr>
          <w:rFonts w:ascii="Palatino Linotype" w:eastAsia="Palatino Linotype" w:hAnsi="Palatino Linotype" w:cs="Palatino Linotype"/>
          <w:b/>
        </w:rPr>
        <w:t xml:space="preserve"> </w:t>
      </w:r>
      <w:r w:rsidRPr="00895ED0">
        <w:rPr>
          <w:rFonts w:ascii="Palatino Linotype" w:eastAsia="Palatino Linotype" w:hAnsi="Palatino Linotype" w:cs="Palatino Linotype"/>
        </w:rPr>
        <w:t xml:space="preserve">la parte </w:t>
      </w:r>
      <w:r w:rsidRPr="00895ED0">
        <w:rPr>
          <w:rFonts w:ascii="Palatino Linotype" w:eastAsia="Palatino Linotype" w:hAnsi="Palatino Linotype" w:cs="Palatino Linotype"/>
          <w:b/>
        </w:rPr>
        <w:t>RECURRENTE,</w:t>
      </w:r>
      <w:r w:rsidRPr="00895ED0">
        <w:rPr>
          <w:rFonts w:ascii="Palatino Linotype" w:eastAsia="Palatino Linotype" w:hAnsi="Palatino Linotype" w:cs="Palatino Linotype"/>
        </w:rPr>
        <w:t xml:space="preserve"> en contra de la respuesta a su solicitud por parte del </w:t>
      </w:r>
      <w:r w:rsidR="00895ED0" w:rsidRPr="00895ED0">
        <w:rPr>
          <w:rFonts w:ascii="Palatino Linotype" w:eastAsia="Palatino Linotype" w:hAnsi="Palatino Linotype" w:cs="Palatino Linotype"/>
          <w:b/>
        </w:rPr>
        <w:t>Instituto de Seguridad Social del Estado de México y Municipios</w:t>
      </w:r>
      <w:r w:rsidRPr="00895ED0">
        <w:rPr>
          <w:rFonts w:ascii="Palatino Linotype" w:eastAsia="Palatino Linotype" w:hAnsi="Palatino Linotype" w:cs="Palatino Linotype"/>
          <w:b/>
        </w:rPr>
        <w:t xml:space="preserve">, </w:t>
      </w:r>
      <w:r w:rsidRPr="00895ED0">
        <w:rPr>
          <w:rFonts w:ascii="Palatino Linotype" w:eastAsia="Palatino Linotype" w:hAnsi="Palatino Linotype" w:cs="Palatino Linotype"/>
        </w:rPr>
        <w:t xml:space="preserve">en lo sucesivo el </w:t>
      </w:r>
      <w:r w:rsidRPr="00895ED0">
        <w:rPr>
          <w:rFonts w:ascii="Palatino Linotype" w:eastAsia="Palatino Linotype" w:hAnsi="Palatino Linotype" w:cs="Palatino Linotype"/>
          <w:b/>
        </w:rPr>
        <w:t xml:space="preserve">SUJETO OBLIGADO, </w:t>
      </w:r>
      <w:r w:rsidRPr="00895ED0">
        <w:rPr>
          <w:rFonts w:ascii="Palatino Linotype" w:eastAsia="Palatino Linotype" w:hAnsi="Palatino Linotype" w:cs="Palatino Linotype"/>
        </w:rPr>
        <w:t xml:space="preserve">se procede a dictar la presente resolución con base en los siguientes: </w:t>
      </w:r>
    </w:p>
    <w:p w:rsidR="006E7721" w:rsidRDefault="00255D9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6E7721" w:rsidRDefault="00255D9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895ED0">
        <w:rPr>
          <w:rFonts w:ascii="Palatino Linotype" w:eastAsia="Palatino Linotype" w:hAnsi="Palatino Linotype" w:cs="Palatino Linotype"/>
          <w:b/>
        </w:rPr>
        <w:t>nueve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 que se le asignó el </w:t>
      </w:r>
      <w:r>
        <w:rPr>
          <w:rFonts w:ascii="Palatino Linotype" w:eastAsia="Palatino Linotype" w:hAnsi="Palatino Linotype" w:cs="Palatino Linotype"/>
          <w:b/>
        </w:rPr>
        <w:t xml:space="preserve">número </w:t>
      </w:r>
      <w:r w:rsidR="00895ED0" w:rsidRPr="00895ED0">
        <w:rPr>
          <w:rFonts w:ascii="Palatino Linotype" w:eastAsia="Palatino Linotype" w:hAnsi="Palatino Linotype" w:cs="Palatino Linotype"/>
          <w:b/>
        </w:rPr>
        <w:t>00194/ISSEMYM/IP/2022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6E7721" w:rsidRDefault="00255D90">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w:t>
      </w:r>
      <w:r w:rsidR="00895ED0" w:rsidRPr="00895ED0">
        <w:rPr>
          <w:rFonts w:ascii="Palatino Linotype" w:eastAsia="Palatino Linotype" w:hAnsi="Palatino Linotype" w:cs="Palatino Linotype"/>
          <w:i/>
          <w:sz w:val="22"/>
          <w:szCs w:val="22"/>
        </w:rPr>
        <w:t>REQUIERO LOS SALDOS DE DEUDA PENDIENTES DE PAGO DE LAS DEPENDENCIAS DEL GOBIERNO Y LOS MUNICIPIOS DEL ESTADO DESDE EL 01 DE ENERO DE 2022 AL DÍA DE HOY.</w:t>
      </w:r>
      <w:r>
        <w:rPr>
          <w:rFonts w:ascii="Palatino Linotype" w:eastAsia="Palatino Linotype" w:hAnsi="Palatino Linotype" w:cs="Palatino Linotype"/>
          <w:i/>
          <w:sz w:val="22"/>
          <w:szCs w:val="22"/>
        </w:rPr>
        <w:t>” (Sic)</w:t>
      </w:r>
    </w:p>
    <w:p w:rsidR="006E7721" w:rsidRDefault="006E7721">
      <w:pPr>
        <w:spacing w:line="360" w:lineRule="auto"/>
        <w:jc w:val="both"/>
        <w:rPr>
          <w:rFonts w:ascii="Palatino Linotype" w:eastAsia="Palatino Linotype" w:hAnsi="Palatino Linotype" w:cs="Palatino Linotype"/>
        </w:rPr>
      </w:pPr>
    </w:p>
    <w:p w:rsidR="006E7721" w:rsidRDefault="00255D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6E7721" w:rsidRDefault="00255D90">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sidR="00895ED0">
        <w:rPr>
          <w:rFonts w:ascii="Palatino Linotype" w:eastAsia="Palatino Linotype" w:hAnsi="Palatino Linotype" w:cs="Palatino Linotype"/>
          <w:b/>
        </w:rPr>
        <w:t>treinta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6E7721" w:rsidRDefault="00255D9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95ED0" w:rsidRPr="00895ED0">
        <w:rPr>
          <w:rFonts w:ascii="Palatino Linotype" w:eastAsia="Palatino Linotype" w:hAnsi="Palatino Linotype" w:cs="Palatino Linotype"/>
          <w:i/>
          <w:sz w:val="22"/>
          <w:szCs w:val="22"/>
        </w:rPr>
        <w:t xml:space="preserve">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00895ED0" w:rsidRPr="00895ED0">
        <w:rPr>
          <w:rFonts w:ascii="Palatino Linotype" w:eastAsia="Palatino Linotype" w:hAnsi="Palatino Linotype" w:cs="Palatino Linotype"/>
          <w:i/>
          <w:sz w:val="22"/>
          <w:szCs w:val="22"/>
        </w:rPr>
        <w:t>cubrebocas</w:t>
      </w:r>
      <w:proofErr w:type="spellEnd"/>
      <w:r w:rsidR="00895ED0" w:rsidRPr="00895ED0">
        <w:rPr>
          <w:rFonts w:ascii="Palatino Linotype" w:eastAsia="Palatino Linotype" w:hAnsi="Palatino Linotype" w:cs="Palatino Linotype"/>
          <w:i/>
          <w:sz w:val="22"/>
          <w:szCs w:val="22"/>
        </w:rPr>
        <w:t xml:space="preserve"> y pluma o bolígrafo personal, como medidas de seguridad sanitaria.</w:t>
      </w:r>
      <w:r>
        <w:rPr>
          <w:rFonts w:ascii="Palatino Linotype" w:eastAsia="Palatino Linotype" w:hAnsi="Palatino Linotype" w:cs="Palatino Linotype"/>
          <w:i/>
          <w:sz w:val="22"/>
          <w:szCs w:val="22"/>
        </w:rPr>
        <w:t>....” (Sic)</w:t>
      </w:r>
    </w:p>
    <w:p w:rsidR="006E7721" w:rsidRDefault="00255D9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siguientes archivos:</w:t>
      </w:r>
    </w:p>
    <w:p w:rsidR="00895ED0" w:rsidRDefault="00895E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tgtFrame="_blank" w:history="1">
        <w:r w:rsidRPr="00895ED0">
          <w:rPr>
            <w:rFonts w:ascii="Palatino Linotype" w:eastAsia="Palatino Linotype" w:hAnsi="Palatino Linotype" w:cs="Palatino Linotype"/>
          </w:rPr>
          <w:t>ANEXO UNO 194.IP.pdf</w:t>
        </w:r>
      </w:hyperlink>
      <w:r>
        <w:rPr>
          <w:rFonts w:ascii="Palatino Linotype" w:eastAsia="Palatino Linotype" w:hAnsi="Palatino Linotype" w:cs="Palatino Linotype"/>
        </w:rPr>
        <w:t xml:space="preserve">”, el cual contiene la cartera de adeudos al treinta y uno de enero del año dos mil veintidós, de ayuntamientos, organismos de agua y saneamiento, organismos auxiliares estatales, organismos auxiliares municipales, organismos auxiliares de cultura física y deporte y sistemas municipales DIF, constante de 10 fojas. </w:t>
      </w:r>
    </w:p>
    <w:p w:rsidR="00895ED0" w:rsidRDefault="00895E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9" w:tgtFrame="_blank" w:history="1">
        <w:r w:rsidRPr="00895ED0">
          <w:rPr>
            <w:rFonts w:ascii="Palatino Linotype" w:eastAsia="Palatino Linotype" w:hAnsi="Palatino Linotype" w:cs="Palatino Linotype"/>
          </w:rPr>
          <w:t>RESPUESTA 194.IP.pdf</w:t>
        </w:r>
      </w:hyperlink>
      <w:r>
        <w:rPr>
          <w:rFonts w:ascii="Palatino Linotype" w:eastAsia="Palatino Linotype" w:hAnsi="Palatino Linotype" w:cs="Palatino Linotype"/>
        </w:rPr>
        <w:t xml:space="preserve">”, el cual contiene la respuesta de la Titular de la Unidad de Transparencia del </w:t>
      </w:r>
      <w:r w:rsidRPr="00895ED0">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cual informó que con base a lo señalado por la Coordinación de Administración y Finanzas, la información solicitada se encuentra contenida en el formato denominado “cartera de adeudos” actualizada al 31 de enero del año 2022, la cual contiene la clave, institución pública, periodo de incumplimiento (inicial, final e importe del adeudo), decreto, saldo </w:t>
      </w:r>
      <w:r>
        <w:rPr>
          <w:rFonts w:ascii="Palatino Linotype" w:eastAsia="Palatino Linotype" w:hAnsi="Palatino Linotype" w:cs="Palatino Linotype"/>
        </w:rPr>
        <w:lastRenderedPageBreak/>
        <w:t>insoluto del convenio de pago en parcialidades, parcialidades vencidas (importe y numero) y adeudo total</w:t>
      </w:r>
      <w:r w:rsidR="00E0038A">
        <w:rPr>
          <w:rFonts w:ascii="Palatino Linotype" w:eastAsia="Palatino Linotype" w:hAnsi="Palatino Linotype" w:cs="Palatino Linotype"/>
        </w:rPr>
        <w:t xml:space="preserve">, el cual fue anexado por el </w:t>
      </w:r>
      <w:r w:rsidR="00E0038A" w:rsidRPr="00E0038A">
        <w:rPr>
          <w:rFonts w:ascii="Palatino Linotype" w:eastAsia="Palatino Linotype" w:hAnsi="Palatino Linotype" w:cs="Palatino Linotype"/>
          <w:b/>
        </w:rPr>
        <w:t>SUJETO OBLIGADO.</w:t>
      </w:r>
      <w:r w:rsidR="00E0038A">
        <w:rPr>
          <w:rFonts w:ascii="Palatino Linotype" w:eastAsia="Palatino Linotype" w:hAnsi="Palatino Linotype" w:cs="Palatino Linotype"/>
        </w:rPr>
        <w:t xml:space="preserve"> </w:t>
      </w:r>
    </w:p>
    <w:p w:rsidR="00895ED0" w:rsidRDefault="00E0038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señaló, que lo relacionado al mes de febrero del año 2022, la misma se encuentra en proceso de integración, por lo que señaló que no era posible proporcionar la información en términos del fundamento legal que señaló en su respuesta.  </w:t>
      </w:r>
    </w:p>
    <w:p w:rsidR="006E7721" w:rsidRDefault="00255D9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E0038A">
        <w:rPr>
          <w:rFonts w:ascii="Palatino Linotype" w:eastAsia="Palatino Linotype" w:hAnsi="Palatino Linotype" w:cs="Palatino Linotype"/>
          <w:b/>
        </w:rPr>
        <w:t>dieciocho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6E7721" w:rsidRDefault="00255D90">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6E7721" w:rsidRDefault="00E0038A">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w:t>
      </w:r>
      <w:r w:rsidR="00255D90">
        <w:rPr>
          <w:rFonts w:ascii="Palatino Linotype" w:eastAsia="Palatino Linotype" w:hAnsi="Palatino Linotype" w:cs="Palatino Linotype"/>
          <w:i/>
          <w:sz w:val="22"/>
          <w:szCs w:val="22"/>
        </w:rPr>
        <w:t xml:space="preserve"> (Sic)</w:t>
      </w:r>
    </w:p>
    <w:p w:rsidR="006E7721" w:rsidRDefault="00255D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6E7721" w:rsidRPr="00E0038A" w:rsidRDefault="00255D90" w:rsidP="00E0038A">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w:t>
      </w:r>
      <w:r w:rsidRPr="00E0038A">
        <w:rPr>
          <w:rFonts w:ascii="Palatino Linotype" w:eastAsia="Palatino Linotype" w:hAnsi="Palatino Linotype" w:cs="Palatino Linotype"/>
          <w:i/>
          <w:sz w:val="22"/>
          <w:szCs w:val="22"/>
        </w:rPr>
        <w:t>“</w:t>
      </w:r>
      <w:r w:rsidR="00E0038A" w:rsidRPr="00E0038A">
        <w:rPr>
          <w:rFonts w:ascii="Palatino Linotype" w:eastAsia="Palatino Linotype" w:hAnsi="Palatino Linotype" w:cs="Palatino Linotype"/>
          <w:i/>
          <w:sz w:val="22"/>
          <w:szCs w:val="22"/>
        </w:rPr>
        <w:t>No se entregan los meses solicitados</w:t>
      </w:r>
      <w:r w:rsidRPr="00E0038A">
        <w:rPr>
          <w:rFonts w:ascii="Palatino Linotype" w:eastAsia="Palatino Linotype" w:hAnsi="Palatino Linotype" w:cs="Palatino Linotype"/>
          <w:i/>
          <w:sz w:val="22"/>
          <w:szCs w:val="22"/>
        </w:rPr>
        <w:t>” (Sic)</w:t>
      </w:r>
    </w:p>
    <w:p w:rsidR="006E7721" w:rsidRDefault="006E7721">
      <w:pPr>
        <w:spacing w:line="360" w:lineRule="auto"/>
        <w:ind w:right="51"/>
        <w:jc w:val="both"/>
        <w:rPr>
          <w:rFonts w:ascii="Palatino Linotype" w:eastAsia="Palatino Linotype" w:hAnsi="Palatino Linotype" w:cs="Palatino Linotype"/>
          <w:b/>
        </w:rPr>
      </w:pPr>
    </w:p>
    <w:p w:rsidR="006E7721" w:rsidRDefault="00255D9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6E7721" w:rsidRDefault="00255D9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5. Admisión del Recurso de revisión.</w:t>
      </w:r>
      <w:r>
        <w:rPr>
          <w:rFonts w:ascii="Palatino Linotype" w:eastAsia="Palatino Linotype" w:hAnsi="Palatino Linotype" w:cs="Palatino Linotype"/>
        </w:rPr>
        <w:t xml:space="preserve"> Con fecha</w:t>
      </w:r>
      <w:r w:rsidR="00E0038A">
        <w:rPr>
          <w:rFonts w:ascii="Palatino Linotype" w:eastAsia="Palatino Linotype" w:hAnsi="Palatino Linotype" w:cs="Palatino Linotype"/>
          <w:b/>
        </w:rPr>
        <w:t xml:space="preserve"> veintiuno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E0038A" w:rsidRDefault="00255D90">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En fecha </w:t>
      </w:r>
      <w:r w:rsidR="00E0038A">
        <w:rPr>
          <w:rFonts w:ascii="Palatino Linotype" w:eastAsia="Palatino Linotype" w:hAnsi="Palatino Linotype" w:cs="Palatino Linotype"/>
          <w:b/>
        </w:rPr>
        <w:t>veintiocho de abril</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a través del SAIMEX, su informe justificado, </w:t>
      </w:r>
      <w:r w:rsidR="00E0038A">
        <w:rPr>
          <w:rFonts w:ascii="Palatino Linotype" w:eastAsia="Palatino Linotype" w:hAnsi="Palatino Linotype" w:cs="Palatino Linotype"/>
        </w:rPr>
        <w:t>mediante los siguientes archivos electrónicos: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
        <w:gridCol w:w="8739"/>
        <w:gridCol w:w="6"/>
        <w:gridCol w:w="21"/>
      </w:tblGrid>
      <w:tr w:rsidR="00E0038A" w:rsidRPr="00E0038A" w:rsidTr="00E0038A">
        <w:trPr>
          <w:gridAfter w:val="2"/>
          <w:tblCellSpacing w:w="0" w:type="dxa"/>
        </w:trPr>
        <w:tc>
          <w:tcPr>
            <w:tcW w:w="32" w:type="pct"/>
            <w:tcBorders>
              <w:top w:val="outset" w:sz="6" w:space="0" w:color="auto"/>
              <w:left w:val="outset" w:sz="6" w:space="0" w:color="auto"/>
              <w:bottom w:val="outset" w:sz="6" w:space="0" w:color="auto"/>
              <w:right w:val="outset" w:sz="6" w:space="0" w:color="auto"/>
            </w:tcBorders>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0038A" w:rsidRPr="00E0038A" w:rsidRDefault="00907C77" w:rsidP="00E0038A">
            <w:pPr>
              <w:spacing w:before="240" w:after="240" w:line="360" w:lineRule="auto"/>
              <w:ind w:right="49"/>
              <w:jc w:val="both"/>
              <w:rPr>
                <w:rFonts w:ascii="Palatino Linotype" w:eastAsia="Palatino Linotype" w:hAnsi="Palatino Linotype" w:cs="Palatino Linotype"/>
              </w:rPr>
            </w:pPr>
            <w:hyperlink r:id="rId10" w:history="1">
              <w:r w:rsidR="00E0038A" w:rsidRPr="00E0038A">
                <w:rPr>
                  <w:rFonts w:ascii="Palatino Linotype" w:eastAsia="Palatino Linotype" w:hAnsi="Palatino Linotype" w:cs="Palatino Linotype"/>
                </w:rPr>
                <w:t>CARTERA DE ADEUDOS FEBRERO 2022.pdf</w:t>
              </w:r>
            </w:hyperlink>
            <w:r w:rsidR="00E0038A">
              <w:rPr>
                <w:rFonts w:ascii="Palatino Linotype" w:eastAsia="Palatino Linotype" w:hAnsi="Palatino Linotype" w:cs="Palatino Linotype"/>
              </w:rPr>
              <w:t xml:space="preserve">, el cual contiene la cartera de adeudos al veintinueve de febrero del año dos mil veintidós, de ayuntamientos, organismos de agua y saneamiento, organismos auxiliares estatales, organismos auxiliares municipales, cuerpo de guardias, organismos auxiliares de cultura física y deporte y sistemas municipales DIF, constante de 9 fojas. </w:t>
            </w:r>
          </w:p>
        </w:tc>
      </w:tr>
      <w:tr w:rsidR="00E0038A" w:rsidRPr="00E0038A" w:rsidTr="00E0038A">
        <w:trPr>
          <w:gridAfter w:val="2"/>
          <w:tblCellSpacing w:w="0" w:type="dxa"/>
        </w:trPr>
        <w:tc>
          <w:tcPr>
            <w:tcW w:w="32" w:type="pct"/>
            <w:tcBorders>
              <w:top w:val="outset" w:sz="6" w:space="0" w:color="auto"/>
              <w:left w:val="outset" w:sz="6" w:space="0" w:color="auto"/>
              <w:bottom w:val="outset" w:sz="6" w:space="0" w:color="auto"/>
              <w:right w:val="outset" w:sz="6" w:space="0" w:color="auto"/>
            </w:tcBorders>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0038A" w:rsidRPr="00E0038A" w:rsidRDefault="00907C77" w:rsidP="00E0038A">
            <w:pPr>
              <w:spacing w:after="240" w:line="360" w:lineRule="auto"/>
              <w:jc w:val="both"/>
              <w:rPr>
                <w:rFonts w:ascii="Palatino Linotype" w:eastAsia="Palatino Linotype" w:hAnsi="Palatino Linotype" w:cs="Palatino Linotype"/>
              </w:rPr>
            </w:pPr>
            <w:hyperlink r:id="rId11" w:history="1">
              <w:r w:rsidR="00E0038A" w:rsidRPr="00E0038A">
                <w:rPr>
                  <w:rFonts w:ascii="Palatino Linotype" w:eastAsia="Palatino Linotype" w:hAnsi="Palatino Linotype" w:cs="Palatino Linotype"/>
                </w:rPr>
                <w:t>CARTERA DE ADEUDOS MARZO 2022.pdf</w:t>
              </w:r>
            </w:hyperlink>
            <w:r w:rsidR="00E0038A">
              <w:rPr>
                <w:rFonts w:ascii="Palatino Linotype" w:eastAsia="Palatino Linotype" w:hAnsi="Palatino Linotype" w:cs="Palatino Linotype"/>
              </w:rPr>
              <w:t>, el cual contiene la cartera de adeudos al treinta y uno de marzo del año dos mil veintidós, de ayuntamientos, organismos de agua y saneamiento, organismos auxiliares estatales, organismos auxiliares municipales, cuerpo de guardias, organismos auxiliares de cultura física y deporte y sistemas municipales DIF, constante de 8 fojas.</w:t>
            </w:r>
          </w:p>
        </w:tc>
      </w:tr>
      <w:tr w:rsidR="00E0038A" w:rsidRPr="00E0038A" w:rsidTr="00E0038A">
        <w:trPr>
          <w:gridAfter w:val="2"/>
          <w:tblCellSpacing w:w="0" w:type="dxa"/>
        </w:trPr>
        <w:tc>
          <w:tcPr>
            <w:tcW w:w="32" w:type="pct"/>
            <w:tcBorders>
              <w:top w:val="outset" w:sz="6" w:space="0" w:color="auto"/>
              <w:left w:val="outset" w:sz="6" w:space="0" w:color="auto"/>
              <w:bottom w:val="outset" w:sz="6" w:space="0" w:color="auto"/>
              <w:right w:val="outset" w:sz="6" w:space="0" w:color="auto"/>
            </w:tcBorders>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0038A" w:rsidRPr="00E0038A" w:rsidRDefault="00907C77" w:rsidP="00E0038A">
            <w:pPr>
              <w:spacing w:after="240" w:line="360" w:lineRule="auto"/>
              <w:jc w:val="both"/>
              <w:rPr>
                <w:rFonts w:ascii="Palatino Linotype" w:eastAsia="Palatino Linotype" w:hAnsi="Palatino Linotype" w:cs="Palatino Linotype"/>
              </w:rPr>
            </w:pPr>
            <w:hyperlink r:id="rId12" w:history="1">
              <w:r w:rsidR="00E0038A" w:rsidRPr="00E0038A">
                <w:rPr>
                  <w:rFonts w:ascii="Palatino Linotype" w:eastAsia="Palatino Linotype" w:hAnsi="Palatino Linotype" w:cs="Palatino Linotype"/>
                </w:rPr>
                <w:t>OFICIO 1063 ADMINISTRACIÓN Y FINANZAS.pdf</w:t>
              </w:r>
            </w:hyperlink>
            <w:r w:rsidR="00E0038A">
              <w:rPr>
                <w:rFonts w:ascii="Palatino Linotype" w:eastAsia="Palatino Linotype" w:hAnsi="Palatino Linotype" w:cs="Palatino Linotype"/>
              </w:rPr>
              <w:t>, el cual contiene la respuesta originaria de la Coordinación de Administración y Finanzas, por medio del cual remitió la cartera de adeudos correspondiente a los meses de enero, febrero y marzo del año 2022.</w:t>
            </w:r>
          </w:p>
        </w:tc>
      </w:tr>
      <w:tr w:rsidR="00E0038A" w:rsidRPr="00E0038A" w:rsidTr="00E0038A">
        <w:trPr>
          <w:gridAfter w:val="2"/>
          <w:tblCellSpacing w:w="0" w:type="dxa"/>
        </w:trPr>
        <w:tc>
          <w:tcPr>
            <w:tcW w:w="32" w:type="pct"/>
            <w:tcBorders>
              <w:top w:val="outset" w:sz="6" w:space="0" w:color="auto"/>
              <w:left w:val="outset" w:sz="6" w:space="0" w:color="auto"/>
              <w:bottom w:val="outset" w:sz="6" w:space="0" w:color="auto"/>
              <w:right w:val="outset" w:sz="6" w:space="0" w:color="auto"/>
            </w:tcBorders>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0038A" w:rsidRPr="00E0038A" w:rsidRDefault="00907C77" w:rsidP="00E0038A">
            <w:pPr>
              <w:spacing w:before="240" w:after="240" w:line="360" w:lineRule="auto"/>
              <w:ind w:right="49"/>
              <w:jc w:val="both"/>
              <w:rPr>
                <w:rFonts w:ascii="Palatino Linotype" w:eastAsia="Palatino Linotype" w:hAnsi="Palatino Linotype" w:cs="Palatino Linotype"/>
              </w:rPr>
            </w:pPr>
            <w:hyperlink r:id="rId13" w:history="1">
              <w:r w:rsidR="00E0038A" w:rsidRPr="00E0038A">
                <w:rPr>
                  <w:rFonts w:ascii="Palatino Linotype" w:eastAsia="Palatino Linotype" w:hAnsi="Palatino Linotype" w:cs="Palatino Linotype"/>
                </w:rPr>
                <w:t>CARTERA DE ADEUDOS ENERO 2022.pdf</w:t>
              </w:r>
            </w:hyperlink>
            <w:r w:rsidR="00E0038A">
              <w:rPr>
                <w:rFonts w:ascii="Palatino Linotype" w:eastAsia="Palatino Linotype" w:hAnsi="Palatino Linotype" w:cs="Palatino Linotype"/>
              </w:rPr>
              <w:t xml:space="preserve">, el cual contiene la cartera de adeudos al treinta y uno de enero del año dos mil veintidós, de ayuntamientos, organismos de agua y saneamiento, organismos auxiliares estatales, organismos auxiliares municipales, </w:t>
            </w:r>
            <w:r w:rsidR="00337775">
              <w:rPr>
                <w:rFonts w:ascii="Palatino Linotype" w:eastAsia="Palatino Linotype" w:hAnsi="Palatino Linotype" w:cs="Palatino Linotype"/>
              </w:rPr>
              <w:t xml:space="preserve">cuerpo de guardias, </w:t>
            </w:r>
            <w:r w:rsidR="00E0038A">
              <w:rPr>
                <w:rFonts w:ascii="Palatino Linotype" w:eastAsia="Palatino Linotype" w:hAnsi="Palatino Linotype" w:cs="Palatino Linotype"/>
              </w:rPr>
              <w:t xml:space="preserve">organismos auxiliares de cultura física y deporte y sistemas municipales DIF, constante de 10 fojas. </w:t>
            </w:r>
          </w:p>
        </w:tc>
      </w:tr>
      <w:tr w:rsidR="00E0038A" w:rsidRPr="00E0038A" w:rsidTr="00E0038A">
        <w:trPr>
          <w:tblCellSpacing w:w="0" w:type="dxa"/>
        </w:trPr>
        <w:tc>
          <w:tcPr>
            <w:tcW w:w="32" w:type="pct"/>
            <w:tcBorders>
              <w:top w:val="outset" w:sz="6" w:space="0" w:color="auto"/>
              <w:left w:val="outset" w:sz="6" w:space="0" w:color="auto"/>
              <w:bottom w:val="outset" w:sz="6" w:space="0" w:color="auto"/>
              <w:right w:val="outset" w:sz="6" w:space="0" w:color="auto"/>
            </w:tcBorders>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0038A" w:rsidRPr="00E0038A" w:rsidRDefault="00907C77" w:rsidP="00337775">
            <w:pPr>
              <w:spacing w:after="240" w:line="360" w:lineRule="auto"/>
              <w:jc w:val="both"/>
              <w:rPr>
                <w:rFonts w:ascii="Palatino Linotype" w:eastAsia="Palatino Linotype" w:hAnsi="Palatino Linotype" w:cs="Palatino Linotype"/>
              </w:rPr>
            </w:pPr>
            <w:hyperlink r:id="rId14" w:history="1">
              <w:r w:rsidR="00E0038A" w:rsidRPr="00E0038A">
                <w:rPr>
                  <w:rFonts w:ascii="Palatino Linotype" w:eastAsia="Palatino Linotype" w:hAnsi="Palatino Linotype" w:cs="Palatino Linotype"/>
                </w:rPr>
                <w:t>INFORME JUSTIFICADO 194.IP.pdf</w:t>
              </w:r>
            </w:hyperlink>
            <w:r w:rsidR="00337775">
              <w:rPr>
                <w:rFonts w:ascii="Palatino Linotype" w:eastAsia="Palatino Linotype" w:hAnsi="Palatino Linotype" w:cs="Palatino Linotype"/>
              </w:rPr>
              <w:t xml:space="preserve">, el cual contiene el informe justificado del SUJETO OBLIGADO, a través del cual informó que con la información remitida por la Coordinación de Administración y Finanzas, adjuntaba la cartera de adeudos correspondiente a los meses de enero, febrero y marzo del año 2022, quedando sin materia el presente recurso de revisión. </w:t>
            </w:r>
          </w:p>
        </w:tc>
        <w:tc>
          <w:tcPr>
            <w:tcW w:w="0" w:type="auto"/>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c>
          <w:tcPr>
            <w:tcW w:w="0" w:type="auto"/>
            <w:vAlign w:val="center"/>
            <w:hideMark/>
          </w:tcPr>
          <w:p w:rsidR="00E0038A" w:rsidRPr="00E0038A" w:rsidRDefault="00E0038A" w:rsidP="00E0038A">
            <w:pPr>
              <w:spacing w:after="240" w:line="360" w:lineRule="auto"/>
              <w:jc w:val="both"/>
              <w:rPr>
                <w:rFonts w:ascii="Palatino Linotype" w:eastAsia="Palatino Linotype" w:hAnsi="Palatino Linotype" w:cs="Palatino Linotype"/>
              </w:rPr>
            </w:pPr>
          </w:p>
        </w:tc>
      </w:tr>
    </w:tbl>
    <w:p w:rsidR="00E0038A" w:rsidRDefault="00E0038A">
      <w:pPr>
        <w:spacing w:after="240" w:line="360" w:lineRule="auto"/>
        <w:jc w:val="both"/>
        <w:rPr>
          <w:rFonts w:ascii="Palatino Linotype" w:eastAsia="Palatino Linotype" w:hAnsi="Palatino Linotype" w:cs="Palatino Linotype"/>
        </w:rPr>
      </w:pPr>
    </w:p>
    <w:p w:rsidR="006E7721" w:rsidRDefault="00255D9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una vez analizados,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rsidR="00337775" w:rsidRDefault="00337775" w:rsidP="00337775">
      <w:pPr>
        <w:widowControl w:val="0"/>
        <w:spacing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7.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diecisiete de agosto del año dos mil veintidós, con </w:t>
      </w:r>
      <w:r>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se acordó la ampliación del plazo para su resolución.</w:t>
      </w: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37775" w:rsidRDefault="00337775" w:rsidP="00337775">
      <w:pPr>
        <w:spacing w:line="360" w:lineRule="auto"/>
        <w:ind w:left="927"/>
        <w:jc w:val="both"/>
        <w:rPr>
          <w:rFonts w:ascii="Palatino Linotype" w:eastAsia="Palatino Linotype" w:hAnsi="Palatino Linotype" w:cs="Palatino Linotype"/>
        </w:rPr>
      </w:pPr>
    </w:p>
    <w:p w:rsidR="00337775" w:rsidRDefault="00337775" w:rsidP="0033777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337775" w:rsidRDefault="00337775" w:rsidP="00337775">
      <w:pPr>
        <w:spacing w:line="360" w:lineRule="auto"/>
        <w:ind w:left="708"/>
        <w:rPr>
          <w:rFonts w:ascii="Palatino Linotype" w:eastAsia="Palatino Linotype" w:hAnsi="Palatino Linotype" w:cs="Palatino Linotype"/>
        </w:rPr>
      </w:pPr>
    </w:p>
    <w:p w:rsidR="00337775" w:rsidRDefault="00337775" w:rsidP="00337775">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337775" w:rsidRDefault="00337775" w:rsidP="00337775">
      <w:pPr>
        <w:spacing w:line="360" w:lineRule="auto"/>
        <w:jc w:val="both"/>
        <w:rPr>
          <w:rFonts w:ascii="Palatino Linotype" w:eastAsia="Palatino Linotype" w:hAnsi="Palatino Linotype" w:cs="Palatino Linotype"/>
          <w:b/>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337775" w:rsidRPr="009A3D66"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w:t>
      </w:r>
      <w:r w:rsidRPr="009A3D66">
        <w:rPr>
          <w:rFonts w:ascii="Palatino Linotype" w:eastAsia="Palatino Linotype" w:hAnsi="Palatino Linotype" w:cs="Palatino Linotype"/>
          <w:b/>
        </w:rPr>
        <w:t xml:space="preserve">Cierre de instrucción. </w:t>
      </w:r>
      <w:r w:rsidRPr="009A3D66">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sidRPr="00DA66CB">
        <w:rPr>
          <w:rFonts w:ascii="Palatino Linotype" w:eastAsia="Palatino Linotype" w:hAnsi="Palatino Linotype" w:cs="Palatino Linotype"/>
        </w:rPr>
        <w:t xml:space="preserve">fecha </w:t>
      </w:r>
      <w:r w:rsidR="00E07A04" w:rsidRPr="00DA66CB">
        <w:rPr>
          <w:rFonts w:ascii="Palatino Linotype" w:eastAsia="Palatino Linotype" w:hAnsi="Palatino Linotype" w:cs="Palatino Linotype"/>
          <w:b/>
        </w:rPr>
        <w:t>veinticuatro</w:t>
      </w:r>
      <w:r>
        <w:rPr>
          <w:rFonts w:ascii="Palatino Linotype" w:eastAsia="Palatino Linotype" w:hAnsi="Palatino Linotype" w:cs="Palatino Linotype"/>
          <w:b/>
        </w:rPr>
        <w:t xml:space="preserve"> de agosto</w:t>
      </w:r>
      <w:r w:rsidRPr="00C44687">
        <w:rPr>
          <w:rFonts w:ascii="Palatino Linotype" w:eastAsia="Palatino Linotype" w:hAnsi="Palatino Linotype" w:cs="Palatino Linotype"/>
          <w:b/>
        </w:rPr>
        <w:t xml:space="preserve"> de</w:t>
      </w:r>
      <w:r w:rsidRPr="009A3D66">
        <w:rPr>
          <w:rFonts w:ascii="Palatino Linotype" w:eastAsia="Palatino Linotype" w:hAnsi="Palatino Linotype" w:cs="Palatino Linotype"/>
          <w:b/>
        </w:rPr>
        <w:t xml:space="preserve"> dos mil veintidós</w:t>
      </w:r>
      <w:r w:rsidRPr="009A3D6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337775" w:rsidRDefault="00337775" w:rsidP="00337775">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6E7721" w:rsidRDefault="00255D90">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337775" w:rsidRDefault="00337775" w:rsidP="0033777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w:t>
      </w:r>
      <w:r w:rsidR="00E07A04">
        <w:rPr>
          <w:rFonts w:ascii="Palatino Linotype" w:eastAsia="Palatino Linotype" w:hAnsi="Palatino Linotype" w:cs="Palatino Linotype"/>
        </w:rPr>
        <w:t xml:space="preserve">parte </w:t>
      </w:r>
      <w:r>
        <w:rPr>
          <w:rFonts w:ascii="Palatino Linotype" w:eastAsia="Palatino Linotype" w:hAnsi="Palatino Linotype" w:cs="Palatino Linotype"/>
        </w:rPr>
        <w:lastRenderedPageBreak/>
        <w:t>solicitante en fecha treinta de marzo del año dos mil veintidós y la</w:t>
      </w:r>
      <w:r w:rsidR="00E07A04">
        <w:rPr>
          <w:rFonts w:ascii="Palatino Linotype" w:eastAsia="Palatino Linotype" w:hAnsi="Palatino Linotype" w:cs="Palatino Linotype"/>
        </w:rPr>
        <w:t xml:space="preserve"> parte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presentó su recurso de revisión el dieciocho de abril del mismo año, esto es al </w:t>
      </w:r>
      <w:r w:rsidR="00E07A04">
        <w:rPr>
          <w:rFonts w:ascii="Palatino Linotype" w:eastAsia="Palatino Linotype" w:hAnsi="Palatino Linotype" w:cs="Palatino Linotype"/>
        </w:rPr>
        <w:t>octavo</w:t>
      </w:r>
      <w:r>
        <w:rPr>
          <w:rFonts w:ascii="Palatino Linotype" w:eastAsia="Palatino Linotype" w:hAnsi="Palatino Linotype" w:cs="Palatino Linotype"/>
        </w:rPr>
        <w:t xml:space="preserve">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w:t>
      </w:r>
      <w:r w:rsidR="00E07A04">
        <w:rPr>
          <w:rFonts w:ascii="Palatino Linotype" w:eastAsia="Palatino Linotype" w:hAnsi="Palatino Linotype" w:cs="Palatino Linotype"/>
        </w:rPr>
        <w:t>identificó</w:t>
      </w:r>
      <w:r>
        <w:rPr>
          <w:rFonts w:ascii="Palatino Linotype" w:eastAsia="Palatino Linotype" w:hAnsi="Palatino Linotype" w:cs="Palatino Linotype"/>
        </w:rPr>
        <w:t xml:space="preserve"> como “</w:t>
      </w:r>
      <w:r w:rsidR="00907C77">
        <w:rPr>
          <w:rFonts w:ascii="Palatino Linotype" w:eastAsia="Palatino Linotype" w:hAnsi="Palatino Linotype" w:cs="Palatino Linotype"/>
          <w:b/>
        </w:rPr>
        <w:t xml:space="preserve">XXXXX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w:t>
      </w:r>
      <w:proofErr w:type="spellStart"/>
      <w:r w:rsidR="00907C77">
        <w:rPr>
          <w:rFonts w:ascii="Palatino Linotype" w:eastAsia="Palatino Linotype" w:hAnsi="Palatino Linotype" w:cs="Palatino Linotype"/>
          <w:b/>
        </w:rPr>
        <w:t>XXXXX</w:t>
      </w:r>
      <w:proofErr w:type="spellEnd"/>
      <w:r w:rsidR="00907C77">
        <w:rPr>
          <w:rFonts w:ascii="Palatino Linotype" w:eastAsia="Palatino Linotype" w:hAnsi="Palatino Linotype" w:cs="Palatino Linotype"/>
          <w:b/>
        </w:rPr>
        <w:t xml:space="preserve"> XXXXXXX XXXX</w:t>
      </w:r>
      <w:r>
        <w:rPr>
          <w:rFonts w:ascii="Palatino Linotype" w:eastAsia="Palatino Linotype" w:hAnsi="Palatino Linotype" w:cs="Palatino Linotype"/>
          <w:b/>
        </w:rPr>
        <w:t>”</w:t>
      </w:r>
      <w:r>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37775" w:rsidRDefault="00337775" w:rsidP="0033777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337775" w:rsidRDefault="00337775" w:rsidP="0033777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rsidR="00337775" w:rsidRDefault="00337775" w:rsidP="0033777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337775" w:rsidRDefault="00337775" w:rsidP="0033777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37775" w:rsidRDefault="00337775" w:rsidP="00E07A04">
      <w:pPr>
        <w:ind w:left="1276" w:right="1752"/>
        <w:jc w:val="both"/>
        <w:rPr>
          <w:rFonts w:ascii="Palatino Linotype" w:eastAsia="Palatino Linotype" w:hAnsi="Palatino Linotype" w:cs="Palatino Linotype"/>
          <w:i/>
          <w:sz w:val="22"/>
          <w:szCs w:val="22"/>
        </w:rPr>
      </w:pPr>
      <w:r w:rsidRPr="00337775">
        <w:rPr>
          <w:rFonts w:ascii="Palatino Linotype" w:eastAsia="Palatino Linotype" w:hAnsi="Palatino Linotype" w:cs="Palatino Linotype"/>
          <w:i/>
        </w:rPr>
        <w:t>V. La en</w:t>
      </w:r>
      <w:r>
        <w:rPr>
          <w:rFonts w:ascii="Palatino Linotype" w:eastAsia="Palatino Linotype" w:hAnsi="Palatino Linotype" w:cs="Palatino Linotype"/>
          <w:i/>
        </w:rPr>
        <w:t>trega de información incompleta</w:t>
      </w:r>
      <w:r w:rsidRPr="00337775">
        <w:rPr>
          <w:rFonts w:ascii="Palatino Linotype" w:eastAsia="Palatino Linotype" w:hAnsi="Palatino Linotype" w:cs="Palatino Linotype"/>
          <w:i/>
        </w:rPr>
        <w:t>…”</w:t>
      </w:r>
      <w:r>
        <w:rPr>
          <w:rFonts w:ascii="Palatino Linotype" w:eastAsia="Palatino Linotype" w:hAnsi="Palatino Linotype" w:cs="Palatino Linotype"/>
          <w:i/>
        </w:rPr>
        <w:t xml:space="preserve"> (Sic)</w:t>
      </w:r>
    </w:p>
    <w:p w:rsidR="00E07A04" w:rsidRPr="00E07A04" w:rsidRDefault="00E07A04" w:rsidP="00E07A04">
      <w:pPr>
        <w:ind w:left="1276" w:right="1752"/>
        <w:jc w:val="both"/>
        <w:rPr>
          <w:rFonts w:ascii="Palatino Linotype" w:eastAsia="Palatino Linotype" w:hAnsi="Palatino Linotype" w:cs="Palatino Linotype"/>
          <w:i/>
          <w:sz w:val="22"/>
          <w:szCs w:val="22"/>
        </w:rPr>
      </w:pPr>
    </w:p>
    <w:p w:rsidR="00337775" w:rsidRPr="00E07A04" w:rsidRDefault="00337775" w:rsidP="00E07A04">
      <w:pPr>
        <w:spacing w:before="240" w:after="240" w:line="360" w:lineRule="auto"/>
        <w:ind w:right="60"/>
        <w:jc w:val="both"/>
        <w:rPr>
          <w:rFonts w:ascii="Palatino Linotype" w:eastAsia="Palatino Linotype" w:hAnsi="Palatino Linotype" w:cs="Palatino Linotype"/>
          <w:b/>
        </w:rPr>
      </w:pPr>
      <w:r w:rsidRPr="00337775">
        <w:rPr>
          <w:rFonts w:ascii="Palatino Linotype" w:eastAsia="Palatino Linotype" w:hAnsi="Palatino Linotype" w:cs="Palatino Linotype"/>
          <w:b/>
        </w:rPr>
        <w:t xml:space="preserve">Tercero. Análisis de las causales de sobreseimiento del recurso de revisión. </w:t>
      </w:r>
      <w:r>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37775" w:rsidRDefault="00337775" w:rsidP="0033777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Pr>
          <w:rFonts w:ascii="Palatino Linotype" w:eastAsia="Palatino Linotype" w:hAnsi="Palatino Linotype" w:cs="Palatino Linotype"/>
        </w:rPr>
        <w:lastRenderedPageBreak/>
        <w:t>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337775" w:rsidRDefault="00337775" w:rsidP="00337775">
      <w:pPr>
        <w:spacing w:line="360" w:lineRule="auto"/>
        <w:jc w:val="both"/>
      </w:pPr>
    </w:p>
    <w:p w:rsidR="00337775" w:rsidRDefault="00337775" w:rsidP="0033777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rsidR="00337775" w:rsidRDefault="00337775" w:rsidP="00337775">
      <w:pPr>
        <w:spacing w:line="360" w:lineRule="auto"/>
        <w:ind w:right="51"/>
        <w:jc w:val="both"/>
        <w:rPr>
          <w:rFonts w:ascii="Palatino Linotype" w:eastAsia="Palatino Linotype" w:hAnsi="Palatino Linotype" w:cs="Palatino Linotype"/>
        </w:rPr>
      </w:pPr>
    </w:p>
    <w:p w:rsidR="00337775" w:rsidRDefault="00337775" w:rsidP="0033777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 lo siguiente:</w:t>
      </w:r>
    </w:p>
    <w:p w:rsidR="000C1C3F" w:rsidRDefault="000C1C3F" w:rsidP="00337775">
      <w:pPr>
        <w:spacing w:line="360" w:lineRule="auto"/>
        <w:ind w:right="51"/>
        <w:jc w:val="both"/>
        <w:rPr>
          <w:rFonts w:ascii="Palatino Linotype" w:eastAsia="Palatino Linotype" w:hAnsi="Palatino Linotype" w:cs="Palatino Linotype"/>
        </w:rPr>
      </w:pPr>
    </w:p>
    <w:p w:rsidR="00337775" w:rsidRPr="000C1C3F" w:rsidRDefault="000C1C3F" w:rsidP="000C1C3F">
      <w:pPr>
        <w:pStyle w:val="Prrafodelista"/>
        <w:numPr>
          <w:ilvl w:val="0"/>
          <w:numId w:val="5"/>
        </w:numPr>
        <w:spacing w:line="360" w:lineRule="auto"/>
        <w:ind w:right="51"/>
        <w:jc w:val="both"/>
        <w:rPr>
          <w:rFonts w:ascii="Palatino Linotype" w:eastAsia="Palatino Linotype" w:hAnsi="Palatino Linotype" w:cs="Palatino Linotype"/>
        </w:rPr>
      </w:pPr>
      <w:r w:rsidRPr="000C1C3F">
        <w:rPr>
          <w:rFonts w:ascii="Palatino Linotype" w:eastAsia="Palatino Linotype" w:hAnsi="Palatino Linotype" w:cs="Palatino Linotype"/>
        </w:rPr>
        <w:t>REQUIERO LOS SALDOS DE DEUDA PENDIENTES DE PAGO DE LAS DEPENDENCIAS DEL GOBIERNO Y LOS MUNICIPIOS DEL ESTADO DESDE EL 01 DE ENERO DE 2022 AL DÍA DE HOY</w:t>
      </w:r>
      <w:r w:rsidR="00337775" w:rsidRPr="000C1C3F">
        <w:rPr>
          <w:rFonts w:ascii="Palatino Linotype" w:eastAsia="Palatino Linotype" w:hAnsi="Palatino Linotype" w:cs="Palatino Linotype"/>
        </w:rPr>
        <w:t>.</w:t>
      </w:r>
    </w:p>
    <w:p w:rsidR="00337775" w:rsidRDefault="00337775" w:rsidP="000C1C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sidR="000C1C3F">
        <w:rPr>
          <w:rFonts w:ascii="Palatino Linotype" w:eastAsia="Palatino Linotype" w:hAnsi="Palatino Linotype" w:cs="Palatino Linotype"/>
        </w:rPr>
        <w:t xml:space="preserve"> en respuesta, solo se concretó entregar el formato denominado “cartera de adeudos” actualizada al 31 de enero del año 2022, la cual contiene la clave, institución pública, periodo de incumplimiento (inicial, final e importe del adeudo), decreto, saldo insoluto del convenio de pago en parcialidades, parcialidades vencidas (importe y numero) y adeudo total, constante de 10 fojas.</w:t>
      </w:r>
    </w:p>
    <w:p w:rsidR="00337775" w:rsidRDefault="00337775" w:rsidP="00337775">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conforme el particular con la respuesta, interpone el recurso de </w:t>
      </w:r>
      <w:r w:rsidR="000C1C3F">
        <w:rPr>
          <w:rFonts w:ascii="Palatino Linotype" w:eastAsia="Palatino Linotype" w:hAnsi="Palatino Linotype" w:cs="Palatino Linotype"/>
        </w:rPr>
        <w:t xml:space="preserve">revisión que se resuelve, </w:t>
      </w:r>
      <w:r w:rsidR="000C1C3F" w:rsidRPr="00E07A04">
        <w:rPr>
          <w:rFonts w:ascii="Palatino Linotype" w:eastAsia="Palatino Linotype" w:hAnsi="Palatino Linotype" w:cs="Palatino Linotype"/>
          <w:b/>
          <w:u w:val="single"/>
        </w:rPr>
        <w:t>porque no le entregaron los meses solicitados</w:t>
      </w:r>
      <w:r w:rsidR="000C1C3F">
        <w:rPr>
          <w:rFonts w:ascii="Palatino Linotype" w:eastAsia="Palatino Linotype" w:hAnsi="Palatino Linotype" w:cs="Palatino Linotype"/>
        </w:rPr>
        <w:t>.</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w:t>
      </w:r>
      <w:r w:rsidR="000C1C3F">
        <w:rPr>
          <w:rFonts w:ascii="Palatino Linotype" w:eastAsia="Palatino Linotype" w:hAnsi="Palatino Linotype" w:cs="Palatino Linotype"/>
        </w:rPr>
        <w:t xml:space="preserve">su informe justificado a través del cual adjuntó la “cartera de adeudos” de los meses de </w:t>
      </w:r>
      <w:r w:rsidR="000C1C3F" w:rsidRPr="00E07A04">
        <w:rPr>
          <w:rFonts w:ascii="Palatino Linotype" w:eastAsia="Palatino Linotype" w:hAnsi="Palatino Linotype" w:cs="Palatino Linotype"/>
          <w:b/>
          <w:u w:val="single"/>
        </w:rPr>
        <w:t>enero, febrero y marzo del año 2022</w:t>
      </w:r>
      <w:r w:rsidR="000C1C3F">
        <w:rPr>
          <w:rFonts w:ascii="Palatino Linotype" w:eastAsia="Palatino Linotype" w:hAnsi="Palatino Linotype" w:cs="Palatino Linotype"/>
        </w:rPr>
        <w:t>.</w:t>
      </w:r>
    </w:p>
    <w:p w:rsidR="007704FE" w:rsidRDefault="00337775" w:rsidP="007704F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w:t>
      </w:r>
      <w:r w:rsidR="007704FE">
        <w:rPr>
          <w:rFonts w:ascii="Palatino Linotype" w:eastAsia="Palatino Linotype" w:hAnsi="Palatino Linotype" w:cs="Palatino Linotype"/>
        </w:rPr>
        <w:t>sobre los saldos de deuda solicitados por el particular, es necesario a traer lo señalado por el artículo 35, 36, 37 y 38 de la Ley de Seguridad Social para l</w:t>
      </w:r>
      <w:r w:rsidR="007704FE" w:rsidRPr="007704FE">
        <w:rPr>
          <w:rFonts w:ascii="Palatino Linotype" w:eastAsia="Palatino Linotype" w:hAnsi="Palatino Linotype" w:cs="Palatino Linotype"/>
        </w:rPr>
        <w:t>os Servidores Públicos</w:t>
      </w:r>
      <w:r w:rsidR="007704FE">
        <w:rPr>
          <w:rFonts w:ascii="Palatino Linotype" w:eastAsia="Palatino Linotype" w:hAnsi="Palatino Linotype" w:cs="Palatino Linotype"/>
        </w:rPr>
        <w:t xml:space="preserve"> del Estado d</w:t>
      </w:r>
      <w:r w:rsidR="007704FE" w:rsidRPr="007704FE">
        <w:rPr>
          <w:rFonts w:ascii="Palatino Linotype" w:eastAsia="Palatino Linotype" w:hAnsi="Palatino Linotype" w:cs="Palatino Linotype"/>
        </w:rPr>
        <w:t>e México</w:t>
      </w:r>
      <w:r w:rsidR="007704FE">
        <w:rPr>
          <w:rFonts w:ascii="Palatino Linotype" w:eastAsia="Palatino Linotype" w:hAnsi="Palatino Linotype" w:cs="Palatino Linotype"/>
        </w:rPr>
        <w:t xml:space="preserve"> y</w:t>
      </w:r>
      <w:r w:rsidR="007704FE" w:rsidRPr="007704FE">
        <w:rPr>
          <w:rFonts w:ascii="Palatino Linotype" w:eastAsia="Palatino Linotype" w:hAnsi="Palatino Linotype" w:cs="Palatino Linotype"/>
        </w:rPr>
        <w:t xml:space="preserve"> Municipios</w:t>
      </w:r>
      <w:r w:rsidR="007704FE">
        <w:rPr>
          <w:rFonts w:ascii="Palatino Linotype" w:eastAsia="Palatino Linotype" w:hAnsi="Palatino Linotype" w:cs="Palatino Linotype"/>
        </w:rPr>
        <w:t>, que señala:</w:t>
      </w:r>
    </w:p>
    <w:p w:rsidR="007704FE" w:rsidRDefault="007704FE" w:rsidP="007704FE">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7704FE">
        <w:rPr>
          <w:rFonts w:ascii="Palatino Linotype" w:eastAsia="Palatino Linotype" w:hAnsi="Palatino Linotype" w:cs="Palatino Linotype"/>
          <w:i/>
          <w:sz w:val="22"/>
          <w:szCs w:val="22"/>
        </w:rPr>
        <w:t xml:space="preserve">ARTICULO 35.- </w:t>
      </w:r>
      <w:r w:rsidRPr="007704FE">
        <w:rPr>
          <w:rFonts w:ascii="Palatino Linotype" w:eastAsia="Palatino Linotype" w:hAnsi="Palatino Linotype" w:cs="Palatino Linotype"/>
          <w:b/>
          <w:i/>
          <w:sz w:val="22"/>
          <w:szCs w:val="22"/>
        </w:rPr>
        <w:t>Las instituciones públicas deberán enterar al Instituto el importe de las cuotas retenidas quincenalmente</w:t>
      </w:r>
      <w:r w:rsidRPr="007704FE">
        <w:rPr>
          <w:rFonts w:ascii="Palatino Linotype" w:eastAsia="Palatino Linotype" w:hAnsi="Palatino Linotype" w:cs="Palatino Linotype"/>
          <w:i/>
          <w:sz w:val="22"/>
          <w:szCs w:val="22"/>
        </w:rPr>
        <w:t xml:space="preserve"> a los servidores públicos, así como el de las aportaciones que les correspondan, dentro de los cinco días siguientes al de la fecha en que efectúen la retención. </w:t>
      </w:r>
    </w:p>
    <w:p w:rsidR="007704FE" w:rsidRPr="007704FE" w:rsidRDefault="007704FE" w:rsidP="007704FE">
      <w:pPr>
        <w:ind w:left="1276" w:right="1752"/>
        <w:jc w:val="both"/>
        <w:rPr>
          <w:rFonts w:ascii="Palatino Linotype" w:eastAsia="Palatino Linotype" w:hAnsi="Palatino Linotype" w:cs="Palatino Linotype"/>
          <w:i/>
          <w:sz w:val="22"/>
          <w:szCs w:val="22"/>
        </w:rPr>
      </w:pPr>
      <w:r w:rsidRPr="007704FE">
        <w:rPr>
          <w:rFonts w:ascii="Palatino Linotype" w:eastAsia="Palatino Linotype" w:hAnsi="Palatino Linotype" w:cs="Palatino Linotype"/>
          <w:b/>
          <w:i/>
          <w:sz w:val="22"/>
          <w:szCs w:val="22"/>
        </w:rPr>
        <w:t>En el mismo plazo, deberán enterar el importe de los descuentos que por créditos u otros conceptos que ordene el propio Instituto</w:t>
      </w:r>
      <w:r w:rsidRPr="007704FE">
        <w:rPr>
          <w:rFonts w:ascii="Palatino Linotype" w:eastAsia="Palatino Linotype" w:hAnsi="Palatino Linotype" w:cs="Palatino Linotype"/>
          <w:i/>
          <w:sz w:val="22"/>
          <w:szCs w:val="22"/>
        </w:rPr>
        <w:t>, en cumplimiento de lo dispuesto por esta ley. El entero de cuotas y aportaciones que los ayuntamientos convengan a través de descuento de las participaciones federales que les correspondan, se realizará de forma mensual.</w:t>
      </w:r>
    </w:p>
    <w:p w:rsidR="007704FE" w:rsidRDefault="007704FE" w:rsidP="007704FE">
      <w:pPr>
        <w:ind w:left="1276" w:right="1752"/>
        <w:jc w:val="both"/>
        <w:rPr>
          <w:rFonts w:ascii="Palatino Linotype" w:eastAsia="Palatino Linotype" w:hAnsi="Palatino Linotype" w:cs="Palatino Linotype"/>
          <w:i/>
          <w:sz w:val="22"/>
          <w:szCs w:val="22"/>
        </w:rPr>
      </w:pPr>
      <w:r w:rsidRPr="007704FE">
        <w:rPr>
          <w:rFonts w:ascii="Palatino Linotype" w:eastAsia="Palatino Linotype" w:hAnsi="Palatino Linotype" w:cs="Palatino Linotype"/>
          <w:i/>
          <w:sz w:val="22"/>
          <w:szCs w:val="22"/>
        </w:rPr>
        <w:t xml:space="preserve">ARTÍCULO 36.- </w:t>
      </w:r>
      <w:r w:rsidRPr="007704FE">
        <w:rPr>
          <w:rFonts w:ascii="Palatino Linotype" w:eastAsia="Palatino Linotype" w:hAnsi="Palatino Linotype" w:cs="Palatino Linotype"/>
          <w:b/>
          <w:i/>
          <w:sz w:val="22"/>
          <w:szCs w:val="22"/>
        </w:rPr>
        <w:t>Las cuotas y aportaciones obligatoria tienen el carácter fiscal.</w:t>
      </w:r>
      <w:r w:rsidRPr="007704FE">
        <w:rPr>
          <w:rFonts w:ascii="Palatino Linotype" w:eastAsia="Palatino Linotype" w:hAnsi="Palatino Linotype" w:cs="Palatino Linotype"/>
          <w:i/>
          <w:sz w:val="22"/>
          <w:szCs w:val="22"/>
        </w:rPr>
        <w:t xml:space="preserve"> </w:t>
      </w:r>
      <w:r w:rsidRPr="007704FE">
        <w:rPr>
          <w:rFonts w:ascii="Palatino Linotype" w:eastAsia="Palatino Linotype" w:hAnsi="Palatino Linotype" w:cs="Palatino Linotype"/>
          <w:b/>
          <w:i/>
          <w:sz w:val="22"/>
          <w:szCs w:val="22"/>
        </w:rPr>
        <w:t>El Instituto tiene atribuciones para determinar los créditos fiscales y las bases de su liquidación, así como para fijarlos en cantidad líquida, notificarlos y percibirlos de conformidad con la presente ley. El cobro de créditos fiscales a favor del Instituto, se aplicará a través de la Secretaría de Finanzas, en términos de lo que señala el Código de Procedimientos Administrativos del Estado de México y Municipios</w:t>
      </w:r>
      <w:r w:rsidRPr="007704FE">
        <w:rPr>
          <w:rFonts w:ascii="Palatino Linotype" w:eastAsia="Palatino Linotype" w:hAnsi="Palatino Linotype" w:cs="Palatino Linotype"/>
          <w:i/>
          <w:sz w:val="22"/>
          <w:szCs w:val="22"/>
        </w:rPr>
        <w:t xml:space="preserve">. </w:t>
      </w:r>
    </w:p>
    <w:p w:rsidR="007704FE" w:rsidRDefault="007704FE" w:rsidP="007704FE">
      <w:pPr>
        <w:ind w:left="1276" w:right="1752"/>
        <w:jc w:val="both"/>
        <w:rPr>
          <w:rFonts w:ascii="Palatino Linotype" w:eastAsia="Palatino Linotype" w:hAnsi="Palatino Linotype" w:cs="Palatino Linotype"/>
          <w:i/>
          <w:sz w:val="22"/>
          <w:szCs w:val="22"/>
        </w:rPr>
      </w:pPr>
      <w:r w:rsidRPr="007704FE">
        <w:rPr>
          <w:rFonts w:ascii="Palatino Linotype" w:eastAsia="Palatino Linotype" w:hAnsi="Palatino Linotype" w:cs="Palatino Linotype"/>
          <w:i/>
          <w:sz w:val="22"/>
          <w:szCs w:val="22"/>
        </w:rPr>
        <w:lastRenderedPageBreak/>
        <w:t xml:space="preserve">Los créditos fiscales a cargo de las instituciones públicas se actualizarán con los recargos y sanciones que establece el Código Financiero del Estado de México y Municipios. </w:t>
      </w:r>
    </w:p>
    <w:p w:rsidR="007704FE" w:rsidRDefault="007704FE" w:rsidP="007704FE">
      <w:pPr>
        <w:ind w:left="1276" w:right="1752"/>
        <w:jc w:val="both"/>
        <w:rPr>
          <w:rFonts w:ascii="Palatino Linotype" w:eastAsia="Palatino Linotype" w:hAnsi="Palatino Linotype" w:cs="Palatino Linotype"/>
          <w:i/>
          <w:sz w:val="22"/>
          <w:szCs w:val="22"/>
        </w:rPr>
      </w:pPr>
      <w:r w:rsidRPr="007704FE">
        <w:rPr>
          <w:rFonts w:ascii="Palatino Linotype" w:eastAsia="Palatino Linotype" w:hAnsi="Palatino Linotype" w:cs="Palatino Linotype"/>
          <w:i/>
          <w:sz w:val="22"/>
          <w:szCs w:val="22"/>
        </w:rPr>
        <w:t xml:space="preserve">ARTICULO 37.- </w:t>
      </w:r>
      <w:r w:rsidRPr="007704FE">
        <w:rPr>
          <w:rFonts w:ascii="Palatino Linotype" w:eastAsia="Palatino Linotype" w:hAnsi="Palatino Linotype" w:cs="Palatino Linotype"/>
          <w:b/>
          <w:i/>
          <w:sz w:val="22"/>
          <w:szCs w:val="22"/>
        </w:rPr>
        <w:t>Cuando no se efectúen a los servidores públicos las retenciones por concepto de recuperación de créditos otorgados por el Instituto mediante préstamo, éste requerirá directamente a la Institución pública el pago respectivo.</w:t>
      </w:r>
      <w:r w:rsidRPr="007704FE">
        <w:rPr>
          <w:rFonts w:ascii="Palatino Linotype" w:eastAsia="Palatino Linotype" w:hAnsi="Palatino Linotype" w:cs="Palatino Linotype"/>
          <w:i/>
          <w:sz w:val="22"/>
          <w:szCs w:val="22"/>
        </w:rPr>
        <w:t xml:space="preserve"> </w:t>
      </w:r>
    </w:p>
    <w:p w:rsidR="007704FE" w:rsidRPr="002E1B01" w:rsidRDefault="007704FE" w:rsidP="007704FE">
      <w:pPr>
        <w:ind w:left="1276" w:right="1752"/>
        <w:jc w:val="both"/>
        <w:rPr>
          <w:rFonts w:ascii="Palatino Linotype" w:eastAsia="Palatino Linotype" w:hAnsi="Palatino Linotype" w:cs="Palatino Linotype"/>
          <w:b/>
          <w:i/>
          <w:sz w:val="22"/>
          <w:szCs w:val="22"/>
        </w:rPr>
      </w:pPr>
      <w:r w:rsidRPr="007704FE">
        <w:rPr>
          <w:rFonts w:ascii="Palatino Linotype" w:eastAsia="Palatino Linotype" w:hAnsi="Palatino Linotype" w:cs="Palatino Linotype"/>
          <w:i/>
          <w:sz w:val="22"/>
          <w:szCs w:val="22"/>
        </w:rPr>
        <w:t xml:space="preserve">Para éste efecto el Instituto, en su caso, podrá solicitar se les hagan descuentos de hasta un 20% de sus percepciones netas, </w:t>
      </w:r>
      <w:r w:rsidRPr="002E1B01">
        <w:rPr>
          <w:rFonts w:ascii="Palatino Linotype" w:eastAsia="Palatino Linotype" w:hAnsi="Palatino Linotype" w:cs="Palatino Linotype"/>
          <w:b/>
          <w:i/>
          <w:sz w:val="22"/>
          <w:szCs w:val="22"/>
        </w:rPr>
        <w:t xml:space="preserve">mientras el adeudo no esté cubierto. </w:t>
      </w:r>
    </w:p>
    <w:p w:rsidR="007704FE" w:rsidRDefault="007704FE" w:rsidP="007704FE">
      <w:pPr>
        <w:ind w:left="1276" w:right="1752"/>
        <w:jc w:val="both"/>
        <w:rPr>
          <w:rFonts w:ascii="Palatino Linotype" w:eastAsia="Palatino Linotype" w:hAnsi="Palatino Linotype" w:cs="Palatino Linotype"/>
          <w:i/>
          <w:sz w:val="22"/>
          <w:szCs w:val="22"/>
        </w:rPr>
      </w:pPr>
      <w:proofErr w:type="gramStart"/>
      <w:r w:rsidRPr="007704FE">
        <w:rPr>
          <w:rFonts w:ascii="Palatino Linotype" w:eastAsia="Palatino Linotype" w:hAnsi="Palatino Linotype" w:cs="Palatino Linotype"/>
          <w:i/>
          <w:sz w:val="22"/>
          <w:szCs w:val="22"/>
        </w:rPr>
        <w:t>ARTICULO</w:t>
      </w:r>
      <w:proofErr w:type="gramEnd"/>
      <w:r w:rsidRPr="007704FE">
        <w:rPr>
          <w:rFonts w:ascii="Palatino Linotype" w:eastAsia="Palatino Linotype" w:hAnsi="Palatino Linotype" w:cs="Palatino Linotype"/>
          <w:i/>
          <w:sz w:val="22"/>
          <w:szCs w:val="22"/>
        </w:rPr>
        <w:t xml:space="preserve"> 38</w:t>
      </w:r>
      <w:r w:rsidRPr="007704FE">
        <w:rPr>
          <w:rFonts w:ascii="Palatino Linotype" w:eastAsia="Palatino Linotype" w:hAnsi="Palatino Linotype" w:cs="Palatino Linotype"/>
          <w:b/>
          <w:i/>
          <w:sz w:val="22"/>
          <w:szCs w:val="22"/>
        </w:rPr>
        <w:t>.- Las aportaciones de las instituciones públicas tienen el carácter de obligatorias y por consiguiente, deberán consignarse en la partida o partidas que correspondan a sus respectivos presupuestos de egresos.</w:t>
      </w:r>
      <w:r w:rsidRPr="007704FE">
        <w:rPr>
          <w:rFonts w:ascii="Palatino Linotype" w:eastAsia="Palatino Linotype" w:hAnsi="Palatino Linotype" w:cs="Palatino Linotype"/>
          <w:i/>
          <w:sz w:val="22"/>
          <w:szCs w:val="22"/>
        </w:rPr>
        <w:t xml:space="preserve"> En el caso de que se incurra en omisión, la institución pública deberá realizar las trasferencias presupuestales correspondientes para cumplir con su obligación.</w:t>
      </w:r>
      <w:r w:rsidR="00132810">
        <w:rPr>
          <w:rFonts w:ascii="Palatino Linotype" w:eastAsia="Palatino Linotype" w:hAnsi="Palatino Linotype" w:cs="Palatino Linotype"/>
          <w:i/>
          <w:sz w:val="22"/>
          <w:szCs w:val="22"/>
        </w:rPr>
        <w:t>” (Sic)</w:t>
      </w:r>
    </w:p>
    <w:p w:rsidR="00337775" w:rsidRDefault="00337775" w:rsidP="00337775">
      <w:pPr>
        <w:ind w:left="851" w:right="758"/>
        <w:jc w:val="both"/>
        <w:rPr>
          <w:rFonts w:ascii="Palatino Linotype" w:eastAsia="Palatino Linotype" w:hAnsi="Palatino Linotype" w:cs="Palatino Linotype"/>
          <w:i/>
          <w:sz w:val="22"/>
          <w:szCs w:val="22"/>
        </w:rPr>
      </w:pPr>
    </w:p>
    <w:p w:rsidR="00337775" w:rsidRDefault="00337775" w:rsidP="0033777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2E1B01" w:rsidRDefault="002E1B01" w:rsidP="00337775">
      <w:pPr>
        <w:spacing w:line="360" w:lineRule="auto"/>
        <w:jc w:val="both"/>
        <w:rPr>
          <w:rFonts w:ascii="Palatino Linotype" w:eastAsia="Palatino Linotype" w:hAnsi="Palatino Linotype" w:cs="Palatino Linotype"/>
          <w:b/>
        </w:rPr>
      </w:pPr>
      <w:bookmarkStart w:id="3" w:name="_heading=h.1fob9te" w:colFirst="0" w:colLast="0"/>
      <w:bookmarkEnd w:id="3"/>
      <w:r>
        <w:rPr>
          <w:rFonts w:ascii="Palatino Linotype" w:eastAsia="Palatino Linotype" w:hAnsi="Palatino Linotype" w:cs="Palatino Linotype"/>
        </w:rPr>
        <w:t xml:space="preserve">De los preceptos legales anteriores, podemos concluir que los adeudos </w:t>
      </w:r>
      <w:r w:rsidRPr="002E1B01">
        <w:rPr>
          <w:rFonts w:ascii="Palatino Linotype" w:eastAsia="Palatino Linotype" w:hAnsi="Palatino Linotype" w:cs="Palatino Linotype"/>
        </w:rPr>
        <w:t>pendientes de pago de las dependencias del</w:t>
      </w:r>
      <w:r>
        <w:rPr>
          <w:rFonts w:ascii="Palatino Linotype" w:eastAsia="Palatino Linotype" w:hAnsi="Palatino Linotype" w:cs="Palatino Linotype"/>
        </w:rPr>
        <w:t xml:space="preserve"> gobierno y los municipios del E</w:t>
      </w:r>
      <w:r w:rsidRPr="002E1B01">
        <w:rPr>
          <w:rFonts w:ascii="Palatino Linotype" w:eastAsia="Palatino Linotype" w:hAnsi="Palatino Linotype" w:cs="Palatino Linotype"/>
        </w:rPr>
        <w:t>stado</w:t>
      </w:r>
      <w:r>
        <w:rPr>
          <w:rFonts w:ascii="Palatino Linotype" w:eastAsia="Palatino Linotype" w:hAnsi="Palatino Linotype" w:cs="Palatino Linotype"/>
        </w:rPr>
        <w:t xml:space="preserve">, derivan de las cuotas y aportaciones que las instituciones públicas del Gobierno del Estado de México y Municipios del Estado de México, </w:t>
      </w:r>
      <w:r w:rsidRPr="002E1B01">
        <w:rPr>
          <w:rFonts w:ascii="Palatino Linotype" w:eastAsia="Palatino Linotype" w:hAnsi="Palatino Linotype" w:cs="Palatino Linotype"/>
        </w:rPr>
        <w:t>d</w:t>
      </w:r>
      <w:r>
        <w:rPr>
          <w:rFonts w:ascii="Palatino Linotype" w:eastAsia="Palatino Linotype" w:hAnsi="Palatino Linotype" w:cs="Palatino Linotype"/>
        </w:rPr>
        <w:t xml:space="preserve">eben reportar al </w:t>
      </w:r>
      <w:r w:rsidRPr="002E1B01">
        <w:rPr>
          <w:rFonts w:ascii="Palatino Linotype" w:eastAsia="Palatino Linotype" w:hAnsi="Palatino Linotype" w:cs="Palatino Linotype"/>
        </w:rPr>
        <w:t>Instituto de Seguridad Social del Estado de México y Municipios</w:t>
      </w:r>
      <w:r>
        <w:rPr>
          <w:rFonts w:ascii="Palatino Linotype" w:eastAsia="Palatino Linotype" w:hAnsi="Palatino Linotype" w:cs="Palatino Linotype"/>
        </w:rPr>
        <w:t xml:space="preserve">, por lo que, en caso contrario la institución pública incurrirá en un incumplimiento contrayendo una deuda con el </w:t>
      </w:r>
      <w:r w:rsidRPr="00132810">
        <w:rPr>
          <w:rFonts w:ascii="Palatino Linotype" w:eastAsia="Palatino Linotype" w:hAnsi="Palatino Linotype" w:cs="Palatino Linotype"/>
          <w:b/>
        </w:rPr>
        <w:t xml:space="preserve">SUJETO OBLIGADO. </w:t>
      </w:r>
    </w:p>
    <w:p w:rsidR="00E07A04" w:rsidRPr="00132810" w:rsidRDefault="00E07A04" w:rsidP="00337775">
      <w:pPr>
        <w:spacing w:line="360" w:lineRule="auto"/>
        <w:jc w:val="both"/>
        <w:rPr>
          <w:rFonts w:ascii="Palatino Linotype" w:eastAsia="Palatino Linotype" w:hAnsi="Palatino Linotype" w:cs="Palatino Linotype"/>
          <w:b/>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Regresando con la respuesta, se advierte que la </w:t>
      </w:r>
      <w:r w:rsidR="002E1B01">
        <w:rPr>
          <w:rFonts w:ascii="Palatino Linotype" w:eastAsia="Palatino Linotype" w:hAnsi="Palatino Linotype" w:cs="Palatino Linotype"/>
        </w:rPr>
        <w:t>Coordinación de Administración y Finanzas</w:t>
      </w:r>
      <w:r w:rsidR="00132810">
        <w:rPr>
          <w:rFonts w:ascii="Palatino Linotype" w:eastAsia="Palatino Linotype" w:hAnsi="Palatino Linotype" w:cs="Palatino Linotype"/>
        </w:rPr>
        <w:t xml:space="preserve"> del </w:t>
      </w:r>
      <w:r w:rsidR="00132810" w:rsidRPr="00132810">
        <w:rPr>
          <w:rFonts w:ascii="Palatino Linotype" w:eastAsia="Palatino Linotype" w:hAnsi="Palatino Linotype" w:cs="Palatino Linotype"/>
          <w:b/>
        </w:rPr>
        <w:t>SUJETO OBLIGADO</w:t>
      </w:r>
      <w:r w:rsidR="002E1B01">
        <w:rPr>
          <w:rFonts w:ascii="Palatino Linotype" w:eastAsia="Palatino Linotype" w:hAnsi="Palatino Linotype" w:cs="Palatino Linotype"/>
        </w:rPr>
        <w:t xml:space="preserve">, sólo entregó la cartera de adeudos actualizada </w:t>
      </w:r>
      <w:r w:rsidR="002E1B01">
        <w:rPr>
          <w:rFonts w:ascii="Palatino Linotype" w:eastAsia="Palatino Linotype" w:hAnsi="Palatino Linotype" w:cs="Palatino Linotype"/>
        </w:rPr>
        <w:lastRenderedPageBreak/>
        <w:t>al 31 de enero del año 2022, no así de los meses de febrero y marzo del año 2022, bajo el argumento que estaba en proceso de integración.</w:t>
      </w:r>
    </w:p>
    <w:p w:rsidR="00132810" w:rsidRDefault="002E1B01" w:rsidP="0013281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w:t>
      </w:r>
      <w:r w:rsidR="00337775">
        <w:rPr>
          <w:rFonts w:ascii="Palatino Linotype" w:eastAsia="Palatino Linotype" w:hAnsi="Palatino Linotype" w:cs="Palatino Linotype"/>
        </w:rPr>
        <w:t xml:space="preserve">no es hasta el informe justificado, que la </w:t>
      </w:r>
      <w:r w:rsidR="00132810">
        <w:rPr>
          <w:rFonts w:ascii="Palatino Linotype" w:eastAsia="Palatino Linotype" w:hAnsi="Palatino Linotype" w:cs="Palatino Linotype"/>
        </w:rPr>
        <w:t xml:space="preserve">Coordinación de Administración y Finanzas del </w:t>
      </w:r>
      <w:r w:rsidR="00132810" w:rsidRPr="00132810">
        <w:rPr>
          <w:rFonts w:ascii="Palatino Linotype" w:eastAsia="Palatino Linotype" w:hAnsi="Palatino Linotype" w:cs="Palatino Linotype"/>
        </w:rPr>
        <w:t>Instituto de Seguridad Social del Estado de México y Municipios</w:t>
      </w:r>
      <w:r w:rsidR="00132810">
        <w:rPr>
          <w:rFonts w:ascii="Palatino Linotype" w:eastAsia="Palatino Linotype" w:hAnsi="Palatino Linotype" w:cs="Palatino Linotype"/>
        </w:rPr>
        <w:t>, remitió la “cartera de adeudos” de los meses de enero, febrero y marzo del año 2022, de ayuntamientos, organismos de agua y saneamiento, organismos auxiliares estatales, organismos auxiliares municipales, cuerpo de guardias, organismos auxiliares de cultura física y dep</w:t>
      </w:r>
      <w:r w:rsidR="00DA66CB">
        <w:rPr>
          <w:rFonts w:ascii="Palatino Linotype" w:eastAsia="Palatino Linotype" w:hAnsi="Palatino Linotype" w:cs="Palatino Linotype"/>
        </w:rPr>
        <w:t xml:space="preserve">orte y sistemas municipales DIF, como se advierte a continuación en la siguiente imagen que se inserta en seguida de manera de ejemplo, sólo del mes de enero por corresponder los demás meses al </w:t>
      </w:r>
      <w:r w:rsidR="0091664C">
        <w:rPr>
          <w:rFonts w:ascii="Palatino Linotype" w:eastAsia="Palatino Linotype" w:hAnsi="Palatino Linotype" w:cs="Palatino Linotype"/>
        </w:rPr>
        <w:t xml:space="preserve">mismo </w:t>
      </w:r>
      <w:r w:rsidR="00DA66CB">
        <w:rPr>
          <w:rFonts w:ascii="Palatino Linotype" w:eastAsia="Palatino Linotype" w:hAnsi="Palatino Linotype" w:cs="Palatino Linotype"/>
        </w:rPr>
        <w:t>formato:</w:t>
      </w:r>
    </w:p>
    <w:p w:rsidR="00132810" w:rsidRDefault="00DA66CB" w:rsidP="0091664C">
      <w:pPr>
        <w:spacing w:before="240" w:after="240" w:line="360" w:lineRule="auto"/>
        <w:jc w:val="both"/>
        <w:rPr>
          <w:rFonts w:ascii="Palatino Linotype" w:eastAsia="Palatino Linotype" w:hAnsi="Palatino Linotype" w:cs="Palatino Linotype"/>
        </w:rPr>
      </w:pPr>
      <w:r>
        <w:rPr>
          <w:noProof/>
          <w:lang w:val="es-MX"/>
        </w:rPr>
        <w:drawing>
          <wp:inline distT="0" distB="0" distL="0" distR="0" wp14:anchorId="319E049E" wp14:editId="7D86F78D">
            <wp:extent cx="5449663" cy="209493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228" t="51471" r="2306" b="14353"/>
                    <a:stretch/>
                  </pic:blipFill>
                  <pic:spPr bwMode="auto">
                    <a:xfrm>
                      <a:off x="0" y="0"/>
                      <a:ext cx="5479202" cy="2106286"/>
                    </a:xfrm>
                    <a:prstGeom prst="rect">
                      <a:avLst/>
                    </a:prstGeom>
                    <a:ln>
                      <a:noFill/>
                    </a:ln>
                    <a:extLst>
                      <a:ext uri="{53640926-AAD7-44D8-BBD7-CCE9431645EC}">
                        <a14:shadowObscured xmlns:a14="http://schemas.microsoft.com/office/drawing/2010/main"/>
                      </a:ext>
                    </a:extLst>
                  </pic:spPr>
                </pic:pic>
              </a:graphicData>
            </a:graphic>
          </wp:inline>
        </w:drawing>
      </w:r>
      <w:r w:rsidR="00337775">
        <w:rPr>
          <w:rFonts w:ascii="Palatino Linotype" w:eastAsia="Palatino Linotype" w:hAnsi="Palatino Linotype" w:cs="Palatino Linotype"/>
        </w:rPr>
        <w:t xml:space="preserve">Colmando con ello el derecho de acceso a la información pública de la </w:t>
      </w:r>
      <w:r w:rsidR="00337775">
        <w:rPr>
          <w:rFonts w:ascii="Palatino Linotype" w:eastAsia="Palatino Linotype" w:hAnsi="Palatino Linotype" w:cs="Palatino Linotype"/>
          <w:b/>
        </w:rPr>
        <w:t>RECURRENTE</w:t>
      </w:r>
      <w:r w:rsidR="00132810">
        <w:rPr>
          <w:rFonts w:ascii="Palatino Linotype" w:eastAsia="Palatino Linotype" w:hAnsi="Palatino Linotype" w:cs="Palatino Linotype"/>
        </w:rPr>
        <w:t xml:space="preserve">, en razón, de que el área del </w:t>
      </w:r>
      <w:r w:rsidR="00132810" w:rsidRPr="00132810">
        <w:rPr>
          <w:rFonts w:ascii="Palatino Linotype" w:eastAsia="Palatino Linotype" w:hAnsi="Palatino Linotype" w:cs="Palatino Linotype"/>
          <w:b/>
        </w:rPr>
        <w:t>SUJETO OBLIGADO</w:t>
      </w:r>
      <w:r w:rsidR="00132810">
        <w:rPr>
          <w:rFonts w:ascii="Palatino Linotype" w:eastAsia="Palatino Linotype" w:hAnsi="Palatino Linotype" w:cs="Palatino Linotype"/>
        </w:rPr>
        <w:t xml:space="preserve"> que se pronunció fue la Coordinación de Administración y Finanzas del </w:t>
      </w:r>
      <w:r w:rsidR="00132810" w:rsidRPr="00132810">
        <w:rPr>
          <w:rFonts w:ascii="Palatino Linotype" w:eastAsia="Palatino Linotype" w:hAnsi="Palatino Linotype" w:cs="Palatino Linotype"/>
        </w:rPr>
        <w:t>Instituto de Seguridad Social del Estado de México y Municipios</w:t>
      </w:r>
      <w:r w:rsidR="00132810">
        <w:rPr>
          <w:rFonts w:ascii="Palatino Linotype" w:eastAsia="Palatino Linotype" w:hAnsi="Palatino Linotype" w:cs="Palatino Linotype"/>
        </w:rPr>
        <w:t xml:space="preserve">, que en términos de lo señalado </w:t>
      </w:r>
      <w:r w:rsidR="00132810">
        <w:rPr>
          <w:rFonts w:ascii="Palatino Linotype" w:eastAsia="Palatino Linotype" w:hAnsi="Palatino Linotype" w:cs="Palatino Linotype"/>
        </w:rPr>
        <w:lastRenderedPageBreak/>
        <w:t>por el artículo 18 Reglamento Interior del Instituto de Seguridad Social d</w:t>
      </w:r>
      <w:r w:rsidR="00132810" w:rsidRPr="00132810">
        <w:rPr>
          <w:rFonts w:ascii="Palatino Linotype" w:eastAsia="Palatino Linotype" w:hAnsi="Palatino Linotype" w:cs="Palatino Linotype"/>
        </w:rPr>
        <w:t xml:space="preserve">el Estado </w:t>
      </w:r>
      <w:r w:rsidR="00132810">
        <w:rPr>
          <w:rFonts w:ascii="Palatino Linotype" w:eastAsia="Palatino Linotype" w:hAnsi="Palatino Linotype" w:cs="Palatino Linotype"/>
        </w:rPr>
        <w:t>de México y</w:t>
      </w:r>
      <w:r w:rsidR="00132810" w:rsidRPr="00132810">
        <w:rPr>
          <w:rFonts w:ascii="Palatino Linotype" w:eastAsia="Palatino Linotype" w:hAnsi="Palatino Linotype" w:cs="Palatino Linotype"/>
        </w:rPr>
        <w:t xml:space="preserve"> Municipios</w:t>
      </w:r>
      <w:r w:rsidR="00132810">
        <w:rPr>
          <w:rFonts w:ascii="Palatino Linotype" w:eastAsia="Palatino Linotype" w:hAnsi="Palatino Linotype" w:cs="Palatino Linotype"/>
        </w:rPr>
        <w:t>, que señala:</w:t>
      </w:r>
    </w:p>
    <w:p w:rsidR="001E0047" w:rsidRDefault="0091664C" w:rsidP="0013281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132810" w:rsidRPr="00132810">
        <w:rPr>
          <w:rFonts w:ascii="Palatino Linotype" w:eastAsia="Palatino Linotype" w:hAnsi="Palatino Linotype" w:cs="Palatino Linotype"/>
          <w:i/>
          <w:sz w:val="22"/>
          <w:szCs w:val="22"/>
        </w:rPr>
        <w:t xml:space="preserve">Artículo 18.- Corresponden a la Coordinación de Administración y Finanzas las atribuciones siguientes: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I. Planear, organizar, integrar, controlar y evaluar los ingresos y egresos de los fondos y valores del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II. Administrar los recursos financieros del Instituto conforme a los fondos, programas y presupuestos aprobados.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III. Constituir y administrar las reservas financieras del Instituto, conforme a lo previsto por la Ley y demás disposiciones aplicables.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IV. Proponer al Comité de Inversiones modificaciones a las políticas de inversión y operación y, en su caso, vigilar su cumplimiento.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V. Vigilar y evaluar el riesgo derivado de las inversiones de las reservas constituidas. VI. Presentar al Director General los estados financieros y presupuestales, así como la cuenta pública del Instituto, en términos de las disposiciones aplicables.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VII. Proponer al Director General sistemas de control de captación de ingresos previstos por la Ley, orientados a garantizar la disponibilidad suficiente y oportuna de recursos. VIII. Efectuar los pagos derivados de las obligaciones contraídas por el Instituto, conforme a la normatividad aplicable.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IX. Dar cumplimiento a las obligaciones fiscales contraídas por 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 Proponer al Director General disposiciones de carácter general para la planeación, programación, presupuestación y evaluación de la actividad financiera del Instituto, en coordinación con las áreas correspondientes. </w:t>
      </w:r>
    </w:p>
    <w:p w:rsidR="001E0047" w:rsidRDefault="00132810" w:rsidP="00132810">
      <w:pPr>
        <w:ind w:left="567" w:right="616"/>
        <w:jc w:val="both"/>
        <w:rPr>
          <w:rFonts w:ascii="Palatino Linotype" w:eastAsia="Palatino Linotype" w:hAnsi="Palatino Linotype" w:cs="Palatino Linotype"/>
          <w:i/>
          <w:sz w:val="22"/>
          <w:szCs w:val="22"/>
        </w:rPr>
      </w:pPr>
      <w:r w:rsidRPr="001E0047">
        <w:rPr>
          <w:rFonts w:ascii="Palatino Linotype" w:eastAsia="Palatino Linotype" w:hAnsi="Palatino Linotype" w:cs="Palatino Linotype"/>
          <w:b/>
          <w:i/>
          <w:sz w:val="22"/>
          <w:szCs w:val="22"/>
        </w:rPr>
        <w:t>XI. Vigilar que el entero programado de las contribuciones de seguridad social y retenciones de créditos otorgados por el Instituto, se realice en los plazos establecidos por la normatividad aplicable</w:t>
      </w:r>
      <w:r w:rsidRPr="00132810">
        <w:rPr>
          <w:rFonts w:ascii="Palatino Linotype" w:eastAsia="Palatino Linotype" w:hAnsi="Palatino Linotype" w:cs="Palatino Linotype"/>
          <w:i/>
          <w:sz w:val="22"/>
          <w:szCs w:val="22"/>
        </w:rPr>
        <w:t xml:space="preserve">. </w:t>
      </w:r>
    </w:p>
    <w:p w:rsidR="001E0047" w:rsidRDefault="00132810" w:rsidP="00132810">
      <w:pPr>
        <w:ind w:left="567" w:right="616"/>
        <w:jc w:val="both"/>
        <w:rPr>
          <w:rFonts w:ascii="Palatino Linotype" w:eastAsia="Palatino Linotype" w:hAnsi="Palatino Linotype" w:cs="Palatino Linotype"/>
          <w:i/>
          <w:sz w:val="22"/>
          <w:szCs w:val="22"/>
        </w:rPr>
      </w:pPr>
      <w:r w:rsidRPr="001E0047">
        <w:rPr>
          <w:rFonts w:ascii="Palatino Linotype" w:eastAsia="Palatino Linotype" w:hAnsi="Palatino Linotype" w:cs="Palatino Linotype"/>
          <w:b/>
          <w:i/>
          <w:sz w:val="22"/>
          <w:szCs w:val="22"/>
        </w:rPr>
        <w:t>XII. Determinar y notificar el monto de los créditos fiscales derivados de la omisión en el entero de cuotas y aportaciones de seguridad social, así como mantener una relación de coordinación con la Secretaría de Finanzas de la Entidad para lograr la recuperación total de los créditos fiscales, a través de la instrumentación del procedimiento administrativo de ejecución, en términos de lo previsto en el Código Financiero del Estado de México y Municipios</w:t>
      </w:r>
      <w:r w:rsidRPr="00132810">
        <w:rPr>
          <w:rFonts w:ascii="Palatino Linotype" w:eastAsia="Palatino Linotype" w:hAnsi="Palatino Linotype" w:cs="Palatino Linotype"/>
          <w:i/>
          <w:sz w:val="22"/>
          <w:szCs w:val="22"/>
        </w:rPr>
        <w:t xml:space="preserve">.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XIII. Proponer al Director General el programa de fiscalización a instituciones públicas afiliadas al régimen de seguridad social y llevar a cabo su ejecución.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XIV. Comunicar a la autoridad competente de los hechos por la presunta comisión de delitos fiscales en contra del Instituto. </w:t>
      </w:r>
    </w:p>
    <w:p w:rsidR="001E0047" w:rsidRDefault="00132810" w:rsidP="00132810">
      <w:pPr>
        <w:ind w:left="567" w:right="616"/>
        <w:jc w:val="both"/>
        <w:rPr>
          <w:rFonts w:ascii="Palatino Linotype" w:eastAsia="Palatino Linotype" w:hAnsi="Palatino Linotype" w:cs="Palatino Linotype"/>
          <w:i/>
          <w:sz w:val="22"/>
          <w:szCs w:val="22"/>
        </w:rPr>
      </w:pPr>
      <w:r w:rsidRPr="001E0047">
        <w:rPr>
          <w:rFonts w:ascii="Palatino Linotype" w:eastAsia="Palatino Linotype" w:hAnsi="Palatino Linotype" w:cs="Palatino Linotype"/>
          <w:b/>
          <w:i/>
          <w:sz w:val="22"/>
          <w:szCs w:val="22"/>
          <w:u w:val="single"/>
        </w:rPr>
        <w:lastRenderedPageBreak/>
        <w:t>XV. Evaluar y autorizar la reestructuración de adeudos vencidos de la cartera de créditos otorgados por el Instituto</w:t>
      </w:r>
      <w:r w:rsidRPr="00132810">
        <w:rPr>
          <w:rFonts w:ascii="Palatino Linotype" w:eastAsia="Palatino Linotype" w:hAnsi="Palatino Linotype" w:cs="Palatino Linotype"/>
          <w:i/>
          <w:sz w:val="22"/>
          <w:szCs w:val="22"/>
        </w:rPr>
        <w:t xml:space="preserve">.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XVI. Representar al Instituto ante las autoridades fiscales e instituciones financieras en el ámbito de su competencia. </w:t>
      </w:r>
    </w:p>
    <w:p w:rsidR="001E0047" w:rsidRDefault="00132810" w:rsidP="00132810">
      <w:pPr>
        <w:ind w:left="567" w:right="616"/>
        <w:jc w:val="both"/>
        <w:rPr>
          <w:rFonts w:ascii="Palatino Linotype" w:eastAsia="Palatino Linotype" w:hAnsi="Palatino Linotype" w:cs="Palatino Linotype"/>
          <w:i/>
          <w:sz w:val="22"/>
          <w:szCs w:val="22"/>
        </w:rPr>
      </w:pPr>
      <w:r w:rsidRPr="001E0047">
        <w:rPr>
          <w:rFonts w:ascii="Palatino Linotype" w:eastAsia="Palatino Linotype" w:hAnsi="Palatino Linotype" w:cs="Palatino Linotype"/>
          <w:b/>
          <w:i/>
          <w:sz w:val="22"/>
          <w:szCs w:val="22"/>
        </w:rPr>
        <w:t>XVII. Realizar las gestiones pertinentes para lograr la recuperación de los productos y aprovechamientos a favor del Instituto</w:t>
      </w:r>
      <w:r w:rsidRPr="00132810">
        <w:rPr>
          <w:rFonts w:ascii="Palatino Linotype" w:eastAsia="Palatino Linotype" w:hAnsi="Palatino Linotype" w:cs="Palatino Linotype"/>
          <w:i/>
          <w:sz w:val="22"/>
          <w:szCs w:val="22"/>
        </w:rPr>
        <w:t xml:space="preserve">.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XVIII. Programar, organizar y controlar los recursos humanos, materiales y servicios generales del Instituto; así como la construcción y mantenimiento de sus instalaciones, de acuerdo con las disposiciones legales y administrativas correspondientes.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XIX. Vigilar el cumplimiento de las disposiciones laborales y condiciones generales de trabajo que rigen las relaciones entre el Instituto y sus trabajadores.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 Proponer al Director General los sistemas para el reclutamiento, selección, contratación, capacitación, control y desarrollo del personal del Instituto y coordinar su operación.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 Proponer al Director General los catálogos de puestos y tabuladores de sueldos de los servidores públicos que laboran en 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XXII. Operar el sistema de pago de sueldos al personal del Instituto, realizando las retenciones que correspondan.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XXIII. Coordinar el otorgamiento de premios, estímulos y recompensas, así como las prestaciones económicas que legalmente les corresponden a los servidores públicos del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XXIV. Aplicar las sanciones administrativas y económicas a que se hagan acreedores los servidores públicos del Instituto, de conformidad con las disposiciones legales y administrativas en la materia.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XXV. Autorizar los contratos temporales y por sustitución de personal del Instituto, así como emitir los nombramientos del personal de las unidades médicas y administrativas del Instituto que hayan sido autorizados por el Consejo Directivo o la Dirección General. XXVI. Resguardar los archivos de concentración de las unidades médico-administrativas del Instituto, observando las disposiciones aplicables para su archivo, manejo y disposición.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XXVII. Vigilar el cumplimiento de las disposiciones y lineamientos administrativos para la adquisición de bienes y contratación de servicios, así como para el manejo de almacenes e inventarios en las unidades médico-administrativas del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XXVIII. Celebrar los contratos derivados de los procedimientos de adquisición, enajenación y arrendamiento de los bienes o servicios que el Instituto requiera, de conformidad con las disposiciones legales aplicables.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XXIX. Aplicar las sanciones a los proveedores, prestadores de servicios y contratistas por el incumplimiento a los contratos celebrados con 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lastRenderedPageBreak/>
        <w:t xml:space="preserve">XXX. Coordinar la recepción, guarda, protección, distribución y suministro de los bienes en los almacenes del Instituto, conforme a la normativa correspondiente y a los requerimientos de las unidades médico-administrativas.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XXXI. Coordinar, controlar y evaluar el servicio de seguridad y vigilancia del Instituto. XXXII. Establecer los lineamientos para la elaboración de proyectos de obra pública y servicios relacionados con la misma, así como ejecutar o disponer la ejecución y supervisión de éstos.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XXXIII. Coordinar acciones para el mantenimiento y conservación del patrimonio del Instituto. X</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XXIV. Vigilar y establecer mecanismos para que los bienes muebles e inmuebles que conforman el patrimonio del Instituto estén resguardados adecuadamente y cuenten con los documentos para acreditar su propiedad o posesión.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XXXV. Coordinar y supervisar que las funciones que realizan las delegaciones administrativas o equivalentes del Instituto se lleven a cabo conforme a la normativa aplicable.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XXXVI. Establecer las bases para la contratación de seguros y fianzas que se requieran en las unidades médico-administrativas del Instituto, incluyendo parque vehicular, equipo médico e informático, en términos de las disposiciones aplicables.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XXXVII. Coordinar los procesos de entrega y recepción de las unidades médico-administrativas del Instituto.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XXXVIII. Establecer programas, políticas y procedimientos en materia de protección civil, coadyuvando a su difusión, aplicación y vigilancia.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XXXIX. Emitir la declaratoria de daño patrimonial al Instituto y determinar las diferencias a pagar a cargo de las instituciones públicas, cuando no realicen el entero de las cuotas y aportaciones en el plazo que señala la Ley. </w:t>
      </w:r>
    </w:p>
    <w:p w:rsidR="001E0047"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 xml:space="preserve">XL. Solicitar a la unidad administrativa que determine el Director General, su opinión técnica para la disposición de recursos financieros o económicos líquidos o patrimoniales del Instituto. </w:t>
      </w:r>
    </w:p>
    <w:p w:rsidR="00132810" w:rsidRPr="00132810" w:rsidRDefault="00132810" w:rsidP="00132810">
      <w:pPr>
        <w:ind w:left="567" w:right="616"/>
        <w:jc w:val="both"/>
        <w:rPr>
          <w:rFonts w:ascii="Palatino Linotype" w:eastAsia="Palatino Linotype" w:hAnsi="Palatino Linotype" w:cs="Palatino Linotype"/>
          <w:i/>
          <w:sz w:val="22"/>
          <w:szCs w:val="22"/>
        </w:rPr>
      </w:pPr>
      <w:r w:rsidRPr="00132810">
        <w:rPr>
          <w:rFonts w:ascii="Palatino Linotype" w:eastAsia="Palatino Linotype" w:hAnsi="Palatino Linotype" w:cs="Palatino Linotype"/>
          <w:i/>
          <w:sz w:val="22"/>
          <w:szCs w:val="22"/>
        </w:rPr>
        <w:t>XLI. Las demás que le señalen otros ordenamientos jurídicos y aquellas que le</w:t>
      </w:r>
      <w:r w:rsidR="001E0047">
        <w:rPr>
          <w:rFonts w:ascii="Palatino Linotype" w:eastAsia="Palatino Linotype" w:hAnsi="Palatino Linotype" w:cs="Palatino Linotype"/>
          <w:i/>
          <w:sz w:val="22"/>
          <w:szCs w:val="22"/>
        </w:rPr>
        <w:t xml:space="preserve"> encomiende el Director General.” (Sic)</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este Organismo Garante estima conveniente señalar que no está facultado para manifestarse sobre la veracidad de la información proporcionada en respuesta como en alcance al informe justificado, ya que no existe precepto legal alguno en la Ley de la Materia que permita, vía recurso de revisión, se pronuncie al respecto. Por </w:t>
      </w:r>
      <w:r>
        <w:rPr>
          <w:rFonts w:ascii="Palatino Linotype" w:eastAsia="Palatino Linotype" w:hAnsi="Palatino Linotype" w:cs="Palatino Linotype"/>
        </w:rPr>
        <w:lastRenderedPageBreak/>
        <w:t>analogía, sirve de apoyo a lo anterior el Criterio 31-10 emitido por el entonces Instituto Federal de Accesos a la Información y Protección de Datos, que a la letra establece lo siguiente:</w:t>
      </w:r>
    </w:p>
    <w:p w:rsidR="00337775" w:rsidRDefault="00337775" w:rsidP="00337775">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337775" w:rsidRDefault="00337775" w:rsidP="0033777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7775" w:rsidRDefault="00337775" w:rsidP="0033777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337775" w:rsidRDefault="00337775" w:rsidP="0033777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37775" w:rsidRDefault="00337775" w:rsidP="00337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rsidR="00337775" w:rsidRDefault="00337775" w:rsidP="00337775">
      <w:pPr>
        <w:spacing w:line="360" w:lineRule="auto"/>
        <w:jc w:val="both"/>
        <w:rPr>
          <w:rFonts w:ascii="Palatino Linotype" w:eastAsia="Palatino Linotype" w:hAnsi="Palatino Linotype" w:cs="Palatino Linotype"/>
          <w:color w:val="FF0000"/>
        </w:rPr>
      </w:pPr>
    </w:p>
    <w:p w:rsidR="00337775" w:rsidRDefault="00337775" w:rsidP="0033777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337775" w:rsidRDefault="00337775" w:rsidP="00337775">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337775" w:rsidRDefault="00337775" w:rsidP="00337775">
      <w:pPr>
        <w:ind w:left="992"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337775" w:rsidRDefault="00337775" w:rsidP="00337775">
      <w:pPr>
        <w:spacing w:line="360" w:lineRule="auto"/>
        <w:jc w:val="both"/>
        <w:rPr>
          <w:rFonts w:ascii="Palatino Linotype" w:eastAsia="Palatino Linotype" w:hAnsi="Palatino Linotype" w:cs="Palatino Linotype"/>
          <w:b/>
          <w:i/>
        </w:rPr>
      </w:pPr>
    </w:p>
    <w:p w:rsidR="00337775" w:rsidRDefault="00337775" w:rsidP="0033777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establecido en el precepto legal citado se advierte que el sobreseimiento del recurso de revisión procede en los siguientes casos:</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Cuando el sujeto obligado modifique el acto impugnado.</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337775" w:rsidRDefault="00337775" w:rsidP="0033777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tenor, un acto impugnado queda sin efectos, cuando aun existiendo jurídicamente (esto es, que no se ha modificado, ni revocado) ya no genera ninguna consecuencia legal.</w:t>
      </w:r>
    </w:p>
    <w:p w:rsidR="001E0047"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queda sin materia, toda vez que con el alcance al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modificó la respuesta al remitir </w:t>
      </w:r>
      <w:r w:rsidR="001E0047">
        <w:rPr>
          <w:rFonts w:ascii="Palatino Linotype" w:eastAsia="Palatino Linotype" w:hAnsi="Palatino Linotype" w:cs="Palatino Linotype"/>
        </w:rPr>
        <w:t xml:space="preserve">remitió la “cartera de adeudos” de los meses de </w:t>
      </w:r>
      <w:r w:rsidR="001E0047" w:rsidRPr="00E07A04">
        <w:rPr>
          <w:rFonts w:ascii="Palatino Linotype" w:eastAsia="Palatino Linotype" w:hAnsi="Palatino Linotype" w:cs="Palatino Linotype"/>
          <w:b/>
          <w:u w:val="single"/>
        </w:rPr>
        <w:t>enero, febrero y marzo del año 2022.</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Tomando en consideración dicha circunstancia, así como el hecho de que la información proporcionada por el </w:t>
      </w:r>
      <w:r w:rsidR="001E0047">
        <w:rPr>
          <w:rFonts w:ascii="Palatino Linotype" w:eastAsia="Palatino Linotype" w:hAnsi="Palatino Linotype" w:cs="Palatino Linotype"/>
          <w:b/>
        </w:rPr>
        <w:t>SUJETO OBLIGADO</w:t>
      </w:r>
      <w:r w:rsidR="001E0047">
        <w:rPr>
          <w:rFonts w:ascii="Palatino Linotype" w:eastAsia="Palatino Linotype" w:hAnsi="Palatino Linotype" w:cs="Palatino Linotype"/>
        </w:rPr>
        <w:t xml:space="preserve"> </w:t>
      </w:r>
      <w:r>
        <w:rPr>
          <w:rFonts w:ascii="Palatino Linotype" w:eastAsia="Palatino Linotype" w:hAnsi="Palatino Linotype" w:cs="Palatino Linotype"/>
        </w:rPr>
        <w:t xml:space="preserve">fue puesta a la vista de la parte </w:t>
      </w:r>
      <w:r w:rsidR="001E0047">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completa a la solicitud de acces</w:t>
      </w:r>
      <w:r w:rsidR="00E07A04">
        <w:rPr>
          <w:rFonts w:ascii="Palatino Linotype" w:eastAsia="Palatino Linotype" w:hAnsi="Palatino Linotype" w:cs="Palatino Linotype"/>
        </w:rPr>
        <w:t xml:space="preserve">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337775" w:rsidRDefault="00337775" w:rsidP="00337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w:t>
      </w:r>
      <w:r>
        <w:rPr>
          <w:rFonts w:ascii="Palatino Linotype" w:eastAsia="Palatino Linotype" w:hAnsi="Palatino Linotype" w:cs="Palatino Linotype"/>
        </w:rPr>
        <w:lastRenderedPageBreak/>
        <w:t>presentarse causas que impiden a la autoridad referirse a lo sustancial de lo planteado por la</w:t>
      </w:r>
      <w:r w:rsidR="00E07A04">
        <w:rPr>
          <w:rFonts w:ascii="Palatino Linotype" w:eastAsia="Palatino Linotype" w:hAnsi="Palatino Linotype" w:cs="Palatino Linotype"/>
        </w:rPr>
        <w:t xml:space="preserve">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337775" w:rsidRDefault="00337775" w:rsidP="00337775">
      <w:pPr>
        <w:spacing w:before="240"/>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337775" w:rsidRDefault="00337775" w:rsidP="0033777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337775" w:rsidRDefault="00337775" w:rsidP="0033777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337775" w:rsidRDefault="00337775" w:rsidP="00337775">
      <w:pPr>
        <w:ind w:left="567" w:right="567"/>
        <w:jc w:val="both"/>
        <w:rPr>
          <w:rFonts w:ascii="Palatino Linotype" w:eastAsia="Palatino Linotype" w:hAnsi="Palatino Linotype" w:cs="Palatino Linotype"/>
          <w:i/>
          <w:sz w:val="22"/>
          <w:szCs w:val="22"/>
        </w:rPr>
      </w:pPr>
    </w:p>
    <w:p w:rsidR="00337775" w:rsidRDefault="00337775" w:rsidP="0033777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337775" w:rsidRDefault="00337775" w:rsidP="00337775">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337775" w:rsidRDefault="00337775" w:rsidP="00337775">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w:t>
      </w:r>
      <w:r>
        <w:rPr>
          <w:rFonts w:ascii="Palatino Linotype" w:eastAsia="Palatino Linotype" w:hAnsi="Palatino Linotype" w:cs="Palatino Linotype"/>
          <w:i/>
          <w:sz w:val="22"/>
          <w:szCs w:val="22"/>
        </w:rPr>
        <w:lastRenderedPageBreak/>
        <w:t>respuesta a la petición de amparo, con independencia de que no comparta el sentido de la resolución, dado que de esa forma quien imparte justicia se pronuncia sobre la acción, diciendo así el derecho y permitiendo que impere el orden jurídico.” (Sic)</w:t>
      </w:r>
    </w:p>
    <w:p w:rsidR="00337775" w:rsidRDefault="00337775" w:rsidP="00337775">
      <w:pPr>
        <w:ind w:left="567" w:right="567"/>
        <w:jc w:val="both"/>
        <w:rPr>
          <w:rFonts w:ascii="Palatino Linotype" w:eastAsia="Palatino Linotype" w:hAnsi="Palatino Linotype" w:cs="Palatino Linotype"/>
          <w:i/>
          <w:sz w:val="22"/>
          <w:szCs w:val="22"/>
        </w:rPr>
      </w:pPr>
    </w:p>
    <w:p w:rsidR="00337775" w:rsidRDefault="00337775" w:rsidP="0033777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337775" w:rsidRDefault="00337775" w:rsidP="00337775">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III.R E S U E L V E:</w:t>
      </w:r>
    </w:p>
    <w:p w:rsidR="001E0047" w:rsidRDefault="001E0047" w:rsidP="00337775">
      <w:pPr>
        <w:spacing w:before="240" w:line="360" w:lineRule="auto"/>
        <w:ind w:left="360"/>
        <w:jc w:val="center"/>
        <w:rPr>
          <w:rFonts w:ascii="Palatino Linotype" w:eastAsia="Palatino Linotype" w:hAnsi="Palatino Linotype" w:cs="Palatino Linotype"/>
          <w:b/>
        </w:rPr>
      </w:pPr>
    </w:p>
    <w:p w:rsidR="00E07A04" w:rsidRDefault="00337775" w:rsidP="00E07A04">
      <w:pPr>
        <w:pStyle w:val="NormalWeb"/>
        <w:spacing w:before="0" w:beforeAutospacing="0" w:after="0" w:afterAutospacing="0" w:line="360" w:lineRule="auto"/>
        <w:jc w:val="both"/>
      </w:pPr>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sidR="001E0047">
        <w:rPr>
          <w:rFonts w:ascii="Palatino Linotype" w:eastAsia="Palatino Linotype" w:hAnsi="Palatino Linotype" w:cs="Palatino Linotype"/>
          <w:b/>
          <w:highlight w:val="white"/>
        </w:rPr>
        <w:t>05744</w:t>
      </w:r>
      <w:r>
        <w:rPr>
          <w:rFonts w:ascii="Palatino Linotype" w:eastAsia="Palatino Linotype" w:hAnsi="Palatino Linotype" w:cs="Palatino Linotype"/>
          <w:b/>
          <w:highlight w:val="white"/>
        </w:rPr>
        <w:t>/INFOEM/IP/RR/2022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porque al </w:t>
      </w:r>
      <w:r>
        <w:rPr>
          <w:rFonts w:ascii="Palatino Linotype" w:eastAsia="Palatino Linotype" w:hAnsi="Palatino Linotype" w:cs="Palatino Linotype"/>
          <w:b/>
        </w:rPr>
        <w:t>modificar la respuesta</w:t>
      </w:r>
      <w:r>
        <w:rPr>
          <w:rFonts w:ascii="Palatino Linotype" w:eastAsia="Palatino Linotype" w:hAnsi="Palatino Linotype" w:cs="Palatino Linotype"/>
        </w:rPr>
        <w:t xml:space="preserve"> </w:t>
      </w:r>
      <w:r w:rsidR="00E07A04">
        <w:rPr>
          <w:rFonts w:ascii="Palatino Linotype" w:eastAsia="Palatino Linotype" w:hAnsi="Palatino Linotype" w:cs="Palatino Linotype"/>
        </w:rPr>
        <w:t xml:space="preserve">a la solicitud de acceso a la información, </w:t>
      </w:r>
      <w:r w:rsidR="00E07A04">
        <w:rPr>
          <w:rFonts w:ascii="Palatino Linotype" w:hAnsi="Palatino Linotype"/>
          <w:color w:val="000000"/>
        </w:rPr>
        <w:t xml:space="preserve">el recurso de revisión quedó sin materia de conformidad con lo dispuesto en el artículo 192 fracción III de la Ley de Transparencia vigente en la entidad, en términos del </w:t>
      </w:r>
      <w:r w:rsidR="00E07A04">
        <w:rPr>
          <w:rFonts w:ascii="Palatino Linotype" w:hAnsi="Palatino Linotype"/>
          <w:b/>
          <w:bCs/>
          <w:color w:val="000000"/>
        </w:rPr>
        <w:t xml:space="preserve">Considerando Tercero </w:t>
      </w:r>
      <w:r w:rsidR="00E07A04">
        <w:rPr>
          <w:rFonts w:ascii="Palatino Linotype" w:hAnsi="Palatino Linotype"/>
          <w:color w:val="000000"/>
        </w:rPr>
        <w:t>de la presente resolución.</w:t>
      </w:r>
    </w:p>
    <w:p w:rsidR="00337775" w:rsidRDefault="00337775" w:rsidP="00337775">
      <w:pPr>
        <w:spacing w:line="360" w:lineRule="auto"/>
        <w:jc w:val="both"/>
        <w:rPr>
          <w:rFonts w:ascii="Palatino Linotype" w:eastAsia="Palatino Linotype" w:hAnsi="Palatino Linotype" w:cs="Palatino Linotype"/>
        </w:rPr>
      </w:pPr>
    </w:p>
    <w:p w:rsidR="00337775" w:rsidRDefault="00337775" w:rsidP="00337775">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 xml:space="preserve">Segundo. Notifíquese vía </w:t>
      </w:r>
      <w:r>
        <w:rPr>
          <w:rFonts w:ascii="Palatino Linotype" w:eastAsia="Palatino Linotype" w:hAnsi="Palatino Linotype" w:cs="Palatino Linotype"/>
        </w:rPr>
        <w:t>Sistema de Acceso a la Información Mexiquense (</w:t>
      </w:r>
      <w:r>
        <w:rPr>
          <w:rFonts w:ascii="Palatino Linotype" w:eastAsia="Palatino Linotype" w:hAnsi="Palatino Linotype" w:cs="Palatino Linotype"/>
          <w:b/>
          <w:highlight w:val="white"/>
        </w:rPr>
        <w:t>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w:t>
      </w:r>
    </w:p>
    <w:p w:rsidR="00337775" w:rsidRDefault="00337775" w:rsidP="00337775">
      <w:pPr>
        <w:spacing w:line="360" w:lineRule="auto"/>
        <w:jc w:val="both"/>
        <w:rPr>
          <w:rFonts w:ascii="Palatino Linotype" w:eastAsia="Palatino Linotype" w:hAnsi="Palatino Linotype" w:cs="Palatino Linotype"/>
          <w:highlight w:val="white"/>
        </w:rPr>
      </w:pPr>
    </w:p>
    <w:p w:rsidR="00337775" w:rsidRDefault="00337775" w:rsidP="0033777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a través </w:t>
      </w:r>
      <w:r>
        <w:rPr>
          <w:rFonts w:ascii="Palatino Linotype" w:eastAsia="Palatino Linotype" w:hAnsi="Palatino Linotype" w:cs="Palatino Linotype"/>
        </w:rPr>
        <w:t xml:space="preserve">del Sistema de Acceso a la Información </w:t>
      </w:r>
      <w:r w:rsidRPr="001E0047">
        <w:rPr>
          <w:rFonts w:ascii="Palatino Linotype" w:eastAsia="Palatino Linotype" w:hAnsi="Palatino Linotype" w:cs="Palatino Linotype"/>
        </w:rPr>
        <w:t>Mexiquense</w:t>
      </w:r>
      <w:r w:rsidRPr="001E0047">
        <w:rPr>
          <w:rFonts w:ascii="Palatino Linotype" w:eastAsia="Palatino Linotype" w:hAnsi="Palatino Linotype" w:cs="Palatino Linotype"/>
          <w:color w:val="980000"/>
        </w:rPr>
        <w:t xml:space="preserve"> </w:t>
      </w:r>
      <w:r w:rsidRPr="001E0047">
        <w:rPr>
          <w:rFonts w:ascii="Palatino Linotype" w:eastAsia="Palatino Linotype" w:hAnsi="Palatino Linotype" w:cs="Palatino Linotype"/>
        </w:rPr>
        <w:t>a</w:t>
      </w:r>
      <w:r>
        <w:rPr>
          <w:rFonts w:ascii="Palatino Linotype" w:eastAsia="Palatino Linotype" w:hAnsi="Palatino Linotype" w:cs="Palatino Linotype"/>
        </w:rPr>
        <w:t xml:space="preserve"> la </w:t>
      </w:r>
      <w:r w:rsidR="00AE017E">
        <w:rPr>
          <w:rFonts w:ascii="Palatino Linotype" w:eastAsia="Palatino Linotype" w:hAnsi="Palatino Linotype" w:cs="Palatino Linotype"/>
        </w:rPr>
        <w:t xml:space="preserve">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w:t>
      </w:r>
      <w:bookmarkStart w:id="4" w:name="_GoBack"/>
      <w:bookmarkEnd w:id="4"/>
      <w:r>
        <w:rPr>
          <w:rFonts w:ascii="Palatino Linotype" w:eastAsia="Palatino Linotype" w:hAnsi="Palatino Linotype" w:cs="Palatino Linotype"/>
        </w:rPr>
        <w:t xml:space="preserve">sparencia y Acceso a la Información </w:t>
      </w:r>
      <w:r>
        <w:rPr>
          <w:rFonts w:ascii="Palatino Linotype" w:eastAsia="Palatino Linotype" w:hAnsi="Palatino Linotype" w:cs="Palatino Linotype"/>
        </w:rPr>
        <w:lastRenderedPageBreak/>
        <w:t>Pública del Estado de México y Municipios, podrá impugnarla en la vía Juicio de Amparo en los términos de las leyes aplicables.</w:t>
      </w:r>
    </w:p>
    <w:p w:rsidR="006E7721" w:rsidRDefault="008F2E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64853</wp:posOffset>
                </wp:positionH>
                <wp:positionV relativeFrom="paragraph">
                  <wp:posOffset>2832183</wp:posOffset>
                </wp:positionV>
                <wp:extent cx="5462546" cy="3729162"/>
                <wp:effectExtent l="38100" t="19050" r="62230" b="81280"/>
                <wp:wrapNone/>
                <wp:docPr id="2" name="Conector recto 2"/>
                <wp:cNvGraphicFramePr/>
                <a:graphic xmlns:a="http://schemas.openxmlformats.org/drawingml/2006/main">
                  <a:graphicData uri="http://schemas.microsoft.com/office/word/2010/wordprocessingShape">
                    <wps:wsp>
                      <wps:cNvCnPr/>
                      <wps:spPr>
                        <a:xfrm>
                          <a:off x="0" y="0"/>
                          <a:ext cx="5462546" cy="37291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68641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223pt" to="435.2pt,5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" strokecolor="black [3200]" strokeweight="2pt">
                <v:shadow on="t" color="black" opacity="24903f" origin=",.5" offset="0,.55556mm"/>
              </v:line>
            </w:pict>
          </mc:Fallback>
        </mc:AlternateContent>
      </w:r>
      <w:r w:rsidR="00255D9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1E0047">
        <w:rPr>
          <w:rFonts w:ascii="Palatino Linotype" w:eastAsia="Palatino Linotype" w:hAnsi="Palatino Linotype" w:cs="Palatino Linotype"/>
        </w:rPr>
        <w:t xml:space="preserve">MARTÍNEZ, LUIS GUSTAVO PARRA NORIEGA Y GUADALUPE RAMÍREZ PEÑA; EN LA TRIGÉSIMA PRIMERA SESIÓN ORDINARIA CELEBRADA EL TREINTA Y UNO DE AGOSTO DE DOS MIL </w:t>
      </w:r>
      <w:r w:rsidR="00255D90">
        <w:rPr>
          <w:rFonts w:ascii="Palatino Linotype" w:eastAsia="Palatino Linotype" w:hAnsi="Palatino Linotype" w:cs="Palatino Linotype"/>
        </w:rPr>
        <w:t>VEINTIDÓS, ANTE EL SECRETARIO TÉCNICO DEL PLENO ALEXIS TAPIA RAMÍREZ.</w:t>
      </w: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sectPr w:rsidR="006E7721">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p w:rsidR="006E7721" w:rsidRDefault="006E7721">
      <w:pPr>
        <w:spacing w:line="360" w:lineRule="auto"/>
        <w:jc w:val="both"/>
        <w:rPr>
          <w:rFonts w:ascii="Palatino Linotype" w:eastAsia="Palatino Linotype" w:hAnsi="Palatino Linotype" w:cs="Palatino Linotype"/>
        </w:rPr>
      </w:pPr>
    </w:p>
    <w:sectPr w:rsidR="006E7721">
      <w:head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62" w:rsidRDefault="006B1762">
      <w:r>
        <w:separator/>
      </w:r>
    </w:p>
  </w:endnote>
  <w:endnote w:type="continuationSeparator" w:id="0">
    <w:p w:rsidR="006B1762" w:rsidRDefault="006B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7C7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7C7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6E7721" w:rsidRDefault="006E77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7C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b/>
        <w:color w:val="000000"/>
        <w:sz w:val="20"/>
        <w:szCs w:val="20"/>
      </w:rPr>
      <w:t>9</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7C7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6E7721" w:rsidRDefault="006E77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62" w:rsidRDefault="006B1762">
      <w:r>
        <w:separator/>
      </w:r>
    </w:p>
  </w:footnote>
  <w:footnote w:type="continuationSeparator" w:id="0">
    <w:p w:rsidR="006B1762" w:rsidRDefault="006B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255D9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6E7721">
      <w:tc>
        <w:tcPr>
          <w:tcW w:w="2489" w:type="dxa"/>
          <w:shd w:val="clear" w:color="auto" w:fill="auto"/>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6E7721" w:rsidRDefault="00895E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05744</w:t>
          </w:r>
          <w:r w:rsidR="00255D90">
            <w:rPr>
              <w:rFonts w:ascii="Palatino Linotype" w:eastAsia="Palatino Linotype" w:hAnsi="Palatino Linotype" w:cs="Palatino Linotype"/>
              <w:b/>
              <w:sz w:val="22"/>
              <w:szCs w:val="22"/>
            </w:rPr>
            <w:t>/INFOEM/IP/RR/2022</w:t>
          </w:r>
        </w:p>
      </w:tc>
    </w:tr>
    <w:tr w:rsidR="006E7721">
      <w:trPr>
        <w:trHeight w:val="228"/>
      </w:trPr>
      <w:tc>
        <w:tcPr>
          <w:tcW w:w="2489"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6E7721" w:rsidRDefault="00895ED0">
          <w:pPr>
            <w:ind w:left="-45" w:right="176"/>
            <w:jc w:val="both"/>
            <w:rPr>
              <w:rFonts w:ascii="Palatino Linotype" w:eastAsia="Palatino Linotype" w:hAnsi="Palatino Linotype" w:cs="Palatino Linotype"/>
              <w:b/>
              <w:sz w:val="22"/>
              <w:szCs w:val="22"/>
            </w:rPr>
          </w:pPr>
          <w:r w:rsidRPr="00895ED0">
            <w:rPr>
              <w:rFonts w:ascii="Palatino Linotype" w:eastAsia="Palatino Linotype" w:hAnsi="Palatino Linotype" w:cs="Palatino Linotype"/>
              <w:b/>
              <w:sz w:val="22"/>
              <w:szCs w:val="22"/>
            </w:rPr>
            <w:t>Instituto de Seguridad Social del Estado de México y Municipios</w:t>
          </w:r>
          <w:r>
            <w:rPr>
              <w:rFonts w:ascii="Palatino Linotype" w:eastAsia="Palatino Linotype" w:hAnsi="Palatino Linotype" w:cs="Palatino Linotype"/>
              <w:b/>
              <w:sz w:val="22"/>
              <w:szCs w:val="22"/>
            </w:rPr>
            <w:t>.</w:t>
          </w:r>
        </w:p>
      </w:tc>
    </w:tr>
    <w:tr w:rsidR="006E7721">
      <w:tc>
        <w:tcPr>
          <w:tcW w:w="2489" w:type="dxa"/>
          <w:shd w:val="clear" w:color="auto" w:fill="auto"/>
          <w:vAlign w:val="center"/>
        </w:tcPr>
        <w:p w:rsidR="006E7721" w:rsidRDefault="00255D9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6E7721" w:rsidRDefault="00255D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721" w:rsidRDefault="00255D9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6E77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6E7721">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6E7721" w:rsidRDefault="00895ED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05744</w:t>
          </w:r>
          <w:r w:rsidR="00255D90">
            <w:rPr>
              <w:rFonts w:ascii="Palatino Linotype" w:eastAsia="Palatino Linotype" w:hAnsi="Palatino Linotype" w:cs="Palatino Linotype"/>
              <w:b/>
              <w:sz w:val="22"/>
              <w:szCs w:val="22"/>
            </w:rPr>
            <w:t>/INFOEM/IP/RR/2022</w:t>
          </w:r>
        </w:p>
      </w:tc>
    </w:tr>
    <w:tr w:rsidR="006E7721">
      <w:trPr>
        <w:trHeight w:val="130"/>
      </w:trPr>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6E7721" w:rsidRDefault="00907C77" w:rsidP="00895ED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p w:rsidR="00907C77" w:rsidRDefault="00907C77" w:rsidP="00895ED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p w:rsidR="00907C77" w:rsidRDefault="00907C77" w:rsidP="00895ED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tc>
    </w:tr>
    <w:tr w:rsidR="006E7721">
      <w:trPr>
        <w:trHeight w:val="228"/>
      </w:trPr>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6E7721" w:rsidRDefault="00895ED0" w:rsidP="00895ED0">
          <w:pPr>
            <w:ind w:left="-45" w:right="-533"/>
            <w:jc w:val="both"/>
            <w:rPr>
              <w:rFonts w:ascii="Palatino Linotype" w:eastAsia="Palatino Linotype" w:hAnsi="Palatino Linotype" w:cs="Palatino Linotype"/>
              <w:b/>
              <w:sz w:val="22"/>
              <w:szCs w:val="22"/>
            </w:rPr>
          </w:pPr>
          <w:r w:rsidRPr="00895ED0">
            <w:rPr>
              <w:rFonts w:ascii="Palatino Linotype" w:eastAsia="Palatino Linotype" w:hAnsi="Palatino Linotype" w:cs="Palatino Linotype"/>
              <w:b/>
              <w:sz w:val="22"/>
              <w:szCs w:val="22"/>
            </w:rPr>
            <w:t>Instituto de Seguridad Social del Estado de México y Municipios</w:t>
          </w:r>
        </w:p>
      </w:tc>
    </w:tr>
    <w:tr w:rsidR="006E7721">
      <w:tc>
        <w:tcPr>
          <w:tcW w:w="2551" w:type="dxa"/>
          <w:shd w:val="clear" w:color="auto" w:fill="auto"/>
          <w:vAlign w:val="center"/>
        </w:tcPr>
        <w:p w:rsidR="006E7721" w:rsidRDefault="00255D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6E7721" w:rsidRDefault="00255D9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721" w:rsidRDefault="00255D9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21" w:rsidRDefault="006E77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6E7721" w:rsidRDefault="006E772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480D"/>
    <w:multiLevelType w:val="hybridMultilevel"/>
    <w:tmpl w:val="BB681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8B74BAD"/>
    <w:multiLevelType w:val="multilevel"/>
    <w:tmpl w:val="F1FE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80400F"/>
    <w:multiLevelType w:val="multilevel"/>
    <w:tmpl w:val="64B2605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2F7F70"/>
    <w:multiLevelType w:val="multilevel"/>
    <w:tmpl w:val="6C020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21"/>
    <w:rsid w:val="00035345"/>
    <w:rsid w:val="000C1C3F"/>
    <w:rsid w:val="00132810"/>
    <w:rsid w:val="001E0047"/>
    <w:rsid w:val="00204AEA"/>
    <w:rsid w:val="00255D90"/>
    <w:rsid w:val="002E1B01"/>
    <w:rsid w:val="00337775"/>
    <w:rsid w:val="0054563E"/>
    <w:rsid w:val="006B1762"/>
    <w:rsid w:val="006E7721"/>
    <w:rsid w:val="007704FE"/>
    <w:rsid w:val="00887E6F"/>
    <w:rsid w:val="00895ED0"/>
    <w:rsid w:val="008C06E6"/>
    <w:rsid w:val="008F2EE1"/>
    <w:rsid w:val="00907C77"/>
    <w:rsid w:val="0091664C"/>
    <w:rsid w:val="009D7389"/>
    <w:rsid w:val="00AE017E"/>
    <w:rsid w:val="00DA66CB"/>
    <w:rsid w:val="00E0038A"/>
    <w:rsid w:val="00E07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84C88-6550-4CF1-85FD-33A8E325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673823">
      <w:bodyDiv w:val="1"/>
      <w:marLeft w:val="0"/>
      <w:marRight w:val="0"/>
      <w:marTop w:val="0"/>
      <w:marBottom w:val="0"/>
      <w:divBdr>
        <w:top w:val="none" w:sz="0" w:space="0" w:color="auto"/>
        <w:left w:val="none" w:sz="0" w:space="0" w:color="auto"/>
        <w:bottom w:val="none" w:sz="0" w:space="0" w:color="auto"/>
        <w:right w:val="none" w:sz="0" w:space="0" w:color="auto"/>
      </w:divBdr>
    </w:div>
    <w:div w:id="19936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7132.page" TargetMode="External"/><Relationship Id="rId13" Type="http://schemas.openxmlformats.org/officeDocument/2006/relationships/hyperlink" Target="https://saimex.org.mx/saimex/solicitud/downloadAttach/1419579.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419578.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19577.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1419576.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87168.page" TargetMode="External"/><Relationship Id="rId14" Type="http://schemas.openxmlformats.org/officeDocument/2006/relationships/hyperlink" Target="https://saimex.org.mx/saimex/solicitud/downloadAttach/1419580.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5Dj/p3mUkxi5f1zGQIyaC3irTA==">AMUW2mWhatdm50oaqf+Xt5UZyUUQUmR34H+nn2Kl/S07g/aKaQipKF6LnDk9YSUtS7uNLCjllrb8I/6q/Fbs29l6BN7Zvs78p2ELnmJHJV9OHeXye3OeSxlSXcR2wN/1Th9kdkG/4DKlZLd5u4UgX/rQp6D6melR9Dd+89eglqzjKk46sjf5rl8=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6148</Words>
  <Characters>33818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Jhancarlo</cp:lastModifiedBy>
  <cp:revision>6</cp:revision>
  <dcterms:created xsi:type="dcterms:W3CDTF">2022-08-24T22:29:00Z</dcterms:created>
  <dcterms:modified xsi:type="dcterms:W3CDTF">2022-09-06T21:35:00Z</dcterms:modified>
</cp:coreProperties>
</file>