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8AEB" w14:textId="77777777" w:rsidR="0029071C" w:rsidRPr="00417DCD" w:rsidRDefault="0029071C" w:rsidP="00C753C2">
      <w:pPr>
        <w:shd w:val="clear" w:color="auto" w:fill="FFFFFF"/>
        <w:spacing w:line="360" w:lineRule="auto"/>
        <w:jc w:val="both"/>
        <w:rPr>
          <w:rFonts w:ascii="Palatino Linotype" w:hAnsi="Palatino Linotype" w:cs="Arial"/>
          <w:color w:val="000000"/>
          <w:lang w:val="es-MX" w:eastAsia="es-MX"/>
        </w:rPr>
      </w:pPr>
      <w:r w:rsidRPr="00417DC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95375" w:rsidRPr="00417DCD">
        <w:rPr>
          <w:rFonts w:ascii="Palatino Linotype" w:hAnsi="Palatino Linotype" w:cs="Arial"/>
          <w:color w:val="000000"/>
          <w:lang w:val="es-MX" w:eastAsia="es-MX"/>
        </w:rPr>
        <w:t>once de mayo</w:t>
      </w:r>
      <w:r w:rsidR="00C4326C" w:rsidRPr="00417DCD">
        <w:rPr>
          <w:rFonts w:ascii="Palatino Linotype" w:hAnsi="Palatino Linotype" w:cs="Arial"/>
          <w:color w:val="000000"/>
          <w:lang w:val="es-MX" w:eastAsia="es-MX"/>
        </w:rPr>
        <w:t xml:space="preserve"> dos mil veintidós</w:t>
      </w:r>
      <w:r w:rsidRPr="00417DCD">
        <w:rPr>
          <w:rFonts w:ascii="Palatino Linotype" w:hAnsi="Palatino Linotype" w:cs="Arial"/>
          <w:color w:val="000000"/>
          <w:lang w:val="es-MX" w:eastAsia="es-MX"/>
        </w:rPr>
        <w:t>.</w:t>
      </w:r>
    </w:p>
    <w:p w14:paraId="64401BD5" w14:textId="77777777" w:rsidR="00A83B4F" w:rsidRPr="00417DCD" w:rsidRDefault="00A83B4F" w:rsidP="00C753C2">
      <w:pPr>
        <w:tabs>
          <w:tab w:val="left" w:pos="1701"/>
        </w:tabs>
        <w:spacing w:line="360" w:lineRule="auto"/>
        <w:jc w:val="both"/>
        <w:rPr>
          <w:rFonts w:ascii="Palatino Linotype" w:hAnsi="Palatino Linotype" w:cs="Arial"/>
          <w:color w:val="000000"/>
          <w:sz w:val="22"/>
          <w:lang w:val="es-MX" w:eastAsia="es-MX"/>
        </w:rPr>
      </w:pPr>
    </w:p>
    <w:p w14:paraId="0A7898A4" w14:textId="4DB88771" w:rsidR="009E0E89" w:rsidRPr="00417DCD" w:rsidRDefault="0029071C" w:rsidP="00C753C2">
      <w:pPr>
        <w:tabs>
          <w:tab w:val="left" w:pos="1701"/>
        </w:tabs>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b/>
          <w:lang w:val="es-MX" w:eastAsia="en-US"/>
        </w:rPr>
        <w:t>VISTO</w:t>
      </w:r>
      <w:r w:rsidRPr="00417DCD">
        <w:rPr>
          <w:rFonts w:ascii="Palatino Linotype" w:eastAsiaTheme="minorHAnsi" w:hAnsi="Palatino Linotype" w:cs="Arial"/>
          <w:lang w:val="es-MX" w:eastAsia="en-US"/>
        </w:rPr>
        <w:t xml:space="preserve"> el expediente electrónico formado con motivo del recurso de revisión número </w:t>
      </w:r>
      <w:r w:rsidRPr="00417DCD">
        <w:rPr>
          <w:rFonts w:ascii="Palatino Linotype" w:eastAsiaTheme="minorHAnsi" w:hAnsi="Palatino Linotype" w:cs="Arial"/>
          <w:b/>
          <w:lang w:val="es-MX" w:eastAsia="en-US"/>
        </w:rPr>
        <w:t>0</w:t>
      </w:r>
      <w:r w:rsidR="00795375" w:rsidRPr="00417DCD">
        <w:rPr>
          <w:rFonts w:ascii="Palatino Linotype" w:eastAsiaTheme="minorHAnsi" w:hAnsi="Palatino Linotype" w:cs="Arial"/>
          <w:b/>
          <w:bCs/>
          <w:lang w:val="es-MX" w:eastAsia="es-MX"/>
        </w:rPr>
        <w:t>3880</w:t>
      </w:r>
      <w:r w:rsidRPr="00417DCD">
        <w:rPr>
          <w:rFonts w:ascii="Palatino Linotype" w:eastAsiaTheme="minorHAnsi" w:hAnsi="Palatino Linotype" w:cs="Arial"/>
          <w:b/>
          <w:bCs/>
          <w:lang w:val="es-MX" w:eastAsia="es-MX"/>
        </w:rPr>
        <w:t>/INFOEM/IP/RR/202</w:t>
      </w:r>
      <w:r w:rsidR="00A83B4F" w:rsidRPr="00417DCD">
        <w:rPr>
          <w:rFonts w:ascii="Palatino Linotype" w:eastAsiaTheme="minorHAnsi" w:hAnsi="Palatino Linotype" w:cs="Arial"/>
          <w:b/>
          <w:bCs/>
          <w:lang w:val="es-MX" w:eastAsia="es-MX"/>
        </w:rPr>
        <w:t>2</w:t>
      </w:r>
      <w:r w:rsidRPr="00417DCD">
        <w:rPr>
          <w:rFonts w:ascii="Palatino Linotype" w:eastAsiaTheme="minorHAnsi" w:hAnsi="Palatino Linotype" w:cs="Arial"/>
          <w:lang w:val="es-MX" w:eastAsia="en-US"/>
        </w:rPr>
        <w:t xml:space="preserve">, </w:t>
      </w:r>
      <w:r w:rsidR="00E40828" w:rsidRPr="00417DCD">
        <w:rPr>
          <w:rFonts w:ascii="Palatino Linotype" w:eastAsiaTheme="minorHAnsi" w:hAnsi="Palatino Linotype" w:cs="Arial"/>
          <w:lang w:val="es-MX" w:eastAsia="en-US"/>
        </w:rPr>
        <w:t>interpuesto por</w:t>
      </w:r>
      <w:r w:rsidR="00A83B4F" w:rsidRPr="00417DCD">
        <w:rPr>
          <w:rFonts w:ascii="Palatino Linotype" w:eastAsiaTheme="minorHAnsi" w:hAnsi="Palatino Linotype" w:cs="Arial"/>
          <w:lang w:val="es-MX" w:eastAsia="en-US"/>
        </w:rPr>
        <w:t xml:space="preserve"> el </w:t>
      </w:r>
      <w:proofErr w:type="spellStart"/>
      <w:proofErr w:type="gramStart"/>
      <w:r w:rsidR="00370E75">
        <w:rPr>
          <w:rFonts w:ascii="Palatino Linotype" w:eastAsiaTheme="minorHAnsi" w:hAnsi="Palatino Linotype" w:cs="Arial"/>
          <w:b/>
          <w:lang w:val="es-MX" w:eastAsia="en-US"/>
        </w:rPr>
        <w:t>xxxx</w:t>
      </w:r>
      <w:proofErr w:type="spellEnd"/>
      <w:r w:rsidR="00370E75">
        <w:rPr>
          <w:rFonts w:ascii="Palatino Linotype" w:eastAsiaTheme="minorHAnsi" w:hAnsi="Palatino Linotype" w:cs="Arial"/>
          <w:b/>
          <w:lang w:val="es-MX" w:eastAsia="en-US"/>
        </w:rPr>
        <w:t xml:space="preserve">  </w:t>
      </w:r>
      <w:proofErr w:type="spellStart"/>
      <w:r w:rsidR="00370E75">
        <w:rPr>
          <w:rFonts w:ascii="Palatino Linotype" w:eastAsiaTheme="minorHAnsi" w:hAnsi="Palatino Linotype" w:cs="Arial"/>
          <w:b/>
          <w:lang w:val="es-MX" w:eastAsia="en-US"/>
        </w:rPr>
        <w:t>xxxxxxxxxxx</w:t>
      </w:r>
      <w:proofErr w:type="spellEnd"/>
      <w:proofErr w:type="gramEnd"/>
      <w:r w:rsidR="00370E75">
        <w:rPr>
          <w:rFonts w:ascii="Palatino Linotype" w:eastAsiaTheme="minorHAnsi" w:hAnsi="Palatino Linotype" w:cs="Arial"/>
          <w:b/>
          <w:lang w:val="es-MX" w:eastAsia="en-US"/>
        </w:rPr>
        <w:t xml:space="preserve"> </w:t>
      </w:r>
      <w:proofErr w:type="spellStart"/>
      <w:r w:rsidR="00370E75">
        <w:rPr>
          <w:rFonts w:ascii="Palatino Linotype" w:eastAsiaTheme="minorHAnsi" w:hAnsi="Palatino Linotype" w:cs="Arial"/>
          <w:b/>
          <w:lang w:val="es-MX" w:eastAsia="en-US"/>
        </w:rPr>
        <w:t>xxxx</w:t>
      </w:r>
      <w:proofErr w:type="spellEnd"/>
      <w:r w:rsidR="00A83B4F" w:rsidRPr="00417DCD">
        <w:rPr>
          <w:rFonts w:ascii="Palatino Linotype" w:eastAsiaTheme="minorHAnsi" w:hAnsi="Palatino Linotype" w:cs="Arial"/>
          <w:lang w:val="es-MX" w:eastAsia="en-US"/>
        </w:rPr>
        <w:t xml:space="preserve">, </w:t>
      </w:r>
      <w:r w:rsidRPr="00417DCD">
        <w:rPr>
          <w:rFonts w:ascii="Palatino Linotype" w:eastAsiaTheme="minorHAnsi" w:hAnsi="Palatino Linotype" w:cs="Arial"/>
          <w:lang w:val="es-MX" w:eastAsia="en-US"/>
        </w:rPr>
        <w:t>en lo sucesivo el</w:t>
      </w:r>
      <w:r w:rsidRPr="00417DCD">
        <w:rPr>
          <w:rFonts w:ascii="Palatino Linotype" w:eastAsiaTheme="minorHAnsi" w:hAnsi="Palatino Linotype" w:cs="Arial"/>
          <w:b/>
          <w:lang w:val="es-MX" w:eastAsia="en-US"/>
        </w:rPr>
        <w:t xml:space="preserve"> Recurrente</w:t>
      </w:r>
      <w:r w:rsidRPr="00417DCD">
        <w:rPr>
          <w:rFonts w:ascii="Palatino Linotype" w:eastAsiaTheme="minorHAnsi" w:hAnsi="Palatino Linotype" w:cs="Arial"/>
          <w:lang w:val="es-MX" w:eastAsia="en-US"/>
        </w:rPr>
        <w:t>, en contra de la respuesta de</w:t>
      </w:r>
      <w:r w:rsidR="009E0E89" w:rsidRPr="00417DCD">
        <w:rPr>
          <w:rFonts w:ascii="Palatino Linotype" w:eastAsiaTheme="minorHAnsi" w:hAnsi="Palatino Linotype" w:cs="Arial"/>
          <w:lang w:val="es-MX" w:eastAsia="en-US"/>
        </w:rPr>
        <w:t>l</w:t>
      </w:r>
      <w:r w:rsidRPr="00417DCD">
        <w:rPr>
          <w:rFonts w:ascii="Palatino Linotype" w:eastAsiaTheme="minorHAnsi" w:hAnsi="Palatino Linotype" w:cs="Arial"/>
          <w:lang w:val="es-MX" w:eastAsia="en-US"/>
        </w:rPr>
        <w:t xml:space="preserve"> </w:t>
      </w:r>
      <w:r w:rsidR="00795375" w:rsidRPr="00417DCD">
        <w:rPr>
          <w:rFonts w:ascii="Palatino Linotype" w:eastAsiaTheme="minorHAnsi" w:hAnsi="Palatino Linotype" w:cs="Arial"/>
          <w:b/>
          <w:lang w:val="es-MX" w:eastAsia="en-US"/>
        </w:rPr>
        <w:t>Ayuntamiento de Temamatla</w:t>
      </w:r>
      <w:r w:rsidRPr="00417DCD">
        <w:rPr>
          <w:rFonts w:ascii="Palatino Linotype" w:eastAsiaTheme="minorHAnsi" w:hAnsi="Palatino Linotype" w:cs="Arial"/>
          <w:lang w:val="es-MX" w:eastAsia="en-US"/>
        </w:rPr>
        <w:t>,</w:t>
      </w:r>
      <w:r w:rsidRPr="00417DCD">
        <w:rPr>
          <w:rFonts w:ascii="Palatino Linotype" w:eastAsiaTheme="minorHAnsi" w:hAnsi="Palatino Linotype" w:cs="Arial"/>
          <w:b/>
          <w:lang w:val="es-MX" w:eastAsia="en-US"/>
        </w:rPr>
        <w:t xml:space="preserve"> </w:t>
      </w:r>
      <w:r w:rsidRPr="00417DCD">
        <w:rPr>
          <w:rFonts w:ascii="Palatino Linotype" w:eastAsiaTheme="minorHAnsi" w:hAnsi="Palatino Linotype" w:cs="Arial"/>
          <w:lang w:val="es-MX" w:eastAsia="en-US"/>
        </w:rPr>
        <w:t>en lo subsecuente</w:t>
      </w:r>
      <w:r w:rsidRPr="00417DCD">
        <w:rPr>
          <w:rFonts w:ascii="Palatino Linotype" w:eastAsiaTheme="minorHAnsi" w:hAnsi="Palatino Linotype" w:cs="Arial"/>
          <w:b/>
          <w:lang w:val="es-MX" w:eastAsia="en-US"/>
        </w:rPr>
        <w:t xml:space="preserve"> El Sujeto Obligado, </w:t>
      </w:r>
      <w:r w:rsidRPr="00417DCD">
        <w:rPr>
          <w:rFonts w:ascii="Palatino Linotype" w:eastAsiaTheme="minorHAnsi" w:hAnsi="Palatino Linotype" w:cs="Arial"/>
          <w:lang w:val="es-MX" w:eastAsia="en-US"/>
        </w:rPr>
        <w:t>se procede a dictar la presente resolución.</w:t>
      </w:r>
    </w:p>
    <w:p w14:paraId="4F849262" w14:textId="77777777" w:rsidR="00C753C2" w:rsidRPr="00417DCD" w:rsidRDefault="00C753C2" w:rsidP="00C753C2">
      <w:pPr>
        <w:tabs>
          <w:tab w:val="left" w:pos="1701"/>
        </w:tabs>
        <w:spacing w:line="360" w:lineRule="auto"/>
        <w:jc w:val="both"/>
        <w:rPr>
          <w:rFonts w:ascii="Palatino Linotype" w:eastAsiaTheme="minorHAnsi" w:hAnsi="Palatino Linotype" w:cs="Arial"/>
          <w:b/>
          <w:sz w:val="22"/>
          <w:lang w:val="es-MX" w:eastAsia="en-US"/>
        </w:rPr>
      </w:pPr>
    </w:p>
    <w:p w14:paraId="2BF0AC65" w14:textId="77777777" w:rsidR="009E0E89" w:rsidRPr="00417DCD" w:rsidRDefault="0029071C" w:rsidP="00C753C2">
      <w:pPr>
        <w:spacing w:line="360" w:lineRule="auto"/>
        <w:jc w:val="center"/>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t>A N T E C E D E N T E S</w:t>
      </w:r>
    </w:p>
    <w:p w14:paraId="4B125CA8" w14:textId="77777777" w:rsidR="00C753C2" w:rsidRPr="00417DCD" w:rsidRDefault="00C753C2" w:rsidP="00C753C2">
      <w:pPr>
        <w:spacing w:line="360" w:lineRule="auto"/>
        <w:jc w:val="center"/>
        <w:rPr>
          <w:rFonts w:ascii="Palatino Linotype" w:eastAsiaTheme="minorHAnsi" w:hAnsi="Palatino Linotype" w:cs="Arial"/>
          <w:b/>
          <w:lang w:val="es-MX" w:eastAsia="en-US"/>
        </w:rPr>
      </w:pPr>
    </w:p>
    <w:p w14:paraId="1A797B31" w14:textId="77777777" w:rsidR="0029071C" w:rsidRPr="00417DCD" w:rsidRDefault="0029071C" w:rsidP="0029071C">
      <w:pPr>
        <w:spacing w:line="360" w:lineRule="auto"/>
        <w:jc w:val="both"/>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t>PRIMERO. De la solicitud de información.</w:t>
      </w:r>
    </w:p>
    <w:p w14:paraId="4177B854" w14:textId="77777777" w:rsidR="00C753C2" w:rsidRPr="00417DCD" w:rsidRDefault="0029071C" w:rsidP="00A83B4F">
      <w:pPr>
        <w:spacing w:line="360" w:lineRule="auto"/>
        <w:jc w:val="both"/>
        <w:rPr>
          <w:rFonts w:ascii="Palatino Linotype" w:eastAsiaTheme="minorHAnsi" w:hAnsi="Palatino Linotype" w:cs="Arial"/>
          <w:szCs w:val="22"/>
          <w:lang w:val="es-MX" w:eastAsia="en-US"/>
        </w:rPr>
      </w:pPr>
      <w:r w:rsidRPr="00417DCD">
        <w:rPr>
          <w:rFonts w:ascii="Palatino Linotype" w:eastAsiaTheme="minorHAnsi" w:hAnsi="Palatino Linotype" w:cs="Arial"/>
          <w:szCs w:val="22"/>
          <w:lang w:val="es-MX" w:eastAsia="en-US"/>
        </w:rPr>
        <w:t xml:space="preserve">En fecha </w:t>
      </w:r>
      <w:r w:rsidR="00795375" w:rsidRPr="00417DCD">
        <w:rPr>
          <w:rFonts w:ascii="Palatino Linotype" w:eastAsiaTheme="minorHAnsi" w:hAnsi="Palatino Linotype" w:cs="Arial"/>
          <w:szCs w:val="22"/>
          <w:lang w:val="es-MX" w:eastAsia="en-US"/>
        </w:rPr>
        <w:t>diecisiete de febrero de dos mil veintidós</w:t>
      </w:r>
      <w:r w:rsidRPr="00417DCD">
        <w:rPr>
          <w:rFonts w:ascii="Palatino Linotype" w:eastAsiaTheme="minorHAnsi" w:hAnsi="Palatino Linotype" w:cs="Arial"/>
          <w:szCs w:val="22"/>
          <w:lang w:val="es-MX" w:eastAsia="en-US"/>
        </w:rPr>
        <w:t xml:space="preserve">, el </w:t>
      </w:r>
      <w:r w:rsidRPr="00417DCD">
        <w:rPr>
          <w:rFonts w:ascii="Palatino Linotype" w:eastAsiaTheme="minorHAnsi" w:hAnsi="Palatino Linotype" w:cs="Arial"/>
          <w:b/>
          <w:szCs w:val="22"/>
          <w:lang w:val="es-MX" w:eastAsia="en-US"/>
        </w:rPr>
        <w:t>Recurrente</w:t>
      </w:r>
      <w:r w:rsidRPr="00417DCD">
        <w:rPr>
          <w:rFonts w:ascii="Palatino Linotype" w:eastAsiaTheme="minorHAnsi" w:hAnsi="Palatino Linotype" w:cs="Arial"/>
          <w:szCs w:val="22"/>
          <w:lang w:val="es-MX" w:eastAsia="en-US"/>
        </w:rPr>
        <w:t xml:space="preserve">, presentó a través del Sistema de Acceso a la Información Mexiquense </w:t>
      </w:r>
      <w:r w:rsidRPr="00417DCD">
        <w:rPr>
          <w:rFonts w:ascii="Palatino Linotype" w:eastAsiaTheme="minorHAnsi" w:hAnsi="Palatino Linotype" w:cs="Arial"/>
          <w:b/>
          <w:szCs w:val="22"/>
          <w:lang w:val="es-MX" w:eastAsia="en-US"/>
        </w:rPr>
        <w:t>(SAIMEX),</w:t>
      </w:r>
      <w:r w:rsidRPr="00417DCD">
        <w:rPr>
          <w:rFonts w:ascii="Palatino Linotype" w:eastAsiaTheme="minorHAnsi" w:hAnsi="Palatino Linotype" w:cs="Arial"/>
          <w:szCs w:val="22"/>
          <w:lang w:val="es-MX" w:eastAsia="en-US"/>
        </w:rPr>
        <w:t xml:space="preserve"> ante el </w:t>
      </w:r>
      <w:r w:rsidRPr="00417DCD">
        <w:rPr>
          <w:rFonts w:ascii="Palatino Linotype" w:eastAsiaTheme="minorHAnsi" w:hAnsi="Palatino Linotype" w:cs="Arial"/>
          <w:b/>
          <w:szCs w:val="22"/>
          <w:lang w:val="es-MX" w:eastAsia="en-US"/>
        </w:rPr>
        <w:t>Sujeto Obligado</w:t>
      </w:r>
      <w:r w:rsidRPr="00417DCD">
        <w:rPr>
          <w:rFonts w:ascii="Palatino Linotype" w:eastAsiaTheme="minorHAnsi" w:hAnsi="Palatino Linotype" w:cs="Arial"/>
          <w:szCs w:val="22"/>
          <w:lang w:val="es-MX" w:eastAsia="en-US"/>
        </w:rPr>
        <w:t>, la solicitud de acceso a la información pública, a la que se le</w:t>
      </w:r>
      <w:r w:rsidR="00C753C2" w:rsidRPr="00417DCD">
        <w:rPr>
          <w:rFonts w:ascii="Palatino Linotype" w:eastAsiaTheme="minorHAnsi" w:hAnsi="Palatino Linotype" w:cs="Arial"/>
          <w:szCs w:val="22"/>
          <w:lang w:val="es-MX" w:eastAsia="en-US"/>
        </w:rPr>
        <w:t xml:space="preserve"> asignó el número de expediente </w:t>
      </w:r>
      <w:r w:rsidR="00795375" w:rsidRPr="00417DCD">
        <w:rPr>
          <w:rFonts w:ascii="Palatino Linotype" w:eastAsiaTheme="minorHAnsi" w:hAnsi="Palatino Linotype" w:cs="Arial"/>
          <w:b/>
          <w:szCs w:val="22"/>
          <w:lang w:val="es-MX" w:eastAsia="en-US"/>
        </w:rPr>
        <w:t>00040/TEMAMATL/IP/2022</w:t>
      </w:r>
      <w:r w:rsidRPr="00417DCD">
        <w:rPr>
          <w:rFonts w:ascii="Palatino Linotype" w:eastAsiaTheme="minorHAnsi" w:hAnsi="Palatino Linotype" w:cs="Arial"/>
          <w:szCs w:val="22"/>
          <w:lang w:val="es-MX" w:eastAsia="en-US"/>
        </w:rPr>
        <w:t>, mediante la cual solicitó lo siguiente:</w:t>
      </w:r>
    </w:p>
    <w:p w14:paraId="28E74AD4" w14:textId="77777777" w:rsidR="00795375" w:rsidRPr="00417DCD" w:rsidRDefault="00795375" w:rsidP="00795375">
      <w:pPr>
        <w:pStyle w:val="Sinespaciado"/>
        <w:rPr>
          <w:rFonts w:eastAsiaTheme="minorHAnsi"/>
          <w:lang w:eastAsia="en-US"/>
        </w:rPr>
      </w:pPr>
    </w:p>
    <w:p w14:paraId="4C2E7876" w14:textId="77777777" w:rsidR="00C753C2" w:rsidRPr="00417DCD" w:rsidRDefault="0029071C" w:rsidP="00795375">
      <w:pPr>
        <w:ind w:left="284" w:right="332"/>
        <w:jc w:val="both"/>
        <w:rPr>
          <w:rFonts w:ascii="Palatino Linotype" w:hAnsi="Palatino Linotype"/>
          <w:i/>
          <w:sz w:val="22"/>
          <w:szCs w:val="22"/>
          <w:lang w:val="es-ES_tradnl"/>
        </w:rPr>
      </w:pPr>
      <w:r w:rsidRPr="00417DCD">
        <w:rPr>
          <w:rFonts w:ascii="Palatino Linotype" w:hAnsi="Palatino Linotype"/>
          <w:i/>
          <w:sz w:val="22"/>
          <w:szCs w:val="22"/>
          <w:lang w:val="es-MX"/>
        </w:rPr>
        <w:t>“</w:t>
      </w:r>
      <w:r w:rsidR="00795375" w:rsidRPr="00417DCD">
        <w:rPr>
          <w:rFonts w:ascii="Palatino Linotype" w:hAnsi="Palatino Linotype"/>
          <w:i/>
          <w:sz w:val="22"/>
          <w:szCs w:val="22"/>
          <w:lang w:val="es-MX" w:eastAsia="es-MX"/>
        </w:rPr>
        <w:t>INFORMACION DEL AVANCE DEL presupuesto basado en resultados PBR POR CADA UNA DE LAS AREAS DEL MUNICIPIO DE TEMAMATLA DEL 2022 Y SU DEVIDO SOPORTE</w:t>
      </w:r>
      <w:r w:rsidRPr="00417DCD">
        <w:rPr>
          <w:rFonts w:ascii="Palatino Linotype" w:hAnsi="Palatino Linotype"/>
          <w:i/>
          <w:sz w:val="22"/>
          <w:szCs w:val="22"/>
          <w:lang w:val="es-MX"/>
        </w:rPr>
        <w:t>”</w:t>
      </w:r>
      <w:r w:rsidRPr="00417DCD">
        <w:rPr>
          <w:rFonts w:ascii="Palatino Linotype" w:hAnsi="Palatino Linotype"/>
          <w:i/>
          <w:sz w:val="22"/>
          <w:szCs w:val="22"/>
          <w:lang w:val="es-ES_tradnl"/>
        </w:rPr>
        <w:t xml:space="preserve"> (Sic).</w:t>
      </w:r>
    </w:p>
    <w:p w14:paraId="2DD031B7" w14:textId="77777777" w:rsidR="00C753C2" w:rsidRPr="00417DCD" w:rsidRDefault="00C753C2" w:rsidP="00C753C2">
      <w:pPr>
        <w:pStyle w:val="Sinespaciado"/>
      </w:pPr>
    </w:p>
    <w:p w14:paraId="27101412" w14:textId="77777777" w:rsidR="00F712EE" w:rsidRPr="00417DCD"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417DCD">
        <w:rPr>
          <w:rFonts w:ascii="Palatino Linotype" w:hAnsi="Palatino Linotype"/>
          <w:b/>
          <w:lang w:val="es-ES_tradnl"/>
        </w:rPr>
        <w:t>MODALIDAD DE ENTREGA:</w:t>
      </w:r>
      <w:r w:rsidRPr="00417DCD">
        <w:rPr>
          <w:rFonts w:ascii="Palatino Linotype" w:hAnsi="Palatino Linotype"/>
          <w:lang w:val="es-ES_tradnl"/>
        </w:rPr>
        <w:t xml:space="preserve"> </w:t>
      </w:r>
      <w:r w:rsidRPr="00417DCD">
        <w:rPr>
          <w:rFonts w:ascii="Palatino Linotype" w:eastAsiaTheme="minorHAnsi" w:hAnsi="Palatino Linotype" w:cstheme="minorBidi"/>
          <w:color w:val="000000"/>
          <w:lang w:val="es-MX" w:eastAsia="en-US"/>
        </w:rPr>
        <w:t xml:space="preserve">A través del </w:t>
      </w:r>
      <w:r w:rsidRPr="00417DCD">
        <w:rPr>
          <w:rFonts w:ascii="Palatino Linotype" w:eastAsiaTheme="minorHAnsi" w:hAnsi="Palatino Linotype" w:cstheme="minorBidi"/>
          <w:b/>
          <w:color w:val="000000"/>
          <w:lang w:val="es-MX" w:eastAsia="en-US"/>
        </w:rPr>
        <w:t>SAIMEX</w:t>
      </w:r>
      <w:r w:rsidRPr="00417DCD">
        <w:rPr>
          <w:rFonts w:ascii="Palatino Linotype" w:eastAsiaTheme="minorHAnsi" w:hAnsi="Palatino Linotype" w:cstheme="minorBidi"/>
          <w:color w:val="000000"/>
          <w:lang w:val="es-MX" w:eastAsia="en-US"/>
        </w:rPr>
        <w:t>.</w:t>
      </w:r>
    </w:p>
    <w:p w14:paraId="2EDEC12B" w14:textId="77777777" w:rsidR="002D6E4B" w:rsidRPr="00417DCD" w:rsidRDefault="002D6E4B" w:rsidP="0029071C">
      <w:pPr>
        <w:spacing w:line="360" w:lineRule="auto"/>
        <w:jc w:val="both"/>
        <w:rPr>
          <w:rFonts w:ascii="Palatino Linotype" w:eastAsiaTheme="minorHAnsi" w:hAnsi="Palatino Linotype" w:cs="Arial"/>
          <w:b/>
          <w:sz w:val="28"/>
          <w:lang w:val="es-MX" w:eastAsia="en-US"/>
        </w:rPr>
      </w:pPr>
    </w:p>
    <w:p w14:paraId="32A5652A" w14:textId="77777777" w:rsidR="0029071C" w:rsidRPr="00417DCD" w:rsidRDefault="00A83B4F" w:rsidP="0029071C">
      <w:pPr>
        <w:spacing w:line="360" w:lineRule="auto"/>
        <w:jc w:val="both"/>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t>SEGUND</w:t>
      </w:r>
      <w:r w:rsidR="0029071C" w:rsidRPr="00417DCD">
        <w:rPr>
          <w:rFonts w:ascii="Palatino Linotype" w:eastAsiaTheme="minorHAnsi" w:hAnsi="Palatino Linotype" w:cs="Arial"/>
          <w:b/>
          <w:sz w:val="28"/>
          <w:lang w:val="es-MX" w:eastAsia="en-US"/>
        </w:rPr>
        <w:t xml:space="preserve">O. De la respuesta del Sujeto Obligado. </w:t>
      </w:r>
    </w:p>
    <w:p w14:paraId="0E26CE3C" w14:textId="77777777" w:rsidR="00E40828" w:rsidRPr="00417DCD" w:rsidRDefault="0029071C" w:rsidP="00795375">
      <w:pPr>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 xml:space="preserve">De las constancias que obran en el sistema SAIMEX, se advierte que en fecha </w:t>
      </w:r>
      <w:r w:rsidR="00795375" w:rsidRPr="00417DCD">
        <w:rPr>
          <w:rFonts w:ascii="Palatino Linotype" w:eastAsiaTheme="minorHAnsi" w:hAnsi="Palatino Linotype" w:cs="Arial"/>
          <w:lang w:val="es-MX" w:eastAsia="en-US"/>
        </w:rPr>
        <w:t>doce de marzo de dos mil veintidós</w:t>
      </w:r>
      <w:r w:rsidRPr="00417DCD">
        <w:rPr>
          <w:rFonts w:ascii="Palatino Linotype" w:eastAsiaTheme="minorHAnsi" w:hAnsi="Palatino Linotype" w:cs="Arial"/>
          <w:lang w:val="es-MX" w:eastAsia="en-US"/>
        </w:rPr>
        <w:t xml:space="preserve">, </w:t>
      </w:r>
      <w:r w:rsidRPr="00417DCD">
        <w:rPr>
          <w:rFonts w:ascii="Palatino Linotype" w:eastAsiaTheme="minorHAnsi" w:hAnsi="Palatino Linotype" w:cs="Arial"/>
          <w:b/>
          <w:lang w:val="es-MX" w:eastAsia="en-US"/>
        </w:rPr>
        <w:t>El Sujeto Obligado</w:t>
      </w:r>
      <w:r w:rsidR="00795375" w:rsidRPr="00417DCD">
        <w:rPr>
          <w:rFonts w:ascii="Palatino Linotype" w:eastAsiaTheme="minorHAnsi" w:hAnsi="Palatino Linotype" w:cs="Arial"/>
          <w:lang w:val="es-MX" w:eastAsia="en-US"/>
        </w:rPr>
        <w:t xml:space="preserve"> emitió la respuesta, mediante el </w:t>
      </w:r>
      <w:r w:rsidR="001D2DE0" w:rsidRPr="00417DCD">
        <w:rPr>
          <w:rFonts w:ascii="Palatino Linotype" w:eastAsiaTheme="minorHAnsi" w:hAnsi="Palatino Linotype" w:cs="Arial"/>
          <w:lang w:val="es-MX" w:eastAsia="en-US"/>
        </w:rPr>
        <w:t>archivo electrónico denominado</w:t>
      </w:r>
      <w:r w:rsidR="00DC1583" w:rsidRPr="00417DCD">
        <w:rPr>
          <w:rFonts w:ascii="Palatino Linotype" w:eastAsiaTheme="minorHAnsi" w:hAnsi="Palatino Linotype" w:cs="Arial"/>
          <w:lang w:val="es-MX" w:eastAsia="en-US"/>
        </w:rPr>
        <w:t xml:space="preserve"> </w:t>
      </w:r>
      <w:r w:rsidR="00DC1583" w:rsidRPr="00417DCD">
        <w:rPr>
          <w:rFonts w:ascii="Palatino Linotype" w:eastAsiaTheme="minorHAnsi" w:hAnsi="Palatino Linotype" w:cs="Arial"/>
          <w:i/>
          <w:lang w:val="es-MX" w:eastAsia="en-US"/>
        </w:rPr>
        <w:t>“</w:t>
      </w:r>
      <w:r w:rsidR="00795375" w:rsidRPr="00417DCD">
        <w:rPr>
          <w:rFonts w:ascii="Palatino Linotype" w:eastAsiaTheme="minorHAnsi" w:hAnsi="Palatino Linotype" w:cs="Arial"/>
          <w:i/>
          <w:lang w:val="es-MX" w:eastAsia="en-US"/>
        </w:rPr>
        <w:t>SOL 00040 00104 00105 UIPPE.pdf</w:t>
      </w:r>
      <w:r w:rsidR="00DC1583" w:rsidRPr="00417DCD">
        <w:rPr>
          <w:rFonts w:ascii="Palatino Linotype" w:eastAsiaTheme="minorHAnsi" w:hAnsi="Palatino Linotype" w:cs="Arial"/>
          <w:i/>
          <w:lang w:val="es-MX" w:eastAsia="en-US"/>
        </w:rPr>
        <w:t>”;</w:t>
      </w:r>
      <w:r w:rsidR="00DC1583" w:rsidRPr="00417DCD">
        <w:rPr>
          <w:rFonts w:ascii="Palatino Linotype" w:eastAsiaTheme="minorHAnsi" w:hAnsi="Palatino Linotype" w:cs="Arial"/>
          <w:lang w:val="es-MX" w:eastAsia="en-US"/>
        </w:rPr>
        <w:t xml:space="preserve"> cuyo contenido </w:t>
      </w:r>
      <w:r w:rsidR="00DC1583" w:rsidRPr="00417DCD">
        <w:rPr>
          <w:rFonts w:ascii="Palatino Linotype" w:eastAsiaTheme="minorHAnsi" w:hAnsi="Palatino Linotype" w:cs="Arial"/>
          <w:lang w:val="es-MX" w:eastAsia="en-US"/>
        </w:rPr>
        <w:lastRenderedPageBreak/>
        <w:t>no se inserta por ser del conocim</w:t>
      </w:r>
      <w:r w:rsidR="001D2DE0" w:rsidRPr="00417DCD">
        <w:rPr>
          <w:rFonts w:ascii="Palatino Linotype" w:eastAsiaTheme="minorHAnsi" w:hAnsi="Palatino Linotype" w:cs="Arial"/>
          <w:lang w:val="es-MX" w:eastAsia="en-US"/>
        </w:rPr>
        <w:t>iento de las partes, sin embargo, será</w:t>
      </w:r>
      <w:r w:rsidR="00DC1583" w:rsidRPr="00417DCD">
        <w:rPr>
          <w:rFonts w:ascii="Palatino Linotype" w:eastAsiaTheme="minorHAnsi" w:hAnsi="Palatino Linotype" w:cs="Arial"/>
          <w:lang w:val="es-MX" w:eastAsia="en-US"/>
        </w:rPr>
        <w:t xml:space="preserve"> motivo de estudio en el Considerado respectivo. </w:t>
      </w:r>
    </w:p>
    <w:p w14:paraId="01C27C56" w14:textId="77777777" w:rsidR="00795375" w:rsidRPr="00417DCD" w:rsidRDefault="00795375" w:rsidP="00795375">
      <w:pPr>
        <w:spacing w:line="360" w:lineRule="auto"/>
        <w:jc w:val="both"/>
        <w:rPr>
          <w:rFonts w:ascii="Palatino Linotype" w:eastAsiaTheme="minorHAnsi" w:hAnsi="Palatino Linotype" w:cs="Arial"/>
          <w:lang w:val="es-MX" w:eastAsia="en-US"/>
        </w:rPr>
      </w:pPr>
    </w:p>
    <w:p w14:paraId="1D28ACFC" w14:textId="77777777" w:rsidR="0029071C" w:rsidRPr="00417DCD" w:rsidRDefault="00B250D7" w:rsidP="0029071C">
      <w:pPr>
        <w:spacing w:line="360" w:lineRule="auto"/>
        <w:jc w:val="both"/>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t>TERCER</w:t>
      </w:r>
      <w:r w:rsidR="0029071C" w:rsidRPr="00417DCD">
        <w:rPr>
          <w:rFonts w:ascii="Palatino Linotype" w:eastAsiaTheme="minorHAnsi" w:hAnsi="Palatino Linotype" w:cs="Arial"/>
          <w:b/>
          <w:sz w:val="28"/>
          <w:lang w:val="es-MX" w:eastAsia="en-US"/>
        </w:rPr>
        <w:t>O. Del recurso de revisión.</w:t>
      </w:r>
    </w:p>
    <w:p w14:paraId="3C810CCD" w14:textId="77777777" w:rsidR="0029071C" w:rsidRPr="00417DCD" w:rsidRDefault="0029071C" w:rsidP="00B250D7">
      <w:pPr>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 xml:space="preserve">Inconforme con la respuesta por parte del </w:t>
      </w:r>
      <w:r w:rsidRPr="00417DCD">
        <w:rPr>
          <w:rFonts w:ascii="Palatino Linotype" w:eastAsiaTheme="minorHAnsi" w:hAnsi="Palatino Linotype" w:cs="Arial"/>
          <w:b/>
          <w:lang w:val="es-MX" w:eastAsia="en-US"/>
        </w:rPr>
        <w:t>Sujeto Obligado</w:t>
      </w:r>
      <w:r w:rsidRPr="00417DCD">
        <w:rPr>
          <w:rFonts w:ascii="Palatino Linotype" w:eastAsiaTheme="minorHAnsi" w:hAnsi="Palatino Linotype" w:cs="Arial"/>
          <w:lang w:val="es-MX" w:eastAsia="en-US"/>
        </w:rPr>
        <w:t xml:space="preserve">, el ahora </w:t>
      </w:r>
      <w:r w:rsidRPr="00417DCD">
        <w:rPr>
          <w:rFonts w:ascii="Palatino Linotype" w:eastAsiaTheme="minorHAnsi" w:hAnsi="Palatino Linotype" w:cs="Arial"/>
          <w:b/>
          <w:lang w:val="es-MX" w:eastAsia="en-US"/>
        </w:rPr>
        <w:t>Recurrente</w:t>
      </w:r>
      <w:r w:rsidRPr="00417DCD">
        <w:rPr>
          <w:rFonts w:ascii="Palatino Linotype" w:eastAsiaTheme="minorHAnsi" w:hAnsi="Palatino Linotype" w:cs="Arial"/>
          <w:lang w:val="es-MX" w:eastAsia="en-US"/>
        </w:rPr>
        <w:t xml:space="preserve"> interpuso el presente recurso de revisión en fecha </w:t>
      </w:r>
      <w:r w:rsidR="00795375" w:rsidRPr="00417DCD">
        <w:rPr>
          <w:rFonts w:ascii="Palatino Linotype" w:eastAsiaTheme="minorHAnsi" w:hAnsi="Palatino Linotype" w:cs="Arial"/>
          <w:lang w:val="es-MX" w:eastAsia="en-US"/>
        </w:rPr>
        <w:t>catorce de marzo</w:t>
      </w:r>
      <w:r w:rsidR="00B250D7" w:rsidRPr="00417DCD">
        <w:rPr>
          <w:rFonts w:ascii="Palatino Linotype" w:eastAsiaTheme="minorHAnsi" w:hAnsi="Palatino Linotype" w:cs="Arial"/>
          <w:lang w:val="es-MX" w:eastAsia="en-US"/>
        </w:rPr>
        <w:t xml:space="preserve"> de dos mil veintidós</w:t>
      </w:r>
      <w:r w:rsidRPr="00417DCD">
        <w:rPr>
          <w:rFonts w:ascii="Palatino Linotype" w:eastAsiaTheme="minorHAnsi" w:hAnsi="Palatino Linotype" w:cs="Arial"/>
          <w:lang w:val="es-MX" w:eastAsia="en-US"/>
        </w:rPr>
        <w:t>, el cual fue registrado</w:t>
      </w:r>
      <w:r w:rsidRPr="00417DCD">
        <w:rPr>
          <w:rFonts w:ascii="Palatino Linotype" w:eastAsiaTheme="minorHAnsi" w:hAnsi="Palatino Linotype" w:cs="Arial"/>
          <w:b/>
          <w:lang w:val="es-MX" w:eastAsia="en-US"/>
        </w:rPr>
        <w:t xml:space="preserve"> </w:t>
      </w:r>
      <w:r w:rsidRPr="00417DCD">
        <w:rPr>
          <w:rFonts w:ascii="Palatino Linotype" w:eastAsiaTheme="minorHAnsi" w:hAnsi="Palatino Linotype" w:cs="Arial"/>
          <w:lang w:val="es-MX" w:eastAsia="en-US"/>
        </w:rPr>
        <w:t xml:space="preserve">en el sistema electrónico con el expediente número </w:t>
      </w:r>
      <w:r w:rsidR="00E74701" w:rsidRPr="00417DCD">
        <w:rPr>
          <w:rFonts w:ascii="Palatino Linotype" w:eastAsiaTheme="minorHAnsi" w:hAnsi="Palatino Linotype" w:cs="Arial"/>
          <w:b/>
          <w:bCs/>
          <w:lang w:val="es-MX" w:eastAsia="es-MX"/>
        </w:rPr>
        <w:t>0</w:t>
      </w:r>
      <w:r w:rsidR="00795375" w:rsidRPr="00417DCD">
        <w:rPr>
          <w:rFonts w:ascii="Palatino Linotype" w:eastAsiaTheme="minorHAnsi" w:hAnsi="Palatino Linotype" w:cs="Arial"/>
          <w:b/>
          <w:bCs/>
          <w:lang w:val="es-MX" w:eastAsia="es-MX"/>
        </w:rPr>
        <w:t>3880</w:t>
      </w:r>
      <w:r w:rsidR="00B250D7" w:rsidRPr="00417DCD">
        <w:rPr>
          <w:rFonts w:ascii="Palatino Linotype" w:eastAsiaTheme="minorHAnsi" w:hAnsi="Palatino Linotype" w:cs="Arial"/>
          <w:b/>
          <w:bCs/>
          <w:lang w:val="es-MX" w:eastAsia="es-MX"/>
        </w:rPr>
        <w:t>/INFOEM/IP/RR/2022</w:t>
      </w:r>
      <w:r w:rsidRPr="00417DCD">
        <w:rPr>
          <w:rFonts w:ascii="Palatino Linotype" w:eastAsiaTheme="minorHAnsi" w:hAnsi="Palatino Linotype" w:cs="Arial"/>
          <w:lang w:val="es-MX" w:eastAsia="en-US"/>
        </w:rPr>
        <w:t>, en el cual aduce, las siguientes manifestaciones:</w:t>
      </w:r>
    </w:p>
    <w:p w14:paraId="3DD4E95E" w14:textId="77777777" w:rsidR="002D6E4B" w:rsidRPr="00417DCD" w:rsidRDefault="002D6E4B" w:rsidP="00B250D7">
      <w:pPr>
        <w:pStyle w:val="Sinespaciado"/>
        <w:rPr>
          <w:sz w:val="14"/>
        </w:rPr>
      </w:pPr>
    </w:p>
    <w:p w14:paraId="2C098D45" w14:textId="77777777" w:rsidR="0029071C" w:rsidRPr="00417DCD" w:rsidRDefault="0029071C" w:rsidP="00B250D7">
      <w:pPr>
        <w:rPr>
          <w:lang w:val="es-MX"/>
        </w:rPr>
      </w:pPr>
    </w:p>
    <w:p w14:paraId="057D6CE8" w14:textId="77777777" w:rsidR="0029071C" w:rsidRPr="00417DCD" w:rsidRDefault="0029071C" w:rsidP="00E74701">
      <w:pPr>
        <w:numPr>
          <w:ilvl w:val="0"/>
          <w:numId w:val="15"/>
        </w:numPr>
        <w:spacing w:line="259" w:lineRule="auto"/>
        <w:jc w:val="both"/>
        <w:rPr>
          <w:rFonts w:ascii="Palatino Linotype" w:hAnsi="Palatino Linotype" w:cs="Arial"/>
          <w:b/>
          <w:sz w:val="26"/>
          <w:szCs w:val="26"/>
        </w:rPr>
      </w:pPr>
      <w:r w:rsidRPr="00417DCD">
        <w:rPr>
          <w:rFonts w:ascii="Palatino Linotype" w:hAnsi="Palatino Linotype" w:cs="Arial"/>
          <w:b/>
          <w:sz w:val="26"/>
          <w:szCs w:val="26"/>
        </w:rPr>
        <w:t>Acto Impugnado:</w:t>
      </w:r>
    </w:p>
    <w:p w14:paraId="37C7B5C8" w14:textId="77777777" w:rsidR="00DC1583" w:rsidRPr="00417DCD"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417DCD">
        <w:rPr>
          <w:rFonts w:ascii="Palatino Linotype" w:eastAsiaTheme="minorHAnsi" w:hAnsi="Palatino Linotype" w:cstheme="minorBidi"/>
          <w:i/>
          <w:color w:val="000000"/>
          <w:sz w:val="22"/>
          <w:szCs w:val="22"/>
          <w:lang w:val="es-MX" w:eastAsia="en-US"/>
        </w:rPr>
        <w:t>“</w:t>
      </w:r>
      <w:r w:rsidR="00795375" w:rsidRPr="00417DCD">
        <w:rPr>
          <w:rFonts w:ascii="Palatino Linotype" w:eastAsiaTheme="minorHAnsi" w:hAnsi="Palatino Linotype" w:cstheme="minorBidi"/>
          <w:i/>
          <w:color w:val="000000"/>
          <w:sz w:val="22"/>
          <w:szCs w:val="22"/>
          <w:lang w:val="es-MX" w:eastAsia="en-US"/>
        </w:rPr>
        <w:t>INFORMACION DEL AVANCE DEL presupuesto basado en resultados PBR POR CADA UNA DE LAS AREAS DEL MUNICIPIO DE TEMAMATLA DEL 2022 Y SU DEVIDO SOPORTE</w:t>
      </w:r>
      <w:r w:rsidRPr="00417DCD">
        <w:rPr>
          <w:rFonts w:ascii="Palatino Linotype" w:eastAsiaTheme="minorHAnsi" w:hAnsi="Palatino Linotype" w:cstheme="minorBidi"/>
          <w:i/>
          <w:color w:val="000000"/>
          <w:sz w:val="22"/>
          <w:szCs w:val="22"/>
          <w:lang w:val="es-MX" w:eastAsia="en-US"/>
        </w:rPr>
        <w:t>” (Sic).</w:t>
      </w:r>
    </w:p>
    <w:p w14:paraId="039587A9" w14:textId="77777777" w:rsidR="002D6E4B" w:rsidRPr="00417DCD" w:rsidRDefault="002D6E4B" w:rsidP="00F712EE">
      <w:pPr>
        <w:spacing w:line="276" w:lineRule="auto"/>
        <w:ind w:left="284"/>
        <w:jc w:val="both"/>
        <w:rPr>
          <w:rFonts w:ascii="Palatino Linotype" w:hAnsi="Palatino Linotype"/>
          <w:i/>
          <w:sz w:val="22"/>
          <w:szCs w:val="22"/>
          <w:lang w:val="es-MX" w:eastAsia="es-MX"/>
        </w:rPr>
      </w:pPr>
    </w:p>
    <w:p w14:paraId="1A82153F" w14:textId="77777777" w:rsidR="0029071C" w:rsidRPr="00417DCD" w:rsidRDefault="0029071C" w:rsidP="00DC1583">
      <w:pPr>
        <w:pStyle w:val="Prrafodelista"/>
        <w:numPr>
          <w:ilvl w:val="0"/>
          <w:numId w:val="15"/>
        </w:numPr>
        <w:jc w:val="both"/>
        <w:rPr>
          <w:rFonts w:ascii="Palatino Linotype" w:hAnsi="Palatino Linotype"/>
          <w:i/>
          <w:sz w:val="26"/>
          <w:szCs w:val="26"/>
          <w:lang w:val="es-MX" w:eastAsia="es-MX"/>
        </w:rPr>
      </w:pPr>
      <w:r w:rsidRPr="00417DCD">
        <w:rPr>
          <w:rFonts w:ascii="Palatino Linotype" w:hAnsi="Palatino Linotype" w:cs="Arial"/>
          <w:b/>
          <w:sz w:val="26"/>
          <w:szCs w:val="26"/>
        </w:rPr>
        <w:t>Razones o Motivos de Inconformidad</w:t>
      </w:r>
      <w:r w:rsidRPr="00417DCD">
        <w:rPr>
          <w:rFonts w:ascii="Palatino Linotype" w:hAnsi="Palatino Linotype" w:cs="Arial"/>
          <w:sz w:val="26"/>
          <w:szCs w:val="26"/>
        </w:rPr>
        <w:t xml:space="preserve">: </w:t>
      </w:r>
    </w:p>
    <w:p w14:paraId="0B75C3DE" w14:textId="77777777" w:rsidR="00E74701" w:rsidRPr="00417DCD" w:rsidRDefault="0029071C" w:rsidP="001D2DE0">
      <w:pPr>
        <w:spacing w:line="276" w:lineRule="auto"/>
        <w:ind w:left="284"/>
        <w:jc w:val="both"/>
        <w:rPr>
          <w:rFonts w:ascii="Palatino Linotype" w:hAnsi="Palatino Linotype"/>
          <w:i/>
          <w:sz w:val="22"/>
          <w:szCs w:val="22"/>
          <w:lang w:val="es-MX" w:eastAsia="es-MX"/>
        </w:rPr>
      </w:pPr>
      <w:r w:rsidRPr="00417DCD">
        <w:rPr>
          <w:rFonts w:ascii="Palatino Linotype" w:eastAsiaTheme="minorHAnsi" w:hAnsi="Palatino Linotype" w:cs="Arial"/>
          <w:i/>
          <w:sz w:val="22"/>
          <w:szCs w:val="22"/>
          <w:lang w:val="es-MX" w:eastAsia="en-US"/>
        </w:rPr>
        <w:t>“</w:t>
      </w:r>
      <w:r w:rsidR="00795375" w:rsidRPr="00417DCD">
        <w:rPr>
          <w:rFonts w:ascii="Palatino Linotype" w:eastAsiaTheme="minorHAnsi" w:hAnsi="Palatino Linotype" w:cstheme="minorBidi"/>
          <w:i/>
          <w:color w:val="000000"/>
          <w:sz w:val="22"/>
          <w:szCs w:val="22"/>
          <w:lang w:val="es-MX" w:eastAsia="en-US"/>
        </w:rPr>
        <w:t>LA NEGATIVA A LA INFORMACION SOLICITADA</w:t>
      </w:r>
      <w:r w:rsidRPr="00417DCD">
        <w:rPr>
          <w:rFonts w:ascii="Palatino Linotype" w:eastAsiaTheme="minorHAnsi" w:hAnsi="Palatino Linotype" w:cstheme="minorBidi"/>
          <w:i/>
          <w:color w:val="000000"/>
          <w:sz w:val="22"/>
          <w:szCs w:val="22"/>
          <w:lang w:val="es-MX" w:eastAsia="en-US"/>
        </w:rPr>
        <w:t>” (Sic)</w:t>
      </w:r>
    </w:p>
    <w:p w14:paraId="3FE7D50B" w14:textId="77777777" w:rsidR="00DC1583" w:rsidRPr="00417DCD" w:rsidRDefault="00DC1583" w:rsidP="0029071C">
      <w:pPr>
        <w:spacing w:line="360" w:lineRule="auto"/>
        <w:jc w:val="both"/>
        <w:rPr>
          <w:rFonts w:ascii="Palatino Linotype" w:eastAsiaTheme="minorHAnsi" w:hAnsi="Palatino Linotype" w:cs="Arial"/>
          <w:b/>
          <w:lang w:val="es-MX" w:eastAsia="en-US"/>
        </w:rPr>
      </w:pPr>
    </w:p>
    <w:p w14:paraId="3BE4E615" w14:textId="77777777" w:rsidR="0029071C" w:rsidRPr="00417DCD" w:rsidRDefault="00B250D7" w:rsidP="0029071C">
      <w:pPr>
        <w:spacing w:line="360" w:lineRule="auto"/>
        <w:jc w:val="both"/>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t>CUART</w:t>
      </w:r>
      <w:r w:rsidR="0029071C" w:rsidRPr="00417DCD">
        <w:rPr>
          <w:rFonts w:ascii="Palatino Linotype" w:eastAsiaTheme="minorHAnsi" w:hAnsi="Palatino Linotype" w:cs="Arial"/>
          <w:b/>
          <w:sz w:val="28"/>
          <w:lang w:val="es-MX" w:eastAsia="en-US"/>
        </w:rPr>
        <w:t>O. Del turno del recurso de revisión.</w:t>
      </w:r>
    </w:p>
    <w:p w14:paraId="575B7A5C" w14:textId="77777777" w:rsidR="0029071C" w:rsidRPr="00417DCD" w:rsidRDefault="0029071C" w:rsidP="00DC1583">
      <w:pPr>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 xml:space="preserve">Medio de impugnación </w:t>
      </w:r>
      <w:r w:rsidR="00E74701" w:rsidRPr="00417DCD">
        <w:rPr>
          <w:rFonts w:ascii="Palatino Linotype" w:eastAsiaTheme="minorHAnsi" w:hAnsi="Palatino Linotype" w:cs="Arial"/>
          <w:lang w:val="es-MX" w:eastAsia="en-US"/>
        </w:rPr>
        <w:t>que le fue turnado al</w:t>
      </w:r>
      <w:r w:rsidRPr="00417DCD">
        <w:rPr>
          <w:rFonts w:ascii="Palatino Linotype" w:eastAsiaTheme="minorHAnsi" w:hAnsi="Palatino Linotype" w:cs="Arial"/>
          <w:lang w:val="es-MX" w:eastAsia="en-US"/>
        </w:rPr>
        <w:t xml:space="preserve"> </w:t>
      </w:r>
      <w:r w:rsidR="00E74701" w:rsidRPr="00417DCD">
        <w:rPr>
          <w:rFonts w:ascii="Palatino Linotype" w:eastAsiaTheme="minorHAnsi" w:hAnsi="Palatino Linotype" w:cs="Arial"/>
          <w:lang w:val="es-MX" w:eastAsia="en-US"/>
        </w:rPr>
        <w:t xml:space="preserve">Comisionado </w:t>
      </w:r>
      <w:proofErr w:type="gramStart"/>
      <w:r w:rsidR="00E74701" w:rsidRPr="00417DCD">
        <w:rPr>
          <w:rFonts w:ascii="Palatino Linotype" w:eastAsiaTheme="minorHAnsi" w:hAnsi="Palatino Linotype" w:cs="Arial"/>
          <w:lang w:val="es-MX" w:eastAsia="en-US"/>
        </w:rPr>
        <w:t>Presidente</w:t>
      </w:r>
      <w:proofErr w:type="gramEnd"/>
      <w:r w:rsidRPr="00417DCD">
        <w:rPr>
          <w:rFonts w:ascii="Palatino Linotype" w:eastAsiaTheme="minorHAnsi" w:hAnsi="Palatino Linotype" w:cs="Arial"/>
          <w:lang w:val="es-MX" w:eastAsia="en-US"/>
        </w:rPr>
        <w:t xml:space="preserve"> </w:t>
      </w:r>
      <w:r w:rsidR="00E74701" w:rsidRPr="00417DCD">
        <w:rPr>
          <w:rFonts w:ascii="Palatino Linotype" w:eastAsiaTheme="minorHAnsi" w:hAnsi="Palatino Linotype" w:cs="Arial"/>
          <w:b/>
          <w:lang w:val="es-MX" w:eastAsia="en-US"/>
        </w:rPr>
        <w:t>José Martínez Vilchis</w:t>
      </w:r>
      <w:r w:rsidRPr="00417DC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95375" w:rsidRPr="00417DCD">
        <w:rPr>
          <w:rFonts w:ascii="Palatino Linotype" w:eastAsiaTheme="minorHAnsi" w:hAnsi="Palatino Linotype" w:cs="Arial"/>
          <w:lang w:val="es-MX" w:eastAsia="en-US"/>
        </w:rPr>
        <w:t>dieciocho de marzo</w:t>
      </w:r>
      <w:r w:rsidRPr="00417DCD">
        <w:rPr>
          <w:rFonts w:ascii="Palatino Linotype" w:eastAsiaTheme="minorHAnsi" w:hAnsi="Palatino Linotype" w:cs="Arial"/>
          <w:lang w:val="es-MX" w:eastAsia="en-US"/>
        </w:rPr>
        <w:t xml:space="preserve"> del año </w:t>
      </w:r>
      <w:r w:rsidR="002D6E4B" w:rsidRPr="00417DCD">
        <w:rPr>
          <w:rFonts w:ascii="Palatino Linotype" w:eastAsiaTheme="minorHAnsi" w:hAnsi="Palatino Linotype" w:cs="Arial"/>
          <w:lang w:val="es-MX" w:eastAsia="en-US"/>
        </w:rPr>
        <w:t>dos mil veintidós</w:t>
      </w:r>
      <w:r w:rsidRPr="00417DC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B72073E" w14:textId="77777777" w:rsidR="00DC1583" w:rsidRPr="00417DCD" w:rsidRDefault="00DC1583" w:rsidP="00DC1583">
      <w:pPr>
        <w:spacing w:line="360" w:lineRule="auto"/>
        <w:jc w:val="both"/>
        <w:rPr>
          <w:rFonts w:ascii="Palatino Linotype" w:eastAsiaTheme="minorHAnsi" w:hAnsi="Palatino Linotype" w:cs="Arial"/>
          <w:lang w:val="es-MX" w:eastAsia="en-US"/>
        </w:rPr>
      </w:pPr>
    </w:p>
    <w:p w14:paraId="108CBDFA" w14:textId="77777777" w:rsidR="00B250D7" w:rsidRPr="00417DCD" w:rsidRDefault="00B250D7" w:rsidP="00DC1583">
      <w:pPr>
        <w:spacing w:line="360" w:lineRule="auto"/>
        <w:jc w:val="both"/>
        <w:rPr>
          <w:rFonts w:ascii="Palatino Linotype" w:eastAsiaTheme="minorHAnsi" w:hAnsi="Palatino Linotype" w:cs="Arial"/>
          <w:lang w:val="es-MX" w:eastAsia="en-US"/>
        </w:rPr>
      </w:pPr>
    </w:p>
    <w:p w14:paraId="0260DB64" w14:textId="77777777" w:rsidR="00B250D7" w:rsidRPr="00417DCD" w:rsidRDefault="00B250D7" w:rsidP="00DC1583">
      <w:pPr>
        <w:spacing w:line="360" w:lineRule="auto"/>
        <w:jc w:val="both"/>
        <w:rPr>
          <w:rFonts w:ascii="Palatino Linotype" w:eastAsiaTheme="minorHAnsi" w:hAnsi="Palatino Linotype" w:cs="Arial"/>
          <w:lang w:val="es-MX" w:eastAsia="en-US"/>
        </w:rPr>
      </w:pPr>
    </w:p>
    <w:p w14:paraId="58CD4E50" w14:textId="77777777" w:rsidR="0029071C" w:rsidRPr="00417DCD" w:rsidRDefault="00B250D7" w:rsidP="0029071C">
      <w:pPr>
        <w:spacing w:line="360" w:lineRule="auto"/>
        <w:jc w:val="both"/>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lastRenderedPageBreak/>
        <w:t>QUINT</w:t>
      </w:r>
      <w:r w:rsidR="0029071C" w:rsidRPr="00417DCD">
        <w:rPr>
          <w:rFonts w:ascii="Palatino Linotype" w:eastAsiaTheme="minorHAnsi" w:hAnsi="Palatino Linotype" w:cs="Arial"/>
          <w:b/>
          <w:sz w:val="28"/>
          <w:lang w:val="es-MX" w:eastAsia="en-US"/>
        </w:rPr>
        <w:t>O. De la etapa de manifestaciones y/o alegatos.</w:t>
      </w:r>
    </w:p>
    <w:p w14:paraId="57423BBD" w14:textId="77777777" w:rsidR="0029071C" w:rsidRPr="00417DCD" w:rsidRDefault="0029071C" w:rsidP="00E74701">
      <w:pPr>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Así, una vez transcurrido el término legal referido se destaca que</w:t>
      </w:r>
      <w:r w:rsidR="00B250D7" w:rsidRPr="00417DCD">
        <w:rPr>
          <w:rFonts w:ascii="Palatino Linotype" w:eastAsiaTheme="minorHAnsi" w:hAnsi="Palatino Linotype" w:cs="Arial"/>
          <w:lang w:val="es-MX" w:eastAsia="en-US"/>
        </w:rPr>
        <w:t xml:space="preserve"> en fecha </w:t>
      </w:r>
      <w:r w:rsidR="00795375" w:rsidRPr="00417DCD">
        <w:rPr>
          <w:rFonts w:ascii="Palatino Linotype" w:eastAsiaTheme="minorHAnsi" w:hAnsi="Palatino Linotype" w:cs="Arial"/>
          <w:lang w:val="es-MX" w:eastAsia="en-US"/>
        </w:rPr>
        <w:t>veintitrés de marzo</w:t>
      </w:r>
      <w:r w:rsidR="00B250D7" w:rsidRPr="00417DCD">
        <w:rPr>
          <w:rFonts w:ascii="Palatino Linotype" w:eastAsiaTheme="minorHAnsi" w:hAnsi="Palatino Linotype" w:cs="Arial"/>
          <w:lang w:val="es-MX" w:eastAsia="en-US"/>
        </w:rPr>
        <w:t xml:space="preserve"> del año en curso,</w:t>
      </w:r>
      <w:r w:rsidRPr="00417DCD">
        <w:rPr>
          <w:rFonts w:ascii="Palatino Linotype" w:eastAsiaTheme="minorHAnsi" w:hAnsi="Palatino Linotype" w:cs="Arial"/>
          <w:lang w:val="es-MX" w:eastAsia="en-US"/>
        </w:rPr>
        <w:t xml:space="preserve"> </w:t>
      </w:r>
      <w:r w:rsidRPr="00417DCD">
        <w:rPr>
          <w:rFonts w:ascii="Palatino Linotype" w:eastAsiaTheme="minorHAnsi" w:hAnsi="Palatino Linotype" w:cs="Arial"/>
          <w:b/>
          <w:lang w:val="es-MX" w:eastAsia="en-US"/>
        </w:rPr>
        <w:t>El Sujeto Obligado</w:t>
      </w:r>
      <w:r w:rsidRPr="00417DCD">
        <w:rPr>
          <w:rFonts w:ascii="Palatino Linotype" w:eastAsiaTheme="minorHAnsi" w:hAnsi="Palatino Linotype" w:cs="Arial"/>
          <w:lang w:val="es-MX" w:eastAsia="en-US"/>
        </w:rPr>
        <w:t xml:space="preserve"> </w:t>
      </w:r>
      <w:r w:rsidR="00B250D7" w:rsidRPr="00417DCD">
        <w:rPr>
          <w:rFonts w:ascii="Palatino Linotype" w:eastAsiaTheme="minorHAnsi" w:hAnsi="Palatino Linotype" w:cs="Arial"/>
          <w:lang w:val="es-MX" w:eastAsia="en-US"/>
        </w:rPr>
        <w:t>remitió</w:t>
      </w:r>
      <w:r w:rsidRPr="00417DCD">
        <w:rPr>
          <w:rFonts w:ascii="Palatino Linotype" w:eastAsiaTheme="minorHAnsi" w:hAnsi="Palatino Linotype" w:cs="Arial"/>
          <w:lang w:val="es-MX" w:eastAsia="en-US"/>
        </w:rPr>
        <w:t xml:space="preserve"> su Informe Justificado</w:t>
      </w:r>
      <w:r w:rsidR="00B250D7" w:rsidRPr="00417DCD">
        <w:rPr>
          <w:rFonts w:ascii="Palatino Linotype" w:eastAsiaTheme="minorHAnsi" w:hAnsi="Palatino Linotype" w:cs="Arial"/>
          <w:lang w:val="es-MX" w:eastAsia="en-US"/>
        </w:rPr>
        <w:t xml:space="preserve"> mediante el archivo electrónico denominado </w:t>
      </w:r>
      <w:r w:rsidR="00B250D7" w:rsidRPr="00417DCD">
        <w:rPr>
          <w:rFonts w:ascii="Palatino Linotype" w:eastAsiaTheme="minorHAnsi" w:hAnsi="Palatino Linotype" w:cs="Arial"/>
          <w:i/>
          <w:lang w:val="es-MX" w:eastAsia="en-US"/>
        </w:rPr>
        <w:t>“</w:t>
      </w:r>
      <w:r w:rsidR="00795375" w:rsidRPr="00417DCD">
        <w:rPr>
          <w:rFonts w:ascii="Palatino Linotype" w:eastAsiaTheme="minorHAnsi" w:hAnsi="Palatino Linotype" w:cs="Arial"/>
          <w:i/>
          <w:lang w:val="es-MX" w:eastAsia="en-US"/>
        </w:rPr>
        <w:t>SOL 00040 00104 00105 UIPPE.pdf</w:t>
      </w:r>
      <w:r w:rsidR="00B250D7" w:rsidRPr="00417DCD">
        <w:rPr>
          <w:rFonts w:ascii="Palatino Linotype" w:eastAsiaTheme="minorHAnsi" w:hAnsi="Palatino Linotype" w:cs="Arial"/>
          <w:i/>
          <w:lang w:val="es-MX" w:eastAsia="en-US"/>
        </w:rPr>
        <w:t>”</w:t>
      </w:r>
      <w:r w:rsidR="002D6E4B" w:rsidRPr="00417DCD">
        <w:rPr>
          <w:rFonts w:ascii="Palatino Linotype" w:eastAsiaTheme="minorHAnsi" w:hAnsi="Palatino Linotype" w:cs="Arial"/>
          <w:lang w:val="es-MX" w:eastAsia="en-US"/>
        </w:rPr>
        <w:t>;</w:t>
      </w:r>
      <w:r w:rsidR="00DC1583" w:rsidRPr="00417DCD">
        <w:rPr>
          <w:rFonts w:ascii="Palatino Linotype" w:eastAsiaTheme="minorHAnsi" w:hAnsi="Palatino Linotype" w:cs="Arial"/>
          <w:lang w:val="es-MX" w:eastAsia="en-US"/>
        </w:rPr>
        <w:t xml:space="preserve"> </w:t>
      </w:r>
      <w:r w:rsidR="002D6E4B" w:rsidRPr="00417DCD">
        <w:rPr>
          <w:rFonts w:ascii="Palatino Linotype" w:eastAsiaTheme="minorHAnsi" w:hAnsi="Palatino Linotype" w:cs="Arial"/>
          <w:lang w:val="es-MX" w:eastAsia="en-US"/>
        </w:rPr>
        <w:t xml:space="preserve">asimismo, la </w:t>
      </w:r>
      <w:r w:rsidRPr="00417DCD">
        <w:rPr>
          <w:rFonts w:ascii="Palatino Linotype" w:eastAsiaTheme="minorHAnsi" w:hAnsi="Palatino Linotype" w:cs="Arial"/>
          <w:lang w:val="es-MX" w:eastAsia="en-US"/>
        </w:rPr>
        <w:t xml:space="preserve">parte </w:t>
      </w:r>
      <w:r w:rsidRPr="00417DCD">
        <w:rPr>
          <w:rFonts w:ascii="Palatino Linotype" w:eastAsiaTheme="minorHAnsi" w:hAnsi="Palatino Linotype" w:cs="Arial"/>
          <w:b/>
          <w:lang w:val="es-MX" w:eastAsia="en-US"/>
        </w:rPr>
        <w:t>Recurrente</w:t>
      </w:r>
      <w:r w:rsidRPr="00417DCD">
        <w:rPr>
          <w:rFonts w:ascii="Palatino Linotype" w:eastAsiaTheme="minorHAnsi" w:hAnsi="Palatino Linotype" w:cs="Arial"/>
          <w:lang w:val="es-MX" w:eastAsia="en-US"/>
        </w:rPr>
        <w:t xml:space="preserve"> </w:t>
      </w:r>
      <w:r w:rsidR="00B250D7" w:rsidRPr="00417DCD">
        <w:rPr>
          <w:rFonts w:ascii="Palatino Linotype" w:eastAsiaTheme="minorHAnsi" w:hAnsi="Palatino Linotype" w:cs="Arial"/>
          <w:lang w:val="es-MX" w:eastAsia="en-US"/>
        </w:rPr>
        <w:t>no</w:t>
      </w:r>
      <w:r w:rsidR="002D6E4B" w:rsidRPr="00417DCD">
        <w:rPr>
          <w:rFonts w:ascii="Palatino Linotype" w:eastAsiaTheme="minorHAnsi" w:hAnsi="Palatino Linotype" w:cs="Arial"/>
          <w:lang w:val="es-MX" w:eastAsia="en-US"/>
        </w:rPr>
        <w:t xml:space="preserve"> </w:t>
      </w:r>
      <w:r w:rsidR="00DC1583" w:rsidRPr="00417DCD">
        <w:rPr>
          <w:rFonts w:ascii="Palatino Linotype" w:eastAsiaTheme="minorHAnsi" w:hAnsi="Palatino Linotype" w:cs="Arial"/>
          <w:lang w:val="es-MX" w:eastAsia="en-US"/>
        </w:rPr>
        <w:t>realizó</w:t>
      </w:r>
      <w:r w:rsidRPr="00417DCD">
        <w:rPr>
          <w:rFonts w:ascii="Palatino Linotype" w:eastAsiaTheme="minorHAnsi" w:hAnsi="Palatino Linotype" w:cs="Arial"/>
          <w:lang w:val="es-MX" w:eastAsia="en-US"/>
        </w:rPr>
        <w:t xml:space="preserve"> alegatos, pruebas o manifestaciones, lo anterior de conformidad con la siguiente imagen</w:t>
      </w:r>
      <w:r w:rsidR="00E74701" w:rsidRPr="00417DCD">
        <w:rPr>
          <w:rFonts w:ascii="Palatino Linotype" w:eastAsiaTheme="minorHAnsi" w:hAnsi="Palatino Linotype" w:cs="Arial"/>
          <w:lang w:val="es-MX" w:eastAsia="en-US"/>
        </w:rPr>
        <w:t>:</w:t>
      </w:r>
    </w:p>
    <w:p w14:paraId="22FAA8FD" w14:textId="77777777" w:rsidR="002D6E4B" w:rsidRPr="00417DCD" w:rsidRDefault="002D6E4B" w:rsidP="002D6E4B">
      <w:pPr>
        <w:pStyle w:val="Sinespaciado"/>
        <w:rPr>
          <w:rFonts w:eastAsiaTheme="minorHAnsi"/>
          <w:lang w:eastAsia="en-US"/>
        </w:rPr>
      </w:pPr>
    </w:p>
    <w:p w14:paraId="0531B7E6" w14:textId="77777777" w:rsidR="001D2DE0" w:rsidRPr="00417DCD" w:rsidRDefault="00795375" w:rsidP="00F712EE">
      <w:pPr>
        <w:pStyle w:val="Sinespaciado"/>
        <w:jc w:val="center"/>
        <w:rPr>
          <w:rFonts w:ascii="Palatino Linotype" w:eastAsiaTheme="minorHAnsi" w:hAnsi="Palatino Linotype"/>
          <w:lang w:eastAsia="en-US"/>
        </w:rPr>
      </w:pPr>
      <w:r w:rsidRPr="00417DCD">
        <w:rPr>
          <w:rFonts w:ascii="Palatino Linotype" w:eastAsiaTheme="minorHAnsi" w:hAnsi="Palatino Linotype"/>
          <w:noProof/>
          <w:lang w:eastAsia="es-MX"/>
        </w:rPr>
        <w:drawing>
          <wp:inline distT="0" distB="0" distL="0" distR="0" wp14:anchorId="2CEB3C99" wp14:editId="578090DF">
            <wp:extent cx="5788660" cy="3776980"/>
            <wp:effectExtent l="190500" t="190500" r="193040" b="1854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3776980"/>
                    </a:xfrm>
                    <a:prstGeom prst="rect">
                      <a:avLst/>
                    </a:prstGeom>
                    <a:ln>
                      <a:noFill/>
                    </a:ln>
                    <a:effectLst>
                      <a:outerShdw blurRad="190500" algn="tl" rotWithShape="0">
                        <a:srgbClr val="000000">
                          <a:alpha val="70000"/>
                        </a:srgbClr>
                      </a:outerShdw>
                    </a:effectLst>
                  </pic:spPr>
                </pic:pic>
              </a:graphicData>
            </a:graphic>
          </wp:inline>
        </w:drawing>
      </w:r>
    </w:p>
    <w:p w14:paraId="5F6898B1" w14:textId="77777777" w:rsidR="00B250D7" w:rsidRPr="00417DCD" w:rsidRDefault="00B250D7" w:rsidP="00B250D7">
      <w:pPr>
        <w:pStyle w:val="Sinespaciado"/>
        <w:rPr>
          <w:rFonts w:eastAsiaTheme="minorHAnsi"/>
          <w:lang w:eastAsia="en-US"/>
        </w:rPr>
      </w:pPr>
    </w:p>
    <w:p w14:paraId="4AB6A999" w14:textId="77777777" w:rsidR="0029071C" w:rsidRPr="00417DCD"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t>SEXT</w:t>
      </w:r>
      <w:r w:rsidR="0029071C" w:rsidRPr="00417DCD">
        <w:rPr>
          <w:rFonts w:ascii="Palatino Linotype" w:eastAsiaTheme="minorHAnsi" w:hAnsi="Palatino Linotype" w:cs="Arial"/>
          <w:b/>
          <w:sz w:val="28"/>
          <w:lang w:val="es-MX" w:eastAsia="en-US"/>
        </w:rPr>
        <w:t>O. Del cierre de instrucción.</w:t>
      </w:r>
      <w:r w:rsidR="0029071C" w:rsidRPr="00417DCD">
        <w:rPr>
          <w:rFonts w:ascii="Palatino Linotype" w:eastAsiaTheme="minorHAnsi" w:hAnsi="Palatino Linotype" w:cs="Arial"/>
          <w:b/>
          <w:sz w:val="28"/>
          <w:lang w:val="es-MX" w:eastAsia="en-US"/>
        </w:rPr>
        <w:tab/>
      </w:r>
    </w:p>
    <w:p w14:paraId="5C95309E" w14:textId="77777777" w:rsidR="0029071C" w:rsidRPr="00417DCD" w:rsidRDefault="0029071C" w:rsidP="0029071C">
      <w:pPr>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 xml:space="preserve">Así, una vez transcurrido el término legal, </w:t>
      </w:r>
      <w:r w:rsidR="00DC1583" w:rsidRPr="00417DCD">
        <w:rPr>
          <w:rFonts w:ascii="Palatino Linotype" w:eastAsiaTheme="minorHAnsi" w:hAnsi="Palatino Linotype" w:cs="Arial"/>
          <w:lang w:val="es-MX" w:eastAsia="en-US"/>
        </w:rPr>
        <w:t>permitió decretarse</w:t>
      </w:r>
      <w:r w:rsidRPr="00417DCD">
        <w:rPr>
          <w:rFonts w:ascii="Palatino Linotype" w:eastAsiaTheme="minorHAnsi" w:hAnsi="Palatino Linotype" w:cs="Arial"/>
          <w:lang w:val="es-MX" w:eastAsia="en-US"/>
        </w:rPr>
        <w:t xml:space="preserve"> el cierre de instrucción en fecha </w:t>
      </w:r>
      <w:r w:rsidR="00795375" w:rsidRPr="00417DCD">
        <w:rPr>
          <w:rFonts w:ascii="Palatino Linotype" w:eastAsiaTheme="minorHAnsi" w:hAnsi="Palatino Linotype" w:cs="Arial"/>
          <w:lang w:val="es-MX" w:eastAsia="en-US"/>
        </w:rPr>
        <w:t>cuatro de mayo</w:t>
      </w:r>
      <w:r w:rsidRPr="00417DCD">
        <w:rPr>
          <w:rFonts w:ascii="Palatino Linotype" w:eastAsiaTheme="minorHAnsi" w:hAnsi="Palatino Linotype" w:cs="Arial"/>
          <w:lang w:val="es-MX" w:eastAsia="en-US"/>
        </w:rPr>
        <w:t xml:space="preserve"> del año en curso, en términos del artículo 185, Fracción VI, de </w:t>
      </w:r>
      <w:r w:rsidRPr="00417DCD">
        <w:rPr>
          <w:rFonts w:ascii="Palatino Linotype" w:eastAsiaTheme="minorHAnsi" w:hAnsi="Palatino Linotype" w:cs="Arial"/>
          <w:lang w:val="es-MX" w:eastAsia="en-US"/>
        </w:rPr>
        <w:lastRenderedPageBreak/>
        <w:t>la Ley de Transparencia y Acceso a la Información Pública del Estado de México y Municipios, iniciando el término legal para dictar resolución definitiva del asunto.</w:t>
      </w:r>
    </w:p>
    <w:p w14:paraId="6276F5AA" w14:textId="77777777" w:rsidR="00795375" w:rsidRPr="00417DCD" w:rsidRDefault="00795375" w:rsidP="00B250D7">
      <w:pPr>
        <w:pStyle w:val="Sinespaciado"/>
        <w:spacing w:line="360" w:lineRule="auto"/>
        <w:rPr>
          <w:rFonts w:ascii="Palatino Linotype" w:hAnsi="Palatino Linotype"/>
          <w:b/>
          <w:sz w:val="28"/>
          <w:szCs w:val="26"/>
        </w:rPr>
      </w:pPr>
    </w:p>
    <w:p w14:paraId="08BB538D" w14:textId="77777777" w:rsidR="00B250D7" w:rsidRPr="00417DCD" w:rsidRDefault="00B250D7" w:rsidP="00B250D7">
      <w:pPr>
        <w:pStyle w:val="Sinespaciado"/>
        <w:spacing w:line="360" w:lineRule="auto"/>
        <w:rPr>
          <w:rFonts w:ascii="Palatino Linotype" w:hAnsi="Palatino Linotype"/>
          <w:b/>
          <w:sz w:val="28"/>
          <w:szCs w:val="26"/>
        </w:rPr>
      </w:pPr>
      <w:r w:rsidRPr="00417DCD">
        <w:rPr>
          <w:rFonts w:ascii="Palatino Linotype" w:hAnsi="Palatino Linotype"/>
          <w:b/>
          <w:sz w:val="28"/>
          <w:szCs w:val="26"/>
        </w:rPr>
        <w:t>SÉPTIMO. De la ampliación del término para resolver.</w:t>
      </w:r>
    </w:p>
    <w:p w14:paraId="15810511" w14:textId="7B0FEABC" w:rsidR="00B250D7" w:rsidRPr="00417DCD" w:rsidRDefault="00B250D7" w:rsidP="00B250D7">
      <w:pPr>
        <w:pStyle w:val="Sinespaciado"/>
        <w:spacing w:line="360" w:lineRule="auto"/>
        <w:jc w:val="both"/>
        <w:rPr>
          <w:rFonts w:ascii="Palatino Linotype" w:hAnsi="Palatino Linotype"/>
        </w:rPr>
      </w:pPr>
      <w:r w:rsidRPr="00417DCD">
        <w:rPr>
          <w:rFonts w:ascii="Palatino Linotype" w:hAnsi="Palatino Linotype"/>
        </w:rPr>
        <w:t xml:space="preserve">En fecha </w:t>
      </w:r>
      <w:r w:rsidR="00795375" w:rsidRPr="00417DCD">
        <w:rPr>
          <w:rFonts w:ascii="Palatino Linotype" w:hAnsi="Palatino Linotype"/>
        </w:rPr>
        <w:t xml:space="preserve">diez de mayo </w:t>
      </w:r>
      <w:r w:rsidRPr="00417DCD">
        <w:rPr>
          <w:rFonts w:ascii="Palatino Linotype" w:hAnsi="Palatino Linotype"/>
        </w:rPr>
        <w:t>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1AC2389" w14:textId="77777777" w:rsidR="001D2DE0" w:rsidRPr="00417DCD" w:rsidRDefault="001D2DE0" w:rsidP="0029071C">
      <w:pPr>
        <w:spacing w:line="360" w:lineRule="auto"/>
        <w:jc w:val="both"/>
        <w:rPr>
          <w:rFonts w:ascii="Palatino Linotype" w:eastAsiaTheme="minorHAnsi" w:hAnsi="Palatino Linotype" w:cs="Arial"/>
          <w:lang w:val="es-MX" w:eastAsia="en-US"/>
        </w:rPr>
      </w:pPr>
    </w:p>
    <w:p w14:paraId="13DC07C1" w14:textId="77777777" w:rsidR="00E74701" w:rsidRPr="00417DCD" w:rsidRDefault="00E74701" w:rsidP="00D57F74">
      <w:pPr>
        <w:spacing w:line="360" w:lineRule="auto"/>
        <w:jc w:val="center"/>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t>C O N S I D E R A N</w:t>
      </w:r>
      <w:r w:rsidR="00D57F74" w:rsidRPr="00417DCD">
        <w:rPr>
          <w:rFonts w:ascii="Palatino Linotype" w:eastAsiaTheme="minorHAnsi" w:hAnsi="Palatino Linotype" w:cs="Arial"/>
          <w:b/>
          <w:sz w:val="28"/>
          <w:lang w:val="es-MX" w:eastAsia="en-US"/>
        </w:rPr>
        <w:t xml:space="preserve"> D O </w:t>
      </w:r>
    </w:p>
    <w:p w14:paraId="7B222770" w14:textId="77777777" w:rsidR="00D57F74" w:rsidRPr="00417DCD" w:rsidRDefault="00D57F74" w:rsidP="00D57F74">
      <w:pPr>
        <w:spacing w:line="360" w:lineRule="auto"/>
        <w:jc w:val="center"/>
        <w:rPr>
          <w:rFonts w:ascii="Palatino Linotype" w:eastAsiaTheme="minorHAnsi" w:hAnsi="Palatino Linotype" w:cs="Arial"/>
          <w:b/>
          <w:lang w:val="es-MX" w:eastAsia="en-US"/>
        </w:rPr>
      </w:pPr>
    </w:p>
    <w:p w14:paraId="684FF9F5" w14:textId="77777777" w:rsidR="0029071C" w:rsidRPr="00417DCD" w:rsidRDefault="0029071C" w:rsidP="0029071C">
      <w:pPr>
        <w:spacing w:line="360" w:lineRule="auto"/>
        <w:jc w:val="both"/>
        <w:rPr>
          <w:rFonts w:ascii="Palatino Linotype" w:eastAsiaTheme="minorHAnsi" w:hAnsi="Palatino Linotype" w:cs="Arial"/>
          <w:sz w:val="28"/>
          <w:lang w:val="es-MX" w:eastAsia="en-US"/>
        </w:rPr>
      </w:pPr>
      <w:r w:rsidRPr="00417DCD">
        <w:rPr>
          <w:rFonts w:ascii="Palatino Linotype" w:eastAsiaTheme="minorHAnsi" w:hAnsi="Palatino Linotype" w:cs="Arial"/>
          <w:b/>
          <w:sz w:val="28"/>
          <w:lang w:val="es-MX" w:eastAsia="en-US"/>
        </w:rPr>
        <w:t>PRIMERO. De la competencia</w:t>
      </w:r>
      <w:r w:rsidRPr="00417DCD">
        <w:rPr>
          <w:rFonts w:ascii="Palatino Linotype" w:eastAsiaTheme="minorHAnsi" w:hAnsi="Palatino Linotype" w:cs="Arial"/>
          <w:sz w:val="28"/>
          <w:lang w:val="es-MX" w:eastAsia="en-US"/>
        </w:rPr>
        <w:t>.</w:t>
      </w:r>
    </w:p>
    <w:p w14:paraId="5F351906" w14:textId="77777777" w:rsidR="008A64CB" w:rsidRPr="00417DCD" w:rsidRDefault="0029071C" w:rsidP="00E74701">
      <w:pPr>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417DCD">
        <w:rPr>
          <w:rFonts w:ascii="Palatino Linotype" w:eastAsiaTheme="minorHAnsi" w:hAnsi="Palatino Linotype" w:cs="Arial"/>
          <w:lang w:val="es-MX" w:eastAsia="en-US"/>
        </w:rPr>
        <w:t xml:space="preserve"> Estado de México y Municipios.</w:t>
      </w:r>
    </w:p>
    <w:p w14:paraId="130DE009" w14:textId="77777777" w:rsidR="00795375" w:rsidRPr="00417DCD" w:rsidRDefault="00795375" w:rsidP="00E74701">
      <w:pPr>
        <w:spacing w:line="360" w:lineRule="auto"/>
        <w:jc w:val="both"/>
        <w:rPr>
          <w:rFonts w:ascii="Palatino Linotype" w:eastAsiaTheme="minorHAnsi" w:hAnsi="Palatino Linotype" w:cs="Arial"/>
          <w:lang w:val="es-MX" w:eastAsia="en-US"/>
        </w:rPr>
      </w:pPr>
    </w:p>
    <w:p w14:paraId="16587F7B" w14:textId="77777777" w:rsidR="00795375" w:rsidRPr="00417DCD" w:rsidRDefault="00795375" w:rsidP="00E74701">
      <w:pPr>
        <w:spacing w:line="360" w:lineRule="auto"/>
        <w:jc w:val="both"/>
        <w:rPr>
          <w:rFonts w:ascii="Palatino Linotype" w:eastAsiaTheme="minorHAnsi" w:hAnsi="Palatino Linotype" w:cs="Arial"/>
          <w:lang w:val="es-MX" w:eastAsia="en-US"/>
        </w:rPr>
      </w:pPr>
    </w:p>
    <w:p w14:paraId="5C1F4CBA" w14:textId="77777777" w:rsidR="0029071C" w:rsidRPr="00417DC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lastRenderedPageBreak/>
        <w:t xml:space="preserve">SEGUNDO. De los alcances del Recurso de Revisión. </w:t>
      </w:r>
    </w:p>
    <w:p w14:paraId="37CF5A81" w14:textId="77777777" w:rsidR="0029071C" w:rsidRPr="00417DC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8CFE606" w14:textId="77777777" w:rsidR="001D2DE0" w:rsidRPr="00417DCD"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4AB841E1" w14:textId="77777777" w:rsidR="0029071C" w:rsidRPr="00417DCD" w:rsidRDefault="00B250D7"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17DCD">
        <w:rPr>
          <w:rFonts w:ascii="Palatino Linotype" w:eastAsiaTheme="minorHAnsi" w:hAnsi="Palatino Linotype" w:cs="Arial"/>
          <w:b/>
          <w:sz w:val="28"/>
          <w:lang w:val="es-MX" w:eastAsia="en-US"/>
        </w:rPr>
        <w:t>TERCER</w:t>
      </w:r>
      <w:r w:rsidR="0029071C" w:rsidRPr="00417DCD">
        <w:rPr>
          <w:rFonts w:ascii="Palatino Linotype" w:eastAsiaTheme="minorHAnsi" w:hAnsi="Palatino Linotype" w:cs="Arial"/>
          <w:b/>
          <w:sz w:val="28"/>
          <w:lang w:val="es-MX" w:eastAsia="en-US"/>
        </w:rPr>
        <w:t xml:space="preserve">O. Del estudio de las causas de improcedencia. </w:t>
      </w:r>
    </w:p>
    <w:p w14:paraId="19C43C71" w14:textId="77777777" w:rsidR="00D57F74" w:rsidRPr="00417DC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17DCD">
        <w:rPr>
          <w:rStyle w:val="Refdenotaalpie"/>
          <w:rFonts w:ascii="Palatino Linotype" w:eastAsiaTheme="minorHAnsi" w:hAnsi="Palatino Linotype" w:cs="Arial"/>
          <w:lang w:val="es-MX" w:eastAsia="en-US"/>
        </w:rPr>
        <w:footnoteReference w:id="1"/>
      </w:r>
      <w:r w:rsidRPr="00417DCD">
        <w:rPr>
          <w:rFonts w:ascii="Palatino Linotype" w:eastAsiaTheme="minorHAnsi" w:hAnsi="Palatino Linotype" w:cs="Arial"/>
          <w:lang w:val="es-MX" w:eastAsia="en-US"/>
        </w:rPr>
        <w:t>.</w:t>
      </w:r>
    </w:p>
    <w:p w14:paraId="184F7D84" w14:textId="77777777" w:rsidR="0029071C" w:rsidRPr="00417DC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3C8EE8DA" w14:textId="77777777" w:rsidR="0029071C" w:rsidRPr="00417DCD" w:rsidRDefault="0029071C" w:rsidP="0029071C">
      <w:pPr>
        <w:rPr>
          <w:lang w:val="es-MX"/>
        </w:rPr>
      </w:pPr>
    </w:p>
    <w:p w14:paraId="5187BA00" w14:textId="77777777" w:rsidR="0029071C" w:rsidRPr="00417DCD" w:rsidRDefault="0029071C" w:rsidP="0029071C">
      <w:pPr>
        <w:autoSpaceDE w:val="0"/>
        <w:autoSpaceDN w:val="0"/>
        <w:adjustRightInd w:val="0"/>
        <w:ind w:left="708" w:right="850"/>
        <w:jc w:val="both"/>
        <w:rPr>
          <w:rFonts w:ascii="Palatino Linotype" w:hAnsi="Palatino Linotype" w:cs="Arial"/>
          <w:i/>
          <w:sz w:val="22"/>
          <w:szCs w:val="22"/>
        </w:rPr>
      </w:pPr>
      <w:r w:rsidRPr="00417DCD">
        <w:rPr>
          <w:rFonts w:ascii="Palatino Linotype" w:hAnsi="Palatino Linotype" w:cs="Arial"/>
          <w:i/>
          <w:sz w:val="22"/>
          <w:szCs w:val="22"/>
        </w:rPr>
        <w:t>“</w:t>
      </w:r>
      <w:r w:rsidRPr="00417DCD">
        <w:rPr>
          <w:rFonts w:ascii="Palatino Linotype" w:hAnsi="Palatino Linotype" w:cs="Arial"/>
          <w:b/>
          <w:i/>
          <w:sz w:val="22"/>
          <w:szCs w:val="22"/>
        </w:rPr>
        <w:t>Artículo 191.</w:t>
      </w:r>
      <w:r w:rsidRPr="00417DCD">
        <w:rPr>
          <w:rFonts w:ascii="Palatino Linotype" w:hAnsi="Palatino Linotype" w:cs="Arial"/>
          <w:i/>
          <w:sz w:val="22"/>
          <w:szCs w:val="22"/>
        </w:rPr>
        <w:t xml:space="preserve"> El recurso será desechado por improcedente cuando:  </w:t>
      </w:r>
    </w:p>
    <w:p w14:paraId="5EF784CA" w14:textId="77777777" w:rsidR="0029071C" w:rsidRPr="00417DCD" w:rsidRDefault="0029071C" w:rsidP="0029071C">
      <w:pPr>
        <w:autoSpaceDE w:val="0"/>
        <w:autoSpaceDN w:val="0"/>
        <w:adjustRightInd w:val="0"/>
        <w:ind w:left="708" w:right="850"/>
        <w:jc w:val="both"/>
        <w:rPr>
          <w:rFonts w:ascii="Palatino Linotype" w:hAnsi="Palatino Linotype" w:cs="Arial"/>
          <w:i/>
          <w:sz w:val="22"/>
          <w:szCs w:val="22"/>
        </w:rPr>
      </w:pPr>
      <w:r w:rsidRPr="00417DCD">
        <w:rPr>
          <w:rFonts w:ascii="Palatino Linotype" w:hAnsi="Palatino Linotype" w:cs="Arial"/>
          <w:i/>
          <w:sz w:val="22"/>
          <w:szCs w:val="22"/>
        </w:rPr>
        <w:t xml:space="preserve">I. Sea extemporáneo por haber transcurrido el plazo establecido en la presente Ley, a partir de la respuesta;  </w:t>
      </w:r>
    </w:p>
    <w:p w14:paraId="58AE1DB6" w14:textId="77777777" w:rsidR="0029071C" w:rsidRPr="00417DCD" w:rsidRDefault="0029071C" w:rsidP="0029071C">
      <w:pPr>
        <w:autoSpaceDE w:val="0"/>
        <w:autoSpaceDN w:val="0"/>
        <w:adjustRightInd w:val="0"/>
        <w:ind w:left="708" w:right="850"/>
        <w:jc w:val="both"/>
        <w:rPr>
          <w:rFonts w:ascii="Palatino Linotype" w:hAnsi="Palatino Linotype" w:cs="Arial"/>
          <w:i/>
          <w:sz w:val="22"/>
          <w:szCs w:val="22"/>
        </w:rPr>
      </w:pPr>
      <w:r w:rsidRPr="00417DCD">
        <w:rPr>
          <w:rFonts w:ascii="Palatino Linotype" w:hAnsi="Palatino Linotype" w:cs="Arial"/>
          <w:i/>
          <w:sz w:val="22"/>
          <w:szCs w:val="22"/>
        </w:rPr>
        <w:t xml:space="preserve">II. Se esté tramitando ante el Poder Judicial de la Federación algún recurso o medio de defensa interpuesto por el recurrente;  </w:t>
      </w:r>
    </w:p>
    <w:p w14:paraId="2AB6B146" w14:textId="77777777" w:rsidR="0029071C" w:rsidRPr="00417DCD" w:rsidRDefault="0029071C" w:rsidP="0029071C">
      <w:pPr>
        <w:autoSpaceDE w:val="0"/>
        <w:autoSpaceDN w:val="0"/>
        <w:adjustRightInd w:val="0"/>
        <w:ind w:left="708" w:right="850"/>
        <w:jc w:val="both"/>
        <w:rPr>
          <w:rFonts w:ascii="Palatino Linotype" w:hAnsi="Palatino Linotype" w:cs="Arial"/>
          <w:i/>
          <w:sz w:val="22"/>
          <w:szCs w:val="22"/>
        </w:rPr>
      </w:pPr>
      <w:r w:rsidRPr="00417DCD">
        <w:rPr>
          <w:rFonts w:ascii="Palatino Linotype" w:hAnsi="Palatino Linotype" w:cs="Arial"/>
          <w:i/>
          <w:sz w:val="22"/>
          <w:szCs w:val="22"/>
        </w:rPr>
        <w:t xml:space="preserve">III. No actualice alguno de los supuestos previstos en la presente Ley;  </w:t>
      </w:r>
    </w:p>
    <w:p w14:paraId="3DBBA252" w14:textId="77777777" w:rsidR="0029071C" w:rsidRPr="00417DCD" w:rsidRDefault="0029071C" w:rsidP="0029071C">
      <w:pPr>
        <w:autoSpaceDE w:val="0"/>
        <w:autoSpaceDN w:val="0"/>
        <w:adjustRightInd w:val="0"/>
        <w:ind w:left="708" w:right="850"/>
        <w:jc w:val="both"/>
        <w:rPr>
          <w:rFonts w:ascii="Palatino Linotype" w:hAnsi="Palatino Linotype" w:cs="Arial"/>
          <w:i/>
          <w:sz w:val="22"/>
          <w:szCs w:val="22"/>
        </w:rPr>
      </w:pPr>
      <w:r w:rsidRPr="00417DCD">
        <w:rPr>
          <w:rFonts w:ascii="Palatino Linotype" w:hAnsi="Palatino Linotype" w:cs="Arial"/>
          <w:i/>
          <w:sz w:val="22"/>
          <w:szCs w:val="22"/>
        </w:rPr>
        <w:t>IV. No se haya desahogado la prevención en los términos establecidos en la presente Ley;</w:t>
      </w:r>
    </w:p>
    <w:p w14:paraId="624F0019" w14:textId="77777777" w:rsidR="0029071C" w:rsidRPr="00417DCD" w:rsidRDefault="0029071C" w:rsidP="0029071C">
      <w:pPr>
        <w:autoSpaceDE w:val="0"/>
        <w:autoSpaceDN w:val="0"/>
        <w:adjustRightInd w:val="0"/>
        <w:ind w:left="708" w:right="850"/>
        <w:jc w:val="both"/>
        <w:rPr>
          <w:rFonts w:ascii="Palatino Linotype" w:hAnsi="Palatino Linotype" w:cs="Arial"/>
          <w:i/>
          <w:sz w:val="22"/>
          <w:szCs w:val="22"/>
        </w:rPr>
      </w:pPr>
      <w:r w:rsidRPr="00417DCD">
        <w:rPr>
          <w:rFonts w:ascii="Palatino Linotype" w:hAnsi="Palatino Linotype" w:cs="Arial"/>
          <w:i/>
          <w:sz w:val="22"/>
          <w:szCs w:val="22"/>
        </w:rPr>
        <w:t xml:space="preserve">V. Se impugne la veracidad de la información proporcionada;  </w:t>
      </w:r>
    </w:p>
    <w:p w14:paraId="0BC3B6E5" w14:textId="77777777" w:rsidR="0029071C" w:rsidRPr="00417DCD" w:rsidRDefault="0029071C" w:rsidP="0029071C">
      <w:pPr>
        <w:autoSpaceDE w:val="0"/>
        <w:autoSpaceDN w:val="0"/>
        <w:adjustRightInd w:val="0"/>
        <w:ind w:left="708" w:right="850"/>
        <w:jc w:val="both"/>
        <w:rPr>
          <w:rFonts w:ascii="Palatino Linotype" w:hAnsi="Palatino Linotype" w:cs="Arial"/>
          <w:i/>
          <w:sz w:val="22"/>
          <w:szCs w:val="22"/>
        </w:rPr>
      </w:pPr>
      <w:r w:rsidRPr="00417DCD">
        <w:rPr>
          <w:rFonts w:ascii="Palatino Linotype" w:hAnsi="Palatino Linotype" w:cs="Arial"/>
          <w:i/>
          <w:sz w:val="22"/>
          <w:szCs w:val="22"/>
        </w:rPr>
        <w:t xml:space="preserve">VI. Se trate de una consulta, o trámite en específico; y  </w:t>
      </w:r>
    </w:p>
    <w:p w14:paraId="6E4C33AC" w14:textId="77777777" w:rsidR="0029071C" w:rsidRPr="00417DCD" w:rsidRDefault="0029071C" w:rsidP="0029071C">
      <w:pPr>
        <w:autoSpaceDE w:val="0"/>
        <w:autoSpaceDN w:val="0"/>
        <w:adjustRightInd w:val="0"/>
        <w:ind w:left="708" w:right="850"/>
        <w:jc w:val="both"/>
        <w:rPr>
          <w:rFonts w:ascii="Palatino Linotype" w:hAnsi="Palatino Linotype" w:cs="Arial"/>
          <w:i/>
          <w:sz w:val="22"/>
          <w:szCs w:val="22"/>
        </w:rPr>
      </w:pPr>
      <w:r w:rsidRPr="00417DCD">
        <w:rPr>
          <w:rFonts w:ascii="Palatino Linotype" w:hAnsi="Palatino Linotype" w:cs="Arial"/>
          <w:i/>
          <w:sz w:val="22"/>
          <w:szCs w:val="22"/>
        </w:rPr>
        <w:t>VII. El recurrente amplíe su solicitud en el recurso de revisión, únicamente respecto de los nuevos contenidos.”</w:t>
      </w:r>
    </w:p>
    <w:p w14:paraId="7C674E6F" w14:textId="77777777" w:rsidR="0029071C" w:rsidRPr="00417DCD" w:rsidRDefault="0029071C" w:rsidP="0029071C">
      <w:pPr>
        <w:autoSpaceDE w:val="0"/>
        <w:autoSpaceDN w:val="0"/>
        <w:adjustRightInd w:val="0"/>
        <w:spacing w:line="360" w:lineRule="auto"/>
        <w:ind w:left="708" w:right="850"/>
        <w:jc w:val="both"/>
        <w:rPr>
          <w:rFonts w:ascii="Palatino Linotype" w:hAnsi="Palatino Linotype" w:cs="Arial"/>
          <w:i/>
        </w:rPr>
      </w:pPr>
    </w:p>
    <w:p w14:paraId="2238E965" w14:textId="77777777" w:rsidR="0029071C" w:rsidRPr="00417DC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C5E7EE9" w14:textId="77777777" w:rsidR="00EA46CC" w:rsidRPr="00417DCD" w:rsidRDefault="00EA46CC" w:rsidP="0029071C">
      <w:pPr>
        <w:autoSpaceDE w:val="0"/>
        <w:autoSpaceDN w:val="0"/>
        <w:adjustRightInd w:val="0"/>
        <w:spacing w:line="360" w:lineRule="auto"/>
        <w:jc w:val="both"/>
        <w:rPr>
          <w:rFonts w:ascii="Palatino Linotype" w:hAnsi="Palatino Linotype" w:cs="Arial"/>
        </w:rPr>
      </w:pPr>
    </w:p>
    <w:p w14:paraId="5037ABD3" w14:textId="77777777" w:rsidR="0029071C" w:rsidRPr="00417DCD" w:rsidRDefault="0029071C" w:rsidP="0029071C">
      <w:pPr>
        <w:autoSpaceDE w:val="0"/>
        <w:autoSpaceDN w:val="0"/>
        <w:adjustRightInd w:val="0"/>
        <w:spacing w:line="360" w:lineRule="auto"/>
        <w:jc w:val="both"/>
        <w:rPr>
          <w:rFonts w:ascii="Palatino Linotype" w:hAnsi="Palatino Linotype" w:cs="Arial"/>
        </w:rPr>
      </w:pPr>
      <w:r w:rsidRPr="00417DC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2C7AF2C" w14:textId="77777777" w:rsidR="00F712EE" w:rsidRPr="00417DCD" w:rsidRDefault="00F712EE" w:rsidP="0029071C">
      <w:pPr>
        <w:autoSpaceDE w:val="0"/>
        <w:autoSpaceDN w:val="0"/>
        <w:adjustRightInd w:val="0"/>
        <w:spacing w:line="360" w:lineRule="auto"/>
        <w:jc w:val="both"/>
        <w:rPr>
          <w:rFonts w:ascii="Palatino Linotype" w:hAnsi="Palatino Linotype" w:cs="Arial"/>
        </w:rPr>
      </w:pPr>
    </w:p>
    <w:p w14:paraId="4197E594" w14:textId="77777777" w:rsidR="0029071C" w:rsidRPr="00417DCD" w:rsidRDefault="00B250D7" w:rsidP="0029071C">
      <w:pPr>
        <w:autoSpaceDE w:val="0"/>
        <w:autoSpaceDN w:val="0"/>
        <w:adjustRightInd w:val="0"/>
        <w:spacing w:line="360" w:lineRule="auto"/>
        <w:jc w:val="both"/>
        <w:rPr>
          <w:rFonts w:ascii="Palatino Linotype" w:hAnsi="Palatino Linotype" w:cs="Arial"/>
          <w:sz w:val="28"/>
        </w:rPr>
      </w:pPr>
      <w:r w:rsidRPr="00417DCD">
        <w:rPr>
          <w:rFonts w:ascii="Palatino Linotype" w:hAnsi="Palatino Linotype" w:cs="Arial"/>
          <w:b/>
          <w:sz w:val="28"/>
        </w:rPr>
        <w:lastRenderedPageBreak/>
        <w:t>CUAR</w:t>
      </w:r>
      <w:r w:rsidR="0029071C" w:rsidRPr="00417DCD">
        <w:rPr>
          <w:rFonts w:ascii="Palatino Linotype" w:hAnsi="Palatino Linotype" w:cs="Arial"/>
          <w:b/>
          <w:sz w:val="28"/>
        </w:rPr>
        <w:t>TO. Del estudio y resolución del asunto.</w:t>
      </w:r>
      <w:r w:rsidR="0029071C" w:rsidRPr="00417DCD">
        <w:rPr>
          <w:rFonts w:ascii="Palatino Linotype" w:hAnsi="Palatino Linotype" w:cs="Arial"/>
          <w:sz w:val="28"/>
        </w:rPr>
        <w:t xml:space="preserve"> </w:t>
      </w:r>
    </w:p>
    <w:p w14:paraId="7B4F3A41" w14:textId="77777777" w:rsidR="0029071C" w:rsidRPr="00417DC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97AB824" w14:textId="77777777" w:rsidR="0029071C" w:rsidRPr="00417DC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63F6FF8A" w14:textId="77777777" w:rsidR="0029071C" w:rsidRPr="00417DCD" w:rsidRDefault="0029071C" w:rsidP="0029071C">
      <w:pPr>
        <w:spacing w:line="360" w:lineRule="auto"/>
        <w:ind w:right="141"/>
        <w:jc w:val="both"/>
        <w:rPr>
          <w:rFonts w:ascii="Palatino Linotype" w:eastAsiaTheme="minorHAnsi" w:hAnsi="Palatino Linotype" w:cstheme="minorBidi"/>
          <w:lang w:val="es-MX" w:eastAsia="es-MX"/>
        </w:rPr>
      </w:pPr>
      <w:r w:rsidRPr="00417DC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17DCD">
        <w:rPr>
          <w:rFonts w:ascii="Palatino Linotype" w:eastAsiaTheme="minorHAnsi" w:hAnsi="Palatino Linotype" w:cstheme="minorBidi"/>
          <w:b/>
          <w:lang w:val="es-MX" w:eastAsia="es-MX"/>
        </w:rPr>
        <w:t xml:space="preserve"> </w:t>
      </w:r>
      <w:r w:rsidRPr="00417DCD">
        <w:rPr>
          <w:rFonts w:ascii="Palatino Linotype" w:eastAsiaTheme="minorHAnsi" w:hAnsi="Palatino Linotype" w:cstheme="minorBidi"/>
          <w:lang w:val="es-MX" w:eastAsia="es-MX"/>
        </w:rPr>
        <w:t>parte</w:t>
      </w:r>
      <w:r w:rsidR="001D2DE0" w:rsidRPr="00417DCD">
        <w:rPr>
          <w:rFonts w:ascii="Palatino Linotype" w:eastAsiaTheme="minorHAnsi" w:hAnsi="Palatino Linotype" w:cstheme="minorBidi"/>
          <w:b/>
          <w:lang w:val="es-MX" w:eastAsia="es-MX"/>
        </w:rPr>
        <w:t xml:space="preserve"> </w:t>
      </w:r>
      <w:r w:rsidRPr="00417DCD">
        <w:rPr>
          <w:rFonts w:ascii="Palatino Linotype" w:eastAsiaTheme="minorHAnsi" w:hAnsi="Palatino Linotype" w:cstheme="minorBidi"/>
          <w:b/>
          <w:lang w:val="es-MX" w:eastAsia="es-MX"/>
        </w:rPr>
        <w:t>Recurrente</w:t>
      </w:r>
      <w:r w:rsidRPr="00417DCD">
        <w:rPr>
          <w:rFonts w:ascii="Palatino Linotype" w:eastAsiaTheme="minorHAnsi" w:hAnsi="Palatino Linotype" w:cstheme="minorBidi"/>
          <w:lang w:val="es-MX" w:eastAsia="es-MX"/>
        </w:rPr>
        <w:t>, para ello analizaremos lo solicitado y la información proporcionada.</w:t>
      </w:r>
    </w:p>
    <w:p w14:paraId="15B62F65" w14:textId="77777777" w:rsidR="00F712EE" w:rsidRPr="00417DCD" w:rsidRDefault="00F712EE" w:rsidP="0029071C">
      <w:pPr>
        <w:spacing w:line="360" w:lineRule="auto"/>
        <w:ind w:right="141"/>
        <w:jc w:val="both"/>
        <w:rPr>
          <w:rFonts w:ascii="Palatino Linotype" w:eastAsiaTheme="minorHAnsi" w:hAnsi="Palatino Linotype" w:cstheme="minorBidi"/>
          <w:lang w:val="es-MX" w:eastAsia="es-MX"/>
        </w:rPr>
      </w:pPr>
    </w:p>
    <w:p w14:paraId="0944FC81" w14:textId="77777777" w:rsidR="0029071C" w:rsidRPr="00417DCD" w:rsidRDefault="0029071C" w:rsidP="00E74701">
      <w:pPr>
        <w:spacing w:line="360" w:lineRule="auto"/>
        <w:ind w:right="141"/>
        <w:jc w:val="both"/>
        <w:rPr>
          <w:rFonts w:ascii="Palatino Linotype" w:eastAsiaTheme="minorHAnsi" w:hAnsi="Palatino Linotype" w:cstheme="minorBidi"/>
          <w:b/>
          <w:szCs w:val="22"/>
          <w:lang w:val="es-MX" w:eastAsia="es-MX"/>
        </w:rPr>
      </w:pPr>
      <w:r w:rsidRPr="00417DCD">
        <w:rPr>
          <w:rFonts w:ascii="Palatino Linotype" w:eastAsiaTheme="minorHAnsi" w:hAnsi="Palatino Linotype" w:cstheme="minorBidi"/>
          <w:b/>
          <w:szCs w:val="22"/>
          <w:lang w:val="es-MX" w:eastAsia="es-MX"/>
        </w:rPr>
        <w:t>REQUERIMIENTOS SOLICITADOS:</w:t>
      </w:r>
    </w:p>
    <w:p w14:paraId="369786EE" w14:textId="77777777" w:rsidR="00E74701" w:rsidRPr="00417DCD" w:rsidRDefault="00E74701" w:rsidP="00E74701">
      <w:pPr>
        <w:pStyle w:val="Sinespaciado"/>
        <w:rPr>
          <w:rFonts w:eastAsiaTheme="minorHAnsi"/>
          <w:lang w:eastAsia="es-MX"/>
        </w:rPr>
      </w:pPr>
    </w:p>
    <w:p w14:paraId="6E20166D" w14:textId="7F2EA517" w:rsidR="001D2DE0" w:rsidRPr="00417DCD" w:rsidRDefault="00795375" w:rsidP="002B75C8">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417DCD">
        <w:rPr>
          <w:rFonts w:ascii="Palatino Linotype" w:eastAsiaTheme="minorHAnsi" w:hAnsi="Palatino Linotype"/>
          <w:lang w:eastAsia="es-MX"/>
        </w:rPr>
        <w:t xml:space="preserve">Avance del Presupuesto Basado en </w:t>
      </w:r>
      <w:r w:rsidR="003D5352" w:rsidRPr="00417DCD">
        <w:rPr>
          <w:rFonts w:ascii="Palatino Linotype" w:eastAsiaTheme="minorHAnsi" w:hAnsi="Palatino Linotype"/>
          <w:lang w:eastAsia="es-MX"/>
        </w:rPr>
        <w:t>Resultados (</w:t>
      </w:r>
      <w:proofErr w:type="spellStart"/>
      <w:r w:rsidR="002B75C8" w:rsidRPr="00417DCD">
        <w:rPr>
          <w:rFonts w:ascii="Palatino Linotype" w:eastAsiaTheme="minorHAnsi" w:hAnsi="Palatino Linotype"/>
          <w:lang w:eastAsia="es-MX"/>
        </w:rPr>
        <w:t>PbR</w:t>
      </w:r>
      <w:proofErr w:type="spellEnd"/>
      <w:r w:rsidR="002B75C8" w:rsidRPr="00417DCD">
        <w:rPr>
          <w:rFonts w:ascii="Palatino Linotype" w:eastAsiaTheme="minorHAnsi" w:hAnsi="Palatino Linotype"/>
          <w:lang w:eastAsia="es-MX"/>
        </w:rPr>
        <w:t>),</w:t>
      </w:r>
      <w:r w:rsidRPr="00417DCD">
        <w:rPr>
          <w:rFonts w:ascii="Palatino Linotype" w:eastAsiaTheme="minorHAnsi" w:hAnsi="Palatino Linotype"/>
          <w:lang w:eastAsia="es-MX"/>
        </w:rPr>
        <w:t xml:space="preserve"> </w:t>
      </w:r>
      <w:r w:rsidR="002B75C8" w:rsidRPr="00417DCD">
        <w:rPr>
          <w:rFonts w:ascii="Palatino Linotype" w:eastAsiaTheme="minorHAnsi" w:hAnsi="Palatino Linotype"/>
          <w:lang w:eastAsia="es-MX"/>
        </w:rPr>
        <w:t>por cada una de las áreas del</w:t>
      </w:r>
      <w:r w:rsidRPr="00417DCD">
        <w:rPr>
          <w:rFonts w:ascii="Palatino Linotype" w:eastAsiaTheme="minorHAnsi" w:hAnsi="Palatino Linotype"/>
          <w:lang w:eastAsia="es-MX"/>
        </w:rPr>
        <w:t xml:space="preserve"> </w:t>
      </w:r>
      <w:r w:rsidR="002B75C8" w:rsidRPr="00417DCD">
        <w:rPr>
          <w:rFonts w:ascii="Palatino Linotype" w:eastAsiaTheme="minorHAnsi" w:hAnsi="Palatino Linotype"/>
          <w:lang w:eastAsia="es-MX"/>
        </w:rPr>
        <w:t>Municipio de Temamatla, con su debido soporte, correspondiente al Ejercicio Fiscal 2022</w:t>
      </w:r>
      <w:r w:rsidR="00D57F74" w:rsidRPr="00417DCD">
        <w:rPr>
          <w:rFonts w:ascii="Palatino Linotype" w:eastAsiaTheme="minorHAnsi" w:hAnsi="Palatino Linotype"/>
          <w:lang w:eastAsia="es-MX"/>
        </w:rPr>
        <w:t>.</w:t>
      </w:r>
    </w:p>
    <w:p w14:paraId="600935C1" w14:textId="77777777" w:rsidR="0024323F" w:rsidRPr="00417DCD" w:rsidRDefault="0024323F" w:rsidP="00F712EE">
      <w:pPr>
        <w:spacing w:line="360" w:lineRule="auto"/>
        <w:ind w:right="141"/>
        <w:jc w:val="both"/>
        <w:rPr>
          <w:rFonts w:ascii="Palatino Linotype" w:eastAsiaTheme="minorHAnsi" w:hAnsi="Palatino Linotype" w:cstheme="minorBidi"/>
          <w:lang w:val="es-MX" w:eastAsia="es-MX"/>
        </w:rPr>
      </w:pPr>
    </w:p>
    <w:p w14:paraId="5C600527" w14:textId="77777777" w:rsidR="001D5495" w:rsidRPr="00417DCD" w:rsidRDefault="0029071C" w:rsidP="002934B4">
      <w:pPr>
        <w:spacing w:line="360" w:lineRule="auto"/>
        <w:ind w:right="49"/>
        <w:jc w:val="both"/>
        <w:rPr>
          <w:rFonts w:ascii="Palatino Linotype" w:hAnsi="Palatino Linotype" w:cs="Arial"/>
        </w:rPr>
      </w:pPr>
      <w:r w:rsidRPr="00417DCD">
        <w:rPr>
          <w:rFonts w:ascii="Palatino Linotype" w:eastAsiaTheme="minorHAnsi" w:hAnsi="Palatino Linotype" w:cstheme="minorBidi"/>
          <w:lang w:val="es-MX" w:eastAsia="es-MX"/>
        </w:rPr>
        <w:t xml:space="preserve">Atento a la solicitud de información </w:t>
      </w:r>
      <w:r w:rsidRPr="00417DCD">
        <w:rPr>
          <w:rFonts w:ascii="Palatino Linotype" w:eastAsiaTheme="minorHAnsi" w:hAnsi="Palatino Linotype" w:cstheme="minorBidi"/>
          <w:b/>
          <w:lang w:val="es-MX" w:eastAsia="es-MX"/>
        </w:rPr>
        <w:t>El Sujeto Obligado</w:t>
      </w:r>
      <w:r w:rsidRPr="00417DCD">
        <w:rPr>
          <w:rFonts w:ascii="Palatino Linotype" w:eastAsiaTheme="minorHAnsi" w:hAnsi="Palatino Linotype" w:cstheme="minorBidi"/>
          <w:lang w:val="es-MX" w:eastAsia="es-MX"/>
        </w:rPr>
        <w:t xml:space="preserve">, emitió su respuesta en donde </w:t>
      </w:r>
      <w:r w:rsidR="001D5495" w:rsidRPr="00417DCD">
        <w:rPr>
          <w:rFonts w:ascii="Palatino Linotype" w:hAnsi="Palatino Linotype" w:cs="Arial"/>
        </w:rPr>
        <w:t xml:space="preserve">se </w:t>
      </w:r>
      <w:r w:rsidR="00D57F74" w:rsidRPr="00417DCD">
        <w:rPr>
          <w:rFonts w:ascii="Palatino Linotype" w:hAnsi="Palatino Linotype" w:cs="Arial"/>
        </w:rPr>
        <w:t>advierte</w:t>
      </w:r>
      <w:r w:rsidR="001D5495" w:rsidRPr="00417DCD">
        <w:rPr>
          <w:rFonts w:ascii="Palatino Linotype" w:hAnsi="Palatino Linotype" w:cs="Arial"/>
        </w:rPr>
        <w:t xml:space="preserve"> </w:t>
      </w:r>
      <w:r w:rsidR="001D2DE0" w:rsidRPr="00417DCD">
        <w:rPr>
          <w:rFonts w:ascii="Palatino Linotype" w:hAnsi="Palatino Linotype" w:cs="Arial"/>
        </w:rPr>
        <w:t>lo siguiente</w:t>
      </w:r>
      <w:r w:rsidR="001D5495" w:rsidRPr="00417DCD">
        <w:rPr>
          <w:rFonts w:ascii="Palatino Linotype" w:hAnsi="Palatino Linotype" w:cs="Arial"/>
        </w:rPr>
        <w:t>:</w:t>
      </w:r>
    </w:p>
    <w:p w14:paraId="6AB2936A" w14:textId="77777777" w:rsidR="00D57F74" w:rsidRPr="00417DCD" w:rsidRDefault="00D57F74" w:rsidP="002934B4">
      <w:pPr>
        <w:spacing w:line="360" w:lineRule="auto"/>
        <w:ind w:right="49"/>
        <w:jc w:val="both"/>
        <w:rPr>
          <w:rFonts w:ascii="Palatino Linotype" w:hAnsi="Palatino Linotype" w:cs="Arial"/>
        </w:rPr>
      </w:pPr>
    </w:p>
    <w:p w14:paraId="5FCE3913" w14:textId="77777777" w:rsidR="002B75C8" w:rsidRPr="00417DCD" w:rsidRDefault="00D57F74" w:rsidP="002B75C8">
      <w:pPr>
        <w:pStyle w:val="Prrafodelista"/>
        <w:numPr>
          <w:ilvl w:val="0"/>
          <w:numId w:val="28"/>
        </w:numPr>
        <w:spacing w:line="360" w:lineRule="auto"/>
        <w:ind w:right="49"/>
        <w:jc w:val="both"/>
        <w:rPr>
          <w:rFonts w:ascii="Palatino Linotype" w:hAnsi="Palatino Linotype" w:cs="Arial"/>
        </w:rPr>
      </w:pPr>
      <w:r w:rsidRPr="00417DCD">
        <w:rPr>
          <w:rFonts w:ascii="Palatino Linotype" w:hAnsi="Palatino Linotype" w:cs="Arial"/>
          <w:b/>
        </w:rPr>
        <w:t xml:space="preserve">Oficio número </w:t>
      </w:r>
      <w:r w:rsidR="002B75C8" w:rsidRPr="00417DCD">
        <w:rPr>
          <w:rFonts w:ascii="Palatino Linotype" w:hAnsi="Palatino Linotype" w:cs="Arial"/>
          <w:b/>
        </w:rPr>
        <w:t>TEMA/UTAIP/0067/2022</w:t>
      </w:r>
      <w:r w:rsidRPr="00417DCD">
        <w:rPr>
          <w:rFonts w:ascii="Palatino Linotype" w:hAnsi="Palatino Linotype" w:cs="Arial"/>
        </w:rPr>
        <w:t xml:space="preserve">, </w:t>
      </w:r>
      <w:r w:rsidR="002B75C8" w:rsidRPr="00417DCD">
        <w:rPr>
          <w:rFonts w:ascii="Palatino Linotype" w:hAnsi="Palatino Linotype" w:cs="Arial"/>
        </w:rPr>
        <w:t>de fecha 10 de marzo</w:t>
      </w:r>
      <w:r w:rsidR="00E11B18" w:rsidRPr="00417DCD">
        <w:rPr>
          <w:rFonts w:ascii="Palatino Linotype" w:hAnsi="Palatino Linotype" w:cs="Arial"/>
        </w:rPr>
        <w:t xml:space="preserve"> de 202</w:t>
      </w:r>
      <w:r w:rsidR="002B75C8" w:rsidRPr="00417DCD">
        <w:rPr>
          <w:rFonts w:ascii="Palatino Linotype" w:hAnsi="Palatino Linotype" w:cs="Arial"/>
        </w:rPr>
        <w:t>2</w:t>
      </w:r>
      <w:r w:rsidR="00E11B18" w:rsidRPr="00417DCD">
        <w:rPr>
          <w:rFonts w:ascii="Palatino Linotype" w:hAnsi="Palatino Linotype" w:cs="Arial"/>
        </w:rPr>
        <w:t xml:space="preserve">, </w:t>
      </w:r>
      <w:r w:rsidRPr="00417DCD">
        <w:rPr>
          <w:rFonts w:ascii="Palatino Linotype" w:hAnsi="Palatino Linotype" w:cs="Arial"/>
        </w:rPr>
        <w:t xml:space="preserve">firmado por el </w:t>
      </w:r>
      <w:proofErr w:type="gramStart"/>
      <w:r w:rsidR="002B75C8" w:rsidRPr="00417DCD">
        <w:rPr>
          <w:rFonts w:ascii="Palatino Linotype" w:hAnsi="Palatino Linotype" w:cs="Arial"/>
        </w:rPr>
        <w:t>Director</w:t>
      </w:r>
      <w:proofErr w:type="gramEnd"/>
      <w:r w:rsidR="002B75C8" w:rsidRPr="00417DCD">
        <w:rPr>
          <w:rFonts w:ascii="Palatino Linotype" w:hAnsi="Palatino Linotype" w:cs="Arial"/>
        </w:rPr>
        <w:t xml:space="preserve"> de la UIPPE</w:t>
      </w:r>
      <w:r w:rsidRPr="00417DCD">
        <w:rPr>
          <w:rFonts w:ascii="Palatino Linotype" w:hAnsi="Palatino Linotype" w:cs="Arial"/>
        </w:rPr>
        <w:t xml:space="preserve">, en el que informó a groso modo que, </w:t>
      </w:r>
      <w:r w:rsidR="002B75C8" w:rsidRPr="00417DCD">
        <w:rPr>
          <w:rFonts w:ascii="Palatino Linotype" w:hAnsi="Palatino Linotype" w:cs="Arial"/>
        </w:rPr>
        <w:t xml:space="preserve">por </w:t>
      </w:r>
      <w:r w:rsidR="002B75C8" w:rsidRPr="00417DCD">
        <w:rPr>
          <w:rFonts w:ascii="Palatino Linotype" w:hAnsi="Palatino Linotype" w:cs="Arial"/>
        </w:rPr>
        <w:lastRenderedPageBreak/>
        <w:t>el momento, no existe registro de avance del presupuesto basado en resultados por cada una de las áreas del Municipio de Temamatla del 2022 y su debido soporte, en virtud de que no es el momento oportuno para solicitar dicho avance las áreas, sino la fecha de entrega de avances la señala el Órgano Fiscalizador de la Entidad</w:t>
      </w:r>
      <w:r w:rsidR="00E11B18" w:rsidRPr="00417DCD">
        <w:rPr>
          <w:rFonts w:ascii="Palatino Linotype" w:hAnsi="Palatino Linotype" w:cs="Arial"/>
        </w:rPr>
        <w:t xml:space="preserve">. </w:t>
      </w:r>
    </w:p>
    <w:p w14:paraId="05707981" w14:textId="447850EE" w:rsidR="00E11B18" w:rsidRPr="00417DCD" w:rsidRDefault="00E11B18" w:rsidP="003D5352">
      <w:pPr>
        <w:spacing w:line="360" w:lineRule="auto"/>
        <w:ind w:right="49"/>
        <w:jc w:val="both"/>
        <w:rPr>
          <w:rFonts w:ascii="Palatino Linotype" w:hAnsi="Palatino Linotype" w:cs="Arial"/>
        </w:rPr>
      </w:pPr>
    </w:p>
    <w:p w14:paraId="296087B3" w14:textId="44FB720C" w:rsidR="003D5352" w:rsidRPr="00417DCD" w:rsidRDefault="003D5352" w:rsidP="003D5352">
      <w:pPr>
        <w:shd w:val="clear" w:color="auto" w:fill="FFFFFF"/>
        <w:spacing w:line="360" w:lineRule="auto"/>
        <w:jc w:val="both"/>
        <w:rPr>
          <w:rFonts w:ascii="Palatino Linotype" w:hAnsi="Palatino Linotype"/>
          <w:color w:val="222222"/>
        </w:rPr>
      </w:pPr>
      <w:r w:rsidRPr="00417DCD">
        <w:rPr>
          <w:rFonts w:ascii="Palatino Linotype" w:hAnsi="Palatino Linotype"/>
          <w:color w:val="222222"/>
        </w:rPr>
        <w:t>En este sentido, debe dejarse claro que, al haber existido un pronunciamiento por parte del </w:t>
      </w:r>
      <w:r w:rsidRPr="00417DCD">
        <w:rPr>
          <w:rFonts w:ascii="Palatino Linotype" w:hAnsi="Palatino Linotype"/>
          <w:b/>
          <w:bCs/>
          <w:color w:val="222222"/>
        </w:rPr>
        <w:t>Sujeto Obligado</w:t>
      </w:r>
      <w:r w:rsidRPr="00417DCD">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774295D9" w14:textId="77777777" w:rsidR="003D5352" w:rsidRPr="00417DCD" w:rsidRDefault="003D5352" w:rsidP="003D5352">
      <w:pPr>
        <w:pStyle w:val="Sinespaciado"/>
      </w:pPr>
    </w:p>
    <w:p w14:paraId="507B8C09" w14:textId="77777777" w:rsidR="003D5352" w:rsidRPr="00417DCD" w:rsidRDefault="003D5352" w:rsidP="003D5352">
      <w:pPr>
        <w:shd w:val="clear" w:color="auto" w:fill="FFFFFF"/>
        <w:spacing w:line="221" w:lineRule="atLeast"/>
        <w:ind w:left="851" w:right="1276"/>
        <w:jc w:val="both"/>
        <w:rPr>
          <w:color w:val="222222"/>
          <w:sz w:val="22"/>
        </w:rPr>
      </w:pPr>
      <w:r w:rsidRPr="00417DCD">
        <w:rPr>
          <w:rFonts w:ascii="Palatino Linotype" w:hAnsi="Palatino Linotype"/>
          <w:i/>
          <w:iCs/>
          <w:color w:val="222222"/>
          <w:sz w:val="22"/>
        </w:rPr>
        <w:t>“</w:t>
      </w:r>
      <w:r w:rsidRPr="00417DCD">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417DCD">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C58D41" w14:textId="77777777" w:rsidR="003D5352" w:rsidRPr="00417DCD" w:rsidRDefault="003D5352" w:rsidP="003D5352">
      <w:pPr>
        <w:spacing w:line="360" w:lineRule="auto"/>
        <w:ind w:right="49"/>
        <w:jc w:val="both"/>
        <w:rPr>
          <w:rFonts w:ascii="Palatino Linotype" w:hAnsi="Palatino Linotype" w:cs="Arial"/>
        </w:rPr>
      </w:pPr>
    </w:p>
    <w:p w14:paraId="46F1F70C" w14:textId="77777777" w:rsidR="00E11B18" w:rsidRPr="00417DCD" w:rsidRDefault="00E11B18" w:rsidP="00B804D8">
      <w:pPr>
        <w:spacing w:line="360" w:lineRule="auto"/>
        <w:ind w:right="141"/>
        <w:jc w:val="both"/>
        <w:rPr>
          <w:rFonts w:ascii="Palatino Linotype" w:eastAsiaTheme="minorHAnsi" w:hAnsi="Palatino Linotype" w:cs="Arial"/>
          <w:bCs/>
          <w:lang w:val="es-MX" w:eastAsia="en-US"/>
        </w:rPr>
      </w:pPr>
      <w:r w:rsidRPr="00417DCD">
        <w:rPr>
          <w:rFonts w:ascii="Palatino Linotype" w:eastAsiaTheme="minorHAnsi" w:hAnsi="Palatino Linotype" w:cs="Arial"/>
          <w:bCs/>
          <w:lang w:val="es-MX" w:eastAsia="en-US"/>
        </w:rPr>
        <w:t xml:space="preserve">Es así que derivado de la respuesta emitida por </w:t>
      </w:r>
      <w:r w:rsidRPr="00417DCD">
        <w:rPr>
          <w:rFonts w:ascii="Palatino Linotype" w:eastAsiaTheme="minorHAnsi" w:hAnsi="Palatino Linotype" w:cs="Arial"/>
          <w:b/>
          <w:bCs/>
          <w:lang w:val="es-MX" w:eastAsia="en-US"/>
        </w:rPr>
        <w:t>El Sujeto Obligado</w:t>
      </w:r>
      <w:r w:rsidRPr="00417DCD">
        <w:rPr>
          <w:rFonts w:ascii="Palatino Linotype" w:eastAsiaTheme="minorHAnsi" w:hAnsi="Palatino Linotype" w:cs="Arial"/>
          <w:bCs/>
          <w:lang w:val="es-MX" w:eastAsia="en-US"/>
        </w:rPr>
        <w:t xml:space="preserve">, </w:t>
      </w:r>
      <w:r w:rsidRPr="00417DCD">
        <w:rPr>
          <w:rFonts w:ascii="Palatino Linotype" w:eastAsiaTheme="minorHAnsi" w:hAnsi="Palatino Linotype" w:cs="Arial"/>
          <w:b/>
          <w:bCs/>
          <w:lang w:val="es-MX" w:eastAsia="en-US"/>
        </w:rPr>
        <w:t>El Recurrente</w:t>
      </w:r>
      <w:r w:rsidRPr="00417DCD">
        <w:rPr>
          <w:rFonts w:ascii="Palatino Linotype" w:eastAsiaTheme="minorHAnsi" w:hAnsi="Palatino Linotype" w:cs="Arial"/>
          <w:bCs/>
          <w:lang w:val="es-MX" w:eastAsia="en-US"/>
        </w:rPr>
        <w:t xml:space="preserve">, interpuso el presente recurso de revisión, señalando sustancialmente como sus </w:t>
      </w:r>
      <w:r w:rsidRPr="00417DCD">
        <w:rPr>
          <w:rFonts w:ascii="Palatino Linotype" w:eastAsiaTheme="minorHAnsi" w:hAnsi="Palatino Linotype" w:cs="Arial"/>
          <w:bCs/>
          <w:lang w:val="es-MX" w:eastAsia="en-US"/>
        </w:rPr>
        <w:lastRenderedPageBreak/>
        <w:t>razones o motivos de inconformidad, lo siguiente:</w:t>
      </w:r>
      <w:r w:rsidR="00B804D8" w:rsidRPr="00417DCD">
        <w:rPr>
          <w:rFonts w:ascii="Palatino Linotype" w:eastAsiaTheme="minorHAnsi" w:hAnsi="Palatino Linotype" w:cs="Arial"/>
          <w:bCs/>
          <w:lang w:val="es-MX" w:eastAsia="en-US"/>
        </w:rPr>
        <w:t xml:space="preserve"> </w:t>
      </w:r>
      <w:r w:rsidRPr="00417DCD">
        <w:rPr>
          <w:rFonts w:ascii="Palatino Linotype" w:eastAsiaTheme="minorHAnsi" w:hAnsi="Palatino Linotype" w:cs="Arial"/>
          <w:bCs/>
          <w:i/>
          <w:sz w:val="22"/>
          <w:lang w:val="es-MX" w:eastAsia="en-US"/>
        </w:rPr>
        <w:t>“</w:t>
      </w:r>
      <w:r w:rsidR="002B75C8" w:rsidRPr="00417DCD">
        <w:rPr>
          <w:rFonts w:ascii="Palatino Linotype" w:eastAsiaTheme="minorHAnsi" w:hAnsi="Palatino Linotype" w:cs="Arial"/>
          <w:b/>
          <w:bCs/>
          <w:i/>
          <w:sz w:val="22"/>
          <w:u w:val="single"/>
          <w:lang w:val="es-MX" w:eastAsia="en-US"/>
        </w:rPr>
        <w:t>LA NEGATIVA A LA INFORMACION SOLICITADA</w:t>
      </w:r>
      <w:r w:rsidRPr="00417DCD">
        <w:rPr>
          <w:rFonts w:ascii="Palatino Linotype" w:eastAsiaTheme="minorHAnsi" w:hAnsi="Palatino Linotype" w:cs="Arial"/>
          <w:bCs/>
          <w:i/>
          <w:sz w:val="22"/>
          <w:lang w:val="es-MX" w:eastAsia="en-US"/>
        </w:rPr>
        <w:t>” (Sic).</w:t>
      </w:r>
    </w:p>
    <w:p w14:paraId="4B9F4F24" w14:textId="77777777" w:rsidR="00E11B18" w:rsidRPr="00417DCD" w:rsidRDefault="00E11B18" w:rsidP="00E11B18">
      <w:pPr>
        <w:pStyle w:val="Prrafodelista"/>
        <w:spacing w:line="360" w:lineRule="auto"/>
        <w:ind w:left="720" w:right="49"/>
        <w:jc w:val="both"/>
        <w:rPr>
          <w:rFonts w:ascii="Palatino Linotype" w:hAnsi="Palatino Linotype" w:cs="Arial"/>
        </w:rPr>
      </w:pPr>
    </w:p>
    <w:p w14:paraId="39ABF25E" w14:textId="77777777" w:rsidR="00E11B18" w:rsidRPr="00417DCD" w:rsidRDefault="00C20F80" w:rsidP="00C20F80">
      <w:pPr>
        <w:spacing w:line="360" w:lineRule="auto"/>
        <w:ind w:right="49"/>
        <w:jc w:val="both"/>
        <w:rPr>
          <w:rFonts w:ascii="Palatino Linotype" w:hAnsi="Palatino Linotype" w:cs="Arial"/>
        </w:rPr>
      </w:pPr>
      <w:r w:rsidRPr="00417DCD">
        <w:rPr>
          <w:rFonts w:ascii="Palatino Linotype" w:eastAsiaTheme="minorHAnsi" w:hAnsi="Palatino Linotype" w:cstheme="minorBidi"/>
          <w:lang w:val="es-MX" w:eastAsia="es-MX"/>
        </w:rPr>
        <w:t xml:space="preserve">Por lo anterior, en la etapa de manifestaciones, </w:t>
      </w:r>
      <w:r w:rsidR="00E11B18" w:rsidRPr="00417DCD">
        <w:rPr>
          <w:rFonts w:ascii="Palatino Linotype" w:eastAsiaTheme="minorHAnsi" w:hAnsi="Palatino Linotype" w:cstheme="minorBidi"/>
          <w:b/>
          <w:lang w:val="es-MX" w:eastAsia="es-MX"/>
        </w:rPr>
        <w:t>El Sujeto Obligado</w:t>
      </w:r>
      <w:r w:rsidR="00E11B18" w:rsidRPr="00417DCD">
        <w:rPr>
          <w:rFonts w:ascii="Palatino Linotype" w:eastAsiaTheme="minorHAnsi" w:hAnsi="Palatino Linotype" w:cstheme="minorBidi"/>
          <w:lang w:val="es-MX" w:eastAsia="es-MX"/>
        </w:rPr>
        <w:t xml:space="preserve">, emitió su </w:t>
      </w:r>
      <w:r w:rsidRPr="00417DCD">
        <w:rPr>
          <w:rFonts w:ascii="Palatino Linotype" w:eastAsiaTheme="minorHAnsi" w:hAnsi="Palatino Linotype" w:cstheme="minorBidi"/>
          <w:lang w:val="es-MX" w:eastAsia="es-MX"/>
        </w:rPr>
        <w:t>Informe Justificado</w:t>
      </w:r>
      <w:r w:rsidRPr="00417DCD">
        <w:rPr>
          <w:rFonts w:ascii="Palatino Linotype" w:eastAsiaTheme="minorHAnsi" w:hAnsi="Palatino Linotype" w:cs="Arial"/>
          <w:lang w:val="es-MX" w:eastAsia="en-US"/>
        </w:rPr>
        <w:t xml:space="preserve"> mediante el archivo electrónico denominado </w:t>
      </w:r>
      <w:r w:rsidRPr="00417DCD">
        <w:rPr>
          <w:rFonts w:ascii="Palatino Linotype" w:eastAsiaTheme="minorHAnsi" w:hAnsi="Palatino Linotype" w:cs="Arial"/>
          <w:i/>
          <w:lang w:val="es-MX" w:eastAsia="en-US"/>
        </w:rPr>
        <w:t>“</w:t>
      </w:r>
      <w:r w:rsidR="002B75C8" w:rsidRPr="00417DCD">
        <w:rPr>
          <w:rFonts w:ascii="Palatino Linotype" w:eastAsiaTheme="minorHAnsi" w:hAnsi="Palatino Linotype" w:cs="Arial"/>
          <w:i/>
          <w:lang w:val="es-MX" w:eastAsia="en-US"/>
        </w:rPr>
        <w:t>SOL 00040 00104 00105 UIPPE.pdf</w:t>
      </w:r>
      <w:r w:rsidRPr="00417DCD">
        <w:rPr>
          <w:rFonts w:ascii="Palatino Linotype" w:eastAsiaTheme="minorHAnsi" w:hAnsi="Palatino Linotype" w:cs="Arial"/>
          <w:i/>
          <w:lang w:val="es-MX" w:eastAsia="en-US"/>
        </w:rPr>
        <w:t>”</w:t>
      </w:r>
      <w:r w:rsidRPr="00417DCD">
        <w:rPr>
          <w:rFonts w:ascii="Palatino Linotype" w:eastAsiaTheme="minorHAnsi" w:hAnsi="Palatino Linotype" w:cs="Arial"/>
          <w:lang w:val="es-MX" w:eastAsia="en-US"/>
        </w:rPr>
        <w:t>, en donde</w:t>
      </w:r>
      <w:r w:rsidR="00E11B18" w:rsidRPr="00417DCD">
        <w:rPr>
          <w:rFonts w:ascii="Palatino Linotype" w:eastAsiaTheme="minorHAnsi" w:hAnsi="Palatino Linotype" w:cstheme="minorBidi"/>
          <w:lang w:val="es-MX" w:eastAsia="es-MX"/>
        </w:rPr>
        <w:t xml:space="preserve"> </w:t>
      </w:r>
      <w:r w:rsidR="002B75C8" w:rsidRPr="00417DCD">
        <w:rPr>
          <w:rFonts w:ascii="Palatino Linotype" w:hAnsi="Palatino Linotype" w:cs="Arial"/>
        </w:rPr>
        <w:t>remite la misma información, señalada en su respuesta primigenia, de conformidad con lo siguiente:</w:t>
      </w:r>
    </w:p>
    <w:p w14:paraId="147DD545" w14:textId="77777777" w:rsidR="002B75C8" w:rsidRPr="00417DCD" w:rsidRDefault="002B75C8" w:rsidP="002B75C8">
      <w:pPr>
        <w:pStyle w:val="Sinespaciado"/>
      </w:pPr>
    </w:p>
    <w:p w14:paraId="3A6B78BB" w14:textId="77777777" w:rsidR="00C20F80" w:rsidRPr="00417DCD" w:rsidRDefault="002B75C8" w:rsidP="002B75C8">
      <w:pPr>
        <w:spacing w:line="360" w:lineRule="auto"/>
        <w:ind w:right="49"/>
        <w:rPr>
          <w:rFonts w:ascii="Palatino Linotype" w:hAnsi="Palatino Linotype" w:cs="Arial"/>
        </w:rPr>
      </w:pPr>
      <w:r w:rsidRPr="00417DCD">
        <w:rPr>
          <w:rFonts w:ascii="Palatino Linotype" w:hAnsi="Palatino Linotype" w:cs="Arial"/>
          <w:noProof/>
          <w:lang w:val="es-MX" w:eastAsia="es-MX"/>
        </w:rPr>
        <w:drawing>
          <wp:inline distT="0" distB="0" distL="0" distR="0" wp14:anchorId="7A42AC4D" wp14:editId="6AD8F863">
            <wp:extent cx="5502165" cy="2258002"/>
            <wp:effectExtent l="323850" t="323850" r="327660" b="3333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051" cy="226944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48036E68" w14:textId="5B229262" w:rsidR="002D6656" w:rsidRPr="00417DCD" w:rsidRDefault="002D6656" w:rsidP="00C20F80">
      <w:pPr>
        <w:pStyle w:val="Prrafodelista"/>
        <w:spacing w:line="360" w:lineRule="auto"/>
        <w:ind w:left="0" w:right="49"/>
        <w:jc w:val="both"/>
        <w:rPr>
          <w:rFonts w:ascii="Palatino Linotype" w:hAnsi="Palatino Linotype" w:cs="Arial"/>
        </w:rPr>
      </w:pPr>
      <w:r w:rsidRPr="00417DCD">
        <w:rPr>
          <w:rFonts w:ascii="Palatino Linotype" w:hAnsi="Palatino Linotype" w:cs="Arial"/>
          <w:bCs/>
        </w:rPr>
        <w:t xml:space="preserve">Atento a ello, </w:t>
      </w:r>
      <w:r w:rsidR="003D5352" w:rsidRPr="00417DCD">
        <w:rPr>
          <w:rFonts w:ascii="Palatino Linotype" w:hAnsi="Palatino Linotype" w:cs="Arial"/>
          <w:bCs/>
        </w:rPr>
        <w:t>primeramente,</w:t>
      </w:r>
      <w:r w:rsidRPr="00417DCD">
        <w:rPr>
          <w:rFonts w:ascii="Palatino Linotype" w:hAnsi="Palatino Linotype" w:cs="Arial"/>
          <w:bCs/>
        </w:rPr>
        <w:t xml:space="preserve"> es importante señalar que </w:t>
      </w:r>
      <w:r w:rsidRPr="00417DCD">
        <w:rPr>
          <w:rFonts w:ascii="Palatino Linotype" w:hAnsi="Palatino Linotype" w:cs="Arial"/>
        </w:rPr>
        <w:t>el artículo 4, párrafo segundo de la Ley de Transparencia y Acceso a la Información Pública del Estado de México y Municipios, dispone:</w:t>
      </w:r>
    </w:p>
    <w:p w14:paraId="46AF68C4" w14:textId="77777777" w:rsidR="002D6656" w:rsidRPr="00417DCD" w:rsidRDefault="002D6656" w:rsidP="002D6656">
      <w:pPr>
        <w:pStyle w:val="Sinespaciado"/>
      </w:pPr>
    </w:p>
    <w:p w14:paraId="52531100" w14:textId="77777777" w:rsidR="002D6656" w:rsidRPr="00417DCD" w:rsidRDefault="002D6656" w:rsidP="002D6656">
      <w:pPr>
        <w:ind w:left="567" w:right="567"/>
        <w:jc w:val="both"/>
        <w:rPr>
          <w:rFonts w:ascii="Palatino Linotype" w:hAnsi="Palatino Linotype" w:cs="Arial"/>
          <w:i/>
          <w:color w:val="000000"/>
          <w:sz w:val="22"/>
        </w:rPr>
      </w:pPr>
      <w:r w:rsidRPr="00417DCD">
        <w:rPr>
          <w:rFonts w:ascii="Palatino Linotype" w:hAnsi="Palatino Linotype" w:cs="Arial"/>
          <w:i/>
          <w:sz w:val="22"/>
        </w:rPr>
        <w:t>“</w:t>
      </w:r>
      <w:r w:rsidRPr="00417DCD">
        <w:rPr>
          <w:rFonts w:ascii="Palatino Linotype" w:hAnsi="Palatino Linotype" w:cs="Arial"/>
          <w:b/>
          <w:i/>
          <w:color w:val="000000"/>
          <w:sz w:val="22"/>
        </w:rPr>
        <w:t xml:space="preserve">Artículo 4. </w:t>
      </w:r>
      <w:r w:rsidRPr="00417DCD">
        <w:rPr>
          <w:rFonts w:ascii="Palatino Linotype" w:hAnsi="Palatino Linotype" w:cs="Arial"/>
          <w:i/>
          <w:color w:val="000000"/>
          <w:sz w:val="22"/>
        </w:rPr>
        <w:t xml:space="preserve">… </w:t>
      </w:r>
    </w:p>
    <w:p w14:paraId="57C0191F" w14:textId="77777777" w:rsidR="002D6656" w:rsidRPr="00417DCD" w:rsidRDefault="002D6656" w:rsidP="002D6656">
      <w:pPr>
        <w:ind w:left="567" w:right="567"/>
        <w:jc w:val="both"/>
        <w:rPr>
          <w:rFonts w:ascii="Palatino Linotype" w:hAnsi="Palatino Linotype" w:cs="Arial"/>
          <w:i/>
          <w:color w:val="000000"/>
          <w:sz w:val="22"/>
        </w:rPr>
      </w:pPr>
      <w:r w:rsidRPr="00417DCD">
        <w:rPr>
          <w:rFonts w:ascii="Palatino Linotype" w:hAnsi="Palatino Linotype" w:cs="Arial"/>
          <w:i/>
          <w:color w:val="000000"/>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417DCD">
        <w:rPr>
          <w:rFonts w:ascii="Palatino Linotype" w:hAnsi="Palatino Linotype" w:cs="Arial"/>
          <w:i/>
          <w:color w:val="000000"/>
          <w:sz w:val="22"/>
        </w:rPr>
        <w:lastRenderedPageBreak/>
        <w:t>por razones de interés público, en los términos de las causas legítimas y estrictamente necesarias previstas por esta Ley.</w:t>
      </w:r>
    </w:p>
    <w:p w14:paraId="7F909838" w14:textId="77777777" w:rsidR="002D6656" w:rsidRPr="00417DCD" w:rsidRDefault="002D6656" w:rsidP="002D6656">
      <w:pPr>
        <w:ind w:left="567" w:right="567"/>
        <w:jc w:val="both"/>
        <w:rPr>
          <w:rFonts w:ascii="Palatino Linotype" w:hAnsi="Palatino Linotype" w:cs="Arial"/>
          <w:i/>
          <w:color w:val="000000"/>
          <w:sz w:val="22"/>
        </w:rPr>
      </w:pPr>
      <w:r w:rsidRPr="00417DCD">
        <w:rPr>
          <w:rFonts w:ascii="Palatino Linotype" w:hAnsi="Palatino Linotype" w:cs="Arial"/>
          <w:i/>
          <w:color w:val="000000"/>
          <w:sz w:val="22"/>
        </w:rPr>
        <w:t>(</w:t>
      </w:r>
      <w:r w:rsidRPr="00417DCD">
        <w:rPr>
          <w:rFonts w:ascii="Palatino Linotype" w:hAnsi="Palatino Linotype" w:cs="Arial"/>
          <w:i/>
          <w:sz w:val="22"/>
        </w:rPr>
        <w:t>...)”</w:t>
      </w:r>
    </w:p>
    <w:p w14:paraId="692C9401" w14:textId="77777777" w:rsidR="002D6656" w:rsidRPr="00417DCD" w:rsidRDefault="002D6656" w:rsidP="002D6656">
      <w:pPr>
        <w:spacing w:line="360" w:lineRule="auto"/>
        <w:jc w:val="both"/>
        <w:rPr>
          <w:rFonts w:ascii="Palatino Linotype" w:hAnsi="Palatino Linotype" w:cs="Arial"/>
          <w:sz w:val="14"/>
        </w:rPr>
      </w:pPr>
    </w:p>
    <w:p w14:paraId="6E36C759" w14:textId="77777777" w:rsidR="002D6656" w:rsidRPr="00417DCD" w:rsidRDefault="002D6656" w:rsidP="002D6656">
      <w:pPr>
        <w:pStyle w:val="Sinespaciado"/>
        <w:rPr>
          <w:sz w:val="16"/>
        </w:rPr>
      </w:pPr>
    </w:p>
    <w:p w14:paraId="468A8B21" w14:textId="77777777" w:rsidR="002D6656" w:rsidRPr="00417DCD" w:rsidRDefault="002D6656" w:rsidP="002D6656">
      <w:pPr>
        <w:spacing w:line="360" w:lineRule="auto"/>
        <w:jc w:val="both"/>
        <w:rPr>
          <w:rFonts w:ascii="Palatino Linotype" w:hAnsi="Palatino Linotype" w:cs="Arial"/>
          <w:i/>
        </w:rPr>
      </w:pPr>
      <w:r w:rsidRPr="00417DCD">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C085D1C" w14:textId="77777777" w:rsidR="002D6656" w:rsidRPr="00417DCD" w:rsidRDefault="002D6656" w:rsidP="002D6656">
      <w:pPr>
        <w:spacing w:line="360" w:lineRule="auto"/>
        <w:jc w:val="both"/>
        <w:rPr>
          <w:rFonts w:ascii="Palatino Linotype" w:hAnsi="Palatino Linotype" w:cs="Arial"/>
          <w:i/>
        </w:rPr>
      </w:pPr>
    </w:p>
    <w:p w14:paraId="77E8D921" w14:textId="77777777" w:rsidR="002D6656" w:rsidRPr="00417DCD" w:rsidRDefault="002D6656" w:rsidP="00C20F80">
      <w:pPr>
        <w:spacing w:line="360" w:lineRule="auto"/>
        <w:jc w:val="both"/>
        <w:rPr>
          <w:rFonts w:ascii="Palatino Linotype" w:hAnsi="Palatino Linotype" w:cs="Arial"/>
        </w:rPr>
      </w:pPr>
      <w:r w:rsidRPr="00417DC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DEBEA6" w14:textId="77777777" w:rsidR="002B75C8" w:rsidRPr="00417DCD" w:rsidRDefault="002B75C8" w:rsidP="002B75C8">
      <w:pPr>
        <w:pStyle w:val="Sinespaciado"/>
      </w:pPr>
    </w:p>
    <w:p w14:paraId="0E44C34B" w14:textId="77777777" w:rsidR="002D6656" w:rsidRPr="00417DCD" w:rsidRDefault="002D6656" w:rsidP="002D6656">
      <w:pPr>
        <w:ind w:left="567" w:right="567"/>
        <w:jc w:val="both"/>
        <w:rPr>
          <w:rFonts w:ascii="Palatino Linotype" w:hAnsi="Palatino Linotype" w:cs="Arial"/>
          <w:i/>
          <w:sz w:val="22"/>
        </w:rPr>
      </w:pPr>
      <w:r w:rsidRPr="00417DCD">
        <w:rPr>
          <w:rFonts w:ascii="Palatino Linotype" w:hAnsi="Palatino Linotype" w:cs="Arial"/>
          <w:i/>
          <w:sz w:val="22"/>
        </w:rPr>
        <w:t>“</w:t>
      </w:r>
      <w:r w:rsidRPr="00417DCD">
        <w:rPr>
          <w:rFonts w:ascii="Palatino Linotype" w:hAnsi="Palatino Linotype" w:cs="Arial"/>
          <w:b/>
          <w:i/>
          <w:color w:val="000000"/>
          <w:sz w:val="22"/>
        </w:rPr>
        <w:t>Artículo 12.</w:t>
      </w:r>
      <w:r w:rsidRPr="00417DCD">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14:paraId="7F04D7AE" w14:textId="77777777" w:rsidR="002D6656" w:rsidRPr="00417DCD" w:rsidRDefault="002D6656" w:rsidP="002D6656">
      <w:pPr>
        <w:ind w:left="567" w:right="567"/>
        <w:jc w:val="both"/>
        <w:rPr>
          <w:rFonts w:ascii="Palatino Linotype" w:hAnsi="Palatino Linotype" w:cs="Arial"/>
          <w:i/>
          <w:color w:val="000000"/>
          <w:sz w:val="22"/>
        </w:rPr>
      </w:pPr>
    </w:p>
    <w:p w14:paraId="77D31A54" w14:textId="77777777" w:rsidR="002D6656" w:rsidRPr="00417DCD" w:rsidRDefault="002D6656" w:rsidP="002D6656">
      <w:pPr>
        <w:ind w:left="567" w:right="567"/>
        <w:jc w:val="both"/>
        <w:rPr>
          <w:rFonts w:ascii="Palatino Linotype" w:hAnsi="Palatino Linotype" w:cs="Arial"/>
          <w:i/>
          <w:sz w:val="22"/>
        </w:rPr>
      </w:pPr>
      <w:r w:rsidRPr="00417DCD">
        <w:rPr>
          <w:rFonts w:ascii="Palatino Linotype" w:hAnsi="Palatino Linotype" w:cs="Arial"/>
          <w:i/>
          <w:color w:val="000000"/>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17DCD">
        <w:rPr>
          <w:rFonts w:ascii="Palatino Linotype" w:hAnsi="Palatino Linotype" w:cs="Arial"/>
          <w:i/>
          <w:sz w:val="22"/>
        </w:rPr>
        <w:t>”</w:t>
      </w:r>
    </w:p>
    <w:p w14:paraId="78A60CE9" w14:textId="77777777" w:rsidR="002D6656" w:rsidRPr="00417DCD" w:rsidRDefault="002D6656" w:rsidP="002D6656">
      <w:pPr>
        <w:rPr>
          <w:sz w:val="32"/>
        </w:rPr>
      </w:pPr>
    </w:p>
    <w:p w14:paraId="5D53472A" w14:textId="206864AE" w:rsidR="002D6656" w:rsidRPr="00417DCD" w:rsidRDefault="002D6656" w:rsidP="002D6656">
      <w:pPr>
        <w:spacing w:line="360" w:lineRule="auto"/>
        <w:jc w:val="both"/>
        <w:rPr>
          <w:rFonts w:ascii="Palatino Linotype" w:hAnsi="Palatino Linotype" w:cs="Arial"/>
          <w:color w:val="000000"/>
        </w:rPr>
      </w:pPr>
      <w:r w:rsidRPr="00417DCD">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417DCD">
        <w:rPr>
          <w:rFonts w:ascii="Palatino Linotype" w:hAnsi="Palatino Linotype" w:cs="Arial"/>
          <w:b/>
          <w:color w:val="000000"/>
        </w:rPr>
        <w:t xml:space="preserve"> </w:t>
      </w:r>
      <w:r w:rsidRPr="00417DCD">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417DCD">
        <w:rPr>
          <w:rFonts w:ascii="Palatino Linotype" w:hAnsi="Palatino Linotype" w:cs="Arial"/>
          <w:i/>
          <w:color w:val="000000"/>
        </w:rPr>
        <w:t>ad hoc</w:t>
      </w:r>
      <w:r w:rsidRPr="00417DCD">
        <w:rPr>
          <w:rFonts w:ascii="Palatino Linotype" w:hAnsi="Palatino Linotype" w:cs="Arial"/>
          <w:color w:val="000000"/>
        </w:rPr>
        <w:t>, para satisfacer el derecho de acceso a la información pública.</w:t>
      </w:r>
    </w:p>
    <w:p w14:paraId="5EDDFC4F" w14:textId="77777777" w:rsidR="002D6656" w:rsidRPr="00417DCD" w:rsidRDefault="002D6656" w:rsidP="002D6656">
      <w:pPr>
        <w:spacing w:line="360" w:lineRule="auto"/>
        <w:jc w:val="both"/>
        <w:rPr>
          <w:rFonts w:ascii="Palatino Linotype" w:hAnsi="Palatino Linotype"/>
          <w:b/>
          <w:bCs/>
          <w:color w:val="000000"/>
        </w:rPr>
      </w:pPr>
      <w:r w:rsidRPr="00417DCD">
        <w:rPr>
          <w:rFonts w:ascii="Palatino Linotype" w:hAnsi="Palatino Linotype" w:cs="Arial"/>
          <w:color w:val="000000"/>
        </w:rPr>
        <w:lastRenderedPageBreak/>
        <w:t xml:space="preserve">Como apoyo a lo anterior, es aplicable el Criterio 03-17, emitido por </w:t>
      </w:r>
      <w:r w:rsidRPr="00417DCD">
        <w:rPr>
          <w:rFonts w:ascii="Palatino Linotype" w:eastAsia="Arial Unicode MS" w:hAnsi="Palatino Linotype" w:cs="Arial"/>
          <w:color w:val="000000"/>
        </w:rPr>
        <w:t>el Instituto Nacional de Transparencia, Acceso a la Información y Protección de Datos Personales,</w:t>
      </w:r>
      <w:r w:rsidRPr="00417DCD">
        <w:rPr>
          <w:rFonts w:ascii="Palatino Linotype" w:hAnsi="Palatino Linotype"/>
          <w:bCs/>
          <w:color w:val="000000"/>
        </w:rPr>
        <w:t xml:space="preserve"> que dice:</w:t>
      </w:r>
      <w:r w:rsidRPr="00417DCD">
        <w:rPr>
          <w:rFonts w:ascii="Palatino Linotype" w:hAnsi="Palatino Linotype"/>
          <w:b/>
          <w:bCs/>
          <w:color w:val="000000"/>
        </w:rPr>
        <w:t xml:space="preserve"> </w:t>
      </w:r>
    </w:p>
    <w:p w14:paraId="05254BAD" w14:textId="77777777" w:rsidR="002D6656" w:rsidRPr="00417DCD" w:rsidRDefault="002D6656" w:rsidP="002D6656">
      <w:pPr>
        <w:pStyle w:val="Sinespaciado"/>
      </w:pPr>
    </w:p>
    <w:p w14:paraId="02D4F1AF" w14:textId="77777777" w:rsidR="002D6656" w:rsidRPr="00417DCD" w:rsidRDefault="002D6656" w:rsidP="002D6656">
      <w:pPr>
        <w:ind w:left="851" w:right="850"/>
        <w:jc w:val="both"/>
        <w:rPr>
          <w:rFonts w:ascii="Palatino Linotype" w:hAnsi="Palatino Linotype" w:cs="Arial"/>
          <w:color w:val="000000"/>
          <w:sz w:val="2"/>
        </w:rPr>
      </w:pPr>
    </w:p>
    <w:p w14:paraId="3E488524" w14:textId="77777777" w:rsidR="002D6656" w:rsidRPr="00417DCD" w:rsidRDefault="002D6656" w:rsidP="002D6656">
      <w:pPr>
        <w:ind w:left="567" w:right="567"/>
        <w:jc w:val="both"/>
        <w:rPr>
          <w:rFonts w:ascii="Palatino Linotype" w:hAnsi="Palatino Linotype" w:cs="Arial"/>
          <w:i/>
          <w:color w:val="000000"/>
          <w:sz w:val="22"/>
          <w:szCs w:val="22"/>
        </w:rPr>
      </w:pPr>
      <w:r w:rsidRPr="00417DCD">
        <w:rPr>
          <w:rFonts w:ascii="Palatino Linotype" w:hAnsi="Palatino Linotype" w:cs="Arial"/>
          <w:i/>
          <w:color w:val="000000"/>
          <w:sz w:val="22"/>
          <w:szCs w:val="22"/>
        </w:rPr>
        <w:t>“</w:t>
      </w:r>
      <w:r w:rsidRPr="00417DCD">
        <w:rPr>
          <w:rFonts w:ascii="Palatino Linotype" w:hAnsi="Palatino Linotype" w:cs="Arial"/>
          <w:b/>
          <w:i/>
          <w:color w:val="000000"/>
          <w:sz w:val="22"/>
          <w:szCs w:val="22"/>
        </w:rPr>
        <w:t>No existe obligación de elaborar documentos ad hoc para atender las solicitudes de acceso a la información.</w:t>
      </w:r>
      <w:r w:rsidRPr="00417DCD">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F288341" w14:textId="77777777" w:rsidR="002D6656" w:rsidRPr="00417DCD" w:rsidRDefault="002D6656" w:rsidP="002D6656">
      <w:pPr>
        <w:ind w:left="567" w:right="567"/>
        <w:jc w:val="both"/>
        <w:rPr>
          <w:rFonts w:ascii="Palatino Linotype" w:hAnsi="Palatino Linotype" w:cs="Arial"/>
          <w:i/>
          <w:color w:val="000000"/>
          <w:sz w:val="22"/>
          <w:szCs w:val="22"/>
        </w:rPr>
      </w:pPr>
    </w:p>
    <w:p w14:paraId="504048E7" w14:textId="77777777" w:rsidR="002D6656" w:rsidRPr="00417DCD" w:rsidRDefault="002D6656" w:rsidP="002D6656">
      <w:pPr>
        <w:ind w:left="567" w:right="567"/>
        <w:jc w:val="both"/>
        <w:rPr>
          <w:rFonts w:ascii="Palatino Linotype" w:hAnsi="Palatino Linotype" w:cs="Arial"/>
          <w:i/>
          <w:color w:val="000000"/>
          <w:sz w:val="22"/>
          <w:szCs w:val="22"/>
        </w:rPr>
      </w:pPr>
      <w:r w:rsidRPr="00417DCD">
        <w:rPr>
          <w:rFonts w:ascii="Palatino Linotype" w:hAnsi="Palatino Linotype" w:cs="Arial"/>
          <w:i/>
          <w:color w:val="000000"/>
          <w:sz w:val="22"/>
          <w:szCs w:val="22"/>
        </w:rPr>
        <w:t xml:space="preserve">Resoluciones: </w:t>
      </w:r>
    </w:p>
    <w:p w14:paraId="4D399C29" w14:textId="77777777" w:rsidR="002D6656" w:rsidRPr="00417DCD" w:rsidRDefault="002D6656" w:rsidP="002D6656">
      <w:pPr>
        <w:ind w:left="567" w:right="567"/>
        <w:jc w:val="both"/>
        <w:rPr>
          <w:rFonts w:ascii="Palatino Linotype" w:hAnsi="Palatino Linotype" w:cs="Arial"/>
          <w:i/>
          <w:color w:val="000000"/>
          <w:sz w:val="22"/>
          <w:szCs w:val="22"/>
        </w:rPr>
      </w:pPr>
      <w:r w:rsidRPr="00417DCD">
        <w:rPr>
          <w:rFonts w:ascii="Palatino Linotype" w:hAnsi="Palatino Linotype" w:cs="Arial"/>
          <w:i/>
          <w:color w:val="000000"/>
          <w:sz w:val="22"/>
          <w:szCs w:val="22"/>
        </w:rPr>
        <w:sym w:font="Symbol" w:char="F0B7"/>
      </w:r>
      <w:r w:rsidRPr="00417DCD">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3628AD5B" w14:textId="77777777" w:rsidR="002D6656" w:rsidRPr="00417DCD" w:rsidRDefault="002D6656" w:rsidP="002D6656">
      <w:pPr>
        <w:ind w:left="567" w:right="567"/>
        <w:jc w:val="both"/>
        <w:rPr>
          <w:rFonts w:ascii="Palatino Linotype" w:hAnsi="Palatino Linotype" w:cs="Arial"/>
          <w:i/>
          <w:color w:val="000000"/>
          <w:sz w:val="22"/>
          <w:szCs w:val="22"/>
        </w:rPr>
      </w:pPr>
      <w:r w:rsidRPr="00417DCD">
        <w:rPr>
          <w:rFonts w:ascii="Palatino Linotype" w:hAnsi="Palatino Linotype" w:cs="Arial"/>
          <w:i/>
          <w:color w:val="000000"/>
          <w:sz w:val="22"/>
          <w:szCs w:val="22"/>
        </w:rPr>
        <w:sym w:font="Symbol" w:char="F0B7"/>
      </w:r>
      <w:r w:rsidRPr="00417DCD">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518F5B71" w14:textId="77777777" w:rsidR="002D6656" w:rsidRPr="00417DCD" w:rsidRDefault="002D6656" w:rsidP="002D6656">
      <w:pPr>
        <w:ind w:left="567" w:right="567"/>
        <w:jc w:val="both"/>
        <w:rPr>
          <w:rFonts w:ascii="Palatino Linotype" w:hAnsi="Palatino Linotype" w:cs="Arial"/>
          <w:i/>
          <w:color w:val="000000"/>
          <w:sz w:val="22"/>
          <w:szCs w:val="22"/>
        </w:rPr>
      </w:pPr>
      <w:r w:rsidRPr="00417DCD">
        <w:rPr>
          <w:rFonts w:ascii="Palatino Linotype" w:hAnsi="Palatino Linotype" w:cs="Arial"/>
          <w:i/>
          <w:color w:val="000000"/>
          <w:sz w:val="22"/>
          <w:szCs w:val="22"/>
        </w:rPr>
        <w:sym w:font="Symbol" w:char="F0B7"/>
      </w:r>
      <w:r w:rsidRPr="00417DCD">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03B3E0A9" w14:textId="77777777" w:rsidR="002D6656" w:rsidRPr="00417DCD" w:rsidRDefault="002D6656" w:rsidP="002D6656">
      <w:pPr>
        <w:jc w:val="both"/>
        <w:rPr>
          <w:rFonts w:ascii="Palatino Linotype" w:hAnsi="Palatino Linotype" w:cs="Arial"/>
          <w:sz w:val="16"/>
        </w:rPr>
      </w:pPr>
    </w:p>
    <w:p w14:paraId="26BE685F" w14:textId="77777777" w:rsidR="002D6656" w:rsidRPr="00417DCD" w:rsidRDefault="002D6656" w:rsidP="002D6656">
      <w:pPr>
        <w:pStyle w:val="Sinespaciado"/>
      </w:pPr>
    </w:p>
    <w:p w14:paraId="71B6C818" w14:textId="77777777" w:rsidR="002D6656" w:rsidRPr="00417DCD" w:rsidRDefault="002D6656" w:rsidP="002D6656">
      <w:pPr>
        <w:spacing w:line="360" w:lineRule="auto"/>
        <w:jc w:val="both"/>
        <w:rPr>
          <w:rFonts w:ascii="Palatino Linotype" w:hAnsi="Palatino Linotype" w:cs="Arial"/>
          <w:color w:val="000000" w:themeColor="text1"/>
        </w:rPr>
      </w:pPr>
      <w:r w:rsidRPr="00417DCD">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417DCD">
        <w:rPr>
          <w:rFonts w:ascii="Palatino Linotype" w:hAnsi="Palatino Linotype" w:cs="Arial"/>
        </w:rPr>
        <w:t>generen</w:t>
      </w:r>
      <w:r w:rsidRPr="00417DCD">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273AC8" w14:textId="77777777" w:rsidR="002D6656" w:rsidRPr="00417DCD" w:rsidRDefault="002D6656" w:rsidP="002D6656">
      <w:pPr>
        <w:spacing w:line="360" w:lineRule="auto"/>
        <w:jc w:val="both"/>
        <w:rPr>
          <w:rFonts w:ascii="Palatino Linotype" w:hAnsi="Palatino Linotype" w:cs="Arial"/>
          <w:color w:val="000000" w:themeColor="text1"/>
        </w:rPr>
      </w:pPr>
    </w:p>
    <w:p w14:paraId="5806BA16" w14:textId="77777777" w:rsidR="002D6656" w:rsidRPr="00417DCD" w:rsidRDefault="002D6656" w:rsidP="002D6656">
      <w:pPr>
        <w:spacing w:line="360" w:lineRule="auto"/>
        <w:jc w:val="both"/>
        <w:rPr>
          <w:rFonts w:ascii="Palatino Linotype" w:hAnsi="Palatino Linotype" w:cs="Arial"/>
        </w:rPr>
      </w:pPr>
      <w:r w:rsidRPr="00417DCD">
        <w:rPr>
          <w:rFonts w:ascii="Palatino Linotype" w:hAnsi="Palatino Linotype" w:cs="Arial"/>
        </w:rPr>
        <w:t xml:space="preserve">Expuesto lo anterior, se procede al análisis de la totalidad de las constancias que integran el expediente electrónico del </w:t>
      </w:r>
      <w:r w:rsidRPr="00417DCD">
        <w:rPr>
          <w:rFonts w:ascii="Palatino Linotype" w:hAnsi="Palatino Linotype" w:cs="Arial"/>
          <w:b/>
        </w:rPr>
        <w:t>SAIMEX</w:t>
      </w:r>
      <w:r w:rsidRPr="00417DCD">
        <w:rPr>
          <w:rFonts w:ascii="Palatino Linotype" w:hAnsi="Palatino Linotype" w:cs="Arial"/>
        </w:rPr>
        <w:t xml:space="preserve">, a efecto de determinar si con la </w:t>
      </w:r>
      <w:r w:rsidRPr="00417DCD">
        <w:rPr>
          <w:rFonts w:ascii="Palatino Linotype" w:hAnsi="Palatino Linotype" w:cs="Arial"/>
        </w:rPr>
        <w:lastRenderedPageBreak/>
        <w:t xml:space="preserve">información remitida por </w:t>
      </w:r>
      <w:r w:rsidRPr="00417DCD">
        <w:rPr>
          <w:rFonts w:ascii="Palatino Linotype" w:hAnsi="Palatino Linotype" w:cs="Arial"/>
          <w:b/>
        </w:rPr>
        <w:t>El Sujeto Obligado</w:t>
      </w:r>
      <w:r w:rsidRPr="00417DCD">
        <w:rPr>
          <w:rFonts w:ascii="Palatino Linotype" w:hAnsi="Palatino Linotype" w:cs="Arial"/>
        </w:rPr>
        <w:t xml:space="preserve"> a través de su respuesta </w:t>
      </w:r>
      <w:r w:rsidR="00C20F80" w:rsidRPr="00417DCD">
        <w:rPr>
          <w:rFonts w:ascii="Palatino Linotype" w:hAnsi="Palatino Linotype" w:cs="Arial"/>
        </w:rPr>
        <w:t xml:space="preserve">e informe justificado, </w:t>
      </w:r>
      <w:r w:rsidRPr="00417DCD">
        <w:rPr>
          <w:rFonts w:ascii="Palatino Linotype" w:hAnsi="Palatino Linotype" w:cs="Arial"/>
        </w:rPr>
        <w:t xml:space="preserve">se colma lo requerido en dicha solicitud. </w:t>
      </w:r>
    </w:p>
    <w:p w14:paraId="151DB703" w14:textId="77777777" w:rsidR="002D6656" w:rsidRPr="00417DCD" w:rsidRDefault="002D6656" w:rsidP="002D6656">
      <w:pPr>
        <w:spacing w:line="360" w:lineRule="auto"/>
        <w:jc w:val="both"/>
        <w:rPr>
          <w:rFonts w:ascii="Palatino Linotype" w:hAnsi="Palatino Linotype" w:cs="Arial"/>
        </w:rPr>
      </w:pPr>
    </w:p>
    <w:p w14:paraId="6EC69750" w14:textId="5AA38A7F" w:rsidR="0076696B" w:rsidRPr="00417DCD" w:rsidRDefault="002D6656" w:rsidP="002D6656">
      <w:pPr>
        <w:spacing w:line="360" w:lineRule="auto"/>
        <w:jc w:val="both"/>
        <w:rPr>
          <w:rFonts w:ascii="Palatino Linotype" w:hAnsi="Palatino Linotype" w:cs="Arial"/>
        </w:rPr>
      </w:pPr>
      <w:r w:rsidRPr="00417DCD">
        <w:rPr>
          <w:rFonts w:ascii="Palatino Linotype" w:hAnsi="Palatino Linotype" w:cs="Arial"/>
        </w:rPr>
        <w:t>Es de precisar que</w:t>
      </w:r>
      <w:r w:rsidR="00D23B01" w:rsidRPr="00417DCD">
        <w:rPr>
          <w:rFonts w:ascii="Palatino Linotype" w:hAnsi="Palatino Linotype" w:cs="Arial"/>
        </w:rPr>
        <w:t xml:space="preserve">, el </w:t>
      </w:r>
      <w:r w:rsidR="00D23B01" w:rsidRPr="00417DCD">
        <w:rPr>
          <w:rFonts w:ascii="Palatino Linotype" w:hAnsi="Palatino Linotype" w:cs="Arial"/>
          <w:b/>
          <w:bCs/>
        </w:rPr>
        <w:t>Sujeto Obligado</w:t>
      </w:r>
      <w:r w:rsidR="00D23B01" w:rsidRPr="00417DCD">
        <w:rPr>
          <w:rFonts w:ascii="Palatino Linotype" w:hAnsi="Palatino Linotype" w:cs="Arial"/>
        </w:rPr>
        <w:t xml:space="preserve"> informó que, no se cuenta con dicha información, ya que aún no se cumple el plazo para generar los formatos requeridos por el particular.</w:t>
      </w:r>
    </w:p>
    <w:p w14:paraId="558BD263" w14:textId="70130677" w:rsidR="003D5352" w:rsidRPr="00417DCD" w:rsidRDefault="003D5352" w:rsidP="002D6656">
      <w:pPr>
        <w:spacing w:line="360" w:lineRule="auto"/>
        <w:jc w:val="both"/>
        <w:rPr>
          <w:rFonts w:ascii="Palatino Linotype" w:hAnsi="Palatino Linotype" w:cs="Arial"/>
        </w:rPr>
      </w:pPr>
    </w:p>
    <w:p w14:paraId="2F93047C" w14:textId="77777777" w:rsidR="003D5352" w:rsidRPr="00417DCD" w:rsidRDefault="003D5352" w:rsidP="003D5352">
      <w:pPr>
        <w:autoSpaceDE w:val="0"/>
        <w:autoSpaceDN w:val="0"/>
        <w:adjustRightInd w:val="0"/>
        <w:spacing w:line="360" w:lineRule="auto"/>
        <w:jc w:val="both"/>
        <w:rPr>
          <w:rFonts w:ascii="Palatino Linotype" w:hAnsi="Palatino Linotype" w:cs="Arial"/>
        </w:rPr>
      </w:pPr>
      <w:r w:rsidRPr="00417DCD">
        <w:rPr>
          <w:rFonts w:ascii="Palatino Linotype" w:hAnsi="Palatino Linotype" w:cs="Arial"/>
          <w:lang w:eastAsia="es-MX"/>
        </w:rPr>
        <w:t xml:space="preserve">Así que, </w:t>
      </w:r>
      <w:r w:rsidRPr="00417DCD">
        <w:rPr>
          <w:rFonts w:ascii="Palatino Linotype" w:hAnsi="Palatino Linotype" w:cs="Arial"/>
        </w:rPr>
        <w:t xml:space="preserve">nos encontramos ante la presencia de un hecho negativo, en virtud de que la información solicitada no puede fácticamente obrar en los archivos del </w:t>
      </w:r>
      <w:r w:rsidRPr="00417DCD">
        <w:rPr>
          <w:rFonts w:ascii="Palatino Linotype" w:hAnsi="Palatino Linotype" w:cs="Arial"/>
          <w:b/>
        </w:rPr>
        <w:t>Sujeto Obligado</w:t>
      </w:r>
      <w:r w:rsidRPr="00417DCD">
        <w:rPr>
          <w:rFonts w:ascii="Palatino Linotype" w:hAnsi="Palatino Linotype" w:cs="Arial"/>
        </w:rPr>
        <w:t>, ya que no puede probarse por ser lógica y materialmente imposible.</w:t>
      </w:r>
    </w:p>
    <w:p w14:paraId="361FD852" w14:textId="77777777" w:rsidR="003D5352" w:rsidRPr="00417DCD" w:rsidRDefault="003D5352" w:rsidP="003D5352">
      <w:pPr>
        <w:autoSpaceDE w:val="0"/>
        <w:autoSpaceDN w:val="0"/>
        <w:adjustRightInd w:val="0"/>
        <w:spacing w:line="360" w:lineRule="auto"/>
        <w:jc w:val="both"/>
        <w:rPr>
          <w:rFonts w:ascii="Palatino Linotype" w:hAnsi="Palatino Linotype" w:cs="Arial"/>
        </w:rPr>
      </w:pPr>
    </w:p>
    <w:p w14:paraId="7EBAA25E" w14:textId="77777777" w:rsidR="003D5352" w:rsidRPr="00417DCD" w:rsidRDefault="003D5352" w:rsidP="003D5352">
      <w:pPr>
        <w:autoSpaceDE w:val="0"/>
        <w:autoSpaceDN w:val="0"/>
        <w:adjustRightInd w:val="0"/>
        <w:spacing w:line="360" w:lineRule="auto"/>
        <w:jc w:val="both"/>
        <w:rPr>
          <w:rFonts w:ascii="Palatino Linotype" w:hAnsi="Palatino Linotype" w:cs="Arial"/>
        </w:rPr>
      </w:pPr>
      <w:r w:rsidRPr="00417DCD">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417DCD">
        <w:rPr>
          <w:rFonts w:ascii="Palatino Linotype" w:hAnsi="Palatino Linotype" w:cs="Arial"/>
          <w:b/>
          <w:i/>
        </w:rPr>
        <w:t>hecho negativo</w:t>
      </w:r>
      <w:r w:rsidRPr="00417DCD">
        <w:rPr>
          <w:rFonts w:ascii="Palatino Linotype" w:hAnsi="Palatino Linotype" w:cs="Arial"/>
        </w:rPr>
        <w:t xml:space="preserve">, en virtud de que la información solicitada no puede fácticamente obrar en los archivos del </w:t>
      </w:r>
      <w:r w:rsidRPr="00417DCD">
        <w:rPr>
          <w:rFonts w:ascii="Palatino Linotype" w:hAnsi="Palatino Linotype" w:cs="Arial"/>
          <w:b/>
        </w:rPr>
        <w:t>Sujeto Obligado</w:t>
      </w:r>
      <w:r w:rsidRPr="00417DCD">
        <w:rPr>
          <w:rFonts w:ascii="Palatino Linotype" w:hAnsi="Palatino Linotype" w:cs="Arial"/>
        </w:rPr>
        <w:t>, ya que no puede probarse por ser lógica y materialmente imposible.</w:t>
      </w:r>
    </w:p>
    <w:p w14:paraId="58F3F585" w14:textId="77777777" w:rsidR="003D5352" w:rsidRPr="00417DCD" w:rsidRDefault="003D5352" w:rsidP="003D5352">
      <w:pPr>
        <w:autoSpaceDE w:val="0"/>
        <w:autoSpaceDN w:val="0"/>
        <w:adjustRightInd w:val="0"/>
        <w:spacing w:line="360" w:lineRule="auto"/>
        <w:jc w:val="both"/>
        <w:rPr>
          <w:rFonts w:ascii="Palatino Linotype" w:hAnsi="Palatino Linotype" w:cs="Arial"/>
        </w:rPr>
      </w:pPr>
    </w:p>
    <w:p w14:paraId="221ED572" w14:textId="77777777" w:rsidR="003D5352" w:rsidRPr="00417DCD" w:rsidRDefault="003D5352" w:rsidP="003D5352">
      <w:pPr>
        <w:autoSpaceDE w:val="0"/>
        <w:autoSpaceDN w:val="0"/>
        <w:adjustRightInd w:val="0"/>
        <w:spacing w:line="360" w:lineRule="auto"/>
        <w:jc w:val="both"/>
        <w:rPr>
          <w:rFonts w:ascii="Palatino Linotype" w:hAnsi="Palatino Linotype" w:cs="Arial"/>
        </w:rPr>
      </w:pPr>
      <w:r w:rsidRPr="00417DCD">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13EF3FFF" w14:textId="77777777" w:rsidR="003D5352" w:rsidRPr="00417DCD" w:rsidRDefault="003D5352" w:rsidP="003D5352">
      <w:pPr>
        <w:autoSpaceDE w:val="0"/>
        <w:autoSpaceDN w:val="0"/>
        <w:adjustRightInd w:val="0"/>
        <w:spacing w:line="276" w:lineRule="auto"/>
        <w:ind w:left="567" w:right="850"/>
        <w:jc w:val="both"/>
        <w:rPr>
          <w:rFonts w:ascii="Palatino Linotype" w:hAnsi="Palatino Linotype" w:cs="Palatino Linotype"/>
          <w:i/>
          <w:color w:val="000000"/>
          <w:szCs w:val="20"/>
        </w:rPr>
      </w:pPr>
    </w:p>
    <w:p w14:paraId="5C76DB59" w14:textId="77777777" w:rsidR="003D5352" w:rsidRPr="00417DCD" w:rsidRDefault="003D5352" w:rsidP="003D5352">
      <w:pPr>
        <w:autoSpaceDE w:val="0"/>
        <w:autoSpaceDN w:val="0"/>
        <w:adjustRightInd w:val="0"/>
        <w:spacing w:line="276" w:lineRule="auto"/>
        <w:ind w:left="567" w:right="850"/>
        <w:jc w:val="both"/>
        <w:rPr>
          <w:rFonts w:ascii="Palatino Linotype" w:hAnsi="Palatino Linotype" w:cs="Palatino Linotype"/>
          <w:i/>
          <w:color w:val="000000"/>
          <w:sz w:val="22"/>
          <w:szCs w:val="18"/>
        </w:rPr>
      </w:pPr>
      <w:r w:rsidRPr="00417DCD">
        <w:rPr>
          <w:rFonts w:ascii="Palatino Linotype" w:hAnsi="Palatino Linotype" w:cs="Palatino Linotype"/>
          <w:i/>
          <w:color w:val="000000"/>
          <w:sz w:val="22"/>
          <w:szCs w:val="18"/>
        </w:rPr>
        <w:t>“</w:t>
      </w:r>
      <w:r w:rsidRPr="00417DCD">
        <w:rPr>
          <w:rFonts w:ascii="Palatino Linotype" w:hAnsi="Palatino Linotype" w:cs="Palatino Linotype"/>
          <w:b/>
          <w:i/>
          <w:color w:val="000000"/>
          <w:sz w:val="22"/>
          <w:szCs w:val="18"/>
        </w:rPr>
        <w:t>HECHOS NEGATIVOS, NO SON SUSCEPTIBLES DE DEMOSTRACION</w:t>
      </w:r>
      <w:r w:rsidRPr="00417DCD">
        <w:rPr>
          <w:rFonts w:ascii="Palatino Linotype" w:hAnsi="Palatino Linotype" w:cs="Palatino Linotype"/>
          <w:i/>
          <w:color w:val="000000"/>
          <w:sz w:val="22"/>
          <w:szCs w:val="18"/>
        </w:rPr>
        <w:t>. Tratándose de un hecho negativo, el Juez no tiene por qué invocar prueba alguna de la que se desprenda, ya que es bien sabido que esta clase de hechos no son susceptibles de demostración.” (Sic)</w:t>
      </w:r>
    </w:p>
    <w:p w14:paraId="24EBEFA7" w14:textId="77777777" w:rsidR="003D5352" w:rsidRPr="00417DCD" w:rsidRDefault="003D5352" w:rsidP="002D6656">
      <w:pPr>
        <w:spacing w:line="360" w:lineRule="auto"/>
        <w:jc w:val="both"/>
        <w:rPr>
          <w:rFonts w:ascii="Palatino Linotype" w:hAnsi="Palatino Linotype"/>
        </w:rPr>
      </w:pPr>
    </w:p>
    <w:p w14:paraId="53A7C887" w14:textId="77777777" w:rsidR="0076696B" w:rsidRPr="00417DCD" w:rsidRDefault="007C3435" w:rsidP="0076696B">
      <w:pPr>
        <w:spacing w:line="360" w:lineRule="auto"/>
        <w:contextualSpacing/>
        <w:jc w:val="both"/>
        <w:rPr>
          <w:rFonts w:ascii="Palatino Linotype" w:hAnsi="Palatino Linotype"/>
        </w:rPr>
      </w:pPr>
      <w:r w:rsidRPr="00417DCD">
        <w:rPr>
          <w:rFonts w:ascii="Palatino Linotype" w:hAnsi="Palatino Linotype"/>
          <w:lang w:val="es-ES_tradnl"/>
        </w:rPr>
        <w:lastRenderedPageBreak/>
        <w:t>En el caso concreto que nos ocu</w:t>
      </w:r>
      <w:r w:rsidR="0076696B" w:rsidRPr="00417DCD">
        <w:rPr>
          <w:rFonts w:ascii="Palatino Linotype" w:hAnsi="Palatino Linotype"/>
          <w:lang w:val="es-ES_tradnl"/>
        </w:rPr>
        <w:t>pa analizar, es de destacar que</w:t>
      </w:r>
      <w:r w:rsidR="0076696B" w:rsidRPr="00417DCD">
        <w:rPr>
          <w:rFonts w:ascii="Palatino Linotype" w:hAnsi="Palatino Linotype"/>
        </w:rPr>
        <w:t xml:space="preserve"> </w:t>
      </w:r>
      <w:r w:rsidR="001558F3" w:rsidRPr="00417DCD">
        <w:rPr>
          <w:rFonts w:ascii="Palatino Linotype" w:hAnsi="Palatino Linotype"/>
        </w:rPr>
        <w:t xml:space="preserve">de conformidad con el </w:t>
      </w:r>
      <w:r w:rsidR="001558F3" w:rsidRPr="00417DCD">
        <w:rPr>
          <w:rFonts w:ascii="Palatino Linotype" w:hAnsi="Palatino Linotype"/>
          <w:b/>
        </w:rPr>
        <w:t>Manual para la Planeación, Programación y Presupuesto de Egresos Municipal para el Ejercicio Fiscal 2022</w:t>
      </w:r>
      <w:r w:rsidR="001558F3" w:rsidRPr="00417DCD">
        <w:rPr>
          <w:rFonts w:ascii="Palatino Linotype" w:hAnsi="Palatino Linotype"/>
        </w:rPr>
        <w:t>, publicado en la Gaceta de Gobierno, en fecha 14 de octubre de 2021, en donde estipula que</w:t>
      </w:r>
      <w:r w:rsidR="009E0C45" w:rsidRPr="00417DCD">
        <w:rPr>
          <w:rFonts w:ascii="Palatino Linotype" w:hAnsi="Palatino Linotype"/>
        </w:rPr>
        <w:t xml:space="preserve"> el</w:t>
      </w:r>
      <w:r w:rsidR="001558F3" w:rsidRPr="00417DCD">
        <w:rPr>
          <w:rFonts w:ascii="Palatino Linotype" w:hAnsi="Palatino Linotype"/>
        </w:rPr>
        <w:t xml:space="preserve"> </w:t>
      </w:r>
      <w:r w:rsidR="009E0C45" w:rsidRPr="00417DCD">
        <w:rPr>
          <w:rFonts w:ascii="Palatino Linotype" w:hAnsi="Palatino Linotype"/>
          <w:b/>
          <w:u w:val="single"/>
        </w:rPr>
        <w:t>Presupuesto basado en Resultados (</w:t>
      </w:r>
      <w:proofErr w:type="spellStart"/>
      <w:r w:rsidR="009E0C45" w:rsidRPr="00417DCD">
        <w:rPr>
          <w:rFonts w:ascii="Palatino Linotype" w:hAnsi="Palatino Linotype"/>
          <w:b/>
          <w:u w:val="single"/>
        </w:rPr>
        <w:t>PbR</w:t>
      </w:r>
      <w:proofErr w:type="spellEnd"/>
      <w:r w:rsidR="009E0C45" w:rsidRPr="00417DCD">
        <w:rPr>
          <w:rFonts w:ascii="Palatino Linotype" w:hAnsi="Palatino Linotype"/>
          <w:b/>
          <w:u w:val="single"/>
        </w:rPr>
        <w:t>)</w:t>
      </w:r>
      <w:r w:rsidR="009E0C45" w:rsidRPr="00417DCD">
        <w:rPr>
          <w:rFonts w:ascii="Palatino Linotype" w:hAnsi="Palatino Linotype"/>
        </w:rPr>
        <w:t xml:space="preserve">, es el instrumento de la </w:t>
      </w:r>
      <w:proofErr w:type="spellStart"/>
      <w:r w:rsidR="009E0C45" w:rsidRPr="00417DCD">
        <w:rPr>
          <w:rFonts w:ascii="Palatino Linotype" w:hAnsi="Palatino Linotype"/>
        </w:rPr>
        <w:t>GpR</w:t>
      </w:r>
      <w:proofErr w:type="spellEnd"/>
      <w:r w:rsidR="009E0C45" w:rsidRPr="00417DCD">
        <w:rPr>
          <w:rFonts w:ascii="Palatino Linotype" w:hAnsi="Palatino Linotype"/>
        </w:rPr>
        <w:t>, que consiste en un conjunto de actividades y herramientas orientados a que las decisiones involucradas en el proceso presupuestario incorporen, sistemáticamente, consideraciones sobre los resultados obtenidos y esperados de la aplicación de los recursos públicos, y que motiven a las dependencias y entidades a lograrlos, con el objeto de mejorar la calidad del gasto público y la rendición de cuentas</w:t>
      </w:r>
      <w:r w:rsidR="001558F3" w:rsidRPr="00417DCD">
        <w:rPr>
          <w:rFonts w:ascii="Palatino Linotype" w:hAnsi="Palatino Linotype"/>
        </w:rPr>
        <w:t xml:space="preserve">, </w:t>
      </w:r>
      <w:r w:rsidR="009E0C45" w:rsidRPr="00417DCD">
        <w:rPr>
          <w:rFonts w:ascii="Palatino Linotype" w:hAnsi="Palatino Linotype"/>
        </w:rPr>
        <w:t xml:space="preserve">y que la integración del Anteproyecto de Presupuesto de Egresos, es la base para que la Tesorería y la UIPPE o su equivalente en el ámbito de sus respectivas competencias, realicen los análisis de la información vertida en el documento antes mencionado y se proceda en la determinación del </w:t>
      </w:r>
      <w:r w:rsidR="009E0C45" w:rsidRPr="00417DCD">
        <w:rPr>
          <w:rFonts w:ascii="Palatino Linotype" w:hAnsi="Palatino Linotype"/>
          <w:b/>
          <w:u w:val="single"/>
        </w:rPr>
        <w:t>Proyecto de Presupuesto de Egresos Municipal, el cual deberá ser presentado por el Presidente Municipal al Ayuntamiento a más tardar el veinte de diciembre para su consideración y aprobación</w:t>
      </w:r>
      <w:r w:rsidR="0076696B" w:rsidRPr="00417DCD">
        <w:rPr>
          <w:rFonts w:ascii="Palatino Linotype" w:hAnsi="Palatino Linotype"/>
        </w:rPr>
        <w:t>.</w:t>
      </w:r>
      <w:r w:rsidR="009E0C45" w:rsidRPr="00417DCD">
        <w:rPr>
          <w:rFonts w:ascii="Palatino Linotype" w:hAnsi="Palatino Linotype"/>
        </w:rPr>
        <w:t xml:space="preserve"> </w:t>
      </w:r>
    </w:p>
    <w:p w14:paraId="66C4D59B" w14:textId="77777777" w:rsidR="0076696B" w:rsidRPr="00417DCD" w:rsidRDefault="0076696B" w:rsidP="0076696B">
      <w:pPr>
        <w:spacing w:line="360" w:lineRule="auto"/>
        <w:contextualSpacing/>
        <w:jc w:val="both"/>
        <w:rPr>
          <w:rFonts w:ascii="Palatino Linotype" w:hAnsi="Palatino Linotype"/>
        </w:rPr>
      </w:pPr>
    </w:p>
    <w:p w14:paraId="59ACBE4A" w14:textId="3449E8FB" w:rsidR="00B5041D" w:rsidRPr="00417DCD" w:rsidRDefault="00B5041D" w:rsidP="00B5041D">
      <w:pPr>
        <w:spacing w:line="360" w:lineRule="auto"/>
        <w:jc w:val="both"/>
        <w:rPr>
          <w:rFonts w:ascii="Palatino Linotype" w:hAnsi="Palatino Linotype" w:cs="Arial"/>
          <w:lang w:val="es-MX"/>
        </w:rPr>
      </w:pPr>
      <w:r w:rsidRPr="00417DCD">
        <w:rPr>
          <w:rFonts w:ascii="Palatino Linotype" w:hAnsi="Palatino Linotype" w:cs="Arial"/>
          <w:lang w:val="es-MX"/>
        </w:rPr>
        <w:t>Ahora bien, los artículos 31 fracciones XVIII y XIX, 99 y 101, de la Ley Orgánica Municipal del Estado de México faculta al Ayuntamiento para lo siguiente:</w:t>
      </w:r>
    </w:p>
    <w:p w14:paraId="530D0FF9" w14:textId="77777777" w:rsidR="00B5041D" w:rsidRPr="00417DCD" w:rsidRDefault="00B5041D" w:rsidP="00B5041D">
      <w:pPr>
        <w:spacing w:line="360" w:lineRule="auto"/>
        <w:jc w:val="both"/>
        <w:rPr>
          <w:rFonts w:ascii="Palatino Linotype" w:hAnsi="Palatino Linotype" w:cs="Arial"/>
          <w:lang w:val="es-MX"/>
        </w:rPr>
      </w:pPr>
    </w:p>
    <w:p w14:paraId="372A9D4C"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b/>
          <w:i/>
          <w:sz w:val="22"/>
          <w:szCs w:val="22"/>
          <w:lang w:val="es-MX"/>
        </w:rPr>
        <w:t xml:space="preserve">Artículo 31.- </w:t>
      </w:r>
      <w:r w:rsidRPr="00417DCD">
        <w:rPr>
          <w:rFonts w:ascii="Palatino Linotype" w:hAnsi="Palatino Linotype" w:cs="Arial"/>
          <w:i/>
          <w:sz w:val="22"/>
          <w:szCs w:val="22"/>
          <w:lang w:val="es-MX"/>
        </w:rPr>
        <w:t>Son atribuciones de los ayuntamientos:</w:t>
      </w:r>
    </w:p>
    <w:p w14:paraId="78E13E47"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w:t>
      </w:r>
    </w:p>
    <w:p w14:paraId="741F298B" w14:textId="127BC34C"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 xml:space="preserve">XVIII. </w:t>
      </w:r>
      <w:r w:rsidRPr="00417DCD">
        <w:rPr>
          <w:rFonts w:ascii="Palatino Linotype" w:hAnsi="Palatino Linotype" w:cs="Arial"/>
          <w:b/>
          <w:i/>
          <w:sz w:val="22"/>
          <w:szCs w:val="22"/>
          <w:u w:val="single"/>
          <w:lang w:val="es-MX"/>
        </w:rPr>
        <w:t>Administrar su hacienda en términos de ley</w:t>
      </w:r>
      <w:r w:rsidRPr="00417DCD">
        <w:rPr>
          <w:rFonts w:ascii="Palatino Linotype" w:hAnsi="Palatino Linotype" w:cs="Arial"/>
          <w:i/>
          <w:sz w:val="22"/>
          <w:szCs w:val="22"/>
          <w:lang w:val="es-MX"/>
        </w:rPr>
        <w:t>, y controlar a través del presidente y síndico la aplicación del presupuesto de egresos del municipio;</w:t>
      </w:r>
    </w:p>
    <w:p w14:paraId="30FFF37B" w14:textId="77777777" w:rsidR="00B5041D" w:rsidRPr="00417DCD" w:rsidRDefault="00B5041D" w:rsidP="00B5041D">
      <w:pPr>
        <w:ind w:left="567" w:right="567"/>
        <w:jc w:val="both"/>
        <w:rPr>
          <w:rFonts w:ascii="Palatino Linotype" w:hAnsi="Palatino Linotype" w:cs="Arial"/>
          <w:i/>
          <w:sz w:val="22"/>
          <w:szCs w:val="22"/>
          <w:lang w:val="es-MX"/>
        </w:rPr>
      </w:pPr>
    </w:p>
    <w:p w14:paraId="3EEB2DB1" w14:textId="662C8A5A"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 xml:space="preserve">XIX. </w:t>
      </w:r>
      <w:r w:rsidRPr="00417DCD">
        <w:rPr>
          <w:rFonts w:ascii="Palatino Linotype" w:hAnsi="Palatino Linotype" w:cs="Arial"/>
          <w:b/>
          <w:i/>
          <w:sz w:val="22"/>
          <w:szCs w:val="22"/>
          <w:u w:val="single"/>
          <w:lang w:val="es-MX"/>
        </w:rPr>
        <w:t>Aprobar anualmente a más tardar el 20 de diciembre, su Presupuesto de Egresos</w:t>
      </w:r>
      <w:r w:rsidRPr="00417DCD">
        <w:rPr>
          <w:rFonts w:ascii="Palatino Linotype" w:hAnsi="Palatino Linotype" w:cs="Arial"/>
          <w:i/>
          <w:sz w:val="22"/>
          <w:szCs w:val="22"/>
          <w:lang w:val="es-MX"/>
        </w:rPr>
        <w:t xml:space="preserve">,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5F44AE20"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lastRenderedPageBreak/>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8D8DEC2" w14:textId="77777777" w:rsidR="00B5041D" w:rsidRPr="00417DCD" w:rsidRDefault="00B5041D" w:rsidP="00B5041D">
      <w:pPr>
        <w:ind w:left="567" w:right="567"/>
        <w:jc w:val="both"/>
        <w:rPr>
          <w:rFonts w:ascii="Palatino Linotype" w:hAnsi="Palatino Linotype" w:cs="Arial"/>
          <w:i/>
          <w:sz w:val="22"/>
          <w:szCs w:val="22"/>
          <w:lang w:val="es-MX"/>
        </w:rPr>
      </w:pPr>
    </w:p>
    <w:p w14:paraId="62E6B036"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4702EB7F" w14:textId="77777777" w:rsidR="00B5041D" w:rsidRPr="00417DCD" w:rsidRDefault="00B5041D" w:rsidP="00B5041D">
      <w:pPr>
        <w:ind w:left="567" w:right="567"/>
        <w:jc w:val="both"/>
        <w:rPr>
          <w:rFonts w:ascii="Palatino Linotype" w:hAnsi="Palatino Linotype" w:cs="Arial"/>
          <w:i/>
          <w:sz w:val="22"/>
          <w:szCs w:val="22"/>
          <w:lang w:val="es-MX"/>
        </w:rPr>
      </w:pPr>
    </w:p>
    <w:p w14:paraId="561145D8"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 xml:space="preserve">Las remuneraciones de todo tipo del </w:t>
      </w:r>
      <w:proofErr w:type="gramStart"/>
      <w:r w:rsidRPr="00417DCD">
        <w:rPr>
          <w:rFonts w:ascii="Palatino Linotype" w:hAnsi="Palatino Linotype" w:cs="Arial"/>
          <w:i/>
          <w:sz w:val="22"/>
          <w:szCs w:val="22"/>
          <w:lang w:val="es-MX"/>
        </w:rPr>
        <w:t>Presidente</w:t>
      </w:r>
      <w:proofErr w:type="gramEnd"/>
      <w:r w:rsidRPr="00417DCD">
        <w:rPr>
          <w:rFonts w:ascii="Palatino Linotype" w:hAnsi="Palatino Linotype" w:cs="Arial"/>
          <w:i/>
          <w:sz w:val="22"/>
          <w:szCs w:val="22"/>
          <w:lang w:val="es-MX"/>
        </w:rPr>
        <w:t xml:space="preserv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14:paraId="6FB16015" w14:textId="77777777" w:rsidR="00B5041D" w:rsidRPr="00417DCD" w:rsidRDefault="00B5041D" w:rsidP="00B5041D">
      <w:pPr>
        <w:ind w:left="567" w:right="567"/>
        <w:jc w:val="both"/>
        <w:rPr>
          <w:rFonts w:ascii="Palatino Linotype" w:hAnsi="Palatino Linotype" w:cs="Arial"/>
          <w:i/>
          <w:sz w:val="22"/>
          <w:szCs w:val="22"/>
          <w:lang w:val="es-MX"/>
        </w:rPr>
      </w:pPr>
    </w:p>
    <w:p w14:paraId="02C0060F"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Los ayuntamientos podrán promover el financiamiento de proyectos productivos de las mujeres emprendedoras.</w:t>
      </w:r>
    </w:p>
    <w:p w14:paraId="1BB52DD1"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w:t>
      </w:r>
    </w:p>
    <w:p w14:paraId="10AB5F88" w14:textId="77777777" w:rsidR="00B5041D" w:rsidRPr="00417DCD" w:rsidRDefault="00B5041D" w:rsidP="00B5041D">
      <w:pPr>
        <w:ind w:left="567" w:right="567"/>
        <w:jc w:val="both"/>
        <w:rPr>
          <w:rFonts w:ascii="Palatino Linotype" w:hAnsi="Palatino Linotype" w:cs="Arial"/>
          <w:i/>
          <w:sz w:val="22"/>
          <w:szCs w:val="22"/>
          <w:lang w:val="es-MX"/>
        </w:rPr>
      </w:pPr>
    </w:p>
    <w:p w14:paraId="197C9C28"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b/>
          <w:i/>
          <w:sz w:val="22"/>
          <w:szCs w:val="22"/>
          <w:lang w:val="es-MX"/>
        </w:rPr>
        <w:t>Artículo 99.-</w:t>
      </w:r>
      <w:r w:rsidRPr="00417DCD">
        <w:rPr>
          <w:rFonts w:ascii="Palatino Linotype" w:hAnsi="Palatino Linotype" w:cs="Arial"/>
          <w:i/>
          <w:sz w:val="22"/>
          <w:szCs w:val="22"/>
          <w:lang w:val="es-MX"/>
        </w:rPr>
        <w:t xml:space="preserve"> </w:t>
      </w:r>
      <w:r w:rsidRPr="00417DCD">
        <w:rPr>
          <w:rFonts w:ascii="Palatino Linotype" w:hAnsi="Palatino Linotype" w:cs="Arial"/>
          <w:b/>
          <w:i/>
          <w:sz w:val="22"/>
          <w:szCs w:val="22"/>
          <w:u w:val="single"/>
          <w:lang w:val="es-MX"/>
        </w:rPr>
        <w:t>El presidente municipal presentará anualmente al ayuntamiento a más tardar el 20 de diciembre, el proyecto de presupuesto de egresos, para su consideración y aprobación</w:t>
      </w:r>
      <w:r w:rsidRPr="00417DCD">
        <w:rPr>
          <w:rFonts w:ascii="Palatino Linotype" w:hAnsi="Palatino Linotype" w:cs="Arial"/>
          <w:i/>
          <w:sz w:val="22"/>
          <w:szCs w:val="22"/>
          <w:lang w:val="es-MX"/>
        </w:rPr>
        <w:t>.</w:t>
      </w:r>
    </w:p>
    <w:p w14:paraId="5C7F6367" w14:textId="77777777" w:rsidR="00B5041D" w:rsidRPr="00417DCD" w:rsidRDefault="00B5041D" w:rsidP="00B5041D">
      <w:pPr>
        <w:ind w:left="567" w:right="567"/>
        <w:jc w:val="both"/>
        <w:rPr>
          <w:rFonts w:ascii="Palatino Linotype" w:hAnsi="Palatino Linotype" w:cs="Arial"/>
          <w:i/>
          <w:sz w:val="22"/>
          <w:szCs w:val="22"/>
          <w:lang w:val="es-MX"/>
        </w:rPr>
      </w:pPr>
    </w:p>
    <w:p w14:paraId="1E153B17"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b/>
          <w:i/>
          <w:sz w:val="22"/>
          <w:szCs w:val="22"/>
          <w:lang w:val="es-MX"/>
        </w:rPr>
        <w:t>Artículo 101.-</w:t>
      </w:r>
      <w:r w:rsidRPr="00417DCD">
        <w:rPr>
          <w:rFonts w:ascii="Palatino Linotype" w:hAnsi="Palatino Linotype" w:cs="Arial"/>
          <w:i/>
          <w:sz w:val="22"/>
          <w:szCs w:val="22"/>
          <w:lang w:val="es-MX"/>
        </w:rPr>
        <w:t xml:space="preserve"> El proyecto del presupuesto de egresos se integrará básicamente con:</w:t>
      </w:r>
    </w:p>
    <w:p w14:paraId="2F889E93" w14:textId="77777777" w:rsidR="00B5041D" w:rsidRPr="00417DCD" w:rsidRDefault="00B5041D" w:rsidP="00B5041D">
      <w:pPr>
        <w:ind w:left="567" w:right="567"/>
        <w:jc w:val="both"/>
        <w:rPr>
          <w:rFonts w:ascii="Palatino Linotype" w:hAnsi="Palatino Linotype" w:cs="Arial"/>
          <w:i/>
          <w:sz w:val="22"/>
          <w:szCs w:val="22"/>
          <w:lang w:val="es-MX"/>
        </w:rPr>
      </w:pPr>
    </w:p>
    <w:p w14:paraId="2738303D"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I. Los programas en que se señalen objetivos, metas y unidades responsables para su ejecución, así como la valuación estimada del programa;</w:t>
      </w:r>
    </w:p>
    <w:p w14:paraId="319F6EE6"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II. Estimación de los ingresos y gastos del ejercicio fiscal calendarizados;</w:t>
      </w:r>
    </w:p>
    <w:p w14:paraId="4C6E461F"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III. Situación de la deuda pública.</w:t>
      </w:r>
    </w:p>
    <w:p w14:paraId="3D84E190" w14:textId="77777777" w:rsidR="00B5041D" w:rsidRPr="00417DCD" w:rsidRDefault="00B5041D" w:rsidP="00B5041D">
      <w:pPr>
        <w:ind w:left="567" w:right="567"/>
        <w:jc w:val="both"/>
        <w:rPr>
          <w:rFonts w:ascii="Palatino Linotype" w:hAnsi="Palatino Linotype" w:cs="Arial"/>
          <w:i/>
          <w:sz w:val="22"/>
          <w:szCs w:val="22"/>
          <w:lang w:val="es-MX"/>
        </w:rPr>
      </w:pPr>
    </w:p>
    <w:p w14:paraId="2DCE2409" w14:textId="77777777" w:rsidR="00B5041D" w:rsidRPr="00417DCD" w:rsidRDefault="00B5041D" w:rsidP="00B5041D">
      <w:pPr>
        <w:ind w:left="567" w:right="567"/>
        <w:jc w:val="both"/>
        <w:rPr>
          <w:rFonts w:ascii="Palatino Linotype" w:hAnsi="Palatino Linotype" w:cs="Arial"/>
          <w:i/>
          <w:sz w:val="22"/>
          <w:szCs w:val="22"/>
          <w:lang w:val="es-MX"/>
        </w:rPr>
      </w:pPr>
      <w:r w:rsidRPr="00417DCD">
        <w:rPr>
          <w:rFonts w:ascii="Palatino Linotype" w:hAnsi="Palatino Linotype" w:cs="Arial"/>
          <w:i/>
          <w:sz w:val="22"/>
          <w:szCs w:val="22"/>
          <w:lang w:val="es-MX"/>
        </w:rPr>
        <w:t>El proyecto de presupuesto de egresos deberá realizarse con base en los criterios de proporcionalidad y equidad, considerando las necesidades básicas de las localidades que integran al municipio.</w:t>
      </w:r>
    </w:p>
    <w:p w14:paraId="58493520" w14:textId="77777777" w:rsidR="00B5041D" w:rsidRPr="00417DCD" w:rsidRDefault="00B5041D" w:rsidP="00B5041D">
      <w:pPr>
        <w:spacing w:line="360" w:lineRule="auto"/>
        <w:jc w:val="both"/>
        <w:rPr>
          <w:rFonts w:ascii="Palatino Linotype" w:hAnsi="Palatino Linotype" w:cs="Arial"/>
          <w:lang w:val="es-MX"/>
        </w:rPr>
      </w:pPr>
    </w:p>
    <w:p w14:paraId="4A89B10B" w14:textId="77777777" w:rsidR="00B5041D" w:rsidRPr="00417DCD" w:rsidRDefault="00B5041D" w:rsidP="00B5041D">
      <w:pPr>
        <w:spacing w:line="360" w:lineRule="auto"/>
        <w:jc w:val="both"/>
        <w:rPr>
          <w:rFonts w:ascii="Palatino Linotype" w:hAnsi="Palatino Linotype" w:cs="Arial"/>
          <w:lang w:val="es-MX"/>
        </w:rPr>
      </w:pPr>
      <w:r w:rsidRPr="00417DCD">
        <w:rPr>
          <w:rFonts w:ascii="Palatino Linotype" w:hAnsi="Palatino Linotype" w:cs="Arial"/>
          <w:lang w:val="es-MX"/>
        </w:rPr>
        <w:t xml:space="preserve">Es así que entre las funciones del </w:t>
      </w:r>
      <w:r w:rsidRPr="00417DCD">
        <w:rPr>
          <w:rFonts w:ascii="Palatino Linotype" w:hAnsi="Palatino Linotype" w:cs="Arial"/>
          <w:b/>
          <w:bCs/>
          <w:lang w:val="es-MX"/>
        </w:rPr>
        <w:t>Sujeto Obligado</w:t>
      </w:r>
      <w:r w:rsidRPr="00417DCD">
        <w:rPr>
          <w:rFonts w:ascii="Palatino Linotype" w:hAnsi="Palatino Linotype" w:cs="Arial"/>
          <w:lang w:val="es-MX"/>
        </w:rPr>
        <w:t xml:space="preserve"> se encuentra la de elaborar el proyecto de presupuesto de egresos, el cual se integra de los rubros señalados anteriormente. En ese contexto, el dieciséis de febrero de dos mil veintidós, se publicó </w:t>
      </w:r>
      <w:r w:rsidRPr="00417DCD">
        <w:rPr>
          <w:rFonts w:ascii="Palatino Linotype" w:hAnsi="Palatino Linotype" w:cs="Arial"/>
          <w:lang w:val="es-MX"/>
        </w:rPr>
        <w:lastRenderedPageBreak/>
        <w:t xml:space="preserve">en el Periódico Oficial “Gaceta del Gobierno” el Manual para la Planeación, Programación y Presupuesto de Egresos Municipal para el Ejercicio Fiscal 2022, en el que se establecen los Lineamientos para la Integración del Presupuesto de Egresos Municipal y sus anexos. </w:t>
      </w:r>
    </w:p>
    <w:p w14:paraId="515F1312" w14:textId="77777777" w:rsidR="00B5041D" w:rsidRPr="00417DCD" w:rsidRDefault="00B5041D" w:rsidP="00B5041D">
      <w:pPr>
        <w:spacing w:line="360" w:lineRule="auto"/>
        <w:jc w:val="both"/>
        <w:rPr>
          <w:rFonts w:ascii="Palatino Linotype" w:hAnsi="Palatino Linotype" w:cs="Arial"/>
          <w:lang w:val="es-MX"/>
        </w:rPr>
      </w:pPr>
    </w:p>
    <w:p w14:paraId="78BDC819" w14:textId="1F59C173" w:rsidR="00B5041D" w:rsidRPr="00417DCD" w:rsidRDefault="00B5041D" w:rsidP="00B5041D">
      <w:pPr>
        <w:spacing w:line="360" w:lineRule="auto"/>
        <w:jc w:val="both"/>
        <w:rPr>
          <w:rFonts w:ascii="Palatino Linotype" w:hAnsi="Palatino Linotype" w:cs="Arial"/>
          <w:lang w:val="es-MX"/>
        </w:rPr>
      </w:pPr>
      <w:r w:rsidRPr="00417DCD">
        <w:rPr>
          <w:rFonts w:ascii="Palatino Linotype" w:hAnsi="Palatino Linotype" w:cs="Arial"/>
          <w:lang w:val="es-MX"/>
        </w:rPr>
        <w:t>Dicho manual cual tiene el propósito de apoyar a los Ayuntamientos y entidades públicas municipales, para integrar el Anteproyecto y Proyecto de Presupuesto de Egresos Municipal, en cumplimiento a lo establecido en la Constitución Política de los Estados Unidos Mexicanos, en la Ley Orgánica Municipal del Estado de México y en el Código Financiero del Estado de México y Municipios.</w:t>
      </w:r>
    </w:p>
    <w:p w14:paraId="6339F126" w14:textId="77777777" w:rsidR="00B5041D" w:rsidRPr="00417DCD" w:rsidRDefault="00B5041D" w:rsidP="00B5041D">
      <w:pPr>
        <w:spacing w:line="360" w:lineRule="auto"/>
        <w:jc w:val="both"/>
        <w:rPr>
          <w:rFonts w:ascii="Palatino Linotype" w:hAnsi="Palatino Linotype" w:cs="Arial"/>
          <w:lang w:val="es-MX"/>
        </w:rPr>
      </w:pPr>
    </w:p>
    <w:p w14:paraId="23B24E7C" w14:textId="77777777" w:rsidR="00B5041D" w:rsidRPr="00417DCD" w:rsidRDefault="00B5041D" w:rsidP="00B5041D">
      <w:pPr>
        <w:spacing w:line="360" w:lineRule="auto"/>
        <w:jc w:val="both"/>
        <w:rPr>
          <w:rFonts w:ascii="Palatino Linotype" w:hAnsi="Palatino Linotype" w:cs="Arial"/>
          <w:lang w:val="es-MX"/>
        </w:rPr>
      </w:pPr>
      <w:r w:rsidRPr="00417DCD">
        <w:rPr>
          <w:rFonts w:ascii="Palatino Linotype" w:hAnsi="Palatino Linotype" w:cs="Arial"/>
          <w:lang w:val="es-MX"/>
        </w:rPr>
        <w:t>De igual manera el manual establece que los gobiernos municipales al igual que el gobierno estatal a partir del 2008 están obligados a transitar de un Presupuesto por Programas hacia el Presupuesto basado en Resultados (</w:t>
      </w:r>
      <w:proofErr w:type="spellStart"/>
      <w:r w:rsidRPr="00417DCD">
        <w:rPr>
          <w:rFonts w:ascii="Palatino Linotype" w:hAnsi="Palatino Linotype" w:cs="Arial"/>
          <w:lang w:val="es-MX"/>
        </w:rPr>
        <w:t>PbR</w:t>
      </w:r>
      <w:proofErr w:type="spellEnd"/>
      <w:r w:rsidRPr="00417DCD">
        <w:rPr>
          <w:rFonts w:ascii="Palatino Linotype" w:hAnsi="Palatino Linotype" w:cs="Arial"/>
          <w:lang w:val="es-MX"/>
        </w:rPr>
        <w:t>), esta forma de presupuestar implica que las Dependencias Generales y Auxiliares de la Administración Pública Municipal, analicen, refuercen, rediseñen e incluso generen nuevas políticas públicas verificando el enfoque hacia resultados. Las administraciones municipales se enrolan en un proceso de cambio, enfocado a que la eficiencia y eficacia en la estructuración del presupuesto, su ejercicio, registro, control y evaluación pueda verificarse en la entrega de resultados benéficos para la población gobernada.</w:t>
      </w:r>
    </w:p>
    <w:p w14:paraId="0A79B800" w14:textId="77777777" w:rsidR="00B5041D" w:rsidRPr="00417DCD" w:rsidRDefault="00B5041D" w:rsidP="00B5041D">
      <w:pPr>
        <w:spacing w:line="360" w:lineRule="auto"/>
        <w:jc w:val="both"/>
        <w:rPr>
          <w:rFonts w:ascii="Palatino Linotype" w:hAnsi="Palatino Linotype" w:cs="Arial"/>
          <w:lang w:val="es-MX"/>
        </w:rPr>
      </w:pPr>
    </w:p>
    <w:p w14:paraId="7A94A061" w14:textId="6A45282C" w:rsidR="00B5041D" w:rsidRPr="00417DCD" w:rsidRDefault="00B5041D" w:rsidP="00B5041D">
      <w:pPr>
        <w:spacing w:line="360" w:lineRule="auto"/>
        <w:jc w:val="both"/>
        <w:rPr>
          <w:rFonts w:ascii="Palatino Linotype" w:hAnsi="Palatino Linotype" w:cs="Arial"/>
          <w:lang w:val="es-MX"/>
        </w:rPr>
      </w:pPr>
      <w:r w:rsidRPr="00417DCD">
        <w:rPr>
          <w:rFonts w:ascii="Palatino Linotype" w:hAnsi="Palatino Linotype" w:cs="Arial"/>
          <w:lang w:val="es-MX"/>
        </w:rPr>
        <w:t xml:space="preserve">Por lo que respecta a los formatos solicitados por el </w:t>
      </w:r>
      <w:r w:rsidRPr="00417DCD">
        <w:rPr>
          <w:rFonts w:ascii="Palatino Linotype" w:hAnsi="Palatino Linotype" w:cs="Arial"/>
          <w:b/>
          <w:bCs/>
          <w:lang w:val="es-MX"/>
        </w:rPr>
        <w:t>Recurrente</w:t>
      </w:r>
      <w:r w:rsidRPr="00417DCD">
        <w:rPr>
          <w:rFonts w:ascii="Palatino Linotype" w:hAnsi="Palatino Linotype" w:cs="Arial"/>
          <w:lang w:val="es-MX"/>
        </w:rPr>
        <w:t xml:space="preserve"> respecto al presupuesto autorizado para el ejercicio fiscal 2022, conviene establecer a que se refiere cada uno de ellos:</w:t>
      </w:r>
    </w:p>
    <w:p w14:paraId="23743689" w14:textId="4CA7B27D" w:rsidR="002D6656" w:rsidRPr="00417DCD" w:rsidRDefault="002D6656" w:rsidP="00FC6F08">
      <w:pPr>
        <w:spacing w:line="360" w:lineRule="auto"/>
        <w:jc w:val="both"/>
        <w:rPr>
          <w:rFonts w:ascii="Palatino Linotype" w:hAnsi="Palatino Linotype" w:cs="Arial"/>
          <w:lang w:eastAsia="es-CO"/>
        </w:rPr>
      </w:pPr>
    </w:p>
    <w:p w14:paraId="610194F6"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lastRenderedPageBreak/>
        <w:t>PbRM-01a</w:t>
      </w:r>
      <w:r w:rsidRPr="00417DCD">
        <w:rPr>
          <w:rFonts w:ascii="Palatino Linotype" w:hAnsi="Palatino Linotype" w:cs="Arial"/>
          <w:lang w:val="es-MX"/>
        </w:rPr>
        <w:t>. “Identificación de la Dimensión Administrativa del Gasto”</w:t>
      </w:r>
    </w:p>
    <w:p w14:paraId="14BC7CDC"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PbRM-01b</w:t>
      </w:r>
      <w:r w:rsidRPr="00417DCD">
        <w:rPr>
          <w:rFonts w:ascii="Palatino Linotype" w:hAnsi="Palatino Linotype" w:cs="Arial"/>
          <w:lang w:val="es-MX"/>
        </w:rPr>
        <w:t>. “Descripción del Programa presupuestario”</w:t>
      </w:r>
    </w:p>
    <w:p w14:paraId="1E0EAF15"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PbRM-01c</w:t>
      </w:r>
      <w:r w:rsidRPr="00417DCD">
        <w:rPr>
          <w:rFonts w:ascii="Palatino Linotype" w:hAnsi="Palatino Linotype" w:cs="Arial"/>
          <w:lang w:val="es-MX"/>
        </w:rPr>
        <w:t>. “Programa Anual de Metas de actividad por Proyecto”</w:t>
      </w:r>
    </w:p>
    <w:p w14:paraId="345F8415"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PbRM-01d</w:t>
      </w:r>
      <w:r w:rsidRPr="00417DCD">
        <w:rPr>
          <w:rFonts w:ascii="Palatino Linotype" w:hAnsi="Palatino Linotype" w:cs="Arial"/>
          <w:lang w:val="es-MX"/>
        </w:rPr>
        <w:t>. “Ficha técnica de diseños de indicadores estratégicos o de gestión”</w:t>
      </w:r>
    </w:p>
    <w:p w14:paraId="4F5AF018"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PbRM-01e</w:t>
      </w:r>
      <w:r w:rsidRPr="00417DCD">
        <w:rPr>
          <w:rFonts w:ascii="Palatino Linotype" w:hAnsi="Palatino Linotype" w:cs="Arial"/>
          <w:lang w:val="es-MX"/>
        </w:rPr>
        <w:t>. “Matriz de Indicadores para Resultados por Programa presupuestario o Dependencia General”</w:t>
      </w:r>
    </w:p>
    <w:p w14:paraId="6EB9BA15"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PbRM-02a</w:t>
      </w:r>
      <w:r w:rsidRPr="00417DCD">
        <w:rPr>
          <w:rFonts w:ascii="Palatino Linotype" w:hAnsi="Palatino Linotype" w:cs="Arial"/>
          <w:lang w:val="es-MX"/>
        </w:rPr>
        <w:t>. “Calendarización de Metas de actividad por Proyecto”</w:t>
      </w:r>
    </w:p>
    <w:p w14:paraId="6624B103"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PbRM-03a</w:t>
      </w:r>
      <w:r w:rsidRPr="00417DCD">
        <w:rPr>
          <w:rFonts w:ascii="Palatino Linotype" w:hAnsi="Palatino Linotype" w:cs="Arial"/>
          <w:lang w:val="es-MX"/>
        </w:rPr>
        <w:t>. “Presupuesto de Ingresos Detallado”</w:t>
      </w:r>
    </w:p>
    <w:p w14:paraId="28A7A3D2"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PbRM-03b</w:t>
      </w:r>
      <w:r w:rsidRPr="00417DCD">
        <w:rPr>
          <w:rFonts w:ascii="Palatino Linotype" w:hAnsi="Palatino Linotype" w:cs="Arial"/>
          <w:lang w:val="es-MX"/>
        </w:rPr>
        <w:t>. “Carátula de Presupuesto de Ingresos”</w:t>
      </w:r>
    </w:p>
    <w:p w14:paraId="42448010"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PbRM-04a</w:t>
      </w:r>
      <w:r w:rsidRPr="00417DCD">
        <w:rPr>
          <w:rFonts w:ascii="Palatino Linotype" w:hAnsi="Palatino Linotype" w:cs="Arial"/>
          <w:lang w:val="es-MX"/>
        </w:rPr>
        <w:t>. “Presupuesto de Egresos Detallado</w:t>
      </w:r>
    </w:p>
    <w:p w14:paraId="58F1B84F"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PbRM-04b</w:t>
      </w:r>
      <w:r w:rsidRPr="00417DCD">
        <w:rPr>
          <w:rFonts w:ascii="Palatino Linotype" w:hAnsi="Palatino Linotype" w:cs="Arial"/>
          <w:lang w:val="es-MX"/>
        </w:rPr>
        <w:t>. “Presupuesto de Egresos por Objeto del Gasto y Dependencia General”</w:t>
      </w:r>
    </w:p>
    <w:p w14:paraId="4C388803"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PbRM-04c</w:t>
      </w:r>
      <w:r w:rsidRPr="00417DCD">
        <w:rPr>
          <w:rFonts w:ascii="Palatino Linotype" w:hAnsi="Palatino Linotype" w:cs="Arial"/>
          <w:lang w:val="es-MX"/>
        </w:rPr>
        <w:t>. “Presupuesto de Egresos Global Calendarizado”</w:t>
      </w:r>
    </w:p>
    <w:p w14:paraId="2FC6C8B6"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PbRM-04d</w:t>
      </w:r>
      <w:r w:rsidRPr="00417DCD">
        <w:rPr>
          <w:rFonts w:ascii="Palatino Linotype" w:hAnsi="Palatino Linotype" w:cs="Arial"/>
          <w:lang w:val="es-MX"/>
        </w:rPr>
        <w:t>. “Carátula de Presupuesto de Egresos”</w:t>
      </w:r>
    </w:p>
    <w:p w14:paraId="780EBDFD"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PbRM-05</w:t>
      </w:r>
      <w:r w:rsidRPr="00417DCD">
        <w:rPr>
          <w:rFonts w:ascii="Palatino Linotype" w:hAnsi="Palatino Linotype" w:cs="Arial"/>
          <w:lang w:val="es-MX"/>
        </w:rPr>
        <w:t>. “Tabulador de Sueldos”</w:t>
      </w:r>
    </w:p>
    <w:p w14:paraId="689B84E0"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PbRM-06</w:t>
      </w:r>
      <w:r w:rsidRPr="00417DCD">
        <w:rPr>
          <w:rFonts w:ascii="Palatino Linotype" w:hAnsi="Palatino Linotype" w:cs="Arial"/>
          <w:lang w:val="es-MX"/>
        </w:rPr>
        <w:t>. “Programa Anual de Adquisiciones”</w:t>
      </w:r>
    </w:p>
    <w:p w14:paraId="08796BB6" w14:textId="77777777"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hAnsi="Palatino Linotype" w:cs="Arial"/>
          <w:b/>
          <w:lang w:val="es-MX"/>
        </w:rPr>
        <w:t>PbRM-07a</w:t>
      </w:r>
      <w:r w:rsidRPr="00417DCD">
        <w:rPr>
          <w:rFonts w:ascii="Palatino Linotype" w:hAnsi="Palatino Linotype" w:cs="Arial"/>
          <w:lang w:val="es-MX"/>
        </w:rPr>
        <w:t>. “Programa Anual de Obra”</w:t>
      </w:r>
    </w:p>
    <w:p w14:paraId="58774ED5" w14:textId="01D94D5C" w:rsidR="00B5041D" w:rsidRPr="00417DCD" w:rsidRDefault="00B5041D" w:rsidP="00B5041D">
      <w:pPr>
        <w:numPr>
          <w:ilvl w:val="0"/>
          <w:numId w:val="47"/>
        </w:numPr>
        <w:spacing w:after="160" w:line="276" w:lineRule="auto"/>
        <w:jc w:val="both"/>
        <w:rPr>
          <w:rFonts w:ascii="Palatino Linotype" w:hAnsi="Palatino Linotype" w:cs="Arial"/>
          <w:lang w:val="es-MX"/>
        </w:rPr>
      </w:pPr>
      <w:r w:rsidRPr="00417DCD">
        <w:rPr>
          <w:rFonts w:ascii="Palatino Linotype" w:eastAsia="Calibri" w:hAnsi="Palatino Linotype" w:cs="Arial"/>
          <w:b/>
          <w:sz w:val="22"/>
          <w:szCs w:val="22"/>
          <w:lang w:val="es-MX" w:eastAsia="en-US"/>
        </w:rPr>
        <w:t>PbRM-07b</w:t>
      </w:r>
      <w:r w:rsidRPr="00417DCD">
        <w:rPr>
          <w:rFonts w:ascii="Palatino Linotype" w:eastAsia="Calibri" w:hAnsi="Palatino Linotype" w:cs="Arial"/>
          <w:sz w:val="22"/>
          <w:szCs w:val="22"/>
          <w:lang w:val="es-MX" w:eastAsia="en-US"/>
        </w:rPr>
        <w:t>. “Programa Anual de Obra (Reparaciones y Mantenimiento)”</w:t>
      </w:r>
    </w:p>
    <w:p w14:paraId="086EC254" w14:textId="77777777" w:rsidR="00B5041D" w:rsidRPr="00417DCD" w:rsidRDefault="00B5041D" w:rsidP="00FC6F08">
      <w:pPr>
        <w:spacing w:line="360" w:lineRule="auto"/>
        <w:jc w:val="both"/>
        <w:rPr>
          <w:rFonts w:ascii="Palatino Linotype" w:eastAsiaTheme="minorHAnsi" w:hAnsi="Palatino Linotype" w:cs="Arial"/>
          <w:lang w:val="es-MX" w:eastAsia="es-MX"/>
        </w:rPr>
      </w:pPr>
    </w:p>
    <w:p w14:paraId="39FF5128" w14:textId="09FC72C6" w:rsidR="000E7612" w:rsidRPr="00417DCD" w:rsidRDefault="009B3496" w:rsidP="00FC6F08">
      <w:pPr>
        <w:spacing w:line="360" w:lineRule="auto"/>
        <w:jc w:val="both"/>
        <w:rPr>
          <w:rFonts w:ascii="Palatino Linotype" w:eastAsiaTheme="minorHAnsi" w:hAnsi="Palatino Linotype" w:cs="Arial"/>
          <w:lang w:val="es-MX" w:eastAsia="es-MX"/>
        </w:rPr>
      </w:pPr>
      <w:r w:rsidRPr="00417DCD">
        <w:rPr>
          <w:rFonts w:ascii="Palatino Linotype" w:eastAsiaTheme="minorHAnsi" w:hAnsi="Palatino Linotype" w:cs="Arial"/>
          <w:lang w:val="es-MX" w:eastAsia="es-MX"/>
        </w:rPr>
        <w:t xml:space="preserve">Adicionalmente, es de destacar que en el </w:t>
      </w:r>
      <w:r w:rsidRPr="00417DCD">
        <w:rPr>
          <w:rFonts w:ascii="Palatino Linotype" w:eastAsiaTheme="minorHAnsi" w:hAnsi="Palatino Linotype" w:cs="Arial"/>
          <w:b/>
          <w:bCs/>
          <w:u w:val="single"/>
          <w:lang w:val="es-MX" w:eastAsia="es-MX"/>
        </w:rPr>
        <w:t>Calendario de Obligaciones de las Entidades Fiscalizables 2022</w:t>
      </w:r>
      <w:r w:rsidRPr="00417DCD">
        <w:rPr>
          <w:rFonts w:ascii="Palatino Linotype" w:eastAsiaTheme="minorHAnsi" w:hAnsi="Palatino Linotype" w:cs="Arial"/>
          <w:lang w:val="es-MX" w:eastAsia="es-MX"/>
        </w:rPr>
        <w:t xml:space="preserve">, publicado en la página oficial del Órgano Superior de Fiscalización del Estado de México (OSFEM), establece que, </w:t>
      </w:r>
      <w:r w:rsidR="000E7612" w:rsidRPr="00417DCD">
        <w:rPr>
          <w:rFonts w:ascii="Palatino Linotype" w:eastAsiaTheme="minorHAnsi" w:hAnsi="Palatino Linotype" w:cs="Arial"/>
          <w:lang w:val="es-MX" w:eastAsia="es-MX"/>
        </w:rPr>
        <w:t>el periodo de presentación del Informe Trimestral de enero a marzo, será del 02 al 16 de mayo de 2022, de conformidad con la siguiente captura de pantalla:</w:t>
      </w:r>
    </w:p>
    <w:p w14:paraId="30D1C704" w14:textId="53EA4396" w:rsidR="000E7612" w:rsidRPr="00417DCD" w:rsidRDefault="000E7612" w:rsidP="00FC6F08">
      <w:pPr>
        <w:spacing w:line="360" w:lineRule="auto"/>
        <w:jc w:val="both"/>
        <w:rPr>
          <w:rFonts w:ascii="Palatino Linotype" w:eastAsiaTheme="minorHAnsi" w:hAnsi="Palatino Linotype" w:cs="Arial"/>
          <w:lang w:val="es-MX" w:eastAsia="es-MX"/>
        </w:rPr>
      </w:pPr>
      <w:r w:rsidRPr="00417DCD">
        <w:rPr>
          <w:rFonts w:ascii="Palatino Linotype" w:eastAsiaTheme="minorHAnsi" w:hAnsi="Palatino Linotype" w:cs="Arial"/>
          <w:noProof/>
          <w:lang w:val="es-MX" w:eastAsia="es-MX"/>
        </w:rPr>
        <w:lastRenderedPageBreak/>
        <w:drawing>
          <wp:inline distT="0" distB="0" distL="0" distR="0" wp14:anchorId="73190C8B" wp14:editId="5EFEF5C5">
            <wp:extent cx="5788660" cy="3943985"/>
            <wp:effectExtent l="152400" t="152400" r="364490" b="361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3943985"/>
                    </a:xfrm>
                    <a:prstGeom prst="rect">
                      <a:avLst/>
                    </a:prstGeom>
                    <a:ln>
                      <a:noFill/>
                    </a:ln>
                    <a:effectLst>
                      <a:outerShdw blurRad="292100" dist="139700" dir="2700000" algn="tl" rotWithShape="0">
                        <a:srgbClr val="333333">
                          <a:alpha val="65000"/>
                        </a:srgbClr>
                      </a:outerShdw>
                    </a:effectLst>
                  </pic:spPr>
                </pic:pic>
              </a:graphicData>
            </a:graphic>
          </wp:inline>
        </w:drawing>
      </w:r>
    </w:p>
    <w:p w14:paraId="02C8E541" w14:textId="311595C9" w:rsidR="003D5352" w:rsidRPr="00417DCD" w:rsidRDefault="000E7612" w:rsidP="000E7612">
      <w:pPr>
        <w:spacing w:line="360" w:lineRule="auto"/>
        <w:jc w:val="both"/>
        <w:rPr>
          <w:rFonts w:ascii="Palatino Linotype" w:eastAsiaTheme="minorHAnsi" w:hAnsi="Palatino Linotype" w:cs="Arial"/>
          <w:lang w:val="es-MX" w:eastAsia="es-MX"/>
        </w:rPr>
      </w:pPr>
      <w:r w:rsidRPr="00417DCD">
        <w:rPr>
          <w:rFonts w:ascii="Palatino Linotype" w:eastAsiaTheme="minorHAnsi" w:hAnsi="Palatino Linotype" w:cs="Arial"/>
          <w:lang w:val="es-MX" w:eastAsia="es-MX"/>
        </w:rPr>
        <w:t xml:space="preserve">Por lo anterior, se desprende que de conformidad con el Acuerdo 06/2022, por el que se emiten los Lineamientos, Fechas de Capacitación y Calendarización para la Entrega de Informes Trimestrales de las Entidades Fiscalizables del Estado de México del Ejercicio Fiscal 2022, el </w:t>
      </w:r>
      <w:r w:rsidRPr="00417DCD">
        <w:rPr>
          <w:rFonts w:ascii="Palatino Linotype" w:eastAsiaTheme="minorHAnsi" w:hAnsi="Palatino Linotype" w:cs="Arial"/>
          <w:b/>
          <w:bCs/>
          <w:lang w:val="es-MX" w:eastAsia="es-MX"/>
        </w:rPr>
        <w:t>Sujeto Obligado</w:t>
      </w:r>
      <w:r w:rsidRPr="00417DCD">
        <w:rPr>
          <w:rFonts w:ascii="Palatino Linotype" w:eastAsiaTheme="minorHAnsi" w:hAnsi="Palatino Linotype" w:cs="Arial"/>
          <w:lang w:val="es-MX" w:eastAsia="es-MX"/>
        </w:rPr>
        <w:t xml:space="preserve"> aún no está constreñido a la generación de la información solicitada.</w:t>
      </w:r>
    </w:p>
    <w:p w14:paraId="241FFB5D" w14:textId="79FAF33A" w:rsidR="007C5158" w:rsidRPr="00417DCD" w:rsidRDefault="007C5158" w:rsidP="000E7612">
      <w:pPr>
        <w:spacing w:line="360" w:lineRule="auto"/>
        <w:jc w:val="both"/>
        <w:rPr>
          <w:rFonts w:ascii="Palatino Linotype" w:eastAsiaTheme="minorHAnsi" w:hAnsi="Palatino Linotype" w:cs="Arial"/>
          <w:lang w:val="es-MX" w:eastAsia="es-MX"/>
        </w:rPr>
      </w:pPr>
    </w:p>
    <w:p w14:paraId="47EB84D8" w14:textId="2FB35B19" w:rsidR="007C5158" w:rsidRPr="00417DCD" w:rsidRDefault="007C5158" w:rsidP="007C5158">
      <w:pPr>
        <w:spacing w:line="360" w:lineRule="auto"/>
        <w:jc w:val="both"/>
        <w:rPr>
          <w:rFonts w:ascii="Palatino Linotype" w:hAnsi="Palatino Linotype"/>
          <w:lang w:eastAsia="es-MX"/>
        </w:rPr>
      </w:pPr>
      <w:r w:rsidRPr="00417DCD">
        <w:rPr>
          <w:rFonts w:ascii="Palatino Linotype" w:hAnsi="Palatino Linotype" w:cs="Arial"/>
        </w:rPr>
        <w:t xml:space="preserve">Adicionalmente, cabe destacar que, aunque la solicitud de información y la respuesta estén dirigidas y atendidas por un </w:t>
      </w:r>
      <w:r w:rsidRPr="00417DCD">
        <w:rPr>
          <w:rFonts w:ascii="Palatino Linotype" w:hAnsi="Palatino Linotype" w:cs="Arial"/>
          <w:b/>
        </w:rPr>
        <w:t>Sujeto Obligado</w:t>
      </w:r>
      <w:r w:rsidRPr="00417DCD">
        <w:rPr>
          <w:rFonts w:ascii="Palatino Linotype" w:hAnsi="Palatino Linotype" w:cs="Arial"/>
        </w:rPr>
        <w:t xml:space="preserve">, lo cierto es que también tienen diversas Unidades Administrativas y cada área cuenta con un </w:t>
      </w:r>
      <w:r w:rsidRPr="00417DCD">
        <w:rPr>
          <w:rFonts w:ascii="Palatino Linotype" w:hAnsi="Palatino Linotype" w:cs="Arial"/>
          <w:b/>
        </w:rPr>
        <w:t>Servidor Público Habilitado</w:t>
      </w:r>
      <w:r w:rsidRPr="00417DCD">
        <w:rPr>
          <w:rFonts w:ascii="Palatino Linotype" w:hAnsi="Palatino Linotype" w:cs="Arial"/>
        </w:rPr>
        <w:t xml:space="preserve">, que es la persona encargada de apoyar, gestionar y entregar la información o datos personales que se ubiquen en la misma, a sus respectivas unidades de </w:t>
      </w:r>
      <w:r w:rsidRPr="00417DCD">
        <w:rPr>
          <w:rFonts w:ascii="Palatino Linotype" w:hAnsi="Palatino Linotype" w:cs="Arial"/>
        </w:rPr>
        <w:lastRenderedPageBreak/>
        <w:t>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154384C" w14:textId="77777777" w:rsidR="007C5158" w:rsidRPr="00417DCD" w:rsidRDefault="007C5158" w:rsidP="007C5158">
      <w:pPr>
        <w:rPr>
          <w:rFonts w:ascii="Palatino Linotype" w:hAnsi="Palatino Linotype"/>
        </w:rPr>
      </w:pPr>
    </w:p>
    <w:p w14:paraId="07008FAF"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b/>
          <w:i/>
          <w:sz w:val="22"/>
        </w:rPr>
        <w:t>Artículo 3.</w:t>
      </w:r>
      <w:r w:rsidRPr="00417DCD">
        <w:rPr>
          <w:rFonts w:ascii="Palatino Linotype" w:hAnsi="Palatino Linotype" w:cs="Arial"/>
          <w:i/>
          <w:sz w:val="22"/>
        </w:rPr>
        <w:t xml:space="preserve"> Para los efectos de la presente Ley se entenderá por:</w:t>
      </w:r>
    </w:p>
    <w:p w14:paraId="3B94D868"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w:t>
      </w:r>
    </w:p>
    <w:p w14:paraId="583EF196"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b/>
          <w:i/>
          <w:sz w:val="22"/>
        </w:rPr>
        <w:t xml:space="preserve">XXXIX. Servidor público habilitado: </w:t>
      </w:r>
      <w:r w:rsidRPr="00417DCD">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1C6DF3D"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w:t>
      </w:r>
    </w:p>
    <w:p w14:paraId="456ECF2C"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b/>
          <w:i/>
          <w:sz w:val="22"/>
        </w:rPr>
        <w:t>Artículo 58.</w:t>
      </w:r>
      <w:r w:rsidRPr="00417DCD">
        <w:rPr>
          <w:rFonts w:ascii="Palatino Linotype" w:hAnsi="Palatino Linotype" w:cs="Arial"/>
          <w:i/>
          <w:sz w:val="22"/>
        </w:rPr>
        <w:t xml:space="preserve"> Los servidores públicos habilitados serán designados por el titular del sujeto obligado a propuesta del responsable de la Unidad de Transparencia.</w:t>
      </w:r>
    </w:p>
    <w:p w14:paraId="470EA4AD"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p>
    <w:p w14:paraId="17D05B97"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b/>
          <w:i/>
          <w:sz w:val="22"/>
        </w:rPr>
        <w:t>Artículo 59.</w:t>
      </w:r>
      <w:r w:rsidRPr="00417DCD">
        <w:rPr>
          <w:rFonts w:ascii="Palatino Linotype" w:hAnsi="Palatino Linotype" w:cs="Arial"/>
          <w:i/>
          <w:sz w:val="22"/>
        </w:rPr>
        <w:t xml:space="preserve"> </w:t>
      </w:r>
      <w:r w:rsidRPr="00417DCD">
        <w:rPr>
          <w:rFonts w:ascii="Palatino Linotype" w:hAnsi="Palatino Linotype" w:cs="Arial"/>
          <w:b/>
          <w:i/>
          <w:sz w:val="22"/>
          <w:u w:val="single"/>
        </w:rPr>
        <w:t>Los servidores públicos habilitados</w:t>
      </w:r>
      <w:r w:rsidRPr="00417DCD">
        <w:rPr>
          <w:rFonts w:ascii="Palatino Linotype" w:hAnsi="Palatino Linotype" w:cs="Arial"/>
          <w:i/>
          <w:sz w:val="22"/>
        </w:rPr>
        <w:t xml:space="preserve"> tendrán las funciones siguientes:</w:t>
      </w:r>
    </w:p>
    <w:p w14:paraId="2F56620F"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 xml:space="preserve">I. </w:t>
      </w:r>
      <w:r w:rsidRPr="00417DCD">
        <w:rPr>
          <w:rFonts w:ascii="Palatino Linotype" w:hAnsi="Palatino Linotype" w:cs="Arial"/>
          <w:b/>
          <w:i/>
          <w:sz w:val="22"/>
          <w:u w:val="single"/>
        </w:rPr>
        <w:t>Localizar la información que le solicite la Unidad de Transparencia</w:t>
      </w:r>
      <w:r w:rsidRPr="00417DCD">
        <w:rPr>
          <w:rFonts w:ascii="Palatino Linotype" w:hAnsi="Palatino Linotype" w:cs="Arial"/>
          <w:i/>
          <w:sz w:val="22"/>
        </w:rPr>
        <w:t>;</w:t>
      </w:r>
    </w:p>
    <w:p w14:paraId="1FFCA7C0"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p>
    <w:p w14:paraId="3ABC4379"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 xml:space="preserve">II. </w:t>
      </w:r>
      <w:r w:rsidRPr="00417DCD">
        <w:rPr>
          <w:rFonts w:ascii="Palatino Linotype" w:hAnsi="Palatino Linotype" w:cs="Arial"/>
          <w:b/>
          <w:i/>
          <w:sz w:val="22"/>
          <w:u w:val="single"/>
        </w:rPr>
        <w:t>Proporcionar la información que obre en los archivos y que le sea solicitada por la Unidad de Transparencia</w:t>
      </w:r>
      <w:r w:rsidRPr="00417DCD">
        <w:rPr>
          <w:rFonts w:ascii="Palatino Linotype" w:hAnsi="Palatino Linotype" w:cs="Arial"/>
          <w:i/>
          <w:sz w:val="22"/>
        </w:rPr>
        <w:t>;</w:t>
      </w:r>
    </w:p>
    <w:p w14:paraId="637540D0"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p>
    <w:p w14:paraId="24444CD2"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III. Apoyar a la Unidad de Transparencia en lo que esta le solicite para el cumplimiento de sus funciones;</w:t>
      </w:r>
    </w:p>
    <w:p w14:paraId="6B43E549"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p>
    <w:p w14:paraId="26C008EC"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IV. Proporcionar a la Unidad de Transparencia, las modificaciones a la información pública de oficio que obre en su poder;</w:t>
      </w:r>
    </w:p>
    <w:p w14:paraId="302312B0"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p>
    <w:p w14:paraId="4C90B251"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615B919"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p>
    <w:p w14:paraId="6A6ACE98"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VI. Verificar, una vez analizado el contenido de la información, que no se encuentre en los supuestos de información clasificada; y</w:t>
      </w:r>
    </w:p>
    <w:p w14:paraId="1E84873F"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p>
    <w:p w14:paraId="5D45302F" w14:textId="77777777" w:rsidR="007C5158" w:rsidRPr="00417DCD" w:rsidRDefault="007C5158" w:rsidP="007C5158">
      <w:pPr>
        <w:autoSpaceDE w:val="0"/>
        <w:autoSpaceDN w:val="0"/>
        <w:adjustRightInd w:val="0"/>
        <w:ind w:left="567" w:right="708"/>
        <w:jc w:val="both"/>
        <w:rPr>
          <w:rFonts w:ascii="Palatino Linotype" w:hAnsi="Palatino Linotype" w:cs="Arial"/>
          <w:i/>
          <w:sz w:val="22"/>
        </w:rPr>
      </w:pPr>
      <w:r w:rsidRPr="00417DCD">
        <w:rPr>
          <w:rFonts w:ascii="Palatino Linotype" w:hAnsi="Palatino Linotype" w:cs="Arial"/>
          <w:i/>
          <w:sz w:val="22"/>
        </w:rPr>
        <w:t>VII. Dar cuenta a la Unidad de Transparencia del vencimiento de los plazos de reserva.</w:t>
      </w:r>
    </w:p>
    <w:p w14:paraId="42567309" w14:textId="77777777" w:rsidR="007C5158" w:rsidRPr="00417DCD" w:rsidRDefault="007C5158" w:rsidP="007C5158">
      <w:pPr>
        <w:spacing w:line="360" w:lineRule="auto"/>
        <w:jc w:val="both"/>
        <w:rPr>
          <w:rFonts w:ascii="Palatino Linotype" w:hAnsi="Palatino Linotype"/>
          <w:lang w:eastAsia="es-MX"/>
        </w:rPr>
      </w:pPr>
    </w:p>
    <w:p w14:paraId="0987F2B2" w14:textId="77777777" w:rsidR="007C5158" w:rsidRPr="00417DCD" w:rsidRDefault="007C5158" w:rsidP="007C5158">
      <w:pPr>
        <w:spacing w:line="360" w:lineRule="auto"/>
        <w:jc w:val="both"/>
        <w:rPr>
          <w:rFonts w:ascii="Palatino Linotype" w:hAnsi="Palatino Linotype"/>
          <w:lang w:eastAsia="es-MX"/>
        </w:rPr>
      </w:pPr>
      <w:r w:rsidRPr="00417DCD">
        <w:rPr>
          <w:rFonts w:ascii="Palatino Linotype" w:hAnsi="Palatino Linotype"/>
          <w:lang w:eastAsia="es-MX"/>
        </w:rPr>
        <w:lastRenderedPageBreak/>
        <w:t>En otras palabras, cumplió con lo que para tal efecto dispone el artículo 162, de la Ley de Transparencia y Acceso a la Información Pública del Estado de México y Municipios, que índica:</w:t>
      </w:r>
    </w:p>
    <w:p w14:paraId="3F7642A6" w14:textId="77777777" w:rsidR="007C5158" w:rsidRPr="00417DCD" w:rsidRDefault="007C5158" w:rsidP="007C5158">
      <w:pPr>
        <w:spacing w:line="360" w:lineRule="auto"/>
        <w:jc w:val="both"/>
        <w:rPr>
          <w:rFonts w:ascii="Palatino Linotype" w:hAnsi="Palatino Linotype"/>
          <w:sz w:val="10"/>
          <w:lang w:eastAsia="es-MX"/>
        </w:rPr>
      </w:pPr>
    </w:p>
    <w:p w14:paraId="36E7A5AF" w14:textId="77777777" w:rsidR="007C5158" w:rsidRPr="00417DCD" w:rsidRDefault="007C5158" w:rsidP="007C5158">
      <w:pPr>
        <w:spacing w:line="360" w:lineRule="auto"/>
        <w:jc w:val="both"/>
        <w:rPr>
          <w:rFonts w:ascii="Palatino Linotype" w:hAnsi="Palatino Linotype"/>
          <w:sz w:val="10"/>
          <w:lang w:eastAsia="es-MX"/>
        </w:rPr>
      </w:pPr>
    </w:p>
    <w:p w14:paraId="6FCBFA12" w14:textId="77777777" w:rsidR="007C5158" w:rsidRPr="00417DCD" w:rsidRDefault="007C5158" w:rsidP="007C5158">
      <w:pPr>
        <w:ind w:left="567"/>
        <w:jc w:val="both"/>
        <w:rPr>
          <w:rFonts w:ascii="Palatino Linotype" w:hAnsi="Palatino Linotype"/>
          <w:i/>
          <w:sz w:val="18"/>
          <w:szCs w:val="20"/>
          <w:lang w:eastAsia="es-MX"/>
        </w:rPr>
      </w:pPr>
      <w:r w:rsidRPr="00417DCD">
        <w:rPr>
          <w:rFonts w:ascii="Palatino Linotype" w:hAnsi="Palatino Linotype"/>
          <w:i/>
          <w:sz w:val="22"/>
          <w:szCs w:val="20"/>
          <w:lang w:eastAsia="es-MX"/>
        </w:rPr>
        <w:t>“</w:t>
      </w:r>
      <w:r w:rsidRPr="00417DCD">
        <w:rPr>
          <w:rFonts w:ascii="Palatino Linotype" w:hAnsi="Palatino Linotype"/>
          <w:b/>
          <w:bCs/>
          <w:i/>
          <w:sz w:val="22"/>
          <w:szCs w:val="20"/>
          <w:lang w:eastAsia="es-MX"/>
        </w:rPr>
        <w:t xml:space="preserve">Artículo 162. </w:t>
      </w:r>
      <w:r w:rsidRPr="00417DCD">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17DCD">
        <w:rPr>
          <w:rFonts w:ascii="Palatino Linotype" w:hAnsi="Palatino Linotype"/>
          <w:i/>
          <w:sz w:val="22"/>
          <w:szCs w:val="20"/>
          <w:lang w:eastAsia="es-MX"/>
        </w:rPr>
        <w:t>”</w:t>
      </w:r>
    </w:p>
    <w:p w14:paraId="7F457A06" w14:textId="77777777" w:rsidR="007C5158" w:rsidRPr="00417DCD" w:rsidRDefault="007C5158" w:rsidP="007C5158">
      <w:pPr>
        <w:spacing w:line="360" w:lineRule="auto"/>
        <w:jc w:val="both"/>
        <w:rPr>
          <w:rFonts w:ascii="Palatino Linotype" w:hAnsi="Palatino Linotype" w:cs="Arial"/>
          <w:lang w:eastAsia="es-CO"/>
        </w:rPr>
      </w:pPr>
    </w:p>
    <w:p w14:paraId="27673131" w14:textId="0CCA2849" w:rsidR="007C5158" w:rsidRPr="00417DCD" w:rsidRDefault="007C5158" w:rsidP="007C5158">
      <w:pPr>
        <w:spacing w:line="360" w:lineRule="auto"/>
        <w:jc w:val="both"/>
        <w:rPr>
          <w:rFonts w:ascii="Palatino Linotype" w:hAnsi="Palatino Linotype"/>
        </w:rPr>
      </w:pPr>
      <w:r w:rsidRPr="00417DCD">
        <w:rPr>
          <w:rFonts w:ascii="Palatino Linotype" w:hAnsi="Palatino Linotype"/>
          <w:lang w:eastAsia="es-MX"/>
        </w:rPr>
        <w:t xml:space="preserve">Bajo ese contexto, se considera que, con el pronunciamiento realizado desde su respuesta primigenia por el </w:t>
      </w:r>
      <w:r w:rsidRPr="00417DCD">
        <w:rPr>
          <w:rFonts w:ascii="Palatino Linotype" w:hAnsi="Palatino Linotype"/>
          <w:b/>
          <w:lang w:eastAsia="es-MX"/>
        </w:rPr>
        <w:t>Sujeto Obligado</w:t>
      </w:r>
      <w:r w:rsidRPr="00417DCD">
        <w:rPr>
          <w:rFonts w:ascii="Palatino Linotype" w:hAnsi="Palatino Linotype"/>
          <w:lang w:eastAsia="es-MX"/>
        </w:rPr>
        <w:t>, colma en su totalidad con la</w:t>
      </w:r>
      <w:r w:rsidRPr="00417DCD">
        <w:rPr>
          <w:rFonts w:ascii="Palatino Linotype" w:hAnsi="Palatino Linotype"/>
        </w:rPr>
        <w:t xml:space="preserve"> información solicitada por el particular.</w:t>
      </w:r>
    </w:p>
    <w:p w14:paraId="42782135" w14:textId="159EB9EF" w:rsidR="007C5158" w:rsidRPr="00417DCD" w:rsidRDefault="007C5158" w:rsidP="007C5158">
      <w:pPr>
        <w:spacing w:line="360" w:lineRule="auto"/>
        <w:jc w:val="both"/>
        <w:rPr>
          <w:rFonts w:ascii="Palatino Linotype" w:hAnsi="Palatino Linotype"/>
        </w:rPr>
      </w:pPr>
    </w:p>
    <w:p w14:paraId="4C905C15" w14:textId="67B12D40" w:rsidR="007C5158" w:rsidRPr="00417DCD" w:rsidRDefault="007C5158" w:rsidP="007C5158">
      <w:pPr>
        <w:spacing w:line="360" w:lineRule="auto"/>
        <w:jc w:val="both"/>
        <w:rPr>
          <w:rFonts w:ascii="Palatino Linotype" w:hAnsi="Palatino Linotype" w:cs="Arial"/>
        </w:rPr>
      </w:pPr>
      <w:r w:rsidRPr="00417DCD">
        <w:rPr>
          <w:rFonts w:ascii="Palatino Linotype" w:hAnsi="Palatino Linotype"/>
        </w:rPr>
        <w:t xml:space="preserve">Así, en mérito de lo expuesto en líneas anteriores, </w:t>
      </w:r>
      <w:r w:rsidRPr="00417DCD">
        <w:rPr>
          <w:rFonts w:ascii="Palatino Linotype" w:hAnsi="Palatino Linotype"/>
          <w:noProof/>
          <w:lang w:eastAsia="es-MX"/>
        </w:rPr>
        <w:t xml:space="preserve">resultan </w:t>
      </w:r>
      <w:r w:rsidRPr="00417DCD">
        <w:rPr>
          <w:rFonts w:ascii="Palatino Linotype" w:hAnsi="Palatino Linotype"/>
          <w:b/>
          <w:noProof/>
          <w:lang w:eastAsia="es-MX"/>
        </w:rPr>
        <w:t>infundadas</w:t>
      </w:r>
      <w:r w:rsidRPr="00417DCD">
        <w:rPr>
          <w:rFonts w:ascii="Palatino Linotype" w:hAnsi="Palatino Linotype"/>
          <w:noProof/>
          <w:lang w:eastAsia="es-MX"/>
        </w:rPr>
        <w:t xml:space="preserve"> las razones o motivos de inconformidad que arguye </w:t>
      </w:r>
      <w:r w:rsidRPr="00417DCD">
        <w:rPr>
          <w:rFonts w:ascii="Palatino Linotype" w:hAnsi="Palatino Linotype"/>
          <w:b/>
          <w:noProof/>
          <w:lang w:eastAsia="es-MX"/>
        </w:rPr>
        <w:t>El Recurrente</w:t>
      </w:r>
      <w:r w:rsidRPr="00417DCD">
        <w:rPr>
          <w:rFonts w:ascii="Palatino Linotype" w:hAnsi="Palatino Linotype"/>
          <w:noProof/>
          <w:lang w:eastAsia="es-MX"/>
        </w:rPr>
        <w:t xml:space="preserve">, </w:t>
      </w:r>
      <w:r w:rsidRPr="00417DCD">
        <w:rPr>
          <w:rFonts w:ascii="Palatino Linotype" w:hAnsi="Palatino Linotype" w:cs="Arial"/>
        </w:rPr>
        <w:t xml:space="preserve">por ello con fundamento en el artículo 186, fracción II, de la Ley de Transparencia y Acceso a la Información Pública del Estado de México y Municipios, se </w:t>
      </w:r>
      <w:r w:rsidRPr="00417DCD">
        <w:rPr>
          <w:rFonts w:ascii="Palatino Linotype" w:hAnsi="Palatino Linotype" w:cs="Arial"/>
          <w:b/>
        </w:rPr>
        <w:t>CONFIRMA</w:t>
      </w:r>
      <w:r w:rsidRPr="00417DCD">
        <w:rPr>
          <w:rFonts w:ascii="Palatino Linotype" w:hAnsi="Palatino Linotype" w:cs="Arial"/>
        </w:rPr>
        <w:t xml:space="preserve"> la respuesta a la solicitud de información pública</w:t>
      </w:r>
      <w:r w:rsidRPr="00417DCD">
        <w:rPr>
          <w:rFonts w:ascii="Palatino Linotype" w:hAnsi="Palatino Linotype" w:cs="Arial"/>
          <w:b/>
        </w:rPr>
        <w:t xml:space="preserve"> </w:t>
      </w:r>
      <w:bookmarkStart w:id="0" w:name="_Hlk102505323"/>
      <w:r w:rsidRPr="00417DCD">
        <w:rPr>
          <w:rFonts w:ascii="Palatino Linotype" w:hAnsi="Palatino Linotype" w:cs="Arial"/>
          <w:b/>
        </w:rPr>
        <w:t>00040/TEMAMATL/IP/2022</w:t>
      </w:r>
      <w:bookmarkEnd w:id="0"/>
      <w:r w:rsidRPr="00417DCD">
        <w:rPr>
          <w:rFonts w:ascii="Palatino Linotype" w:hAnsi="Palatino Linotype" w:cs="Arial"/>
        </w:rPr>
        <w:t>,</w:t>
      </w:r>
      <w:r w:rsidRPr="00417DCD">
        <w:rPr>
          <w:rFonts w:ascii="Palatino Linotype" w:hAnsi="Palatino Linotype" w:cs="Arial"/>
          <w:b/>
        </w:rPr>
        <w:t xml:space="preserve"> </w:t>
      </w:r>
      <w:r w:rsidRPr="00417DCD">
        <w:rPr>
          <w:rFonts w:ascii="Palatino Linotype" w:hAnsi="Palatino Linotype" w:cs="Arial"/>
          <w:bCs/>
        </w:rPr>
        <w:t>que ha sido materia del presente fallo</w:t>
      </w:r>
      <w:r w:rsidRPr="00417DCD">
        <w:rPr>
          <w:rFonts w:ascii="Palatino Linotype" w:hAnsi="Palatino Linotype" w:cs="Arial"/>
        </w:rPr>
        <w:t>.</w:t>
      </w:r>
    </w:p>
    <w:p w14:paraId="1321D794" w14:textId="77777777" w:rsidR="007C5158" w:rsidRPr="00417DCD" w:rsidRDefault="007C5158" w:rsidP="007C5158">
      <w:pPr>
        <w:spacing w:line="360" w:lineRule="auto"/>
        <w:jc w:val="both"/>
        <w:rPr>
          <w:rFonts w:ascii="Palatino Linotype" w:hAnsi="Palatino Linotype" w:cs="Arial"/>
        </w:rPr>
      </w:pPr>
    </w:p>
    <w:p w14:paraId="592969BE" w14:textId="77777777" w:rsidR="007C5158" w:rsidRPr="00417DCD" w:rsidRDefault="007C5158" w:rsidP="007C5158">
      <w:pPr>
        <w:pStyle w:val="Sinespaciado"/>
        <w:spacing w:line="360" w:lineRule="auto"/>
        <w:jc w:val="both"/>
        <w:rPr>
          <w:rFonts w:ascii="Palatino Linotype" w:hAnsi="Palatino Linotype"/>
        </w:rPr>
      </w:pPr>
      <w:r w:rsidRPr="00417DCD">
        <w:rPr>
          <w:rFonts w:ascii="Palatino Linotype" w:hAnsi="Palatino Linotype"/>
        </w:rPr>
        <w:t>Por lo antes expuesto y fundado es de resolverse y,</w:t>
      </w:r>
    </w:p>
    <w:p w14:paraId="054FCAD6" w14:textId="77777777" w:rsidR="007C5158" w:rsidRPr="00417DCD" w:rsidRDefault="007C5158" w:rsidP="007C5158">
      <w:pPr>
        <w:spacing w:line="360" w:lineRule="auto"/>
        <w:jc w:val="both"/>
        <w:rPr>
          <w:rFonts w:ascii="Palatino Linotype" w:hAnsi="Palatino Linotype"/>
        </w:rPr>
      </w:pPr>
    </w:p>
    <w:p w14:paraId="375A284B" w14:textId="77777777" w:rsidR="007C5158" w:rsidRPr="00417DCD" w:rsidRDefault="007C5158" w:rsidP="007C5158">
      <w:pPr>
        <w:spacing w:line="360" w:lineRule="auto"/>
        <w:jc w:val="center"/>
        <w:rPr>
          <w:rFonts w:ascii="Palatino Linotype" w:hAnsi="Palatino Linotype"/>
          <w:b/>
          <w:sz w:val="28"/>
          <w:lang w:val="pt-BR"/>
        </w:rPr>
      </w:pPr>
      <w:r w:rsidRPr="00417DCD">
        <w:rPr>
          <w:rFonts w:ascii="Palatino Linotype" w:hAnsi="Palatino Linotype"/>
          <w:b/>
          <w:sz w:val="28"/>
          <w:lang w:val="pt-BR"/>
        </w:rPr>
        <w:t>S E   R E S U E L V E</w:t>
      </w:r>
    </w:p>
    <w:p w14:paraId="18C88636" w14:textId="77777777" w:rsidR="007C5158" w:rsidRPr="00417DCD" w:rsidRDefault="007C5158" w:rsidP="007C5158">
      <w:pPr>
        <w:spacing w:line="360" w:lineRule="auto"/>
        <w:jc w:val="center"/>
        <w:rPr>
          <w:rFonts w:ascii="Palatino Linotype" w:hAnsi="Palatino Linotype"/>
          <w:b/>
          <w:lang w:val="pt-BR"/>
        </w:rPr>
      </w:pPr>
    </w:p>
    <w:p w14:paraId="5FD18B99" w14:textId="6A53AA2B" w:rsidR="007C5158" w:rsidRPr="00417DCD" w:rsidRDefault="007C5158" w:rsidP="007C5158">
      <w:pPr>
        <w:pStyle w:val="Textoindependiente"/>
        <w:spacing w:after="0" w:line="360" w:lineRule="auto"/>
        <w:jc w:val="both"/>
        <w:rPr>
          <w:rFonts w:ascii="Palatino Linotype" w:hAnsi="Palatino Linotype"/>
          <w:sz w:val="24"/>
          <w:szCs w:val="24"/>
        </w:rPr>
      </w:pPr>
      <w:r w:rsidRPr="00417DCD">
        <w:rPr>
          <w:rFonts w:ascii="Palatino Linotype" w:hAnsi="Palatino Linotype"/>
          <w:b/>
          <w:sz w:val="28"/>
          <w:szCs w:val="24"/>
        </w:rPr>
        <w:t>PRIMERO.</w:t>
      </w:r>
      <w:r w:rsidRPr="00417DCD">
        <w:rPr>
          <w:rFonts w:ascii="Palatino Linotype" w:hAnsi="Palatino Linotype"/>
          <w:b/>
          <w:sz w:val="24"/>
          <w:szCs w:val="24"/>
        </w:rPr>
        <w:t xml:space="preserve"> </w:t>
      </w:r>
      <w:r w:rsidRPr="00417DCD">
        <w:rPr>
          <w:rFonts w:ascii="Palatino Linotype" w:hAnsi="Palatino Linotype"/>
          <w:sz w:val="24"/>
          <w:szCs w:val="24"/>
        </w:rPr>
        <w:t xml:space="preserve">Se </w:t>
      </w:r>
      <w:r w:rsidRPr="00417DCD">
        <w:rPr>
          <w:rFonts w:ascii="Palatino Linotype" w:hAnsi="Palatino Linotype"/>
          <w:b/>
          <w:sz w:val="24"/>
          <w:szCs w:val="24"/>
        </w:rPr>
        <w:t>CONFIRMA</w:t>
      </w:r>
      <w:r w:rsidRPr="00417DCD">
        <w:rPr>
          <w:rFonts w:ascii="Palatino Linotype" w:hAnsi="Palatino Linotype"/>
          <w:sz w:val="24"/>
          <w:szCs w:val="24"/>
        </w:rPr>
        <w:t xml:space="preserve"> la respuesta del </w:t>
      </w:r>
      <w:r w:rsidRPr="00417DCD">
        <w:rPr>
          <w:rFonts w:ascii="Palatino Linotype" w:hAnsi="Palatino Linotype"/>
          <w:b/>
          <w:sz w:val="24"/>
          <w:szCs w:val="24"/>
        </w:rPr>
        <w:t xml:space="preserve">Sujeto Obligado </w:t>
      </w:r>
      <w:r w:rsidRPr="00417DCD">
        <w:rPr>
          <w:rFonts w:ascii="Palatino Linotype" w:hAnsi="Palatino Linotype"/>
          <w:bCs/>
          <w:sz w:val="24"/>
          <w:szCs w:val="24"/>
        </w:rPr>
        <w:t xml:space="preserve">a la solicitud de información </w:t>
      </w:r>
      <w:r w:rsidRPr="00417DCD">
        <w:rPr>
          <w:rFonts w:ascii="Palatino Linotype" w:hAnsi="Palatino Linotype" w:cs="Arial"/>
          <w:b/>
          <w:sz w:val="24"/>
          <w:szCs w:val="24"/>
        </w:rPr>
        <w:t>00040/TEMAMATL/IP/2022</w:t>
      </w:r>
      <w:r w:rsidRPr="00417DCD">
        <w:rPr>
          <w:rFonts w:ascii="Palatino Linotype" w:hAnsi="Palatino Linotype"/>
          <w:sz w:val="24"/>
          <w:szCs w:val="24"/>
        </w:rPr>
        <w:t xml:space="preserve">, por resultar infundadas las razones o </w:t>
      </w:r>
      <w:r w:rsidRPr="00417DCD">
        <w:rPr>
          <w:rFonts w:ascii="Palatino Linotype" w:hAnsi="Palatino Linotype"/>
          <w:sz w:val="24"/>
          <w:szCs w:val="24"/>
        </w:rPr>
        <w:lastRenderedPageBreak/>
        <w:t xml:space="preserve">motivos de inconformidad hechos valer por el </w:t>
      </w:r>
      <w:r w:rsidRPr="00417DCD">
        <w:rPr>
          <w:rFonts w:ascii="Palatino Linotype" w:hAnsi="Palatino Linotype"/>
          <w:b/>
          <w:sz w:val="24"/>
          <w:szCs w:val="24"/>
        </w:rPr>
        <w:t>Recurrente</w:t>
      </w:r>
      <w:r w:rsidRPr="00417DCD">
        <w:rPr>
          <w:rFonts w:ascii="Palatino Linotype" w:hAnsi="Palatino Linotype"/>
          <w:sz w:val="24"/>
          <w:szCs w:val="24"/>
        </w:rPr>
        <w:t xml:space="preserve">, en términos del Considerando </w:t>
      </w:r>
      <w:r w:rsidRPr="00417DCD">
        <w:rPr>
          <w:rFonts w:ascii="Palatino Linotype" w:hAnsi="Palatino Linotype"/>
          <w:b/>
          <w:sz w:val="24"/>
          <w:szCs w:val="24"/>
        </w:rPr>
        <w:t xml:space="preserve">CUARTO </w:t>
      </w:r>
      <w:r w:rsidRPr="00417DCD">
        <w:rPr>
          <w:rFonts w:ascii="Palatino Linotype" w:hAnsi="Palatino Linotype"/>
          <w:sz w:val="24"/>
          <w:szCs w:val="24"/>
        </w:rPr>
        <w:t>de esta resolución.</w:t>
      </w:r>
    </w:p>
    <w:p w14:paraId="04E55F73" w14:textId="77777777" w:rsidR="007C5158" w:rsidRPr="00417DCD" w:rsidRDefault="007C5158" w:rsidP="007C5158">
      <w:pPr>
        <w:pStyle w:val="Textoindependiente"/>
        <w:spacing w:after="0" w:line="360" w:lineRule="auto"/>
        <w:jc w:val="both"/>
        <w:rPr>
          <w:rFonts w:ascii="Palatino Linotype" w:hAnsi="Palatino Linotype"/>
          <w:sz w:val="24"/>
          <w:szCs w:val="24"/>
        </w:rPr>
      </w:pPr>
    </w:p>
    <w:p w14:paraId="6E8B83B5" w14:textId="77777777" w:rsidR="007C5158" w:rsidRPr="00417DCD" w:rsidRDefault="007C5158" w:rsidP="007C5158">
      <w:pPr>
        <w:pStyle w:val="Textoindependiente"/>
        <w:spacing w:after="0" w:line="360" w:lineRule="auto"/>
        <w:jc w:val="both"/>
        <w:rPr>
          <w:rFonts w:ascii="Palatino Linotype" w:hAnsi="Palatino Linotype"/>
          <w:sz w:val="24"/>
          <w:szCs w:val="24"/>
        </w:rPr>
      </w:pPr>
      <w:r w:rsidRPr="00417DCD">
        <w:rPr>
          <w:rFonts w:ascii="Palatino Linotype" w:hAnsi="Palatino Linotype"/>
          <w:b/>
          <w:sz w:val="28"/>
          <w:szCs w:val="24"/>
        </w:rPr>
        <w:t>SEGUNDO.</w:t>
      </w:r>
      <w:r w:rsidRPr="00417DCD">
        <w:rPr>
          <w:rFonts w:ascii="Palatino Linotype" w:hAnsi="Palatino Linotype"/>
          <w:sz w:val="28"/>
          <w:szCs w:val="24"/>
        </w:rPr>
        <w:t xml:space="preserve"> </w:t>
      </w:r>
      <w:r w:rsidRPr="00417DCD">
        <w:rPr>
          <w:rFonts w:ascii="Palatino Linotype" w:hAnsi="Palatino Linotype"/>
          <w:b/>
          <w:sz w:val="24"/>
          <w:szCs w:val="24"/>
        </w:rPr>
        <w:t>NOTIFÍQUESE</w:t>
      </w:r>
      <w:r w:rsidRPr="00417DCD">
        <w:rPr>
          <w:rFonts w:ascii="Palatino Linotype" w:hAnsi="Palatino Linotype"/>
          <w:sz w:val="24"/>
          <w:szCs w:val="24"/>
        </w:rPr>
        <w:t xml:space="preserve"> vía Sistema de Acceso a la Información Mexiquense </w:t>
      </w:r>
      <w:r w:rsidRPr="00417DCD">
        <w:rPr>
          <w:rFonts w:ascii="Palatino Linotype" w:hAnsi="Palatino Linotype"/>
          <w:b/>
          <w:sz w:val="24"/>
          <w:szCs w:val="24"/>
        </w:rPr>
        <w:t>(SAIMEX)</w:t>
      </w:r>
      <w:r w:rsidRPr="00417DCD">
        <w:rPr>
          <w:rFonts w:ascii="Palatino Linotype" w:hAnsi="Palatino Linotype"/>
          <w:sz w:val="24"/>
          <w:szCs w:val="24"/>
        </w:rPr>
        <w:t xml:space="preserve">, la presente resolución al Titular de la Unidad de Transparencia del </w:t>
      </w:r>
      <w:r w:rsidRPr="00417DCD">
        <w:rPr>
          <w:rFonts w:ascii="Palatino Linotype" w:hAnsi="Palatino Linotype"/>
          <w:b/>
          <w:sz w:val="24"/>
          <w:szCs w:val="24"/>
        </w:rPr>
        <w:t>Sujeto Obligado</w:t>
      </w:r>
      <w:r w:rsidRPr="00417DCD">
        <w:rPr>
          <w:rFonts w:ascii="Palatino Linotype" w:hAnsi="Palatino Linotype"/>
          <w:sz w:val="24"/>
          <w:szCs w:val="24"/>
        </w:rPr>
        <w:t>, para su conocimiento.</w:t>
      </w:r>
    </w:p>
    <w:p w14:paraId="7948BB26" w14:textId="77777777" w:rsidR="007C5158" w:rsidRPr="00417DCD" w:rsidRDefault="007C5158" w:rsidP="007C5158">
      <w:pPr>
        <w:pStyle w:val="Textoindependiente"/>
        <w:spacing w:after="0" w:line="360" w:lineRule="auto"/>
        <w:jc w:val="both"/>
        <w:rPr>
          <w:rFonts w:ascii="Palatino Linotype" w:hAnsi="Palatino Linotype"/>
          <w:sz w:val="24"/>
          <w:szCs w:val="24"/>
        </w:rPr>
      </w:pPr>
    </w:p>
    <w:p w14:paraId="76409F81" w14:textId="77777777" w:rsidR="007C5158" w:rsidRPr="00417DCD" w:rsidRDefault="007C5158" w:rsidP="007C5158">
      <w:pPr>
        <w:pStyle w:val="Textoindependiente"/>
        <w:spacing w:after="0" w:line="360" w:lineRule="auto"/>
        <w:jc w:val="both"/>
        <w:rPr>
          <w:rFonts w:ascii="Palatino Linotype" w:hAnsi="Palatino Linotype"/>
          <w:sz w:val="24"/>
          <w:szCs w:val="24"/>
        </w:rPr>
      </w:pPr>
      <w:r w:rsidRPr="00417DCD">
        <w:rPr>
          <w:rFonts w:ascii="Palatino Linotype" w:hAnsi="Palatino Linotype"/>
          <w:b/>
          <w:sz w:val="28"/>
          <w:szCs w:val="24"/>
        </w:rPr>
        <w:t>TERCERO.</w:t>
      </w:r>
      <w:r w:rsidRPr="00417DCD">
        <w:rPr>
          <w:rFonts w:ascii="Palatino Linotype" w:hAnsi="Palatino Linotype"/>
          <w:sz w:val="24"/>
          <w:szCs w:val="24"/>
        </w:rPr>
        <w:t xml:space="preserve"> </w:t>
      </w:r>
      <w:r w:rsidRPr="00417DCD">
        <w:rPr>
          <w:rFonts w:ascii="Palatino Linotype" w:hAnsi="Palatino Linotype"/>
          <w:b/>
          <w:sz w:val="24"/>
          <w:szCs w:val="24"/>
        </w:rPr>
        <w:t>NOTIFÍQUESE</w:t>
      </w:r>
      <w:r w:rsidRPr="00417DCD">
        <w:rPr>
          <w:rFonts w:ascii="Palatino Linotype" w:hAnsi="Palatino Linotype"/>
          <w:sz w:val="24"/>
          <w:szCs w:val="24"/>
        </w:rPr>
        <w:t xml:space="preserve"> vía Sistema de Acceso a la Información Mexiquense </w:t>
      </w:r>
      <w:r w:rsidRPr="00417DCD">
        <w:rPr>
          <w:rFonts w:ascii="Palatino Linotype" w:hAnsi="Palatino Linotype"/>
          <w:b/>
          <w:sz w:val="24"/>
          <w:szCs w:val="24"/>
        </w:rPr>
        <w:t>(SAIMEX)</w:t>
      </w:r>
      <w:r w:rsidRPr="00417DCD">
        <w:rPr>
          <w:rFonts w:ascii="Palatino Linotype" w:hAnsi="Palatino Linotype"/>
          <w:sz w:val="24"/>
          <w:szCs w:val="24"/>
        </w:rPr>
        <w:t>,</w:t>
      </w:r>
      <w:r w:rsidRPr="00417DCD">
        <w:rPr>
          <w:rFonts w:ascii="Palatino Linotype" w:hAnsi="Palatino Linotype"/>
          <w:b/>
          <w:sz w:val="24"/>
          <w:szCs w:val="24"/>
        </w:rPr>
        <w:t xml:space="preserve"> </w:t>
      </w:r>
      <w:r w:rsidRPr="00417DCD">
        <w:rPr>
          <w:rFonts w:ascii="Palatino Linotype" w:hAnsi="Palatino Linotype"/>
          <w:sz w:val="24"/>
          <w:szCs w:val="24"/>
        </w:rPr>
        <w:t xml:space="preserve">al </w:t>
      </w:r>
      <w:r w:rsidRPr="00417DCD">
        <w:rPr>
          <w:rFonts w:ascii="Palatino Linotype" w:hAnsi="Palatino Linotype"/>
          <w:b/>
          <w:sz w:val="24"/>
          <w:szCs w:val="24"/>
        </w:rPr>
        <w:t xml:space="preserve">Recurrente </w:t>
      </w:r>
      <w:r w:rsidRPr="00417DCD">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246BC03" w14:textId="77777777" w:rsidR="00CE1C82" w:rsidRPr="00417DCD" w:rsidRDefault="00CE1C82" w:rsidP="002A040B">
      <w:pPr>
        <w:spacing w:line="360" w:lineRule="auto"/>
        <w:jc w:val="both"/>
        <w:rPr>
          <w:rFonts w:ascii="Palatino Linotype" w:eastAsiaTheme="minorHAnsi" w:hAnsi="Palatino Linotype" w:cs="Arial"/>
          <w:lang w:val="es-MX" w:eastAsia="en-US"/>
        </w:rPr>
      </w:pPr>
    </w:p>
    <w:p w14:paraId="2EA79A94" w14:textId="64ABB2AC" w:rsidR="002D61F7" w:rsidRPr="00417DCD" w:rsidRDefault="0029071C" w:rsidP="002A040B">
      <w:pPr>
        <w:spacing w:line="360" w:lineRule="auto"/>
        <w:jc w:val="both"/>
        <w:rPr>
          <w:rFonts w:ascii="Palatino Linotype" w:eastAsiaTheme="minorHAnsi" w:hAnsi="Palatino Linotype" w:cs="Arial"/>
          <w:sz w:val="18"/>
          <w:lang w:val="es-MX" w:eastAsia="en-US"/>
        </w:rPr>
      </w:pPr>
      <w:r w:rsidRPr="00417DCD">
        <w:rPr>
          <w:rFonts w:ascii="Palatino Linotype" w:eastAsiaTheme="minorHAnsi" w:hAnsi="Palatino Linotype" w:cs="Arial"/>
          <w:lang w:val="es-MX" w:eastAsia="en-US"/>
        </w:rPr>
        <w:t>ASÍ LO RESUELVE, POR UNANIMIDAD DE VOTOS, EL PLENO DEL</w:t>
      </w:r>
      <w:r w:rsidRPr="00417DC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17DC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17DCD">
        <w:rPr>
          <w:rFonts w:ascii="Palatino Linotype" w:eastAsiaTheme="minorHAnsi" w:hAnsi="Palatino Linotype" w:cs="Arial"/>
          <w:lang w:val="es-MX" w:eastAsia="en-US"/>
        </w:rPr>
        <w:t xml:space="preserve">; </w:t>
      </w:r>
      <w:r w:rsidRPr="00417DCD">
        <w:rPr>
          <w:rFonts w:ascii="Palatino Linotype" w:eastAsiaTheme="minorHAnsi" w:hAnsi="Palatino Linotype" w:cs="Arial"/>
          <w:lang w:val="es-MX" w:eastAsia="en-US"/>
        </w:rPr>
        <w:t xml:space="preserve">LUIS GUSTAVO PARRA NORIEGA Y GUADALUPE RAMÍREZ PEÑA; EN LA </w:t>
      </w:r>
      <w:r w:rsidR="000B3483" w:rsidRPr="00417DCD">
        <w:rPr>
          <w:rFonts w:ascii="Palatino Linotype" w:eastAsiaTheme="minorHAnsi" w:hAnsi="Palatino Linotype" w:cs="Arial"/>
          <w:lang w:val="es-MX" w:eastAsia="en-US"/>
        </w:rPr>
        <w:t>DÉCIMA S</w:t>
      </w:r>
      <w:r w:rsidR="007C5158" w:rsidRPr="00417DCD">
        <w:rPr>
          <w:rFonts w:ascii="Palatino Linotype" w:eastAsiaTheme="minorHAnsi" w:hAnsi="Palatino Linotype" w:cs="Arial"/>
          <w:lang w:val="es-MX" w:eastAsia="en-US"/>
        </w:rPr>
        <w:t>É</w:t>
      </w:r>
      <w:r w:rsidR="000B3483" w:rsidRPr="00417DCD">
        <w:rPr>
          <w:rFonts w:ascii="Palatino Linotype" w:eastAsiaTheme="minorHAnsi" w:hAnsi="Palatino Linotype" w:cs="Arial"/>
          <w:lang w:val="es-MX" w:eastAsia="en-US"/>
        </w:rPr>
        <w:t>PTIM</w:t>
      </w:r>
      <w:r w:rsidR="00C753C2" w:rsidRPr="00417DCD">
        <w:rPr>
          <w:rFonts w:ascii="Palatino Linotype" w:eastAsiaTheme="minorHAnsi" w:hAnsi="Palatino Linotype" w:cs="Arial"/>
          <w:lang w:val="es-MX" w:eastAsia="en-US"/>
        </w:rPr>
        <w:t xml:space="preserve">A SESIÓN ORDINARIA CELEBRADA EL </w:t>
      </w:r>
      <w:r w:rsidR="000B3483" w:rsidRPr="00417DCD">
        <w:rPr>
          <w:rFonts w:ascii="Palatino Linotype" w:hAnsi="Palatino Linotype" w:cs="Arial"/>
          <w:color w:val="000000"/>
          <w:lang w:val="es-MX" w:eastAsia="es-MX"/>
        </w:rPr>
        <w:t>ONCE DE MAY</w:t>
      </w:r>
      <w:r w:rsidR="00717A0C" w:rsidRPr="00417DCD">
        <w:rPr>
          <w:rFonts w:ascii="Palatino Linotype" w:hAnsi="Palatino Linotype" w:cs="Arial"/>
          <w:color w:val="000000"/>
          <w:lang w:val="es-MX" w:eastAsia="es-MX"/>
        </w:rPr>
        <w:t>O</w:t>
      </w:r>
      <w:r w:rsidRPr="00417DCD">
        <w:rPr>
          <w:rFonts w:ascii="Palatino Linotype" w:hAnsi="Palatino Linotype" w:cs="Arial"/>
          <w:color w:val="000000"/>
          <w:lang w:val="es-MX" w:eastAsia="es-MX"/>
        </w:rPr>
        <w:t xml:space="preserve"> DE</w:t>
      </w:r>
      <w:r w:rsidR="00C4326C" w:rsidRPr="00417DCD">
        <w:rPr>
          <w:rFonts w:ascii="Palatino Linotype" w:eastAsiaTheme="minorHAnsi" w:hAnsi="Palatino Linotype" w:cs="Arial"/>
          <w:lang w:val="es-MX" w:eastAsia="en-US"/>
        </w:rPr>
        <w:t xml:space="preserve"> DOS MIL VEINTIDÓS</w:t>
      </w:r>
      <w:r w:rsidRPr="00417DCD">
        <w:rPr>
          <w:rFonts w:ascii="Palatino Linotype" w:eastAsiaTheme="minorHAnsi" w:hAnsi="Palatino Linotype" w:cs="Arial"/>
          <w:lang w:val="es-MX" w:eastAsia="en-US"/>
        </w:rPr>
        <w:t>, ANTE EL SECRETARIO TÉCNICO, ALEXIS TAPIA RAMÍREZ.-------------------------------------------</w:t>
      </w:r>
      <w:r w:rsidR="00255F1A" w:rsidRPr="00417DCD">
        <w:rPr>
          <w:rFonts w:ascii="Palatino Linotype" w:eastAsiaTheme="minorHAnsi" w:hAnsi="Palatino Linotype" w:cs="Arial"/>
          <w:lang w:val="es-MX" w:eastAsia="en-US"/>
        </w:rPr>
        <w:t>----------------------------------------------------------------------------------------------------------------------------------------------------------------------------------------------------</w:t>
      </w:r>
    </w:p>
    <w:p w14:paraId="6EE1F149" w14:textId="77777777" w:rsidR="0029071C" w:rsidRPr="00DC2B31" w:rsidRDefault="0029071C" w:rsidP="002A040B">
      <w:pPr>
        <w:spacing w:line="360" w:lineRule="auto"/>
        <w:jc w:val="both"/>
        <w:rPr>
          <w:rFonts w:ascii="Palatino Linotype" w:eastAsiaTheme="minorHAnsi" w:hAnsi="Palatino Linotype" w:cs="Arial"/>
          <w:lang w:val="es-MX" w:eastAsia="en-US"/>
        </w:rPr>
      </w:pPr>
      <w:r w:rsidRPr="00417DCD">
        <w:rPr>
          <w:rFonts w:ascii="Palatino Linotype" w:eastAsiaTheme="minorHAnsi" w:hAnsi="Palatino Linotype" w:cs="Arial"/>
          <w:sz w:val="18"/>
          <w:lang w:val="es-MX" w:eastAsia="en-US"/>
        </w:rPr>
        <w:t>JMV/CCR/</w:t>
      </w:r>
      <w:proofErr w:type="spellStart"/>
      <w:r w:rsidRPr="00417DCD">
        <w:rPr>
          <w:rFonts w:ascii="Palatino Linotype" w:eastAsiaTheme="minorHAnsi" w:hAnsi="Palatino Linotype" w:cs="Arial"/>
          <w:sz w:val="18"/>
          <w:lang w:val="es-MX" w:eastAsia="en-US"/>
        </w:rPr>
        <w:t>jasm</w:t>
      </w:r>
      <w:proofErr w:type="spellEnd"/>
    </w:p>
    <w:p w14:paraId="6CF26F55" w14:textId="77777777" w:rsidR="0029071C" w:rsidRDefault="0029071C" w:rsidP="003E56C9"/>
    <w:p w14:paraId="2BA60CC9" w14:textId="77777777" w:rsidR="0029071C" w:rsidRDefault="0029071C" w:rsidP="003E56C9"/>
    <w:p w14:paraId="1C454D12" w14:textId="77777777" w:rsidR="0029071C" w:rsidRDefault="0029071C" w:rsidP="003E56C9"/>
    <w:p w14:paraId="29AA5B0C" w14:textId="77777777" w:rsidR="0029071C" w:rsidRDefault="0029071C" w:rsidP="003E56C9"/>
    <w:p w14:paraId="077394FC" w14:textId="77777777" w:rsidR="0029071C" w:rsidRDefault="0029071C" w:rsidP="003E56C9"/>
    <w:p w14:paraId="78272ECE" w14:textId="77777777" w:rsidR="0029071C" w:rsidRDefault="0029071C" w:rsidP="003E56C9"/>
    <w:p w14:paraId="123B9BEF" w14:textId="77777777" w:rsidR="0029071C" w:rsidRDefault="0029071C" w:rsidP="003E56C9"/>
    <w:p w14:paraId="13D9E67C" w14:textId="77777777" w:rsidR="0029071C" w:rsidRDefault="0029071C" w:rsidP="003E56C9"/>
    <w:p w14:paraId="296BE18A" w14:textId="77777777" w:rsidR="0029071C" w:rsidRDefault="0029071C" w:rsidP="003E56C9"/>
    <w:p w14:paraId="2AB83158" w14:textId="77777777" w:rsidR="0029071C" w:rsidRDefault="0029071C" w:rsidP="003E56C9"/>
    <w:p w14:paraId="7749B802" w14:textId="77777777" w:rsidR="0029071C" w:rsidRDefault="0029071C" w:rsidP="003E56C9"/>
    <w:p w14:paraId="62252A06" w14:textId="77777777" w:rsidR="0029071C" w:rsidRDefault="0029071C" w:rsidP="003E56C9"/>
    <w:p w14:paraId="46CA076A" w14:textId="77777777" w:rsidR="0029071C" w:rsidRDefault="0029071C" w:rsidP="003E56C9"/>
    <w:p w14:paraId="4F8B422D" w14:textId="77777777" w:rsidR="0029071C" w:rsidRDefault="0029071C" w:rsidP="003E56C9"/>
    <w:p w14:paraId="2C769BEE" w14:textId="77777777" w:rsidR="0029071C" w:rsidRDefault="0029071C" w:rsidP="003E56C9"/>
    <w:p w14:paraId="5D48BC4C" w14:textId="77777777" w:rsidR="0029071C" w:rsidRDefault="0029071C" w:rsidP="003E56C9"/>
    <w:p w14:paraId="4A6C8A59" w14:textId="77777777" w:rsidR="0029071C" w:rsidRDefault="0029071C" w:rsidP="003E56C9"/>
    <w:p w14:paraId="410450E6" w14:textId="77777777" w:rsidR="0029071C" w:rsidRDefault="0029071C" w:rsidP="003E56C9"/>
    <w:p w14:paraId="5DA055DA" w14:textId="77777777" w:rsidR="0029071C" w:rsidRDefault="0029071C" w:rsidP="003E56C9"/>
    <w:p w14:paraId="6B0A8547" w14:textId="77777777" w:rsidR="0029071C" w:rsidRDefault="0029071C" w:rsidP="003E56C9"/>
    <w:p w14:paraId="0DA7E304" w14:textId="77777777" w:rsidR="0029071C" w:rsidRDefault="0029071C" w:rsidP="003E56C9"/>
    <w:p w14:paraId="7CBCCB6B" w14:textId="77777777" w:rsidR="0029071C" w:rsidRDefault="0029071C" w:rsidP="003E56C9"/>
    <w:p w14:paraId="71D4C633" w14:textId="77777777" w:rsidR="0029071C" w:rsidRDefault="0029071C" w:rsidP="003E56C9"/>
    <w:p w14:paraId="0AC475F6" w14:textId="77777777" w:rsidR="0029071C" w:rsidRDefault="0029071C" w:rsidP="003E56C9"/>
    <w:p w14:paraId="2DEE1358" w14:textId="77777777" w:rsidR="0029071C" w:rsidRDefault="0029071C" w:rsidP="003E56C9"/>
    <w:p w14:paraId="2168DA8E" w14:textId="77777777" w:rsidR="0029071C" w:rsidRDefault="0029071C" w:rsidP="003E56C9"/>
    <w:p w14:paraId="4E954D48" w14:textId="77777777" w:rsidR="0029071C" w:rsidRDefault="0029071C" w:rsidP="003E56C9"/>
    <w:p w14:paraId="50C298E0" w14:textId="77777777" w:rsidR="0029071C" w:rsidRDefault="0029071C" w:rsidP="003E56C9"/>
    <w:p w14:paraId="546F9B6C" w14:textId="77777777" w:rsidR="0029071C" w:rsidRDefault="0029071C" w:rsidP="003E56C9"/>
    <w:p w14:paraId="58AA541A" w14:textId="77777777" w:rsidR="0029071C" w:rsidRDefault="0029071C" w:rsidP="003E56C9"/>
    <w:p w14:paraId="1969496E" w14:textId="77777777" w:rsidR="0029071C" w:rsidRDefault="0029071C" w:rsidP="003E56C9"/>
    <w:p w14:paraId="7732CE95" w14:textId="77777777" w:rsidR="0029071C" w:rsidRDefault="0029071C" w:rsidP="003E56C9"/>
    <w:p w14:paraId="732C3139" w14:textId="77777777" w:rsidR="0029071C" w:rsidRDefault="0029071C" w:rsidP="003E56C9"/>
    <w:p w14:paraId="016944BB" w14:textId="77777777" w:rsidR="0029071C" w:rsidRDefault="0029071C" w:rsidP="003E56C9"/>
    <w:p w14:paraId="3E7E7880" w14:textId="77777777" w:rsidR="0029071C" w:rsidRDefault="0029071C" w:rsidP="003E56C9"/>
    <w:p w14:paraId="14E193AE" w14:textId="77777777"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1010" w14:textId="77777777" w:rsidR="004E0066" w:rsidRDefault="004E0066" w:rsidP="000B5E25">
      <w:r>
        <w:separator/>
      </w:r>
    </w:p>
  </w:endnote>
  <w:endnote w:type="continuationSeparator" w:id="0">
    <w:p w14:paraId="1B37C27E" w14:textId="77777777" w:rsidR="004E0066" w:rsidRDefault="004E006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23D2" w14:textId="77777777" w:rsidR="00C20F80" w:rsidRPr="000D3AD4" w:rsidRDefault="00C20F8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137F">
      <w:rPr>
        <w:rFonts w:ascii="Palatino Linotype" w:hAnsi="Palatino Linotype" w:cs="Arial"/>
        <w:bCs/>
        <w:noProof/>
        <w:sz w:val="20"/>
        <w:szCs w:val="20"/>
      </w:rPr>
      <w:t>18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137F">
      <w:rPr>
        <w:rFonts w:ascii="Palatino Linotype" w:hAnsi="Palatino Linotype" w:cs="Arial"/>
        <w:bCs/>
        <w:noProof/>
        <w:sz w:val="20"/>
        <w:szCs w:val="20"/>
      </w:rPr>
      <w:t>18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CE2D" w14:textId="77777777" w:rsidR="00C20F80" w:rsidRPr="000D3AD4" w:rsidRDefault="00C20F8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137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137F">
      <w:rPr>
        <w:rFonts w:ascii="Palatino Linotype" w:hAnsi="Palatino Linotype" w:cs="Arial"/>
        <w:bCs/>
        <w:noProof/>
        <w:sz w:val="20"/>
        <w:szCs w:val="20"/>
      </w:rPr>
      <w:t>18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D595" w14:textId="77777777" w:rsidR="004E0066" w:rsidRDefault="004E0066" w:rsidP="000B5E25">
      <w:r>
        <w:separator/>
      </w:r>
    </w:p>
  </w:footnote>
  <w:footnote w:type="continuationSeparator" w:id="0">
    <w:p w14:paraId="171FFE9B" w14:textId="77777777" w:rsidR="004E0066" w:rsidRDefault="004E0066" w:rsidP="000B5E25">
      <w:r>
        <w:continuationSeparator/>
      </w:r>
    </w:p>
  </w:footnote>
  <w:footnote w:id="1">
    <w:p w14:paraId="516A58C7" w14:textId="77777777" w:rsidR="00C20F80" w:rsidRPr="008A64CB" w:rsidRDefault="00C20F80"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7DCB789" w14:textId="77777777" w:rsidR="00C20F80" w:rsidRDefault="00C20F80" w:rsidP="008A64CB">
      <w:pPr>
        <w:autoSpaceDE w:val="0"/>
        <w:autoSpaceDN w:val="0"/>
        <w:adjustRightInd w:val="0"/>
        <w:ind w:right="49"/>
        <w:jc w:val="both"/>
        <w:rPr>
          <w:rFonts w:ascii="Palatino Linotype" w:hAnsi="Palatino Linotype"/>
          <w:i/>
          <w:sz w:val="18"/>
          <w:szCs w:val="22"/>
        </w:rPr>
      </w:pPr>
    </w:p>
    <w:p w14:paraId="6979FC87" w14:textId="77777777" w:rsidR="00C20F80" w:rsidRPr="008A64CB" w:rsidRDefault="00C20F80"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7D9A754" w14:textId="77777777" w:rsidR="00C20F80" w:rsidRPr="008A64CB" w:rsidRDefault="00C20F80">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ABE5" w14:textId="77777777" w:rsidR="00C20F80" w:rsidRDefault="004E0066">
    <w:pPr>
      <w:pStyle w:val="Encabezado"/>
    </w:pPr>
    <w:r>
      <w:rPr>
        <w:noProof/>
        <w:lang w:val="es-MX" w:eastAsia="es-MX"/>
      </w:rPr>
      <w:pict w14:anchorId="40B82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5" w:type="dxa"/>
      <w:tblInd w:w="3397" w:type="dxa"/>
      <w:tblLayout w:type="fixed"/>
      <w:tblLook w:val="04A0" w:firstRow="1" w:lastRow="0" w:firstColumn="1" w:lastColumn="0" w:noHBand="0" w:noVBand="1"/>
    </w:tblPr>
    <w:tblGrid>
      <w:gridCol w:w="2552"/>
      <w:gridCol w:w="3123"/>
    </w:tblGrid>
    <w:tr w:rsidR="00C20F80" w:rsidRPr="008F2CCC" w14:paraId="1E1D5BEA" w14:textId="77777777" w:rsidTr="00795375">
      <w:tc>
        <w:tcPr>
          <w:tcW w:w="2552" w:type="dxa"/>
          <w:shd w:val="clear" w:color="auto" w:fill="auto"/>
        </w:tcPr>
        <w:p w14:paraId="4103F1F6" w14:textId="77777777" w:rsidR="00C20F80" w:rsidRPr="008F5DAE" w:rsidRDefault="00C20F80" w:rsidP="0043515A">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123" w:type="dxa"/>
          <w:shd w:val="clear" w:color="auto" w:fill="auto"/>
          <w:vAlign w:val="center"/>
        </w:tcPr>
        <w:p w14:paraId="4F662EC7" w14:textId="77777777" w:rsidR="00C20F80" w:rsidRPr="0029071C" w:rsidRDefault="00C20F80" w:rsidP="00A83B4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795375">
            <w:rPr>
              <w:rFonts w:ascii="Palatino Linotype" w:hAnsi="Palatino Linotype"/>
              <w:sz w:val="22"/>
              <w:szCs w:val="22"/>
              <w:lang w:val="es-ES_tradnl"/>
            </w:rPr>
            <w:t>3880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20F80" w:rsidRPr="008F2CCC" w14:paraId="49B2B56F" w14:textId="77777777" w:rsidTr="00795375">
      <w:tc>
        <w:tcPr>
          <w:tcW w:w="2552" w:type="dxa"/>
          <w:shd w:val="clear" w:color="auto" w:fill="auto"/>
        </w:tcPr>
        <w:p w14:paraId="675BEEC1" w14:textId="77777777" w:rsidR="00C20F80" w:rsidRPr="008F5DAE" w:rsidRDefault="00C20F80" w:rsidP="00795375">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123" w:type="dxa"/>
          <w:shd w:val="clear" w:color="auto" w:fill="auto"/>
          <w:vAlign w:val="center"/>
        </w:tcPr>
        <w:p w14:paraId="4CE35EA5" w14:textId="77777777" w:rsidR="00C20F80" w:rsidRPr="0029071C" w:rsidRDefault="00795375" w:rsidP="0079537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Ayuntamiento de Temamatla</w:t>
          </w:r>
        </w:p>
      </w:tc>
    </w:tr>
    <w:tr w:rsidR="00C20F80" w:rsidRPr="008F2CCC" w14:paraId="285CF0BF" w14:textId="77777777" w:rsidTr="00795375">
      <w:trPr>
        <w:trHeight w:val="228"/>
      </w:trPr>
      <w:tc>
        <w:tcPr>
          <w:tcW w:w="2552" w:type="dxa"/>
          <w:shd w:val="clear" w:color="auto" w:fill="auto"/>
        </w:tcPr>
        <w:p w14:paraId="67E746D4" w14:textId="77777777" w:rsidR="00C20F80" w:rsidRPr="008F5DAE" w:rsidRDefault="00795375" w:rsidP="0043515A">
          <w:pPr>
            <w:spacing w:line="276" w:lineRule="auto"/>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00C20F80" w:rsidRPr="008F5DAE">
            <w:rPr>
              <w:rFonts w:ascii="Palatino Linotype" w:hAnsi="Palatino Linotype"/>
              <w:b/>
              <w:sz w:val="22"/>
              <w:szCs w:val="22"/>
              <w:lang w:val="es-ES_tradnl"/>
            </w:rPr>
            <w:t>Ponente:</w:t>
          </w:r>
        </w:p>
      </w:tc>
      <w:tc>
        <w:tcPr>
          <w:tcW w:w="3123" w:type="dxa"/>
          <w:shd w:val="clear" w:color="auto" w:fill="auto"/>
        </w:tcPr>
        <w:p w14:paraId="2E95153F" w14:textId="77777777" w:rsidR="00C20F80" w:rsidRPr="0029071C" w:rsidRDefault="00C20F80"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08CA795" w14:textId="77777777" w:rsidR="00C20F80" w:rsidRPr="001779E0" w:rsidRDefault="004E006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2E73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65pt;margin-top:-122.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58" w:type="dxa"/>
      <w:tblInd w:w="3114" w:type="dxa"/>
      <w:tblLayout w:type="fixed"/>
      <w:tblLook w:val="04A0" w:firstRow="1" w:lastRow="0" w:firstColumn="1" w:lastColumn="0" w:noHBand="0" w:noVBand="1"/>
    </w:tblPr>
    <w:tblGrid>
      <w:gridCol w:w="2835"/>
      <w:gridCol w:w="3123"/>
    </w:tblGrid>
    <w:tr w:rsidR="00C20F80" w:rsidRPr="008F2CCC" w14:paraId="25BA3B75" w14:textId="77777777" w:rsidTr="00A83B4F">
      <w:tc>
        <w:tcPr>
          <w:tcW w:w="2835" w:type="dxa"/>
          <w:shd w:val="clear" w:color="auto" w:fill="auto"/>
        </w:tcPr>
        <w:p w14:paraId="5DB12ACD" w14:textId="77777777"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123" w:type="dxa"/>
          <w:shd w:val="clear" w:color="auto" w:fill="auto"/>
          <w:vAlign w:val="center"/>
        </w:tcPr>
        <w:p w14:paraId="70C3E1CC" w14:textId="77777777" w:rsidR="00C20F80" w:rsidRPr="0029071C" w:rsidRDefault="00C20F80" w:rsidP="008F5DAE">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795375">
            <w:rPr>
              <w:rFonts w:ascii="Palatino Linotype" w:hAnsi="Palatino Linotype"/>
              <w:sz w:val="22"/>
              <w:szCs w:val="22"/>
              <w:lang w:val="es-ES_tradnl"/>
            </w:rPr>
            <w:t>3880</w:t>
          </w:r>
          <w:r w:rsidRPr="0029071C">
            <w:rPr>
              <w:rFonts w:ascii="Palatino Linotype" w:hAnsi="Palatino Linotype"/>
              <w:sz w:val="22"/>
              <w:szCs w:val="22"/>
              <w:lang w:val="es-ES_tradnl"/>
            </w:rPr>
            <w:t>/INFOEM/IP/RR/202</w:t>
          </w:r>
          <w:r w:rsidR="008F5DAE">
            <w:rPr>
              <w:rFonts w:ascii="Palatino Linotype" w:hAnsi="Palatino Linotype"/>
              <w:sz w:val="22"/>
              <w:szCs w:val="22"/>
              <w:lang w:val="es-ES_tradnl"/>
            </w:rPr>
            <w:t>2</w:t>
          </w:r>
        </w:p>
      </w:tc>
    </w:tr>
    <w:tr w:rsidR="00C20F80" w:rsidRPr="008F2CCC" w14:paraId="3245165D" w14:textId="77777777" w:rsidTr="00A83B4F">
      <w:tc>
        <w:tcPr>
          <w:tcW w:w="2835" w:type="dxa"/>
          <w:shd w:val="clear" w:color="auto" w:fill="auto"/>
          <w:vAlign w:val="center"/>
        </w:tcPr>
        <w:p w14:paraId="7487C427" w14:textId="77777777"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3123" w:type="dxa"/>
          <w:shd w:val="clear" w:color="auto" w:fill="auto"/>
          <w:vAlign w:val="center"/>
        </w:tcPr>
        <w:p w14:paraId="177D0568" w14:textId="26BE17F7" w:rsidR="00C20F80" w:rsidRPr="006D30E6" w:rsidRDefault="00370E75" w:rsidP="00795375">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w:t>
          </w:r>
          <w:proofErr w:type="spellEnd"/>
        </w:p>
      </w:tc>
    </w:tr>
    <w:tr w:rsidR="00C20F80" w:rsidRPr="008F2CCC" w14:paraId="5EF00458" w14:textId="77777777" w:rsidTr="00A83B4F">
      <w:trPr>
        <w:trHeight w:val="228"/>
      </w:trPr>
      <w:tc>
        <w:tcPr>
          <w:tcW w:w="2835" w:type="dxa"/>
          <w:shd w:val="clear" w:color="auto" w:fill="auto"/>
        </w:tcPr>
        <w:p w14:paraId="1F77AE60" w14:textId="77777777" w:rsidR="00C20F80" w:rsidRPr="008F5DAE" w:rsidRDefault="00C20F80"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123" w:type="dxa"/>
          <w:shd w:val="clear" w:color="auto" w:fill="auto"/>
          <w:vAlign w:val="center"/>
        </w:tcPr>
        <w:p w14:paraId="4D696261" w14:textId="77777777" w:rsidR="00C20F80" w:rsidRPr="0029071C" w:rsidRDefault="00795375" w:rsidP="00795375">
          <w:pPr>
            <w:spacing w:line="276" w:lineRule="auto"/>
            <w:jc w:val="right"/>
            <w:rPr>
              <w:rFonts w:ascii="Palatino Linotype" w:hAnsi="Palatino Linotype"/>
              <w:sz w:val="22"/>
              <w:szCs w:val="22"/>
            </w:rPr>
          </w:pPr>
          <w:r>
            <w:rPr>
              <w:rFonts w:ascii="Palatino Linotype" w:hAnsi="Palatino Linotype"/>
              <w:sz w:val="22"/>
              <w:szCs w:val="22"/>
            </w:rPr>
            <w:t>Ayuntamiento de Temamatla</w:t>
          </w:r>
        </w:p>
      </w:tc>
    </w:tr>
    <w:tr w:rsidR="00C20F80" w:rsidRPr="008F2CCC" w14:paraId="75FB30A8" w14:textId="77777777" w:rsidTr="00A83B4F">
      <w:tc>
        <w:tcPr>
          <w:tcW w:w="2835" w:type="dxa"/>
          <w:shd w:val="clear" w:color="auto" w:fill="auto"/>
        </w:tcPr>
        <w:p w14:paraId="38E38D65" w14:textId="77777777"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123" w:type="dxa"/>
          <w:shd w:val="clear" w:color="auto" w:fill="auto"/>
        </w:tcPr>
        <w:p w14:paraId="0CB424FA" w14:textId="77777777" w:rsidR="00C20F80" w:rsidRPr="0029071C" w:rsidRDefault="00C20F80"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08692D2" w14:textId="77777777" w:rsidR="00C20F80" w:rsidRPr="009F1AB6" w:rsidRDefault="004E0066">
    <w:pPr>
      <w:pStyle w:val="Encabezado"/>
      <w:rPr>
        <w:sz w:val="10"/>
      </w:rPr>
    </w:pPr>
    <w:r>
      <w:rPr>
        <w:noProof/>
        <w:sz w:val="10"/>
        <w:lang w:val="es-MX" w:eastAsia="es-MX"/>
      </w:rPr>
      <w:pict w14:anchorId="2B4A0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101.35pt;margin-top:-110.9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5B73B7"/>
    <w:multiLevelType w:val="hybridMultilevel"/>
    <w:tmpl w:val="A720F7CE"/>
    <w:lvl w:ilvl="0" w:tplc="1AA8F1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7292">
    <w:abstractNumId w:val="22"/>
  </w:num>
  <w:num w:numId="2" w16cid:durableId="1559970355">
    <w:abstractNumId w:val="39"/>
  </w:num>
  <w:num w:numId="3" w16cid:durableId="1160970428">
    <w:abstractNumId w:val="38"/>
  </w:num>
  <w:num w:numId="4" w16cid:durableId="22249374">
    <w:abstractNumId w:val="11"/>
  </w:num>
  <w:num w:numId="5" w16cid:durableId="1620719475">
    <w:abstractNumId w:val="29"/>
  </w:num>
  <w:num w:numId="6" w16cid:durableId="1646934083">
    <w:abstractNumId w:val="25"/>
  </w:num>
  <w:num w:numId="7" w16cid:durableId="1471047051">
    <w:abstractNumId w:val="31"/>
  </w:num>
  <w:num w:numId="8" w16cid:durableId="1483308356">
    <w:abstractNumId w:val="0"/>
  </w:num>
  <w:num w:numId="9" w16cid:durableId="780539238">
    <w:abstractNumId w:val="40"/>
  </w:num>
  <w:num w:numId="10" w16cid:durableId="202795825">
    <w:abstractNumId w:val="45"/>
  </w:num>
  <w:num w:numId="11" w16cid:durableId="395008203">
    <w:abstractNumId w:val="3"/>
  </w:num>
  <w:num w:numId="12" w16cid:durableId="1607814172">
    <w:abstractNumId w:val="10"/>
  </w:num>
  <w:num w:numId="13" w16cid:durableId="1784181799">
    <w:abstractNumId w:val="34"/>
  </w:num>
  <w:num w:numId="14" w16cid:durableId="156652675">
    <w:abstractNumId w:val="43"/>
  </w:num>
  <w:num w:numId="15" w16cid:durableId="543563975">
    <w:abstractNumId w:val="42"/>
  </w:num>
  <w:num w:numId="16" w16cid:durableId="1523742845">
    <w:abstractNumId w:val="9"/>
  </w:num>
  <w:num w:numId="17" w16cid:durableId="1292860607">
    <w:abstractNumId w:val="4"/>
  </w:num>
  <w:num w:numId="18" w16cid:durableId="767117825">
    <w:abstractNumId w:val="1"/>
  </w:num>
  <w:num w:numId="19" w16cid:durableId="811411563">
    <w:abstractNumId w:val="36"/>
  </w:num>
  <w:num w:numId="20" w16cid:durableId="400451019">
    <w:abstractNumId w:val="14"/>
  </w:num>
  <w:num w:numId="21" w16cid:durableId="1308975486">
    <w:abstractNumId w:val="18"/>
  </w:num>
  <w:num w:numId="22" w16cid:durableId="271130809">
    <w:abstractNumId w:val="17"/>
  </w:num>
  <w:num w:numId="23" w16cid:durableId="1404378547">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16cid:durableId="1900939965">
    <w:abstractNumId w:val="6"/>
  </w:num>
  <w:num w:numId="25" w16cid:durableId="583804184">
    <w:abstractNumId w:val="23"/>
  </w:num>
  <w:num w:numId="26" w16cid:durableId="369383989">
    <w:abstractNumId w:val="20"/>
  </w:num>
  <w:num w:numId="27" w16cid:durableId="51196644">
    <w:abstractNumId w:val="12"/>
  </w:num>
  <w:num w:numId="28" w16cid:durableId="469597394">
    <w:abstractNumId w:val="30"/>
  </w:num>
  <w:num w:numId="29" w16cid:durableId="1133059814">
    <w:abstractNumId w:val="15"/>
  </w:num>
  <w:num w:numId="30" w16cid:durableId="2076274701">
    <w:abstractNumId w:val="7"/>
  </w:num>
  <w:num w:numId="31" w16cid:durableId="1834367051">
    <w:abstractNumId w:val="32"/>
  </w:num>
  <w:num w:numId="32" w16cid:durableId="670570500">
    <w:abstractNumId w:val="28"/>
  </w:num>
  <w:num w:numId="33" w16cid:durableId="851261188">
    <w:abstractNumId w:val="5"/>
  </w:num>
  <w:num w:numId="34" w16cid:durableId="1275096785">
    <w:abstractNumId w:val="33"/>
  </w:num>
  <w:num w:numId="35" w16cid:durableId="584336652">
    <w:abstractNumId w:val="35"/>
  </w:num>
  <w:num w:numId="36" w16cid:durableId="119611370">
    <w:abstractNumId w:val="41"/>
  </w:num>
  <w:num w:numId="37" w16cid:durableId="1454709356">
    <w:abstractNumId w:val="26"/>
  </w:num>
  <w:num w:numId="38" w16cid:durableId="907543438">
    <w:abstractNumId w:val="13"/>
  </w:num>
  <w:num w:numId="39" w16cid:durableId="865408821">
    <w:abstractNumId w:val="44"/>
  </w:num>
  <w:num w:numId="40" w16cid:durableId="930577873">
    <w:abstractNumId w:val="19"/>
  </w:num>
  <w:num w:numId="41" w16cid:durableId="1719160680">
    <w:abstractNumId w:val="8"/>
  </w:num>
  <w:num w:numId="42" w16cid:durableId="249048032">
    <w:abstractNumId w:val="37"/>
  </w:num>
  <w:num w:numId="43" w16cid:durableId="1953632230">
    <w:abstractNumId w:val="2"/>
  </w:num>
  <w:num w:numId="44" w16cid:durableId="1216700803">
    <w:abstractNumId w:val="21"/>
  </w:num>
  <w:num w:numId="45" w16cid:durableId="348414743">
    <w:abstractNumId w:val="16"/>
  </w:num>
  <w:num w:numId="46" w16cid:durableId="1776513612">
    <w:abstractNumId w:val="24"/>
  </w:num>
  <w:num w:numId="47" w16cid:durableId="11180624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6F8B"/>
    <w:rsid w:val="000572E9"/>
    <w:rsid w:val="00071173"/>
    <w:rsid w:val="000775FC"/>
    <w:rsid w:val="00093AE1"/>
    <w:rsid w:val="000A717C"/>
    <w:rsid w:val="000B3483"/>
    <w:rsid w:val="000B5E25"/>
    <w:rsid w:val="000B7C6C"/>
    <w:rsid w:val="000C43CE"/>
    <w:rsid w:val="000C49B8"/>
    <w:rsid w:val="000D3AD4"/>
    <w:rsid w:val="000E592F"/>
    <w:rsid w:val="000E7612"/>
    <w:rsid w:val="000F16BA"/>
    <w:rsid w:val="00101AD8"/>
    <w:rsid w:val="0010712B"/>
    <w:rsid w:val="00123996"/>
    <w:rsid w:val="0012510D"/>
    <w:rsid w:val="0014397A"/>
    <w:rsid w:val="00143F6E"/>
    <w:rsid w:val="001558F3"/>
    <w:rsid w:val="00170AA7"/>
    <w:rsid w:val="00186CCB"/>
    <w:rsid w:val="0019170F"/>
    <w:rsid w:val="001A6109"/>
    <w:rsid w:val="001C14AC"/>
    <w:rsid w:val="001D2DE0"/>
    <w:rsid w:val="001D4046"/>
    <w:rsid w:val="001D5495"/>
    <w:rsid w:val="001E45B5"/>
    <w:rsid w:val="001F1FCC"/>
    <w:rsid w:val="001F2305"/>
    <w:rsid w:val="0020249A"/>
    <w:rsid w:val="00202C04"/>
    <w:rsid w:val="002167BB"/>
    <w:rsid w:val="00217E6C"/>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B75C8"/>
    <w:rsid w:val="002C0BE5"/>
    <w:rsid w:val="002D17B8"/>
    <w:rsid w:val="002D61F7"/>
    <w:rsid w:val="002D6656"/>
    <w:rsid w:val="002D6E4B"/>
    <w:rsid w:val="002E3085"/>
    <w:rsid w:val="002F3B20"/>
    <w:rsid w:val="002F55F7"/>
    <w:rsid w:val="00304E15"/>
    <w:rsid w:val="00307006"/>
    <w:rsid w:val="0030701F"/>
    <w:rsid w:val="00330FC3"/>
    <w:rsid w:val="00343F0B"/>
    <w:rsid w:val="003520C5"/>
    <w:rsid w:val="00370E75"/>
    <w:rsid w:val="003746DE"/>
    <w:rsid w:val="003804E8"/>
    <w:rsid w:val="00380D3E"/>
    <w:rsid w:val="003B1C85"/>
    <w:rsid w:val="003D5352"/>
    <w:rsid w:val="003E21A7"/>
    <w:rsid w:val="003E56C9"/>
    <w:rsid w:val="004018F9"/>
    <w:rsid w:val="00417DCD"/>
    <w:rsid w:val="00425E0F"/>
    <w:rsid w:val="004344EA"/>
    <w:rsid w:val="0043515A"/>
    <w:rsid w:val="004403F7"/>
    <w:rsid w:val="00442FD8"/>
    <w:rsid w:val="00443892"/>
    <w:rsid w:val="004445A1"/>
    <w:rsid w:val="00445CAA"/>
    <w:rsid w:val="00466B3F"/>
    <w:rsid w:val="004672ED"/>
    <w:rsid w:val="004D6F71"/>
    <w:rsid w:val="004E0066"/>
    <w:rsid w:val="00524A8D"/>
    <w:rsid w:val="00555C87"/>
    <w:rsid w:val="00563B39"/>
    <w:rsid w:val="0057289F"/>
    <w:rsid w:val="0059032F"/>
    <w:rsid w:val="005A6216"/>
    <w:rsid w:val="005B234D"/>
    <w:rsid w:val="005B26AD"/>
    <w:rsid w:val="005B36A8"/>
    <w:rsid w:val="005B5693"/>
    <w:rsid w:val="005C6646"/>
    <w:rsid w:val="005D77CC"/>
    <w:rsid w:val="005E5716"/>
    <w:rsid w:val="005F4BFB"/>
    <w:rsid w:val="006000C5"/>
    <w:rsid w:val="006002E0"/>
    <w:rsid w:val="00620280"/>
    <w:rsid w:val="006221BE"/>
    <w:rsid w:val="006258FD"/>
    <w:rsid w:val="00632E48"/>
    <w:rsid w:val="00643B58"/>
    <w:rsid w:val="006810FF"/>
    <w:rsid w:val="00694976"/>
    <w:rsid w:val="006B321A"/>
    <w:rsid w:val="006B418F"/>
    <w:rsid w:val="006C3931"/>
    <w:rsid w:val="006D1713"/>
    <w:rsid w:val="006D30E6"/>
    <w:rsid w:val="006D3A03"/>
    <w:rsid w:val="006E08FA"/>
    <w:rsid w:val="006F137F"/>
    <w:rsid w:val="006F32A3"/>
    <w:rsid w:val="006F5F93"/>
    <w:rsid w:val="00710FED"/>
    <w:rsid w:val="00716632"/>
    <w:rsid w:val="00717A0C"/>
    <w:rsid w:val="0072658E"/>
    <w:rsid w:val="00732345"/>
    <w:rsid w:val="00756F04"/>
    <w:rsid w:val="0076696B"/>
    <w:rsid w:val="00770F18"/>
    <w:rsid w:val="007828DC"/>
    <w:rsid w:val="00795375"/>
    <w:rsid w:val="007A118C"/>
    <w:rsid w:val="007C3435"/>
    <w:rsid w:val="007C5158"/>
    <w:rsid w:val="007D2A81"/>
    <w:rsid w:val="007E534B"/>
    <w:rsid w:val="007E7C02"/>
    <w:rsid w:val="007F7462"/>
    <w:rsid w:val="00800A80"/>
    <w:rsid w:val="00835035"/>
    <w:rsid w:val="008500D3"/>
    <w:rsid w:val="00852668"/>
    <w:rsid w:val="008578BF"/>
    <w:rsid w:val="008660D6"/>
    <w:rsid w:val="008A1A90"/>
    <w:rsid w:val="008A64CB"/>
    <w:rsid w:val="008B082B"/>
    <w:rsid w:val="008B6546"/>
    <w:rsid w:val="008C3B24"/>
    <w:rsid w:val="008E01E4"/>
    <w:rsid w:val="008E7F32"/>
    <w:rsid w:val="008F5DAE"/>
    <w:rsid w:val="00900C9B"/>
    <w:rsid w:val="00901487"/>
    <w:rsid w:val="009217E8"/>
    <w:rsid w:val="00925B0B"/>
    <w:rsid w:val="00926C44"/>
    <w:rsid w:val="0093645B"/>
    <w:rsid w:val="0094381A"/>
    <w:rsid w:val="009758CB"/>
    <w:rsid w:val="00980909"/>
    <w:rsid w:val="00993406"/>
    <w:rsid w:val="009A0F77"/>
    <w:rsid w:val="009A5223"/>
    <w:rsid w:val="009B23B7"/>
    <w:rsid w:val="009B2B6B"/>
    <w:rsid w:val="009B3496"/>
    <w:rsid w:val="009D2E87"/>
    <w:rsid w:val="009D39B3"/>
    <w:rsid w:val="009E0C45"/>
    <w:rsid w:val="009E0E89"/>
    <w:rsid w:val="009E1F26"/>
    <w:rsid w:val="009F4FF4"/>
    <w:rsid w:val="009F62C3"/>
    <w:rsid w:val="009F71DC"/>
    <w:rsid w:val="00A0100D"/>
    <w:rsid w:val="00A05133"/>
    <w:rsid w:val="00A05D3A"/>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F725A"/>
    <w:rsid w:val="00B01BD5"/>
    <w:rsid w:val="00B04476"/>
    <w:rsid w:val="00B05B83"/>
    <w:rsid w:val="00B17992"/>
    <w:rsid w:val="00B23344"/>
    <w:rsid w:val="00B250D7"/>
    <w:rsid w:val="00B309E3"/>
    <w:rsid w:val="00B31853"/>
    <w:rsid w:val="00B5041D"/>
    <w:rsid w:val="00B50B07"/>
    <w:rsid w:val="00B71058"/>
    <w:rsid w:val="00B804D8"/>
    <w:rsid w:val="00B8098B"/>
    <w:rsid w:val="00B83E10"/>
    <w:rsid w:val="00BA43DC"/>
    <w:rsid w:val="00BB134B"/>
    <w:rsid w:val="00BC0CFA"/>
    <w:rsid w:val="00BC462B"/>
    <w:rsid w:val="00BD14B3"/>
    <w:rsid w:val="00BD677A"/>
    <w:rsid w:val="00BD74AF"/>
    <w:rsid w:val="00BE233B"/>
    <w:rsid w:val="00BE7A6E"/>
    <w:rsid w:val="00BF6E0F"/>
    <w:rsid w:val="00C0414E"/>
    <w:rsid w:val="00C058C8"/>
    <w:rsid w:val="00C20F80"/>
    <w:rsid w:val="00C4326C"/>
    <w:rsid w:val="00C56DD5"/>
    <w:rsid w:val="00C63F7B"/>
    <w:rsid w:val="00C753C2"/>
    <w:rsid w:val="00C802FB"/>
    <w:rsid w:val="00CA216C"/>
    <w:rsid w:val="00CC0700"/>
    <w:rsid w:val="00CD024D"/>
    <w:rsid w:val="00CD431E"/>
    <w:rsid w:val="00CE1C82"/>
    <w:rsid w:val="00D12C36"/>
    <w:rsid w:val="00D21ECE"/>
    <w:rsid w:val="00D23B01"/>
    <w:rsid w:val="00D27727"/>
    <w:rsid w:val="00D4431A"/>
    <w:rsid w:val="00D553D4"/>
    <w:rsid w:val="00D57210"/>
    <w:rsid w:val="00D57F74"/>
    <w:rsid w:val="00D901D7"/>
    <w:rsid w:val="00D92BFE"/>
    <w:rsid w:val="00DC1583"/>
    <w:rsid w:val="00DC2B31"/>
    <w:rsid w:val="00DD1866"/>
    <w:rsid w:val="00DD5A69"/>
    <w:rsid w:val="00DE0A8D"/>
    <w:rsid w:val="00DE562A"/>
    <w:rsid w:val="00DF62A4"/>
    <w:rsid w:val="00E11B18"/>
    <w:rsid w:val="00E40828"/>
    <w:rsid w:val="00E42B2B"/>
    <w:rsid w:val="00E5647F"/>
    <w:rsid w:val="00E65F37"/>
    <w:rsid w:val="00E711DE"/>
    <w:rsid w:val="00E74701"/>
    <w:rsid w:val="00E823B8"/>
    <w:rsid w:val="00E9091C"/>
    <w:rsid w:val="00E93BB3"/>
    <w:rsid w:val="00EA46CC"/>
    <w:rsid w:val="00EA5AA1"/>
    <w:rsid w:val="00EA61B9"/>
    <w:rsid w:val="00EA7BF4"/>
    <w:rsid w:val="00EB6C62"/>
    <w:rsid w:val="00EE4D9C"/>
    <w:rsid w:val="00EE571A"/>
    <w:rsid w:val="00EE6265"/>
    <w:rsid w:val="00EE7518"/>
    <w:rsid w:val="00EF193B"/>
    <w:rsid w:val="00F32EBF"/>
    <w:rsid w:val="00F34A32"/>
    <w:rsid w:val="00F455F1"/>
    <w:rsid w:val="00F570D3"/>
    <w:rsid w:val="00F62221"/>
    <w:rsid w:val="00F624F7"/>
    <w:rsid w:val="00F712EE"/>
    <w:rsid w:val="00F73BB1"/>
    <w:rsid w:val="00F8513C"/>
    <w:rsid w:val="00F97C38"/>
    <w:rsid w:val="00FA7ED5"/>
    <w:rsid w:val="00FB4007"/>
    <w:rsid w:val="00FC0DAE"/>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6E174"/>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133A-D0D7-4D47-8901-B83A4311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4659</Words>
  <Characters>25626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2022-05-31T19:03:00Z</dcterms:created>
  <dcterms:modified xsi:type="dcterms:W3CDTF">2022-05-31T19:05:00Z</dcterms:modified>
</cp:coreProperties>
</file>