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DB67" w14:textId="7FA6058E" w:rsidR="00EE123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8A2F6C">
        <w:rPr>
          <w:rFonts w:ascii="Palatino Linotype" w:eastAsia="Times New Roman" w:hAnsi="Palatino Linotype" w:cs="Arial"/>
          <w:color w:val="000000"/>
          <w:sz w:val="24"/>
          <w:szCs w:val="24"/>
          <w:lang w:eastAsia="es-MX"/>
        </w:rPr>
        <w:t>México</w:t>
      </w:r>
      <w:r w:rsidRPr="002B08DE">
        <w:rPr>
          <w:rFonts w:ascii="Palatino Linotype" w:eastAsia="Times New Roman" w:hAnsi="Palatino Linotype" w:cs="Arial"/>
          <w:color w:val="000000"/>
          <w:sz w:val="24"/>
          <w:szCs w:val="24"/>
          <w:lang w:eastAsia="es-MX"/>
        </w:rPr>
        <w:t xml:space="preserve">, a </w:t>
      </w:r>
      <w:r w:rsidR="0059004A">
        <w:rPr>
          <w:rFonts w:ascii="Palatino Linotype" w:eastAsia="Times New Roman" w:hAnsi="Palatino Linotype" w:cs="Arial"/>
          <w:color w:val="000000"/>
          <w:sz w:val="24"/>
          <w:szCs w:val="24"/>
          <w:lang w:eastAsia="es-MX"/>
        </w:rPr>
        <w:t xml:space="preserve">quince de junio de dos mil veintidós. </w:t>
      </w:r>
    </w:p>
    <w:p w14:paraId="694B145A" w14:textId="12A5390B" w:rsidR="0059004A" w:rsidRPr="0059004A"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59004A">
        <w:rPr>
          <w:rFonts w:ascii="Palatino Linotype" w:hAnsi="Palatino Linotype" w:cs="Arial"/>
          <w:b/>
          <w:bCs/>
          <w:sz w:val="24"/>
          <w:lang w:eastAsia="es-MX"/>
        </w:rPr>
        <w:t>6000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F55EF2">
        <w:rPr>
          <w:rFonts w:ascii="Palatino Linotype" w:hAnsi="Palatino Linotype" w:cs="Arial"/>
          <w:b/>
          <w:bCs/>
          <w:sz w:val="24"/>
          <w:lang w:eastAsia="es-MX"/>
        </w:rPr>
        <w:t>22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59004A">
        <w:rPr>
          <w:rFonts w:ascii="Palatino Linotype" w:hAnsi="Palatino Linotype" w:cs="Arial"/>
          <w:sz w:val="24"/>
          <w:szCs w:val="24"/>
        </w:rPr>
        <w:t xml:space="preserve">un particular, en lo subsecuente </w:t>
      </w:r>
      <w:r w:rsidR="0059004A">
        <w:rPr>
          <w:rFonts w:ascii="Palatino Linotype" w:hAnsi="Palatino Linotype" w:cs="Arial"/>
          <w:b/>
          <w:sz w:val="24"/>
          <w:szCs w:val="24"/>
        </w:rPr>
        <w:t xml:space="preserve">El Recurrente, </w:t>
      </w:r>
      <w:r w:rsidR="0059004A">
        <w:rPr>
          <w:rFonts w:ascii="Palatino Linotype" w:hAnsi="Palatino Linotype" w:cs="Arial"/>
          <w:sz w:val="24"/>
          <w:szCs w:val="24"/>
        </w:rPr>
        <w:t xml:space="preserve">en contra de la respuesta del </w:t>
      </w:r>
      <w:r w:rsidR="0059004A">
        <w:rPr>
          <w:rFonts w:ascii="Palatino Linotype" w:hAnsi="Palatino Linotype" w:cs="Arial"/>
          <w:b/>
          <w:sz w:val="24"/>
          <w:szCs w:val="24"/>
        </w:rPr>
        <w:t xml:space="preserve">Ayuntamiento de Teoloyucan, </w:t>
      </w:r>
      <w:r w:rsidR="0059004A">
        <w:rPr>
          <w:rFonts w:ascii="Palatino Linotype" w:hAnsi="Palatino Linotype" w:cs="Arial"/>
          <w:sz w:val="24"/>
          <w:szCs w:val="24"/>
        </w:rPr>
        <w:t xml:space="preserve">en lo subsecuente </w:t>
      </w:r>
      <w:r w:rsidR="0059004A">
        <w:rPr>
          <w:rFonts w:ascii="Palatino Linotype" w:hAnsi="Palatino Linotype" w:cs="Arial"/>
          <w:b/>
          <w:sz w:val="24"/>
          <w:szCs w:val="24"/>
        </w:rPr>
        <w:t xml:space="preserve">El Sujeto Obligado, </w:t>
      </w:r>
      <w:r w:rsidR="0059004A">
        <w:rPr>
          <w:rFonts w:ascii="Palatino Linotype" w:hAnsi="Palatino Linotype" w:cs="Arial"/>
          <w:sz w:val="24"/>
          <w:szCs w:val="24"/>
        </w:rPr>
        <w:t xml:space="preserve">se procede a dictar la presente resolución. </w:t>
      </w:r>
    </w:p>
    <w:p w14:paraId="746282DE" w14:textId="77777777" w:rsidR="003A5BAE" w:rsidRDefault="003A5BAE" w:rsidP="00844569">
      <w:pPr>
        <w:spacing w:before="240" w:after="240" w:line="360" w:lineRule="auto"/>
        <w:jc w:val="center"/>
        <w:rPr>
          <w:rFonts w:ascii="Palatino Linotype" w:hAnsi="Palatino Linotype"/>
          <w:b/>
          <w:sz w:val="28"/>
        </w:rPr>
      </w:pPr>
    </w:p>
    <w:p w14:paraId="39A8E1A3" w14:textId="78AB2128"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78A192F" w14:textId="693FFCB6" w:rsidR="0059004A"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59004A">
        <w:rPr>
          <w:rFonts w:ascii="Palatino Linotype" w:hAnsi="Palatino Linotype" w:cs="Arial"/>
          <w:sz w:val="24"/>
        </w:rPr>
        <w:t xml:space="preserve">veinticinco de marzo de dos mil veintidós, </w:t>
      </w:r>
      <w:r w:rsidR="0059004A">
        <w:rPr>
          <w:rFonts w:ascii="Palatino Linotype" w:hAnsi="Palatino Linotype" w:cs="Arial"/>
          <w:b/>
          <w:sz w:val="24"/>
        </w:rPr>
        <w:t xml:space="preserve">El Recurrente, </w:t>
      </w:r>
      <w:r w:rsidR="0059004A">
        <w:rPr>
          <w:rFonts w:ascii="Palatino Linotype" w:hAnsi="Palatino Linotype" w:cs="Arial"/>
          <w:sz w:val="24"/>
        </w:rPr>
        <w:t>presentó a través del Sistema de Acceso a la Información Mexiquense (</w:t>
      </w:r>
      <w:r w:rsidR="0059004A">
        <w:rPr>
          <w:rFonts w:ascii="Palatino Linotype" w:hAnsi="Palatino Linotype" w:cs="Arial"/>
          <w:b/>
          <w:sz w:val="24"/>
        </w:rPr>
        <w:t>SAIMEX)</w:t>
      </w:r>
      <w:r w:rsidR="0059004A">
        <w:rPr>
          <w:rFonts w:ascii="Palatino Linotype" w:hAnsi="Palatino Linotype" w:cs="Arial"/>
          <w:sz w:val="24"/>
        </w:rPr>
        <w:t xml:space="preserve"> ante </w:t>
      </w:r>
      <w:r w:rsidR="0059004A">
        <w:rPr>
          <w:rFonts w:ascii="Palatino Linotype" w:hAnsi="Palatino Linotype" w:cs="Arial"/>
          <w:b/>
          <w:sz w:val="24"/>
        </w:rPr>
        <w:t>El Sujeto Obligado</w:t>
      </w:r>
      <w:r w:rsidR="0059004A">
        <w:rPr>
          <w:rFonts w:ascii="Palatino Linotype" w:hAnsi="Palatino Linotype" w:cs="Arial"/>
          <w:sz w:val="24"/>
        </w:rPr>
        <w:t xml:space="preserve">, solicitud de acceso a la información pública, registrada bajo el número de expediente </w:t>
      </w:r>
      <w:r w:rsidR="0059004A">
        <w:rPr>
          <w:rFonts w:ascii="Palatino Linotype" w:hAnsi="Palatino Linotype" w:cs="Arial"/>
          <w:b/>
          <w:sz w:val="24"/>
        </w:rPr>
        <w:t xml:space="preserve">00122/TEOLOYU/IP/2022, </w:t>
      </w:r>
      <w:r w:rsidR="0059004A">
        <w:rPr>
          <w:rFonts w:ascii="Palatino Linotype" w:hAnsi="Palatino Linotype" w:cs="Arial"/>
          <w:sz w:val="24"/>
        </w:rPr>
        <w:t xml:space="preserve">mediante la cual solicitó información en el tenor siguiente: </w:t>
      </w:r>
    </w:p>
    <w:p w14:paraId="79CA843C" w14:textId="1AF54B57" w:rsidR="0059004A" w:rsidRPr="0059004A" w:rsidRDefault="0059004A" w:rsidP="0059004A">
      <w:pPr>
        <w:pStyle w:val="Citas"/>
        <w:rPr>
          <w:b/>
          <w:sz w:val="24"/>
        </w:rPr>
      </w:pPr>
      <w:r>
        <w:t>“solicito saber todos los formatos que maneja el organismo de agua (</w:t>
      </w:r>
      <w:proofErr w:type="spellStart"/>
      <w:r>
        <w:t>opdapast</w:t>
      </w:r>
      <w:proofErr w:type="spellEnd"/>
      <w:r>
        <w:t>)</w:t>
      </w:r>
      <w:proofErr w:type="gramStart"/>
      <w:r>
        <w:t>”</w:t>
      </w:r>
      <w:r>
        <w:rPr>
          <w:b/>
        </w:rPr>
        <w:t>(</w:t>
      </w:r>
      <w:proofErr w:type="gramEnd"/>
      <w:r>
        <w:rPr>
          <w:b/>
        </w:rPr>
        <w:t>Sic)</w:t>
      </w:r>
    </w:p>
    <w:p w14:paraId="5085653E" w14:textId="5506292F" w:rsidR="0059004A" w:rsidRPr="0059004A" w:rsidRDefault="0059004A" w:rsidP="0084456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2889D8F6" w14:textId="77777777" w:rsidR="0059004A" w:rsidRDefault="0059004A" w:rsidP="00844569">
      <w:pPr>
        <w:spacing w:before="240" w:line="360" w:lineRule="auto"/>
        <w:jc w:val="both"/>
        <w:rPr>
          <w:rFonts w:ascii="Palatino Linotype" w:hAnsi="Palatino Linotype" w:cs="Arial"/>
          <w:sz w:val="24"/>
        </w:rPr>
      </w:pPr>
    </w:p>
    <w:p w14:paraId="1B7C3267" w14:textId="37E99483" w:rsidR="006168E4" w:rsidRPr="008C6105" w:rsidRDefault="006323CA" w:rsidP="00844569">
      <w:pPr>
        <w:spacing w:before="240" w:line="360" w:lineRule="auto"/>
        <w:jc w:val="both"/>
        <w:rPr>
          <w:rFonts w:ascii="Palatino Linotype" w:hAnsi="Palatino Linotype" w:cs="Arial"/>
          <w:b/>
          <w:sz w:val="28"/>
        </w:rPr>
      </w:pPr>
      <w:r w:rsidRPr="008C6105">
        <w:rPr>
          <w:rFonts w:ascii="Palatino Linotype" w:hAnsi="Palatino Linotype" w:cs="Arial"/>
          <w:b/>
          <w:sz w:val="28"/>
        </w:rPr>
        <w:lastRenderedPageBreak/>
        <w:t>SEGUNDO</w:t>
      </w:r>
      <w:r w:rsidR="006168E4" w:rsidRPr="008C6105">
        <w:rPr>
          <w:rFonts w:ascii="Palatino Linotype" w:hAnsi="Palatino Linotype" w:cs="Arial"/>
          <w:b/>
          <w:sz w:val="28"/>
        </w:rPr>
        <w:t xml:space="preserve">. </w:t>
      </w:r>
      <w:r w:rsidR="006168E4" w:rsidRPr="008C6105">
        <w:rPr>
          <w:rFonts w:ascii="Palatino Linotype" w:hAnsi="Palatino Linotype" w:cs="Arial"/>
          <w:b/>
          <w:sz w:val="28"/>
          <w:szCs w:val="20"/>
        </w:rPr>
        <w:t>De la respuesta del Sujeto Obligado.</w:t>
      </w:r>
    </w:p>
    <w:p w14:paraId="6866C4AB" w14:textId="4561CBA6" w:rsidR="0059004A" w:rsidRDefault="006168E4" w:rsidP="00045379">
      <w:pPr>
        <w:spacing w:before="240" w:line="360" w:lineRule="auto"/>
        <w:jc w:val="both"/>
        <w:rPr>
          <w:rFonts w:ascii="Palatino Linotype" w:hAnsi="Palatino Linotype"/>
          <w:sz w:val="24"/>
          <w:szCs w:val="24"/>
        </w:rPr>
      </w:pPr>
      <w:r w:rsidRPr="008C6105">
        <w:rPr>
          <w:rFonts w:ascii="Palatino Linotype" w:hAnsi="Palatino Linotype" w:cs="Arial"/>
          <w:sz w:val="24"/>
          <w:szCs w:val="24"/>
        </w:rPr>
        <w:t xml:space="preserve">En el expediente electrónico </w:t>
      </w:r>
      <w:r w:rsidRPr="008C6105">
        <w:rPr>
          <w:rFonts w:ascii="Palatino Linotype" w:hAnsi="Palatino Linotype" w:cs="Arial"/>
          <w:b/>
          <w:sz w:val="24"/>
          <w:szCs w:val="24"/>
        </w:rPr>
        <w:t>SAIMEX</w:t>
      </w:r>
      <w:r w:rsidRPr="008C6105">
        <w:rPr>
          <w:rFonts w:ascii="Palatino Linotype" w:hAnsi="Palatino Linotype" w:cs="Arial"/>
          <w:sz w:val="24"/>
          <w:szCs w:val="24"/>
        </w:rPr>
        <w:t>, se aprecia que el</w:t>
      </w:r>
      <w:r w:rsidR="00F55EF2">
        <w:rPr>
          <w:rFonts w:ascii="Palatino Linotype" w:hAnsi="Palatino Linotype" w:cs="Arial"/>
          <w:sz w:val="24"/>
          <w:szCs w:val="24"/>
        </w:rPr>
        <w:t xml:space="preserve"> </w:t>
      </w:r>
      <w:r w:rsidR="0059004A">
        <w:rPr>
          <w:rFonts w:ascii="Palatino Linotype" w:hAnsi="Palatino Linotype" w:cs="Arial"/>
          <w:sz w:val="24"/>
          <w:szCs w:val="24"/>
        </w:rPr>
        <w:t xml:space="preserve">trece de abril del presente, </w:t>
      </w:r>
      <w:r w:rsidR="0059004A">
        <w:rPr>
          <w:rFonts w:ascii="Palatino Linotype" w:hAnsi="Palatino Linotype" w:cs="Arial"/>
          <w:b/>
          <w:sz w:val="24"/>
          <w:szCs w:val="24"/>
        </w:rPr>
        <w:t xml:space="preserve">El Sujeto Obligado </w:t>
      </w:r>
      <w:r w:rsidR="0059004A">
        <w:rPr>
          <w:rFonts w:ascii="Palatino Linotype" w:hAnsi="Palatino Linotype" w:cs="Arial"/>
          <w:sz w:val="24"/>
          <w:szCs w:val="24"/>
        </w:rPr>
        <w:t xml:space="preserve">dio respuesta a la solicitud de información </w:t>
      </w:r>
      <w:r w:rsidR="0059004A">
        <w:rPr>
          <w:rFonts w:ascii="Palatino Linotype" w:hAnsi="Palatino Linotype"/>
          <w:b/>
          <w:sz w:val="24"/>
          <w:szCs w:val="24"/>
        </w:rPr>
        <w:t xml:space="preserve">00122/TEOLOYU/IP/2022 </w:t>
      </w:r>
      <w:r w:rsidR="0059004A">
        <w:rPr>
          <w:rFonts w:ascii="Palatino Linotype" w:hAnsi="Palatino Linotype"/>
          <w:sz w:val="24"/>
          <w:szCs w:val="24"/>
        </w:rPr>
        <w:t xml:space="preserve">resulta de nuestro interés lo siguiente: </w:t>
      </w:r>
    </w:p>
    <w:p w14:paraId="12A613AF" w14:textId="529B5F10" w:rsidR="0059004A" w:rsidRPr="0059004A" w:rsidRDefault="0059004A" w:rsidP="0059004A">
      <w:pPr>
        <w:pStyle w:val="Citas"/>
      </w:pPr>
      <w:r w:rsidRPr="0059004A">
        <w:t>“En respuesta a la solicitud recibida, nos permitimos hacer de su conocimiento que con fundamento en el artículo 53, Fracciones: II, V y VI de la Ley de Transparencia y Acceso a la Información Pública del Estado de México y Municipios, le contestamos que:</w:t>
      </w:r>
    </w:p>
    <w:p w14:paraId="2D9AD22A" w14:textId="3C80AB46" w:rsidR="0059004A" w:rsidRPr="0059004A" w:rsidRDefault="0059004A" w:rsidP="0059004A">
      <w:pPr>
        <w:pStyle w:val="Citas"/>
        <w:rPr>
          <w:b/>
        </w:rPr>
      </w:pPr>
      <w:r w:rsidRPr="0059004A">
        <w:t>Se adjunta respuesta integradora</w:t>
      </w:r>
      <w:r>
        <w:t xml:space="preserve">” </w:t>
      </w:r>
      <w:r>
        <w:rPr>
          <w:b/>
        </w:rPr>
        <w:t>(Sic)</w:t>
      </w:r>
    </w:p>
    <w:p w14:paraId="084DEC55" w14:textId="142B4FDF" w:rsidR="0059004A" w:rsidRPr="0059004A" w:rsidRDefault="0059004A" w:rsidP="00045379">
      <w:pPr>
        <w:spacing w:before="240" w:line="360" w:lineRule="auto"/>
        <w:jc w:val="both"/>
        <w:rPr>
          <w:rFonts w:ascii="Palatino Linotype" w:hAnsi="Palatino Linotype"/>
          <w:sz w:val="24"/>
          <w:szCs w:val="24"/>
        </w:rPr>
      </w:pPr>
      <w:r>
        <w:rPr>
          <w:rFonts w:ascii="Palatino Linotype" w:hAnsi="Palatino Linotype"/>
          <w:sz w:val="24"/>
          <w:szCs w:val="24"/>
        </w:rPr>
        <w:t xml:space="preserve">Adicionalmente, </w:t>
      </w:r>
      <w:r>
        <w:rPr>
          <w:rFonts w:ascii="Palatino Linotype" w:hAnsi="Palatino Linotype"/>
          <w:b/>
          <w:sz w:val="24"/>
          <w:szCs w:val="24"/>
        </w:rPr>
        <w:t xml:space="preserve">El Sujeto Obligado </w:t>
      </w:r>
      <w:r>
        <w:rPr>
          <w:rFonts w:ascii="Palatino Linotype" w:hAnsi="Palatino Linotype"/>
          <w:sz w:val="24"/>
          <w:szCs w:val="24"/>
        </w:rPr>
        <w:t xml:space="preserve">remitió los documentos electrónicos </w:t>
      </w:r>
      <w:r>
        <w:rPr>
          <w:rFonts w:ascii="Palatino Linotype" w:hAnsi="Palatino Linotype"/>
          <w:b/>
          <w:sz w:val="24"/>
          <w:szCs w:val="24"/>
        </w:rPr>
        <w:t xml:space="preserve">“Respuesta integradora 122 OFICIO 365.pdf”, “OFICIO OPDDIR.GRAL.OMA1002022.pdf”, “Certificado de no registro.pdf”, “Contrato de Suministro de Agua potable.pdf”, “Dictamen de factibilidad.pdf” y “Certificado de no adeudo.pdf”, </w:t>
      </w:r>
      <w:r>
        <w:rPr>
          <w:rFonts w:ascii="Palatino Linotype" w:hAnsi="Palatino Linotype"/>
          <w:sz w:val="24"/>
          <w:szCs w:val="24"/>
        </w:rPr>
        <w:t xml:space="preserve">cuyo contenido será materia de análisis en el apartado respectivo. </w:t>
      </w:r>
    </w:p>
    <w:p w14:paraId="578A88D1" w14:textId="77777777" w:rsidR="0059004A" w:rsidRDefault="0059004A" w:rsidP="00844569">
      <w:pPr>
        <w:spacing w:before="240" w:line="360" w:lineRule="auto"/>
        <w:jc w:val="both"/>
        <w:rPr>
          <w:rFonts w:ascii="Palatino Linotype" w:hAnsi="Palatino Linotype" w:cs="Arial"/>
          <w:b/>
          <w:sz w:val="28"/>
        </w:rPr>
      </w:pPr>
    </w:p>
    <w:p w14:paraId="37F573AF" w14:textId="12D6DA8A" w:rsidR="006168E4" w:rsidRDefault="0059004A"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774A9C">
        <w:rPr>
          <w:rFonts w:ascii="Palatino Linotype" w:hAnsi="Palatino Linotype" w:cs="Arial"/>
          <w:b/>
          <w:sz w:val="28"/>
        </w:rPr>
        <w: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8AFABF7" w14:textId="243AF0DF" w:rsidR="0059004A" w:rsidRPr="00F43667"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AA066E">
        <w:rPr>
          <w:rFonts w:ascii="Palatino Linotype" w:hAnsi="Palatino Linotype" w:cs="Arial"/>
          <w:sz w:val="24"/>
          <w:szCs w:val="24"/>
        </w:rPr>
        <w:t xml:space="preserve"> </w:t>
      </w:r>
      <w:r w:rsidR="0059004A">
        <w:rPr>
          <w:rFonts w:ascii="Palatino Linotype" w:hAnsi="Palatino Linotype" w:cs="Arial"/>
          <w:sz w:val="24"/>
          <w:szCs w:val="24"/>
        </w:rPr>
        <w:t xml:space="preserve">diecinueve de abril de los corrientes, el cual </w:t>
      </w:r>
      <w:r w:rsidR="00F43667">
        <w:rPr>
          <w:rFonts w:ascii="Palatino Linotype" w:hAnsi="Palatino Linotype" w:cs="Arial"/>
          <w:sz w:val="24"/>
          <w:szCs w:val="24"/>
        </w:rPr>
        <w:t xml:space="preserve">fue registrado en el sistema electrónico con el expediente </w:t>
      </w:r>
      <w:r w:rsidR="00F43667">
        <w:rPr>
          <w:rFonts w:ascii="Palatino Linotype" w:hAnsi="Palatino Linotype" w:cs="Arial"/>
          <w:b/>
          <w:sz w:val="24"/>
          <w:szCs w:val="24"/>
        </w:rPr>
        <w:t xml:space="preserve">06000/INFOEM/IP/RR/2022, </w:t>
      </w:r>
      <w:r w:rsidR="00F43667">
        <w:rPr>
          <w:rFonts w:ascii="Palatino Linotype" w:hAnsi="Palatino Linotype" w:cs="Arial"/>
          <w:sz w:val="24"/>
          <w:szCs w:val="24"/>
        </w:rPr>
        <w:t xml:space="preserve">en el cual arguye las siguientes manifestaciones: </w:t>
      </w:r>
    </w:p>
    <w:p w14:paraId="3774298B" w14:textId="2AEDDDE3"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2661686" w14:textId="4CB7D7FD" w:rsidR="008C1E83" w:rsidRPr="008C1E83" w:rsidRDefault="00F43667" w:rsidP="008C1E83">
      <w:pPr>
        <w:pStyle w:val="Citas"/>
        <w:rPr>
          <w:b/>
          <w:bCs/>
          <w:sz w:val="24"/>
        </w:rPr>
      </w:pPr>
      <w:r w:rsidRPr="00F43667">
        <w:t>“respuesta, muy mala imagen de escaneo y falto darme los costos</w:t>
      </w:r>
      <w:r w:rsidR="008C1E83" w:rsidRPr="00F43667">
        <w:t>”</w:t>
      </w:r>
      <w:r w:rsidR="008C1E83">
        <w:t xml:space="preserve"> </w:t>
      </w:r>
      <w:r w:rsidR="008C1E83">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3458691" w14:textId="4BE65BFB" w:rsidR="00FA41C5" w:rsidRPr="008C1E83" w:rsidRDefault="00F43667" w:rsidP="008C1E83">
      <w:pPr>
        <w:pStyle w:val="Citas"/>
        <w:rPr>
          <w:b/>
          <w:bCs/>
        </w:rPr>
      </w:pPr>
      <w:r w:rsidRPr="00F43667">
        <w:t>“falta dar costos, no saben leer</w:t>
      </w:r>
      <w:r w:rsidR="008C1E83" w:rsidRPr="00F43667">
        <w:t>”</w:t>
      </w:r>
      <w:r w:rsidR="008C1E83">
        <w:t xml:space="preserve"> </w:t>
      </w:r>
      <w:r w:rsidR="008C1E83">
        <w:rPr>
          <w:b/>
          <w:bCs/>
        </w:rPr>
        <w:t>(Sic)</w:t>
      </w:r>
    </w:p>
    <w:p w14:paraId="155A44E3" w14:textId="7227BA91" w:rsidR="008C1E83" w:rsidRDefault="008C1E83" w:rsidP="008C1E83">
      <w:pPr>
        <w:pStyle w:val="Citas"/>
        <w:rPr>
          <w:b/>
          <w:sz w:val="28"/>
        </w:rPr>
      </w:pPr>
    </w:p>
    <w:p w14:paraId="7E88DE81" w14:textId="455BE9DE"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4EEFCF2F" w14:textId="77777777" w:rsidR="00F43667" w:rsidRDefault="006168E4" w:rsidP="00F4366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8C6105">
        <w:rPr>
          <w:rFonts w:ascii="Palatino Linotype" w:hAnsi="Palatino Linotype" w:cs="Arial"/>
          <w:sz w:val="24"/>
          <w:szCs w:val="24"/>
        </w:rPr>
        <w:t xml:space="preserve">al Comisionado </w:t>
      </w:r>
      <w:r w:rsidR="00887D68">
        <w:rPr>
          <w:rFonts w:ascii="Palatino Linotype" w:hAnsi="Palatino Linotype" w:cs="Arial"/>
          <w:sz w:val="24"/>
          <w:szCs w:val="24"/>
        </w:rPr>
        <w:t xml:space="preserve">Presidente </w:t>
      </w:r>
      <w:r w:rsidR="008C6105">
        <w:rPr>
          <w:rFonts w:ascii="Palatino Linotype" w:hAnsi="Palatino Linotype" w:cs="Arial"/>
          <w:b/>
          <w:sz w:val="24"/>
          <w:szCs w:val="24"/>
        </w:rPr>
        <w:t xml:space="preserve">José Martínez Vilchis, </w:t>
      </w:r>
      <w:r w:rsidR="008C610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8C1E83">
        <w:rPr>
          <w:rFonts w:ascii="Palatino Linotype" w:hAnsi="Palatino Linotype" w:cs="Arial"/>
          <w:sz w:val="24"/>
          <w:szCs w:val="24"/>
        </w:rPr>
        <w:t xml:space="preserve"> </w:t>
      </w:r>
      <w:r w:rsidR="00F43667">
        <w:rPr>
          <w:rFonts w:ascii="Palatino Linotype" w:hAnsi="Palatino Linotype" w:cs="Arial"/>
          <w:sz w:val="24"/>
          <w:szCs w:val="24"/>
        </w:rPr>
        <w:t>veintidós de abril de dos mil veintidós, determinándose en él, un plazo de siete días para que las partes manifestaran lo que a su derecho corresponda en términos del numeral ya citado.</w:t>
      </w:r>
    </w:p>
    <w:p w14:paraId="60EC2879" w14:textId="77777777" w:rsidR="00F43667" w:rsidRDefault="00F43667" w:rsidP="00844569">
      <w:pPr>
        <w:spacing w:before="240" w:line="360" w:lineRule="auto"/>
        <w:jc w:val="both"/>
        <w:rPr>
          <w:rFonts w:ascii="Palatino Linotype" w:hAnsi="Palatino Linotype" w:cs="Arial"/>
          <w:b/>
          <w:sz w:val="28"/>
        </w:rPr>
      </w:pPr>
    </w:p>
    <w:p w14:paraId="4BCFD455" w14:textId="249654CB" w:rsidR="006168E4" w:rsidRDefault="00774A9C" w:rsidP="00844569">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69CAF717" w14:textId="77777777" w:rsidR="003C3377" w:rsidRDefault="003C3377" w:rsidP="003C337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2A762AC9" w14:textId="1BCB603C" w:rsidR="003C3377" w:rsidRDefault="003C3377" w:rsidP="003C337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F43667">
        <w:rPr>
          <w:rFonts w:ascii="Palatino Linotype" w:hAnsi="Palatino Linotype" w:cs="Arial"/>
          <w:b/>
          <w:sz w:val="24"/>
          <w:szCs w:val="24"/>
        </w:rPr>
        <w:t>veintitrés de mayo</w:t>
      </w:r>
      <w:r>
        <w:rPr>
          <w:rFonts w:ascii="Palatino Linotype" w:hAnsi="Palatino Linotype" w:cs="Arial"/>
          <w:b/>
          <w:sz w:val="24"/>
          <w:szCs w:val="24"/>
        </w:rPr>
        <w:t xml:space="preserve"> del presente, e</w:t>
      </w:r>
      <w:r w:rsidRPr="00C12209">
        <w:rPr>
          <w:rFonts w:ascii="Palatino Linotype" w:hAnsi="Palatino Linotype" w:cs="Arial"/>
          <w:sz w:val="24"/>
          <w:szCs w:val="24"/>
        </w:rPr>
        <w:t xml:space="preserve">n términos del artículo 185 Fracción VI de la Ley de Transparencia y Acceso </w:t>
      </w:r>
      <w:r w:rsidRPr="00C12209">
        <w:rPr>
          <w:rFonts w:ascii="Palatino Linotype" w:hAnsi="Palatino Linotype" w:cs="Arial"/>
          <w:sz w:val="24"/>
          <w:szCs w:val="24"/>
        </w:rPr>
        <w:lastRenderedPageBreak/>
        <w:t>a la Información Pública del Estado de México y Municipios, iniciando el término legal para dictar resolución definitiva del asunto.</w:t>
      </w:r>
    </w:p>
    <w:p w14:paraId="457959FC" w14:textId="4725302C" w:rsidR="00887D68" w:rsidRDefault="003C3377" w:rsidP="003C3377">
      <w:pPr>
        <w:spacing w:after="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BA5BB6">
        <w:rPr>
          <w:rFonts w:ascii="Palatino Linotype" w:hAnsi="Palatino Linotype" w:cs="Arial"/>
          <w:b/>
          <w:bCs/>
          <w:sz w:val="24"/>
          <w:szCs w:val="24"/>
        </w:rPr>
        <w:t>ocho</w:t>
      </w:r>
      <w:r w:rsidR="00F43667">
        <w:rPr>
          <w:rFonts w:ascii="Palatino Linotype" w:hAnsi="Palatino Linotype" w:cs="Arial"/>
          <w:b/>
          <w:bCs/>
          <w:sz w:val="24"/>
          <w:szCs w:val="24"/>
        </w:rPr>
        <w:t xml:space="preserve"> de junio</w:t>
      </w:r>
      <w:r>
        <w:rPr>
          <w:rFonts w:ascii="Palatino Linotype" w:hAnsi="Palatino Linotype" w:cs="Arial"/>
          <w:b/>
          <w:bCs/>
          <w:sz w:val="24"/>
          <w:szCs w:val="24"/>
        </w:rPr>
        <w:t xml:space="preserve">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p>
    <w:p w14:paraId="79F5E6F0" w14:textId="77777777" w:rsidR="003A5BAE" w:rsidRDefault="003A5BAE" w:rsidP="003E444C">
      <w:pPr>
        <w:spacing w:after="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BAC4C23" w14:textId="7E2F7935" w:rsidR="008C6105" w:rsidRDefault="008C6105" w:rsidP="008C6105">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E49EE18" w14:textId="77777777" w:rsidR="008C1E83" w:rsidRDefault="008C1E83" w:rsidP="008C6105">
      <w:pPr>
        <w:spacing w:before="240" w:line="360" w:lineRule="auto"/>
        <w:jc w:val="both"/>
        <w:rPr>
          <w:rFonts w:ascii="Palatino Linotype" w:eastAsia="Calibri" w:hAnsi="Palatino Linotype"/>
          <w:b/>
          <w:color w:val="000000" w:themeColor="text1"/>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EE86874"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E95588F" w14:textId="77777777" w:rsidR="00F43667" w:rsidRDefault="00F43667" w:rsidP="00F43667">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2734616" w14:textId="77777777" w:rsidR="00F43667" w:rsidRPr="00187D70" w:rsidRDefault="00F43667" w:rsidP="00F43667">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B546F32"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113A834C"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CCBB296"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D8ECBE7"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6A314B96"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002D9E46"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11DA2AB"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8F65FA7"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EC05053"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72D66501"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5EDC3F0" w14:textId="77777777" w:rsidR="00F43667" w:rsidRPr="00187D70" w:rsidRDefault="00F43667" w:rsidP="00F4366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2D82894F" w14:textId="77777777" w:rsidR="00F43667" w:rsidRPr="009B74C2" w:rsidRDefault="00F43667" w:rsidP="00F43667">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3DA5B3E" w14:textId="77777777" w:rsidR="00F43667" w:rsidRPr="00187D70" w:rsidRDefault="00F43667" w:rsidP="00F43667">
      <w:pPr>
        <w:spacing w:after="0" w:line="360" w:lineRule="auto"/>
        <w:jc w:val="both"/>
        <w:rPr>
          <w:rFonts w:ascii="Palatino Linotype" w:eastAsia="Times New Roman" w:hAnsi="Palatino Linotype" w:cs="Arial"/>
          <w:b/>
          <w:i/>
          <w:sz w:val="24"/>
          <w:szCs w:val="24"/>
          <w:lang w:eastAsia="es-ES"/>
        </w:rPr>
      </w:pPr>
    </w:p>
    <w:p w14:paraId="6AEB0E32" w14:textId="77777777" w:rsidR="00F43667" w:rsidRPr="00187D70" w:rsidRDefault="00F43667" w:rsidP="00F43667">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68C889A" w14:textId="77777777" w:rsidR="00F43667" w:rsidRDefault="00F43667" w:rsidP="00F43667">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68616046" w14:textId="77777777" w:rsidR="00F43667" w:rsidRPr="009B74C2" w:rsidRDefault="00F43667" w:rsidP="00F43667">
      <w:pPr>
        <w:spacing w:before="240" w:line="360" w:lineRule="auto"/>
        <w:ind w:left="851" w:right="851"/>
        <w:jc w:val="both"/>
        <w:rPr>
          <w:rFonts w:ascii="Palatino Linotype" w:eastAsia="Calibri" w:hAnsi="Palatino Linotype" w:cs="Arial"/>
          <w:b/>
          <w:i/>
          <w:lang w:val="es-ES" w:eastAsia="es-ES"/>
        </w:rPr>
      </w:pPr>
    </w:p>
    <w:p w14:paraId="7AB73F95" w14:textId="77777777" w:rsidR="00F43667" w:rsidRDefault="00F43667" w:rsidP="00F43667">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630F3562" w14:textId="77777777" w:rsidR="00F43667" w:rsidRPr="00187D70" w:rsidRDefault="00F43667" w:rsidP="00F43667">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597FCCFD"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6E7DE54"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848FCE1"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31A1EB5"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C18A680"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8B83E70"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4F403989" w14:textId="77777777" w:rsidR="00F43667" w:rsidRDefault="00F43667" w:rsidP="00F43667">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6DEC1781" w14:textId="77777777" w:rsidR="00F43667" w:rsidRPr="00E71AB2" w:rsidRDefault="00F43667" w:rsidP="00F43667">
      <w:pPr>
        <w:spacing w:before="240" w:line="360" w:lineRule="auto"/>
        <w:ind w:left="851" w:right="851"/>
        <w:jc w:val="both"/>
        <w:rPr>
          <w:rFonts w:ascii="Palatino Linotype" w:eastAsia="Times New Roman" w:hAnsi="Palatino Linotype" w:cs="Times New Roman"/>
          <w:b/>
          <w:i/>
          <w:lang w:val="es-ES" w:eastAsia="es-ES"/>
        </w:rPr>
      </w:pPr>
    </w:p>
    <w:p w14:paraId="154EAECB" w14:textId="77777777" w:rsidR="00F43667" w:rsidRPr="00187D70" w:rsidRDefault="00F43667" w:rsidP="00F43667">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06947033"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7A10ED3"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8C27444"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6F336B5"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1B86AE13"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18D0CD18"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D58E26B"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5F2EE65"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3B09C7F"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97054BB" w14:textId="77777777" w:rsidR="00F43667" w:rsidRPr="00187D70" w:rsidRDefault="00F43667" w:rsidP="00F4366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56F644C" w14:textId="77777777" w:rsidR="00F43667" w:rsidRPr="009B74C2" w:rsidRDefault="00F43667" w:rsidP="00F43667">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999F691" w14:textId="77777777" w:rsidR="00F43667" w:rsidRPr="00187D70" w:rsidRDefault="00F43667" w:rsidP="00F43667">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22950FE4" w14:textId="77777777" w:rsidR="00F43667" w:rsidRPr="00187D70" w:rsidRDefault="00F43667" w:rsidP="00F43667">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B8F5101" w14:textId="77777777" w:rsidR="00F43667" w:rsidRPr="00187D70" w:rsidRDefault="00F43667" w:rsidP="00F43667">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4236F86" w14:textId="77777777" w:rsidR="00F43667" w:rsidRPr="009B74C2" w:rsidRDefault="00F43667" w:rsidP="00F43667">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424A5592" w14:textId="77777777" w:rsidR="00D12C0A" w:rsidRDefault="00D12C0A" w:rsidP="00F43667">
      <w:pPr>
        <w:spacing w:after="0" w:line="360" w:lineRule="auto"/>
        <w:jc w:val="both"/>
        <w:rPr>
          <w:rFonts w:ascii="Palatino Linotype" w:eastAsia="Times New Roman" w:hAnsi="Palatino Linotype" w:cs="Times New Roman"/>
          <w:sz w:val="24"/>
          <w:szCs w:val="24"/>
          <w:lang w:val="es-ES" w:eastAsia="es-ES"/>
        </w:rPr>
      </w:pPr>
    </w:p>
    <w:p w14:paraId="6E7A518D" w14:textId="77777777" w:rsidR="00F43667" w:rsidRDefault="00F43667" w:rsidP="00F43667">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5B2DBD44" w14:textId="77777777" w:rsidR="00F43667" w:rsidRDefault="00F43667"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814583E" w14:textId="77777777" w:rsidR="00F43667" w:rsidRDefault="00F43667" w:rsidP="00F4366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76869DD9" w14:textId="7171A39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F9DD609" w14:textId="77777777" w:rsidR="00BC3CE6" w:rsidRDefault="00BC3CE6" w:rsidP="00E743B7">
      <w:pPr>
        <w:pStyle w:val="Prrafodelista"/>
        <w:autoSpaceDE w:val="0"/>
        <w:autoSpaceDN w:val="0"/>
        <w:adjustRightInd w:val="0"/>
        <w:spacing w:line="360" w:lineRule="auto"/>
        <w:ind w:left="0"/>
        <w:jc w:val="both"/>
        <w:rPr>
          <w:rFonts w:ascii="Palatino Linotype" w:hAnsi="Palatino Linotype" w:cs="Arial"/>
        </w:rPr>
      </w:pPr>
    </w:p>
    <w:p w14:paraId="5176DB03" w14:textId="7777777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w:t>
      </w:r>
      <w:r>
        <w:rPr>
          <w:rFonts w:ascii="Palatino Linotype" w:hAnsi="Palatino Linotype" w:cs="Arial"/>
        </w:rPr>
        <w:lastRenderedPageBreak/>
        <w:t>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7BCE78B"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50B9717"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lastRenderedPageBreak/>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3F8A457C" w14:textId="0230423C" w:rsidR="00F43667" w:rsidRPr="00F86C5C" w:rsidRDefault="00E743B7" w:rsidP="00E7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w:t>
      </w:r>
      <w:r w:rsidR="00205E59">
        <w:rPr>
          <w:rFonts w:ascii="Palatino Linotype" w:hAnsi="Palatino Linotype"/>
          <w:color w:val="000000"/>
          <w:sz w:val="24"/>
          <w:szCs w:val="24"/>
        </w:rPr>
        <w:t xml:space="preserve">es preciso señalar que mediante la solicitud de información </w:t>
      </w:r>
      <w:r w:rsidR="00F43667">
        <w:rPr>
          <w:rFonts w:ascii="Palatino Linotype" w:hAnsi="Palatino Linotype"/>
          <w:b/>
          <w:color w:val="000000"/>
          <w:sz w:val="24"/>
          <w:szCs w:val="24"/>
        </w:rPr>
        <w:t>00122</w:t>
      </w:r>
      <w:r w:rsidR="00F86C5C">
        <w:rPr>
          <w:rFonts w:ascii="Palatino Linotype" w:hAnsi="Palatino Linotype"/>
          <w:b/>
          <w:color w:val="000000"/>
          <w:sz w:val="24"/>
          <w:szCs w:val="24"/>
        </w:rPr>
        <w:t xml:space="preserve">/TEOLOYU/IP/2022 </w:t>
      </w:r>
      <w:r w:rsidR="00F86C5C">
        <w:rPr>
          <w:rFonts w:ascii="Palatino Linotype" w:hAnsi="Palatino Linotype"/>
          <w:color w:val="000000"/>
          <w:sz w:val="24"/>
          <w:szCs w:val="24"/>
        </w:rPr>
        <w:t xml:space="preserve">fue formulado </w:t>
      </w:r>
      <w:r w:rsidR="00F86C5C">
        <w:rPr>
          <w:rFonts w:ascii="Palatino Linotype" w:hAnsi="Palatino Linotype"/>
          <w:b/>
          <w:color w:val="000000"/>
          <w:sz w:val="24"/>
          <w:szCs w:val="24"/>
        </w:rPr>
        <w:t xml:space="preserve">1 –un- </w:t>
      </w:r>
      <w:r w:rsidR="00F86C5C">
        <w:rPr>
          <w:rFonts w:ascii="Palatino Linotype" w:hAnsi="Palatino Linotype"/>
          <w:color w:val="000000"/>
          <w:sz w:val="24"/>
          <w:szCs w:val="24"/>
        </w:rPr>
        <w:t xml:space="preserve">requerimiento respecto del cual no fue delimitado elemento temporal, debiendo de ser fijado a la fecha en la que se ejerció el derecho de acceso a la información, es decir, al veinticinco de marzo de dos mil veintidós. </w:t>
      </w:r>
    </w:p>
    <w:p w14:paraId="4237AD19" w14:textId="254D6E8A" w:rsidR="003C3377" w:rsidRPr="0051062B" w:rsidRDefault="003C3377" w:rsidP="003C3377">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6CF85D50" w14:textId="77777777" w:rsidR="003C3377" w:rsidRPr="0051062B" w:rsidRDefault="003C3377" w:rsidP="003C3377">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0F20BFF9" w14:textId="77777777" w:rsidR="003C3377" w:rsidRPr="0051062B" w:rsidRDefault="003C3377" w:rsidP="003C3377">
      <w:pPr>
        <w:pStyle w:val="Citas"/>
        <w:rPr>
          <w:b/>
        </w:rPr>
      </w:pPr>
      <w:r w:rsidRPr="0051062B">
        <w:rPr>
          <w:b/>
        </w:rPr>
        <w:t xml:space="preserve">Artículo 181. … </w:t>
      </w:r>
    </w:p>
    <w:p w14:paraId="76717B4F" w14:textId="77777777" w:rsidR="003C3377" w:rsidRDefault="003C3377" w:rsidP="003C3377">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A948D51" w14:textId="328A8A8B" w:rsidR="003C3377" w:rsidRPr="0051062B" w:rsidRDefault="003C3377" w:rsidP="003C3377">
      <w:pPr>
        <w:pStyle w:val="Citas"/>
        <w:rPr>
          <w:b/>
        </w:rPr>
      </w:pPr>
    </w:p>
    <w:p w14:paraId="2FFE53F0" w14:textId="3DCC7828" w:rsidR="003C3377" w:rsidRPr="00F86C5C" w:rsidRDefault="003C3377" w:rsidP="003C337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w:t>
      </w:r>
      <w:r w:rsidR="00652C6C">
        <w:rPr>
          <w:rFonts w:ascii="Palatino Linotype" w:hAnsi="Palatino Linotype"/>
          <w:sz w:val="24"/>
          <w:szCs w:val="24"/>
        </w:rPr>
        <w:t>el requerimiento formulado</w:t>
      </w:r>
      <w:r>
        <w:rPr>
          <w:rFonts w:ascii="Palatino Linotype" w:hAnsi="Palatino Linotype"/>
          <w:sz w:val="24"/>
          <w:szCs w:val="24"/>
        </w:rPr>
        <w:t xml:space="preserve">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w:t>
      </w:r>
      <w:r w:rsidRPr="00F86C5C">
        <w:rPr>
          <w:rFonts w:ascii="Palatino Linotype" w:hAnsi="Palatino Linotype"/>
          <w:sz w:val="24"/>
          <w:szCs w:val="24"/>
        </w:rPr>
        <w:t>siguiente información:</w:t>
      </w:r>
    </w:p>
    <w:p w14:paraId="22ED0CFC" w14:textId="153D414D" w:rsidR="003C3377" w:rsidRPr="00F86C5C" w:rsidRDefault="00F86C5C" w:rsidP="003C3377">
      <w:pPr>
        <w:pStyle w:val="Prrafodelista"/>
        <w:numPr>
          <w:ilvl w:val="0"/>
          <w:numId w:val="27"/>
        </w:numPr>
        <w:spacing w:line="360" w:lineRule="auto"/>
        <w:jc w:val="both"/>
        <w:rPr>
          <w:rFonts w:ascii="Palatino Linotype" w:hAnsi="Palatino Linotype"/>
          <w:color w:val="000000"/>
        </w:rPr>
      </w:pPr>
      <w:r w:rsidRPr="00F86C5C">
        <w:rPr>
          <w:rFonts w:ascii="Palatino Linotype" w:hAnsi="Palatino Linotype"/>
          <w:color w:val="000000"/>
        </w:rPr>
        <w:t xml:space="preserve">El o los documentos donde consten los formatos utilizados por el </w:t>
      </w:r>
      <w:r>
        <w:rPr>
          <w:rFonts w:ascii="Palatino Linotype" w:hAnsi="Palatino Linotype"/>
          <w:color w:val="000000"/>
        </w:rPr>
        <w:t xml:space="preserve">Organismo Público Descentralizado para la Prestación de los Servicios de Agua Potable, Alcantarillado y Saneamiento del Municipio de Teoloyucan “OPDAPAS”, al veinticinco de marzo de dos mil veintidós. </w:t>
      </w:r>
    </w:p>
    <w:p w14:paraId="184E2D74" w14:textId="77777777" w:rsidR="003C3377" w:rsidRDefault="003C3377" w:rsidP="00E743B7">
      <w:pPr>
        <w:spacing w:after="0" w:line="360" w:lineRule="auto"/>
        <w:jc w:val="both"/>
        <w:rPr>
          <w:rFonts w:ascii="Palatino Linotype" w:hAnsi="Palatino Linotype"/>
          <w:color w:val="000000"/>
          <w:sz w:val="24"/>
          <w:szCs w:val="24"/>
        </w:rPr>
      </w:pPr>
    </w:p>
    <w:p w14:paraId="4C521358" w14:textId="379F9A4A" w:rsidR="00BB541E" w:rsidRPr="00BA5BB6" w:rsidRDefault="00BB541E" w:rsidP="00BA5BB6">
      <w:pPr>
        <w:autoSpaceDE w:val="0"/>
        <w:autoSpaceDN w:val="0"/>
        <w:adjustRightInd w:val="0"/>
        <w:spacing w:before="240" w:line="360" w:lineRule="auto"/>
        <w:jc w:val="both"/>
        <w:rPr>
          <w:rFonts w:ascii="Palatino Linotype" w:hAnsi="Palatino Linotype"/>
          <w:i/>
          <w:iCs/>
        </w:rPr>
      </w:pPr>
      <w:r w:rsidRPr="008D038F">
        <w:rPr>
          <w:rFonts w:ascii="Palatino Linotype" w:hAnsi="Palatino Linotype" w:cs="Arial"/>
          <w:sz w:val="24"/>
          <w:szCs w:val="24"/>
        </w:rPr>
        <w:t>En este tenor, en alusión al requerimiento formul</w:t>
      </w:r>
      <w:bookmarkStart w:id="0" w:name="_GoBack"/>
      <w:bookmarkEnd w:id="0"/>
      <w:r w:rsidRPr="008D038F">
        <w:rPr>
          <w:rFonts w:ascii="Palatino Linotype" w:hAnsi="Palatino Linotype" w:cs="Arial"/>
          <w:sz w:val="24"/>
          <w:szCs w:val="24"/>
        </w:rPr>
        <w:t xml:space="preserve">ado por el particular, resulta oportuno traer a colación </w:t>
      </w:r>
      <w:r w:rsidR="00BA5BB6">
        <w:rPr>
          <w:rFonts w:ascii="Palatino Linotype" w:hAnsi="Palatino Linotype" w:cs="Arial"/>
          <w:sz w:val="24"/>
          <w:szCs w:val="24"/>
        </w:rPr>
        <w:t xml:space="preserve">el organigrama del </w:t>
      </w:r>
      <w:r w:rsidR="00BA5BB6">
        <w:rPr>
          <w:rFonts w:ascii="Palatino Linotype" w:hAnsi="Palatino Linotype" w:cs="Arial"/>
          <w:b/>
          <w:sz w:val="24"/>
          <w:szCs w:val="24"/>
        </w:rPr>
        <w:t xml:space="preserve">Sujeto Obligado, </w:t>
      </w:r>
      <w:r w:rsidR="00BA5BB6">
        <w:rPr>
          <w:rFonts w:ascii="Palatino Linotype" w:hAnsi="Palatino Linotype" w:cs="Arial"/>
          <w:sz w:val="24"/>
          <w:szCs w:val="24"/>
        </w:rPr>
        <w:t xml:space="preserve">sirven de sustento las siguientes imágenes ilustrativas: </w:t>
      </w:r>
    </w:p>
    <w:p w14:paraId="69FEE310" w14:textId="00EEC940" w:rsidR="00F86C5C" w:rsidRDefault="00BA5BB6" w:rsidP="00E743B7">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anchor distT="0" distB="0" distL="114300" distR="114300" simplePos="0" relativeHeight="251686912" behindDoc="0" locked="0" layoutInCell="1" allowOverlap="1" wp14:anchorId="6C00F2E7" wp14:editId="7C06235A">
            <wp:simplePos x="0" y="0"/>
            <wp:positionH relativeFrom="column">
              <wp:posOffset>-111760</wp:posOffset>
            </wp:positionH>
            <wp:positionV relativeFrom="paragraph">
              <wp:posOffset>258478</wp:posOffset>
            </wp:positionV>
            <wp:extent cx="5756910" cy="3457575"/>
            <wp:effectExtent l="19050" t="19050" r="15240" b="28575"/>
            <wp:wrapThrough wrapText="bothSides">
              <wp:wrapPolygon edited="0">
                <wp:start x="-71" y="-119"/>
                <wp:lineTo x="-71" y="21660"/>
                <wp:lineTo x="21586" y="21660"/>
                <wp:lineTo x="21586" y="-119"/>
                <wp:lineTo x="-71" y="-11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BCE340" w14:textId="31FD6D5A" w:rsidR="00BB541E" w:rsidRDefault="00BA5BB6" w:rsidP="00E743B7">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anchor distT="0" distB="0" distL="114300" distR="114300" simplePos="0" relativeHeight="251687936" behindDoc="0" locked="0" layoutInCell="1" allowOverlap="1" wp14:anchorId="7CC8AF00" wp14:editId="661DA7CA">
            <wp:simplePos x="0" y="0"/>
            <wp:positionH relativeFrom="column">
              <wp:posOffset>1710968</wp:posOffset>
            </wp:positionH>
            <wp:positionV relativeFrom="paragraph">
              <wp:posOffset>41869</wp:posOffset>
            </wp:positionV>
            <wp:extent cx="2115393" cy="1454484"/>
            <wp:effectExtent l="19050" t="19050" r="18415" b="12700"/>
            <wp:wrapThrough wrapText="bothSides">
              <wp:wrapPolygon edited="0">
                <wp:start x="-195" y="-283"/>
                <wp:lineTo x="-195" y="21506"/>
                <wp:lineTo x="21594" y="21506"/>
                <wp:lineTo x="21594" y="-283"/>
                <wp:lineTo x="-195" y="-283"/>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393" cy="14544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541E" w:rsidRPr="00CF2623">
        <w:rPr>
          <w:rFonts w:ascii="Palatino Linotype" w:hAnsi="Palatino Linotype" w:cs="Arial"/>
        </w:rPr>
        <w:t xml:space="preserve">  </w:t>
      </w:r>
    </w:p>
    <w:p w14:paraId="7259D093" w14:textId="037170B4" w:rsidR="00F86C5C" w:rsidRDefault="00F86C5C" w:rsidP="00E743B7">
      <w:pPr>
        <w:spacing w:after="0" w:line="360" w:lineRule="auto"/>
        <w:jc w:val="both"/>
        <w:rPr>
          <w:rFonts w:ascii="Palatino Linotype" w:hAnsi="Palatino Linotype"/>
          <w:color w:val="000000"/>
          <w:sz w:val="24"/>
          <w:szCs w:val="24"/>
        </w:rPr>
      </w:pPr>
    </w:p>
    <w:p w14:paraId="7AA38997" w14:textId="64A5C58B" w:rsidR="00F86C5C" w:rsidRDefault="00F86C5C" w:rsidP="00E743B7">
      <w:pPr>
        <w:spacing w:after="0" w:line="360" w:lineRule="auto"/>
        <w:jc w:val="both"/>
        <w:rPr>
          <w:rFonts w:ascii="Palatino Linotype" w:hAnsi="Palatino Linotype"/>
          <w:color w:val="000000"/>
          <w:sz w:val="24"/>
          <w:szCs w:val="24"/>
        </w:rPr>
      </w:pPr>
    </w:p>
    <w:p w14:paraId="6EE25F29" w14:textId="066AAC93" w:rsidR="00F86C5C" w:rsidRDefault="00F86C5C" w:rsidP="00E743B7">
      <w:pPr>
        <w:spacing w:after="0" w:line="360" w:lineRule="auto"/>
        <w:jc w:val="both"/>
        <w:rPr>
          <w:rFonts w:ascii="Palatino Linotype" w:hAnsi="Palatino Linotype"/>
          <w:color w:val="000000"/>
          <w:sz w:val="24"/>
          <w:szCs w:val="24"/>
        </w:rPr>
      </w:pPr>
    </w:p>
    <w:p w14:paraId="7D69AB17" w14:textId="4424C342" w:rsidR="00F86C5C" w:rsidRDefault="00F86C5C" w:rsidP="00E743B7">
      <w:pPr>
        <w:spacing w:after="0" w:line="360" w:lineRule="auto"/>
        <w:jc w:val="both"/>
        <w:rPr>
          <w:rFonts w:ascii="Palatino Linotype" w:hAnsi="Palatino Linotype"/>
          <w:color w:val="000000"/>
          <w:sz w:val="24"/>
          <w:szCs w:val="24"/>
        </w:rPr>
      </w:pPr>
    </w:p>
    <w:p w14:paraId="5F228378" w14:textId="75DB07E7" w:rsidR="005646F9" w:rsidRDefault="005646F9" w:rsidP="00427ABF">
      <w:pPr>
        <w:spacing w:before="240" w:line="360" w:lineRule="auto"/>
        <w:jc w:val="both"/>
        <w:rPr>
          <w:rFonts w:ascii="Palatino Linotype" w:hAnsi="Palatino Linotype" w:cs="Arial"/>
          <w:b/>
          <w:sz w:val="24"/>
          <w:szCs w:val="24"/>
          <w:lang w:eastAsia="es-MX"/>
        </w:rPr>
      </w:pPr>
    </w:p>
    <w:p w14:paraId="6ECB145D" w14:textId="77777777" w:rsidR="002156A8" w:rsidRDefault="002156A8" w:rsidP="0012484F">
      <w:pPr>
        <w:pStyle w:val="Sinespaciado"/>
        <w:spacing w:line="360" w:lineRule="auto"/>
        <w:jc w:val="both"/>
        <w:rPr>
          <w:rFonts w:ascii="Palatino Linotype" w:hAnsi="Palatino Linotype" w:cs="Arial"/>
        </w:rPr>
      </w:pPr>
    </w:p>
    <w:p w14:paraId="6ECB2F99" w14:textId="79560319" w:rsidR="0012484F" w:rsidRDefault="0012484F" w:rsidP="0012484F">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2156A8">
        <w:rPr>
          <w:rFonts w:ascii="Palatino Linotype" w:hAnsi="Palatino Linotype" w:cs="Arial"/>
        </w:rPr>
        <w:t xml:space="preserve">el Organismo Púbico Descentralizado para la Prestación de los Servicios de Agua Potable, Alcantarillado y Saneamiento (OPDAPAS). </w:t>
      </w:r>
    </w:p>
    <w:p w14:paraId="63432D22" w14:textId="77777777" w:rsidR="00085272" w:rsidRDefault="00085272" w:rsidP="0012484F">
      <w:pPr>
        <w:pStyle w:val="Sinespaciado"/>
        <w:spacing w:line="360" w:lineRule="auto"/>
        <w:jc w:val="both"/>
        <w:rPr>
          <w:rFonts w:ascii="Palatino Linotype" w:hAnsi="Palatino Linotype" w:cs="Arial"/>
        </w:rPr>
      </w:pPr>
    </w:p>
    <w:p w14:paraId="0E76F747" w14:textId="155061BF" w:rsidR="00085272" w:rsidRDefault="002156A8" w:rsidP="0012484F">
      <w:pPr>
        <w:pStyle w:val="Sinespaciado"/>
        <w:spacing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de la unidad administrativa en cita, resulta oportuno traer a colación el artículo 125, fracción I de la Ley Orgánica Municipal del Estado de México; </w:t>
      </w:r>
      <w:r w:rsidR="00090DD0">
        <w:rPr>
          <w:rFonts w:ascii="Palatino Linotype" w:hAnsi="Palatino Linotype" w:cs="Arial"/>
        </w:rPr>
        <w:t xml:space="preserve">los numerales 37 y 45 fracciones I y X de la Ley del Agua para el Estado de México y Municipios; así como los artículos </w:t>
      </w:r>
      <w:r>
        <w:rPr>
          <w:rFonts w:ascii="Palatino Linotype" w:hAnsi="Palatino Linotype" w:cs="Arial"/>
        </w:rPr>
        <w:t>229 y 230 del Bando Municipal de Teoloyucan</w:t>
      </w:r>
      <w:r w:rsidR="00085272">
        <w:rPr>
          <w:rFonts w:ascii="Palatino Linotype" w:hAnsi="Palatino Linotype" w:cs="Arial"/>
        </w:rPr>
        <w:t xml:space="preserve"> 2022</w:t>
      </w:r>
      <w:r w:rsidR="00090DD0">
        <w:rPr>
          <w:rFonts w:ascii="Palatino Linotype" w:hAnsi="Palatino Linotype" w:cs="Arial"/>
        </w:rPr>
        <w:t xml:space="preserve">, porciones normativas que disponen a la literalidad lo siguiente: </w:t>
      </w:r>
    </w:p>
    <w:p w14:paraId="193F7A6F" w14:textId="0BC48D6D" w:rsidR="002156A8" w:rsidRPr="002156A8" w:rsidRDefault="002156A8" w:rsidP="002156A8">
      <w:pPr>
        <w:pStyle w:val="Citas"/>
        <w:jc w:val="center"/>
        <w:rPr>
          <w:b/>
        </w:rPr>
      </w:pPr>
      <w:r w:rsidRPr="002156A8">
        <w:rPr>
          <w:b/>
        </w:rPr>
        <w:t>LEY ORGÁNICA MUNICIPAL DEL ESTADO DE MÉXICO</w:t>
      </w:r>
    </w:p>
    <w:p w14:paraId="76520BEE" w14:textId="2DABAB7F" w:rsidR="002156A8" w:rsidRDefault="002156A8" w:rsidP="002156A8">
      <w:pPr>
        <w:pStyle w:val="Citas"/>
      </w:pPr>
      <w:r>
        <w:t>“Artículo 125.- Los municipios tendrán a su cargo la prestación, explotación, administración y conservación de los servicios públicos municipales, considerándose enunciativa y no limitativamente, los siguientes:</w:t>
      </w:r>
    </w:p>
    <w:p w14:paraId="7D2F3881" w14:textId="44A09402" w:rsidR="002156A8" w:rsidRPr="002156A8" w:rsidRDefault="002156A8" w:rsidP="002156A8">
      <w:pPr>
        <w:pStyle w:val="Citas"/>
        <w:rPr>
          <w:b/>
        </w:rPr>
      </w:pPr>
      <w:r w:rsidRPr="002156A8">
        <w:rPr>
          <w:b/>
        </w:rPr>
        <w:lastRenderedPageBreak/>
        <w:t xml:space="preserve"> I. Agua potable, alcantarillado, saneamiento y aguas residuales;</w:t>
      </w:r>
    </w:p>
    <w:p w14:paraId="5F5AF5F4" w14:textId="2D498783" w:rsidR="002156A8" w:rsidRPr="002156A8" w:rsidRDefault="002156A8" w:rsidP="002156A8">
      <w:pPr>
        <w:pStyle w:val="Citas"/>
        <w:rPr>
          <w:b/>
        </w:rPr>
      </w:pPr>
      <w:r>
        <w:t xml:space="preserve">(…)” </w:t>
      </w:r>
      <w:r>
        <w:rPr>
          <w:b/>
        </w:rPr>
        <w:t>(Sic)</w:t>
      </w:r>
    </w:p>
    <w:p w14:paraId="3D8C2561" w14:textId="77777777" w:rsidR="00090DD0" w:rsidRDefault="00090DD0" w:rsidP="00085272">
      <w:pPr>
        <w:pStyle w:val="Citas"/>
        <w:jc w:val="center"/>
        <w:rPr>
          <w:b/>
        </w:rPr>
      </w:pPr>
    </w:p>
    <w:p w14:paraId="54A05D3B" w14:textId="497A9CC1" w:rsidR="00085272" w:rsidRPr="00090DD0" w:rsidRDefault="00090DD0" w:rsidP="00085272">
      <w:pPr>
        <w:pStyle w:val="Citas"/>
        <w:jc w:val="center"/>
        <w:rPr>
          <w:b/>
        </w:rPr>
      </w:pPr>
      <w:r w:rsidRPr="00090DD0">
        <w:rPr>
          <w:b/>
        </w:rPr>
        <w:t>LEY DEL AGUA PARA EL ESTADO DE MÉXICO Y MUNICIPIOS</w:t>
      </w:r>
    </w:p>
    <w:p w14:paraId="27259254" w14:textId="0F257C25" w:rsidR="00085272" w:rsidRDefault="00090DD0" w:rsidP="00085272">
      <w:pPr>
        <w:pStyle w:val="Citas"/>
      </w:pPr>
      <w:r>
        <w:t>“</w:t>
      </w:r>
      <w:r w:rsidR="00085272">
        <w:t xml:space="preserve">Artículo 37.- Los organismos operadores podrán ser municipales o intermunicipales. Tendrán personalidad jurídica y </w:t>
      </w:r>
      <w:proofErr w:type="gramStart"/>
      <w:r w:rsidR="00085272">
        <w:t>patrimonio propios</w:t>
      </w:r>
      <w:proofErr w:type="gramEnd"/>
      <w:r w:rsidR="00085272">
        <w:t>, así como autonomía técnica y administrativa en el manejo de sus recursos. Serán autoridad fiscal conforme a lo dispuesto en el Código Financiero y ejercerán los actos de autoridad que les señale la presente Ley, su Reglamento y demás disposiciones aplicables</w:t>
      </w:r>
    </w:p>
    <w:p w14:paraId="39EA999F" w14:textId="280B3AB1" w:rsidR="00085272" w:rsidRDefault="00085272" w:rsidP="00085272">
      <w:pPr>
        <w:pStyle w:val="Citas"/>
      </w:pPr>
      <w:r>
        <w:t>(…)</w:t>
      </w:r>
    </w:p>
    <w:p w14:paraId="51D7548B" w14:textId="11A5D5BC" w:rsidR="00085272" w:rsidRPr="00085272" w:rsidRDefault="00085272" w:rsidP="00085272">
      <w:pPr>
        <w:pStyle w:val="Citas"/>
        <w:rPr>
          <w:b/>
          <w:u w:val="single"/>
        </w:rPr>
      </w:pPr>
      <w:r w:rsidRPr="00085272">
        <w:rPr>
          <w:b/>
          <w:u w:val="single"/>
        </w:rPr>
        <w:t>Para el desahogo de los trámites que se deban realizar en los organismos operadores y que tengan como finalidad la obtención de un servicio que estos prestan, se deberán aplicar los lineamientos técnicos que establece la Ley de Gobierno Digital del Estado de México y Municipios y su Reglamento.</w:t>
      </w:r>
    </w:p>
    <w:p w14:paraId="3335F072" w14:textId="77777777" w:rsidR="00085272" w:rsidRDefault="00085272" w:rsidP="00085272">
      <w:pPr>
        <w:pStyle w:val="Citas"/>
      </w:pPr>
      <w:r>
        <w:t xml:space="preserve">Artículo 45.- El usuario tendrá los siguientes derechos: </w:t>
      </w:r>
    </w:p>
    <w:p w14:paraId="676B5796" w14:textId="37561BBB" w:rsidR="00085272" w:rsidRDefault="00085272" w:rsidP="00085272">
      <w:pPr>
        <w:pStyle w:val="Citas"/>
      </w:pPr>
      <w:r>
        <w:t>I. Recibir los servicios a que se refiere la presente Ley, bajo las condiciones que la misma prescribe, de forma tal que sus necesidades puedan ser satisfechas;</w:t>
      </w:r>
    </w:p>
    <w:p w14:paraId="22055AED" w14:textId="28249D40" w:rsidR="00085272" w:rsidRDefault="00085272" w:rsidP="00085272">
      <w:pPr>
        <w:pStyle w:val="Citas"/>
        <w:rPr>
          <w:b/>
        </w:rPr>
      </w:pPr>
      <w:r>
        <w:rPr>
          <w:b/>
        </w:rPr>
        <w:t>(…)</w:t>
      </w:r>
    </w:p>
    <w:p w14:paraId="1FB16CFB" w14:textId="1E13A769" w:rsidR="00085272" w:rsidRDefault="00085272" w:rsidP="00085272">
      <w:pPr>
        <w:pStyle w:val="Citas"/>
        <w:rPr>
          <w:b/>
          <w:u w:val="single"/>
        </w:rPr>
      </w:pPr>
      <w:r w:rsidRPr="00085272">
        <w:rPr>
          <w:b/>
          <w:u w:val="single"/>
        </w:rPr>
        <w:lastRenderedPageBreak/>
        <w:t>X. Realizar trámites y solicitar servicios a través del portal transaccional que se creen para tal efecto por parte de las autoridades establecidas en este ordenamiento</w:t>
      </w:r>
      <w:r w:rsidR="00090DD0">
        <w:rPr>
          <w:b/>
          <w:u w:val="single"/>
        </w:rPr>
        <w:t>.</w:t>
      </w:r>
    </w:p>
    <w:p w14:paraId="21283205" w14:textId="7F36F457" w:rsidR="00090DD0" w:rsidRPr="00090DD0" w:rsidRDefault="00090DD0" w:rsidP="00085272">
      <w:pPr>
        <w:pStyle w:val="Citas"/>
        <w:rPr>
          <w:b/>
        </w:rPr>
      </w:pPr>
      <w:r>
        <w:t xml:space="preserve">(…)” </w:t>
      </w:r>
      <w:r>
        <w:rPr>
          <w:b/>
        </w:rPr>
        <w:t>(Sic)</w:t>
      </w:r>
    </w:p>
    <w:p w14:paraId="1C0C02BD" w14:textId="77777777" w:rsidR="00085272" w:rsidRDefault="00085272" w:rsidP="00085272">
      <w:pPr>
        <w:pStyle w:val="Citas"/>
        <w:jc w:val="center"/>
        <w:rPr>
          <w:b/>
        </w:rPr>
      </w:pPr>
    </w:p>
    <w:p w14:paraId="7B1A537C" w14:textId="1F49274E" w:rsidR="002156A8" w:rsidRPr="00085272" w:rsidRDefault="00085272" w:rsidP="00085272">
      <w:pPr>
        <w:pStyle w:val="Citas"/>
        <w:jc w:val="center"/>
        <w:rPr>
          <w:b/>
        </w:rPr>
      </w:pPr>
      <w:r w:rsidRPr="00085272">
        <w:rPr>
          <w:b/>
        </w:rPr>
        <w:t>BANDO MUNICIPAL DE TEOLOYUCAN 2022</w:t>
      </w:r>
    </w:p>
    <w:p w14:paraId="3EF99D7C" w14:textId="4E191EAF" w:rsidR="002156A8" w:rsidRDefault="00085272" w:rsidP="002156A8">
      <w:pPr>
        <w:pStyle w:val="Citas"/>
      </w:pPr>
      <w:r>
        <w:t>“</w:t>
      </w:r>
      <w:r w:rsidR="002156A8">
        <w:t xml:space="preserve">Artículo 229. La prestación del servicio público de agua potable, alcantarillado y saneamiento se realizará a través del Organismo Público Descentralizado para la prestación de los servicios de agua potable, alcantarillado y saneamiento del municipio de Teoloyucan (O.P.D.A.P.A.S. Teoloyucan). </w:t>
      </w:r>
    </w:p>
    <w:p w14:paraId="691B57BF" w14:textId="2BE6BD49" w:rsidR="002156A8" w:rsidRPr="00085272" w:rsidRDefault="002156A8" w:rsidP="002156A8">
      <w:pPr>
        <w:pStyle w:val="Citas"/>
        <w:rPr>
          <w:b/>
        </w:rPr>
      </w:pPr>
      <w:r>
        <w:t>Artículo 230. El O.P.D.A.P.A.S. Teoloyucan, tiene personalidad jurídica, patrimonio propio, autonomía técnica, operativa y administrativa en el manejo de sus recursos y el carácter de autoridad fiscal, por conducto de su director, en relación a la recaudación y administración de las contribuciones derivadas de los servicios que presta, por lo que podrá realizar los actos de notificación, verificación, inspección, vigilancia y ejecución, y en su caso iniciar, tramitar y resolver los procedimientos administrativos por infracciones cometidas al Código Financiero del Estado de México y Municipios, Ley del Agua para el Estado de México y Municipios, a su Reglamento, y demás disposiciones aplicables.</w:t>
      </w:r>
      <w:r w:rsidR="00085272">
        <w:t xml:space="preserve">” </w:t>
      </w:r>
      <w:r w:rsidR="00085272">
        <w:rPr>
          <w:b/>
        </w:rPr>
        <w:t>(Sic)</w:t>
      </w:r>
    </w:p>
    <w:p w14:paraId="764CCDF2" w14:textId="77777777" w:rsidR="002156A8" w:rsidRDefault="002156A8" w:rsidP="0012484F">
      <w:pPr>
        <w:pStyle w:val="Sinespaciado"/>
        <w:spacing w:line="360" w:lineRule="auto"/>
        <w:jc w:val="both"/>
        <w:rPr>
          <w:rFonts w:ascii="Palatino Linotype" w:hAnsi="Palatino Linotype" w:cs="Arial"/>
        </w:rPr>
      </w:pPr>
    </w:p>
    <w:p w14:paraId="26F5DCD6" w14:textId="6D4FDCC2" w:rsidR="00090DD0" w:rsidRPr="00090DD0" w:rsidRDefault="00090DD0" w:rsidP="00090DD0">
      <w:pPr>
        <w:spacing w:after="0" w:line="360" w:lineRule="auto"/>
        <w:jc w:val="both"/>
        <w:rPr>
          <w:rFonts w:ascii="Palatino Linotype" w:hAnsi="Palatino Linotype"/>
          <w:color w:val="000000"/>
          <w:sz w:val="24"/>
          <w:szCs w:val="24"/>
          <w:lang w:val="es-ES_tradnl"/>
        </w:rPr>
      </w:pPr>
      <w:r w:rsidRPr="00090DD0">
        <w:rPr>
          <w:rFonts w:ascii="Palatino Linotype" w:hAnsi="Palatino Linotype" w:cs="Arial"/>
          <w:color w:val="000000"/>
          <w:sz w:val="24"/>
          <w:szCs w:val="24"/>
          <w:lang w:val="es-ES_tradnl"/>
        </w:rPr>
        <w:t xml:space="preserve">En efecto, de la normatividad previamente plasmada se desprende que </w:t>
      </w:r>
      <w:r w:rsidRPr="00090DD0">
        <w:rPr>
          <w:rFonts w:ascii="Palatino Linotype" w:hAnsi="Palatino Linotype"/>
          <w:color w:val="000000"/>
          <w:sz w:val="24"/>
          <w:szCs w:val="24"/>
          <w:lang w:val="es-ES_tradnl"/>
        </w:rPr>
        <w:t xml:space="preserve">el Titular del </w:t>
      </w:r>
      <w:r w:rsidRPr="00090DD0">
        <w:rPr>
          <w:rFonts w:ascii="Palatino Linotype" w:hAnsi="Palatino Linotype" w:cs="Arial"/>
          <w:sz w:val="24"/>
          <w:szCs w:val="24"/>
        </w:rPr>
        <w:t xml:space="preserve">Organismo Público Descentralizado para la Prestación de los Servicios de Agua </w:t>
      </w:r>
      <w:r w:rsidRPr="00090DD0">
        <w:rPr>
          <w:rFonts w:ascii="Palatino Linotype" w:hAnsi="Palatino Linotype" w:cs="Arial"/>
          <w:sz w:val="24"/>
          <w:szCs w:val="24"/>
        </w:rPr>
        <w:lastRenderedPageBreak/>
        <w:t>Potable, Alcantarillado y Saneamiento (OPDAPAS)</w:t>
      </w:r>
      <w:r>
        <w:rPr>
          <w:rFonts w:ascii="Palatino Linotype" w:hAnsi="Palatino Linotype" w:cs="Arial"/>
          <w:sz w:val="24"/>
          <w:szCs w:val="24"/>
        </w:rPr>
        <w:t xml:space="preserve">, funge como el sujeto habilitado competente para atender la solicitud de información. </w:t>
      </w:r>
    </w:p>
    <w:p w14:paraId="5EF83869" w14:textId="77777777" w:rsidR="00090DD0" w:rsidRDefault="00090DD0" w:rsidP="00090DD0">
      <w:pPr>
        <w:spacing w:after="0" w:line="360" w:lineRule="auto"/>
        <w:jc w:val="both"/>
        <w:rPr>
          <w:rFonts w:ascii="Palatino Linotype" w:hAnsi="Palatino Linotype"/>
          <w:color w:val="000000"/>
          <w:sz w:val="24"/>
          <w:szCs w:val="24"/>
          <w:lang w:val="es-ES_tradnl"/>
        </w:rPr>
      </w:pPr>
    </w:p>
    <w:p w14:paraId="39FC6D3E" w14:textId="03F4D4BE" w:rsidR="00090DD0" w:rsidRDefault="00090DD0" w:rsidP="00090DD0">
      <w:pPr>
        <w:spacing w:after="0" w:line="360" w:lineRule="auto"/>
        <w:jc w:val="both"/>
        <w:rPr>
          <w:rFonts w:ascii="Palatino Linotype" w:hAnsi="Palatino Linotype" w:cs="Arial"/>
          <w:sz w:val="24"/>
          <w:szCs w:val="24"/>
        </w:rPr>
      </w:pPr>
      <w:r w:rsidRPr="00C41665">
        <w:rPr>
          <w:rFonts w:ascii="Palatino Linotype" w:hAnsi="Palatino Linotype" w:cs="Arial"/>
          <w:color w:val="000000"/>
          <w:sz w:val="24"/>
          <w:szCs w:val="24"/>
          <w:lang w:val="es-ES_tradnl"/>
        </w:rPr>
        <w:t xml:space="preserve">Asimismo, es óbice mencionar que la esfera competencial del </w:t>
      </w:r>
      <w:r w:rsidRPr="00C41665">
        <w:rPr>
          <w:rFonts w:ascii="Palatino Linotype" w:hAnsi="Palatino Linotype" w:cs="Arial"/>
          <w:b/>
          <w:color w:val="000000"/>
          <w:sz w:val="24"/>
          <w:szCs w:val="24"/>
          <w:lang w:val="es-ES_tradnl"/>
        </w:rPr>
        <w:t xml:space="preserve">Sujeto Obligado </w:t>
      </w:r>
      <w:r w:rsidRPr="00C41665">
        <w:rPr>
          <w:rFonts w:ascii="Palatino Linotype" w:hAnsi="Palatino Linotype" w:cs="Arial"/>
          <w:color w:val="000000"/>
          <w:sz w:val="24"/>
          <w:szCs w:val="24"/>
          <w:lang w:val="es-ES_tradnl"/>
        </w:rPr>
        <w:t>lo constriñe a publicar d</w:t>
      </w:r>
      <w:r>
        <w:rPr>
          <w:rFonts w:ascii="Palatino Linotype" w:hAnsi="Palatino Linotype" w:cs="Arial"/>
          <w:color w:val="000000"/>
          <w:sz w:val="24"/>
          <w:szCs w:val="24"/>
          <w:lang w:val="es-ES_tradnl"/>
        </w:rPr>
        <w:t xml:space="preserve">e manera oficiosa lo relativo al presupuesto asignado, robustece lo anterior los artículos </w:t>
      </w:r>
      <w:r>
        <w:rPr>
          <w:rFonts w:ascii="Palatino Linotype" w:hAnsi="Palatino Linotype" w:cs="Arial"/>
          <w:sz w:val="24"/>
          <w:szCs w:val="24"/>
        </w:rPr>
        <w:t xml:space="preserve">24, fracción XII, 92, fracción XXIV de la Ley de Transparencia y Acceso a la Información  Pública del Estado de México y Municipios, dispositivos jurídicos que disponen a la literalidad: </w:t>
      </w:r>
    </w:p>
    <w:p w14:paraId="23F7C276" w14:textId="77777777" w:rsidR="00090DD0" w:rsidRPr="00EB0591" w:rsidRDefault="00090DD0" w:rsidP="00090DD0">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72EBE1A9" w14:textId="77777777" w:rsidR="00090DD0" w:rsidRPr="00EB0591" w:rsidRDefault="00090DD0" w:rsidP="00090DD0">
      <w:pPr>
        <w:spacing w:before="240" w:line="360" w:lineRule="auto"/>
        <w:ind w:left="851" w:right="851"/>
        <w:jc w:val="both"/>
        <w:rPr>
          <w:rFonts w:ascii="Palatino Linotype" w:hAnsi="Palatino Linotype"/>
          <w:i/>
        </w:rPr>
      </w:pPr>
      <w:r w:rsidRPr="00EB0591">
        <w:rPr>
          <w:rFonts w:ascii="Palatino Linotype" w:hAnsi="Palatino Linotype"/>
          <w:i/>
        </w:rPr>
        <w:t>(…)</w:t>
      </w:r>
    </w:p>
    <w:p w14:paraId="5E3D0475" w14:textId="77777777" w:rsidR="00090DD0" w:rsidRPr="00EB0591" w:rsidRDefault="00090DD0" w:rsidP="00090DD0">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5E0E447" w14:textId="77777777" w:rsidR="00090DD0" w:rsidRDefault="00090DD0" w:rsidP="00090DD0">
      <w:pPr>
        <w:spacing w:before="240" w:line="360" w:lineRule="auto"/>
        <w:ind w:left="851" w:right="851"/>
        <w:jc w:val="both"/>
        <w:rPr>
          <w:rFonts w:ascii="Palatino Linotype" w:hAnsi="Palatino Linotype"/>
          <w:i/>
        </w:rPr>
      </w:pPr>
      <w:r w:rsidRPr="00EB0591">
        <w:rPr>
          <w:rFonts w:ascii="Palatino Linotype" w:hAnsi="Palatino Linotype"/>
          <w:i/>
        </w:rPr>
        <w:t>(…)</w:t>
      </w:r>
    </w:p>
    <w:p w14:paraId="7FA26795" w14:textId="77777777" w:rsidR="00090DD0" w:rsidRDefault="00090DD0" w:rsidP="00090DD0">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6CBFA2" w14:textId="77777777" w:rsidR="00090DD0" w:rsidRDefault="00090DD0" w:rsidP="00090DD0">
      <w:pPr>
        <w:pStyle w:val="Citas"/>
      </w:pPr>
      <w:r>
        <w:t>(…)</w:t>
      </w:r>
    </w:p>
    <w:p w14:paraId="7938EE0D" w14:textId="77777777" w:rsidR="00090DD0" w:rsidRPr="00090DD0" w:rsidRDefault="00090DD0" w:rsidP="00090DD0">
      <w:pPr>
        <w:pStyle w:val="Citas"/>
        <w:rPr>
          <w:b/>
          <w:u w:val="single"/>
        </w:rPr>
      </w:pPr>
      <w:r w:rsidRPr="00090DD0">
        <w:rPr>
          <w:b/>
          <w:u w:val="single"/>
        </w:rPr>
        <w:lastRenderedPageBreak/>
        <w:t xml:space="preserve">XXIV. Los trámites, requisitos y formatos que ofrecen, así como los tiempos de respuesta; </w:t>
      </w:r>
    </w:p>
    <w:p w14:paraId="4B000F0C" w14:textId="181170DF" w:rsidR="00090DD0" w:rsidRPr="00C47466" w:rsidRDefault="00090DD0" w:rsidP="00090DD0">
      <w:pPr>
        <w:pStyle w:val="Citas"/>
        <w:rPr>
          <w:b/>
        </w:rPr>
      </w:pPr>
      <w:r>
        <w:t xml:space="preserve">(…)” </w:t>
      </w:r>
      <w:r>
        <w:rPr>
          <w:b/>
        </w:rPr>
        <w:t>(Sic)</w:t>
      </w:r>
    </w:p>
    <w:p w14:paraId="5C4E0AF6" w14:textId="77777777" w:rsidR="00090DD0" w:rsidRDefault="00090DD0" w:rsidP="00090DD0">
      <w:pPr>
        <w:spacing w:after="0" w:line="360" w:lineRule="auto"/>
        <w:jc w:val="both"/>
        <w:rPr>
          <w:rFonts w:ascii="Palatino Linotype" w:hAnsi="Palatino Linotype" w:cs="Arial"/>
          <w:color w:val="000000"/>
          <w:sz w:val="24"/>
          <w:lang w:val="es-ES_tradnl"/>
        </w:rPr>
      </w:pPr>
    </w:p>
    <w:p w14:paraId="390763C6" w14:textId="77777777" w:rsidR="00090DD0" w:rsidRDefault="00090DD0" w:rsidP="00090DD0">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A mayor abundamiento, robustece lo anterior las siguientes imágenes ilustrativas correspondientes a la tabla de aplicabilidad del </w:t>
      </w:r>
      <w:r>
        <w:rPr>
          <w:rFonts w:ascii="Palatino Linotype" w:hAnsi="Palatino Linotype" w:cs="Arial"/>
          <w:b/>
          <w:color w:val="000000"/>
          <w:sz w:val="24"/>
          <w:lang w:val="es-ES_tradnl"/>
        </w:rPr>
        <w:t xml:space="preserve">Sujeto Obligado, </w:t>
      </w:r>
      <w:r>
        <w:rPr>
          <w:rFonts w:ascii="Palatino Linotype" w:hAnsi="Palatino Linotype" w:cs="Arial"/>
          <w:color w:val="000000"/>
          <w:sz w:val="24"/>
          <w:lang w:val="es-ES_tradnl"/>
        </w:rPr>
        <w:t xml:space="preserve">misma que puede ser consultada en la siguiente dirección electrónica: </w:t>
      </w:r>
    </w:p>
    <w:p w14:paraId="6B8B65B0" w14:textId="77777777" w:rsidR="00090DD0" w:rsidRDefault="00AB43F8" w:rsidP="00090DD0">
      <w:pPr>
        <w:pStyle w:val="Citas"/>
        <w:ind w:left="0" w:right="0"/>
        <w:rPr>
          <w:i w:val="0"/>
          <w:color w:val="000000"/>
          <w:sz w:val="24"/>
          <w:szCs w:val="24"/>
          <w:lang w:val="es-ES_tradnl"/>
        </w:rPr>
      </w:pPr>
      <w:hyperlink r:id="rId10" w:history="1">
        <w:r w:rsidR="00090DD0" w:rsidRPr="00DB2352">
          <w:rPr>
            <w:rStyle w:val="Hipervnculo"/>
            <w:rFonts w:cstheme="minorBidi"/>
            <w:i w:val="0"/>
            <w:sz w:val="24"/>
            <w:szCs w:val="24"/>
          </w:rPr>
          <w:t>https://www.infoem.org.mx/es/contenido/transparencia/directorio-de-sujetos-obligados</w:t>
        </w:r>
      </w:hyperlink>
      <w:r w:rsidR="00090DD0">
        <w:rPr>
          <w:rStyle w:val="Hipervnculo"/>
          <w:rFonts w:cstheme="minorBidi"/>
          <w:i w:val="0"/>
          <w:sz w:val="24"/>
          <w:szCs w:val="24"/>
        </w:rPr>
        <w:t xml:space="preserve"> </w:t>
      </w:r>
    </w:p>
    <w:p w14:paraId="4DF8760F" w14:textId="6A77252D" w:rsidR="00085272" w:rsidRDefault="00085272" w:rsidP="0012484F">
      <w:pPr>
        <w:pStyle w:val="Sinespaciado"/>
        <w:spacing w:line="360" w:lineRule="auto"/>
        <w:jc w:val="both"/>
        <w:rPr>
          <w:rFonts w:ascii="Palatino Linotype" w:hAnsi="Palatino Linotype" w:cs="Arial"/>
        </w:rPr>
      </w:pPr>
    </w:p>
    <w:p w14:paraId="4FD5F471" w14:textId="180A5C60" w:rsidR="00085272" w:rsidRDefault="00090DD0" w:rsidP="0012484F">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78718" behindDoc="0" locked="0" layoutInCell="1" allowOverlap="1" wp14:anchorId="6018F81C" wp14:editId="0E507F01">
            <wp:simplePos x="0" y="0"/>
            <wp:positionH relativeFrom="column">
              <wp:posOffset>24130</wp:posOffset>
            </wp:positionH>
            <wp:positionV relativeFrom="paragraph">
              <wp:posOffset>332105</wp:posOffset>
            </wp:positionV>
            <wp:extent cx="5756910" cy="3457575"/>
            <wp:effectExtent l="19050" t="19050" r="15240" b="28575"/>
            <wp:wrapThrough wrapText="bothSides">
              <wp:wrapPolygon edited="0">
                <wp:start x="-71" y="-119"/>
                <wp:lineTo x="-71" y="21660"/>
                <wp:lineTo x="21586" y="21660"/>
                <wp:lineTo x="21586" y="-119"/>
                <wp:lineTo x="-71" y="-119"/>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0F6878" w14:textId="5397DBAC" w:rsidR="00085272" w:rsidRDefault="00090DD0" w:rsidP="0012484F">
      <w:pPr>
        <w:pStyle w:val="Sinespaciado"/>
        <w:spacing w:line="360" w:lineRule="auto"/>
        <w:jc w:val="both"/>
        <w:rPr>
          <w:rFonts w:ascii="Palatino Linotype" w:hAnsi="Palatino Linotype" w:cs="Arial"/>
        </w:rPr>
      </w:pPr>
      <w:r>
        <w:rPr>
          <w:i/>
          <w:noProof/>
          <w:lang w:eastAsia="es-MX"/>
        </w:rPr>
        <w:lastRenderedPageBreak/>
        <w:drawing>
          <wp:anchor distT="0" distB="0" distL="114300" distR="114300" simplePos="0" relativeHeight="251689984" behindDoc="0" locked="0" layoutInCell="1" allowOverlap="1" wp14:anchorId="26086C3E" wp14:editId="4C63AB1D">
            <wp:simplePos x="0" y="0"/>
            <wp:positionH relativeFrom="column">
              <wp:posOffset>-59954</wp:posOffset>
            </wp:positionH>
            <wp:positionV relativeFrom="paragraph">
              <wp:posOffset>3851836</wp:posOffset>
            </wp:positionV>
            <wp:extent cx="5752465" cy="3457575"/>
            <wp:effectExtent l="19050" t="19050" r="19685" b="28575"/>
            <wp:wrapThrough wrapText="bothSides">
              <wp:wrapPolygon edited="0">
                <wp:start x="-72" y="-119"/>
                <wp:lineTo x="-72" y="21660"/>
                <wp:lineTo x="21602" y="21660"/>
                <wp:lineTo x="21602" y="-119"/>
                <wp:lineTo x="-72" y="-11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noProof/>
          <w:lang w:eastAsia="es-MX"/>
        </w:rPr>
        <w:drawing>
          <wp:anchor distT="0" distB="0" distL="114300" distR="114300" simplePos="0" relativeHeight="251688960" behindDoc="0" locked="0" layoutInCell="1" allowOverlap="1" wp14:anchorId="42196619" wp14:editId="7600BABF">
            <wp:simplePos x="0" y="0"/>
            <wp:positionH relativeFrom="column">
              <wp:posOffset>-58998</wp:posOffset>
            </wp:positionH>
            <wp:positionV relativeFrom="paragraph">
              <wp:posOffset>19380</wp:posOffset>
            </wp:positionV>
            <wp:extent cx="5751830" cy="3457575"/>
            <wp:effectExtent l="19050" t="19050" r="20320" b="28575"/>
            <wp:wrapThrough wrapText="bothSides">
              <wp:wrapPolygon edited="0">
                <wp:start x="-72" y="-119"/>
                <wp:lineTo x="-72" y="21660"/>
                <wp:lineTo x="21605" y="21660"/>
                <wp:lineTo x="21605" y="-119"/>
                <wp:lineTo x="-72" y="-119"/>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83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DE8F7D" w14:textId="2C21F303" w:rsidR="002432EB" w:rsidRDefault="002432EB" w:rsidP="002432EB">
      <w:pPr>
        <w:pStyle w:val="Citas"/>
        <w:ind w:left="0" w:right="0"/>
        <w:rPr>
          <w:i w:val="0"/>
          <w:sz w:val="24"/>
          <w:szCs w:val="24"/>
        </w:rPr>
      </w:pPr>
      <w:r>
        <w:rPr>
          <w:i w:val="0"/>
          <w:sz w:val="24"/>
          <w:szCs w:val="24"/>
        </w:rPr>
        <w:lastRenderedPageBreak/>
        <w:t xml:space="preserve">En razón de lo anterior, se arriba a la conclusión de que la información requerida no solo obra en los archivos del </w:t>
      </w:r>
      <w:r>
        <w:rPr>
          <w:b/>
          <w:bCs/>
          <w:i w:val="0"/>
          <w:sz w:val="24"/>
          <w:szCs w:val="24"/>
        </w:rPr>
        <w:t xml:space="preserve">Sujeto Obligado, </w:t>
      </w:r>
      <w:r>
        <w:rPr>
          <w:i w:val="0"/>
          <w:sz w:val="24"/>
          <w:szCs w:val="24"/>
        </w:rPr>
        <w:t xml:space="preserve">sino que </w:t>
      </w:r>
      <w:r w:rsidR="003143E9">
        <w:rPr>
          <w:i w:val="0"/>
          <w:sz w:val="24"/>
          <w:szCs w:val="24"/>
        </w:rPr>
        <w:t>encuadra</w:t>
      </w:r>
      <w:r>
        <w:rPr>
          <w:i w:val="0"/>
          <w:sz w:val="24"/>
          <w:szCs w:val="24"/>
        </w:rPr>
        <w:t xml:space="preserve"> en las fronteras conceptuales de las oblig</w:t>
      </w:r>
      <w:r w:rsidR="00090DD0">
        <w:rPr>
          <w:i w:val="0"/>
          <w:sz w:val="24"/>
          <w:szCs w:val="24"/>
        </w:rPr>
        <w:t xml:space="preserve">aciones de transparencia común, al encontrarse constreñido a publicar lo relativo a: </w:t>
      </w:r>
    </w:p>
    <w:p w14:paraId="44A18B40" w14:textId="0D0EF76C" w:rsidR="00090DD0" w:rsidRDefault="00090DD0" w:rsidP="00090DD0">
      <w:pPr>
        <w:pStyle w:val="Citas"/>
        <w:numPr>
          <w:ilvl w:val="0"/>
          <w:numId w:val="31"/>
        </w:numPr>
        <w:ind w:right="0"/>
        <w:rPr>
          <w:i w:val="0"/>
          <w:sz w:val="24"/>
          <w:szCs w:val="24"/>
        </w:rPr>
      </w:pPr>
      <w:r>
        <w:rPr>
          <w:i w:val="0"/>
          <w:sz w:val="24"/>
          <w:szCs w:val="24"/>
        </w:rPr>
        <w:t>Trámites</w:t>
      </w:r>
    </w:p>
    <w:p w14:paraId="2DE38917" w14:textId="7291DBD3" w:rsidR="00090DD0" w:rsidRDefault="00090DD0" w:rsidP="00090DD0">
      <w:pPr>
        <w:pStyle w:val="Citas"/>
        <w:numPr>
          <w:ilvl w:val="0"/>
          <w:numId w:val="31"/>
        </w:numPr>
        <w:ind w:right="0"/>
        <w:rPr>
          <w:i w:val="0"/>
          <w:sz w:val="24"/>
          <w:szCs w:val="24"/>
        </w:rPr>
      </w:pPr>
      <w:r>
        <w:rPr>
          <w:i w:val="0"/>
          <w:sz w:val="24"/>
          <w:szCs w:val="24"/>
        </w:rPr>
        <w:t>Requisitos</w:t>
      </w:r>
    </w:p>
    <w:p w14:paraId="560AACBE" w14:textId="135F00DE" w:rsidR="00090DD0" w:rsidRPr="00090DD0" w:rsidRDefault="00090DD0" w:rsidP="00090DD0">
      <w:pPr>
        <w:pStyle w:val="Citas"/>
        <w:numPr>
          <w:ilvl w:val="0"/>
          <w:numId w:val="31"/>
        </w:numPr>
        <w:ind w:right="0"/>
        <w:rPr>
          <w:b/>
          <w:i w:val="0"/>
          <w:sz w:val="24"/>
          <w:szCs w:val="24"/>
          <w:u w:val="single"/>
        </w:rPr>
      </w:pPr>
      <w:r w:rsidRPr="00090DD0">
        <w:rPr>
          <w:b/>
          <w:i w:val="0"/>
          <w:sz w:val="24"/>
          <w:szCs w:val="24"/>
          <w:u w:val="single"/>
        </w:rPr>
        <w:t xml:space="preserve">Formatos que ofrecen </w:t>
      </w:r>
    </w:p>
    <w:p w14:paraId="1D81B08E" w14:textId="29E04A9F" w:rsidR="00090DD0" w:rsidRDefault="00090DD0" w:rsidP="00090DD0">
      <w:pPr>
        <w:pStyle w:val="Citas"/>
        <w:numPr>
          <w:ilvl w:val="0"/>
          <w:numId w:val="31"/>
        </w:numPr>
        <w:ind w:right="0"/>
        <w:rPr>
          <w:i w:val="0"/>
          <w:sz w:val="24"/>
          <w:szCs w:val="24"/>
        </w:rPr>
      </w:pPr>
      <w:r>
        <w:rPr>
          <w:i w:val="0"/>
          <w:sz w:val="24"/>
          <w:szCs w:val="24"/>
        </w:rPr>
        <w:t>Tiempos de respuesta</w:t>
      </w:r>
    </w:p>
    <w:p w14:paraId="2D748ACA" w14:textId="77777777" w:rsidR="003143E9" w:rsidRDefault="003143E9" w:rsidP="002432EB">
      <w:pPr>
        <w:spacing w:before="240" w:after="240" w:line="360" w:lineRule="auto"/>
        <w:jc w:val="both"/>
        <w:rPr>
          <w:rFonts w:ascii="Palatino Linotype" w:hAnsi="Palatino Linotype" w:cs="Arial"/>
          <w:sz w:val="24"/>
          <w:szCs w:val="24"/>
        </w:rPr>
      </w:pPr>
    </w:p>
    <w:p w14:paraId="7D336554" w14:textId="77777777" w:rsidR="002432EB" w:rsidRPr="00003567" w:rsidRDefault="002432EB" w:rsidP="002432EB">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8A36B8E" w14:textId="6F702D5A" w:rsidR="00751FAB" w:rsidRPr="00751FAB" w:rsidRDefault="002432EB" w:rsidP="002432EB">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Pr>
          <w:rFonts w:ascii="Palatino Linotype" w:hAnsi="Palatino Linotype"/>
          <w:sz w:val="24"/>
          <w:szCs w:val="24"/>
        </w:rPr>
        <w:t>segundo</w:t>
      </w:r>
      <w:r w:rsidRPr="00BF5918">
        <w:rPr>
          <w:rFonts w:ascii="Palatino Linotype" w:hAnsi="Palatino Linotype"/>
          <w:sz w:val="24"/>
          <w:szCs w:val="24"/>
        </w:rPr>
        <w:t xml:space="preserve">, </w:t>
      </w:r>
      <w:r w:rsidRPr="00BF5918">
        <w:rPr>
          <w:rFonts w:ascii="Palatino Linotype" w:hAnsi="Palatino Linotype"/>
          <w:b/>
          <w:sz w:val="24"/>
          <w:szCs w:val="24"/>
        </w:rPr>
        <w:t xml:space="preserve">El Sujeto Obligado </w:t>
      </w:r>
      <w:r w:rsidRPr="00BF5918">
        <w:rPr>
          <w:rFonts w:ascii="Palatino Linotype" w:hAnsi="Palatino Linotype"/>
          <w:sz w:val="24"/>
          <w:szCs w:val="24"/>
        </w:rPr>
        <w:t xml:space="preserve">en fecha </w:t>
      </w:r>
      <w:r w:rsidR="00751FAB">
        <w:rPr>
          <w:rFonts w:ascii="Palatino Linotype" w:hAnsi="Palatino Linotype"/>
          <w:sz w:val="24"/>
          <w:szCs w:val="24"/>
        </w:rPr>
        <w:t xml:space="preserve">trece de abril de dos mil veintidós, dio respuesta a la solicitud de información </w:t>
      </w:r>
      <w:r w:rsidR="00751FAB">
        <w:rPr>
          <w:rFonts w:ascii="Palatino Linotype" w:hAnsi="Palatino Linotype"/>
          <w:b/>
          <w:sz w:val="24"/>
          <w:szCs w:val="24"/>
        </w:rPr>
        <w:t xml:space="preserve">00122/TEOLOYU/IP/2022 </w:t>
      </w:r>
      <w:r w:rsidR="00751FAB">
        <w:rPr>
          <w:rFonts w:ascii="Palatino Linotype" w:hAnsi="Palatino Linotype"/>
          <w:sz w:val="24"/>
          <w:szCs w:val="24"/>
        </w:rPr>
        <w:t xml:space="preserve">en los siguientes términos: </w:t>
      </w:r>
    </w:p>
    <w:p w14:paraId="791A539B" w14:textId="187444F6"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lastRenderedPageBreak/>
        <w:t>“Respuesta integradora 122 OFICIO 365.pdf”</w:t>
      </w:r>
      <w:r>
        <w:rPr>
          <w:rFonts w:ascii="Palatino Linotype" w:hAnsi="Palatino Linotype"/>
          <w:b/>
        </w:rPr>
        <w:t xml:space="preserve">: </w:t>
      </w:r>
      <w:r>
        <w:rPr>
          <w:rFonts w:ascii="Palatino Linotype" w:hAnsi="Palatino Linotype"/>
        </w:rPr>
        <w:t xml:space="preserve">Oficio número </w:t>
      </w:r>
      <w:r>
        <w:rPr>
          <w:rFonts w:ascii="Palatino Linotype" w:hAnsi="Palatino Linotype"/>
          <w:b/>
        </w:rPr>
        <w:t xml:space="preserve">UT/KMP/365/2022 </w:t>
      </w:r>
      <w:r>
        <w:rPr>
          <w:rFonts w:ascii="Palatino Linotype" w:hAnsi="Palatino Linotype"/>
        </w:rPr>
        <w:t xml:space="preserve">signado por la Titular de la Unidad de Transparencia y dirigido al particular, de fecha trece de abril de dos mil veintidós, en síntesis refiere que la solicitud de información </w:t>
      </w:r>
      <w:r>
        <w:rPr>
          <w:rFonts w:ascii="Palatino Linotype" w:hAnsi="Palatino Linotype"/>
          <w:b/>
        </w:rPr>
        <w:t xml:space="preserve">00122/TEOLOYU/IP/2022 </w:t>
      </w:r>
      <w:r>
        <w:rPr>
          <w:rFonts w:ascii="Palatino Linotype" w:hAnsi="Palatino Linotype"/>
        </w:rPr>
        <w:t xml:space="preserve">fue turnada al Organismo Público Descentralizado para la Prestación de los Servicios de Agua Potable, Alcantarillado y Saneamiento O.P.D.A.P.A.S. </w:t>
      </w:r>
    </w:p>
    <w:p w14:paraId="43F66937" w14:textId="681E4E1D"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t>“OFICIO OPDDIR.GRAL.OMA1002022.pdf”</w:t>
      </w:r>
      <w:r>
        <w:rPr>
          <w:rFonts w:ascii="Palatino Linotype" w:hAnsi="Palatino Linotype"/>
          <w:b/>
        </w:rPr>
        <w:t xml:space="preserve">: </w:t>
      </w:r>
      <w:r w:rsidR="006A7E23">
        <w:rPr>
          <w:rFonts w:ascii="Palatino Linotype" w:hAnsi="Palatino Linotype"/>
        </w:rPr>
        <w:t xml:space="preserve">Oficio número </w:t>
      </w:r>
      <w:r w:rsidR="006A7E23">
        <w:rPr>
          <w:rFonts w:ascii="Palatino Linotype" w:hAnsi="Palatino Linotype"/>
          <w:b/>
        </w:rPr>
        <w:t xml:space="preserve">OPD/DIR.GRAL/OMA/100/2022 </w:t>
      </w:r>
      <w:r w:rsidR="006A7E23">
        <w:rPr>
          <w:rFonts w:ascii="Palatino Linotype" w:hAnsi="Palatino Linotype"/>
        </w:rPr>
        <w:t>signado por El Director general del O.P.D.A.P.A.S. y dirigido a la Titular de la Unidad de Transparencia de Teoloyucan, de fecha once de abril de dos mil veintidós, en lo medular refiere adjuntar cuatro formatos</w:t>
      </w:r>
      <w:r w:rsidR="0005280B">
        <w:rPr>
          <w:rFonts w:ascii="Palatino Linotype" w:hAnsi="Palatino Linotype"/>
        </w:rPr>
        <w:t xml:space="preserve">. </w:t>
      </w:r>
    </w:p>
    <w:p w14:paraId="72925B44" w14:textId="73E5504B"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t xml:space="preserve"> “Certificado de no registro.pdf”</w:t>
      </w:r>
      <w:r w:rsidR="006A7E23">
        <w:rPr>
          <w:rFonts w:ascii="Palatino Linotype" w:hAnsi="Palatino Linotype"/>
          <w:b/>
        </w:rPr>
        <w:t>:</w:t>
      </w:r>
      <w:r w:rsidR="0005280B">
        <w:rPr>
          <w:rFonts w:ascii="Palatino Linotype" w:hAnsi="Palatino Linotype"/>
          <w:b/>
        </w:rPr>
        <w:t xml:space="preserve"> </w:t>
      </w:r>
      <w:r w:rsidR="0005280B">
        <w:rPr>
          <w:rFonts w:ascii="Palatino Linotype" w:hAnsi="Palatino Linotype"/>
        </w:rPr>
        <w:t xml:space="preserve">Formato de Certificado de No. de Registro, consistente en 1 –una- foja. </w:t>
      </w:r>
    </w:p>
    <w:p w14:paraId="3ABF9E81" w14:textId="73CBF24E"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t xml:space="preserve"> “Contrato de Suministro de Agua potable.pdf”</w:t>
      </w:r>
      <w:r w:rsidR="0005280B">
        <w:rPr>
          <w:rFonts w:ascii="Palatino Linotype" w:hAnsi="Palatino Linotype"/>
          <w:b/>
        </w:rPr>
        <w:t xml:space="preserve">: </w:t>
      </w:r>
      <w:r w:rsidR="0005280B">
        <w:rPr>
          <w:rFonts w:ascii="Palatino Linotype" w:hAnsi="Palatino Linotype"/>
        </w:rPr>
        <w:t>Formato de Contrato por suministro de agua potable y servicio de drenaje entre el Organismo Público Descentralizado para la Prestación de los Servicios de Agua Potable, Alcantarillado y Saneamiento del Municipio de Teoloyucan y “El consumidor”</w:t>
      </w:r>
    </w:p>
    <w:p w14:paraId="7B6E43A7" w14:textId="74F63E59"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t xml:space="preserve"> “Dictamen de factibilidad.pdf”</w:t>
      </w:r>
      <w:r>
        <w:rPr>
          <w:rFonts w:ascii="Palatino Linotype" w:hAnsi="Palatino Linotype"/>
          <w:b/>
        </w:rPr>
        <w:t>:</w:t>
      </w:r>
      <w:r w:rsidR="00F467C3">
        <w:rPr>
          <w:rFonts w:ascii="Palatino Linotype" w:hAnsi="Palatino Linotype"/>
          <w:b/>
        </w:rPr>
        <w:t xml:space="preserve"> </w:t>
      </w:r>
      <w:r w:rsidR="00F467C3">
        <w:rPr>
          <w:rFonts w:ascii="Palatino Linotype" w:hAnsi="Palatino Linotype"/>
        </w:rPr>
        <w:t xml:space="preserve">Formato de dictamen de factibilidad de los servicios de agua potable y drenaje, consistente en 1 –una- foja. </w:t>
      </w:r>
    </w:p>
    <w:p w14:paraId="43CC76EF" w14:textId="1A237F60" w:rsidR="00751FAB" w:rsidRPr="00751FAB" w:rsidRDefault="00751FAB" w:rsidP="00751FAB">
      <w:pPr>
        <w:pStyle w:val="Prrafodelista"/>
        <w:numPr>
          <w:ilvl w:val="0"/>
          <w:numId w:val="32"/>
        </w:numPr>
        <w:spacing w:before="240" w:line="360" w:lineRule="auto"/>
        <w:jc w:val="both"/>
        <w:rPr>
          <w:rFonts w:ascii="Palatino Linotype" w:hAnsi="Palatino Linotype"/>
        </w:rPr>
      </w:pPr>
      <w:r w:rsidRPr="00751FAB">
        <w:rPr>
          <w:rFonts w:ascii="Palatino Linotype" w:hAnsi="Palatino Linotype"/>
          <w:b/>
        </w:rPr>
        <w:t xml:space="preserve"> “Certificado de no adeudo.pdf”</w:t>
      </w:r>
      <w:r>
        <w:rPr>
          <w:rFonts w:ascii="Palatino Linotype" w:hAnsi="Palatino Linotype"/>
          <w:b/>
        </w:rPr>
        <w:t xml:space="preserve">: </w:t>
      </w:r>
      <w:r w:rsidR="00F467C3">
        <w:rPr>
          <w:rFonts w:ascii="Palatino Linotype" w:hAnsi="Palatino Linotype"/>
        </w:rPr>
        <w:t xml:space="preserve">Formato de no certificado de agua potable. </w:t>
      </w:r>
    </w:p>
    <w:p w14:paraId="7BE3FE0B" w14:textId="77777777" w:rsidR="00751FAB" w:rsidRPr="00751FAB" w:rsidRDefault="00751FAB" w:rsidP="00751FAB">
      <w:pPr>
        <w:pStyle w:val="Prrafodelista"/>
        <w:spacing w:before="240" w:line="360" w:lineRule="auto"/>
        <w:ind w:left="720"/>
        <w:jc w:val="both"/>
        <w:rPr>
          <w:rFonts w:ascii="Palatino Linotype" w:hAnsi="Palatino Linotype"/>
        </w:rPr>
      </w:pPr>
    </w:p>
    <w:p w14:paraId="34604911" w14:textId="77777777" w:rsidR="00063EEE" w:rsidRDefault="00063EEE" w:rsidP="00063EEE">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En virtud de lo anterior, se colige que los sujetos obligados únicamente están constreñidos a proporcionar los soportes documentales que obren en sus archivos, por lo que, no están obligados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6CDFEAF0" w14:textId="77777777" w:rsidR="00063EEE" w:rsidRPr="00465B9A" w:rsidRDefault="00063EEE" w:rsidP="00063EEE">
      <w:pPr>
        <w:pStyle w:val="Citas"/>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6544EA41" w14:textId="77777777" w:rsidR="00063EEE" w:rsidRDefault="00063EEE" w:rsidP="00063EEE">
      <w:pPr>
        <w:pStyle w:val="Citas"/>
        <w:rPr>
          <w:b/>
        </w:rPr>
      </w:pPr>
      <w:r>
        <w:rPr>
          <w:b/>
        </w:rPr>
        <w:t>Resoluciones</w:t>
      </w:r>
      <w:r w:rsidRPr="00015541">
        <w:rPr>
          <w:b/>
        </w:rPr>
        <w:t>:</w:t>
      </w:r>
    </w:p>
    <w:p w14:paraId="1FDB9D33" w14:textId="77777777" w:rsidR="00063EEE" w:rsidRDefault="00063EEE" w:rsidP="00063EEE">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472A8259" w14:textId="77777777" w:rsidR="00063EEE" w:rsidRPr="008C50C4" w:rsidRDefault="00063EEE" w:rsidP="00063EEE">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4D75B7C" w14:textId="77777777" w:rsidR="00063EEE" w:rsidRPr="003A136D" w:rsidRDefault="00063EEE" w:rsidP="00063EEE">
      <w:pPr>
        <w:pStyle w:val="Citas"/>
        <w:rPr>
          <w:b/>
        </w:rPr>
      </w:pPr>
      <w:r w:rsidRPr="008C50C4">
        <w:rPr>
          <w:b/>
        </w:rPr>
        <w:lastRenderedPageBreak/>
        <w:t xml:space="preserve">RRA 1889/16. </w:t>
      </w:r>
      <w:r w:rsidRPr="002A3CCA">
        <w:t>Secretaría de Hacienda y Crédito Público. 05 de octubre de 2016. Por unanimidad. Comisionada Ponente. Ximena Puente de la Mora</w:t>
      </w:r>
      <w:r>
        <w:t xml:space="preserve">” </w:t>
      </w:r>
      <w:r>
        <w:rPr>
          <w:b/>
        </w:rPr>
        <w:t>[Sic]</w:t>
      </w:r>
    </w:p>
    <w:p w14:paraId="3992C1F4" w14:textId="77777777" w:rsidR="002B0D0F" w:rsidRDefault="002B0D0F" w:rsidP="002432EB">
      <w:pPr>
        <w:tabs>
          <w:tab w:val="left" w:pos="1284"/>
        </w:tabs>
        <w:spacing w:line="360" w:lineRule="auto"/>
        <w:jc w:val="both"/>
        <w:rPr>
          <w:rFonts w:ascii="Palatino Linotype" w:hAnsi="Palatino Linotype" w:cs="Arial"/>
          <w:sz w:val="24"/>
          <w:szCs w:val="24"/>
        </w:rPr>
      </w:pPr>
    </w:p>
    <w:p w14:paraId="61215422" w14:textId="77777777" w:rsidR="00F87CAA" w:rsidRPr="00D12F4B" w:rsidRDefault="00F87CAA" w:rsidP="00F87CA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6A5779D" w14:textId="77777777" w:rsidR="00F87CAA" w:rsidRPr="00D12F4B" w:rsidRDefault="00F87CAA" w:rsidP="00F87CAA">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4EAA504" w14:textId="77777777" w:rsidR="00F87CAA" w:rsidRPr="003A41AE" w:rsidRDefault="00F87CAA" w:rsidP="00F87CAA">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8C96245" w14:textId="77777777" w:rsidR="00F87CAA" w:rsidRDefault="00F87CAA" w:rsidP="00F87CAA">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w:t>
      </w:r>
      <w:r w:rsidRPr="00D02076">
        <w:lastRenderedPageBreak/>
        <w:t xml:space="preserve">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0CBC669" w14:textId="77777777" w:rsidR="00F87CAA" w:rsidRDefault="00F87CAA" w:rsidP="00F87CAA">
      <w:pPr>
        <w:pStyle w:val="Citas"/>
      </w:pPr>
      <w:r w:rsidRPr="00D02076">
        <w:t xml:space="preserve">Expedientes: </w:t>
      </w:r>
    </w:p>
    <w:p w14:paraId="64877FB6" w14:textId="77777777" w:rsidR="00F87CAA" w:rsidRDefault="00F87CAA" w:rsidP="00F87CAA">
      <w:pPr>
        <w:pStyle w:val="Citas"/>
        <w:numPr>
          <w:ilvl w:val="0"/>
          <w:numId w:val="30"/>
        </w:numPr>
      </w:pPr>
      <w:r w:rsidRPr="00D02076">
        <w:t xml:space="preserve">2440/07 Comisión Federal de Electricidad - Alonso Lujambio Irazábal </w:t>
      </w:r>
    </w:p>
    <w:p w14:paraId="3D3B5397" w14:textId="77777777" w:rsidR="00F87CAA" w:rsidRDefault="00F87CAA" w:rsidP="00F87CAA">
      <w:pPr>
        <w:pStyle w:val="Citas"/>
        <w:numPr>
          <w:ilvl w:val="0"/>
          <w:numId w:val="30"/>
        </w:numPr>
      </w:pPr>
      <w:r w:rsidRPr="00D02076">
        <w:t xml:space="preserve">0113/09 Instituto de Seguridad y Servicios Sociales de los Trabajadores del Estado – Alonso Lujambio Irazábal </w:t>
      </w:r>
    </w:p>
    <w:p w14:paraId="2802A5F8" w14:textId="77777777" w:rsidR="00F87CAA" w:rsidRDefault="00F87CAA" w:rsidP="00F87CAA">
      <w:pPr>
        <w:pStyle w:val="Citas"/>
        <w:numPr>
          <w:ilvl w:val="0"/>
          <w:numId w:val="30"/>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08A5D3F8" w14:textId="77777777" w:rsidR="00F87CAA" w:rsidRDefault="00F87CAA" w:rsidP="00F87CAA">
      <w:pPr>
        <w:pStyle w:val="Citas"/>
        <w:numPr>
          <w:ilvl w:val="0"/>
          <w:numId w:val="30"/>
        </w:numPr>
      </w:pPr>
      <w:r w:rsidRPr="00D02076">
        <w:t xml:space="preserve">2395/09 Secretaría de Economía - María </w:t>
      </w:r>
      <w:proofErr w:type="spellStart"/>
      <w:r w:rsidRPr="00D02076">
        <w:t>Marván</w:t>
      </w:r>
      <w:proofErr w:type="spellEnd"/>
      <w:r w:rsidRPr="00D02076">
        <w:t xml:space="preserve"> Laborde </w:t>
      </w:r>
    </w:p>
    <w:p w14:paraId="5CC17F66" w14:textId="77777777" w:rsidR="00F87CAA" w:rsidRPr="00D02076" w:rsidRDefault="00F87CAA" w:rsidP="00F87CAA">
      <w:pPr>
        <w:pStyle w:val="Citas"/>
        <w:numPr>
          <w:ilvl w:val="0"/>
          <w:numId w:val="3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AE948DA" w14:textId="77777777" w:rsidR="00F87CAA" w:rsidRDefault="00F87CAA" w:rsidP="002432EB">
      <w:pPr>
        <w:tabs>
          <w:tab w:val="left" w:pos="1284"/>
        </w:tabs>
        <w:spacing w:line="360" w:lineRule="auto"/>
        <w:jc w:val="both"/>
        <w:rPr>
          <w:rFonts w:ascii="Palatino Linotype" w:hAnsi="Palatino Linotype" w:cs="Arial"/>
          <w:sz w:val="24"/>
          <w:szCs w:val="24"/>
        </w:rPr>
      </w:pPr>
    </w:p>
    <w:p w14:paraId="5EDA5359" w14:textId="04AD5E18" w:rsidR="00F467C3" w:rsidRDefault="002432EB" w:rsidP="002432EB">
      <w:pPr>
        <w:tabs>
          <w:tab w:val="left" w:pos="1284"/>
        </w:tabs>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sidR="00F467C3">
        <w:rPr>
          <w:rFonts w:ascii="Palatino Linotype" w:hAnsi="Palatino Linotype" w:cs="Arial"/>
          <w:sz w:val="24"/>
          <w:szCs w:val="24"/>
        </w:rPr>
        <w:t>diecinueve de abril, admitiéndose el veintidós de abril, ambos de dos mil veintidós. Señalando como motivos de inconformidad:</w:t>
      </w:r>
    </w:p>
    <w:p w14:paraId="09FF7D23" w14:textId="4B6E00B0" w:rsidR="00F467C3" w:rsidRPr="00951B96" w:rsidRDefault="00951B96" w:rsidP="00951B96">
      <w:pPr>
        <w:pStyle w:val="Citas"/>
      </w:pPr>
      <w:r>
        <w:t xml:space="preserve">“falta dar costos, no saben leer” </w:t>
      </w:r>
      <w:r w:rsidRPr="00951B96">
        <w:rPr>
          <w:b/>
        </w:rPr>
        <w:t>(Sic)</w:t>
      </w:r>
    </w:p>
    <w:p w14:paraId="711A8E98" w14:textId="77777777" w:rsidR="00F467C3" w:rsidRDefault="00F467C3" w:rsidP="002432EB">
      <w:pPr>
        <w:tabs>
          <w:tab w:val="left" w:pos="1284"/>
        </w:tabs>
        <w:spacing w:line="360" w:lineRule="auto"/>
        <w:jc w:val="both"/>
        <w:rPr>
          <w:rFonts w:ascii="Palatino Linotype" w:hAnsi="Palatino Linotype" w:cs="Arial"/>
          <w:sz w:val="24"/>
          <w:szCs w:val="24"/>
        </w:rPr>
      </w:pPr>
    </w:p>
    <w:p w14:paraId="4DCBB517" w14:textId="77777777" w:rsidR="00D34BE0" w:rsidRDefault="00D34BE0" w:rsidP="00951B96">
      <w:pPr>
        <w:pStyle w:val="Sinespaciado"/>
        <w:spacing w:line="360" w:lineRule="auto"/>
        <w:jc w:val="both"/>
        <w:rPr>
          <w:rFonts w:ascii="Palatino Linotype" w:hAnsi="Palatino Linotype" w:cs="Arial"/>
        </w:rPr>
      </w:pPr>
    </w:p>
    <w:p w14:paraId="492ED90E" w14:textId="2B480ECC" w:rsidR="00D34BE0" w:rsidRPr="00604859" w:rsidRDefault="00D34BE0" w:rsidP="00D34BE0">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lastRenderedPageBreak/>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sidR="005371FF">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sidR="005371FF">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5371FF">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2549B796"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1814C5AB"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6FEFF23B"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632CBBB7"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62A461A"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5ED03F7E"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76209BC3"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C04839F" w14:textId="77777777" w:rsidR="00D34BE0" w:rsidRPr="001300D8" w:rsidRDefault="00D34BE0" w:rsidP="00D34BE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343A474D" w14:textId="77777777" w:rsidR="00D34BE0" w:rsidRPr="001300D8" w:rsidRDefault="00D34BE0" w:rsidP="00D34BE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ACE14F6" w14:textId="77777777" w:rsidR="00D34BE0" w:rsidRPr="001300D8" w:rsidRDefault="00D34BE0" w:rsidP="00D34BE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1300D8">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0F06FFDB" w14:textId="77777777" w:rsidR="00D34BE0" w:rsidRPr="001300D8" w:rsidRDefault="00D34BE0" w:rsidP="00D34BE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1A9229E9" w14:textId="77777777" w:rsidR="00D34BE0" w:rsidRPr="001300D8" w:rsidRDefault="00D34BE0" w:rsidP="00D34BE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45E8FB5" w14:textId="77777777" w:rsidR="00D34BE0" w:rsidRPr="001300D8" w:rsidRDefault="00D34BE0" w:rsidP="00D34BE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ABBF834" w14:textId="77777777" w:rsidR="00D34BE0" w:rsidRPr="001300D8" w:rsidRDefault="00D34BE0" w:rsidP="00D34BE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82DE0FF" w14:textId="77777777" w:rsidR="00D34BE0" w:rsidRPr="001300D8" w:rsidRDefault="00D34BE0" w:rsidP="00D34BE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231D6504" w14:textId="77777777" w:rsidR="00D34BE0" w:rsidRDefault="00D34BE0" w:rsidP="00D34BE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9B8FDC8" w14:textId="77777777" w:rsidR="00D34BE0" w:rsidRDefault="00D34BE0" w:rsidP="00D34BE0">
      <w:pPr>
        <w:spacing w:after="0" w:line="360" w:lineRule="auto"/>
        <w:jc w:val="both"/>
        <w:rPr>
          <w:rFonts w:ascii="Palatino Linotype" w:hAnsi="Palatino Linotype" w:cs="Arial"/>
          <w:noProof/>
          <w:color w:val="000000"/>
          <w:sz w:val="24"/>
          <w:lang w:eastAsia="es-MX"/>
        </w:rPr>
      </w:pPr>
    </w:p>
    <w:p w14:paraId="08ECA565" w14:textId="77777777" w:rsidR="00D34BE0" w:rsidRDefault="00D34BE0" w:rsidP="00D34BE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991CEF5" w14:textId="77777777" w:rsidR="00D34BE0" w:rsidRDefault="00D34BE0" w:rsidP="00D34BE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69BD80D7" w14:textId="77777777" w:rsidR="00D34BE0" w:rsidRPr="0071419E" w:rsidRDefault="00D34BE0" w:rsidP="00D34BE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2604B16B" w14:textId="77777777" w:rsidR="00D34BE0" w:rsidRPr="00D83913" w:rsidRDefault="00D34BE0" w:rsidP="00D34BE0">
      <w:pPr>
        <w:pStyle w:val="Citas"/>
        <w:rPr>
          <w:b/>
          <w:bCs/>
        </w:rPr>
      </w:pPr>
      <w:r w:rsidRPr="00D83913">
        <w:rPr>
          <w:b/>
          <w:bCs/>
        </w:rPr>
        <w:t>Resoluciones</w:t>
      </w:r>
      <w:r>
        <w:rPr>
          <w:b/>
          <w:bCs/>
        </w:rPr>
        <w:t>:</w:t>
      </w:r>
    </w:p>
    <w:p w14:paraId="1D170C46" w14:textId="77777777" w:rsidR="00D34BE0" w:rsidRPr="00D83913" w:rsidRDefault="00D34BE0" w:rsidP="00D34BE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183E87F7" w14:textId="77777777" w:rsidR="00D34BE0" w:rsidRPr="009754D6" w:rsidRDefault="00AB43F8" w:rsidP="00D34BE0">
      <w:pPr>
        <w:pStyle w:val="Citas"/>
        <w:rPr>
          <w:sz w:val="20"/>
        </w:rPr>
      </w:pPr>
      <w:hyperlink r:id="rId14" w:history="1">
        <w:r w:rsidR="00D34BE0" w:rsidRPr="009754D6">
          <w:rPr>
            <w:rStyle w:val="Hipervnculo"/>
          </w:rPr>
          <w:t>http://consultas.ifai.org.mx/descargar.php?r=./pdf/resoluciones/2018/&amp;a=RRA%204548.pdf</w:t>
        </w:r>
      </w:hyperlink>
    </w:p>
    <w:p w14:paraId="31F2BA7D" w14:textId="77777777" w:rsidR="00D34BE0" w:rsidRPr="009754D6" w:rsidRDefault="00D34BE0" w:rsidP="00D34BE0">
      <w:pPr>
        <w:pStyle w:val="Citas"/>
        <w:rPr>
          <w:b/>
        </w:rPr>
      </w:pPr>
      <w:r w:rsidRPr="009754D6">
        <w:rPr>
          <w:b/>
        </w:rPr>
        <w:t xml:space="preserve">RRA 5097/18. </w:t>
      </w:r>
      <w:r w:rsidRPr="009754D6">
        <w:t>Secretaría de Hacienda y Crédito Público. 05 de septiembre de 2018. Por unanimidad. Comisionado Ponente Joel Salas Suárez.</w:t>
      </w:r>
    </w:p>
    <w:p w14:paraId="47E92A3F" w14:textId="77777777" w:rsidR="00D34BE0" w:rsidRPr="009754D6" w:rsidRDefault="00AB43F8" w:rsidP="00D34BE0">
      <w:pPr>
        <w:pStyle w:val="Citas"/>
        <w:rPr>
          <w:sz w:val="20"/>
        </w:rPr>
      </w:pPr>
      <w:hyperlink r:id="rId15" w:history="1">
        <w:r w:rsidR="00D34BE0" w:rsidRPr="009754D6">
          <w:rPr>
            <w:rStyle w:val="Hipervnculo"/>
          </w:rPr>
          <w:t>http://consultas.ifai.org.mx/descargar.php?r=./pdf/resoluciones/2018/&amp;a=RRA%205097.pdf</w:t>
        </w:r>
      </w:hyperlink>
    </w:p>
    <w:p w14:paraId="57068EBF" w14:textId="77777777" w:rsidR="00D34BE0" w:rsidRPr="009754D6" w:rsidRDefault="00D34BE0" w:rsidP="00D34BE0">
      <w:pPr>
        <w:pStyle w:val="Citas"/>
        <w:rPr>
          <w:b/>
        </w:rPr>
      </w:pPr>
      <w:r w:rsidRPr="009754D6">
        <w:rPr>
          <w:b/>
        </w:rPr>
        <w:t xml:space="preserve">RRA 14270/19. </w:t>
      </w:r>
      <w:r w:rsidRPr="009754D6">
        <w:t>Registro Agrario Nacional. 22 de enero de 2020. Por unanimidad. Comisionado Ponente Francisco Javier Acuña Llamas.</w:t>
      </w:r>
    </w:p>
    <w:p w14:paraId="319F29C0" w14:textId="77777777" w:rsidR="00D34BE0" w:rsidRPr="009754D6" w:rsidRDefault="00AB43F8" w:rsidP="00D34BE0">
      <w:pPr>
        <w:pStyle w:val="Citas"/>
        <w:rPr>
          <w:rStyle w:val="Hipervnculo"/>
          <w:b/>
          <w:bCs/>
          <w:color w:val="auto"/>
          <w:sz w:val="24"/>
          <w:szCs w:val="24"/>
          <w:u w:val="none"/>
          <w:lang w:val="en-US"/>
        </w:rPr>
      </w:pPr>
      <w:hyperlink r:id="rId16" w:history="1">
        <w:r w:rsidR="00D34BE0" w:rsidRPr="009754D6">
          <w:rPr>
            <w:rStyle w:val="Hipervnculo"/>
            <w:lang w:val="en-US"/>
          </w:rPr>
          <w:t>http://consultas.ifai.org.mx/descargar.php?r=./pdf/resoluciones/2019/&amp;a=RRA%2014270.pdf</w:t>
        </w:r>
      </w:hyperlink>
      <w:proofErr w:type="gramStart"/>
      <w:r w:rsidR="00D34BE0" w:rsidRPr="009754D6">
        <w:rPr>
          <w:rStyle w:val="Hipervnculo"/>
          <w:sz w:val="20"/>
          <w:lang w:val="en-US"/>
        </w:rPr>
        <w:t xml:space="preserve">” </w:t>
      </w:r>
      <w:r w:rsidR="00D34BE0" w:rsidRPr="009754D6">
        <w:rPr>
          <w:rStyle w:val="Hipervnculo"/>
          <w:i w:val="0"/>
          <w:iCs/>
          <w:sz w:val="24"/>
          <w:szCs w:val="24"/>
          <w:u w:val="none"/>
          <w:lang w:val="en-US"/>
        </w:rPr>
        <w:t xml:space="preserve"> </w:t>
      </w:r>
      <w:r w:rsidR="00D34BE0" w:rsidRPr="009754D6">
        <w:rPr>
          <w:rStyle w:val="Hipervnculo"/>
          <w:b/>
          <w:bCs/>
          <w:color w:val="auto"/>
          <w:sz w:val="24"/>
          <w:szCs w:val="24"/>
          <w:u w:val="none"/>
          <w:lang w:val="en-US"/>
        </w:rPr>
        <w:t>[</w:t>
      </w:r>
      <w:proofErr w:type="gramEnd"/>
      <w:r w:rsidR="00D34BE0" w:rsidRPr="009754D6">
        <w:rPr>
          <w:rStyle w:val="Hipervnculo"/>
          <w:b/>
          <w:bCs/>
          <w:color w:val="auto"/>
          <w:sz w:val="24"/>
          <w:szCs w:val="24"/>
          <w:u w:val="none"/>
          <w:lang w:val="en-US"/>
        </w:rPr>
        <w:t xml:space="preserve">Sic] </w:t>
      </w:r>
    </w:p>
    <w:p w14:paraId="1AEF02B5" w14:textId="77777777" w:rsidR="00D34BE0" w:rsidRDefault="00D34BE0" w:rsidP="00951B96">
      <w:pPr>
        <w:pStyle w:val="Sinespaciado"/>
        <w:spacing w:line="360" w:lineRule="auto"/>
        <w:jc w:val="both"/>
        <w:rPr>
          <w:rFonts w:ascii="Palatino Linotype" w:hAnsi="Palatino Linotype" w:cs="Arial"/>
        </w:rPr>
      </w:pPr>
    </w:p>
    <w:p w14:paraId="5B4537D8" w14:textId="1DD51F15" w:rsidR="00951B96" w:rsidRDefault="00951B96" w:rsidP="00951B96">
      <w:pPr>
        <w:pStyle w:val="Sinespaciado"/>
        <w:spacing w:line="360" w:lineRule="auto"/>
        <w:jc w:val="both"/>
        <w:rPr>
          <w:rFonts w:ascii="Palatino Linotype" w:hAnsi="Palatino Linotype" w:cs="Arial"/>
        </w:rPr>
      </w:pPr>
      <w:r w:rsidRPr="003254E6">
        <w:rPr>
          <w:rFonts w:ascii="Palatino Linotype" w:hAnsi="Palatino Linotype" w:cs="Arial"/>
        </w:rPr>
        <w:t xml:space="preserve">No pasa inadvertido para este Órgano </w:t>
      </w:r>
      <w:proofErr w:type="spellStart"/>
      <w:r w:rsidRPr="003254E6">
        <w:rPr>
          <w:rFonts w:ascii="Palatino Linotype" w:hAnsi="Palatino Linotype" w:cs="Arial"/>
        </w:rPr>
        <w:t>Resolutor</w:t>
      </w:r>
      <w:proofErr w:type="spellEnd"/>
      <w:r w:rsidRPr="003254E6">
        <w:rPr>
          <w:rFonts w:ascii="Palatino Linotype" w:hAnsi="Palatino Linotype" w:cs="Arial"/>
        </w:rPr>
        <w:t xml:space="preserve"> que en sus razones o motivos de inconformidad </w:t>
      </w:r>
      <w:r w:rsidRPr="003254E6">
        <w:rPr>
          <w:rFonts w:ascii="Palatino Linotype" w:hAnsi="Palatino Linotype" w:cs="Arial"/>
          <w:b/>
        </w:rPr>
        <w:t xml:space="preserve">El Recurrente </w:t>
      </w:r>
      <w:r w:rsidRPr="003254E6">
        <w:rPr>
          <w:rFonts w:ascii="Palatino Linotype" w:hAnsi="Palatino Linotype" w:cs="Arial"/>
        </w:rPr>
        <w:t xml:space="preserve">manifestó que no le </w:t>
      </w:r>
      <w:r>
        <w:rPr>
          <w:rFonts w:ascii="Palatino Linotype" w:hAnsi="Palatino Linotype" w:cs="Arial"/>
        </w:rPr>
        <w:t xml:space="preserve">fue proporcionada información vinculada con costos.  Para su mejor entendimiento, la información solicitada y los motivos de inconformidad se muestran a continuación: </w:t>
      </w:r>
    </w:p>
    <w:p w14:paraId="097C4538" w14:textId="77777777" w:rsidR="00951B96" w:rsidRDefault="00951B96" w:rsidP="00951B96">
      <w:pPr>
        <w:pStyle w:val="Sinespaciado"/>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4525"/>
        <w:gridCol w:w="4526"/>
      </w:tblGrid>
      <w:tr w:rsidR="00951B96" w:rsidRPr="00D27FA6" w14:paraId="200BD49B" w14:textId="77777777" w:rsidTr="000D03AA">
        <w:trPr>
          <w:trHeight w:val="545"/>
        </w:trPr>
        <w:tc>
          <w:tcPr>
            <w:tcW w:w="4525" w:type="dxa"/>
            <w:vAlign w:val="center"/>
          </w:tcPr>
          <w:p w14:paraId="7F783075" w14:textId="77777777" w:rsidR="00951B96" w:rsidRPr="00D27FA6" w:rsidRDefault="00951B96" w:rsidP="000D03AA">
            <w:pPr>
              <w:pStyle w:val="Prrafodelista"/>
              <w:autoSpaceDE w:val="0"/>
              <w:autoSpaceDN w:val="0"/>
              <w:adjustRightInd w:val="0"/>
              <w:spacing w:line="360" w:lineRule="auto"/>
              <w:ind w:left="0" w:right="-114"/>
              <w:jc w:val="center"/>
              <w:rPr>
                <w:rFonts w:ascii="Palatino Linotype" w:hAnsi="Palatino Linotype" w:cs="Arial"/>
                <w:b/>
              </w:rPr>
            </w:pPr>
            <w:r>
              <w:rPr>
                <w:rFonts w:ascii="Palatino Linotype" w:hAnsi="Palatino Linotype" w:cs="Arial"/>
                <w:b/>
              </w:rPr>
              <w:t>INFORMACIÓN SOLICITADA</w:t>
            </w:r>
          </w:p>
        </w:tc>
        <w:tc>
          <w:tcPr>
            <w:tcW w:w="4526" w:type="dxa"/>
            <w:vAlign w:val="center"/>
          </w:tcPr>
          <w:p w14:paraId="40E804C5" w14:textId="77777777" w:rsidR="00951B96" w:rsidRPr="00D27FA6" w:rsidRDefault="00951B96" w:rsidP="000D03AA">
            <w:pPr>
              <w:pStyle w:val="Prrafodelista"/>
              <w:autoSpaceDE w:val="0"/>
              <w:autoSpaceDN w:val="0"/>
              <w:adjustRightInd w:val="0"/>
              <w:spacing w:line="360" w:lineRule="auto"/>
              <w:ind w:left="0" w:right="17"/>
              <w:jc w:val="center"/>
              <w:rPr>
                <w:rFonts w:ascii="Palatino Linotype" w:hAnsi="Palatino Linotype" w:cs="Arial"/>
                <w:b/>
              </w:rPr>
            </w:pPr>
            <w:r w:rsidRPr="00D27FA6">
              <w:rPr>
                <w:rFonts w:ascii="Palatino Linotype" w:hAnsi="Palatino Linotype" w:cs="Arial"/>
                <w:b/>
              </w:rPr>
              <w:t>RAZONES O MOTIVOS DE INCONFORMIDAD</w:t>
            </w:r>
          </w:p>
        </w:tc>
      </w:tr>
      <w:tr w:rsidR="00951B96" w:rsidRPr="00D27FA6" w14:paraId="585B0700" w14:textId="77777777" w:rsidTr="000D03AA">
        <w:trPr>
          <w:trHeight w:val="545"/>
        </w:trPr>
        <w:tc>
          <w:tcPr>
            <w:tcW w:w="4525" w:type="dxa"/>
          </w:tcPr>
          <w:p w14:paraId="00E80C63" w14:textId="558E8336" w:rsidR="00951B96" w:rsidRPr="00951B96" w:rsidRDefault="00951B96" w:rsidP="000D03AA">
            <w:pPr>
              <w:pStyle w:val="Citas"/>
              <w:ind w:left="29" w:right="27"/>
              <w:rPr>
                <w:b/>
              </w:rPr>
            </w:pPr>
            <w:r w:rsidRPr="00951B96">
              <w:t>“</w:t>
            </w:r>
            <w:r w:rsidRPr="00951B96">
              <w:rPr>
                <w:color w:val="000000"/>
              </w:rPr>
              <w:t>solicito saber todos los formatos que maneja el organismo de agua (</w:t>
            </w:r>
            <w:proofErr w:type="spellStart"/>
            <w:r w:rsidRPr="00951B96">
              <w:rPr>
                <w:color w:val="000000"/>
              </w:rPr>
              <w:t>opdapast</w:t>
            </w:r>
            <w:proofErr w:type="spellEnd"/>
            <w:r w:rsidRPr="00951B96">
              <w:rPr>
                <w:color w:val="000000"/>
              </w:rPr>
              <w:t>)</w:t>
            </w:r>
            <w:r w:rsidRPr="00951B96">
              <w:t>”</w:t>
            </w:r>
            <w:r>
              <w:t xml:space="preserve"> </w:t>
            </w:r>
            <w:r>
              <w:rPr>
                <w:b/>
              </w:rPr>
              <w:t>(Sic)</w:t>
            </w:r>
          </w:p>
          <w:p w14:paraId="612FEFC7" w14:textId="77777777" w:rsidR="00951B96" w:rsidRPr="00F5338A" w:rsidRDefault="00951B96" w:rsidP="000D03AA">
            <w:pPr>
              <w:pStyle w:val="Prrafodelista"/>
              <w:autoSpaceDE w:val="0"/>
              <w:autoSpaceDN w:val="0"/>
              <w:adjustRightInd w:val="0"/>
              <w:spacing w:line="360" w:lineRule="auto"/>
              <w:ind w:left="0"/>
              <w:jc w:val="both"/>
              <w:rPr>
                <w:rFonts w:ascii="Palatino Linotype" w:hAnsi="Palatino Linotype" w:cs="Arial"/>
                <w:b/>
                <w:i/>
                <w:sz w:val="22"/>
                <w:szCs w:val="22"/>
              </w:rPr>
            </w:pPr>
          </w:p>
        </w:tc>
        <w:tc>
          <w:tcPr>
            <w:tcW w:w="4526" w:type="dxa"/>
            <w:vAlign w:val="center"/>
          </w:tcPr>
          <w:p w14:paraId="57183FF9" w14:textId="5582F7FC" w:rsidR="00951B96" w:rsidRPr="00951B96" w:rsidRDefault="00951B96" w:rsidP="000D03AA">
            <w:pPr>
              <w:pStyle w:val="Prrafodelista"/>
              <w:autoSpaceDE w:val="0"/>
              <w:autoSpaceDN w:val="0"/>
              <w:adjustRightInd w:val="0"/>
              <w:spacing w:line="360" w:lineRule="auto"/>
              <w:ind w:left="0" w:right="17"/>
              <w:jc w:val="both"/>
              <w:rPr>
                <w:rFonts w:ascii="Palatino Linotype" w:hAnsi="Palatino Linotype" w:cs="Arial"/>
                <w:b/>
                <w:i/>
                <w:sz w:val="22"/>
                <w:szCs w:val="22"/>
              </w:rPr>
            </w:pPr>
            <w:r w:rsidRPr="00951B96">
              <w:rPr>
                <w:rFonts w:ascii="Palatino Linotype" w:hAnsi="Palatino Linotype"/>
                <w:i/>
                <w:sz w:val="22"/>
                <w:szCs w:val="22"/>
              </w:rPr>
              <w:t xml:space="preserve">“falta dar costos, no saben leer” </w:t>
            </w:r>
            <w:r>
              <w:rPr>
                <w:rFonts w:ascii="Palatino Linotype" w:hAnsi="Palatino Linotype"/>
                <w:i/>
                <w:sz w:val="22"/>
                <w:szCs w:val="22"/>
              </w:rPr>
              <w:t xml:space="preserve"> </w:t>
            </w:r>
            <w:r>
              <w:rPr>
                <w:rFonts w:ascii="Palatino Linotype" w:hAnsi="Palatino Linotype"/>
                <w:b/>
                <w:i/>
                <w:sz w:val="22"/>
                <w:szCs w:val="22"/>
              </w:rPr>
              <w:t>(Sic)</w:t>
            </w:r>
          </w:p>
        </w:tc>
      </w:tr>
    </w:tbl>
    <w:p w14:paraId="561D2AB7" w14:textId="77777777" w:rsidR="00951B96" w:rsidRDefault="00951B96" w:rsidP="002432EB">
      <w:pPr>
        <w:tabs>
          <w:tab w:val="left" w:pos="1284"/>
        </w:tabs>
        <w:spacing w:line="360" w:lineRule="auto"/>
        <w:jc w:val="both"/>
        <w:rPr>
          <w:rFonts w:ascii="Palatino Linotype" w:hAnsi="Palatino Linotype" w:cs="Arial"/>
          <w:sz w:val="24"/>
          <w:szCs w:val="24"/>
        </w:rPr>
      </w:pPr>
    </w:p>
    <w:p w14:paraId="128E6A49" w14:textId="77777777" w:rsidR="00951B96" w:rsidRDefault="00951B96" w:rsidP="002432EB">
      <w:pPr>
        <w:tabs>
          <w:tab w:val="left" w:pos="1284"/>
        </w:tabs>
        <w:spacing w:line="360" w:lineRule="auto"/>
        <w:jc w:val="both"/>
        <w:rPr>
          <w:rFonts w:ascii="Palatino Linotype" w:hAnsi="Palatino Linotype" w:cs="Arial"/>
          <w:sz w:val="24"/>
          <w:szCs w:val="24"/>
        </w:rPr>
      </w:pPr>
    </w:p>
    <w:p w14:paraId="43394059" w14:textId="77777777" w:rsidR="00951B96" w:rsidRPr="00D24648" w:rsidRDefault="00951B96" w:rsidP="00951B96">
      <w:pPr>
        <w:tabs>
          <w:tab w:val="left" w:pos="7088"/>
        </w:tabs>
        <w:spacing w:line="360" w:lineRule="auto"/>
        <w:jc w:val="both"/>
        <w:rPr>
          <w:rFonts w:ascii="Palatino Linotype" w:hAnsi="Palatino Linotype" w:cs="Arial"/>
          <w:sz w:val="24"/>
          <w:szCs w:val="24"/>
        </w:rPr>
      </w:pPr>
      <w:r>
        <w:rPr>
          <w:rFonts w:ascii="Palatino Linotype" w:hAnsi="Palatino Linotype"/>
          <w:sz w:val="24"/>
          <w:szCs w:val="24"/>
        </w:rPr>
        <w:t xml:space="preserve">Por ello, resulta claro que </w:t>
      </w:r>
      <w:r>
        <w:rPr>
          <w:rFonts w:ascii="Palatino Linotype" w:hAnsi="Palatino Linotype"/>
          <w:b/>
          <w:sz w:val="24"/>
          <w:szCs w:val="24"/>
        </w:rPr>
        <w:t xml:space="preserve">El Recurrente </w:t>
      </w:r>
      <w:r>
        <w:rPr>
          <w:rFonts w:ascii="Palatino Linotype" w:hAnsi="Palatino Linotype"/>
          <w:sz w:val="24"/>
          <w:szCs w:val="24"/>
        </w:rPr>
        <w:t xml:space="preserve">añade nuevos puntos a su solicitud de información </w:t>
      </w:r>
      <w:r w:rsidRPr="00D24648">
        <w:rPr>
          <w:rFonts w:ascii="Palatino Linotype" w:hAnsi="Palatino Linotype" w:cs="Arial"/>
          <w:sz w:val="24"/>
          <w:szCs w:val="24"/>
        </w:rPr>
        <w:t xml:space="preserve">y se aleja de la materia que dio origen a la respuesta de </w:t>
      </w:r>
      <w:r w:rsidRPr="00F1047B">
        <w:rPr>
          <w:rFonts w:ascii="Palatino Linotype" w:hAnsi="Palatino Linotype" w:cs="Arial"/>
          <w:b/>
          <w:sz w:val="24"/>
          <w:szCs w:val="24"/>
        </w:rPr>
        <w:t>El Sujeto Obligado.</w:t>
      </w:r>
      <w:r w:rsidRPr="00D24648">
        <w:rPr>
          <w:rFonts w:ascii="Palatino Linotype" w:hAnsi="Palatino Linotype" w:cs="Arial"/>
          <w:sz w:val="24"/>
          <w:szCs w:val="24"/>
        </w:rPr>
        <w:t xml:space="preserve"> A mayor abundamiento, los nuevos puntos de la solicitud son considerados </w:t>
      </w:r>
      <w:r w:rsidRPr="002D7F26">
        <w:rPr>
          <w:rFonts w:ascii="Palatino Linotype" w:hAnsi="Palatino Linotype" w:cs="Arial"/>
          <w:b/>
          <w:i/>
          <w:sz w:val="24"/>
          <w:szCs w:val="24"/>
        </w:rPr>
        <w:t xml:space="preserve">plus </w:t>
      </w:r>
      <w:proofErr w:type="spellStart"/>
      <w:r w:rsidRPr="002D7F26">
        <w:rPr>
          <w:rFonts w:ascii="Palatino Linotype" w:hAnsi="Palatino Linotype" w:cs="Arial"/>
          <w:b/>
          <w:i/>
          <w:sz w:val="24"/>
          <w:szCs w:val="24"/>
        </w:rPr>
        <w:t>petitio</w:t>
      </w:r>
      <w:proofErr w:type="spellEnd"/>
      <w:r w:rsidRPr="00D24648">
        <w:rPr>
          <w:rFonts w:ascii="Palatino Linotype" w:hAnsi="Palatino Linotype" w:cs="Arial"/>
          <w:i/>
          <w:sz w:val="24"/>
          <w:szCs w:val="24"/>
        </w:rPr>
        <w:t xml:space="preserve"> </w:t>
      </w:r>
      <w:r w:rsidRPr="00D24648">
        <w:rPr>
          <w:rFonts w:ascii="Palatino Linotype" w:hAnsi="Palatino Linotype" w:cs="Arial"/>
          <w:sz w:val="24"/>
          <w:szCs w:val="24"/>
        </w:rPr>
        <w:t xml:space="preserve">y no son susceptibles de ser valorados. </w:t>
      </w:r>
    </w:p>
    <w:p w14:paraId="06667A11" w14:textId="77777777" w:rsidR="00951B96" w:rsidRPr="00D24648" w:rsidRDefault="00951B96" w:rsidP="00951B96">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w:t>
      </w:r>
      <w:r w:rsidRPr="00D24648">
        <w:rPr>
          <w:rFonts w:ascii="Palatino Linotype" w:hAnsi="Palatino Linotype" w:cs="Arial"/>
        </w:rPr>
        <w:lastRenderedPageBreak/>
        <w:t xml:space="preserve">ordenamiento, por lo que el recurso de revisión no constituye un medio válido para solicitar información adicional.  </w:t>
      </w:r>
    </w:p>
    <w:p w14:paraId="24658896" w14:textId="77777777" w:rsidR="00951B96" w:rsidRPr="00D24648" w:rsidRDefault="00951B96" w:rsidP="00951B96">
      <w:pPr>
        <w:tabs>
          <w:tab w:val="left" w:pos="7088"/>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6635B4FC" w14:textId="77777777" w:rsidR="00951B96" w:rsidRPr="00D24648" w:rsidRDefault="00951B96" w:rsidP="00951B96">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356D273A" w14:textId="77777777" w:rsidR="00951B96" w:rsidRPr="00D24648" w:rsidRDefault="00951B96" w:rsidP="00951B96">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3786A354" w14:textId="77777777" w:rsidR="00951B96" w:rsidRDefault="00951B96" w:rsidP="00951B96">
      <w:pPr>
        <w:tabs>
          <w:tab w:val="left" w:pos="1301"/>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b/>
      </w:r>
    </w:p>
    <w:p w14:paraId="43349D64" w14:textId="77777777" w:rsidR="00951B96" w:rsidRPr="00D24648" w:rsidRDefault="00951B96" w:rsidP="00951B96">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Por lo anterior, se establece que dentro del recurso de revisión presentado por </w:t>
      </w:r>
      <w:r>
        <w:rPr>
          <w:rFonts w:ascii="Palatino Linotype" w:hAnsi="Palatino Linotype" w:cs="Arial"/>
          <w:b/>
          <w:bCs/>
          <w:sz w:val="24"/>
          <w:szCs w:val="24"/>
          <w:lang w:eastAsia="es-MX"/>
        </w:rPr>
        <w:t>El</w:t>
      </w:r>
      <w:r w:rsidRPr="00D24648">
        <w:rPr>
          <w:rFonts w:ascii="Palatino Linotype" w:hAnsi="Palatino Linotype" w:cs="Arial"/>
          <w:b/>
          <w:bCs/>
          <w:sz w:val="24"/>
          <w:szCs w:val="24"/>
          <w:lang w:eastAsia="es-MX"/>
        </w:rPr>
        <w:t xml:space="preserve"> Recurrente </w:t>
      </w:r>
      <w:r w:rsidRPr="00D24648">
        <w:rPr>
          <w:rFonts w:ascii="Palatino Linotype" w:hAnsi="Palatino Linotype" w:cs="Arial"/>
          <w:bCs/>
          <w:sz w:val="24"/>
          <w:szCs w:val="24"/>
          <w:lang w:eastAsia="es-MX"/>
        </w:rPr>
        <w:t xml:space="preserve">no debe variar el fondo de </w:t>
      </w:r>
      <w:r w:rsidRPr="00D24648">
        <w:rPr>
          <w:rFonts w:ascii="Palatino Linotype" w:hAnsi="Palatino Linotype" w:cs="Arial"/>
          <w:bCs/>
          <w:i/>
          <w:sz w:val="24"/>
          <w:szCs w:val="24"/>
          <w:lang w:eastAsia="es-MX"/>
        </w:rPr>
        <w:t xml:space="preserve">la </w:t>
      </w:r>
      <w:proofErr w:type="spellStart"/>
      <w:r w:rsidRPr="00D24648">
        <w:rPr>
          <w:rFonts w:ascii="Palatino Linotype" w:hAnsi="Palatino Linotype" w:cs="Arial"/>
          <w:bCs/>
          <w:i/>
          <w:sz w:val="24"/>
          <w:szCs w:val="24"/>
          <w:lang w:eastAsia="es-MX"/>
        </w:rPr>
        <w:t>litis</w:t>
      </w:r>
      <w:proofErr w:type="spellEnd"/>
      <w:r w:rsidRPr="00D24648">
        <w:rPr>
          <w:rFonts w:ascii="Palatino Linotype" w:hAnsi="Palatino Linotype" w:cs="Arial"/>
          <w:bCs/>
          <w:i/>
          <w:sz w:val="24"/>
          <w:szCs w:val="24"/>
          <w:lang w:eastAsia="es-MX"/>
        </w:rPr>
        <w:t>,</w:t>
      </w:r>
      <w:r w:rsidRPr="00D24648">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486D0EE" w14:textId="77777777" w:rsidR="00951B96" w:rsidRDefault="00951B96" w:rsidP="00951B96">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30A1EDD" w14:textId="77777777" w:rsidR="00951B96" w:rsidRPr="00706DE6" w:rsidRDefault="00951B96" w:rsidP="00951B96">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14:paraId="464EED69" w14:textId="77777777" w:rsidR="00951B96" w:rsidRPr="00706DE6" w:rsidRDefault="00951B96" w:rsidP="00951B96">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 xml:space="preserve">o sean distintos a los de su petición inicial, pues ello contravendría el artículo 42 de la citada ley, que señala que las dependencias y entidades sólo estarán </w:t>
      </w:r>
      <w:r w:rsidRPr="00706DE6">
        <w:rPr>
          <w:rFonts w:ascii="Palatino Linotype" w:hAnsi="Palatino Linotype" w:cs="Arial"/>
          <w:b/>
          <w:bCs/>
          <w:i/>
          <w:u w:val="single"/>
          <w:lang w:eastAsia="es-MX"/>
        </w:rPr>
        <w:lastRenderedPageBreak/>
        <w:t>obligadas a entregar los documentos que se encuentran en sus archivos –los solicitados- y que la obligación de acceso a la información se dará por cumplida cuando se pongan a disposición del solicitante para consulta en el sitio donde se encuentren.</w:t>
      </w:r>
    </w:p>
    <w:p w14:paraId="5CF6A8EA" w14:textId="77777777" w:rsidR="00951B96" w:rsidRPr="00D24648" w:rsidRDefault="00951B96" w:rsidP="00951B96">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7DBAF5B1" w14:textId="77777777" w:rsidR="00951B96" w:rsidRDefault="00951B96" w:rsidP="00951B96">
      <w:pPr>
        <w:spacing w:before="240" w:line="360" w:lineRule="auto"/>
        <w:jc w:val="both"/>
        <w:rPr>
          <w:rFonts w:ascii="Palatino Linotype" w:hAnsi="Palatino Linotype" w:cs="Arial"/>
          <w:bCs/>
          <w:sz w:val="24"/>
          <w:szCs w:val="24"/>
          <w:lang w:eastAsia="es-MX"/>
        </w:rPr>
      </w:pPr>
    </w:p>
    <w:p w14:paraId="08707B98" w14:textId="77777777" w:rsidR="00951B96" w:rsidRPr="00D24648" w:rsidRDefault="00951B96" w:rsidP="00951B96">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5E422619" w14:textId="77777777" w:rsidR="00951B96" w:rsidRPr="00D24648" w:rsidRDefault="00951B96" w:rsidP="00951B96">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2ABC698C" w14:textId="77777777" w:rsidR="00951B96" w:rsidRPr="00D24648" w:rsidRDefault="00951B96" w:rsidP="00951B96">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1929D8E2" w14:textId="77777777" w:rsidR="00951B96" w:rsidRPr="00D24648" w:rsidRDefault="00951B96" w:rsidP="00951B96">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lastRenderedPageBreak/>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D24648">
        <w:rPr>
          <w:rFonts w:ascii="Palatino Linotype" w:hAnsi="Palatino Linotype" w:cs="Arial"/>
          <w:bCs/>
          <w:i/>
          <w:lang w:eastAsia="es-MX"/>
        </w:rPr>
        <w:t>Marván</w:t>
      </w:r>
      <w:proofErr w:type="spellEnd"/>
      <w:r w:rsidRPr="00D24648">
        <w:rPr>
          <w:rFonts w:ascii="Palatino Linotype" w:hAnsi="Palatino Linotype" w:cs="Arial"/>
          <w:bCs/>
          <w:i/>
          <w:lang w:eastAsia="es-MX"/>
        </w:rPr>
        <w:t xml:space="preserve"> Laborde1523 1006/10 Instituto Mexicano del Seguro Social – Sigrid </w:t>
      </w:r>
      <w:proofErr w:type="spellStart"/>
      <w:r w:rsidRPr="00D24648">
        <w:rPr>
          <w:rFonts w:ascii="Palatino Linotype" w:hAnsi="Palatino Linotype" w:cs="Arial"/>
          <w:bCs/>
          <w:i/>
          <w:lang w:eastAsia="es-MX"/>
        </w:rPr>
        <w:t>Arzt</w:t>
      </w:r>
      <w:proofErr w:type="spellEnd"/>
      <w:r w:rsidRPr="00D24648">
        <w:rPr>
          <w:rFonts w:ascii="Palatino Linotype" w:hAnsi="Palatino Linotype" w:cs="Arial"/>
          <w:bCs/>
          <w:i/>
          <w:lang w:eastAsia="es-MX"/>
        </w:rPr>
        <w:t xml:space="preserve">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7C903474" w14:textId="77777777" w:rsidR="00951B96" w:rsidRDefault="00951B96" w:rsidP="002432EB">
      <w:pPr>
        <w:tabs>
          <w:tab w:val="left" w:pos="1284"/>
        </w:tabs>
        <w:spacing w:line="360" w:lineRule="auto"/>
        <w:jc w:val="both"/>
        <w:rPr>
          <w:rFonts w:ascii="Palatino Linotype" w:hAnsi="Palatino Linotype" w:cs="Arial"/>
          <w:sz w:val="24"/>
          <w:szCs w:val="24"/>
        </w:rPr>
      </w:pPr>
    </w:p>
    <w:p w14:paraId="030793D6" w14:textId="77777777" w:rsidR="00951B96" w:rsidRPr="00D435BA" w:rsidRDefault="00951B96" w:rsidP="00951B96">
      <w:pPr>
        <w:pStyle w:val="Sinespaciado"/>
        <w:spacing w:line="360" w:lineRule="auto"/>
        <w:ind w:right="141"/>
        <w:jc w:val="both"/>
        <w:rPr>
          <w:rFonts w:ascii="Palatino Linotype" w:hAnsi="Palatino Linotype"/>
          <w:bCs/>
        </w:rPr>
      </w:pPr>
      <w:r w:rsidRPr="00D435BA">
        <w:rPr>
          <w:rFonts w:ascii="Palatino Linotype" w:hAnsi="Palatino Linotype"/>
          <w:bCs/>
        </w:rPr>
        <w:t xml:space="preserve">En consecuencia, </w:t>
      </w:r>
      <w:r w:rsidRPr="00D435BA">
        <w:rPr>
          <w:rFonts w:ascii="Palatino Linotype" w:hAnsi="Palatino Linotype"/>
          <w:b/>
          <w:bCs/>
        </w:rPr>
        <w:t>El Sujeto Obligado</w:t>
      </w:r>
      <w:r w:rsidRPr="00D435BA">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D435BA">
        <w:rPr>
          <w:rFonts w:ascii="Palatino Linotype" w:hAnsi="Palatino Linotype"/>
          <w:b/>
          <w:bCs/>
        </w:rPr>
        <w:t>Sujeto Obligado</w:t>
      </w:r>
      <w:r w:rsidRPr="00D435BA">
        <w:rPr>
          <w:rFonts w:ascii="Palatino Linotype" w:hAnsi="Palatino Linotype"/>
          <w:bCs/>
        </w:rPr>
        <w:t xml:space="preserve"> inicialmente, por lo que este no tuvo la oportunidad legal de analizarla ni de pronunciarse sobre la misma.</w:t>
      </w:r>
    </w:p>
    <w:p w14:paraId="0763F4F4" w14:textId="77777777" w:rsidR="00D34BE0" w:rsidRDefault="00D34BE0" w:rsidP="00951B96">
      <w:pPr>
        <w:autoSpaceDE w:val="0"/>
        <w:autoSpaceDN w:val="0"/>
        <w:adjustRightInd w:val="0"/>
        <w:spacing w:line="360" w:lineRule="auto"/>
        <w:jc w:val="both"/>
        <w:rPr>
          <w:rFonts w:ascii="Palatino Linotype" w:hAnsi="Palatino Linotype" w:cs="Arial"/>
        </w:rPr>
      </w:pPr>
    </w:p>
    <w:p w14:paraId="742A6952" w14:textId="77777777" w:rsidR="00951B96" w:rsidRPr="00D34BE0" w:rsidRDefault="00951B96" w:rsidP="00951B96">
      <w:pPr>
        <w:autoSpaceDE w:val="0"/>
        <w:autoSpaceDN w:val="0"/>
        <w:adjustRightInd w:val="0"/>
        <w:spacing w:line="360" w:lineRule="auto"/>
        <w:jc w:val="both"/>
        <w:rPr>
          <w:rFonts w:ascii="Palatino Linotype" w:hAnsi="Palatino Linotype" w:cs="Arial"/>
          <w:sz w:val="24"/>
          <w:szCs w:val="24"/>
        </w:rPr>
      </w:pPr>
      <w:r w:rsidRPr="00D34BE0">
        <w:rPr>
          <w:rFonts w:ascii="Palatino Linotype" w:hAnsi="Palatino Linotype" w:cs="Arial"/>
          <w:sz w:val="24"/>
          <w:szCs w:val="24"/>
        </w:rPr>
        <w:t xml:space="preserve">Hasta lo aquí expuesto, se concluye que </w:t>
      </w:r>
      <w:r w:rsidRPr="00D34BE0">
        <w:rPr>
          <w:rFonts w:ascii="Palatino Linotype" w:hAnsi="Palatino Linotype" w:cs="Arial"/>
          <w:b/>
          <w:sz w:val="24"/>
          <w:szCs w:val="24"/>
        </w:rPr>
        <w:t>El Sujeto Obligado</w:t>
      </w:r>
      <w:r w:rsidRPr="00D34BE0">
        <w:rPr>
          <w:rFonts w:ascii="Palatino Linotype" w:hAnsi="Palatino Linotype" w:cs="Arial"/>
          <w:sz w:val="24"/>
          <w:szCs w:val="24"/>
        </w:rPr>
        <w:t xml:space="preserve"> satisfizo el derecho de acceso a la información mediante la respuesta primigenia, actualizándose la fracción IV, del arábigo 192, de la Ley de Transparencia vigente en la entidad</w:t>
      </w:r>
      <w:r w:rsidRPr="00D34BE0">
        <w:rPr>
          <w:rFonts w:ascii="Palatino Linotype" w:hAnsi="Palatino Linotype"/>
          <w:sz w:val="24"/>
          <w:szCs w:val="24"/>
        </w:rPr>
        <w:t xml:space="preserve">, por darse por satisfechos los elementos que integran dicha hipótesis, </w:t>
      </w:r>
      <w:r w:rsidRPr="00D34BE0">
        <w:rPr>
          <w:rFonts w:ascii="Palatino Linotype" w:hAnsi="Palatino Linotype" w:cs="Arial"/>
          <w:sz w:val="24"/>
          <w:szCs w:val="24"/>
        </w:rPr>
        <w:t xml:space="preserve">a saber: </w:t>
      </w:r>
    </w:p>
    <w:p w14:paraId="0C1EA53C" w14:textId="78C9B552" w:rsidR="00951B96" w:rsidRPr="00D34BE0" w:rsidRDefault="00951B96" w:rsidP="00951B96">
      <w:pPr>
        <w:numPr>
          <w:ilvl w:val="0"/>
          <w:numId w:val="34"/>
        </w:numPr>
        <w:tabs>
          <w:tab w:val="left" w:pos="709"/>
        </w:tabs>
        <w:spacing w:line="360" w:lineRule="auto"/>
        <w:ind w:right="51"/>
        <w:jc w:val="both"/>
        <w:rPr>
          <w:rFonts w:ascii="Palatino Linotype" w:hAnsi="Palatino Linotype" w:cs="Arial"/>
          <w:sz w:val="24"/>
          <w:szCs w:val="24"/>
        </w:rPr>
      </w:pPr>
      <w:r w:rsidRPr="00D34BE0">
        <w:rPr>
          <w:rFonts w:ascii="Palatino Linotype" w:hAnsi="Palatino Linotype" w:cs="Arial"/>
          <w:sz w:val="24"/>
          <w:szCs w:val="24"/>
        </w:rPr>
        <w:t xml:space="preserve">El primero de ellos es que </w:t>
      </w:r>
      <w:r w:rsidR="00F45102">
        <w:rPr>
          <w:rFonts w:ascii="Palatino Linotype" w:hAnsi="Palatino Linotype" w:cs="Arial"/>
          <w:b/>
          <w:sz w:val="24"/>
          <w:szCs w:val="24"/>
        </w:rPr>
        <w:t>E</w:t>
      </w:r>
      <w:r w:rsidRPr="00F45102">
        <w:rPr>
          <w:rFonts w:ascii="Palatino Linotype" w:hAnsi="Palatino Linotype" w:cs="Arial"/>
          <w:b/>
          <w:sz w:val="24"/>
          <w:szCs w:val="24"/>
        </w:rPr>
        <w:t>l</w:t>
      </w:r>
      <w:r w:rsidRPr="00D34BE0">
        <w:rPr>
          <w:rFonts w:ascii="Palatino Linotype" w:hAnsi="Palatino Linotype" w:cs="Arial"/>
          <w:sz w:val="24"/>
          <w:szCs w:val="24"/>
        </w:rPr>
        <w:t xml:space="preserve"> </w:t>
      </w:r>
      <w:r w:rsidRPr="00D34BE0">
        <w:rPr>
          <w:rFonts w:ascii="Palatino Linotype" w:hAnsi="Palatino Linotype" w:cs="Arial"/>
          <w:b/>
          <w:sz w:val="24"/>
          <w:szCs w:val="24"/>
        </w:rPr>
        <w:t>Recurrente</w:t>
      </w:r>
      <w:r w:rsidRPr="00D34BE0">
        <w:rPr>
          <w:rFonts w:ascii="Palatino Linotype" w:hAnsi="Palatino Linotype" w:cs="Arial"/>
          <w:sz w:val="24"/>
          <w:szCs w:val="24"/>
        </w:rPr>
        <w:t xml:space="preserve"> amplíe su solicitud en el recurso de revisión, únicamente respecto de los nuevos contenidos, lo que se demuestra con las documentales en la interposición del presente recurso de revisión de fecha </w:t>
      </w:r>
      <w:r w:rsidR="00D34BE0" w:rsidRPr="00D34BE0">
        <w:rPr>
          <w:rFonts w:ascii="Palatino Linotype" w:hAnsi="Palatino Linotype" w:cs="Arial"/>
          <w:b/>
          <w:sz w:val="24"/>
          <w:szCs w:val="24"/>
        </w:rPr>
        <w:t>diecinueve de abril</w:t>
      </w:r>
      <w:r w:rsidRPr="00D34BE0">
        <w:rPr>
          <w:rFonts w:ascii="Palatino Linotype" w:hAnsi="Palatino Linotype" w:cs="Arial"/>
          <w:b/>
          <w:sz w:val="24"/>
          <w:szCs w:val="24"/>
        </w:rPr>
        <w:t xml:space="preserve"> de dos mil veintidós</w:t>
      </w:r>
      <w:r w:rsidRPr="00D34BE0">
        <w:rPr>
          <w:rFonts w:ascii="Palatino Linotype" w:hAnsi="Palatino Linotype" w:cs="Arial"/>
          <w:sz w:val="24"/>
          <w:szCs w:val="24"/>
        </w:rPr>
        <w:t>, el cual deviene de la parte quien emitió el acto impugnado.</w:t>
      </w:r>
    </w:p>
    <w:p w14:paraId="68365393" w14:textId="77777777" w:rsidR="00951B96" w:rsidRPr="00D34BE0" w:rsidRDefault="00951B96" w:rsidP="00951B96">
      <w:pPr>
        <w:numPr>
          <w:ilvl w:val="0"/>
          <w:numId w:val="34"/>
        </w:numPr>
        <w:spacing w:after="0" w:line="360" w:lineRule="auto"/>
        <w:ind w:right="51"/>
        <w:jc w:val="both"/>
        <w:rPr>
          <w:rFonts w:ascii="Palatino Linotype" w:hAnsi="Palatino Linotype"/>
          <w:sz w:val="24"/>
          <w:szCs w:val="24"/>
        </w:rPr>
      </w:pPr>
      <w:r w:rsidRPr="00D34BE0">
        <w:rPr>
          <w:rFonts w:ascii="Palatino Linotype" w:hAnsi="Palatino Linotype" w:cs="Arial"/>
          <w:sz w:val="24"/>
          <w:szCs w:val="24"/>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34BE0">
        <w:rPr>
          <w:rFonts w:ascii="Palatino Linotype" w:hAnsi="Palatino Linotype" w:cs="Arial"/>
          <w:b/>
          <w:sz w:val="24"/>
          <w:szCs w:val="24"/>
          <w:u w:val="single"/>
        </w:rPr>
        <w:t>ampliar su solicitud de información</w:t>
      </w:r>
      <w:r w:rsidRPr="00D34BE0">
        <w:rPr>
          <w:rFonts w:ascii="Palatino Linotype" w:hAnsi="Palatino Linotype" w:cs="Arial"/>
          <w:sz w:val="24"/>
          <w:szCs w:val="24"/>
        </w:rPr>
        <w:t>, proporcionando nuevos elementos en el recurso de revisión</w:t>
      </w:r>
      <w:r w:rsidRPr="00D34BE0">
        <w:rPr>
          <w:rFonts w:ascii="Palatino Linotype" w:hAnsi="Palatino Linotype"/>
          <w:bCs/>
          <w:sz w:val="24"/>
          <w:szCs w:val="24"/>
        </w:rPr>
        <w:t>;</w:t>
      </w:r>
      <w:r w:rsidRPr="00D34BE0">
        <w:rPr>
          <w:rFonts w:ascii="Palatino Linotype" w:hAnsi="Palatino Linotype" w:cs="Arial"/>
          <w:sz w:val="24"/>
          <w:szCs w:val="24"/>
        </w:rPr>
        <w:t xml:space="preserve"> lo que se vio superado con las referencias electrónicas señaladas en el inciso anterior.</w:t>
      </w:r>
    </w:p>
    <w:p w14:paraId="073122B2" w14:textId="77777777" w:rsidR="00951B96" w:rsidRPr="00D435BA" w:rsidRDefault="00951B96" w:rsidP="00951B96">
      <w:pPr>
        <w:autoSpaceDE w:val="0"/>
        <w:autoSpaceDN w:val="0"/>
        <w:adjustRightInd w:val="0"/>
        <w:spacing w:line="360" w:lineRule="auto"/>
        <w:jc w:val="both"/>
        <w:rPr>
          <w:rFonts w:ascii="Palatino Linotype" w:hAnsi="Palatino Linotype" w:cs="Arial"/>
        </w:rPr>
      </w:pPr>
    </w:p>
    <w:p w14:paraId="030CB68C" w14:textId="77777777" w:rsidR="00951B96" w:rsidRPr="00D34BE0" w:rsidRDefault="00951B96" w:rsidP="00951B96">
      <w:pPr>
        <w:autoSpaceDE w:val="0"/>
        <w:autoSpaceDN w:val="0"/>
        <w:adjustRightInd w:val="0"/>
        <w:spacing w:line="360" w:lineRule="auto"/>
        <w:jc w:val="both"/>
        <w:rPr>
          <w:rFonts w:ascii="Palatino Linotype" w:hAnsi="Palatino Linotype" w:cs="Arial"/>
          <w:sz w:val="24"/>
          <w:szCs w:val="24"/>
        </w:rPr>
      </w:pPr>
      <w:r w:rsidRPr="00D34BE0">
        <w:rPr>
          <w:rFonts w:ascii="Palatino Linotype" w:hAnsi="Palatino Linotype" w:cs="Arial"/>
          <w:sz w:val="24"/>
          <w:szCs w:val="24"/>
        </w:rPr>
        <w:t>Esta fracción se relaciona con el artículo 191 de la Ley, que prevé siete supuestos de improcedencia, algunas de las cuales pueden aparecer antes de admitir el recurso, o bien, después, de conformidad con lo siguiente:</w:t>
      </w:r>
    </w:p>
    <w:p w14:paraId="07E76C65" w14:textId="64A51831" w:rsidR="00951B96" w:rsidRPr="00D435BA" w:rsidRDefault="00D34BE0" w:rsidP="00D34BE0">
      <w:pPr>
        <w:pStyle w:val="Citas"/>
      </w:pPr>
      <w:r>
        <w:rPr>
          <w:b/>
        </w:rPr>
        <w:t>“</w:t>
      </w:r>
      <w:r w:rsidR="00951B96" w:rsidRPr="00D435BA">
        <w:rPr>
          <w:b/>
        </w:rPr>
        <w:t>Artículo 191.</w:t>
      </w:r>
      <w:r w:rsidR="00951B96" w:rsidRPr="00D435BA">
        <w:t xml:space="preserve"> El recurso será desechado por improcedente cuando:</w:t>
      </w:r>
    </w:p>
    <w:p w14:paraId="3866D8AD" w14:textId="77777777" w:rsidR="00951B96" w:rsidRPr="00D435BA" w:rsidRDefault="00951B96" w:rsidP="00D34BE0">
      <w:pPr>
        <w:pStyle w:val="Citas"/>
        <w:numPr>
          <w:ilvl w:val="0"/>
          <w:numId w:val="37"/>
        </w:numPr>
        <w:ind w:left="1418"/>
      </w:pPr>
      <w:r w:rsidRPr="00D435BA">
        <w:t>Sea extemporáneo por haber transcurrido el plazo establecido en la presente Ley, a partir de la respuesta;</w:t>
      </w:r>
    </w:p>
    <w:p w14:paraId="5C932941" w14:textId="77777777" w:rsidR="00951B96" w:rsidRPr="00D435BA" w:rsidRDefault="00951B96" w:rsidP="00D34BE0">
      <w:pPr>
        <w:pStyle w:val="Citas"/>
        <w:numPr>
          <w:ilvl w:val="0"/>
          <w:numId w:val="37"/>
        </w:numPr>
        <w:ind w:left="1418"/>
      </w:pPr>
      <w:r w:rsidRPr="00D435BA">
        <w:t>Se esté tramitando ante el Poder Judicial de la Federación algún recurso o medio de defensa interpuesto por el recurrente;</w:t>
      </w:r>
    </w:p>
    <w:p w14:paraId="14A29C99" w14:textId="77777777" w:rsidR="00951B96" w:rsidRPr="00D435BA" w:rsidRDefault="00951B96" w:rsidP="00D34BE0">
      <w:pPr>
        <w:pStyle w:val="Citas"/>
        <w:numPr>
          <w:ilvl w:val="0"/>
          <w:numId w:val="37"/>
        </w:numPr>
        <w:ind w:left="1418"/>
      </w:pPr>
      <w:r w:rsidRPr="00D435BA">
        <w:t>No actualice alguno de los supuestos previstos en la presente Ley;</w:t>
      </w:r>
    </w:p>
    <w:p w14:paraId="3D5E6855" w14:textId="77777777" w:rsidR="00951B96" w:rsidRPr="00D435BA" w:rsidRDefault="00951B96" w:rsidP="00D34BE0">
      <w:pPr>
        <w:pStyle w:val="Citas"/>
        <w:numPr>
          <w:ilvl w:val="0"/>
          <w:numId w:val="37"/>
        </w:numPr>
        <w:ind w:left="1418"/>
      </w:pPr>
      <w:r w:rsidRPr="00D435BA">
        <w:t>No se haya desahogado la prevención en los términos establecidos en la presente Ley;</w:t>
      </w:r>
    </w:p>
    <w:p w14:paraId="69D55B0B" w14:textId="77777777" w:rsidR="00951B96" w:rsidRPr="00D435BA" w:rsidRDefault="00951B96" w:rsidP="00D34BE0">
      <w:pPr>
        <w:pStyle w:val="Citas"/>
        <w:numPr>
          <w:ilvl w:val="0"/>
          <w:numId w:val="37"/>
        </w:numPr>
        <w:ind w:left="1418"/>
      </w:pPr>
      <w:r w:rsidRPr="00D435BA">
        <w:t>Se impugne la veracidad de la información proporcionada;</w:t>
      </w:r>
    </w:p>
    <w:p w14:paraId="3912B0DA" w14:textId="77777777" w:rsidR="00951B96" w:rsidRPr="00D435BA" w:rsidRDefault="00951B96" w:rsidP="00D34BE0">
      <w:pPr>
        <w:pStyle w:val="Citas"/>
        <w:numPr>
          <w:ilvl w:val="0"/>
          <w:numId w:val="37"/>
        </w:numPr>
        <w:ind w:left="1418"/>
      </w:pPr>
      <w:r w:rsidRPr="00D435BA">
        <w:t>Se trate de una consulta, o trámite en específico; y</w:t>
      </w:r>
    </w:p>
    <w:p w14:paraId="1D177EB4" w14:textId="6DB4A854" w:rsidR="00951B96" w:rsidRPr="00D435BA" w:rsidRDefault="00951B96" w:rsidP="00D34BE0">
      <w:pPr>
        <w:pStyle w:val="Citas"/>
        <w:numPr>
          <w:ilvl w:val="0"/>
          <w:numId w:val="37"/>
        </w:numPr>
        <w:ind w:left="1418"/>
      </w:pPr>
      <w:r w:rsidRPr="00D34BE0">
        <w:rPr>
          <w:b/>
          <w:u w:val="single"/>
        </w:rPr>
        <w:lastRenderedPageBreak/>
        <w:t>El recurrente amplíe su solicitud en el recurso de revisión, únicamente respecto de los nuevos contenidos</w:t>
      </w:r>
      <w:r w:rsidRPr="00D34BE0">
        <w:rPr>
          <w:u w:val="single"/>
        </w:rPr>
        <w:t>.</w:t>
      </w:r>
      <w:r w:rsidR="00D34BE0" w:rsidRPr="00D34BE0">
        <w:rPr>
          <w:u w:val="single"/>
        </w:rPr>
        <w:t>”</w:t>
      </w:r>
      <w:r w:rsidR="00D34BE0">
        <w:t xml:space="preserve"> </w:t>
      </w:r>
      <w:r w:rsidR="00D34BE0">
        <w:rPr>
          <w:b/>
        </w:rPr>
        <w:t>(Sic)</w:t>
      </w:r>
    </w:p>
    <w:p w14:paraId="29647B43" w14:textId="77777777" w:rsidR="00951B96" w:rsidRPr="00D435BA" w:rsidRDefault="00951B96" w:rsidP="00951B96">
      <w:pPr>
        <w:spacing w:line="360" w:lineRule="auto"/>
        <w:jc w:val="both"/>
        <w:rPr>
          <w:rFonts w:ascii="Palatino Linotype" w:hAnsi="Palatino Linotype"/>
        </w:rPr>
      </w:pPr>
    </w:p>
    <w:p w14:paraId="0ED971D7" w14:textId="77777777" w:rsidR="00951B96" w:rsidRPr="00F45102" w:rsidRDefault="00951B96" w:rsidP="00951B96">
      <w:pPr>
        <w:autoSpaceDE w:val="0"/>
        <w:autoSpaceDN w:val="0"/>
        <w:adjustRightInd w:val="0"/>
        <w:spacing w:line="360" w:lineRule="auto"/>
        <w:jc w:val="both"/>
        <w:rPr>
          <w:rFonts w:ascii="Palatino Linotype" w:hAnsi="Palatino Linotype" w:cs="Arial"/>
          <w:sz w:val="24"/>
          <w:szCs w:val="24"/>
        </w:rPr>
      </w:pPr>
      <w:r w:rsidRPr="00F45102">
        <w:rPr>
          <w:rFonts w:ascii="Palatino Linotype" w:hAnsi="Palatino Linotype" w:cs="Arial"/>
          <w:sz w:val="24"/>
          <w:szCs w:val="24"/>
        </w:rPr>
        <w:t>En conclusión, la ley de la materia establece en la fracción IV, del artículo 192, de la Ley de Transparencia vigente en la entidad, que a la letra establecen:</w:t>
      </w:r>
    </w:p>
    <w:p w14:paraId="253E00A6" w14:textId="77777777" w:rsidR="00951B96" w:rsidRPr="00D435BA" w:rsidRDefault="00951B96" w:rsidP="00D34BE0">
      <w:pPr>
        <w:pStyle w:val="Citas"/>
      </w:pPr>
      <w:r w:rsidRPr="00D435BA">
        <w:t>“Artículo 192. El recurso será sobreseído, en todo o en parte, cuando una vez admitido, se actualicen alguno de los siguientes supuestos:</w:t>
      </w:r>
    </w:p>
    <w:p w14:paraId="11569A0D" w14:textId="77777777" w:rsidR="00951B96" w:rsidRPr="00D435BA" w:rsidRDefault="00951B96" w:rsidP="00D34BE0">
      <w:pPr>
        <w:pStyle w:val="Citas"/>
        <w:numPr>
          <w:ilvl w:val="0"/>
          <w:numId w:val="38"/>
        </w:numPr>
      </w:pPr>
      <w:r w:rsidRPr="00D435BA">
        <w:t xml:space="preserve">El recurrente se desista expresamente del recurso; </w:t>
      </w:r>
    </w:p>
    <w:p w14:paraId="4260B13A" w14:textId="77777777" w:rsidR="00951B96" w:rsidRPr="00D435BA" w:rsidRDefault="00951B96" w:rsidP="00D34BE0">
      <w:pPr>
        <w:pStyle w:val="Citas"/>
        <w:numPr>
          <w:ilvl w:val="0"/>
          <w:numId w:val="38"/>
        </w:numPr>
      </w:pPr>
      <w:r w:rsidRPr="00D435BA">
        <w:t xml:space="preserve">El recurrente fallezca o, tratándose de personas jurídicas colectivas, se disuelva; </w:t>
      </w:r>
    </w:p>
    <w:p w14:paraId="127BC302" w14:textId="77777777" w:rsidR="00951B96" w:rsidRPr="00D435BA" w:rsidRDefault="00951B96" w:rsidP="00D34BE0">
      <w:pPr>
        <w:pStyle w:val="Citas"/>
        <w:numPr>
          <w:ilvl w:val="0"/>
          <w:numId w:val="38"/>
        </w:numPr>
      </w:pPr>
      <w:r w:rsidRPr="00D435BA">
        <w:t xml:space="preserve">El sujeto obligado responsable del acto lo modifique o revoque de tal manera que el recurso de revisión quede sin materia; </w:t>
      </w:r>
    </w:p>
    <w:p w14:paraId="30F4DB66" w14:textId="77777777" w:rsidR="00951B96" w:rsidRPr="00F45102" w:rsidRDefault="00951B96" w:rsidP="00D34BE0">
      <w:pPr>
        <w:pStyle w:val="Citas"/>
        <w:numPr>
          <w:ilvl w:val="0"/>
          <w:numId w:val="38"/>
        </w:numPr>
        <w:rPr>
          <w:b/>
          <w:u w:val="single"/>
        </w:rPr>
      </w:pPr>
      <w:r w:rsidRPr="00F45102">
        <w:rPr>
          <w:b/>
          <w:u w:val="single"/>
        </w:rPr>
        <w:t xml:space="preserve">Admitido el recurso de revisión, aparezca alguna causal de improcedencia en los términos de la presente Ley; y </w:t>
      </w:r>
    </w:p>
    <w:p w14:paraId="3C91B052" w14:textId="49FAD495" w:rsidR="00951B96" w:rsidRPr="00D34BE0" w:rsidRDefault="00951B96" w:rsidP="00D34BE0">
      <w:pPr>
        <w:pStyle w:val="Citas"/>
        <w:numPr>
          <w:ilvl w:val="0"/>
          <w:numId w:val="38"/>
        </w:numPr>
        <w:rPr>
          <w:b/>
        </w:rPr>
      </w:pPr>
      <w:r w:rsidRPr="00F45102">
        <w:t>Cuando por cualquier motivo quede sin materia el recurso.”</w:t>
      </w:r>
      <w:r w:rsidR="00D34BE0">
        <w:rPr>
          <w:b/>
        </w:rPr>
        <w:t xml:space="preserve"> (Sic)</w:t>
      </w:r>
    </w:p>
    <w:p w14:paraId="3C261294" w14:textId="77777777" w:rsidR="00951B96" w:rsidRPr="00D435BA" w:rsidRDefault="00951B96" w:rsidP="00951B96">
      <w:pPr>
        <w:rPr>
          <w:rFonts w:ascii="Palatino Linotype" w:hAnsi="Palatino Linotype"/>
        </w:rPr>
      </w:pPr>
    </w:p>
    <w:p w14:paraId="1BA39AF9" w14:textId="77777777" w:rsidR="00951B96" w:rsidRPr="00F45102" w:rsidRDefault="00951B96" w:rsidP="00951B96">
      <w:pPr>
        <w:autoSpaceDE w:val="0"/>
        <w:autoSpaceDN w:val="0"/>
        <w:adjustRightInd w:val="0"/>
        <w:spacing w:line="360" w:lineRule="auto"/>
        <w:jc w:val="both"/>
        <w:rPr>
          <w:rFonts w:ascii="Palatino Linotype" w:hAnsi="Palatino Linotype" w:cs="Arial"/>
          <w:sz w:val="24"/>
          <w:szCs w:val="24"/>
        </w:rPr>
      </w:pPr>
      <w:r w:rsidRPr="00F45102">
        <w:rPr>
          <w:rFonts w:ascii="Palatino Linotype" w:hAnsi="Palatino Linotype" w:cs="Arial"/>
          <w:sz w:val="24"/>
          <w:szCs w:val="24"/>
        </w:rPr>
        <w:t>Por lo que hace a los requisitos de procedencia del sobreseimiento en términos del artículo 192, de la Ley de Transparencia estatal se establece lo siguiente:</w:t>
      </w:r>
    </w:p>
    <w:p w14:paraId="4DC802E8" w14:textId="1AE562D6" w:rsidR="00951B96" w:rsidRPr="00F45102" w:rsidRDefault="00951B96" w:rsidP="00951B96">
      <w:pPr>
        <w:numPr>
          <w:ilvl w:val="0"/>
          <w:numId w:val="36"/>
        </w:numPr>
        <w:autoSpaceDE w:val="0"/>
        <w:autoSpaceDN w:val="0"/>
        <w:adjustRightInd w:val="0"/>
        <w:spacing w:line="360" w:lineRule="auto"/>
        <w:ind w:left="851" w:right="850" w:firstLine="10"/>
        <w:jc w:val="both"/>
        <w:rPr>
          <w:rFonts w:ascii="Palatino Linotype" w:hAnsi="Palatino Linotype" w:cs="Arial"/>
          <w:sz w:val="24"/>
          <w:szCs w:val="24"/>
        </w:rPr>
      </w:pPr>
      <w:r w:rsidRPr="00F45102">
        <w:rPr>
          <w:rFonts w:ascii="Palatino Linotype" w:hAnsi="Palatino Linotype" w:cs="Arial"/>
          <w:sz w:val="24"/>
          <w:szCs w:val="24"/>
        </w:rPr>
        <w:t xml:space="preserve">Mediante acuerdo de fecha </w:t>
      </w:r>
      <w:r w:rsidR="00D34BE0" w:rsidRPr="00F45102">
        <w:rPr>
          <w:rFonts w:ascii="Palatino Linotype" w:hAnsi="Palatino Linotype" w:cs="Arial"/>
          <w:b/>
          <w:sz w:val="24"/>
          <w:szCs w:val="24"/>
        </w:rPr>
        <w:t>veintidós de abril</w:t>
      </w:r>
      <w:r w:rsidRPr="00F45102">
        <w:rPr>
          <w:rFonts w:ascii="Palatino Linotype" w:hAnsi="Palatino Linotype" w:cs="Arial"/>
          <w:b/>
          <w:sz w:val="24"/>
          <w:szCs w:val="24"/>
        </w:rPr>
        <w:t xml:space="preserve"> de dos mil veintidós</w:t>
      </w:r>
      <w:r w:rsidRPr="00F45102">
        <w:rPr>
          <w:rFonts w:ascii="Palatino Linotype" w:hAnsi="Palatino Linotype" w:cs="Arial"/>
          <w:sz w:val="24"/>
          <w:szCs w:val="24"/>
        </w:rPr>
        <w:t xml:space="preserve">, el Comisionado Presidente </w:t>
      </w:r>
      <w:r w:rsidRPr="00F45102">
        <w:rPr>
          <w:rFonts w:ascii="Palatino Linotype" w:hAnsi="Palatino Linotype" w:cs="Arial"/>
          <w:b/>
          <w:sz w:val="24"/>
          <w:szCs w:val="24"/>
        </w:rPr>
        <w:t>José Martínez Vilchis</w:t>
      </w:r>
      <w:r w:rsidRPr="00F45102">
        <w:rPr>
          <w:rFonts w:ascii="Palatino Linotype" w:hAnsi="Palatino Linotype" w:cs="Arial"/>
          <w:sz w:val="24"/>
          <w:szCs w:val="24"/>
        </w:rPr>
        <w:t>, admitió a trámite el recurso de revisión que nos ocupa.</w:t>
      </w:r>
    </w:p>
    <w:p w14:paraId="0D245520" w14:textId="77777777" w:rsidR="00951B96" w:rsidRPr="00F45102" w:rsidRDefault="00951B96" w:rsidP="00951B96">
      <w:pPr>
        <w:numPr>
          <w:ilvl w:val="0"/>
          <w:numId w:val="36"/>
        </w:numPr>
        <w:autoSpaceDE w:val="0"/>
        <w:autoSpaceDN w:val="0"/>
        <w:adjustRightInd w:val="0"/>
        <w:spacing w:line="360" w:lineRule="auto"/>
        <w:ind w:left="851" w:right="850" w:firstLine="10"/>
        <w:jc w:val="both"/>
        <w:rPr>
          <w:sz w:val="24"/>
          <w:szCs w:val="24"/>
        </w:rPr>
      </w:pPr>
      <w:r w:rsidRPr="00F45102">
        <w:rPr>
          <w:rFonts w:ascii="Palatino Linotype" w:hAnsi="Palatino Linotype" w:cs="Arial"/>
          <w:sz w:val="24"/>
          <w:szCs w:val="24"/>
        </w:rPr>
        <w:lastRenderedPageBreak/>
        <w:t xml:space="preserve">Lo esgrimido por el particular dentro del recurso de revisión impugnado queda sin materia, toda vez que la parte </w:t>
      </w:r>
      <w:r w:rsidRPr="00F45102">
        <w:rPr>
          <w:rFonts w:ascii="Palatino Linotype" w:hAnsi="Palatino Linotype" w:cs="Arial"/>
          <w:b/>
          <w:sz w:val="24"/>
          <w:szCs w:val="24"/>
        </w:rPr>
        <w:t xml:space="preserve">Recurrente  </w:t>
      </w:r>
      <w:r w:rsidRPr="00F45102">
        <w:rPr>
          <w:rFonts w:ascii="Palatino Linotype" w:hAnsi="Palatino Linotype" w:cs="Arial"/>
          <w:sz w:val="24"/>
          <w:szCs w:val="24"/>
        </w:rPr>
        <w:t>amplío su solicitud en el recurso de revisión.</w:t>
      </w:r>
    </w:p>
    <w:p w14:paraId="45E2741B" w14:textId="35EDCECD" w:rsidR="00951B96" w:rsidRPr="00F45102" w:rsidRDefault="00951B96" w:rsidP="00951B96">
      <w:pPr>
        <w:numPr>
          <w:ilvl w:val="0"/>
          <w:numId w:val="36"/>
        </w:numPr>
        <w:autoSpaceDE w:val="0"/>
        <w:autoSpaceDN w:val="0"/>
        <w:adjustRightInd w:val="0"/>
        <w:spacing w:line="360" w:lineRule="auto"/>
        <w:ind w:left="851" w:right="850" w:firstLine="10"/>
        <w:jc w:val="both"/>
        <w:rPr>
          <w:rFonts w:ascii="Palatino Linotype" w:hAnsi="Palatino Linotype" w:cs="Arial"/>
          <w:sz w:val="24"/>
          <w:szCs w:val="24"/>
        </w:rPr>
      </w:pPr>
      <w:r w:rsidRPr="00F45102">
        <w:rPr>
          <w:rFonts w:ascii="Palatino Linotype" w:hAnsi="Palatino Linotype" w:cs="Arial"/>
          <w:sz w:val="24"/>
          <w:szCs w:val="24"/>
        </w:rPr>
        <w:t xml:space="preserve">El recurso </w:t>
      </w:r>
      <w:r w:rsidR="00D34BE0" w:rsidRPr="00F45102">
        <w:rPr>
          <w:rFonts w:ascii="Palatino Linotype" w:hAnsi="Palatino Linotype" w:cs="Arial"/>
          <w:b/>
          <w:bCs/>
          <w:sz w:val="24"/>
          <w:szCs w:val="24"/>
          <w:lang w:eastAsia="es-MX"/>
        </w:rPr>
        <w:t>06000</w:t>
      </w:r>
      <w:r w:rsidRPr="00F45102">
        <w:rPr>
          <w:rFonts w:ascii="Palatino Linotype" w:hAnsi="Palatino Linotype" w:cs="Arial"/>
          <w:b/>
          <w:bCs/>
          <w:sz w:val="24"/>
          <w:szCs w:val="24"/>
          <w:lang w:eastAsia="es-MX"/>
        </w:rPr>
        <w:t>/INFOEM/IP/RR/2022</w:t>
      </w:r>
      <w:r w:rsidRPr="00F45102">
        <w:rPr>
          <w:rFonts w:ascii="Palatino Linotype" w:hAnsi="Palatino Linotype" w:cs="Arial"/>
          <w:bCs/>
          <w:sz w:val="24"/>
          <w:szCs w:val="24"/>
          <w:lang w:eastAsia="es-MX"/>
        </w:rPr>
        <w:t>,</w:t>
      </w:r>
      <w:r w:rsidRPr="00F45102">
        <w:rPr>
          <w:rFonts w:ascii="Palatino Linotype" w:hAnsi="Palatino Linotype" w:cs="Arial"/>
          <w:sz w:val="24"/>
          <w:szCs w:val="24"/>
        </w:rPr>
        <w:t xml:space="preserve"> no actualiza ninguna hipótesis de las inmersas en el numeral 179, de la Ley en materia vigente en la entidad.</w:t>
      </w:r>
    </w:p>
    <w:p w14:paraId="1B8D1497" w14:textId="77777777" w:rsidR="00951B96" w:rsidRPr="00D435BA" w:rsidRDefault="00951B96" w:rsidP="00951B96">
      <w:pPr>
        <w:autoSpaceDE w:val="0"/>
        <w:autoSpaceDN w:val="0"/>
        <w:adjustRightInd w:val="0"/>
        <w:spacing w:line="360" w:lineRule="auto"/>
        <w:jc w:val="both"/>
        <w:rPr>
          <w:rFonts w:ascii="Palatino Linotype" w:hAnsi="Palatino Linotype"/>
          <w:sz w:val="16"/>
        </w:rPr>
      </w:pPr>
    </w:p>
    <w:p w14:paraId="0E5BA419" w14:textId="77777777" w:rsidR="00951B96" w:rsidRPr="00F45102" w:rsidRDefault="00951B96" w:rsidP="00951B96">
      <w:pPr>
        <w:autoSpaceDE w:val="0"/>
        <w:autoSpaceDN w:val="0"/>
        <w:adjustRightInd w:val="0"/>
        <w:spacing w:line="360" w:lineRule="auto"/>
        <w:jc w:val="both"/>
        <w:rPr>
          <w:rFonts w:ascii="Palatino Linotype" w:hAnsi="Palatino Linotype"/>
          <w:b/>
          <w:sz w:val="24"/>
          <w:szCs w:val="24"/>
          <w:u w:val="single"/>
        </w:rPr>
      </w:pPr>
      <w:r w:rsidRPr="00F45102">
        <w:rPr>
          <w:rFonts w:ascii="Palatino Linotype" w:hAnsi="Palatino Linotype"/>
          <w:sz w:val="24"/>
          <w:szCs w:val="24"/>
        </w:rPr>
        <w:t xml:space="preserve">Es importante resaltar a manera de analogía que la Suprema Corte de Justicia de la Nación mediante el número 2 de la Serie </w:t>
      </w:r>
      <w:r w:rsidRPr="00F45102">
        <w:rPr>
          <w:rFonts w:ascii="Palatino Linotype" w:hAnsi="Palatino Linotype"/>
          <w:i/>
          <w:sz w:val="24"/>
          <w:szCs w:val="24"/>
        </w:rPr>
        <w:t xml:space="preserve">Estudios Introductorios sobre el Juicio de Amparo </w:t>
      </w:r>
      <w:r w:rsidRPr="00F45102">
        <w:rPr>
          <w:rFonts w:ascii="Palatino Linotype" w:hAnsi="Palatino Linotype"/>
          <w:sz w:val="24"/>
          <w:szCs w:val="24"/>
        </w:rPr>
        <w:t xml:space="preserve">relativo a </w:t>
      </w:r>
      <w:r w:rsidRPr="00F45102">
        <w:rPr>
          <w:rFonts w:ascii="Palatino Linotype" w:hAnsi="Palatino Linotype"/>
          <w:i/>
          <w:sz w:val="24"/>
          <w:szCs w:val="24"/>
        </w:rPr>
        <w:t xml:space="preserve">LA IMPROCEDENCIA DE LA ACCIÓN DE AMPARO </w:t>
      </w:r>
      <w:r w:rsidRPr="00F45102">
        <w:rPr>
          <w:rFonts w:ascii="Palatino Linotype" w:hAnsi="Palatino Linotype"/>
          <w:sz w:val="24"/>
          <w:szCs w:val="24"/>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45102">
        <w:rPr>
          <w:rFonts w:ascii="Palatino Linotype" w:hAnsi="Palatino Linotype"/>
          <w:b/>
          <w:sz w:val="24"/>
          <w:szCs w:val="24"/>
          <w:u w:val="single"/>
        </w:rPr>
        <w:t>lo que generará que la demanda sea desechada; o bien, después de admitida la demanda, lo que tendrá como consecuencia que se sobresea en el juicio.</w:t>
      </w:r>
    </w:p>
    <w:p w14:paraId="712FB3C3" w14:textId="4E22B111" w:rsidR="00951B96" w:rsidRPr="00F45102" w:rsidRDefault="00951B96" w:rsidP="00951B96">
      <w:pPr>
        <w:spacing w:line="360" w:lineRule="auto"/>
        <w:ind w:right="51"/>
        <w:jc w:val="both"/>
        <w:rPr>
          <w:rFonts w:ascii="Palatino Linotype" w:hAnsi="Palatino Linotype" w:cs="Arial"/>
          <w:bCs/>
          <w:sz w:val="24"/>
          <w:szCs w:val="24"/>
          <w:lang w:eastAsia="es-MX"/>
        </w:rPr>
      </w:pPr>
      <w:r w:rsidRPr="00F45102">
        <w:rPr>
          <w:rFonts w:ascii="Palatino Linotype" w:hAnsi="Palatino Linotype" w:cs="Arial"/>
          <w:sz w:val="24"/>
          <w:szCs w:val="24"/>
        </w:rPr>
        <w:t>En mérito de lo expuesto en líneas anteriores</w:t>
      </w:r>
      <w:r w:rsidRPr="00F45102">
        <w:rPr>
          <w:rFonts w:ascii="Palatino Linotype" w:hAnsi="Palatino Linotype"/>
          <w:noProof/>
          <w:sz w:val="24"/>
          <w:szCs w:val="24"/>
          <w:lang w:eastAsia="es-MX"/>
        </w:rPr>
        <w:t xml:space="preserve">, resultan parcialmente procedentes los motivos de inconformidad que arguye el </w:t>
      </w:r>
      <w:r w:rsidRPr="00F45102">
        <w:rPr>
          <w:rFonts w:ascii="Palatino Linotype" w:hAnsi="Palatino Linotype"/>
          <w:b/>
          <w:noProof/>
          <w:sz w:val="24"/>
          <w:szCs w:val="24"/>
          <w:lang w:eastAsia="es-MX"/>
        </w:rPr>
        <w:t>Recurrente</w:t>
      </w:r>
      <w:r w:rsidRPr="00F45102">
        <w:rPr>
          <w:rFonts w:ascii="Palatino Linotype" w:hAnsi="Palatino Linotype"/>
          <w:noProof/>
          <w:sz w:val="24"/>
          <w:szCs w:val="24"/>
          <w:lang w:eastAsia="es-MX"/>
        </w:rPr>
        <w:t xml:space="preserve"> en su medio de impugnación que fue materia de estudio, </w:t>
      </w:r>
      <w:r w:rsidRPr="00F45102">
        <w:rPr>
          <w:rFonts w:ascii="Palatino Linotype" w:hAnsi="Palatino Linotype" w:cs="Arial"/>
          <w:sz w:val="24"/>
          <w:szCs w:val="24"/>
        </w:rPr>
        <w:t xml:space="preserve">por ello con fundamento en el artículo 186, fracción I, en concordancia con el artículo 192, fracción IV, de la Ley de Transparencia y Acceso a la Información Pública del Estado de México y Municipios, se </w:t>
      </w:r>
      <w:r w:rsidRPr="00F45102">
        <w:rPr>
          <w:rFonts w:ascii="Palatino Linotype" w:hAnsi="Palatino Linotype" w:cs="Arial"/>
          <w:b/>
          <w:sz w:val="24"/>
          <w:szCs w:val="24"/>
        </w:rPr>
        <w:t>SOBRESEE</w:t>
      </w:r>
      <w:r w:rsidRPr="00F45102">
        <w:rPr>
          <w:rFonts w:ascii="Palatino Linotype" w:hAnsi="Palatino Linotype" w:cs="Arial"/>
          <w:sz w:val="24"/>
          <w:szCs w:val="24"/>
        </w:rPr>
        <w:t xml:space="preserve"> el recurso de revisión </w:t>
      </w:r>
      <w:r w:rsidR="00D34BE0" w:rsidRPr="00F45102">
        <w:rPr>
          <w:rFonts w:ascii="Palatino Linotype" w:eastAsiaTheme="minorEastAsia" w:hAnsi="Palatino Linotype"/>
          <w:b/>
          <w:sz w:val="24"/>
          <w:szCs w:val="24"/>
          <w:lang w:val="es-ES_tradnl"/>
        </w:rPr>
        <w:t>06000</w:t>
      </w:r>
      <w:r w:rsidRPr="00F45102">
        <w:rPr>
          <w:rFonts w:ascii="Palatino Linotype" w:eastAsiaTheme="minorEastAsia" w:hAnsi="Palatino Linotype"/>
          <w:b/>
          <w:sz w:val="24"/>
          <w:szCs w:val="24"/>
          <w:lang w:val="es-ES_tradnl"/>
        </w:rPr>
        <w:t>/INFOEM/IP/RR/2022</w:t>
      </w:r>
      <w:r w:rsidRPr="00F45102">
        <w:rPr>
          <w:rFonts w:ascii="Palatino Linotype" w:eastAsiaTheme="minorEastAsia" w:hAnsi="Palatino Linotype"/>
          <w:sz w:val="24"/>
          <w:szCs w:val="24"/>
          <w:lang w:val="es-ES_tradnl"/>
        </w:rPr>
        <w:t>,</w:t>
      </w:r>
      <w:r w:rsidRPr="00F45102">
        <w:rPr>
          <w:rFonts w:ascii="Palatino Linotype" w:eastAsiaTheme="minorEastAsia" w:hAnsi="Palatino Linotype"/>
          <w:b/>
          <w:sz w:val="24"/>
          <w:szCs w:val="24"/>
          <w:lang w:val="es-ES_tradnl"/>
        </w:rPr>
        <w:t xml:space="preserve"> </w:t>
      </w:r>
      <w:r w:rsidRPr="00F45102">
        <w:rPr>
          <w:rFonts w:ascii="Palatino Linotype" w:hAnsi="Palatino Linotype" w:cs="Arial"/>
          <w:bCs/>
          <w:sz w:val="24"/>
          <w:szCs w:val="24"/>
          <w:lang w:eastAsia="es-MX"/>
        </w:rPr>
        <w:t>que ha sido materia del presente fallo.</w:t>
      </w:r>
    </w:p>
    <w:p w14:paraId="4E1043CA" w14:textId="77777777" w:rsidR="00951B96" w:rsidRPr="00D435BA" w:rsidRDefault="00951B96" w:rsidP="00951B96">
      <w:pPr>
        <w:tabs>
          <w:tab w:val="left" w:pos="8931"/>
        </w:tabs>
        <w:spacing w:line="360" w:lineRule="auto"/>
        <w:ind w:right="51"/>
        <w:jc w:val="both"/>
        <w:rPr>
          <w:rFonts w:ascii="Palatino Linotype" w:hAnsi="Palatino Linotype"/>
        </w:rPr>
      </w:pPr>
      <w:r w:rsidRPr="00D435BA">
        <w:rPr>
          <w:rFonts w:ascii="Palatino Linotype" w:hAnsi="Palatino Linotype"/>
        </w:rPr>
        <w:lastRenderedPageBreak/>
        <w:t>Por lo antes expuesto y fundado es de resolverse y,</w:t>
      </w:r>
    </w:p>
    <w:p w14:paraId="7F235547" w14:textId="77777777" w:rsidR="00D34BE0" w:rsidRPr="00D435BA" w:rsidRDefault="00D34BE0" w:rsidP="00951B96">
      <w:pPr>
        <w:tabs>
          <w:tab w:val="left" w:pos="8931"/>
        </w:tabs>
        <w:spacing w:line="360" w:lineRule="auto"/>
        <w:ind w:right="51"/>
        <w:jc w:val="both"/>
        <w:rPr>
          <w:rFonts w:ascii="Palatino Linotype" w:hAnsi="Palatino Linotype"/>
        </w:rPr>
      </w:pPr>
    </w:p>
    <w:p w14:paraId="28D782EB" w14:textId="77777777" w:rsidR="00951B96" w:rsidRPr="00D435BA" w:rsidRDefault="00951B96" w:rsidP="00951B96">
      <w:pPr>
        <w:spacing w:line="360" w:lineRule="auto"/>
        <w:jc w:val="center"/>
        <w:rPr>
          <w:rFonts w:ascii="Palatino Linotype" w:hAnsi="Palatino Linotype"/>
          <w:b/>
          <w:sz w:val="28"/>
          <w:lang w:val="pt-BR"/>
        </w:rPr>
      </w:pPr>
      <w:r w:rsidRPr="00D435BA">
        <w:rPr>
          <w:rFonts w:ascii="Palatino Linotype" w:hAnsi="Palatino Linotype"/>
          <w:b/>
          <w:sz w:val="28"/>
          <w:lang w:val="pt-BR"/>
        </w:rPr>
        <w:t>S E   R E S U E L V E</w:t>
      </w:r>
    </w:p>
    <w:p w14:paraId="42F36555" w14:textId="40655316" w:rsidR="00951B96" w:rsidRPr="00F45102" w:rsidRDefault="00951B96" w:rsidP="00951B96">
      <w:pPr>
        <w:spacing w:line="360" w:lineRule="auto"/>
        <w:jc w:val="both"/>
        <w:rPr>
          <w:rFonts w:ascii="Palatino Linotype" w:eastAsiaTheme="minorEastAsia" w:hAnsi="Palatino Linotype"/>
          <w:sz w:val="24"/>
          <w:szCs w:val="24"/>
          <w:lang w:val="es-ES_tradnl"/>
        </w:rPr>
      </w:pPr>
      <w:r w:rsidRPr="00F45102">
        <w:rPr>
          <w:rFonts w:ascii="Palatino Linotype" w:hAnsi="Palatino Linotype"/>
          <w:b/>
          <w:bCs/>
          <w:sz w:val="24"/>
          <w:szCs w:val="24"/>
          <w:lang w:eastAsia="es-MX"/>
        </w:rPr>
        <w:t>PRIMERO</w:t>
      </w:r>
      <w:r w:rsidRPr="00F45102">
        <w:rPr>
          <w:rFonts w:ascii="Palatino Linotype" w:hAnsi="Palatino Linotype"/>
          <w:sz w:val="24"/>
          <w:szCs w:val="24"/>
          <w:lang w:eastAsia="es-MX"/>
        </w:rPr>
        <w:t xml:space="preserve">. </w:t>
      </w:r>
      <w:r w:rsidRPr="00F45102">
        <w:rPr>
          <w:rFonts w:ascii="Palatino Linotype" w:hAnsi="Palatino Linotype" w:cs="Arial"/>
          <w:sz w:val="24"/>
          <w:szCs w:val="24"/>
          <w:lang w:val="es-ES_tradnl"/>
        </w:rPr>
        <w:t xml:space="preserve">Se </w:t>
      </w:r>
      <w:r w:rsidRPr="00F45102">
        <w:rPr>
          <w:rFonts w:ascii="Palatino Linotype" w:hAnsi="Palatino Linotype" w:cs="Arial"/>
          <w:b/>
          <w:sz w:val="24"/>
          <w:szCs w:val="24"/>
          <w:lang w:val="es-ES_tradnl"/>
        </w:rPr>
        <w:t>SOBRESEE</w:t>
      </w:r>
      <w:r w:rsidRPr="00F45102">
        <w:rPr>
          <w:rFonts w:ascii="Palatino Linotype" w:hAnsi="Palatino Linotype" w:cs="Arial"/>
          <w:sz w:val="24"/>
          <w:szCs w:val="24"/>
          <w:lang w:val="es-ES_tradnl"/>
        </w:rPr>
        <w:t xml:space="preserve"> el recurso de revisión número </w:t>
      </w:r>
      <w:r w:rsidR="00D34BE0" w:rsidRPr="00F45102">
        <w:rPr>
          <w:rFonts w:ascii="Palatino Linotype" w:hAnsi="Palatino Linotype" w:cs="Arial"/>
          <w:b/>
          <w:sz w:val="24"/>
          <w:szCs w:val="24"/>
          <w:lang w:val="es-ES_tradnl"/>
        </w:rPr>
        <w:t>06000</w:t>
      </w:r>
      <w:r w:rsidRPr="00F45102">
        <w:rPr>
          <w:rFonts w:ascii="Palatino Linotype" w:hAnsi="Palatino Linotype" w:cs="Arial"/>
          <w:b/>
          <w:sz w:val="24"/>
          <w:szCs w:val="24"/>
          <w:lang w:val="es-ES_tradnl"/>
        </w:rPr>
        <w:t>/INFOEM/IP/RR/2022</w:t>
      </w:r>
      <w:r w:rsidRPr="00F45102">
        <w:rPr>
          <w:rFonts w:ascii="Palatino Linotype" w:hAnsi="Palatino Linotype" w:cs="Arial"/>
          <w:sz w:val="24"/>
          <w:szCs w:val="24"/>
          <w:lang w:val="es-ES_tradnl"/>
        </w:rPr>
        <w:t xml:space="preserve">, por actualizarse la causal de improcedencia inmersa en la fracción VII del artículo 191, de la Ley de Transparencia vigente en la Entidad, en términos del Considerando </w:t>
      </w:r>
      <w:r w:rsidRPr="00F45102">
        <w:rPr>
          <w:rFonts w:ascii="Palatino Linotype" w:hAnsi="Palatino Linotype" w:cs="Arial"/>
          <w:b/>
          <w:sz w:val="24"/>
          <w:szCs w:val="24"/>
          <w:lang w:val="es-ES_tradnl"/>
        </w:rPr>
        <w:t>CUARTO</w:t>
      </w:r>
      <w:r w:rsidRPr="00F45102">
        <w:rPr>
          <w:rFonts w:ascii="Palatino Linotype" w:hAnsi="Palatino Linotype" w:cs="Arial"/>
          <w:sz w:val="24"/>
          <w:szCs w:val="24"/>
          <w:lang w:val="es-ES_tradnl"/>
        </w:rPr>
        <w:t xml:space="preserve"> de la presente resolución.</w:t>
      </w:r>
    </w:p>
    <w:p w14:paraId="0E833C08" w14:textId="77777777" w:rsidR="00951B96" w:rsidRPr="00F45102" w:rsidRDefault="00951B96" w:rsidP="00951B96">
      <w:pPr>
        <w:spacing w:line="360" w:lineRule="auto"/>
        <w:jc w:val="both"/>
        <w:rPr>
          <w:rFonts w:ascii="Palatino Linotype" w:eastAsiaTheme="minorEastAsia" w:hAnsi="Palatino Linotype"/>
          <w:sz w:val="24"/>
          <w:szCs w:val="24"/>
          <w:lang w:val="es-ES_tradnl"/>
        </w:rPr>
      </w:pPr>
    </w:p>
    <w:p w14:paraId="5BA2C3B0" w14:textId="77777777" w:rsidR="00951B96" w:rsidRPr="00F45102" w:rsidRDefault="00951B96" w:rsidP="00951B96">
      <w:pPr>
        <w:spacing w:line="360" w:lineRule="auto"/>
        <w:jc w:val="both"/>
        <w:rPr>
          <w:rFonts w:ascii="Palatino Linotype" w:hAnsi="Palatino Linotype"/>
          <w:sz w:val="24"/>
          <w:szCs w:val="24"/>
        </w:rPr>
      </w:pPr>
      <w:r w:rsidRPr="00F45102">
        <w:rPr>
          <w:rFonts w:ascii="Palatino Linotype" w:hAnsi="Palatino Linotype"/>
          <w:b/>
          <w:sz w:val="24"/>
          <w:szCs w:val="24"/>
        </w:rPr>
        <w:t>SEGUNDO.</w:t>
      </w:r>
      <w:r w:rsidRPr="00F45102">
        <w:rPr>
          <w:rFonts w:ascii="Palatino Linotype" w:hAnsi="Palatino Linotype" w:cs="Arial"/>
          <w:sz w:val="24"/>
          <w:szCs w:val="24"/>
        </w:rPr>
        <w:t xml:space="preserve"> </w:t>
      </w:r>
      <w:r w:rsidRPr="00F45102">
        <w:rPr>
          <w:rFonts w:ascii="Palatino Linotype" w:hAnsi="Palatino Linotype"/>
          <w:b/>
          <w:sz w:val="24"/>
          <w:szCs w:val="24"/>
        </w:rPr>
        <w:t>NOTIFÍQUESE</w:t>
      </w:r>
      <w:r w:rsidRPr="00F45102">
        <w:rPr>
          <w:rFonts w:ascii="Palatino Linotype" w:hAnsi="Palatino Linotype"/>
          <w:sz w:val="24"/>
          <w:szCs w:val="24"/>
        </w:rPr>
        <w:t xml:space="preserve"> vía Sistema de Acceso a la Información Mexiquense </w:t>
      </w:r>
      <w:r w:rsidRPr="00F45102">
        <w:rPr>
          <w:rFonts w:ascii="Palatino Linotype" w:hAnsi="Palatino Linotype"/>
          <w:b/>
          <w:sz w:val="24"/>
          <w:szCs w:val="24"/>
        </w:rPr>
        <w:t>(SAIMEX)</w:t>
      </w:r>
      <w:r w:rsidRPr="00F45102">
        <w:rPr>
          <w:rFonts w:ascii="Palatino Linotype" w:hAnsi="Palatino Linotype"/>
          <w:sz w:val="24"/>
          <w:szCs w:val="24"/>
        </w:rPr>
        <w:t xml:space="preserve">, la presente resolución al Titular de la Unidad de Transparencia del </w:t>
      </w:r>
      <w:r w:rsidRPr="00F45102">
        <w:rPr>
          <w:rFonts w:ascii="Palatino Linotype" w:hAnsi="Palatino Linotype"/>
          <w:b/>
          <w:sz w:val="24"/>
          <w:szCs w:val="24"/>
        </w:rPr>
        <w:t>Sujeto Obligado</w:t>
      </w:r>
      <w:r w:rsidRPr="00F45102">
        <w:rPr>
          <w:rFonts w:ascii="Palatino Linotype" w:hAnsi="Palatino Linotype"/>
          <w:sz w:val="24"/>
          <w:szCs w:val="24"/>
        </w:rPr>
        <w:t>.</w:t>
      </w:r>
    </w:p>
    <w:p w14:paraId="0E3A2D67" w14:textId="77777777" w:rsidR="00951B96" w:rsidRPr="00F45102" w:rsidRDefault="00951B96" w:rsidP="00951B96">
      <w:pPr>
        <w:spacing w:line="360" w:lineRule="auto"/>
        <w:jc w:val="both"/>
        <w:rPr>
          <w:rFonts w:ascii="Palatino Linotype" w:hAnsi="Palatino Linotype"/>
          <w:sz w:val="24"/>
          <w:szCs w:val="24"/>
        </w:rPr>
      </w:pPr>
    </w:p>
    <w:p w14:paraId="68EC828F" w14:textId="6F9531A8" w:rsidR="00951B96" w:rsidRPr="00F45102" w:rsidRDefault="00951B96" w:rsidP="00951B96">
      <w:pPr>
        <w:spacing w:line="360" w:lineRule="auto"/>
        <w:jc w:val="both"/>
        <w:rPr>
          <w:rFonts w:ascii="Palatino Linotype" w:hAnsi="Palatino Linotype"/>
          <w:sz w:val="24"/>
          <w:szCs w:val="24"/>
        </w:rPr>
      </w:pPr>
      <w:r w:rsidRPr="00F45102">
        <w:rPr>
          <w:rFonts w:ascii="Palatino Linotype" w:hAnsi="Palatino Linotype" w:cs="Arial"/>
          <w:b/>
          <w:sz w:val="24"/>
          <w:szCs w:val="24"/>
        </w:rPr>
        <w:t xml:space="preserve">TERCERO. </w:t>
      </w:r>
      <w:r w:rsidRPr="00F45102">
        <w:rPr>
          <w:rFonts w:ascii="Palatino Linotype" w:hAnsi="Palatino Linotype"/>
          <w:b/>
          <w:sz w:val="24"/>
          <w:szCs w:val="24"/>
        </w:rPr>
        <w:t>NOTIFÍQUESE</w:t>
      </w:r>
      <w:r w:rsidRPr="00F45102">
        <w:rPr>
          <w:rFonts w:ascii="Palatino Linotype" w:hAnsi="Palatino Linotype"/>
          <w:sz w:val="24"/>
          <w:szCs w:val="24"/>
        </w:rPr>
        <w:t xml:space="preserve"> </w:t>
      </w:r>
      <w:r w:rsidR="00D34BE0" w:rsidRPr="00F45102">
        <w:rPr>
          <w:rFonts w:ascii="Palatino Linotype" w:hAnsi="Palatino Linotype"/>
          <w:sz w:val="24"/>
          <w:szCs w:val="24"/>
        </w:rPr>
        <w:t>al</w:t>
      </w:r>
      <w:r w:rsidRPr="00F45102">
        <w:rPr>
          <w:rFonts w:ascii="Palatino Linotype" w:hAnsi="Palatino Linotype"/>
          <w:sz w:val="24"/>
          <w:szCs w:val="24"/>
        </w:rPr>
        <w:t xml:space="preserve"> </w:t>
      </w:r>
      <w:r w:rsidRPr="00F45102">
        <w:rPr>
          <w:rFonts w:ascii="Palatino Linotype" w:hAnsi="Palatino Linotype"/>
          <w:b/>
          <w:sz w:val="24"/>
          <w:szCs w:val="24"/>
        </w:rPr>
        <w:t xml:space="preserve">Recurrente </w:t>
      </w:r>
      <w:r w:rsidRPr="00F45102">
        <w:rPr>
          <w:rFonts w:ascii="Palatino Linotype" w:hAnsi="Palatino Linotype"/>
          <w:sz w:val="24"/>
          <w:szCs w:val="24"/>
        </w:rPr>
        <w:t xml:space="preserve">la presente resolución vía Sistema de Acceso a la Información Mexiquense </w:t>
      </w:r>
      <w:r w:rsidRPr="00F45102">
        <w:rPr>
          <w:rFonts w:ascii="Palatino Linotype" w:hAnsi="Palatino Linotype"/>
          <w:b/>
          <w:sz w:val="24"/>
          <w:szCs w:val="24"/>
        </w:rPr>
        <w:t>(SAIMEX)</w:t>
      </w:r>
      <w:r w:rsidRPr="00F45102">
        <w:rPr>
          <w:rFonts w:ascii="Palatino Linotype" w:hAnsi="Palatino Linotype"/>
          <w:sz w:val="24"/>
          <w:szCs w:val="24"/>
        </w:rPr>
        <w:t xml:space="preserve">, y </w:t>
      </w:r>
      <w:r w:rsidRPr="00F45102">
        <w:rPr>
          <w:rFonts w:ascii="Palatino Linotype" w:hAnsi="Palatino Linotype" w:cs="Arial"/>
          <w:sz w:val="24"/>
          <w:szCs w:val="24"/>
        </w:rPr>
        <w:t>hágase</w:t>
      </w:r>
      <w:r w:rsidRPr="00F45102">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22DD60B8" w14:textId="77777777" w:rsidR="00F467C3" w:rsidRDefault="00F467C3" w:rsidP="002432EB">
      <w:pPr>
        <w:tabs>
          <w:tab w:val="left" w:pos="1284"/>
        </w:tabs>
        <w:spacing w:line="360" w:lineRule="auto"/>
        <w:jc w:val="both"/>
        <w:rPr>
          <w:rFonts w:ascii="Palatino Linotype" w:hAnsi="Palatino Linotype" w:cs="Arial"/>
          <w:sz w:val="24"/>
          <w:szCs w:val="24"/>
        </w:rPr>
      </w:pPr>
    </w:p>
    <w:p w14:paraId="200D5835" w14:textId="08B0687C" w:rsidR="00A5485E" w:rsidRDefault="00A5485E" w:rsidP="00A5485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w:t>
      </w:r>
      <w:r w:rsidRPr="00C91103">
        <w:rPr>
          <w:rFonts w:ascii="Palatino Linotype" w:eastAsia="Arial Unicode MS" w:hAnsi="Palatino Linotype" w:cs="Arial"/>
        </w:rPr>
        <w:lastRenderedPageBreak/>
        <w:t xml:space="preserve">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VIGÉSIMA </w:t>
      </w:r>
      <w:r w:rsidR="00D34BE0">
        <w:rPr>
          <w:rFonts w:ascii="Palatino Linotype" w:hAnsi="Palatino Linotype" w:cs="Arial"/>
        </w:rPr>
        <w:t xml:space="preserve">SEGUNDA </w:t>
      </w:r>
      <w:r>
        <w:rPr>
          <w:rFonts w:ascii="Palatino Linotype" w:hAnsi="Palatino Linotype" w:cs="Arial"/>
        </w:rPr>
        <w:t xml:space="preserve">SESIÓN ORDINARIA CELEBRADA EL </w:t>
      </w:r>
      <w:r w:rsidR="00D34BE0">
        <w:rPr>
          <w:rFonts w:ascii="Palatino Linotype" w:hAnsi="Palatino Linotype" w:cs="Arial"/>
        </w:rPr>
        <w:t>QUINCE</w:t>
      </w:r>
      <w:r>
        <w:rPr>
          <w:rFonts w:ascii="Palatino Linotype" w:hAnsi="Palatino Linotype" w:cs="Arial"/>
        </w:rPr>
        <w:t xml:space="preserve"> DE JUNIO </w:t>
      </w:r>
      <w:r w:rsidRPr="00266B85">
        <w:rPr>
          <w:rFonts w:ascii="Palatino Linotype" w:hAnsi="Palatino Linotype" w:cs="Arial"/>
        </w:rPr>
        <w:t>DE DOS MIL VEINTIDÓS, ANTE</w:t>
      </w:r>
      <w:r>
        <w:rPr>
          <w:rFonts w:ascii="Palatino Linotype" w:hAnsi="Palatino Linotype" w:cs="Arial"/>
        </w:rPr>
        <w:t xml:space="preserve"> EL  SECRETARIO TÉCNICO DEL PLENO, ALEXIS TAPIA RAMÍREZ. </w:t>
      </w:r>
    </w:p>
    <w:p w14:paraId="3AFD9D7B" w14:textId="77777777" w:rsidR="00A5485E" w:rsidRDefault="00A5485E" w:rsidP="00A5485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353D1DFA" w14:textId="74E3D536" w:rsidR="002432EB" w:rsidRDefault="00F45102" w:rsidP="002432EB">
      <w:pPr>
        <w:spacing w:before="240"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91008" behindDoc="0" locked="0" layoutInCell="1" allowOverlap="1" wp14:anchorId="63777E96" wp14:editId="1820F74D">
                <wp:simplePos x="0" y="0"/>
                <wp:positionH relativeFrom="column">
                  <wp:posOffset>24460</wp:posOffset>
                </wp:positionH>
                <wp:positionV relativeFrom="paragraph">
                  <wp:posOffset>44933</wp:posOffset>
                </wp:positionV>
                <wp:extent cx="6130138" cy="5135270"/>
                <wp:effectExtent l="0" t="0" r="23495" b="27305"/>
                <wp:wrapNone/>
                <wp:docPr id="12" name="Conector recto 12"/>
                <wp:cNvGraphicFramePr/>
                <a:graphic xmlns:a="http://schemas.openxmlformats.org/drawingml/2006/main">
                  <a:graphicData uri="http://schemas.microsoft.com/office/word/2010/wordprocessingShape">
                    <wps:wsp>
                      <wps:cNvCnPr/>
                      <wps:spPr>
                        <a:xfrm>
                          <a:off x="0" y="0"/>
                          <a:ext cx="6130138" cy="5135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56D6C" id="Conector recto 1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5pt,3.55pt" to="484.65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" strokecolor="#5b9bd5 [3204]" strokeweight=".5pt">
                <v:stroke joinstyle="miter"/>
              </v:line>
            </w:pict>
          </mc:Fallback>
        </mc:AlternateContent>
      </w:r>
    </w:p>
    <w:p w14:paraId="04B3DEAF" w14:textId="77777777" w:rsidR="002432EB" w:rsidRDefault="002432EB" w:rsidP="002432EB">
      <w:pPr>
        <w:spacing w:before="240" w:line="360" w:lineRule="auto"/>
        <w:jc w:val="both"/>
        <w:rPr>
          <w:rFonts w:ascii="Palatino Linotype" w:hAnsi="Palatino Linotype"/>
          <w:b/>
        </w:rPr>
      </w:pPr>
    </w:p>
    <w:p w14:paraId="20BDB820"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94D7676"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1BC64BFF"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15E3D88"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376B5BF7" w14:textId="77777777" w:rsidR="005B7DAD" w:rsidRDefault="005B7DAD" w:rsidP="00D05C8E">
      <w:pPr>
        <w:tabs>
          <w:tab w:val="left" w:pos="5415"/>
        </w:tabs>
        <w:spacing w:before="240" w:line="360" w:lineRule="auto"/>
        <w:ind w:right="51"/>
        <w:jc w:val="both"/>
        <w:rPr>
          <w:rFonts w:ascii="Palatino Linotype" w:eastAsia="Calibri" w:hAnsi="Palatino Linotype" w:cs="Times New Roman"/>
          <w:sz w:val="24"/>
          <w:szCs w:val="24"/>
          <w:lang w:eastAsia="es-ES_tradnl"/>
        </w:rPr>
      </w:pPr>
    </w:p>
    <w:p w14:paraId="2BE94CBB" w14:textId="6CF80B74"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24CC2DE2" w14:textId="77777777"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59C9162" w14:textId="77777777" w:rsidR="002D64A8" w:rsidRDefault="002D64A8" w:rsidP="002D64A8">
      <w:pPr>
        <w:spacing w:line="360" w:lineRule="auto"/>
        <w:jc w:val="both"/>
        <w:rPr>
          <w:rFonts w:ascii="Palatino Linotype" w:hAnsi="Palatino Linotype" w:cs="Arial"/>
          <w:b/>
          <w:color w:val="000000"/>
        </w:rPr>
      </w:pPr>
    </w:p>
    <w:p w14:paraId="5655C863" w14:textId="77777777" w:rsidR="0066456D" w:rsidRDefault="0066456D" w:rsidP="002D64A8">
      <w:pPr>
        <w:spacing w:line="360" w:lineRule="auto"/>
        <w:jc w:val="both"/>
        <w:rPr>
          <w:rFonts w:ascii="Palatino Linotype" w:hAnsi="Palatino Linotype" w:cs="Arial"/>
          <w:b/>
          <w:color w:val="000000"/>
        </w:rPr>
      </w:pPr>
    </w:p>
    <w:p w14:paraId="33F55914" w14:textId="77777777" w:rsidR="0066456D" w:rsidRDefault="0066456D" w:rsidP="002D64A8">
      <w:pPr>
        <w:spacing w:line="360" w:lineRule="auto"/>
        <w:jc w:val="both"/>
        <w:rPr>
          <w:rFonts w:ascii="Palatino Linotype" w:hAnsi="Palatino Linotype" w:cs="Arial"/>
          <w:b/>
          <w:color w:val="000000"/>
        </w:rPr>
      </w:pPr>
    </w:p>
    <w:p w14:paraId="6667294F" w14:textId="77777777" w:rsidR="0066456D" w:rsidRDefault="0066456D" w:rsidP="002D64A8">
      <w:pPr>
        <w:spacing w:line="360" w:lineRule="auto"/>
        <w:jc w:val="both"/>
        <w:rPr>
          <w:rFonts w:ascii="Palatino Linotype" w:hAnsi="Palatino Linotype" w:cs="Arial"/>
          <w:b/>
          <w:color w:val="000000"/>
        </w:rPr>
      </w:pPr>
    </w:p>
    <w:p w14:paraId="1EA89BC2" w14:textId="77777777" w:rsidR="0066456D" w:rsidRDefault="0066456D" w:rsidP="002D64A8">
      <w:pPr>
        <w:spacing w:line="360" w:lineRule="auto"/>
        <w:jc w:val="both"/>
        <w:rPr>
          <w:rFonts w:ascii="Palatino Linotype" w:hAnsi="Palatino Linotype" w:cs="Arial"/>
          <w:b/>
          <w:color w:val="000000"/>
        </w:rPr>
      </w:pPr>
    </w:p>
    <w:p w14:paraId="456C3612" w14:textId="77777777" w:rsidR="0066456D" w:rsidRDefault="0066456D" w:rsidP="002D64A8">
      <w:pPr>
        <w:spacing w:line="360" w:lineRule="auto"/>
        <w:jc w:val="both"/>
        <w:rPr>
          <w:rFonts w:ascii="Palatino Linotype" w:hAnsi="Palatino Linotype" w:cs="Arial"/>
          <w:b/>
          <w:color w:val="000000"/>
        </w:rPr>
      </w:pPr>
    </w:p>
    <w:p w14:paraId="63632D26" w14:textId="77777777" w:rsidR="0066456D" w:rsidRDefault="0066456D" w:rsidP="002D64A8">
      <w:pPr>
        <w:spacing w:line="360" w:lineRule="auto"/>
        <w:jc w:val="both"/>
        <w:rPr>
          <w:rFonts w:ascii="Palatino Linotype" w:hAnsi="Palatino Linotype" w:cs="Arial"/>
          <w:b/>
          <w:color w:val="000000"/>
        </w:rPr>
      </w:pPr>
    </w:p>
    <w:p w14:paraId="6EC7F81F" w14:textId="77777777" w:rsidR="0066456D" w:rsidRDefault="0066456D" w:rsidP="002D64A8">
      <w:pPr>
        <w:spacing w:line="360" w:lineRule="auto"/>
        <w:jc w:val="both"/>
        <w:rPr>
          <w:rFonts w:ascii="Palatino Linotype" w:hAnsi="Palatino Linotype" w:cs="Arial"/>
          <w:b/>
          <w:color w:val="000000"/>
        </w:rPr>
      </w:pPr>
    </w:p>
    <w:p w14:paraId="0886BDFE" w14:textId="77777777" w:rsidR="0066456D" w:rsidRDefault="0066456D" w:rsidP="002D64A8">
      <w:pPr>
        <w:spacing w:line="360" w:lineRule="auto"/>
        <w:jc w:val="both"/>
        <w:rPr>
          <w:rFonts w:ascii="Palatino Linotype" w:hAnsi="Palatino Linotype" w:cs="Arial"/>
          <w:b/>
          <w:color w:val="000000"/>
        </w:rPr>
      </w:pPr>
    </w:p>
    <w:sectPr w:rsidR="0066456D"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1D1DD" w14:textId="77777777" w:rsidR="00AB43F8" w:rsidRDefault="00AB43F8" w:rsidP="006168E4">
      <w:pPr>
        <w:spacing w:after="0" w:line="240" w:lineRule="auto"/>
      </w:pPr>
      <w:r>
        <w:separator/>
      </w:r>
    </w:p>
  </w:endnote>
  <w:endnote w:type="continuationSeparator" w:id="0">
    <w:p w14:paraId="2DA9F6C3" w14:textId="77777777" w:rsidR="00AB43F8" w:rsidRDefault="00AB43F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6A7E23" w:rsidRPr="000B69FA" w:rsidRDefault="006A7E2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5BB6">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5BB6">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6A7E23" w:rsidRPr="000B69FA" w:rsidRDefault="006A7E2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5B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5BB6">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E45BC" w14:textId="77777777" w:rsidR="00AB43F8" w:rsidRDefault="00AB43F8" w:rsidP="006168E4">
      <w:pPr>
        <w:spacing w:after="0" w:line="240" w:lineRule="auto"/>
      </w:pPr>
      <w:r>
        <w:separator/>
      </w:r>
    </w:p>
  </w:footnote>
  <w:footnote w:type="continuationSeparator" w:id="0">
    <w:p w14:paraId="080E103B" w14:textId="77777777" w:rsidR="00AB43F8" w:rsidRDefault="00AB43F8" w:rsidP="006168E4">
      <w:pPr>
        <w:spacing w:after="0" w:line="240" w:lineRule="auto"/>
      </w:pPr>
      <w:r>
        <w:continuationSeparator/>
      </w:r>
    </w:p>
  </w:footnote>
  <w:footnote w:id="1">
    <w:p w14:paraId="5BCA5D02" w14:textId="77777777" w:rsidR="006A7E23" w:rsidRPr="00911081" w:rsidRDefault="006A7E23" w:rsidP="00E743B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5F07C4" w14:textId="77777777" w:rsidR="006A7E23" w:rsidRPr="00911081" w:rsidRDefault="006A7E23" w:rsidP="00E743B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6A7E23" w:rsidRDefault="006A7E2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A7E23" w14:paraId="46A8AAF9" w14:textId="77777777" w:rsidTr="00FE7729">
      <w:trPr>
        <w:trHeight w:val="227"/>
      </w:trPr>
      <w:tc>
        <w:tcPr>
          <w:tcW w:w="5529" w:type="dxa"/>
          <w:hideMark/>
        </w:tcPr>
        <w:p w14:paraId="26B5EE34" w14:textId="3BF445B5" w:rsidR="006A7E23" w:rsidRDefault="006A7E2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565E3382" w:rsidR="006A7E23" w:rsidRPr="00B4142F" w:rsidRDefault="006A7E2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06000/INFOEM/IP/RR/2022</w:t>
          </w:r>
        </w:p>
      </w:tc>
    </w:tr>
    <w:tr w:rsidR="006A7E23" w14:paraId="0E72512B" w14:textId="77777777" w:rsidTr="00FE7729">
      <w:trPr>
        <w:trHeight w:val="242"/>
      </w:trPr>
      <w:tc>
        <w:tcPr>
          <w:tcW w:w="5529" w:type="dxa"/>
          <w:hideMark/>
        </w:tcPr>
        <w:p w14:paraId="4FB3E0E8" w14:textId="77777777" w:rsidR="006A7E23" w:rsidRDefault="006A7E2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E672594" w:rsidR="006A7E23" w:rsidRPr="00F06FED" w:rsidRDefault="006A7E23" w:rsidP="006323CA">
          <w:pPr>
            <w:spacing w:after="120" w:line="256" w:lineRule="auto"/>
            <w:ind w:left="639" w:right="214"/>
            <w:jc w:val="both"/>
            <w:rPr>
              <w:rFonts w:ascii="Palatino Linotype" w:hAnsi="Palatino Linotype" w:cs="Arial"/>
            </w:rPr>
          </w:pPr>
          <w:r>
            <w:rPr>
              <w:rFonts w:ascii="Palatino Linotype" w:hAnsi="Palatino Linotype" w:cs="Arial"/>
            </w:rPr>
            <w:t>Ayuntamiento de Teoloyucan</w:t>
          </w:r>
        </w:p>
      </w:tc>
    </w:tr>
    <w:tr w:rsidR="006A7E23" w14:paraId="3365CD96" w14:textId="77777777" w:rsidTr="00FE7729">
      <w:trPr>
        <w:trHeight w:val="342"/>
      </w:trPr>
      <w:tc>
        <w:tcPr>
          <w:tcW w:w="5529" w:type="dxa"/>
          <w:hideMark/>
        </w:tcPr>
        <w:p w14:paraId="52A09A43" w14:textId="77777777" w:rsidR="006A7E23" w:rsidRDefault="006A7E2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6A7E23" w:rsidRDefault="006A7E2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6A7E23" w:rsidRDefault="006A7E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A7E23" w14:paraId="02D9F2E3" w14:textId="77777777" w:rsidTr="00FE7729">
      <w:trPr>
        <w:trHeight w:val="227"/>
      </w:trPr>
      <w:tc>
        <w:tcPr>
          <w:tcW w:w="5529" w:type="dxa"/>
          <w:hideMark/>
        </w:tcPr>
        <w:p w14:paraId="3EA02FD0" w14:textId="3139CF90" w:rsidR="006A7E23" w:rsidRDefault="006A7E2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91FD218" w:rsidR="006A7E23" w:rsidRPr="00B4142F" w:rsidRDefault="006A7E2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06000/INFOEM/IP/RR/2022</w:t>
          </w:r>
        </w:p>
      </w:tc>
    </w:tr>
    <w:tr w:rsidR="006A7E23" w14:paraId="5AC92493" w14:textId="77777777" w:rsidTr="00FE7729">
      <w:trPr>
        <w:trHeight w:val="196"/>
      </w:trPr>
      <w:tc>
        <w:tcPr>
          <w:tcW w:w="5529" w:type="dxa"/>
          <w:hideMark/>
        </w:tcPr>
        <w:p w14:paraId="7E479B7E" w14:textId="77777777" w:rsidR="006A7E23" w:rsidRDefault="006A7E2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44977F8" w:rsidR="006A7E23" w:rsidRPr="00F06FED" w:rsidRDefault="006A7E23"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p>
      </w:tc>
    </w:tr>
    <w:tr w:rsidR="006A7E23" w14:paraId="48DDE1B1" w14:textId="77777777" w:rsidTr="00FE7729">
      <w:trPr>
        <w:trHeight w:val="242"/>
      </w:trPr>
      <w:tc>
        <w:tcPr>
          <w:tcW w:w="5529" w:type="dxa"/>
          <w:hideMark/>
        </w:tcPr>
        <w:p w14:paraId="718D1409" w14:textId="77777777" w:rsidR="006A7E23" w:rsidRDefault="006A7E2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D98388D" w:rsidR="006A7E23" w:rsidRDefault="006A7E23"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Teoloyucan</w:t>
          </w:r>
        </w:p>
      </w:tc>
    </w:tr>
    <w:tr w:rsidR="006A7E23" w14:paraId="2E924228" w14:textId="77777777" w:rsidTr="00FE7729">
      <w:trPr>
        <w:trHeight w:val="342"/>
      </w:trPr>
      <w:tc>
        <w:tcPr>
          <w:tcW w:w="5529" w:type="dxa"/>
          <w:hideMark/>
        </w:tcPr>
        <w:p w14:paraId="03281906" w14:textId="77777777" w:rsidR="006A7E23" w:rsidRDefault="006A7E2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6A7E23" w:rsidRDefault="006A7E2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6A7E23" w:rsidRDefault="006A7E2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5C4"/>
    <w:multiLevelType w:val="hybridMultilevel"/>
    <w:tmpl w:val="1590A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A71C8F"/>
    <w:multiLevelType w:val="hybridMultilevel"/>
    <w:tmpl w:val="5524D2A6"/>
    <w:lvl w:ilvl="0" w:tplc="3702B5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18B7"/>
    <w:multiLevelType w:val="hybridMultilevel"/>
    <w:tmpl w:val="CCAC71BC"/>
    <w:lvl w:ilvl="0" w:tplc="8F622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C614E"/>
    <w:multiLevelType w:val="hybridMultilevel"/>
    <w:tmpl w:val="5EBE21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91B2C"/>
    <w:multiLevelType w:val="hybridMultilevel"/>
    <w:tmpl w:val="54ACB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966EAE"/>
    <w:multiLevelType w:val="hybridMultilevel"/>
    <w:tmpl w:val="C02E3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845377"/>
    <w:multiLevelType w:val="hybridMultilevel"/>
    <w:tmpl w:val="F9CA5220"/>
    <w:lvl w:ilvl="0" w:tplc="3662A4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6466F0"/>
    <w:multiLevelType w:val="hybridMultilevel"/>
    <w:tmpl w:val="C42A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B7758"/>
    <w:multiLevelType w:val="hybridMultilevel"/>
    <w:tmpl w:val="D57463F6"/>
    <w:lvl w:ilvl="0" w:tplc="823CD4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15F7ECC"/>
    <w:multiLevelType w:val="hybridMultilevel"/>
    <w:tmpl w:val="2D360008"/>
    <w:lvl w:ilvl="0" w:tplc="04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23C609AA"/>
    <w:multiLevelType w:val="hybridMultilevel"/>
    <w:tmpl w:val="EC2853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1E2885"/>
    <w:multiLevelType w:val="hybridMultilevel"/>
    <w:tmpl w:val="77CAF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7B3BD7"/>
    <w:multiLevelType w:val="hybridMultilevel"/>
    <w:tmpl w:val="BC22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28309E0"/>
    <w:multiLevelType w:val="hybridMultilevel"/>
    <w:tmpl w:val="E47E6D64"/>
    <w:lvl w:ilvl="0" w:tplc="0068D2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52A42AF"/>
    <w:multiLevelType w:val="hybridMultilevel"/>
    <w:tmpl w:val="01800B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6DD702F"/>
    <w:multiLevelType w:val="hybridMultilevel"/>
    <w:tmpl w:val="327E5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C857C6C"/>
    <w:multiLevelType w:val="hybridMultilevel"/>
    <w:tmpl w:val="A1EA3F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B2578A"/>
    <w:multiLevelType w:val="hybridMultilevel"/>
    <w:tmpl w:val="85209296"/>
    <w:lvl w:ilvl="0" w:tplc="E2AEC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06B36"/>
    <w:multiLevelType w:val="hybridMultilevel"/>
    <w:tmpl w:val="CE729AD2"/>
    <w:lvl w:ilvl="0" w:tplc="A31A8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75467D"/>
    <w:multiLevelType w:val="hybridMultilevel"/>
    <w:tmpl w:val="AFDE446C"/>
    <w:lvl w:ilvl="0" w:tplc="ED08F2D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491020E0"/>
    <w:multiLevelType w:val="hybridMultilevel"/>
    <w:tmpl w:val="F0964A94"/>
    <w:lvl w:ilvl="0" w:tplc="0068D2A0">
      <w:start w:val="1"/>
      <w:numFmt w:val="bullet"/>
      <w:lvlText w:val="-"/>
      <w:lvlJc w:val="left"/>
      <w:pPr>
        <w:ind w:left="1931" w:hanging="360"/>
      </w:pPr>
      <w:rPr>
        <w:rFonts w:ascii="Palatino Linotype" w:eastAsia="Times New Roman" w:hAnsi="Palatino Linotype" w:cs="Aria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4" w15:restartNumberingAfterBreak="0">
    <w:nsid w:val="49503A3E"/>
    <w:multiLevelType w:val="hybridMultilevel"/>
    <w:tmpl w:val="16C257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C9B090A"/>
    <w:multiLevelType w:val="hybridMultilevel"/>
    <w:tmpl w:val="078CDA94"/>
    <w:lvl w:ilvl="0" w:tplc="17C2F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BA2E7A"/>
    <w:multiLevelType w:val="hybridMultilevel"/>
    <w:tmpl w:val="779E8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E95A04"/>
    <w:multiLevelType w:val="hybridMultilevel"/>
    <w:tmpl w:val="E392D38C"/>
    <w:lvl w:ilvl="0" w:tplc="3C68D514">
      <w:numFmt w:val="bullet"/>
      <w:lvlText w:val="-"/>
      <w:lvlJc w:val="left"/>
      <w:pPr>
        <w:ind w:left="720" w:hanging="360"/>
      </w:pPr>
      <w:rPr>
        <w:rFonts w:ascii="Calibri" w:eastAsiaTheme="minorHAnsi" w:hAnsi="Calibri" w:cs="Calibr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B1222"/>
    <w:multiLevelType w:val="hybridMultilevel"/>
    <w:tmpl w:val="C6AA240E"/>
    <w:lvl w:ilvl="0" w:tplc="CB0049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AB91B47"/>
    <w:multiLevelType w:val="hybridMultilevel"/>
    <w:tmpl w:val="FB06BDAC"/>
    <w:lvl w:ilvl="0" w:tplc="D7E2897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34E4407"/>
    <w:multiLevelType w:val="hybridMultilevel"/>
    <w:tmpl w:val="577E0A5C"/>
    <w:lvl w:ilvl="0" w:tplc="9684F43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CDF3D66"/>
    <w:multiLevelType w:val="hybridMultilevel"/>
    <w:tmpl w:val="24705FF8"/>
    <w:lvl w:ilvl="0" w:tplc="B1021692">
      <w:start w:val="18"/>
      <w:numFmt w:val="bullet"/>
      <w:lvlText w:val="-"/>
      <w:lvlJc w:val="left"/>
      <w:pPr>
        <w:ind w:left="1211" w:hanging="360"/>
      </w:pPr>
      <w:rPr>
        <w:rFonts w:ascii="Palatino Linotype" w:eastAsiaTheme="minorHAnsi" w:hAnsi="Palatino Linotype"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7"/>
  </w:num>
  <w:num w:numId="3">
    <w:abstractNumId w:val="10"/>
  </w:num>
  <w:num w:numId="4">
    <w:abstractNumId w:val="15"/>
  </w:num>
  <w:num w:numId="5">
    <w:abstractNumId w:val="35"/>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8"/>
  </w:num>
  <w:num w:numId="9">
    <w:abstractNumId w:val="21"/>
  </w:num>
  <w:num w:numId="10">
    <w:abstractNumId w:val="6"/>
  </w:num>
  <w:num w:numId="11">
    <w:abstractNumId w:val="14"/>
  </w:num>
  <w:num w:numId="12">
    <w:abstractNumId w:val="1"/>
  </w:num>
  <w:num w:numId="13">
    <w:abstractNumId w:val="33"/>
  </w:num>
  <w:num w:numId="14">
    <w:abstractNumId w:val="26"/>
  </w:num>
  <w:num w:numId="15">
    <w:abstractNumId w:val="12"/>
  </w:num>
  <w:num w:numId="16">
    <w:abstractNumId w:val="36"/>
  </w:num>
  <w:num w:numId="17">
    <w:abstractNumId w:val="7"/>
  </w:num>
  <w:num w:numId="18">
    <w:abstractNumId w:val="2"/>
  </w:num>
  <w:num w:numId="19">
    <w:abstractNumId w:val="9"/>
  </w:num>
  <w:num w:numId="20">
    <w:abstractNumId w:val="23"/>
  </w:num>
  <w:num w:numId="21">
    <w:abstractNumId w:val="0"/>
  </w:num>
  <w:num w:numId="22">
    <w:abstractNumId w:val="29"/>
  </w:num>
  <w:num w:numId="23">
    <w:abstractNumId w:val="20"/>
  </w:num>
  <w:num w:numId="24">
    <w:abstractNumId w:val="30"/>
  </w:num>
  <w:num w:numId="25">
    <w:abstractNumId w:val="31"/>
  </w:num>
  <w:num w:numId="26">
    <w:abstractNumId w:val="19"/>
  </w:num>
  <w:num w:numId="27">
    <w:abstractNumId w:val="11"/>
  </w:num>
  <w:num w:numId="28">
    <w:abstractNumId w:val="3"/>
  </w:num>
  <w:num w:numId="29">
    <w:abstractNumId w:val="5"/>
  </w:num>
  <w:num w:numId="30">
    <w:abstractNumId w:val="32"/>
  </w:num>
  <w:num w:numId="31">
    <w:abstractNumId w:val="16"/>
  </w:num>
  <w:num w:numId="32">
    <w:abstractNumId w:val="24"/>
  </w:num>
  <w:num w:numId="33">
    <w:abstractNumId w:val="25"/>
  </w:num>
  <w:num w:numId="34">
    <w:abstractNumId w:val="37"/>
  </w:num>
  <w:num w:numId="35">
    <w:abstractNumId w:val="17"/>
  </w:num>
  <w:num w:numId="36">
    <w:abstractNumId w:val="13"/>
  </w:num>
  <w:num w:numId="37">
    <w:abstractNumId w:val="34"/>
  </w:num>
  <w:num w:numId="3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0A92"/>
    <w:rsid w:val="000114DC"/>
    <w:rsid w:val="00012201"/>
    <w:rsid w:val="00012220"/>
    <w:rsid w:val="00014FD1"/>
    <w:rsid w:val="00015E0E"/>
    <w:rsid w:val="00022EAF"/>
    <w:rsid w:val="00022FF4"/>
    <w:rsid w:val="00023875"/>
    <w:rsid w:val="0002545B"/>
    <w:rsid w:val="000306A7"/>
    <w:rsid w:val="00030CC6"/>
    <w:rsid w:val="00031605"/>
    <w:rsid w:val="00032CE7"/>
    <w:rsid w:val="000335DF"/>
    <w:rsid w:val="0004190A"/>
    <w:rsid w:val="00041C77"/>
    <w:rsid w:val="000426E3"/>
    <w:rsid w:val="00043655"/>
    <w:rsid w:val="00044C07"/>
    <w:rsid w:val="00045379"/>
    <w:rsid w:val="00045B3C"/>
    <w:rsid w:val="0004682D"/>
    <w:rsid w:val="000478DA"/>
    <w:rsid w:val="00047EAF"/>
    <w:rsid w:val="000509CD"/>
    <w:rsid w:val="0005280B"/>
    <w:rsid w:val="00055224"/>
    <w:rsid w:val="00061821"/>
    <w:rsid w:val="000623F9"/>
    <w:rsid w:val="00063A10"/>
    <w:rsid w:val="00063AE3"/>
    <w:rsid w:val="00063EEE"/>
    <w:rsid w:val="000662F8"/>
    <w:rsid w:val="00066B01"/>
    <w:rsid w:val="00067C47"/>
    <w:rsid w:val="00070192"/>
    <w:rsid w:val="00071571"/>
    <w:rsid w:val="00073CC6"/>
    <w:rsid w:val="00073E78"/>
    <w:rsid w:val="00076441"/>
    <w:rsid w:val="00084221"/>
    <w:rsid w:val="00085272"/>
    <w:rsid w:val="000867E6"/>
    <w:rsid w:val="00090745"/>
    <w:rsid w:val="00090DD0"/>
    <w:rsid w:val="00091552"/>
    <w:rsid w:val="00091C3A"/>
    <w:rsid w:val="00092586"/>
    <w:rsid w:val="00094155"/>
    <w:rsid w:val="00094C05"/>
    <w:rsid w:val="000976F5"/>
    <w:rsid w:val="000A03E0"/>
    <w:rsid w:val="000A04D9"/>
    <w:rsid w:val="000A0C4B"/>
    <w:rsid w:val="000A33C2"/>
    <w:rsid w:val="000A3486"/>
    <w:rsid w:val="000A378C"/>
    <w:rsid w:val="000A4113"/>
    <w:rsid w:val="000A79DA"/>
    <w:rsid w:val="000B00AD"/>
    <w:rsid w:val="000B3E98"/>
    <w:rsid w:val="000B426F"/>
    <w:rsid w:val="000B4675"/>
    <w:rsid w:val="000B4B51"/>
    <w:rsid w:val="000B6D7D"/>
    <w:rsid w:val="000B7158"/>
    <w:rsid w:val="000C06C3"/>
    <w:rsid w:val="000C0F57"/>
    <w:rsid w:val="000C20B2"/>
    <w:rsid w:val="000C21D5"/>
    <w:rsid w:val="000C51A0"/>
    <w:rsid w:val="000C5300"/>
    <w:rsid w:val="000C5B8B"/>
    <w:rsid w:val="000C7AF0"/>
    <w:rsid w:val="000D1B34"/>
    <w:rsid w:val="000D1B55"/>
    <w:rsid w:val="000D391B"/>
    <w:rsid w:val="000D3C75"/>
    <w:rsid w:val="000D6422"/>
    <w:rsid w:val="000E0F23"/>
    <w:rsid w:val="000E2252"/>
    <w:rsid w:val="000E365E"/>
    <w:rsid w:val="000E686B"/>
    <w:rsid w:val="000F1FAB"/>
    <w:rsid w:val="000F3B9E"/>
    <w:rsid w:val="000F4793"/>
    <w:rsid w:val="001032F2"/>
    <w:rsid w:val="00105C41"/>
    <w:rsid w:val="00111DCD"/>
    <w:rsid w:val="00112E82"/>
    <w:rsid w:val="00114CF9"/>
    <w:rsid w:val="00115F16"/>
    <w:rsid w:val="00121ED7"/>
    <w:rsid w:val="0012272A"/>
    <w:rsid w:val="00122859"/>
    <w:rsid w:val="0012484F"/>
    <w:rsid w:val="00124855"/>
    <w:rsid w:val="00125362"/>
    <w:rsid w:val="001254F5"/>
    <w:rsid w:val="001272B7"/>
    <w:rsid w:val="00135828"/>
    <w:rsid w:val="00136FAD"/>
    <w:rsid w:val="001448AF"/>
    <w:rsid w:val="001469C1"/>
    <w:rsid w:val="00146C08"/>
    <w:rsid w:val="00146F0A"/>
    <w:rsid w:val="00152C2B"/>
    <w:rsid w:val="00156EC9"/>
    <w:rsid w:val="001611CC"/>
    <w:rsid w:val="001612E6"/>
    <w:rsid w:val="00161D54"/>
    <w:rsid w:val="00162A4D"/>
    <w:rsid w:val="001649A0"/>
    <w:rsid w:val="001655B0"/>
    <w:rsid w:val="001678DF"/>
    <w:rsid w:val="00172C77"/>
    <w:rsid w:val="00172CEE"/>
    <w:rsid w:val="00173E45"/>
    <w:rsid w:val="00175897"/>
    <w:rsid w:val="001760E3"/>
    <w:rsid w:val="00180B9F"/>
    <w:rsid w:val="00181CC5"/>
    <w:rsid w:val="00182911"/>
    <w:rsid w:val="00193784"/>
    <w:rsid w:val="0019396C"/>
    <w:rsid w:val="001957D7"/>
    <w:rsid w:val="001A02EC"/>
    <w:rsid w:val="001A1D9B"/>
    <w:rsid w:val="001A1FF5"/>
    <w:rsid w:val="001A2929"/>
    <w:rsid w:val="001A318E"/>
    <w:rsid w:val="001A3605"/>
    <w:rsid w:val="001A3CAB"/>
    <w:rsid w:val="001A4026"/>
    <w:rsid w:val="001A577E"/>
    <w:rsid w:val="001A7C9B"/>
    <w:rsid w:val="001B05B9"/>
    <w:rsid w:val="001B7B88"/>
    <w:rsid w:val="001C01B7"/>
    <w:rsid w:val="001C1363"/>
    <w:rsid w:val="001C2D1E"/>
    <w:rsid w:val="001C3E7E"/>
    <w:rsid w:val="001C7319"/>
    <w:rsid w:val="001C7D87"/>
    <w:rsid w:val="001D181B"/>
    <w:rsid w:val="001D29B1"/>
    <w:rsid w:val="001D35B9"/>
    <w:rsid w:val="001D3DE9"/>
    <w:rsid w:val="001D3E87"/>
    <w:rsid w:val="001D3F08"/>
    <w:rsid w:val="001D4669"/>
    <w:rsid w:val="001D6523"/>
    <w:rsid w:val="001D6FD5"/>
    <w:rsid w:val="001D7575"/>
    <w:rsid w:val="001F3F3C"/>
    <w:rsid w:val="001F6457"/>
    <w:rsid w:val="00200064"/>
    <w:rsid w:val="00205E59"/>
    <w:rsid w:val="0021296D"/>
    <w:rsid w:val="00212CB5"/>
    <w:rsid w:val="0021501E"/>
    <w:rsid w:val="002156A8"/>
    <w:rsid w:val="00215A83"/>
    <w:rsid w:val="00216ABF"/>
    <w:rsid w:val="00217852"/>
    <w:rsid w:val="002205C0"/>
    <w:rsid w:val="00224246"/>
    <w:rsid w:val="00231D77"/>
    <w:rsid w:val="002324F1"/>
    <w:rsid w:val="0023373D"/>
    <w:rsid w:val="0023423C"/>
    <w:rsid w:val="002373F8"/>
    <w:rsid w:val="00242587"/>
    <w:rsid w:val="002432EB"/>
    <w:rsid w:val="0024638F"/>
    <w:rsid w:val="00246807"/>
    <w:rsid w:val="00247D10"/>
    <w:rsid w:val="00250470"/>
    <w:rsid w:val="00252985"/>
    <w:rsid w:val="002577FE"/>
    <w:rsid w:val="00266E00"/>
    <w:rsid w:val="002674C9"/>
    <w:rsid w:val="00271EED"/>
    <w:rsid w:val="00273D0E"/>
    <w:rsid w:val="002807C5"/>
    <w:rsid w:val="0028788A"/>
    <w:rsid w:val="0029367A"/>
    <w:rsid w:val="002942AD"/>
    <w:rsid w:val="00294B75"/>
    <w:rsid w:val="00297140"/>
    <w:rsid w:val="00297368"/>
    <w:rsid w:val="00297755"/>
    <w:rsid w:val="002A0104"/>
    <w:rsid w:val="002A0324"/>
    <w:rsid w:val="002A2034"/>
    <w:rsid w:val="002A24F4"/>
    <w:rsid w:val="002A38BF"/>
    <w:rsid w:val="002A597E"/>
    <w:rsid w:val="002B08DE"/>
    <w:rsid w:val="002B0D0F"/>
    <w:rsid w:val="002B1C1D"/>
    <w:rsid w:val="002B4BC1"/>
    <w:rsid w:val="002B5069"/>
    <w:rsid w:val="002B5DBD"/>
    <w:rsid w:val="002B65BE"/>
    <w:rsid w:val="002B70DD"/>
    <w:rsid w:val="002B75F0"/>
    <w:rsid w:val="002C0A40"/>
    <w:rsid w:val="002C51F7"/>
    <w:rsid w:val="002C72D2"/>
    <w:rsid w:val="002D02A6"/>
    <w:rsid w:val="002D29D7"/>
    <w:rsid w:val="002D64A8"/>
    <w:rsid w:val="002D662C"/>
    <w:rsid w:val="002E0A1A"/>
    <w:rsid w:val="002E2D7B"/>
    <w:rsid w:val="002E3488"/>
    <w:rsid w:val="002E5721"/>
    <w:rsid w:val="002E5E6A"/>
    <w:rsid w:val="002F0353"/>
    <w:rsid w:val="002F0D76"/>
    <w:rsid w:val="002F37BE"/>
    <w:rsid w:val="002F5BA9"/>
    <w:rsid w:val="00300D0B"/>
    <w:rsid w:val="0030471E"/>
    <w:rsid w:val="003049C9"/>
    <w:rsid w:val="00306096"/>
    <w:rsid w:val="00306848"/>
    <w:rsid w:val="00310051"/>
    <w:rsid w:val="00311566"/>
    <w:rsid w:val="003143E9"/>
    <w:rsid w:val="0031645D"/>
    <w:rsid w:val="00320A67"/>
    <w:rsid w:val="0032220E"/>
    <w:rsid w:val="00324DDA"/>
    <w:rsid w:val="00324EA2"/>
    <w:rsid w:val="003266DA"/>
    <w:rsid w:val="003272FB"/>
    <w:rsid w:val="00330F3C"/>
    <w:rsid w:val="003375A9"/>
    <w:rsid w:val="00341558"/>
    <w:rsid w:val="003507D3"/>
    <w:rsid w:val="00353516"/>
    <w:rsid w:val="00356E3E"/>
    <w:rsid w:val="00357457"/>
    <w:rsid w:val="0036135D"/>
    <w:rsid w:val="003616D4"/>
    <w:rsid w:val="00361B9C"/>
    <w:rsid w:val="00362DB4"/>
    <w:rsid w:val="0036339F"/>
    <w:rsid w:val="00364209"/>
    <w:rsid w:val="00365DA0"/>
    <w:rsid w:val="003733F5"/>
    <w:rsid w:val="00374916"/>
    <w:rsid w:val="00375BBA"/>
    <w:rsid w:val="00376CEC"/>
    <w:rsid w:val="00377530"/>
    <w:rsid w:val="00380010"/>
    <w:rsid w:val="00380758"/>
    <w:rsid w:val="003812E0"/>
    <w:rsid w:val="0038329C"/>
    <w:rsid w:val="00385AEB"/>
    <w:rsid w:val="003869DF"/>
    <w:rsid w:val="003914E7"/>
    <w:rsid w:val="00394A1E"/>
    <w:rsid w:val="00397C0C"/>
    <w:rsid w:val="003A136D"/>
    <w:rsid w:val="003A3DD4"/>
    <w:rsid w:val="003A537D"/>
    <w:rsid w:val="003A5BAE"/>
    <w:rsid w:val="003A61F9"/>
    <w:rsid w:val="003B1E88"/>
    <w:rsid w:val="003B4030"/>
    <w:rsid w:val="003B439E"/>
    <w:rsid w:val="003B4A38"/>
    <w:rsid w:val="003B4A41"/>
    <w:rsid w:val="003B5FD0"/>
    <w:rsid w:val="003B67FF"/>
    <w:rsid w:val="003C2807"/>
    <w:rsid w:val="003C30C7"/>
    <w:rsid w:val="003C3377"/>
    <w:rsid w:val="003C46C4"/>
    <w:rsid w:val="003C4F65"/>
    <w:rsid w:val="003C5DEB"/>
    <w:rsid w:val="003D699D"/>
    <w:rsid w:val="003D78A3"/>
    <w:rsid w:val="003E05A5"/>
    <w:rsid w:val="003E128A"/>
    <w:rsid w:val="003E16E1"/>
    <w:rsid w:val="003E444C"/>
    <w:rsid w:val="003F3A54"/>
    <w:rsid w:val="004006DB"/>
    <w:rsid w:val="004012CF"/>
    <w:rsid w:val="004020EB"/>
    <w:rsid w:val="00402AF1"/>
    <w:rsid w:val="00402FF3"/>
    <w:rsid w:val="00403366"/>
    <w:rsid w:val="004069EB"/>
    <w:rsid w:val="004071A7"/>
    <w:rsid w:val="00412901"/>
    <w:rsid w:val="00417E4F"/>
    <w:rsid w:val="00423213"/>
    <w:rsid w:val="00423ECD"/>
    <w:rsid w:val="0042416D"/>
    <w:rsid w:val="00425330"/>
    <w:rsid w:val="00425E1F"/>
    <w:rsid w:val="00426B98"/>
    <w:rsid w:val="0042798A"/>
    <w:rsid w:val="00427ABF"/>
    <w:rsid w:val="00433D7C"/>
    <w:rsid w:val="00435E9C"/>
    <w:rsid w:val="00437271"/>
    <w:rsid w:val="00442C1A"/>
    <w:rsid w:val="004469CB"/>
    <w:rsid w:val="00450B03"/>
    <w:rsid w:val="004516EB"/>
    <w:rsid w:val="004529B6"/>
    <w:rsid w:val="00453DBD"/>
    <w:rsid w:val="00454CE6"/>
    <w:rsid w:val="00455C30"/>
    <w:rsid w:val="00462881"/>
    <w:rsid w:val="004639CF"/>
    <w:rsid w:val="00472678"/>
    <w:rsid w:val="00473342"/>
    <w:rsid w:val="00475F48"/>
    <w:rsid w:val="00477CC2"/>
    <w:rsid w:val="0048180A"/>
    <w:rsid w:val="00481C7A"/>
    <w:rsid w:val="00484CC2"/>
    <w:rsid w:val="004855D1"/>
    <w:rsid w:val="004857CF"/>
    <w:rsid w:val="0049054A"/>
    <w:rsid w:val="004906C8"/>
    <w:rsid w:val="004967E2"/>
    <w:rsid w:val="004A1B6E"/>
    <w:rsid w:val="004A290F"/>
    <w:rsid w:val="004A5FFD"/>
    <w:rsid w:val="004A6DA9"/>
    <w:rsid w:val="004A7CE2"/>
    <w:rsid w:val="004B15D1"/>
    <w:rsid w:val="004B38AC"/>
    <w:rsid w:val="004B391E"/>
    <w:rsid w:val="004D08EB"/>
    <w:rsid w:val="004D0C64"/>
    <w:rsid w:val="004D2C8F"/>
    <w:rsid w:val="004D2D18"/>
    <w:rsid w:val="004D4A7D"/>
    <w:rsid w:val="004E0136"/>
    <w:rsid w:val="004E1318"/>
    <w:rsid w:val="004E2371"/>
    <w:rsid w:val="004E23A4"/>
    <w:rsid w:val="004E6BE9"/>
    <w:rsid w:val="004F17FE"/>
    <w:rsid w:val="004F47B9"/>
    <w:rsid w:val="00503655"/>
    <w:rsid w:val="005037B3"/>
    <w:rsid w:val="005039A0"/>
    <w:rsid w:val="00504E9A"/>
    <w:rsid w:val="00504FB2"/>
    <w:rsid w:val="00505015"/>
    <w:rsid w:val="00506846"/>
    <w:rsid w:val="00510556"/>
    <w:rsid w:val="00510591"/>
    <w:rsid w:val="00512DA7"/>
    <w:rsid w:val="00514054"/>
    <w:rsid w:val="00515090"/>
    <w:rsid w:val="005201B8"/>
    <w:rsid w:val="005211D9"/>
    <w:rsid w:val="00521E57"/>
    <w:rsid w:val="00522FD2"/>
    <w:rsid w:val="00524ADF"/>
    <w:rsid w:val="005305EA"/>
    <w:rsid w:val="00530F74"/>
    <w:rsid w:val="00531170"/>
    <w:rsid w:val="0053381A"/>
    <w:rsid w:val="00535F50"/>
    <w:rsid w:val="005371E7"/>
    <w:rsid w:val="005371FF"/>
    <w:rsid w:val="00540538"/>
    <w:rsid w:val="00540ACB"/>
    <w:rsid w:val="00545E93"/>
    <w:rsid w:val="00547D93"/>
    <w:rsid w:val="005520FE"/>
    <w:rsid w:val="00556513"/>
    <w:rsid w:val="00557560"/>
    <w:rsid w:val="005575CB"/>
    <w:rsid w:val="0056015B"/>
    <w:rsid w:val="00562653"/>
    <w:rsid w:val="005646F9"/>
    <w:rsid w:val="00567998"/>
    <w:rsid w:val="00572979"/>
    <w:rsid w:val="005733EB"/>
    <w:rsid w:val="00575651"/>
    <w:rsid w:val="005759BB"/>
    <w:rsid w:val="005803A1"/>
    <w:rsid w:val="00580802"/>
    <w:rsid w:val="00581A22"/>
    <w:rsid w:val="00582A33"/>
    <w:rsid w:val="005864CD"/>
    <w:rsid w:val="0058671A"/>
    <w:rsid w:val="0059004A"/>
    <w:rsid w:val="00593E91"/>
    <w:rsid w:val="00596DC5"/>
    <w:rsid w:val="005A0B49"/>
    <w:rsid w:val="005A6D57"/>
    <w:rsid w:val="005B06D0"/>
    <w:rsid w:val="005B25A5"/>
    <w:rsid w:val="005B36D5"/>
    <w:rsid w:val="005B475E"/>
    <w:rsid w:val="005B5B70"/>
    <w:rsid w:val="005B5F05"/>
    <w:rsid w:val="005B60F0"/>
    <w:rsid w:val="005B741E"/>
    <w:rsid w:val="005B7DAD"/>
    <w:rsid w:val="005C04BB"/>
    <w:rsid w:val="005C123F"/>
    <w:rsid w:val="005C6605"/>
    <w:rsid w:val="005C6982"/>
    <w:rsid w:val="005C6DAA"/>
    <w:rsid w:val="005D0DF5"/>
    <w:rsid w:val="005D15A3"/>
    <w:rsid w:val="005D1602"/>
    <w:rsid w:val="005D18FA"/>
    <w:rsid w:val="005D2B59"/>
    <w:rsid w:val="005D362F"/>
    <w:rsid w:val="005D370F"/>
    <w:rsid w:val="005D5554"/>
    <w:rsid w:val="005E1DC6"/>
    <w:rsid w:val="005E48E4"/>
    <w:rsid w:val="005E4D7C"/>
    <w:rsid w:val="005F048E"/>
    <w:rsid w:val="005F0C60"/>
    <w:rsid w:val="005F13AC"/>
    <w:rsid w:val="005F2035"/>
    <w:rsid w:val="005F4734"/>
    <w:rsid w:val="005F57F0"/>
    <w:rsid w:val="00602704"/>
    <w:rsid w:val="00605A38"/>
    <w:rsid w:val="00605DCA"/>
    <w:rsid w:val="00607F06"/>
    <w:rsid w:val="00607FAD"/>
    <w:rsid w:val="0061042F"/>
    <w:rsid w:val="00610C37"/>
    <w:rsid w:val="006114BA"/>
    <w:rsid w:val="006168E4"/>
    <w:rsid w:val="00617E5B"/>
    <w:rsid w:val="00626775"/>
    <w:rsid w:val="00626A70"/>
    <w:rsid w:val="006323CA"/>
    <w:rsid w:val="0063381E"/>
    <w:rsid w:val="00633DE8"/>
    <w:rsid w:val="00636327"/>
    <w:rsid w:val="006369B4"/>
    <w:rsid w:val="00637512"/>
    <w:rsid w:val="00640EE4"/>
    <w:rsid w:val="0064272B"/>
    <w:rsid w:val="006466F5"/>
    <w:rsid w:val="0064676B"/>
    <w:rsid w:val="0064761A"/>
    <w:rsid w:val="00650C5E"/>
    <w:rsid w:val="00652A6B"/>
    <w:rsid w:val="00652C6C"/>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6FD5"/>
    <w:rsid w:val="00695AE4"/>
    <w:rsid w:val="00697278"/>
    <w:rsid w:val="006A04CA"/>
    <w:rsid w:val="006A2BEC"/>
    <w:rsid w:val="006A7E23"/>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F396A"/>
    <w:rsid w:val="006F3C14"/>
    <w:rsid w:val="006F3F71"/>
    <w:rsid w:val="006F4DFF"/>
    <w:rsid w:val="00701033"/>
    <w:rsid w:val="00701B61"/>
    <w:rsid w:val="007164CD"/>
    <w:rsid w:val="007172F5"/>
    <w:rsid w:val="00717625"/>
    <w:rsid w:val="00717E41"/>
    <w:rsid w:val="0072689F"/>
    <w:rsid w:val="00730443"/>
    <w:rsid w:val="00736D41"/>
    <w:rsid w:val="0074094C"/>
    <w:rsid w:val="00741327"/>
    <w:rsid w:val="00742EAF"/>
    <w:rsid w:val="007438A0"/>
    <w:rsid w:val="00744EEF"/>
    <w:rsid w:val="007456B7"/>
    <w:rsid w:val="00751FAB"/>
    <w:rsid w:val="007546C1"/>
    <w:rsid w:val="00754CAE"/>
    <w:rsid w:val="007568AD"/>
    <w:rsid w:val="00763C1A"/>
    <w:rsid w:val="00770CD1"/>
    <w:rsid w:val="00770FCE"/>
    <w:rsid w:val="00771AC2"/>
    <w:rsid w:val="00772E31"/>
    <w:rsid w:val="007748C4"/>
    <w:rsid w:val="00774A9C"/>
    <w:rsid w:val="00780B57"/>
    <w:rsid w:val="00781530"/>
    <w:rsid w:val="007830E9"/>
    <w:rsid w:val="00783A07"/>
    <w:rsid w:val="00783A0F"/>
    <w:rsid w:val="007851D5"/>
    <w:rsid w:val="00794099"/>
    <w:rsid w:val="0079486A"/>
    <w:rsid w:val="00794F80"/>
    <w:rsid w:val="007953AC"/>
    <w:rsid w:val="0079735D"/>
    <w:rsid w:val="007A1C9E"/>
    <w:rsid w:val="007A3206"/>
    <w:rsid w:val="007A4692"/>
    <w:rsid w:val="007B1B43"/>
    <w:rsid w:val="007B2303"/>
    <w:rsid w:val="007B2C77"/>
    <w:rsid w:val="007B403C"/>
    <w:rsid w:val="007B68F7"/>
    <w:rsid w:val="007B74F3"/>
    <w:rsid w:val="007C4168"/>
    <w:rsid w:val="007C45D8"/>
    <w:rsid w:val="007C7C08"/>
    <w:rsid w:val="007D1A27"/>
    <w:rsid w:val="007D1B24"/>
    <w:rsid w:val="007D1F15"/>
    <w:rsid w:val="007D25B1"/>
    <w:rsid w:val="007D2878"/>
    <w:rsid w:val="007D2F06"/>
    <w:rsid w:val="007D3203"/>
    <w:rsid w:val="007D3776"/>
    <w:rsid w:val="007D4303"/>
    <w:rsid w:val="007D6045"/>
    <w:rsid w:val="007E51E6"/>
    <w:rsid w:val="007E6161"/>
    <w:rsid w:val="007E6BD2"/>
    <w:rsid w:val="007E7BAB"/>
    <w:rsid w:val="007E7DCE"/>
    <w:rsid w:val="007F20AC"/>
    <w:rsid w:val="007F53A0"/>
    <w:rsid w:val="007F7A92"/>
    <w:rsid w:val="008024BA"/>
    <w:rsid w:val="00802C56"/>
    <w:rsid w:val="00803193"/>
    <w:rsid w:val="00811205"/>
    <w:rsid w:val="008120A3"/>
    <w:rsid w:val="00812C48"/>
    <w:rsid w:val="008146F9"/>
    <w:rsid w:val="00817345"/>
    <w:rsid w:val="00820C44"/>
    <w:rsid w:val="00822215"/>
    <w:rsid w:val="008225F1"/>
    <w:rsid w:val="00824DCD"/>
    <w:rsid w:val="0082728A"/>
    <w:rsid w:val="00833011"/>
    <w:rsid w:val="00833746"/>
    <w:rsid w:val="008356AF"/>
    <w:rsid w:val="00843314"/>
    <w:rsid w:val="00844569"/>
    <w:rsid w:val="00844902"/>
    <w:rsid w:val="008473F5"/>
    <w:rsid w:val="00847D23"/>
    <w:rsid w:val="0085196B"/>
    <w:rsid w:val="00853BED"/>
    <w:rsid w:val="00863327"/>
    <w:rsid w:val="00864079"/>
    <w:rsid w:val="00865065"/>
    <w:rsid w:val="00867376"/>
    <w:rsid w:val="00870F44"/>
    <w:rsid w:val="00871DC1"/>
    <w:rsid w:val="008724F6"/>
    <w:rsid w:val="0087665D"/>
    <w:rsid w:val="00883241"/>
    <w:rsid w:val="00884054"/>
    <w:rsid w:val="008840E6"/>
    <w:rsid w:val="00884568"/>
    <w:rsid w:val="00887D68"/>
    <w:rsid w:val="008936E7"/>
    <w:rsid w:val="00893729"/>
    <w:rsid w:val="00895089"/>
    <w:rsid w:val="008951ED"/>
    <w:rsid w:val="00896828"/>
    <w:rsid w:val="008A0CBB"/>
    <w:rsid w:val="008A2F6C"/>
    <w:rsid w:val="008A40AD"/>
    <w:rsid w:val="008A6609"/>
    <w:rsid w:val="008A68CA"/>
    <w:rsid w:val="008A6F2F"/>
    <w:rsid w:val="008A75BE"/>
    <w:rsid w:val="008B0679"/>
    <w:rsid w:val="008B3D11"/>
    <w:rsid w:val="008B42B1"/>
    <w:rsid w:val="008B4525"/>
    <w:rsid w:val="008B5224"/>
    <w:rsid w:val="008B7087"/>
    <w:rsid w:val="008B7382"/>
    <w:rsid w:val="008C0375"/>
    <w:rsid w:val="008C121A"/>
    <w:rsid w:val="008C1E83"/>
    <w:rsid w:val="008C2023"/>
    <w:rsid w:val="008C32A8"/>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4C65"/>
    <w:rsid w:val="008F6955"/>
    <w:rsid w:val="00904E4A"/>
    <w:rsid w:val="00905422"/>
    <w:rsid w:val="00911080"/>
    <w:rsid w:val="00913133"/>
    <w:rsid w:val="009145F6"/>
    <w:rsid w:val="00920128"/>
    <w:rsid w:val="00921DB9"/>
    <w:rsid w:val="00922381"/>
    <w:rsid w:val="00922957"/>
    <w:rsid w:val="00922B27"/>
    <w:rsid w:val="0092403D"/>
    <w:rsid w:val="009268BB"/>
    <w:rsid w:val="00926D4D"/>
    <w:rsid w:val="0093296F"/>
    <w:rsid w:val="00934F3F"/>
    <w:rsid w:val="00935D2F"/>
    <w:rsid w:val="00940116"/>
    <w:rsid w:val="009402DB"/>
    <w:rsid w:val="00941DFA"/>
    <w:rsid w:val="009449B8"/>
    <w:rsid w:val="00944DC9"/>
    <w:rsid w:val="00945479"/>
    <w:rsid w:val="00945D0C"/>
    <w:rsid w:val="00946380"/>
    <w:rsid w:val="009464B0"/>
    <w:rsid w:val="009517DA"/>
    <w:rsid w:val="00951B96"/>
    <w:rsid w:val="009611E0"/>
    <w:rsid w:val="00961369"/>
    <w:rsid w:val="00965B02"/>
    <w:rsid w:val="00965FEE"/>
    <w:rsid w:val="0096607F"/>
    <w:rsid w:val="0096643B"/>
    <w:rsid w:val="009706B5"/>
    <w:rsid w:val="009712F1"/>
    <w:rsid w:val="00972BDF"/>
    <w:rsid w:val="0098182D"/>
    <w:rsid w:val="009863DD"/>
    <w:rsid w:val="00990C92"/>
    <w:rsid w:val="00991F20"/>
    <w:rsid w:val="00994D66"/>
    <w:rsid w:val="00996FB8"/>
    <w:rsid w:val="00997E87"/>
    <w:rsid w:val="009A00AF"/>
    <w:rsid w:val="009A0AF8"/>
    <w:rsid w:val="009A1139"/>
    <w:rsid w:val="009A1AD9"/>
    <w:rsid w:val="009A24C2"/>
    <w:rsid w:val="009A49FE"/>
    <w:rsid w:val="009A686F"/>
    <w:rsid w:val="009A77EC"/>
    <w:rsid w:val="009B1356"/>
    <w:rsid w:val="009B33A8"/>
    <w:rsid w:val="009B3487"/>
    <w:rsid w:val="009B3D6C"/>
    <w:rsid w:val="009B7200"/>
    <w:rsid w:val="009B7C61"/>
    <w:rsid w:val="009C2422"/>
    <w:rsid w:val="009C2AE5"/>
    <w:rsid w:val="009C3793"/>
    <w:rsid w:val="009C5328"/>
    <w:rsid w:val="009C5DB9"/>
    <w:rsid w:val="009C7074"/>
    <w:rsid w:val="009C78BF"/>
    <w:rsid w:val="009D25FE"/>
    <w:rsid w:val="009E0867"/>
    <w:rsid w:val="009E1411"/>
    <w:rsid w:val="009E45A0"/>
    <w:rsid w:val="009E471D"/>
    <w:rsid w:val="009E52F2"/>
    <w:rsid w:val="009F0515"/>
    <w:rsid w:val="009F1A4C"/>
    <w:rsid w:val="009F3056"/>
    <w:rsid w:val="009F335B"/>
    <w:rsid w:val="009F3C1F"/>
    <w:rsid w:val="009F614E"/>
    <w:rsid w:val="009F6571"/>
    <w:rsid w:val="009F6A7C"/>
    <w:rsid w:val="009F762B"/>
    <w:rsid w:val="00A02047"/>
    <w:rsid w:val="00A036BE"/>
    <w:rsid w:val="00A05EF8"/>
    <w:rsid w:val="00A064EC"/>
    <w:rsid w:val="00A11838"/>
    <w:rsid w:val="00A12205"/>
    <w:rsid w:val="00A13BA0"/>
    <w:rsid w:val="00A14CB7"/>
    <w:rsid w:val="00A155B9"/>
    <w:rsid w:val="00A214B4"/>
    <w:rsid w:val="00A23F8F"/>
    <w:rsid w:val="00A26395"/>
    <w:rsid w:val="00A274D8"/>
    <w:rsid w:val="00A32D63"/>
    <w:rsid w:val="00A345F6"/>
    <w:rsid w:val="00A34DDD"/>
    <w:rsid w:val="00A4436A"/>
    <w:rsid w:val="00A45097"/>
    <w:rsid w:val="00A453DC"/>
    <w:rsid w:val="00A45721"/>
    <w:rsid w:val="00A45BD9"/>
    <w:rsid w:val="00A47E87"/>
    <w:rsid w:val="00A516E8"/>
    <w:rsid w:val="00A520C9"/>
    <w:rsid w:val="00A525D9"/>
    <w:rsid w:val="00A5485E"/>
    <w:rsid w:val="00A565E7"/>
    <w:rsid w:val="00A625E2"/>
    <w:rsid w:val="00A63D5A"/>
    <w:rsid w:val="00A65D0B"/>
    <w:rsid w:val="00A676DA"/>
    <w:rsid w:val="00A67B13"/>
    <w:rsid w:val="00A71080"/>
    <w:rsid w:val="00A72465"/>
    <w:rsid w:val="00A72DCB"/>
    <w:rsid w:val="00A75001"/>
    <w:rsid w:val="00A763BD"/>
    <w:rsid w:val="00A80C92"/>
    <w:rsid w:val="00A82461"/>
    <w:rsid w:val="00A83323"/>
    <w:rsid w:val="00A85006"/>
    <w:rsid w:val="00A851D8"/>
    <w:rsid w:val="00A85FF3"/>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1A1D"/>
    <w:rsid w:val="00AB3710"/>
    <w:rsid w:val="00AB43F8"/>
    <w:rsid w:val="00AB4B0F"/>
    <w:rsid w:val="00AB6C3B"/>
    <w:rsid w:val="00AB718D"/>
    <w:rsid w:val="00AC0078"/>
    <w:rsid w:val="00AC1971"/>
    <w:rsid w:val="00AC5581"/>
    <w:rsid w:val="00AC76D3"/>
    <w:rsid w:val="00AC7FB6"/>
    <w:rsid w:val="00AD15A7"/>
    <w:rsid w:val="00AD49CD"/>
    <w:rsid w:val="00AD4BD3"/>
    <w:rsid w:val="00AD6BEE"/>
    <w:rsid w:val="00AE008F"/>
    <w:rsid w:val="00AE1841"/>
    <w:rsid w:val="00AE1EF2"/>
    <w:rsid w:val="00AE23FC"/>
    <w:rsid w:val="00AE2CA1"/>
    <w:rsid w:val="00AE3471"/>
    <w:rsid w:val="00AE44A7"/>
    <w:rsid w:val="00AE5F26"/>
    <w:rsid w:val="00AF1248"/>
    <w:rsid w:val="00AF535B"/>
    <w:rsid w:val="00AF55AC"/>
    <w:rsid w:val="00AF713F"/>
    <w:rsid w:val="00B0236C"/>
    <w:rsid w:val="00B07D6D"/>
    <w:rsid w:val="00B1003A"/>
    <w:rsid w:val="00B11E08"/>
    <w:rsid w:val="00B12E48"/>
    <w:rsid w:val="00B13C33"/>
    <w:rsid w:val="00B1443C"/>
    <w:rsid w:val="00B26C37"/>
    <w:rsid w:val="00B32CD3"/>
    <w:rsid w:val="00B353FF"/>
    <w:rsid w:val="00B35A93"/>
    <w:rsid w:val="00B361DA"/>
    <w:rsid w:val="00B3635B"/>
    <w:rsid w:val="00B3672D"/>
    <w:rsid w:val="00B36C4F"/>
    <w:rsid w:val="00B36D2B"/>
    <w:rsid w:val="00B407CA"/>
    <w:rsid w:val="00B41588"/>
    <w:rsid w:val="00B455E7"/>
    <w:rsid w:val="00B47192"/>
    <w:rsid w:val="00B4745C"/>
    <w:rsid w:val="00B477AC"/>
    <w:rsid w:val="00B47B0E"/>
    <w:rsid w:val="00B51510"/>
    <w:rsid w:val="00B527A5"/>
    <w:rsid w:val="00B5354D"/>
    <w:rsid w:val="00B547A7"/>
    <w:rsid w:val="00B54C21"/>
    <w:rsid w:val="00B61D75"/>
    <w:rsid w:val="00B62F0D"/>
    <w:rsid w:val="00B64D7A"/>
    <w:rsid w:val="00B70236"/>
    <w:rsid w:val="00B7258D"/>
    <w:rsid w:val="00B72B0F"/>
    <w:rsid w:val="00B7396E"/>
    <w:rsid w:val="00B741B2"/>
    <w:rsid w:val="00B75A86"/>
    <w:rsid w:val="00B80028"/>
    <w:rsid w:val="00B833EA"/>
    <w:rsid w:val="00B840E3"/>
    <w:rsid w:val="00B85271"/>
    <w:rsid w:val="00B871BE"/>
    <w:rsid w:val="00B9223B"/>
    <w:rsid w:val="00B95987"/>
    <w:rsid w:val="00B971AA"/>
    <w:rsid w:val="00B97604"/>
    <w:rsid w:val="00BA11EC"/>
    <w:rsid w:val="00BA4D1F"/>
    <w:rsid w:val="00BA5BB6"/>
    <w:rsid w:val="00BA7AD1"/>
    <w:rsid w:val="00BB04EC"/>
    <w:rsid w:val="00BB2250"/>
    <w:rsid w:val="00BB4A68"/>
    <w:rsid w:val="00BB541E"/>
    <w:rsid w:val="00BB5CE6"/>
    <w:rsid w:val="00BC0FDD"/>
    <w:rsid w:val="00BC14E6"/>
    <w:rsid w:val="00BC22E0"/>
    <w:rsid w:val="00BC3CE6"/>
    <w:rsid w:val="00BD1E01"/>
    <w:rsid w:val="00BD30FE"/>
    <w:rsid w:val="00BD36D6"/>
    <w:rsid w:val="00BD65B1"/>
    <w:rsid w:val="00BE21EF"/>
    <w:rsid w:val="00BE28ED"/>
    <w:rsid w:val="00BE3E18"/>
    <w:rsid w:val="00BE4F42"/>
    <w:rsid w:val="00BE688D"/>
    <w:rsid w:val="00BE7C9B"/>
    <w:rsid w:val="00BF01A7"/>
    <w:rsid w:val="00BF1ECA"/>
    <w:rsid w:val="00BF30B0"/>
    <w:rsid w:val="00BF37E3"/>
    <w:rsid w:val="00C0147E"/>
    <w:rsid w:val="00C03F20"/>
    <w:rsid w:val="00C04FE4"/>
    <w:rsid w:val="00C16182"/>
    <w:rsid w:val="00C25084"/>
    <w:rsid w:val="00C272C9"/>
    <w:rsid w:val="00C304E8"/>
    <w:rsid w:val="00C30A4F"/>
    <w:rsid w:val="00C41665"/>
    <w:rsid w:val="00C429E1"/>
    <w:rsid w:val="00C4691C"/>
    <w:rsid w:val="00C57DAE"/>
    <w:rsid w:val="00C61F96"/>
    <w:rsid w:val="00C6488B"/>
    <w:rsid w:val="00C67A38"/>
    <w:rsid w:val="00C70B66"/>
    <w:rsid w:val="00C71C64"/>
    <w:rsid w:val="00C71CD1"/>
    <w:rsid w:val="00C72E35"/>
    <w:rsid w:val="00C73143"/>
    <w:rsid w:val="00C755B1"/>
    <w:rsid w:val="00C77685"/>
    <w:rsid w:val="00C77815"/>
    <w:rsid w:val="00C80100"/>
    <w:rsid w:val="00C8239D"/>
    <w:rsid w:val="00C85378"/>
    <w:rsid w:val="00C90AD4"/>
    <w:rsid w:val="00C9297C"/>
    <w:rsid w:val="00CA1B63"/>
    <w:rsid w:val="00CA621B"/>
    <w:rsid w:val="00CA6FDA"/>
    <w:rsid w:val="00CB0AFB"/>
    <w:rsid w:val="00CB266D"/>
    <w:rsid w:val="00CB3B6F"/>
    <w:rsid w:val="00CC071F"/>
    <w:rsid w:val="00CC0C5F"/>
    <w:rsid w:val="00CC14B6"/>
    <w:rsid w:val="00CC223A"/>
    <w:rsid w:val="00CC2F3D"/>
    <w:rsid w:val="00CC5144"/>
    <w:rsid w:val="00CC5FF3"/>
    <w:rsid w:val="00CD422C"/>
    <w:rsid w:val="00CD5CDC"/>
    <w:rsid w:val="00CD789C"/>
    <w:rsid w:val="00CE2ADF"/>
    <w:rsid w:val="00CE360C"/>
    <w:rsid w:val="00CE3713"/>
    <w:rsid w:val="00CE3992"/>
    <w:rsid w:val="00CE68C2"/>
    <w:rsid w:val="00CF0807"/>
    <w:rsid w:val="00CF0835"/>
    <w:rsid w:val="00CF1976"/>
    <w:rsid w:val="00CF1D7D"/>
    <w:rsid w:val="00CF45D3"/>
    <w:rsid w:val="00CF4D0D"/>
    <w:rsid w:val="00CF6B6C"/>
    <w:rsid w:val="00D00A58"/>
    <w:rsid w:val="00D01197"/>
    <w:rsid w:val="00D042BB"/>
    <w:rsid w:val="00D05038"/>
    <w:rsid w:val="00D058B0"/>
    <w:rsid w:val="00D05C8E"/>
    <w:rsid w:val="00D06CA0"/>
    <w:rsid w:val="00D11F7D"/>
    <w:rsid w:val="00D11FC3"/>
    <w:rsid w:val="00D12C0A"/>
    <w:rsid w:val="00D13098"/>
    <w:rsid w:val="00D161C1"/>
    <w:rsid w:val="00D17789"/>
    <w:rsid w:val="00D1789C"/>
    <w:rsid w:val="00D17B5C"/>
    <w:rsid w:val="00D20C43"/>
    <w:rsid w:val="00D21565"/>
    <w:rsid w:val="00D226BE"/>
    <w:rsid w:val="00D242E5"/>
    <w:rsid w:val="00D25860"/>
    <w:rsid w:val="00D2737E"/>
    <w:rsid w:val="00D274A9"/>
    <w:rsid w:val="00D32347"/>
    <w:rsid w:val="00D32644"/>
    <w:rsid w:val="00D33229"/>
    <w:rsid w:val="00D33619"/>
    <w:rsid w:val="00D33F6F"/>
    <w:rsid w:val="00D34BE0"/>
    <w:rsid w:val="00D45975"/>
    <w:rsid w:val="00D52AC7"/>
    <w:rsid w:val="00D53178"/>
    <w:rsid w:val="00D53772"/>
    <w:rsid w:val="00D54CA9"/>
    <w:rsid w:val="00D555B6"/>
    <w:rsid w:val="00D556EC"/>
    <w:rsid w:val="00D56D67"/>
    <w:rsid w:val="00D61EC5"/>
    <w:rsid w:val="00D627AD"/>
    <w:rsid w:val="00D6340F"/>
    <w:rsid w:val="00D66135"/>
    <w:rsid w:val="00D72D16"/>
    <w:rsid w:val="00D74213"/>
    <w:rsid w:val="00D8049E"/>
    <w:rsid w:val="00D804D4"/>
    <w:rsid w:val="00D81914"/>
    <w:rsid w:val="00D8195B"/>
    <w:rsid w:val="00D8561C"/>
    <w:rsid w:val="00D8619F"/>
    <w:rsid w:val="00D86764"/>
    <w:rsid w:val="00D924C9"/>
    <w:rsid w:val="00D957E3"/>
    <w:rsid w:val="00D970E2"/>
    <w:rsid w:val="00DA5ABC"/>
    <w:rsid w:val="00DA6069"/>
    <w:rsid w:val="00DB4537"/>
    <w:rsid w:val="00DB5528"/>
    <w:rsid w:val="00DB5C0A"/>
    <w:rsid w:val="00DB5E40"/>
    <w:rsid w:val="00DC06AA"/>
    <w:rsid w:val="00DC0C93"/>
    <w:rsid w:val="00DC0E09"/>
    <w:rsid w:val="00DC168A"/>
    <w:rsid w:val="00DC721C"/>
    <w:rsid w:val="00DD13E2"/>
    <w:rsid w:val="00DD2BA7"/>
    <w:rsid w:val="00DE153B"/>
    <w:rsid w:val="00DE3B70"/>
    <w:rsid w:val="00DF003C"/>
    <w:rsid w:val="00DF4501"/>
    <w:rsid w:val="00DF45C5"/>
    <w:rsid w:val="00DF5FBA"/>
    <w:rsid w:val="00DF723C"/>
    <w:rsid w:val="00DF783E"/>
    <w:rsid w:val="00DF78AE"/>
    <w:rsid w:val="00E029A8"/>
    <w:rsid w:val="00E10879"/>
    <w:rsid w:val="00E117EC"/>
    <w:rsid w:val="00E11E2E"/>
    <w:rsid w:val="00E12542"/>
    <w:rsid w:val="00E1345D"/>
    <w:rsid w:val="00E13CBE"/>
    <w:rsid w:val="00E24CF4"/>
    <w:rsid w:val="00E266D3"/>
    <w:rsid w:val="00E27279"/>
    <w:rsid w:val="00E31699"/>
    <w:rsid w:val="00E32707"/>
    <w:rsid w:val="00E371EC"/>
    <w:rsid w:val="00E450DB"/>
    <w:rsid w:val="00E46CE8"/>
    <w:rsid w:val="00E532D7"/>
    <w:rsid w:val="00E555D5"/>
    <w:rsid w:val="00E6063A"/>
    <w:rsid w:val="00E62A59"/>
    <w:rsid w:val="00E63ADD"/>
    <w:rsid w:val="00E64A3C"/>
    <w:rsid w:val="00E67776"/>
    <w:rsid w:val="00E72AE3"/>
    <w:rsid w:val="00E73B0B"/>
    <w:rsid w:val="00E73B51"/>
    <w:rsid w:val="00E743B7"/>
    <w:rsid w:val="00E76D3D"/>
    <w:rsid w:val="00E81B17"/>
    <w:rsid w:val="00E83125"/>
    <w:rsid w:val="00E83F26"/>
    <w:rsid w:val="00E86A13"/>
    <w:rsid w:val="00E86CA7"/>
    <w:rsid w:val="00E913E9"/>
    <w:rsid w:val="00E96F99"/>
    <w:rsid w:val="00EA103B"/>
    <w:rsid w:val="00EA1F89"/>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6131"/>
    <w:rsid w:val="00EE0578"/>
    <w:rsid w:val="00EE0F2E"/>
    <w:rsid w:val="00EE1234"/>
    <w:rsid w:val="00EE1454"/>
    <w:rsid w:val="00EE2A41"/>
    <w:rsid w:val="00EE2C8C"/>
    <w:rsid w:val="00EE2ECB"/>
    <w:rsid w:val="00EE3054"/>
    <w:rsid w:val="00EE575D"/>
    <w:rsid w:val="00EE5F8D"/>
    <w:rsid w:val="00EF09FB"/>
    <w:rsid w:val="00EF1C91"/>
    <w:rsid w:val="00EF1F1D"/>
    <w:rsid w:val="00EF309C"/>
    <w:rsid w:val="00EF5956"/>
    <w:rsid w:val="00F02923"/>
    <w:rsid w:val="00F02B2C"/>
    <w:rsid w:val="00F0351B"/>
    <w:rsid w:val="00F04E34"/>
    <w:rsid w:val="00F06472"/>
    <w:rsid w:val="00F06F04"/>
    <w:rsid w:val="00F0721E"/>
    <w:rsid w:val="00F0754E"/>
    <w:rsid w:val="00F110DB"/>
    <w:rsid w:val="00F12358"/>
    <w:rsid w:val="00F13693"/>
    <w:rsid w:val="00F16026"/>
    <w:rsid w:val="00F22566"/>
    <w:rsid w:val="00F22963"/>
    <w:rsid w:val="00F22D0E"/>
    <w:rsid w:val="00F25D50"/>
    <w:rsid w:val="00F2654F"/>
    <w:rsid w:val="00F376BC"/>
    <w:rsid w:val="00F37993"/>
    <w:rsid w:val="00F403EA"/>
    <w:rsid w:val="00F410AC"/>
    <w:rsid w:val="00F42753"/>
    <w:rsid w:val="00F43667"/>
    <w:rsid w:val="00F45102"/>
    <w:rsid w:val="00F467C3"/>
    <w:rsid w:val="00F47DEC"/>
    <w:rsid w:val="00F510DB"/>
    <w:rsid w:val="00F54525"/>
    <w:rsid w:val="00F55EF2"/>
    <w:rsid w:val="00F56B30"/>
    <w:rsid w:val="00F64643"/>
    <w:rsid w:val="00F6495A"/>
    <w:rsid w:val="00F727B0"/>
    <w:rsid w:val="00F72B5D"/>
    <w:rsid w:val="00F750BE"/>
    <w:rsid w:val="00F84FFF"/>
    <w:rsid w:val="00F86C5C"/>
    <w:rsid w:val="00F87CAA"/>
    <w:rsid w:val="00F90E93"/>
    <w:rsid w:val="00F91F36"/>
    <w:rsid w:val="00F94BD5"/>
    <w:rsid w:val="00F96D4C"/>
    <w:rsid w:val="00F97F52"/>
    <w:rsid w:val="00FA2545"/>
    <w:rsid w:val="00FA41C5"/>
    <w:rsid w:val="00FA5036"/>
    <w:rsid w:val="00FB2CFE"/>
    <w:rsid w:val="00FB4AAD"/>
    <w:rsid w:val="00FB4E3D"/>
    <w:rsid w:val="00FB5348"/>
    <w:rsid w:val="00FB5F2A"/>
    <w:rsid w:val="00FC02ED"/>
    <w:rsid w:val="00FC3072"/>
    <w:rsid w:val="00FC4B93"/>
    <w:rsid w:val="00FC4E89"/>
    <w:rsid w:val="00FC4F9B"/>
    <w:rsid w:val="00FC59F0"/>
    <w:rsid w:val="00FD0D68"/>
    <w:rsid w:val="00FD2899"/>
    <w:rsid w:val="00FD4599"/>
    <w:rsid w:val="00FD4784"/>
    <w:rsid w:val="00FD65FE"/>
    <w:rsid w:val="00FD68C0"/>
    <w:rsid w:val="00FD6B1B"/>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nfoemcitas">
    <w:name w:val="infoem citas"/>
    <w:basedOn w:val="Normal"/>
    <w:qFormat/>
    <w:rsid w:val="005864CD"/>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39290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17271203">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164609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hyperlink" Target="https://www.infoem.org.mx/es/contenido/transparencia/directorio-de-sujetos-obligado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DD74B-199B-41D2-90DF-F3BA5446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39</Pages>
  <Words>7147</Words>
  <Characters>39313</Characters>
  <Application>Microsoft Office Word</Application>
  <DocSecurity>0</DocSecurity>
  <Lines>327</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194</cp:revision>
  <cp:lastPrinted>2020-01-30T23:10:00Z</cp:lastPrinted>
  <dcterms:created xsi:type="dcterms:W3CDTF">2022-05-05T02:41:00Z</dcterms:created>
  <dcterms:modified xsi:type="dcterms:W3CDTF">2022-06-08T22:35:00Z</dcterms:modified>
</cp:coreProperties>
</file>