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7339D" w:rsidRDefault="009F09BC" w:rsidP="009F09BC">
      <w:pPr>
        <w:tabs>
          <w:tab w:val="left" w:pos="3465"/>
        </w:tabs>
        <w:spacing w:before="240" w:after="360" w:line="360" w:lineRule="auto"/>
        <w:jc w:val="both"/>
        <w:rPr>
          <w:rFonts w:ascii="Palatino Linotype" w:hAnsi="Palatino Linotype"/>
        </w:rPr>
      </w:pPr>
      <w:r w:rsidRPr="00D7339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428DC" w:rsidRPr="00D7339D">
        <w:rPr>
          <w:rFonts w:ascii="Palatino Linotype" w:hAnsi="Palatino Linotype"/>
        </w:rPr>
        <w:t>diecinueve</w:t>
      </w:r>
      <w:r w:rsidR="006A04B6" w:rsidRPr="00D7339D">
        <w:rPr>
          <w:rFonts w:ascii="Palatino Linotype" w:hAnsi="Palatino Linotype"/>
        </w:rPr>
        <w:t xml:space="preserve"> (</w:t>
      </w:r>
      <w:r w:rsidR="001428DC" w:rsidRPr="00D7339D">
        <w:rPr>
          <w:rFonts w:ascii="Palatino Linotype" w:hAnsi="Palatino Linotype"/>
        </w:rPr>
        <w:t>19</w:t>
      </w:r>
      <w:r w:rsidRPr="00D7339D">
        <w:rPr>
          <w:rFonts w:ascii="Palatino Linotype" w:hAnsi="Palatino Linotype"/>
        </w:rPr>
        <w:t xml:space="preserve">) de </w:t>
      </w:r>
      <w:r w:rsidR="001428DC" w:rsidRPr="00D7339D">
        <w:rPr>
          <w:rFonts w:ascii="Palatino Linotype" w:hAnsi="Palatino Linotype"/>
        </w:rPr>
        <w:t>octubre</w:t>
      </w:r>
      <w:r w:rsidR="00E61C13" w:rsidRPr="00D7339D">
        <w:rPr>
          <w:rFonts w:ascii="Palatino Linotype" w:hAnsi="Palatino Linotype"/>
        </w:rPr>
        <w:t xml:space="preserve"> de dos mil veintidós</w:t>
      </w:r>
      <w:r w:rsidRPr="00D7339D">
        <w:rPr>
          <w:rFonts w:ascii="Palatino Linotype" w:hAnsi="Palatino Linotype"/>
        </w:rPr>
        <w:t>.</w:t>
      </w:r>
    </w:p>
    <w:p w:rsidR="009F09BC" w:rsidRPr="00D7339D" w:rsidRDefault="009F09BC" w:rsidP="009F09BC">
      <w:pPr>
        <w:spacing w:before="240" w:after="360" w:line="360" w:lineRule="auto"/>
        <w:jc w:val="both"/>
        <w:rPr>
          <w:rFonts w:ascii="Palatino Linotype" w:hAnsi="Palatino Linotype"/>
          <w:b/>
        </w:rPr>
      </w:pPr>
      <w:r w:rsidRPr="00D7339D">
        <w:rPr>
          <w:rFonts w:ascii="Palatino Linotype" w:hAnsi="Palatino Linotype"/>
          <w:b/>
        </w:rPr>
        <w:t>VISTO</w:t>
      </w:r>
      <w:r w:rsidRPr="00D7339D">
        <w:rPr>
          <w:rFonts w:ascii="Palatino Linotype" w:hAnsi="Palatino Linotype"/>
        </w:rPr>
        <w:t xml:space="preserve"> </w:t>
      </w:r>
      <w:r w:rsidR="008A699B" w:rsidRPr="00D7339D">
        <w:rPr>
          <w:rFonts w:ascii="Palatino Linotype" w:hAnsi="Palatino Linotype"/>
        </w:rPr>
        <w:t>e</w:t>
      </w:r>
      <w:r w:rsidRPr="00D7339D">
        <w:rPr>
          <w:rFonts w:ascii="Palatino Linotype" w:hAnsi="Palatino Linotype"/>
        </w:rPr>
        <w:t xml:space="preserve">l expediente electrónico formado con motivo del recurso de revisión </w:t>
      </w:r>
      <w:r w:rsidR="001428DC" w:rsidRPr="00D7339D">
        <w:rPr>
          <w:rFonts w:ascii="Palatino Linotype" w:hAnsi="Palatino Linotype"/>
          <w:b/>
        </w:rPr>
        <w:t>15178/INFOEM/IP/RR/2022</w:t>
      </w:r>
      <w:r w:rsidRPr="00D7339D">
        <w:rPr>
          <w:rFonts w:ascii="Palatino Linotype" w:hAnsi="Palatino Linotype"/>
        </w:rPr>
        <w:t>,</w:t>
      </w:r>
      <w:r w:rsidRPr="00D7339D">
        <w:rPr>
          <w:rFonts w:ascii="Palatino Linotype" w:hAnsi="Palatino Linotype" w:cs="Arial"/>
          <w:b/>
          <w:bCs/>
        </w:rPr>
        <w:t xml:space="preserve"> </w:t>
      </w:r>
      <w:r w:rsidRPr="00D7339D">
        <w:rPr>
          <w:rFonts w:ascii="Palatino Linotype" w:hAnsi="Palatino Linotype"/>
        </w:rPr>
        <w:t xml:space="preserve">promovido por </w:t>
      </w:r>
      <w:r w:rsidR="00D7339D" w:rsidRPr="00D7339D">
        <w:rPr>
          <w:rFonts w:ascii="Palatino Linotype" w:hAnsi="Palatino Linotype"/>
          <w:b/>
        </w:rPr>
        <w:t xml:space="preserve">XXXXX </w:t>
      </w:r>
      <w:proofErr w:type="spellStart"/>
      <w:r w:rsidR="00D7339D" w:rsidRPr="00D7339D">
        <w:rPr>
          <w:rFonts w:ascii="Palatino Linotype" w:hAnsi="Palatino Linotype"/>
          <w:b/>
        </w:rPr>
        <w:t>XXXXX</w:t>
      </w:r>
      <w:proofErr w:type="spellEnd"/>
      <w:r w:rsidR="00D7339D" w:rsidRPr="00D7339D">
        <w:rPr>
          <w:rFonts w:ascii="Palatino Linotype" w:hAnsi="Palatino Linotype"/>
          <w:b/>
        </w:rPr>
        <w:t xml:space="preserve"> </w:t>
      </w:r>
      <w:proofErr w:type="spellStart"/>
      <w:r w:rsidR="00D7339D" w:rsidRPr="00D7339D">
        <w:rPr>
          <w:rFonts w:ascii="Palatino Linotype" w:hAnsi="Palatino Linotype"/>
          <w:b/>
        </w:rPr>
        <w:t>XXXXX</w:t>
      </w:r>
      <w:proofErr w:type="spellEnd"/>
      <w:r w:rsidRPr="00D7339D">
        <w:rPr>
          <w:rFonts w:ascii="Palatino Linotype" w:hAnsi="Palatino Linotype"/>
        </w:rPr>
        <w:t xml:space="preserve">, a quien en lo sucesivo se le identificará como </w:t>
      </w:r>
      <w:r w:rsidRPr="00D7339D">
        <w:rPr>
          <w:rFonts w:ascii="Palatino Linotype" w:hAnsi="Palatino Linotype"/>
          <w:b/>
        </w:rPr>
        <w:t>EL RECURRENTE</w:t>
      </w:r>
      <w:r w:rsidRPr="00D7339D">
        <w:rPr>
          <w:rFonts w:ascii="Palatino Linotype" w:hAnsi="Palatino Linotype" w:cs="Arial"/>
        </w:rPr>
        <w:t xml:space="preserve">, en contra de la respuesta </w:t>
      </w:r>
      <w:r w:rsidR="00652937" w:rsidRPr="00D7339D">
        <w:rPr>
          <w:rFonts w:ascii="Palatino Linotype" w:hAnsi="Palatino Linotype" w:cs="Arial"/>
        </w:rPr>
        <w:t xml:space="preserve">del </w:t>
      </w:r>
      <w:r w:rsidR="001428DC" w:rsidRPr="00D7339D">
        <w:rPr>
          <w:rFonts w:ascii="Palatino Linotype" w:hAnsi="Palatino Linotype" w:cs="Arial"/>
          <w:b/>
        </w:rPr>
        <w:t>Ayuntamiento de Naucalpan de Juárez</w:t>
      </w:r>
      <w:r w:rsidRPr="00D7339D">
        <w:rPr>
          <w:rFonts w:ascii="Palatino Linotype" w:hAnsi="Palatino Linotype" w:cs="Arial"/>
          <w:b/>
        </w:rPr>
        <w:t>,</w:t>
      </w:r>
      <w:r w:rsidRPr="00D7339D">
        <w:rPr>
          <w:rFonts w:ascii="Palatino Linotype" w:hAnsi="Palatino Linotype"/>
          <w:b/>
        </w:rPr>
        <w:t xml:space="preserve"> </w:t>
      </w:r>
      <w:r w:rsidRPr="00D7339D">
        <w:rPr>
          <w:rFonts w:ascii="Palatino Linotype" w:hAnsi="Palatino Linotype"/>
        </w:rPr>
        <w:t>en lo sucesivo el</w:t>
      </w:r>
      <w:r w:rsidRPr="00D7339D">
        <w:rPr>
          <w:rFonts w:ascii="Palatino Linotype" w:hAnsi="Palatino Linotype"/>
          <w:b/>
        </w:rPr>
        <w:t xml:space="preserve"> SUJETO OBLIGADO</w:t>
      </w:r>
      <w:r w:rsidRPr="00D7339D">
        <w:rPr>
          <w:rFonts w:ascii="Palatino Linotype" w:hAnsi="Palatino Linotype"/>
        </w:rPr>
        <w:t>, se procede a dictar la presente resolución, con base en los siguientes:</w:t>
      </w:r>
    </w:p>
    <w:p w:rsidR="009F09BC" w:rsidRPr="00D7339D"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7339D">
        <w:rPr>
          <w:rFonts w:ascii="Palatino Linotype" w:hAnsi="Palatino Linotype"/>
          <w:b/>
          <w:color w:val="000000" w:themeColor="text1"/>
          <w:sz w:val="24"/>
          <w:szCs w:val="24"/>
        </w:rPr>
        <w:t>ANTECEDENTES</w:t>
      </w:r>
      <w:bookmarkEnd w:id="0"/>
      <w:bookmarkEnd w:id="1"/>
      <w:bookmarkEnd w:id="2"/>
    </w:p>
    <w:p w:rsidR="009F09BC" w:rsidRPr="00D7339D"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D7339D">
        <w:rPr>
          <w:rFonts w:ascii="Palatino Linotype" w:eastAsia="Calibri" w:hAnsi="Palatino Linotype" w:cs="Arial"/>
          <w:lang w:val="es-ES"/>
        </w:rPr>
        <w:t xml:space="preserve">El día </w:t>
      </w:r>
      <w:r w:rsidR="007072A2" w:rsidRPr="00D7339D">
        <w:rPr>
          <w:rFonts w:ascii="Palatino Linotype" w:eastAsia="Calibri" w:hAnsi="Palatino Linotype" w:cs="Arial"/>
          <w:lang w:val="es-ES"/>
        </w:rPr>
        <w:t>dos</w:t>
      </w:r>
      <w:r w:rsidRPr="00D7339D">
        <w:rPr>
          <w:rFonts w:ascii="Palatino Linotype" w:eastAsia="Calibri" w:hAnsi="Palatino Linotype" w:cs="Arial"/>
          <w:lang w:val="es-ES"/>
        </w:rPr>
        <w:t xml:space="preserve"> (</w:t>
      </w:r>
      <w:r w:rsidR="007072A2" w:rsidRPr="00D7339D">
        <w:rPr>
          <w:rFonts w:ascii="Palatino Linotype" w:eastAsia="Calibri" w:hAnsi="Palatino Linotype" w:cs="Arial"/>
          <w:lang w:val="es-ES"/>
        </w:rPr>
        <w:t>02</w:t>
      </w:r>
      <w:r w:rsidRPr="00D7339D">
        <w:rPr>
          <w:rFonts w:ascii="Palatino Linotype" w:eastAsia="Calibri" w:hAnsi="Palatino Linotype" w:cs="Arial"/>
          <w:lang w:val="es-ES"/>
        </w:rPr>
        <w:t xml:space="preserve">) de </w:t>
      </w:r>
      <w:r w:rsidR="007072A2" w:rsidRPr="00D7339D">
        <w:rPr>
          <w:rFonts w:ascii="Palatino Linotype" w:eastAsia="Calibri" w:hAnsi="Palatino Linotype" w:cs="Arial"/>
          <w:lang w:val="es-ES"/>
        </w:rPr>
        <w:t>septiembre</w:t>
      </w:r>
      <w:r w:rsidR="00E61C13" w:rsidRPr="00D7339D">
        <w:rPr>
          <w:rFonts w:ascii="Palatino Linotype" w:eastAsia="Calibri" w:hAnsi="Palatino Linotype" w:cs="Arial"/>
          <w:lang w:val="es-ES"/>
        </w:rPr>
        <w:t xml:space="preserve"> de dos mil veintidós</w:t>
      </w:r>
      <w:r w:rsidRPr="00D7339D">
        <w:rPr>
          <w:rFonts w:ascii="Palatino Linotype" w:hAnsi="Palatino Linotype"/>
          <w:b/>
        </w:rPr>
        <w:t xml:space="preserve">, </w:t>
      </w:r>
      <w:r w:rsidRPr="00D7339D">
        <w:rPr>
          <w:rFonts w:ascii="Palatino Linotype" w:eastAsia="Calibri" w:hAnsi="Palatino Linotype" w:cs="Arial"/>
          <w:lang w:val="es-ES"/>
        </w:rPr>
        <w:t xml:space="preserve">se presentó ante el </w:t>
      </w:r>
      <w:r w:rsidRPr="00D7339D">
        <w:rPr>
          <w:rFonts w:ascii="Palatino Linotype" w:eastAsia="Calibri" w:hAnsi="Palatino Linotype" w:cs="Arial"/>
          <w:b/>
          <w:lang w:val="es-ES"/>
        </w:rPr>
        <w:t>SUJETO OBLIGADO</w:t>
      </w:r>
      <w:r w:rsidRPr="00D7339D">
        <w:rPr>
          <w:rFonts w:ascii="Palatino Linotype" w:eastAsia="Calibri" w:hAnsi="Palatino Linotype" w:cs="Arial"/>
        </w:rPr>
        <w:t xml:space="preserve"> vía </w:t>
      </w:r>
      <w:r w:rsidR="008A699B" w:rsidRPr="00D7339D">
        <w:rPr>
          <w:rFonts w:ascii="Palatino Linotype" w:eastAsia="Calibri" w:hAnsi="Palatino Linotype" w:cs="Arial"/>
          <w:lang w:val="es-ES"/>
        </w:rPr>
        <w:t>SAIMEX, la solicitud</w:t>
      </w:r>
      <w:r w:rsidRPr="00D7339D">
        <w:rPr>
          <w:rFonts w:ascii="Palatino Linotype" w:eastAsia="Calibri" w:hAnsi="Palatino Linotype" w:cs="Arial"/>
          <w:lang w:val="es-ES"/>
        </w:rPr>
        <w:t xml:space="preserve"> de información pública</w:t>
      </w:r>
      <w:r w:rsidR="008A699B" w:rsidRPr="00D7339D">
        <w:rPr>
          <w:rFonts w:ascii="Palatino Linotype" w:eastAsia="Calibri" w:hAnsi="Palatino Linotype" w:cs="Arial"/>
          <w:lang w:val="es-ES"/>
        </w:rPr>
        <w:t xml:space="preserve"> registrada</w:t>
      </w:r>
      <w:r w:rsidRPr="00D7339D">
        <w:rPr>
          <w:rFonts w:ascii="Palatino Linotype" w:eastAsia="Calibri" w:hAnsi="Palatino Linotype" w:cs="Arial"/>
          <w:lang w:val="es-ES"/>
        </w:rPr>
        <w:t xml:space="preserve"> con </w:t>
      </w:r>
      <w:r w:rsidR="008A699B" w:rsidRPr="00D7339D">
        <w:rPr>
          <w:rFonts w:ascii="Palatino Linotype" w:eastAsia="Calibri" w:hAnsi="Palatino Linotype" w:cs="Arial"/>
          <w:lang w:val="es-ES"/>
        </w:rPr>
        <w:t xml:space="preserve">el </w:t>
      </w:r>
      <w:r w:rsidRPr="00D7339D">
        <w:rPr>
          <w:rFonts w:ascii="Palatino Linotype" w:eastAsia="Calibri" w:hAnsi="Palatino Linotype" w:cs="Arial"/>
          <w:lang w:val="es-ES"/>
        </w:rPr>
        <w:t>número</w:t>
      </w:r>
      <w:r w:rsidRPr="00D7339D">
        <w:rPr>
          <w:rFonts w:ascii="Palatino Linotype" w:hAnsi="Palatino Linotype"/>
          <w:b/>
          <w:bCs/>
          <w:color w:val="000000" w:themeColor="text1"/>
        </w:rPr>
        <w:t xml:space="preserve"> </w:t>
      </w:r>
      <w:r w:rsidR="001428DC" w:rsidRPr="00D7339D">
        <w:rPr>
          <w:rFonts w:ascii="Palatino Linotype" w:hAnsi="Palatino Linotype"/>
          <w:b/>
          <w:bCs/>
          <w:color w:val="000000" w:themeColor="text1"/>
        </w:rPr>
        <w:t>00805/NAUCALPA/IP/2022</w:t>
      </w:r>
      <w:r w:rsidRPr="00D7339D">
        <w:rPr>
          <w:rFonts w:ascii="Palatino Linotype" w:hAnsi="Palatino Linotype"/>
          <w:b/>
          <w:bCs/>
          <w:color w:val="000000" w:themeColor="text1"/>
        </w:rPr>
        <w:t xml:space="preserve">; </w:t>
      </w:r>
      <w:r w:rsidRPr="00D7339D">
        <w:rPr>
          <w:rFonts w:ascii="Palatino Linotype" w:eastAsia="Calibri" w:hAnsi="Palatino Linotype" w:cs="Arial"/>
          <w:lang w:val="es-ES"/>
        </w:rPr>
        <w:t>mediante la cual se solicitó la siguiente información:</w:t>
      </w:r>
    </w:p>
    <w:p w:rsidR="008A699B" w:rsidRPr="00D7339D"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D7339D" w:rsidRDefault="008A699B" w:rsidP="008A699B">
      <w:pPr>
        <w:pStyle w:val="Prrafodelista"/>
        <w:spacing w:line="360" w:lineRule="auto"/>
        <w:ind w:left="426" w:right="474"/>
        <w:jc w:val="both"/>
        <w:rPr>
          <w:rFonts w:ascii="Palatino Linotype" w:hAnsi="Palatino Linotype"/>
          <w:i/>
        </w:rPr>
      </w:pPr>
      <w:r w:rsidRPr="00D7339D">
        <w:rPr>
          <w:rFonts w:ascii="Palatino Linotype" w:hAnsi="Palatino Linotype"/>
          <w:i/>
        </w:rPr>
        <w:t>“</w:t>
      </w:r>
      <w:r w:rsidR="001428DC" w:rsidRPr="00D7339D">
        <w:rPr>
          <w:rFonts w:ascii="Palatino Linotype" w:hAnsi="Palatino Linotype"/>
          <w:i/>
        </w:rPr>
        <w:t xml:space="preserve">Nomina adscrita a cada edil del </w:t>
      </w:r>
      <w:proofErr w:type="spellStart"/>
      <w:r w:rsidR="001428DC" w:rsidRPr="00D7339D">
        <w:rPr>
          <w:rFonts w:ascii="Palatino Linotype" w:hAnsi="Palatino Linotype"/>
          <w:i/>
        </w:rPr>
        <w:t>Muicipio</w:t>
      </w:r>
      <w:proofErr w:type="spellEnd"/>
      <w:r w:rsidR="001428DC" w:rsidRPr="00D7339D">
        <w:rPr>
          <w:rFonts w:ascii="Palatino Linotype" w:hAnsi="Palatino Linotype"/>
          <w:i/>
        </w:rPr>
        <w:t xml:space="preserve"> de Naucalpan de Juárez.</w:t>
      </w:r>
      <w:r w:rsidRPr="00D7339D">
        <w:rPr>
          <w:rFonts w:ascii="Palatino Linotype" w:hAnsi="Palatino Linotype"/>
          <w:i/>
        </w:rPr>
        <w:t>”</w:t>
      </w:r>
    </w:p>
    <w:p w:rsidR="008A699B" w:rsidRPr="00D7339D" w:rsidRDefault="008A699B" w:rsidP="009F09BC">
      <w:pPr>
        <w:pStyle w:val="Prrafodelista"/>
        <w:spacing w:line="360" w:lineRule="auto"/>
        <w:ind w:left="851" w:right="34"/>
        <w:jc w:val="both"/>
        <w:rPr>
          <w:rFonts w:ascii="Palatino Linotype" w:hAnsi="Palatino Linotype"/>
        </w:rPr>
      </w:pPr>
    </w:p>
    <w:p w:rsidR="009F09BC" w:rsidRPr="00D7339D" w:rsidRDefault="009F09BC" w:rsidP="009F09BC">
      <w:pPr>
        <w:pStyle w:val="Prrafodelista"/>
        <w:numPr>
          <w:ilvl w:val="0"/>
          <w:numId w:val="23"/>
        </w:numPr>
        <w:spacing w:line="360" w:lineRule="auto"/>
        <w:ind w:left="851" w:right="34"/>
        <w:jc w:val="both"/>
        <w:rPr>
          <w:rFonts w:ascii="Palatino Linotype" w:hAnsi="Palatino Linotype"/>
        </w:rPr>
      </w:pPr>
      <w:r w:rsidRPr="00D7339D">
        <w:rPr>
          <w:rFonts w:ascii="Palatino Linotype" w:eastAsia="Times New Roman" w:hAnsi="Palatino Linotype" w:cs="Arial"/>
          <w:lang w:val="es-ES"/>
        </w:rPr>
        <w:t>Se eligió como modalidad de entrega de la información</w:t>
      </w:r>
      <w:r w:rsidRPr="00D7339D">
        <w:rPr>
          <w:rFonts w:ascii="Palatino Linotype" w:hAnsi="Palatino Linotype"/>
        </w:rPr>
        <w:t xml:space="preserve">: A través del </w:t>
      </w:r>
      <w:r w:rsidRPr="00D7339D">
        <w:rPr>
          <w:rFonts w:ascii="Palatino Linotype" w:hAnsi="Palatino Linotype"/>
          <w:b/>
        </w:rPr>
        <w:t>SAIMEX</w:t>
      </w:r>
    </w:p>
    <w:p w:rsidR="00604C2F" w:rsidRPr="00D7339D" w:rsidRDefault="00604C2F" w:rsidP="00604C2F">
      <w:pPr>
        <w:pStyle w:val="Prrafodelista"/>
        <w:spacing w:line="360" w:lineRule="auto"/>
        <w:ind w:left="851" w:right="34"/>
        <w:jc w:val="both"/>
        <w:rPr>
          <w:rFonts w:ascii="Palatino Linotype" w:hAnsi="Palatino Linotype"/>
        </w:rPr>
      </w:pPr>
    </w:p>
    <w:p w:rsidR="009F09BC" w:rsidRPr="00D7339D" w:rsidRDefault="001428DC" w:rsidP="005B1DB4">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339D">
        <w:rPr>
          <w:rFonts w:ascii="Palatino Linotype" w:hAnsi="Palatino Linotype" w:cs="Arial"/>
          <w:color w:val="000000" w:themeColor="text1"/>
        </w:rPr>
        <w:lastRenderedPageBreak/>
        <w:t xml:space="preserve">El </w:t>
      </w:r>
      <w:r w:rsidRPr="00D7339D">
        <w:rPr>
          <w:rFonts w:ascii="Palatino Linotype" w:hAnsi="Palatino Linotype" w:cs="Arial"/>
          <w:b/>
          <w:color w:val="000000" w:themeColor="text1"/>
        </w:rPr>
        <w:t>SUJETO OBLIGADO</w:t>
      </w:r>
      <w:r w:rsidRPr="00D7339D">
        <w:rPr>
          <w:rFonts w:ascii="Palatino Linotype" w:hAnsi="Palatino Linotype" w:cs="Arial"/>
          <w:color w:val="000000" w:themeColor="text1"/>
        </w:rPr>
        <w:t xml:space="preserve"> fue omiso en otorgar una respuesta a la solicitud de información, por lo que e</w:t>
      </w:r>
      <w:r w:rsidR="002C4997" w:rsidRPr="00D7339D">
        <w:rPr>
          <w:rFonts w:ascii="Palatino Linotype" w:eastAsia="Times New Roman" w:hAnsi="Palatino Linotype" w:cs="Arial"/>
          <w:color w:val="000000" w:themeColor="text1"/>
          <w:lang w:val="es-ES"/>
        </w:rPr>
        <w:t xml:space="preserve">l </w:t>
      </w:r>
      <w:r w:rsidR="00604C2F" w:rsidRPr="00D7339D">
        <w:rPr>
          <w:rFonts w:ascii="Palatino Linotype" w:eastAsia="Times New Roman" w:hAnsi="Palatino Linotype" w:cs="Arial"/>
          <w:color w:val="000000" w:themeColor="text1"/>
          <w:lang w:val="es-ES"/>
        </w:rPr>
        <w:t>veintiocho</w:t>
      </w:r>
      <w:r w:rsidR="002C4997" w:rsidRPr="00D7339D">
        <w:rPr>
          <w:rFonts w:ascii="Palatino Linotype" w:eastAsia="Times New Roman" w:hAnsi="Palatino Linotype" w:cs="Arial"/>
          <w:color w:val="000000" w:themeColor="text1"/>
          <w:lang w:val="es-ES"/>
        </w:rPr>
        <w:t xml:space="preserve"> </w:t>
      </w:r>
      <w:r w:rsidR="009F09BC" w:rsidRPr="00D7339D">
        <w:rPr>
          <w:rFonts w:ascii="Palatino Linotype" w:eastAsia="Times New Roman" w:hAnsi="Palatino Linotype" w:cs="Arial"/>
          <w:color w:val="000000" w:themeColor="text1"/>
          <w:lang w:val="es-ES"/>
        </w:rPr>
        <w:t>(</w:t>
      </w:r>
      <w:r w:rsidR="00804DAA" w:rsidRPr="00D7339D">
        <w:rPr>
          <w:rFonts w:ascii="Palatino Linotype" w:eastAsia="Times New Roman" w:hAnsi="Palatino Linotype" w:cs="Arial"/>
          <w:color w:val="000000" w:themeColor="text1"/>
          <w:lang w:val="es-ES"/>
        </w:rPr>
        <w:t>2</w:t>
      </w:r>
      <w:r w:rsidR="00604C2F" w:rsidRPr="00D7339D">
        <w:rPr>
          <w:rFonts w:ascii="Palatino Linotype" w:eastAsia="Times New Roman" w:hAnsi="Palatino Linotype" w:cs="Arial"/>
          <w:color w:val="000000" w:themeColor="text1"/>
          <w:lang w:val="es-ES"/>
        </w:rPr>
        <w:t>8</w:t>
      </w:r>
      <w:r w:rsidR="009F09BC" w:rsidRPr="00D7339D">
        <w:rPr>
          <w:rFonts w:ascii="Palatino Linotype" w:eastAsia="Times New Roman" w:hAnsi="Palatino Linotype" w:cs="Arial"/>
          <w:color w:val="000000" w:themeColor="text1"/>
          <w:lang w:val="es-ES"/>
        </w:rPr>
        <w:t xml:space="preserve">) de </w:t>
      </w:r>
      <w:r w:rsidRPr="00D7339D">
        <w:rPr>
          <w:rFonts w:ascii="Palatino Linotype" w:eastAsia="Times New Roman" w:hAnsi="Palatino Linotype" w:cs="Arial"/>
          <w:color w:val="000000" w:themeColor="text1"/>
          <w:lang w:val="es-ES"/>
        </w:rPr>
        <w:t>septiembre</w:t>
      </w:r>
      <w:r w:rsidR="009F09BC" w:rsidRPr="00D7339D">
        <w:rPr>
          <w:rFonts w:ascii="Palatino Linotype" w:eastAsia="Times New Roman" w:hAnsi="Palatino Linotype" w:cs="Arial"/>
          <w:color w:val="000000" w:themeColor="text1"/>
          <w:lang w:val="es-ES"/>
        </w:rPr>
        <w:t xml:space="preserve"> de </w:t>
      </w:r>
      <w:r w:rsidR="00025C53" w:rsidRPr="00D7339D">
        <w:rPr>
          <w:rFonts w:ascii="Palatino Linotype" w:eastAsia="Times New Roman" w:hAnsi="Palatino Linotype" w:cs="Arial"/>
          <w:color w:val="000000" w:themeColor="text1"/>
          <w:lang w:val="es-ES"/>
        </w:rPr>
        <w:t>dos mil veintidós</w:t>
      </w:r>
      <w:r w:rsidR="009F09BC" w:rsidRPr="00D7339D">
        <w:rPr>
          <w:rFonts w:ascii="Palatino Linotype" w:eastAsia="Times New Roman" w:hAnsi="Palatino Linotype" w:cs="Arial"/>
          <w:color w:val="000000" w:themeColor="text1"/>
          <w:lang w:val="es-ES"/>
        </w:rPr>
        <w:t xml:space="preserve">, el particular interpuso </w:t>
      </w:r>
      <w:r w:rsidR="002C4997" w:rsidRPr="00D7339D">
        <w:rPr>
          <w:rFonts w:ascii="Palatino Linotype" w:eastAsia="Times New Roman" w:hAnsi="Palatino Linotype" w:cs="Arial"/>
          <w:color w:val="000000" w:themeColor="text1"/>
          <w:lang w:val="es-ES"/>
        </w:rPr>
        <w:t>e</w:t>
      </w:r>
      <w:r w:rsidR="009F09BC" w:rsidRPr="00D7339D">
        <w:rPr>
          <w:rFonts w:ascii="Palatino Linotype" w:eastAsia="Times New Roman" w:hAnsi="Palatino Linotype" w:cs="Arial"/>
          <w:color w:val="000000" w:themeColor="text1"/>
          <w:lang w:val="es-ES"/>
        </w:rPr>
        <w:t>l recurso de revisión en contra de la</w:t>
      </w:r>
      <w:r w:rsidRPr="00D7339D">
        <w:rPr>
          <w:rFonts w:ascii="Palatino Linotype" w:eastAsia="Times New Roman" w:hAnsi="Palatino Linotype" w:cs="Arial"/>
          <w:color w:val="000000" w:themeColor="text1"/>
          <w:lang w:val="es-ES"/>
        </w:rPr>
        <w:t xml:space="preserve"> falta</w:t>
      </w:r>
      <w:r w:rsidR="009F09BC" w:rsidRPr="00D7339D">
        <w:rPr>
          <w:rFonts w:ascii="Palatino Linotype" w:eastAsia="Times New Roman" w:hAnsi="Palatino Linotype" w:cs="Arial"/>
          <w:color w:val="000000" w:themeColor="text1"/>
          <w:lang w:val="es-ES"/>
        </w:rPr>
        <w:t xml:space="preserve"> respuesta, manifestando l</w:t>
      </w:r>
      <w:r w:rsidR="002C4997" w:rsidRPr="00D7339D">
        <w:rPr>
          <w:rFonts w:ascii="Palatino Linotype" w:eastAsia="Times New Roman" w:hAnsi="Palatino Linotype" w:cs="Arial"/>
          <w:color w:val="000000" w:themeColor="text1"/>
          <w:lang w:val="es-ES"/>
        </w:rPr>
        <w:t>a</w:t>
      </w:r>
      <w:r w:rsidR="009F09BC" w:rsidRPr="00D7339D">
        <w:rPr>
          <w:rFonts w:ascii="Palatino Linotype" w:eastAsia="Times New Roman" w:hAnsi="Palatino Linotype" w:cs="Arial"/>
          <w:color w:val="000000" w:themeColor="text1"/>
          <w:lang w:val="es-ES"/>
        </w:rPr>
        <w:t xml:space="preserve">s </w:t>
      </w:r>
      <w:r w:rsidR="002C4997" w:rsidRPr="00D7339D">
        <w:rPr>
          <w:rFonts w:ascii="Palatino Linotype" w:eastAsia="Times New Roman" w:hAnsi="Palatino Linotype" w:cs="Arial"/>
          <w:color w:val="000000" w:themeColor="text1"/>
          <w:lang w:val="es-ES"/>
        </w:rPr>
        <w:t>siguientes</w:t>
      </w:r>
      <w:r w:rsidR="009F09BC" w:rsidRPr="00D7339D">
        <w:rPr>
          <w:rFonts w:ascii="Palatino Linotype" w:eastAsia="Times New Roman" w:hAnsi="Palatino Linotype" w:cs="Arial"/>
          <w:color w:val="000000" w:themeColor="text1"/>
          <w:lang w:val="es-ES"/>
        </w:rPr>
        <w:t xml:space="preserve"> razones o motivos de inconformidad:</w:t>
      </w:r>
    </w:p>
    <w:p w:rsidR="009F09BC" w:rsidRPr="00D7339D"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D7339D" w:rsidRDefault="009F09BC" w:rsidP="001428DC">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7339D">
        <w:rPr>
          <w:rStyle w:val="Ttulo2Car"/>
          <w:rFonts w:ascii="Palatino Linotype" w:hAnsi="Palatino Linotype"/>
          <w:b/>
          <w:color w:val="auto"/>
          <w:sz w:val="24"/>
          <w:szCs w:val="24"/>
        </w:rPr>
        <w:t>Acto impugnado</w:t>
      </w:r>
      <w:bookmarkEnd w:id="3"/>
      <w:r w:rsidRPr="00D7339D">
        <w:rPr>
          <w:rStyle w:val="Ttulo2Car"/>
          <w:rFonts w:ascii="Palatino Linotype" w:hAnsi="Palatino Linotype"/>
          <w:b/>
          <w:color w:val="000000" w:themeColor="text1"/>
          <w:sz w:val="24"/>
          <w:szCs w:val="24"/>
        </w:rPr>
        <w:t xml:space="preserve">: </w:t>
      </w:r>
      <w:r w:rsidRPr="00D7339D">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proofErr w:type="spellStart"/>
      <w:r w:rsidR="001428DC" w:rsidRPr="00D7339D">
        <w:rPr>
          <w:rStyle w:val="Ttulo2Car"/>
          <w:rFonts w:ascii="Palatino Linotype" w:hAnsi="Palatino Linotype"/>
          <w:i/>
          <w:color w:val="000000" w:themeColor="text1"/>
          <w:sz w:val="24"/>
          <w:szCs w:val="24"/>
        </w:rPr>
        <w:t>solicitus</w:t>
      </w:r>
      <w:proofErr w:type="spellEnd"/>
      <w:r w:rsidR="001428DC" w:rsidRPr="00D7339D">
        <w:rPr>
          <w:rStyle w:val="Ttulo2Car"/>
          <w:rFonts w:ascii="Palatino Linotype" w:hAnsi="Palatino Linotype"/>
          <w:i/>
          <w:color w:val="000000" w:themeColor="text1"/>
          <w:sz w:val="24"/>
          <w:szCs w:val="24"/>
        </w:rPr>
        <w:t xml:space="preserve"> del listado de </w:t>
      </w:r>
      <w:proofErr w:type="spellStart"/>
      <w:r w:rsidR="001428DC" w:rsidRPr="00D7339D">
        <w:rPr>
          <w:rStyle w:val="Ttulo2Car"/>
          <w:rFonts w:ascii="Palatino Linotype" w:hAnsi="Palatino Linotype"/>
          <w:i/>
          <w:color w:val="000000" w:themeColor="text1"/>
          <w:sz w:val="24"/>
          <w:szCs w:val="24"/>
        </w:rPr>
        <w:t>nominas</w:t>
      </w:r>
      <w:proofErr w:type="spellEnd"/>
      <w:r w:rsidR="001428DC" w:rsidRPr="00D7339D">
        <w:rPr>
          <w:rStyle w:val="Ttulo2Car"/>
          <w:rFonts w:ascii="Palatino Linotype" w:hAnsi="Palatino Linotype"/>
          <w:i/>
          <w:color w:val="000000" w:themeColor="text1"/>
          <w:sz w:val="24"/>
          <w:szCs w:val="24"/>
        </w:rPr>
        <w:t xml:space="preserve"> asignadas a los </w:t>
      </w:r>
      <w:proofErr w:type="spellStart"/>
      <w:r w:rsidR="001428DC" w:rsidRPr="00D7339D">
        <w:rPr>
          <w:rStyle w:val="Ttulo2Car"/>
          <w:rFonts w:ascii="Palatino Linotype" w:hAnsi="Palatino Linotype"/>
          <w:i/>
          <w:color w:val="000000" w:themeColor="text1"/>
          <w:sz w:val="24"/>
          <w:szCs w:val="24"/>
        </w:rPr>
        <w:t>edlides</w:t>
      </w:r>
      <w:proofErr w:type="spellEnd"/>
      <w:r w:rsidR="001428DC" w:rsidRPr="00D7339D">
        <w:rPr>
          <w:rStyle w:val="Ttulo2Car"/>
          <w:rFonts w:ascii="Palatino Linotype" w:hAnsi="Palatino Linotype"/>
          <w:i/>
          <w:color w:val="000000" w:themeColor="text1"/>
          <w:sz w:val="24"/>
          <w:szCs w:val="24"/>
        </w:rPr>
        <w:t xml:space="preserve"> del ayuntamiento de Naucalpan de Juárez</w:t>
      </w:r>
      <w:r w:rsidR="00652937" w:rsidRPr="00D7339D">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D7339D" w:rsidRDefault="009F09BC" w:rsidP="002650A0">
      <w:pPr>
        <w:spacing w:line="360" w:lineRule="auto"/>
        <w:jc w:val="both"/>
        <w:rPr>
          <w:rFonts w:ascii="Palatino Linotype" w:hAnsi="Palatino Linotype"/>
          <w:i/>
          <w:color w:val="000000" w:themeColor="text1"/>
        </w:rPr>
      </w:pPr>
    </w:p>
    <w:p w:rsidR="009F09BC" w:rsidRPr="00D7339D" w:rsidRDefault="009F09BC" w:rsidP="001428DC">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D7339D">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D7339D">
        <w:rPr>
          <w:rFonts w:ascii="Palatino Linotype" w:hAnsi="Palatino Linotype"/>
          <w:b/>
          <w:color w:val="000000" w:themeColor="text1"/>
        </w:rPr>
        <w:t xml:space="preserve"> </w:t>
      </w:r>
      <w:r w:rsidRPr="00D7339D">
        <w:rPr>
          <w:rFonts w:ascii="Palatino Linotype" w:hAnsi="Palatino Linotype"/>
          <w:i/>
          <w:color w:val="000000" w:themeColor="text1"/>
        </w:rPr>
        <w:t>“</w:t>
      </w:r>
      <w:r w:rsidR="001428DC" w:rsidRPr="00D7339D">
        <w:rPr>
          <w:rFonts w:ascii="Palatino Linotype" w:hAnsi="Palatino Linotype"/>
          <w:i/>
          <w:color w:val="000000" w:themeColor="text1"/>
        </w:rPr>
        <w:t xml:space="preserve">no </w:t>
      </w:r>
      <w:proofErr w:type="spellStart"/>
      <w:r w:rsidR="001428DC" w:rsidRPr="00D7339D">
        <w:rPr>
          <w:rFonts w:ascii="Palatino Linotype" w:hAnsi="Palatino Linotype"/>
          <w:i/>
          <w:color w:val="000000" w:themeColor="text1"/>
        </w:rPr>
        <w:t>reslvieron</w:t>
      </w:r>
      <w:proofErr w:type="spellEnd"/>
      <w:r w:rsidR="001428DC" w:rsidRPr="00D7339D">
        <w:rPr>
          <w:rFonts w:ascii="Palatino Linotype" w:hAnsi="Palatino Linotype"/>
          <w:i/>
          <w:color w:val="000000" w:themeColor="text1"/>
        </w:rPr>
        <w:t xml:space="preserve"> en el </w:t>
      </w:r>
      <w:proofErr w:type="spellStart"/>
      <w:r w:rsidR="001428DC" w:rsidRPr="00D7339D">
        <w:rPr>
          <w:rFonts w:ascii="Palatino Linotype" w:hAnsi="Palatino Linotype"/>
          <w:i/>
          <w:color w:val="000000" w:themeColor="text1"/>
        </w:rPr>
        <w:t>timpo</w:t>
      </w:r>
      <w:proofErr w:type="spellEnd"/>
      <w:r w:rsidR="001428DC" w:rsidRPr="00D7339D">
        <w:rPr>
          <w:rFonts w:ascii="Palatino Linotype" w:hAnsi="Palatino Linotype"/>
          <w:i/>
          <w:color w:val="000000" w:themeColor="text1"/>
        </w:rPr>
        <w:t xml:space="preserve"> designado</w:t>
      </w:r>
      <w:r w:rsidRPr="00D7339D">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D7339D" w:rsidRDefault="0082142B" w:rsidP="0082142B">
      <w:pPr>
        <w:pStyle w:val="Prrafodelista"/>
        <w:rPr>
          <w:rFonts w:ascii="Palatino Linotype" w:hAnsi="Palatino Linotype"/>
          <w:i/>
          <w:color w:val="000000" w:themeColor="text1"/>
        </w:rPr>
      </w:pPr>
    </w:p>
    <w:p w:rsidR="009F09BC" w:rsidRPr="00D7339D"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D7339D">
        <w:rPr>
          <w:rFonts w:ascii="Palatino Linotype" w:eastAsia="Calibri" w:hAnsi="Palatino Linotype" w:cs="Arial"/>
          <w:lang w:val="es-ES"/>
        </w:rPr>
        <w:t>La Comisionada</w:t>
      </w:r>
      <w:r w:rsidR="009F09BC" w:rsidRPr="00D7339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8450AB" w:rsidRPr="00D7339D">
        <w:rPr>
          <w:rFonts w:ascii="Palatino Linotype" w:eastAsia="Calibri" w:hAnsi="Palatino Linotype" w:cs="Arial"/>
          <w:lang w:val="es-ES"/>
        </w:rPr>
        <w:t>tr</w:t>
      </w:r>
      <w:r w:rsidR="001428DC" w:rsidRPr="00D7339D">
        <w:rPr>
          <w:rFonts w:ascii="Palatino Linotype" w:eastAsia="Calibri" w:hAnsi="Palatino Linotype" w:cs="Arial"/>
          <w:lang w:val="es-ES"/>
        </w:rPr>
        <w:t>einta</w:t>
      </w:r>
      <w:r w:rsidR="009F09BC" w:rsidRPr="00D7339D">
        <w:rPr>
          <w:rFonts w:ascii="Palatino Linotype" w:eastAsia="Calibri" w:hAnsi="Palatino Linotype" w:cs="Arial"/>
          <w:lang w:val="es-ES"/>
        </w:rPr>
        <w:t xml:space="preserve"> (</w:t>
      </w:r>
      <w:r w:rsidR="001428DC" w:rsidRPr="00D7339D">
        <w:rPr>
          <w:rFonts w:ascii="Palatino Linotype" w:eastAsia="Calibri" w:hAnsi="Palatino Linotype" w:cs="Arial"/>
          <w:lang w:val="es-ES"/>
        </w:rPr>
        <w:t>30</w:t>
      </w:r>
      <w:r w:rsidR="009F09BC" w:rsidRPr="00D7339D">
        <w:rPr>
          <w:rFonts w:ascii="Palatino Linotype" w:eastAsia="Calibri" w:hAnsi="Palatino Linotype" w:cs="Arial"/>
          <w:lang w:val="es-ES"/>
        </w:rPr>
        <w:t xml:space="preserve">) de </w:t>
      </w:r>
      <w:r w:rsidR="001428DC" w:rsidRPr="00D7339D">
        <w:rPr>
          <w:rFonts w:ascii="Palatino Linotype" w:eastAsia="Calibri" w:hAnsi="Palatino Linotype" w:cs="Arial"/>
          <w:lang w:val="es-ES"/>
        </w:rPr>
        <w:t>septiembre</w:t>
      </w:r>
      <w:r w:rsidR="009F09BC" w:rsidRPr="00D7339D">
        <w:rPr>
          <w:rFonts w:ascii="Palatino Linotype" w:eastAsia="Calibri" w:hAnsi="Palatino Linotype" w:cs="Arial"/>
          <w:lang w:val="es-ES"/>
        </w:rPr>
        <w:t xml:space="preserve"> del año en curso, puso a disposición de las partes el expediente electrónico </w:t>
      </w:r>
      <w:r w:rsidR="009F09BC" w:rsidRPr="00D7339D">
        <w:rPr>
          <w:rFonts w:ascii="Palatino Linotype" w:eastAsia="Calibri" w:hAnsi="Palatino Linotype" w:cs="Arial"/>
        </w:rPr>
        <w:t xml:space="preserve">vía </w:t>
      </w:r>
      <w:r w:rsidR="009F09BC" w:rsidRPr="00D7339D">
        <w:rPr>
          <w:rFonts w:ascii="Palatino Linotype" w:eastAsia="Calibri" w:hAnsi="Palatino Linotype" w:cs="Arial"/>
          <w:b/>
          <w:lang w:val="es-ES"/>
        </w:rPr>
        <w:t xml:space="preserve">SAIMEX </w:t>
      </w:r>
      <w:r w:rsidR="009F09BC" w:rsidRPr="00D7339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D7339D">
        <w:rPr>
          <w:rFonts w:ascii="Palatino Linotype" w:eastAsia="Calibri" w:hAnsi="Palatino Linotype" w:cs="Arial"/>
          <w:b/>
          <w:lang w:val="es-ES"/>
        </w:rPr>
        <w:t>SUJETO OBLIGADO</w:t>
      </w:r>
      <w:r w:rsidR="009F09BC" w:rsidRPr="00D7339D">
        <w:rPr>
          <w:rFonts w:ascii="Palatino Linotype" w:eastAsia="Calibri" w:hAnsi="Palatino Linotype" w:cs="Arial"/>
          <w:lang w:val="es-ES"/>
        </w:rPr>
        <w:t xml:space="preserve"> presentará el Informe Justificado procedente.</w:t>
      </w:r>
    </w:p>
    <w:p w:rsidR="009F09BC" w:rsidRPr="00D7339D" w:rsidRDefault="009F09BC" w:rsidP="009F09BC">
      <w:pPr>
        <w:pStyle w:val="Prrafodelista"/>
        <w:spacing w:before="240" w:after="240" w:line="360" w:lineRule="auto"/>
        <w:ind w:left="0"/>
        <w:jc w:val="both"/>
        <w:rPr>
          <w:rFonts w:ascii="Palatino Linotype" w:hAnsi="Palatino Linotype"/>
        </w:rPr>
      </w:pPr>
    </w:p>
    <w:p w:rsidR="009F09BC" w:rsidRPr="00D7339D"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D7339D">
        <w:rPr>
          <w:rFonts w:ascii="Palatino Linotype" w:hAnsi="Palatino Linotype"/>
          <w:color w:val="000000"/>
        </w:rPr>
        <w:t xml:space="preserve">El </w:t>
      </w:r>
      <w:r w:rsidRPr="00D7339D">
        <w:rPr>
          <w:rFonts w:ascii="Palatino Linotype" w:hAnsi="Palatino Linotype"/>
          <w:b/>
          <w:color w:val="000000"/>
        </w:rPr>
        <w:t xml:space="preserve">SUJETO </w:t>
      </w:r>
      <w:r w:rsidRPr="00D7339D">
        <w:rPr>
          <w:rFonts w:ascii="Palatino Linotype" w:eastAsia="Calibri" w:hAnsi="Palatino Linotype" w:cs="Arial"/>
          <w:b/>
          <w:lang w:val="es-ES"/>
        </w:rPr>
        <w:t>OBLIGADO</w:t>
      </w:r>
      <w:r w:rsidR="007A6A1A" w:rsidRPr="00D7339D">
        <w:rPr>
          <w:rFonts w:ascii="Palatino Linotype" w:hAnsi="Palatino Linotype"/>
          <w:color w:val="000000"/>
        </w:rPr>
        <w:t xml:space="preserve"> </w:t>
      </w:r>
      <w:r w:rsidR="001428DC" w:rsidRPr="00D7339D">
        <w:rPr>
          <w:rFonts w:ascii="Palatino Linotype" w:hAnsi="Palatino Linotype"/>
          <w:color w:val="000000"/>
        </w:rPr>
        <w:t>en fecha tres (03) de octubre de dos mil veintidós, rindió el informe justificado correspondiente, mismo que fue notificado al particular mediante acuerdo de día cuatro (04) del mismo mes y año</w:t>
      </w:r>
      <w:r w:rsidR="002C4997" w:rsidRPr="00D7339D">
        <w:rPr>
          <w:rFonts w:ascii="Palatino Linotype" w:hAnsi="Palatino Linotype"/>
          <w:color w:val="000000"/>
        </w:rPr>
        <w:t xml:space="preserve">. </w:t>
      </w:r>
      <w:r w:rsidRPr="00D7339D">
        <w:rPr>
          <w:rFonts w:ascii="Palatino Linotype" w:hAnsi="Palatino Linotype"/>
          <w:color w:val="000000"/>
        </w:rPr>
        <w:t xml:space="preserve">Por su parte </w:t>
      </w:r>
      <w:r w:rsidRPr="00D7339D">
        <w:rPr>
          <w:rFonts w:ascii="Palatino Linotype" w:hAnsi="Palatino Linotype"/>
          <w:b/>
          <w:color w:val="000000"/>
        </w:rPr>
        <w:t xml:space="preserve">EL PARTICULAR </w:t>
      </w:r>
      <w:r w:rsidR="00A305ED" w:rsidRPr="00D7339D">
        <w:rPr>
          <w:rFonts w:ascii="Palatino Linotype" w:hAnsi="Palatino Linotype"/>
          <w:color w:val="000000"/>
        </w:rPr>
        <w:t>dejó de realizar manifestaciones que a su derecho conviniera y asistiera</w:t>
      </w:r>
      <w:r w:rsidRPr="00D7339D">
        <w:rPr>
          <w:rFonts w:ascii="Palatino Linotype" w:hAnsi="Palatino Linotype"/>
          <w:color w:val="000000"/>
        </w:rPr>
        <w:t>.</w:t>
      </w:r>
    </w:p>
    <w:p w:rsidR="00ED6E75" w:rsidRPr="00D7339D" w:rsidRDefault="00ED6E75" w:rsidP="00ED6E75">
      <w:pPr>
        <w:pStyle w:val="Prrafodelista"/>
        <w:spacing w:before="240" w:after="240" w:line="360" w:lineRule="auto"/>
        <w:ind w:left="0"/>
        <w:jc w:val="both"/>
        <w:rPr>
          <w:rFonts w:ascii="Palatino Linotype" w:hAnsi="Palatino Linotype"/>
        </w:rPr>
      </w:pPr>
    </w:p>
    <w:p w:rsidR="00A305ED" w:rsidRPr="00D7339D" w:rsidRDefault="00A305ED" w:rsidP="00A305ED">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D7339D">
        <w:rPr>
          <w:rFonts w:ascii="Palatino Linotype" w:hAnsi="Palatino Linotype"/>
        </w:rPr>
        <w:lastRenderedPageBreak/>
        <w:t>M</w:t>
      </w:r>
      <w:r w:rsidR="006672E1" w:rsidRPr="00D7339D">
        <w:rPr>
          <w:rFonts w:ascii="Palatino Linotype" w:hAnsi="Palatino Linotype"/>
        </w:rPr>
        <w:t xml:space="preserve">ediante </w:t>
      </w:r>
      <w:r w:rsidR="006672E1" w:rsidRPr="00D7339D">
        <w:rPr>
          <w:rFonts w:ascii="Palatino Linotype" w:hAnsi="Palatino Linotype"/>
          <w:color w:val="000000"/>
        </w:rPr>
        <w:t>acuerdos</w:t>
      </w:r>
      <w:r w:rsidR="006672E1" w:rsidRPr="00D7339D">
        <w:rPr>
          <w:rFonts w:ascii="Palatino Linotype" w:hAnsi="Palatino Linotype"/>
        </w:rPr>
        <w:t xml:space="preserve"> de fecha </w:t>
      </w:r>
      <w:r w:rsidR="00671D6C" w:rsidRPr="00D7339D">
        <w:rPr>
          <w:rFonts w:ascii="Palatino Linotype" w:hAnsi="Palatino Linotype"/>
        </w:rPr>
        <w:t>catorce</w:t>
      </w:r>
      <w:r w:rsidRPr="00D7339D">
        <w:rPr>
          <w:rFonts w:ascii="Palatino Linotype" w:hAnsi="Palatino Linotype"/>
        </w:rPr>
        <w:t xml:space="preserve"> (</w:t>
      </w:r>
      <w:r w:rsidR="00671D6C" w:rsidRPr="00D7339D">
        <w:rPr>
          <w:rFonts w:ascii="Palatino Linotype" w:hAnsi="Palatino Linotype"/>
        </w:rPr>
        <w:t>14</w:t>
      </w:r>
      <w:r w:rsidR="0001674C" w:rsidRPr="00D7339D">
        <w:rPr>
          <w:rFonts w:ascii="Palatino Linotype" w:hAnsi="Palatino Linotype"/>
        </w:rPr>
        <w:t xml:space="preserve">) de </w:t>
      </w:r>
      <w:r w:rsidR="00671D6C" w:rsidRPr="00D7339D">
        <w:rPr>
          <w:rFonts w:ascii="Palatino Linotype" w:hAnsi="Palatino Linotype"/>
        </w:rPr>
        <w:t>octubre</w:t>
      </w:r>
      <w:r w:rsidR="0001674C" w:rsidRPr="00D7339D">
        <w:rPr>
          <w:rFonts w:ascii="Palatino Linotype" w:hAnsi="Palatino Linotype"/>
        </w:rPr>
        <w:t xml:space="preserve"> del año en curso, se d</w:t>
      </w:r>
      <w:r w:rsidR="006672E1" w:rsidRPr="00D7339D">
        <w:rPr>
          <w:rFonts w:ascii="Palatino Linotype" w:hAnsi="Palatino Linotype"/>
        </w:rPr>
        <w:t>ecretó el cierre de instrucción</w:t>
      </w:r>
      <w:r w:rsidR="0001674C" w:rsidRPr="00D7339D">
        <w:rPr>
          <w:rFonts w:ascii="Palatino Linotype" w:hAnsi="Palatino Linotype"/>
        </w:rPr>
        <w:t xml:space="preserve">, </w:t>
      </w:r>
      <w:r w:rsidR="009F09BC" w:rsidRPr="00D7339D">
        <w:rPr>
          <w:rFonts w:ascii="Palatino Linotype" w:hAnsi="Palatino Linotype" w:cs="Arial"/>
        </w:rPr>
        <w:t>por lo que no habiendo más que hacer constar, y ---</w:t>
      </w:r>
      <w:bookmarkStart w:id="133" w:name="_Toc491791302"/>
      <w:bookmarkStart w:id="134" w:name="_Toc83128578"/>
    </w:p>
    <w:p w:rsidR="008450AB" w:rsidRPr="00D7339D" w:rsidRDefault="008450AB" w:rsidP="00A305ED">
      <w:pPr>
        <w:pStyle w:val="Prrafodelista"/>
        <w:spacing w:before="240" w:after="240" w:line="360" w:lineRule="auto"/>
        <w:ind w:left="0"/>
        <w:jc w:val="center"/>
        <w:rPr>
          <w:rFonts w:ascii="Palatino Linotype" w:hAnsi="Palatino Linotype"/>
          <w:b/>
          <w:color w:val="000000" w:themeColor="text1"/>
        </w:rPr>
      </w:pPr>
    </w:p>
    <w:p w:rsidR="009F09BC" w:rsidRPr="00D7339D" w:rsidRDefault="009F09BC" w:rsidP="00A305ED">
      <w:pPr>
        <w:pStyle w:val="Prrafodelista"/>
        <w:spacing w:before="240" w:after="240" w:line="360" w:lineRule="auto"/>
        <w:ind w:left="0"/>
        <w:jc w:val="center"/>
        <w:rPr>
          <w:rFonts w:ascii="Palatino Linotype" w:hAnsi="Palatino Linotype"/>
          <w:b/>
          <w:color w:val="000000" w:themeColor="text1"/>
        </w:rPr>
      </w:pPr>
      <w:r w:rsidRPr="00D7339D">
        <w:rPr>
          <w:rFonts w:ascii="Palatino Linotype" w:hAnsi="Palatino Linotype"/>
          <w:b/>
          <w:color w:val="000000" w:themeColor="text1"/>
        </w:rPr>
        <w:t>CONSIDERANDO</w:t>
      </w:r>
      <w:bookmarkEnd w:id="133"/>
      <w:bookmarkEnd w:id="134"/>
    </w:p>
    <w:p w:rsidR="009F09BC" w:rsidRPr="00D7339D" w:rsidRDefault="009F09BC" w:rsidP="009F09BC">
      <w:pPr>
        <w:rPr>
          <w:rFonts w:ascii="Palatino Linotype" w:hAnsi="Palatino Linotype"/>
          <w:lang w:val="es-MX" w:eastAsia="en-US"/>
        </w:rPr>
      </w:pPr>
    </w:p>
    <w:p w:rsidR="009F09BC" w:rsidRPr="00D7339D" w:rsidRDefault="009F09BC" w:rsidP="009F09BC">
      <w:pPr>
        <w:pStyle w:val="Ttulo2"/>
        <w:rPr>
          <w:rFonts w:ascii="Palatino Linotype" w:hAnsi="Palatino Linotype"/>
          <w:b/>
          <w:color w:val="auto"/>
          <w:sz w:val="24"/>
          <w:szCs w:val="24"/>
        </w:rPr>
      </w:pPr>
      <w:bookmarkStart w:id="135" w:name="_Toc491791303"/>
      <w:bookmarkStart w:id="136" w:name="_Toc83128579"/>
      <w:r w:rsidRPr="00D7339D">
        <w:rPr>
          <w:rFonts w:ascii="Palatino Linotype" w:hAnsi="Palatino Linotype"/>
          <w:b/>
          <w:color w:val="auto"/>
          <w:sz w:val="24"/>
          <w:szCs w:val="24"/>
        </w:rPr>
        <w:t>PRIMERO. De la competencia</w:t>
      </w:r>
      <w:bookmarkEnd w:id="135"/>
      <w:bookmarkEnd w:id="136"/>
    </w:p>
    <w:p w:rsidR="009F09BC" w:rsidRPr="00D7339D" w:rsidRDefault="009F09BC" w:rsidP="009F09BC">
      <w:pPr>
        <w:rPr>
          <w:rFonts w:ascii="Palatino Linotype" w:hAnsi="Palatino Linotype"/>
          <w:lang w:val="es-MX" w:eastAsia="en-US"/>
        </w:rPr>
      </w:pPr>
    </w:p>
    <w:p w:rsidR="00353F1D" w:rsidRPr="00D7339D"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D7339D">
        <w:rPr>
          <w:rFonts w:ascii="Palatino Linotype" w:hAnsi="Palatino Linotype"/>
          <w:color w:val="000000" w:themeColor="text1"/>
        </w:rPr>
        <w:t xml:space="preserve">El </w:t>
      </w:r>
      <w:r w:rsidRPr="00D7339D">
        <w:rPr>
          <w:rFonts w:ascii="Palatino Linotype" w:hAnsi="Palatino Linotype"/>
        </w:rPr>
        <w:t>Instituto</w:t>
      </w:r>
      <w:r w:rsidRPr="00D7339D">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D7339D"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D7339D" w:rsidRDefault="009F09BC" w:rsidP="009F09BC">
      <w:pPr>
        <w:pStyle w:val="Ttulo2"/>
        <w:rPr>
          <w:rFonts w:ascii="Palatino Linotype" w:hAnsi="Palatino Linotype"/>
          <w:b/>
          <w:color w:val="auto"/>
          <w:sz w:val="24"/>
          <w:szCs w:val="24"/>
        </w:rPr>
      </w:pPr>
      <w:bookmarkStart w:id="137" w:name="_Toc491791304"/>
      <w:bookmarkStart w:id="138" w:name="_Toc83128580"/>
      <w:r w:rsidRPr="00D7339D">
        <w:rPr>
          <w:rFonts w:ascii="Palatino Linotype" w:hAnsi="Palatino Linotype"/>
          <w:b/>
          <w:color w:val="auto"/>
          <w:sz w:val="24"/>
          <w:szCs w:val="24"/>
        </w:rPr>
        <w:t>SEGUNDO. De la oportunidad y procedencia.</w:t>
      </w:r>
      <w:bookmarkEnd w:id="137"/>
      <w:bookmarkEnd w:id="138"/>
    </w:p>
    <w:p w:rsidR="009F09BC" w:rsidRPr="00D7339D" w:rsidRDefault="009F09BC" w:rsidP="009F09BC">
      <w:pPr>
        <w:rPr>
          <w:lang w:val="es-MX" w:eastAsia="en-US"/>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w:t>
      </w:r>
      <w:r w:rsidRPr="00D7339D">
        <w:rPr>
          <w:rFonts w:ascii="Palatino Linotype" w:eastAsia="Calibri" w:hAnsi="Palatino Linotype" w:cs="Arial"/>
          <w:lang w:val="es-ES"/>
        </w:rPr>
        <w:lastRenderedPageBreak/>
        <w:t xml:space="preserve">recurso de revisión; asimismo señala que el plazo del </w:t>
      </w:r>
      <w:r w:rsidRPr="00D7339D">
        <w:rPr>
          <w:rFonts w:ascii="Palatino Linotype" w:eastAsia="Calibri" w:hAnsi="Palatino Linotype" w:cs="Arial"/>
          <w:b/>
          <w:lang w:val="es-ES"/>
        </w:rPr>
        <w:t>SUJETO OBLIGADO</w:t>
      </w:r>
      <w:r w:rsidRPr="00D7339D">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71D6C" w:rsidRPr="00D7339D" w:rsidRDefault="00671D6C" w:rsidP="00671D6C">
      <w:pPr>
        <w:spacing w:line="360" w:lineRule="auto"/>
        <w:contextualSpacing/>
        <w:jc w:val="both"/>
        <w:rPr>
          <w:rFonts w:ascii="Palatino Linotype" w:hAnsi="Palatino Linotype" w:cs="Arial"/>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Calibri" w:hAnsi="Palatino Linotype" w:cs="Arial"/>
          <w:lang w:val="es-ES"/>
        </w:rPr>
        <w:t xml:space="preserve">Por ende, se constituye la figura jurídica de la </w:t>
      </w:r>
      <w:r w:rsidRPr="00D7339D">
        <w:rPr>
          <w:rFonts w:ascii="Palatino Linotype" w:eastAsia="Calibri" w:hAnsi="Palatino Linotype" w:cs="Arial"/>
          <w:i/>
          <w:lang w:val="es-ES"/>
        </w:rPr>
        <w:t>negativa ficta</w:t>
      </w:r>
      <w:r w:rsidRPr="00D7339D">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D7339D">
        <w:rPr>
          <w:rFonts w:ascii="Palatino Linotype" w:eastAsia="Calibri" w:hAnsi="Palatino Linotype" w:cs="Arial"/>
          <w:b/>
          <w:lang w:val="es-ES"/>
        </w:rPr>
        <w:t>178</w:t>
      </w:r>
      <w:r w:rsidRPr="00D7339D">
        <w:rPr>
          <w:rFonts w:ascii="Palatino Linotype" w:eastAsia="Calibri" w:hAnsi="Palatino Linotype" w:cs="Arial"/>
          <w:lang w:val="es-ES"/>
        </w:rPr>
        <w:t xml:space="preserve"> segundo párrafo de </w:t>
      </w:r>
      <w:r w:rsidRPr="00D7339D">
        <w:rPr>
          <w:rFonts w:ascii="Palatino Linotype" w:eastAsia="Calibri" w:hAnsi="Palatino Linotype" w:cs="Arial"/>
          <w:b/>
          <w:lang w:val="es-ES"/>
        </w:rPr>
        <w:t>Ley de Transparencia y Acceso a la Información Pública del Estado de México y Municipios</w:t>
      </w:r>
      <w:r w:rsidRPr="00D7339D">
        <w:rPr>
          <w:rFonts w:ascii="Palatino Linotype" w:eastAsia="Calibri" w:hAnsi="Palatino Linotype"/>
          <w:shd w:val="clear" w:color="auto" w:fill="FFFFFF"/>
        </w:rPr>
        <w:t xml:space="preserve">, que dispone; ante la falta de respuesta del </w:t>
      </w:r>
      <w:r w:rsidRPr="00D7339D">
        <w:rPr>
          <w:rFonts w:ascii="Palatino Linotype" w:eastAsia="Calibri" w:hAnsi="Palatino Linotype"/>
          <w:b/>
          <w:shd w:val="clear" w:color="auto" w:fill="FFFFFF"/>
        </w:rPr>
        <w:t>SUJETO OBLIGADO,</w:t>
      </w:r>
      <w:r w:rsidRPr="00D7339D">
        <w:rPr>
          <w:rFonts w:ascii="Palatino Linotype" w:eastAsia="Calibri" w:hAnsi="Palatino Linotype"/>
          <w:shd w:val="clear" w:color="auto" w:fill="FFFFFF"/>
        </w:rPr>
        <w:t xml:space="preserve"> dentro de los plazos establecidos en esta Ley, a una solicitud de acceso a la información pública, el recurso </w:t>
      </w:r>
      <w:r w:rsidRPr="00D7339D">
        <w:rPr>
          <w:rFonts w:ascii="Palatino Linotype" w:eastAsia="Calibri" w:hAnsi="Palatino Linotype"/>
          <w:b/>
          <w:shd w:val="clear" w:color="auto" w:fill="FFFFFF"/>
        </w:rPr>
        <w:t xml:space="preserve">podrá ser interpuesto en cualquier momento. </w:t>
      </w:r>
    </w:p>
    <w:p w:rsidR="00671D6C" w:rsidRPr="00D7339D" w:rsidRDefault="00671D6C" w:rsidP="00671D6C">
      <w:pPr>
        <w:spacing w:line="360" w:lineRule="auto"/>
        <w:ind w:left="284"/>
        <w:contextualSpacing/>
        <w:rPr>
          <w:rFonts w:ascii="Palatino Linotype" w:hAnsi="Palatino Linotype" w:cs="Arial"/>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Calibri" w:hAnsi="Palatino Linotype" w:cs="Arial"/>
          <w:lang w:val="es-ES"/>
        </w:rPr>
        <w:t xml:space="preserve">Por lo que, tratándose de la </w:t>
      </w:r>
      <w:r w:rsidRPr="00D7339D">
        <w:rPr>
          <w:rFonts w:ascii="Palatino Linotype" w:eastAsia="Calibri" w:hAnsi="Palatino Linotype" w:cs="Arial"/>
          <w:i/>
          <w:lang w:val="es-ES"/>
        </w:rPr>
        <w:t>negativa ficta</w:t>
      </w:r>
      <w:r w:rsidRPr="00D7339D">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w:t>
      </w:r>
      <w:r w:rsidRPr="00D7339D">
        <w:rPr>
          <w:rFonts w:ascii="Palatino Linotype" w:eastAsia="Calibri" w:hAnsi="Palatino Linotype" w:cs="Arial"/>
          <w:lang w:val="es-ES"/>
        </w:rPr>
        <w:lastRenderedPageBreak/>
        <w:t xml:space="preserve">la interposición del recurso de revisión en cualquier tiempo cuando exista </w:t>
      </w:r>
      <w:r w:rsidRPr="00D7339D">
        <w:rPr>
          <w:rFonts w:ascii="Palatino Linotype" w:eastAsia="Calibri" w:hAnsi="Palatino Linotype" w:cs="Arial"/>
          <w:i/>
          <w:lang w:val="es-ES"/>
        </w:rPr>
        <w:t>negativa ficta</w:t>
      </w:r>
      <w:r w:rsidRPr="00D7339D">
        <w:rPr>
          <w:rFonts w:ascii="Palatino Linotype" w:eastAsia="Calibri" w:hAnsi="Palatino Linotype" w:cs="Arial"/>
          <w:lang w:val="es-ES"/>
        </w:rPr>
        <w:t>, que señala:</w:t>
      </w:r>
    </w:p>
    <w:p w:rsidR="00671D6C" w:rsidRPr="00D7339D" w:rsidRDefault="00671D6C" w:rsidP="00671D6C">
      <w:pPr>
        <w:spacing w:line="360" w:lineRule="auto"/>
        <w:contextualSpacing/>
        <w:jc w:val="both"/>
        <w:rPr>
          <w:rFonts w:ascii="Palatino Linotype" w:hAnsi="Palatino Linotype" w:cs="Arial"/>
        </w:rPr>
      </w:pPr>
    </w:p>
    <w:p w:rsidR="00671D6C" w:rsidRPr="00D7339D" w:rsidRDefault="00671D6C" w:rsidP="00671D6C">
      <w:pPr>
        <w:tabs>
          <w:tab w:val="left" w:pos="7655"/>
        </w:tabs>
        <w:spacing w:line="360" w:lineRule="auto"/>
        <w:ind w:left="567" w:right="567"/>
        <w:jc w:val="center"/>
        <w:rPr>
          <w:rFonts w:ascii="Palatino Linotype" w:eastAsia="Calibri" w:hAnsi="Palatino Linotype" w:cs="Arial"/>
          <w:b/>
          <w:lang w:val="es-ES"/>
        </w:rPr>
      </w:pPr>
      <w:r w:rsidRPr="00D7339D">
        <w:rPr>
          <w:rFonts w:ascii="Palatino Linotype" w:eastAsia="Calibri" w:hAnsi="Palatino Linotype" w:cs="Arial"/>
          <w:b/>
          <w:lang w:val="es-ES"/>
        </w:rPr>
        <w:t>Criterio 0001-15</w:t>
      </w:r>
    </w:p>
    <w:p w:rsidR="00671D6C" w:rsidRPr="00D7339D" w:rsidRDefault="00671D6C" w:rsidP="00671D6C">
      <w:pPr>
        <w:tabs>
          <w:tab w:val="left" w:pos="7655"/>
        </w:tabs>
        <w:spacing w:line="360" w:lineRule="auto"/>
        <w:ind w:left="567" w:right="567"/>
        <w:jc w:val="both"/>
        <w:rPr>
          <w:rFonts w:ascii="Palatino Linotype" w:eastAsia="Calibri" w:hAnsi="Palatino Linotype" w:cs="Arial"/>
          <w:i/>
          <w:lang w:val="es-ES"/>
        </w:rPr>
      </w:pPr>
      <w:r w:rsidRPr="00D7339D">
        <w:rPr>
          <w:rFonts w:ascii="Palatino Linotype" w:eastAsia="Calibri" w:hAnsi="Palatino Linotype" w:cs="Arial"/>
          <w:b/>
          <w:i/>
          <w:lang w:val="es-ES"/>
        </w:rPr>
        <w:t>NEGATIVA FICTA. PLAZO PARA INTERPONER EL RECURSO DE REVISIÓN TRATÁNDOSE DE.</w:t>
      </w:r>
      <w:r w:rsidRPr="00D7339D">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71D6C" w:rsidRPr="00D7339D" w:rsidRDefault="00671D6C" w:rsidP="00671D6C">
      <w:pPr>
        <w:tabs>
          <w:tab w:val="left" w:pos="7655"/>
        </w:tabs>
        <w:spacing w:line="360" w:lineRule="auto"/>
        <w:ind w:left="567" w:right="567"/>
        <w:jc w:val="both"/>
        <w:rPr>
          <w:rFonts w:ascii="Palatino Linotype" w:eastAsia="Calibri" w:hAnsi="Palatino Linotype" w:cs="Arial"/>
          <w:i/>
          <w:lang w:val="es-ES"/>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lang w:val="es-ES" w:eastAsia="es-MX"/>
        </w:rPr>
      </w:pPr>
      <w:r w:rsidRPr="00D7339D">
        <w:rPr>
          <w:rFonts w:ascii="Palatino Linotype" w:hAnsi="Palatino Linotype" w:cs="Arial"/>
          <w:lang w:val="es-ES" w:eastAsia="es-MX"/>
        </w:rPr>
        <w:t xml:space="preserve">Lo anterior, se explica porque la </w:t>
      </w:r>
      <w:r w:rsidRPr="00D7339D">
        <w:rPr>
          <w:rFonts w:ascii="Palatino Linotype" w:hAnsi="Palatino Linotype" w:cs="Arial"/>
          <w:b/>
          <w:u w:val="single"/>
          <w:lang w:val="es-ES" w:eastAsia="es-MX"/>
        </w:rPr>
        <w:t>posible ausencia</w:t>
      </w:r>
      <w:r w:rsidRPr="00D7339D">
        <w:rPr>
          <w:rFonts w:ascii="Palatino Linotype" w:hAnsi="Palatino Linotype" w:cs="Arial"/>
          <w:lang w:val="es-ES" w:eastAsia="es-MX"/>
        </w:rPr>
        <w:t xml:space="preserve"> de una respuesta en la solicitud constituye un acto que vulnera el derecho de manera continua y </w:t>
      </w:r>
      <w:r w:rsidRPr="00D7339D">
        <w:rPr>
          <w:rFonts w:ascii="Palatino Linotype" w:hAnsi="Palatino Linotype" w:cs="Arial"/>
          <w:lang w:val="es-ES" w:eastAsia="es-MX"/>
        </w:rPr>
        <w:lastRenderedPageBreak/>
        <w:t xml:space="preserve">actualizable cada día en tanto, no se emita la respuesta a la que esté impuesto el </w:t>
      </w:r>
      <w:r w:rsidRPr="00D7339D">
        <w:rPr>
          <w:rFonts w:ascii="Palatino Linotype" w:hAnsi="Palatino Linotype" w:cs="Arial"/>
          <w:b/>
          <w:lang w:val="es-ES" w:eastAsia="es-MX"/>
        </w:rPr>
        <w:t>SUJETO OBLIGADO</w:t>
      </w:r>
      <w:r w:rsidRPr="00D7339D">
        <w:rPr>
          <w:rFonts w:ascii="Palatino Linotype" w:hAnsi="Palatino Linotype" w:cs="Arial"/>
          <w:lang w:val="es-ES" w:eastAsia="es-MX"/>
        </w:rPr>
        <w:t>.</w:t>
      </w:r>
    </w:p>
    <w:p w:rsidR="00671D6C" w:rsidRPr="00D7339D" w:rsidRDefault="00671D6C" w:rsidP="00671D6C">
      <w:pPr>
        <w:spacing w:line="360" w:lineRule="auto"/>
        <w:contextualSpacing/>
        <w:rPr>
          <w:rFonts w:ascii="Palatino Linotype" w:hAnsi="Palatino Linotype" w:cs="Arial"/>
          <w:lang w:val="es-ES" w:eastAsia="es-MX"/>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hAnsi="Palatino Linotype"/>
        </w:rPr>
        <w:t xml:space="preserve">Por </w:t>
      </w:r>
      <w:r w:rsidRPr="00D7339D">
        <w:rPr>
          <w:rFonts w:ascii="Palatino Linotype" w:eastAsia="Calibri" w:hAnsi="Palatino Linotype" w:cs="Arial"/>
        </w:rPr>
        <w:t>otro</w:t>
      </w:r>
      <w:r w:rsidRPr="00D7339D">
        <w:rPr>
          <w:rFonts w:ascii="Palatino Linotype" w:hAnsi="Palatino Linotype"/>
        </w:rPr>
        <w:t xml:space="preserve"> lado, </w:t>
      </w:r>
      <w:r w:rsidRPr="00D7339D">
        <w:rPr>
          <w:rFonts w:ascii="Palatino Linotype" w:eastAsia="Calibri" w:hAnsi="Palatino Linotype" w:cs="Arial"/>
        </w:rPr>
        <w:t>es</w:t>
      </w:r>
      <w:r w:rsidRPr="00D7339D">
        <w:rPr>
          <w:rFonts w:ascii="Palatino Linotype" w:eastAsia="Palatino Linotype" w:hAnsi="Palatino Linotype" w:cs="Palatino Linotype"/>
        </w:rPr>
        <w:t xml:space="preserve"> de suma importancia señalar que la parte recurrente no </w:t>
      </w:r>
      <w:r w:rsidRPr="00D7339D">
        <w:rPr>
          <w:rFonts w:ascii="Palatino Linotype" w:eastAsia="Calibri" w:hAnsi="Palatino Linotype" w:cs="Arial"/>
        </w:rPr>
        <w:t>proporciona</w:t>
      </w:r>
      <w:r w:rsidRPr="00D7339D">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D338E" w:rsidRPr="00D7339D" w:rsidRDefault="00CD338E" w:rsidP="00CD338E">
      <w:pPr>
        <w:spacing w:line="360" w:lineRule="auto"/>
        <w:jc w:val="both"/>
        <w:rPr>
          <w:rFonts w:ascii="Palatino Linotype" w:eastAsia="Palatino Linotype" w:hAnsi="Palatino Linotype" w:cs="Palatino Linotype"/>
        </w:rPr>
      </w:pP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r w:rsidRPr="00D7339D">
        <w:rPr>
          <w:rFonts w:ascii="Palatino Linotype" w:eastAsia="Palatino Linotype" w:hAnsi="Palatino Linotype" w:cs="Palatino Linotype"/>
          <w:b/>
          <w:i/>
        </w:rPr>
        <w:t>Las solicitudes anónimas</w:t>
      </w:r>
      <w:r w:rsidRPr="00D7339D">
        <w:rPr>
          <w:rFonts w:ascii="Palatino Linotype" w:eastAsia="Palatino Linotype" w:hAnsi="Palatino Linotype" w:cs="Palatino Linotype"/>
          <w:i/>
        </w:rPr>
        <w:t xml:space="preserve">, con nombre incompleto o seudónimo </w:t>
      </w:r>
      <w:r w:rsidRPr="00D7339D">
        <w:rPr>
          <w:rFonts w:ascii="Palatino Linotype" w:eastAsia="Palatino Linotype" w:hAnsi="Palatino Linotype" w:cs="Palatino Linotype"/>
          <w:b/>
          <w:i/>
        </w:rPr>
        <w:t>serán procedentes para su trámite por parte del sujeto obligado ante quien se presente</w:t>
      </w:r>
      <w:r w:rsidRPr="00D7339D">
        <w:rPr>
          <w:rFonts w:ascii="Palatino Linotype" w:eastAsia="Palatino Linotype" w:hAnsi="Palatino Linotype" w:cs="Palatino Linotype"/>
          <w:i/>
        </w:rPr>
        <w:t>. No podrá requerirse información adicional con motivo del nombre proporcionado por el solicitante."</w:t>
      </w:r>
    </w:p>
    <w:p w:rsidR="00CD338E" w:rsidRPr="00D7339D" w:rsidRDefault="00CD338E" w:rsidP="00CD338E">
      <w:pPr>
        <w:spacing w:line="360" w:lineRule="auto"/>
        <w:jc w:val="both"/>
        <w:rPr>
          <w:rFonts w:ascii="Palatino Linotype" w:eastAsia="Palatino Linotype" w:hAnsi="Palatino Linotype" w:cs="Palatino Linotype"/>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hAnsi="Palatino Linotype"/>
        </w:rPr>
        <w:t>Robusteciendo</w:t>
      </w:r>
      <w:r w:rsidRPr="00D7339D">
        <w:rPr>
          <w:rFonts w:ascii="Palatino Linotype" w:eastAsia="Palatino Linotype" w:hAnsi="Palatino Linotype" w:cs="Palatino Linotype"/>
        </w:rPr>
        <w:t xml:space="preserve"> lo anterior se encuentra lo dispuesto en el artículo 6, Apartado A, </w:t>
      </w:r>
      <w:r w:rsidRPr="00D7339D">
        <w:rPr>
          <w:rFonts w:ascii="Palatino Linotype" w:hAnsi="Palatino Linotype"/>
        </w:rPr>
        <w:t>fracciones</w:t>
      </w:r>
      <w:r w:rsidRPr="00D7339D">
        <w:rPr>
          <w:rFonts w:ascii="Palatino Linotype" w:eastAsia="Palatino Linotype" w:hAnsi="Palatino Linotype" w:cs="Palatino Linotype"/>
        </w:rPr>
        <w:t xml:space="preserve"> III de la Constitución Política de los Estados Unidos Mexicanos que establece:</w:t>
      </w:r>
    </w:p>
    <w:p w:rsidR="00CD338E" w:rsidRPr="00D7339D" w:rsidRDefault="00CD338E" w:rsidP="00CD338E">
      <w:pPr>
        <w:spacing w:line="360" w:lineRule="auto"/>
        <w:ind w:right="474"/>
        <w:jc w:val="both"/>
        <w:rPr>
          <w:rFonts w:ascii="Palatino Linotype" w:eastAsia="Palatino Linotype" w:hAnsi="Palatino Linotype" w:cs="Palatino Linotype"/>
          <w:i/>
        </w:rPr>
      </w:pP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r w:rsidRPr="00D7339D">
        <w:rPr>
          <w:rFonts w:ascii="Palatino Linotype" w:eastAsia="Palatino Linotype" w:hAnsi="Palatino Linotype" w:cs="Palatino Linotype"/>
          <w:b/>
          <w:i/>
        </w:rPr>
        <w:t>Artículo 6.-</w:t>
      </w:r>
      <w:r w:rsidRPr="00D7339D">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D7339D">
        <w:rPr>
          <w:rFonts w:ascii="Palatino Linotype" w:eastAsia="Palatino Linotype" w:hAnsi="Palatino Linotype" w:cs="Palatino Linotype"/>
          <w:i/>
        </w:rPr>
        <w:lastRenderedPageBreak/>
        <w:t>derecho de réplica será ejercido en los términos dispuestos por la ley. El derecho a la información será garantizado por el Estado.</w:t>
      </w: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Para efectos de lo dispuesto en el presente artículo se observará lo siguiente:</w:t>
      </w:r>
    </w:p>
    <w:p w:rsidR="00CD338E" w:rsidRPr="00D7339D" w:rsidRDefault="00CD338E" w:rsidP="00CD338E">
      <w:pPr>
        <w:spacing w:line="360" w:lineRule="auto"/>
        <w:ind w:left="567" w:right="474"/>
        <w:jc w:val="both"/>
        <w:rPr>
          <w:rFonts w:ascii="Palatino Linotype" w:eastAsia="Palatino Linotype" w:hAnsi="Palatino Linotype" w:cs="Palatino Linotype"/>
          <w:i/>
        </w:rPr>
      </w:pP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CD338E" w:rsidRPr="00D7339D" w:rsidRDefault="00CD338E" w:rsidP="00CD338E">
      <w:pPr>
        <w:spacing w:line="360" w:lineRule="auto"/>
        <w:ind w:left="567" w:right="474"/>
        <w:jc w:val="both"/>
        <w:rPr>
          <w:rFonts w:ascii="Palatino Linotype" w:eastAsia="Palatino Linotype" w:hAnsi="Palatino Linotype" w:cs="Palatino Linotype"/>
          <w:i/>
        </w:rPr>
      </w:pP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CD338E" w:rsidRPr="00D7339D" w:rsidRDefault="00CD338E" w:rsidP="00CD338E">
      <w:pPr>
        <w:spacing w:line="360" w:lineRule="auto"/>
        <w:ind w:left="567" w:right="474"/>
        <w:jc w:val="both"/>
        <w:rPr>
          <w:rFonts w:ascii="Palatino Linotype" w:eastAsia="Palatino Linotype" w:hAnsi="Palatino Linotype" w:cs="Palatino Linotype"/>
          <w:i/>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Así como el artículo 5 fracción III, párrafo vigésimo noveno, trigésimo y </w:t>
      </w:r>
      <w:r w:rsidRPr="00D7339D">
        <w:rPr>
          <w:rFonts w:ascii="Palatino Linotype" w:hAnsi="Palatino Linotype"/>
        </w:rPr>
        <w:t>trigésimo</w:t>
      </w:r>
      <w:r w:rsidRPr="00D7339D">
        <w:rPr>
          <w:rFonts w:ascii="Palatino Linotype" w:eastAsia="Palatino Linotype" w:hAnsi="Palatino Linotype" w:cs="Palatino Linotype"/>
        </w:rPr>
        <w:t xml:space="preserve"> primero, de la Constitución Política del Estado Libre y Soberano de México, que determina lo siguiente:</w:t>
      </w:r>
    </w:p>
    <w:p w:rsidR="00CD338E" w:rsidRPr="00D7339D" w:rsidRDefault="00CD338E" w:rsidP="00CD338E">
      <w:pPr>
        <w:spacing w:line="360" w:lineRule="auto"/>
        <w:ind w:right="474"/>
        <w:jc w:val="both"/>
        <w:rPr>
          <w:rFonts w:ascii="Palatino Linotype" w:eastAsia="Palatino Linotype" w:hAnsi="Palatino Linotype" w:cs="Palatino Linotype"/>
          <w:i/>
        </w:rPr>
      </w:pP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r w:rsidRPr="00D7339D">
        <w:rPr>
          <w:rFonts w:ascii="Palatino Linotype" w:eastAsia="Palatino Linotype" w:hAnsi="Palatino Linotype" w:cs="Palatino Linotype"/>
          <w:b/>
          <w:i/>
        </w:rPr>
        <w:t>Artículo 5.-</w:t>
      </w:r>
      <w:r w:rsidRPr="00D7339D">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D338E" w:rsidRPr="00D7339D" w:rsidRDefault="00CD338E" w:rsidP="00CD338E">
      <w:pPr>
        <w:spacing w:line="360" w:lineRule="auto"/>
        <w:ind w:left="567"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CD338E" w:rsidRPr="00D7339D" w:rsidRDefault="00CD338E" w:rsidP="00CD338E">
      <w:pPr>
        <w:spacing w:line="360" w:lineRule="auto"/>
        <w:ind w:left="426" w:right="474"/>
        <w:jc w:val="both"/>
        <w:rPr>
          <w:rFonts w:ascii="Palatino Linotype" w:eastAsia="Palatino Linotype" w:hAnsi="Palatino Linotype" w:cs="Palatino Linotype"/>
          <w:i/>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eastAsia="Palatino Linotype" w:hAnsi="Palatino Linotype" w:cs="Palatino Linotype"/>
        </w:rPr>
        <w:lastRenderedPageBreak/>
        <w:t>Por otra parte, del contenido del artículo 1 de la Constitución Política de los Estados Unidos mexicanos, se destaca lo siguiente:</w:t>
      </w:r>
    </w:p>
    <w:p w:rsidR="00CD338E" w:rsidRPr="00D7339D" w:rsidRDefault="00CD338E" w:rsidP="00CD338E">
      <w:pPr>
        <w:pStyle w:val="Prrafodelista"/>
        <w:spacing w:line="360" w:lineRule="auto"/>
        <w:ind w:left="0"/>
        <w:jc w:val="both"/>
        <w:rPr>
          <w:rFonts w:ascii="Palatino Linotype" w:eastAsia="Palatino Linotype" w:hAnsi="Palatino Linotype" w:cs="Palatino Linotype"/>
        </w:rPr>
      </w:pP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w:t>
      </w:r>
      <w:r w:rsidRPr="00D7339D">
        <w:rPr>
          <w:rFonts w:ascii="Palatino Linotype" w:eastAsia="Palatino Linotype" w:hAnsi="Palatino Linotype" w:cs="Palatino Linotype"/>
          <w:b/>
          <w:i/>
        </w:rPr>
        <w:t>Artículo 1</w:t>
      </w:r>
      <w:r w:rsidRPr="00D7339D">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CD338E" w:rsidRPr="00D7339D" w:rsidRDefault="00CD338E" w:rsidP="00CD338E">
      <w:pPr>
        <w:spacing w:line="360" w:lineRule="auto"/>
        <w:ind w:left="426" w:right="474"/>
        <w:jc w:val="both"/>
        <w:rPr>
          <w:rFonts w:ascii="Palatino Linotype" w:eastAsia="Palatino Linotype" w:hAnsi="Palatino Linotype" w:cs="Palatino Linotype"/>
          <w:i/>
        </w:rPr>
      </w:pPr>
      <w:r w:rsidRPr="00D7339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D338E" w:rsidRPr="00D7339D" w:rsidRDefault="00CD338E" w:rsidP="00CD338E">
      <w:pPr>
        <w:spacing w:line="360" w:lineRule="auto"/>
        <w:ind w:left="426" w:right="474"/>
        <w:jc w:val="both"/>
        <w:rPr>
          <w:rFonts w:ascii="Palatino Linotype" w:eastAsia="Palatino Linotype" w:hAnsi="Palatino Linotype" w:cs="Palatino Linotype"/>
          <w:i/>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D7339D">
        <w:rPr>
          <w:rFonts w:ascii="Palatino Linotype" w:eastAsia="Palatino Linotype" w:hAnsi="Palatino Linotype" w:cs="Palatino Linotype"/>
          <w:i/>
        </w:rPr>
        <w:t>derecho fundamental exime a quien lo ejerce</w:t>
      </w:r>
      <w:r w:rsidRPr="00D7339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eastAsia="Palatino Linotype" w:hAnsi="Palatino Linotype" w:cs="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CD338E" w:rsidRPr="00D7339D" w:rsidRDefault="00CD338E" w:rsidP="00CD338E">
      <w:pPr>
        <w:spacing w:line="360" w:lineRule="auto"/>
        <w:jc w:val="both"/>
        <w:rPr>
          <w:rFonts w:ascii="Palatino Linotype" w:eastAsia="Palatino Linotype" w:hAnsi="Palatino Linotype" w:cs="Palatino Linotype"/>
        </w:rPr>
      </w:pPr>
    </w:p>
    <w:p w:rsidR="00CD338E" w:rsidRPr="00D7339D" w:rsidRDefault="00CD338E" w:rsidP="00CD338E">
      <w:pPr>
        <w:spacing w:line="360" w:lineRule="auto"/>
        <w:ind w:left="567" w:right="758"/>
        <w:jc w:val="both"/>
        <w:rPr>
          <w:rFonts w:ascii="Palatino Linotype" w:eastAsia="Palatino Linotype" w:hAnsi="Palatino Linotype" w:cs="Palatino Linotype"/>
          <w:i/>
        </w:rPr>
      </w:pPr>
      <w:r w:rsidRPr="00D7339D">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CD338E" w:rsidRPr="00D7339D" w:rsidRDefault="00CD338E" w:rsidP="00CD338E">
      <w:pPr>
        <w:spacing w:line="360" w:lineRule="auto"/>
        <w:ind w:left="851" w:right="758"/>
        <w:jc w:val="both"/>
        <w:rPr>
          <w:rFonts w:ascii="Palatino Linotype" w:eastAsia="Palatino Linotype" w:hAnsi="Palatino Linotype" w:cs="Palatino Linotype"/>
          <w:i/>
        </w:rPr>
      </w:pPr>
    </w:p>
    <w:p w:rsidR="00CD338E" w:rsidRPr="00D7339D" w:rsidRDefault="00CD338E" w:rsidP="00CD338E">
      <w:pPr>
        <w:pStyle w:val="Prrafodelista"/>
        <w:numPr>
          <w:ilvl w:val="0"/>
          <w:numId w:val="15"/>
        </w:numPr>
        <w:spacing w:line="360" w:lineRule="auto"/>
        <w:ind w:left="0" w:firstLine="0"/>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En consecuencia, dado lo expuesto y fundado con anterioridad, se estima que el requisito relativo al nombre del </w:t>
      </w:r>
      <w:r w:rsidRPr="00D7339D">
        <w:rPr>
          <w:rFonts w:ascii="Palatino Linotype" w:eastAsia="Palatino Linotype" w:hAnsi="Palatino Linotype" w:cs="Palatino Linotype"/>
          <w:b/>
        </w:rPr>
        <w:t>RECURRENTE</w:t>
      </w:r>
      <w:r w:rsidRPr="00D7339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w:t>
      </w:r>
      <w:r w:rsidRPr="00D7339D">
        <w:rPr>
          <w:rFonts w:ascii="Palatino Linotype" w:eastAsia="Palatino Linotype" w:hAnsi="Palatino Linotype" w:cs="Palatino Linotype"/>
        </w:rPr>
        <w:lastRenderedPageBreak/>
        <w:t>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D338E" w:rsidRPr="00D7339D" w:rsidRDefault="00CD338E" w:rsidP="00CD338E">
      <w:pPr>
        <w:pStyle w:val="Prrafodelista"/>
        <w:rPr>
          <w:rFonts w:ascii="Palatino Linotype" w:eastAsia="Calibri" w:hAnsi="Palatino Linotype" w:cs="Arial"/>
        </w:rPr>
      </w:pPr>
    </w:p>
    <w:p w:rsidR="00671D6C" w:rsidRPr="00D7339D" w:rsidRDefault="00CD338E" w:rsidP="00671D6C">
      <w:pPr>
        <w:numPr>
          <w:ilvl w:val="0"/>
          <w:numId w:val="15"/>
        </w:numPr>
        <w:spacing w:line="360" w:lineRule="auto"/>
        <w:ind w:left="0" w:right="49" w:firstLine="0"/>
        <w:contextualSpacing/>
        <w:jc w:val="both"/>
        <w:rPr>
          <w:rFonts w:ascii="Palatino Linotype" w:hAnsi="Palatino Linotype" w:cs="Arial"/>
          <w:b/>
        </w:rPr>
      </w:pPr>
      <w:r w:rsidRPr="00D7339D">
        <w:rPr>
          <w:rFonts w:ascii="Palatino Linotype" w:eastAsia="Calibri" w:hAnsi="Palatino Linotype" w:cs="Arial"/>
        </w:rPr>
        <w:t>Asimismo</w:t>
      </w:r>
      <w:r w:rsidR="00671D6C" w:rsidRPr="00D7339D">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D7339D" w:rsidRDefault="00CF0D2B" w:rsidP="007142AB">
      <w:pPr>
        <w:rPr>
          <w:rFonts w:ascii="Palatino Linotype" w:hAnsi="Palatino Linotype"/>
        </w:rPr>
      </w:pPr>
    </w:p>
    <w:p w:rsidR="009F09BC" w:rsidRPr="00D7339D"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D7339D">
        <w:rPr>
          <w:rFonts w:ascii="Palatino Linotype" w:hAnsi="Palatino Linotype"/>
          <w:b/>
          <w:color w:val="000000" w:themeColor="text1"/>
          <w:sz w:val="24"/>
          <w:szCs w:val="24"/>
        </w:rPr>
        <w:t xml:space="preserve">TERCERO. </w:t>
      </w:r>
      <w:bookmarkStart w:id="143" w:name="_Toc501021589"/>
      <w:r w:rsidRPr="00D7339D">
        <w:rPr>
          <w:rFonts w:ascii="Palatino Linotype" w:hAnsi="Palatino Linotype"/>
          <w:b/>
          <w:color w:val="000000" w:themeColor="text1"/>
          <w:sz w:val="24"/>
          <w:szCs w:val="24"/>
        </w:rPr>
        <w:t xml:space="preserve">Del planteamiento de la </w:t>
      </w:r>
      <w:r w:rsidRPr="00D7339D">
        <w:rPr>
          <w:rFonts w:ascii="Palatino Linotype" w:hAnsi="Palatino Linotype"/>
          <w:b/>
          <w:i/>
          <w:color w:val="000000" w:themeColor="text1"/>
          <w:sz w:val="24"/>
          <w:szCs w:val="24"/>
        </w:rPr>
        <w:t>Litis</w:t>
      </w:r>
      <w:r w:rsidRPr="00D7339D">
        <w:rPr>
          <w:rFonts w:ascii="Palatino Linotype" w:hAnsi="Palatino Linotype"/>
          <w:b/>
          <w:color w:val="000000" w:themeColor="text1"/>
          <w:sz w:val="24"/>
          <w:szCs w:val="24"/>
        </w:rPr>
        <w:t>.</w:t>
      </w:r>
      <w:bookmarkEnd w:id="139"/>
      <w:bookmarkEnd w:id="140"/>
      <w:bookmarkEnd w:id="141"/>
      <w:bookmarkEnd w:id="142"/>
      <w:bookmarkEnd w:id="143"/>
    </w:p>
    <w:p w:rsidR="009F09BC" w:rsidRPr="00D7339D" w:rsidRDefault="009F09BC" w:rsidP="009F09BC">
      <w:pPr>
        <w:rPr>
          <w:lang w:val="es-MX" w:eastAsia="en-US"/>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i/>
        </w:rPr>
      </w:pPr>
      <w:r w:rsidRPr="00D7339D">
        <w:rPr>
          <w:rFonts w:ascii="Palatino Linotype" w:hAnsi="Palatino Linotype" w:cs="Arial"/>
        </w:rPr>
        <w:t>De las constancias en el expediente al rubro indicado, se desprende que la particular solicitó información relativa a la</w:t>
      </w:r>
      <w:r w:rsidRPr="00D7339D">
        <w:rPr>
          <w:rFonts w:ascii="Palatino Linotype" w:hAnsi="Palatino Linotype" w:cs="Arial"/>
          <w:b/>
        </w:rPr>
        <w:t xml:space="preserve"> nómina de cada edil del Ayuntamiento</w:t>
      </w:r>
      <w:r w:rsidRPr="00D7339D">
        <w:rPr>
          <w:rFonts w:ascii="Palatino Linotype" w:eastAsia="MS Mincho" w:hAnsi="Palatino Linotype"/>
        </w:rPr>
        <w:t xml:space="preserve">; </w:t>
      </w:r>
      <w:r w:rsidRPr="00D7339D">
        <w:rPr>
          <w:rFonts w:ascii="Palatino Linotype" w:hAnsi="Palatino Linotype"/>
        </w:rPr>
        <w:t xml:space="preserve">derivado </w:t>
      </w:r>
      <w:r w:rsidRPr="00D7339D">
        <w:rPr>
          <w:rFonts w:ascii="Palatino Linotype" w:hAnsi="Palatino Linotype" w:cs="Arial"/>
        </w:rPr>
        <w:t xml:space="preserve">de la falta de respuesta por parte del </w:t>
      </w:r>
      <w:r w:rsidRPr="00D7339D">
        <w:rPr>
          <w:rFonts w:ascii="Palatino Linotype" w:hAnsi="Palatino Linotype" w:cs="Arial"/>
          <w:b/>
        </w:rPr>
        <w:t>SUJETO OBLIGADO</w:t>
      </w:r>
      <w:r w:rsidRPr="00D7339D">
        <w:rPr>
          <w:rFonts w:ascii="Palatino Linotype" w:hAnsi="Palatino Linotype" w:cs="Arial"/>
        </w:rPr>
        <w:t>, el particular interpuso el Recurso de Revisión</w:t>
      </w:r>
      <w:r w:rsidRPr="00D7339D">
        <w:rPr>
          <w:rFonts w:ascii="Palatino Linotype" w:hAnsi="Palatino Linotype"/>
        </w:rPr>
        <w:t>, ante este Órgano Garante para hacer valer su derecho de acceso a la información pública.</w:t>
      </w:r>
    </w:p>
    <w:p w:rsidR="00671D6C" w:rsidRPr="00D7339D" w:rsidRDefault="00671D6C" w:rsidP="00671D6C">
      <w:pPr>
        <w:tabs>
          <w:tab w:val="left" w:pos="284"/>
        </w:tabs>
        <w:spacing w:line="360" w:lineRule="auto"/>
        <w:contextualSpacing/>
        <w:jc w:val="both"/>
        <w:rPr>
          <w:rFonts w:ascii="Palatino Linotype" w:hAnsi="Palatino Linotype"/>
          <w:i/>
        </w:rPr>
      </w:pPr>
    </w:p>
    <w:p w:rsidR="00671D6C" w:rsidRPr="00D7339D" w:rsidRDefault="00671D6C" w:rsidP="00671D6C">
      <w:pPr>
        <w:numPr>
          <w:ilvl w:val="0"/>
          <w:numId w:val="15"/>
        </w:numPr>
        <w:tabs>
          <w:tab w:val="left" w:pos="426"/>
        </w:tabs>
        <w:spacing w:line="360" w:lineRule="auto"/>
        <w:ind w:left="0" w:firstLine="0"/>
        <w:contextualSpacing/>
        <w:jc w:val="both"/>
        <w:rPr>
          <w:rFonts w:ascii="Palatino Linotype" w:eastAsia="MS Mincho" w:hAnsi="Palatino Linotype" w:cs="Arial"/>
        </w:rPr>
      </w:pPr>
      <w:r w:rsidRPr="00D7339D">
        <w:rPr>
          <w:rFonts w:ascii="Palatino Linotype" w:eastAsia="MS Mincho" w:hAnsi="Palatino Linotype" w:cs="Arial"/>
        </w:rPr>
        <w:t xml:space="preserve">En </w:t>
      </w:r>
      <w:r w:rsidRPr="00D7339D">
        <w:rPr>
          <w:rFonts w:ascii="Palatino Linotype" w:hAnsi="Palatino Linotype" w:cs="Arial"/>
        </w:rPr>
        <w:t xml:space="preserve">dichas condiciones, la </w:t>
      </w:r>
      <w:r w:rsidRPr="00D7339D">
        <w:rPr>
          <w:rFonts w:ascii="Palatino Linotype" w:hAnsi="Palatino Linotype" w:cs="Arial"/>
          <w:i/>
        </w:rPr>
        <w:t>Litis</w:t>
      </w:r>
      <w:r w:rsidRPr="00D7339D">
        <w:rPr>
          <w:rFonts w:ascii="Palatino Linotype" w:hAnsi="Palatino Linotype" w:cs="Arial"/>
        </w:rPr>
        <w:t xml:space="preserve"> a resolver en el presente recurso de revisión se circunscribe a determinar si </w:t>
      </w:r>
      <w:r w:rsidRPr="00D7339D">
        <w:rPr>
          <w:rFonts w:ascii="Palatino Linotype" w:eastAsia="MS Mincho" w:hAnsi="Palatino Linotype" w:cs="Arial"/>
        </w:rPr>
        <w:t xml:space="preserve">se actualizan la causal de procedencia prevista en el </w:t>
      </w:r>
      <w:r w:rsidRPr="00D7339D">
        <w:rPr>
          <w:rFonts w:ascii="Palatino Linotype" w:eastAsia="MS Mincho" w:hAnsi="Palatino Linotype" w:cs="Arial"/>
        </w:rPr>
        <w:lastRenderedPageBreak/>
        <w:t xml:space="preserve">artículo 179, fracción </w:t>
      </w:r>
      <w:r w:rsidRPr="00D7339D">
        <w:rPr>
          <w:rFonts w:ascii="Palatino Linotype" w:eastAsia="MS Mincho" w:hAnsi="Palatino Linotype" w:cs="Arial"/>
          <w:b/>
        </w:rPr>
        <w:t>VII</w:t>
      </w:r>
      <w:r w:rsidRPr="00D7339D">
        <w:rPr>
          <w:rFonts w:ascii="Palatino Linotype" w:eastAsia="MS Mincho" w:hAnsi="Palatino Linotype" w:cs="Arial"/>
        </w:rPr>
        <w:t xml:space="preserve"> de la </w:t>
      </w:r>
      <w:r w:rsidRPr="00D7339D">
        <w:rPr>
          <w:rFonts w:ascii="Palatino Linotype" w:eastAsia="MS Mincho" w:hAnsi="Palatino Linotype" w:cs="Arial"/>
          <w:b/>
        </w:rPr>
        <w:t>Ley de Transparencia y Acceso a la Información Pública del Estado de México y Municipios</w:t>
      </w:r>
      <w:r w:rsidRPr="00D7339D">
        <w:rPr>
          <w:rFonts w:ascii="Palatino Linotype" w:eastAsia="MS Mincho" w:hAnsi="Palatino Linotype" w:cs="Arial"/>
        </w:rPr>
        <w:t xml:space="preserve">; </w:t>
      </w:r>
      <w:r w:rsidRPr="00D7339D">
        <w:rPr>
          <w:rFonts w:ascii="Palatino Linotype" w:hAnsi="Palatino Linotype" w:cs="Arial"/>
          <w:color w:val="000000" w:themeColor="text1"/>
          <w:lang w:val="es-ES"/>
        </w:rPr>
        <w:t xml:space="preserve">fracción que determina la hipótesis jurídica relativa a la falta de respuesta a una solicitud de acceso a la información; </w:t>
      </w:r>
      <w:r w:rsidRPr="00D7339D">
        <w:rPr>
          <w:rFonts w:ascii="Palatino Linotype" w:eastAsia="MS Mincho" w:hAnsi="Palatino Linotype" w:cs="Arial"/>
        </w:rPr>
        <w:t xml:space="preserve">contexto del cual se dolió la </w:t>
      </w:r>
      <w:r w:rsidRPr="00D7339D">
        <w:rPr>
          <w:rFonts w:ascii="Palatino Linotype" w:eastAsia="MS Mincho" w:hAnsi="Palatino Linotype" w:cs="Arial"/>
          <w:b/>
        </w:rPr>
        <w:t>RECURRENTE</w:t>
      </w:r>
      <w:r w:rsidRPr="00D7339D">
        <w:rPr>
          <w:rFonts w:ascii="Palatino Linotype" w:eastAsia="MS Mincho" w:hAnsi="Palatino Linotype" w:cs="Arial"/>
        </w:rPr>
        <w:t xml:space="preserve"> al momento de interponer su recurso de revisión</w:t>
      </w:r>
      <w:r w:rsidRPr="00D7339D">
        <w:rPr>
          <w:rFonts w:ascii="Palatino Linotype" w:hAnsi="Palatino Linotype" w:cs="Arial"/>
          <w:color w:val="000000" w:themeColor="text1"/>
          <w:lang w:val="es-ES"/>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F09BC" w:rsidRPr="00D7339D" w:rsidRDefault="009F09BC" w:rsidP="009F09BC">
      <w:pPr>
        <w:pStyle w:val="Prrafodelista"/>
        <w:rPr>
          <w:rFonts w:ascii="Palatino Linotype" w:eastAsia="MS Mincho" w:hAnsi="Palatino Linotype" w:cs="Arial"/>
        </w:rPr>
      </w:pPr>
    </w:p>
    <w:p w:rsidR="009F09BC" w:rsidRPr="00D7339D"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D7339D">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D7339D" w:rsidRDefault="009F09BC" w:rsidP="009F09BC">
      <w:pPr>
        <w:spacing w:line="360" w:lineRule="auto"/>
        <w:rPr>
          <w:rFonts w:ascii="Palatino Linotype" w:hAnsi="Palatino Linotype"/>
          <w:lang w:val="es-MX" w:eastAsia="en-US"/>
        </w:rPr>
      </w:pPr>
    </w:p>
    <w:p w:rsidR="00671D6C" w:rsidRPr="00D7339D" w:rsidRDefault="00671D6C" w:rsidP="00671D6C">
      <w:pPr>
        <w:keepNext/>
        <w:keepLines/>
        <w:numPr>
          <w:ilvl w:val="1"/>
          <w:numId w:val="15"/>
        </w:numPr>
        <w:spacing w:line="360" w:lineRule="auto"/>
        <w:ind w:left="851" w:hanging="720"/>
        <w:contextualSpacing/>
        <w:jc w:val="both"/>
        <w:outlineLvl w:val="1"/>
        <w:rPr>
          <w:rFonts w:ascii="Palatino Linotype" w:eastAsia="MS Gothic" w:hAnsi="Palatino Linotype"/>
          <w:b/>
        </w:rPr>
      </w:pPr>
      <w:bookmarkStart w:id="149" w:name="_Toc498528948"/>
      <w:bookmarkStart w:id="150" w:name="_Toc71234379"/>
      <w:bookmarkStart w:id="151" w:name="_Toc83901397"/>
      <w:r w:rsidRPr="00D7339D">
        <w:rPr>
          <w:rFonts w:ascii="Palatino Linotype" w:eastAsia="MS Gothic" w:hAnsi="Palatino Linotype"/>
          <w:b/>
        </w:rPr>
        <w:t>De</w:t>
      </w:r>
      <w:bookmarkEnd w:id="149"/>
      <w:r w:rsidRPr="00D7339D">
        <w:rPr>
          <w:rFonts w:ascii="Palatino Linotype" w:eastAsia="MS Gothic" w:hAnsi="Palatino Linotype"/>
          <w:b/>
        </w:rPr>
        <w:t>l Derecho de Acceso a la Información.</w:t>
      </w:r>
      <w:bookmarkEnd w:id="150"/>
      <w:bookmarkEnd w:id="151"/>
    </w:p>
    <w:p w:rsidR="00671D6C" w:rsidRPr="00D7339D" w:rsidRDefault="00671D6C" w:rsidP="00671D6C">
      <w:pPr>
        <w:numPr>
          <w:ilvl w:val="0"/>
          <w:numId w:val="15"/>
        </w:numPr>
        <w:tabs>
          <w:tab w:val="left" w:pos="426"/>
        </w:tabs>
        <w:spacing w:line="360" w:lineRule="auto"/>
        <w:ind w:left="0" w:firstLine="0"/>
        <w:contextualSpacing/>
        <w:jc w:val="both"/>
        <w:rPr>
          <w:rFonts w:ascii="Palatino Linotype" w:eastAsia="MS Mincho" w:hAnsi="Palatino Linotype"/>
          <w:color w:val="000000"/>
        </w:rPr>
      </w:pPr>
      <w:r w:rsidRPr="00D7339D">
        <w:rPr>
          <w:rFonts w:ascii="Palatino Linotype" w:hAnsi="Palatino Linotype"/>
        </w:rPr>
        <w:t>E</w:t>
      </w:r>
      <w:r w:rsidRPr="00D7339D">
        <w:rPr>
          <w:rFonts w:ascii="Palatino Linotype" w:hAnsi="Palatino Linotype" w:cs="Arial"/>
          <w:color w:val="000000"/>
          <w:lang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D7339D">
        <w:rPr>
          <w:rFonts w:ascii="Palatino Linotype" w:hAnsi="Palatino Linotype" w:cs="Arial"/>
          <w:color w:val="000000"/>
        </w:rPr>
        <w:t xml:space="preserve">. </w:t>
      </w:r>
    </w:p>
    <w:p w:rsidR="00671D6C" w:rsidRPr="00D7339D" w:rsidRDefault="00671D6C" w:rsidP="00671D6C">
      <w:pPr>
        <w:spacing w:line="360" w:lineRule="auto"/>
        <w:ind w:right="49"/>
        <w:contextualSpacing/>
        <w:jc w:val="both"/>
        <w:rPr>
          <w:rFonts w:ascii="Palatino Linotype" w:eastAsia="MS Mincho" w:hAnsi="Palatino Linotype"/>
          <w:color w:val="000000"/>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 xml:space="preserve">Definiendo el Derecho de Acceso a la Información Pública como: </w:t>
      </w:r>
      <w:r w:rsidRPr="00D7339D">
        <w:rPr>
          <w:rFonts w:ascii="Palatino Linotype" w:hAnsi="Palatino Linotype"/>
          <w:i/>
          <w:color w:val="000000"/>
        </w:rPr>
        <w:t>La igualdad de oportunidades para recibir, buscar e impartir información</w:t>
      </w:r>
      <w:r w:rsidRPr="00D7339D">
        <w:rPr>
          <w:rFonts w:ascii="Palatino Linotype" w:hAnsi="Palatino Linotype"/>
          <w:i/>
          <w:color w:val="000000"/>
          <w:vertAlign w:val="superscript"/>
        </w:rPr>
        <w:footnoteReference w:id="1"/>
      </w:r>
      <w:r w:rsidRPr="00D7339D">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w:t>
      </w:r>
      <w:r w:rsidRPr="00D7339D">
        <w:rPr>
          <w:rFonts w:ascii="Palatino Linotype" w:hAnsi="Palatino Linotype"/>
          <w:i/>
          <w:color w:val="000000"/>
        </w:rPr>
        <w:lastRenderedPageBreak/>
        <w:t>persona física, moral o sindicato que reciba y ejerza recursos públicos o realice actos de autoridad en el ámbito federal, estatal y municipal,</w:t>
      </w:r>
      <w:r w:rsidRPr="00D7339D">
        <w:rPr>
          <w:rFonts w:ascii="Palatino Linotype" w:hAnsi="Palatino Linotype"/>
          <w:i/>
          <w:color w:val="000000"/>
          <w:vertAlign w:val="superscript"/>
        </w:rPr>
        <w:footnoteReference w:id="2"/>
      </w:r>
      <w:r w:rsidRPr="00D7339D">
        <w:rPr>
          <w:rFonts w:ascii="Palatino Linotype" w:hAnsi="Palatino Linotype"/>
          <w:color w:val="000000"/>
        </w:rPr>
        <w:t>que se constituye como una herramienta fundamental para ejercer</w:t>
      </w:r>
      <w:r w:rsidRPr="00D7339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7339D">
        <w:rPr>
          <w:rFonts w:ascii="Palatino Linotype" w:hAnsi="Palatino Linotype"/>
          <w:i/>
          <w:color w:val="000000"/>
          <w:vertAlign w:val="superscript"/>
        </w:rPr>
        <w:footnoteReference w:id="3"/>
      </w:r>
      <w:r w:rsidRPr="00D7339D">
        <w:rPr>
          <w:rFonts w:ascii="Palatino Linotype" w:hAnsi="Palatino Linotype"/>
          <w:color w:val="000000"/>
        </w:rPr>
        <w:t>fomentando</w:t>
      </w:r>
      <w:r w:rsidRPr="00D7339D">
        <w:rPr>
          <w:rFonts w:ascii="Palatino Linotype" w:hAnsi="Palatino Linotype"/>
          <w:i/>
          <w:color w:val="000000"/>
        </w:rPr>
        <w:t xml:space="preserve"> la transparencia de las actividades estatales y </w:t>
      </w:r>
      <w:r w:rsidRPr="00D7339D">
        <w:rPr>
          <w:rFonts w:ascii="Palatino Linotype" w:hAnsi="Palatino Linotype"/>
          <w:color w:val="000000"/>
        </w:rPr>
        <w:t>promoviendo</w:t>
      </w:r>
      <w:r w:rsidRPr="00D7339D">
        <w:rPr>
          <w:rFonts w:ascii="Palatino Linotype" w:hAnsi="Palatino Linotype"/>
          <w:i/>
          <w:color w:val="000000"/>
        </w:rPr>
        <w:t xml:space="preserve"> la responsabilidad de los funcionarios sobre su gestión pública,</w:t>
      </w:r>
      <w:r w:rsidRPr="00D7339D">
        <w:rPr>
          <w:rFonts w:ascii="Palatino Linotype" w:hAnsi="Palatino Linotype"/>
          <w:i/>
          <w:color w:val="000000"/>
          <w:vertAlign w:val="superscript"/>
        </w:rPr>
        <w:footnoteReference w:id="4"/>
      </w:r>
      <w:r w:rsidRPr="00D7339D">
        <w:rPr>
          <w:rFonts w:ascii="Palatino Linotype" w:hAnsi="Palatino Linotype"/>
          <w:color w:val="000000"/>
        </w:rPr>
        <w:t>que permite</w:t>
      </w:r>
      <w:r w:rsidRPr="00D7339D">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671D6C" w:rsidRPr="00D7339D" w:rsidRDefault="00671D6C" w:rsidP="00671D6C">
      <w:pPr>
        <w:spacing w:line="360" w:lineRule="auto"/>
        <w:contextualSpacing/>
        <w:jc w:val="both"/>
        <w:rPr>
          <w:rFonts w:ascii="Palatino Linotype" w:hAnsi="Palatino Linotype"/>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rsidR="00671D6C" w:rsidRPr="00D7339D" w:rsidRDefault="00671D6C" w:rsidP="00671D6C">
      <w:pPr>
        <w:spacing w:line="360" w:lineRule="auto"/>
        <w:contextualSpacing/>
        <w:jc w:val="both"/>
        <w:rPr>
          <w:rFonts w:ascii="Palatino Linotype" w:hAnsi="Palatino Linotype"/>
        </w:rPr>
      </w:pPr>
    </w:p>
    <w:p w:rsidR="00671D6C" w:rsidRPr="00D7339D" w:rsidRDefault="00671D6C" w:rsidP="00671D6C">
      <w:pPr>
        <w:spacing w:line="360" w:lineRule="auto"/>
        <w:ind w:left="567" w:right="567"/>
        <w:contextualSpacing/>
        <w:jc w:val="both"/>
        <w:rPr>
          <w:rFonts w:ascii="Palatino Linotype" w:hAnsi="Palatino Linotype"/>
          <w:i/>
        </w:rPr>
      </w:pPr>
      <w:r w:rsidRPr="00D7339D">
        <w:rPr>
          <w:rFonts w:ascii="Palatino Linotype" w:hAnsi="Palatino Linotype"/>
          <w:i/>
        </w:rPr>
        <w:t>“</w:t>
      </w:r>
      <w:r w:rsidRPr="00D7339D">
        <w:rPr>
          <w:rFonts w:ascii="Palatino Linotype" w:hAnsi="Palatino Linotype"/>
          <w:b/>
          <w:i/>
        </w:rPr>
        <w:t>Artículo 1.-</w:t>
      </w:r>
      <w:r w:rsidRPr="00D7339D">
        <w:rPr>
          <w:rFonts w:ascii="Palatino Linotype" w:hAnsi="Palatino Linotype"/>
          <w:i/>
        </w:rPr>
        <w:t xml:space="preserve"> </w:t>
      </w:r>
    </w:p>
    <w:p w:rsidR="00671D6C" w:rsidRPr="00D7339D" w:rsidRDefault="00671D6C" w:rsidP="00671D6C">
      <w:pPr>
        <w:spacing w:line="360" w:lineRule="auto"/>
        <w:ind w:left="567" w:right="567"/>
        <w:contextualSpacing/>
        <w:jc w:val="both"/>
        <w:rPr>
          <w:rFonts w:ascii="Palatino Linotype" w:hAnsi="Palatino Linotype"/>
          <w:i/>
        </w:rPr>
      </w:pPr>
      <w:r w:rsidRPr="00D7339D">
        <w:rPr>
          <w:rFonts w:ascii="Palatino Linotype" w:hAnsi="Palatino Linotype"/>
          <w:i/>
        </w:rPr>
        <w:t>(…)</w:t>
      </w:r>
    </w:p>
    <w:p w:rsidR="00671D6C" w:rsidRPr="00D7339D" w:rsidRDefault="00671D6C" w:rsidP="00671D6C">
      <w:pPr>
        <w:spacing w:line="360" w:lineRule="auto"/>
        <w:ind w:left="567" w:right="567"/>
        <w:contextualSpacing/>
        <w:jc w:val="both"/>
        <w:rPr>
          <w:rFonts w:ascii="Palatino Linotype" w:hAnsi="Palatino Linotype"/>
          <w:i/>
        </w:rPr>
      </w:pPr>
      <w:r w:rsidRPr="00D7339D">
        <w:rPr>
          <w:rFonts w:ascii="Palatino Linotype" w:hAnsi="Palatino Linotype"/>
          <w:i/>
        </w:rPr>
        <w:t>Todas las</w:t>
      </w:r>
      <w:r w:rsidRPr="00D7339D">
        <w:rPr>
          <w:rFonts w:ascii="Palatino Linotype" w:hAnsi="Palatino Linotype"/>
        </w:rPr>
        <w:t xml:space="preserve"> </w:t>
      </w:r>
      <w:r w:rsidRPr="00D7339D">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71D6C" w:rsidRPr="00D7339D" w:rsidRDefault="00671D6C" w:rsidP="00671D6C">
      <w:pPr>
        <w:spacing w:line="360" w:lineRule="auto"/>
        <w:ind w:left="567" w:right="567"/>
        <w:contextualSpacing/>
        <w:jc w:val="both"/>
        <w:rPr>
          <w:rFonts w:ascii="Palatino Linotype" w:hAnsi="Palatino Linotype"/>
        </w:rPr>
      </w:pPr>
      <w:r w:rsidRPr="00D7339D">
        <w:rPr>
          <w:rFonts w:ascii="Palatino Linotype" w:hAnsi="Palatino Linotype"/>
          <w:i/>
        </w:rPr>
        <w:lastRenderedPageBreak/>
        <w:t>(…)</w:t>
      </w:r>
      <w:r w:rsidRPr="00D7339D">
        <w:rPr>
          <w:rFonts w:ascii="Palatino Linotype" w:hAnsi="Palatino Linotype"/>
        </w:rPr>
        <w:t>”.</w:t>
      </w:r>
    </w:p>
    <w:p w:rsidR="00671D6C" w:rsidRPr="00D7339D" w:rsidRDefault="00671D6C" w:rsidP="00671D6C">
      <w:pPr>
        <w:spacing w:line="360" w:lineRule="auto"/>
        <w:ind w:left="567" w:right="567"/>
        <w:contextualSpacing/>
        <w:jc w:val="both"/>
        <w:rPr>
          <w:rFonts w:ascii="Palatino Linotype" w:hAnsi="Palatino Linotype"/>
        </w:rPr>
      </w:pPr>
      <w:r w:rsidRPr="00D7339D">
        <w:rPr>
          <w:rFonts w:ascii="Palatino Linotype" w:hAnsi="Palatino Linotype"/>
        </w:rPr>
        <w:t>(Énfasis Añadido)</w:t>
      </w:r>
    </w:p>
    <w:p w:rsidR="00671D6C" w:rsidRPr="00D7339D" w:rsidRDefault="00671D6C" w:rsidP="00671D6C">
      <w:pPr>
        <w:spacing w:line="360" w:lineRule="auto"/>
        <w:ind w:left="567" w:right="567"/>
        <w:contextualSpacing/>
        <w:jc w:val="both"/>
        <w:rPr>
          <w:rFonts w:ascii="Palatino Linotype" w:hAnsi="Palatino Linotype"/>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i/>
        </w:rPr>
      </w:pPr>
      <w:r w:rsidRPr="00D7339D">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671D6C" w:rsidRPr="00D7339D" w:rsidRDefault="00671D6C" w:rsidP="00671D6C">
      <w:pPr>
        <w:numPr>
          <w:ilvl w:val="0"/>
          <w:numId w:val="15"/>
        </w:numPr>
        <w:tabs>
          <w:tab w:val="left" w:pos="0"/>
        </w:tabs>
        <w:spacing w:line="360" w:lineRule="auto"/>
        <w:ind w:left="0" w:firstLine="0"/>
        <w:contextualSpacing/>
        <w:jc w:val="both"/>
        <w:rPr>
          <w:rFonts w:ascii="Palatino Linotype" w:hAnsi="Palatino Linotype"/>
        </w:rPr>
      </w:pPr>
      <w:r w:rsidRPr="00D7339D">
        <w:rPr>
          <w:rFonts w:ascii="Palatino Linotype" w:hAnsi="Palatino Linotype"/>
        </w:rPr>
        <w:t xml:space="preserve">Así, conforme a la Constitución Política de las Estado Unidos Mexicanos </w:t>
      </w:r>
      <w:r w:rsidRPr="00D7339D">
        <w:rPr>
          <w:rFonts w:ascii="Palatino Linotype" w:eastAsia="Calibri" w:hAnsi="Palatino Linotype"/>
        </w:rPr>
        <w:t>y la Constitución Política del Estado Libre y Soberano de México respectivamente</w:t>
      </w:r>
      <w:r w:rsidRPr="00D7339D">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671D6C" w:rsidRPr="00D7339D" w:rsidRDefault="00671D6C" w:rsidP="00671D6C">
      <w:pPr>
        <w:tabs>
          <w:tab w:val="left" w:pos="0"/>
        </w:tabs>
        <w:spacing w:line="360" w:lineRule="auto"/>
        <w:contextualSpacing/>
        <w:jc w:val="both"/>
        <w:rPr>
          <w:rFonts w:ascii="Palatino Linotype" w:hAnsi="Palatino Linotype"/>
        </w:rPr>
      </w:pPr>
    </w:p>
    <w:p w:rsidR="00671D6C" w:rsidRPr="00D7339D" w:rsidRDefault="00671D6C" w:rsidP="00671D6C">
      <w:pPr>
        <w:spacing w:line="360" w:lineRule="auto"/>
        <w:ind w:left="567" w:right="567"/>
        <w:jc w:val="center"/>
        <w:rPr>
          <w:rFonts w:ascii="Palatino Linotype" w:hAnsi="Palatino Linotype" w:cs="Arial"/>
          <w:b/>
          <w:bCs/>
          <w:i/>
        </w:rPr>
      </w:pPr>
      <w:r w:rsidRPr="00D7339D">
        <w:rPr>
          <w:rFonts w:ascii="Palatino Linotype" w:hAnsi="Palatino Linotype" w:cs="Arial"/>
          <w:bCs/>
          <w:i/>
        </w:rPr>
        <w:t xml:space="preserve"> </w:t>
      </w:r>
      <w:r w:rsidRPr="00D7339D">
        <w:rPr>
          <w:rFonts w:ascii="Palatino Linotype" w:hAnsi="Palatino Linotype" w:cs="Arial"/>
          <w:b/>
          <w:bCs/>
          <w:i/>
        </w:rPr>
        <w:t>Constitución Política de los Estados Unidos Mexicanos</w:t>
      </w:r>
    </w:p>
    <w:p w:rsidR="00671D6C" w:rsidRPr="00D7339D" w:rsidRDefault="00671D6C" w:rsidP="00671D6C">
      <w:pPr>
        <w:spacing w:line="360" w:lineRule="auto"/>
        <w:ind w:left="567" w:right="567"/>
        <w:jc w:val="both"/>
        <w:rPr>
          <w:rFonts w:ascii="Palatino Linotype" w:hAnsi="Palatino Linotype" w:cs="Arial"/>
          <w:b/>
          <w:bCs/>
          <w:i/>
        </w:rPr>
      </w:pPr>
      <w:r w:rsidRPr="00D7339D">
        <w:rPr>
          <w:rFonts w:ascii="Palatino Linotype" w:hAnsi="Palatino Linotype" w:cs="Arial"/>
          <w:b/>
          <w:bCs/>
          <w:i/>
        </w:rPr>
        <w:t>“Artículo 6.</w:t>
      </w:r>
      <w:r w:rsidRPr="00D7339D">
        <w:rPr>
          <w:rFonts w:ascii="Palatino Linotype" w:hAnsi="Palatino Linotype" w:cs="Arial"/>
          <w:bCs/>
          <w:i/>
        </w:rPr>
        <w:t xml:space="preserve"> …</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Cs/>
          <w:i/>
        </w:rPr>
        <w:t>…</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Cs/>
          <w:i/>
        </w:rPr>
        <w:t>Para efectos de lo dispuesto en el presente artículo se observará lo siguiente:</w:t>
      </w:r>
    </w:p>
    <w:p w:rsidR="00671D6C" w:rsidRPr="00D7339D" w:rsidRDefault="00671D6C" w:rsidP="00671D6C">
      <w:pPr>
        <w:spacing w:line="360" w:lineRule="auto"/>
        <w:ind w:left="567" w:right="567"/>
        <w:jc w:val="both"/>
        <w:rPr>
          <w:rFonts w:ascii="Palatino Linotype" w:hAnsi="Palatino Linotype" w:cs="Arial"/>
          <w:b/>
          <w:bCs/>
          <w:i/>
        </w:rPr>
      </w:pPr>
      <w:r w:rsidRPr="00D7339D">
        <w:rPr>
          <w:rFonts w:ascii="Palatino Linotype" w:hAnsi="Palatino Linotype" w:cs="Arial"/>
          <w:b/>
          <w:bCs/>
          <w:i/>
        </w:rPr>
        <w:t>A</w:t>
      </w:r>
      <w:r w:rsidRPr="00D7339D">
        <w:rPr>
          <w:rFonts w:ascii="Palatino Linotype" w:hAnsi="Palatino Linotype" w:cs="Arial"/>
          <w:bCs/>
          <w:i/>
        </w:rPr>
        <w:t xml:space="preserve">. </w:t>
      </w:r>
      <w:r w:rsidRPr="00D7339D">
        <w:rPr>
          <w:rFonts w:ascii="Palatino Linotype" w:hAnsi="Palatino Linotype" w:cs="Arial"/>
          <w:b/>
          <w:bCs/>
          <w:i/>
        </w:rPr>
        <w:t>Para el ejercicio del derecho de acceso a la información</w:t>
      </w:r>
      <w:r w:rsidRPr="00D7339D">
        <w:rPr>
          <w:rFonts w:ascii="Palatino Linotype" w:hAnsi="Palatino Linotype" w:cs="Arial"/>
          <w:bCs/>
          <w:i/>
        </w:rPr>
        <w:t xml:space="preserve">, la Federación y </w:t>
      </w:r>
      <w:r w:rsidRPr="00D7339D">
        <w:rPr>
          <w:rFonts w:ascii="Palatino Linotype" w:hAnsi="Palatino Linotype" w:cs="Arial"/>
          <w:b/>
          <w:bCs/>
          <w:i/>
        </w:rPr>
        <w:t>las entidades federativas, en el ámbito de sus respectivas competencias, se regirán por los siguientes principios y bases:</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
          <w:bCs/>
          <w:i/>
        </w:rPr>
        <w:t xml:space="preserve">I. </w:t>
      </w:r>
      <w:r w:rsidRPr="00D7339D">
        <w:rPr>
          <w:rFonts w:ascii="Palatino Linotype" w:hAnsi="Palatino Linotype" w:cs="Arial"/>
          <w:b/>
          <w:bCs/>
          <w:i/>
        </w:rPr>
        <w:tab/>
        <w:t>Toda la información en posesión de cualquier</w:t>
      </w:r>
      <w:r w:rsidRPr="00D7339D">
        <w:rPr>
          <w:rFonts w:ascii="Palatino Linotype" w:hAnsi="Palatino Linotype" w:cs="Arial"/>
          <w:bCs/>
          <w:i/>
        </w:rPr>
        <w:t xml:space="preserve"> </w:t>
      </w:r>
      <w:r w:rsidRPr="00D7339D">
        <w:rPr>
          <w:rFonts w:ascii="Palatino Linotype" w:hAnsi="Palatino Linotype" w:cs="Arial"/>
          <w:b/>
          <w:bCs/>
          <w:i/>
        </w:rPr>
        <w:t>autoridad</w:t>
      </w:r>
      <w:r w:rsidRPr="00D7339D">
        <w:rPr>
          <w:rFonts w:ascii="Palatino Linotype" w:hAnsi="Palatino Linotype" w:cs="Arial"/>
          <w:bCs/>
          <w:i/>
        </w:rPr>
        <w:t xml:space="preserve">, entidad, órgano y organismo de los Poderes Ejecutivo, Legislativo y Judicial, órganos autónomos, partidos políticos, fideicomisos y fondos públicos, así como de </w:t>
      </w:r>
      <w:r w:rsidRPr="00D7339D">
        <w:rPr>
          <w:rFonts w:ascii="Palatino Linotype" w:hAnsi="Palatino Linotype" w:cs="Arial"/>
          <w:bCs/>
          <w:i/>
        </w:rPr>
        <w:lastRenderedPageBreak/>
        <w:t xml:space="preserve">cualquier persona física, moral o sindicato que reciba y ejerza recursos públicos o realice actos de autoridad en el ámbito federal, estatal y </w:t>
      </w:r>
      <w:r w:rsidRPr="00D7339D">
        <w:rPr>
          <w:rFonts w:ascii="Palatino Linotype" w:hAnsi="Palatino Linotype" w:cs="Arial"/>
          <w:b/>
          <w:bCs/>
          <w:i/>
        </w:rPr>
        <w:t>municipal</w:t>
      </w:r>
      <w:r w:rsidRPr="00D7339D">
        <w:rPr>
          <w:rFonts w:ascii="Palatino Linotype" w:hAnsi="Palatino Linotype" w:cs="Arial"/>
          <w:bCs/>
          <w:i/>
        </w:rPr>
        <w:t xml:space="preserve">, </w:t>
      </w:r>
      <w:r w:rsidRPr="00D7339D">
        <w:rPr>
          <w:rFonts w:ascii="Palatino Linotype" w:hAnsi="Palatino Linotype" w:cs="Arial"/>
          <w:b/>
          <w:bCs/>
          <w:i/>
        </w:rPr>
        <w:t>es pública</w:t>
      </w:r>
      <w:r w:rsidRPr="00D7339D">
        <w:rPr>
          <w:rFonts w:ascii="Palatino Linotype" w:hAnsi="Palatino Linotype" w:cs="Arial"/>
          <w:bCs/>
          <w:i/>
        </w:rPr>
        <w:t xml:space="preserve"> y sólo podrá ser reservada temporalmente por razones de interés público y seguridad nacional, en los términos que fijen las leyes. </w:t>
      </w:r>
      <w:r w:rsidRPr="00D7339D">
        <w:rPr>
          <w:rFonts w:ascii="Palatino Linotype" w:hAnsi="Palatino Linotype" w:cs="Arial"/>
          <w:b/>
          <w:bCs/>
          <w:i/>
        </w:rPr>
        <w:t>En la interpretación de este derecho deberá prevalecer el principio de máxima publicidad. Los sujetos obligados deberán documentar todo acto que derive del ejercicio de sus facultades, competencias o funciones</w:t>
      </w:r>
      <w:r w:rsidRPr="00D7339D">
        <w:rPr>
          <w:rFonts w:ascii="Palatino Linotype" w:hAnsi="Palatino Linotype" w:cs="Arial"/>
          <w:bCs/>
          <w:i/>
        </w:rPr>
        <w:t>, la ley determinará los supuestos específicos bajo los cuales procederá la declaración de inexistencia de la información.”</w:t>
      </w:r>
    </w:p>
    <w:p w:rsidR="00671D6C" w:rsidRPr="00D7339D" w:rsidRDefault="00671D6C" w:rsidP="00671D6C">
      <w:pPr>
        <w:pStyle w:val="Prrafodelista"/>
        <w:tabs>
          <w:tab w:val="left" w:pos="567"/>
        </w:tabs>
        <w:spacing w:line="360" w:lineRule="auto"/>
        <w:ind w:left="567" w:right="567"/>
        <w:jc w:val="both"/>
        <w:rPr>
          <w:rFonts w:ascii="Palatino Linotype" w:hAnsi="Palatino Linotype" w:cs="Arial"/>
          <w:bCs/>
        </w:rPr>
      </w:pPr>
      <w:r w:rsidRPr="00D7339D">
        <w:rPr>
          <w:rFonts w:ascii="Palatino Linotype" w:hAnsi="Palatino Linotype" w:cs="Arial"/>
          <w:bCs/>
        </w:rPr>
        <w:t>(Énfasis añadido)</w:t>
      </w:r>
    </w:p>
    <w:p w:rsidR="00671D6C" w:rsidRPr="00D7339D" w:rsidRDefault="00671D6C" w:rsidP="00671D6C">
      <w:pPr>
        <w:pStyle w:val="Prrafodelista"/>
        <w:tabs>
          <w:tab w:val="left" w:pos="567"/>
        </w:tabs>
        <w:spacing w:line="360" w:lineRule="auto"/>
        <w:ind w:left="567" w:right="567"/>
        <w:jc w:val="both"/>
        <w:rPr>
          <w:rFonts w:ascii="Palatino Linotype" w:hAnsi="Palatino Linotype" w:cs="Arial"/>
          <w:b/>
          <w:bCs/>
          <w:i/>
        </w:rPr>
      </w:pPr>
    </w:p>
    <w:p w:rsidR="00671D6C" w:rsidRPr="00D7339D" w:rsidRDefault="00671D6C" w:rsidP="00671D6C">
      <w:pPr>
        <w:spacing w:line="360" w:lineRule="auto"/>
        <w:ind w:left="567" w:right="567"/>
        <w:jc w:val="center"/>
        <w:rPr>
          <w:rFonts w:ascii="Palatino Linotype" w:hAnsi="Palatino Linotype" w:cs="Arial"/>
          <w:b/>
          <w:bCs/>
          <w:i/>
        </w:rPr>
      </w:pPr>
      <w:r w:rsidRPr="00D7339D">
        <w:rPr>
          <w:rFonts w:ascii="Palatino Linotype" w:hAnsi="Palatino Linotype" w:cs="Arial"/>
          <w:b/>
          <w:bCs/>
          <w:i/>
        </w:rPr>
        <w:t>Constitución Política del Estado Libre y Soberano de México</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
          <w:bCs/>
          <w:i/>
        </w:rPr>
        <w:t>“Artículo 5</w:t>
      </w:r>
      <w:r w:rsidRPr="00D7339D">
        <w:rPr>
          <w:rFonts w:ascii="Palatino Linotype" w:hAnsi="Palatino Linotype" w:cs="Arial"/>
          <w:bCs/>
          <w:i/>
        </w:rPr>
        <w:t>.</w:t>
      </w:r>
      <w:proofErr w:type="gramStart"/>
      <w:r w:rsidRPr="00D7339D">
        <w:rPr>
          <w:rFonts w:ascii="Palatino Linotype" w:hAnsi="Palatino Linotype" w:cs="Arial"/>
          <w:bCs/>
          <w:i/>
        </w:rPr>
        <w:t>- …</w:t>
      </w:r>
      <w:proofErr w:type="gramEnd"/>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Cs/>
          <w:i/>
        </w:rPr>
        <w:t>…</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
          <w:bCs/>
          <w:i/>
        </w:rPr>
        <w:t>El derecho a la información será garantizado por el Estado. La ley establecerá las previsiones que permitan asegurar la protección, el respeto y la difusión de este derecho</w:t>
      </w:r>
      <w:r w:rsidRPr="00D7339D">
        <w:rPr>
          <w:rFonts w:ascii="Palatino Linotype" w:hAnsi="Palatino Linotype" w:cs="Arial"/>
          <w:bCs/>
          <w:i/>
        </w:rPr>
        <w:t>.</w:t>
      </w: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71D6C" w:rsidRPr="00D7339D" w:rsidRDefault="00671D6C" w:rsidP="00671D6C">
      <w:pPr>
        <w:spacing w:line="360" w:lineRule="auto"/>
        <w:ind w:left="567" w:right="567"/>
        <w:jc w:val="both"/>
        <w:rPr>
          <w:rFonts w:ascii="Palatino Linotype" w:hAnsi="Palatino Linotype" w:cs="Arial"/>
          <w:bCs/>
          <w:i/>
        </w:rPr>
      </w:pPr>
    </w:p>
    <w:p w:rsidR="00671D6C" w:rsidRPr="00D7339D" w:rsidRDefault="00671D6C" w:rsidP="00671D6C">
      <w:pPr>
        <w:spacing w:line="360" w:lineRule="auto"/>
        <w:ind w:left="567" w:right="567"/>
        <w:jc w:val="both"/>
        <w:rPr>
          <w:rFonts w:ascii="Palatino Linotype" w:hAnsi="Palatino Linotype" w:cs="Arial"/>
          <w:bCs/>
          <w:i/>
        </w:rPr>
      </w:pPr>
      <w:r w:rsidRPr="00D7339D">
        <w:rPr>
          <w:rFonts w:ascii="Palatino Linotype" w:hAnsi="Palatino Linotype" w:cs="Arial"/>
          <w:b/>
          <w:bCs/>
          <w:i/>
        </w:rPr>
        <w:t>Este derecho se regirá por los principios y bases siguientes</w:t>
      </w:r>
      <w:r w:rsidRPr="00D7339D">
        <w:rPr>
          <w:rFonts w:ascii="Palatino Linotype" w:hAnsi="Palatino Linotype" w:cs="Arial"/>
          <w:bCs/>
          <w:i/>
        </w:rPr>
        <w:t>:</w:t>
      </w:r>
    </w:p>
    <w:p w:rsidR="00671D6C" w:rsidRPr="00D7339D" w:rsidRDefault="00671D6C" w:rsidP="00671D6C">
      <w:pPr>
        <w:pStyle w:val="Prrafodelista"/>
        <w:numPr>
          <w:ilvl w:val="0"/>
          <w:numId w:val="42"/>
        </w:numPr>
        <w:spacing w:line="360" w:lineRule="auto"/>
        <w:ind w:left="567" w:right="567" w:firstLine="0"/>
        <w:jc w:val="both"/>
        <w:rPr>
          <w:rFonts w:ascii="Palatino Linotype" w:hAnsi="Palatino Linotype" w:cs="Arial"/>
          <w:bCs/>
          <w:i/>
        </w:rPr>
      </w:pPr>
      <w:r w:rsidRPr="00D7339D">
        <w:rPr>
          <w:rFonts w:ascii="Palatino Linotype" w:hAnsi="Palatino Linotype" w:cs="Arial"/>
          <w:b/>
          <w:bCs/>
          <w:i/>
        </w:rPr>
        <w:lastRenderedPageBreak/>
        <w:t>Toda la información en posesión de cualquier autoridad, entidad, órgano y organismos de los</w:t>
      </w:r>
      <w:r w:rsidRPr="00D7339D">
        <w:rPr>
          <w:rFonts w:ascii="Palatino Linotype" w:hAnsi="Palatino Linotype" w:cs="Arial"/>
          <w:bCs/>
          <w:i/>
        </w:rPr>
        <w:t xml:space="preserve"> Poderes Ejecutivo, Legislativo y Judicial, órganos autónomos, partidos políticos, fideicomisos y fondos públicos estatales y </w:t>
      </w:r>
      <w:r w:rsidRPr="00D7339D">
        <w:rPr>
          <w:rFonts w:ascii="Palatino Linotype" w:hAnsi="Palatino Linotype" w:cs="Arial"/>
          <w:b/>
          <w:bCs/>
          <w:i/>
        </w:rPr>
        <w:t>municipales</w:t>
      </w:r>
      <w:r w:rsidRPr="00D7339D">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7339D">
        <w:rPr>
          <w:rFonts w:ascii="Palatino Linotype" w:hAnsi="Palatino Linotype" w:cs="Arial"/>
          <w:b/>
          <w:bCs/>
          <w:i/>
        </w:rPr>
        <w:t>es pública</w:t>
      </w:r>
      <w:r w:rsidRPr="00D7339D">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D7339D">
        <w:rPr>
          <w:rFonts w:ascii="Palatino Linotype" w:hAnsi="Palatino Linotype" w:cs="Arial"/>
          <w:b/>
          <w:bCs/>
          <w:i/>
        </w:rPr>
        <w:t>En la interpretación de este derecho deberá prevalecer el principio de máxima publicidad</w:t>
      </w:r>
      <w:r w:rsidRPr="00D7339D">
        <w:rPr>
          <w:rFonts w:ascii="Palatino Linotype" w:hAnsi="Palatino Linotype" w:cs="Arial"/>
          <w:bCs/>
          <w:i/>
        </w:rPr>
        <w:t xml:space="preserve">. </w:t>
      </w:r>
      <w:r w:rsidRPr="00D7339D">
        <w:rPr>
          <w:rFonts w:ascii="Palatino Linotype" w:hAnsi="Palatino Linotype" w:cs="Arial"/>
          <w:b/>
          <w:bCs/>
          <w:i/>
        </w:rPr>
        <w:t>Los sujetos obligados deberán documentar todo acto que derive del ejercicio de sus facultades, competencias o funciones</w:t>
      </w:r>
      <w:r w:rsidRPr="00D7339D">
        <w:rPr>
          <w:rFonts w:ascii="Palatino Linotype" w:hAnsi="Palatino Linotype" w:cs="Arial"/>
          <w:bCs/>
          <w:i/>
        </w:rPr>
        <w:t>, la ley determinará los supuestos específicos bajo los cuales procederá la declaración de inexistencia de la información.”</w:t>
      </w:r>
    </w:p>
    <w:p w:rsidR="00671D6C" w:rsidRPr="00D7339D" w:rsidRDefault="00671D6C" w:rsidP="00671D6C">
      <w:pPr>
        <w:pStyle w:val="Prrafodelista"/>
        <w:tabs>
          <w:tab w:val="left" w:pos="567"/>
        </w:tabs>
        <w:spacing w:line="360" w:lineRule="auto"/>
        <w:ind w:left="567" w:right="567"/>
        <w:jc w:val="both"/>
        <w:rPr>
          <w:rFonts w:ascii="Palatino Linotype" w:hAnsi="Palatino Linotype" w:cs="Arial"/>
          <w:bCs/>
        </w:rPr>
      </w:pPr>
      <w:r w:rsidRPr="00D7339D">
        <w:rPr>
          <w:rFonts w:ascii="Palatino Linotype" w:hAnsi="Palatino Linotype" w:cs="Arial"/>
          <w:bCs/>
        </w:rPr>
        <w:t>(Énfasis añadido)</w:t>
      </w:r>
    </w:p>
    <w:p w:rsidR="00671D6C" w:rsidRPr="00D7339D" w:rsidRDefault="00671D6C" w:rsidP="00671D6C">
      <w:pPr>
        <w:spacing w:line="360" w:lineRule="auto"/>
        <w:ind w:left="567" w:right="567"/>
        <w:jc w:val="both"/>
        <w:rPr>
          <w:rFonts w:ascii="Palatino Linotype" w:hAnsi="Palatino Linotype"/>
          <w:i/>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D7339D">
        <w:rPr>
          <w:rFonts w:ascii="Palatino Linotype" w:hAnsi="Palatino Linotype" w:cs="Arial"/>
          <w:i/>
        </w:rPr>
        <w:t>por los principios de simplicidad, rapidez gratuidad del procedimiento, auxilio y orientación a los particulares</w:t>
      </w:r>
      <w:r w:rsidRPr="00D7339D">
        <w:rPr>
          <w:rFonts w:ascii="Palatino Linotype" w:hAnsi="Palatino Linotype" w:cs="Arial"/>
        </w:rPr>
        <w:t>, contemplando el derecho de las personas con discapacidad y hablantes de lengua indígena.</w:t>
      </w:r>
    </w:p>
    <w:p w:rsidR="00671D6C" w:rsidRPr="00D7339D" w:rsidRDefault="00671D6C" w:rsidP="00671D6C">
      <w:pPr>
        <w:spacing w:line="360" w:lineRule="auto"/>
        <w:contextualSpacing/>
        <w:jc w:val="both"/>
        <w:rPr>
          <w:rFonts w:ascii="Palatino Linotype" w:hAnsi="Palatino Linotype" w:cs="Arial"/>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El Derecho de Acceso a la Información se garantiza y respeta oportunamente, y según lo que dispone la Ley, las </w:t>
      </w:r>
      <w:r w:rsidRPr="00D7339D">
        <w:rPr>
          <w:rFonts w:ascii="Palatino Linotype" w:hAnsi="Palatino Linotype" w:cs="Arial"/>
          <w:i/>
        </w:rPr>
        <w:t>solicitudes de acceso a la información</w:t>
      </w:r>
      <w:r w:rsidRPr="00D7339D">
        <w:rPr>
          <w:rFonts w:ascii="Palatino Linotype" w:hAnsi="Palatino Linotype" w:cs="Arial"/>
        </w:rPr>
        <w:t>.</w:t>
      </w:r>
    </w:p>
    <w:p w:rsidR="00671D6C" w:rsidRPr="00D7339D" w:rsidRDefault="00671D6C" w:rsidP="00CD338E">
      <w:pPr>
        <w:keepNext/>
        <w:keepLines/>
        <w:numPr>
          <w:ilvl w:val="1"/>
          <w:numId w:val="15"/>
        </w:numPr>
        <w:spacing w:line="360" w:lineRule="auto"/>
        <w:ind w:left="851" w:hanging="567"/>
        <w:contextualSpacing/>
        <w:jc w:val="both"/>
        <w:outlineLvl w:val="1"/>
        <w:rPr>
          <w:rFonts w:ascii="Palatino Linotype" w:eastAsia="MS Gothic" w:hAnsi="Palatino Linotype"/>
          <w:b/>
        </w:rPr>
      </w:pPr>
      <w:bookmarkStart w:id="152" w:name="_Toc70428585"/>
      <w:bookmarkStart w:id="153" w:name="_Toc71234380"/>
      <w:bookmarkStart w:id="154" w:name="_Toc83901398"/>
      <w:r w:rsidRPr="00D7339D">
        <w:rPr>
          <w:rFonts w:ascii="Palatino Linotype" w:eastAsia="MS Gothic" w:hAnsi="Palatino Linotype"/>
          <w:b/>
        </w:rPr>
        <w:lastRenderedPageBreak/>
        <w:t>Del deber de las autoridades de promover, respetar, proteger y garantizar el derecho de acceso a la información pública.</w:t>
      </w:r>
      <w:bookmarkEnd w:id="152"/>
      <w:bookmarkEnd w:id="153"/>
      <w:bookmarkEnd w:id="154"/>
      <w:r w:rsidRPr="00D7339D">
        <w:rPr>
          <w:rFonts w:ascii="Palatino Linotype" w:eastAsia="MS Gothic" w:hAnsi="Palatino Linotype"/>
          <w:b/>
        </w:rPr>
        <w:t xml:space="preserve"> </w:t>
      </w:r>
    </w:p>
    <w:p w:rsidR="00671D6C" w:rsidRPr="00D7339D" w:rsidRDefault="00671D6C" w:rsidP="00671D6C">
      <w:pPr>
        <w:pStyle w:val="Prrafodelista"/>
        <w:spacing w:line="360" w:lineRule="auto"/>
        <w:rPr>
          <w:rFonts w:ascii="Palatino Linotype" w:hAnsi="Palatino Linotype" w:cs="Arial"/>
        </w:rPr>
      </w:pPr>
    </w:p>
    <w:p w:rsidR="00671D6C" w:rsidRPr="00D7339D" w:rsidRDefault="00671D6C" w:rsidP="00671D6C">
      <w:pPr>
        <w:pStyle w:val="Prrafodelista"/>
        <w:numPr>
          <w:ilvl w:val="0"/>
          <w:numId w:val="15"/>
        </w:numPr>
        <w:spacing w:line="360" w:lineRule="auto"/>
        <w:ind w:left="0" w:firstLine="0"/>
        <w:jc w:val="both"/>
        <w:rPr>
          <w:rFonts w:ascii="Palatino Linotype" w:hAnsi="Palatino Linotype" w:cs="Arial"/>
        </w:rPr>
      </w:pPr>
      <w:r w:rsidRPr="00D7339D">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D7339D">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rsidR="00671D6C" w:rsidRPr="00D7339D" w:rsidRDefault="00671D6C" w:rsidP="00671D6C">
      <w:pPr>
        <w:pStyle w:val="Prrafodelista"/>
        <w:spacing w:line="360" w:lineRule="auto"/>
        <w:ind w:left="0"/>
        <w:jc w:val="both"/>
        <w:rPr>
          <w:rFonts w:ascii="Palatino Linotype" w:hAnsi="Palatino Linotype"/>
          <w:b/>
        </w:rPr>
      </w:pPr>
    </w:p>
    <w:p w:rsidR="00671D6C" w:rsidRPr="00D7339D" w:rsidRDefault="00671D6C" w:rsidP="00671D6C">
      <w:pPr>
        <w:pStyle w:val="Prrafodelista"/>
        <w:numPr>
          <w:ilvl w:val="0"/>
          <w:numId w:val="15"/>
        </w:numPr>
        <w:spacing w:line="360" w:lineRule="auto"/>
        <w:ind w:left="0" w:firstLine="0"/>
        <w:jc w:val="both"/>
        <w:rPr>
          <w:rFonts w:ascii="Palatino Linotype" w:hAnsi="Palatino Linotype"/>
          <w:b/>
        </w:rPr>
      </w:pPr>
      <w:r w:rsidRPr="00D7339D">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671D6C" w:rsidRPr="00D7339D" w:rsidRDefault="00671D6C" w:rsidP="00671D6C">
      <w:pPr>
        <w:pStyle w:val="Prrafodelista"/>
        <w:spacing w:line="360" w:lineRule="auto"/>
        <w:ind w:left="0"/>
        <w:jc w:val="both"/>
        <w:rPr>
          <w:rFonts w:ascii="Palatino Linotype" w:hAnsi="Palatino Linotype"/>
          <w:b/>
        </w:rPr>
      </w:pPr>
    </w:p>
    <w:p w:rsidR="00671D6C" w:rsidRPr="00D7339D" w:rsidRDefault="00671D6C" w:rsidP="00671D6C">
      <w:pPr>
        <w:pStyle w:val="Prrafodelista"/>
        <w:numPr>
          <w:ilvl w:val="0"/>
          <w:numId w:val="15"/>
        </w:numPr>
        <w:spacing w:line="360" w:lineRule="auto"/>
        <w:ind w:left="0" w:firstLine="0"/>
        <w:jc w:val="both"/>
        <w:rPr>
          <w:rFonts w:ascii="Palatino Linotype" w:hAnsi="Palatino Linotype"/>
        </w:rPr>
      </w:pPr>
      <w:r w:rsidRPr="00D7339D">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671D6C" w:rsidRPr="00D7339D" w:rsidRDefault="00671D6C" w:rsidP="00671D6C">
      <w:pPr>
        <w:pStyle w:val="Prrafodelista"/>
        <w:spacing w:line="360" w:lineRule="auto"/>
        <w:ind w:left="360"/>
        <w:jc w:val="both"/>
        <w:rPr>
          <w:rFonts w:ascii="Palatino Linotype" w:hAnsi="Palatino Linotype"/>
          <w:b/>
          <w:i/>
        </w:rPr>
      </w:pPr>
    </w:p>
    <w:p w:rsidR="00671D6C" w:rsidRPr="00D7339D" w:rsidRDefault="00671D6C" w:rsidP="00671D6C">
      <w:pPr>
        <w:pStyle w:val="Prrafodelista"/>
        <w:spacing w:line="360" w:lineRule="auto"/>
        <w:ind w:left="567" w:right="567"/>
        <w:jc w:val="both"/>
        <w:rPr>
          <w:rFonts w:ascii="Palatino Linotype" w:hAnsi="Palatino Linotype"/>
          <w:b/>
          <w:i/>
        </w:rPr>
      </w:pPr>
      <w:r w:rsidRPr="00D7339D">
        <w:rPr>
          <w:rFonts w:ascii="Palatino Linotype" w:hAnsi="Palatino Linotype"/>
          <w:i/>
        </w:rPr>
        <w:lastRenderedPageBreak/>
        <w:t>“</w:t>
      </w:r>
      <w:r w:rsidRPr="00D7339D">
        <w:rPr>
          <w:rFonts w:ascii="Palatino Linotype" w:hAnsi="Palatino Linotype"/>
          <w:b/>
          <w:i/>
        </w:rPr>
        <w:t>Artículo 163.</w:t>
      </w:r>
      <w:r w:rsidRPr="00D7339D">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rsidR="00671D6C" w:rsidRPr="00D7339D" w:rsidRDefault="00671D6C" w:rsidP="00671D6C">
      <w:pPr>
        <w:pStyle w:val="Prrafodelista"/>
        <w:spacing w:line="360" w:lineRule="auto"/>
        <w:ind w:left="567" w:right="567"/>
        <w:jc w:val="both"/>
        <w:rPr>
          <w:rFonts w:ascii="Palatino Linotype" w:hAnsi="Palatino Linotype"/>
          <w:i/>
        </w:rPr>
      </w:pPr>
      <w:r w:rsidRPr="00D7339D">
        <w:rPr>
          <w:rFonts w:ascii="Palatino Linotype" w:hAnsi="Palatino Linotype"/>
          <w:i/>
        </w:rPr>
        <w:t>(…)”</w:t>
      </w:r>
    </w:p>
    <w:p w:rsidR="00671D6C" w:rsidRPr="00D7339D" w:rsidRDefault="00671D6C" w:rsidP="00671D6C">
      <w:pPr>
        <w:pStyle w:val="Prrafodelista"/>
        <w:spacing w:line="360" w:lineRule="auto"/>
        <w:ind w:left="567" w:right="567"/>
        <w:jc w:val="both"/>
        <w:rPr>
          <w:rFonts w:ascii="Palatino Linotype" w:hAnsi="Palatino Linotype"/>
          <w:b/>
          <w:i/>
        </w:rPr>
      </w:pPr>
    </w:p>
    <w:p w:rsidR="00671D6C" w:rsidRPr="00D7339D" w:rsidRDefault="00671D6C" w:rsidP="00671D6C">
      <w:pPr>
        <w:pStyle w:val="Prrafodelista"/>
        <w:spacing w:line="360" w:lineRule="auto"/>
        <w:ind w:left="567" w:right="567"/>
        <w:jc w:val="both"/>
        <w:rPr>
          <w:rFonts w:ascii="Palatino Linotype" w:hAnsi="Palatino Linotype"/>
          <w:i/>
        </w:rPr>
      </w:pPr>
      <w:r w:rsidRPr="00D7339D">
        <w:rPr>
          <w:rFonts w:ascii="Palatino Linotype" w:hAnsi="Palatino Linotype"/>
          <w:i/>
        </w:rPr>
        <w:t>“</w:t>
      </w:r>
      <w:r w:rsidRPr="00D7339D">
        <w:rPr>
          <w:rFonts w:ascii="Palatino Linotype" w:hAnsi="Palatino Linotype"/>
          <w:b/>
          <w:i/>
        </w:rPr>
        <w:t>Artículo 166.</w:t>
      </w:r>
      <w:r w:rsidRPr="00D7339D">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rsidR="00671D6C" w:rsidRPr="00D7339D" w:rsidRDefault="00671D6C" w:rsidP="00671D6C">
      <w:pPr>
        <w:pStyle w:val="Prrafodelista"/>
        <w:spacing w:line="360" w:lineRule="auto"/>
        <w:ind w:left="851" w:right="567"/>
        <w:jc w:val="both"/>
        <w:rPr>
          <w:rFonts w:ascii="Palatino Linotype" w:hAnsi="Palatino Linotype"/>
          <w:i/>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En este caso, la solicitud de información que formuló la particular como parte de su derecho de acceso a la información pública, no fue atendida, dado que el </w:t>
      </w:r>
      <w:r w:rsidRPr="00D7339D">
        <w:rPr>
          <w:rFonts w:ascii="Palatino Linotype" w:hAnsi="Palatino Linotype" w:cs="Arial"/>
          <w:b/>
        </w:rPr>
        <w:t>SUJETO OBLIGADO</w:t>
      </w:r>
      <w:r w:rsidRPr="00D7339D">
        <w:rPr>
          <w:rFonts w:ascii="Palatino Linotype" w:hAnsi="Palatino Linotype" w:cs="Arial"/>
        </w:rPr>
        <w:t xml:space="preserve"> fue omiso en emitir una respuesta.</w:t>
      </w:r>
    </w:p>
    <w:p w:rsidR="00671D6C" w:rsidRPr="00D7339D" w:rsidRDefault="00671D6C" w:rsidP="00671D6C">
      <w:pPr>
        <w:spacing w:line="360" w:lineRule="auto"/>
        <w:contextualSpacing/>
        <w:jc w:val="both"/>
        <w:rPr>
          <w:rFonts w:ascii="Palatino Linotype" w:hAnsi="Palatino Linotype" w:cs="Arial"/>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Por tanto, en cumplimiento a las obligaciones que la Constitución Federal , la Constitución Estatal y la Ley de la materia el </w:t>
      </w:r>
      <w:r w:rsidRPr="00D7339D">
        <w:rPr>
          <w:rFonts w:ascii="Palatino Linotype" w:hAnsi="Palatino Linotype" w:cs="Arial"/>
          <w:b/>
        </w:rPr>
        <w:t>SUJETO OBLIGADO</w:t>
      </w:r>
      <w:r w:rsidRPr="00D7339D">
        <w:rPr>
          <w:rFonts w:ascii="Palatino Linotype" w:hAnsi="Palatino Linotype" w:cs="Arial"/>
        </w:rPr>
        <w:t xml:space="preserve"> está constreñido a dar atención a las solicitudes de información que a través del </w:t>
      </w:r>
      <w:r w:rsidRPr="00D7339D">
        <w:rPr>
          <w:rFonts w:ascii="Palatino Linotype" w:hAnsi="Palatino Linotype" w:cs="Arial"/>
          <w:b/>
        </w:rPr>
        <w:t>SAIMEX</w:t>
      </w:r>
      <w:r w:rsidRPr="00D7339D">
        <w:rPr>
          <w:rFonts w:ascii="Palatino Linotype" w:hAnsi="Palatino Linotype" w:cs="Arial"/>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D7339D">
        <w:rPr>
          <w:rFonts w:ascii="Palatino Linotype" w:hAnsi="Palatino Linotype" w:cs="Arial"/>
          <w:b/>
        </w:rPr>
        <w:t>SAIME</w:t>
      </w:r>
      <w:r w:rsidRPr="00D7339D">
        <w:rPr>
          <w:rFonts w:ascii="Palatino Linotype" w:hAnsi="Palatino Linotype" w:cs="Arial"/>
        </w:rPr>
        <w:t xml:space="preserve">X, el </w:t>
      </w:r>
      <w:r w:rsidRPr="00D7339D">
        <w:rPr>
          <w:rFonts w:ascii="Palatino Linotype" w:hAnsi="Palatino Linotype" w:cs="Arial"/>
          <w:b/>
        </w:rPr>
        <w:t>SUJETO OBLIGADO</w:t>
      </w:r>
      <w:r w:rsidRPr="00D7339D">
        <w:rPr>
          <w:rFonts w:ascii="Palatino Linotype" w:hAnsi="Palatino Linotype" w:cs="Arial"/>
        </w:rPr>
        <w:t xml:space="preserve"> fue omiso en dar respuesta a las solicitudes. Prueba de ello, es la captura de pantalla que se incorpora:</w:t>
      </w:r>
    </w:p>
    <w:p w:rsidR="00671D6C" w:rsidRPr="00D7339D" w:rsidRDefault="00671D6C" w:rsidP="00671D6C">
      <w:pPr>
        <w:pStyle w:val="Prrafodelista"/>
        <w:rPr>
          <w:rFonts w:ascii="Palatino Linotype" w:hAnsi="Palatino Linotype" w:cs="Arial"/>
        </w:rPr>
      </w:pPr>
    </w:p>
    <w:p w:rsidR="00671D6C" w:rsidRPr="00D7339D" w:rsidRDefault="00671D6C" w:rsidP="00671D6C">
      <w:pPr>
        <w:spacing w:line="360" w:lineRule="auto"/>
        <w:contextualSpacing/>
        <w:jc w:val="center"/>
        <w:rPr>
          <w:rFonts w:ascii="Palatino Linotype" w:hAnsi="Palatino Linotype" w:cs="Arial"/>
        </w:rPr>
      </w:pPr>
      <w:r w:rsidRPr="00D7339D">
        <w:rPr>
          <w:rFonts w:ascii="Palatino Linotype" w:hAnsi="Palatino Linotype" w:cs="Arial"/>
          <w:noProof/>
          <w:lang w:val="es-MX" w:eastAsia="es-MX"/>
        </w:rPr>
        <w:lastRenderedPageBreak/>
        <w:drawing>
          <wp:inline distT="0" distB="0" distL="0" distR="0">
            <wp:extent cx="4754880" cy="1803798"/>
            <wp:effectExtent l="19050" t="19050" r="266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9170" cy="1805425"/>
                    </a:xfrm>
                    <a:prstGeom prst="rect">
                      <a:avLst/>
                    </a:prstGeom>
                    <a:noFill/>
                    <a:ln>
                      <a:solidFill>
                        <a:schemeClr val="tx1"/>
                      </a:solidFill>
                    </a:ln>
                  </pic:spPr>
                </pic:pic>
              </a:graphicData>
            </a:graphic>
          </wp:inline>
        </w:drawing>
      </w:r>
    </w:p>
    <w:p w:rsidR="00671D6C" w:rsidRPr="00D7339D" w:rsidRDefault="00671D6C" w:rsidP="00671D6C">
      <w:pPr>
        <w:spacing w:line="360" w:lineRule="auto"/>
        <w:contextualSpacing/>
        <w:jc w:val="center"/>
        <w:rPr>
          <w:rFonts w:ascii="Palatino Linotype" w:hAnsi="Palatino Linotype" w:cs="Arial"/>
        </w:rPr>
      </w:pPr>
    </w:p>
    <w:p w:rsidR="00671D6C" w:rsidRPr="00D7339D" w:rsidRDefault="00671D6C" w:rsidP="00671D6C">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No obstante en un hecho posterior a la interposición del recurso de revisión, como lo es la etapa de manifestaciones, el </w:t>
      </w:r>
      <w:r w:rsidRPr="00D7339D">
        <w:rPr>
          <w:rFonts w:ascii="Palatino Linotype" w:hAnsi="Palatino Linotype" w:cs="Arial"/>
          <w:b/>
        </w:rPr>
        <w:t>SUJETO OBLIGADO</w:t>
      </w:r>
      <w:r w:rsidRPr="00D7339D">
        <w:rPr>
          <w:rFonts w:ascii="Palatino Linotype" w:hAnsi="Palatino Linotype" w:cs="Arial"/>
        </w:rPr>
        <w:t xml:space="preserve"> revocó su falta de respuesta al rendir su informe justificado </w:t>
      </w:r>
      <w:r w:rsidRPr="00D7339D">
        <w:rPr>
          <w:rFonts w:ascii="Palatino Linotype" w:hAnsi="Palatino Linotype" w:cs="Arial"/>
          <w:i/>
        </w:rPr>
        <w:t>grosso modo</w:t>
      </w:r>
      <w:r w:rsidRPr="00D7339D">
        <w:rPr>
          <w:rFonts w:ascii="Palatino Linotype" w:hAnsi="Palatino Linotype" w:cs="Arial"/>
        </w:rPr>
        <w:t xml:space="preserve"> en los siguientes términos:</w:t>
      </w:r>
    </w:p>
    <w:p w:rsidR="00671D6C" w:rsidRPr="00D7339D" w:rsidRDefault="00671D6C" w:rsidP="00671D6C">
      <w:pPr>
        <w:spacing w:line="360" w:lineRule="auto"/>
        <w:contextualSpacing/>
        <w:jc w:val="both"/>
        <w:rPr>
          <w:rFonts w:ascii="Palatino Linotype" w:hAnsi="Palatino Linotype" w:cs="Arial"/>
        </w:rPr>
      </w:pPr>
    </w:p>
    <w:p w:rsidR="00671D6C" w:rsidRPr="00D7339D" w:rsidRDefault="00CD338E" w:rsidP="00671D6C">
      <w:pPr>
        <w:spacing w:line="360" w:lineRule="auto"/>
        <w:contextualSpacing/>
        <w:jc w:val="center"/>
        <w:rPr>
          <w:rFonts w:ascii="Palatino Linotype" w:hAnsi="Palatino Linotype" w:cs="Arial"/>
        </w:rPr>
      </w:pPr>
      <w:r w:rsidRPr="00D7339D">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2104187</wp:posOffset>
                </wp:positionV>
                <wp:extent cx="5581497" cy="1865376"/>
                <wp:effectExtent l="0" t="0" r="19685" b="20955"/>
                <wp:wrapNone/>
                <wp:docPr id="21" name="Conector recto 21"/>
                <wp:cNvGraphicFramePr/>
                <a:graphic xmlns:a="http://schemas.openxmlformats.org/drawingml/2006/main">
                  <a:graphicData uri="http://schemas.microsoft.com/office/word/2010/wordprocessingShape">
                    <wps:wsp>
                      <wps:cNvCnPr/>
                      <wps:spPr>
                        <a:xfrm>
                          <a:off x="0" y="0"/>
                          <a:ext cx="5581497" cy="18653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E03E955" id="Conector recto 21"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165.7pt" to="827.8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" strokecolor="black [3200]" strokeweight=".5pt">
                <v:stroke joinstyle="miter"/>
                <w10:wrap anchorx="margin"/>
              </v:line>
            </w:pict>
          </mc:Fallback>
        </mc:AlternateContent>
      </w:r>
      <w:r w:rsidR="00671D6C" w:rsidRPr="00D7339D">
        <w:rPr>
          <w:rFonts w:ascii="Palatino Linotype" w:hAnsi="Palatino Linotype" w:cs="Arial"/>
          <w:noProof/>
          <w:lang w:val="es-MX" w:eastAsia="es-MX"/>
        </w:rPr>
        <w:drawing>
          <wp:inline distT="0" distB="0" distL="0" distR="0">
            <wp:extent cx="5215737" cy="1747827"/>
            <wp:effectExtent l="19050" t="19050" r="2349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459" cy="1751755"/>
                    </a:xfrm>
                    <a:prstGeom prst="rect">
                      <a:avLst/>
                    </a:prstGeom>
                    <a:noFill/>
                    <a:ln>
                      <a:solidFill>
                        <a:schemeClr val="tx1"/>
                      </a:solidFill>
                    </a:ln>
                  </pic:spPr>
                </pic:pic>
              </a:graphicData>
            </a:graphic>
          </wp:inline>
        </w:drawing>
      </w:r>
    </w:p>
    <w:p w:rsidR="00923231" w:rsidRPr="00D7339D" w:rsidRDefault="00671D6C" w:rsidP="00671D6C">
      <w:pPr>
        <w:spacing w:line="360" w:lineRule="auto"/>
        <w:contextualSpacing/>
        <w:jc w:val="center"/>
        <w:rPr>
          <w:rFonts w:ascii="Palatino Linotype" w:hAnsi="Palatino Linotype"/>
          <w:color w:val="000000" w:themeColor="text1"/>
        </w:rPr>
      </w:pPr>
      <w:r w:rsidRPr="00D7339D">
        <w:rPr>
          <w:rFonts w:ascii="Palatino Linotype" w:hAnsi="Palatino Linotype"/>
          <w:noProof/>
          <w:color w:val="000000" w:themeColor="text1"/>
          <w:lang w:val="es-MX" w:eastAsia="es-MX"/>
        </w:rPr>
        <w:lastRenderedPageBreak/>
        <w:drawing>
          <wp:inline distT="0" distB="0" distL="0" distR="0">
            <wp:extent cx="5208423" cy="2250648"/>
            <wp:effectExtent l="19050" t="19050" r="11430"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474" cy="2257152"/>
                    </a:xfrm>
                    <a:prstGeom prst="rect">
                      <a:avLst/>
                    </a:prstGeom>
                    <a:noFill/>
                    <a:ln>
                      <a:solidFill>
                        <a:schemeClr val="tx1"/>
                      </a:solidFill>
                    </a:ln>
                  </pic:spPr>
                </pic:pic>
              </a:graphicData>
            </a:graphic>
          </wp:inline>
        </w:drawing>
      </w:r>
    </w:p>
    <w:p w:rsidR="00671D6C" w:rsidRPr="00D7339D" w:rsidRDefault="00671D6C" w:rsidP="00671D6C">
      <w:pPr>
        <w:spacing w:line="360" w:lineRule="auto"/>
        <w:contextualSpacing/>
        <w:jc w:val="center"/>
        <w:rPr>
          <w:rFonts w:ascii="Palatino Linotype" w:hAnsi="Palatino Linotype"/>
          <w:color w:val="000000" w:themeColor="text1"/>
        </w:rPr>
      </w:pPr>
    </w:p>
    <w:p w:rsidR="00671D6C" w:rsidRPr="00D7339D" w:rsidRDefault="00671D6C" w:rsidP="005B1DB4">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Si bien es cierto ya se advierte la existencia de un pronunciamiento del </w:t>
      </w:r>
      <w:r w:rsidRPr="00D7339D">
        <w:rPr>
          <w:rFonts w:ascii="Palatino Linotype" w:eastAsia="Palatino Linotype" w:hAnsi="Palatino Linotype" w:cs="Palatino Linotype"/>
          <w:b/>
        </w:rPr>
        <w:t>SUJETO OBLIGADO</w:t>
      </w:r>
      <w:r w:rsidRPr="00D7339D">
        <w:rPr>
          <w:rFonts w:ascii="Palatino Linotype" w:eastAsia="Palatino Linotype" w:hAnsi="Palatino Linotype" w:cs="Palatino Linotype"/>
        </w:rPr>
        <w:t xml:space="preserve"> </w:t>
      </w:r>
      <w:r w:rsidR="006311AB" w:rsidRPr="00D7339D">
        <w:rPr>
          <w:rFonts w:ascii="Palatino Linotype" w:eastAsia="Palatino Linotype" w:hAnsi="Palatino Linotype" w:cs="Palatino Linotype"/>
        </w:rPr>
        <w:t>el cual interrumpe su silencio</w:t>
      </w:r>
      <w:r w:rsidRPr="00D7339D">
        <w:rPr>
          <w:rFonts w:ascii="Palatino Linotype" w:eastAsia="Palatino Linotype" w:hAnsi="Palatino Linotype" w:cs="Palatino Linotype"/>
        </w:rPr>
        <w:t xml:space="preserve"> administrativo liso y llano; también lo es que no colma a cabalidad el derecho de acceso a la información pública del hoy recurrente, en virtud q</w:t>
      </w:r>
      <w:r w:rsidR="006311AB" w:rsidRPr="00D7339D">
        <w:rPr>
          <w:rFonts w:ascii="Palatino Linotype" w:eastAsia="Palatino Linotype" w:hAnsi="Palatino Linotype" w:cs="Palatino Linotype"/>
        </w:rPr>
        <w:t>ue de su contenido se desprenden únicamente las percepciones por concepto de dietas de la Presidenta Municipal, Síndicos y Regidores, siendo que la solicitud de información fue puntual en solicitar la “nómina adscrita a cada edil”</w:t>
      </w:r>
    </w:p>
    <w:p w:rsidR="00671D6C" w:rsidRPr="00D7339D" w:rsidRDefault="00671D6C" w:rsidP="00671D6C">
      <w:pPr>
        <w:spacing w:line="360" w:lineRule="auto"/>
        <w:contextualSpacing/>
        <w:jc w:val="both"/>
        <w:rPr>
          <w:rFonts w:ascii="Palatino Linotype" w:eastAsia="Palatino Linotype" w:hAnsi="Palatino Linotype" w:cs="Palatino Linotype"/>
        </w:rPr>
      </w:pPr>
    </w:p>
    <w:p w:rsidR="00BA4537" w:rsidRPr="00D7339D" w:rsidRDefault="006311AB" w:rsidP="005B1DB4">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hAnsi="Palatino Linotype"/>
          <w:color w:val="000000" w:themeColor="text1"/>
        </w:rPr>
        <w:t>Luego entonces, se considera dable señalar que se entiende</w:t>
      </w:r>
      <w:r w:rsidR="00124FD1" w:rsidRPr="00D7339D">
        <w:rPr>
          <w:rFonts w:ascii="Palatino Linotype" w:hAnsi="Palatino Linotype"/>
          <w:color w:val="000000" w:themeColor="text1"/>
        </w:rPr>
        <w:t xml:space="preserve"> </w:t>
      </w:r>
      <w:r w:rsidR="00764727" w:rsidRPr="00D7339D">
        <w:rPr>
          <w:rFonts w:ascii="Palatino Linotype" w:hAnsi="Palatino Linotype"/>
          <w:color w:val="000000" w:themeColor="text1"/>
        </w:rPr>
        <w:t xml:space="preserve">relativo a </w:t>
      </w:r>
      <w:r w:rsidR="001E2093" w:rsidRPr="00D7339D">
        <w:rPr>
          <w:rFonts w:ascii="Palatino Linotype" w:hAnsi="Palatino Linotype"/>
          <w:i/>
          <w:color w:val="000000" w:themeColor="text1"/>
        </w:rPr>
        <w:t>la nóminas</w:t>
      </w:r>
      <w:r w:rsidR="00181E54" w:rsidRPr="00D7339D">
        <w:rPr>
          <w:rFonts w:ascii="Palatino Linotype" w:hAnsi="Palatino Linotype"/>
          <w:color w:val="000000" w:themeColor="text1"/>
        </w:rPr>
        <w:t>;</w:t>
      </w:r>
      <w:r w:rsidR="00764727" w:rsidRPr="00D7339D">
        <w:rPr>
          <w:rFonts w:ascii="Palatino Linotype" w:hAnsi="Palatino Linotype"/>
          <w:color w:val="000000" w:themeColor="text1"/>
        </w:rPr>
        <w:t xml:space="preserve"> al respecto</w:t>
      </w:r>
      <w:r w:rsidR="00124FD1" w:rsidRPr="00D7339D">
        <w:rPr>
          <w:rFonts w:ascii="Palatino Linotype" w:hAnsi="Palatino Linotype"/>
          <w:color w:val="000000" w:themeColor="text1"/>
        </w:rPr>
        <w:t xml:space="preserve"> n</w:t>
      </w:r>
      <w:r w:rsidR="00BA4537" w:rsidRPr="00D7339D">
        <w:rPr>
          <w:rFonts w:ascii="Palatino Linotype" w:eastAsia="Palatino Linotype" w:hAnsi="Palatino Linotype" w:cs="Palatino Linotype"/>
        </w:rPr>
        <w:t xml:space="preserve">o debe perderse de vista que los artículos 7 y 23 fracciones I y XI, de la Ley de Transparencia y </w:t>
      </w:r>
      <w:r w:rsidR="00BA4537" w:rsidRPr="00D7339D">
        <w:rPr>
          <w:rFonts w:ascii="Palatino Linotype" w:hAnsi="Palatino Linotype"/>
          <w:color w:val="000000" w:themeColor="text1"/>
        </w:rPr>
        <w:t>Acceso</w:t>
      </w:r>
      <w:r w:rsidR="00BA4537" w:rsidRPr="00D7339D">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w:t>
      </w:r>
      <w:r w:rsidR="00BA4537" w:rsidRPr="00D7339D">
        <w:rPr>
          <w:rFonts w:ascii="Palatino Linotype" w:eastAsia="Palatino Linotype" w:hAnsi="Palatino Linotype" w:cs="Palatino Linotype"/>
        </w:rPr>
        <w:lastRenderedPageBreak/>
        <w:t xml:space="preserve">personal </w:t>
      </w:r>
      <w:r w:rsidR="007A33A8" w:rsidRPr="00D7339D">
        <w:rPr>
          <w:rFonts w:ascii="Palatino Linotype" w:eastAsia="Palatino Linotype" w:hAnsi="Palatino Linotype" w:cs="Palatino Linotype"/>
        </w:rPr>
        <w:t>de las áreas señaladas en la solicitud de información</w:t>
      </w:r>
      <w:r w:rsidR="00BA4537" w:rsidRPr="00D7339D">
        <w:rPr>
          <w:rFonts w:ascii="Palatino Linotype" w:eastAsia="Palatino Linotype" w:hAnsi="Palatino Linotype" w:cs="Palatino Linotype"/>
        </w:rPr>
        <w:t xml:space="preserve"> recibe recursos de carácter público, en consecuencia, dichos datos revisten interés público:  </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BA4537" w:rsidRPr="00D7339D"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BA4537" w:rsidRPr="00D7339D" w:rsidRDefault="00BA4537" w:rsidP="007A33A8">
      <w:pPr>
        <w:spacing w:line="360" w:lineRule="auto"/>
        <w:ind w:left="567" w:right="851"/>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lastRenderedPageBreak/>
        <w:t>Los servidores públicos deberán transparentar sus acciones así como garantizar y respetar el derecho de acceso a la información pública.”</w:t>
      </w:r>
    </w:p>
    <w:p w:rsidR="007A33A8" w:rsidRPr="00D7339D" w:rsidRDefault="007A33A8" w:rsidP="007A33A8">
      <w:pPr>
        <w:spacing w:line="360" w:lineRule="auto"/>
        <w:ind w:left="567" w:right="851"/>
        <w:jc w:val="both"/>
        <w:rPr>
          <w:rFonts w:ascii="Palatino Linotype" w:eastAsia="Palatino Linotype" w:hAnsi="Palatino Linotype" w:cs="Palatino Linotype"/>
          <w:sz w:val="22"/>
          <w:szCs w:val="22"/>
        </w:rPr>
      </w:pPr>
    </w:p>
    <w:p w:rsidR="00BA4537" w:rsidRPr="00D7339D"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eastAsia="Palatino Linotype" w:hAnsi="Palatino Linotype" w:cs="Palatino Linotype"/>
        </w:rPr>
        <w:t>Ahora bien, para el caso de las remuneraciones, debemos definirlas como todo tipo de retribución que recibe un trabajador por las labores realizadas, en otras palabras se trata de los beneficios que el patrón otorga al colaborador por la prestación de u</w:t>
      </w:r>
      <w:r w:rsidR="008468BF" w:rsidRPr="00D7339D">
        <w:rPr>
          <w:rFonts w:ascii="Palatino Linotype" w:eastAsia="Palatino Linotype" w:hAnsi="Palatino Linotype" w:cs="Palatino Linotype"/>
        </w:rPr>
        <w:t>n servicio personal subordinado;</w:t>
      </w:r>
      <w:r w:rsidRPr="00D7339D">
        <w:rPr>
          <w:rFonts w:ascii="Palatino Linotype" w:eastAsia="Palatino Linotype" w:hAnsi="Palatino Linotype" w:cs="Palatino Linotype"/>
        </w:rPr>
        <w:t xml:space="preserve">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764727" w:rsidRPr="00D7339D" w:rsidRDefault="00764727" w:rsidP="00764727">
      <w:pPr>
        <w:spacing w:line="360" w:lineRule="auto"/>
        <w:contextualSpacing/>
        <w:jc w:val="both"/>
        <w:rPr>
          <w:rFonts w:ascii="Palatino Linotype" w:eastAsia="Palatino Linotype" w:hAnsi="Palatino Linotype" w:cs="Palatino Linotype"/>
        </w:rPr>
      </w:pPr>
    </w:p>
    <w:p w:rsidR="00BA4537" w:rsidRPr="00D7339D" w:rsidRDefault="00BA4537" w:rsidP="008468BF">
      <w:pPr>
        <w:spacing w:line="360" w:lineRule="auto"/>
        <w:ind w:left="426" w:right="616"/>
        <w:jc w:val="both"/>
        <w:rPr>
          <w:rFonts w:ascii="Palatino Linotype" w:eastAsia="Palatino Linotype" w:hAnsi="Palatino Linotype" w:cs="Palatino Linotype"/>
          <w:i/>
          <w:sz w:val="22"/>
          <w:szCs w:val="22"/>
        </w:rPr>
      </w:pPr>
      <w:bookmarkStart w:id="155" w:name="bookmark=id.gjdgxs" w:colFirst="0" w:colLast="0"/>
      <w:bookmarkEnd w:id="155"/>
      <w:r w:rsidRPr="00D7339D">
        <w:rPr>
          <w:rFonts w:ascii="Palatino Linotype" w:eastAsia="Palatino Linotype" w:hAnsi="Palatino Linotype" w:cs="Palatino Linotype"/>
          <w:i/>
          <w:sz w:val="22"/>
          <w:szCs w:val="22"/>
        </w:rPr>
        <w:t>“</w:t>
      </w:r>
      <w:r w:rsidRPr="00D7339D">
        <w:rPr>
          <w:rFonts w:ascii="Palatino Linotype" w:eastAsia="Palatino Linotype" w:hAnsi="Palatino Linotype" w:cs="Palatino Linotype"/>
          <w:b/>
          <w:i/>
          <w:sz w:val="22"/>
          <w:szCs w:val="22"/>
          <w:u w:val="single"/>
        </w:rPr>
        <w:t>Artículo 84.- El salario se integra con</w:t>
      </w:r>
      <w:r w:rsidRPr="00D7339D">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D7339D">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D7339D">
        <w:rPr>
          <w:rFonts w:ascii="Palatino Linotype" w:eastAsia="Palatino Linotype" w:hAnsi="Palatino Linotype" w:cs="Palatino Linotype"/>
          <w:i/>
          <w:sz w:val="22"/>
          <w:szCs w:val="22"/>
        </w:rPr>
        <w:t>”</w:t>
      </w:r>
    </w:p>
    <w:p w:rsidR="00BA4537" w:rsidRPr="00D7339D" w:rsidRDefault="00BA4537" w:rsidP="008468BF">
      <w:pPr>
        <w:spacing w:line="360" w:lineRule="auto"/>
        <w:ind w:left="567" w:right="900"/>
        <w:jc w:val="both"/>
        <w:rPr>
          <w:rFonts w:ascii="Palatino Linotype" w:eastAsia="Palatino Linotype" w:hAnsi="Palatino Linotype" w:cs="Palatino Linotype"/>
          <w:i/>
          <w:sz w:val="22"/>
          <w:szCs w:val="22"/>
        </w:rPr>
      </w:pPr>
    </w:p>
    <w:p w:rsidR="00BA4537" w:rsidRPr="00D7339D"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BA4537" w:rsidRPr="00D7339D" w:rsidRDefault="00BA4537" w:rsidP="00BA4537">
      <w:pPr>
        <w:ind w:right="900"/>
        <w:jc w:val="both"/>
        <w:rPr>
          <w:rFonts w:ascii="Palatino Linotype" w:eastAsia="Palatino Linotype" w:hAnsi="Palatino Linotype" w:cs="Palatino Linotype"/>
          <w:i/>
          <w:sz w:val="22"/>
          <w:szCs w:val="22"/>
        </w:rPr>
      </w:pPr>
    </w:p>
    <w:p w:rsidR="00BA4537" w:rsidRPr="00D7339D" w:rsidRDefault="00BA4537" w:rsidP="008468BF">
      <w:pPr>
        <w:spacing w:line="360" w:lineRule="auto"/>
        <w:ind w:left="709" w:right="616"/>
        <w:jc w:val="both"/>
        <w:rPr>
          <w:rFonts w:ascii="Palatino Linotype" w:eastAsia="Palatino Linotype" w:hAnsi="Palatino Linotype" w:cs="Palatino Linotype"/>
          <w:b/>
          <w:i/>
          <w:sz w:val="22"/>
          <w:szCs w:val="22"/>
          <w:u w:val="single"/>
        </w:rPr>
      </w:pPr>
      <w:r w:rsidRPr="00D7339D">
        <w:rPr>
          <w:rFonts w:ascii="Palatino Linotype" w:eastAsia="Palatino Linotype" w:hAnsi="Palatino Linotype" w:cs="Palatino Linotype"/>
          <w:b/>
          <w:i/>
          <w:sz w:val="22"/>
          <w:szCs w:val="22"/>
        </w:rPr>
        <w:t>“ARTÍCULO 40.</w:t>
      </w:r>
      <w:r w:rsidRPr="00D7339D">
        <w:rPr>
          <w:rFonts w:ascii="Palatino Linotype" w:eastAsia="Palatino Linotype" w:hAnsi="Palatino Linotype" w:cs="Palatino Linotype"/>
          <w:i/>
          <w:sz w:val="22"/>
          <w:szCs w:val="22"/>
        </w:rPr>
        <w:t xml:space="preserve"> </w:t>
      </w:r>
      <w:r w:rsidRPr="00D7339D">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D7339D">
        <w:rPr>
          <w:rFonts w:ascii="Palatino Linotype" w:eastAsia="Palatino Linotype" w:hAnsi="Palatino Linotype" w:cs="Palatino Linotype"/>
          <w:i/>
          <w:sz w:val="22"/>
          <w:szCs w:val="22"/>
        </w:rPr>
        <w:t xml:space="preserve"> el titular del Poder Ejecutivo, </w:t>
      </w:r>
      <w:r w:rsidRPr="00D7339D">
        <w:rPr>
          <w:rFonts w:ascii="Palatino Linotype" w:eastAsia="Palatino Linotype" w:hAnsi="Palatino Linotype" w:cs="Palatino Linotype"/>
          <w:b/>
          <w:i/>
          <w:sz w:val="22"/>
          <w:szCs w:val="22"/>
          <w:u w:val="single"/>
        </w:rPr>
        <w:t xml:space="preserve">los titulares de las </w:t>
      </w:r>
      <w:r w:rsidRPr="00D7339D">
        <w:rPr>
          <w:rFonts w:ascii="Palatino Linotype" w:eastAsia="Palatino Linotype" w:hAnsi="Palatino Linotype" w:cs="Palatino Linotype"/>
          <w:b/>
          <w:i/>
          <w:sz w:val="22"/>
          <w:szCs w:val="22"/>
          <w:u w:val="single"/>
        </w:rPr>
        <w:lastRenderedPageBreak/>
        <w:t>dependencias y de la institución o instituciones públicas a las que estén adscritos.</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b/>
          <w:i/>
          <w:sz w:val="22"/>
          <w:szCs w:val="22"/>
        </w:rPr>
        <w:t>…</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b/>
          <w:i/>
          <w:sz w:val="22"/>
          <w:szCs w:val="22"/>
        </w:rPr>
        <w:t>ARTÍCULO 97.-</w:t>
      </w:r>
      <w:r w:rsidRPr="00D7339D">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b/>
          <w:i/>
          <w:sz w:val="22"/>
          <w:szCs w:val="22"/>
        </w:rPr>
        <w:t>ARTÍCULO 220 K.-</w:t>
      </w:r>
      <w:r w:rsidRPr="00D7339D">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rPr>
        <w:t>[…]</w:t>
      </w:r>
    </w:p>
    <w:p w:rsidR="00BA4537" w:rsidRPr="00D7339D" w:rsidRDefault="00BA4537" w:rsidP="008468BF">
      <w:pPr>
        <w:spacing w:line="360" w:lineRule="auto"/>
        <w:ind w:left="709" w:right="616"/>
        <w:jc w:val="both"/>
        <w:rPr>
          <w:rFonts w:ascii="Palatino Linotype" w:eastAsia="Palatino Linotype" w:hAnsi="Palatino Linotype" w:cs="Palatino Linotype"/>
          <w:i/>
          <w:sz w:val="22"/>
          <w:szCs w:val="22"/>
        </w:rPr>
      </w:pPr>
      <w:r w:rsidRPr="00D7339D">
        <w:rPr>
          <w:rFonts w:ascii="Palatino Linotype" w:eastAsia="Palatino Linotype" w:hAnsi="Palatino Linotype" w:cs="Palatino Linotype"/>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D7339D">
        <w:rPr>
          <w:rFonts w:ascii="Palatino Linotype" w:eastAsia="Palatino Linotype" w:hAnsi="Palatino Linotype" w:cs="Palatino Linotype"/>
          <w:i/>
          <w:sz w:val="22"/>
          <w:szCs w:val="22"/>
        </w:rPr>
        <w:t>;”</w:t>
      </w:r>
    </w:p>
    <w:p w:rsidR="00BA4537" w:rsidRPr="00D7339D" w:rsidRDefault="00BA4537" w:rsidP="008468BF">
      <w:pPr>
        <w:spacing w:line="360" w:lineRule="auto"/>
        <w:ind w:left="709" w:right="616"/>
        <w:jc w:val="both"/>
        <w:rPr>
          <w:rFonts w:ascii="Palatino Linotype" w:eastAsia="Palatino Linotype" w:hAnsi="Palatino Linotype" w:cs="Palatino Linotype"/>
          <w:sz w:val="22"/>
          <w:szCs w:val="22"/>
        </w:rPr>
      </w:pPr>
      <w:r w:rsidRPr="00D7339D">
        <w:rPr>
          <w:rFonts w:ascii="Palatino Linotype" w:eastAsia="Palatino Linotype" w:hAnsi="Palatino Linotype" w:cs="Palatino Linotype"/>
          <w:sz w:val="22"/>
          <w:szCs w:val="22"/>
        </w:rPr>
        <w:t>(Énfasis añadido)</w:t>
      </w:r>
    </w:p>
    <w:p w:rsidR="00BA4537" w:rsidRPr="00D7339D" w:rsidRDefault="00BA4537" w:rsidP="00BA4537">
      <w:pPr>
        <w:spacing w:line="360" w:lineRule="auto"/>
        <w:ind w:right="49"/>
        <w:jc w:val="both"/>
        <w:rPr>
          <w:rFonts w:ascii="Palatino Linotype" w:eastAsia="Palatino Linotype" w:hAnsi="Palatino Linotype" w:cs="Palatino Linotype"/>
        </w:rPr>
      </w:pPr>
    </w:p>
    <w:p w:rsidR="00BA4537" w:rsidRPr="00D7339D"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w:t>
      </w:r>
      <w:r w:rsidRPr="00D7339D">
        <w:rPr>
          <w:rFonts w:ascii="Palatino Linotype" w:eastAsia="Palatino Linotype" w:hAnsi="Palatino Linotype" w:cs="Palatino Linotype"/>
        </w:rPr>
        <w:lastRenderedPageBreak/>
        <w:t xml:space="preserve">el texto legislativo en su artículo 97 expresa que </w:t>
      </w:r>
      <w:r w:rsidR="008468BF" w:rsidRPr="00D7339D">
        <w:rPr>
          <w:rFonts w:ascii="Palatino Linotype" w:eastAsia="Palatino Linotype" w:hAnsi="Palatino Linotype" w:cs="Palatino Linotype"/>
        </w:rPr>
        <w:t xml:space="preserve">también </w:t>
      </w:r>
      <w:r w:rsidRPr="00D7339D">
        <w:rPr>
          <w:rFonts w:ascii="Palatino Linotype" w:eastAsia="Palatino Linotype" w:hAnsi="Palatino Linotype" w:cs="Palatino Linotype"/>
        </w:rPr>
        <w:t>para los casos en que se dé por finali</w:t>
      </w:r>
      <w:r w:rsidR="008468BF" w:rsidRPr="00D7339D">
        <w:rPr>
          <w:rFonts w:ascii="Palatino Linotype" w:eastAsia="Palatino Linotype" w:hAnsi="Palatino Linotype" w:cs="Palatino Linotype"/>
        </w:rPr>
        <w:t>zada la relación laboral</w:t>
      </w:r>
      <w:r w:rsidRPr="00D7339D">
        <w:rPr>
          <w:rFonts w:ascii="Palatino Linotype" w:eastAsia="Palatino Linotype" w:hAnsi="Palatino Linotype" w:cs="Palatino Linotype"/>
        </w:rPr>
        <w:t xml:space="preserve">. </w:t>
      </w:r>
    </w:p>
    <w:p w:rsidR="00BA4537" w:rsidRPr="00D7339D" w:rsidRDefault="00BA4537" w:rsidP="00BA4537">
      <w:pPr>
        <w:spacing w:line="360" w:lineRule="auto"/>
        <w:ind w:right="49"/>
        <w:jc w:val="both"/>
        <w:rPr>
          <w:rFonts w:ascii="Palatino Linotype" w:eastAsia="Palatino Linotype" w:hAnsi="Palatino Linotype" w:cs="Palatino Linotype"/>
        </w:rPr>
      </w:pPr>
    </w:p>
    <w:p w:rsidR="00BA4537" w:rsidRPr="00D7339D"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D7339D">
        <w:rPr>
          <w:rFonts w:ascii="Palatino Linotype" w:eastAsia="Palatino Linotype" w:hAnsi="Palatino Linotype" w:cs="Palatino Linotype"/>
        </w:rPr>
        <w:t xml:space="preserve">En </w:t>
      </w:r>
      <w:r w:rsidR="0073715D" w:rsidRPr="00D7339D">
        <w:rPr>
          <w:rFonts w:ascii="Palatino Linotype" w:eastAsia="Palatino Linotype" w:hAnsi="Palatino Linotype" w:cs="Palatino Linotype"/>
        </w:rPr>
        <w:t xml:space="preserve">ese </w:t>
      </w:r>
      <w:r w:rsidRPr="00D7339D">
        <w:rPr>
          <w:rFonts w:ascii="Palatino Linotype" w:eastAsia="Palatino Linotype" w:hAnsi="Palatino Linotype" w:cs="Palatino Linotype"/>
        </w:rPr>
        <w:t xml:space="preserve">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124FD1" w:rsidRPr="00D7339D" w:rsidRDefault="00124FD1" w:rsidP="00124FD1">
      <w:pPr>
        <w:pStyle w:val="Prrafodelista"/>
        <w:rPr>
          <w:rFonts w:ascii="Palatino Linotype" w:eastAsia="Palatino Linotype" w:hAnsi="Palatino Linotype" w:cs="Palatino Linotype"/>
        </w:rPr>
      </w:pPr>
    </w:p>
    <w:p w:rsidR="00BA4537" w:rsidRPr="00D7339D"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b/>
        </w:rPr>
      </w:pPr>
      <w:r w:rsidRPr="00D7339D">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w:t>
      </w:r>
      <w:r w:rsidR="00261B09" w:rsidRPr="00D7339D">
        <w:rPr>
          <w:rFonts w:ascii="Palatino Linotype" w:eastAsia="Palatino Linotype" w:hAnsi="Palatino Linotype" w:cs="Palatino Linotype"/>
        </w:rPr>
        <w:t xml:space="preserve"> de confianza y sindicalizados</w:t>
      </w:r>
      <w:r w:rsidRPr="00D7339D">
        <w:rPr>
          <w:rFonts w:ascii="Palatino Linotype" w:eastAsia="Palatino Linotype" w:hAnsi="Palatino Linotype" w:cs="Palatino Linotype"/>
        </w:rPr>
        <w:t xml:space="preserve"> que incluya todas las percepciones, entre las cuales, se encuentran los sueldos, prestaciones, gratificaciones, primas, comisiones, dietas, bonos, estímulos, ingresos, entre otros.</w:t>
      </w:r>
    </w:p>
    <w:p w:rsidR="00D41237" w:rsidRPr="00D7339D" w:rsidRDefault="00D41237" w:rsidP="00D41237">
      <w:pPr>
        <w:pStyle w:val="Prrafodelista"/>
        <w:rPr>
          <w:rFonts w:ascii="Palatino Linotype" w:eastAsia="Palatino Linotype" w:hAnsi="Palatino Linotype" w:cs="Palatino Linotype"/>
        </w:rPr>
      </w:pPr>
    </w:p>
    <w:p w:rsidR="0073715D" w:rsidRPr="00D7339D" w:rsidRDefault="0073715D" w:rsidP="0073715D">
      <w:pPr>
        <w:numPr>
          <w:ilvl w:val="0"/>
          <w:numId w:val="15"/>
        </w:numPr>
        <w:spacing w:line="360" w:lineRule="auto"/>
        <w:ind w:left="0" w:firstLine="0"/>
        <w:contextualSpacing/>
        <w:jc w:val="both"/>
        <w:rPr>
          <w:rFonts w:ascii="Palatino Linotype" w:hAnsi="Palatino Linotype" w:cs="Arial"/>
          <w:sz w:val="28"/>
        </w:rPr>
      </w:pPr>
      <w:r w:rsidRPr="00D7339D">
        <w:rPr>
          <w:rFonts w:ascii="Palatino Linotype" w:hAnsi="Palatino Linotype" w:cs="Arial"/>
        </w:rPr>
        <w:t xml:space="preserve">Ahora bien, </w:t>
      </w:r>
      <w:r w:rsidRPr="00D7339D">
        <w:rPr>
          <w:rFonts w:ascii="Palatino Linotype" w:hAnsi="Palatino Linotype" w:cs="Arial"/>
          <w:lang w:val="es-ES"/>
        </w:rPr>
        <w:t xml:space="preserve">en la normatividad de la materia de Transparencia, no se cuenta con </w:t>
      </w:r>
      <w:r w:rsidRPr="00D7339D">
        <w:rPr>
          <w:rFonts w:ascii="Palatino Linotype" w:eastAsia="Palatino Linotype" w:hAnsi="Palatino Linotype" w:cs="Palatino Linotype"/>
        </w:rPr>
        <w:t>una</w:t>
      </w:r>
      <w:r w:rsidRPr="00D7339D">
        <w:rPr>
          <w:rFonts w:ascii="Palatino Linotype" w:hAnsi="Palatino Linotype" w:cs="Arial"/>
          <w:lang w:val="es-ES"/>
        </w:rPr>
        <w:t xml:space="preserve"> definición de la palabra “nómina”; sin embargo, el “Glosario de Términos Usuales de Finanzas Públicas” del Centro de Estudios de las Finanzas Públicas de la </w:t>
      </w:r>
      <w:r w:rsidRPr="00D7339D">
        <w:rPr>
          <w:rFonts w:ascii="Palatino Linotype" w:hAnsi="Palatino Linotype" w:cs="Arial"/>
          <w:lang w:val="es-ES"/>
        </w:rPr>
        <w:lastRenderedPageBreak/>
        <w:t xml:space="preserve">Cámara de Diputados del H. Congreso de la Unión, el “Glosario de Términos Administrativos”, emitido por el Instituto Nacional de Administración Pública, A.C. y el “Glosario de Términos para el Proceso de Planeación, Programación, </w:t>
      </w:r>
      <w:proofErr w:type="spellStart"/>
      <w:r w:rsidRPr="00D7339D">
        <w:rPr>
          <w:rFonts w:ascii="Palatino Linotype" w:hAnsi="Palatino Linotype" w:cs="Arial"/>
          <w:lang w:val="es-ES"/>
        </w:rPr>
        <w:t>Presupuestación</w:t>
      </w:r>
      <w:proofErr w:type="spellEnd"/>
      <w:r w:rsidRPr="00D7339D">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3715D" w:rsidRPr="00D7339D" w:rsidRDefault="0073715D" w:rsidP="0073715D">
      <w:pPr>
        <w:pStyle w:val="Prrafodelista"/>
        <w:rPr>
          <w:rFonts w:ascii="Palatino Linotype" w:hAnsi="Palatino Linotype" w:cs="Arial"/>
          <w:sz w:val="28"/>
        </w:rPr>
      </w:pPr>
    </w:p>
    <w:p w:rsidR="0073715D" w:rsidRPr="00D7339D" w:rsidRDefault="0073715D" w:rsidP="00A35946">
      <w:pPr>
        <w:spacing w:line="360" w:lineRule="auto"/>
        <w:ind w:left="567" w:right="758"/>
        <w:jc w:val="both"/>
        <w:rPr>
          <w:rFonts w:ascii="Palatino Linotype" w:hAnsi="Palatino Linotype" w:cs="Arial"/>
          <w:i/>
          <w:lang w:val="es-ES"/>
        </w:rPr>
      </w:pPr>
      <w:r w:rsidRPr="00D7339D">
        <w:rPr>
          <w:rFonts w:ascii="Palatino Linotype" w:hAnsi="Palatino Linotype" w:cs="Arial"/>
          <w:b/>
          <w:bCs/>
          <w:i/>
          <w:lang w:val="es-ES"/>
        </w:rPr>
        <w:t>“NÓMINA</w:t>
      </w:r>
      <w:r w:rsidRPr="00D7339D">
        <w:rPr>
          <w:rFonts w:ascii="Palatino Linotype" w:hAnsi="Palatino Linotype" w:cs="Arial"/>
          <w:b/>
          <w:bCs/>
          <w:i/>
          <w:sz w:val="28"/>
          <w:lang w:val="es-ES"/>
        </w:rPr>
        <w:t xml:space="preserve"> </w:t>
      </w:r>
      <w:r w:rsidRPr="00D7339D">
        <w:rPr>
          <w:rFonts w:ascii="Palatino Linotype" w:hAnsi="Palatino Linotype" w:cs="Arial"/>
          <w:i/>
          <w:lang w:val="es-ES"/>
        </w:rPr>
        <w:t>Listado</w:t>
      </w:r>
      <w:r w:rsidRPr="00D7339D">
        <w:rPr>
          <w:rFonts w:ascii="Palatino Linotype" w:hAnsi="Palatino Linotype" w:cs="Arial"/>
          <w:i/>
          <w:sz w:val="28"/>
          <w:lang w:val="es-ES"/>
        </w:rPr>
        <w:t xml:space="preserve"> </w:t>
      </w:r>
      <w:r w:rsidRPr="00D7339D">
        <w:rPr>
          <w:rFonts w:ascii="Palatino Linotype" w:hAnsi="Palatino Linotype" w:cs="Arial"/>
          <w:i/>
          <w:lang w:val="es-ES"/>
        </w:rPr>
        <w:t>general</w:t>
      </w:r>
      <w:r w:rsidRPr="00D7339D">
        <w:rPr>
          <w:rFonts w:ascii="Palatino Linotype" w:hAnsi="Palatino Linotype" w:cs="Arial"/>
          <w:i/>
          <w:sz w:val="28"/>
          <w:lang w:val="es-ES"/>
        </w:rPr>
        <w:t xml:space="preserve"> </w:t>
      </w:r>
      <w:r w:rsidRPr="00D7339D">
        <w:rPr>
          <w:rFonts w:ascii="Palatino Linotype" w:hAnsi="Palatino Linotype" w:cs="Arial"/>
          <w:i/>
          <w:lang w:val="es-ES"/>
        </w:rPr>
        <w:t>de</w:t>
      </w:r>
      <w:r w:rsidRPr="00D7339D">
        <w:rPr>
          <w:rFonts w:ascii="Palatino Linotype" w:hAnsi="Palatino Linotype" w:cs="Arial"/>
          <w:i/>
          <w:sz w:val="28"/>
          <w:lang w:val="es-ES"/>
        </w:rPr>
        <w:t xml:space="preserve"> </w:t>
      </w:r>
      <w:r w:rsidRPr="00D7339D">
        <w:rPr>
          <w:rFonts w:ascii="Palatino Linotype" w:hAnsi="Palatino Linotype" w:cs="Arial"/>
          <w:i/>
          <w:lang w:val="es-ES"/>
        </w:rPr>
        <w:t>los</w:t>
      </w:r>
      <w:r w:rsidRPr="00D7339D">
        <w:rPr>
          <w:rFonts w:ascii="Palatino Linotype" w:hAnsi="Palatino Linotype" w:cs="Arial"/>
          <w:i/>
          <w:sz w:val="28"/>
          <w:lang w:val="es-ES"/>
        </w:rPr>
        <w:t xml:space="preserve"> </w:t>
      </w:r>
      <w:r w:rsidRPr="00D7339D">
        <w:rPr>
          <w:rFonts w:ascii="Palatino Linotype" w:hAnsi="Palatino Linotype" w:cs="Arial"/>
          <w:i/>
          <w:lang w:val="es-ES"/>
        </w:rPr>
        <w:t>trabajadores</w:t>
      </w:r>
      <w:r w:rsidRPr="00D7339D">
        <w:rPr>
          <w:rFonts w:ascii="Palatino Linotype" w:hAnsi="Palatino Linotype" w:cs="Arial"/>
          <w:i/>
          <w:sz w:val="28"/>
          <w:lang w:val="es-ES"/>
        </w:rPr>
        <w:t xml:space="preserve"> </w:t>
      </w:r>
      <w:r w:rsidRPr="00D7339D">
        <w:rPr>
          <w:rFonts w:ascii="Palatino Linotype" w:hAnsi="Palatino Linotype" w:cs="Arial"/>
          <w:i/>
          <w:lang w:val="es-ES"/>
        </w:rPr>
        <w:t>de</w:t>
      </w:r>
      <w:r w:rsidRPr="00D7339D">
        <w:rPr>
          <w:rFonts w:ascii="Palatino Linotype" w:hAnsi="Palatino Linotype" w:cs="Arial"/>
          <w:i/>
          <w:sz w:val="28"/>
          <w:lang w:val="es-ES"/>
        </w:rPr>
        <w:t xml:space="preserve"> </w:t>
      </w:r>
      <w:r w:rsidRPr="00D7339D">
        <w:rPr>
          <w:rFonts w:ascii="Palatino Linotype" w:hAnsi="Palatino Linotype" w:cs="Arial"/>
          <w:i/>
          <w:lang w:val="es-ES"/>
        </w:rPr>
        <w:t>una</w:t>
      </w:r>
      <w:r w:rsidRPr="00D7339D">
        <w:rPr>
          <w:rFonts w:ascii="Palatino Linotype" w:hAnsi="Palatino Linotype" w:cs="Arial"/>
          <w:i/>
          <w:sz w:val="28"/>
          <w:lang w:val="es-ES"/>
        </w:rPr>
        <w:t xml:space="preserve"> </w:t>
      </w:r>
      <w:r w:rsidRPr="00D7339D">
        <w:rPr>
          <w:rFonts w:ascii="Palatino Linotype" w:hAnsi="Palatino Linotype" w:cs="Arial"/>
          <w:i/>
          <w:lang w:val="es-ES"/>
        </w:rPr>
        <w:t>institución,</w:t>
      </w:r>
      <w:r w:rsidRPr="00D7339D">
        <w:rPr>
          <w:rFonts w:ascii="Palatino Linotype" w:hAnsi="Palatino Linotype" w:cs="Arial"/>
          <w:i/>
          <w:sz w:val="28"/>
          <w:lang w:val="es-ES"/>
        </w:rPr>
        <w:t xml:space="preserve"> </w:t>
      </w:r>
      <w:r w:rsidRPr="00D7339D">
        <w:rPr>
          <w:rFonts w:ascii="Palatino Linotype" w:hAnsi="Palatino Linotype" w:cs="Arial"/>
          <w:i/>
          <w:lang w:val="es-ES"/>
        </w:rPr>
        <w:t>en</w:t>
      </w:r>
      <w:r w:rsidRPr="00D7339D">
        <w:rPr>
          <w:rFonts w:ascii="Palatino Linotype" w:hAnsi="Palatino Linotype" w:cs="Arial"/>
          <w:b/>
          <w:bCs/>
          <w:i/>
          <w:sz w:val="28"/>
          <w:lang w:val="es-ES"/>
        </w:rPr>
        <w:t xml:space="preserve"> </w:t>
      </w:r>
      <w:r w:rsidRPr="00D7339D">
        <w:rPr>
          <w:rFonts w:ascii="Palatino Linotype" w:hAnsi="Palatino Linotype" w:cs="Arial"/>
          <w:i/>
          <w:lang w:val="es-ES"/>
        </w:rPr>
        <w:t>el</w:t>
      </w:r>
      <w:r w:rsidRPr="00D7339D">
        <w:rPr>
          <w:rFonts w:ascii="Palatino Linotype" w:hAnsi="Palatino Linotype" w:cs="Arial"/>
          <w:i/>
          <w:sz w:val="28"/>
          <w:lang w:val="es-ES"/>
        </w:rPr>
        <w:t xml:space="preserve"> </w:t>
      </w:r>
      <w:r w:rsidRPr="00D7339D">
        <w:rPr>
          <w:rFonts w:ascii="Palatino Linotype" w:hAnsi="Palatino Linotype" w:cs="Arial"/>
          <w:i/>
          <w:lang w:val="es-ES"/>
        </w:rPr>
        <w:t>cual</w:t>
      </w:r>
      <w:r w:rsidRPr="00D7339D">
        <w:rPr>
          <w:rFonts w:ascii="Palatino Linotype" w:hAnsi="Palatino Linotype" w:cs="Arial"/>
          <w:i/>
          <w:sz w:val="28"/>
          <w:lang w:val="es-ES"/>
        </w:rPr>
        <w:t xml:space="preserve"> </w:t>
      </w:r>
      <w:r w:rsidRPr="00D7339D">
        <w:rPr>
          <w:rFonts w:ascii="Palatino Linotype" w:hAnsi="Palatino Linotype" w:cs="Arial"/>
          <w:i/>
          <w:lang w:val="es-ES"/>
        </w:rPr>
        <w:t>se</w:t>
      </w:r>
      <w:r w:rsidRPr="00D7339D">
        <w:rPr>
          <w:rFonts w:ascii="Palatino Linotype" w:hAnsi="Palatino Linotype" w:cs="Arial"/>
          <w:i/>
          <w:sz w:val="28"/>
          <w:lang w:val="es-ES"/>
        </w:rPr>
        <w:t xml:space="preserve"> </w:t>
      </w:r>
      <w:r w:rsidRPr="00D7339D">
        <w:rPr>
          <w:rFonts w:ascii="Palatino Linotype" w:hAnsi="Palatino Linotype" w:cs="Arial"/>
          <w:i/>
          <w:lang w:val="es-ES"/>
        </w:rPr>
        <w:t>asientan</w:t>
      </w:r>
      <w:r w:rsidRPr="00D7339D">
        <w:rPr>
          <w:rFonts w:ascii="Palatino Linotype" w:hAnsi="Palatino Linotype" w:cs="Arial"/>
          <w:i/>
          <w:sz w:val="28"/>
          <w:lang w:val="es-ES"/>
        </w:rPr>
        <w:t xml:space="preserve"> </w:t>
      </w:r>
      <w:r w:rsidRPr="00D7339D">
        <w:rPr>
          <w:rFonts w:ascii="Palatino Linotype" w:hAnsi="Palatino Linotype" w:cs="Arial"/>
          <w:i/>
          <w:lang w:val="es-ES"/>
        </w:rPr>
        <w:t>las</w:t>
      </w:r>
      <w:r w:rsidRPr="00D7339D">
        <w:rPr>
          <w:rFonts w:ascii="Palatino Linotype" w:hAnsi="Palatino Linotype" w:cs="Arial"/>
          <w:i/>
          <w:sz w:val="28"/>
          <w:lang w:val="es-ES"/>
        </w:rPr>
        <w:t xml:space="preserve"> </w:t>
      </w:r>
      <w:r w:rsidRPr="00D7339D">
        <w:rPr>
          <w:rFonts w:ascii="Palatino Linotype" w:hAnsi="Palatino Linotype" w:cs="Arial"/>
          <w:i/>
          <w:lang w:val="es-ES"/>
        </w:rPr>
        <w:t>percepciones</w:t>
      </w:r>
      <w:r w:rsidRPr="00D7339D">
        <w:rPr>
          <w:rFonts w:ascii="Palatino Linotype" w:hAnsi="Palatino Linotype" w:cs="Arial"/>
          <w:i/>
          <w:sz w:val="28"/>
          <w:lang w:val="es-ES"/>
        </w:rPr>
        <w:t xml:space="preserve"> </w:t>
      </w:r>
      <w:r w:rsidRPr="00D7339D">
        <w:rPr>
          <w:rFonts w:ascii="Palatino Linotype" w:hAnsi="Palatino Linotype" w:cs="Arial"/>
          <w:i/>
          <w:lang w:val="es-ES"/>
        </w:rPr>
        <w:t>brutas,</w:t>
      </w:r>
      <w:r w:rsidRPr="00D7339D">
        <w:rPr>
          <w:rFonts w:ascii="Palatino Linotype" w:hAnsi="Palatino Linotype" w:cs="Arial"/>
          <w:i/>
          <w:sz w:val="28"/>
          <w:lang w:val="es-ES"/>
        </w:rPr>
        <w:t xml:space="preserve"> </w:t>
      </w:r>
      <w:r w:rsidRPr="00D7339D">
        <w:rPr>
          <w:rFonts w:ascii="Palatino Linotype" w:hAnsi="Palatino Linotype" w:cs="Arial"/>
          <w:i/>
          <w:lang w:val="es-ES"/>
        </w:rPr>
        <w:t>deducciones</w:t>
      </w:r>
      <w:r w:rsidRPr="00D7339D">
        <w:rPr>
          <w:rFonts w:ascii="Palatino Linotype" w:hAnsi="Palatino Linotype" w:cs="Arial"/>
          <w:i/>
          <w:sz w:val="28"/>
          <w:lang w:val="es-ES"/>
        </w:rPr>
        <w:t xml:space="preserve"> </w:t>
      </w:r>
      <w:r w:rsidRPr="00D7339D">
        <w:rPr>
          <w:rFonts w:ascii="Palatino Linotype" w:hAnsi="Palatino Linotype" w:cs="Arial"/>
          <w:i/>
          <w:lang w:val="es-ES"/>
        </w:rPr>
        <w:t>y</w:t>
      </w:r>
      <w:r w:rsidRPr="00D7339D">
        <w:rPr>
          <w:rFonts w:ascii="Palatino Linotype" w:hAnsi="Palatino Linotype" w:cs="Arial"/>
          <w:b/>
          <w:bCs/>
          <w:i/>
          <w:sz w:val="28"/>
          <w:lang w:val="es-ES"/>
        </w:rPr>
        <w:t xml:space="preserve"> </w:t>
      </w:r>
      <w:r w:rsidRPr="00D7339D">
        <w:rPr>
          <w:rFonts w:ascii="Palatino Linotype" w:hAnsi="Palatino Linotype" w:cs="Arial"/>
          <w:i/>
          <w:lang w:val="es-ES"/>
        </w:rPr>
        <w:t>alcance</w:t>
      </w:r>
      <w:r w:rsidRPr="00D7339D">
        <w:rPr>
          <w:rFonts w:ascii="Palatino Linotype" w:hAnsi="Palatino Linotype" w:cs="Arial"/>
          <w:i/>
          <w:sz w:val="28"/>
          <w:lang w:val="es-ES"/>
        </w:rPr>
        <w:t xml:space="preserve"> </w:t>
      </w:r>
      <w:r w:rsidRPr="00D7339D">
        <w:rPr>
          <w:rFonts w:ascii="Palatino Linotype" w:hAnsi="Palatino Linotype" w:cs="Arial"/>
          <w:i/>
          <w:lang w:val="es-ES"/>
        </w:rPr>
        <w:t>neto</w:t>
      </w:r>
      <w:r w:rsidRPr="00D7339D">
        <w:rPr>
          <w:rFonts w:ascii="Palatino Linotype" w:hAnsi="Palatino Linotype" w:cs="Arial"/>
          <w:i/>
          <w:sz w:val="28"/>
          <w:lang w:val="es-ES"/>
        </w:rPr>
        <w:t xml:space="preserve"> </w:t>
      </w:r>
      <w:r w:rsidRPr="00D7339D">
        <w:rPr>
          <w:rFonts w:ascii="Palatino Linotype" w:hAnsi="Palatino Linotype" w:cs="Arial"/>
          <w:i/>
          <w:color w:val="000000"/>
          <w:lang w:val="es-ES"/>
        </w:rPr>
        <w:t>de</w:t>
      </w:r>
      <w:r w:rsidRPr="00D7339D">
        <w:rPr>
          <w:rFonts w:ascii="Palatino Linotype" w:hAnsi="Palatino Linotype" w:cs="Arial"/>
          <w:i/>
          <w:sz w:val="28"/>
          <w:lang w:val="es-ES"/>
        </w:rPr>
        <w:t xml:space="preserve"> </w:t>
      </w:r>
      <w:r w:rsidRPr="00D7339D">
        <w:rPr>
          <w:rFonts w:ascii="Palatino Linotype" w:hAnsi="Palatino Linotype" w:cs="Arial"/>
          <w:i/>
          <w:lang w:val="es-ES"/>
        </w:rPr>
        <w:t>las</w:t>
      </w:r>
      <w:r w:rsidRPr="00D7339D">
        <w:rPr>
          <w:rFonts w:ascii="Palatino Linotype" w:hAnsi="Palatino Linotype" w:cs="Arial"/>
          <w:i/>
          <w:sz w:val="28"/>
          <w:lang w:val="es-ES"/>
        </w:rPr>
        <w:t xml:space="preserve"> </w:t>
      </w:r>
      <w:r w:rsidRPr="00D7339D">
        <w:rPr>
          <w:rFonts w:ascii="Palatino Linotype" w:hAnsi="Palatino Linotype" w:cs="Arial"/>
          <w:i/>
          <w:lang w:val="es-ES"/>
        </w:rPr>
        <w:t>mismas;</w:t>
      </w:r>
      <w:r w:rsidRPr="00D7339D">
        <w:rPr>
          <w:rFonts w:ascii="Palatino Linotype" w:hAnsi="Palatino Linotype" w:cs="Arial"/>
          <w:i/>
          <w:sz w:val="28"/>
          <w:lang w:val="es-ES"/>
        </w:rPr>
        <w:t xml:space="preserve"> </w:t>
      </w:r>
      <w:r w:rsidRPr="00D7339D">
        <w:rPr>
          <w:rFonts w:ascii="Palatino Linotype" w:hAnsi="Palatino Linotype" w:cs="Arial"/>
          <w:i/>
          <w:lang w:val="es-ES"/>
        </w:rPr>
        <w:t>la</w:t>
      </w:r>
      <w:r w:rsidRPr="00D7339D">
        <w:rPr>
          <w:rFonts w:ascii="Palatino Linotype" w:hAnsi="Palatino Linotype" w:cs="Arial"/>
          <w:i/>
          <w:sz w:val="28"/>
          <w:lang w:val="es-ES"/>
        </w:rPr>
        <w:t xml:space="preserve"> </w:t>
      </w:r>
      <w:r w:rsidRPr="00D7339D">
        <w:rPr>
          <w:rFonts w:ascii="Palatino Linotype" w:hAnsi="Palatino Linotype" w:cs="Arial"/>
          <w:i/>
          <w:lang w:val="es-ES"/>
        </w:rPr>
        <w:t>nómina</w:t>
      </w:r>
      <w:r w:rsidRPr="00D7339D">
        <w:rPr>
          <w:rFonts w:ascii="Palatino Linotype" w:hAnsi="Palatino Linotype" w:cs="Arial"/>
          <w:i/>
          <w:sz w:val="28"/>
          <w:lang w:val="es-ES"/>
        </w:rPr>
        <w:t xml:space="preserve"> </w:t>
      </w:r>
      <w:r w:rsidRPr="00D7339D">
        <w:rPr>
          <w:rFonts w:ascii="Palatino Linotype" w:hAnsi="Palatino Linotype" w:cs="Arial"/>
          <w:i/>
          <w:lang w:val="es-ES"/>
        </w:rPr>
        <w:t>es</w:t>
      </w:r>
      <w:r w:rsidRPr="00D7339D">
        <w:rPr>
          <w:rFonts w:ascii="Palatino Linotype" w:hAnsi="Palatino Linotype" w:cs="Arial"/>
          <w:i/>
          <w:sz w:val="28"/>
          <w:lang w:val="es-ES"/>
        </w:rPr>
        <w:t xml:space="preserve"> </w:t>
      </w:r>
      <w:r w:rsidRPr="00D7339D">
        <w:rPr>
          <w:rFonts w:ascii="Palatino Linotype" w:hAnsi="Palatino Linotype" w:cs="Arial"/>
          <w:i/>
          <w:lang w:val="es-ES"/>
        </w:rPr>
        <w:t>utilizada</w:t>
      </w:r>
      <w:r w:rsidRPr="00D7339D">
        <w:rPr>
          <w:rFonts w:ascii="Palatino Linotype" w:hAnsi="Palatino Linotype" w:cs="Arial"/>
          <w:i/>
          <w:sz w:val="28"/>
          <w:lang w:val="es-ES"/>
        </w:rPr>
        <w:t xml:space="preserve"> </w:t>
      </w:r>
      <w:r w:rsidRPr="00D7339D">
        <w:rPr>
          <w:rFonts w:ascii="Palatino Linotype" w:hAnsi="Palatino Linotype" w:cs="Arial"/>
          <w:i/>
          <w:lang w:val="es-ES"/>
        </w:rPr>
        <w:t>para</w:t>
      </w:r>
      <w:r w:rsidRPr="00D7339D">
        <w:rPr>
          <w:rFonts w:ascii="Palatino Linotype" w:hAnsi="Palatino Linotype" w:cs="Arial"/>
          <w:b/>
          <w:bCs/>
          <w:i/>
          <w:sz w:val="28"/>
          <w:lang w:val="es-ES"/>
        </w:rPr>
        <w:t xml:space="preserve"> </w:t>
      </w:r>
      <w:r w:rsidRPr="00D7339D">
        <w:rPr>
          <w:rFonts w:ascii="Palatino Linotype" w:hAnsi="Palatino Linotype" w:cs="Arial"/>
          <w:i/>
          <w:lang w:val="es-ES"/>
        </w:rPr>
        <w:t>efectuar</w:t>
      </w:r>
      <w:r w:rsidRPr="00D7339D">
        <w:rPr>
          <w:rFonts w:ascii="Palatino Linotype" w:hAnsi="Palatino Linotype" w:cs="Arial"/>
          <w:i/>
          <w:sz w:val="28"/>
          <w:lang w:val="es-ES"/>
        </w:rPr>
        <w:t xml:space="preserve"> </w:t>
      </w:r>
      <w:r w:rsidRPr="00D7339D">
        <w:rPr>
          <w:rFonts w:ascii="Palatino Linotype" w:hAnsi="Palatino Linotype" w:cs="Arial"/>
          <w:i/>
          <w:lang w:val="es-ES"/>
        </w:rPr>
        <w:t>los</w:t>
      </w:r>
      <w:r w:rsidRPr="00D7339D">
        <w:rPr>
          <w:rFonts w:ascii="Palatino Linotype" w:hAnsi="Palatino Linotype" w:cs="Arial"/>
          <w:i/>
          <w:sz w:val="28"/>
          <w:lang w:val="es-ES"/>
        </w:rPr>
        <w:t xml:space="preserve"> </w:t>
      </w:r>
      <w:r w:rsidRPr="00D7339D">
        <w:rPr>
          <w:rFonts w:ascii="Palatino Linotype" w:hAnsi="Palatino Linotype" w:cs="Arial"/>
          <w:i/>
          <w:lang w:val="es-ES"/>
        </w:rPr>
        <w:t>pagos</w:t>
      </w:r>
      <w:r w:rsidRPr="00D7339D">
        <w:rPr>
          <w:rFonts w:ascii="Palatino Linotype" w:hAnsi="Palatino Linotype" w:cs="Arial"/>
          <w:i/>
          <w:sz w:val="28"/>
          <w:lang w:val="es-ES"/>
        </w:rPr>
        <w:t xml:space="preserve"> </w:t>
      </w:r>
      <w:r w:rsidRPr="00D7339D">
        <w:rPr>
          <w:rFonts w:ascii="Palatino Linotype" w:hAnsi="Palatino Linotype" w:cs="Arial"/>
          <w:i/>
          <w:lang w:val="es-ES"/>
        </w:rPr>
        <w:t>periódicos</w:t>
      </w:r>
      <w:r w:rsidRPr="00D7339D">
        <w:rPr>
          <w:rFonts w:ascii="Palatino Linotype" w:hAnsi="Palatino Linotype" w:cs="Arial"/>
          <w:i/>
          <w:sz w:val="28"/>
          <w:lang w:val="es-ES"/>
        </w:rPr>
        <w:t xml:space="preserve"> </w:t>
      </w:r>
      <w:r w:rsidRPr="00D7339D">
        <w:rPr>
          <w:rFonts w:ascii="Palatino Linotype" w:hAnsi="Palatino Linotype" w:cs="Arial"/>
          <w:i/>
          <w:lang w:val="es-ES"/>
        </w:rPr>
        <w:t>(semanales,</w:t>
      </w:r>
      <w:r w:rsidRPr="00D7339D">
        <w:rPr>
          <w:rFonts w:ascii="Palatino Linotype" w:hAnsi="Palatino Linotype" w:cs="Arial"/>
          <w:i/>
          <w:sz w:val="28"/>
          <w:lang w:val="es-ES"/>
        </w:rPr>
        <w:t xml:space="preserve"> </w:t>
      </w:r>
      <w:r w:rsidRPr="00D7339D">
        <w:rPr>
          <w:rFonts w:ascii="Palatino Linotype" w:hAnsi="Palatino Linotype" w:cs="Arial"/>
          <w:i/>
          <w:lang w:val="es-ES"/>
        </w:rPr>
        <w:t>quincenales</w:t>
      </w:r>
      <w:r w:rsidRPr="00D7339D">
        <w:rPr>
          <w:rFonts w:ascii="Palatino Linotype" w:hAnsi="Palatino Linotype" w:cs="Arial"/>
          <w:i/>
          <w:sz w:val="28"/>
          <w:lang w:val="es-ES"/>
        </w:rPr>
        <w:t xml:space="preserve"> </w:t>
      </w:r>
      <w:r w:rsidRPr="00D7339D">
        <w:rPr>
          <w:rFonts w:ascii="Palatino Linotype" w:hAnsi="Palatino Linotype" w:cs="Arial"/>
          <w:i/>
          <w:lang w:val="es-ES"/>
        </w:rPr>
        <w:t>o</w:t>
      </w:r>
      <w:r w:rsidRPr="00D7339D">
        <w:rPr>
          <w:rFonts w:ascii="Palatino Linotype" w:hAnsi="Palatino Linotype" w:cs="Arial"/>
          <w:b/>
          <w:bCs/>
          <w:i/>
          <w:sz w:val="28"/>
          <w:lang w:val="es-ES"/>
        </w:rPr>
        <w:t xml:space="preserve"> </w:t>
      </w:r>
      <w:r w:rsidRPr="00D7339D">
        <w:rPr>
          <w:rFonts w:ascii="Palatino Linotype" w:hAnsi="Palatino Linotype" w:cs="Arial"/>
          <w:i/>
          <w:lang w:val="es-ES"/>
        </w:rPr>
        <w:t>mensuales)</w:t>
      </w:r>
      <w:r w:rsidRPr="00D7339D">
        <w:rPr>
          <w:rFonts w:ascii="Palatino Linotype" w:hAnsi="Palatino Linotype" w:cs="Arial"/>
          <w:i/>
          <w:sz w:val="28"/>
          <w:lang w:val="es-ES"/>
        </w:rPr>
        <w:t xml:space="preserve"> </w:t>
      </w:r>
      <w:r w:rsidRPr="00D7339D">
        <w:rPr>
          <w:rFonts w:ascii="Palatino Linotype" w:hAnsi="Palatino Linotype" w:cs="Arial"/>
          <w:i/>
          <w:lang w:val="es-ES"/>
        </w:rPr>
        <w:t>a</w:t>
      </w:r>
      <w:r w:rsidRPr="00D7339D">
        <w:rPr>
          <w:rFonts w:ascii="Palatino Linotype" w:hAnsi="Palatino Linotype" w:cs="Arial"/>
          <w:i/>
          <w:sz w:val="28"/>
          <w:lang w:val="es-ES"/>
        </w:rPr>
        <w:t xml:space="preserve"> </w:t>
      </w:r>
      <w:r w:rsidRPr="00D7339D">
        <w:rPr>
          <w:rFonts w:ascii="Palatino Linotype" w:hAnsi="Palatino Linotype" w:cs="Arial"/>
          <w:i/>
          <w:lang w:val="es-ES"/>
        </w:rPr>
        <w:t>los</w:t>
      </w:r>
      <w:r w:rsidRPr="00D7339D">
        <w:rPr>
          <w:rFonts w:ascii="Palatino Linotype" w:hAnsi="Palatino Linotype" w:cs="Arial"/>
          <w:i/>
          <w:sz w:val="28"/>
          <w:lang w:val="es-ES"/>
        </w:rPr>
        <w:t xml:space="preserve"> </w:t>
      </w:r>
      <w:r w:rsidRPr="00D7339D">
        <w:rPr>
          <w:rFonts w:ascii="Palatino Linotype" w:hAnsi="Palatino Linotype" w:cs="Arial"/>
          <w:i/>
          <w:lang w:val="es-ES"/>
        </w:rPr>
        <w:t>trabajadores</w:t>
      </w:r>
      <w:r w:rsidRPr="00D7339D">
        <w:rPr>
          <w:rFonts w:ascii="Palatino Linotype" w:hAnsi="Palatino Linotype" w:cs="Arial"/>
          <w:i/>
          <w:sz w:val="28"/>
          <w:lang w:val="es-ES"/>
        </w:rPr>
        <w:t xml:space="preserve"> </w:t>
      </w:r>
      <w:r w:rsidRPr="00D7339D">
        <w:rPr>
          <w:rFonts w:ascii="Palatino Linotype" w:hAnsi="Palatino Linotype" w:cs="Arial"/>
          <w:i/>
          <w:lang w:val="es-ES"/>
        </w:rPr>
        <w:t>por</w:t>
      </w:r>
      <w:r w:rsidRPr="00D7339D">
        <w:rPr>
          <w:rFonts w:ascii="Palatino Linotype" w:hAnsi="Palatino Linotype" w:cs="Arial"/>
          <w:i/>
          <w:sz w:val="28"/>
          <w:lang w:val="es-ES"/>
        </w:rPr>
        <w:t xml:space="preserve"> </w:t>
      </w:r>
      <w:r w:rsidRPr="00D7339D">
        <w:rPr>
          <w:rFonts w:ascii="Palatino Linotype" w:hAnsi="Palatino Linotype" w:cs="Arial"/>
          <w:i/>
          <w:lang w:val="es-ES"/>
        </w:rPr>
        <w:t>concepto</w:t>
      </w:r>
      <w:r w:rsidRPr="00D7339D">
        <w:rPr>
          <w:rFonts w:ascii="Palatino Linotype" w:hAnsi="Palatino Linotype" w:cs="Arial"/>
          <w:i/>
          <w:sz w:val="28"/>
          <w:lang w:val="es-ES"/>
        </w:rPr>
        <w:t xml:space="preserve"> </w:t>
      </w:r>
      <w:r w:rsidRPr="00D7339D">
        <w:rPr>
          <w:rFonts w:ascii="Palatino Linotype" w:hAnsi="Palatino Linotype" w:cs="Arial"/>
          <w:i/>
          <w:lang w:val="es-ES"/>
        </w:rPr>
        <w:t>de</w:t>
      </w:r>
      <w:r w:rsidRPr="00D7339D">
        <w:rPr>
          <w:rFonts w:ascii="Palatino Linotype" w:hAnsi="Palatino Linotype" w:cs="Arial"/>
          <w:i/>
          <w:sz w:val="28"/>
          <w:lang w:val="es-ES"/>
        </w:rPr>
        <w:t xml:space="preserve"> </w:t>
      </w:r>
      <w:r w:rsidRPr="00D7339D">
        <w:rPr>
          <w:rFonts w:ascii="Palatino Linotype" w:hAnsi="Palatino Linotype" w:cs="Arial"/>
          <w:i/>
          <w:lang w:val="es-ES"/>
        </w:rPr>
        <w:t>sueldos</w:t>
      </w:r>
      <w:r w:rsidRPr="00D7339D">
        <w:rPr>
          <w:rFonts w:ascii="Palatino Linotype" w:hAnsi="Palatino Linotype" w:cs="Arial"/>
          <w:i/>
          <w:sz w:val="28"/>
          <w:lang w:val="es-ES"/>
        </w:rPr>
        <w:t xml:space="preserve"> </w:t>
      </w:r>
      <w:r w:rsidRPr="00D7339D">
        <w:rPr>
          <w:rFonts w:ascii="Palatino Linotype" w:hAnsi="Palatino Linotype" w:cs="Arial"/>
          <w:i/>
          <w:lang w:val="es-ES"/>
        </w:rPr>
        <w:t>y</w:t>
      </w:r>
      <w:r w:rsidRPr="00D7339D">
        <w:rPr>
          <w:rFonts w:ascii="Palatino Linotype" w:hAnsi="Palatino Linotype" w:cs="Arial"/>
          <w:b/>
          <w:bCs/>
          <w:i/>
          <w:sz w:val="28"/>
          <w:lang w:val="es-ES"/>
        </w:rPr>
        <w:t xml:space="preserve"> </w:t>
      </w:r>
      <w:r w:rsidRPr="00D7339D">
        <w:rPr>
          <w:rFonts w:ascii="Palatino Linotype" w:hAnsi="Palatino Linotype" w:cs="Arial"/>
          <w:i/>
          <w:lang w:val="es-ES"/>
        </w:rPr>
        <w:t>salarios.”</w:t>
      </w:r>
    </w:p>
    <w:p w:rsidR="00CD338E" w:rsidRPr="00D7339D" w:rsidRDefault="00CD338E" w:rsidP="00CD338E">
      <w:pPr>
        <w:spacing w:line="360" w:lineRule="auto"/>
        <w:contextualSpacing/>
        <w:jc w:val="both"/>
        <w:rPr>
          <w:rFonts w:ascii="Palatino Linotype" w:hAnsi="Palatino Linotype" w:cs="Arial"/>
          <w:sz w:val="32"/>
        </w:rPr>
      </w:pPr>
    </w:p>
    <w:p w:rsidR="0073715D" w:rsidRPr="00D7339D" w:rsidRDefault="0073715D" w:rsidP="0073715D">
      <w:pPr>
        <w:numPr>
          <w:ilvl w:val="0"/>
          <w:numId w:val="15"/>
        </w:numPr>
        <w:spacing w:line="360" w:lineRule="auto"/>
        <w:ind w:left="0" w:firstLine="0"/>
        <w:contextualSpacing/>
        <w:jc w:val="both"/>
        <w:rPr>
          <w:rFonts w:ascii="Palatino Linotype" w:hAnsi="Palatino Linotype" w:cs="Arial"/>
          <w:sz w:val="32"/>
        </w:rPr>
      </w:pPr>
      <w:r w:rsidRPr="00D7339D">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D7339D">
        <w:rPr>
          <w:rFonts w:ascii="Palatino Linotype" w:hAnsi="Palatino Linotype" w:cs="Arial"/>
          <w:color w:val="000000"/>
        </w:rPr>
        <w:t>Ley de Fiscalización Superior del Estado de México</w:t>
      </w:r>
      <w:r w:rsidRPr="00D7339D">
        <w:rPr>
          <w:rFonts w:ascii="Palatino Linotype" w:hAnsi="Palatino Linotype"/>
          <w:color w:val="000000"/>
          <w:vertAlign w:val="superscript"/>
        </w:rPr>
        <w:footnoteReference w:id="5"/>
      </w:r>
      <w:r w:rsidRPr="00D7339D">
        <w:rPr>
          <w:rFonts w:ascii="Palatino Linotype" w:hAnsi="Palatino Linotype" w:cs="Arial"/>
          <w:color w:val="000000"/>
        </w:rPr>
        <w:t xml:space="preserve">; razón por la cual, el Órgano Superior de Fiscalización del Estado de México, (OSFEM) emitió en su momento los </w:t>
      </w:r>
      <w:r w:rsidRPr="00D7339D">
        <w:rPr>
          <w:rFonts w:ascii="Palatino Linotype" w:hAnsi="Palatino Linotype" w:cs="Arial"/>
          <w:b/>
          <w:color w:val="000000"/>
        </w:rPr>
        <w:t>Lineamientos para la Integración del Informe Trimestral</w:t>
      </w:r>
      <w:r w:rsidRPr="00D7339D">
        <w:rPr>
          <w:rFonts w:ascii="Palatino Linotype" w:hAnsi="Palatino Linotype" w:cs="Arial"/>
          <w:color w:val="000000"/>
        </w:rPr>
        <w:t>, en términos de la fracción XI del artículo 8 de la Ley de Fiscalización Superior del Estado de México, que señala:</w:t>
      </w:r>
    </w:p>
    <w:p w:rsidR="00A35946" w:rsidRPr="00D7339D" w:rsidRDefault="00A35946" w:rsidP="0073715D">
      <w:pPr>
        <w:autoSpaceDE w:val="0"/>
        <w:autoSpaceDN w:val="0"/>
        <w:adjustRightInd w:val="0"/>
        <w:ind w:left="851" w:right="899"/>
        <w:jc w:val="both"/>
        <w:rPr>
          <w:rFonts w:ascii="Palatino Linotype" w:hAnsi="Palatino Linotype" w:cs="Arial"/>
          <w:color w:val="000000"/>
        </w:rPr>
      </w:pPr>
    </w:p>
    <w:p w:rsidR="0073715D" w:rsidRPr="00D7339D" w:rsidRDefault="0073715D" w:rsidP="0073715D">
      <w:pPr>
        <w:autoSpaceDE w:val="0"/>
        <w:autoSpaceDN w:val="0"/>
        <w:adjustRightInd w:val="0"/>
        <w:ind w:left="851" w:right="899"/>
        <w:jc w:val="both"/>
        <w:rPr>
          <w:i/>
          <w:sz w:val="22"/>
          <w:szCs w:val="22"/>
        </w:rPr>
      </w:pPr>
      <w:r w:rsidRPr="00D7339D">
        <w:rPr>
          <w:rFonts w:ascii="Palatino Linotype" w:hAnsi="Palatino Linotype" w:cs="Arial"/>
          <w:color w:val="000000"/>
        </w:rPr>
        <w:t xml:space="preserve"> </w:t>
      </w:r>
      <w:r w:rsidRPr="00D7339D">
        <w:rPr>
          <w:rFonts w:ascii="Palatino Linotype" w:hAnsi="Palatino Linotype" w:cs="Arial"/>
          <w:b/>
          <w:bCs/>
          <w:i/>
          <w:sz w:val="22"/>
          <w:szCs w:val="22"/>
        </w:rPr>
        <w:t>“Artículo</w:t>
      </w:r>
      <w:r w:rsidRPr="00D7339D">
        <w:rPr>
          <w:rFonts w:ascii="Palatino Linotype" w:hAnsi="Palatino Linotype" w:cs="Arial"/>
          <w:b/>
          <w:bCs/>
          <w:i/>
        </w:rPr>
        <w:t xml:space="preserve"> </w:t>
      </w:r>
      <w:r w:rsidRPr="00D7339D">
        <w:rPr>
          <w:rFonts w:ascii="Palatino Linotype" w:hAnsi="Palatino Linotype" w:cs="Arial"/>
          <w:b/>
          <w:bCs/>
          <w:i/>
          <w:sz w:val="22"/>
          <w:szCs w:val="22"/>
        </w:rPr>
        <w:t>8.</w:t>
      </w:r>
      <w:r w:rsidRPr="00D7339D">
        <w:rPr>
          <w:rFonts w:ascii="Palatino Linotype" w:hAnsi="Palatino Linotype" w:cs="Arial"/>
          <w:b/>
          <w:bCs/>
          <w:i/>
        </w:rPr>
        <w:t xml:space="preserve"> </w:t>
      </w:r>
      <w:r w:rsidRPr="00D7339D">
        <w:rPr>
          <w:rFonts w:ascii="Palatino Linotype" w:hAnsi="Palatino Linotype" w:cs="Arial"/>
          <w:i/>
          <w:sz w:val="22"/>
          <w:szCs w:val="22"/>
        </w:rPr>
        <w:t>El</w:t>
      </w:r>
      <w:r w:rsidRPr="00D7339D">
        <w:rPr>
          <w:rFonts w:ascii="Palatino Linotype" w:hAnsi="Palatino Linotype" w:cs="Arial"/>
          <w:i/>
        </w:rPr>
        <w:t xml:space="preserve"> </w:t>
      </w:r>
      <w:r w:rsidRPr="00D7339D">
        <w:rPr>
          <w:rFonts w:ascii="Palatino Linotype" w:hAnsi="Palatino Linotype" w:cs="Arial"/>
          <w:i/>
          <w:sz w:val="22"/>
          <w:szCs w:val="22"/>
        </w:rPr>
        <w:t>Órgano</w:t>
      </w:r>
      <w:r w:rsidRPr="00D7339D">
        <w:rPr>
          <w:rFonts w:ascii="Palatino Linotype" w:hAnsi="Palatino Linotype" w:cs="Arial"/>
          <w:i/>
        </w:rPr>
        <w:t xml:space="preserve"> </w:t>
      </w:r>
      <w:r w:rsidRPr="00D7339D">
        <w:rPr>
          <w:rFonts w:ascii="Palatino Linotype" w:hAnsi="Palatino Linotype" w:cs="Arial"/>
          <w:i/>
          <w:sz w:val="22"/>
          <w:szCs w:val="22"/>
        </w:rPr>
        <w:t>Superior</w:t>
      </w:r>
      <w:r w:rsidRPr="00D7339D">
        <w:rPr>
          <w:rFonts w:ascii="Palatino Linotype" w:hAnsi="Palatino Linotype" w:cs="Arial"/>
          <w:i/>
        </w:rPr>
        <w:t xml:space="preserve"> </w:t>
      </w:r>
      <w:r w:rsidRPr="00D7339D">
        <w:rPr>
          <w:rFonts w:ascii="Palatino Linotype" w:hAnsi="Palatino Linotype" w:cs="Arial"/>
          <w:i/>
          <w:sz w:val="22"/>
          <w:szCs w:val="22"/>
        </w:rPr>
        <w:t>tendrá</w:t>
      </w:r>
      <w:r w:rsidRPr="00D7339D">
        <w:rPr>
          <w:rFonts w:ascii="Palatino Linotype" w:hAnsi="Palatino Linotype" w:cs="Arial"/>
          <w:i/>
        </w:rPr>
        <w:t xml:space="preserve"> </w:t>
      </w:r>
      <w:r w:rsidRPr="00D7339D">
        <w:rPr>
          <w:rFonts w:ascii="Palatino Linotype" w:hAnsi="Palatino Linotype" w:cs="Arial"/>
          <w:i/>
          <w:sz w:val="22"/>
          <w:szCs w:val="22"/>
        </w:rPr>
        <w:t>las</w:t>
      </w:r>
      <w:r w:rsidRPr="00D7339D">
        <w:rPr>
          <w:rFonts w:ascii="Palatino Linotype" w:hAnsi="Palatino Linotype" w:cs="Arial"/>
          <w:i/>
        </w:rPr>
        <w:t xml:space="preserve"> </w:t>
      </w:r>
      <w:r w:rsidRPr="00D7339D">
        <w:rPr>
          <w:rFonts w:ascii="Palatino Linotype" w:hAnsi="Palatino Linotype" w:cs="Arial"/>
          <w:i/>
          <w:sz w:val="22"/>
          <w:szCs w:val="22"/>
        </w:rPr>
        <w:t>siguientes</w:t>
      </w:r>
      <w:r w:rsidRPr="00D7339D">
        <w:rPr>
          <w:rFonts w:ascii="Palatino Linotype" w:hAnsi="Palatino Linotype" w:cs="Arial"/>
          <w:i/>
        </w:rPr>
        <w:t xml:space="preserve"> </w:t>
      </w:r>
      <w:r w:rsidRPr="00D7339D">
        <w:rPr>
          <w:rFonts w:ascii="Palatino Linotype" w:hAnsi="Palatino Linotype" w:cs="Arial"/>
          <w:i/>
          <w:sz w:val="22"/>
          <w:szCs w:val="22"/>
        </w:rPr>
        <w:t>atribuciones:</w:t>
      </w:r>
    </w:p>
    <w:p w:rsidR="0073715D" w:rsidRPr="00D7339D" w:rsidRDefault="0073715D" w:rsidP="0073715D">
      <w:pPr>
        <w:autoSpaceDE w:val="0"/>
        <w:autoSpaceDN w:val="0"/>
        <w:adjustRightInd w:val="0"/>
        <w:ind w:left="851" w:right="899"/>
        <w:jc w:val="both"/>
        <w:rPr>
          <w:rFonts w:ascii="Palatino Linotype" w:hAnsi="Palatino Linotype" w:cs="Arial"/>
          <w:i/>
          <w:sz w:val="22"/>
          <w:szCs w:val="22"/>
        </w:rPr>
      </w:pPr>
      <w:r w:rsidRPr="00D7339D">
        <w:rPr>
          <w:rFonts w:ascii="Palatino Linotype" w:hAnsi="Palatino Linotype" w:cs="Arial"/>
          <w:i/>
          <w:sz w:val="22"/>
          <w:szCs w:val="22"/>
        </w:rPr>
        <w:t>…</w:t>
      </w:r>
    </w:p>
    <w:p w:rsidR="0073715D" w:rsidRPr="00D7339D" w:rsidRDefault="0073715D" w:rsidP="0073715D">
      <w:pPr>
        <w:autoSpaceDE w:val="0"/>
        <w:autoSpaceDN w:val="0"/>
        <w:adjustRightInd w:val="0"/>
        <w:spacing w:after="240"/>
        <w:ind w:left="851" w:right="899"/>
        <w:jc w:val="both"/>
        <w:rPr>
          <w:rFonts w:ascii="Palatino Linotype" w:hAnsi="Palatino Linotype" w:cs="Arial"/>
          <w:color w:val="000000"/>
          <w:sz w:val="22"/>
          <w:szCs w:val="22"/>
        </w:rPr>
      </w:pPr>
      <w:r w:rsidRPr="00D7339D">
        <w:rPr>
          <w:rFonts w:ascii="Palatino Linotype" w:hAnsi="Palatino Linotype" w:cs="Arial"/>
          <w:b/>
          <w:bCs/>
          <w:i/>
          <w:sz w:val="22"/>
          <w:szCs w:val="22"/>
        </w:rPr>
        <w:t>XI.</w:t>
      </w:r>
      <w:r w:rsidRPr="00D7339D">
        <w:rPr>
          <w:rFonts w:ascii="Palatino Linotype" w:hAnsi="Palatino Linotype" w:cs="Arial"/>
          <w:b/>
          <w:bCs/>
          <w:i/>
        </w:rPr>
        <w:t xml:space="preserve"> </w:t>
      </w:r>
      <w:r w:rsidRPr="00D7339D">
        <w:rPr>
          <w:rFonts w:ascii="Palatino Linotype" w:hAnsi="Palatino Linotype" w:cs="Arial"/>
          <w:i/>
          <w:sz w:val="22"/>
          <w:szCs w:val="22"/>
        </w:rPr>
        <w:t>Establecer</w:t>
      </w:r>
      <w:r w:rsidRPr="00D7339D">
        <w:rPr>
          <w:rFonts w:ascii="Palatino Linotype" w:hAnsi="Palatino Linotype" w:cs="Arial"/>
          <w:i/>
        </w:rPr>
        <w:t xml:space="preserve"> </w:t>
      </w:r>
      <w:r w:rsidRPr="00D7339D">
        <w:rPr>
          <w:rFonts w:ascii="Palatino Linotype" w:hAnsi="Palatino Linotype" w:cs="Arial"/>
          <w:i/>
          <w:sz w:val="22"/>
          <w:szCs w:val="22"/>
        </w:rPr>
        <w:t>los</w:t>
      </w:r>
      <w:r w:rsidRPr="00D7339D">
        <w:rPr>
          <w:rFonts w:ascii="Palatino Linotype" w:hAnsi="Palatino Linotype" w:cs="Arial"/>
          <w:i/>
        </w:rPr>
        <w:t xml:space="preserve"> </w:t>
      </w:r>
      <w:r w:rsidRPr="00D7339D">
        <w:rPr>
          <w:rFonts w:ascii="Palatino Linotype" w:hAnsi="Palatino Linotype" w:cs="Arial"/>
          <w:i/>
          <w:sz w:val="22"/>
          <w:szCs w:val="22"/>
        </w:rPr>
        <w:t>lineamientos,</w:t>
      </w:r>
      <w:r w:rsidRPr="00D7339D">
        <w:rPr>
          <w:rFonts w:ascii="Palatino Linotype" w:hAnsi="Palatino Linotype" w:cs="Arial"/>
          <w:i/>
        </w:rPr>
        <w:t xml:space="preserve"> </w:t>
      </w:r>
      <w:r w:rsidRPr="00D7339D">
        <w:rPr>
          <w:rFonts w:ascii="Palatino Linotype" w:hAnsi="Palatino Linotype" w:cs="Arial"/>
          <w:i/>
          <w:sz w:val="22"/>
          <w:szCs w:val="22"/>
        </w:rPr>
        <w:t>criterios,</w:t>
      </w:r>
      <w:r w:rsidRPr="00D7339D">
        <w:rPr>
          <w:rFonts w:ascii="Palatino Linotype" w:hAnsi="Palatino Linotype" w:cs="Arial"/>
          <w:i/>
        </w:rPr>
        <w:t xml:space="preserve"> </w:t>
      </w:r>
      <w:r w:rsidRPr="00D7339D">
        <w:rPr>
          <w:rFonts w:ascii="Palatino Linotype" w:hAnsi="Palatino Linotype" w:cs="Arial"/>
          <w:i/>
          <w:sz w:val="22"/>
          <w:szCs w:val="22"/>
        </w:rPr>
        <w:t>procedimientos,</w:t>
      </w:r>
      <w:r w:rsidRPr="00D7339D">
        <w:rPr>
          <w:rFonts w:ascii="Palatino Linotype" w:hAnsi="Palatino Linotype" w:cs="Arial"/>
          <w:i/>
        </w:rPr>
        <w:t xml:space="preserve"> </w:t>
      </w:r>
      <w:r w:rsidRPr="00D7339D">
        <w:rPr>
          <w:rFonts w:ascii="Palatino Linotype" w:hAnsi="Palatino Linotype" w:cs="Arial"/>
          <w:i/>
          <w:sz w:val="22"/>
          <w:szCs w:val="22"/>
        </w:rPr>
        <w:t>métodos</w:t>
      </w:r>
      <w:r w:rsidRPr="00D7339D">
        <w:rPr>
          <w:rFonts w:ascii="Palatino Linotype" w:hAnsi="Palatino Linotype" w:cs="Arial"/>
          <w:i/>
        </w:rPr>
        <w:t xml:space="preserve"> </w:t>
      </w:r>
      <w:r w:rsidRPr="00D7339D">
        <w:rPr>
          <w:rFonts w:ascii="Palatino Linotype" w:hAnsi="Palatino Linotype" w:cs="Arial"/>
          <w:i/>
          <w:sz w:val="22"/>
          <w:szCs w:val="22"/>
        </w:rPr>
        <w:t>y</w:t>
      </w:r>
      <w:r w:rsidRPr="00D7339D">
        <w:rPr>
          <w:rFonts w:ascii="Palatino Linotype" w:hAnsi="Palatino Linotype" w:cs="Arial"/>
          <w:i/>
        </w:rPr>
        <w:t xml:space="preserve"> </w:t>
      </w:r>
      <w:r w:rsidRPr="00D7339D">
        <w:rPr>
          <w:rFonts w:ascii="Palatino Linotype" w:hAnsi="Palatino Linotype" w:cs="Arial"/>
          <w:i/>
          <w:sz w:val="22"/>
          <w:szCs w:val="22"/>
        </w:rPr>
        <w:t>sistemas</w:t>
      </w:r>
      <w:r w:rsidRPr="00D7339D">
        <w:rPr>
          <w:rFonts w:ascii="Palatino Linotype" w:hAnsi="Palatino Linotype" w:cs="Arial"/>
          <w:i/>
        </w:rPr>
        <w:t xml:space="preserve"> </w:t>
      </w:r>
      <w:r w:rsidRPr="00D7339D">
        <w:rPr>
          <w:rFonts w:ascii="Palatino Linotype" w:hAnsi="Palatino Linotype" w:cs="Arial"/>
          <w:i/>
          <w:sz w:val="22"/>
          <w:szCs w:val="22"/>
        </w:rPr>
        <w:t>para</w:t>
      </w:r>
      <w:r w:rsidRPr="00D7339D">
        <w:rPr>
          <w:rFonts w:ascii="Palatino Linotype" w:hAnsi="Palatino Linotype" w:cs="Arial"/>
          <w:i/>
        </w:rPr>
        <w:t xml:space="preserve"> </w:t>
      </w:r>
      <w:r w:rsidRPr="00D7339D">
        <w:rPr>
          <w:rFonts w:ascii="Palatino Linotype" w:hAnsi="Palatino Linotype" w:cs="Arial"/>
          <w:i/>
          <w:sz w:val="22"/>
          <w:szCs w:val="22"/>
        </w:rPr>
        <w:t>las</w:t>
      </w:r>
      <w:r w:rsidRPr="00D7339D">
        <w:rPr>
          <w:rFonts w:ascii="Palatino Linotype" w:hAnsi="Palatino Linotype" w:cs="Arial"/>
          <w:i/>
        </w:rPr>
        <w:t xml:space="preserve"> </w:t>
      </w:r>
      <w:r w:rsidRPr="00D7339D">
        <w:rPr>
          <w:rFonts w:ascii="Palatino Linotype" w:hAnsi="Palatino Linotype" w:cs="Arial"/>
          <w:i/>
          <w:sz w:val="22"/>
          <w:szCs w:val="22"/>
        </w:rPr>
        <w:t>acciones</w:t>
      </w:r>
      <w:r w:rsidRPr="00D7339D">
        <w:rPr>
          <w:rFonts w:ascii="Palatino Linotype" w:hAnsi="Palatino Linotype" w:cs="Arial"/>
          <w:i/>
        </w:rPr>
        <w:t xml:space="preserve"> </w:t>
      </w:r>
      <w:r w:rsidRPr="00D7339D">
        <w:rPr>
          <w:rFonts w:ascii="Palatino Linotype" w:hAnsi="Palatino Linotype" w:cs="Arial"/>
          <w:i/>
          <w:sz w:val="22"/>
          <w:szCs w:val="22"/>
        </w:rPr>
        <w:t>de</w:t>
      </w:r>
      <w:r w:rsidRPr="00D7339D">
        <w:rPr>
          <w:rFonts w:ascii="Palatino Linotype" w:hAnsi="Palatino Linotype" w:cs="Arial"/>
          <w:i/>
        </w:rPr>
        <w:t xml:space="preserve"> </w:t>
      </w:r>
      <w:r w:rsidRPr="00D7339D">
        <w:rPr>
          <w:rFonts w:ascii="Palatino Linotype" w:hAnsi="Palatino Linotype" w:cs="Arial"/>
          <w:i/>
          <w:sz w:val="22"/>
          <w:szCs w:val="22"/>
        </w:rPr>
        <w:t>control</w:t>
      </w:r>
      <w:r w:rsidRPr="00D7339D">
        <w:rPr>
          <w:rFonts w:ascii="Palatino Linotype" w:hAnsi="Palatino Linotype" w:cs="Arial"/>
          <w:i/>
        </w:rPr>
        <w:t xml:space="preserve"> </w:t>
      </w:r>
      <w:r w:rsidRPr="00D7339D">
        <w:rPr>
          <w:rFonts w:ascii="Palatino Linotype" w:hAnsi="Palatino Linotype" w:cs="Arial"/>
          <w:i/>
          <w:sz w:val="22"/>
          <w:szCs w:val="22"/>
        </w:rPr>
        <w:t>y</w:t>
      </w:r>
      <w:r w:rsidRPr="00D7339D">
        <w:rPr>
          <w:rFonts w:ascii="Palatino Linotype" w:hAnsi="Palatino Linotype" w:cs="Arial"/>
          <w:i/>
        </w:rPr>
        <w:t xml:space="preserve"> </w:t>
      </w:r>
      <w:r w:rsidRPr="00D7339D">
        <w:rPr>
          <w:rFonts w:ascii="Palatino Linotype" w:hAnsi="Palatino Linotype" w:cs="Arial"/>
          <w:i/>
          <w:sz w:val="22"/>
          <w:szCs w:val="22"/>
        </w:rPr>
        <w:t>evaluación,</w:t>
      </w:r>
      <w:r w:rsidRPr="00D7339D">
        <w:rPr>
          <w:rFonts w:ascii="Palatino Linotype" w:hAnsi="Palatino Linotype" w:cs="Arial"/>
          <w:i/>
        </w:rPr>
        <w:t xml:space="preserve"> </w:t>
      </w:r>
      <w:r w:rsidRPr="00D7339D">
        <w:rPr>
          <w:rFonts w:ascii="Palatino Linotype" w:hAnsi="Palatino Linotype" w:cs="Arial"/>
          <w:i/>
          <w:sz w:val="22"/>
          <w:szCs w:val="22"/>
        </w:rPr>
        <w:t>necesarios</w:t>
      </w:r>
      <w:r w:rsidRPr="00D7339D">
        <w:rPr>
          <w:rFonts w:ascii="Palatino Linotype" w:hAnsi="Palatino Linotype" w:cs="Arial"/>
          <w:i/>
        </w:rPr>
        <w:t xml:space="preserve"> </w:t>
      </w:r>
      <w:r w:rsidRPr="00D7339D">
        <w:rPr>
          <w:rFonts w:ascii="Palatino Linotype" w:hAnsi="Palatino Linotype" w:cs="Arial"/>
          <w:i/>
          <w:sz w:val="22"/>
          <w:szCs w:val="22"/>
        </w:rPr>
        <w:t>para</w:t>
      </w:r>
      <w:r w:rsidRPr="00D7339D">
        <w:rPr>
          <w:rFonts w:ascii="Palatino Linotype" w:hAnsi="Palatino Linotype" w:cs="Arial"/>
          <w:i/>
        </w:rPr>
        <w:t xml:space="preserve"> </w:t>
      </w:r>
      <w:r w:rsidRPr="00D7339D">
        <w:rPr>
          <w:rFonts w:ascii="Palatino Linotype" w:hAnsi="Palatino Linotype" w:cs="Arial"/>
          <w:i/>
          <w:sz w:val="22"/>
          <w:szCs w:val="22"/>
        </w:rPr>
        <w:t>la</w:t>
      </w:r>
      <w:r w:rsidRPr="00D7339D">
        <w:rPr>
          <w:rFonts w:ascii="Palatino Linotype" w:hAnsi="Palatino Linotype" w:cs="Arial"/>
          <w:i/>
        </w:rPr>
        <w:t xml:space="preserve"> </w:t>
      </w:r>
      <w:r w:rsidRPr="00D7339D">
        <w:rPr>
          <w:rFonts w:ascii="Palatino Linotype" w:hAnsi="Palatino Linotype" w:cs="Arial"/>
          <w:i/>
          <w:sz w:val="22"/>
          <w:szCs w:val="22"/>
        </w:rPr>
        <w:t>fiscalización</w:t>
      </w:r>
      <w:r w:rsidRPr="00D7339D">
        <w:rPr>
          <w:rFonts w:ascii="Palatino Linotype" w:hAnsi="Palatino Linotype" w:cs="Arial"/>
          <w:i/>
        </w:rPr>
        <w:t xml:space="preserve"> </w:t>
      </w:r>
      <w:r w:rsidRPr="00D7339D">
        <w:rPr>
          <w:rFonts w:ascii="Palatino Linotype" w:hAnsi="Palatino Linotype" w:cs="Arial"/>
          <w:i/>
          <w:sz w:val="22"/>
          <w:szCs w:val="22"/>
        </w:rPr>
        <w:t>de</w:t>
      </w:r>
      <w:r w:rsidRPr="00D7339D">
        <w:rPr>
          <w:rFonts w:ascii="Palatino Linotype" w:hAnsi="Palatino Linotype" w:cs="Arial"/>
          <w:i/>
        </w:rPr>
        <w:t xml:space="preserve"> </w:t>
      </w:r>
      <w:r w:rsidRPr="00D7339D">
        <w:rPr>
          <w:rFonts w:ascii="Palatino Linotype" w:hAnsi="Palatino Linotype" w:cs="Arial"/>
          <w:i/>
          <w:sz w:val="22"/>
          <w:szCs w:val="22"/>
        </w:rPr>
        <w:t>las</w:t>
      </w:r>
      <w:r w:rsidRPr="00D7339D">
        <w:rPr>
          <w:rFonts w:ascii="Palatino Linotype" w:hAnsi="Palatino Linotype" w:cs="Arial"/>
          <w:i/>
        </w:rPr>
        <w:t xml:space="preserve"> </w:t>
      </w:r>
      <w:r w:rsidRPr="00D7339D">
        <w:rPr>
          <w:rFonts w:ascii="Palatino Linotype" w:hAnsi="Palatino Linotype" w:cs="Arial"/>
          <w:i/>
          <w:sz w:val="22"/>
          <w:szCs w:val="22"/>
        </w:rPr>
        <w:t>cuentas</w:t>
      </w:r>
      <w:r w:rsidRPr="00D7339D">
        <w:rPr>
          <w:rFonts w:ascii="Palatino Linotype" w:hAnsi="Palatino Linotype" w:cs="Arial"/>
          <w:i/>
        </w:rPr>
        <w:t xml:space="preserve"> </w:t>
      </w:r>
      <w:r w:rsidRPr="00D7339D">
        <w:rPr>
          <w:rFonts w:ascii="Palatino Linotype" w:hAnsi="Palatino Linotype" w:cs="Arial"/>
          <w:i/>
          <w:sz w:val="22"/>
          <w:szCs w:val="22"/>
        </w:rPr>
        <w:t>públi</w:t>
      </w:r>
      <w:r w:rsidRPr="00D7339D">
        <w:rPr>
          <w:rFonts w:ascii="Palatino Linotype" w:hAnsi="Palatino Linotype" w:cs="Arial"/>
          <w:i/>
        </w:rPr>
        <w:t>cas y los informes trimestrales</w:t>
      </w:r>
      <w:r w:rsidRPr="00D7339D">
        <w:rPr>
          <w:rStyle w:val="Refdenotaalpie"/>
          <w:rFonts w:ascii="Palatino Linotype" w:hAnsi="Palatino Linotype" w:cs="Arial"/>
          <w:i/>
        </w:rPr>
        <w:footnoteReference w:id="6"/>
      </w:r>
      <w:r w:rsidRPr="00D7339D">
        <w:rPr>
          <w:rFonts w:ascii="Palatino Linotype" w:hAnsi="Palatino Linotype" w:cs="Arial"/>
          <w:color w:val="000000"/>
          <w:sz w:val="22"/>
          <w:szCs w:val="22"/>
        </w:rPr>
        <w:t>…”</w:t>
      </w:r>
      <w:r w:rsidRPr="00D7339D">
        <w:rPr>
          <w:rFonts w:ascii="Palatino Linotype" w:hAnsi="Palatino Linotype" w:cs="Arial"/>
          <w:color w:val="000000"/>
        </w:rPr>
        <w:t xml:space="preserve"> </w:t>
      </w:r>
      <w:r w:rsidRPr="00D7339D">
        <w:rPr>
          <w:rFonts w:ascii="Palatino Linotype" w:hAnsi="Palatino Linotype" w:cs="Arial"/>
          <w:color w:val="000000"/>
          <w:sz w:val="22"/>
          <w:szCs w:val="22"/>
        </w:rPr>
        <w:t>(Sic)</w:t>
      </w:r>
    </w:p>
    <w:p w:rsidR="00A35946" w:rsidRPr="00D7339D" w:rsidRDefault="00A35946" w:rsidP="00A35946">
      <w:pPr>
        <w:spacing w:line="360" w:lineRule="auto"/>
        <w:contextualSpacing/>
        <w:jc w:val="both"/>
        <w:rPr>
          <w:rFonts w:ascii="Palatino Linotype" w:hAnsi="Palatino Linotype" w:cs="Arial"/>
        </w:rPr>
      </w:pPr>
    </w:p>
    <w:p w:rsidR="0073715D" w:rsidRPr="00D7339D" w:rsidRDefault="0073715D" w:rsidP="0073715D">
      <w:pPr>
        <w:numPr>
          <w:ilvl w:val="0"/>
          <w:numId w:val="15"/>
        </w:numPr>
        <w:spacing w:line="360" w:lineRule="auto"/>
        <w:ind w:left="0" w:firstLine="0"/>
        <w:contextualSpacing/>
        <w:jc w:val="both"/>
        <w:rPr>
          <w:rFonts w:ascii="Palatino Linotype" w:hAnsi="Palatino Linotype" w:cs="Arial"/>
          <w:sz w:val="36"/>
        </w:rPr>
      </w:pPr>
      <w:r w:rsidRPr="00D7339D">
        <w:rPr>
          <w:rFonts w:ascii="Palatino Linotype" w:hAnsi="Palatino Linotype"/>
        </w:rPr>
        <w:t xml:space="preserve">De esta forma, el OSFEM emite anualmente dichos Lineamientos para definir los </w:t>
      </w:r>
      <w:r w:rsidRPr="00D7339D">
        <w:rPr>
          <w:rFonts w:ascii="Palatino Linotype" w:hAnsi="Palatino Linotype"/>
          <w:color w:val="000000"/>
        </w:rPr>
        <w:t>criterios</w:t>
      </w:r>
      <w:r w:rsidRPr="00D7339D">
        <w:rPr>
          <w:rFonts w:ascii="Palatino Linotype" w:hAnsi="Palatino Linotype"/>
        </w:rPr>
        <w:t>, formatos y documentación necesaria para presentar los informes trimestrales, dentro de los cuales destacan –en relación con el análisis que nos ocupa, lo relativo a la matriz de información firmas y archivos</w:t>
      </w:r>
      <w:r w:rsidRPr="00D7339D">
        <w:rPr>
          <w:rStyle w:val="Refdenotaalpie"/>
          <w:rFonts w:ascii="Palatino Linotype" w:hAnsi="Palatino Linotype"/>
        </w:rPr>
        <w:footnoteReference w:id="7"/>
      </w:r>
      <w:r w:rsidRPr="00D7339D">
        <w:rPr>
          <w:rFonts w:ascii="Palatino Linotype" w:hAnsi="Palatino Linotype"/>
        </w:rPr>
        <w:t>.</w:t>
      </w:r>
    </w:p>
    <w:p w:rsidR="0073715D" w:rsidRPr="00D7339D" w:rsidRDefault="0073715D" w:rsidP="0073715D">
      <w:pPr>
        <w:spacing w:line="360" w:lineRule="auto"/>
        <w:jc w:val="both"/>
        <w:rPr>
          <w:rFonts w:ascii="Palatino Linotype" w:hAnsi="Palatino Linotype"/>
        </w:rPr>
      </w:pPr>
    </w:p>
    <w:p w:rsidR="0073715D" w:rsidRPr="00D7339D" w:rsidRDefault="0073715D" w:rsidP="0073715D">
      <w:pPr>
        <w:spacing w:before="100" w:beforeAutospacing="1" w:line="360" w:lineRule="auto"/>
        <w:jc w:val="both"/>
        <w:rPr>
          <w:rFonts w:ascii="Palatino Linotype" w:hAnsi="Palatino Linotype"/>
        </w:rPr>
      </w:pPr>
      <w:r w:rsidRPr="00D7339D">
        <w:rPr>
          <w:noProof/>
          <w:lang w:val="es-MX" w:eastAsia="es-MX"/>
        </w:rPr>
        <mc:AlternateContent>
          <mc:Choice Requires="wps">
            <w:drawing>
              <wp:anchor distT="0" distB="0" distL="114300" distR="114300" simplePos="0" relativeHeight="251679744" behindDoc="0" locked="0" layoutInCell="1" allowOverlap="1" wp14:anchorId="6C1D93AF" wp14:editId="45B78042">
                <wp:simplePos x="0" y="0"/>
                <wp:positionH relativeFrom="column">
                  <wp:posOffset>1304620</wp:posOffset>
                </wp:positionH>
                <wp:positionV relativeFrom="paragraph">
                  <wp:posOffset>1529258</wp:posOffset>
                </wp:positionV>
                <wp:extent cx="4468633" cy="526694"/>
                <wp:effectExtent l="19050" t="19050" r="27305" b="26035"/>
                <wp:wrapNone/>
                <wp:docPr id="6" name="Rectángulo redondeado 6"/>
                <wp:cNvGraphicFramePr/>
                <a:graphic xmlns:a="http://schemas.openxmlformats.org/drawingml/2006/main">
                  <a:graphicData uri="http://schemas.microsoft.com/office/word/2010/wordprocessingShape">
                    <wps:wsp>
                      <wps:cNvSpPr/>
                      <wps:spPr>
                        <a:xfrm>
                          <a:off x="0" y="0"/>
                          <a:ext cx="4468633" cy="526694"/>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4FA472C" id="Rectángulo redondeado 6" o:spid="_x0000_s1026" style="position:absolute;margin-left:102.75pt;margin-top:120.4pt;width:351.85pt;height:41.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" filled="f" strokecolor="red" strokeweight="3pt">
                <v:stroke joinstyle="miter"/>
              </v:roundrect>
            </w:pict>
          </mc:Fallback>
        </mc:AlternateContent>
      </w:r>
      <w:r w:rsidRPr="00D7339D">
        <w:rPr>
          <w:noProof/>
          <w:lang w:val="es-MX" w:eastAsia="es-MX"/>
        </w:rPr>
        <w:drawing>
          <wp:inline distT="0" distB="0" distL="0" distR="0" wp14:anchorId="2BC03C2B" wp14:editId="08D10F72">
            <wp:extent cx="5791835" cy="1914525"/>
            <wp:effectExtent l="19050" t="19050" r="1841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14525"/>
                    </a:xfrm>
                    <a:prstGeom prst="rect">
                      <a:avLst/>
                    </a:prstGeom>
                    <a:ln>
                      <a:solidFill>
                        <a:schemeClr val="tx1"/>
                      </a:solidFill>
                    </a:ln>
                  </pic:spPr>
                </pic:pic>
              </a:graphicData>
            </a:graphic>
          </wp:inline>
        </w:drawing>
      </w:r>
    </w:p>
    <w:p w:rsidR="0073715D" w:rsidRPr="00D7339D" w:rsidRDefault="0073715D" w:rsidP="0073715D">
      <w:pPr>
        <w:spacing w:line="360" w:lineRule="auto"/>
        <w:jc w:val="both"/>
        <w:rPr>
          <w:rFonts w:ascii="Palatino Linotype" w:hAnsi="Palatino Linotype"/>
        </w:rPr>
      </w:pPr>
    </w:p>
    <w:p w:rsidR="0073715D" w:rsidRPr="00D7339D" w:rsidRDefault="0073715D" w:rsidP="0073715D">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 xml:space="preserve">Estos lineamientos son, de observancia general para </w:t>
      </w:r>
      <w:r w:rsidRPr="00D7339D">
        <w:rPr>
          <w:rFonts w:ascii="Palatino Linotype" w:hAnsi="Palatino Linotype"/>
          <w:b/>
        </w:rPr>
        <w:t xml:space="preserve">todos los servidores públicos de las entidades fiscalizables que desempeñen un empleo, cargo o comisión, de cualquier naturaleza en la administración pública municipal y que </w:t>
      </w:r>
      <w:r w:rsidRPr="00D7339D">
        <w:rPr>
          <w:rFonts w:ascii="Palatino Linotype" w:hAnsi="Palatino Linotype"/>
          <w:b/>
        </w:rPr>
        <w:lastRenderedPageBreak/>
        <w:t>manejen recursos públicos</w:t>
      </w:r>
      <w:r w:rsidRPr="00D7339D">
        <w:rPr>
          <w:rFonts w:ascii="Palatino Linotype" w:hAnsi="Palatino Linotype"/>
        </w:rPr>
        <w:t xml:space="preserve">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73715D" w:rsidRPr="00D7339D" w:rsidRDefault="0073715D" w:rsidP="0073715D">
      <w:pPr>
        <w:spacing w:line="360" w:lineRule="auto"/>
        <w:contextualSpacing/>
        <w:jc w:val="both"/>
        <w:rPr>
          <w:rFonts w:ascii="Palatino Linotype" w:hAnsi="Palatino Linotype"/>
        </w:rPr>
      </w:pPr>
    </w:p>
    <w:p w:rsidR="0073715D" w:rsidRPr="00D7339D" w:rsidRDefault="0073715D" w:rsidP="001A460D">
      <w:pPr>
        <w:spacing w:line="360" w:lineRule="auto"/>
        <w:ind w:left="567" w:right="616"/>
        <w:jc w:val="both"/>
        <w:rPr>
          <w:rFonts w:ascii="Palatino Linotype" w:hAnsi="Palatino Linotype"/>
          <w:i/>
        </w:rPr>
      </w:pPr>
      <w:r w:rsidRPr="00D7339D">
        <w:rPr>
          <w:rFonts w:ascii="Palatino Linotype" w:hAnsi="Palatino Linotype"/>
          <w:b/>
          <w:i/>
        </w:rPr>
        <w:t>“Artículo 32.-</w:t>
      </w:r>
      <w:r w:rsidRPr="00D7339D">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73715D" w:rsidRPr="00D7339D" w:rsidRDefault="0073715D" w:rsidP="001A460D">
      <w:pPr>
        <w:spacing w:line="360" w:lineRule="auto"/>
        <w:ind w:left="567" w:right="616"/>
        <w:jc w:val="both"/>
        <w:rPr>
          <w:rFonts w:ascii="Palatino Linotype" w:hAnsi="Palatino Linotype"/>
          <w:b/>
          <w:i/>
        </w:rPr>
      </w:pPr>
      <w:r w:rsidRPr="00D7339D">
        <w:rPr>
          <w:rFonts w:ascii="Palatino Linotype" w:hAnsi="Palatino Linotype"/>
          <w:b/>
          <w:i/>
        </w:rPr>
        <w:t>Los Presidentes Municipales presentarán a la Legislatura las cuentas públicas anuales</w:t>
      </w:r>
      <w:r w:rsidRPr="00D7339D">
        <w:rPr>
          <w:rFonts w:ascii="Palatino Linotype" w:hAnsi="Palatino Linotype"/>
          <w:i/>
        </w:rPr>
        <w:t xml:space="preserve"> de sus respectivos municipios, del ejercicio fiscal inmediato anterior, </w:t>
      </w:r>
      <w:r w:rsidRPr="00D7339D">
        <w:rPr>
          <w:rFonts w:ascii="Palatino Linotype" w:hAnsi="Palatino Linotype"/>
          <w:b/>
          <w:i/>
        </w:rPr>
        <w:t>dentro de los quince primeros días del mes de marzo</w:t>
      </w:r>
      <w:r w:rsidRPr="00D7339D">
        <w:rPr>
          <w:rFonts w:ascii="Palatino Linotype" w:hAnsi="Palatino Linotype"/>
          <w:i/>
        </w:rPr>
        <w:t xml:space="preserve"> de cada año; </w:t>
      </w:r>
      <w:r w:rsidRPr="00D7339D">
        <w:rPr>
          <w:rFonts w:ascii="Palatino Linotype" w:hAnsi="Palatino Linotype"/>
          <w:b/>
          <w:i/>
        </w:rPr>
        <w:t>asimism</w:t>
      </w:r>
      <w:r w:rsidRPr="00D7339D">
        <w:rPr>
          <w:rFonts w:ascii="Palatino Linotype" w:hAnsi="Palatino Linotype"/>
          <w:i/>
        </w:rPr>
        <w:t xml:space="preserve">o, </w:t>
      </w:r>
      <w:r w:rsidRPr="00D7339D">
        <w:rPr>
          <w:rFonts w:ascii="Palatino Linotype" w:hAnsi="Palatino Linotype"/>
          <w:b/>
          <w:i/>
        </w:rPr>
        <w:t>los informes trimestrales</w:t>
      </w:r>
      <w:r w:rsidRPr="00D7339D">
        <w:rPr>
          <w:rFonts w:ascii="Palatino Linotype" w:hAnsi="Palatino Linotype"/>
          <w:i/>
        </w:rPr>
        <w:t xml:space="preserve"> los deberán presentar </w:t>
      </w:r>
      <w:r w:rsidRPr="00D7339D">
        <w:rPr>
          <w:rFonts w:ascii="Palatino Linotype" w:hAnsi="Palatino Linotype"/>
          <w:b/>
          <w:i/>
        </w:rPr>
        <w:t>dentro de los veinte días posteriores al término del trimestre correspondiente.”</w:t>
      </w:r>
    </w:p>
    <w:p w:rsidR="0073715D" w:rsidRPr="00D7339D" w:rsidRDefault="0073715D" w:rsidP="001A460D">
      <w:pPr>
        <w:spacing w:line="276" w:lineRule="auto"/>
        <w:ind w:left="567" w:right="899"/>
        <w:jc w:val="both"/>
        <w:rPr>
          <w:rFonts w:ascii="Palatino Linotype" w:hAnsi="Palatino Linotype"/>
        </w:rPr>
      </w:pPr>
      <w:r w:rsidRPr="00D7339D">
        <w:rPr>
          <w:rFonts w:ascii="Palatino Linotype" w:hAnsi="Palatino Linotype"/>
        </w:rPr>
        <w:t>(Énfasis añadido)</w:t>
      </w:r>
    </w:p>
    <w:p w:rsidR="0073715D" w:rsidRPr="00D7339D" w:rsidRDefault="0073715D" w:rsidP="0073715D">
      <w:pPr>
        <w:ind w:left="851" w:right="899"/>
        <w:jc w:val="both"/>
        <w:rPr>
          <w:rFonts w:ascii="Palatino Linotype" w:hAnsi="Palatino Linotype"/>
          <w:i/>
          <w:sz w:val="22"/>
          <w:szCs w:val="22"/>
        </w:rPr>
      </w:pPr>
    </w:p>
    <w:p w:rsidR="0073715D" w:rsidRPr="00D7339D" w:rsidRDefault="0073715D" w:rsidP="0073715D">
      <w:pPr>
        <w:numPr>
          <w:ilvl w:val="0"/>
          <w:numId w:val="15"/>
        </w:numPr>
        <w:spacing w:line="360" w:lineRule="auto"/>
        <w:ind w:left="0" w:firstLine="0"/>
        <w:contextualSpacing/>
        <w:jc w:val="both"/>
        <w:rPr>
          <w:rFonts w:ascii="Palatino Linotype" w:hAnsi="Palatino Linotype"/>
          <w:color w:val="000000"/>
          <w:lang w:val="es-ES"/>
        </w:rPr>
      </w:pPr>
      <w:r w:rsidRPr="00D7339D">
        <w:rPr>
          <w:rFonts w:ascii="Palatino Linotype" w:hAnsi="Palatino Linotype"/>
        </w:rPr>
        <w:t xml:space="preserve">Por ello, la información </w:t>
      </w:r>
      <w:r w:rsidRPr="00D7339D">
        <w:rPr>
          <w:rFonts w:ascii="Palatino Linotype" w:hAnsi="Palatino Linotype"/>
          <w:b/>
        </w:rPr>
        <w:t>documental comprobatoria</w:t>
      </w:r>
      <w:r w:rsidRPr="00D7339D">
        <w:rPr>
          <w:rFonts w:ascii="Palatino Linotype" w:hAnsi="Palatino Linotype"/>
        </w:rPr>
        <w:t xml:space="preserve">, </w:t>
      </w:r>
      <w:r w:rsidRPr="00D7339D">
        <w:rPr>
          <w:rFonts w:ascii="Palatino Linotype" w:hAnsi="Palatino Linotype"/>
          <w:b/>
        </w:rPr>
        <w:t xml:space="preserve">deberá conservarse en los </w:t>
      </w:r>
      <w:r w:rsidRPr="00D7339D">
        <w:rPr>
          <w:rFonts w:ascii="Palatino Linotype" w:hAnsi="Palatino Linotype"/>
        </w:rPr>
        <w:t>archivos</w:t>
      </w:r>
      <w:r w:rsidRPr="00D7339D">
        <w:rPr>
          <w:rFonts w:ascii="Palatino Linotype" w:hAnsi="Palatino Linotype"/>
          <w:b/>
        </w:rPr>
        <w:t xml:space="preserve"> de la entidad fiscalizada</w:t>
      </w:r>
      <w:r w:rsidRPr="00D7339D">
        <w:rPr>
          <w:rFonts w:ascii="Palatino Linotype" w:hAnsi="Palatino Linotype"/>
        </w:rPr>
        <w:t xml:space="preserve">, en original y debidamente integrada en términos de los lineamientos de referencia, pues son susceptibles de revisión directa por el </w:t>
      </w:r>
      <w:r w:rsidRPr="00D7339D">
        <w:rPr>
          <w:rFonts w:ascii="Palatino Linotype" w:hAnsi="Palatino Linotype"/>
          <w:color w:val="000000"/>
          <w:lang w:val="es-ES"/>
        </w:rPr>
        <w:t>OSFEM</w:t>
      </w:r>
      <w:r w:rsidRPr="00D7339D">
        <w:rPr>
          <w:rFonts w:ascii="Palatino Linotype" w:hAnsi="Palatino Linotype"/>
        </w:rPr>
        <w:t xml:space="preserve">; así que, </w:t>
      </w:r>
      <w:r w:rsidRPr="00D7339D">
        <w:rPr>
          <w:rFonts w:ascii="Palatino Linotype" w:hAnsi="Palatino Linotype"/>
          <w:color w:val="000000"/>
          <w:lang w:val="es-ES"/>
        </w:rPr>
        <w:t xml:space="preserve">dichos lineamientos se encuentran visibles en el siguiente enlace digital </w:t>
      </w:r>
      <w:r w:rsidRPr="00D7339D">
        <w:rPr>
          <w:rFonts w:ascii="Palatino Linotype" w:hAnsi="Palatino Linotype"/>
        </w:rPr>
        <w:t>https://legislacion.edomex.gob.mx/sites/legislacion.edomex.gob.mx/files/files/pdf/gct/2021/mar121.pdf</w:t>
      </w:r>
      <w:r w:rsidRPr="00D7339D">
        <w:rPr>
          <w:rStyle w:val="Refdenotaalpie"/>
          <w:rFonts w:ascii="Palatino Linotype" w:hAnsi="Palatino Linotype"/>
        </w:rPr>
        <w:footnoteReference w:id="8"/>
      </w:r>
      <w:r w:rsidRPr="00D7339D">
        <w:rPr>
          <w:rFonts w:ascii="Palatino Linotype" w:hAnsi="Palatino Linotype"/>
        </w:rPr>
        <w:t>,</w:t>
      </w:r>
      <w:r w:rsidRPr="00D7339D">
        <w:rPr>
          <w:rFonts w:ascii="Palatino Linotype" w:hAnsi="Palatino Linotype"/>
          <w:color w:val="000000"/>
          <w:lang w:val="es-ES"/>
        </w:rPr>
        <w:t xml:space="preserve"> destacando que dentro de los informes trimestrales que </w:t>
      </w:r>
      <w:r w:rsidRPr="00D7339D">
        <w:rPr>
          <w:rFonts w:ascii="Palatino Linotype" w:hAnsi="Palatino Linotype"/>
          <w:b/>
          <w:color w:val="000000"/>
          <w:lang w:val="es-ES"/>
        </w:rPr>
        <w:t xml:space="preserve">EL </w:t>
      </w:r>
      <w:r w:rsidRPr="00D7339D">
        <w:rPr>
          <w:rFonts w:ascii="Palatino Linotype" w:hAnsi="Palatino Linotype"/>
          <w:b/>
          <w:color w:val="000000"/>
          <w:lang w:val="es-ES"/>
        </w:rPr>
        <w:lastRenderedPageBreak/>
        <w:t xml:space="preserve">SUJETO OBLIGADO </w:t>
      </w:r>
      <w:r w:rsidRPr="00D7339D">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dentro de los </w:t>
      </w:r>
      <w:proofErr w:type="spellStart"/>
      <w:r w:rsidRPr="00D7339D">
        <w:rPr>
          <w:rFonts w:ascii="Palatino Linotype" w:hAnsi="Palatino Linotype"/>
          <w:color w:val="000000"/>
          <w:lang w:val="es-ES"/>
        </w:rPr>
        <w:t>submódulos</w:t>
      </w:r>
      <w:proofErr w:type="spellEnd"/>
      <w:r w:rsidRPr="00D7339D">
        <w:rPr>
          <w:rFonts w:ascii="Palatino Linotype" w:hAnsi="Palatino Linotype"/>
          <w:color w:val="000000"/>
          <w:lang w:val="es-ES"/>
        </w:rPr>
        <w:t xml:space="preserve"> denominados “nómina” y “comprobantes fiscales” </w:t>
      </w:r>
      <w:r w:rsidRPr="00D7339D">
        <w:rPr>
          <w:rStyle w:val="Refdenotaalpie"/>
          <w:rFonts w:ascii="Palatino Linotype" w:hAnsi="Palatino Linotype"/>
          <w:color w:val="000000"/>
          <w:lang w:val="es-ES"/>
        </w:rPr>
        <w:footnoteReference w:id="9"/>
      </w:r>
      <w:r w:rsidRPr="00D7339D">
        <w:rPr>
          <w:rFonts w:ascii="Palatino Linotype" w:hAnsi="Palatino Linotype"/>
          <w:color w:val="000000"/>
          <w:lang w:val="es-ES"/>
        </w:rPr>
        <w:t xml:space="preserve"> tal y como, se muestra en las imágenes siguientes: </w:t>
      </w:r>
    </w:p>
    <w:p w:rsidR="0073715D" w:rsidRPr="00D7339D" w:rsidRDefault="0073715D" w:rsidP="0073715D">
      <w:pPr>
        <w:pStyle w:val="Prrafodelista"/>
        <w:spacing w:before="100" w:beforeAutospacing="1" w:after="100" w:afterAutospacing="1" w:line="360" w:lineRule="auto"/>
        <w:ind w:left="0" w:right="-91"/>
        <w:jc w:val="both"/>
        <w:rPr>
          <w:rFonts w:ascii="Palatino Linotype" w:hAnsi="Palatino Linotype"/>
          <w:color w:val="000000"/>
          <w:lang w:val="es-ES"/>
        </w:rPr>
      </w:pPr>
    </w:p>
    <w:p w:rsidR="0073715D" w:rsidRPr="00D7339D" w:rsidRDefault="00CD338E" w:rsidP="0073715D">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D7339D">
        <w:rPr>
          <w:noProof/>
          <w:lang w:val="es-MX" w:eastAsia="es-MX"/>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3136748</wp:posOffset>
                </wp:positionV>
                <wp:extent cx="5588812" cy="1711756"/>
                <wp:effectExtent l="0" t="0" r="31115" b="22225"/>
                <wp:wrapNone/>
                <wp:docPr id="22" name="Conector recto 22"/>
                <wp:cNvGraphicFramePr/>
                <a:graphic xmlns:a="http://schemas.openxmlformats.org/drawingml/2006/main">
                  <a:graphicData uri="http://schemas.microsoft.com/office/word/2010/wordprocessingShape">
                    <wps:wsp>
                      <wps:cNvCnPr/>
                      <wps:spPr>
                        <a:xfrm>
                          <a:off x="0" y="0"/>
                          <a:ext cx="5588812" cy="17117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D4352F6" id="Conector recto 22" o:spid="_x0000_s1026" style="position:absolute;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247pt" to="828.9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" strokecolor="black [3200]" strokeweight=".5pt">
                <v:stroke joinstyle="miter"/>
                <w10:wrap anchorx="margin"/>
              </v:line>
            </w:pict>
          </mc:Fallback>
        </mc:AlternateContent>
      </w:r>
      <w:r w:rsidR="001A460D" w:rsidRPr="00D7339D">
        <w:rPr>
          <w:noProof/>
          <w:lang w:val="es-MX" w:eastAsia="es-MX"/>
        </w:rPr>
        <mc:AlternateContent>
          <mc:Choice Requires="wps">
            <w:drawing>
              <wp:anchor distT="0" distB="0" distL="114300" distR="114300" simplePos="0" relativeHeight="251683840" behindDoc="0" locked="0" layoutInCell="1" allowOverlap="1" wp14:anchorId="574A4960" wp14:editId="57EDD438">
                <wp:simplePos x="0" y="0"/>
                <wp:positionH relativeFrom="margin">
                  <wp:posOffset>504986</wp:posOffset>
                </wp:positionH>
                <wp:positionV relativeFrom="paragraph">
                  <wp:posOffset>2424430</wp:posOffset>
                </wp:positionV>
                <wp:extent cx="5072933" cy="225122"/>
                <wp:effectExtent l="19050" t="19050" r="13970" b="22860"/>
                <wp:wrapNone/>
                <wp:docPr id="14" name="Rectángulo redondeado 14"/>
                <wp:cNvGraphicFramePr/>
                <a:graphic xmlns:a="http://schemas.openxmlformats.org/drawingml/2006/main">
                  <a:graphicData uri="http://schemas.microsoft.com/office/word/2010/wordprocessingShape">
                    <wps:wsp>
                      <wps:cNvSpPr/>
                      <wps:spPr>
                        <a:xfrm>
                          <a:off x="0" y="0"/>
                          <a:ext cx="5072933"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F320895" id="Rectángulo redondeado 14" o:spid="_x0000_s1026" style="position:absolute;margin-left:39.75pt;margin-top:190.9pt;width:399.45pt;height:17.7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" filled="f" strokecolor="red" strokeweight="2.25pt">
                <v:stroke joinstyle="miter"/>
                <w10:wrap anchorx="margin"/>
              </v:roundrect>
            </w:pict>
          </mc:Fallback>
        </mc:AlternateContent>
      </w:r>
      <w:r w:rsidR="00A5389C" w:rsidRPr="00D7339D">
        <w:rPr>
          <w:noProof/>
          <w:lang w:val="es-MX" w:eastAsia="es-MX"/>
        </w:rPr>
        <mc:AlternateContent>
          <mc:Choice Requires="wps">
            <w:drawing>
              <wp:anchor distT="0" distB="0" distL="114300" distR="114300" simplePos="0" relativeHeight="251680768" behindDoc="0" locked="0" layoutInCell="1" allowOverlap="1" wp14:anchorId="59F35B35" wp14:editId="67FEEB8D">
                <wp:simplePos x="0" y="0"/>
                <wp:positionH relativeFrom="margin">
                  <wp:posOffset>468886</wp:posOffset>
                </wp:positionH>
                <wp:positionV relativeFrom="paragraph">
                  <wp:posOffset>1637390</wp:posOffset>
                </wp:positionV>
                <wp:extent cx="5088255" cy="348881"/>
                <wp:effectExtent l="19050" t="19050" r="17145" b="13335"/>
                <wp:wrapNone/>
                <wp:docPr id="15" name="Rectángulo redondeado 15"/>
                <wp:cNvGraphicFramePr/>
                <a:graphic xmlns:a="http://schemas.openxmlformats.org/drawingml/2006/main">
                  <a:graphicData uri="http://schemas.microsoft.com/office/word/2010/wordprocessingShape">
                    <wps:wsp>
                      <wps:cNvSpPr/>
                      <wps:spPr>
                        <a:xfrm>
                          <a:off x="0" y="0"/>
                          <a:ext cx="5088255" cy="348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21DFF83" id="Rectángulo redondeado 15" o:spid="_x0000_s1026" style="position:absolute;margin-left:36.9pt;margin-top:128.95pt;width:400.65pt;height:27.4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" filled="f" strokecolor="red" strokeweight="2.25pt">
                <v:stroke joinstyle="miter"/>
                <w10:wrap anchorx="margin"/>
              </v:roundrect>
            </w:pict>
          </mc:Fallback>
        </mc:AlternateContent>
      </w:r>
      <w:r w:rsidR="0073715D" w:rsidRPr="00D7339D">
        <w:rPr>
          <w:noProof/>
          <w:lang w:val="es-MX" w:eastAsia="es-MX"/>
        </w:rPr>
        <w:drawing>
          <wp:inline distT="0" distB="0" distL="0" distR="0" wp14:anchorId="399F5E42" wp14:editId="31EFE23E">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424" cy="2671302"/>
                    </a:xfrm>
                    <a:prstGeom prst="rect">
                      <a:avLst/>
                    </a:prstGeom>
                    <a:ln>
                      <a:solidFill>
                        <a:schemeClr val="tx1"/>
                      </a:solidFill>
                    </a:ln>
                  </pic:spPr>
                </pic:pic>
              </a:graphicData>
            </a:graphic>
          </wp:inline>
        </w:drawing>
      </w:r>
    </w:p>
    <w:p w:rsidR="0073715D" w:rsidRPr="00D7339D" w:rsidRDefault="00CD338E" w:rsidP="0073715D">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D7339D">
        <w:rPr>
          <w:noProof/>
          <w:lang w:val="es-MX" w:eastAsia="es-MX"/>
        </w:rPr>
        <w:lastRenderedPageBreak/>
        <mc:AlternateContent>
          <mc:Choice Requires="wps">
            <w:drawing>
              <wp:anchor distT="0" distB="0" distL="114300" distR="114300" simplePos="0" relativeHeight="251682816" behindDoc="0" locked="0" layoutInCell="1" allowOverlap="1" wp14:anchorId="5AC73D50" wp14:editId="28880945">
                <wp:simplePos x="0" y="0"/>
                <wp:positionH relativeFrom="margin">
                  <wp:posOffset>600710</wp:posOffset>
                </wp:positionH>
                <wp:positionV relativeFrom="paragraph">
                  <wp:posOffset>2623185</wp:posOffset>
                </wp:positionV>
                <wp:extent cx="5159375" cy="247015"/>
                <wp:effectExtent l="19050" t="19050" r="22225" b="19685"/>
                <wp:wrapNone/>
                <wp:docPr id="13" name="Rectángulo redondeado 13"/>
                <wp:cNvGraphicFramePr/>
                <a:graphic xmlns:a="http://schemas.openxmlformats.org/drawingml/2006/main">
                  <a:graphicData uri="http://schemas.microsoft.com/office/word/2010/wordprocessingShape">
                    <wps:wsp>
                      <wps:cNvSpPr/>
                      <wps:spPr>
                        <a:xfrm>
                          <a:off x="0" y="0"/>
                          <a:ext cx="5159375" cy="24701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87E5C57" id="Rectángulo redondeado 13" o:spid="_x0000_s1026" style="position:absolute;margin-left:47.3pt;margin-top:206.55pt;width:406.25pt;height:19.4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" filled="f" strokecolor="red" strokeweight="2.25pt">
                <v:stroke joinstyle="miter"/>
                <w10:wrap anchorx="margin"/>
              </v:roundrect>
            </w:pict>
          </mc:Fallback>
        </mc:AlternateContent>
      </w:r>
      <w:r w:rsidR="00A5389C" w:rsidRPr="00D7339D">
        <w:rPr>
          <w:noProof/>
          <w:lang w:val="es-MX" w:eastAsia="es-MX"/>
        </w:rPr>
        <mc:AlternateContent>
          <mc:Choice Requires="wps">
            <w:drawing>
              <wp:anchor distT="0" distB="0" distL="114300" distR="114300" simplePos="0" relativeHeight="251681792" behindDoc="0" locked="0" layoutInCell="1" allowOverlap="1" wp14:anchorId="05D8626E" wp14:editId="5944B894">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5153A04" id="Rectángulo redondeado 12" o:spid="_x0000_s1026" style="position:absolute;margin-left:46.6pt;margin-top:147.35pt;width:404.45pt;height:30.5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" filled="f" strokecolor="red" strokeweight="2.25pt">
                <v:stroke joinstyle="miter"/>
                <w10:wrap anchorx="margin"/>
              </v:roundrect>
            </w:pict>
          </mc:Fallback>
        </mc:AlternateContent>
      </w:r>
      <w:r w:rsidR="0073715D" w:rsidRPr="00D7339D">
        <w:rPr>
          <w:noProof/>
          <w:lang w:val="es-MX" w:eastAsia="es-MX"/>
        </w:rPr>
        <w:drawing>
          <wp:inline distT="0" distB="0" distL="0" distR="0" wp14:anchorId="3C69DC75" wp14:editId="443B546A">
            <wp:extent cx="5791152" cy="2887591"/>
            <wp:effectExtent l="19050" t="19050" r="19685"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2237" cy="2898104"/>
                    </a:xfrm>
                    <a:prstGeom prst="rect">
                      <a:avLst/>
                    </a:prstGeom>
                    <a:ln>
                      <a:solidFill>
                        <a:schemeClr val="tx1"/>
                      </a:solidFill>
                    </a:ln>
                  </pic:spPr>
                </pic:pic>
              </a:graphicData>
            </a:graphic>
          </wp:inline>
        </w:drawing>
      </w:r>
    </w:p>
    <w:p w:rsidR="00002D49" w:rsidRPr="00D7339D" w:rsidRDefault="0073715D" w:rsidP="0073715D">
      <w:pPr>
        <w:numPr>
          <w:ilvl w:val="0"/>
          <w:numId w:val="15"/>
        </w:numPr>
        <w:spacing w:line="360" w:lineRule="auto"/>
        <w:ind w:left="0" w:firstLine="0"/>
        <w:contextualSpacing/>
        <w:jc w:val="both"/>
        <w:rPr>
          <w:rFonts w:ascii="Palatino Linotype" w:hAnsi="Palatino Linotype" w:cs="Arial"/>
          <w:b/>
          <w:sz w:val="28"/>
        </w:rPr>
      </w:pPr>
      <w:r w:rsidRPr="00D7339D">
        <w:rPr>
          <w:rFonts w:ascii="Palatino Linotype" w:hAnsi="Palatino Linotype" w:cs="Arial"/>
          <w:lang w:val="es-ES"/>
        </w:rPr>
        <w:t xml:space="preserve">Atento a lo anterior, resulta claro que existe fuente obligacional que constriñe al </w:t>
      </w:r>
      <w:r w:rsidRPr="00D7339D">
        <w:rPr>
          <w:rFonts w:ascii="Palatino Linotype" w:hAnsi="Palatino Linotype" w:cs="Arial"/>
          <w:b/>
          <w:lang w:val="es-ES"/>
        </w:rPr>
        <w:t>SUJETO OBLIGADO</w:t>
      </w:r>
      <w:r w:rsidRPr="00D7339D">
        <w:rPr>
          <w:rFonts w:ascii="Palatino Linotype" w:hAnsi="Palatino Linotype" w:cs="Arial"/>
          <w:lang w:val="es-ES"/>
        </w:rPr>
        <w:t xml:space="preserve">, </w:t>
      </w:r>
      <w:r w:rsidR="00F965E3" w:rsidRPr="00D7339D">
        <w:rPr>
          <w:rFonts w:ascii="Palatino Linotype" w:hAnsi="Palatino Linotype" w:cs="Arial"/>
          <w:lang w:val="es-ES"/>
        </w:rPr>
        <w:t xml:space="preserve">a generar la información requerida ya </w:t>
      </w:r>
      <w:r w:rsidR="000079DD" w:rsidRPr="00D7339D">
        <w:rPr>
          <w:rFonts w:ascii="Palatino Linotype" w:hAnsi="Palatino Linotype" w:cs="Arial"/>
          <w:lang w:val="es-ES"/>
        </w:rPr>
        <w:t xml:space="preserve">que </w:t>
      </w:r>
      <w:r w:rsidR="00F965E3" w:rsidRPr="00D7339D">
        <w:rPr>
          <w:rFonts w:ascii="Palatino Linotype" w:hAnsi="Palatino Linotype" w:cs="Arial"/>
          <w:lang w:val="es-ES"/>
        </w:rPr>
        <w:t>es su obligación</w:t>
      </w:r>
      <w:r w:rsidRPr="00D7339D">
        <w:rPr>
          <w:rFonts w:ascii="Palatino Linotype" w:hAnsi="Palatino Linotype" w:cs="Arial"/>
          <w:lang w:val="es-ES"/>
        </w:rPr>
        <w:t xml:space="preserve"> entregar los informes pertinentes al OSFEM, en los cuales se incluye lo referente a comprobantes bancarios de la dispersión de la nómina</w:t>
      </w:r>
      <w:r w:rsidR="00A5389C" w:rsidRPr="00D7339D">
        <w:rPr>
          <w:rFonts w:ascii="Palatino Linotype" w:hAnsi="Palatino Linotype" w:cs="Arial"/>
          <w:lang w:val="es-ES"/>
        </w:rPr>
        <w:t>, conciliación de nómina</w:t>
      </w:r>
      <w:r w:rsidRPr="00D7339D">
        <w:rPr>
          <w:rFonts w:ascii="Palatino Linotype" w:hAnsi="Palatino Linotype" w:cs="Arial"/>
          <w:lang w:val="es-ES"/>
        </w:rPr>
        <w:t xml:space="preserve"> y comprobantes fiscales digitales por </w:t>
      </w:r>
      <w:r w:rsidR="00F965E3" w:rsidRPr="00D7339D">
        <w:rPr>
          <w:rFonts w:ascii="Palatino Linotype" w:hAnsi="Palatino Linotype" w:cs="Arial"/>
          <w:lang w:val="es-ES"/>
        </w:rPr>
        <w:t>I</w:t>
      </w:r>
      <w:r w:rsidRPr="00D7339D">
        <w:rPr>
          <w:rFonts w:ascii="Palatino Linotype" w:hAnsi="Palatino Linotype" w:cs="Arial"/>
          <w:lang w:val="es-ES"/>
        </w:rPr>
        <w:t>nternet por concepto de nómina</w:t>
      </w:r>
      <w:r w:rsidRPr="00D7339D">
        <w:rPr>
          <w:rFonts w:ascii="Palatino Linotype" w:hAnsi="Palatino Linotype" w:cs="Arial"/>
          <w:b/>
          <w:lang w:val="es-ES"/>
        </w:rPr>
        <w:t>,</w:t>
      </w:r>
      <w:r w:rsidRPr="00D7339D">
        <w:rPr>
          <w:rFonts w:ascii="Palatino Linotype" w:hAnsi="Palatino Linotype" w:cs="Arial"/>
          <w:i/>
          <w:lang w:val="es-ES"/>
        </w:rPr>
        <w:t xml:space="preserve"> </w:t>
      </w:r>
      <w:r w:rsidRPr="00D7339D">
        <w:rPr>
          <w:rFonts w:ascii="Palatino Linotype" w:hAnsi="Palatino Linotype" w:cs="Arial"/>
          <w:lang w:val="es-ES"/>
        </w:rPr>
        <w:t xml:space="preserve">que comprenden la información relativa al pago de las remuneraciones de cada uno de los servidores públicos correspondiente a un periodo determinado; </w:t>
      </w:r>
      <w:r w:rsidR="00F965E3" w:rsidRPr="00D7339D">
        <w:rPr>
          <w:rFonts w:ascii="Palatino Linotype" w:hAnsi="Palatino Linotype" w:cs="Arial"/>
          <w:lang w:val="es-ES"/>
        </w:rPr>
        <w:t xml:space="preserve">ahora bien del caso concreto al solicitar de todo el personal adscrito al </w:t>
      </w:r>
      <w:r w:rsidR="00F965E3" w:rsidRPr="00D7339D">
        <w:rPr>
          <w:rFonts w:ascii="Palatino Linotype" w:hAnsi="Palatino Linotype" w:cs="Arial"/>
          <w:b/>
          <w:lang w:val="es-ES"/>
        </w:rPr>
        <w:t>SUJETO OBLIGADO</w:t>
      </w:r>
      <w:r w:rsidR="00F965E3" w:rsidRPr="00D7339D">
        <w:rPr>
          <w:rFonts w:ascii="Palatino Linotype" w:hAnsi="Palatino Linotype" w:cs="Arial"/>
          <w:lang w:val="es-ES"/>
        </w:rPr>
        <w:t xml:space="preserve"> se colige que el documento que de manera enunciativa mas no limitativa pudiera ser entregado para colmar las pretensiones del particular es</w:t>
      </w:r>
      <w:r w:rsidR="00002D49" w:rsidRPr="00D7339D">
        <w:rPr>
          <w:rFonts w:ascii="Palatino Linotype" w:hAnsi="Palatino Linotype" w:cs="Arial"/>
          <w:lang w:val="es-ES"/>
        </w:rPr>
        <w:t xml:space="preserve"> la </w:t>
      </w:r>
      <w:r w:rsidR="00002D49" w:rsidRPr="00D7339D">
        <w:rPr>
          <w:rFonts w:ascii="Palatino Linotype" w:hAnsi="Palatino Linotype" w:cs="Arial"/>
          <w:b/>
          <w:lang w:val="es-ES"/>
        </w:rPr>
        <w:t>conciliación de la nómina</w:t>
      </w:r>
      <w:r w:rsidR="00002D49" w:rsidRPr="00D7339D">
        <w:rPr>
          <w:rFonts w:ascii="Palatino Linotype" w:hAnsi="Palatino Linotype" w:cs="Arial"/>
          <w:lang w:val="es-ES"/>
        </w:rPr>
        <w:t>, en virtud que de dicho soporte documental se desprende toda la información requerida en la solicitud de información de mérito como se aprecia:</w:t>
      </w:r>
    </w:p>
    <w:p w:rsidR="00002D49" w:rsidRPr="00D7339D" w:rsidRDefault="00002D49" w:rsidP="00002D49">
      <w:pPr>
        <w:spacing w:line="360" w:lineRule="auto"/>
        <w:contextualSpacing/>
        <w:jc w:val="both"/>
        <w:rPr>
          <w:rFonts w:ascii="Palatino Linotype" w:hAnsi="Palatino Linotype" w:cs="Arial"/>
          <w:lang w:val="es-ES"/>
        </w:rPr>
      </w:pPr>
    </w:p>
    <w:p w:rsidR="00002D49" w:rsidRPr="00D7339D" w:rsidRDefault="00002D49" w:rsidP="00002D49">
      <w:pPr>
        <w:spacing w:line="360" w:lineRule="auto"/>
        <w:contextualSpacing/>
        <w:jc w:val="both"/>
        <w:rPr>
          <w:rFonts w:ascii="Palatino Linotype" w:hAnsi="Palatino Linotype" w:cs="Arial"/>
          <w:lang w:val="es-ES"/>
        </w:rPr>
        <w:sectPr w:rsidR="00002D49" w:rsidRPr="00D7339D"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pPr>
    </w:p>
    <w:p w:rsidR="00002D49" w:rsidRPr="00D7339D" w:rsidRDefault="00002D49" w:rsidP="00002D49">
      <w:pPr>
        <w:spacing w:line="360" w:lineRule="auto"/>
        <w:contextualSpacing/>
        <w:jc w:val="both"/>
        <w:rPr>
          <w:rFonts w:ascii="Palatino Linotype" w:hAnsi="Palatino Linotype" w:cs="Arial"/>
          <w:lang w:val="es-ES"/>
        </w:rPr>
        <w:sectPr w:rsidR="00002D49" w:rsidRPr="00D7339D" w:rsidSect="00002D49">
          <w:pgSz w:w="15840" w:h="12240" w:orient="landscape"/>
          <w:pgMar w:top="1701" w:right="2268" w:bottom="1701" w:left="1701" w:header="709" w:footer="709" w:gutter="0"/>
          <w:cols w:space="708"/>
          <w:titlePg/>
          <w:docGrid w:linePitch="360"/>
        </w:sectPr>
      </w:pPr>
      <w:r w:rsidRPr="00D7339D">
        <w:rPr>
          <w:rFonts w:ascii="Palatino Linotype" w:hAnsi="Palatino Linotype" w:cs="Arial"/>
          <w:noProof/>
          <w:lang w:val="es-MX" w:eastAsia="es-MX"/>
        </w:rPr>
        <w:lastRenderedPageBreak/>
        <w:drawing>
          <wp:inline distT="0" distB="0" distL="0" distR="0">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rsidR="00002D49" w:rsidRPr="00D7339D" w:rsidRDefault="00002D49" w:rsidP="00002D49">
      <w:pPr>
        <w:spacing w:line="360" w:lineRule="auto"/>
        <w:contextualSpacing/>
        <w:jc w:val="center"/>
        <w:rPr>
          <w:rFonts w:ascii="Palatino Linotype" w:hAnsi="Palatino Linotype" w:cs="Arial"/>
          <w:lang w:val="es-ES"/>
        </w:rPr>
      </w:pPr>
      <w:r w:rsidRPr="00D7339D">
        <w:rPr>
          <w:rFonts w:ascii="Palatino Linotype" w:hAnsi="Palatino Linotype" w:cs="Arial"/>
          <w:noProof/>
          <w:lang w:val="es-MX" w:eastAsia="es-MX"/>
        </w:rPr>
        <w:lastRenderedPageBreak/>
        <w:drawing>
          <wp:inline distT="0" distB="0" distL="0" distR="0">
            <wp:extent cx="5008880" cy="7533640"/>
            <wp:effectExtent l="19050" t="19050" r="20320"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880" cy="7533640"/>
                    </a:xfrm>
                    <a:prstGeom prst="rect">
                      <a:avLst/>
                    </a:prstGeom>
                    <a:noFill/>
                    <a:ln>
                      <a:solidFill>
                        <a:schemeClr val="tx1"/>
                      </a:solidFill>
                    </a:ln>
                  </pic:spPr>
                </pic:pic>
              </a:graphicData>
            </a:graphic>
          </wp:inline>
        </w:drawing>
      </w:r>
    </w:p>
    <w:p w:rsidR="00002D49" w:rsidRPr="00D7339D" w:rsidRDefault="00002D49" w:rsidP="00002D49">
      <w:pPr>
        <w:spacing w:line="360" w:lineRule="auto"/>
        <w:contextualSpacing/>
        <w:jc w:val="center"/>
        <w:rPr>
          <w:rFonts w:ascii="Palatino Linotype" w:hAnsi="Palatino Linotype" w:cs="Arial"/>
          <w:lang w:val="es-ES"/>
        </w:rPr>
      </w:pPr>
      <w:r w:rsidRPr="00D7339D">
        <w:rPr>
          <w:rFonts w:ascii="Palatino Linotype" w:hAnsi="Palatino Linotype" w:cs="Arial"/>
          <w:noProof/>
          <w:lang w:val="es-MX" w:eastAsia="es-MX"/>
        </w:rPr>
        <w:lastRenderedPageBreak/>
        <w:drawing>
          <wp:inline distT="0" distB="0" distL="0" distR="0">
            <wp:extent cx="5049671" cy="5173029"/>
            <wp:effectExtent l="19050" t="19050" r="1778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rsidR="00002D49" w:rsidRPr="00D7339D" w:rsidRDefault="00002D49" w:rsidP="00002D49">
      <w:pPr>
        <w:spacing w:line="360" w:lineRule="auto"/>
        <w:contextualSpacing/>
        <w:jc w:val="both"/>
        <w:rPr>
          <w:rFonts w:ascii="Palatino Linotype" w:hAnsi="Palatino Linotype" w:cs="Arial"/>
          <w:lang w:val="es-ES"/>
        </w:rPr>
      </w:pPr>
    </w:p>
    <w:p w:rsidR="00D31FC8" w:rsidRPr="00D7339D" w:rsidRDefault="00BA4537" w:rsidP="005B1DB4">
      <w:pPr>
        <w:numPr>
          <w:ilvl w:val="0"/>
          <w:numId w:val="15"/>
        </w:numPr>
        <w:spacing w:after="160" w:line="360" w:lineRule="auto"/>
        <w:ind w:left="0" w:firstLine="0"/>
        <w:contextualSpacing/>
        <w:jc w:val="both"/>
        <w:rPr>
          <w:rFonts w:ascii="Palatino Linotype" w:hAnsi="Palatino Linotype" w:cs="Arial"/>
        </w:rPr>
      </w:pPr>
      <w:r w:rsidRPr="00D7339D">
        <w:rPr>
          <w:rFonts w:ascii="Palatino Linotype" w:eastAsia="Palatino Linotype" w:hAnsi="Palatino Linotype" w:cs="Palatino Linotype"/>
        </w:rPr>
        <w:t>Es por lo anterior que resulta dable</w:t>
      </w:r>
      <w:r w:rsidRPr="00D7339D">
        <w:rPr>
          <w:rFonts w:ascii="Palatino Linotype" w:eastAsia="Palatino Linotype" w:hAnsi="Palatino Linotype" w:cs="Palatino Linotype"/>
          <w:b/>
        </w:rPr>
        <w:t xml:space="preserve"> </w:t>
      </w:r>
      <w:r w:rsidR="000079DD" w:rsidRPr="00D7339D">
        <w:rPr>
          <w:rFonts w:ascii="Palatino Linotype" w:eastAsia="Palatino Linotype" w:hAnsi="Palatino Linotype" w:cs="Palatino Linotype"/>
          <w:b/>
        </w:rPr>
        <w:t>ORDENAR</w:t>
      </w:r>
      <w:r w:rsidRPr="00D7339D">
        <w:rPr>
          <w:rFonts w:ascii="Palatino Linotype" w:eastAsia="Palatino Linotype" w:hAnsi="Palatino Linotype" w:cs="Palatino Linotype"/>
        </w:rPr>
        <w:t xml:space="preserve"> </w:t>
      </w:r>
      <w:r w:rsidR="000079DD" w:rsidRPr="00D7339D">
        <w:rPr>
          <w:rFonts w:ascii="Palatino Linotype" w:eastAsia="Palatino Linotype" w:hAnsi="Palatino Linotype" w:cs="Palatino Linotype"/>
        </w:rPr>
        <w:t>a</w:t>
      </w:r>
      <w:r w:rsidRPr="00D7339D">
        <w:rPr>
          <w:rFonts w:ascii="Palatino Linotype" w:eastAsia="Palatino Linotype" w:hAnsi="Palatino Linotype" w:cs="Palatino Linotype"/>
        </w:rPr>
        <w:t xml:space="preserve">l </w:t>
      </w:r>
      <w:r w:rsidR="00002D49" w:rsidRPr="00D7339D">
        <w:rPr>
          <w:rFonts w:ascii="Palatino Linotype" w:eastAsia="Palatino Linotype" w:hAnsi="Palatino Linotype" w:cs="Palatino Linotype"/>
          <w:b/>
        </w:rPr>
        <w:t>SUJETO OBLIGADO</w:t>
      </w:r>
      <w:r w:rsidR="00002D49" w:rsidRPr="00D7339D">
        <w:rPr>
          <w:rFonts w:ascii="Palatino Linotype" w:eastAsia="Palatino Linotype" w:hAnsi="Palatino Linotype" w:cs="Palatino Linotype"/>
        </w:rPr>
        <w:t xml:space="preserve"> </w:t>
      </w:r>
      <w:r w:rsidRPr="00D7339D">
        <w:rPr>
          <w:rFonts w:ascii="Palatino Linotype" w:eastAsia="Palatino Linotype" w:hAnsi="Palatino Linotype" w:cs="Palatino Linotype"/>
        </w:rPr>
        <w:t>y ordenar</w:t>
      </w:r>
      <w:r w:rsidR="00D31FC8" w:rsidRPr="00D7339D">
        <w:rPr>
          <w:rFonts w:ascii="Palatino Linotype" w:eastAsia="Palatino Linotype" w:hAnsi="Palatino Linotype" w:cs="Palatino Linotype"/>
        </w:rPr>
        <w:t xml:space="preserve"> </w:t>
      </w:r>
      <w:r w:rsidRPr="00D7339D">
        <w:rPr>
          <w:rFonts w:ascii="Palatino Linotype" w:eastAsia="Palatino Linotype" w:hAnsi="Palatino Linotype" w:cs="Palatino Linotype"/>
        </w:rPr>
        <w:t xml:space="preserve">haga entrega </w:t>
      </w:r>
      <w:r w:rsidR="00D31FC8" w:rsidRPr="00D7339D">
        <w:rPr>
          <w:rFonts w:ascii="Palatino Linotype" w:eastAsia="Palatino Linotype" w:hAnsi="Palatino Linotype" w:cs="Palatino Linotype"/>
        </w:rPr>
        <w:t xml:space="preserve">de </w:t>
      </w:r>
      <w:r w:rsidR="00866F92" w:rsidRPr="00D7339D">
        <w:rPr>
          <w:rFonts w:ascii="Palatino Linotype" w:eastAsia="Palatino Linotype" w:hAnsi="Palatino Linotype" w:cs="Palatino Linotype"/>
        </w:rPr>
        <w:t>la</w:t>
      </w:r>
      <w:r w:rsidR="004C0774" w:rsidRPr="00D7339D">
        <w:rPr>
          <w:rFonts w:ascii="Palatino Linotype" w:eastAsia="Palatino Linotype" w:hAnsi="Palatino Linotype" w:cs="Palatino Linotype"/>
        </w:rPr>
        <w:t>s</w:t>
      </w:r>
      <w:r w:rsidR="00866F92" w:rsidRPr="00D7339D">
        <w:rPr>
          <w:rFonts w:ascii="Palatino Linotype" w:eastAsia="Palatino Linotype" w:hAnsi="Palatino Linotype" w:cs="Palatino Linotype"/>
        </w:rPr>
        <w:t xml:space="preserve"> </w:t>
      </w:r>
      <w:r w:rsidR="000079DD" w:rsidRPr="00D7339D">
        <w:rPr>
          <w:rFonts w:ascii="Palatino Linotype" w:eastAsia="Palatino Linotype" w:hAnsi="Palatino Linotype" w:cs="Palatino Linotype"/>
          <w:b/>
        </w:rPr>
        <w:t>última</w:t>
      </w:r>
      <w:r w:rsidR="004C0774" w:rsidRPr="00D7339D">
        <w:rPr>
          <w:rFonts w:ascii="Palatino Linotype" w:eastAsia="Palatino Linotype" w:hAnsi="Palatino Linotype" w:cs="Palatino Linotype"/>
          <w:b/>
        </w:rPr>
        <w:t>s</w:t>
      </w:r>
      <w:r w:rsidR="000079DD" w:rsidRPr="00D7339D">
        <w:rPr>
          <w:rFonts w:ascii="Palatino Linotype" w:eastAsia="Palatino Linotype" w:hAnsi="Palatino Linotype" w:cs="Palatino Linotype"/>
        </w:rPr>
        <w:t xml:space="preserve"> </w:t>
      </w:r>
      <w:r w:rsidR="004C0774" w:rsidRPr="00D7339D">
        <w:rPr>
          <w:rFonts w:ascii="Palatino Linotype" w:eastAsia="Palatino Linotype" w:hAnsi="Palatino Linotype" w:cs="Palatino Linotype"/>
          <w:b/>
        </w:rPr>
        <w:t>dos quincenas</w:t>
      </w:r>
      <w:r w:rsidR="00866F92" w:rsidRPr="00D7339D">
        <w:rPr>
          <w:rFonts w:ascii="Palatino Linotype" w:eastAsia="Palatino Linotype" w:hAnsi="Palatino Linotype" w:cs="Palatino Linotype"/>
          <w:b/>
        </w:rPr>
        <w:t xml:space="preserve"> </w:t>
      </w:r>
      <w:r w:rsidR="000079DD" w:rsidRPr="00D7339D">
        <w:rPr>
          <w:rFonts w:ascii="Palatino Linotype" w:eastAsia="Palatino Linotype" w:hAnsi="Palatino Linotype" w:cs="Palatino Linotype"/>
          <w:b/>
        </w:rPr>
        <w:t>generada</w:t>
      </w:r>
      <w:r w:rsidR="004C0774" w:rsidRPr="00D7339D">
        <w:rPr>
          <w:rFonts w:ascii="Palatino Linotype" w:eastAsia="Palatino Linotype" w:hAnsi="Palatino Linotype" w:cs="Palatino Linotype"/>
          <w:b/>
        </w:rPr>
        <w:t>s</w:t>
      </w:r>
      <w:r w:rsidR="00866F92" w:rsidRPr="00D7339D">
        <w:rPr>
          <w:rFonts w:ascii="Palatino Linotype" w:eastAsia="Palatino Linotype" w:hAnsi="Palatino Linotype" w:cs="Palatino Linotype"/>
          <w:b/>
        </w:rPr>
        <w:t xml:space="preserve"> </w:t>
      </w:r>
      <w:r w:rsidR="000079DD" w:rsidRPr="00D7339D">
        <w:rPr>
          <w:rFonts w:ascii="Palatino Linotype" w:eastAsia="Palatino Linotype" w:hAnsi="Palatino Linotype" w:cs="Palatino Linotype"/>
          <w:b/>
        </w:rPr>
        <w:t xml:space="preserve">al dos (02) </w:t>
      </w:r>
      <w:r w:rsidR="00866F92" w:rsidRPr="00D7339D">
        <w:rPr>
          <w:rFonts w:ascii="Palatino Linotype" w:eastAsia="Palatino Linotype" w:hAnsi="Palatino Linotype" w:cs="Palatino Linotype"/>
          <w:b/>
        </w:rPr>
        <w:t xml:space="preserve">de </w:t>
      </w:r>
      <w:r w:rsidR="000079DD" w:rsidRPr="00D7339D">
        <w:rPr>
          <w:rFonts w:ascii="Palatino Linotype" w:eastAsia="Palatino Linotype" w:hAnsi="Palatino Linotype" w:cs="Palatino Linotype"/>
          <w:b/>
        </w:rPr>
        <w:t>septiem</w:t>
      </w:r>
      <w:r w:rsidR="00866F92" w:rsidRPr="00D7339D">
        <w:rPr>
          <w:rFonts w:ascii="Palatino Linotype" w:eastAsia="Palatino Linotype" w:hAnsi="Palatino Linotype" w:cs="Palatino Linotype"/>
          <w:b/>
        </w:rPr>
        <w:t>bre de 2022</w:t>
      </w:r>
      <w:r w:rsidR="00D31FC8" w:rsidRPr="00D7339D">
        <w:rPr>
          <w:rFonts w:ascii="Palatino Linotype" w:hAnsi="Palatino Linotype" w:cs="Arial"/>
          <w:b/>
        </w:rPr>
        <w:t>,</w:t>
      </w:r>
      <w:r w:rsidR="000079DD" w:rsidRPr="00D7339D">
        <w:rPr>
          <w:rFonts w:ascii="Palatino Linotype" w:hAnsi="Palatino Linotype" w:cs="Arial"/>
          <w:b/>
        </w:rPr>
        <w:t xml:space="preserve"> fecha en que ingresó la solicitud de información, </w:t>
      </w:r>
      <w:r w:rsidR="004C0774" w:rsidRPr="00D7339D">
        <w:rPr>
          <w:rFonts w:ascii="Palatino Linotype" w:hAnsi="Palatino Linotype" w:cs="Arial"/>
          <w:b/>
        </w:rPr>
        <w:t xml:space="preserve">es decir las dos </w:t>
      </w:r>
      <w:r w:rsidR="000079DD" w:rsidRPr="00D7339D">
        <w:rPr>
          <w:rFonts w:ascii="Palatino Linotype" w:hAnsi="Palatino Linotype" w:cs="Arial"/>
          <w:b/>
        </w:rPr>
        <w:t>correspondiente</w:t>
      </w:r>
      <w:r w:rsidR="004C0774" w:rsidRPr="00D7339D">
        <w:rPr>
          <w:rFonts w:ascii="Palatino Linotype" w:hAnsi="Palatino Linotype" w:cs="Arial"/>
          <w:b/>
        </w:rPr>
        <w:t xml:space="preserve">s del mes de agosto, de </w:t>
      </w:r>
      <w:r w:rsidR="00866F92" w:rsidRPr="00D7339D">
        <w:rPr>
          <w:rFonts w:ascii="Palatino Linotype" w:hAnsi="Palatino Linotype" w:cs="Arial"/>
          <w:b/>
        </w:rPr>
        <w:t>l</w:t>
      </w:r>
      <w:r w:rsidR="000079DD" w:rsidRPr="00D7339D">
        <w:rPr>
          <w:rFonts w:ascii="Palatino Linotype" w:hAnsi="Palatino Linotype" w:cs="Arial"/>
          <w:b/>
        </w:rPr>
        <w:t>os</w:t>
      </w:r>
      <w:r w:rsidR="00866F92" w:rsidRPr="00D7339D">
        <w:rPr>
          <w:rFonts w:ascii="Palatino Linotype" w:hAnsi="Palatino Linotype" w:cs="Arial"/>
          <w:b/>
        </w:rPr>
        <w:t xml:space="preserve"> </w:t>
      </w:r>
      <w:r w:rsidR="000079DD" w:rsidRPr="00D7339D">
        <w:rPr>
          <w:rFonts w:ascii="Palatino Linotype" w:hAnsi="Palatino Linotype" w:cs="Arial"/>
          <w:b/>
        </w:rPr>
        <w:t>ediles del</w:t>
      </w:r>
      <w:r w:rsidR="00866F92" w:rsidRPr="00D7339D">
        <w:rPr>
          <w:rFonts w:ascii="Palatino Linotype" w:hAnsi="Palatino Linotype" w:cs="Arial"/>
          <w:b/>
        </w:rPr>
        <w:t xml:space="preserve"> </w:t>
      </w:r>
      <w:r w:rsidR="001428DC" w:rsidRPr="00D7339D">
        <w:rPr>
          <w:rFonts w:ascii="Palatino Linotype" w:hAnsi="Palatino Linotype" w:cs="Arial"/>
          <w:b/>
        </w:rPr>
        <w:t>Ayuntamiento de Naucalpan de Juárez</w:t>
      </w:r>
      <w:r w:rsidR="00866F92" w:rsidRPr="00D7339D">
        <w:rPr>
          <w:rFonts w:ascii="Palatino Linotype" w:hAnsi="Palatino Linotype" w:cs="Arial"/>
          <w:b/>
        </w:rPr>
        <w:t xml:space="preserve">, </w:t>
      </w:r>
      <w:r w:rsidR="004C0774" w:rsidRPr="00D7339D">
        <w:rPr>
          <w:rFonts w:ascii="Palatino Linotype" w:hAnsi="Palatino Linotype" w:cs="Arial"/>
          <w:b/>
        </w:rPr>
        <w:t>(</w:t>
      </w:r>
      <w:r w:rsidR="000079DD" w:rsidRPr="00D7339D">
        <w:rPr>
          <w:rFonts w:ascii="Palatino Linotype" w:hAnsi="Palatino Linotype" w:cs="Arial"/>
          <w:b/>
        </w:rPr>
        <w:t>Presidenta Municipal, Síndicos y Regidores</w:t>
      </w:r>
      <w:r w:rsidR="004C0774" w:rsidRPr="00D7339D">
        <w:rPr>
          <w:rFonts w:ascii="Palatino Linotype" w:hAnsi="Palatino Linotype" w:cs="Arial"/>
          <w:b/>
        </w:rPr>
        <w:t>)</w:t>
      </w:r>
      <w:r w:rsidR="000079DD" w:rsidRPr="00D7339D">
        <w:rPr>
          <w:rFonts w:ascii="Palatino Linotype" w:hAnsi="Palatino Linotype" w:cs="Arial"/>
          <w:b/>
        </w:rPr>
        <w:t>, en versión pública</w:t>
      </w:r>
      <w:r w:rsidR="004C56FB" w:rsidRPr="00D7339D">
        <w:rPr>
          <w:rFonts w:ascii="Palatino Linotype" w:hAnsi="Palatino Linotype" w:cs="Arial"/>
          <w:b/>
        </w:rPr>
        <w:t>.</w:t>
      </w:r>
    </w:p>
    <w:p w:rsidR="009F09BC" w:rsidRPr="00D7339D" w:rsidRDefault="009F09BC" w:rsidP="009F09BC">
      <w:pPr>
        <w:pStyle w:val="Ttulo2"/>
        <w:rPr>
          <w:rFonts w:ascii="Palatino Linotype" w:hAnsi="Palatino Linotype"/>
          <w:b/>
          <w:color w:val="auto"/>
          <w:sz w:val="24"/>
        </w:rPr>
      </w:pPr>
      <w:bookmarkStart w:id="156" w:name="_Toc531859120"/>
      <w:bookmarkStart w:id="157" w:name="_Toc2871952"/>
      <w:bookmarkStart w:id="158" w:name="_Toc20246253"/>
      <w:bookmarkStart w:id="159" w:name="_Toc24023250"/>
      <w:bookmarkStart w:id="160" w:name="_Toc26461369"/>
      <w:bookmarkStart w:id="161" w:name="_Toc29481474"/>
      <w:bookmarkStart w:id="162" w:name="_Toc36648201"/>
      <w:bookmarkStart w:id="163" w:name="_Toc36732268"/>
      <w:bookmarkStart w:id="164" w:name="_Toc38560292"/>
      <w:bookmarkStart w:id="165" w:name="_Toc83128590"/>
      <w:bookmarkStart w:id="166" w:name="_Toc473799824"/>
      <w:bookmarkStart w:id="167" w:name="_Toc487025370"/>
      <w:bookmarkStart w:id="168" w:name="_Toc493790438"/>
      <w:bookmarkStart w:id="169" w:name="_Toc495606558"/>
      <w:bookmarkStart w:id="170" w:name="_Toc497297048"/>
      <w:bookmarkStart w:id="171" w:name="_Toc498503756"/>
      <w:bookmarkStart w:id="172" w:name="_Toc499201876"/>
      <w:bookmarkStart w:id="173" w:name="_Toc524000321"/>
      <w:r w:rsidRPr="00D7339D">
        <w:rPr>
          <w:rFonts w:ascii="Palatino Linotype" w:hAnsi="Palatino Linotype"/>
          <w:b/>
          <w:color w:val="auto"/>
          <w:sz w:val="24"/>
        </w:rPr>
        <w:lastRenderedPageBreak/>
        <w:t xml:space="preserve">QUINTO. De la </w:t>
      </w:r>
      <w:bookmarkEnd w:id="156"/>
      <w:bookmarkEnd w:id="157"/>
      <w:r w:rsidRPr="00D7339D">
        <w:rPr>
          <w:rFonts w:ascii="Palatino Linotype" w:hAnsi="Palatino Linotype"/>
          <w:b/>
          <w:color w:val="auto"/>
          <w:sz w:val="24"/>
        </w:rPr>
        <w:t>versión pública</w:t>
      </w:r>
      <w:bookmarkEnd w:id="158"/>
      <w:bookmarkEnd w:id="159"/>
      <w:bookmarkEnd w:id="160"/>
      <w:bookmarkEnd w:id="161"/>
      <w:bookmarkEnd w:id="162"/>
      <w:bookmarkEnd w:id="163"/>
      <w:bookmarkEnd w:id="164"/>
      <w:bookmarkEnd w:id="165"/>
    </w:p>
    <w:p w:rsidR="009F09BC" w:rsidRPr="00D7339D" w:rsidRDefault="009F09BC" w:rsidP="009F09BC">
      <w:pPr>
        <w:rPr>
          <w:lang w:val="es-MX" w:eastAsia="en-US"/>
        </w:rPr>
      </w:pPr>
    </w:p>
    <w:bookmarkEnd w:id="166"/>
    <w:bookmarkEnd w:id="167"/>
    <w:bookmarkEnd w:id="168"/>
    <w:bookmarkEnd w:id="169"/>
    <w:bookmarkEnd w:id="170"/>
    <w:bookmarkEnd w:id="171"/>
    <w:bookmarkEnd w:id="172"/>
    <w:bookmarkEnd w:id="173"/>
    <w:p w:rsidR="009F09BC" w:rsidRPr="00D7339D" w:rsidRDefault="009F09BC" w:rsidP="00002446">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 xml:space="preserve">Debe </w:t>
      </w:r>
      <w:r w:rsidRPr="00D7339D">
        <w:rPr>
          <w:rFonts w:ascii="Palatino Linotype" w:hAnsi="Palatino Linotype" w:cs="Arial"/>
        </w:rPr>
        <w:t>destacarse</w:t>
      </w:r>
      <w:r w:rsidRPr="00D7339D">
        <w:rPr>
          <w:rFonts w:ascii="Palatino Linotype" w:hAnsi="Palatino Linotype"/>
        </w:rPr>
        <w:t xml:space="preserve"> que la información que se ha tenido a bien ordenar, dada su propia y especial </w:t>
      </w:r>
      <w:r w:rsidRPr="00D7339D">
        <w:rPr>
          <w:rFonts w:ascii="Palatino Linotype" w:eastAsia="MS Mincho" w:hAnsi="Palatino Linotype" w:cs="Arial"/>
        </w:rPr>
        <w:t>naturaleza</w:t>
      </w:r>
      <w:r w:rsidRPr="00D7339D">
        <w:rPr>
          <w:rFonts w:ascii="Palatino Linotype" w:hAnsi="Palatino Linotype"/>
        </w:rPr>
        <w:t xml:space="preserve">, </w:t>
      </w:r>
      <w:r w:rsidR="009E68D3" w:rsidRPr="00D7339D">
        <w:rPr>
          <w:rFonts w:ascii="Palatino Linotype" w:hAnsi="Palatino Linotype"/>
          <w:b/>
        </w:rPr>
        <w:t>contiene</w:t>
      </w:r>
      <w:r w:rsidRPr="00D7339D">
        <w:rPr>
          <w:rFonts w:ascii="Palatino Linotype" w:hAnsi="Palatino Linotype"/>
          <w:b/>
        </w:rPr>
        <w:t xml:space="preserve"> datos personales susceptibles de ser protegidos mediante una versión pública</w:t>
      </w:r>
      <w:r w:rsidRPr="00D7339D">
        <w:rPr>
          <w:rFonts w:ascii="Palatino Linotype" w:hAnsi="Palatino Linotype"/>
        </w:rPr>
        <w:t xml:space="preserve">, la cual deberá estar soportada por el Acta del Comité de Transparencia que se emita para tal efecto, debiéndola poner a disposición del hoy </w:t>
      </w:r>
      <w:r w:rsidRPr="00D7339D">
        <w:rPr>
          <w:rFonts w:ascii="Palatino Linotype" w:hAnsi="Palatino Linotype"/>
          <w:b/>
        </w:rPr>
        <w:t>RECURRENTE</w:t>
      </w:r>
      <w:r w:rsidR="009A2251" w:rsidRPr="00D7339D">
        <w:rPr>
          <w:rFonts w:ascii="Palatino Linotype" w:hAnsi="Palatino Linotype"/>
        </w:rPr>
        <w:t>.</w:t>
      </w:r>
    </w:p>
    <w:p w:rsidR="00002446" w:rsidRPr="00D7339D" w:rsidRDefault="00002446" w:rsidP="00002446">
      <w:pPr>
        <w:spacing w:line="360" w:lineRule="auto"/>
        <w:contextualSpacing/>
        <w:jc w:val="both"/>
        <w:rPr>
          <w:rFonts w:ascii="Palatino Linotype" w:hAnsi="Palatino Linotype"/>
        </w:rPr>
      </w:pPr>
    </w:p>
    <w:p w:rsidR="009F09BC" w:rsidRPr="00D7339D" w:rsidRDefault="009F09BC" w:rsidP="00002446">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La clasificación total o parcial de la información requerida, mediante solicitud de acceso a la </w:t>
      </w:r>
      <w:r w:rsidRPr="00D7339D">
        <w:rPr>
          <w:rFonts w:ascii="Palatino Linotype" w:hAnsi="Palatino Linotype"/>
        </w:rPr>
        <w:t>información</w:t>
      </w:r>
      <w:r w:rsidRPr="00D7339D">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D7339D">
        <w:rPr>
          <w:rFonts w:ascii="Palatino Linotype" w:eastAsia="MS Gothic" w:hAnsi="Palatino Linotype" w:cs="Times New Roman"/>
          <w:szCs w:val="26"/>
          <w:vertAlign w:val="superscript"/>
        </w:rPr>
        <w:footnoteReference w:id="10"/>
      </w:r>
      <w:r w:rsidRPr="00D7339D">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7339D">
        <w:rPr>
          <w:rFonts w:ascii="Palatino Linotype" w:eastAsia="MS Gothic" w:hAnsi="Palatino Linotype" w:cs="Times New Roman"/>
          <w:szCs w:val="26"/>
          <w:vertAlign w:val="superscript"/>
        </w:rPr>
        <w:footnoteReference w:id="11"/>
      </w:r>
      <w:r w:rsidRPr="00D7339D">
        <w:rPr>
          <w:rFonts w:ascii="Palatino Linotype" w:eastAsia="MS Gothic" w:hAnsi="Palatino Linotype" w:cs="Times New Roman"/>
          <w:szCs w:val="26"/>
        </w:rPr>
        <w:t xml:space="preserve"> En este caso, la clasificación total o parcial de la información es un </w:t>
      </w:r>
      <w:r w:rsidRPr="00D7339D">
        <w:rPr>
          <w:rFonts w:ascii="Palatino Linotype" w:eastAsia="MS Gothic" w:hAnsi="Palatino Linotype" w:cs="Times New Roman"/>
          <w:szCs w:val="26"/>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Pr="00D7339D" w:rsidRDefault="00053FB7" w:rsidP="00053FB7">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4" w:name="_Toc51863315"/>
      <w:bookmarkStart w:id="175" w:name="_Toc52444649"/>
      <w:bookmarkStart w:id="176" w:name="_Toc57154368"/>
      <w:bookmarkStart w:id="177" w:name="_Toc65170174"/>
      <w:bookmarkStart w:id="178" w:name="_Toc66371800"/>
      <w:bookmarkStart w:id="179" w:name="_Toc67584835"/>
      <w:bookmarkStart w:id="180" w:name="_Toc70070911"/>
      <w:bookmarkStart w:id="181" w:name="_Toc70593358"/>
      <w:bookmarkStart w:id="182" w:name="_Toc71290717"/>
      <w:bookmarkStart w:id="183" w:name="_Toc71291223"/>
      <w:bookmarkStart w:id="184" w:name="_Toc71674122"/>
      <w:bookmarkStart w:id="185" w:name="_Toc83128591"/>
      <w:r w:rsidRPr="00D7339D">
        <w:rPr>
          <w:rFonts w:ascii="Palatino Linotype" w:hAnsi="Palatino Linotype" w:cs="Arial"/>
          <w:b/>
        </w:rPr>
        <w:t>Requisitos previos.</w:t>
      </w:r>
      <w:bookmarkEnd w:id="174"/>
      <w:bookmarkEnd w:id="175"/>
      <w:bookmarkEnd w:id="176"/>
      <w:bookmarkEnd w:id="177"/>
      <w:bookmarkEnd w:id="178"/>
      <w:bookmarkEnd w:id="179"/>
      <w:bookmarkEnd w:id="180"/>
      <w:bookmarkEnd w:id="181"/>
      <w:bookmarkEnd w:id="182"/>
      <w:bookmarkEnd w:id="183"/>
      <w:bookmarkEnd w:id="184"/>
      <w:bookmarkEnd w:id="185"/>
    </w:p>
    <w:p w:rsidR="009F09BC" w:rsidRPr="00D7339D"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D7339D">
        <w:rPr>
          <w:rFonts w:ascii="Palatino Linotype" w:eastAsia="MS Gothic" w:hAnsi="Palatino Linotype" w:cs="Times New Roman"/>
          <w:szCs w:val="26"/>
        </w:rPr>
        <w:lastRenderedPageBreak/>
        <w:t>póliza, entre otros), señalando el supuesto de clasificación (confidencialidad o reserva).</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D7339D" w:rsidRDefault="009F09BC" w:rsidP="009F09BC">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D7339D">
        <w:rPr>
          <w:rFonts w:ascii="Palatino Linotype" w:eastAsia="MS Gothic" w:hAnsi="Palatino Linotype" w:cs="Times New Roman"/>
          <w:b/>
          <w:szCs w:val="26"/>
          <w:u w:val="single"/>
        </w:rPr>
        <w:t>no se puede hacer un acuerdo para clasificar de manera general todos los documentos de un expediente o área</w:t>
      </w:r>
      <w:r w:rsidRPr="00D7339D">
        <w:rPr>
          <w:rFonts w:ascii="Palatino Linotype" w:eastAsia="MS Gothic" w:hAnsi="Palatino Linotype" w:cs="Times New Roman"/>
          <w:b/>
          <w:szCs w:val="26"/>
        </w:rPr>
        <w:t xml:space="preserve">,  </w:t>
      </w:r>
      <w:r w:rsidRPr="00D7339D">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6" w:name="_Toc51863316"/>
      <w:bookmarkStart w:id="187" w:name="_Toc52444650"/>
      <w:bookmarkStart w:id="188" w:name="_Toc57154369"/>
      <w:bookmarkStart w:id="189" w:name="_Toc65170175"/>
      <w:bookmarkStart w:id="190" w:name="_Toc66371801"/>
      <w:bookmarkStart w:id="191" w:name="_Toc67584836"/>
      <w:bookmarkStart w:id="192" w:name="_Toc70070912"/>
      <w:bookmarkStart w:id="193" w:name="_Toc70593359"/>
      <w:bookmarkStart w:id="194" w:name="_Toc71290718"/>
      <w:bookmarkStart w:id="195" w:name="_Toc71291224"/>
      <w:bookmarkStart w:id="196" w:name="_Toc71674123"/>
      <w:bookmarkStart w:id="197" w:name="_Toc83128592"/>
      <w:r w:rsidRPr="00D7339D">
        <w:rPr>
          <w:rFonts w:ascii="Palatino Linotype" w:hAnsi="Palatino Linotype" w:cs="Arial"/>
          <w:b/>
        </w:rPr>
        <w:t>Supuestos de clasificación.</w:t>
      </w:r>
      <w:bookmarkEnd w:id="186"/>
      <w:bookmarkEnd w:id="187"/>
      <w:bookmarkEnd w:id="188"/>
      <w:bookmarkEnd w:id="189"/>
      <w:bookmarkEnd w:id="190"/>
      <w:bookmarkEnd w:id="191"/>
      <w:bookmarkEnd w:id="192"/>
      <w:bookmarkEnd w:id="193"/>
      <w:bookmarkEnd w:id="194"/>
      <w:bookmarkEnd w:id="195"/>
      <w:bookmarkEnd w:id="196"/>
      <w:bookmarkEnd w:id="197"/>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D7339D"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339D">
        <w:rPr>
          <w:rFonts w:ascii="Palatino Linotype" w:hAnsi="Palatino Linotype" w:cs="Bookman Old Style"/>
          <w:bCs/>
          <w:i/>
          <w:color w:val="000000"/>
        </w:rPr>
        <w:lastRenderedPageBreak/>
        <w:t xml:space="preserve">“I. </w:t>
      </w:r>
      <w:r w:rsidRPr="00D7339D">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D7339D"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339D">
        <w:rPr>
          <w:rFonts w:ascii="Palatino Linotype" w:hAnsi="Palatino Linotype" w:cs="Bookman Old Style"/>
          <w:bCs/>
          <w:i/>
          <w:color w:val="000000"/>
        </w:rPr>
        <w:t xml:space="preserve">II. </w:t>
      </w:r>
      <w:r w:rsidRPr="00D7339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D7339D"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339D">
        <w:rPr>
          <w:rFonts w:ascii="Palatino Linotype" w:hAnsi="Palatino Linotype" w:cs="Bookman Old Style"/>
          <w:bCs/>
          <w:i/>
          <w:color w:val="000000"/>
        </w:rPr>
        <w:t xml:space="preserve">III. </w:t>
      </w:r>
      <w:r w:rsidRPr="00D7339D">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D7339D"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D7339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D7339D"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D7339D">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D7339D"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D7339D" w:rsidRDefault="00053FB7" w:rsidP="00053FB7">
      <w:pPr>
        <w:spacing w:line="360" w:lineRule="auto"/>
        <w:contextualSpacing/>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Como consecuencia de lo anterior, el </w:t>
      </w:r>
      <w:r w:rsidRPr="00D7339D">
        <w:rPr>
          <w:rFonts w:ascii="Palatino Linotype" w:eastAsia="MS Gothic" w:hAnsi="Palatino Linotype" w:cs="Times New Roman"/>
          <w:b/>
          <w:szCs w:val="26"/>
        </w:rPr>
        <w:t>SUJETO OBLIGADO</w:t>
      </w:r>
      <w:r w:rsidRPr="00D7339D">
        <w:rPr>
          <w:rFonts w:ascii="Palatino Linotype" w:eastAsia="MS Gothic" w:hAnsi="Palatino Linotype" w:cs="Times New Roman"/>
          <w:szCs w:val="26"/>
        </w:rPr>
        <w:t xml:space="preserve"> debe identificar claramente el tipo de información y hacer un juicio de subsunción o encaje</w:t>
      </w:r>
      <w:r w:rsidRPr="00D7339D">
        <w:rPr>
          <w:rFonts w:ascii="Palatino Linotype" w:eastAsia="MS Gothic" w:hAnsi="Palatino Linotype" w:cs="Times New Roman"/>
          <w:szCs w:val="26"/>
          <w:vertAlign w:val="superscript"/>
        </w:rPr>
        <w:footnoteReference w:id="12"/>
      </w:r>
      <w:r w:rsidRPr="00D7339D">
        <w:rPr>
          <w:rFonts w:ascii="Palatino Linotype" w:eastAsia="MS Gothic" w:hAnsi="Palatino Linotype" w:cs="Times New Roman"/>
          <w:szCs w:val="26"/>
        </w:rPr>
        <w:t xml:space="preserve"> para </w:t>
      </w:r>
      <w:r w:rsidRPr="00D7339D">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rsidR="009F09BC" w:rsidRPr="00D7339D" w:rsidRDefault="009F09BC" w:rsidP="009F09BC">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D7339D" w:rsidRDefault="009A2251" w:rsidP="009A2251">
      <w:pPr>
        <w:pStyle w:val="Prrafodelista"/>
        <w:rPr>
          <w:rFonts w:ascii="Palatino Linotype" w:hAnsi="Palatino Linotype" w:cs="Arial"/>
        </w:rPr>
      </w:pP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w:t>
      </w:r>
      <w:r w:rsidRPr="00D7339D">
        <w:rPr>
          <w:rFonts w:ascii="Palatino Linotype" w:hAnsi="Palatino Linotype" w:cs="Arial"/>
          <w:b/>
          <w:i/>
        </w:rPr>
        <w:t>Quincuagésimo.</w:t>
      </w:r>
      <w:r w:rsidRPr="00D7339D">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D7339D"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b/>
          <w:i/>
        </w:rPr>
        <w:t>Quincuagésimo primero.</w:t>
      </w:r>
      <w:r w:rsidRPr="00D7339D">
        <w:rPr>
          <w:rFonts w:ascii="Palatino Linotype" w:hAnsi="Palatino Linotype" w:cs="Arial"/>
          <w:i/>
        </w:rPr>
        <w:t xml:space="preserve"> La leyenda en los documentos clasificados indicará:</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I. La fecha de sesión del Comité de Transparencia en donde se confirmó la clasificación, en su caso;</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II. El nombre del área;</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III. La palabra reservado o confidencial;</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IV. Las partes o secciones reservadas o confidenciales, en su caso;</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V. El fundamento legal;</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VI. El periodo de reserva, y</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VII. La rúbrica del titular del área.</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b/>
          <w:i/>
        </w:rPr>
        <w:lastRenderedPageBreak/>
        <w:t>Quincuagésimo segundo.</w:t>
      </w:r>
      <w:r w:rsidRPr="00D7339D">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D7339D"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D7339D">
        <w:rPr>
          <w:rFonts w:ascii="Palatino Linotype" w:hAnsi="Palatino Linotype" w:cs="Arial"/>
          <w:b/>
          <w:i/>
        </w:rPr>
        <w:t>Quincuagésimo tercero.</w:t>
      </w:r>
      <w:r w:rsidRPr="00D7339D">
        <w:rPr>
          <w:rFonts w:ascii="Palatino Linotype" w:hAnsi="Palatino Linotype" w:cs="Arial"/>
          <w:i/>
        </w:rPr>
        <w:t xml:space="preserve"> El formato para señalar la clasificación parcial de un documento, es el siguiente:</w:t>
      </w:r>
    </w:p>
    <w:p w:rsidR="009F09BC" w:rsidRPr="00D7339D"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D7339D">
        <w:rPr>
          <w:rFonts w:ascii="Palatino Linotype" w:hAnsi="Palatino Linotype" w:cs="Arial"/>
          <w:i/>
          <w:noProof/>
          <w:lang w:val="es-MX" w:eastAsia="es-MX"/>
        </w:rPr>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D7339D"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D7339D"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8" w:name="_Toc51863317"/>
      <w:bookmarkStart w:id="199" w:name="_Toc52444651"/>
      <w:bookmarkStart w:id="200" w:name="_Toc57154370"/>
      <w:bookmarkStart w:id="201" w:name="_Toc65170176"/>
      <w:bookmarkStart w:id="202" w:name="_Toc66371802"/>
      <w:bookmarkStart w:id="203" w:name="_Toc67584837"/>
      <w:bookmarkStart w:id="204" w:name="_Toc70070913"/>
      <w:bookmarkStart w:id="205" w:name="_Toc70593360"/>
      <w:bookmarkStart w:id="206" w:name="_Toc71290719"/>
      <w:bookmarkStart w:id="207" w:name="_Toc71291225"/>
      <w:bookmarkStart w:id="208" w:name="_Toc71674124"/>
      <w:bookmarkStart w:id="209" w:name="_Toc83128593"/>
      <w:r w:rsidRPr="00D7339D">
        <w:rPr>
          <w:rFonts w:ascii="Palatino Linotype" w:hAnsi="Palatino Linotype" w:cs="Arial"/>
          <w:b/>
        </w:rPr>
        <w:t>III. La intervención del Comité de Transparencia.</w:t>
      </w:r>
      <w:bookmarkEnd w:id="198"/>
      <w:bookmarkEnd w:id="199"/>
      <w:bookmarkEnd w:id="200"/>
      <w:bookmarkEnd w:id="201"/>
      <w:bookmarkEnd w:id="202"/>
      <w:bookmarkEnd w:id="203"/>
      <w:bookmarkEnd w:id="204"/>
      <w:bookmarkEnd w:id="205"/>
      <w:bookmarkEnd w:id="206"/>
      <w:bookmarkEnd w:id="207"/>
      <w:bookmarkEnd w:id="208"/>
      <w:bookmarkEnd w:id="209"/>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D7339D">
        <w:rPr>
          <w:rFonts w:ascii="Palatino Linotype" w:hAnsi="Palatino Linotype" w:cs="Arial"/>
          <w:b/>
        </w:rPr>
        <w:lastRenderedPageBreak/>
        <w:t>a) Formalidades para emitir el Acuerdo de Clasificación.</w:t>
      </w: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7339D">
        <w:rPr>
          <w:rFonts w:ascii="Palatino Linotype" w:eastAsia="MS Gothic" w:hAnsi="Palatino Linotype" w:cs="Times New Roman"/>
          <w:b/>
          <w:szCs w:val="26"/>
          <w:u w:val="single"/>
        </w:rPr>
        <w:t>confirmar, modificar o revocar</w:t>
      </w:r>
      <w:r w:rsidRPr="00D7339D">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D7339D">
        <w:rPr>
          <w:rFonts w:ascii="Palatino Linotype" w:eastAsia="MS Gothic" w:hAnsi="Palatino Linotype" w:cs="Times New Roman"/>
          <w:b/>
          <w:szCs w:val="26"/>
          <w:u w:val="single"/>
        </w:rPr>
        <w:t>no aprueba</w:t>
      </w:r>
      <w:r w:rsidRPr="00D7339D">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D7339D">
        <w:rPr>
          <w:rFonts w:ascii="Palatino Linotype" w:eastAsia="MS Gothic" w:hAnsi="Palatino Linotype" w:cs="Times New Roman"/>
          <w:b/>
          <w:szCs w:val="26"/>
          <w:u w:val="single"/>
        </w:rPr>
        <w:t>el acto reúna con los requisitos elementales</w:t>
      </w:r>
      <w:r w:rsidRPr="00D7339D">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D7339D" w:rsidRDefault="006D15D0" w:rsidP="006D15D0">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D7339D">
        <w:rPr>
          <w:rFonts w:ascii="Palatino Linotype" w:hAnsi="Palatino Linotype" w:cs="Arial"/>
          <w:b/>
        </w:rPr>
        <w:t>Requisitos de fondo del Acuerdo de Clasificación.</w:t>
      </w: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D7339D">
        <w:rPr>
          <w:rFonts w:ascii="Palatino Linotype" w:eastAsia="MS Gothic" w:hAnsi="Palatino Linotype" w:cs="Times New Roman"/>
          <w:szCs w:val="26"/>
        </w:rPr>
        <w:t>Generales, al</w:t>
      </w:r>
      <w:r w:rsidRPr="00D7339D">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D20A5F" w:rsidRPr="00D7339D" w:rsidRDefault="00D20A5F" w:rsidP="00D20A5F">
      <w:pPr>
        <w:spacing w:line="360" w:lineRule="auto"/>
        <w:contextualSpacing/>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D7339D">
        <w:rPr>
          <w:rFonts w:ascii="Palatino Linotype" w:eastAsia="MS Gothic" w:hAnsi="Palatino Linotype" w:cs="Times New Roman"/>
          <w:szCs w:val="26"/>
        </w:rPr>
        <w:lastRenderedPageBreak/>
        <w:t>fundamentos legales que le dieron origen y las razones por las que se deben aplicar al caso concreto.</w:t>
      </w:r>
    </w:p>
    <w:p w:rsidR="009F09BC" w:rsidRPr="00D7339D" w:rsidRDefault="009F09BC" w:rsidP="009F09BC">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D7339D">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7339D">
        <w:rPr>
          <w:rFonts w:ascii="Palatino Linotype" w:eastAsia="MS Gothic" w:hAnsi="Palatino Linotype" w:cs="Times New Roman"/>
          <w:szCs w:val="26"/>
        </w:rPr>
        <w:t>....”</w:t>
      </w:r>
      <w:r w:rsidRPr="00D7339D">
        <w:rPr>
          <w:rFonts w:ascii="Palatino Linotype" w:eastAsia="MS Gothic" w:hAnsi="Palatino Linotype" w:cs="Times New Roman"/>
          <w:szCs w:val="26"/>
          <w:vertAlign w:val="superscript"/>
        </w:rPr>
        <w:footnoteReference w:id="13"/>
      </w:r>
    </w:p>
    <w:p w:rsidR="009F09BC" w:rsidRPr="00D7339D" w:rsidRDefault="009F09BC" w:rsidP="009F09BC">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E68D3" w:rsidP="009E68D3">
      <w:pPr>
        <w:spacing w:line="276" w:lineRule="auto"/>
        <w:ind w:left="567" w:right="618"/>
        <w:contextualSpacing/>
        <w:jc w:val="both"/>
        <w:rPr>
          <w:rFonts w:ascii="Palatino Linotype" w:hAnsi="Palatino Linotype" w:cs="Arial"/>
          <w:i/>
          <w:color w:val="000000"/>
        </w:rPr>
      </w:pPr>
      <w:r w:rsidRPr="00D7339D">
        <w:rPr>
          <w:rFonts w:ascii="Palatino Linotype" w:hAnsi="Palatino Linotype" w:cs="Arial"/>
          <w:b/>
          <w:i/>
          <w:color w:val="000000"/>
        </w:rPr>
        <w:t>“</w:t>
      </w:r>
      <w:r w:rsidR="009F09BC" w:rsidRPr="00D7339D">
        <w:rPr>
          <w:rFonts w:ascii="Palatino Linotype" w:hAnsi="Palatino Linotype" w:cs="Arial"/>
          <w:b/>
          <w:i/>
          <w:color w:val="000000"/>
        </w:rPr>
        <w:t>FUNDAMENTACIÓN Y MOTIVACIÓN.</w:t>
      </w:r>
      <w:r w:rsidR="009F09BC" w:rsidRPr="00D7339D">
        <w:rPr>
          <w:rFonts w:ascii="Palatino Linotype" w:hAnsi="Palatino Linotype" w:cs="Arial"/>
          <w:i/>
          <w:color w:val="000000"/>
        </w:rPr>
        <w:t xml:space="preserve"> “La </w:t>
      </w:r>
      <w:r w:rsidR="009F09BC" w:rsidRPr="00D7339D">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D7339D">
        <w:rPr>
          <w:rFonts w:ascii="Palatino Linotype" w:hAnsi="Palatino Linotype" w:cs="Arial"/>
          <w:i/>
          <w:color w:val="000000"/>
        </w:rPr>
        <w:t>.”</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lastRenderedPageBreak/>
        <w:t>SEGUNDO TRIBUNAL COLEGIADO DEL SEXTO CIRCUITO.</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D7339D">
        <w:rPr>
          <w:rFonts w:ascii="Palatino Linotype" w:hAnsi="Palatino Linotype" w:cs="Arial"/>
          <w:i/>
          <w:color w:val="000000"/>
        </w:rPr>
        <w:t>Esponda</w:t>
      </w:r>
      <w:proofErr w:type="spellEnd"/>
      <w:r w:rsidRPr="00D7339D">
        <w:rPr>
          <w:rFonts w:ascii="Palatino Linotype" w:hAnsi="Palatino Linotype" w:cs="Arial"/>
          <w:i/>
          <w:color w:val="000000"/>
        </w:rPr>
        <w:t xml:space="preserve"> Rincón.</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t xml:space="preserve">Amparo en revisión 333/88. </w:t>
      </w:r>
      <w:proofErr w:type="spellStart"/>
      <w:r w:rsidRPr="00D7339D">
        <w:rPr>
          <w:rFonts w:ascii="Palatino Linotype" w:hAnsi="Palatino Linotype" w:cs="Arial"/>
          <w:i/>
          <w:color w:val="000000"/>
        </w:rPr>
        <w:t>Adilia</w:t>
      </w:r>
      <w:proofErr w:type="spellEnd"/>
      <w:r w:rsidRPr="00D7339D">
        <w:rPr>
          <w:rFonts w:ascii="Palatino Linotype" w:hAnsi="Palatino Linotype" w:cs="Arial"/>
          <w:i/>
          <w:color w:val="000000"/>
        </w:rPr>
        <w:t xml:space="preserve"> Romero. 26 de octubre de 1988. Unanimidad de votos. Ponente: Arnoldo Nájera Virgen. Secretario: Enrique Crispín Campos Ramírez.</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D7339D">
        <w:rPr>
          <w:rFonts w:ascii="Palatino Linotype" w:hAnsi="Palatino Linotype" w:cs="Arial"/>
          <w:i/>
          <w:color w:val="000000"/>
        </w:rPr>
        <w:t>Goyzueta</w:t>
      </w:r>
      <w:proofErr w:type="spellEnd"/>
      <w:r w:rsidRPr="00D7339D">
        <w:rPr>
          <w:rFonts w:ascii="Palatino Linotype" w:hAnsi="Palatino Linotype" w:cs="Arial"/>
          <w:i/>
          <w:color w:val="000000"/>
        </w:rPr>
        <w:t>. Secretario: Gonzalo Carrera Molina.</w:t>
      </w:r>
    </w:p>
    <w:p w:rsidR="009F09BC" w:rsidRPr="00D7339D" w:rsidRDefault="009F09BC" w:rsidP="009E68D3">
      <w:pPr>
        <w:spacing w:line="360" w:lineRule="auto"/>
        <w:ind w:left="567" w:right="618"/>
        <w:contextualSpacing/>
        <w:jc w:val="both"/>
        <w:rPr>
          <w:rFonts w:ascii="Palatino Linotype" w:hAnsi="Palatino Linotype" w:cs="Arial"/>
          <w:i/>
          <w:color w:val="000000"/>
        </w:rPr>
      </w:pPr>
      <w:r w:rsidRPr="00D7339D">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D7339D">
        <w:rPr>
          <w:rFonts w:ascii="Palatino Linotype" w:hAnsi="Palatino Linotype" w:cs="Arial"/>
          <w:i/>
          <w:color w:val="000000"/>
        </w:rPr>
        <w:t>Baigts</w:t>
      </w:r>
      <w:proofErr w:type="spellEnd"/>
      <w:r w:rsidRPr="00D7339D">
        <w:rPr>
          <w:rFonts w:ascii="Palatino Linotype" w:hAnsi="Palatino Linotype" w:cs="Arial"/>
          <w:i/>
          <w:color w:val="000000"/>
        </w:rPr>
        <w:t xml:space="preserve"> Muñoz.</w:t>
      </w:r>
      <w:r w:rsidR="009E68D3" w:rsidRPr="00D7339D">
        <w:rPr>
          <w:rFonts w:ascii="Palatino Linotype" w:hAnsi="Palatino Linotype" w:cs="Arial"/>
          <w:i/>
          <w:color w:val="000000"/>
        </w:rPr>
        <w:t>”</w:t>
      </w:r>
    </w:p>
    <w:p w:rsidR="009F09BC" w:rsidRPr="00D7339D" w:rsidRDefault="009F09BC" w:rsidP="009F09BC">
      <w:pPr>
        <w:spacing w:line="360" w:lineRule="auto"/>
        <w:ind w:left="851" w:right="618"/>
        <w:contextualSpacing/>
        <w:jc w:val="both"/>
        <w:rPr>
          <w:rFonts w:ascii="Palatino Linotype" w:hAnsi="Palatino Linotype" w:cs="Arial"/>
          <w:i/>
          <w:color w:val="000000"/>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rPr>
        <w:t xml:space="preserve"> </w:t>
      </w:r>
      <w:r w:rsidRPr="00D7339D">
        <w:rPr>
          <w:rFonts w:ascii="Palatino Linotype" w:hAnsi="Palatino Linotype" w:cs="Arial"/>
        </w:rPr>
        <w:t>Así</w:t>
      </w:r>
      <w:r w:rsidRPr="00D7339D">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D7339D">
        <w:rPr>
          <w:rFonts w:ascii="Palatino Linotype" w:hAnsi="Palatino Linotype" w:cs="Arial"/>
        </w:rPr>
        <w:lastRenderedPageBreak/>
        <w:t>claramente</w:t>
      </w:r>
      <w:r w:rsidRPr="00D7339D">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rPr>
        <w:t xml:space="preserve"> En ese mismo sentido, el numeral trigésimo tercero fracción V de los </w:t>
      </w:r>
      <w:r w:rsidRPr="00D7339D">
        <w:rPr>
          <w:rFonts w:ascii="Palatino Linotype" w:hAnsi="Palatino Linotype" w:cs="Arial"/>
        </w:rPr>
        <w:t>Lineamientos</w:t>
      </w:r>
      <w:r w:rsidRPr="00D7339D">
        <w:rPr>
          <w:rFonts w:ascii="Palatino Linotype" w:eastAsia="MS Gothic" w:hAnsi="Palatino Linotype" w:cs="Times New Roman"/>
        </w:rPr>
        <w:t xml:space="preserve"> Generales, precisa que para motivar la clasificación se deben acreditar las circunstancias de tiempo, modo y lugar.</w:t>
      </w:r>
    </w:p>
    <w:p w:rsidR="005B1DB4" w:rsidRPr="00D7339D" w:rsidRDefault="005B1DB4" w:rsidP="005B1DB4">
      <w:pPr>
        <w:pStyle w:val="Prrafodelista"/>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rPr>
        <w:t xml:space="preserve">Ahora bien, </w:t>
      </w:r>
      <w:r w:rsidRPr="00D7339D">
        <w:rPr>
          <w:rFonts w:ascii="Palatino Linotype" w:eastAsia="MS Gothic" w:hAnsi="Palatino Linotype" w:cs="Times New Roman"/>
          <w:b/>
          <w:u w:val="single"/>
        </w:rPr>
        <w:t>para cada caso además de fundar y motivar</w:t>
      </w:r>
      <w:r w:rsidRPr="00D7339D">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7339D">
        <w:rPr>
          <w:rFonts w:ascii="Palatino Linotype" w:eastAsia="MS Gothic" w:hAnsi="Palatino Linotype" w:cs="Times New Roman"/>
          <w:vertAlign w:val="superscript"/>
        </w:rPr>
        <w:footnoteReference w:id="14"/>
      </w:r>
      <w:r w:rsidRPr="00D7339D">
        <w:rPr>
          <w:rFonts w:ascii="Palatino Linotype" w:eastAsia="MS Gothic" w:hAnsi="Palatino Linotype" w:cs="Times New Roman"/>
        </w:rPr>
        <w:t xml:space="preserve"> del servidor público que no tienen ninguna injerencia en el tema de la transparencia y la rendición de cuentas, por ejemplo, </w:t>
      </w:r>
      <w:r w:rsidRPr="00D7339D">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D7339D"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7339D" w:rsidRDefault="009F09BC" w:rsidP="00053FB7">
      <w:pPr>
        <w:numPr>
          <w:ilvl w:val="0"/>
          <w:numId w:val="15"/>
        </w:numPr>
        <w:spacing w:line="360" w:lineRule="auto"/>
        <w:ind w:left="0" w:firstLine="0"/>
        <w:contextualSpacing/>
        <w:jc w:val="both"/>
        <w:rPr>
          <w:rFonts w:ascii="Palatino Linotype" w:hAnsi="Palatino Linotype" w:cs="Arial"/>
        </w:rPr>
      </w:pPr>
      <w:r w:rsidRPr="00D7339D">
        <w:rPr>
          <w:rFonts w:ascii="Palatino Linotype" w:eastAsia="MS Gothic" w:hAnsi="Palatino Linotype" w:cs="Times New Roman"/>
        </w:rPr>
        <w:t xml:space="preserve">Otro </w:t>
      </w:r>
      <w:r w:rsidRPr="00D7339D">
        <w:rPr>
          <w:rFonts w:ascii="Palatino Linotype" w:eastAsia="MS Gothic" w:hAnsi="Palatino Linotype" w:cs="Times New Roman"/>
          <w:lang w:val="es-ES"/>
        </w:rPr>
        <w:t xml:space="preserve">tipo de información confidencial constituyen los secretos bancario, fiduciario, </w:t>
      </w:r>
      <w:r w:rsidRPr="00D7339D">
        <w:rPr>
          <w:rFonts w:ascii="Palatino Linotype" w:eastAsia="MS Gothic" w:hAnsi="Palatino Linotype" w:cs="Times New Roman"/>
        </w:rPr>
        <w:t>industrial</w:t>
      </w:r>
      <w:r w:rsidRPr="00D7339D">
        <w:rPr>
          <w:rFonts w:ascii="Palatino Linotype" w:eastAsia="MS Gothic" w:hAnsi="Palatino Linotype" w:cs="Times New Roman"/>
          <w:lang w:val="es-ES"/>
        </w:rPr>
        <w:t xml:space="preserve">, comercial, fiscal, bursátil y postal, </w:t>
      </w:r>
      <w:r w:rsidRPr="00D7339D">
        <w:rPr>
          <w:rFonts w:ascii="Palatino Linotype" w:eastAsia="MS Gothic" w:hAnsi="Palatino Linotype" w:cs="Times New Roman"/>
          <w:b/>
          <w:lang w:val="es-ES"/>
        </w:rPr>
        <w:t>cuya titularidad corresponda a particulares</w:t>
      </w:r>
      <w:r w:rsidRPr="00D7339D">
        <w:rPr>
          <w:rFonts w:ascii="Palatino Linotype" w:eastAsia="MS Gothic" w:hAnsi="Palatino Linotype" w:cs="Times New Roman"/>
          <w:lang w:val="es-ES"/>
        </w:rPr>
        <w:t xml:space="preserve">, sujetos de derecho internacional o a sujetos obligados </w:t>
      </w:r>
      <w:r w:rsidRPr="00D7339D">
        <w:rPr>
          <w:rFonts w:ascii="Palatino Linotype" w:eastAsia="MS Gothic" w:hAnsi="Palatino Linotype" w:cs="Times New Roman"/>
          <w:lang w:val="es-ES"/>
        </w:rPr>
        <w:lastRenderedPageBreak/>
        <w:t>cuando no involucren el ejercicio de recursos públicos, así lo define la fracción XXI del artículo 3 de la Ley Estatal.</w:t>
      </w:r>
    </w:p>
    <w:p w:rsidR="005B1DB4" w:rsidRPr="00D7339D" w:rsidRDefault="005B1DB4" w:rsidP="005B1DB4">
      <w:pPr>
        <w:pStyle w:val="Prrafodelista"/>
        <w:rPr>
          <w:rFonts w:ascii="Palatino Linotype" w:hAnsi="Palatino Linotype" w:cs="Arial"/>
        </w:rPr>
      </w:pPr>
    </w:p>
    <w:p w:rsidR="005B1DB4" w:rsidRPr="00D7339D" w:rsidRDefault="005B1DB4" w:rsidP="005B1DB4">
      <w:pPr>
        <w:keepNext/>
        <w:keepLines/>
        <w:spacing w:line="360" w:lineRule="auto"/>
        <w:outlineLvl w:val="0"/>
        <w:rPr>
          <w:rFonts w:ascii="Palatino Linotype" w:eastAsia="MS Gothic" w:hAnsi="Palatino Linotype" w:cstheme="majorBidi"/>
          <w:b/>
        </w:rPr>
      </w:pPr>
      <w:bookmarkStart w:id="210" w:name="_Toc83901402"/>
      <w:r w:rsidRPr="00D7339D">
        <w:rPr>
          <w:rFonts w:ascii="Palatino Linotype" w:hAnsi="Palatino Linotype" w:cs="Arial"/>
          <w:b/>
        </w:rPr>
        <w:t>SEXTO</w:t>
      </w:r>
      <w:r w:rsidRPr="00D7339D">
        <w:rPr>
          <w:rFonts w:ascii="Palatino Linotype" w:eastAsia="MS Gothic" w:hAnsi="Palatino Linotype" w:cstheme="majorBidi"/>
          <w:b/>
        </w:rPr>
        <w:t>. Vista a los órganos de control interno.</w:t>
      </w:r>
      <w:bookmarkEnd w:id="210"/>
    </w:p>
    <w:p w:rsidR="005B1DB4" w:rsidRPr="00D7339D" w:rsidRDefault="005B1DB4" w:rsidP="005B1DB4">
      <w:pPr>
        <w:spacing w:line="360" w:lineRule="auto"/>
        <w:rPr>
          <w:rFonts w:ascii="Palatino Linotype" w:hAnsi="Palatino Linotype"/>
        </w:rPr>
      </w:pPr>
    </w:p>
    <w:p w:rsidR="005B1DB4" w:rsidRPr="00D7339D" w:rsidRDefault="005B1DB4" w:rsidP="005B1DB4">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Con fundamento en el artículo 222 de la Ley de Transparencia y Acceso a la Información Pública del Estado de México y Municipios, son causas de responsabilidad administrativas las siguientes:</w:t>
      </w:r>
    </w:p>
    <w:p w:rsidR="005B1DB4" w:rsidRPr="00D7339D" w:rsidRDefault="005B1DB4" w:rsidP="005B1DB4">
      <w:pPr>
        <w:spacing w:line="360" w:lineRule="auto"/>
        <w:contextualSpacing/>
        <w:jc w:val="both"/>
        <w:rPr>
          <w:rFonts w:ascii="Palatino Linotype" w:hAnsi="Palatino Linotype"/>
        </w:rPr>
      </w:pP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i/>
        </w:rPr>
      </w:pPr>
      <w:r w:rsidRPr="00D7339D">
        <w:rPr>
          <w:rFonts w:ascii="Palatino Linotype" w:eastAsia="Times New Roman" w:hAnsi="Palatino Linotype" w:cs="Times New Roman"/>
          <w:b/>
          <w:i/>
        </w:rPr>
        <w:t>“Artículo 222.</w:t>
      </w:r>
      <w:r w:rsidRPr="00D7339D">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i/>
        </w:rPr>
      </w:pPr>
      <w:r w:rsidRPr="00D7339D">
        <w:rPr>
          <w:rFonts w:ascii="Palatino Linotype" w:eastAsia="Times New Roman" w:hAnsi="Palatino Linotype" w:cs="Times New Roman"/>
          <w:i/>
        </w:rPr>
        <w:t>(…)</w:t>
      </w: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i/>
        </w:rPr>
      </w:pPr>
      <w:r w:rsidRPr="00D7339D">
        <w:rPr>
          <w:rFonts w:ascii="Palatino Linotype" w:eastAsia="Times New Roman" w:hAnsi="Palatino Linotype" w:cs="Times New Roman"/>
          <w:b/>
          <w:i/>
        </w:rPr>
        <w:t>I. Cualquier acto u omisión que provoque la suspensión o deficiencia en la atención de las solicitudes de información</w:t>
      </w:r>
      <w:r w:rsidRPr="00D7339D">
        <w:rPr>
          <w:rFonts w:ascii="Palatino Linotype" w:eastAsia="Times New Roman" w:hAnsi="Palatino Linotype" w:cs="Times New Roman"/>
          <w:i/>
        </w:rPr>
        <w:t>;</w:t>
      </w: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i/>
        </w:rPr>
      </w:pPr>
      <w:r w:rsidRPr="00D7339D">
        <w:rPr>
          <w:rFonts w:ascii="Palatino Linotype" w:eastAsia="Times New Roman" w:hAnsi="Palatino Linotype" w:cs="Times New Roman"/>
          <w:b/>
          <w:i/>
        </w:rPr>
        <w:t>II. La falta de respuesta a las solicitudes de información en los plazos señalados en la normatividad aplicable</w:t>
      </w:r>
      <w:r w:rsidRPr="00D7339D">
        <w:rPr>
          <w:rFonts w:ascii="Palatino Linotype" w:eastAsia="Times New Roman" w:hAnsi="Palatino Linotype" w:cs="Times New Roman"/>
          <w:i/>
        </w:rPr>
        <w:t>;</w:t>
      </w: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i/>
        </w:rPr>
      </w:pPr>
      <w:r w:rsidRPr="00D7339D">
        <w:rPr>
          <w:rFonts w:ascii="Palatino Linotype" w:eastAsia="Times New Roman" w:hAnsi="Palatino Linotype" w:cs="Times New Roman"/>
          <w:i/>
        </w:rPr>
        <w:t>(…)”</w:t>
      </w:r>
    </w:p>
    <w:p w:rsidR="005B1DB4" w:rsidRPr="00D7339D" w:rsidRDefault="005B1DB4" w:rsidP="005B1DB4">
      <w:pPr>
        <w:pStyle w:val="Prrafodelista"/>
        <w:spacing w:line="360" w:lineRule="auto"/>
        <w:ind w:left="567" w:right="567"/>
        <w:jc w:val="both"/>
        <w:rPr>
          <w:rFonts w:ascii="Palatino Linotype" w:eastAsia="Times New Roman" w:hAnsi="Palatino Linotype" w:cs="Times New Roman"/>
        </w:rPr>
      </w:pPr>
      <w:r w:rsidRPr="00D7339D">
        <w:rPr>
          <w:rFonts w:ascii="Palatino Linotype" w:eastAsia="Times New Roman" w:hAnsi="Palatino Linotype" w:cs="Times New Roman"/>
        </w:rPr>
        <w:t>(Énfasis Añadido)</w:t>
      </w:r>
    </w:p>
    <w:p w:rsidR="005B1DB4" w:rsidRPr="00D7339D" w:rsidRDefault="005B1DB4" w:rsidP="005B1DB4">
      <w:pPr>
        <w:spacing w:line="360" w:lineRule="auto"/>
        <w:ind w:right="567"/>
        <w:jc w:val="both"/>
        <w:rPr>
          <w:rFonts w:ascii="Palatino Linotype" w:hAnsi="Palatino Linotype"/>
          <w:i/>
        </w:rPr>
      </w:pPr>
    </w:p>
    <w:p w:rsidR="005B1DB4" w:rsidRPr="00D7339D" w:rsidRDefault="005B1DB4" w:rsidP="005B1DB4">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t>Así, la falta de respuesta del servidor público habilitado y la falta de continuidad por parte del titular de la unidad de transparencia para atender la solicitud de información (inicialmente), propiciaron que no se diera respuesta y eso puede ser una causa de responsabilidad por no cumplir con las obligaciones de transparencia señaladas por la Ley en la materia.</w:t>
      </w:r>
    </w:p>
    <w:p w:rsidR="005B1DB4" w:rsidRPr="00D7339D" w:rsidRDefault="005B1DB4" w:rsidP="005B1DB4">
      <w:pPr>
        <w:numPr>
          <w:ilvl w:val="0"/>
          <w:numId w:val="15"/>
        </w:numPr>
        <w:spacing w:line="360" w:lineRule="auto"/>
        <w:ind w:left="0" w:firstLine="0"/>
        <w:contextualSpacing/>
        <w:jc w:val="both"/>
        <w:rPr>
          <w:rFonts w:ascii="Palatino Linotype" w:hAnsi="Palatino Linotype"/>
        </w:rPr>
      </w:pPr>
      <w:r w:rsidRPr="00D7339D">
        <w:rPr>
          <w:rFonts w:ascii="Palatino Linotype" w:hAnsi="Palatino Linotype"/>
        </w:rPr>
        <w:lastRenderedPageBreak/>
        <w:t>Es conveniente señalar la fracción X, del artículo 36, de la Ley de Transparencia y Acceso a la Información Pública del Estado de México y Municipios, que establece:</w:t>
      </w:r>
    </w:p>
    <w:p w:rsidR="005B1DB4" w:rsidRPr="00D7339D" w:rsidRDefault="005B1DB4" w:rsidP="005B1DB4">
      <w:pPr>
        <w:spacing w:line="360" w:lineRule="auto"/>
        <w:contextualSpacing/>
        <w:jc w:val="both"/>
        <w:rPr>
          <w:rFonts w:ascii="Palatino Linotype" w:hAnsi="Palatino Linotype"/>
        </w:rPr>
      </w:pP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w:t>
      </w:r>
      <w:r w:rsidRPr="00D7339D">
        <w:rPr>
          <w:rFonts w:ascii="Palatino Linotype" w:hAnsi="Palatino Linotype"/>
          <w:b/>
          <w:i/>
        </w:rPr>
        <w:t>Artículo 36.</w:t>
      </w:r>
      <w:r w:rsidRPr="00D7339D">
        <w:rPr>
          <w:rFonts w:ascii="Palatino Linotype" w:hAnsi="Palatino Linotype"/>
          <w:i/>
        </w:rPr>
        <w:t xml:space="preserve"> El Instituto tendrá, en el ámbito de su competencia, las siguientes atribuciones:</w:t>
      </w: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w:t>
      </w: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X. Hacer del conocimiento del órgano de control interno o equivalente de cada Sujeto Obligado las infracciones a esta Ley; “</w:t>
      </w: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w:t>
      </w:r>
    </w:p>
    <w:p w:rsidR="005B1DB4" w:rsidRPr="00D7339D" w:rsidRDefault="005B1DB4" w:rsidP="005B1DB4">
      <w:pPr>
        <w:spacing w:line="360" w:lineRule="auto"/>
        <w:ind w:left="567" w:right="567"/>
        <w:contextualSpacing/>
        <w:jc w:val="both"/>
        <w:rPr>
          <w:rFonts w:ascii="Palatino Linotype" w:hAnsi="Palatino Linotype"/>
        </w:rPr>
      </w:pPr>
      <w:r w:rsidRPr="00D7339D">
        <w:rPr>
          <w:rFonts w:ascii="Palatino Linotype" w:hAnsi="Palatino Linotype"/>
        </w:rPr>
        <w:t>(Énfasis Añadido)</w:t>
      </w:r>
    </w:p>
    <w:p w:rsidR="005B1DB4" w:rsidRPr="00D7339D" w:rsidRDefault="005B1DB4" w:rsidP="005B1DB4">
      <w:pPr>
        <w:spacing w:line="360" w:lineRule="auto"/>
        <w:contextualSpacing/>
        <w:jc w:val="both"/>
        <w:rPr>
          <w:rFonts w:ascii="Palatino Linotype" w:eastAsia="MS Mincho" w:hAnsi="Palatino Linotype" w:cs="Arial"/>
        </w:rPr>
      </w:pPr>
    </w:p>
    <w:p w:rsidR="005B1DB4" w:rsidRPr="00D7339D" w:rsidRDefault="005B1DB4" w:rsidP="005B1DB4">
      <w:pPr>
        <w:numPr>
          <w:ilvl w:val="0"/>
          <w:numId w:val="15"/>
        </w:numPr>
        <w:spacing w:line="360" w:lineRule="auto"/>
        <w:ind w:left="0" w:firstLine="0"/>
        <w:contextualSpacing/>
        <w:jc w:val="both"/>
        <w:rPr>
          <w:rFonts w:ascii="Palatino Linotype" w:eastAsia="MS Mincho" w:hAnsi="Palatino Linotype" w:cs="Arial"/>
        </w:rPr>
      </w:pPr>
      <w:r w:rsidRPr="00D7339D">
        <w:rPr>
          <w:rFonts w:ascii="Palatino Linotype" w:hAnsi="Palatino Linotype"/>
        </w:rPr>
        <w:t xml:space="preserve">Asimismo, este Pleno hará del conocimiento del órgano de control de este Instituto de las infracciones en que el </w:t>
      </w:r>
      <w:r w:rsidRPr="00D7339D">
        <w:rPr>
          <w:rFonts w:ascii="Palatino Linotype" w:hAnsi="Palatino Linotype"/>
          <w:b/>
        </w:rPr>
        <w:t>SUJETO OBLIGADO</w:t>
      </w:r>
      <w:r w:rsidRPr="00D7339D">
        <w:rPr>
          <w:rFonts w:ascii="Palatino Linotype" w:hAnsi="Palatino Linotype"/>
        </w:rPr>
        <w:t xml:space="preserve"> incurrió, lo cual se encuentra previsto </w:t>
      </w:r>
      <w:r w:rsidRPr="00D7339D">
        <w:rPr>
          <w:rFonts w:ascii="Palatino Linotype" w:eastAsia="MS Mincho" w:hAnsi="Palatino Linotype" w:cs="Arial"/>
        </w:rPr>
        <w:t>en la Ley de Transparencia Acceso a la Información Pública del Estado de México y Municipios específicamente en sus artículos 190 y 223 que señalan lo siguiente:</w:t>
      </w:r>
    </w:p>
    <w:p w:rsidR="005B1DB4" w:rsidRPr="00D7339D" w:rsidRDefault="005B1DB4" w:rsidP="005B1DB4">
      <w:pPr>
        <w:spacing w:line="360" w:lineRule="auto"/>
        <w:contextualSpacing/>
        <w:jc w:val="both"/>
        <w:rPr>
          <w:rFonts w:ascii="Palatino Linotype" w:eastAsia="MS Mincho" w:hAnsi="Palatino Linotype" w:cs="Arial"/>
        </w:rPr>
      </w:pP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w:t>
      </w:r>
      <w:r w:rsidRPr="00D7339D">
        <w:rPr>
          <w:rFonts w:ascii="Palatino Linotype" w:hAnsi="Palatino Linotype"/>
          <w:b/>
          <w:i/>
        </w:rPr>
        <w:t>Artículo 190.</w:t>
      </w:r>
      <w:r w:rsidRPr="00D7339D">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w:t>
      </w:r>
      <w:r w:rsidRPr="00D7339D">
        <w:rPr>
          <w:rFonts w:ascii="Palatino Linotype" w:hAnsi="Palatino Linotype"/>
          <w:i/>
        </w:rPr>
        <w:lastRenderedPageBreak/>
        <w:t>su caso, el procedimiento de responsabilidad respectivo, cuyo resultado deberá de ser informado al Instituto.</w:t>
      </w:r>
    </w:p>
    <w:p w:rsidR="005B1DB4" w:rsidRPr="00D7339D" w:rsidRDefault="005B1DB4" w:rsidP="005B1DB4">
      <w:pPr>
        <w:spacing w:line="360" w:lineRule="auto"/>
        <w:ind w:left="567" w:right="567"/>
        <w:contextualSpacing/>
        <w:jc w:val="both"/>
        <w:rPr>
          <w:rFonts w:ascii="Palatino Linotype" w:hAnsi="Palatino Linotype"/>
          <w:i/>
        </w:rPr>
      </w:pP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b/>
          <w:i/>
        </w:rPr>
        <w:t>Artículo 223.</w:t>
      </w:r>
      <w:r w:rsidRPr="00D7339D">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(De Acuerdo al Decreto N°207, Publicado el 30 de mayo de 2017)</w:t>
      </w:r>
    </w:p>
    <w:p w:rsidR="005B1DB4" w:rsidRPr="00D7339D" w:rsidRDefault="005B1DB4" w:rsidP="005B1DB4">
      <w:pPr>
        <w:spacing w:line="360" w:lineRule="auto"/>
        <w:ind w:left="567" w:right="567"/>
        <w:contextualSpacing/>
        <w:jc w:val="both"/>
        <w:rPr>
          <w:rFonts w:ascii="Palatino Linotype" w:hAnsi="Palatino Linotype"/>
          <w:i/>
        </w:rPr>
      </w:pPr>
      <w:r w:rsidRPr="00D7339D">
        <w:rPr>
          <w:rFonts w:ascii="Palatino Linotype" w:hAnsi="Palatino Linotype"/>
          <w:i/>
        </w:rPr>
        <w:t>(…)”</w:t>
      </w:r>
    </w:p>
    <w:p w:rsidR="005B1DB4" w:rsidRPr="00D7339D" w:rsidRDefault="005B1DB4" w:rsidP="005B1DB4">
      <w:pPr>
        <w:spacing w:line="360" w:lineRule="auto"/>
        <w:ind w:left="567" w:right="567"/>
        <w:contextualSpacing/>
        <w:jc w:val="both"/>
        <w:rPr>
          <w:rFonts w:ascii="Palatino Linotype" w:hAnsi="Palatino Linotype"/>
        </w:rPr>
      </w:pPr>
      <w:r w:rsidRPr="00D7339D">
        <w:rPr>
          <w:rFonts w:ascii="Palatino Linotype" w:hAnsi="Palatino Linotype"/>
        </w:rPr>
        <w:t>(Énfasis Añadido)</w:t>
      </w:r>
    </w:p>
    <w:p w:rsidR="005B1DB4" w:rsidRPr="00D7339D" w:rsidRDefault="005B1DB4" w:rsidP="005B1DB4">
      <w:pPr>
        <w:spacing w:line="360" w:lineRule="auto"/>
        <w:ind w:left="567" w:right="567"/>
        <w:contextualSpacing/>
        <w:jc w:val="both"/>
        <w:rPr>
          <w:rFonts w:ascii="Palatino Linotype" w:hAnsi="Palatino Linotype"/>
        </w:rPr>
      </w:pPr>
    </w:p>
    <w:p w:rsidR="005B1DB4" w:rsidRPr="00D7339D" w:rsidRDefault="005B1DB4" w:rsidP="005B1DB4">
      <w:pPr>
        <w:numPr>
          <w:ilvl w:val="0"/>
          <w:numId w:val="15"/>
        </w:numPr>
        <w:spacing w:line="360" w:lineRule="auto"/>
        <w:ind w:left="0" w:right="49" w:firstLine="0"/>
        <w:contextualSpacing/>
        <w:jc w:val="both"/>
        <w:rPr>
          <w:rFonts w:ascii="Palatino Linotype" w:hAnsi="Palatino Linotype" w:cs="Arial"/>
        </w:rPr>
      </w:pPr>
      <w:r w:rsidRPr="00D7339D">
        <w:rPr>
          <w:rFonts w:ascii="Palatino Linotype" w:hAnsi="Palatino Linotype" w:cs="Arial"/>
        </w:rPr>
        <w:t>En consecuencia el recurso de revisión consiste en una garantía secundaria</w:t>
      </w:r>
      <w:r w:rsidRPr="00D7339D">
        <w:rPr>
          <w:rFonts w:ascii="Palatino Linotype" w:hAnsi="Palatino Linotype" w:cs="Arial"/>
          <w:i/>
        </w:rPr>
        <w:t xml:space="preserve"> de la anulabilidad de los actos inválidos y de la responsabilidad de los actos ilícitos, que constituyen las desobediencias de sus garantías primarias</w:t>
      </w:r>
      <w:r w:rsidRPr="00D7339D">
        <w:rPr>
          <w:rFonts w:ascii="Palatino Linotype" w:hAnsi="Palatino Linotype" w:cs="Arial"/>
          <w:vertAlign w:val="superscript"/>
        </w:rPr>
        <w:footnoteReference w:id="15"/>
      </w:r>
      <w:r w:rsidRPr="00D7339D">
        <w:rPr>
          <w:rFonts w:ascii="Palatino Linotype" w:hAnsi="Palatino Linotype" w:cs="Arial"/>
        </w:rPr>
        <w:t xml:space="preserve"> , esto refiere que, ante la falta de respuesta por parte del </w:t>
      </w:r>
      <w:r w:rsidRPr="00D7339D">
        <w:rPr>
          <w:rFonts w:ascii="Palatino Linotype" w:hAnsi="Palatino Linotype" w:cs="Arial"/>
          <w:b/>
        </w:rPr>
        <w:t>SUJETO OBLIGADO</w:t>
      </w:r>
      <w:r w:rsidRPr="00D7339D">
        <w:rPr>
          <w:rFonts w:ascii="Palatino Linotype" w:hAnsi="Palatino Linotype" w:cs="Arial"/>
        </w:rPr>
        <w:t xml:space="preserve">, </w:t>
      </w:r>
      <w:r w:rsidRPr="00D7339D">
        <w:rPr>
          <w:rFonts w:ascii="Palatino Linotype" w:hAnsi="Palatino Linotype" w:cs="Arial"/>
          <w:b/>
        </w:rPr>
        <w:t>LA RECURRENTE</w:t>
      </w:r>
      <w:r w:rsidRPr="00D7339D">
        <w:rPr>
          <w:rFonts w:ascii="Palatino Linotype" w:hAnsi="Palatino Linotype" w:cs="Arial"/>
        </w:rPr>
        <w:t xml:space="preserve"> interpuso el recurso de revisión con el objeto de que este órgano garante determine si existió una violación al derecho de acceso a la información pública y que esta violación sea reparada por la autoridad competente. </w:t>
      </w:r>
    </w:p>
    <w:p w:rsidR="005B1DB4" w:rsidRPr="00D7339D" w:rsidRDefault="005B1DB4" w:rsidP="005B1DB4">
      <w:pPr>
        <w:spacing w:line="360" w:lineRule="auto"/>
        <w:ind w:right="49"/>
        <w:contextualSpacing/>
        <w:jc w:val="both"/>
        <w:rPr>
          <w:rFonts w:ascii="Palatino Linotype" w:hAnsi="Palatino Linotype" w:cs="Arial"/>
        </w:rPr>
      </w:pPr>
    </w:p>
    <w:p w:rsidR="005B1DB4" w:rsidRPr="00D7339D" w:rsidRDefault="005B1DB4" w:rsidP="005B1DB4">
      <w:pPr>
        <w:pStyle w:val="Prrafodelista"/>
        <w:numPr>
          <w:ilvl w:val="0"/>
          <w:numId w:val="15"/>
        </w:numPr>
        <w:spacing w:line="360" w:lineRule="auto"/>
        <w:ind w:left="0" w:firstLine="0"/>
        <w:jc w:val="both"/>
        <w:rPr>
          <w:rFonts w:ascii="Palatino Linotype" w:hAnsi="Palatino Linotype"/>
        </w:rPr>
      </w:pPr>
      <w:r w:rsidRPr="00D7339D">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D7339D">
        <w:rPr>
          <w:rFonts w:ascii="Palatino Linotype" w:hAnsi="Palatino Linotype"/>
          <w:b/>
        </w:rPr>
        <w:t>ORDENAR</w:t>
      </w:r>
      <w:r w:rsidRPr="00D7339D">
        <w:rPr>
          <w:rFonts w:ascii="Palatino Linotype" w:hAnsi="Palatino Linotype"/>
        </w:rPr>
        <w:t xml:space="preserve"> al </w:t>
      </w:r>
      <w:r w:rsidRPr="00D7339D">
        <w:rPr>
          <w:rFonts w:ascii="Palatino Linotype" w:hAnsi="Palatino Linotype"/>
          <w:b/>
        </w:rPr>
        <w:t>SUJETO OBLIGADO</w:t>
      </w:r>
      <w:r w:rsidRPr="00D7339D">
        <w:rPr>
          <w:rFonts w:ascii="Palatino Linotype" w:hAnsi="Palatino Linotype"/>
        </w:rPr>
        <w:t xml:space="preserve"> </w:t>
      </w:r>
      <w:r w:rsidRPr="00D7339D">
        <w:rPr>
          <w:rFonts w:ascii="Palatino Linotype" w:hAnsi="Palatino Linotype"/>
        </w:rPr>
        <w:lastRenderedPageBreak/>
        <w:t xml:space="preserve">que entregue el Acta del Comité de Transparencia que sustente la versión pública del soporte documental remitido en calidad de informe justificado al Recurso de Revisión </w:t>
      </w:r>
      <w:r w:rsidRPr="00D7339D">
        <w:rPr>
          <w:rFonts w:ascii="Palatino Linotype" w:eastAsiaTheme="minorHAnsi" w:hAnsi="Palatino Linotype" w:cs="AppleSystemUIFontBold"/>
          <w:b/>
          <w:bCs/>
          <w:lang w:eastAsia="en-US"/>
        </w:rPr>
        <w:t>15178/INFOEM/IP/RR/2022.</w:t>
      </w:r>
    </w:p>
    <w:p w:rsidR="005B1DB4" w:rsidRPr="00D7339D" w:rsidRDefault="005B1DB4" w:rsidP="005B1DB4">
      <w:pPr>
        <w:pStyle w:val="Prrafodelista"/>
        <w:spacing w:line="360" w:lineRule="auto"/>
        <w:ind w:left="0"/>
        <w:jc w:val="both"/>
        <w:rPr>
          <w:rFonts w:ascii="Palatino Linotype" w:hAnsi="Palatino Linotype"/>
        </w:rPr>
      </w:pPr>
    </w:p>
    <w:p w:rsidR="005B1DB4" w:rsidRPr="00D7339D" w:rsidRDefault="005B1DB4" w:rsidP="005B1DB4">
      <w:pPr>
        <w:pStyle w:val="Prrafodelista"/>
        <w:numPr>
          <w:ilvl w:val="0"/>
          <w:numId w:val="15"/>
        </w:numPr>
        <w:spacing w:line="360" w:lineRule="auto"/>
        <w:ind w:left="0" w:firstLine="0"/>
        <w:jc w:val="both"/>
        <w:rPr>
          <w:rFonts w:ascii="Palatino Linotype" w:eastAsia="MS Mincho" w:hAnsi="Palatino Linotype" w:cstheme="majorBidi"/>
        </w:rPr>
      </w:pPr>
      <w:r w:rsidRPr="00D7339D">
        <w:rPr>
          <w:rFonts w:ascii="Palatino Linotype" w:hAnsi="Palatino Linotype" w:cs="Arial"/>
        </w:rPr>
        <w:t xml:space="preserve">Por lo anteriormente expuesto y fundado, este </w:t>
      </w:r>
      <w:r w:rsidRPr="00D7339D">
        <w:rPr>
          <w:rFonts w:ascii="Palatino Linotype" w:hAnsi="Palatino Linotype" w:cs="Arial"/>
          <w:b/>
        </w:rPr>
        <w:t>ÓRGANO GARANTE</w:t>
      </w:r>
      <w:r w:rsidRPr="00D7339D">
        <w:rPr>
          <w:rFonts w:ascii="Palatino Linotype" w:hAnsi="Palatino Linotype" w:cs="Arial"/>
        </w:rPr>
        <w:t xml:space="preserve"> emite los siguientes:</w:t>
      </w:r>
    </w:p>
    <w:p w:rsidR="005B1DB4" w:rsidRPr="00D7339D" w:rsidRDefault="005B1DB4" w:rsidP="005B1DB4">
      <w:pPr>
        <w:pStyle w:val="Prrafodelista"/>
        <w:rPr>
          <w:rFonts w:ascii="Palatino Linotype" w:eastAsia="MS Mincho" w:hAnsi="Palatino Linotype" w:cstheme="majorBidi"/>
        </w:rPr>
      </w:pPr>
    </w:p>
    <w:p w:rsidR="005B1DB4" w:rsidRPr="00D7339D" w:rsidRDefault="005B1DB4" w:rsidP="005B1DB4">
      <w:pPr>
        <w:keepNext/>
        <w:keepLines/>
        <w:spacing w:line="360" w:lineRule="auto"/>
        <w:jc w:val="center"/>
        <w:outlineLvl w:val="0"/>
        <w:rPr>
          <w:rFonts w:ascii="Palatino Linotype" w:eastAsia="Calibri" w:hAnsi="Palatino Linotype" w:cstheme="majorBidi"/>
          <w:b/>
          <w:lang w:val="es-ES"/>
        </w:rPr>
      </w:pPr>
      <w:bookmarkStart w:id="211" w:name="_Toc524344198"/>
      <w:bookmarkStart w:id="212" w:name="_Toc526271203"/>
      <w:bookmarkStart w:id="213" w:name="_Toc536106982"/>
      <w:bookmarkStart w:id="214" w:name="_Toc83901408"/>
      <w:r w:rsidRPr="00D7339D">
        <w:rPr>
          <w:rFonts w:ascii="Palatino Linotype" w:eastAsia="Calibri" w:hAnsi="Palatino Linotype" w:cstheme="majorBidi"/>
          <w:b/>
          <w:lang w:val="es-ES"/>
        </w:rPr>
        <w:t>R E S O L U T I V O S</w:t>
      </w:r>
      <w:bookmarkEnd w:id="211"/>
      <w:bookmarkEnd w:id="212"/>
      <w:bookmarkEnd w:id="213"/>
      <w:bookmarkEnd w:id="214"/>
      <w:r w:rsidRPr="00D7339D">
        <w:rPr>
          <w:rFonts w:ascii="Palatino Linotype" w:eastAsia="Calibri" w:hAnsi="Palatino Linotype" w:cstheme="majorBidi"/>
          <w:b/>
          <w:lang w:val="es-ES"/>
        </w:rPr>
        <w:t xml:space="preserve"> </w:t>
      </w:r>
    </w:p>
    <w:p w:rsidR="005B1DB4" w:rsidRPr="00D7339D" w:rsidRDefault="005B1DB4" w:rsidP="005B1DB4">
      <w:pPr>
        <w:keepNext/>
        <w:keepLines/>
        <w:spacing w:line="360" w:lineRule="auto"/>
        <w:jc w:val="center"/>
        <w:outlineLvl w:val="0"/>
        <w:rPr>
          <w:rFonts w:ascii="Palatino Linotype" w:eastAsia="Calibri" w:hAnsi="Palatino Linotype" w:cstheme="majorBidi"/>
          <w:lang w:val="es-ES"/>
        </w:rPr>
      </w:pPr>
    </w:p>
    <w:p w:rsidR="005B1DB4" w:rsidRPr="00D7339D" w:rsidRDefault="005B1DB4" w:rsidP="005B1DB4">
      <w:pPr>
        <w:spacing w:line="360" w:lineRule="auto"/>
        <w:jc w:val="both"/>
        <w:rPr>
          <w:rFonts w:ascii="Palatino Linotype" w:hAnsi="Palatino Linotype" w:cs="Arial"/>
          <w:bCs/>
          <w:lang w:eastAsia="es-MX"/>
        </w:rPr>
      </w:pPr>
      <w:r w:rsidRPr="00D7339D">
        <w:rPr>
          <w:rFonts w:ascii="Palatino Linotype" w:hAnsi="Palatino Linotype" w:cs="Arial"/>
          <w:b/>
        </w:rPr>
        <w:t xml:space="preserve">PRIMERO. </w:t>
      </w:r>
      <w:r w:rsidRPr="00D7339D">
        <w:rPr>
          <w:rFonts w:ascii="Palatino Linotype" w:hAnsi="Palatino Linotype" w:cs="Arial"/>
        </w:rPr>
        <w:t>Resultan fundadas las</w:t>
      </w:r>
      <w:r w:rsidRPr="00D7339D">
        <w:rPr>
          <w:rFonts w:ascii="Palatino Linotype" w:hAnsi="Palatino Linotype" w:cs="Arial"/>
          <w:b/>
        </w:rPr>
        <w:t xml:space="preserve"> </w:t>
      </w:r>
      <w:r w:rsidRPr="00D7339D">
        <w:rPr>
          <w:rFonts w:ascii="Palatino Linotype" w:hAnsi="Palatino Linotype" w:cs="Arial"/>
          <w:lang w:val="es-ES"/>
        </w:rPr>
        <w:t>razones y motivos de inconformidad hechos valer en el recurso de revisión</w:t>
      </w:r>
      <w:r w:rsidRPr="00D7339D">
        <w:rPr>
          <w:rFonts w:ascii="Palatino Linotype" w:hAnsi="Palatino Linotype" w:cs="Arial"/>
          <w:b/>
          <w:bCs/>
        </w:rPr>
        <w:t xml:space="preserve"> </w:t>
      </w:r>
      <w:r w:rsidR="004C56FB" w:rsidRPr="00D7339D">
        <w:rPr>
          <w:rFonts w:ascii="Palatino Linotype" w:eastAsiaTheme="minorHAnsi" w:hAnsi="Palatino Linotype" w:cs="AppleSystemUIFontBold"/>
          <w:b/>
          <w:bCs/>
          <w:lang w:eastAsia="en-US"/>
        </w:rPr>
        <w:t>15178</w:t>
      </w:r>
      <w:r w:rsidRPr="00D7339D">
        <w:rPr>
          <w:rFonts w:ascii="Palatino Linotype" w:eastAsiaTheme="minorHAnsi" w:hAnsi="Palatino Linotype" w:cs="AppleSystemUIFontBold"/>
          <w:b/>
          <w:bCs/>
          <w:lang w:eastAsia="en-US"/>
        </w:rPr>
        <w:t xml:space="preserve">/INFOEM/IP/RR/2022 </w:t>
      </w:r>
      <w:r w:rsidRPr="00D7339D">
        <w:rPr>
          <w:rFonts w:ascii="Palatino Linotype" w:eastAsiaTheme="minorHAnsi" w:hAnsi="Palatino Linotype" w:cs="AppleSystemUIFontBold"/>
          <w:bCs/>
          <w:lang w:eastAsia="en-US"/>
        </w:rPr>
        <w:t xml:space="preserve">en </w:t>
      </w:r>
      <w:r w:rsidRPr="00D7339D">
        <w:rPr>
          <w:rFonts w:ascii="Palatino Linotype" w:hAnsi="Palatino Linotype" w:cs="Arial"/>
          <w:bCs/>
          <w:lang w:eastAsia="es-MX"/>
        </w:rPr>
        <w:t xml:space="preserve">términos del </w:t>
      </w:r>
      <w:r w:rsidRPr="00D7339D">
        <w:rPr>
          <w:rFonts w:ascii="Palatino Linotype" w:hAnsi="Palatino Linotype" w:cs="Arial"/>
          <w:b/>
          <w:bCs/>
          <w:lang w:eastAsia="es-MX"/>
        </w:rPr>
        <w:t xml:space="preserve">Considerando </w:t>
      </w:r>
      <w:r w:rsidR="009C4435" w:rsidRPr="00D7339D">
        <w:rPr>
          <w:rFonts w:ascii="Palatino Linotype" w:hAnsi="Palatino Linotype" w:cs="Arial"/>
          <w:b/>
          <w:bCs/>
          <w:lang w:eastAsia="es-MX"/>
        </w:rPr>
        <w:t xml:space="preserve">Cuarto </w:t>
      </w:r>
      <w:r w:rsidR="009C4435" w:rsidRPr="00D7339D">
        <w:rPr>
          <w:rFonts w:ascii="Palatino Linotype" w:hAnsi="Palatino Linotype" w:cs="Arial"/>
          <w:bCs/>
          <w:lang w:eastAsia="es-MX"/>
        </w:rPr>
        <w:t xml:space="preserve">y </w:t>
      </w:r>
      <w:r w:rsidRPr="00D7339D">
        <w:rPr>
          <w:rFonts w:ascii="Palatino Linotype" w:hAnsi="Palatino Linotype" w:cs="Arial"/>
          <w:b/>
          <w:bCs/>
          <w:lang w:eastAsia="es-MX"/>
        </w:rPr>
        <w:t xml:space="preserve">Quinto </w:t>
      </w:r>
      <w:r w:rsidRPr="00D7339D">
        <w:rPr>
          <w:rFonts w:ascii="Palatino Linotype" w:hAnsi="Palatino Linotype" w:cs="Arial"/>
          <w:bCs/>
          <w:lang w:eastAsia="es-MX"/>
        </w:rPr>
        <w:t>de la presente resolución.</w:t>
      </w:r>
    </w:p>
    <w:p w:rsidR="005B1DB4" w:rsidRPr="00D7339D" w:rsidRDefault="005B1DB4" w:rsidP="005B1DB4">
      <w:pPr>
        <w:spacing w:line="360" w:lineRule="auto"/>
        <w:jc w:val="both"/>
        <w:rPr>
          <w:rFonts w:ascii="Palatino Linotype" w:hAnsi="Palatino Linotype" w:cs="Arial"/>
          <w:bCs/>
          <w:lang w:eastAsia="es-MX"/>
        </w:rPr>
      </w:pPr>
    </w:p>
    <w:p w:rsidR="005B1DB4" w:rsidRPr="00D7339D" w:rsidRDefault="005B1DB4" w:rsidP="005B1DB4">
      <w:pPr>
        <w:spacing w:line="360" w:lineRule="auto"/>
        <w:jc w:val="both"/>
        <w:rPr>
          <w:rFonts w:ascii="Palatino Linotype" w:eastAsiaTheme="minorHAnsi" w:hAnsi="Palatino Linotype" w:cs="AppleSystemUIFontBold"/>
          <w:b/>
          <w:bCs/>
          <w:lang w:eastAsia="en-US"/>
        </w:rPr>
      </w:pPr>
      <w:r w:rsidRPr="00D7339D">
        <w:rPr>
          <w:rFonts w:ascii="Palatino Linotype" w:eastAsia="Calibri" w:hAnsi="Palatino Linotype" w:cs="Arial"/>
          <w:b/>
          <w:bCs/>
          <w:lang w:val="es-ES"/>
        </w:rPr>
        <w:t xml:space="preserve">SEGUNDO. </w:t>
      </w:r>
      <w:r w:rsidRPr="00D7339D">
        <w:rPr>
          <w:rFonts w:ascii="Palatino Linotype" w:eastAsia="Calibri" w:hAnsi="Palatino Linotype" w:cs="Arial"/>
          <w:lang w:val="es-ES"/>
        </w:rPr>
        <w:t xml:space="preserve">Se </w:t>
      </w:r>
      <w:r w:rsidRPr="00D7339D">
        <w:rPr>
          <w:rFonts w:ascii="Palatino Linotype" w:eastAsia="Calibri" w:hAnsi="Palatino Linotype" w:cs="Arial"/>
          <w:b/>
          <w:lang w:val="es-ES"/>
        </w:rPr>
        <w:t xml:space="preserve">ORDENA </w:t>
      </w:r>
      <w:r w:rsidRPr="00D7339D">
        <w:rPr>
          <w:rFonts w:ascii="Palatino Linotype" w:eastAsia="Calibri" w:hAnsi="Palatino Linotype" w:cs="Arial"/>
          <w:lang w:val="es-ES"/>
        </w:rPr>
        <w:t xml:space="preserve">al </w:t>
      </w:r>
      <w:r w:rsidRPr="00D7339D">
        <w:rPr>
          <w:rFonts w:ascii="Palatino Linotype" w:eastAsia="MS Mincho" w:hAnsi="Palatino Linotype"/>
          <w:b/>
        </w:rPr>
        <w:t xml:space="preserve">Ayuntamiento de </w:t>
      </w:r>
      <w:r w:rsidR="004C56FB" w:rsidRPr="00D7339D">
        <w:rPr>
          <w:rFonts w:ascii="Palatino Linotype" w:eastAsia="MS Mincho" w:hAnsi="Palatino Linotype"/>
          <w:b/>
        </w:rPr>
        <w:t>Naucalpan de Juárez</w:t>
      </w:r>
      <w:r w:rsidRPr="00D7339D">
        <w:rPr>
          <w:rFonts w:ascii="Palatino Linotype" w:eastAsia="Calibri" w:hAnsi="Palatino Linotype" w:cs="Arial"/>
          <w:lang w:val="es-ES"/>
        </w:rPr>
        <w:t xml:space="preserve"> entregar vía </w:t>
      </w:r>
      <w:r w:rsidRPr="00D7339D">
        <w:rPr>
          <w:rFonts w:ascii="Palatino Linotype" w:eastAsia="Calibri" w:hAnsi="Palatino Linotype" w:cs="Arial"/>
          <w:b/>
          <w:lang w:val="es-ES"/>
        </w:rPr>
        <w:t>SAIMEX</w:t>
      </w:r>
      <w:r w:rsidRPr="00D7339D">
        <w:rPr>
          <w:rFonts w:ascii="Palatino Linotype" w:eastAsia="Calibri" w:hAnsi="Palatino Linotype" w:cs="Arial"/>
          <w:lang w:val="es-ES"/>
        </w:rPr>
        <w:t xml:space="preserve">, en versión pública, </w:t>
      </w:r>
      <w:r w:rsidR="004C56FB" w:rsidRPr="00D7339D">
        <w:rPr>
          <w:rFonts w:ascii="Palatino Linotype" w:eastAsia="Calibri" w:hAnsi="Palatino Linotype" w:cs="Arial"/>
        </w:rPr>
        <w:t>l</w:t>
      </w:r>
      <w:r w:rsidR="004C56FB" w:rsidRPr="00D7339D">
        <w:rPr>
          <w:rFonts w:ascii="Palatino Linotype" w:eastAsia="Calibri" w:hAnsi="Palatino Linotype" w:cs="Arial"/>
          <w:lang w:val="es-ES"/>
        </w:rPr>
        <w:t>a</w:t>
      </w:r>
      <w:r w:rsidR="004C0774" w:rsidRPr="00D7339D">
        <w:rPr>
          <w:rFonts w:ascii="Palatino Linotype" w:eastAsia="Calibri" w:hAnsi="Palatino Linotype" w:cs="Arial"/>
          <w:lang w:val="es-ES"/>
        </w:rPr>
        <w:t xml:space="preserve"> nómina de las</w:t>
      </w:r>
      <w:r w:rsidR="004C56FB" w:rsidRPr="00D7339D">
        <w:rPr>
          <w:rFonts w:ascii="Palatino Linotype" w:eastAsia="Calibri" w:hAnsi="Palatino Linotype" w:cs="Arial"/>
          <w:lang w:val="es-ES"/>
        </w:rPr>
        <w:t xml:space="preserve"> </w:t>
      </w:r>
      <w:r w:rsidR="004C56FB" w:rsidRPr="00D7339D">
        <w:rPr>
          <w:rFonts w:ascii="Palatino Linotype" w:eastAsia="Calibri" w:hAnsi="Palatino Linotype" w:cs="Arial"/>
        </w:rPr>
        <w:t>última</w:t>
      </w:r>
      <w:r w:rsidR="004C0774" w:rsidRPr="00D7339D">
        <w:rPr>
          <w:rFonts w:ascii="Palatino Linotype" w:eastAsia="Calibri" w:hAnsi="Palatino Linotype" w:cs="Arial"/>
        </w:rPr>
        <w:t>s</w:t>
      </w:r>
      <w:r w:rsidR="004C56FB" w:rsidRPr="00D7339D">
        <w:rPr>
          <w:rFonts w:ascii="Palatino Linotype" w:eastAsia="Calibri" w:hAnsi="Palatino Linotype" w:cs="Arial"/>
        </w:rPr>
        <w:t xml:space="preserve"> </w:t>
      </w:r>
      <w:r w:rsidR="004C0774" w:rsidRPr="00D7339D">
        <w:rPr>
          <w:rFonts w:ascii="Palatino Linotype" w:eastAsia="Calibri" w:hAnsi="Palatino Linotype" w:cs="Arial"/>
        </w:rPr>
        <w:t>dos quincenas</w:t>
      </w:r>
      <w:r w:rsidR="004C56FB" w:rsidRPr="00D7339D">
        <w:rPr>
          <w:rFonts w:ascii="Palatino Linotype" w:eastAsia="Calibri" w:hAnsi="Palatino Linotype" w:cs="Arial"/>
        </w:rPr>
        <w:t xml:space="preserve"> </w:t>
      </w:r>
      <w:r w:rsidR="004C0774" w:rsidRPr="00D7339D">
        <w:rPr>
          <w:rFonts w:ascii="Palatino Linotype" w:eastAsia="Calibri" w:hAnsi="Palatino Linotype" w:cs="Arial"/>
        </w:rPr>
        <w:t>del mes de agosto</w:t>
      </w:r>
      <w:r w:rsidR="004C56FB" w:rsidRPr="00D7339D">
        <w:rPr>
          <w:rFonts w:ascii="Palatino Linotype" w:eastAsia="Calibri" w:hAnsi="Palatino Linotype" w:cs="Arial"/>
        </w:rPr>
        <w:t xml:space="preserve"> de 2022, </w:t>
      </w:r>
      <w:r w:rsidR="004C0774" w:rsidRPr="00D7339D">
        <w:rPr>
          <w:rFonts w:ascii="Palatino Linotype" w:eastAsia="Calibri" w:hAnsi="Palatino Linotype" w:cs="Arial"/>
        </w:rPr>
        <w:t>de</w:t>
      </w:r>
      <w:r w:rsidR="004C56FB" w:rsidRPr="00D7339D">
        <w:rPr>
          <w:rFonts w:ascii="Palatino Linotype" w:eastAsia="Calibri" w:hAnsi="Palatino Linotype" w:cs="Arial"/>
        </w:rPr>
        <w:t xml:space="preserve"> la Presidenta Municipal, Síndicos</w:t>
      </w:r>
      <w:r w:rsidR="0071545E" w:rsidRPr="00D7339D">
        <w:rPr>
          <w:rFonts w:ascii="Palatino Linotype" w:eastAsia="Calibri" w:hAnsi="Palatino Linotype" w:cs="Arial"/>
        </w:rPr>
        <w:t xml:space="preserve"> y Regidores.</w:t>
      </w:r>
    </w:p>
    <w:p w:rsidR="005B1DB4" w:rsidRPr="00D7339D" w:rsidRDefault="005B1DB4" w:rsidP="005B1DB4">
      <w:pPr>
        <w:spacing w:line="360" w:lineRule="auto"/>
        <w:jc w:val="both"/>
        <w:rPr>
          <w:rFonts w:ascii="Palatino Linotype" w:eastAsiaTheme="minorHAnsi" w:hAnsi="Palatino Linotype" w:cs="AppleSystemUIFontBold"/>
          <w:b/>
          <w:bCs/>
          <w:lang w:eastAsia="en-US"/>
        </w:rPr>
      </w:pPr>
    </w:p>
    <w:p w:rsidR="005B1DB4" w:rsidRPr="00D7339D" w:rsidRDefault="005B1DB4" w:rsidP="005B1DB4">
      <w:pPr>
        <w:tabs>
          <w:tab w:val="left" w:pos="8080"/>
        </w:tabs>
        <w:spacing w:line="360" w:lineRule="auto"/>
        <w:jc w:val="both"/>
        <w:rPr>
          <w:rFonts w:ascii="Palatino Linotype" w:hAnsi="Palatino Linotype" w:cs="Arial"/>
          <w:b/>
          <w:szCs w:val="20"/>
        </w:rPr>
      </w:pPr>
      <w:r w:rsidRPr="00D7339D">
        <w:rPr>
          <w:rFonts w:ascii="Palatino Linotype" w:hAnsi="Palatino Linotype" w:cs="Arial"/>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w:t>
      </w:r>
      <w:r w:rsidR="009C4435" w:rsidRPr="00D7339D">
        <w:rPr>
          <w:rFonts w:ascii="Palatino Linotype" w:hAnsi="Palatino Linotype" w:cs="Arial"/>
          <w:szCs w:val="20"/>
        </w:rPr>
        <w:t>l</w:t>
      </w:r>
      <w:r w:rsidRPr="00D7339D">
        <w:rPr>
          <w:rFonts w:ascii="Palatino Linotype" w:hAnsi="Palatino Linotype" w:cs="Arial"/>
          <w:szCs w:val="20"/>
        </w:rPr>
        <w:t xml:space="preserve"> </w:t>
      </w:r>
      <w:r w:rsidRPr="00D7339D">
        <w:rPr>
          <w:rFonts w:ascii="Palatino Linotype" w:hAnsi="Palatino Linotype" w:cs="Arial"/>
          <w:b/>
          <w:szCs w:val="20"/>
        </w:rPr>
        <w:t xml:space="preserve"> RECURRENTE.</w:t>
      </w:r>
    </w:p>
    <w:p w:rsidR="005B1DB4" w:rsidRPr="00D7339D" w:rsidRDefault="005B1DB4" w:rsidP="005B1DB4">
      <w:pPr>
        <w:spacing w:line="360" w:lineRule="auto"/>
        <w:jc w:val="both"/>
        <w:rPr>
          <w:rFonts w:ascii="Palatino Linotype" w:eastAsia="Calibri" w:hAnsi="Palatino Linotype" w:cs="Arial"/>
        </w:rPr>
      </w:pPr>
    </w:p>
    <w:p w:rsidR="005B1DB4" w:rsidRPr="00D7339D" w:rsidRDefault="005B1DB4" w:rsidP="005B1DB4">
      <w:pPr>
        <w:tabs>
          <w:tab w:val="left" w:pos="8080"/>
        </w:tabs>
        <w:spacing w:line="360" w:lineRule="auto"/>
        <w:ind w:right="49"/>
        <w:contextualSpacing/>
        <w:jc w:val="both"/>
        <w:rPr>
          <w:rFonts w:ascii="Palatino Linotype" w:eastAsia="Palatino Linotype" w:hAnsi="Palatino Linotype" w:cs="Palatino Linotype"/>
          <w:b/>
        </w:rPr>
      </w:pPr>
      <w:r w:rsidRPr="00D7339D">
        <w:rPr>
          <w:rFonts w:ascii="Palatino Linotype" w:eastAsia="Palatino Linotype" w:hAnsi="Palatino Linotype" w:cs="Palatino Linotype"/>
          <w:b/>
        </w:rPr>
        <w:t xml:space="preserve">TERCERO. Notifíquese </w:t>
      </w:r>
      <w:r w:rsidRPr="00D7339D">
        <w:rPr>
          <w:rFonts w:ascii="Palatino Linotype" w:eastAsia="Palatino Linotype" w:hAnsi="Palatino Linotype" w:cs="Palatino Linotype"/>
        </w:rPr>
        <w:t xml:space="preserve">al Titular de la Unidad de Transparencia del </w:t>
      </w:r>
      <w:r w:rsidRPr="00D7339D">
        <w:rPr>
          <w:rFonts w:ascii="Palatino Linotype" w:eastAsia="Palatino Linotype" w:hAnsi="Palatino Linotype" w:cs="Palatino Linotype"/>
          <w:b/>
        </w:rPr>
        <w:t xml:space="preserve">SUJETO OBLIGADO </w:t>
      </w:r>
      <w:r w:rsidRPr="00D7339D">
        <w:rPr>
          <w:rFonts w:ascii="Palatino Linotype" w:eastAsia="Palatino Linotype" w:hAnsi="Palatino Linotype" w:cs="Palatino Linotype"/>
        </w:rPr>
        <w:t>vía</w:t>
      </w:r>
      <w:r w:rsidRPr="00D7339D">
        <w:rPr>
          <w:rFonts w:ascii="Palatino Linotype" w:eastAsia="Palatino Linotype" w:hAnsi="Palatino Linotype" w:cs="Palatino Linotype"/>
          <w:b/>
        </w:rPr>
        <w:t xml:space="preserve"> SAIMEX</w:t>
      </w:r>
      <w:r w:rsidRPr="00D7339D">
        <w:rPr>
          <w:rFonts w:ascii="Palatino Linotype" w:eastAsia="Palatino Linotype" w:hAnsi="Palatino Linotype" w:cs="Palatino Linotype"/>
        </w:rPr>
        <w:t xml:space="preserve">, para que conforme a los artículos 186 último párrafo, </w:t>
      </w:r>
      <w:r w:rsidRPr="00D7339D">
        <w:rPr>
          <w:rFonts w:ascii="Palatino Linotype" w:eastAsia="Palatino Linotype" w:hAnsi="Palatino Linotype" w:cs="Palatino Linotype"/>
        </w:rPr>
        <w:lastRenderedPageBreak/>
        <w:t xml:space="preserve">189 párrafo segundo y 199 de la Ley de Transparencia y Acceso a la Información Pública del Estado de México y Municipios, </w:t>
      </w:r>
      <w:r w:rsidRPr="00D7339D">
        <w:rPr>
          <w:rFonts w:ascii="Palatino Linotype" w:hAnsi="Palatino Linotype"/>
          <w:shd w:val="clear" w:color="auto" w:fill="FFFFFF"/>
        </w:rPr>
        <w:t xml:space="preserve">dé cumplimiento a lo ordenado dentro del plazo de </w:t>
      </w:r>
      <w:r w:rsidRPr="00D7339D">
        <w:rPr>
          <w:rFonts w:ascii="Palatino Linotype" w:hAnsi="Palatino Linotype"/>
          <w:b/>
          <w:shd w:val="clear" w:color="auto" w:fill="FFFFFF"/>
        </w:rPr>
        <w:t>diez días hábiles</w:t>
      </w:r>
      <w:r w:rsidRPr="00D7339D">
        <w:rPr>
          <w:rFonts w:ascii="Palatino Linotype" w:hAnsi="Palatino Linotype"/>
          <w:shd w:val="clear" w:color="auto" w:fill="FFFFFF"/>
        </w:rPr>
        <w:t>, debiendo rendir a este Instituto el informe de cumplimiento de la resolución en un plazo de tres días hábiles posteriores.</w:t>
      </w:r>
    </w:p>
    <w:p w:rsidR="005B1DB4" w:rsidRPr="00D7339D" w:rsidRDefault="005B1DB4" w:rsidP="005B1DB4">
      <w:pPr>
        <w:shd w:val="clear" w:color="auto" w:fill="FFFFFF"/>
        <w:spacing w:line="360" w:lineRule="auto"/>
        <w:jc w:val="both"/>
        <w:rPr>
          <w:rFonts w:ascii="Palatino Linotype" w:hAnsi="Palatino Linotype" w:cs="Arial"/>
          <w:b/>
        </w:rPr>
      </w:pPr>
    </w:p>
    <w:p w:rsidR="005B1DB4" w:rsidRPr="00D7339D" w:rsidRDefault="005B1DB4" w:rsidP="005B1DB4">
      <w:pPr>
        <w:shd w:val="clear" w:color="auto" w:fill="FFFFFF"/>
        <w:spacing w:line="360" w:lineRule="auto"/>
        <w:jc w:val="both"/>
        <w:rPr>
          <w:rFonts w:ascii="Palatino Linotype" w:eastAsia="MS Mincho" w:hAnsi="Palatino Linotype"/>
        </w:rPr>
      </w:pPr>
      <w:r w:rsidRPr="00D7339D">
        <w:rPr>
          <w:rFonts w:ascii="Palatino Linotype" w:hAnsi="Palatino Linotype" w:cs="Arial"/>
          <w:b/>
        </w:rPr>
        <w:t xml:space="preserve">CUARTO. </w:t>
      </w:r>
      <w:r w:rsidRPr="00D7339D">
        <w:rPr>
          <w:rFonts w:ascii="Palatino Linotype" w:hAnsi="Palatino Linotype"/>
          <w:bCs/>
          <w:lang w:val="es-ES"/>
        </w:rPr>
        <w:t>Notifíquese a</w:t>
      </w:r>
      <w:r w:rsidRPr="00D7339D">
        <w:rPr>
          <w:rFonts w:ascii="Palatino Linotype" w:hAnsi="Palatino Linotype"/>
          <w:b/>
          <w:bCs/>
          <w:lang w:val="es-ES"/>
        </w:rPr>
        <w:t xml:space="preserve"> EL RECURRENTE</w:t>
      </w:r>
      <w:r w:rsidRPr="00D7339D">
        <w:rPr>
          <w:rFonts w:ascii="Palatino Linotype" w:hAnsi="Palatino Linotype"/>
          <w:b/>
        </w:rPr>
        <w:t xml:space="preserve"> </w:t>
      </w:r>
      <w:r w:rsidRPr="00D7339D">
        <w:rPr>
          <w:rFonts w:ascii="Palatino Linotype" w:hAnsi="Palatino Linotype"/>
        </w:rPr>
        <w:t xml:space="preserve">la presente resolución, </w:t>
      </w:r>
      <w:r w:rsidRPr="00D7339D">
        <w:rPr>
          <w:rFonts w:ascii="Palatino Linotype" w:eastAsia="Palatino Linotype" w:hAnsi="Palatino Linotype" w:cs="Palatino Linotype"/>
        </w:rPr>
        <w:t>vía</w:t>
      </w:r>
      <w:r w:rsidRPr="00D7339D">
        <w:rPr>
          <w:rFonts w:ascii="Palatino Linotype" w:eastAsia="Palatino Linotype" w:hAnsi="Palatino Linotype" w:cs="Palatino Linotype"/>
          <w:b/>
        </w:rPr>
        <w:t xml:space="preserve"> SAIMEX</w:t>
      </w:r>
      <w:r w:rsidRPr="00D7339D">
        <w:rPr>
          <w:rFonts w:ascii="Palatino Linotype" w:eastAsia="MS Mincho" w:hAnsi="Palatino Linotype"/>
        </w:rPr>
        <w:t>.</w:t>
      </w:r>
    </w:p>
    <w:p w:rsidR="005B1DB4" w:rsidRPr="00D7339D" w:rsidRDefault="005B1DB4" w:rsidP="005B1DB4">
      <w:pPr>
        <w:shd w:val="clear" w:color="auto" w:fill="FFFFFF"/>
        <w:spacing w:line="360" w:lineRule="auto"/>
        <w:jc w:val="both"/>
        <w:rPr>
          <w:rFonts w:ascii="Palatino Linotype" w:eastAsia="MS Mincho" w:hAnsi="Palatino Linotype"/>
        </w:rPr>
      </w:pPr>
    </w:p>
    <w:p w:rsidR="005B1DB4" w:rsidRPr="00D7339D" w:rsidRDefault="005B1DB4" w:rsidP="005B1DB4">
      <w:pPr>
        <w:shd w:val="clear" w:color="auto" w:fill="FFFFFF"/>
        <w:spacing w:line="360" w:lineRule="auto"/>
        <w:jc w:val="both"/>
        <w:rPr>
          <w:rFonts w:ascii="Palatino Linotype" w:eastAsia="MS Mincho" w:hAnsi="Palatino Linotype"/>
          <w:lang w:val="es-ES"/>
        </w:rPr>
      </w:pPr>
      <w:r w:rsidRPr="00D7339D">
        <w:rPr>
          <w:rFonts w:ascii="Palatino Linotype" w:eastAsia="MS Mincho" w:hAnsi="Palatino Linotype"/>
          <w:b/>
        </w:rPr>
        <w:t>QUINTO.</w:t>
      </w:r>
      <w:r w:rsidRPr="00D7339D">
        <w:rPr>
          <w:rFonts w:ascii="Palatino Linotype" w:eastAsia="MS Mincho" w:hAnsi="Palatino Linotype"/>
        </w:rPr>
        <w:t xml:space="preserve"> </w:t>
      </w:r>
      <w:r w:rsidRPr="00D7339D">
        <w:rPr>
          <w:rFonts w:ascii="Palatino Linotype" w:eastAsia="MS Mincho" w:hAnsi="Palatino Linotype"/>
          <w:lang w:val="es-ES"/>
        </w:rPr>
        <w:t xml:space="preserve">Se hace del conocimiento de </w:t>
      </w:r>
      <w:r w:rsidRPr="00D7339D">
        <w:rPr>
          <w:rFonts w:ascii="Palatino Linotype" w:eastAsia="MS Mincho" w:hAnsi="Palatino Linotype"/>
          <w:b/>
          <w:lang w:val="es-ES"/>
        </w:rPr>
        <w:t>EL RECURRENTE</w:t>
      </w:r>
      <w:r w:rsidRPr="00D7339D">
        <w:rPr>
          <w:rFonts w:ascii="Palatino Linotype" w:hAnsi="Palatino Linotype"/>
          <w:b/>
        </w:rPr>
        <w:t xml:space="preserve"> </w:t>
      </w:r>
      <w:r w:rsidRPr="00D7339D">
        <w:rPr>
          <w:rFonts w:ascii="Palatino Linotype" w:hAnsi="Palatino Linotype"/>
        </w:rPr>
        <w:t>q</w:t>
      </w:r>
      <w:proofErr w:type="spellStart"/>
      <w:r w:rsidRPr="00D7339D">
        <w:rPr>
          <w:rFonts w:ascii="Palatino Linotype" w:eastAsia="MS Mincho" w:hAnsi="Palatino Linotype"/>
          <w:lang w:val="es-ES"/>
        </w:rPr>
        <w:t>ue</w:t>
      </w:r>
      <w:proofErr w:type="spellEnd"/>
      <w:r w:rsidRPr="00D7339D">
        <w:rPr>
          <w:rFonts w:ascii="Palatino Linotype" w:eastAsia="MS Mincho" w:hAnsi="Palatino Linotype"/>
          <w:lang w:val="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Pr="00D7339D">
        <w:rPr>
          <w:rFonts w:ascii="Palatino Linotype" w:eastAsia="MS Mincho" w:hAnsi="Palatino Linotype"/>
          <w:bCs/>
          <w:lang w:val="es-ES"/>
        </w:rPr>
        <w:t>vía juicio de amparo</w:t>
      </w:r>
      <w:r w:rsidRPr="00D7339D">
        <w:rPr>
          <w:rFonts w:ascii="Palatino Linotype" w:eastAsia="MS Mincho" w:hAnsi="Palatino Linotype"/>
          <w:lang w:val="es-ES"/>
        </w:rPr>
        <w:t> en los términos de las leyes aplicables.</w:t>
      </w:r>
    </w:p>
    <w:p w:rsidR="005B1DB4" w:rsidRPr="00D7339D" w:rsidRDefault="005B1DB4" w:rsidP="005B1DB4">
      <w:pPr>
        <w:shd w:val="clear" w:color="auto" w:fill="FFFFFF"/>
        <w:spacing w:line="360" w:lineRule="auto"/>
        <w:jc w:val="both"/>
        <w:rPr>
          <w:rFonts w:ascii="Palatino Linotype" w:eastAsia="MS Mincho" w:hAnsi="Palatino Linotype"/>
          <w:lang w:val="es-ES"/>
        </w:rPr>
      </w:pPr>
    </w:p>
    <w:p w:rsidR="005B1DB4" w:rsidRPr="00D7339D" w:rsidRDefault="005B1DB4" w:rsidP="005B1DB4">
      <w:pPr>
        <w:spacing w:line="360" w:lineRule="auto"/>
        <w:jc w:val="both"/>
        <w:rPr>
          <w:rFonts w:ascii="Palatino Linotype" w:eastAsia="MS Mincho" w:hAnsi="Palatino Linotype"/>
          <w:lang w:val="es-ES"/>
        </w:rPr>
      </w:pPr>
      <w:r w:rsidRPr="00D7339D">
        <w:rPr>
          <w:rFonts w:ascii="Palatino Linotype" w:eastAsia="MS Mincho" w:hAnsi="Palatino Linotype"/>
          <w:b/>
        </w:rPr>
        <w:t xml:space="preserve">SEXTO. </w:t>
      </w:r>
      <w:r w:rsidRPr="00D7339D">
        <w:rPr>
          <w:rFonts w:ascii="Palatino Linotype" w:eastAsia="MS Mincho" w:hAnsi="Palatino Linotype"/>
          <w:lang w:val="es-ES"/>
        </w:rPr>
        <w:t xml:space="preserve">Hágase del conocimiento de </w:t>
      </w:r>
      <w:r w:rsidRPr="00D7339D">
        <w:rPr>
          <w:rFonts w:ascii="Palatino Linotype" w:eastAsia="MS Mincho" w:hAnsi="Palatino Linotype"/>
          <w:b/>
          <w:lang w:val="es-ES"/>
        </w:rPr>
        <w:t>EL RECURRENTE</w:t>
      </w:r>
      <w:r w:rsidRPr="00D7339D">
        <w:rPr>
          <w:rFonts w:ascii="Palatino Linotype" w:eastAsia="MS Mincho" w:hAnsi="Palatino Linotype"/>
          <w:lang w:val="es-ES"/>
        </w:rPr>
        <w:t xml:space="preserve"> que la respuesta que dé el</w:t>
      </w:r>
      <w:r w:rsidRPr="00D7339D">
        <w:rPr>
          <w:rFonts w:ascii="Palatino Linotype" w:eastAsia="MS Mincho" w:hAnsi="Palatino Linotype"/>
          <w:b/>
          <w:lang w:val="es-ES"/>
        </w:rPr>
        <w:t xml:space="preserve"> SUJETO OBLIGADO</w:t>
      </w:r>
      <w:r w:rsidRPr="00D7339D">
        <w:rPr>
          <w:rFonts w:ascii="Palatino Linotype" w:eastAsia="MS Mincho" w:hAnsi="Palatino Linotype"/>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5B1DB4" w:rsidRPr="00D7339D" w:rsidRDefault="005B1DB4" w:rsidP="005B1DB4">
      <w:pPr>
        <w:spacing w:line="360" w:lineRule="auto"/>
        <w:jc w:val="both"/>
        <w:rPr>
          <w:rFonts w:ascii="Palatino Linotype" w:eastAsia="MS Mincho" w:hAnsi="Palatino Linotype"/>
          <w:lang w:val="es-ES"/>
        </w:rPr>
      </w:pPr>
    </w:p>
    <w:p w:rsidR="005B1DB4" w:rsidRPr="00D7339D" w:rsidRDefault="005B1DB4" w:rsidP="005B1DB4">
      <w:pPr>
        <w:spacing w:line="360" w:lineRule="auto"/>
        <w:jc w:val="both"/>
        <w:rPr>
          <w:rFonts w:ascii="Palatino Linotype" w:eastAsia="MS Mincho" w:hAnsi="Palatino Linotype"/>
        </w:rPr>
      </w:pPr>
      <w:r w:rsidRPr="00D7339D">
        <w:rPr>
          <w:rFonts w:ascii="Palatino Linotype" w:eastAsia="MS Mincho" w:hAnsi="Palatino Linotype"/>
          <w:b/>
        </w:rPr>
        <w:t xml:space="preserve">SÉPTIMO. </w:t>
      </w:r>
      <w:r w:rsidRPr="00D7339D">
        <w:rPr>
          <w:rFonts w:ascii="Palatino Linotype" w:eastAsia="MS Mincho" w:hAnsi="Palatino Linotype"/>
        </w:rPr>
        <w:t xml:space="preserve">Con fundamento en el artículo 198 de la Ley de Transparencia y Acceso a la Información Pública del Estado de México y Municipios, se apercibe al </w:t>
      </w:r>
      <w:r w:rsidRPr="00D7339D">
        <w:rPr>
          <w:rFonts w:ascii="Palatino Linotype" w:eastAsia="MS Mincho" w:hAnsi="Palatino Linotype"/>
          <w:b/>
        </w:rPr>
        <w:t>SUJETO OBLIGADO</w:t>
      </w:r>
      <w:r w:rsidRPr="00D7339D">
        <w:rPr>
          <w:rFonts w:ascii="Palatino Linotype" w:eastAsia="MS Mincho" w:hAnsi="Palatino Linotype"/>
        </w:rPr>
        <w:t xml:space="preserve"> de que, en caso de incumplimiento total o parcial de la presente resolución, se actuará de conformidad con lo dispuesto en los artículos 213, 214, 215, </w:t>
      </w:r>
      <w:r w:rsidRPr="00D7339D">
        <w:rPr>
          <w:rFonts w:ascii="Palatino Linotype" w:eastAsia="MS Mincho" w:hAnsi="Palatino Linotype"/>
        </w:rPr>
        <w:lastRenderedPageBreak/>
        <w:t>216 y 217 de la ley en cita.</w:t>
      </w:r>
      <w:r w:rsidRPr="00D7339D">
        <w:rPr>
          <w:rFonts w:ascii="Palatino Linotype" w:eastAsia="MS Mincho" w:hAnsi="Palatino Linotype"/>
        </w:rPr>
        <w:cr/>
      </w:r>
    </w:p>
    <w:p w:rsidR="005B1DB4" w:rsidRPr="00D7339D" w:rsidRDefault="005B1DB4" w:rsidP="005B1DB4">
      <w:pPr>
        <w:spacing w:line="360" w:lineRule="auto"/>
        <w:jc w:val="both"/>
        <w:rPr>
          <w:rFonts w:ascii="Palatino Linotype" w:eastAsia="MS Mincho" w:hAnsi="Palatino Linotype"/>
          <w:b/>
        </w:rPr>
      </w:pPr>
      <w:r w:rsidRPr="00D7339D">
        <w:rPr>
          <w:rFonts w:ascii="Palatino Linotype" w:eastAsia="MS Mincho" w:hAnsi="Palatino Linotype"/>
          <w:b/>
        </w:rPr>
        <w:t>OCTAVO.</w:t>
      </w:r>
      <w:r w:rsidRPr="00D7339D">
        <w:rPr>
          <w:rFonts w:ascii="Palatino Linotype" w:eastAsia="MS Mincho" w:hAnsi="Palatino Linotype"/>
        </w:rPr>
        <w:t xml:space="preserve"> Gírese oficio al Contralor Interno y Titular del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D7339D">
        <w:rPr>
          <w:rFonts w:ascii="Palatino Linotype" w:eastAsia="MS Mincho" w:hAnsi="Palatino Linotype"/>
          <w:b/>
        </w:rPr>
        <w:t>Considerando Sexto.</w:t>
      </w:r>
    </w:p>
    <w:p w:rsidR="00053FB7" w:rsidRPr="00D7339D"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254421" w:rsidRDefault="00254421" w:rsidP="00254421">
      <w:pPr>
        <w:spacing w:before="240" w:after="240" w:line="360" w:lineRule="auto"/>
        <w:jc w:val="both"/>
        <w:rPr>
          <w:rFonts w:ascii="Palatino Linotype" w:hAnsi="Palatino Linotype"/>
        </w:rPr>
      </w:pPr>
      <w:r w:rsidRPr="00D7339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 (19) DE OCTUBRE DE DOS MIL VEINTIDÓS, ANTE EL SECRETARIO TÉCNICO DEL PLENO ALEXIS TAPIA RAMÍREZ.</w:t>
      </w:r>
      <w:bookmarkStart w:id="215" w:name="_GoBack"/>
      <w:bookmarkEnd w:id="215"/>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002D49">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3EE" w:rsidRDefault="009A03EE" w:rsidP="003B7751">
      <w:r>
        <w:separator/>
      </w:r>
    </w:p>
  </w:endnote>
  <w:endnote w:type="continuationSeparator" w:id="0">
    <w:p w:rsidR="009A03EE" w:rsidRDefault="009A03EE"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B1DB4" w:rsidRPr="002D6DD8" w:rsidRDefault="005B1DB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339D">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339D">
              <w:rPr>
                <w:rFonts w:ascii="Palatino Linotype" w:hAnsi="Palatino Linotype"/>
                <w:bCs/>
                <w:noProof/>
                <w:sz w:val="20"/>
              </w:rPr>
              <w:t>50</w:t>
            </w:r>
            <w:r>
              <w:rPr>
                <w:rFonts w:ascii="Palatino Linotype" w:hAnsi="Palatino Linotype"/>
                <w:bCs/>
                <w:noProof/>
                <w:sz w:val="20"/>
              </w:rPr>
              <w:fldChar w:fldCharType="end"/>
            </w:r>
          </w:p>
        </w:sdtContent>
      </w:sdt>
    </w:sdtContent>
  </w:sdt>
  <w:p w:rsidR="005B1DB4" w:rsidRDefault="005B1D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DB4" w:rsidRPr="000B69FA" w:rsidRDefault="005B1DB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339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339D">
      <w:rPr>
        <w:rFonts w:ascii="Palatino Linotype" w:hAnsi="Palatino Linotype"/>
        <w:bCs/>
        <w:noProof/>
        <w:sz w:val="20"/>
      </w:rPr>
      <w:t>50</w:t>
    </w:r>
    <w:r>
      <w:rPr>
        <w:rFonts w:ascii="Palatino Linotype" w:hAnsi="Palatino Linotype"/>
        <w:bCs/>
        <w:noProof/>
        <w:sz w:val="20"/>
      </w:rPr>
      <w:fldChar w:fldCharType="end"/>
    </w:r>
  </w:p>
  <w:p w:rsidR="005B1DB4" w:rsidRDefault="005B1D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3EE" w:rsidRDefault="009A03EE" w:rsidP="003B7751">
      <w:r>
        <w:separator/>
      </w:r>
    </w:p>
  </w:footnote>
  <w:footnote w:type="continuationSeparator" w:id="0">
    <w:p w:rsidR="009A03EE" w:rsidRDefault="009A03EE" w:rsidP="003B7751">
      <w:r>
        <w:continuationSeparator/>
      </w:r>
    </w:p>
  </w:footnote>
  <w:footnote w:id="1">
    <w:p w:rsidR="005B1DB4" w:rsidRDefault="005B1DB4" w:rsidP="00671D6C">
      <w:pPr>
        <w:pStyle w:val="Textonotapie"/>
      </w:pPr>
      <w:r>
        <w:rPr>
          <w:rStyle w:val="Refdenotaalpie"/>
        </w:rPr>
        <w:footnoteRef/>
      </w:r>
      <w:r>
        <w:t xml:space="preserve"> Convención Americana sobre Derechos Humanos. Artículo 13.</w:t>
      </w:r>
    </w:p>
  </w:footnote>
  <w:footnote w:id="2">
    <w:p w:rsidR="005B1DB4" w:rsidRDefault="005B1DB4" w:rsidP="00671D6C">
      <w:pPr>
        <w:pStyle w:val="Textonotapie"/>
      </w:pPr>
      <w:r>
        <w:rPr>
          <w:rStyle w:val="Refdenotaalpie"/>
        </w:rPr>
        <w:footnoteRef/>
      </w:r>
      <w:r>
        <w:t xml:space="preserve"> Constitución Política de los Estados Unidos Mexicanos. Artículo sexto, sección A, fracción I.</w:t>
      </w:r>
    </w:p>
  </w:footnote>
  <w:footnote w:id="3">
    <w:p w:rsidR="005B1DB4" w:rsidRDefault="005B1DB4" w:rsidP="00671D6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B1DB4" w:rsidRDefault="005B1DB4" w:rsidP="00671D6C">
      <w:pPr>
        <w:pStyle w:val="Textonotapie"/>
      </w:pPr>
      <w:r>
        <w:rPr>
          <w:rStyle w:val="Refdenotaalpie"/>
        </w:rPr>
        <w:footnoteRef/>
      </w:r>
      <w:r>
        <w:t xml:space="preserve"> Ibídem. </w:t>
      </w:r>
      <w:proofErr w:type="spellStart"/>
      <w:r>
        <w:t>Parr</w:t>
      </w:r>
      <w:proofErr w:type="spellEnd"/>
      <w:r>
        <w:t>. 87.</w:t>
      </w:r>
    </w:p>
  </w:footnote>
  <w:footnote w:id="5">
    <w:p w:rsidR="005B1DB4" w:rsidRPr="00BD5044" w:rsidRDefault="005B1DB4" w:rsidP="0073715D">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6">
    <w:p w:rsidR="005B1DB4" w:rsidRPr="00A876A6" w:rsidRDefault="005B1DB4" w:rsidP="0073715D">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7">
    <w:p w:rsidR="005B1DB4" w:rsidRDefault="005B1DB4" w:rsidP="0073715D">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w:t>
      </w:r>
      <w:proofErr w:type="spellStart"/>
      <w:r w:rsidRPr="00A876A6">
        <w:rPr>
          <w:sz w:val="18"/>
          <w:szCs w:val="18"/>
        </w:rPr>
        <w:t>Fujetos</w:t>
      </w:r>
      <w:proofErr w:type="spellEnd"/>
      <w:r w:rsidRPr="00A876A6">
        <w:rPr>
          <w:sz w:val="18"/>
          <w:szCs w:val="18"/>
        </w:rPr>
        <w:t xml:space="preserve"> de Fiscalización del Estado de México, del ejercicio fiscal 2021</w:t>
      </w:r>
    </w:p>
  </w:footnote>
  <w:footnote w:id="8">
    <w:p w:rsidR="005B1DB4" w:rsidRPr="00A876A6" w:rsidRDefault="005B1DB4" w:rsidP="0073715D">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9">
    <w:p w:rsidR="005B1DB4" w:rsidRDefault="005B1DB4" w:rsidP="0073715D">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 w:id="10">
    <w:p w:rsidR="005B1DB4" w:rsidRDefault="005B1DB4"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5B1DB4" w:rsidRDefault="005B1DB4" w:rsidP="009F09B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1">
    <w:p w:rsidR="005B1DB4" w:rsidRDefault="005B1DB4"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rsidR="005B1DB4" w:rsidRDefault="005B1DB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B1DB4" w:rsidRDefault="005B1DB4"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B1DB4" w:rsidRDefault="005B1DB4"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3">
    <w:p w:rsidR="005B1DB4" w:rsidRDefault="005B1DB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4">
    <w:p w:rsidR="005B1DB4" w:rsidRDefault="005B1DB4"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5B1DB4" w:rsidRDefault="005B1DB4" w:rsidP="009F09BC">
      <w:pPr>
        <w:pStyle w:val="Textonotapie"/>
        <w:jc w:val="both"/>
        <w:rPr>
          <w:rFonts w:ascii="Palatino Linotype" w:hAnsi="Palatino Linotype"/>
          <w:sz w:val="18"/>
        </w:rPr>
      </w:pPr>
      <w:r>
        <w:rPr>
          <w:rFonts w:ascii="Palatino Linotype" w:hAnsi="Palatino Linotype"/>
          <w:sz w:val="18"/>
        </w:rPr>
        <w:t xml:space="preserve"> (…)</w:t>
      </w:r>
    </w:p>
    <w:p w:rsidR="005B1DB4" w:rsidRDefault="005B1DB4"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5">
    <w:p w:rsidR="005B1DB4" w:rsidRDefault="005B1DB4" w:rsidP="005B1DB4">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DB4" w:rsidRDefault="009A03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B1DB4" w:rsidTr="006A04B6">
      <w:trPr>
        <w:trHeight w:val="227"/>
      </w:trPr>
      <w:tc>
        <w:tcPr>
          <w:tcW w:w="2976" w:type="dxa"/>
          <w:vAlign w:val="center"/>
          <w:hideMark/>
        </w:tcPr>
        <w:p w:rsidR="005B1DB4" w:rsidRPr="00674A46" w:rsidRDefault="005B1DB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5B1DB4" w:rsidRPr="00485ED8" w:rsidRDefault="005B1DB4" w:rsidP="008759B2">
          <w:pPr>
            <w:pStyle w:val="Encabezado"/>
            <w:rPr>
              <w:rFonts w:ascii="Palatino Linotype" w:hAnsi="Palatino Linotype"/>
              <w:b/>
              <w:sz w:val="22"/>
              <w:szCs w:val="22"/>
            </w:rPr>
          </w:pPr>
          <w:r>
            <w:rPr>
              <w:rFonts w:ascii="Palatino Linotype" w:hAnsi="Palatino Linotype" w:cs="Arial"/>
              <w:b/>
              <w:bCs/>
              <w:sz w:val="22"/>
              <w:szCs w:val="22"/>
              <w:lang w:eastAsia="es-MX"/>
            </w:rPr>
            <w:t>15178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5B1DB4" w:rsidTr="006A04B6">
      <w:trPr>
        <w:trHeight w:val="242"/>
      </w:trPr>
      <w:tc>
        <w:tcPr>
          <w:tcW w:w="2976" w:type="dxa"/>
          <w:vAlign w:val="center"/>
          <w:hideMark/>
        </w:tcPr>
        <w:p w:rsidR="005B1DB4" w:rsidRPr="00674A46" w:rsidRDefault="005B1DB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5B1DB4" w:rsidRPr="00485ED8" w:rsidRDefault="005B1DB4" w:rsidP="008759B2">
          <w:pPr>
            <w:pStyle w:val="Encabezado"/>
            <w:jc w:val="both"/>
            <w:rPr>
              <w:rFonts w:ascii="Palatino Linotype" w:hAnsi="Palatino Linotype"/>
              <w:b/>
              <w:sz w:val="22"/>
              <w:szCs w:val="22"/>
            </w:rPr>
          </w:pPr>
          <w:r w:rsidRPr="00E52D36">
            <w:rPr>
              <w:rFonts w:ascii="Palatino Linotype" w:hAnsi="Palatino Linotype"/>
              <w:b/>
              <w:bCs/>
              <w:color w:val="000000"/>
              <w:sz w:val="22"/>
              <w:szCs w:val="22"/>
            </w:rPr>
            <w:t>Ayuntamiento de Naucalpan de Juárez</w:t>
          </w:r>
        </w:p>
      </w:tc>
    </w:tr>
    <w:tr w:rsidR="005B1DB4" w:rsidTr="006A04B6">
      <w:trPr>
        <w:trHeight w:val="342"/>
      </w:trPr>
      <w:tc>
        <w:tcPr>
          <w:tcW w:w="2976" w:type="dxa"/>
          <w:vAlign w:val="center"/>
          <w:hideMark/>
        </w:tcPr>
        <w:p w:rsidR="005B1DB4" w:rsidRPr="00674A46" w:rsidRDefault="005B1DB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5B1DB4" w:rsidRPr="00485ED8" w:rsidRDefault="005B1DB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5B1DB4" w:rsidRPr="00AE046A" w:rsidRDefault="009A03EE"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5B1DB4" w:rsidTr="006A04B6">
      <w:trPr>
        <w:trHeight w:val="227"/>
      </w:trPr>
      <w:tc>
        <w:tcPr>
          <w:tcW w:w="2977" w:type="dxa"/>
          <w:vAlign w:val="center"/>
          <w:hideMark/>
        </w:tcPr>
        <w:p w:rsidR="005B1DB4" w:rsidRPr="00674A46" w:rsidRDefault="005B1DB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5B1DB4" w:rsidRPr="00485ED8" w:rsidRDefault="005B1DB4" w:rsidP="008A699B">
          <w:pPr>
            <w:pStyle w:val="Encabezado"/>
            <w:rPr>
              <w:rFonts w:ascii="Palatino Linotype" w:hAnsi="Palatino Linotype"/>
              <w:b/>
              <w:sz w:val="22"/>
              <w:szCs w:val="22"/>
            </w:rPr>
          </w:pPr>
          <w:r>
            <w:rPr>
              <w:rFonts w:ascii="Palatino Linotype" w:hAnsi="Palatino Linotype" w:cs="Arial"/>
              <w:b/>
              <w:bCs/>
              <w:sz w:val="22"/>
              <w:szCs w:val="22"/>
              <w:lang w:eastAsia="es-MX"/>
            </w:rPr>
            <w:t>15178</w:t>
          </w:r>
          <w:r w:rsidRPr="00DE2F5A">
            <w:rPr>
              <w:rFonts w:ascii="Palatino Linotype" w:hAnsi="Palatino Linotype" w:cs="Arial"/>
              <w:b/>
              <w:bCs/>
              <w:sz w:val="22"/>
              <w:szCs w:val="22"/>
              <w:lang w:eastAsia="es-MX"/>
            </w:rPr>
            <w:t>/INFOEM/IP/RR/2022</w:t>
          </w:r>
        </w:p>
      </w:tc>
    </w:tr>
    <w:tr w:rsidR="005B1DB4" w:rsidTr="00652937">
      <w:trPr>
        <w:trHeight w:val="242"/>
      </w:trPr>
      <w:tc>
        <w:tcPr>
          <w:tcW w:w="2977" w:type="dxa"/>
          <w:vAlign w:val="center"/>
          <w:hideMark/>
        </w:tcPr>
        <w:p w:rsidR="005B1DB4" w:rsidRPr="00674A46" w:rsidRDefault="005B1DB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5B1DB4" w:rsidRPr="00B75F20" w:rsidRDefault="00D7339D" w:rsidP="009F09BC">
          <w:pPr>
            <w:pStyle w:val="Encabezado"/>
            <w:tabs>
              <w:tab w:val="left" w:pos="521"/>
            </w:tabs>
            <w:rPr>
              <w:rFonts w:ascii="Palatino Linotype" w:hAnsi="Palatino Linotype"/>
              <w:b/>
              <w:sz w:val="22"/>
              <w:szCs w:val="22"/>
            </w:rPr>
          </w:pPr>
          <w:r>
            <w:rPr>
              <w:rFonts w:ascii="Palatino Linotype" w:hAnsi="Palatino Linotype"/>
              <w:b/>
              <w:sz w:val="22"/>
              <w:szCs w:val="22"/>
            </w:rPr>
            <w:t>XXX XXXX XXXXX</w:t>
          </w:r>
        </w:p>
      </w:tc>
    </w:tr>
    <w:tr w:rsidR="005B1DB4" w:rsidTr="006A04B6">
      <w:trPr>
        <w:trHeight w:val="342"/>
      </w:trPr>
      <w:tc>
        <w:tcPr>
          <w:tcW w:w="2977" w:type="dxa"/>
          <w:vAlign w:val="center"/>
        </w:tcPr>
        <w:p w:rsidR="005B1DB4" w:rsidRPr="00674A46" w:rsidRDefault="005B1DB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5B1DB4" w:rsidRPr="00674A46" w:rsidRDefault="005B1DB4" w:rsidP="009F09BC">
          <w:pPr>
            <w:pStyle w:val="Encabezado"/>
            <w:jc w:val="both"/>
            <w:rPr>
              <w:rFonts w:ascii="Palatino Linotype" w:hAnsi="Palatino Linotype"/>
              <w:b/>
              <w:sz w:val="22"/>
              <w:szCs w:val="22"/>
            </w:rPr>
          </w:pPr>
          <w:r w:rsidRPr="00E52D36">
            <w:rPr>
              <w:rFonts w:ascii="Palatino Linotype" w:hAnsi="Palatino Linotype"/>
              <w:b/>
              <w:bCs/>
              <w:color w:val="000000"/>
              <w:sz w:val="22"/>
              <w:szCs w:val="22"/>
            </w:rPr>
            <w:t>Ayuntamiento de Naucalpan de Juárez</w:t>
          </w:r>
        </w:p>
      </w:tc>
    </w:tr>
    <w:tr w:rsidR="005B1DB4" w:rsidTr="006A04B6">
      <w:trPr>
        <w:trHeight w:val="342"/>
      </w:trPr>
      <w:tc>
        <w:tcPr>
          <w:tcW w:w="2977" w:type="dxa"/>
          <w:vAlign w:val="center"/>
        </w:tcPr>
        <w:p w:rsidR="005B1DB4" w:rsidRPr="00674A46" w:rsidRDefault="005B1DB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5B1DB4" w:rsidRPr="00674A46" w:rsidRDefault="005B1DB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5B1DB4" w:rsidRPr="00C222C0" w:rsidRDefault="009A03EE">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5"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2B190D"/>
    <w:multiLevelType w:val="hybridMultilevel"/>
    <w:tmpl w:val="1D26B320"/>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4"/>
  </w:num>
  <w:num w:numId="10">
    <w:abstractNumId w:val="20"/>
  </w:num>
  <w:num w:numId="11">
    <w:abstractNumId w:val="14"/>
  </w:num>
  <w:num w:numId="12">
    <w:abstractNumId w:val="25"/>
  </w:num>
  <w:num w:numId="13">
    <w:abstractNumId w:val="35"/>
  </w:num>
  <w:num w:numId="14">
    <w:abstractNumId w:val="5"/>
  </w:num>
  <w:num w:numId="15">
    <w:abstractNumId w:val="17"/>
  </w:num>
  <w:num w:numId="16">
    <w:abstractNumId w:val="30"/>
  </w:num>
  <w:num w:numId="17">
    <w:abstractNumId w:val="10"/>
  </w:num>
  <w:num w:numId="18">
    <w:abstractNumId w:val="27"/>
  </w:num>
  <w:num w:numId="19">
    <w:abstractNumId w:val="36"/>
  </w:num>
  <w:num w:numId="20">
    <w:abstractNumId w:val="18"/>
  </w:num>
  <w:num w:numId="21">
    <w:abstractNumId w:val="23"/>
  </w:num>
  <w:num w:numId="22">
    <w:abstractNumId w:val="15"/>
  </w:num>
  <w:num w:numId="23">
    <w:abstractNumId w:val="39"/>
  </w:num>
  <w:num w:numId="24">
    <w:abstractNumId w:val="8"/>
  </w:num>
  <w:num w:numId="25">
    <w:abstractNumId w:val="32"/>
  </w:num>
  <w:num w:numId="26">
    <w:abstractNumId w:val="22"/>
  </w:num>
  <w:num w:numId="27">
    <w:abstractNumId w:val="6"/>
  </w:num>
  <w:num w:numId="28">
    <w:abstractNumId w:val="33"/>
  </w:num>
  <w:num w:numId="29">
    <w:abstractNumId w:val="29"/>
  </w:num>
  <w:num w:numId="30">
    <w:abstractNumId w:val="26"/>
  </w:num>
  <w:num w:numId="31">
    <w:abstractNumId w:val="38"/>
  </w:num>
  <w:num w:numId="32">
    <w:abstractNumId w:val="19"/>
  </w:num>
  <w:num w:numId="33">
    <w:abstractNumId w:val="9"/>
  </w:num>
  <w:num w:numId="34">
    <w:abstractNumId w:val="13"/>
  </w:num>
  <w:num w:numId="35">
    <w:abstractNumId w:val="7"/>
  </w:num>
  <w:num w:numId="36">
    <w:abstractNumId w:val="37"/>
  </w:num>
  <w:num w:numId="37">
    <w:abstractNumId w:val="28"/>
  </w:num>
  <w:num w:numId="38">
    <w:abstractNumId w:val="21"/>
  </w:num>
  <w:num w:numId="39">
    <w:abstractNumId w:val="1"/>
  </w:num>
  <w:num w:numId="40">
    <w:abstractNumId w:val="2"/>
  </w:num>
  <w:num w:numId="41">
    <w:abstractNumId w:val="31"/>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2D49"/>
    <w:rsid w:val="000067B3"/>
    <w:rsid w:val="000079DD"/>
    <w:rsid w:val="00010C43"/>
    <w:rsid w:val="0001674C"/>
    <w:rsid w:val="00020780"/>
    <w:rsid w:val="00025C53"/>
    <w:rsid w:val="00030FBC"/>
    <w:rsid w:val="00036137"/>
    <w:rsid w:val="000373F6"/>
    <w:rsid w:val="00051287"/>
    <w:rsid w:val="00053FB7"/>
    <w:rsid w:val="000803F7"/>
    <w:rsid w:val="0008243D"/>
    <w:rsid w:val="000E1A02"/>
    <w:rsid w:val="000E4891"/>
    <w:rsid w:val="000F1081"/>
    <w:rsid w:val="00114502"/>
    <w:rsid w:val="00124FD1"/>
    <w:rsid w:val="00132DB1"/>
    <w:rsid w:val="001352F5"/>
    <w:rsid w:val="001428DC"/>
    <w:rsid w:val="00170D82"/>
    <w:rsid w:val="00173F2B"/>
    <w:rsid w:val="00181E54"/>
    <w:rsid w:val="001A18E7"/>
    <w:rsid w:val="001A460D"/>
    <w:rsid w:val="001C4290"/>
    <w:rsid w:val="001D23C1"/>
    <w:rsid w:val="001D373F"/>
    <w:rsid w:val="001D5404"/>
    <w:rsid w:val="001D630C"/>
    <w:rsid w:val="001E2093"/>
    <w:rsid w:val="001E755B"/>
    <w:rsid w:val="00220982"/>
    <w:rsid w:val="00223C06"/>
    <w:rsid w:val="00237FA4"/>
    <w:rsid w:val="002453DA"/>
    <w:rsid w:val="00254421"/>
    <w:rsid w:val="00261B09"/>
    <w:rsid w:val="00264C9A"/>
    <w:rsid w:val="002650A0"/>
    <w:rsid w:val="00272CA2"/>
    <w:rsid w:val="00277FAC"/>
    <w:rsid w:val="002901F4"/>
    <w:rsid w:val="00291500"/>
    <w:rsid w:val="002A3B71"/>
    <w:rsid w:val="002C0D3C"/>
    <w:rsid w:val="002C3821"/>
    <w:rsid w:val="002C4997"/>
    <w:rsid w:val="002D294C"/>
    <w:rsid w:val="0030094A"/>
    <w:rsid w:val="00312281"/>
    <w:rsid w:val="00323FFD"/>
    <w:rsid w:val="003437D9"/>
    <w:rsid w:val="00353F1D"/>
    <w:rsid w:val="0037157C"/>
    <w:rsid w:val="003833B3"/>
    <w:rsid w:val="003933C4"/>
    <w:rsid w:val="003A15C8"/>
    <w:rsid w:val="003B7751"/>
    <w:rsid w:val="003C13F1"/>
    <w:rsid w:val="003E66D2"/>
    <w:rsid w:val="00403D64"/>
    <w:rsid w:val="00407FDA"/>
    <w:rsid w:val="004118FA"/>
    <w:rsid w:val="00425842"/>
    <w:rsid w:val="00437672"/>
    <w:rsid w:val="0044421E"/>
    <w:rsid w:val="00456CFF"/>
    <w:rsid w:val="004C0774"/>
    <w:rsid w:val="004C56FB"/>
    <w:rsid w:val="004E4EE6"/>
    <w:rsid w:val="004E6CE4"/>
    <w:rsid w:val="004F34D1"/>
    <w:rsid w:val="004F468E"/>
    <w:rsid w:val="0050702D"/>
    <w:rsid w:val="0051715A"/>
    <w:rsid w:val="005331D8"/>
    <w:rsid w:val="00534FAD"/>
    <w:rsid w:val="00541549"/>
    <w:rsid w:val="005432D0"/>
    <w:rsid w:val="00546076"/>
    <w:rsid w:val="00547ACE"/>
    <w:rsid w:val="005507B0"/>
    <w:rsid w:val="00554A21"/>
    <w:rsid w:val="00556E0A"/>
    <w:rsid w:val="00563F2E"/>
    <w:rsid w:val="0057514F"/>
    <w:rsid w:val="00575E75"/>
    <w:rsid w:val="00583A39"/>
    <w:rsid w:val="005B076D"/>
    <w:rsid w:val="005B1DB4"/>
    <w:rsid w:val="005B6702"/>
    <w:rsid w:val="005C5021"/>
    <w:rsid w:val="005D2F1C"/>
    <w:rsid w:val="005D4C57"/>
    <w:rsid w:val="005E2813"/>
    <w:rsid w:val="00604C2F"/>
    <w:rsid w:val="0062406B"/>
    <w:rsid w:val="006311AB"/>
    <w:rsid w:val="00647F7C"/>
    <w:rsid w:val="00652937"/>
    <w:rsid w:val="00657639"/>
    <w:rsid w:val="006672E1"/>
    <w:rsid w:val="00671D6C"/>
    <w:rsid w:val="00680C93"/>
    <w:rsid w:val="006A04B6"/>
    <w:rsid w:val="006A2B78"/>
    <w:rsid w:val="006A6390"/>
    <w:rsid w:val="006D15D0"/>
    <w:rsid w:val="006D36F8"/>
    <w:rsid w:val="006D6CC1"/>
    <w:rsid w:val="006E7397"/>
    <w:rsid w:val="006E7C94"/>
    <w:rsid w:val="007072A2"/>
    <w:rsid w:val="00711062"/>
    <w:rsid w:val="007142AB"/>
    <w:rsid w:val="007142D6"/>
    <w:rsid w:val="0071545E"/>
    <w:rsid w:val="00716BCA"/>
    <w:rsid w:val="00720371"/>
    <w:rsid w:val="00730DB6"/>
    <w:rsid w:val="0073715D"/>
    <w:rsid w:val="0074110E"/>
    <w:rsid w:val="00742823"/>
    <w:rsid w:val="00764727"/>
    <w:rsid w:val="00775EB2"/>
    <w:rsid w:val="00782A12"/>
    <w:rsid w:val="007851DB"/>
    <w:rsid w:val="007A33A8"/>
    <w:rsid w:val="007A460E"/>
    <w:rsid w:val="007A6A1A"/>
    <w:rsid w:val="00804DAA"/>
    <w:rsid w:val="0082142B"/>
    <w:rsid w:val="008227A9"/>
    <w:rsid w:val="008313E3"/>
    <w:rsid w:val="008450AB"/>
    <w:rsid w:val="008468BF"/>
    <w:rsid w:val="008526F4"/>
    <w:rsid w:val="008563C8"/>
    <w:rsid w:val="008573BF"/>
    <w:rsid w:val="00866F92"/>
    <w:rsid w:val="0086792A"/>
    <w:rsid w:val="00873EB6"/>
    <w:rsid w:val="008759B2"/>
    <w:rsid w:val="008A699B"/>
    <w:rsid w:val="008B0637"/>
    <w:rsid w:val="008C1ED7"/>
    <w:rsid w:val="008E330F"/>
    <w:rsid w:val="008E6574"/>
    <w:rsid w:val="008F5B26"/>
    <w:rsid w:val="008F6998"/>
    <w:rsid w:val="008F6D18"/>
    <w:rsid w:val="00911A75"/>
    <w:rsid w:val="009126F1"/>
    <w:rsid w:val="00923231"/>
    <w:rsid w:val="009335F9"/>
    <w:rsid w:val="00945135"/>
    <w:rsid w:val="009972BB"/>
    <w:rsid w:val="009A03EE"/>
    <w:rsid w:val="009A2251"/>
    <w:rsid w:val="009B39B8"/>
    <w:rsid w:val="009C4435"/>
    <w:rsid w:val="009D5A32"/>
    <w:rsid w:val="009E68D3"/>
    <w:rsid w:val="009F09BC"/>
    <w:rsid w:val="00A23E82"/>
    <w:rsid w:val="00A305ED"/>
    <w:rsid w:val="00A35946"/>
    <w:rsid w:val="00A44DA0"/>
    <w:rsid w:val="00A5389C"/>
    <w:rsid w:val="00A626EB"/>
    <w:rsid w:val="00AD316E"/>
    <w:rsid w:val="00AD63B4"/>
    <w:rsid w:val="00AF4BBC"/>
    <w:rsid w:val="00B07BF8"/>
    <w:rsid w:val="00B11CDD"/>
    <w:rsid w:val="00B530E8"/>
    <w:rsid w:val="00B66F80"/>
    <w:rsid w:val="00B86242"/>
    <w:rsid w:val="00BA4537"/>
    <w:rsid w:val="00BF3FB5"/>
    <w:rsid w:val="00C03BA3"/>
    <w:rsid w:val="00C0715F"/>
    <w:rsid w:val="00C105CC"/>
    <w:rsid w:val="00C14F2A"/>
    <w:rsid w:val="00C21FAE"/>
    <w:rsid w:val="00C242A7"/>
    <w:rsid w:val="00C41B2B"/>
    <w:rsid w:val="00C41E57"/>
    <w:rsid w:val="00C47C3D"/>
    <w:rsid w:val="00C54D99"/>
    <w:rsid w:val="00C64C68"/>
    <w:rsid w:val="00C85E64"/>
    <w:rsid w:val="00C87396"/>
    <w:rsid w:val="00C90814"/>
    <w:rsid w:val="00C91F0F"/>
    <w:rsid w:val="00CA1063"/>
    <w:rsid w:val="00CB757D"/>
    <w:rsid w:val="00CC5B2F"/>
    <w:rsid w:val="00CD338E"/>
    <w:rsid w:val="00CE7B83"/>
    <w:rsid w:val="00CF0D2B"/>
    <w:rsid w:val="00D021A5"/>
    <w:rsid w:val="00D16FC7"/>
    <w:rsid w:val="00D20A5F"/>
    <w:rsid w:val="00D31FC8"/>
    <w:rsid w:val="00D41237"/>
    <w:rsid w:val="00D47231"/>
    <w:rsid w:val="00D6224B"/>
    <w:rsid w:val="00D7339D"/>
    <w:rsid w:val="00D81329"/>
    <w:rsid w:val="00D84DEA"/>
    <w:rsid w:val="00D96104"/>
    <w:rsid w:val="00DA6D37"/>
    <w:rsid w:val="00DB753F"/>
    <w:rsid w:val="00DE2F5A"/>
    <w:rsid w:val="00DF03A5"/>
    <w:rsid w:val="00E118BA"/>
    <w:rsid w:val="00E17429"/>
    <w:rsid w:val="00E52D36"/>
    <w:rsid w:val="00E56172"/>
    <w:rsid w:val="00E5636B"/>
    <w:rsid w:val="00E566C9"/>
    <w:rsid w:val="00E61C13"/>
    <w:rsid w:val="00E61DA9"/>
    <w:rsid w:val="00E92E04"/>
    <w:rsid w:val="00ED1D6B"/>
    <w:rsid w:val="00ED3A35"/>
    <w:rsid w:val="00ED6E75"/>
    <w:rsid w:val="00F24A04"/>
    <w:rsid w:val="00F35B0C"/>
    <w:rsid w:val="00F42ADB"/>
    <w:rsid w:val="00F52E40"/>
    <w:rsid w:val="00F72588"/>
    <w:rsid w:val="00F7371C"/>
    <w:rsid w:val="00F946B5"/>
    <w:rsid w:val="00F965E3"/>
    <w:rsid w:val="00FA06F6"/>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97D21-1A32-4E20-8B66-2A6E9766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50</Pages>
  <Words>9234</Words>
  <Characters>50792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DELL</cp:lastModifiedBy>
  <cp:revision>12</cp:revision>
  <dcterms:created xsi:type="dcterms:W3CDTF">2022-06-06T23:09:00Z</dcterms:created>
  <dcterms:modified xsi:type="dcterms:W3CDTF">2022-11-13T05:01:00Z</dcterms:modified>
</cp:coreProperties>
</file>