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2EB1D" w14:textId="2D763C1E" w:rsidR="00483214" w:rsidRPr="00ED5C85" w:rsidRDefault="00483214" w:rsidP="00483214">
      <w:pPr>
        <w:spacing w:line="360" w:lineRule="auto"/>
        <w:jc w:val="both"/>
        <w:rPr>
          <w:rFonts w:ascii="Palatino Linotype" w:hAnsi="Palatino Linotype" w:cs="Tahoma"/>
          <w:bCs/>
          <w:sz w:val="22"/>
          <w:szCs w:val="22"/>
        </w:rPr>
      </w:pPr>
      <w:r w:rsidRPr="00ED5C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80D13">
        <w:rPr>
          <w:rFonts w:ascii="Palatino Linotype" w:hAnsi="Palatino Linotype" w:cs="Tahoma"/>
          <w:bCs/>
          <w:sz w:val="22"/>
          <w:szCs w:val="22"/>
        </w:rPr>
        <w:t>diez de agosto de dos mil veintidós.</w:t>
      </w:r>
    </w:p>
    <w:p w14:paraId="290BD5CD" w14:textId="77777777" w:rsidR="009E1CC7" w:rsidRDefault="009E1CC7" w:rsidP="00483214">
      <w:pPr>
        <w:spacing w:line="360" w:lineRule="auto"/>
        <w:jc w:val="both"/>
        <w:rPr>
          <w:rFonts w:ascii="Palatino Linotype" w:hAnsi="Palatino Linotype" w:cs="Tahoma"/>
          <w:b/>
          <w:bCs/>
          <w:color w:val="0D0D0D"/>
          <w:sz w:val="22"/>
          <w:szCs w:val="22"/>
        </w:rPr>
      </w:pPr>
    </w:p>
    <w:p w14:paraId="50594401" w14:textId="5499BD9B" w:rsidR="00483214" w:rsidRPr="00ED5C85" w:rsidRDefault="00483214" w:rsidP="00483214">
      <w:pPr>
        <w:spacing w:line="360" w:lineRule="auto"/>
        <w:jc w:val="both"/>
        <w:rPr>
          <w:rFonts w:ascii="Palatino Linotype" w:hAnsi="Palatino Linotype" w:cs="Tahoma"/>
          <w:bCs/>
          <w:color w:val="0D0D0D"/>
          <w:sz w:val="22"/>
          <w:szCs w:val="22"/>
        </w:rPr>
      </w:pPr>
      <w:r w:rsidRPr="00ED5C85">
        <w:rPr>
          <w:rFonts w:ascii="Palatino Linotype" w:hAnsi="Palatino Linotype" w:cs="Tahoma"/>
          <w:b/>
          <w:bCs/>
          <w:color w:val="0D0D0D"/>
          <w:sz w:val="22"/>
          <w:szCs w:val="22"/>
        </w:rPr>
        <w:t xml:space="preserve">VISTO </w:t>
      </w:r>
      <w:r w:rsidRPr="00ED5C85">
        <w:rPr>
          <w:rFonts w:ascii="Palatino Linotype" w:hAnsi="Palatino Linotype" w:cs="Tahoma"/>
          <w:bCs/>
          <w:color w:val="0D0D0D"/>
          <w:sz w:val="22"/>
          <w:szCs w:val="22"/>
        </w:rPr>
        <w:t xml:space="preserve">el expediente conformado con motivo del Recurso de Revisión </w:t>
      </w:r>
      <w:r w:rsidR="00332F39">
        <w:rPr>
          <w:rFonts w:ascii="Palatino Linotype" w:hAnsi="Palatino Linotype" w:cs="Tahoma"/>
          <w:bCs/>
          <w:color w:val="0D0D0D"/>
          <w:sz w:val="22"/>
          <w:szCs w:val="22"/>
        </w:rPr>
        <w:t>04021/INFOEM/IP/RR/2022</w:t>
      </w:r>
      <w:r w:rsidRPr="00ED5C85">
        <w:rPr>
          <w:rFonts w:ascii="Palatino Linotype" w:hAnsi="Palatino Linotype" w:cs="Tahoma"/>
          <w:bCs/>
          <w:color w:val="0D0D0D"/>
          <w:sz w:val="22"/>
          <w:szCs w:val="22"/>
        </w:rPr>
        <w:t>, interpuestos por</w:t>
      </w:r>
      <w:r>
        <w:rPr>
          <w:rFonts w:ascii="Palatino Linotype" w:hAnsi="Palatino Linotype" w:cs="Tahoma"/>
          <w:bCs/>
          <w:color w:val="0D0D0D"/>
          <w:sz w:val="22"/>
          <w:szCs w:val="22"/>
        </w:rPr>
        <w:t xml:space="preserve">, en lo sucesivo </w:t>
      </w:r>
      <w:r w:rsidRPr="00ED5C85">
        <w:rPr>
          <w:rFonts w:ascii="Palatino Linotype" w:hAnsi="Palatino Linotype" w:cs="Tahoma"/>
          <w:bCs/>
          <w:color w:val="0D0D0D"/>
          <w:sz w:val="22"/>
          <w:szCs w:val="22"/>
        </w:rPr>
        <w:t>el</w:t>
      </w:r>
      <w:r w:rsidRPr="00ED5C85">
        <w:rPr>
          <w:rFonts w:ascii="Palatino Linotype" w:hAnsi="Palatino Linotype" w:cs="Tahoma"/>
          <w:bCs/>
          <w:color w:val="0D0D0D"/>
          <w:sz w:val="22"/>
          <w:szCs w:val="22"/>
          <w:lang w:val="es-ES"/>
        </w:rPr>
        <w:t xml:space="preserve"> </w:t>
      </w:r>
      <w:r w:rsidRPr="00ED5C85">
        <w:rPr>
          <w:rFonts w:ascii="Palatino Linotype" w:hAnsi="Palatino Linotype" w:cs="Tahoma"/>
          <w:color w:val="0D0D0D" w:themeColor="text1" w:themeTint="F2"/>
          <w:sz w:val="22"/>
          <w:szCs w:val="22"/>
        </w:rPr>
        <w:t>Recurrente o Particular,</w:t>
      </w:r>
      <w:r w:rsidRPr="00ED5C85">
        <w:rPr>
          <w:rFonts w:ascii="Palatino Linotype" w:hAnsi="Palatino Linotype" w:cs="Tahoma"/>
          <w:bCs/>
          <w:color w:val="0D0D0D"/>
          <w:sz w:val="22"/>
          <w:szCs w:val="22"/>
          <w:lang w:val="es-ES"/>
        </w:rPr>
        <w:t xml:space="preserve"> en contra de la respuesta del Sujeto Obligado</w:t>
      </w:r>
      <w:r w:rsidRPr="00ED5C85">
        <w:rPr>
          <w:rFonts w:ascii="Palatino Linotype" w:hAnsi="Palatino Linotype" w:cs="Tahoma"/>
          <w:bCs/>
          <w:color w:val="0D0D0D"/>
          <w:sz w:val="22"/>
          <w:szCs w:val="22"/>
        </w:rPr>
        <w:t xml:space="preserve">, </w:t>
      </w:r>
      <w:r w:rsidR="00332F39">
        <w:rPr>
          <w:rFonts w:ascii="Palatino Linotype" w:hAnsi="Palatino Linotype" w:cs="Tahoma"/>
          <w:bCs/>
          <w:color w:val="0D0D0D"/>
          <w:sz w:val="22"/>
          <w:szCs w:val="22"/>
        </w:rPr>
        <w:t>Ayuntamiento de Tenancingo</w:t>
      </w:r>
      <w:r w:rsidRPr="00ED5C85">
        <w:rPr>
          <w:rFonts w:ascii="Palatino Linotype" w:hAnsi="Palatino Linotype" w:cs="Tahoma"/>
          <w:bCs/>
          <w:color w:val="0D0D0D"/>
          <w:sz w:val="22"/>
          <w:szCs w:val="22"/>
        </w:rPr>
        <w:t xml:space="preserve">, a la solicitud de información pública </w:t>
      </w:r>
      <w:r w:rsidR="00332F39">
        <w:rPr>
          <w:rFonts w:ascii="Palatino Linotype" w:hAnsi="Palatino Linotype" w:cs="Tahoma"/>
          <w:bCs/>
          <w:color w:val="0D0D0D"/>
          <w:sz w:val="22"/>
          <w:szCs w:val="22"/>
        </w:rPr>
        <w:t>00107/TENANCIN/IP/2022</w:t>
      </w:r>
      <w:r w:rsidRPr="00ED5C85">
        <w:rPr>
          <w:rFonts w:ascii="Palatino Linotype" w:hAnsi="Palatino Linotype" w:cs="Tahoma"/>
          <w:b/>
          <w:bCs/>
          <w:color w:val="0D0D0D"/>
          <w:sz w:val="22"/>
          <w:szCs w:val="22"/>
        </w:rPr>
        <w:t xml:space="preserve">, </w:t>
      </w:r>
      <w:r w:rsidRPr="00ED5C85">
        <w:rPr>
          <w:rFonts w:ascii="Palatino Linotype" w:hAnsi="Palatino Linotype" w:cs="Tahoma"/>
          <w:bCs/>
          <w:color w:val="0D0D0D"/>
          <w:sz w:val="22"/>
          <w:szCs w:val="22"/>
        </w:rPr>
        <w:t>se emite la presente Resolución, con base en los Antecedentes y C</w:t>
      </w:r>
      <w:r w:rsidRPr="00ED5C85">
        <w:rPr>
          <w:rFonts w:ascii="Palatino Linotype" w:hAnsi="Palatino Linotype" w:cs="Tahoma"/>
          <w:bCs/>
          <w:sz w:val="22"/>
          <w:szCs w:val="22"/>
        </w:rPr>
        <w:t>onsiderandos que a continuación se exponen:</w:t>
      </w:r>
    </w:p>
    <w:p w14:paraId="0B92B568" w14:textId="77777777" w:rsidR="00483214" w:rsidRPr="00ED5C85" w:rsidRDefault="00483214" w:rsidP="00483214">
      <w:pPr>
        <w:tabs>
          <w:tab w:val="center" w:pos="4522"/>
          <w:tab w:val="left" w:pos="7245"/>
        </w:tabs>
        <w:spacing w:line="360" w:lineRule="auto"/>
        <w:jc w:val="center"/>
        <w:rPr>
          <w:rFonts w:ascii="Palatino Linotype" w:hAnsi="Palatino Linotype" w:cs="Tahoma"/>
          <w:b/>
          <w:sz w:val="22"/>
          <w:szCs w:val="22"/>
        </w:rPr>
      </w:pPr>
    </w:p>
    <w:p w14:paraId="1645FE7F" w14:textId="77777777" w:rsidR="00483214" w:rsidRPr="00ED5C85" w:rsidRDefault="00483214" w:rsidP="00483214">
      <w:pPr>
        <w:tabs>
          <w:tab w:val="center" w:pos="4522"/>
          <w:tab w:val="left" w:pos="7245"/>
        </w:tabs>
        <w:spacing w:line="360" w:lineRule="auto"/>
        <w:jc w:val="center"/>
        <w:rPr>
          <w:rFonts w:ascii="Palatino Linotype" w:hAnsi="Palatino Linotype" w:cs="Tahoma"/>
          <w:b/>
          <w:sz w:val="22"/>
          <w:szCs w:val="22"/>
        </w:rPr>
      </w:pPr>
      <w:r w:rsidRPr="00ED5C85">
        <w:rPr>
          <w:rFonts w:ascii="Palatino Linotype" w:hAnsi="Palatino Linotype" w:cs="Tahoma"/>
          <w:b/>
          <w:sz w:val="22"/>
          <w:szCs w:val="22"/>
        </w:rPr>
        <w:t>A N T E C E D E N T E S:</w:t>
      </w:r>
    </w:p>
    <w:p w14:paraId="16410BF5" w14:textId="77777777" w:rsidR="00483214" w:rsidRPr="00ED5C85" w:rsidRDefault="00483214" w:rsidP="00483214">
      <w:pPr>
        <w:pStyle w:val="Prrafodelista"/>
        <w:tabs>
          <w:tab w:val="left" w:pos="567"/>
        </w:tabs>
        <w:spacing w:line="360" w:lineRule="auto"/>
        <w:ind w:left="0"/>
        <w:contextualSpacing w:val="0"/>
        <w:rPr>
          <w:rFonts w:cs="Tahoma"/>
          <w:b/>
          <w:szCs w:val="22"/>
        </w:rPr>
      </w:pPr>
    </w:p>
    <w:p w14:paraId="587463DC" w14:textId="77777777" w:rsidR="00483214" w:rsidRPr="00ED5C85" w:rsidRDefault="00483214" w:rsidP="00483214">
      <w:pPr>
        <w:pStyle w:val="Prrafodelista"/>
        <w:tabs>
          <w:tab w:val="left" w:pos="567"/>
        </w:tabs>
        <w:spacing w:line="360" w:lineRule="auto"/>
        <w:ind w:left="0"/>
        <w:contextualSpacing w:val="0"/>
        <w:rPr>
          <w:rFonts w:cs="Tahoma"/>
          <w:b/>
          <w:szCs w:val="22"/>
        </w:rPr>
      </w:pPr>
      <w:r w:rsidRPr="00ED5C85">
        <w:rPr>
          <w:rFonts w:cs="Tahoma"/>
          <w:b/>
          <w:szCs w:val="22"/>
        </w:rPr>
        <w:t xml:space="preserve">I. Presentación de las solicitudes de información. </w:t>
      </w:r>
    </w:p>
    <w:p w14:paraId="0427CF0F" w14:textId="77777777" w:rsidR="00483214" w:rsidRPr="00ED5C85" w:rsidRDefault="00483214" w:rsidP="00483214">
      <w:pPr>
        <w:pStyle w:val="Prrafodelista"/>
        <w:tabs>
          <w:tab w:val="left" w:pos="567"/>
        </w:tabs>
        <w:spacing w:line="360" w:lineRule="auto"/>
        <w:ind w:left="0"/>
        <w:contextualSpacing w:val="0"/>
        <w:rPr>
          <w:rFonts w:cs="Tahoma"/>
          <w:szCs w:val="22"/>
        </w:rPr>
      </w:pPr>
    </w:p>
    <w:p w14:paraId="063F27A7" w14:textId="337B0546" w:rsidR="00483214" w:rsidRPr="00332F39" w:rsidRDefault="00483214" w:rsidP="00483214">
      <w:pPr>
        <w:tabs>
          <w:tab w:val="left" w:pos="567"/>
        </w:tabs>
        <w:spacing w:line="360" w:lineRule="auto"/>
        <w:jc w:val="both"/>
        <w:rPr>
          <w:rFonts w:ascii="Palatino Linotype" w:hAnsi="Palatino Linotype" w:cs="Tahoma"/>
          <w:sz w:val="22"/>
          <w:szCs w:val="22"/>
        </w:rPr>
      </w:pPr>
      <w:r w:rsidRPr="00ED5C85">
        <w:rPr>
          <w:rFonts w:ascii="Palatino Linotype" w:hAnsi="Palatino Linotype" w:cs="Tahoma"/>
          <w:sz w:val="22"/>
          <w:szCs w:val="22"/>
        </w:rPr>
        <w:t xml:space="preserve">Con fecha </w:t>
      </w:r>
      <w:r w:rsidR="00332F39">
        <w:rPr>
          <w:rFonts w:ascii="Palatino Linotype" w:hAnsi="Palatino Linotype" w:cs="Tahoma"/>
          <w:sz w:val="22"/>
          <w:szCs w:val="22"/>
        </w:rPr>
        <w:t xml:space="preserve">primero de marzo de dos mil veintidós, el Particular, </w:t>
      </w:r>
      <w:r w:rsidRPr="00ED5C85">
        <w:rPr>
          <w:rFonts w:ascii="Palatino Linotype" w:hAnsi="Palatino Linotype" w:cs="Tahoma"/>
          <w:sz w:val="22"/>
          <w:szCs w:val="22"/>
        </w:rPr>
        <w:t xml:space="preserve">presento una solicitud de acceso a la información, a través del Sistema de Acceso a la Información Mexiquense </w:t>
      </w:r>
      <w:r w:rsidRPr="00ED5C85">
        <w:rPr>
          <w:rFonts w:ascii="Palatino Linotype" w:hAnsi="Palatino Linotype" w:cs="Tahoma"/>
          <w:sz w:val="22"/>
          <w:szCs w:val="22"/>
          <w:lang w:val="es-ES"/>
        </w:rPr>
        <w:t>(SAIMEX)</w:t>
      </w:r>
      <w:r w:rsidRPr="00ED5C85">
        <w:rPr>
          <w:rFonts w:ascii="Palatino Linotype" w:hAnsi="Palatino Linotype" w:cs="Tahoma"/>
          <w:sz w:val="22"/>
          <w:szCs w:val="22"/>
        </w:rPr>
        <w:t xml:space="preserve">, ante el </w:t>
      </w:r>
      <w:r w:rsidR="00332F39">
        <w:rPr>
          <w:rFonts w:ascii="Palatino Linotype" w:hAnsi="Palatino Linotype" w:cs="Tahoma"/>
          <w:sz w:val="22"/>
          <w:szCs w:val="22"/>
        </w:rPr>
        <w:t>Ayuntamiento de Tenancingo</w:t>
      </w:r>
      <w:r w:rsidRPr="00ED5C85">
        <w:rPr>
          <w:rFonts w:ascii="Palatino Linotype" w:hAnsi="Palatino Linotype" w:cs="Tahoma"/>
          <w:b/>
          <w:sz w:val="22"/>
          <w:szCs w:val="22"/>
        </w:rPr>
        <w:t>,</w:t>
      </w:r>
      <w:r w:rsidRPr="00ED5C85">
        <w:rPr>
          <w:rFonts w:ascii="Palatino Linotype" w:hAnsi="Palatino Linotype" w:cs="Tahoma"/>
          <w:sz w:val="22"/>
          <w:szCs w:val="22"/>
          <w:lang w:eastAsia="es-ES"/>
        </w:rPr>
        <w:t xml:space="preserve"> </w:t>
      </w:r>
      <w:r>
        <w:rPr>
          <w:rFonts w:ascii="Palatino Linotype" w:hAnsi="Palatino Linotype" w:cs="Tahoma"/>
          <w:sz w:val="22"/>
          <w:szCs w:val="22"/>
          <w:lang w:val="es-ES" w:eastAsia="es-ES"/>
        </w:rPr>
        <w:t>mediante la cual requirió lo siguiente:</w:t>
      </w:r>
    </w:p>
    <w:p w14:paraId="3FE0E3CC" w14:textId="77777777" w:rsidR="00483214" w:rsidRDefault="00483214" w:rsidP="00483214">
      <w:pPr>
        <w:pStyle w:val="Prrafodelista"/>
        <w:tabs>
          <w:tab w:val="left" w:pos="567"/>
        </w:tabs>
        <w:spacing w:line="360" w:lineRule="auto"/>
        <w:ind w:left="0"/>
        <w:contextualSpacing w:val="0"/>
        <w:rPr>
          <w:rFonts w:cs="Tahoma"/>
          <w:szCs w:val="22"/>
        </w:rPr>
      </w:pPr>
    </w:p>
    <w:p w14:paraId="497773D2" w14:textId="5A0FA4C8" w:rsidR="00332F39" w:rsidRPr="00332F39" w:rsidRDefault="00483214" w:rsidP="00332F39">
      <w:pPr>
        <w:spacing w:line="360" w:lineRule="auto"/>
        <w:ind w:left="567" w:right="567"/>
        <w:contextualSpacing/>
        <w:rPr>
          <w:rFonts w:ascii="Palatino Linotype" w:hAnsi="Palatino Linotype" w:cs="Tahoma"/>
          <w:b/>
          <w:bCs/>
          <w:i/>
          <w:iCs/>
          <w:sz w:val="20"/>
          <w:szCs w:val="20"/>
        </w:rPr>
      </w:pPr>
      <w:r w:rsidRPr="00ED5C85">
        <w:rPr>
          <w:rFonts w:ascii="Palatino Linotype" w:hAnsi="Palatino Linotype" w:cs="Tahoma"/>
          <w:b/>
          <w:bCs/>
          <w:i/>
          <w:iCs/>
          <w:sz w:val="20"/>
          <w:szCs w:val="20"/>
        </w:rPr>
        <w:t>“DESCRIPCIÓN CLARA Y PRECISA DE LA INFORMACIÓN SOLICITADA</w:t>
      </w:r>
    </w:p>
    <w:p w14:paraId="753C55E4" w14:textId="70336893" w:rsidR="00483214" w:rsidRPr="00ED5C85" w:rsidRDefault="00332F39" w:rsidP="00332F39">
      <w:pPr>
        <w:spacing w:line="360" w:lineRule="auto"/>
        <w:ind w:left="567" w:right="567"/>
        <w:contextualSpacing/>
        <w:jc w:val="both"/>
        <w:rPr>
          <w:rFonts w:ascii="Palatino Linotype" w:hAnsi="Palatino Linotype"/>
          <w:i/>
          <w:sz w:val="20"/>
          <w:szCs w:val="20"/>
        </w:rPr>
      </w:pPr>
      <w:r w:rsidRPr="00332F39">
        <w:rPr>
          <w:rFonts w:ascii="Palatino Linotype" w:hAnsi="Palatino Linotype"/>
          <w:bCs/>
          <w:i/>
          <w:sz w:val="20"/>
          <w:szCs w:val="20"/>
        </w:rPr>
        <w:t xml:space="preserve">solicito la </w:t>
      </w:r>
      <w:proofErr w:type="spellStart"/>
      <w:r w:rsidRPr="00332F39">
        <w:rPr>
          <w:rFonts w:ascii="Palatino Linotype" w:hAnsi="Palatino Linotype"/>
          <w:bCs/>
          <w:i/>
          <w:sz w:val="20"/>
          <w:szCs w:val="20"/>
        </w:rPr>
        <w:t>nomina</w:t>
      </w:r>
      <w:proofErr w:type="spellEnd"/>
      <w:r w:rsidRPr="00332F39">
        <w:rPr>
          <w:rFonts w:ascii="Palatino Linotype" w:hAnsi="Palatino Linotype"/>
          <w:bCs/>
          <w:i/>
          <w:sz w:val="20"/>
          <w:szCs w:val="20"/>
        </w:rPr>
        <w:t xml:space="preserve"> del presidente municipal de enero de 2022 a la fecha</w:t>
      </w:r>
      <w:r w:rsidR="00483214" w:rsidRPr="00ED5C85">
        <w:rPr>
          <w:rFonts w:ascii="Palatino Linotype" w:hAnsi="Palatino Linotype"/>
          <w:i/>
          <w:sz w:val="20"/>
          <w:szCs w:val="20"/>
        </w:rPr>
        <w:t xml:space="preserve">” (Sic) </w:t>
      </w:r>
    </w:p>
    <w:p w14:paraId="26B7F9AD" w14:textId="77777777" w:rsidR="00483214" w:rsidRPr="00ED5C85" w:rsidRDefault="00483214" w:rsidP="00483214">
      <w:pPr>
        <w:spacing w:line="360" w:lineRule="auto"/>
        <w:ind w:left="567" w:right="567"/>
        <w:contextualSpacing/>
        <w:rPr>
          <w:rFonts w:ascii="Palatino Linotype" w:hAnsi="Palatino Linotype" w:cs="Tahoma"/>
          <w:b/>
          <w:bCs/>
          <w:i/>
          <w:iCs/>
          <w:sz w:val="20"/>
          <w:szCs w:val="20"/>
        </w:rPr>
      </w:pPr>
    </w:p>
    <w:p w14:paraId="7AF22069" w14:textId="77777777" w:rsidR="00483214" w:rsidRPr="00ED5C85" w:rsidRDefault="00483214" w:rsidP="00483214">
      <w:pPr>
        <w:tabs>
          <w:tab w:val="left" w:pos="4667"/>
        </w:tabs>
        <w:spacing w:line="360" w:lineRule="auto"/>
        <w:ind w:left="567" w:right="567"/>
        <w:jc w:val="both"/>
        <w:rPr>
          <w:rFonts w:ascii="Palatino Linotype" w:hAnsi="Palatino Linotype" w:cs="Tahoma"/>
          <w:b/>
          <w:bCs/>
          <w:i/>
          <w:iCs/>
          <w:sz w:val="20"/>
          <w:szCs w:val="20"/>
          <w:lang w:eastAsia="es-ES"/>
        </w:rPr>
      </w:pPr>
      <w:r w:rsidRPr="00ED5C85">
        <w:rPr>
          <w:rFonts w:ascii="Palatino Linotype" w:hAnsi="Palatino Linotype" w:cs="Tahoma"/>
          <w:b/>
          <w:bCs/>
          <w:i/>
          <w:iCs/>
          <w:sz w:val="20"/>
          <w:szCs w:val="20"/>
          <w:lang w:eastAsia="es-ES"/>
        </w:rPr>
        <w:t>“MODALIDAD DE ENTREGA</w:t>
      </w:r>
    </w:p>
    <w:p w14:paraId="35D24FAF" w14:textId="77777777" w:rsidR="00483214" w:rsidRPr="00ED5C85" w:rsidRDefault="00483214" w:rsidP="00483214">
      <w:pPr>
        <w:spacing w:line="360" w:lineRule="auto"/>
        <w:ind w:left="567" w:right="567"/>
        <w:jc w:val="both"/>
        <w:rPr>
          <w:rFonts w:ascii="Palatino Linotype" w:hAnsi="Palatino Linotype" w:cs="Arial"/>
          <w:bCs/>
          <w:i/>
          <w:iCs/>
          <w:sz w:val="20"/>
          <w:szCs w:val="20"/>
          <w:lang w:eastAsia="es-ES"/>
        </w:rPr>
      </w:pPr>
      <w:r w:rsidRPr="00ED5C85">
        <w:rPr>
          <w:rFonts w:ascii="Palatino Linotype" w:hAnsi="Palatino Linotype" w:cs="Arial"/>
          <w:bCs/>
          <w:i/>
          <w:iCs/>
          <w:sz w:val="20"/>
          <w:szCs w:val="20"/>
          <w:lang w:eastAsia="es-ES"/>
        </w:rPr>
        <w:t>A través del SAIMEX”</w:t>
      </w:r>
    </w:p>
    <w:p w14:paraId="6047CA02" w14:textId="77777777" w:rsidR="00483214" w:rsidRPr="00ED5C85" w:rsidRDefault="00483214" w:rsidP="00483214">
      <w:pPr>
        <w:tabs>
          <w:tab w:val="left" w:pos="567"/>
        </w:tabs>
        <w:spacing w:line="360" w:lineRule="auto"/>
        <w:rPr>
          <w:rFonts w:ascii="Palatino Linotype" w:hAnsi="Palatino Linotype" w:cs="Tahoma"/>
          <w:bCs/>
          <w:sz w:val="22"/>
          <w:szCs w:val="20"/>
        </w:rPr>
      </w:pPr>
    </w:p>
    <w:p w14:paraId="3D1D9BF9" w14:textId="77777777" w:rsidR="00483214" w:rsidRPr="00ED5C85" w:rsidRDefault="00483214" w:rsidP="00483214">
      <w:pPr>
        <w:pStyle w:val="Prrafodelista"/>
        <w:tabs>
          <w:tab w:val="left" w:pos="567"/>
        </w:tabs>
        <w:spacing w:line="360" w:lineRule="auto"/>
        <w:ind w:left="0"/>
        <w:contextualSpacing w:val="0"/>
        <w:rPr>
          <w:rFonts w:cs="Tahoma"/>
          <w:b/>
          <w:szCs w:val="22"/>
        </w:rPr>
      </w:pPr>
      <w:r w:rsidRPr="00ED5C85">
        <w:rPr>
          <w:rFonts w:cs="Tahoma"/>
          <w:b/>
          <w:szCs w:val="22"/>
        </w:rPr>
        <w:t xml:space="preserve">II. </w:t>
      </w:r>
      <w:r>
        <w:rPr>
          <w:rFonts w:cs="Tahoma"/>
          <w:b/>
          <w:szCs w:val="22"/>
        </w:rPr>
        <w:t>Respuesta del Sujeto Obligado</w:t>
      </w:r>
    </w:p>
    <w:p w14:paraId="33F572DA" w14:textId="77777777" w:rsidR="00483214" w:rsidRPr="00ED5C85" w:rsidRDefault="00483214" w:rsidP="00483214">
      <w:pPr>
        <w:pStyle w:val="Prrafodelista"/>
        <w:tabs>
          <w:tab w:val="left" w:pos="567"/>
        </w:tabs>
        <w:spacing w:line="360" w:lineRule="auto"/>
        <w:ind w:left="0"/>
        <w:contextualSpacing w:val="0"/>
        <w:rPr>
          <w:rFonts w:eastAsia="Calibri" w:cs="Tahoma"/>
          <w:b/>
          <w:szCs w:val="22"/>
          <w:lang w:eastAsia="en-US"/>
        </w:rPr>
      </w:pPr>
    </w:p>
    <w:p w14:paraId="57EB8CFC" w14:textId="622ABDB6" w:rsidR="004E42FB" w:rsidRDefault="00483214" w:rsidP="00483214">
      <w:pPr>
        <w:autoSpaceDE w:val="0"/>
        <w:autoSpaceDN w:val="0"/>
        <w:adjustRightInd w:val="0"/>
        <w:spacing w:line="360" w:lineRule="auto"/>
        <w:jc w:val="both"/>
        <w:rPr>
          <w:rFonts w:ascii="Palatino Linotype" w:hAnsi="Palatino Linotype" w:cs="Tahoma"/>
          <w:sz w:val="22"/>
          <w:szCs w:val="22"/>
        </w:rPr>
      </w:pPr>
      <w:r w:rsidRPr="00ED5C85">
        <w:rPr>
          <w:rFonts w:ascii="Palatino Linotype" w:hAnsi="Palatino Linotype" w:cs="Tahoma"/>
          <w:sz w:val="22"/>
          <w:szCs w:val="22"/>
        </w:rPr>
        <w:t xml:space="preserve">Con fecha </w:t>
      </w:r>
      <w:r w:rsidR="004F1398">
        <w:rPr>
          <w:rFonts w:ascii="Palatino Linotype" w:hAnsi="Palatino Linotype" w:cs="Tahoma"/>
          <w:sz w:val="22"/>
          <w:szCs w:val="22"/>
        </w:rPr>
        <w:t>dieseis de marzo de dos mil veintidós</w:t>
      </w:r>
      <w:r w:rsidRPr="00ED5C85">
        <w:rPr>
          <w:rFonts w:ascii="Palatino Linotype" w:hAnsi="Palatino Linotype" w:cs="Tahoma"/>
          <w:sz w:val="22"/>
          <w:szCs w:val="22"/>
        </w:rPr>
        <w:t xml:space="preserve">, </w:t>
      </w:r>
      <w:r>
        <w:rPr>
          <w:rFonts w:ascii="Palatino Linotype" w:hAnsi="Palatino Linotype" w:cs="Tahoma"/>
          <w:sz w:val="22"/>
          <w:szCs w:val="22"/>
        </w:rPr>
        <w:t>el Sujeto Obligado, a través del Sistema de Acceso a la Información Mexiquense</w:t>
      </w:r>
      <w:r w:rsidRPr="00ED5C85">
        <w:rPr>
          <w:rFonts w:ascii="Palatino Linotype" w:hAnsi="Palatino Linotype" w:cs="Tahoma"/>
          <w:sz w:val="22"/>
          <w:szCs w:val="22"/>
        </w:rPr>
        <w:t>, notific</w:t>
      </w:r>
      <w:r>
        <w:rPr>
          <w:rFonts w:ascii="Palatino Linotype" w:hAnsi="Palatino Linotype" w:cs="Tahoma"/>
          <w:sz w:val="22"/>
          <w:szCs w:val="22"/>
        </w:rPr>
        <w:t>ó</w:t>
      </w:r>
      <w:r w:rsidRPr="00ED5C85">
        <w:rPr>
          <w:rFonts w:ascii="Palatino Linotype" w:hAnsi="Palatino Linotype" w:cs="Tahoma"/>
          <w:sz w:val="22"/>
          <w:szCs w:val="22"/>
        </w:rPr>
        <w:t xml:space="preserve"> al Solicitante, </w:t>
      </w:r>
      <w:r w:rsidRPr="008C04AF">
        <w:rPr>
          <w:rFonts w:ascii="Palatino Linotype" w:hAnsi="Palatino Linotype" w:cs="Tahoma"/>
          <w:sz w:val="22"/>
          <w:szCs w:val="22"/>
        </w:rPr>
        <w:t xml:space="preserve">la respuesta a la solicitud de </w:t>
      </w:r>
      <w:r w:rsidRPr="008C04AF">
        <w:rPr>
          <w:rFonts w:ascii="Palatino Linotype" w:hAnsi="Palatino Linotype" w:cs="Tahoma"/>
          <w:sz w:val="22"/>
          <w:szCs w:val="22"/>
        </w:rPr>
        <w:lastRenderedPageBreak/>
        <w:t xml:space="preserve">acceso a la información, </w:t>
      </w:r>
      <w:r>
        <w:rPr>
          <w:rFonts w:ascii="Palatino Linotype" w:hAnsi="Palatino Linotype" w:cs="Tahoma"/>
          <w:sz w:val="22"/>
          <w:szCs w:val="22"/>
        </w:rPr>
        <w:t>por medio</w:t>
      </w:r>
      <w:r w:rsidRPr="008C04AF">
        <w:rPr>
          <w:rFonts w:ascii="Palatino Linotype" w:hAnsi="Palatino Linotype" w:cs="Tahoma"/>
          <w:sz w:val="22"/>
          <w:szCs w:val="22"/>
        </w:rPr>
        <w:t xml:space="preserve"> del oficio número</w:t>
      </w:r>
      <w:r w:rsidR="004E42FB">
        <w:rPr>
          <w:rFonts w:ascii="Palatino Linotype" w:hAnsi="Palatino Linotype" w:cs="Tahoma"/>
          <w:sz w:val="22"/>
          <w:szCs w:val="22"/>
        </w:rPr>
        <w:t>:</w:t>
      </w:r>
      <w:r w:rsidR="00DA0644">
        <w:rPr>
          <w:rFonts w:ascii="Palatino Linotype" w:hAnsi="Palatino Linotype" w:cs="Tahoma"/>
          <w:sz w:val="22"/>
          <w:szCs w:val="22"/>
        </w:rPr>
        <w:t xml:space="preserve"> PTM058/ST/CT/SI/00106/2022 de fecha </w:t>
      </w:r>
      <w:r w:rsidR="00FE6304">
        <w:rPr>
          <w:rFonts w:ascii="Palatino Linotype" w:hAnsi="Palatino Linotype" w:cs="Tahoma"/>
          <w:sz w:val="22"/>
          <w:szCs w:val="22"/>
        </w:rPr>
        <w:t xml:space="preserve">nueve de marzo de dos mil veintidós, rubricado por el Tesorero Municipal </w:t>
      </w:r>
      <w:r w:rsidR="00723F5D">
        <w:rPr>
          <w:rFonts w:ascii="Palatino Linotype" w:hAnsi="Palatino Linotype" w:cs="Tahoma"/>
          <w:sz w:val="22"/>
          <w:szCs w:val="22"/>
        </w:rPr>
        <w:t>y es dirigido al Titular de la Unidad de Transparencia, por medio del cual manifiesta y expone</w:t>
      </w:r>
      <w:r w:rsidR="00C863FD">
        <w:rPr>
          <w:rFonts w:ascii="Palatino Linotype" w:hAnsi="Palatino Linotype" w:cs="Tahoma"/>
          <w:sz w:val="22"/>
          <w:szCs w:val="22"/>
        </w:rPr>
        <w:t xml:space="preserve">: </w:t>
      </w:r>
    </w:p>
    <w:p w14:paraId="12AF8295" w14:textId="77777777" w:rsidR="00C863FD" w:rsidRDefault="00C863FD" w:rsidP="00483214">
      <w:pPr>
        <w:autoSpaceDE w:val="0"/>
        <w:autoSpaceDN w:val="0"/>
        <w:adjustRightInd w:val="0"/>
        <w:spacing w:line="360" w:lineRule="auto"/>
        <w:jc w:val="both"/>
        <w:rPr>
          <w:rFonts w:ascii="Palatino Linotype" w:hAnsi="Palatino Linotype" w:cs="Tahoma"/>
          <w:sz w:val="22"/>
          <w:szCs w:val="22"/>
        </w:rPr>
      </w:pPr>
    </w:p>
    <w:p w14:paraId="30166883" w14:textId="11182D14" w:rsidR="00637076" w:rsidRDefault="00637076" w:rsidP="00892F74">
      <w:pPr>
        <w:autoSpaceDE w:val="0"/>
        <w:autoSpaceDN w:val="0"/>
        <w:adjustRightInd w:val="0"/>
        <w:spacing w:line="360" w:lineRule="auto"/>
        <w:ind w:left="567" w:right="567"/>
        <w:jc w:val="both"/>
        <w:rPr>
          <w:rFonts w:ascii="Palatino Linotype" w:hAnsi="Palatino Linotype" w:cs="Tahoma"/>
          <w:sz w:val="22"/>
          <w:szCs w:val="22"/>
        </w:rPr>
      </w:pPr>
      <w:r>
        <w:rPr>
          <w:rFonts w:ascii="Palatino Linotype" w:hAnsi="Palatino Linotype" w:cs="Tahoma"/>
          <w:sz w:val="22"/>
          <w:szCs w:val="22"/>
        </w:rPr>
        <w:t>“…</w:t>
      </w:r>
    </w:p>
    <w:p w14:paraId="32D26B66" w14:textId="77777777" w:rsidR="00F45FCF" w:rsidRPr="00F45FCF" w:rsidRDefault="00F45FCF"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F45FCF">
        <w:rPr>
          <w:rFonts w:ascii="Palatino Linotype" w:hAnsi="Palatino Linotype" w:cs="Tahoma"/>
          <w:bCs/>
          <w:i/>
          <w:iCs/>
          <w:sz w:val="20"/>
          <w:szCs w:val="20"/>
          <w:lang w:val="es-ES"/>
        </w:rPr>
        <w:t>Este servidor público habilitado NO NIEGA LA EXISTENCIA DE LA INFORMACIÓN, pero como ya se mencionó anteriormente, nos encontramos en la imposibilidad de entregar al solicitante la información en la modalidad que éste señala, por lo cual se realiza un cambio de modalidad a "CONSULTA DIRECTA"; ello con fundamento en lo dispuesto por el artículo 164 de la Ley de Transparencia Local, que a la letra señala:</w:t>
      </w:r>
    </w:p>
    <w:p w14:paraId="4D6F039E" w14:textId="63ED1422" w:rsidR="00F45FCF" w:rsidRPr="00637076" w:rsidRDefault="00ED686C" w:rsidP="00892F74">
      <w:pPr>
        <w:autoSpaceDE w:val="0"/>
        <w:autoSpaceDN w:val="0"/>
        <w:adjustRightInd w:val="0"/>
        <w:spacing w:line="360" w:lineRule="auto"/>
        <w:ind w:left="567" w:right="567"/>
        <w:jc w:val="center"/>
        <w:rPr>
          <w:rFonts w:ascii="Palatino Linotype" w:hAnsi="Palatino Linotype" w:cs="Tahoma"/>
          <w:bCs/>
          <w:i/>
          <w:iCs/>
          <w:sz w:val="20"/>
          <w:szCs w:val="20"/>
          <w:lang w:val="es-ES"/>
        </w:rPr>
      </w:pPr>
      <w:r w:rsidRPr="00637076">
        <w:rPr>
          <w:rFonts w:ascii="Palatino Linotype" w:hAnsi="Palatino Linotype" w:cs="Tahoma"/>
          <w:bCs/>
          <w:i/>
          <w:iCs/>
          <w:sz w:val="20"/>
          <w:szCs w:val="20"/>
          <w:lang w:val="es-ES"/>
        </w:rPr>
        <w:t>…</w:t>
      </w:r>
    </w:p>
    <w:p w14:paraId="62145EB7"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t>El lugar será la Tesorería de la Presidencia Municipal, ubicada en Morelos número 101, Colonia Centro, Tenancingo·, Estado de México, el día de la consulta se circunscribe al plazo de sesenta días de la presente anualidad en días y horas hábiles del día hábil siguiente de que se haya notificado, en un horario de 10:00 a 14:00 horas.</w:t>
      </w:r>
    </w:p>
    <w:p w14:paraId="42827982"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227C40B4" w14:textId="45EE1051"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t>Se le dará el acceso a los archivos que contienen la información sobre (Nómina del presidente municipal de enero de 2022 a la fecha)</w:t>
      </w:r>
      <w:r w:rsidR="00C26483">
        <w:rPr>
          <w:rFonts w:ascii="Palatino Linotype" w:hAnsi="Palatino Linotype" w:cs="Tahoma"/>
          <w:bCs/>
          <w:i/>
          <w:iCs/>
          <w:sz w:val="20"/>
          <w:szCs w:val="20"/>
          <w:lang w:val="es-ES"/>
        </w:rPr>
        <w:t>.</w:t>
      </w:r>
    </w:p>
    <w:p w14:paraId="13CAF004"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6B668CE3"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t>El Ayuntamiento de Tenancingo, Estado de México acondicionará dentro de sus capacidades económicas y técnicas, un espacio para dar la consulta de los archivos.</w:t>
      </w:r>
    </w:p>
    <w:p w14:paraId="5837CC96"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6FB07486"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t>El Ayuntamiento de Tenancingo, Estado de México, cuenta con un sistema de video vigilancia automatizado mediante cámaras de seguridad, además de contar con guardias de seguridad en sus accesos y salidas, todo ello para resguardar la integridad y seguridad del solicitante.</w:t>
      </w:r>
    </w:p>
    <w:p w14:paraId="5F73374F"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621DAAA3"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t>Se cuenta con extintores de gas inocuo de conformidad con la normatividad aplicable en la materia.</w:t>
      </w:r>
    </w:p>
    <w:p w14:paraId="2728205C"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496E278A"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lastRenderedPageBreak/>
        <w:t>Se cuenta con un registro de ingreso e identificación, por ello antes de iniciar la consulta, se solicitará identificación oficial al solicitante, NO PARA ACREDITAR INTERES ALGUNO, sino para acreditar la personalidad y la identidad del solicitante con la persona que se presenta a realizar la consulta directa.</w:t>
      </w:r>
    </w:p>
    <w:p w14:paraId="21EFA2DD"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0147C7F0" w14:textId="77777777" w:rsidR="00ED686C" w:rsidRPr="00ED686C"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ED686C">
        <w:rPr>
          <w:rFonts w:ascii="Palatino Linotype" w:hAnsi="Palatino Linotype" w:cs="Tahoma"/>
          <w:bCs/>
          <w:i/>
          <w:iCs/>
          <w:sz w:val="20"/>
          <w:szCs w:val="20"/>
          <w:lang w:val="es-ES"/>
        </w:rPr>
        <w:t>Se especifican los rubros anteriores para que el solicitante tenga conocimiento de las reglas que deberá observar durante la consulta directa a realizar.</w:t>
      </w:r>
    </w:p>
    <w:p w14:paraId="0678C46E" w14:textId="77777777" w:rsidR="00ED686C" w:rsidRPr="00F45FCF" w:rsidRDefault="00ED686C"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p>
    <w:p w14:paraId="6849B67C" w14:textId="7C978352" w:rsidR="00C863FD" w:rsidRPr="00637076" w:rsidRDefault="002B2DEE" w:rsidP="00892F74">
      <w:pPr>
        <w:autoSpaceDE w:val="0"/>
        <w:autoSpaceDN w:val="0"/>
        <w:adjustRightInd w:val="0"/>
        <w:spacing w:line="360" w:lineRule="auto"/>
        <w:ind w:left="567" w:right="567"/>
        <w:jc w:val="both"/>
        <w:rPr>
          <w:rFonts w:ascii="Palatino Linotype" w:hAnsi="Palatino Linotype" w:cs="Tahoma"/>
          <w:bCs/>
          <w:i/>
          <w:iCs/>
          <w:sz w:val="20"/>
          <w:szCs w:val="20"/>
          <w:lang w:val="es-ES"/>
        </w:rPr>
      </w:pPr>
      <w:r w:rsidRPr="00637076">
        <w:rPr>
          <w:rFonts w:ascii="Palatino Linotype" w:hAnsi="Palatino Linotype" w:cs="Tahoma"/>
          <w:bCs/>
          <w:i/>
          <w:iCs/>
          <w:sz w:val="20"/>
          <w:szCs w:val="20"/>
          <w:lang w:val="es-ES"/>
        </w:rPr>
        <w:t xml:space="preserve">Por lo anteriormente expuesto y fundado se remite la propuesta CAMBIO DE MODALIDAD de la información solicitada a "CONSULTA DIRECTA", de la solicitud con folio 00107/TENANCIN/IP/2022. </w:t>
      </w:r>
    </w:p>
    <w:p w14:paraId="3AC9487F" w14:textId="2A29E157" w:rsidR="00C863FD" w:rsidRPr="00637076" w:rsidRDefault="00637076" w:rsidP="00892F74">
      <w:pPr>
        <w:autoSpaceDE w:val="0"/>
        <w:autoSpaceDN w:val="0"/>
        <w:adjustRightInd w:val="0"/>
        <w:spacing w:line="360" w:lineRule="auto"/>
        <w:ind w:left="567" w:right="567"/>
        <w:jc w:val="both"/>
        <w:rPr>
          <w:rFonts w:ascii="Palatino Linotype" w:hAnsi="Palatino Linotype" w:cs="Tahoma"/>
          <w:bCs/>
          <w:i/>
          <w:iCs/>
          <w:sz w:val="20"/>
          <w:szCs w:val="20"/>
        </w:rPr>
      </w:pPr>
      <w:r w:rsidRPr="00637076">
        <w:rPr>
          <w:rFonts w:ascii="Palatino Linotype" w:hAnsi="Palatino Linotype" w:cs="Tahoma"/>
          <w:bCs/>
          <w:i/>
          <w:iCs/>
          <w:sz w:val="20"/>
          <w:szCs w:val="20"/>
        </w:rPr>
        <w:t xml:space="preserve">…” (Sic) </w:t>
      </w:r>
    </w:p>
    <w:p w14:paraId="27E93554" w14:textId="77777777" w:rsidR="00C863FD" w:rsidRDefault="00C863FD" w:rsidP="00483214">
      <w:pPr>
        <w:autoSpaceDE w:val="0"/>
        <w:autoSpaceDN w:val="0"/>
        <w:adjustRightInd w:val="0"/>
        <w:spacing w:line="360" w:lineRule="auto"/>
        <w:jc w:val="both"/>
        <w:rPr>
          <w:rFonts w:ascii="Palatino Linotype" w:hAnsi="Palatino Linotype" w:cs="Tahoma"/>
          <w:sz w:val="22"/>
          <w:szCs w:val="22"/>
        </w:rPr>
      </w:pPr>
    </w:p>
    <w:p w14:paraId="783D7D40" w14:textId="77777777" w:rsidR="00483214" w:rsidRPr="00ED5C85" w:rsidRDefault="00483214" w:rsidP="00483214">
      <w:pPr>
        <w:autoSpaceDE w:val="0"/>
        <w:autoSpaceDN w:val="0"/>
        <w:adjustRightInd w:val="0"/>
        <w:spacing w:line="360" w:lineRule="auto"/>
        <w:jc w:val="both"/>
        <w:rPr>
          <w:rFonts w:ascii="Palatino Linotype" w:hAnsi="Palatino Linotype" w:cs="Tahoma"/>
          <w:b/>
          <w:sz w:val="22"/>
          <w:szCs w:val="22"/>
        </w:rPr>
      </w:pPr>
      <w:r w:rsidRPr="00ED5C85">
        <w:rPr>
          <w:rFonts w:ascii="Palatino Linotype" w:hAnsi="Palatino Linotype" w:cs="Tahoma"/>
          <w:b/>
          <w:sz w:val="22"/>
        </w:rPr>
        <w:t>III</w:t>
      </w:r>
      <w:r w:rsidRPr="00ED5C85">
        <w:rPr>
          <w:rFonts w:ascii="Palatino Linotype" w:hAnsi="Palatino Linotype" w:cs="Tahoma"/>
          <w:b/>
          <w:sz w:val="22"/>
          <w:szCs w:val="22"/>
        </w:rPr>
        <w:t xml:space="preserve">. Interposición de los Recursos de Revisión. </w:t>
      </w:r>
    </w:p>
    <w:p w14:paraId="69FAFAC1" w14:textId="77777777" w:rsidR="00483214" w:rsidRPr="00ED5C85" w:rsidRDefault="00483214" w:rsidP="00483214">
      <w:pPr>
        <w:autoSpaceDE w:val="0"/>
        <w:autoSpaceDN w:val="0"/>
        <w:adjustRightInd w:val="0"/>
        <w:spacing w:line="360" w:lineRule="auto"/>
        <w:jc w:val="both"/>
        <w:rPr>
          <w:rFonts w:ascii="Palatino Linotype" w:hAnsi="Palatino Linotype" w:cs="Tahoma"/>
          <w:b/>
          <w:sz w:val="22"/>
          <w:szCs w:val="22"/>
        </w:rPr>
      </w:pPr>
    </w:p>
    <w:p w14:paraId="5C72BDB7" w14:textId="2404174F" w:rsidR="00483214" w:rsidRPr="00ED5C85" w:rsidRDefault="00483214" w:rsidP="00483214">
      <w:pPr>
        <w:autoSpaceDE w:val="0"/>
        <w:autoSpaceDN w:val="0"/>
        <w:adjustRightInd w:val="0"/>
        <w:spacing w:line="360" w:lineRule="auto"/>
        <w:jc w:val="both"/>
        <w:rPr>
          <w:rFonts w:ascii="Palatino Linotype" w:hAnsi="Palatino Linotype" w:cs="Tahoma"/>
          <w:bCs/>
          <w:sz w:val="22"/>
          <w:szCs w:val="22"/>
        </w:rPr>
      </w:pPr>
      <w:r w:rsidRPr="00ED5C85">
        <w:rPr>
          <w:rFonts w:ascii="Palatino Linotype" w:hAnsi="Palatino Linotype" w:cs="Tahoma"/>
          <w:bCs/>
          <w:sz w:val="22"/>
          <w:szCs w:val="22"/>
        </w:rPr>
        <w:t xml:space="preserve">Con fecha </w:t>
      </w:r>
      <w:r w:rsidR="006105B5">
        <w:rPr>
          <w:rFonts w:ascii="Palatino Linotype" w:hAnsi="Palatino Linotype" w:cs="Tahoma"/>
          <w:bCs/>
          <w:sz w:val="22"/>
          <w:szCs w:val="22"/>
        </w:rPr>
        <w:t xml:space="preserve">diecisiete de marzo de dos mil veintidós, </w:t>
      </w:r>
      <w:r w:rsidRPr="00ED5C85">
        <w:rPr>
          <w:rFonts w:ascii="Palatino Linotype" w:hAnsi="Palatino Linotype" w:cs="Tahoma"/>
          <w:bCs/>
          <w:sz w:val="22"/>
          <w:szCs w:val="22"/>
        </w:rPr>
        <w:t xml:space="preserve">se recibió en este Instituto, a través del </w:t>
      </w:r>
      <w:r w:rsidRPr="00ED5C85">
        <w:rPr>
          <w:rFonts w:ascii="Palatino Linotype" w:hAnsi="Palatino Linotype" w:cs="Tahoma"/>
          <w:bCs/>
          <w:sz w:val="22"/>
          <w:szCs w:val="22"/>
          <w:lang w:val="es-ES"/>
        </w:rPr>
        <w:t>Sistema de Acceso a la Información Mexiquense (SAIMEX)</w:t>
      </w:r>
      <w:r w:rsidRPr="00ED5C85">
        <w:rPr>
          <w:rFonts w:ascii="Palatino Linotype" w:hAnsi="Palatino Linotype" w:cs="Tahoma"/>
          <w:bCs/>
          <w:sz w:val="22"/>
          <w:szCs w:val="22"/>
        </w:rPr>
        <w:t>, un Recurso de Revisión interpuesto por la parte Recurrente, en contra de la respuesta del Sujeto Obligado, en los siguientes términos:</w:t>
      </w:r>
    </w:p>
    <w:p w14:paraId="43A97859" w14:textId="77777777" w:rsidR="00483214" w:rsidRPr="00ED5C85" w:rsidRDefault="00483214" w:rsidP="00483214">
      <w:pPr>
        <w:autoSpaceDE w:val="0"/>
        <w:autoSpaceDN w:val="0"/>
        <w:adjustRightInd w:val="0"/>
        <w:spacing w:line="360" w:lineRule="auto"/>
        <w:jc w:val="both"/>
        <w:rPr>
          <w:rFonts w:ascii="Palatino Linotype" w:hAnsi="Palatino Linotype" w:cs="Tahoma"/>
          <w:bCs/>
          <w:sz w:val="22"/>
          <w:szCs w:val="22"/>
        </w:rPr>
      </w:pPr>
    </w:p>
    <w:p w14:paraId="577AB98F" w14:textId="77777777" w:rsidR="00483214" w:rsidRPr="00ED5C85" w:rsidRDefault="00483214" w:rsidP="00483214">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
          <w:bCs/>
          <w:i/>
          <w:sz w:val="20"/>
          <w:szCs w:val="20"/>
          <w:lang w:eastAsia="es-ES"/>
        </w:rPr>
        <w:t>“ACTO IMPUGNADO</w:t>
      </w:r>
    </w:p>
    <w:p w14:paraId="1A2D8AE1" w14:textId="0BA06E78" w:rsidR="00483214" w:rsidRPr="00ED5C85" w:rsidRDefault="00F3733A" w:rsidP="00483214">
      <w:pPr>
        <w:spacing w:line="360" w:lineRule="auto"/>
        <w:ind w:left="567" w:right="567"/>
        <w:jc w:val="both"/>
        <w:rPr>
          <w:rFonts w:ascii="Palatino Linotype" w:hAnsi="Palatino Linotype" w:cs="Tahoma"/>
          <w:b/>
          <w:bCs/>
          <w:i/>
          <w:sz w:val="20"/>
          <w:szCs w:val="20"/>
          <w:lang w:eastAsia="es-ES"/>
        </w:rPr>
      </w:pPr>
      <w:r w:rsidRPr="00F3733A">
        <w:rPr>
          <w:rFonts w:ascii="Palatino Linotype" w:hAnsi="Palatino Linotype" w:cs="Tahoma"/>
          <w:bCs/>
          <w:i/>
          <w:sz w:val="20"/>
          <w:szCs w:val="20"/>
          <w:lang w:eastAsia="es-ES"/>
        </w:rPr>
        <w:t xml:space="preserve">la respuesta a la </w:t>
      </w:r>
      <w:proofErr w:type="spellStart"/>
      <w:r w:rsidRPr="00F3733A">
        <w:rPr>
          <w:rFonts w:ascii="Palatino Linotype" w:hAnsi="Palatino Linotype" w:cs="Tahoma"/>
          <w:bCs/>
          <w:i/>
          <w:sz w:val="20"/>
          <w:szCs w:val="20"/>
          <w:lang w:eastAsia="es-ES"/>
        </w:rPr>
        <w:t>solicitus</w:t>
      </w:r>
      <w:proofErr w:type="spellEnd"/>
      <w:r w:rsidR="00483214" w:rsidRPr="005119E6">
        <w:rPr>
          <w:rFonts w:ascii="Palatino Linotype" w:hAnsi="Palatino Linotype" w:cs="Tahoma"/>
          <w:bCs/>
          <w:i/>
          <w:sz w:val="20"/>
          <w:szCs w:val="20"/>
          <w:lang w:eastAsia="es-ES"/>
        </w:rPr>
        <w:t>.</w:t>
      </w:r>
      <w:r w:rsidR="00483214" w:rsidRPr="00ED5C85">
        <w:rPr>
          <w:rFonts w:ascii="Palatino Linotype" w:hAnsi="Palatino Linotype" w:cs="Tahoma"/>
          <w:bCs/>
          <w:i/>
          <w:sz w:val="20"/>
          <w:szCs w:val="20"/>
          <w:lang w:eastAsia="es-ES"/>
        </w:rPr>
        <w:t>” (Sic.)</w:t>
      </w:r>
    </w:p>
    <w:p w14:paraId="60358ABD" w14:textId="77777777" w:rsidR="00483214" w:rsidRPr="00ED5C85" w:rsidRDefault="00483214" w:rsidP="00483214">
      <w:pPr>
        <w:spacing w:line="360" w:lineRule="auto"/>
        <w:ind w:left="567" w:right="567"/>
        <w:jc w:val="both"/>
        <w:rPr>
          <w:rFonts w:ascii="Palatino Linotype" w:hAnsi="Palatino Linotype" w:cs="Tahoma"/>
          <w:bCs/>
          <w:i/>
          <w:sz w:val="20"/>
          <w:szCs w:val="20"/>
          <w:lang w:eastAsia="es-ES"/>
        </w:rPr>
      </w:pPr>
    </w:p>
    <w:p w14:paraId="01186CED" w14:textId="77777777" w:rsidR="00483214" w:rsidRPr="00ED5C85" w:rsidRDefault="00483214" w:rsidP="00483214">
      <w:pPr>
        <w:spacing w:line="360" w:lineRule="auto"/>
        <w:ind w:left="567" w:right="567"/>
        <w:jc w:val="both"/>
        <w:rPr>
          <w:rFonts w:ascii="Palatino Linotype" w:hAnsi="Palatino Linotype" w:cs="Tahoma"/>
          <w:b/>
          <w:bCs/>
          <w:i/>
          <w:sz w:val="20"/>
          <w:szCs w:val="20"/>
          <w:lang w:eastAsia="es-ES"/>
        </w:rPr>
      </w:pPr>
      <w:r w:rsidRPr="00ED5C85">
        <w:rPr>
          <w:rFonts w:ascii="Palatino Linotype" w:hAnsi="Palatino Linotype" w:cs="Tahoma"/>
          <w:b/>
          <w:bCs/>
          <w:i/>
          <w:sz w:val="20"/>
          <w:szCs w:val="20"/>
          <w:lang w:eastAsia="es-ES"/>
        </w:rPr>
        <w:t>“RAZONES O MOTIVOS DE LA INCONFORMIDAD</w:t>
      </w:r>
    </w:p>
    <w:p w14:paraId="211761AB" w14:textId="746E7334" w:rsidR="00483214" w:rsidRPr="00ED5C85" w:rsidRDefault="00F3733A" w:rsidP="00483214">
      <w:pPr>
        <w:spacing w:line="360" w:lineRule="auto"/>
        <w:ind w:left="567" w:right="567"/>
        <w:jc w:val="both"/>
        <w:rPr>
          <w:rFonts w:ascii="Palatino Linotype" w:hAnsi="Palatino Linotype" w:cs="Tahoma"/>
          <w:bCs/>
          <w:i/>
          <w:sz w:val="20"/>
          <w:szCs w:val="20"/>
          <w:lang w:eastAsia="es-ES"/>
        </w:rPr>
      </w:pPr>
      <w:r w:rsidRPr="00F3733A">
        <w:rPr>
          <w:rFonts w:ascii="Palatino Linotype" w:hAnsi="Palatino Linotype" w:cs="Tahoma"/>
          <w:bCs/>
          <w:i/>
          <w:sz w:val="20"/>
          <w:szCs w:val="20"/>
          <w:lang w:eastAsia="es-ES"/>
        </w:rPr>
        <w:t xml:space="preserve">no existe ninguna </w:t>
      </w:r>
      <w:proofErr w:type="spellStart"/>
      <w:r w:rsidRPr="00F3733A">
        <w:rPr>
          <w:rFonts w:ascii="Palatino Linotype" w:hAnsi="Palatino Linotype" w:cs="Tahoma"/>
          <w:bCs/>
          <w:i/>
          <w:sz w:val="20"/>
          <w:szCs w:val="20"/>
          <w:lang w:eastAsia="es-ES"/>
        </w:rPr>
        <w:t>razon</w:t>
      </w:r>
      <w:proofErr w:type="spellEnd"/>
      <w:r w:rsidRPr="00F3733A">
        <w:rPr>
          <w:rFonts w:ascii="Palatino Linotype" w:hAnsi="Palatino Linotype" w:cs="Tahoma"/>
          <w:bCs/>
          <w:i/>
          <w:sz w:val="20"/>
          <w:szCs w:val="20"/>
          <w:lang w:eastAsia="es-ES"/>
        </w:rPr>
        <w:t xml:space="preserve"> </w:t>
      </w:r>
      <w:proofErr w:type="spellStart"/>
      <w:r w:rsidRPr="00F3733A">
        <w:rPr>
          <w:rFonts w:ascii="Palatino Linotype" w:hAnsi="Palatino Linotype" w:cs="Tahoma"/>
          <w:bCs/>
          <w:i/>
          <w:sz w:val="20"/>
          <w:szCs w:val="20"/>
          <w:lang w:eastAsia="es-ES"/>
        </w:rPr>
        <w:t>valida</w:t>
      </w:r>
      <w:proofErr w:type="spellEnd"/>
      <w:r w:rsidRPr="00F3733A">
        <w:rPr>
          <w:rFonts w:ascii="Palatino Linotype" w:hAnsi="Palatino Linotype" w:cs="Tahoma"/>
          <w:bCs/>
          <w:i/>
          <w:sz w:val="20"/>
          <w:szCs w:val="20"/>
          <w:lang w:eastAsia="es-ES"/>
        </w:rPr>
        <w:t xml:space="preserve"> para que sea consulta directa ya fui claro al solicitar que sea </w:t>
      </w:r>
      <w:proofErr w:type="spellStart"/>
      <w:r w:rsidRPr="00F3733A">
        <w:rPr>
          <w:rFonts w:ascii="Palatino Linotype" w:hAnsi="Palatino Linotype" w:cs="Tahoma"/>
          <w:bCs/>
          <w:i/>
          <w:sz w:val="20"/>
          <w:szCs w:val="20"/>
          <w:lang w:eastAsia="es-ES"/>
        </w:rPr>
        <w:t>via</w:t>
      </w:r>
      <w:proofErr w:type="spellEnd"/>
      <w:r w:rsidRPr="00F3733A">
        <w:rPr>
          <w:rFonts w:ascii="Palatino Linotype" w:hAnsi="Palatino Linotype" w:cs="Tahoma"/>
          <w:bCs/>
          <w:i/>
          <w:sz w:val="20"/>
          <w:szCs w:val="20"/>
          <w:lang w:eastAsia="es-ES"/>
        </w:rPr>
        <w:t xml:space="preserve"> </w:t>
      </w:r>
      <w:proofErr w:type="spellStart"/>
      <w:r w:rsidRPr="00F3733A">
        <w:rPr>
          <w:rFonts w:ascii="Palatino Linotype" w:hAnsi="Palatino Linotype" w:cs="Tahoma"/>
          <w:bCs/>
          <w:i/>
          <w:sz w:val="20"/>
          <w:szCs w:val="20"/>
          <w:lang w:eastAsia="es-ES"/>
        </w:rPr>
        <w:t>saimex</w:t>
      </w:r>
      <w:proofErr w:type="spellEnd"/>
      <w:r w:rsidRPr="00F3733A">
        <w:rPr>
          <w:rFonts w:ascii="Palatino Linotype" w:hAnsi="Palatino Linotype" w:cs="Tahoma"/>
          <w:bCs/>
          <w:i/>
          <w:sz w:val="20"/>
          <w:szCs w:val="20"/>
          <w:lang w:eastAsia="es-ES"/>
        </w:rPr>
        <w:t xml:space="preserve"> y la </w:t>
      </w:r>
      <w:proofErr w:type="spellStart"/>
      <w:r w:rsidRPr="00F3733A">
        <w:rPr>
          <w:rFonts w:ascii="Palatino Linotype" w:hAnsi="Palatino Linotype" w:cs="Tahoma"/>
          <w:bCs/>
          <w:i/>
          <w:sz w:val="20"/>
          <w:szCs w:val="20"/>
          <w:lang w:eastAsia="es-ES"/>
        </w:rPr>
        <w:t>estan</w:t>
      </w:r>
      <w:proofErr w:type="spellEnd"/>
      <w:r w:rsidRPr="00F3733A">
        <w:rPr>
          <w:rFonts w:ascii="Palatino Linotype" w:hAnsi="Palatino Linotype" w:cs="Tahoma"/>
          <w:bCs/>
          <w:i/>
          <w:sz w:val="20"/>
          <w:szCs w:val="20"/>
          <w:lang w:eastAsia="es-ES"/>
        </w:rPr>
        <w:t xml:space="preserve"> negando sin </w:t>
      </w:r>
      <w:proofErr w:type="spellStart"/>
      <w:r w:rsidRPr="00F3733A">
        <w:rPr>
          <w:rFonts w:ascii="Palatino Linotype" w:hAnsi="Palatino Linotype" w:cs="Tahoma"/>
          <w:bCs/>
          <w:i/>
          <w:sz w:val="20"/>
          <w:szCs w:val="20"/>
          <w:lang w:eastAsia="es-ES"/>
        </w:rPr>
        <w:t>justificacion</w:t>
      </w:r>
      <w:proofErr w:type="spellEnd"/>
      <w:r w:rsidRPr="00F3733A">
        <w:rPr>
          <w:rFonts w:ascii="Palatino Linotype" w:hAnsi="Palatino Linotype" w:cs="Tahoma"/>
          <w:bCs/>
          <w:i/>
          <w:sz w:val="20"/>
          <w:szCs w:val="20"/>
          <w:lang w:eastAsia="es-ES"/>
        </w:rPr>
        <w:t xml:space="preserve"> alguna</w:t>
      </w:r>
      <w:r w:rsidR="00483214" w:rsidRPr="00ED5C85">
        <w:rPr>
          <w:rFonts w:ascii="Palatino Linotype" w:hAnsi="Palatino Linotype" w:cs="Tahoma"/>
          <w:bCs/>
          <w:i/>
          <w:sz w:val="20"/>
          <w:szCs w:val="20"/>
          <w:lang w:eastAsia="es-ES"/>
        </w:rPr>
        <w:t>” (Sic)</w:t>
      </w:r>
    </w:p>
    <w:p w14:paraId="190A9EFD" w14:textId="77777777" w:rsidR="00483214" w:rsidRPr="00ED5C85" w:rsidRDefault="00483214" w:rsidP="00483214">
      <w:pPr>
        <w:autoSpaceDE w:val="0"/>
        <w:autoSpaceDN w:val="0"/>
        <w:adjustRightInd w:val="0"/>
        <w:spacing w:line="360" w:lineRule="auto"/>
        <w:jc w:val="both"/>
        <w:rPr>
          <w:rFonts w:ascii="Palatino Linotype" w:hAnsi="Palatino Linotype" w:cs="Tahoma"/>
          <w:sz w:val="22"/>
          <w:szCs w:val="22"/>
        </w:rPr>
      </w:pPr>
    </w:p>
    <w:p w14:paraId="478201ED" w14:textId="77777777" w:rsidR="00483214" w:rsidRPr="00ED5C85" w:rsidRDefault="00483214" w:rsidP="00483214">
      <w:pPr>
        <w:spacing w:line="360" w:lineRule="auto"/>
        <w:jc w:val="both"/>
        <w:rPr>
          <w:rFonts w:ascii="Palatino Linotype" w:eastAsia="Batang" w:hAnsi="Palatino Linotype" w:cs="Tahoma"/>
          <w:b/>
          <w:bCs/>
          <w:sz w:val="22"/>
          <w:szCs w:val="22"/>
        </w:rPr>
      </w:pPr>
      <w:r w:rsidRPr="00ED5C85">
        <w:rPr>
          <w:rFonts w:ascii="Palatino Linotype" w:hAnsi="Palatino Linotype" w:cs="Tahoma"/>
          <w:b/>
          <w:sz w:val="22"/>
          <w:szCs w:val="22"/>
        </w:rPr>
        <w:t xml:space="preserve">IV. </w:t>
      </w:r>
      <w:r w:rsidRPr="00ED5C85">
        <w:rPr>
          <w:rFonts w:ascii="Palatino Linotype" w:eastAsia="Batang" w:hAnsi="Palatino Linotype" w:cs="Tahoma"/>
          <w:b/>
          <w:bCs/>
          <w:sz w:val="22"/>
          <w:szCs w:val="22"/>
        </w:rPr>
        <w:t xml:space="preserve">Trámite de los </w:t>
      </w:r>
      <w:r w:rsidRPr="00ED5C85">
        <w:rPr>
          <w:rFonts w:ascii="Palatino Linotype" w:hAnsi="Palatino Linotype" w:cs="Tahoma"/>
          <w:b/>
          <w:sz w:val="22"/>
          <w:szCs w:val="22"/>
        </w:rPr>
        <w:t xml:space="preserve">Recursos de Revisión </w:t>
      </w:r>
      <w:r w:rsidRPr="00ED5C85">
        <w:rPr>
          <w:rFonts w:ascii="Palatino Linotype" w:eastAsia="Batang" w:hAnsi="Palatino Linotype" w:cs="Tahoma"/>
          <w:b/>
          <w:bCs/>
          <w:sz w:val="22"/>
          <w:szCs w:val="22"/>
        </w:rPr>
        <w:t>ante este Instituto.</w:t>
      </w:r>
    </w:p>
    <w:p w14:paraId="6190B128" w14:textId="77777777" w:rsidR="00483214" w:rsidRPr="00ED5C85" w:rsidRDefault="00483214" w:rsidP="00483214">
      <w:pPr>
        <w:spacing w:line="360" w:lineRule="auto"/>
        <w:jc w:val="both"/>
        <w:rPr>
          <w:rFonts w:ascii="Palatino Linotype" w:eastAsia="Batang" w:hAnsi="Palatino Linotype" w:cs="Tahoma"/>
          <w:b/>
          <w:bCs/>
          <w:sz w:val="22"/>
          <w:szCs w:val="22"/>
        </w:rPr>
      </w:pPr>
    </w:p>
    <w:p w14:paraId="06E93BC7" w14:textId="140DAD4E" w:rsidR="00483214" w:rsidRPr="00ED5C85" w:rsidRDefault="00483214" w:rsidP="00483214">
      <w:pPr>
        <w:spacing w:line="360" w:lineRule="auto"/>
        <w:ind w:right="-28"/>
        <w:contextualSpacing/>
        <w:jc w:val="both"/>
        <w:rPr>
          <w:rFonts w:ascii="Palatino Linotype" w:eastAsia="Batang" w:hAnsi="Palatino Linotype" w:cs="Tahoma"/>
          <w:sz w:val="22"/>
          <w:szCs w:val="22"/>
        </w:rPr>
      </w:pPr>
      <w:r w:rsidRPr="00ED5C85">
        <w:rPr>
          <w:rFonts w:ascii="Palatino Linotype" w:eastAsia="Batang" w:hAnsi="Palatino Linotype" w:cs="Tahoma"/>
          <w:b/>
          <w:bCs/>
          <w:sz w:val="22"/>
          <w:szCs w:val="22"/>
        </w:rPr>
        <w:lastRenderedPageBreak/>
        <w:t xml:space="preserve">a) Turno de los </w:t>
      </w:r>
      <w:r w:rsidRPr="00ED5C85">
        <w:rPr>
          <w:rFonts w:ascii="Palatino Linotype" w:hAnsi="Palatino Linotype" w:cs="Tahoma"/>
          <w:b/>
          <w:sz w:val="22"/>
          <w:szCs w:val="22"/>
        </w:rPr>
        <w:t>Recursos de Revisión</w:t>
      </w:r>
      <w:r w:rsidRPr="00ED5C85">
        <w:rPr>
          <w:rFonts w:ascii="Palatino Linotype" w:eastAsia="Batang" w:hAnsi="Palatino Linotype" w:cs="Tahoma"/>
          <w:b/>
          <w:bCs/>
          <w:sz w:val="22"/>
          <w:szCs w:val="22"/>
        </w:rPr>
        <w:t xml:space="preserve">. </w:t>
      </w:r>
      <w:r>
        <w:rPr>
          <w:rFonts w:ascii="Palatino Linotype" w:hAnsi="Palatino Linotype" w:cs="Tahoma"/>
          <w:sz w:val="22"/>
          <w:szCs w:val="22"/>
        </w:rPr>
        <w:t>El</w:t>
      </w:r>
      <w:r w:rsidRPr="00ED5C85">
        <w:rPr>
          <w:rFonts w:ascii="Palatino Linotype" w:hAnsi="Palatino Linotype" w:cs="Tahoma"/>
          <w:sz w:val="22"/>
          <w:szCs w:val="22"/>
        </w:rPr>
        <w:t xml:space="preserve"> </w:t>
      </w:r>
      <w:r w:rsidR="009706C1">
        <w:rPr>
          <w:rFonts w:ascii="Palatino Linotype" w:hAnsi="Palatino Linotype" w:cs="Tahoma"/>
          <w:bCs/>
          <w:sz w:val="22"/>
          <w:szCs w:val="22"/>
        </w:rPr>
        <w:t>diecisiete de marzo de dos mil veintidós</w:t>
      </w:r>
      <w:r w:rsidRPr="00ED5C85">
        <w:rPr>
          <w:rFonts w:ascii="Palatino Linotype" w:eastAsia="Batang" w:hAnsi="Palatino Linotype" w:cs="Tahoma"/>
          <w:bCs/>
          <w:sz w:val="22"/>
          <w:szCs w:val="22"/>
        </w:rPr>
        <w:t xml:space="preserve">, el </w:t>
      </w:r>
      <w:r w:rsidRPr="00ED5C85">
        <w:rPr>
          <w:rFonts w:ascii="Palatino Linotype" w:hAnsi="Palatino Linotype" w:cs="Tahoma"/>
          <w:sz w:val="22"/>
          <w:szCs w:val="22"/>
        </w:rPr>
        <w:t>Sistema de Acceso a la Información Mexiquense (SAIMEX),</w:t>
      </w:r>
      <w:r w:rsidRPr="00ED5C85">
        <w:rPr>
          <w:rFonts w:ascii="Palatino Linotype" w:eastAsia="Batang" w:hAnsi="Palatino Linotype" w:cs="Tahoma"/>
          <w:bCs/>
          <w:sz w:val="22"/>
          <w:szCs w:val="22"/>
        </w:rPr>
        <w:t xml:space="preserve"> </w:t>
      </w:r>
      <w:r w:rsidRPr="00ED5C85">
        <w:rPr>
          <w:rFonts w:ascii="Palatino Linotype" w:eastAsia="Batang" w:hAnsi="Palatino Linotype" w:cs="Tahoma"/>
          <w:sz w:val="22"/>
          <w:szCs w:val="22"/>
        </w:rPr>
        <w:t xml:space="preserve">asignó el número de expediente </w:t>
      </w:r>
      <w:r w:rsidR="00332F39">
        <w:rPr>
          <w:rFonts w:ascii="Palatino Linotype" w:eastAsia="Calibri" w:hAnsi="Palatino Linotype" w:cs="Tahoma"/>
          <w:b/>
          <w:bCs/>
          <w:sz w:val="22"/>
          <w:szCs w:val="22"/>
        </w:rPr>
        <w:t>04021/INFOEM/IP/RR/2022</w:t>
      </w:r>
      <w:r w:rsidRPr="00ED5C85">
        <w:rPr>
          <w:rFonts w:ascii="Palatino Linotype" w:eastAsia="Batang" w:hAnsi="Palatino Linotype" w:cs="Tahoma"/>
          <w:sz w:val="22"/>
          <w:szCs w:val="22"/>
        </w:rPr>
        <w:t xml:space="preserve">, al medio de impugnación que nos ocupa, con base en el sistema aprobado por el Pleno de este Órgano Garante y lo turnó al </w:t>
      </w:r>
      <w:r w:rsidRPr="00ED5C85">
        <w:rPr>
          <w:rFonts w:ascii="Palatino Linotype" w:eastAsia="Batang" w:hAnsi="Palatino Linotype" w:cs="Tahoma"/>
          <w:b/>
          <w:bCs/>
          <w:sz w:val="22"/>
          <w:szCs w:val="22"/>
        </w:rPr>
        <w:t>Comisionado Ponente Luis Gustavo Parra Noriega</w:t>
      </w:r>
      <w:r w:rsidRPr="00ED5C85">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3CA6F884" w14:textId="77777777" w:rsidR="00483214" w:rsidRPr="00ED5C85" w:rsidRDefault="00483214" w:rsidP="00483214">
      <w:pPr>
        <w:spacing w:line="360" w:lineRule="auto"/>
        <w:ind w:right="-28"/>
        <w:contextualSpacing/>
        <w:jc w:val="both"/>
        <w:rPr>
          <w:rFonts w:ascii="Palatino Linotype" w:eastAsia="Batang" w:hAnsi="Palatino Linotype" w:cs="Tahoma"/>
          <w:b/>
          <w:bCs/>
          <w:sz w:val="22"/>
          <w:szCs w:val="22"/>
        </w:rPr>
      </w:pPr>
    </w:p>
    <w:p w14:paraId="6C98B4C5" w14:textId="598F0352" w:rsidR="00483214" w:rsidRDefault="00483214" w:rsidP="00483214">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ED5C85">
        <w:rPr>
          <w:rFonts w:ascii="Palatino Linotype" w:eastAsia="Batang" w:hAnsi="Palatino Linotype" w:cs="Tahoma"/>
          <w:b/>
          <w:bCs/>
          <w:sz w:val="22"/>
          <w:szCs w:val="22"/>
        </w:rPr>
        <w:t xml:space="preserve">b) Admisión de los </w:t>
      </w:r>
      <w:r w:rsidRPr="00ED5C85">
        <w:rPr>
          <w:rFonts w:ascii="Palatino Linotype" w:hAnsi="Palatino Linotype" w:cs="Tahoma"/>
          <w:b/>
          <w:sz w:val="22"/>
          <w:szCs w:val="22"/>
        </w:rPr>
        <w:t>Recursos de Revisión</w:t>
      </w:r>
      <w:r w:rsidRPr="00ED5C85">
        <w:rPr>
          <w:rFonts w:ascii="Palatino Linotype" w:eastAsia="Batang" w:hAnsi="Palatino Linotype" w:cs="Tahoma"/>
          <w:b/>
          <w:bCs/>
          <w:sz w:val="22"/>
          <w:szCs w:val="22"/>
          <w:lang w:val="es-ES_tradnl"/>
        </w:rPr>
        <w:t xml:space="preserve">. </w:t>
      </w:r>
      <w:r w:rsidRPr="00ED5C85">
        <w:rPr>
          <w:rFonts w:ascii="Palatino Linotype" w:eastAsia="Batang" w:hAnsi="Palatino Linotype" w:cs="Tahoma"/>
          <w:bCs/>
          <w:sz w:val="22"/>
          <w:szCs w:val="22"/>
        </w:rPr>
        <w:t xml:space="preserve">El </w:t>
      </w:r>
      <w:r w:rsidR="006935B2" w:rsidRPr="006935B2">
        <w:rPr>
          <w:rFonts w:ascii="Palatino Linotype" w:eastAsia="Batang" w:hAnsi="Palatino Linotype" w:cs="Tahoma"/>
          <w:bCs/>
          <w:sz w:val="22"/>
          <w:szCs w:val="22"/>
        </w:rPr>
        <w:t>veintitrés de marzo de dos mil veintidós</w:t>
      </w:r>
      <w:r w:rsidRPr="00ED5C85">
        <w:rPr>
          <w:rFonts w:ascii="Palatino Linotype" w:eastAsia="Batang" w:hAnsi="Palatino Linotype" w:cs="Tahoma"/>
          <w:bCs/>
          <w:sz w:val="22"/>
          <w:szCs w:val="22"/>
        </w:rPr>
        <w:t xml:space="preserve">, se acordó la admisión de los Medios de Impugnación previamente referidos, interpuesto por la Particular en contra del Sujeto Obligado, en términos del artículo 185, fracciones I, II y IV de la Ley de Transparencia y Acceso a la Información Pública del Estado de México y Municipios, el cual fue notificado a las partes el </w:t>
      </w:r>
      <w:r>
        <w:rPr>
          <w:rFonts w:ascii="Palatino Linotype" w:eastAsia="Batang" w:hAnsi="Palatino Linotype" w:cs="Tahoma"/>
          <w:bCs/>
          <w:sz w:val="22"/>
          <w:szCs w:val="22"/>
        </w:rPr>
        <w:t>treinta y uno</w:t>
      </w:r>
      <w:r w:rsidRPr="00ED5C85">
        <w:rPr>
          <w:rFonts w:ascii="Palatino Linotype" w:eastAsia="Batang" w:hAnsi="Palatino Linotype" w:cs="Tahoma"/>
          <w:bCs/>
          <w:sz w:val="22"/>
          <w:szCs w:val="22"/>
        </w:rPr>
        <w:t xml:space="preserve"> del mes y año referido, respectivamente, a través del Sistema de Acceso a la Información Mexiquense (SAIMEX), en el que se les otorgó un plazo de siete días hábiles posteriores a la misma, para que manifestaran lo que a su derecho conviniera y formularan alegatos.</w:t>
      </w:r>
    </w:p>
    <w:p w14:paraId="395BDB15" w14:textId="77777777" w:rsidR="00483214" w:rsidRPr="00ED5C85" w:rsidRDefault="00483214" w:rsidP="00483214">
      <w:pPr>
        <w:autoSpaceDE w:val="0"/>
        <w:autoSpaceDN w:val="0"/>
        <w:adjustRightInd w:val="0"/>
        <w:spacing w:line="360" w:lineRule="auto"/>
        <w:ind w:right="-28"/>
        <w:contextualSpacing/>
        <w:jc w:val="both"/>
        <w:rPr>
          <w:rFonts w:ascii="Palatino Linotype" w:eastAsia="Batang" w:hAnsi="Palatino Linotype" w:cs="Tahoma"/>
          <w:bCs/>
          <w:sz w:val="22"/>
          <w:szCs w:val="22"/>
        </w:rPr>
      </w:pPr>
    </w:p>
    <w:p w14:paraId="5AF3645F" w14:textId="224B35FF" w:rsidR="00483214" w:rsidRPr="0065757E" w:rsidRDefault="00483214" w:rsidP="0065757E">
      <w:pPr>
        <w:spacing w:line="360" w:lineRule="auto"/>
        <w:jc w:val="both"/>
        <w:rPr>
          <w:rFonts w:ascii="Palatino Linotype" w:hAnsi="Palatino Linotype" w:cs="Tahoma"/>
          <w:color w:val="0D0D0D" w:themeColor="text1" w:themeTint="F2"/>
          <w:sz w:val="22"/>
          <w:szCs w:val="22"/>
        </w:rPr>
      </w:pPr>
      <w:r>
        <w:rPr>
          <w:rFonts w:ascii="Palatino Linotype" w:eastAsia="Palatino Linotype" w:hAnsi="Palatino Linotype" w:cs="Palatino Linotype"/>
          <w:b/>
          <w:bCs/>
          <w:sz w:val="22"/>
          <w:szCs w:val="22"/>
          <w:lang w:val="es-ES"/>
        </w:rPr>
        <w:t>c</w:t>
      </w:r>
      <w:r w:rsidRPr="00ED5C85">
        <w:rPr>
          <w:rFonts w:ascii="Palatino Linotype" w:eastAsia="Palatino Linotype" w:hAnsi="Palatino Linotype" w:cs="Palatino Linotype"/>
          <w:b/>
          <w:bCs/>
          <w:sz w:val="22"/>
          <w:szCs w:val="22"/>
          <w:lang w:val="es-ES"/>
        </w:rPr>
        <w:t xml:space="preserve">) </w:t>
      </w:r>
      <w:r w:rsidRPr="00ED5C85">
        <w:rPr>
          <w:rFonts w:ascii="Palatino Linotype" w:hAnsi="Palatino Linotype" w:cs="Tahoma"/>
          <w:b/>
          <w:bCs/>
          <w:color w:val="0D0D0D" w:themeColor="text1" w:themeTint="F2"/>
          <w:sz w:val="22"/>
          <w:szCs w:val="22"/>
        </w:rPr>
        <w:t xml:space="preserve">Informe Justificado o Manifestaciones. </w:t>
      </w:r>
      <w:r w:rsidR="0065757E">
        <w:rPr>
          <w:rFonts w:ascii="Palatino Linotype" w:hAnsi="Palatino Linotype" w:cs="Tahoma"/>
          <w:color w:val="0D0D0D" w:themeColor="text1" w:themeTint="F2"/>
          <w:sz w:val="22"/>
          <w:szCs w:val="22"/>
        </w:rPr>
        <w:t xml:space="preserve">Las partes fueron omisas en realizar manifestaciones que a su derecho conviniera y asistiera. </w:t>
      </w:r>
    </w:p>
    <w:p w14:paraId="0D08C8F1" w14:textId="77777777" w:rsidR="0065757E" w:rsidRDefault="0065757E" w:rsidP="0065757E">
      <w:pPr>
        <w:spacing w:line="360" w:lineRule="auto"/>
        <w:jc w:val="both"/>
        <w:rPr>
          <w:rFonts w:ascii="Palatino Linotype" w:eastAsia="Palatino Linotype" w:hAnsi="Palatino Linotype" w:cs="Palatino Linotype"/>
          <w:sz w:val="22"/>
          <w:szCs w:val="22"/>
          <w:lang w:val="es-ES"/>
        </w:rPr>
      </w:pPr>
    </w:p>
    <w:p w14:paraId="765E1483" w14:textId="3C6D466B"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b/>
          <w:bCs/>
          <w:sz w:val="22"/>
          <w:szCs w:val="22"/>
          <w:lang w:val="es-ES"/>
        </w:rPr>
        <w:t xml:space="preserve">d) Ampliación de plazo para resolver. </w:t>
      </w:r>
      <w:r w:rsidRPr="00747820">
        <w:rPr>
          <w:rFonts w:ascii="Palatino Linotype" w:eastAsia="Palatino Linotype" w:hAnsi="Palatino Linotype" w:cs="Palatino Linotype"/>
          <w:sz w:val="22"/>
          <w:szCs w:val="22"/>
          <w:lang w:val="es-ES"/>
        </w:rPr>
        <w:t xml:space="preserve">El </w:t>
      </w:r>
      <w:r w:rsidR="009F1D77">
        <w:rPr>
          <w:rFonts w:ascii="Palatino Linotype" w:eastAsia="Palatino Linotype" w:hAnsi="Palatino Linotype" w:cs="Palatino Linotype"/>
          <w:sz w:val="22"/>
          <w:szCs w:val="22"/>
          <w:lang w:val="es-ES"/>
        </w:rPr>
        <w:t xml:space="preserve">doce </w:t>
      </w:r>
      <w:r w:rsidRPr="00747820">
        <w:rPr>
          <w:rFonts w:ascii="Palatino Linotype" w:eastAsia="Palatino Linotype" w:hAnsi="Palatino Linotype" w:cs="Palatino Linotype"/>
          <w:sz w:val="22"/>
          <w:szCs w:val="22"/>
          <w:lang w:val="es-ES"/>
        </w:rPr>
        <w:t>de mayo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245DA8E" w14:textId="77777777" w:rsidR="00747820" w:rsidRPr="00747820" w:rsidRDefault="00747820" w:rsidP="00747820">
      <w:pPr>
        <w:spacing w:line="360" w:lineRule="auto"/>
        <w:jc w:val="both"/>
        <w:rPr>
          <w:rFonts w:ascii="Palatino Linotype" w:eastAsia="Palatino Linotype" w:hAnsi="Palatino Linotype" w:cs="Palatino Linotype"/>
          <w:b/>
          <w:bCs/>
          <w:sz w:val="22"/>
          <w:szCs w:val="22"/>
        </w:rPr>
      </w:pPr>
    </w:p>
    <w:p w14:paraId="1CDE41E5"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92AC89"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36F1BC0B"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C7B547"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72826957"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1014E3"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53FDF9B1"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60E21A"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 xml:space="preserve"> </w:t>
      </w:r>
    </w:p>
    <w:p w14:paraId="0CCEE161"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7A90939"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2AD3B862" w14:textId="77777777" w:rsidR="00747820" w:rsidRPr="00747820" w:rsidRDefault="00747820" w:rsidP="00747820">
      <w:pPr>
        <w:numPr>
          <w:ilvl w:val="0"/>
          <w:numId w:val="8"/>
        </w:num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b/>
          <w:bCs/>
          <w:sz w:val="22"/>
          <w:szCs w:val="22"/>
        </w:rPr>
        <w:lastRenderedPageBreak/>
        <w:t>Complejidad del asunto:</w:t>
      </w:r>
      <w:r w:rsidRPr="0074782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7555801"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401DCE05" w14:textId="77777777" w:rsidR="00747820" w:rsidRPr="00747820" w:rsidRDefault="00747820" w:rsidP="00747820">
      <w:pPr>
        <w:numPr>
          <w:ilvl w:val="0"/>
          <w:numId w:val="8"/>
        </w:num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b/>
          <w:bCs/>
          <w:sz w:val="22"/>
          <w:szCs w:val="22"/>
        </w:rPr>
        <w:t>Actividad Procesal del interesado:</w:t>
      </w:r>
      <w:r w:rsidRPr="00747820">
        <w:rPr>
          <w:rFonts w:ascii="Palatino Linotype" w:eastAsia="Palatino Linotype" w:hAnsi="Palatino Linotype" w:cs="Palatino Linotype"/>
          <w:sz w:val="22"/>
          <w:szCs w:val="22"/>
        </w:rPr>
        <w:t xml:space="preserve"> Acciones u omisiones del interesado.</w:t>
      </w:r>
    </w:p>
    <w:p w14:paraId="52755D5F"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7B8BF141" w14:textId="77777777" w:rsidR="00747820" w:rsidRPr="00747820" w:rsidRDefault="00747820" w:rsidP="00747820">
      <w:pPr>
        <w:numPr>
          <w:ilvl w:val="0"/>
          <w:numId w:val="8"/>
        </w:num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b/>
          <w:bCs/>
          <w:sz w:val="22"/>
          <w:szCs w:val="22"/>
        </w:rPr>
        <w:t>Conducta de la Autoridad:</w:t>
      </w:r>
      <w:r w:rsidRPr="0074782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2B35275"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746F387A" w14:textId="77777777" w:rsidR="00747820" w:rsidRPr="00747820" w:rsidRDefault="00747820" w:rsidP="00747820">
      <w:pPr>
        <w:numPr>
          <w:ilvl w:val="0"/>
          <w:numId w:val="8"/>
        </w:num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b/>
          <w:bCs/>
          <w:sz w:val="22"/>
          <w:szCs w:val="22"/>
        </w:rPr>
        <w:t>La afectación generada en la situación jurídica de la persona involucrada en el proceso:</w:t>
      </w:r>
      <w:r w:rsidRPr="00747820">
        <w:rPr>
          <w:rFonts w:ascii="Palatino Linotype" w:eastAsia="Palatino Linotype" w:hAnsi="Palatino Linotype" w:cs="Palatino Linotype"/>
          <w:sz w:val="22"/>
          <w:szCs w:val="22"/>
        </w:rPr>
        <w:t xml:space="preserve"> Violación a sus derechos humanos.</w:t>
      </w:r>
    </w:p>
    <w:p w14:paraId="69D6A8B0"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6B125841"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D09A2B"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12B73479"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747820">
        <w:rPr>
          <w:rFonts w:ascii="Palatino Linotype" w:eastAsia="Palatino Linotype" w:hAnsi="Palatino Linotype" w:cs="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747820">
        <w:rPr>
          <w:rFonts w:ascii="Palatino Linotype" w:eastAsia="Palatino Linotype" w:hAnsi="Palatino Linotype" w:cs="Palatino Linotype"/>
          <w:sz w:val="22"/>
          <w:szCs w:val="22"/>
        </w:rPr>
        <w:t>.”, visible en la Gaceta del Seminario Judicial de la Federación con el registro digital 205635.</w:t>
      </w:r>
    </w:p>
    <w:p w14:paraId="1964B910"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481C49A4"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747820">
        <w:rPr>
          <w:rFonts w:ascii="Palatino Linotype" w:eastAsia="Palatino Linotype" w:hAnsi="Palatino Linotype" w:cs="Palatino Linotype"/>
          <w:sz w:val="22"/>
          <w:szCs w:val="22"/>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420694"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000301C2"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E67267B"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263BE49C"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w:t>
      </w:r>
      <w:r w:rsidRPr="00747820">
        <w:rPr>
          <w:rFonts w:ascii="Palatino Linotype" w:eastAsia="Palatino Linotype" w:hAnsi="Palatino Linotype" w:cs="Palatino Linotype"/>
          <w:b/>
          <w:bCs/>
          <w:sz w:val="22"/>
          <w:szCs w:val="22"/>
        </w:rPr>
        <w:t>PLAZO RAZONABLE PARA RESOLVER. DIMENSIÓN Y EFECTOS DE ESTE CONCEPTO CUANDO SE ADUCE EXCESIVA CARGA DE TRABAJO</w:t>
      </w:r>
      <w:r w:rsidRPr="00747820">
        <w:rPr>
          <w:rFonts w:ascii="Palatino Linotype" w:eastAsia="Palatino Linotype" w:hAnsi="Palatino Linotype" w:cs="Palatino Linotype"/>
          <w:sz w:val="22"/>
          <w:szCs w:val="22"/>
        </w:rPr>
        <w:t>.” consultable en el Seminario Judicial de la Federación y su gaceta, con el registro digital 2002351.</w:t>
      </w:r>
    </w:p>
    <w:p w14:paraId="62BE0136"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2E415038"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w:t>
      </w:r>
      <w:r w:rsidRPr="00747820">
        <w:rPr>
          <w:rFonts w:ascii="Palatino Linotype" w:eastAsia="Palatino Linotype" w:hAnsi="Palatino Linotype" w:cs="Palatino Linotype"/>
          <w:b/>
          <w:bCs/>
          <w:sz w:val="22"/>
          <w:szCs w:val="22"/>
        </w:rPr>
        <w:t>PLAZO RAZONABLE PARA RESOLVER. CONCEPTO Y ELEMENTOS QUE LO INTEGRAN A LA LUZ DEL DERECHO INTERNACIONAL DE LOS DERECHOS HUMANOS</w:t>
      </w:r>
      <w:r w:rsidRPr="00747820">
        <w:rPr>
          <w:rFonts w:ascii="Palatino Linotype" w:eastAsia="Palatino Linotype" w:hAnsi="Palatino Linotype" w:cs="Palatino Linotype"/>
          <w:sz w:val="22"/>
          <w:szCs w:val="22"/>
        </w:rPr>
        <w:t>.”, visible en el Seminario Judicial de la Federación y su gaceta, con el registro digital 2002350.</w:t>
      </w:r>
    </w:p>
    <w:p w14:paraId="1AAF3D2D"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p>
    <w:p w14:paraId="4FCAB01A" w14:textId="77777777" w:rsidR="00747820" w:rsidRPr="00747820" w:rsidRDefault="00747820" w:rsidP="00747820">
      <w:pPr>
        <w:spacing w:line="360" w:lineRule="auto"/>
        <w:jc w:val="both"/>
        <w:rPr>
          <w:rFonts w:ascii="Palatino Linotype" w:eastAsia="Palatino Linotype" w:hAnsi="Palatino Linotype" w:cs="Palatino Linotype"/>
          <w:sz w:val="22"/>
          <w:szCs w:val="22"/>
        </w:rPr>
      </w:pPr>
      <w:r w:rsidRPr="0074782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5136DC" w14:textId="77777777" w:rsidR="00483214" w:rsidRPr="00ED5C85" w:rsidRDefault="00483214" w:rsidP="00483214">
      <w:pPr>
        <w:spacing w:line="360" w:lineRule="auto"/>
        <w:ind w:right="-28"/>
        <w:contextualSpacing/>
        <w:jc w:val="both"/>
        <w:rPr>
          <w:rFonts w:ascii="Palatino Linotype" w:eastAsia="Calibri" w:hAnsi="Palatino Linotype" w:cs="Tahoma"/>
          <w:b/>
          <w:sz w:val="22"/>
          <w:szCs w:val="22"/>
          <w:lang w:eastAsia="en-US"/>
        </w:rPr>
      </w:pPr>
    </w:p>
    <w:p w14:paraId="6DB278D3" w14:textId="67C30310" w:rsidR="00483214" w:rsidRPr="00ED5C85" w:rsidRDefault="0021688B" w:rsidP="00483214">
      <w:pPr>
        <w:spacing w:line="360" w:lineRule="auto"/>
        <w:jc w:val="both"/>
        <w:rPr>
          <w:rFonts w:ascii="Palatino Linotype" w:eastAsia="Palatino Linotype" w:hAnsi="Palatino Linotype" w:cs="Palatino Linotype"/>
          <w:sz w:val="22"/>
          <w:szCs w:val="22"/>
          <w:lang w:val="es-ES"/>
        </w:rPr>
      </w:pPr>
      <w:r>
        <w:rPr>
          <w:rFonts w:ascii="Palatino Linotype" w:eastAsia="Palatino Linotype" w:hAnsi="Palatino Linotype" w:cs="Palatino Linotype"/>
          <w:b/>
          <w:bCs/>
          <w:sz w:val="22"/>
          <w:szCs w:val="22"/>
          <w:lang w:val="es-ES"/>
        </w:rPr>
        <w:t>e</w:t>
      </w:r>
      <w:r w:rsidR="00483214" w:rsidRPr="00ED5C85">
        <w:rPr>
          <w:rFonts w:ascii="Palatino Linotype" w:eastAsia="Palatino Linotype" w:hAnsi="Palatino Linotype" w:cs="Palatino Linotype"/>
          <w:b/>
          <w:bCs/>
          <w:sz w:val="22"/>
          <w:szCs w:val="22"/>
          <w:lang w:val="es-ES"/>
        </w:rPr>
        <w:t xml:space="preserve">) Cierre de Instrucción: </w:t>
      </w:r>
      <w:r w:rsidR="00483214" w:rsidRPr="00ED5C85">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sz w:val="22"/>
          <w:szCs w:val="22"/>
        </w:rPr>
        <w:t xml:space="preserve">tres de agosto de </w:t>
      </w:r>
      <w:r w:rsidR="00483214" w:rsidRPr="00ED5C85">
        <w:rPr>
          <w:rFonts w:ascii="Palatino Linotype" w:eastAsia="Palatino Linotype" w:hAnsi="Palatino Linotype" w:cs="Palatino Linotype"/>
          <w:sz w:val="22"/>
          <w:szCs w:val="22"/>
          <w:lang w:val="es-ES"/>
        </w:rPr>
        <w:t>dos mil veintidós</w:t>
      </w:r>
      <w:r w:rsidR="00483214" w:rsidRPr="00ED5C85">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w:t>
      </w:r>
      <w:r w:rsidR="00483214" w:rsidRPr="00ED5C85">
        <w:rPr>
          <w:rFonts w:ascii="Palatino Linotype" w:eastAsia="Palatino Linotype" w:hAnsi="Palatino Linotype" w:cs="Palatino Linotype"/>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483214" w:rsidRPr="00ED5C85">
        <w:rPr>
          <w:rFonts w:ascii="Palatino Linotype" w:eastAsia="Palatino Linotype" w:hAnsi="Palatino Linotype" w:cs="Palatino Linotype"/>
          <w:sz w:val="22"/>
          <w:szCs w:val="22"/>
          <w:lang w:val="es-ES"/>
        </w:rPr>
        <w:t>Sistema de Acceso a la Información Mexiquense (SAIMEX)</w:t>
      </w:r>
      <w:r w:rsidR="00483214" w:rsidRPr="00ED5C85">
        <w:rPr>
          <w:rFonts w:ascii="Palatino Linotype" w:eastAsia="Palatino Linotype" w:hAnsi="Palatino Linotype" w:cs="Palatino Linotype"/>
          <w:sz w:val="22"/>
          <w:szCs w:val="22"/>
        </w:rPr>
        <w:t>.</w:t>
      </w:r>
    </w:p>
    <w:p w14:paraId="72D22DDC" w14:textId="77777777" w:rsidR="00483214" w:rsidRPr="00ED5C85" w:rsidRDefault="00483214" w:rsidP="00483214">
      <w:pPr>
        <w:spacing w:line="360" w:lineRule="auto"/>
        <w:jc w:val="both"/>
        <w:rPr>
          <w:rFonts w:ascii="Palatino Linotype" w:eastAsia="Palatino Linotype" w:hAnsi="Palatino Linotype" w:cs="Palatino Linotype"/>
          <w:sz w:val="22"/>
          <w:szCs w:val="22"/>
        </w:rPr>
      </w:pPr>
    </w:p>
    <w:p w14:paraId="043650D4" w14:textId="77777777" w:rsidR="00483214" w:rsidRPr="00ED5C85" w:rsidRDefault="00483214" w:rsidP="00483214">
      <w:pPr>
        <w:spacing w:line="360" w:lineRule="auto"/>
        <w:jc w:val="both"/>
        <w:rPr>
          <w:rFonts w:ascii="Palatino Linotype" w:eastAsia="Palatino Linotype" w:hAnsi="Palatino Linotype" w:cs="Palatino Linotype"/>
          <w:sz w:val="22"/>
          <w:szCs w:val="22"/>
        </w:rPr>
      </w:pPr>
      <w:r w:rsidRPr="00ED5C85">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32C78AE4" w14:textId="77777777" w:rsidR="00483214" w:rsidRPr="00ED5C85" w:rsidRDefault="00483214" w:rsidP="00483214">
      <w:pPr>
        <w:spacing w:line="360" w:lineRule="auto"/>
        <w:jc w:val="both"/>
        <w:rPr>
          <w:rFonts w:ascii="Palatino Linotype" w:eastAsia="Palatino Linotype" w:hAnsi="Palatino Linotype" w:cs="Palatino Linotype"/>
          <w:b/>
          <w:bCs/>
          <w:sz w:val="22"/>
          <w:szCs w:val="22"/>
        </w:rPr>
      </w:pPr>
    </w:p>
    <w:p w14:paraId="2C28174F" w14:textId="77777777" w:rsidR="00483214" w:rsidRPr="00ED5C85" w:rsidRDefault="00483214" w:rsidP="00483214">
      <w:pPr>
        <w:spacing w:line="360" w:lineRule="auto"/>
        <w:jc w:val="center"/>
        <w:rPr>
          <w:rFonts w:ascii="Palatino Linotype" w:eastAsia="Palatino Linotype" w:hAnsi="Palatino Linotype" w:cs="Palatino Linotype"/>
          <w:b/>
          <w:bCs/>
          <w:sz w:val="22"/>
          <w:szCs w:val="22"/>
          <w:lang w:val="es-ES"/>
        </w:rPr>
      </w:pPr>
      <w:r w:rsidRPr="00ED5C85">
        <w:rPr>
          <w:rFonts w:ascii="Palatino Linotype" w:eastAsia="Palatino Linotype" w:hAnsi="Palatino Linotype" w:cs="Palatino Linotype"/>
          <w:b/>
          <w:bCs/>
          <w:sz w:val="22"/>
          <w:szCs w:val="22"/>
          <w:lang w:val="es-ES"/>
        </w:rPr>
        <w:t>C O N S I D E R A N D O S:</w:t>
      </w:r>
    </w:p>
    <w:p w14:paraId="1912FA4F" w14:textId="77777777" w:rsidR="00483214" w:rsidRPr="00ED5C85" w:rsidRDefault="00483214" w:rsidP="00483214">
      <w:pPr>
        <w:spacing w:line="360" w:lineRule="auto"/>
        <w:jc w:val="both"/>
        <w:rPr>
          <w:rFonts w:ascii="Palatino Linotype" w:eastAsia="Palatino Linotype" w:hAnsi="Palatino Linotype" w:cs="Palatino Linotype"/>
          <w:b/>
          <w:bCs/>
          <w:sz w:val="22"/>
          <w:szCs w:val="22"/>
        </w:rPr>
      </w:pPr>
    </w:p>
    <w:p w14:paraId="08195C8E" w14:textId="77777777" w:rsidR="00483214" w:rsidRPr="00ED5C85" w:rsidRDefault="00483214" w:rsidP="00483214">
      <w:pPr>
        <w:spacing w:line="360" w:lineRule="auto"/>
        <w:jc w:val="both"/>
        <w:rPr>
          <w:rFonts w:ascii="Palatino Linotype" w:eastAsia="Calibri" w:hAnsi="Palatino Linotype" w:cs="Tahoma"/>
          <w:b/>
          <w:color w:val="000000"/>
          <w:sz w:val="22"/>
          <w:lang w:val="es-ES"/>
        </w:rPr>
      </w:pPr>
      <w:r w:rsidRPr="00ED5C85">
        <w:rPr>
          <w:rFonts w:ascii="Palatino Linotype" w:eastAsia="Calibri" w:hAnsi="Palatino Linotype" w:cs="Tahoma"/>
          <w:b/>
          <w:color w:val="000000"/>
          <w:sz w:val="22"/>
          <w:lang w:val="es-ES"/>
        </w:rPr>
        <w:t>PRIMERO. Competencia.</w:t>
      </w:r>
    </w:p>
    <w:p w14:paraId="50005B5F" w14:textId="77777777" w:rsidR="00483214" w:rsidRPr="00ED5C85" w:rsidRDefault="00483214" w:rsidP="00483214">
      <w:pPr>
        <w:spacing w:line="360" w:lineRule="auto"/>
        <w:jc w:val="both"/>
        <w:rPr>
          <w:rFonts w:ascii="Palatino Linotype" w:eastAsia="Calibri" w:hAnsi="Palatino Linotype" w:cs="Tahoma"/>
          <w:b/>
          <w:color w:val="000000"/>
          <w:sz w:val="22"/>
          <w:lang w:val="es-ES"/>
        </w:rPr>
      </w:pPr>
    </w:p>
    <w:p w14:paraId="38BE36A9" w14:textId="77777777" w:rsidR="00483214" w:rsidRPr="00ED5C85" w:rsidRDefault="00483214" w:rsidP="00483214">
      <w:pPr>
        <w:spacing w:line="360" w:lineRule="auto"/>
        <w:jc w:val="both"/>
        <w:rPr>
          <w:rFonts w:ascii="Palatino Linotype" w:eastAsia="Calibri" w:hAnsi="Palatino Linotype" w:cs="Tahoma"/>
          <w:b/>
          <w:bCs/>
          <w:color w:val="000000"/>
          <w:sz w:val="22"/>
        </w:rPr>
      </w:pPr>
      <w:r w:rsidRPr="00ED5C85">
        <w:rPr>
          <w:rFonts w:ascii="Palatino Linotype" w:eastAsia="Calibri" w:hAnsi="Palatino Linotype"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ED5C85">
        <w:rPr>
          <w:rFonts w:ascii="Palatino Linotype" w:eastAsia="Calibri" w:hAnsi="Palatino Linotype" w:cs="Tahoma"/>
          <w:color w:val="000000"/>
          <w:sz w:val="22"/>
          <w:lang w:val="x-none"/>
        </w:rPr>
        <w:t>, trigésimo primero</w:t>
      </w:r>
      <w:r w:rsidRPr="00ED5C85">
        <w:rPr>
          <w:rFonts w:ascii="Palatino Linotype" w:eastAsia="Calibri" w:hAnsi="Palatino Linotype"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ED5C85">
        <w:rPr>
          <w:rFonts w:ascii="Palatino Linotype" w:eastAsia="Calibri" w:hAnsi="Palatino Linotype" w:cs="Tahoma"/>
          <w:b/>
          <w:bCs/>
          <w:color w:val="000000"/>
          <w:sz w:val="22"/>
        </w:rPr>
        <w:t xml:space="preserve"> </w:t>
      </w:r>
      <w:r w:rsidRPr="00ED5C85">
        <w:rPr>
          <w:rFonts w:ascii="Palatino Linotype" w:eastAsia="Calibri" w:hAnsi="Palatino Linotype" w:cs="Tahoma"/>
          <w:color w:val="000000"/>
          <w:sz w:val="22"/>
        </w:rPr>
        <w:t>Información Pública y Protección de Datos Personales del Estado de México y Municipios.</w:t>
      </w:r>
    </w:p>
    <w:p w14:paraId="7443C17D" w14:textId="77777777" w:rsidR="00483214" w:rsidRPr="00ED5C85" w:rsidRDefault="00483214" w:rsidP="00483214">
      <w:pPr>
        <w:spacing w:line="360" w:lineRule="auto"/>
        <w:jc w:val="both"/>
        <w:rPr>
          <w:rFonts w:ascii="Palatino Linotype" w:eastAsia="Calibri" w:hAnsi="Palatino Linotype" w:cs="Tahoma"/>
          <w:color w:val="000000"/>
          <w:sz w:val="22"/>
        </w:rPr>
      </w:pPr>
    </w:p>
    <w:p w14:paraId="6662DF47" w14:textId="77777777" w:rsidR="00483214" w:rsidRPr="00ED5C85" w:rsidRDefault="00483214" w:rsidP="00483214">
      <w:pPr>
        <w:spacing w:line="360" w:lineRule="auto"/>
        <w:jc w:val="both"/>
        <w:rPr>
          <w:rFonts w:ascii="Palatino Linotype" w:hAnsi="Palatino Linotype" w:cs="Tahoma"/>
          <w:b/>
          <w:bCs/>
          <w:sz w:val="22"/>
          <w:szCs w:val="22"/>
          <w:lang w:eastAsia="es-ES"/>
        </w:rPr>
      </w:pPr>
      <w:r w:rsidRPr="00ED5C85">
        <w:rPr>
          <w:rFonts w:ascii="Palatino Linotype" w:hAnsi="Palatino Linotype" w:cs="Tahoma"/>
          <w:b/>
          <w:bCs/>
          <w:sz w:val="22"/>
          <w:szCs w:val="22"/>
          <w:lang w:eastAsia="es-ES"/>
        </w:rPr>
        <w:t>SEGUNDO. Causales de procedencia.</w:t>
      </w:r>
    </w:p>
    <w:p w14:paraId="7A1CA532" w14:textId="77777777" w:rsidR="00483214" w:rsidRPr="00ED5C85" w:rsidRDefault="00483214" w:rsidP="00483214">
      <w:pPr>
        <w:spacing w:line="360" w:lineRule="auto"/>
        <w:jc w:val="both"/>
        <w:rPr>
          <w:rFonts w:ascii="Palatino Linotype" w:hAnsi="Palatino Linotype" w:cs="Tahoma"/>
          <w:bCs/>
          <w:sz w:val="22"/>
          <w:szCs w:val="22"/>
          <w:lang w:eastAsia="es-ES"/>
        </w:rPr>
      </w:pPr>
    </w:p>
    <w:p w14:paraId="37FA596A" w14:textId="77777777" w:rsidR="00483214" w:rsidRPr="00ED5C85" w:rsidRDefault="00483214" w:rsidP="00483214">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4500DE" w14:textId="77777777" w:rsidR="00483214" w:rsidRPr="00ED5C85" w:rsidRDefault="00483214" w:rsidP="00483214">
      <w:pPr>
        <w:spacing w:line="360" w:lineRule="auto"/>
        <w:jc w:val="both"/>
        <w:rPr>
          <w:rFonts w:ascii="Palatino Linotype" w:hAnsi="Palatino Linotype" w:cs="Tahoma"/>
          <w:bCs/>
          <w:sz w:val="22"/>
          <w:szCs w:val="22"/>
          <w:lang w:eastAsia="es-ES"/>
        </w:rPr>
      </w:pPr>
    </w:p>
    <w:p w14:paraId="643EF174" w14:textId="77777777" w:rsidR="00483214" w:rsidRDefault="00483214" w:rsidP="00483214">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 xml:space="preserve">En el presente caso, </w:t>
      </w:r>
      <w:r w:rsidRPr="00ED5C85">
        <w:rPr>
          <w:rFonts w:ascii="Palatino Linotype" w:hAnsi="Palatino Linotype" w:cs="Tahoma"/>
          <w:b/>
          <w:sz w:val="22"/>
          <w:szCs w:val="22"/>
          <w:lang w:eastAsia="es-ES"/>
        </w:rPr>
        <w:t>no se actualiza alguna de las causales de improcedencia</w:t>
      </w:r>
      <w:r w:rsidRPr="00ED5C85">
        <w:rPr>
          <w:rFonts w:ascii="Palatino Linotype" w:hAnsi="Palatino Linotype" w:cs="Tahoma"/>
          <w:bCs/>
          <w:sz w:val="22"/>
          <w:szCs w:val="22"/>
          <w:lang w:eastAsia="es-ES"/>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5DC1E0CE" w14:textId="77777777" w:rsidR="00483214" w:rsidRPr="00ED5C85" w:rsidRDefault="00483214" w:rsidP="00483214">
      <w:pPr>
        <w:spacing w:line="360" w:lineRule="auto"/>
        <w:jc w:val="both"/>
        <w:rPr>
          <w:rFonts w:ascii="Palatino Linotype" w:hAnsi="Palatino Linotype" w:cs="Tahoma"/>
          <w:bCs/>
          <w:sz w:val="22"/>
          <w:szCs w:val="22"/>
          <w:lang w:eastAsia="es-ES"/>
        </w:rPr>
      </w:pPr>
    </w:p>
    <w:p w14:paraId="4C1C72DD" w14:textId="2EC84761" w:rsidR="004E1AC0" w:rsidRDefault="00483214" w:rsidP="00483214">
      <w:pPr>
        <w:spacing w:line="360" w:lineRule="auto"/>
        <w:jc w:val="both"/>
        <w:rPr>
          <w:rFonts w:ascii="Palatino Linotype" w:hAnsi="Palatino Linotype" w:cs="Tahoma"/>
          <w:bCs/>
          <w:sz w:val="22"/>
          <w:szCs w:val="22"/>
          <w:lang w:eastAsia="es-ES"/>
        </w:rPr>
      </w:pPr>
      <w:r w:rsidRPr="00ED5C85">
        <w:rPr>
          <w:rFonts w:ascii="Palatino Linotype" w:hAnsi="Palatino Linotype" w:cs="Tahoma"/>
          <w:bCs/>
          <w:sz w:val="22"/>
          <w:szCs w:val="22"/>
          <w:lang w:eastAsia="es-ES"/>
        </w:rPr>
        <w:t>Asimismo, del análisis de las constancias del expediente electrónico, se advierte que se actualizan las causales de procedencia de los Recursos de Revisión señaladas en el artículo 179, fracci</w:t>
      </w:r>
      <w:r>
        <w:rPr>
          <w:rFonts w:ascii="Palatino Linotype" w:hAnsi="Palatino Linotype" w:cs="Tahoma"/>
          <w:bCs/>
          <w:sz w:val="22"/>
          <w:szCs w:val="22"/>
          <w:lang w:eastAsia="es-ES"/>
        </w:rPr>
        <w:t>ón</w:t>
      </w:r>
      <w:r w:rsidRPr="00ED5C85">
        <w:rPr>
          <w:rFonts w:ascii="Palatino Linotype" w:hAnsi="Palatino Linotype" w:cs="Tahoma"/>
          <w:bCs/>
          <w:sz w:val="22"/>
          <w:szCs w:val="22"/>
          <w:lang w:eastAsia="es-ES"/>
        </w:rPr>
        <w:t xml:space="preserve"> V</w:t>
      </w:r>
      <w:r w:rsidR="007424B0">
        <w:rPr>
          <w:rFonts w:ascii="Palatino Linotype" w:hAnsi="Palatino Linotype" w:cs="Tahoma"/>
          <w:bCs/>
          <w:sz w:val="22"/>
          <w:szCs w:val="22"/>
          <w:lang w:eastAsia="es-ES"/>
        </w:rPr>
        <w:t>II</w:t>
      </w:r>
      <w:r>
        <w:rPr>
          <w:rFonts w:ascii="Palatino Linotype" w:hAnsi="Palatino Linotype" w:cs="Tahoma"/>
          <w:bCs/>
          <w:sz w:val="22"/>
          <w:szCs w:val="22"/>
          <w:lang w:eastAsia="es-ES"/>
        </w:rPr>
        <w:t>I,</w:t>
      </w:r>
      <w:r w:rsidRPr="00ED5C85">
        <w:rPr>
          <w:rFonts w:ascii="Palatino Linotype" w:hAnsi="Palatino Linotype" w:cs="Tahoma"/>
          <w:bCs/>
          <w:sz w:val="22"/>
          <w:szCs w:val="22"/>
          <w:lang w:eastAsia="es-ES"/>
        </w:rPr>
        <w:t xml:space="preserve"> de la Ley de Transparencia y Acceso a la Información Pública del Estado de México y Municipios, pues el Recurrente se inconformó </w:t>
      </w:r>
      <w:r w:rsidR="004E1AC0">
        <w:rPr>
          <w:rFonts w:ascii="Palatino Linotype" w:hAnsi="Palatino Linotype" w:cs="Tahoma"/>
          <w:bCs/>
          <w:sz w:val="22"/>
          <w:szCs w:val="22"/>
          <w:lang w:eastAsia="es-ES"/>
        </w:rPr>
        <w:t xml:space="preserve">por la puesta a disposición en una modalidad </w:t>
      </w:r>
      <w:r w:rsidR="00383DF0">
        <w:rPr>
          <w:rFonts w:ascii="Palatino Linotype" w:hAnsi="Palatino Linotype" w:cs="Tahoma"/>
          <w:bCs/>
          <w:sz w:val="22"/>
          <w:szCs w:val="22"/>
          <w:lang w:eastAsia="es-ES"/>
        </w:rPr>
        <w:t>distinta a la solicitada.</w:t>
      </w:r>
    </w:p>
    <w:p w14:paraId="0C097B05" w14:textId="77777777" w:rsidR="007424B0" w:rsidRDefault="007424B0" w:rsidP="00483214">
      <w:pPr>
        <w:spacing w:line="360" w:lineRule="auto"/>
        <w:jc w:val="both"/>
        <w:rPr>
          <w:rFonts w:ascii="Palatino Linotype" w:hAnsi="Palatino Linotype" w:cs="Tahoma"/>
          <w:b/>
          <w:bCs/>
          <w:sz w:val="22"/>
          <w:szCs w:val="22"/>
          <w:lang w:eastAsia="es-ES"/>
        </w:rPr>
      </w:pPr>
    </w:p>
    <w:p w14:paraId="13A6E10F" w14:textId="620C46EA" w:rsidR="00483214" w:rsidRPr="00ED5C85" w:rsidRDefault="00483214" w:rsidP="00483214">
      <w:pPr>
        <w:spacing w:line="360" w:lineRule="auto"/>
        <w:jc w:val="both"/>
        <w:rPr>
          <w:rFonts w:ascii="Palatino Linotype" w:hAnsi="Palatino Linotype" w:cs="Tahoma"/>
          <w:bCs/>
          <w:sz w:val="22"/>
          <w:szCs w:val="22"/>
          <w:lang w:eastAsia="es-ES"/>
        </w:rPr>
      </w:pPr>
      <w:r w:rsidRPr="00ED5C85">
        <w:rPr>
          <w:rFonts w:ascii="Palatino Linotype" w:hAnsi="Palatino Linotype" w:cs="Tahoma"/>
          <w:b/>
          <w:bCs/>
          <w:sz w:val="22"/>
          <w:szCs w:val="22"/>
          <w:lang w:eastAsia="es-ES"/>
        </w:rPr>
        <w:t>Causales de sobreseimiento.</w:t>
      </w:r>
    </w:p>
    <w:p w14:paraId="0414C7D5" w14:textId="77777777" w:rsidR="00483214" w:rsidRPr="00ED5C85" w:rsidRDefault="00483214" w:rsidP="00483214">
      <w:pPr>
        <w:spacing w:line="360" w:lineRule="auto"/>
        <w:jc w:val="both"/>
        <w:rPr>
          <w:rFonts w:ascii="Palatino Linotype" w:hAnsi="Palatino Linotype" w:cs="Tahoma"/>
          <w:bCs/>
          <w:sz w:val="22"/>
          <w:szCs w:val="22"/>
          <w:lang w:val="es-ES" w:eastAsia="es-ES"/>
        </w:rPr>
      </w:pPr>
    </w:p>
    <w:p w14:paraId="2C42DF84" w14:textId="77777777" w:rsidR="00483214" w:rsidRPr="00ED5C85" w:rsidRDefault="00483214" w:rsidP="00483214">
      <w:pPr>
        <w:spacing w:line="360" w:lineRule="auto"/>
        <w:jc w:val="both"/>
        <w:rPr>
          <w:rFonts w:ascii="Palatino Linotype" w:hAnsi="Palatino Linotype" w:cs="Tahoma"/>
          <w:sz w:val="22"/>
          <w:lang w:eastAsia="es-ES"/>
        </w:rPr>
      </w:pPr>
      <w:r w:rsidRPr="00ED5C85">
        <w:rPr>
          <w:rFonts w:ascii="Palatino Linotype" w:hAnsi="Palatino Linotype" w:cs="Tahoma"/>
          <w:sz w:val="22"/>
          <w:lang w:eastAsia="es-ES"/>
        </w:rPr>
        <w:t>Por ser de previo y especial pronunciamiento, este Instituto analiza si se actualiza alguna causal de sobreseimiento.</w:t>
      </w:r>
    </w:p>
    <w:p w14:paraId="4C74C3E9" w14:textId="77777777" w:rsidR="00483214" w:rsidRPr="00ED5C85" w:rsidRDefault="00483214" w:rsidP="00483214">
      <w:pPr>
        <w:spacing w:line="360" w:lineRule="auto"/>
        <w:jc w:val="both"/>
        <w:rPr>
          <w:rFonts w:ascii="Palatino Linotype" w:hAnsi="Palatino Linotype" w:cs="Tahoma"/>
          <w:sz w:val="22"/>
          <w:lang w:eastAsia="es-ES"/>
        </w:rPr>
      </w:pPr>
      <w:r w:rsidRPr="00ED5C85">
        <w:rPr>
          <w:rFonts w:ascii="Palatino Linotype" w:hAnsi="Palatino Linotype" w:cs="Tahoma"/>
          <w:sz w:val="22"/>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68CA8E6" w14:textId="77777777" w:rsidR="00483214" w:rsidRPr="00ED5C85" w:rsidRDefault="00483214" w:rsidP="00483214">
      <w:pPr>
        <w:spacing w:line="360" w:lineRule="auto"/>
        <w:jc w:val="both"/>
        <w:rPr>
          <w:rFonts w:ascii="Palatino Linotype" w:hAnsi="Palatino Linotype" w:cs="Tahoma"/>
          <w:sz w:val="22"/>
          <w:lang w:eastAsia="es-ES"/>
        </w:rPr>
      </w:pPr>
    </w:p>
    <w:p w14:paraId="4D383E92" w14:textId="77777777" w:rsidR="00483214" w:rsidRPr="00ED5C85" w:rsidRDefault="00483214" w:rsidP="00483214">
      <w:pPr>
        <w:spacing w:line="360" w:lineRule="auto"/>
        <w:jc w:val="both"/>
        <w:rPr>
          <w:rFonts w:ascii="Palatino Linotype" w:hAnsi="Palatino Linotype" w:cs="Tahoma"/>
          <w:sz w:val="22"/>
          <w:lang w:val="es-ES" w:eastAsia="es-ES"/>
        </w:rPr>
      </w:pPr>
      <w:r w:rsidRPr="00ED5C85">
        <w:rPr>
          <w:rFonts w:ascii="Palatino Linotype" w:hAnsi="Palatino Linotype" w:cs="Tahoma"/>
          <w:bCs/>
          <w:sz w:val="22"/>
          <w:lang w:val="es-ES" w:eastAsia="es-ES"/>
        </w:rPr>
        <w:t xml:space="preserve">Por tales motivos, </w:t>
      </w:r>
      <w:r w:rsidRPr="00ED5C85">
        <w:rPr>
          <w:rFonts w:ascii="Palatino Linotype" w:hAnsi="Palatino Linotype" w:cs="Tahoma"/>
          <w:sz w:val="22"/>
          <w:lang w:val="es-ES" w:eastAsia="es-ES"/>
        </w:rPr>
        <w:t>se considera procedente entrar al fondo del presente asunto.</w:t>
      </w:r>
    </w:p>
    <w:p w14:paraId="01C537AB" w14:textId="77777777" w:rsidR="00483214" w:rsidRPr="00ED5C85" w:rsidRDefault="00483214" w:rsidP="00483214">
      <w:pPr>
        <w:spacing w:line="360" w:lineRule="auto"/>
        <w:jc w:val="both"/>
        <w:rPr>
          <w:rFonts w:ascii="Palatino Linotype" w:eastAsiaTheme="minorHAnsi" w:hAnsi="Palatino Linotype" w:cstheme="minorBidi"/>
          <w:color w:val="000000" w:themeColor="text1"/>
          <w:sz w:val="22"/>
          <w:szCs w:val="22"/>
          <w:lang w:eastAsia="en-US"/>
        </w:rPr>
      </w:pPr>
    </w:p>
    <w:p w14:paraId="05F53952" w14:textId="77777777" w:rsidR="00483214" w:rsidRDefault="00483214" w:rsidP="00483214">
      <w:pPr>
        <w:spacing w:line="360" w:lineRule="auto"/>
        <w:jc w:val="both"/>
        <w:rPr>
          <w:rFonts w:ascii="Palatino Linotype" w:hAnsi="Palatino Linotype" w:cs="Tahoma"/>
          <w:b/>
          <w:bCs/>
          <w:iCs/>
          <w:sz w:val="22"/>
          <w:szCs w:val="22"/>
          <w:lang w:val="es-ES" w:eastAsia="es-ES"/>
        </w:rPr>
      </w:pPr>
      <w:r w:rsidRPr="00ED5C85">
        <w:rPr>
          <w:rFonts w:ascii="Palatino Linotype" w:hAnsi="Palatino Linotype" w:cs="Tahoma"/>
          <w:b/>
          <w:bCs/>
          <w:iCs/>
          <w:sz w:val="22"/>
          <w:szCs w:val="22"/>
          <w:lang w:val="es-ES" w:eastAsia="es-ES"/>
        </w:rPr>
        <w:t xml:space="preserve">TERCERO. Determinación de la Controversia. </w:t>
      </w:r>
    </w:p>
    <w:p w14:paraId="2BA4B9FC" w14:textId="77777777" w:rsidR="00483214" w:rsidRPr="00710DA7" w:rsidRDefault="00483214" w:rsidP="00483214">
      <w:pPr>
        <w:spacing w:line="360" w:lineRule="auto"/>
        <w:jc w:val="both"/>
        <w:rPr>
          <w:rFonts w:ascii="Palatino Linotype" w:hAnsi="Palatino Linotype" w:cs="Tahoma"/>
          <w:b/>
          <w:bCs/>
          <w:iCs/>
          <w:sz w:val="22"/>
          <w:szCs w:val="22"/>
          <w:lang w:val="es-ES" w:eastAsia="es-ES"/>
        </w:rPr>
      </w:pPr>
    </w:p>
    <w:p w14:paraId="60BC0A94" w14:textId="55903491" w:rsidR="00AF2E93" w:rsidRDefault="00483214" w:rsidP="00483214">
      <w:pPr>
        <w:spacing w:line="360" w:lineRule="auto"/>
        <w:jc w:val="both"/>
        <w:rPr>
          <w:rFonts w:ascii="Palatino Linotype" w:hAnsi="Palatino Linotype" w:cs="Tahoma"/>
          <w:bCs/>
          <w:sz w:val="22"/>
          <w:szCs w:val="22"/>
          <w:lang w:val="es-ES" w:eastAsia="es-ES"/>
        </w:rPr>
      </w:pPr>
      <w:r w:rsidRPr="00ED5C85">
        <w:rPr>
          <w:rFonts w:ascii="Palatino Linotype" w:hAnsi="Palatino Linotype" w:cs="Tahoma"/>
          <w:bCs/>
          <w:sz w:val="22"/>
          <w:szCs w:val="22"/>
          <w:lang w:val="es-ES" w:eastAsia="es-ES"/>
        </w:rPr>
        <w:t>Una vez realizado el estudio de las constancias que obran en el expediente electrónico en el que se actúa, se advierte que el Solicitante requirió</w:t>
      </w:r>
      <w:r w:rsidR="00A97F85">
        <w:rPr>
          <w:rFonts w:ascii="Palatino Linotype" w:hAnsi="Palatino Linotype" w:cs="Tahoma"/>
          <w:bCs/>
          <w:sz w:val="22"/>
          <w:szCs w:val="22"/>
          <w:lang w:val="es-ES" w:eastAsia="es-ES"/>
        </w:rPr>
        <w:t xml:space="preserve"> la nómina del </w:t>
      </w:r>
      <w:proofErr w:type="gramStart"/>
      <w:r w:rsidR="00B86027">
        <w:rPr>
          <w:rFonts w:ascii="Palatino Linotype" w:hAnsi="Palatino Linotype" w:cs="Tahoma"/>
          <w:bCs/>
          <w:sz w:val="22"/>
          <w:szCs w:val="22"/>
          <w:lang w:val="es-ES" w:eastAsia="es-ES"/>
        </w:rPr>
        <w:t>P</w:t>
      </w:r>
      <w:r w:rsidR="00A97F85">
        <w:rPr>
          <w:rFonts w:ascii="Palatino Linotype" w:hAnsi="Palatino Linotype" w:cs="Tahoma"/>
          <w:bCs/>
          <w:sz w:val="22"/>
          <w:szCs w:val="22"/>
          <w:lang w:val="es-ES" w:eastAsia="es-ES"/>
        </w:rPr>
        <w:t>residente</w:t>
      </w:r>
      <w:proofErr w:type="gramEnd"/>
      <w:r w:rsidR="00A97F85">
        <w:rPr>
          <w:rFonts w:ascii="Palatino Linotype" w:hAnsi="Palatino Linotype" w:cs="Tahoma"/>
          <w:bCs/>
          <w:sz w:val="22"/>
          <w:szCs w:val="22"/>
          <w:lang w:val="es-ES" w:eastAsia="es-ES"/>
        </w:rPr>
        <w:t xml:space="preserve"> </w:t>
      </w:r>
      <w:r w:rsidR="00B86027">
        <w:rPr>
          <w:rFonts w:ascii="Palatino Linotype" w:hAnsi="Palatino Linotype" w:cs="Tahoma"/>
          <w:bCs/>
          <w:sz w:val="22"/>
          <w:szCs w:val="22"/>
          <w:lang w:val="es-ES" w:eastAsia="es-ES"/>
        </w:rPr>
        <w:t>M</w:t>
      </w:r>
      <w:r w:rsidR="00A97F85">
        <w:rPr>
          <w:rFonts w:ascii="Palatino Linotype" w:hAnsi="Palatino Linotype" w:cs="Tahoma"/>
          <w:bCs/>
          <w:sz w:val="22"/>
          <w:szCs w:val="22"/>
          <w:lang w:val="es-ES" w:eastAsia="es-ES"/>
        </w:rPr>
        <w:t xml:space="preserve">unicipal </w:t>
      </w:r>
      <w:r w:rsidR="003A1C43">
        <w:rPr>
          <w:rFonts w:ascii="Palatino Linotype" w:hAnsi="Palatino Linotype" w:cs="Tahoma"/>
          <w:bCs/>
          <w:sz w:val="22"/>
          <w:szCs w:val="22"/>
          <w:lang w:val="es-ES" w:eastAsia="es-ES"/>
        </w:rPr>
        <w:t xml:space="preserve">del primero de enero </w:t>
      </w:r>
      <w:r w:rsidR="00B86027">
        <w:rPr>
          <w:rFonts w:ascii="Palatino Linotype" w:hAnsi="Palatino Linotype" w:cs="Tahoma"/>
          <w:bCs/>
          <w:sz w:val="22"/>
          <w:szCs w:val="22"/>
          <w:lang w:val="es-ES" w:eastAsia="es-ES"/>
        </w:rPr>
        <w:t>al primero de marzo de dos mil veintidós.</w:t>
      </w:r>
    </w:p>
    <w:p w14:paraId="68436F53" w14:textId="77777777" w:rsidR="00483214" w:rsidRPr="00ED5C85" w:rsidRDefault="00483214" w:rsidP="00483214">
      <w:pPr>
        <w:spacing w:line="360" w:lineRule="auto"/>
        <w:jc w:val="both"/>
        <w:rPr>
          <w:rFonts w:ascii="Palatino Linotype" w:eastAsia="Calibri" w:hAnsi="Palatino Linotype" w:cs="Tahoma"/>
          <w:color w:val="000000"/>
          <w:sz w:val="22"/>
        </w:rPr>
      </w:pPr>
    </w:p>
    <w:p w14:paraId="12EC9304" w14:textId="509244D6" w:rsidR="005035CE" w:rsidRDefault="00483214" w:rsidP="005035CE">
      <w:pPr>
        <w:spacing w:line="360" w:lineRule="auto"/>
        <w:jc w:val="both"/>
        <w:rPr>
          <w:rFonts w:ascii="Palatino Linotype" w:eastAsia="Calibri" w:hAnsi="Palatino Linotype" w:cs="Tahoma"/>
          <w:bCs/>
          <w:iCs/>
          <w:color w:val="000000"/>
          <w:sz w:val="22"/>
          <w:lang w:val="es-ES"/>
        </w:rPr>
      </w:pPr>
      <w:r w:rsidRPr="00ED5C85">
        <w:rPr>
          <w:rFonts w:ascii="Palatino Linotype" w:eastAsia="Calibri" w:hAnsi="Palatino Linotype" w:cs="Tahoma"/>
          <w:color w:val="000000"/>
          <w:sz w:val="22"/>
        </w:rPr>
        <w:t>En respuesta, el Ente Recurrido, atreves de</w:t>
      </w:r>
      <w:r w:rsidR="00B5677B">
        <w:rPr>
          <w:rFonts w:ascii="Palatino Linotype" w:eastAsia="Calibri" w:hAnsi="Palatino Linotype" w:cs="Tahoma"/>
          <w:color w:val="000000"/>
          <w:sz w:val="22"/>
        </w:rPr>
        <w:t xml:space="preserve">l Tesorero Municipal </w:t>
      </w:r>
      <w:r w:rsidR="004F5843">
        <w:rPr>
          <w:rFonts w:ascii="Palatino Linotype" w:eastAsia="Calibri" w:hAnsi="Palatino Linotype" w:cs="Tahoma"/>
          <w:color w:val="000000"/>
          <w:sz w:val="22"/>
        </w:rPr>
        <w:t xml:space="preserve">puso la información peticionada </w:t>
      </w:r>
      <w:r w:rsidR="001D0FCE" w:rsidRPr="001D0FCE">
        <w:rPr>
          <w:rFonts w:ascii="Palatino Linotype" w:eastAsia="Calibri" w:hAnsi="Palatino Linotype" w:cs="Tahoma"/>
          <w:bCs/>
          <w:iCs/>
          <w:color w:val="000000"/>
          <w:sz w:val="22"/>
        </w:rPr>
        <w:t>en consulta directa</w:t>
      </w:r>
      <w:r w:rsidR="008A4EEF">
        <w:rPr>
          <w:rFonts w:ascii="Palatino Linotype" w:eastAsia="Calibri" w:hAnsi="Palatino Linotype" w:cs="Tahoma"/>
          <w:bCs/>
          <w:iCs/>
          <w:color w:val="000000"/>
          <w:sz w:val="22"/>
        </w:rPr>
        <w:t>. A</w:t>
      </w:r>
      <w:r w:rsidR="001D0FCE" w:rsidRPr="001D0FCE">
        <w:rPr>
          <w:rFonts w:ascii="Palatino Linotype" w:eastAsia="Calibri" w:hAnsi="Palatino Linotype" w:cs="Tahoma"/>
          <w:bCs/>
          <w:iCs/>
          <w:color w:val="000000"/>
          <w:sz w:val="22"/>
        </w:rPr>
        <w:t xml:space="preserve">nte dicha circunstancia, la parte Recurrente se inconformó </w:t>
      </w:r>
      <w:r w:rsidR="00B86027">
        <w:rPr>
          <w:rFonts w:ascii="Palatino Linotype" w:eastAsia="Calibri" w:hAnsi="Palatino Linotype" w:cs="Tahoma"/>
          <w:bCs/>
          <w:iCs/>
          <w:color w:val="000000"/>
          <w:sz w:val="22"/>
        </w:rPr>
        <w:t>con la puesta a disposición de información en una modalidad distinta a la requerida</w:t>
      </w:r>
      <w:r w:rsidR="001D0FCE" w:rsidRPr="001D0FCE">
        <w:rPr>
          <w:rFonts w:ascii="Palatino Linotype" w:eastAsia="Calibri" w:hAnsi="Palatino Linotype" w:cs="Tahoma"/>
          <w:bCs/>
          <w:iCs/>
          <w:color w:val="000000"/>
          <w:sz w:val="22"/>
        </w:rPr>
        <w:t xml:space="preserve">, circunstancia que actualiza la causal de procedencia prevista en </w:t>
      </w:r>
      <w:r w:rsidR="001D0FCE" w:rsidRPr="001D0FCE">
        <w:rPr>
          <w:rFonts w:ascii="Palatino Linotype" w:eastAsia="Calibri" w:hAnsi="Palatino Linotype" w:cs="Tahoma"/>
          <w:bCs/>
          <w:iCs/>
          <w:color w:val="000000"/>
          <w:sz w:val="22"/>
          <w:lang w:val="es-ES"/>
        </w:rPr>
        <w:t>en el artículo 179, fracción VIII, de la Ley de Transparencia y Acceso a la Información Pública del Estado de México y Municipios</w:t>
      </w:r>
      <w:r w:rsidR="005035CE">
        <w:rPr>
          <w:rFonts w:ascii="Palatino Linotype" w:eastAsia="Calibri" w:hAnsi="Palatino Linotype" w:cs="Tahoma"/>
          <w:bCs/>
          <w:iCs/>
          <w:color w:val="000000"/>
          <w:sz w:val="22"/>
          <w:lang w:val="es-ES"/>
        </w:rPr>
        <w:t xml:space="preserve">. </w:t>
      </w:r>
      <w:r w:rsidR="005035CE" w:rsidRPr="005035CE">
        <w:rPr>
          <w:rFonts w:ascii="Palatino Linotype" w:eastAsia="Calibri" w:hAnsi="Palatino Linotype" w:cs="Tahoma"/>
          <w:bCs/>
          <w:color w:val="000000"/>
          <w:sz w:val="22"/>
          <w:lang w:val="es-ES_tradnl"/>
        </w:rPr>
        <w:t xml:space="preserve">Así las cosas, </w:t>
      </w:r>
      <w:r w:rsidR="005035CE" w:rsidRPr="005035CE">
        <w:rPr>
          <w:rFonts w:ascii="Palatino Linotype" w:eastAsia="Calibri" w:hAnsi="Palatino Linotype" w:cs="Tahoma"/>
          <w:bCs/>
          <w:iCs/>
          <w:color w:val="000000"/>
          <w:sz w:val="22"/>
          <w:lang w:val="es-ES"/>
        </w:rPr>
        <w:t xml:space="preserve">una vez admitido y notificado el Recurso de Revisión a las partes, </w:t>
      </w:r>
      <w:r w:rsidR="005035CE">
        <w:rPr>
          <w:rFonts w:ascii="Palatino Linotype" w:eastAsia="Calibri" w:hAnsi="Palatino Linotype" w:cs="Tahoma"/>
          <w:bCs/>
          <w:iCs/>
          <w:color w:val="000000"/>
          <w:sz w:val="22"/>
          <w:lang w:val="es-ES"/>
        </w:rPr>
        <w:t xml:space="preserve">estas fueron omisas en realizar alguna manifestación que a su derecho conviniera y asistiera. </w:t>
      </w:r>
    </w:p>
    <w:p w14:paraId="490761B2" w14:textId="77777777" w:rsidR="005035CE" w:rsidRPr="005035CE" w:rsidRDefault="005035CE" w:rsidP="005035CE">
      <w:pPr>
        <w:spacing w:line="360" w:lineRule="auto"/>
        <w:jc w:val="both"/>
        <w:rPr>
          <w:rFonts w:ascii="Palatino Linotype" w:eastAsia="Calibri" w:hAnsi="Palatino Linotype" w:cs="Tahoma"/>
          <w:bCs/>
          <w:iCs/>
          <w:color w:val="000000"/>
          <w:sz w:val="22"/>
          <w:lang w:val="es-ES"/>
        </w:rPr>
      </w:pPr>
    </w:p>
    <w:p w14:paraId="3B3BB8A4" w14:textId="6ABDC28B" w:rsidR="005035CE" w:rsidRPr="005035CE" w:rsidRDefault="005035CE" w:rsidP="005035CE">
      <w:pPr>
        <w:spacing w:line="360" w:lineRule="auto"/>
        <w:jc w:val="both"/>
        <w:rPr>
          <w:rFonts w:ascii="Palatino Linotype" w:eastAsia="Calibri" w:hAnsi="Palatino Linotype" w:cs="Tahoma"/>
          <w:color w:val="000000"/>
          <w:sz w:val="22"/>
        </w:rPr>
      </w:pPr>
      <w:r w:rsidRPr="005035CE">
        <w:rPr>
          <w:rFonts w:ascii="Palatino Linotype" w:eastAsia="Calibri" w:hAnsi="Palatino Linotype" w:cs="Tahoma"/>
          <w:color w:val="000000"/>
          <w:sz w:val="22"/>
        </w:rPr>
        <w:t>Lo anterior, se desprende de las documentales que obran en el expediente de referencia, materia de la presente Resolución, consistentes en: la solicitud de acceso a la información; la respuesta del Sujeto Obligado</w:t>
      </w:r>
      <w:r w:rsidR="003F0C2B">
        <w:rPr>
          <w:rFonts w:ascii="Palatino Linotype" w:eastAsia="Calibri" w:hAnsi="Palatino Linotype" w:cs="Tahoma"/>
          <w:color w:val="000000"/>
          <w:sz w:val="22"/>
        </w:rPr>
        <w:t xml:space="preserve"> y </w:t>
      </w:r>
      <w:r w:rsidRPr="005035CE">
        <w:rPr>
          <w:rFonts w:ascii="Palatino Linotype" w:eastAsia="Calibri" w:hAnsi="Palatino Linotype" w:cs="Tahoma"/>
          <w:bCs/>
          <w:color w:val="000000"/>
          <w:sz w:val="22"/>
        </w:rPr>
        <w:t xml:space="preserve">el </w:t>
      </w:r>
      <w:r w:rsidRPr="005035CE">
        <w:rPr>
          <w:rFonts w:ascii="Palatino Linotype" w:eastAsia="Calibri" w:hAnsi="Palatino Linotype" w:cs="Tahoma"/>
          <w:color w:val="000000"/>
          <w:sz w:val="22"/>
        </w:rPr>
        <w:t xml:space="preserve">escrito </w:t>
      </w:r>
      <w:proofErr w:type="spellStart"/>
      <w:r w:rsidRPr="005035CE">
        <w:rPr>
          <w:rFonts w:ascii="Palatino Linotype" w:eastAsia="Calibri" w:hAnsi="Palatino Linotype" w:cs="Tahoma"/>
          <w:color w:val="000000"/>
          <w:sz w:val="22"/>
        </w:rPr>
        <w:t>recursal</w:t>
      </w:r>
      <w:proofErr w:type="spellEnd"/>
      <w:r w:rsidR="003F0C2B">
        <w:rPr>
          <w:rFonts w:ascii="Palatino Linotype" w:eastAsia="Calibri" w:hAnsi="Palatino Linotype" w:cs="Tahoma"/>
          <w:color w:val="000000"/>
          <w:sz w:val="22"/>
        </w:rPr>
        <w:t xml:space="preserve">, </w:t>
      </w:r>
      <w:r w:rsidRPr="005035CE">
        <w:rPr>
          <w:rFonts w:ascii="Palatino Linotype" w:eastAsia="Calibri" w:hAnsi="Palatino Linotype" w:cs="Tahoma"/>
          <w:color w:val="000000"/>
          <w:sz w:val="22"/>
        </w:rPr>
        <w:t xml:space="preserve">instrumentales que se toman en cuenta a </w:t>
      </w:r>
      <w:r w:rsidRPr="005035CE">
        <w:rPr>
          <w:rFonts w:ascii="Palatino Linotype" w:eastAsia="Calibri" w:hAnsi="Palatino Linotype" w:cs="Tahoma"/>
          <w:color w:val="000000"/>
          <w:sz w:val="22"/>
        </w:rPr>
        <w:lastRenderedPageBreak/>
        <w:t>efecto de resolver el presente medio de impugnación, conforme a lo dispuesto por el artículo 185, fracción IV, de la Ley de Transparencia y Acceso a la Información Pública del Estado de México y Municipios.</w:t>
      </w:r>
    </w:p>
    <w:p w14:paraId="5B334766" w14:textId="77777777" w:rsidR="00483214" w:rsidRPr="00ED5C85" w:rsidRDefault="00483214" w:rsidP="00483214">
      <w:pPr>
        <w:spacing w:line="360" w:lineRule="auto"/>
        <w:jc w:val="both"/>
        <w:rPr>
          <w:rFonts w:ascii="Palatino Linotype" w:eastAsia="Calibri" w:hAnsi="Palatino Linotype" w:cs="Tahoma"/>
          <w:color w:val="000000"/>
          <w:sz w:val="22"/>
        </w:rPr>
      </w:pPr>
    </w:p>
    <w:p w14:paraId="5946FA2E" w14:textId="77777777" w:rsidR="00483214" w:rsidRPr="00ED5C85" w:rsidRDefault="00483214" w:rsidP="00483214">
      <w:pPr>
        <w:spacing w:line="360" w:lineRule="auto"/>
        <w:jc w:val="both"/>
        <w:rPr>
          <w:rFonts w:ascii="Palatino Linotype" w:hAnsi="Palatino Linotype" w:cs="Tahoma"/>
          <w:b/>
          <w:sz w:val="22"/>
          <w:szCs w:val="22"/>
        </w:rPr>
      </w:pPr>
      <w:r w:rsidRPr="00ED5C85">
        <w:rPr>
          <w:rFonts w:ascii="Palatino Linotype" w:hAnsi="Palatino Linotype" w:cs="Tahoma"/>
          <w:b/>
          <w:sz w:val="22"/>
          <w:szCs w:val="22"/>
          <w:lang w:val="es-ES"/>
        </w:rPr>
        <w:t xml:space="preserve">CUARTO. </w:t>
      </w:r>
      <w:r w:rsidRPr="00ED5C85">
        <w:rPr>
          <w:rFonts w:ascii="Palatino Linotype" w:hAnsi="Palatino Linotype" w:cs="Tahoma"/>
          <w:b/>
          <w:sz w:val="22"/>
          <w:szCs w:val="22"/>
        </w:rPr>
        <w:t>Marco normativo aplicable en materia de transparencia y acceso a la información pública.</w:t>
      </w:r>
    </w:p>
    <w:p w14:paraId="12F8A6A8" w14:textId="77777777" w:rsidR="00483214" w:rsidRPr="00ED5C85" w:rsidRDefault="00483214" w:rsidP="00483214">
      <w:pPr>
        <w:spacing w:line="360" w:lineRule="auto"/>
        <w:jc w:val="both"/>
        <w:rPr>
          <w:rFonts w:ascii="Palatino Linotype" w:hAnsi="Palatino Linotype" w:cs="Tahoma"/>
          <w:b/>
          <w:sz w:val="22"/>
          <w:szCs w:val="22"/>
        </w:rPr>
      </w:pPr>
    </w:p>
    <w:p w14:paraId="681E3CBE"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B0D2A53" w14:textId="77777777" w:rsidR="00483214" w:rsidRPr="00ED5C85" w:rsidRDefault="00483214" w:rsidP="00483214">
      <w:pPr>
        <w:spacing w:line="360" w:lineRule="auto"/>
        <w:jc w:val="both"/>
        <w:rPr>
          <w:rFonts w:ascii="Palatino Linotype" w:hAnsi="Palatino Linotype" w:cs="Tahoma"/>
          <w:sz w:val="22"/>
          <w:szCs w:val="22"/>
        </w:rPr>
      </w:pPr>
    </w:p>
    <w:p w14:paraId="731DA22B"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2E33ABD" w14:textId="77777777" w:rsidR="00483214" w:rsidRPr="00ED5C85" w:rsidRDefault="00483214" w:rsidP="00483214">
      <w:pPr>
        <w:spacing w:line="360" w:lineRule="auto"/>
        <w:jc w:val="both"/>
        <w:rPr>
          <w:rFonts w:ascii="Palatino Linotype" w:hAnsi="Palatino Linotype" w:cs="Tahoma"/>
          <w:sz w:val="22"/>
          <w:szCs w:val="22"/>
        </w:rPr>
      </w:pPr>
    </w:p>
    <w:p w14:paraId="72514CE2"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3FF6D58" w14:textId="77777777" w:rsidR="00483214" w:rsidRPr="00ED5C85" w:rsidRDefault="00483214" w:rsidP="00483214">
      <w:pPr>
        <w:spacing w:line="360" w:lineRule="auto"/>
        <w:jc w:val="both"/>
        <w:rPr>
          <w:rFonts w:ascii="Palatino Linotype" w:hAnsi="Palatino Linotype" w:cs="Tahoma"/>
          <w:sz w:val="22"/>
          <w:szCs w:val="22"/>
        </w:rPr>
      </w:pPr>
    </w:p>
    <w:p w14:paraId="69128A87"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7595AC7" w14:textId="77777777" w:rsidR="00483214" w:rsidRPr="00ED5C85" w:rsidRDefault="00483214" w:rsidP="00483214">
      <w:pPr>
        <w:spacing w:line="360" w:lineRule="auto"/>
        <w:jc w:val="both"/>
        <w:rPr>
          <w:rFonts w:ascii="Palatino Linotype" w:hAnsi="Palatino Linotype" w:cs="Tahoma"/>
          <w:sz w:val="22"/>
          <w:szCs w:val="22"/>
        </w:rPr>
      </w:pPr>
    </w:p>
    <w:p w14:paraId="09FC2FD4"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12, que, quienes generen, recopilen, administren, manejen, procesen, archiven o conserven información pública serán responsables de la misma.</w:t>
      </w:r>
    </w:p>
    <w:p w14:paraId="2AC39FF3" w14:textId="77777777" w:rsidR="00483214" w:rsidRPr="00ED5C85" w:rsidRDefault="00483214" w:rsidP="00483214">
      <w:pPr>
        <w:spacing w:line="360" w:lineRule="auto"/>
        <w:jc w:val="both"/>
        <w:rPr>
          <w:rFonts w:ascii="Palatino Linotype" w:hAnsi="Palatino Linotype" w:cs="Tahoma"/>
          <w:sz w:val="22"/>
          <w:szCs w:val="22"/>
        </w:rPr>
      </w:pPr>
    </w:p>
    <w:p w14:paraId="2DDBEF24"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697204F4" w14:textId="77777777" w:rsidR="00483214" w:rsidRPr="00ED5C85" w:rsidRDefault="00483214" w:rsidP="00483214">
      <w:pPr>
        <w:spacing w:line="360" w:lineRule="auto"/>
        <w:jc w:val="both"/>
        <w:rPr>
          <w:rFonts w:ascii="Palatino Linotype" w:hAnsi="Palatino Linotype" w:cs="Tahoma"/>
          <w:sz w:val="22"/>
          <w:szCs w:val="22"/>
        </w:rPr>
      </w:pPr>
    </w:p>
    <w:p w14:paraId="5634EC6A" w14:textId="77777777" w:rsidR="00483214" w:rsidRPr="00ED5C85" w:rsidRDefault="00483214" w:rsidP="00483214">
      <w:pPr>
        <w:spacing w:line="360" w:lineRule="auto"/>
        <w:jc w:val="both"/>
        <w:rPr>
          <w:rFonts w:ascii="Palatino Linotype" w:hAnsi="Palatino Linotype" w:cs="Tahoma"/>
          <w:sz w:val="22"/>
          <w:szCs w:val="22"/>
        </w:rPr>
      </w:pPr>
      <w:r w:rsidRPr="00ED5C8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75E8E4D" w14:textId="6C2C4E92" w:rsidR="00483214" w:rsidRPr="00ED5C85" w:rsidRDefault="00483214" w:rsidP="00483214">
      <w:pPr>
        <w:spacing w:line="360" w:lineRule="auto"/>
        <w:jc w:val="both"/>
        <w:rPr>
          <w:rFonts w:ascii="Palatino Linotype" w:hAnsi="Palatino Linotype" w:cs="Tahoma"/>
          <w:iCs/>
          <w:sz w:val="22"/>
          <w:szCs w:val="22"/>
          <w:lang w:val="es-ES"/>
        </w:rPr>
      </w:pPr>
    </w:p>
    <w:p w14:paraId="1185FA1D" w14:textId="77777777" w:rsidR="00483214" w:rsidRPr="00ED5C85" w:rsidRDefault="00483214" w:rsidP="00483214">
      <w:pPr>
        <w:spacing w:line="360" w:lineRule="auto"/>
        <w:jc w:val="both"/>
        <w:rPr>
          <w:rFonts w:ascii="Palatino Linotype" w:eastAsia="Calibri" w:hAnsi="Palatino Linotype" w:cs="Tahoma"/>
          <w:sz w:val="22"/>
          <w:szCs w:val="22"/>
          <w:lang w:val="es-ES" w:eastAsia="es-ES_tradnl"/>
        </w:rPr>
      </w:pPr>
      <w:r w:rsidRPr="00ED5C85">
        <w:rPr>
          <w:rFonts w:ascii="Palatino Linotype" w:hAnsi="Palatino Linotype" w:cs="Tahoma"/>
          <w:sz w:val="22"/>
          <w:szCs w:val="22"/>
        </w:rPr>
        <w:t xml:space="preserve">El artículo 92, fracción VIII, </w:t>
      </w:r>
      <w:r w:rsidRPr="00ED5C85">
        <w:rPr>
          <w:rFonts w:ascii="Palatino Linotype" w:eastAsia="Calibri" w:hAnsi="Palatino Linotype" w:cs="Tahoma"/>
          <w:sz w:val="22"/>
          <w:szCs w:val="22"/>
          <w:lang w:val="es-ES" w:eastAsia="es-ES_tradnl"/>
        </w:rPr>
        <w:t xml:space="preserve">que, la información sobre las </w:t>
      </w:r>
      <w:r w:rsidRPr="00ED5C85">
        <w:rPr>
          <w:rFonts w:ascii="Palatino Linotype" w:eastAsia="Calibri" w:hAnsi="Palatino Linotype" w:cs="Tahoma"/>
          <w:bCs/>
          <w:sz w:val="22"/>
          <w:szCs w:val="22"/>
          <w:lang w:val="es-ES" w:eastAsia="es-ES_tradnl"/>
        </w:rPr>
        <w:t>remuneraciones de todos los servidores públicos de base o de confianza,</w:t>
      </w:r>
      <w:r w:rsidRPr="00ED5C85">
        <w:rPr>
          <w:rFonts w:ascii="Palatino Linotype" w:eastAsia="Calibri" w:hAnsi="Palatino Linotype" w:cs="Tahoma"/>
          <w:sz w:val="22"/>
          <w:szCs w:val="22"/>
          <w:lang w:val="es-ES" w:eastAsia="es-ES_tradnl"/>
        </w:rPr>
        <w:t xml:space="preserve"> corresponde a una Obligación Común de Transparencia para los Sujetos Obligados.</w:t>
      </w:r>
    </w:p>
    <w:p w14:paraId="5BD8F1B7" w14:textId="77777777" w:rsidR="00483214" w:rsidRPr="00ED5C85" w:rsidRDefault="00483214" w:rsidP="00483214">
      <w:pPr>
        <w:spacing w:line="360" w:lineRule="auto"/>
        <w:jc w:val="both"/>
        <w:rPr>
          <w:rFonts w:ascii="Palatino Linotype" w:hAnsi="Palatino Linotype" w:cs="Tahoma"/>
          <w:iCs/>
          <w:sz w:val="22"/>
          <w:szCs w:val="22"/>
          <w:lang w:val="es-ES"/>
        </w:rPr>
      </w:pPr>
    </w:p>
    <w:p w14:paraId="2CBDE8C0" w14:textId="77777777" w:rsidR="00483214" w:rsidRPr="00ED5C85" w:rsidRDefault="00483214" w:rsidP="00483214">
      <w:pPr>
        <w:spacing w:line="360" w:lineRule="auto"/>
        <w:jc w:val="both"/>
        <w:rPr>
          <w:rFonts w:ascii="Palatino Linotype" w:hAnsi="Palatino Linotype" w:cs="Tahoma"/>
          <w:b/>
          <w:sz w:val="22"/>
          <w:szCs w:val="22"/>
          <w:lang w:val="es-ES"/>
        </w:rPr>
      </w:pPr>
      <w:r w:rsidRPr="00ED5C85">
        <w:rPr>
          <w:rFonts w:ascii="Palatino Linotype" w:hAnsi="Palatino Linotype" w:cs="Tahoma"/>
          <w:b/>
          <w:sz w:val="22"/>
          <w:szCs w:val="22"/>
          <w:lang w:val="es-ES"/>
        </w:rPr>
        <w:t>QUINTO. Estudio de Fondo.</w:t>
      </w:r>
    </w:p>
    <w:p w14:paraId="0C96DD7A" w14:textId="77777777" w:rsidR="00483214" w:rsidRPr="00ED5C85" w:rsidRDefault="00483214" w:rsidP="00483214">
      <w:pPr>
        <w:spacing w:line="360" w:lineRule="auto"/>
        <w:jc w:val="both"/>
        <w:rPr>
          <w:rFonts w:ascii="Palatino Linotype" w:hAnsi="Palatino Linotype" w:cs="Tahoma"/>
          <w:b/>
          <w:sz w:val="22"/>
          <w:szCs w:val="22"/>
          <w:lang w:val="es-ES"/>
        </w:rPr>
      </w:pPr>
    </w:p>
    <w:p w14:paraId="467A0DD1" w14:textId="6345956F" w:rsidR="00043090" w:rsidRDefault="00483214" w:rsidP="00483214">
      <w:pPr>
        <w:spacing w:line="360" w:lineRule="auto"/>
        <w:jc w:val="both"/>
        <w:rPr>
          <w:rFonts w:ascii="Palatino Linotype" w:eastAsia="Calibri" w:hAnsi="Palatino Linotype" w:cs="Tahoma"/>
          <w:iCs/>
          <w:sz w:val="22"/>
          <w:szCs w:val="22"/>
          <w:lang w:val="es-ES"/>
        </w:rPr>
      </w:pPr>
      <w:r w:rsidRPr="00ED5C85">
        <w:rPr>
          <w:rFonts w:ascii="Palatino Linotype" w:hAnsi="Palatino Linotype" w:cs="Tahoma"/>
          <w:bCs/>
          <w:iCs/>
          <w:sz w:val="22"/>
          <w:szCs w:val="22"/>
        </w:rPr>
        <w:t xml:space="preserve">En principio, es dable recordar que la ahora Recurrente, </w:t>
      </w:r>
      <w:r w:rsidRPr="00ED5C85">
        <w:rPr>
          <w:rFonts w:ascii="Palatino Linotype" w:eastAsia="Calibri" w:hAnsi="Palatino Linotype" w:cs="Tahoma"/>
          <w:iCs/>
          <w:sz w:val="22"/>
          <w:szCs w:val="22"/>
          <w:lang w:val="es-ES"/>
        </w:rPr>
        <w:t xml:space="preserve">requirió la nómina del </w:t>
      </w:r>
      <w:proofErr w:type="gramStart"/>
      <w:r w:rsidR="00D53D84">
        <w:rPr>
          <w:rFonts w:ascii="Palatino Linotype" w:eastAsia="Calibri" w:hAnsi="Palatino Linotype" w:cs="Tahoma"/>
          <w:iCs/>
          <w:sz w:val="22"/>
          <w:szCs w:val="22"/>
          <w:lang w:val="es-ES"/>
        </w:rPr>
        <w:t>P</w:t>
      </w:r>
      <w:r w:rsidR="00043090">
        <w:rPr>
          <w:rFonts w:ascii="Palatino Linotype" w:eastAsia="Calibri" w:hAnsi="Palatino Linotype" w:cs="Tahoma"/>
          <w:iCs/>
          <w:sz w:val="22"/>
          <w:szCs w:val="22"/>
          <w:lang w:val="es-ES"/>
        </w:rPr>
        <w:t>residente</w:t>
      </w:r>
      <w:proofErr w:type="gramEnd"/>
      <w:r w:rsidR="00043090">
        <w:rPr>
          <w:rFonts w:ascii="Palatino Linotype" w:eastAsia="Calibri" w:hAnsi="Palatino Linotype" w:cs="Tahoma"/>
          <w:iCs/>
          <w:sz w:val="22"/>
          <w:szCs w:val="22"/>
          <w:lang w:val="es-ES"/>
        </w:rPr>
        <w:t xml:space="preserve"> </w:t>
      </w:r>
      <w:r w:rsidR="00D53D84">
        <w:rPr>
          <w:rFonts w:ascii="Palatino Linotype" w:eastAsia="Calibri" w:hAnsi="Palatino Linotype" w:cs="Tahoma"/>
          <w:iCs/>
          <w:sz w:val="22"/>
          <w:szCs w:val="22"/>
          <w:lang w:val="es-ES"/>
        </w:rPr>
        <w:t>M</w:t>
      </w:r>
      <w:r w:rsidR="00043090">
        <w:rPr>
          <w:rFonts w:ascii="Palatino Linotype" w:eastAsia="Calibri" w:hAnsi="Palatino Linotype" w:cs="Tahoma"/>
          <w:iCs/>
          <w:sz w:val="22"/>
          <w:szCs w:val="22"/>
          <w:lang w:val="es-ES"/>
        </w:rPr>
        <w:t xml:space="preserve">unicipal del </w:t>
      </w:r>
      <w:r w:rsidR="00043090" w:rsidRPr="00043090">
        <w:rPr>
          <w:rFonts w:ascii="Palatino Linotype" w:eastAsia="Calibri" w:hAnsi="Palatino Linotype" w:cs="Tahoma"/>
          <w:iCs/>
          <w:sz w:val="22"/>
          <w:szCs w:val="22"/>
          <w:lang w:val="es-ES"/>
        </w:rPr>
        <w:t>Ayuntamiento de Tenancingo</w:t>
      </w:r>
      <w:r w:rsidR="00043090">
        <w:rPr>
          <w:rFonts w:ascii="Palatino Linotype" w:eastAsia="Calibri" w:hAnsi="Palatino Linotype" w:cs="Tahoma"/>
          <w:iCs/>
          <w:sz w:val="22"/>
          <w:szCs w:val="22"/>
          <w:lang w:val="es-ES"/>
        </w:rPr>
        <w:t xml:space="preserve">, del primero de enero al </w:t>
      </w:r>
      <w:r w:rsidR="00D53D84">
        <w:rPr>
          <w:rFonts w:ascii="Palatino Linotype" w:eastAsia="Calibri" w:hAnsi="Palatino Linotype" w:cs="Tahoma"/>
          <w:iCs/>
          <w:sz w:val="22"/>
          <w:szCs w:val="22"/>
          <w:lang w:val="es-ES"/>
        </w:rPr>
        <w:t>primero de marzo de dos mil veintidós.</w:t>
      </w:r>
    </w:p>
    <w:p w14:paraId="2E8353AD" w14:textId="77777777" w:rsidR="00043090" w:rsidRDefault="00043090" w:rsidP="00483214">
      <w:pPr>
        <w:spacing w:line="360" w:lineRule="auto"/>
        <w:jc w:val="both"/>
        <w:rPr>
          <w:rFonts w:ascii="Palatino Linotype" w:eastAsia="Calibri" w:hAnsi="Palatino Linotype" w:cs="Tahoma"/>
          <w:iCs/>
          <w:sz w:val="22"/>
          <w:szCs w:val="22"/>
          <w:lang w:val="es-ES"/>
        </w:rPr>
      </w:pPr>
    </w:p>
    <w:p w14:paraId="12BB4EFD" w14:textId="082999C4" w:rsidR="00483214" w:rsidRPr="00ED5C85" w:rsidRDefault="00CE614D" w:rsidP="00483214">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cs="Tahoma"/>
          <w:iCs/>
          <w:sz w:val="22"/>
          <w:szCs w:val="22"/>
          <w:lang w:val="es-ES"/>
        </w:rPr>
        <w:t>A</w:t>
      </w:r>
      <w:r w:rsidR="00483214" w:rsidRPr="00ED5C85">
        <w:rPr>
          <w:rFonts w:ascii="Palatino Linotype" w:eastAsia="Calibri" w:hAnsi="Palatino Linotype" w:cs="Tahoma"/>
          <w:iCs/>
          <w:sz w:val="22"/>
          <w:szCs w:val="22"/>
          <w:lang w:val="es-ES"/>
        </w:rPr>
        <w:t xml:space="preserve">l respecto, resulta </w:t>
      </w:r>
      <w:r w:rsidR="00483214" w:rsidRPr="00ED5C85">
        <w:rPr>
          <w:rFonts w:ascii="Palatino Linotype" w:eastAsia="Calibri" w:hAnsi="Palatino Linotype"/>
          <w:bCs/>
          <w:color w:val="000000"/>
          <w:sz w:val="22"/>
          <w:szCs w:val="22"/>
          <w:lang w:val="es-ES" w:eastAsia="en-US"/>
        </w:rPr>
        <w:t>necesario</w:t>
      </w:r>
      <w:r w:rsidR="00483214" w:rsidRPr="00ED5C85">
        <w:rPr>
          <w:rFonts w:ascii="Palatino Linotype" w:eastAsia="Calibri" w:hAnsi="Palatino Linotype"/>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6D20632" w14:textId="77777777" w:rsidR="00483214" w:rsidRPr="00ED5C85" w:rsidRDefault="00483214" w:rsidP="00483214">
      <w:pPr>
        <w:spacing w:line="360" w:lineRule="auto"/>
        <w:jc w:val="both"/>
        <w:rPr>
          <w:rFonts w:ascii="Palatino Linotype" w:eastAsia="Calibri" w:hAnsi="Palatino Linotype"/>
          <w:color w:val="000000"/>
          <w:sz w:val="22"/>
          <w:szCs w:val="22"/>
          <w:lang w:eastAsia="en-US"/>
        </w:rPr>
      </w:pPr>
    </w:p>
    <w:p w14:paraId="32446E2D" w14:textId="77777777" w:rsidR="00483214" w:rsidRPr="00ED5C85" w:rsidRDefault="00483214" w:rsidP="00483214">
      <w:pPr>
        <w:spacing w:line="360" w:lineRule="auto"/>
        <w:jc w:val="both"/>
        <w:rPr>
          <w:rFonts w:ascii="Palatino Linotype" w:eastAsia="Calibri" w:hAnsi="Palatino Linotype"/>
          <w:bCs/>
          <w:color w:val="000000"/>
          <w:sz w:val="22"/>
          <w:szCs w:val="22"/>
          <w:lang w:eastAsia="en-US"/>
        </w:rPr>
      </w:pPr>
      <w:r w:rsidRPr="00ED5C85">
        <w:rPr>
          <w:rFonts w:ascii="Palatino Linotype" w:eastAsia="Calibri" w:hAnsi="Palatino Linotype"/>
          <w:bCs/>
          <w:color w:val="000000"/>
          <w:sz w:val="22"/>
          <w:szCs w:val="22"/>
          <w:lang w:eastAsia="en-US"/>
        </w:rPr>
        <w:t xml:space="preserve">En orden de ideas, el artículo 3°, fracción XXXII, del Código Financiero del Estado de México y Municipios establece que la remuneración consiste en los pagos hechos por concepto de </w:t>
      </w:r>
      <w:r w:rsidRPr="00ED5C85">
        <w:rPr>
          <w:rFonts w:ascii="Palatino Linotype" w:eastAsia="Calibri" w:hAnsi="Palatino Linotype"/>
          <w:bCs/>
          <w:color w:val="000000"/>
          <w:sz w:val="22"/>
          <w:szCs w:val="22"/>
          <w:lang w:eastAsia="en-US"/>
        </w:rPr>
        <w:lastRenderedPageBreak/>
        <w:t>sueldo, compensaciones, gratificaciones, habitación, primas, comisiones, prestaciones, en especie y cualquier otra percepción o prestación que se entregue al servidor por su trabajo.</w:t>
      </w:r>
    </w:p>
    <w:p w14:paraId="06438F2A" w14:textId="77777777" w:rsidR="00483214" w:rsidRPr="00ED5C85" w:rsidRDefault="00483214" w:rsidP="00483214">
      <w:pPr>
        <w:spacing w:line="360" w:lineRule="auto"/>
        <w:jc w:val="both"/>
        <w:rPr>
          <w:rFonts w:ascii="Palatino Linotype" w:eastAsia="Calibri" w:hAnsi="Palatino Linotype"/>
          <w:bCs/>
          <w:color w:val="000000"/>
          <w:sz w:val="22"/>
          <w:szCs w:val="22"/>
          <w:lang w:eastAsia="en-US"/>
        </w:rPr>
      </w:pPr>
    </w:p>
    <w:p w14:paraId="68D7F76D" w14:textId="77777777" w:rsidR="00483214" w:rsidRDefault="00483214" w:rsidP="00483214">
      <w:pPr>
        <w:spacing w:line="360" w:lineRule="auto"/>
        <w:jc w:val="both"/>
        <w:rPr>
          <w:rFonts w:ascii="Palatino Linotype" w:eastAsia="Calibri" w:hAnsi="Palatino Linotype"/>
          <w:bCs/>
          <w:color w:val="000000"/>
          <w:sz w:val="22"/>
          <w:szCs w:val="22"/>
          <w:lang w:eastAsia="en-US"/>
        </w:rPr>
      </w:pPr>
      <w:r w:rsidRPr="00ED5C85">
        <w:rPr>
          <w:rFonts w:ascii="Palatino Linotype" w:eastAsia="Calibri" w:hAnsi="Palatino Linotype"/>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03C0124" w14:textId="77777777" w:rsidR="00483214" w:rsidRPr="00ED5C85" w:rsidRDefault="00483214" w:rsidP="00483214">
      <w:pPr>
        <w:spacing w:line="360" w:lineRule="auto"/>
        <w:jc w:val="both"/>
        <w:rPr>
          <w:rFonts w:ascii="Palatino Linotype" w:eastAsia="Calibri" w:hAnsi="Palatino Linotype"/>
          <w:bCs/>
          <w:color w:val="000000"/>
          <w:sz w:val="22"/>
          <w:szCs w:val="22"/>
          <w:lang w:eastAsia="en-US"/>
        </w:rPr>
      </w:pPr>
    </w:p>
    <w:p w14:paraId="5904952C" w14:textId="77777777" w:rsidR="00483214" w:rsidRPr="00ED5C85" w:rsidRDefault="00483214" w:rsidP="00483214">
      <w:pPr>
        <w:spacing w:line="360" w:lineRule="auto"/>
        <w:jc w:val="both"/>
        <w:rPr>
          <w:rFonts w:ascii="Palatino Linotype" w:eastAsia="Calibri" w:hAnsi="Palatino Linotype"/>
          <w:b/>
          <w:bCs/>
          <w:iCs/>
          <w:color w:val="000000"/>
          <w:sz w:val="22"/>
          <w:szCs w:val="22"/>
          <w:lang w:val="es-ES" w:eastAsia="en-US"/>
        </w:rPr>
      </w:pPr>
      <w:r w:rsidRPr="00ED5C85">
        <w:rPr>
          <w:rFonts w:ascii="Palatino Linotype" w:eastAsia="Calibri" w:hAnsi="Palatino Linotype"/>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ED5C85">
        <w:rPr>
          <w:rFonts w:ascii="Palatino Linotype" w:eastAsia="Calibri" w:hAnsi="Palatino Linotype"/>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14:paraId="1FDBA3AF" w14:textId="77777777" w:rsidR="00483214" w:rsidRPr="00ED5C85" w:rsidRDefault="00483214" w:rsidP="00483214">
      <w:pPr>
        <w:spacing w:line="360" w:lineRule="auto"/>
        <w:jc w:val="both"/>
        <w:rPr>
          <w:rFonts w:ascii="Palatino Linotype" w:eastAsia="Calibri" w:hAnsi="Palatino Linotype"/>
          <w:b/>
          <w:bCs/>
          <w:iCs/>
          <w:color w:val="000000"/>
          <w:sz w:val="22"/>
          <w:szCs w:val="22"/>
          <w:lang w:val="es-ES" w:eastAsia="en-US"/>
        </w:rPr>
      </w:pPr>
    </w:p>
    <w:p w14:paraId="48233D3A" w14:textId="77777777" w:rsidR="00483214" w:rsidRPr="00ED5C85" w:rsidRDefault="00483214" w:rsidP="00483214">
      <w:pPr>
        <w:spacing w:line="360" w:lineRule="auto"/>
        <w:jc w:val="both"/>
        <w:rPr>
          <w:rFonts w:ascii="Palatino Linotype" w:eastAsia="Calibri" w:hAnsi="Palatino Linotype"/>
          <w:b/>
          <w:bCs/>
          <w:iCs/>
          <w:color w:val="000000"/>
          <w:sz w:val="22"/>
          <w:szCs w:val="22"/>
          <w:lang w:val="es-ES" w:eastAsia="en-US"/>
        </w:rPr>
      </w:pPr>
      <w:r w:rsidRPr="00ED5C85">
        <w:rPr>
          <w:rFonts w:ascii="Palatino Linotype" w:eastAsia="Calibri" w:hAnsi="Palatino Linotype"/>
          <w:bCs/>
          <w:iCs/>
          <w:color w:val="000000"/>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ED5C85">
        <w:rPr>
          <w:rFonts w:ascii="Palatino Linotype" w:eastAsia="Calibri" w:hAnsi="Palatino Linotype"/>
          <w:b/>
          <w:bCs/>
          <w:iCs/>
          <w:color w:val="000000"/>
          <w:sz w:val="22"/>
          <w:szCs w:val="22"/>
          <w:lang w:val="es-ES" w:eastAsia="en-US"/>
        </w:rPr>
        <w:t>1000 Servicios Personales</w:t>
      </w:r>
      <w:r w:rsidRPr="00ED5C85">
        <w:rPr>
          <w:rFonts w:ascii="Palatino Linotype" w:eastAsia="Calibri" w:hAnsi="Palatino Linotype"/>
          <w:bCs/>
          <w:iCs/>
          <w:color w:val="000000"/>
          <w:sz w:val="22"/>
          <w:szCs w:val="22"/>
          <w:lang w:val="es-ES" w:eastAsia="en-US"/>
        </w:rPr>
        <w:t>,</w:t>
      </w:r>
      <w:r w:rsidRPr="00ED5C85">
        <w:rPr>
          <w:rFonts w:ascii="Palatino Linotype" w:eastAsia="Calibri" w:hAnsi="Palatino Linotype"/>
          <w:b/>
          <w:bCs/>
          <w:iCs/>
          <w:color w:val="000000"/>
          <w:sz w:val="22"/>
          <w:szCs w:val="22"/>
          <w:lang w:val="es-ES" w:eastAsia="en-US"/>
        </w:rPr>
        <w:t xml:space="preserve"> que agrupa las remuneraciones del personal al servicio de los entes públicos, tales como el sueldo, salarios, dietas, honorarios, prestaciones, obligaciones laborales, gratificaciones, entre otras.</w:t>
      </w:r>
    </w:p>
    <w:p w14:paraId="0AF0ACF2" w14:textId="77777777" w:rsidR="00483214" w:rsidRPr="00ED5C85" w:rsidRDefault="00483214" w:rsidP="00483214">
      <w:pPr>
        <w:spacing w:line="360" w:lineRule="auto"/>
        <w:jc w:val="both"/>
        <w:rPr>
          <w:rFonts w:ascii="Palatino Linotype" w:eastAsia="Calibri" w:hAnsi="Palatino Linotype"/>
          <w:bCs/>
          <w:color w:val="000000"/>
          <w:sz w:val="22"/>
          <w:szCs w:val="22"/>
          <w:lang w:eastAsia="en-US"/>
        </w:rPr>
      </w:pPr>
    </w:p>
    <w:p w14:paraId="4E276F58" w14:textId="19958675" w:rsidR="00483214" w:rsidRPr="00724085" w:rsidRDefault="00483214" w:rsidP="00483214">
      <w:pPr>
        <w:spacing w:line="360" w:lineRule="auto"/>
        <w:ind w:right="-93"/>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En ese orden de ideas, respecto a la nómina</w:t>
      </w:r>
      <w:r w:rsidRPr="00ED5C85">
        <w:rPr>
          <w:rFonts w:ascii="Palatino Linotype" w:eastAsia="Calibri" w:hAnsi="Palatino Linotype" w:cs="Tahoma"/>
          <w:b/>
          <w:bCs/>
          <w:color w:val="000000"/>
          <w:sz w:val="22"/>
          <w:szCs w:val="22"/>
          <w:lang w:eastAsia="en-US"/>
        </w:rPr>
        <w:t xml:space="preserve">, </w:t>
      </w:r>
      <w:r w:rsidRPr="00ED5C85">
        <w:rPr>
          <w:rFonts w:ascii="Palatino Linotype" w:eastAsia="Calibri" w:hAnsi="Palatino Linotype" w:cs="Tahoma"/>
          <w:bCs/>
          <w:color w:val="000000"/>
          <w:sz w:val="22"/>
          <w:szCs w:val="22"/>
          <w:lang w:eastAsia="en-US"/>
        </w:rPr>
        <w:t>el Glosario localizado en la página de Transparencia Presupuestaria de la Secretaría de Hacienda y Crédito Público (</w:t>
      </w:r>
      <w:hyperlink r:id="rId8" w:history="1">
        <w:r w:rsidRPr="00ED5C85">
          <w:rPr>
            <w:rFonts w:ascii="Palatino Linotype" w:eastAsia="Calibri" w:hAnsi="Palatino Linotype" w:cs="Tahoma"/>
            <w:bCs/>
            <w:color w:val="000000"/>
            <w:sz w:val="22"/>
            <w:szCs w:val="22"/>
            <w:u w:val="single"/>
            <w:lang w:eastAsia="en-US"/>
          </w:rPr>
          <w:t>http://www.transparenciapresupuestaria.gob.mx/es/PTP/Glosario</w:t>
        </w:r>
      </w:hyperlink>
      <w:r w:rsidRPr="00ED5C85">
        <w:rPr>
          <w:rFonts w:ascii="Palatino Linotype" w:eastAsia="Calibri" w:hAnsi="Palatino Linotype" w:cs="Tahoma"/>
          <w:bCs/>
          <w:color w:val="000000"/>
          <w:sz w:val="22"/>
          <w:szCs w:val="22"/>
          <w:lang w:eastAsia="en-US"/>
        </w:rPr>
        <w:t xml:space="preserve">, consultado el </w:t>
      </w:r>
      <w:r w:rsidR="00D83750">
        <w:rPr>
          <w:rFonts w:ascii="Palatino Linotype" w:eastAsia="Calibri" w:hAnsi="Palatino Linotype" w:cs="Tahoma"/>
          <w:bCs/>
          <w:color w:val="000000"/>
          <w:sz w:val="22"/>
          <w:szCs w:val="22"/>
          <w:lang w:eastAsia="en-US"/>
        </w:rPr>
        <w:t>tres</w:t>
      </w:r>
      <w:r w:rsidR="00724085">
        <w:rPr>
          <w:rFonts w:ascii="Palatino Linotype" w:eastAsia="Calibri" w:hAnsi="Palatino Linotype" w:cs="Tahoma"/>
          <w:bCs/>
          <w:color w:val="000000"/>
          <w:sz w:val="22"/>
          <w:szCs w:val="22"/>
          <w:lang w:eastAsia="en-US"/>
        </w:rPr>
        <w:t xml:space="preserve"> de </w:t>
      </w:r>
      <w:r w:rsidR="00724085">
        <w:rPr>
          <w:rFonts w:ascii="Palatino Linotype" w:eastAsia="Calibri" w:hAnsi="Palatino Linotype" w:cs="Tahoma"/>
          <w:bCs/>
          <w:color w:val="000000"/>
          <w:sz w:val="22"/>
          <w:szCs w:val="22"/>
          <w:lang w:eastAsia="en-US"/>
        </w:rPr>
        <w:lastRenderedPageBreak/>
        <w:t xml:space="preserve">agosto de dos mil veintidós) </w:t>
      </w:r>
      <w:r w:rsidRPr="00ED5C85">
        <w:rPr>
          <w:rFonts w:ascii="Palatino Linotype" w:eastAsia="Calibri" w:hAnsi="Palatino Linotype" w:cs="Tahoma"/>
          <w:bCs/>
          <w:color w:val="000000"/>
          <w:sz w:val="22"/>
          <w:szCs w:val="22"/>
          <w:lang w:eastAsia="en-US"/>
        </w:rPr>
        <w:t xml:space="preserve">establece que </w:t>
      </w:r>
      <w:r w:rsidRPr="00ED5C85">
        <w:rPr>
          <w:rFonts w:ascii="Palatino Linotype" w:eastAsia="Calibri" w:hAnsi="Palatino Linotype" w:cs="Tahoma"/>
          <w:b/>
          <w:bCs/>
          <w:color w:val="000000"/>
          <w:sz w:val="22"/>
          <w:szCs w:val="22"/>
          <w:lang w:eastAsia="en-U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9E75BFB" w14:textId="77777777" w:rsidR="00483214" w:rsidRPr="00ED5C85" w:rsidRDefault="00483214" w:rsidP="00483214">
      <w:pPr>
        <w:spacing w:line="360" w:lineRule="auto"/>
        <w:ind w:right="-93"/>
        <w:jc w:val="both"/>
        <w:rPr>
          <w:rFonts w:ascii="Palatino Linotype" w:eastAsia="Calibri" w:hAnsi="Palatino Linotype" w:cs="Tahoma"/>
          <w:b/>
          <w:bCs/>
          <w:color w:val="000000"/>
          <w:sz w:val="22"/>
          <w:szCs w:val="22"/>
          <w:lang w:eastAsia="en-US"/>
        </w:rPr>
      </w:pPr>
    </w:p>
    <w:p w14:paraId="1BC0A44C" w14:textId="208B26EE" w:rsidR="00483214" w:rsidRPr="00ED5C85" w:rsidRDefault="00483214" w:rsidP="00483214">
      <w:pPr>
        <w:spacing w:line="360" w:lineRule="auto"/>
        <w:ind w:right="-93"/>
        <w:jc w:val="both"/>
        <w:rPr>
          <w:rFonts w:ascii="Palatino Linotype" w:eastAsia="Calibri" w:hAnsi="Palatino Linotype" w:cs="Tahoma"/>
          <w:b/>
          <w:bCs/>
          <w:color w:val="000000"/>
          <w:sz w:val="22"/>
          <w:szCs w:val="22"/>
          <w:lang w:eastAsia="en-US"/>
        </w:rPr>
      </w:pPr>
      <w:r w:rsidRPr="00ED5C85">
        <w:rPr>
          <w:rFonts w:ascii="Palatino Linotype" w:eastAsia="Calibri" w:hAnsi="Palatino Linotype" w:cs="Tahoma"/>
          <w:bCs/>
          <w:color w:val="000000"/>
          <w:sz w:val="22"/>
          <w:szCs w:val="22"/>
          <w:lang w:eastAsia="en-US"/>
        </w:rPr>
        <w:t>De la misma manera, el Glosario de términos más usuales en la Administración Pública Federal, emitido por la Secretaría de Hacienda y Crédito Público (</w:t>
      </w:r>
      <w:hyperlink r:id="rId9" w:history="1">
        <w:r w:rsidRPr="00ED5C85">
          <w:rPr>
            <w:rFonts w:ascii="Palatino Linotype" w:eastAsia="Calibri" w:hAnsi="Palatino Linotype" w:cs="Tahoma"/>
            <w:bCs/>
            <w:color w:val="000000"/>
            <w:sz w:val="22"/>
            <w:szCs w:val="22"/>
            <w:u w:val="single"/>
            <w:lang w:eastAsia="en-US"/>
          </w:rPr>
          <w:t>http://www.apartados.hacienda.gob.mx/contabilidad/documentos/informe_cuenta/1998/cuenta_publica/Glosario/n.htm</w:t>
        </w:r>
      </w:hyperlink>
      <w:r w:rsidRPr="00ED5C85">
        <w:rPr>
          <w:rFonts w:ascii="Palatino Linotype" w:eastAsia="Calibri" w:hAnsi="Palatino Linotype" w:cs="Tahoma"/>
          <w:bCs/>
          <w:color w:val="000000"/>
          <w:sz w:val="22"/>
          <w:szCs w:val="22"/>
          <w:lang w:eastAsia="en-US"/>
        </w:rPr>
        <w:t xml:space="preserve">, consultada el </w:t>
      </w:r>
      <w:r w:rsidR="00D83750">
        <w:rPr>
          <w:rFonts w:ascii="Palatino Linotype" w:eastAsia="Calibri" w:hAnsi="Palatino Linotype" w:cs="Tahoma"/>
          <w:bCs/>
          <w:color w:val="000000"/>
          <w:sz w:val="22"/>
          <w:szCs w:val="22"/>
          <w:lang w:eastAsia="en-US"/>
        </w:rPr>
        <w:t>tres de agosto de dos mil veintidós</w:t>
      </w:r>
      <w:r w:rsidRPr="00ED5C85">
        <w:rPr>
          <w:rFonts w:ascii="Palatino Linotype" w:eastAsia="Calibri" w:hAnsi="Palatino Linotype" w:cs="Tahoma"/>
          <w:bCs/>
          <w:color w:val="000000"/>
          <w:sz w:val="22"/>
          <w:szCs w:val="22"/>
          <w:lang w:eastAsia="en-US"/>
        </w:rPr>
        <w:t xml:space="preserve">), establece que la </w:t>
      </w:r>
      <w:r w:rsidRPr="00ED5C85">
        <w:rPr>
          <w:rFonts w:ascii="Palatino Linotype" w:eastAsia="Calibri" w:hAnsi="Palatino Linotype" w:cs="Tahoma"/>
          <w:b/>
          <w:bCs/>
          <w:color w:val="000000"/>
          <w:sz w:val="22"/>
          <w:szCs w:val="22"/>
          <w:lang w:eastAsia="en-US"/>
        </w:rPr>
        <w:t>nómina es un listado general de los trabajadores de una institución, en el cual se asientan las percepciones brutas, deducciones y alcance neto de las mismas.</w:t>
      </w:r>
    </w:p>
    <w:p w14:paraId="486BB19B" w14:textId="77777777" w:rsidR="00483214" w:rsidRPr="00ED5C85" w:rsidRDefault="00483214" w:rsidP="00483214">
      <w:pPr>
        <w:spacing w:line="360" w:lineRule="auto"/>
        <w:ind w:right="-93"/>
        <w:jc w:val="both"/>
        <w:rPr>
          <w:rFonts w:ascii="Palatino Linotype" w:eastAsia="Calibri" w:hAnsi="Palatino Linotype" w:cs="Tahoma"/>
          <w:bCs/>
          <w:color w:val="000000"/>
          <w:sz w:val="22"/>
          <w:szCs w:val="22"/>
          <w:lang w:eastAsia="en-US"/>
        </w:rPr>
      </w:pPr>
    </w:p>
    <w:p w14:paraId="66895169" w14:textId="77777777" w:rsidR="00483214" w:rsidRPr="00ED5C85" w:rsidRDefault="00483214" w:rsidP="00483214">
      <w:pPr>
        <w:spacing w:line="360" w:lineRule="auto"/>
        <w:ind w:right="-93"/>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Conforme a lo anterior, se puede advertir que la nómina se puede referir a lo siguiente:</w:t>
      </w:r>
    </w:p>
    <w:p w14:paraId="3D051BA3" w14:textId="77777777" w:rsidR="00483214" w:rsidRPr="00ED5C85" w:rsidRDefault="00483214" w:rsidP="00483214">
      <w:pPr>
        <w:spacing w:line="360" w:lineRule="auto"/>
        <w:ind w:right="-93"/>
        <w:jc w:val="both"/>
        <w:rPr>
          <w:rFonts w:ascii="Palatino Linotype" w:eastAsia="Calibri" w:hAnsi="Palatino Linotype" w:cs="Tahoma"/>
          <w:bCs/>
          <w:color w:val="000000"/>
          <w:sz w:val="22"/>
          <w:szCs w:val="22"/>
          <w:lang w:eastAsia="en-US"/>
        </w:rPr>
      </w:pPr>
    </w:p>
    <w:p w14:paraId="080204AD" w14:textId="77777777" w:rsidR="00483214" w:rsidRPr="00ED5C85" w:rsidRDefault="00483214" w:rsidP="00483214">
      <w:pPr>
        <w:numPr>
          <w:ilvl w:val="0"/>
          <w:numId w:val="2"/>
        </w:numPr>
        <w:spacing w:line="360" w:lineRule="auto"/>
        <w:ind w:right="-93"/>
        <w:contextualSpacing/>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Relación de trabajadores con las percepciones monetarias de cada uno.</w:t>
      </w:r>
    </w:p>
    <w:p w14:paraId="507A06C3" w14:textId="77777777" w:rsidR="00483214" w:rsidRPr="00ED5C85" w:rsidRDefault="00483214" w:rsidP="00483214">
      <w:pPr>
        <w:spacing w:line="360" w:lineRule="auto"/>
        <w:ind w:left="720" w:right="-93"/>
        <w:contextualSpacing/>
        <w:jc w:val="both"/>
        <w:rPr>
          <w:rFonts w:ascii="Palatino Linotype" w:eastAsia="Calibri" w:hAnsi="Palatino Linotype" w:cs="Tahoma"/>
          <w:b/>
          <w:bCs/>
          <w:color w:val="000000"/>
          <w:sz w:val="22"/>
          <w:szCs w:val="22"/>
          <w:lang w:eastAsia="en-US"/>
        </w:rPr>
      </w:pPr>
    </w:p>
    <w:p w14:paraId="74623D3B" w14:textId="77777777" w:rsidR="00483214" w:rsidRPr="00ED5C85" w:rsidRDefault="00483214" w:rsidP="00483214">
      <w:pPr>
        <w:numPr>
          <w:ilvl w:val="0"/>
          <w:numId w:val="2"/>
        </w:numPr>
        <w:spacing w:line="360" w:lineRule="auto"/>
        <w:ind w:right="-93"/>
        <w:contextualSpacing/>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Cs/>
          <w:color w:val="000000"/>
          <w:sz w:val="22"/>
          <w:szCs w:val="22"/>
          <w:lang w:eastAsia="en-US"/>
        </w:rPr>
        <w:t>Recibo individual que contiene las prestaciones y deducciones de un trabajador.</w:t>
      </w:r>
    </w:p>
    <w:p w14:paraId="77D3EAD4" w14:textId="77777777" w:rsidR="00483214" w:rsidRPr="00ED5C85" w:rsidRDefault="00483214" w:rsidP="00483214">
      <w:pPr>
        <w:spacing w:line="360" w:lineRule="auto"/>
        <w:ind w:left="720"/>
        <w:contextualSpacing/>
        <w:rPr>
          <w:rFonts w:ascii="Palatino Linotype" w:eastAsia="Calibri" w:hAnsi="Palatino Linotype" w:cs="Tahoma"/>
          <w:b/>
          <w:bCs/>
          <w:color w:val="000000"/>
          <w:sz w:val="22"/>
          <w:szCs w:val="22"/>
          <w:lang w:eastAsia="en-US"/>
        </w:rPr>
      </w:pPr>
    </w:p>
    <w:p w14:paraId="17E4C486" w14:textId="77777777" w:rsidR="00483214" w:rsidRPr="00D53D84" w:rsidRDefault="00483214" w:rsidP="00483214">
      <w:pPr>
        <w:numPr>
          <w:ilvl w:val="0"/>
          <w:numId w:val="2"/>
        </w:numPr>
        <w:spacing w:line="360" w:lineRule="auto"/>
        <w:ind w:right="-93"/>
        <w:contextualSpacing/>
        <w:jc w:val="both"/>
        <w:rPr>
          <w:rFonts w:ascii="Palatino Linotype" w:eastAsia="Calibri" w:hAnsi="Palatino Linotype" w:cs="Tahoma"/>
          <w:color w:val="000000"/>
          <w:sz w:val="22"/>
          <w:szCs w:val="22"/>
          <w:lang w:eastAsia="en-US"/>
        </w:rPr>
      </w:pPr>
      <w:r w:rsidRPr="00D53D84">
        <w:rPr>
          <w:rFonts w:ascii="Palatino Linotype" w:eastAsia="Calibri" w:hAnsi="Palatino Linotype" w:cs="Tahoma"/>
          <w:color w:val="000000"/>
          <w:sz w:val="22"/>
          <w:szCs w:val="22"/>
          <w:lang w:eastAsia="en-US"/>
        </w:rPr>
        <w:t>Listado general de los servidores públicos de una institución o dependencia, en el cual se asientan las percepciones brutas, deducciones y alcance neto de las mismas.</w:t>
      </w:r>
    </w:p>
    <w:p w14:paraId="386D4BA6" w14:textId="77777777" w:rsidR="00483214" w:rsidRPr="00ED5C85" w:rsidRDefault="00483214" w:rsidP="00483214">
      <w:pPr>
        <w:spacing w:line="360" w:lineRule="auto"/>
        <w:ind w:right="-93"/>
        <w:contextualSpacing/>
        <w:jc w:val="both"/>
        <w:rPr>
          <w:rFonts w:ascii="Palatino Linotype" w:eastAsia="Calibri" w:hAnsi="Palatino Linotype" w:cs="Tahoma"/>
          <w:b/>
          <w:bCs/>
          <w:color w:val="000000"/>
          <w:sz w:val="22"/>
          <w:szCs w:val="22"/>
          <w:lang w:eastAsia="en-US"/>
        </w:rPr>
      </w:pPr>
    </w:p>
    <w:p w14:paraId="05F08257" w14:textId="488E6FE1" w:rsidR="00483214" w:rsidRDefault="00483214" w:rsidP="00D20C9A">
      <w:pPr>
        <w:widowControl w:val="0"/>
        <w:spacing w:line="360" w:lineRule="auto"/>
        <w:jc w:val="both"/>
        <w:rPr>
          <w:rFonts w:ascii="Palatino Linotype" w:hAnsi="Palatino Linotype" w:cs="Tahoma"/>
          <w:b/>
          <w:color w:val="000000"/>
          <w:sz w:val="22"/>
          <w:szCs w:val="22"/>
        </w:rPr>
      </w:pPr>
      <w:r w:rsidRPr="00ED5C85">
        <w:rPr>
          <w:rFonts w:ascii="Palatino Linotype" w:hAnsi="Palatino Linotype" w:cs="Tahoma"/>
          <w:color w:val="000000"/>
          <w:sz w:val="22"/>
          <w:szCs w:val="22"/>
        </w:rPr>
        <w:t xml:space="preserve">Así, se logra advertir que la pretensión del hoy Recurrente es obtener </w:t>
      </w:r>
      <w:r w:rsidR="00D53D84">
        <w:rPr>
          <w:rFonts w:ascii="Palatino Linotype" w:hAnsi="Palatino Linotype" w:cs="Tahoma"/>
          <w:color w:val="000000"/>
          <w:sz w:val="22"/>
          <w:szCs w:val="22"/>
        </w:rPr>
        <w:t>los documentos</w:t>
      </w:r>
      <w:r w:rsidRPr="00ED5C85">
        <w:rPr>
          <w:rFonts w:ascii="Palatino Linotype" w:hAnsi="Palatino Linotype" w:cs="Tahoma"/>
          <w:color w:val="000000"/>
          <w:sz w:val="22"/>
          <w:szCs w:val="22"/>
        </w:rPr>
        <w:t xml:space="preserve"> que contenga</w:t>
      </w:r>
      <w:r w:rsidR="00D53D84">
        <w:rPr>
          <w:rFonts w:ascii="Palatino Linotype" w:hAnsi="Palatino Linotype" w:cs="Tahoma"/>
          <w:color w:val="000000"/>
          <w:sz w:val="22"/>
          <w:szCs w:val="22"/>
        </w:rPr>
        <w:t>n</w:t>
      </w:r>
      <w:r w:rsidRPr="00ED5C85">
        <w:rPr>
          <w:rFonts w:ascii="Palatino Linotype" w:hAnsi="Palatino Linotype" w:cs="Tahoma"/>
          <w:color w:val="000000"/>
          <w:sz w:val="22"/>
          <w:szCs w:val="22"/>
        </w:rPr>
        <w:t xml:space="preserve"> </w:t>
      </w:r>
      <w:r w:rsidRPr="00ED5C85">
        <w:rPr>
          <w:rFonts w:ascii="Palatino Linotype" w:hAnsi="Palatino Linotype" w:cs="Tahoma"/>
          <w:b/>
          <w:color w:val="000000"/>
          <w:sz w:val="22"/>
          <w:szCs w:val="22"/>
        </w:rPr>
        <w:t>las remuneraciones</w:t>
      </w:r>
      <w:r w:rsidR="00D53D84">
        <w:rPr>
          <w:rFonts w:ascii="Palatino Linotype" w:hAnsi="Palatino Linotype" w:cs="Tahoma"/>
          <w:b/>
          <w:color w:val="000000"/>
          <w:sz w:val="22"/>
          <w:szCs w:val="22"/>
        </w:rPr>
        <w:t xml:space="preserve"> (sueldos y prestaciones)</w:t>
      </w:r>
      <w:r w:rsidR="00F07374">
        <w:rPr>
          <w:rFonts w:ascii="Palatino Linotype" w:hAnsi="Palatino Linotype" w:cs="Tahoma"/>
          <w:b/>
          <w:color w:val="000000"/>
          <w:sz w:val="22"/>
          <w:szCs w:val="22"/>
        </w:rPr>
        <w:t xml:space="preserve"> que ha percibido el </w:t>
      </w:r>
      <w:proofErr w:type="gramStart"/>
      <w:r w:rsidR="00F07374">
        <w:rPr>
          <w:rFonts w:ascii="Palatino Linotype" w:hAnsi="Palatino Linotype" w:cs="Tahoma"/>
          <w:b/>
          <w:color w:val="000000"/>
          <w:sz w:val="22"/>
          <w:szCs w:val="22"/>
        </w:rPr>
        <w:t>Presidente</w:t>
      </w:r>
      <w:proofErr w:type="gramEnd"/>
      <w:r w:rsidR="00F07374">
        <w:rPr>
          <w:rFonts w:ascii="Palatino Linotype" w:hAnsi="Palatino Linotype" w:cs="Tahoma"/>
          <w:b/>
          <w:color w:val="000000"/>
          <w:sz w:val="22"/>
          <w:szCs w:val="22"/>
        </w:rPr>
        <w:t xml:space="preserve"> Municipal de </w:t>
      </w:r>
      <w:r w:rsidR="00D20C9A" w:rsidRPr="00D20C9A">
        <w:rPr>
          <w:rFonts w:ascii="Palatino Linotype" w:hAnsi="Palatino Linotype" w:cs="Tahoma"/>
          <w:b/>
          <w:color w:val="000000"/>
          <w:sz w:val="22"/>
          <w:szCs w:val="22"/>
        </w:rPr>
        <w:t>Ayuntamiento de Tenancingo</w:t>
      </w:r>
      <w:r w:rsidR="00D20C9A">
        <w:rPr>
          <w:rFonts w:ascii="Palatino Linotype" w:hAnsi="Palatino Linotype" w:cs="Tahoma"/>
          <w:b/>
          <w:color w:val="000000"/>
          <w:sz w:val="22"/>
          <w:szCs w:val="22"/>
        </w:rPr>
        <w:t xml:space="preserve">, </w:t>
      </w:r>
      <w:r w:rsidR="00D53D84">
        <w:rPr>
          <w:rFonts w:ascii="Palatino Linotype" w:hAnsi="Palatino Linotype" w:cs="Tahoma"/>
          <w:b/>
          <w:color w:val="000000"/>
          <w:sz w:val="22"/>
          <w:szCs w:val="22"/>
        </w:rPr>
        <w:t>de la primera quincena de enero a la segunda de febrero de dos mil veintidós (última pagada).</w:t>
      </w:r>
    </w:p>
    <w:p w14:paraId="211596B7" w14:textId="77777777" w:rsidR="00D20C9A" w:rsidRPr="00ED5C85" w:rsidRDefault="00D20C9A" w:rsidP="00D20C9A">
      <w:pPr>
        <w:widowControl w:val="0"/>
        <w:spacing w:line="360" w:lineRule="auto"/>
        <w:jc w:val="both"/>
        <w:rPr>
          <w:rFonts w:ascii="Palatino Linotype" w:hAnsi="Palatino Linotype" w:cs="Tahoma"/>
          <w:b/>
          <w:color w:val="000000"/>
          <w:sz w:val="22"/>
          <w:szCs w:val="22"/>
        </w:rPr>
      </w:pPr>
    </w:p>
    <w:p w14:paraId="76C4F295" w14:textId="77777777" w:rsidR="00483214" w:rsidRPr="00ED5C85" w:rsidRDefault="00483214" w:rsidP="00483214">
      <w:pPr>
        <w:spacing w:line="360" w:lineRule="auto"/>
        <w:ind w:right="-93"/>
        <w:jc w:val="both"/>
        <w:rPr>
          <w:rFonts w:ascii="Palatino Linotype" w:hAnsi="Palatino Linotype" w:cs="Tahoma"/>
          <w:b/>
          <w:bCs/>
          <w:color w:val="000000"/>
          <w:sz w:val="22"/>
          <w:szCs w:val="22"/>
        </w:rPr>
      </w:pPr>
      <w:r w:rsidRPr="00ED5C85">
        <w:rPr>
          <w:rFonts w:ascii="Palatino Linotype" w:eastAsia="Calibri" w:hAnsi="Palatino Linotype" w:cs="Tahoma"/>
          <w:bCs/>
          <w:color w:val="000000"/>
          <w:sz w:val="22"/>
          <w:szCs w:val="22"/>
          <w:lang w:eastAsia="en-US"/>
        </w:rPr>
        <w:lastRenderedPageBreak/>
        <w:t xml:space="preserve">En ese sentido, </w:t>
      </w:r>
      <w:r w:rsidRPr="00ED5C85">
        <w:rPr>
          <w:rFonts w:ascii="Palatino Linotype" w:hAnsi="Palatino Linotype" w:cs="Tahoma"/>
          <w:bCs/>
          <w:color w:val="000000"/>
          <w:sz w:val="22"/>
          <w:szCs w:val="22"/>
        </w:rPr>
        <w:t xml:space="preserve">el artículo 32, párrafo segundo, de la Ley de Fiscalización Superior del Estado de México, establece que los Presidentes Municipales, presentarán a la Legislatura </w:t>
      </w:r>
      <w:r w:rsidRPr="00ED5C85">
        <w:rPr>
          <w:rFonts w:ascii="Palatino Linotype" w:hAnsi="Palatino Linotype" w:cs="Tahoma"/>
          <w:b/>
          <w:bCs/>
          <w:color w:val="000000"/>
          <w:sz w:val="22"/>
          <w:szCs w:val="22"/>
        </w:rPr>
        <w:t>los informes mensuales, dentro de los veinte días posteriores al término del mes correspondiente.</w:t>
      </w:r>
    </w:p>
    <w:p w14:paraId="7C9B3A0F" w14:textId="77777777" w:rsidR="00483214" w:rsidRPr="00ED5C85" w:rsidRDefault="00483214" w:rsidP="00483214">
      <w:pPr>
        <w:spacing w:line="360" w:lineRule="auto"/>
        <w:jc w:val="both"/>
        <w:rPr>
          <w:rFonts w:ascii="Palatino Linotype" w:hAnsi="Palatino Linotype" w:cs="Tahoma"/>
          <w:b/>
          <w:bCs/>
          <w:color w:val="000000"/>
          <w:sz w:val="22"/>
          <w:szCs w:val="22"/>
        </w:rPr>
      </w:pPr>
    </w:p>
    <w:p w14:paraId="6A0F3C12" w14:textId="77777777" w:rsidR="00483214" w:rsidRDefault="00483214" w:rsidP="00483214">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65806AA9" w14:textId="77777777" w:rsidR="00483214" w:rsidRPr="00ED5C85" w:rsidRDefault="00483214" w:rsidP="00483214">
      <w:pPr>
        <w:spacing w:line="360" w:lineRule="auto"/>
        <w:jc w:val="both"/>
        <w:rPr>
          <w:rFonts w:ascii="Palatino Linotype" w:hAnsi="Palatino Linotype" w:cs="Tahoma"/>
          <w:bCs/>
          <w:color w:val="000000"/>
          <w:sz w:val="22"/>
          <w:szCs w:val="22"/>
        </w:rPr>
      </w:pPr>
    </w:p>
    <w:p w14:paraId="0A88B35C" w14:textId="77777777" w:rsidR="00483214" w:rsidRPr="00ED5C85" w:rsidRDefault="00483214" w:rsidP="00483214">
      <w:pPr>
        <w:spacing w:line="360" w:lineRule="auto"/>
        <w:jc w:val="both"/>
        <w:rPr>
          <w:rFonts w:ascii="Palatino Linotype" w:hAnsi="Palatino Linotype" w:cs="Tahoma"/>
          <w:bCs/>
          <w:color w:val="000000"/>
          <w:sz w:val="22"/>
          <w:szCs w:val="22"/>
        </w:rPr>
      </w:pPr>
      <w:r w:rsidRPr="00ED5C85">
        <w:rPr>
          <w:rFonts w:ascii="Palatino Linotype" w:hAnsi="Palatino Linotype" w:cs="Tahoma"/>
          <w:bCs/>
          <w:color w:val="000000"/>
          <w:sz w:val="22"/>
          <w:szCs w:val="22"/>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39557B5B" w14:textId="77777777" w:rsidR="00483214" w:rsidRPr="00ED5C85" w:rsidRDefault="00483214" w:rsidP="00483214">
      <w:pPr>
        <w:spacing w:line="360" w:lineRule="auto"/>
        <w:jc w:val="both"/>
        <w:rPr>
          <w:rFonts w:ascii="Palatino Linotype" w:eastAsia="Calibri" w:hAnsi="Palatino Linotype" w:cs="Tahoma"/>
          <w:iCs/>
          <w:color w:val="000000"/>
          <w:sz w:val="22"/>
          <w:szCs w:val="22"/>
          <w:lang w:val="es-ES" w:eastAsia="es-ES_tradnl"/>
        </w:rPr>
      </w:pPr>
    </w:p>
    <w:p w14:paraId="1F6A2EF9" w14:textId="5B2D95C8" w:rsidR="00483214" w:rsidRPr="000C4A8E" w:rsidRDefault="00483214" w:rsidP="00483214">
      <w:pPr>
        <w:spacing w:line="360" w:lineRule="auto"/>
        <w:jc w:val="both"/>
        <w:rPr>
          <w:rFonts w:ascii="Palatino Linotype" w:hAnsi="Palatino Linotype" w:cs="Tahoma"/>
          <w:bCs/>
          <w:sz w:val="22"/>
          <w:szCs w:val="22"/>
          <w:lang w:eastAsia="es-ES"/>
        </w:rPr>
      </w:pPr>
      <w:r w:rsidRPr="000C4A8E">
        <w:rPr>
          <w:rFonts w:ascii="Palatino Linotype" w:hAnsi="Palatino Linotype" w:cs="Tahoma"/>
          <w:bCs/>
          <w:sz w:val="22"/>
          <w:szCs w:val="22"/>
          <w:lang w:eastAsia="es-ES"/>
        </w:rPr>
        <w:t xml:space="preserve">En ese contexto, los Lineamientos para la Integración y Entrega del Informe Trimestral Municipal, dos mil veintidós, emitidos por el Órgano Superior de Fiscalización del Estado de México, entre los formatos que maneja en el </w:t>
      </w:r>
      <w:r w:rsidRPr="000C4A8E">
        <w:rPr>
          <w:rFonts w:ascii="Palatino Linotype" w:hAnsi="Palatino Linotype" w:cs="Tahoma"/>
          <w:b/>
          <w:sz w:val="22"/>
          <w:szCs w:val="22"/>
          <w:lang w:eastAsia="es-ES"/>
        </w:rPr>
        <w:t>Módulo 4,</w:t>
      </w:r>
      <w:r w:rsidRPr="000C4A8E">
        <w:rPr>
          <w:rFonts w:ascii="Palatino Linotype" w:hAnsi="Palatino Linotype" w:cs="Tahoma"/>
          <w:bCs/>
          <w:sz w:val="22"/>
          <w:szCs w:val="22"/>
          <w:lang w:eastAsia="es-ES"/>
        </w:rPr>
        <w:t xml:space="preserve"> se advierte que se encuentra la Conciliación de Nómina</w:t>
      </w:r>
      <w:r w:rsidR="00D53D84">
        <w:rPr>
          <w:rFonts w:ascii="Palatino Linotype" w:hAnsi="Palatino Linotype" w:cs="Tahoma"/>
          <w:bCs/>
          <w:sz w:val="22"/>
          <w:szCs w:val="22"/>
          <w:lang w:eastAsia="es-ES"/>
        </w:rPr>
        <w:t xml:space="preserve"> y los Comprobantes Fiscales por Internet, por concepto de nómina</w:t>
      </w:r>
      <w:r w:rsidRPr="000C4A8E">
        <w:rPr>
          <w:rFonts w:ascii="Palatino Linotype" w:hAnsi="Palatino Linotype" w:cs="Tahoma"/>
          <w:bCs/>
          <w:sz w:val="22"/>
          <w:szCs w:val="22"/>
          <w:lang w:eastAsia="es-ES"/>
        </w:rPr>
        <w:t>, mismo</w:t>
      </w:r>
      <w:r w:rsidR="00D53D84">
        <w:rPr>
          <w:rFonts w:ascii="Palatino Linotype" w:hAnsi="Palatino Linotype" w:cs="Tahoma"/>
          <w:bCs/>
          <w:sz w:val="22"/>
          <w:szCs w:val="22"/>
          <w:lang w:eastAsia="es-ES"/>
        </w:rPr>
        <w:t>s</w:t>
      </w:r>
      <w:r w:rsidRPr="000C4A8E">
        <w:rPr>
          <w:rFonts w:ascii="Palatino Linotype" w:hAnsi="Palatino Linotype" w:cs="Tahoma"/>
          <w:bCs/>
          <w:sz w:val="22"/>
          <w:szCs w:val="22"/>
          <w:lang w:eastAsia="es-ES"/>
        </w:rPr>
        <w:t xml:space="preserve"> que será</w:t>
      </w:r>
      <w:r w:rsidR="00D53D84">
        <w:rPr>
          <w:rFonts w:ascii="Palatino Linotype" w:hAnsi="Palatino Linotype" w:cs="Tahoma"/>
          <w:bCs/>
          <w:sz w:val="22"/>
          <w:szCs w:val="22"/>
          <w:lang w:eastAsia="es-ES"/>
        </w:rPr>
        <w:t>n</w:t>
      </w:r>
      <w:r w:rsidRPr="000C4A8E">
        <w:rPr>
          <w:rFonts w:ascii="Palatino Linotype" w:hAnsi="Palatino Linotype" w:cs="Tahoma"/>
          <w:bCs/>
          <w:sz w:val="22"/>
          <w:szCs w:val="22"/>
          <w:lang w:eastAsia="es-ES"/>
        </w:rPr>
        <w:t xml:space="preserve"> integrado</w:t>
      </w:r>
      <w:r w:rsidR="00D53D84">
        <w:rPr>
          <w:rFonts w:ascii="Palatino Linotype" w:hAnsi="Palatino Linotype" w:cs="Tahoma"/>
          <w:bCs/>
          <w:sz w:val="22"/>
          <w:szCs w:val="22"/>
          <w:lang w:eastAsia="es-ES"/>
        </w:rPr>
        <w:t>s</w:t>
      </w:r>
      <w:r w:rsidRPr="000C4A8E">
        <w:rPr>
          <w:rFonts w:ascii="Palatino Linotype" w:hAnsi="Palatino Linotype" w:cs="Tahoma"/>
          <w:bCs/>
          <w:sz w:val="22"/>
          <w:szCs w:val="22"/>
          <w:lang w:eastAsia="es-ES"/>
        </w:rPr>
        <w:t xml:space="preserve"> de manera quincenal y entregado</w:t>
      </w:r>
      <w:r w:rsidR="00D53D84">
        <w:rPr>
          <w:rFonts w:ascii="Palatino Linotype" w:hAnsi="Palatino Linotype" w:cs="Tahoma"/>
          <w:bCs/>
          <w:sz w:val="22"/>
          <w:szCs w:val="22"/>
          <w:lang w:eastAsia="es-ES"/>
        </w:rPr>
        <w:t>s</w:t>
      </w:r>
      <w:r w:rsidRPr="000C4A8E">
        <w:rPr>
          <w:rFonts w:ascii="Palatino Linotype" w:hAnsi="Palatino Linotype" w:cs="Tahoma"/>
          <w:bCs/>
          <w:sz w:val="22"/>
          <w:szCs w:val="22"/>
          <w:lang w:eastAsia="es-ES"/>
        </w:rPr>
        <w:t xml:space="preserve"> al Órgano Fiscalizador.</w:t>
      </w:r>
    </w:p>
    <w:p w14:paraId="64895F75" w14:textId="77777777" w:rsidR="004340C8" w:rsidRDefault="004340C8" w:rsidP="00483214">
      <w:pPr>
        <w:spacing w:line="360" w:lineRule="auto"/>
        <w:jc w:val="both"/>
        <w:rPr>
          <w:rFonts w:ascii="Palatino Linotype" w:hAnsi="Palatino Linotype" w:cs="Tahoma"/>
          <w:bCs/>
          <w:sz w:val="22"/>
          <w:szCs w:val="22"/>
          <w:lang w:eastAsia="es-ES"/>
        </w:rPr>
      </w:pPr>
    </w:p>
    <w:p w14:paraId="2CA9FAF2" w14:textId="77777777" w:rsidR="00F90930" w:rsidRDefault="00D53D84" w:rsidP="00483214">
      <w:pPr>
        <w:spacing w:line="360" w:lineRule="auto"/>
        <w:jc w:val="both"/>
        <w:rPr>
          <w:rFonts w:ascii="Palatino Linotype" w:hAnsi="Palatino Linotype" w:cs="Tahoma"/>
          <w:bCs/>
          <w:sz w:val="22"/>
          <w:szCs w:val="22"/>
          <w:lang w:eastAsia="es-ES"/>
        </w:rPr>
      </w:pPr>
      <w:r>
        <w:rPr>
          <w:rFonts w:ascii="Palatino Linotype" w:hAnsi="Palatino Linotype" w:cs="Tahoma"/>
          <w:bCs/>
          <w:sz w:val="22"/>
          <w:szCs w:val="22"/>
          <w:lang w:eastAsia="es-ES"/>
        </w:rPr>
        <w:t>Conforme a lo anterior, se logra vislumbrar que el Sujeto Obligado tiene competencia para conocer de lo peticionado</w:t>
      </w:r>
      <w:r w:rsidR="00F90930">
        <w:rPr>
          <w:rFonts w:ascii="Palatino Linotype" w:hAnsi="Palatino Linotype" w:cs="Tahoma"/>
          <w:bCs/>
          <w:sz w:val="22"/>
          <w:szCs w:val="22"/>
          <w:lang w:eastAsia="es-ES"/>
        </w:rPr>
        <w:t xml:space="preserve">, pues debe generar diversos documentos que contienen las remuneraciones de los servidores públicos. </w:t>
      </w:r>
    </w:p>
    <w:p w14:paraId="56548A77" w14:textId="77777777" w:rsidR="00F90930" w:rsidRDefault="00F90930" w:rsidP="00483214">
      <w:pPr>
        <w:spacing w:line="360" w:lineRule="auto"/>
        <w:jc w:val="both"/>
        <w:rPr>
          <w:rFonts w:ascii="Palatino Linotype" w:hAnsi="Palatino Linotype" w:cs="Tahoma"/>
          <w:bCs/>
          <w:sz w:val="22"/>
          <w:szCs w:val="22"/>
          <w:lang w:eastAsia="es-ES"/>
        </w:rPr>
      </w:pPr>
    </w:p>
    <w:p w14:paraId="4DACF80A" w14:textId="57764E9F" w:rsidR="00483214" w:rsidRPr="009B20DF" w:rsidRDefault="00F90930" w:rsidP="00483214">
      <w:pPr>
        <w:spacing w:line="360" w:lineRule="auto"/>
        <w:jc w:val="both"/>
        <w:rPr>
          <w:rFonts w:ascii="Palatino Linotype" w:hAnsi="Palatino Linotype" w:cs="Tahoma"/>
          <w:iCs/>
          <w:color w:val="000000" w:themeColor="text1"/>
          <w:sz w:val="22"/>
          <w:szCs w:val="22"/>
          <w:lang w:val="es-ES" w:eastAsia="es-ES"/>
        </w:rPr>
      </w:pPr>
      <w:r>
        <w:rPr>
          <w:rFonts w:ascii="Palatino Linotype" w:hAnsi="Palatino Linotype" w:cs="Tahoma"/>
          <w:bCs/>
          <w:sz w:val="22"/>
          <w:szCs w:val="22"/>
          <w:lang w:eastAsia="es-ES"/>
        </w:rPr>
        <w:t xml:space="preserve">Establecida dicha circunstancia, se procede analizar el agravio hecho valer, para lo cual, en principio es de señalar que de </w:t>
      </w:r>
      <w:r w:rsidR="00483214" w:rsidRPr="009B20DF">
        <w:rPr>
          <w:rFonts w:ascii="Palatino Linotype" w:hAnsi="Palatino Linotype" w:cs="Tahoma"/>
          <w:iCs/>
          <w:color w:val="000000" w:themeColor="text1"/>
          <w:sz w:val="22"/>
          <w:szCs w:val="22"/>
          <w:lang w:val="es-ES" w:eastAsia="es-ES"/>
        </w:rPr>
        <w:t xml:space="preserve">las constancias que obran en el expediente en el que se actúa, </w:t>
      </w:r>
      <w:r w:rsidR="00483214" w:rsidRPr="009B20DF">
        <w:rPr>
          <w:rFonts w:ascii="Palatino Linotype" w:hAnsi="Palatino Linotype" w:cs="Tahoma"/>
          <w:iCs/>
          <w:color w:val="000000" w:themeColor="text1"/>
          <w:sz w:val="22"/>
          <w:szCs w:val="22"/>
          <w:lang w:val="es-ES" w:eastAsia="es-ES"/>
        </w:rPr>
        <w:lastRenderedPageBreak/>
        <w:t xml:space="preserve">se logra advertir que el Ente Recurrido turno la solicitud de información a la </w:t>
      </w:r>
      <w:r w:rsidR="00BB7CB9" w:rsidRPr="009B20DF">
        <w:rPr>
          <w:rFonts w:ascii="Palatino Linotype" w:hAnsi="Palatino Linotype" w:cs="Tahoma"/>
          <w:iCs/>
          <w:color w:val="000000" w:themeColor="text1"/>
          <w:sz w:val="22"/>
          <w:szCs w:val="22"/>
          <w:lang w:val="es-ES" w:eastAsia="es-ES"/>
        </w:rPr>
        <w:t>Tesorería Municipal</w:t>
      </w:r>
      <w:r w:rsidR="00483214" w:rsidRPr="009B20DF">
        <w:rPr>
          <w:rFonts w:ascii="Palatino Linotype" w:eastAsiaTheme="minorHAnsi" w:hAnsi="Palatino Linotype" w:cstheme="minorBidi"/>
          <w:b/>
          <w:color w:val="000000" w:themeColor="text1"/>
          <w:sz w:val="22"/>
          <w:szCs w:val="22"/>
          <w:lang w:eastAsia="en-US"/>
        </w:rPr>
        <w:t xml:space="preserve">, </w:t>
      </w:r>
      <w:r w:rsidR="00483214" w:rsidRPr="009B20DF">
        <w:rPr>
          <w:rFonts w:ascii="Palatino Linotype" w:eastAsiaTheme="minorHAnsi" w:hAnsi="Palatino Linotype" w:cstheme="minorBidi"/>
          <w:color w:val="000000" w:themeColor="text1"/>
          <w:sz w:val="22"/>
          <w:szCs w:val="22"/>
          <w:lang w:eastAsia="en-US"/>
        </w:rPr>
        <w:t xml:space="preserve">razón por la cual es </w:t>
      </w:r>
      <w:r w:rsidR="00483214" w:rsidRPr="009B20DF">
        <w:rPr>
          <w:rFonts w:ascii="Palatino Linotype" w:hAnsi="Palatino Linotype" w:cs="Tahoma"/>
          <w:bCs/>
          <w:iCs/>
          <w:color w:val="000000" w:themeColor="text1"/>
          <w:sz w:val="22"/>
          <w:szCs w:val="22"/>
          <w:lang w:eastAsia="es-ES"/>
        </w:rPr>
        <w:t>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7FB4731E" w14:textId="77777777" w:rsidR="00483214" w:rsidRPr="00ED5C85" w:rsidRDefault="00483214" w:rsidP="00483214">
      <w:pPr>
        <w:spacing w:line="360" w:lineRule="auto"/>
        <w:jc w:val="both"/>
        <w:rPr>
          <w:rFonts w:ascii="Palatino Linotype" w:eastAsia="Calibri" w:hAnsi="Palatino Linotype" w:cs="Tahoma"/>
          <w:bCs/>
          <w:color w:val="000000"/>
          <w:sz w:val="22"/>
        </w:rPr>
      </w:pPr>
    </w:p>
    <w:p w14:paraId="48B13DC9" w14:textId="77777777" w:rsidR="00483214" w:rsidRPr="00ED5C85" w:rsidRDefault="00483214" w:rsidP="00483214">
      <w:pPr>
        <w:numPr>
          <w:ilvl w:val="0"/>
          <w:numId w:val="1"/>
        </w:numPr>
        <w:spacing w:line="360" w:lineRule="auto"/>
        <w:jc w:val="both"/>
        <w:rPr>
          <w:rFonts w:ascii="Palatino Linotype" w:eastAsia="Calibri" w:hAnsi="Palatino Linotype" w:cs="Tahoma"/>
          <w:bCs/>
          <w:color w:val="000000"/>
          <w:sz w:val="22"/>
          <w:lang w:val="es-ES"/>
        </w:rPr>
      </w:pPr>
      <w:r w:rsidRPr="00ED5C85">
        <w:rPr>
          <w:rFonts w:ascii="Palatino Linotype" w:eastAsia="Calibri" w:hAnsi="Palatino Linotype" w:cs="Tahoma"/>
          <w:bCs/>
          <w:color w:val="000000"/>
          <w:sz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1BF239A" w14:textId="7DF3AF5A" w:rsidR="00483214" w:rsidRDefault="00483214" w:rsidP="00483214">
      <w:pPr>
        <w:tabs>
          <w:tab w:val="left" w:pos="5055"/>
        </w:tabs>
        <w:spacing w:line="360" w:lineRule="auto"/>
        <w:jc w:val="both"/>
        <w:rPr>
          <w:rFonts w:ascii="Palatino Linotype" w:eastAsia="Calibri" w:hAnsi="Palatino Linotype" w:cs="Tahoma"/>
          <w:bCs/>
          <w:color w:val="000000"/>
          <w:sz w:val="22"/>
          <w:lang w:val="es-ES"/>
        </w:rPr>
      </w:pPr>
    </w:p>
    <w:p w14:paraId="2CC59DF8" w14:textId="77777777" w:rsidR="00483214" w:rsidRPr="00ED5C85" w:rsidRDefault="00483214" w:rsidP="00483214">
      <w:pPr>
        <w:numPr>
          <w:ilvl w:val="0"/>
          <w:numId w:val="1"/>
        </w:numPr>
        <w:spacing w:line="360" w:lineRule="auto"/>
        <w:jc w:val="both"/>
        <w:rPr>
          <w:rFonts w:ascii="Palatino Linotype" w:eastAsia="Calibri" w:hAnsi="Palatino Linotype" w:cs="Tahoma"/>
          <w:bCs/>
          <w:color w:val="000000"/>
          <w:sz w:val="22"/>
          <w:lang w:val="es-ES"/>
        </w:rPr>
      </w:pPr>
      <w:r w:rsidRPr="00ED5C85">
        <w:rPr>
          <w:rFonts w:ascii="Palatino Linotype" w:eastAsia="Calibri" w:hAnsi="Palatino Linotype" w:cs="Tahoma"/>
          <w:bCs/>
          <w:color w:val="000000"/>
          <w:sz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449F076" w14:textId="77777777" w:rsidR="00483214" w:rsidRPr="00ED5C85" w:rsidRDefault="00483214" w:rsidP="00483214">
      <w:pPr>
        <w:spacing w:line="360" w:lineRule="auto"/>
        <w:jc w:val="both"/>
        <w:rPr>
          <w:rFonts w:ascii="Palatino Linotype" w:eastAsia="Calibri" w:hAnsi="Palatino Linotype" w:cs="Tahoma"/>
          <w:b/>
          <w:bCs/>
          <w:color w:val="000000"/>
          <w:sz w:val="22"/>
        </w:rPr>
      </w:pPr>
    </w:p>
    <w:p w14:paraId="192FACC4" w14:textId="72104492" w:rsidR="00BC6F3D" w:rsidRDefault="00483214" w:rsidP="00483214">
      <w:pPr>
        <w:spacing w:line="360" w:lineRule="auto"/>
        <w:jc w:val="both"/>
        <w:rPr>
          <w:rFonts w:ascii="Palatino Linotype" w:eastAsia="Calibri" w:hAnsi="Palatino Linotype" w:cs="Tahoma"/>
          <w:bCs/>
          <w:color w:val="000000"/>
          <w:sz w:val="22"/>
        </w:rPr>
      </w:pPr>
      <w:r w:rsidRPr="00ED5C85">
        <w:rPr>
          <w:rFonts w:ascii="Palatino Linotype" w:eastAsia="Calibri" w:hAnsi="Palatino Linotype" w:cs="Tahoma"/>
          <w:bCs/>
          <w:color w:val="000000"/>
          <w:sz w:val="22"/>
        </w:rPr>
        <w:t>Atendiendo a lo dispuesto en los preceptos legales de referencia, es necesario traer al estudio</w:t>
      </w:r>
      <w:r w:rsidR="00BC6F3D">
        <w:rPr>
          <w:rFonts w:ascii="Palatino Linotype" w:eastAsia="Calibri" w:hAnsi="Palatino Linotype" w:cs="Tahoma"/>
          <w:bCs/>
          <w:color w:val="000000"/>
          <w:sz w:val="22"/>
        </w:rPr>
        <w:t xml:space="preserve"> el artículo 19, </w:t>
      </w:r>
      <w:r w:rsidR="00DC2F08">
        <w:rPr>
          <w:rFonts w:ascii="Palatino Linotype" w:eastAsia="Calibri" w:hAnsi="Palatino Linotype" w:cs="Tahoma"/>
          <w:bCs/>
          <w:color w:val="000000"/>
          <w:sz w:val="22"/>
        </w:rPr>
        <w:t>numeral 3, del Bando Municipal del Ayuntamiento de Tenancingo</w:t>
      </w:r>
      <w:r w:rsidR="00F90930">
        <w:rPr>
          <w:rFonts w:ascii="Palatino Linotype" w:eastAsia="Calibri" w:hAnsi="Palatino Linotype" w:cs="Tahoma"/>
          <w:bCs/>
          <w:color w:val="000000"/>
          <w:sz w:val="22"/>
        </w:rPr>
        <w:t xml:space="preserve">,  con relación al </w:t>
      </w:r>
      <w:r w:rsidR="00F90930">
        <w:rPr>
          <w:rFonts w:ascii="Palatino Linotype" w:eastAsia="Calibri" w:hAnsi="Palatino Linotype" w:cs="Tahoma"/>
          <w:bCs/>
          <w:color w:val="000000"/>
          <w:sz w:val="22"/>
        </w:rPr>
        <w:t>95, fracción IV de la Ley Orgánica Municipal del Estado de México</w:t>
      </w:r>
      <w:r w:rsidR="00F90930">
        <w:rPr>
          <w:rFonts w:ascii="Palatino Linotype" w:eastAsia="Calibri" w:hAnsi="Palatino Linotype" w:cs="Tahoma"/>
          <w:bCs/>
          <w:color w:val="000000"/>
          <w:sz w:val="22"/>
        </w:rPr>
        <w:t xml:space="preserve">, precisa que el Sujeto Obligado cuenta con diversas unidades administrativas para el ejercicio de sus funciones, entre las cuales se encuentra la Tesorería Municipal, encarga de realizar </w:t>
      </w:r>
      <w:r w:rsidR="00A810D6">
        <w:rPr>
          <w:rFonts w:ascii="Palatino Linotype" w:eastAsia="Calibri" w:hAnsi="Palatino Linotype" w:cs="Tahoma"/>
          <w:bCs/>
          <w:color w:val="000000"/>
          <w:sz w:val="22"/>
        </w:rPr>
        <w:t>los registros contables, financieros y administrativos de los ingresos</w:t>
      </w:r>
      <w:r w:rsidR="00611C4A">
        <w:rPr>
          <w:rFonts w:ascii="Palatino Linotype" w:eastAsia="Calibri" w:hAnsi="Palatino Linotype" w:cs="Tahoma"/>
          <w:bCs/>
          <w:color w:val="000000"/>
          <w:sz w:val="22"/>
        </w:rPr>
        <w:t xml:space="preserve">, egresos e inventarios. </w:t>
      </w:r>
    </w:p>
    <w:p w14:paraId="3050F913" w14:textId="77777777" w:rsidR="00483214" w:rsidRDefault="00483214" w:rsidP="00483214">
      <w:pPr>
        <w:spacing w:line="360" w:lineRule="auto"/>
        <w:jc w:val="both"/>
        <w:rPr>
          <w:rFonts w:ascii="Palatino Linotype" w:eastAsia="Calibri" w:hAnsi="Palatino Linotype" w:cs="Tahoma"/>
          <w:sz w:val="22"/>
          <w:szCs w:val="22"/>
          <w:lang w:eastAsia="en-US"/>
        </w:rPr>
      </w:pPr>
    </w:p>
    <w:p w14:paraId="2D702738" w14:textId="3821713C" w:rsidR="00483214" w:rsidRPr="00ED5C85" w:rsidRDefault="00483214" w:rsidP="00483214">
      <w:pPr>
        <w:spacing w:line="360" w:lineRule="auto"/>
        <w:jc w:val="both"/>
        <w:rPr>
          <w:rFonts w:ascii="Palatino Linotype" w:eastAsia="Calibri" w:hAnsi="Palatino Linotype" w:cs="Tahoma"/>
          <w:bCs/>
          <w:iCs/>
          <w:color w:val="000000"/>
          <w:sz w:val="22"/>
        </w:rPr>
      </w:pPr>
      <w:r w:rsidRPr="00ED5C85">
        <w:rPr>
          <w:rFonts w:ascii="Palatino Linotype" w:eastAsia="Calibri" w:hAnsi="Palatino Linotype" w:cs="Tahoma"/>
          <w:bCs/>
          <w:iCs/>
          <w:color w:val="000000"/>
          <w:sz w:val="22"/>
        </w:rPr>
        <w:t xml:space="preserve">Conforme a lo anterior, se logra colegir que el Sujeto Obligado cuenta con </w:t>
      </w:r>
      <w:r>
        <w:rPr>
          <w:rFonts w:ascii="Palatino Linotype" w:eastAsia="Calibri" w:hAnsi="Palatino Linotype" w:cs="Tahoma"/>
          <w:bCs/>
          <w:iCs/>
          <w:color w:val="000000"/>
          <w:sz w:val="22"/>
        </w:rPr>
        <w:t xml:space="preserve">un área </w:t>
      </w:r>
      <w:r w:rsidRPr="00ED5C85">
        <w:rPr>
          <w:rFonts w:ascii="Palatino Linotype" w:eastAsia="Calibri" w:hAnsi="Palatino Linotype" w:cs="Tahoma"/>
          <w:bCs/>
          <w:iCs/>
          <w:color w:val="000000"/>
          <w:sz w:val="22"/>
        </w:rPr>
        <w:t xml:space="preserve">competente para conocer de la información peticionada, a saber, </w:t>
      </w:r>
      <w:r>
        <w:rPr>
          <w:rFonts w:ascii="Palatino Linotype" w:eastAsia="Calibri" w:hAnsi="Palatino Linotype" w:cs="Tahoma"/>
          <w:bCs/>
          <w:iCs/>
          <w:color w:val="000000"/>
          <w:sz w:val="22"/>
        </w:rPr>
        <w:t xml:space="preserve">la </w:t>
      </w:r>
      <w:r w:rsidR="006E51E9">
        <w:rPr>
          <w:rFonts w:ascii="Palatino Linotype" w:eastAsia="Calibri" w:hAnsi="Palatino Linotype" w:cs="Tahoma"/>
          <w:bCs/>
          <w:iCs/>
          <w:color w:val="000000"/>
          <w:sz w:val="22"/>
        </w:rPr>
        <w:t>Tesorería</w:t>
      </w:r>
      <w:r w:rsidR="00306C9D">
        <w:rPr>
          <w:rFonts w:ascii="Palatino Linotype" w:eastAsia="Calibri" w:hAnsi="Palatino Linotype" w:cs="Tahoma"/>
          <w:bCs/>
          <w:iCs/>
          <w:color w:val="000000"/>
          <w:sz w:val="22"/>
        </w:rPr>
        <w:t xml:space="preserve"> Municipal</w:t>
      </w:r>
      <w:r w:rsidR="006E51E9">
        <w:rPr>
          <w:rFonts w:ascii="Palatino Linotype" w:eastAsia="Calibri" w:hAnsi="Palatino Linotype" w:cs="Tahoma"/>
          <w:bCs/>
          <w:iCs/>
          <w:color w:val="000000"/>
          <w:sz w:val="22"/>
        </w:rPr>
        <w:t xml:space="preserve">, que tiene atribuciones para </w:t>
      </w:r>
      <w:r w:rsidR="00AC588B">
        <w:rPr>
          <w:rFonts w:ascii="Palatino Linotype" w:eastAsia="Calibri" w:hAnsi="Palatino Linotype" w:cs="Tahoma"/>
          <w:bCs/>
          <w:iCs/>
          <w:color w:val="000000"/>
          <w:sz w:val="22"/>
        </w:rPr>
        <w:t xml:space="preserve">llevar los registros de egresos que haga el Sujeto Obligado, </w:t>
      </w:r>
      <w:r w:rsidRPr="00ED5C85">
        <w:rPr>
          <w:rFonts w:ascii="Palatino Linotype" w:eastAsia="Calibri" w:hAnsi="Palatino Linotype" w:cs="Tahoma"/>
          <w:bCs/>
          <w:iCs/>
          <w:color w:val="000000"/>
          <w:sz w:val="22"/>
        </w:rPr>
        <w:t xml:space="preserve">por lo que, es </w:t>
      </w:r>
      <w:r w:rsidRPr="00ED5C85">
        <w:rPr>
          <w:rFonts w:ascii="Palatino Linotype" w:eastAsia="Calibri" w:hAnsi="Palatino Linotype" w:cs="Tahoma"/>
          <w:bCs/>
          <w:iCs/>
          <w:color w:val="000000"/>
          <w:sz w:val="22"/>
        </w:rPr>
        <w:lastRenderedPageBreak/>
        <w:t xml:space="preserve">posible advertir que el Sujeto Obligado cumplió con </w:t>
      </w:r>
      <w:r>
        <w:rPr>
          <w:rFonts w:ascii="Palatino Linotype" w:eastAsia="Calibri" w:hAnsi="Palatino Linotype" w:cs="Tahoma"/>
          <w:bCs/>
          <w:iCs/>
          <w:color w:val="000000"/>
          <w:sz w:val="22"/>
        </w:rPr>
        <w:t>parte de lo</w:t>
      </w:r>
      <w:r w:rsidRPr="00ED5C85">
        <w:rPr>
          <w:rFonts w:ascii="Palatino Linotype" w:eastAsia="Calibri" w:hAnsi="Palatino Linotype" w:cs="Tahoma"/>
          <w:bCs/>
          <w:iCs/>
          <w:color w:val="000000"/>
          <w:sz w:val="22"/>
        </w:rPr>
        <w:t xml:space="preserve"> establecido en el artículo 162 de la Ley de Transparencia y Acceso a la Información Pública del Estado de México y Municipios</w:t>
      </w:r>
      <w:r>
        <w:rPr>
          <w:rFonts w:ascii="Palatino Linotype" w:eastAsia="Calibri" w:hAnsi="Palatino Linotype" w:cs="Tahoma"/>
          <w:bCs/>
          <w:iCs/>
          <w:color w:val="000000"/>
          <w:sz w:val="22"/>
        </w:rPr>
        <w:t>.</w:t>
      </w:r>
    </w:p>
    <w:p w14:paraId="429D569A" w14:textId="77777777" w:rsidR="00483214" w:rsidRDefault="00483214" w:rsidP="00483214">
      <w:pPr>
        <w:spacing w:line="360" w:lineRule="auto"/>
        <w:jc w:val="both"/>
        <w:rPr>
          <w:rFonts w:ascii="Palatino Linotype" w:eastAsia="Calibri" w:hAnsi="Palatino Linotype" w:cs="Tahoma"/>
          <w:color w:val="000000"/>
          <w:sz w:val="22"/>
        </w:rPr>
      </w:pPr>
    </w:p>
    <w:p w14:paraId="7ED2376C" w14:textId="4F838BE4" w:rsidR="00196E8C" w:rsidRPr="00196E8C" w:rsidRDefault="00F90930" w:rsidP="00196E8C">
      <w:pPr>
        <w:spacing w:line="360" w:lineRule="auto"/>
        <w:jc w:val="both"/>
        <w:rPr>
          <w:rFonts w:ascii="Palatino Linotype" w:eastAsia="Calibri" w:hAnsi="Palatino Linotype" w:cs="Tahoma"/>
          <w:bCs/>
          <w:iCs/>
          <w:color w:val="000000"/>
          <w:sz w:val="22"/>
          <w:lang w:val="es-ES"/>
        </w:rPr>
      </w:pPr>
      <w:r>
        <w:rPr>
          <w:rFonts w:ascii="Palatino Linotype" w:eastAsia="Calibri" w:hAnsi="Palatino Linotype" w:cs="Tahoma"/>
          <w:color w:val="000000"/>
          <w:sz w:val="22"/>
        </w:rPr>
        <w:t xml:space="preserve">Ahora bien, dicha área puso a disposición la información en consulta directa; mientras que el Particular </w:t>
      </w:r>
      <w:r w:rsidR="00196E8C" w:rsidRPr="00196E8C">
        <w:rPr>
          <w:rFonts w:ascii="Palatino Linotype" w:eastAsia="Calibri" w:hAnsi="Palatino Linotype" w:cs="Tahoma"/>
          <w:bCs/>
          <w:iCs/>
          <w:color w:val="000000"/>
          <w:sz w:val="22"/>
          <w:lang w:val="es-ES"/>
        </w:rPr>
        <w:t>requirió la información, a través del Sistema de Acceso a Información Mexiquense (SAIMEX).</w:t>
      </w:r>
    </w:p>
    <w:p w14:paraId="10E37127" w14:textId="77777777" w:rsidR="006150D1" w:rsidRDefault="006150D1" w:rsidP="00483214">
      <w:pPr>
        <w:spacing w:line="360" w:lineRule="auto"/>
        <w:jc w:val="both"/>
        <w:rPr>
          <w:rFonts w:ascii="Palatino Linotype" w:eastAsia="Calibri" w:hAnsi="Palatino Linotype" w:cs="Tahoma"/>
          <w:color w:val="000000"/>
          <w:sz w:val="22"/>
          <w:lang w:val="es-ES"/>
        </w:rPr>
      </w:pPr>
    </w:p>
    <w:p w14:paraId="0DD85F01" w14:textId="77777777" w:rsidR="00E67B3E" w:rsidRPr="00E67B3E" w:rsidRDefault="00E67B3E" w:rsidP="00E67B3E">
      <w:pPr>
        <w:spacing w:line="360" w:lineRule="auto"/>
        <w:jc w:val="both"/>
        <w:rPr>
          <w:rFonts w:ascii="Palatino Linotype" w:eastAsia="Calibri" w:hAnsi="Palatino Linotype" w:cs="Tahoma"/>
          <w:bCs/>
          <w:iCs/>
          <w:color w:val="000000"/>
          <w:sz w:val="22"/>
        </w:rPr>
      </w:pPr>
      <w:r w:rsidRPr="00E67B3E">
        <w:rPr>
          <w:rFonts w:ascii="Palatino Linotype" w:eastAsia="Calibri" w:hAnsi="Palatino Linotype" w:cs="Tahoma"/>
          <w:bCs/>
          <w:iCs/>
          <w:color w:val="000000"/>
          <w:sz w:val="22"/>
        </w:rPr>
        <w:t>Respecto a lo anterior,</w:t>
      </w:r>
      <w:r w:rsidRPr="00E67B3E">
        <w:rPr>
          <w:rFonts w:ascii="Palatino Linotype" w:eastAsia="Calibri" w:hAnsi="Palatino Linotype" w:cs="Tahoma"/>
          <w:bCs/>
          <w:iCs/>
          <w:color w:val="000000"/>
          <w:sz w:val="22"/>
          <w:lang w:val="es-ES"/>
        </w:rPr>
        <w:t xml:space="preserve"> el artículo 155, fracción V, de la Ley de Transparencia y Acceso a la Información Pública del Estado de México y Municipios, precisa que </w:t>
      </w:r>
      <w:r w:rsidRPr="00E67B3E">
        <w:rPr>
          <w:rFonts w:ascii="Palatino Linotype" w:eastAsia="Calibri" w:hAnsi="Palatino Linotype" w:cs="Tahoma"/>
          <w:bCs/>
          <w:iCs/>
          <w:color w:val="000000"/>
          <w:sz w:val="22"/>
        </w:rPr>
        <w:t xml:space="preserve">para presentar una solicitud, la particular podrá señalar </w:t>
      </w:r>
      <w:r w:rsidRPr="00E67B3E">
        <w:rPr>
          <w:rFonts w:ascii="Palatino Linotype" w:eastAsia="Calibri" w:hAnsi="Palatino Linotype" w:cs="Tahoma"/>
          <w:b/>
          <w:bCs/>
          <w:iCs/>
          <w:color w:val="000000"/>
          <w:sz w:val="22"/>
        </w:rPr>
        <w:t>la modalidad en la que prefiere se otorgue el acceso a la información</w:t>
      </w:r>
      <w:r w:rsidRPr="00E67B3E">
        <w:rPr>
          <w:rFonts w:ascii="Palatino Linotype" w:eastAsia="Calibri" w:hAnsi="Palatino Linotype" w:cs="Tahoma"/>
          <w:bCs/>
          <w:iCs/>
          <w:color w:val="000000"/>
          <w:sz w:val="22"/>
        </w:rPr>
        <w:t>, la cual podrá ser verbal, siempre y cuando sea para fines de orientación, mediante consulta directa, mediante la expedición de copias simples o certificadas o la reproducción en cualquier otro medio, incluidos los electrónicos.</w:t>
      </w:r>
    </w:p>
    <w:p w14:paraId="40C15E56" w14:textId="77777777" w:rsidR="00E67B3E" w:rsidRPr="00E67B3E" w:rsidRDefault="00E67B3E" w:rsidP="00E67B3E">
      <w:pPr>
        <w:spacing w:line="360" w:lineRule="auto"/>
        <w:jc w:val="both"/>
        <w:rPr>
          <w:rFonts w:ascii="Palatino Linotype" w:eastAsia="Calibri" w:hAnsi="Palatino Linotype" w:cs="Tahoma"/>
          <w:bCs/>
          <w:iCs/>
          <w:color w:val="000000"/>
          <w:sz w:val="22"/>
        </w:rPr>
      </w:pPr>
    </w:p>
    <w:p w14:paraId="554CF331" w14:textId="77777777" w:rsidR="00E67B3E" w:rsidRPr="00E67B3E" w:rsidRDefault="00E67B3E" w:rsidP="00E67B3E">
      <w:pPr>
        <w:spacing w:line="360" w:lineRule="auto"/>
        <w:jc w:val="both"/>
        <w:rPr>
          <w:rFonts w:ascii="Palatino Linotype" w:eastAsia="Calibri" w:hAnsi="Palatino Linotype" w:cs="Tahoma"/>
          <w:b/>
          <w:bCs/>
          <w:iCs/>
          <w:color w:val="000000"/>
          <w:sz w:val="22"/>
          <w:lang w:val="es-ES"/>
        </w:rPr>
      </w:pPr>
      <w:r w:rsidRPr="00E67B3E">
        <w:rPr>
          <w:rFonts w:ascii="Palatino Linotype" w:eastAsia="Calibri" w:hAnsi="Palatino Linotype" w:cs="Tahoma"/>
          <w:bCs/>
          <w:iCs/>
          <w:color w:val="000000"/>
          <w:sz w:val="22"/>
          <w:lang w:val="es-ES"/>
        </w:rPr>
        <w:t xml:space="preserve">El artículo 158, dispone que, de manera excepcional, cuando de manera fundada y motivada lo determine el Sujeto Obligado, </w:t>
      </w:r>
      <w:r w:rsidRPr="00E67B3E">
        <w:rPr>
          <w:rFonts w:ascii="Palatino Linotype" w:eastAsia="Calibri" w:hAnsi="Palatino Linotype" w:cs="Tahoma"/>
          <w:b/>
          <w:bCs/>
          <w:iCs/>
          <w:color w:val="000000"/>
          <w:sz w:val="22"/>
          <w:lang w:val="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41A7280" w14:textId="77777777" w:rsidR="00E67B3E" w:rsidRPr="00E67B3E" w:rsidRDefault="00E67B3E" w:rsidP="00E67B3E">
      <w:pPr>
        <w:spacing w:line="360" w:lineRule="auto"/>
        <w:jc w:val="both"/>
        <w:rPr>
          <w:rFonts w:ascii="Palatino Linotype" w:eastAsia="Calibri" w:hAnsi="Palatino Linotype" w:cs="Tahoma"/>
          <w:b/>
          <w:bCs/>
          <w:iCs/>
          <w:color w:val="000000"/>
          <w:sz w:val="22"/>
          <w:lang w:val="es-ES"/>
        </w:rPr>
      </w:pPr>
    </w:p>
    <w:p w14:paraId="05A747DC" w14:textId="77777777" w:rsidR="00E67B3E" w:rsidRPr="00E67B3E" w:rsidRDefault="00E67B3E" w:rsidP="00E67B3E">
      <w:pPr>
        <w:spacing w:line="360" w:lineRule="auto"/>
        <w:jc w:val="both"/>
        <w:rPr>
          <w:rFonts w:ascii="Palatino Linotype" w:eastAsia="Calibri" w:hAnsi="Palatino Linotype" w:cs="Tahoma"/>
          <w:bCs/>
          <w:iCs/>
          <w:color w:val="000000"/>
          <w:sz w:val="22"/>
        </w:rPr>
      </w:pPr>
      <w:r w:rsidRPr="00E67B3E">
        <w:rPr>
          <w:rFonts w:ascii="Palatino Linotype" w:eastAsia="Calibri" w:hAnsi="Palatino Linotype" w:cs="Tahoma"/>
          <w:bCs/>
          <w:iCs/>
          <w:color w:val="000000"/>
          <w:sz w:val="22"/>
          <w:lang w:val="es-ES"/>
        </w:rPr>
        <w:t xml:space="preserve">En ese orden de ideas, el artículo 164 de dicho ordenamiento jurídico, prevé que </w:t>
      </w:r>
      <w:r w:rsidRPr="00E67B3E">
        <w:rPr>
          <w:rFonts w:ascii="Palatino Linotype" w:eastAsia="Calibri" w:hAnsi="Palatino Linotype" w:cs="Tahoma"/>
          <w:bCs/>
          <w:iCs/>
          <w:color w:val="000000"/>
          <w:sz w:val="22"/>
        </w:rPr>
        <w:t xml:space="preserve">el acceso se dará en la modalidad de entrega y, en su caso, de envío elegidos por al solicitante. </w:t>
      </w:r>
      <w:r w:rsidRPr="00E67B3E">
        <w:rPr>
          <w:rFonts w:ascii="Palatino Linotype" w:eastAsia="Calibri" w:hAnsi="Palatino Linotype" w:cs="Tahoma"/>
          <w:b/>
          <w:bCs/>
          <w:iCs/>
          <w:color w:val="000000"/>
          <w:sz w:val="22"/>
        </w:rPr>
        <w:t>Cuando la información no pueda entregarse o enviarse en la modalidad elegida, el sujeto obligado deberá ofrecer otra u otras modalidades de entrega.</w:t>
      </w:r>
      <w:r w:rsidRPr="00E67B3E">
        <w:rPr>
          <w:rFonts w:ascii="Palatino Linotype" w:eastAsia="Calibri" w:hAnsi="Palatino Linotype" w:cs="Tahoma"/>
          <w:bCs/>
          <w:iCs/>
          <w:color w:val="000000"/>
          <w:sz w:val="22"/>
        </w:rPr>
        <w:t xml:space="preserve"> En cualquier caso, </w:t>
      </w:r>
      <w:r w:rsidRPr="00E67B3E">
        <w:rPr>
          <w:rFonts w:ascii="Palatino Linotype" w:eastAsia="Calibri" w:hAnsi="Palatino Linotype" w:cs="Tahoma"/>
          <w:b/>
          <w:bCs/>
          <w:iCs/>
          <w:color w:val="000000"/>
          <w:sz w:val="22"/>
        </w:rPr>
        <w:t>se deberá fundar y motivar</w:t>
      </w:r>
      <w:r w:rsidRPr="00E67B3E">
        <w:rPr>
          <w:rFonts w:ascii="Palatino Linotype" w:eastAsia="Calibri" w:hAnsi="Palatino Linotype" w:cs="Tahoma"/>
          <w:bCs/>
          <w:iCs/>
          <w:color w:val="000000"/>
          <w:sz w:val="22"/>
        </w:rPr>
        <w:t xml:space="preserve"> la necesidad de ofrecer otras modalidades.</w:t>
      </w:r>
    </w:p>
    <w:p w14:paraId="7D7C6E9A" w14:textId="77777777" w:rsidR="00E67B3E" w:rsidRPr="00E67B3E" w:rsidRDefault="00E67B3E" w:rsidP="00E67B3E">
      <w:pPr>
        <w:spacing w:line="360" w:lineRule="auto"/>
        <w:jc w:val="both"/>
        <w:rPr>
          <w:rFonts w:ascii="Palatino Linotype" w:eastAsia="Calibri" w:hAnsi="Palatino Linotype" w:cs="Tahoma"/>
          <w:bCs/>
          <w:iCs/>
          <w:color w:val="000000"/>
          <w:sz w:val="22"/>
        </w:rPr>
      </w:pPr>
    </w:p>
    <w:p w14:paraId="29AC062E"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r w:rsidRPr="00E67B3E">
        <w:rPr>
          <w:rFonts w:ascii="Palatino Linotype" w:eastAsia="Calibri" w:hAnsi="Palatino Linotype" w:cs="Tahoma"/>
          <w:bCs/>
          <w:iCs/>
          <w:color w:val="000000"/>
          <w:sz w:val="22"/>
          <w:lang w:val="es-E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E67B3E">
        <w:rPr>
          <w:rFonts w:ascii="Palatino Linotype" w:eastAsia="Calibri" w:hAnsi="Palatino Linotype" w:cs="Tahoma"/>
          <w:b/>
          <w:bCs/>
          <w:iCs/>
          <w:color w:val="000000"/>
          <w:sz w:val="22"/>
          <w:lang w:val="es-ES"/>
        </w:rPr>
        <w:t>en la medida de lo posible, en la forma solicitada por el interesado, salvo que exista un impedimento justificado para atenderla</w:t>
      </w:r>
      <w:r w:rsidRPr="00E67B3E">
        <w:rPr>
          <w:rFonts w:ascii="Palatino Linotype" w:eastAsia="Calibri" w:hAnsi="Palatino Linotype" w:cs="Tahoma"/>
          <w:bCs/>
          <w:iCs/>
          <w:color w:val="000000"/>
          <w:sz w:val="22"/>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E67B3E">
        <w:rPr>
          <w:rFonts w:ascii="Palatino Linotype" w:eastAsia="Calibri" w:hAnsi="Palatino Linotype" w:cs="Tahoma"/>
          <w:b/>
          <w:bCs/>
          <w:iCs/>
          <w:color w:val="000000"/>
          <w:sz w:val="22"/>
          <w:lang w:val="es-ES"/>
        </w:rPr>
        <w:t>sólo procede, en caso de que se acredite la imposibilidad de atenderla.</w:t>
      </w:r>
      <w:r w:rsidRPr="00E67B3E">
        <w:rPr>
          <w:rFonts w:ascii="Palatino Linotype" w:eastAsia="Calibri" w:hAnsi="Palatino Linotype" w:cs="Tahoma"/>
          <w:bCs/>
          <w:iCs/>
          <w:color w:val="000000"/>
          <w:sz w:val="22"/>
          <w:lang w:val="es-ES"/>
        </w:rPr>
        <w:t xml:space="preserve"> </w:t>
      </w:r>
    </w:p>
    <w:p w14:paraId="4775CC7B"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p>
    <w:p w14:paraId="0D326640"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r w:rsidRPr="00E67B3E">
        <w:rPr>
          <w:rFonts w:ascii="Palatino Linotype" w:eastAsia="Calibri" w:hAnsi="Palatino Linotype" w:cs="Tahoma"/>
          <w:bCs/>
          <w:iCs/>
          <w:color w:val="000000"/>
          <w:sz w:val="22"/>
          <w:lang w:val="es-ES"/>
        </w:rPr>
        <w:t xml:space="preserve">Así, cuando se justifique el impedimento, </w:t>
      </w:r>
      <w:r w:rsidRPr="00E67B3E">
        <w:rPr>
          <w:rFonts w:ascii="Palatino Linotype" w:eastAsia="Calibri" w:hAnsi="Palatino Linotype" w:cs="Tahoma"/>
          <w:b/>
          <w:bCs/>
          <w:iCs/>
          <w:color w:val="000000"/>
          <w:sz w:val="22"/>
          <w:lang w:val="es-ES"/>
        </w:rPr>
        <w:t>los Sujetos Obligados deberán ofrecer al particular otras modalidades de entrega que permita la información</w:t>
      </w:r>
      <w:r w:rsidRPr="00E67B3E">
        <w:rPr>
          <w:rFonts w:ascii="Palatino Linotype" w:eastAsia="Calibri" w:hAnsi="Palatino Linotype" w:cs="Tahoma"/>
          <w:bCs/>
          <w:iCs/>
          <w:color w:val="000000"/>
          <w:sz w:val="22"/>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1895760"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p>
    <w:p w14:paraId="6CE9EB91" w14:textId="77777777" w:rsidR="00E67B3E" w:rsidRPr="00E67B3E" w:rsidRDefault="00E67B3E" w:rsidP="00E67B3E">
      <w:pPr>
        <w:spacing w:line="360" w:lineRule="auto"/>
        <w:ind w:left="567" w:right="567"/>
        <w:jc w:val="both"/>
        <w:rPr>
          <w:rFonts w:ascii="Palatino Linotype" w:eastAsia="Calibri" w:hAnsi="Palatino Linotype" w:cs="Tahoma"/>
          <w:bCs/>
          <w:i/>
          <w:iCs/>
          <w:color w:val="000000"/>
          <w:sz w:val="20"/>
          <w:szCs w:val="20"/>
          <w:lang w:val="es-ES"/>
        </w:rPr>
      </w:pPr>
      <w:r w:rsidRPr="00E67B3E">
        <w:rPr>
          <w:rFonts w:ascii="Palatino Linotype" w:eastAsia="Calibri" w:hAnsi="Palatino Linotype" w:cs="Tahoma"/>
          <w:b/>
          <w:bCs/>
          <w:i/>
          <w:iCs/>
          <w:color w:val="000000"/>
          <w:sz w:val="20"/>
          <w:szCs w:val="20"/>
          <w:lang w:val="es-ES"/>
        </w:rPr>
        <w:t>“Modalidad de entrega. Procedencia de proporcionar la información solicitada en una diversa a la elegida por el solicitante.</w:t>
      </w:r>
      <w:r w:rsidRPr="00E67B3E">
        <w:rPr>
          <w:rFonts w:ascii="Palatino Linotype" w:eastAsia="Calibri" w:hAnsi="Palatino Linotype" w:cs="Tahoma"/>
          <w:bCs/>
          <w:i/>
          <w:iCs/>
          <w:color w:val="000000"/>
          <w:sz w:val="20"/>
          <w:szCs w:val="20"/>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4FF16E1"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p>
    <w:p w14:paraId="291DA3A9" w14:textId="77777777" w:rsidR="00E67B3E" w:rsidRPr="00E67B3E" w:rsidRDefault="00E67B3E" w:rsidP="00E67B3E">
      <w:pPr>
        <w:spacing w:line="360" w:lineRule="auto"/>
        <w:jc w:val="both"/>
        <w:rPr>
          <w:rFonts w:ascii="Palatino Linotype" w:eastAsia="Calibri" w:hAnsi="Palatino Linotype" w:cs="Tahoma"/>
          <w:b/>
          <w:iCs/>
          <w:color w:val="000000"/>
          <w:sz w:val="22"/>
          <w:lang w:val="es-ES"/>
        </w:rPr>
      </w:pPr>
      <w:r w:rsidRPr="00E67B3E">
        <w:rPr>
          <w:rFonts w:ascii="Palatino Linotype" w:eastAsia="Calibri" w:hAnsi="Palatino Linotype" w:cs="Tahoma"/>
          <w:bCs/>
          <w:iCs/>
          <w:color w:val="000000"/>
          <w:sz w:val="22"/>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w:t>
      </w:r>
      <w:r w:rsidRPr="00E67B3E">
        <w:rPr>
          <w:rFonts w:ascii="Palatino Linotype" w:eastAsia="Calibri" w:hAnsi="Palatino Linotype" w:cs="Tahoma"/>
          <w:bCs/>
          <w:iCs/>
          <w:color w:val="000000"/>
          <w:sz w:val="22"/>
          <w:lang w:val="es-ES"/>
        </w:rPr>
        <w:lastRenderedPageBreak/>
        <w:t xml:space="preserve">la puesta a disposición de la </w:t>
      </w:r>
      <w:r w:rsidRPr="00E67B3E">
        <w:rPr>
          <w:rFonts w:ascii="Palatino Linotype" w:eastAsia="Calibri" w:hAnsi="Palatino Linotype" w:cs="Tahoma"/>
          <w:b/>
          <w:iCs/>
          <w:color w:val="000000"/>
          <w:sz w:val="22"/>
          <w:lang w:val="es-ES"/>
        </w:rPr>
        <w:t>información en todas las modalidades que lo permitan, procurando reducir los costos de entrega.</w:t>
      </w:r>
    </w:p>
    <w:p w14:paraId="711C4FC7" w14:textId="77777777" w:rsidR="00E67B3E" w:rsidRPr="00E67B3E" w:rsidRDefault="00E67B3E" w:rsidP="00E67B3E">
      <w:pPr>
        <w:spacing w:line="360" w:lineRule="auto"/>
        <w:jc w:val="both"/>
        <w:rPr>
          <w:rFonts w:ascii="Palatino Linotype" w:eastAsia="Calibri" w:hAnsi="Palatino Linotype" w:cs="Tahoma"/>
          <w:iCs/>
          <w:color w:val="000000"/>
          <w:sz w:val="22"/>
          <w:lang w:val="es-ES"/>
        </w:rPr>
      </w:pPr>
    </w:p>
    <w:p w14:paraId="662D66C6"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r w:rsidRPr="00E67B3E">
        <w:rPr>
          <w:rFonts w:ascii="Palatino Linotype" w:eastAsia="Calibri" w:hAnsi="Palatino Linotype" w:cs="Tahoma"/>
          <w:bCs/>
          <w:iCs/>
          <w:color w:val="000000"/>
          <w:sz w:val="22"/>
          <w:lang w:val="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6CC9FE7"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p>
    <w:p w14:paraId="231F694A" w14:textId="77777777" w:rsidR="00E67B3E" w:rsidRPr="00E67B3E" w:rsidRDefault="00E67B3E" w:rsidP="00E67B3E">
      <w:pPr>
        <w:numPr>
          <w:ilvl w:val="0"/>
          <w:numId w:val="9"/>
        </w:numPr>
        <w:spacing w:line="360" w:lineRule="auto"/>
        <w:jc w:val="both"/>
        <w:rPr>
          <w:rFonts w:ascii="Palatino Linotype" w:eastAsia="Calibri" w:hAnsi="Palatino Linotype" w:cs="Tahoma"/>
          <w:bCs/>
          <w:iCs/>
          <w:color w:val="000000"/>
          <w:sz w:val="22"/>
          <w:lang w:val="es-ES"/>
        </w:rPr>
      </w:pPr>
      <w:r w:rsidRPr="00E67B3E">
        <w:rPr>
          <w:rFonts w:ascii="Palatino Linotype" w:eastAsia="Calibri" w:hAnsi="Palatino Linotype" w:cs="Tahoma"/>
          <w:bCs/>
          <w:iCs/>
          <w:color w:val="000000"/>
          <w:sz w:val="22"/>
          <w:lang w:val="es-ES"/>
        </w:rPr>
        <w:t>Las razones por las cuales la información implicaba un análisis, estudio o procesamiento de datos;</w:t>
      </w:r>
    </w:p>
    <w:p w14:paraId="071705D7"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p>
    <w:p w14:paraId="1947C74C" w14:textId="77777777" w:rsidR="00E67B3E" w:rsidRPr="00E67B3E" w:rsidRDefault="00E67B3E" w:rsidP="00E67B3E">
      <w:pPr>
        <w:numPr>
          <w:ilvl w:val="0"/>
          <w:numId w:val="9"/>
        </w:numPr>
        <w:spacing w:line="360" w:lineRule="auto"/>
        <w:jc w:val="both"/>
        <w:rPr>
          <w:rFonts w:ascii="Palatino Linotype" w:eastAsia="Calibri" w:hAnsi="Palatino Linotype" w:cs="Tahoma"/>
          <w:bCs/>
          <w:iCs/>
          <w:color w:val="000000"/>
          <w:sz w:val="22"/>
          <w:lang w:val="es-ES"/>
        </w:rPr>
      </w:pPr>
      <w:r w:rsidRPr="00E67B3E">
        <w:rPr>
          <w:rFonts w:ascii="Palatino Linotype" w:eastAsia="Calibri" w:hAnsi="Palatino Linotype" w:cs="Tahoma"/>
          <w:iCs/>
          <w:color w:val="000000"/>
          <w:sz w:val="22"/>
        </w:rPr>
        <w:t>Por qué motivo el tiempo, que se le otorga al Sujeto Obligado para dar respuesta, en la modalidad elegida a la solicitud de información, no le es suficiente</w:t>
      </w:r>
      <w:r w:rsidRPr="00E67B3E">
        <w:rPr>
          <w:rFonts w:ascii="Palatino Linotype" w:eastAsia="Calibri" w:hAnsi="Palatino Linotype" w:cs="Tahoma"/>
          <w:bCs/>
          <w:iCs/>
          <w:color w:val="000000"/>
          <w:sz w:val="22"/>
          <w:lang w:val="es-ES"/>
        </w:rPr>
        <w:t>, y</w:t>
      </w:r>
    </w:p>
    <w:p w14:paraId="71B57F4E" w14:textId="77777777" w:rsidR="00E67B3E" w:rsidRPr="00E67B3E" w:rsidRDefault="00E67B3E" w:rsidP="00E67B3E">
      <w:pPr>
        <w:spacing w:line="360" w:lineRule="auto"/>
        <w:jc w:val="both"/>
        <w:rPr>
          <w:rFonts w:ascii="Palatino Linotype" w:eastAsia="Calibri" w:hAnsi="Palatino Linotype" w:cs="Tahoma"/>
          <w:bCs/>
          <w:iCs/>
          <w:color w:val="000000"/>
          <w:sz w:val="22"/>
          <w:lang w:val="es-ES"/>
        </w:rPr>
      </w:pPr>
    </w:p>
    <w:p w14:paraId="5AE1C53A" w14:textId="77777777" w:rsidR="00E67B3E" w:rsidRPr="00E67B3E" w:rsidRDefault="00E67B3E" w:rsidP="00E67B3E">
      <w:pPr>
        <w:numPr>
          <w:ilvl w:val="0"/>
          <w:numId w:val="9"/>
        </w:numPr>
        <w:spacing w:line="360" w:lineRule="auto"/>
        <w:jc w:val="both"/>
        <w:rPr>
          <w:rFonts w:ascii="Palatino Linotype" w:eastAsia="Calibri" w:hAnsi="Palatino Linotype" w:cs="Tahoma"/>
          <w:bCs/>
          <w:iCs/>
          <w:color w:val="000000"/>
          <w:sz w:val="22"/>
          <w:lang w:val="es-ES"/>
        </w:rPr>
      </w:pPr>
      <w:r w:rsidRPr="00E67B3E">
        <w:rPr>
          <w:rFonts w:ascii="Palatino Linotype" w:eastAsia="Calibri" w:hAnsi="Palatino Linotype" w:cs="Tahoma"/>
          <w:bCs/>
          <w:iCs/>
          <w:color w:val="000000"/>
          <w:sz w:val="22"/>
          <w:lang w:val="es-ES"/>
        </w:rPr>
        <w:t>La cantidad de recursos humanos y materiales con los que cuenta el Sujeto Obligado son insuficientes.</w:t>
      </w:r>
    </w:p>
    <w:p w14:paraId="76A4690D" w14:textId="77777777" w:rsidR="00EE111D" w:rsidRDefault="00EE111D" w:rsidP="00D62E32">
      <w:pPr>
        <w:spacing w:line="360" w:lineRule="auto"/>
        <w:jc w:val="both"/>
        <w:rPr>
          <w:rFonts w:ascii="Palatino Linotype" w:eastAsia="Calibri" w:hAnsi="Palatino Linotype" w:cs="Tahoma"/>
          <w:bCs/>
          <w:iCs/>
          <w:color w:val="000000"/>
          <w:sz w:val="22"/>
        </w:rPr>
      </w:pPr>
    </w:p>
    <w:p w14:paraId="35810250" w14:textId="77777777" w:rsidR="00EE111D" w:rsidRPr="00EE111D" w:rsidRDefault="00EE111D" w:rsidP="00EE111D">
      <w:pPr>
        <w:spacing w:line="360" w:lineRule="auto"/>
        <w:ind w:right="-28"/>
        <w:contextualSpacing/>
        <w:jc w:val="both"/>
        <w:rPr>
          <w:rFonts w:ascii="Palatino Linotype" w:eastAsia="Calibri" w:hAnsi="Palatino Linotype" w:cs="Tahoma"/>
          <w:bCs/>
          <w:color w:val="000000"/>
          <w:sz w:val="22"/>
          <w:szCs w:val="22"/>
          <w:lang w:val="es-ES" w:eastAsia="en-US"/>
        </w:rPr>
      </w:pPr>
      <w:r w:rsidRPr="00EE111D">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314274A8" w14:textId="77777777" w:rsidR="00EE111D" w:rsidRPr="00EE111D" w:rsidRDefault="00EE111D" w:rsidP="00EE111D">
      <w:pPr>
        <w:spacing w:line="360" w:lineRule="auto"/>
        <w:jc w:val="both"/>
        <w:rPr>
          <w:rFonts w:ascii="Palatino Linotype" w:eastAsia="Calibri" w:hAnsi="Palatino Linotype" w:cs="Tahoma"/>
          <w:bCs/>
          <w:color w:val="000000"/>
          <w:sz w:val="22"/>
          <w:szCs w:val="22"/>
          <w:lang w:val="es-ES" w:eastAsia="en-US"/>
        </w:rPr>
      </w:pPr>
    </w:p>
    <w:p w14:paraId="5D821058" w14:textId="77777777" w:rsidR="00EE111D" w:rsidRPr="00EE111D" w:rsidRDefault="00EE111D" w:rsidP="00EE111D">
      <w:pPr>
        <w:numPr>
          <w:ilvl w:val="0"/>
          <w:numId w:val="13"/>
        </w:numPr>
        <w:spacing w:line="360" w:lineRule="auto"/>
        <w:contextualSpacing/>
        <w:jc w:val="both"/>
        <w:rPr>
          <w:rFonts w:ascii="Palatino Linotype" w:eastAsia="Calibri" w:hAnsi="Palatino Linotype" w:cs="Tahoma"/>
          <w:bCs/>
          <w:color w:val="000000"/>
          <w:sz w:val="22"/>
          <w:szCs w:val="22"/>
          <w:lang w:val="es-ES" w:eastAsia="en-US"/>
        </w:rPr>
      </w:pPr>
      <w:r w:rsidRPr="00EE111D">
        <w:rPr>
          <w:rFonts w:ascii="Palatino Linotype" w:eastAsia="Calibri" w:hAnsi="Palatino Linotype" w:cs="Tahoma"/>
          <w:bCs/>
          <w:color w:val="000000"/>
          <w:sz w:val="22"/>
          <w:szCs w:val="22"/>
          <w:lang w:val="es-ES" w:eastAsia="en-US"/>
        </w:rPr>
        <w:t>El número de hojas o peso aproximado de la información;</w:t>
      </w:r>
    </w:p>
    <w:p w14:paraId="61B9EC77" w14:textId="77777777" w:rsidR="00EE111D" w:rsidRPr="00EE111D" w:rsidRDefault="00EE111D" w:rsidP="00EE111D">
      <w:pPr>
        <w:numPr>
          <w:ilvl w:val="0"/>
          <w:numId w:val="13"/>
        </w:numPr>
        <w:spacing w:line="360" w:lineRule="auto"/>
        <w:contextualSpacing/>
        <w:jc w:val="both"/>
        <w:rPr>
          <w:rFonts w:ascii="Palatino Linotype" w:eastAsia="Calibri" w:hAnsi="Palatino Linotype" w:cs="Tahoma"/>
          <w:bCs/>
          <w:color w:val="000000"/>
          <w:sz w:val="22"/>
          <w:szCs w:val="22"/>
          <w:lang w:val="es-ES" w:eastAsia="en-US"/>
        </w:rPr>
      </w:pPr>
      <w:r w:rsidRPr="00EE111D">
        <w:rPr>
          <w:rFonts w:ascii="Palatino Linotype" w:eastAsia="Calibri" w:hAnsi="Palatino Linotype" w:cs="Tahoma"/>
          <w:bCs/>
          <w:color w:val="000000"/>
          <w:sz w:val="22"/>
          <w:szCs w:val="22"/>
          <w:lang w:val="es-ES" w:eastAsia="en-US"/>
        </w:rPr>
        <w:t>La ubicación de los documentos que daban cuenta de la información solicitada;</w:t>
      </w:r>
    </w:p>
    <w:p w14:paraId="34B16BAC" w14:textId="77777777" w:rsidR="00EE111D" w:rsidRPr="00EE111D" w:rsidRDefault="00EE111D" w:rsidP="00EE111D">
      <w:pPr>
        <w:numPr>
          <w:ilvl w:val="0"/>
          <w:numId w:val="13"/>
        </w:numPr>
        <w:spacing w:line="360" w:lineRule="auto"/>
        <w:contextualSpacing/>
        <w:jc w:val="both"/>
        <w:rPr>
          <w:rFonts w:ascii="Palatino Linotype" w:eastAsia="Calibri" w:hAnsi="Palatino Linotype" w:cs="Tahoma"/>
          <w:bCs/>
          <w:color w:val="000000"/>
          <w:sz w:val="22"/>
          <w:szCs w:val="22"/>
          <w:lang w:val="es-ES" w:eastAsia="en-US"/>
        </w:rPr>
      </w:pPr>
      <w:r w:rsidRPr="00EE111D">
        <w:rPr>
          <w:rFonts w:ascii="Palatino Linotype" w:eastAsia="Calibri" w:hAnsi="Palatino Linotype" w:cs="Tahoma"/>
          <w:bCs/>
          <w:color w:val="000000"/>
          <w:sz w:val="22"/>
          <w:szCs w:val="22"/>
          <w:lang w:val="es-ES" w:eastAsia="en-US"/>
        </w:rPr>
        <w:t>La forma en que se encontraba la información (físico o digital), y</w:t>
      </w:r>
    </w:p>
    <w:p w14:paraId="157C622E" w14:textId="77777777" w:rsidR="00EE111D" w:rsidRPr="00EE111D" w:rsidRDefault="00EE111D" w:rsidP="00EE111D">
      <w:pPr>
        <w:numPr>
          <w:ilvl w:val="0"/>
          <w:numId w:val="13"/>
        </w:numPr>
        <w:spacing w:line="360" w:lineRule="auto"/>
        <w:contextualSpacing/>
        <w:jc w:val="both"/>
        <w:rPr>
          <w:rFonts w:ascii="Palatino Linotype" w:eastAsia="Calibri" w:hAnsi="Palatino Linotype" w:cs="Tahoma"/>
          <w:bCs/>
          <w:color w:val="000000"/>
          <w:sz w:val="22"/>
          <w:szCs w:val="22"/>
          <w:lang w:val="es-ES" w:eastAsia="en-US"/>
        </w:rPr>
      </w:pPr>
      <w:r w:rsidRPr="00EE111D">
        <w:rPr>
          <w:rFonts w:ascii="Palatino Linotype" w:eastAsia="Calibri" w:hAnsi="Palatino Linotype" w:cs="Tahoma"/>
          <w:bCs/>
          <w:color w:val="000000"/>
          <w:sz w:val="22"/>
          <w:szCs w:val="22"/>
          <w:lang w:val="es-ES" w:eastAsia="en-US"/>
        </w:rPr>
        <w:t>Las capacidades técnicas y humanas con las que contaba el Sujeto Obligado.</w:t>
      </w:r>
    </w:p>
    <w:p w14:paraId="5FCF3721" w14:textId="77777777" w:rsidR="00EE111D" w:rsidRPr="00EE111D" w:rsidRDefault="00EE111D" w:rsidP="00EE111D">
      <w:pPr>
        <w:spacing w:line="360" w:lineRule="auto"/>
        <w:jc w:val="both"/>
        <w:rPr>
          <w:rFonts w:ascii="Palatino Linotype" w:hAnsi="Palatino Linotype"/>
          <w:bCs/>
          <w:iCs/>
          <w:sz w:val="22"/>
          <w:szCs w:val="20"/>
          <w:lang w:val="es-ES" w:eastAsia="es-ES"/>
        </w:rPr>
      </w:pPr>
    </w:p>
    <w:p w14:paraId="2B82E493" w14:textId="77777777" w:rsidR="00EE111D" w:rsidRPr="00EE111D" w:rsidRDefault="00EE111D" w:rsidP="00EE111D">
      <w:pPr>
        <w:spacing w:line="360" w:lineRule="auto"/>
        <w:jc w:val="both"/>
        <w:rPr>
          <w:rFonts w:ascii="Palatino Linotype" w:hAnsi="Palatino Linotype"/>
          <w:bCs/>
          <w:iCs/>
          <w:sz w:val="22"/>
          <w:szCs w:val="20"/>
          <w:lang w:val="es-ES" w:eastAsia="es-ES"/>
        </w:rPr>
      </w:pPr>
      <w:r w:rsidRPr="00EE111D">
        <w:rPr>
          <w:rFonts w:ascii="Palatino Linotype" w:hAnsi="Palatino Linotype"/>
          <w:bCs/>
          <w:iCs/>
          <w:sz w:val="22"/>
          <w:szCs w:val="20"/>
          <w:lang w:val="es-ES" w:eastAsia="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5787B158" w14:textId="77777777" w:rsidR="00EE111D" w:rsidRPr="00EE111D" w:rsidRDefault="00EE111D" w:rsidP="00EE111D">
      <w:pPr>
        <w:spacing w:line="360" w:lineRule="auto"/>
        <w:jc w:val="both"/>
        <w:rPr>
          <w:rFonts w:ascii="Palatino Linotype" w:eastAsia="Calibri" w:hAnsi="Palatino Linotype" w:cs="Tahoma"/>
          <w:bCs/>
          <w:color w:val="000000"/>
          <w:sz w:val="22"/>
          <w:szCs w:val="22"/>
          <w:lang w:val="es-ES" w:eastAsia="en-US"/>
        </w:rPr>
      </w:pPr>
    </w:p>
    <w:p w14:paraId="0BAB63EC" w14:textId="77777777" w:rsidR="00EE111D" w:rsidRPr="00EE111D" w:rsidRDefault="00EE111D" w:rsidP="00EE111D">
      <w:pPr>
        <w:spacing w:line="360" w:lineRule="auto"/>
        <w:ind w:right="-28"/>
        <w:contextualSpacing/>
        <w:jc w:val="both"/>
        <w:rPr>
          <w:rFonts w:ascii="Palatino Linotype" w:hAnsi="Palatino Linotype" w:cs="Tahoma"/>
          <w:iCs/>
          <w:sz w:val="22"/>
          <w:szCs w:val="22"/>
          <w:lang w:eastAsia="es-ES"/>
        </w:rPr>
      </w:pPr>
      <w:r w:rsidRPr="00EE111D">
        <w:rPr>
          <w:rFonts w:ascii="Palatino Linotype" w:hAnsi="Palatino Linotype" w:cs="Tahoma"/>
          <w:iCs/>
          <w:sz w:val="22"/>
          <w:szCs w:val="22"/>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9251E3D" w14:textId="77777777" w:rsidR="00EE111D" w:rsidRPr="00EE111D" w:rsidRDefault="00EE111D" w:rsidP="00EE111D">
      <w:pPr>
        <w:spacing w:line="360" w:lineRule="auto"/>
        <w:ind w:right="-28"/>
        <w:contextualSpacing/>
        <w:jc w:val="both"/>
        <w:rPr>
          <w:rFonts w:ascii="Palatino Linotype" w:hAnsi="Palatino Linotype" w:cs="Tahoma"/>
          <w:iCs/>
          <w:sz w:val="22"/>
          <w:szCs w:val="22"/>
          <w:lang w:eastAsia="es-ES"/>
        </w:rPr>
      </w:pPr>
    </w:p>
    <w:p w14:paraId="3005EB45" w14:textId="6FE2AA8E" w:rsidR="00EE111D" w:rsidRDefault="00EE111D" w:rsidP="00EE111D">
      <w:pPr>
        <w:spacing w:line="360" w:lineRule="auto"/>
        <w:ind w:right="-28"/>
        <w:contextualSpacing/>
        <w:jc w:val="both"/>
        <w:rPr>
          <w:rFonts w:ascii="Palatino Linotype" w:hAnsi="Palatino Linotype" w:cs="Tahoma"/>
          <w:iCs/>
          <w:sz w:val="22"/>
          <w:szCs w:val="22"/>
          <w:lang w:eastAsia="es-ES"/>
        </w:rPr>
      </w:pPr>
      <w:r w:rsidRPr="00EE111D">
        <w:rPr>
          <w:rFonts w:ascii="Palatino Linotype" w:hAnsi="Palatino Linotype" w:cs="Tahoma"/>
          <w:iCs/>
          <w:sz w:val="22"/>
          <w:szCs w:val="22"/>
          <w:lang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65B5F375" w14:textId="77777777" w:rsidR="00EE111D" w:rsidRPr="00EE111D" w:rsidRDefault="00EE111D" w:rsidP="00EE111D">
      <w:pPr>
        <w:spacing w:line="360" w:lineRule="auto"/>
        <w:ind w:right="-28"/>
        <w:contextualSpacing/>
        <w:jc w:val="both"/>
        <w:rPr>
          <w:rFonts w:ascii="Palatino Linotype" w:hAnsi="Palatino Linotype" w:cs="Tahoma"/>
          <w:iCs/>
          <w:sz w:val="22"/>
          <w:szCs w:val="22"/>
          <w:lang w:eastAsia="es-ES"/>
        </w:rPr>
      </w:pPr>
    </w:p>
    <w:p w14:paraId="6E1F7920" w14:textId="77777777" w:rsidR="00EE111D" w:rsidRPr="00EE111D" w:rsidRDefault="00EE111D" w:rsidP="00EE111D">
      <w:pPr>
        <w:spacing w:line="360" w:lineRule="auto"/>
        <w:ind w:right="-28"/>
        <w:contextualSpacing/>
        <w:jc w:val="both"/>
        <w:rPr>
          <w:rFonts w:ascii="Palatino Linotype" w:hAnsi="Palatino Linotype" w:cs="Tahoma"/>
          <w:b/>
          <w:bCs/>
          <w:iCs/>
          <w:sz w:val="22"/>
          <w:szCs w:val="22"/>
          <w:lang w:eastAsia="es-ES"/>
        </w:rPr>
      </w:pPr>
      <w:r w:rsidRPr="00EE111D">
        <w:rPr>
          <w:rFonts w:ascii="Palatino Linotype" w:eastAsia="Calibri" w:hAnsi="Palatino Linotype" w:cs="Tahoma"/>
          <w:bCs/>
          <w:color w:val="000000"/>
          <w:sz w:val="22"/>
          <w:szCs w:val="22"/>
          <w:lang w:val="es-ES" w:eastAsia="en-US"/>
        </w:rPr>
        <w:t>Conforme a lo anterior, el Sistema Municipal para el Desarrollo Integral de la Familia de Metepec</w:t>
      </w:r>
      <w:r w:rsidRPr="00EE111D">
        <w:rPr>
          <w:rFonts w:ascii="Palatino Linotype" w:hAnsi="Palatino Linotype" w:cs="Tahoma"/>
          <w:iCs/>
          <w:sz w:val="22"/>
          <w:szCs w:val="22"/>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EE111D">
        <w:rPr>
          <w:rFonts w:ascii="Palatino Linotype" w:hAnsi="Palatino Linotype" w:cs="Tahoma"/>
          <w:b/>
          <w:bCs/>
          <w:iCs/>
          <w:sz w:val="22"/>
          <w:szCs w:val="22"/>
          <w:lang w:eastAsia="es-ES"/>
        </w:rPr>
        <w:t>FUNDADO.</w:t>
      </w:r>
    </w:p>
    <w:p w14:paraId="35E6AFE8" w14:textId="77777777" w:rsidR="00EE111D" w:rsidRDefault="00EE111D" w:rsidP="00E67B3E">
      <w:pPr>
        <w:spacing w:line="360" w:lineRule="auto"/>
        <w:jc w:val="both"/>
        <w:rPr>
          <w:rFonts w:ascii="Palatino Linotype" w:eastAsia="Calibri" w:hAnsi="Palatino Linotype" w:cs="Tahoma"/>
          <w:bCs/>
          <w:iCs/>
          <w:color w:val="000000"/>
          <w:sz w:val="22"/>
          <w:lang w:val="es-ES"/>
        </w:rPr>
      </w:pPr>
    </w:p>
    <w:p w14:paraId="77642EA2" w14:textId="13E3EF3B" w:rsidR="000B7148" w:rsidRDefault="00E67B3E" w:rsidP="000B7148">
      <w:pPr>
        <w:spacing w:line="360" w:lineRule="auto"/>
        <w:jc w:val="both"/>
        <w:rPr>
          <w:rFonts w:ascii="Palatino Linotype" w:hAnsi="Palatino Linotype" w:cs="Tahoma"/>
          <w:sz w:val="22"/>
          <w:szCs w:val="22"/>
        </w:rPr>
      </w:pPr>
      <w:r w:rsidRPr="00E67B3E">
        <w:rPr>
          <w:rFonts w:ascii="Palatino Linotype" w:eastAsia="Calibri" w:hAnsi="Palatino Linotype" w:cs="Tahoma"/>
          <w:iCs/>
          <w:color w:val="000000"/>
          <w:sz w:val="22"/>
          <w:lang w:val="es-ES"/>
        </w:rPr>
        <w:lastRenderedPageBreak/>
        <w:t xml:space="preserve">Robustece dicha determinación que </w:t>
      </w:r>
      <w:r w:rsidR="00F066FD">
        <w:rPr>
          <w:rFonts w:ascii="Palatino Linotype" w:eastAsia="Calibri" w:hAnsi="Palatino Linotype" w:cs="Tahoma"/>
          <w:iCs/>
          <w:color w:val="000000"/>
          <w:sz w:val="22"/>
          <w:lang w:val="es-ES"/>
        </w:rPr>
        <w:t>la información de interés del Recurrente</w:t>
      </w:r>
      <w:r w:rsidR="00EE111D">
        <w:rPr>
          <w:rFonts w:ascii="Palatino Linotype" w:eastAsia="Calibri" w:hAnsi="Palatino Linotype" w:cs="Tahoma"/>
          <w:iCs/>
          <w:color w:val="000000"/>
          <w:sz w:val="22"/>
          <w:lang w:val="es-ES"/>
        </w:rPr>
        <w:t xml:space="preserve"> está relacionada con una obligación común de transparencia, establecida en el artículo</w:t>
      </w:r>
      <w:r w:rsidR="000B7148" w:rsidRPr="00ED5C85">
        <w:rPr>
          <w:rFonts w:ascii="Palatino Linotype" w:hAnsi="Palatino Linotype" w:cs="Tahoma"/>
          <w:sz w:val="22"/>
          <w:szCs w:val="22"/>
        </w:rPr>
        <w:t>o 92, fracción VIII</w:t>
      </w:r>
      <w:r w:rsidR="00EE111D">
        <w:rPr>
          <w:rFonts w:ascii="Palatino Linotype" w:hAnsi="Palatino Linotype" w:cs="Tahoma"/>
          <w:sz w:val="22"/>
          <w:szCs w:val="22"/>
        </w:rPr>
        <w:t>, de la Ley de Transparencia y Acceso a la Información Pública del Estado de México y Municipios.</w:t>
      </w:r>
    </w:p>
    <w:p w14:paraId="672A6C18" w14:textId="77777777" w:rsidR="00E67B3E" w:rsidRPr="00E67B3E" w:rsidRDefault="00E67B3E" w:rsidP="00E67B3E">
      <w:pPr>
        <w:spacing w:line="360" w:lineRule="auto"/>
        <w:jc w:val="both"/>
        <w:rPr>
          <w:rFonts w:ascii="Palatino Linotype" w:eastAsia="Calibri" w:hAnsi="Palatino Linotype" w:cs="Tahoma"/>
          <w:iCs/>
          <w:color w:val="000000"/>
          <w:sz w:val="22"/>
          <w:lang w:val="es-ES"/>
        </w:rPr>
      </w:pPr>
    </w:p>
    <w:p w14:paraId="6181C975" w14:textId="7AABE90A" w:rsidR="00E67B3E" w:rsidRPr="00E67B3E" w:rsidRDefault="00E67B3E" w:rsidP="00E67B3E">
      <w:pPr>
        <w:spacing w:line="360" w:lineRule="auto"/>
        <w:jc w:val="both"/>
        <w:rPr>
          <w:rFonts w:ascii="Palatino Linotype" w:eastAsia="Calibri" w:hAnsi="Palatino Linotype" w:cs="Tahoma"/>
          <w:sz w:val="22"/>
          <w:szCs w:val="22"/>
          <w:lang w:eastAsia="en-US"/>
        </w:rPr>
      </w:pPr>
      <w:r w:rsidRPr="00E67B3E">
        <w:rPr>
          <w:rFonts w:ascii="Palatino Linotype" w:eastAsia="Calibri" w:hAnsi="Palatino Linotype" w:cs="Tahoma"/>
          <w:bCs/>
          <w:iCs/>
          <w:color w:val="000000"/>
          <w:sz w:val="22"/>
          <w:lang w:val="es-ES"/>
        </w:rPr>
        <w:t>Conforme a lo anterior, resulta procedente ordenar la entrega de los documentos</w:t>
      </w:r>
      <w:r w:rsidR="00633A31">
        <w:rPr>
          <w:rFonts w:ascii="Palatino Linotype" w:eastAsia="Calibri" w:hAnsi="Palatino Linotype" w:cs="Tahoma"/>
          <w:bCs/>
          <w:iCs/>
          <w:color w:val="000000"/>
          <w:sz w:val="22"/>
          <w:lang w:val="es-ES"/>
        </w:rPr>
        <w:t xml:space="preserve"> donde conste</w:t>
      </w:r>
      <w:r w:rsidR="00E86EE8">
        <w:rPr>
          <w:rFonts w:ascii="Palatino Linotype" w:eastAsia="Calibri" w:hAnsi="Palatino Linotype" w:cs="Tahoma"/>
          <w:bCs/>
          <w:iCs/>
          <w:color w:val="000000"/>
          <w:sz w:val="22"/>
          <w:lang w:val="es-ES"/>
        </w:rPr>
        <w:t xml:space="preserve">n las remuneraciones (sueldos y prestaciones) pagadas al </w:t>
      </w:r>
      <w:r w:rsidR="002761B6">
        <w:rPr>
          <w:rFonts w:ascii="Palatino Linotype" w:hAnsi="Palatino Linotype" w:cs="Tahoma"/>
          <w:bCs/>
          <w:sz w:val="22"/>
          <w:szCs w:val="22"/>
          <w:lang w:eastAsia="es-ES"/>
        </w:rPr>
        <w:t>Presidente Municipal</w:t>
      </w:r>
      <w:r w:rsidR="00384D25">
        <w:rPr>
          <w:rFonts w:ascii="Palatino Linotype" w:eastAsia="Calibri" w:hAnsi="Palatino Linotype" w:cs="Tahoma"/>
          <w:sz w:val="22"/>
          <w:szCs w:val="22"/>
          <w:lang w:eastAsia="en-US"/>
        </w:rPr>
        <w:t xml:space="preserve">, </w:t>
      </w:r>
      <w:r w:rsidR="00E86EE8">
        <w:rPr>
          <w:rFonts w:ascii="Palatino Linotype" w:eastAsia="Calibri" w:hAnsi="Palatino Linotype" w:cs="Tahoma"/>
          <w:sz w:val="22"/>
          <w:szCs w:val="22"/>
          <w:lang w:eastAsia="en-US"/>
        </w:rPr>
        <w:t>de la primera quincena de enero a la segunda de febrero de dos mil veintidós; d</w:t>
      </w:r>
      <w:proofErr w:type="spellStart"/>
      <w:r w:rsidRPr="00E67B3E">
        <w:rPr>
          <w:rFonts w:ascii="Palatino Linotype" w:eastAsia="Calibri" w:hAnsi="Palatino Linotype" w:cs="Tahoma"/>
          <w:bCs/>
          <w:iCs/>
          <w:color w:val="000000"/>
          <w:sz w:val="22"/>
          <w:lang w:val="es-ES"/>
        </w:rPr>
        <w:t>icha</w:t>
      </w:r>
      <w:proofErr w:type="spellEnd"/>
      <w:r w:rsidRPr="00E67B3E">
        <w:rPr>
          <w:rFonts w:ascii="Palatino Linotype" w:eastAsia="Calibri" w:hAnsi="Palatino Linotype" w:cs="Tahoma"/>
          <w:iCs/>
          <w:color w:val="000000"/>
          <w:sz w:val="22"/>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B1A6731" w14:textId="77777777" w:rsidR="00E67B3E" w:rsidRPr="00E67B3E" w:rsidRDefault="00E67B3E" w:rsidP="00E67B3E">
      <w:pPr>
        <w:spacing w:line="360" w:lineRule="auto"/>
        <w:jc w:val="both"/>
        <w:rPr>
          <w:rFonts w:ascii="Palatino Linotype" w:eastAsia="Calibri" w:hAnsi="Palatino Linotype" w:cs="Tahoma"/>
          <w:iCs/>
          <w:color w:val="000000"/>
          <w:sz w:val="22"/>
          <w:lang w:val="es-ES"/>
        </w:rPr>
      </w:pPr>
    </w:p>
    <w:p w14:paraId="4EF5ACE6" w14:textId="77777777" w:rsidR="00E67B3E" w:rsidRPr="00E67B3E" w:rsidRDefault="00E67B3E" w:rsidP="00E67B3E">
      <w:pPr>
        <w:spacing w:line="360" w:lineRule="auto"/>
        <w:jc w:val="both"/>
        <w:rPr>
          <w:rFonts w:ascii="Palatino Linotype" w:eastAsia="Calibri" w:hAnsi="Palatino Linotype" w:cs="Tahoma"/>
          <w:i/>
          <w:iCs/>
          <w:color w:val="000000"/>
          <w:sz w:val="22"/>
          <w:lang w:val="es-ES"/>
        </w:rPr>
      </w:pPr>
      <w:r w:rsidRPr="00E67B3E">
        <w:rPr>
          <w:rFonts w:ascii="Palatino Linotype" w:eastAsia="Calibri" w:hAnsi="Palatino Linotype" w:cs="Tahoma"/>
          <w:iCs/>
          <w:color w:val="000000"/>
          <w:sz w:val="22"/>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41F6D530" w14:textId="77777777" w:rsidR="00E67B3E" w:rsidRPr="00E67B3E" w:rsidRDefault="00E67B3E" w:rsidP="00E67B3E">
      <w:pPr>
        <w:spacing w:line="360" w:lineRule="auto"/>
        <w:jc w:val="both"/>
        <w:rPr>
          <w:rFonts w:ascii="Palatino Linotype" w:eastAsia="Calibri" w:hAnsi="Palatino Linotype" w:cs="Tahoma"/>
          <w:iCs/>
          <w:color w:val="000000"/>
          <w:sz w:val="22"/>
          <w:lang w:val="es-ES"/>
        </w:rPr>
      </w:pPr>
    </w:p>
    <w:p w14:paraId="355D5FEA" w14:textId="77777777" w:rsidR="00E67B3E" w:rsidRPr="00E67B3E" w:rsidRDefault="00E67B3E" w:rsidP="00E67B3E">
      <w:pPr>
        <w:spacing w:line="360" w:lineRule="auto"/>
        <w:jc w:val="both"/>
        <w:rPr>
          <w:rFonts w:ascii="Palatino Linotype" w:eastAsia="Calibri" w:hAnsi="Palatino Linotype" w:cs="Tahoma"/>
          <w:iCs/>
          <w:color w:val="000000"/>
          <w:sz w:val="22"/>
          <w:lang w:val="es-ES"/>
        </w:rPr>
      </w:pPr>
      <w:r w:rsidRPr="00E67B3E">
        <w:rPr>
          <w:rFonts w:ascii="Palatino Linotype" w:eastAsia="Calibri" w:hAnsi="Palatino Linotype" w:cs="Tahoma"/>
          <w:iCs/>
          <w:color w:val="000000"/>
          <w:sz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3C0EAB1D" w14:textId="30182A88" w:rsidR="00483214" w:rsidRDefault="00483214" w:rsidP="00483214">
      <w:pPr>
        <w:spacing w:line="360" w:lineRule="auto"/>
        <w:jc w:val="both"/>
        <w:rPr>
          <w:rFonts w:ascii="Palatino Linotype" w:eastAsia="Calibri" w:hAnsi="Palatino Linotype" w:cs="Tahoma"/>
          <w:color w:val="000000"/>
          <w:sz w:val="22"/>
          <w:lang w:val="es-ES"/>
        </w:rPr>
      </w:pPr>
    </w:p>
    <w:p w14:paraId="2A246DA9" w14:textId="528FC675" w:rsidR="00E86EE8" w:rsidRDefault="00E86EE8" w:rsidP="00483214">
      <w:pPr>
        <w:spacing w:line="360" w:lineRule="auto"/>
        <w:jc w:val="both"/>
        <w:rPr>
          <w:rFonts w:ascii="Palatino Linotype" w:eastAsia="Calibri" w:hAnsi="Palatino Linotype" w:cs="Tahoma"/>
          <w:color w:val="000000"/>
          <w:sz w:val="22"/>
          <w:lang w:val="es-ES"/>
        </w:rPr>
      </w:pPr>
    </w:p>
    <w:p w14:paraId="5BEBDC70" w14:textId="77777777" w:rsidR="00E86EE8" w:rsidRPr="00E86EE8" w:rsidRDefault="00E86EE8" w:rsidP="00E86EE8">
      <w:pPr>
        <w:spacing w:line="360" w:lineRule="auto"/>
        <w:jc w:val="both"/>
        <w:rPr>
          <w:rFonts w:ascii="Palatino Linotype" w:hAnsi="Palatino Linotype" w:cs="Tahoma"/>
          <w:bCs/>
          <w:iCs/>
          <w:sz w:val="22"/>
          <w:szCs w:val="22"/>
          <w:lang w:val="es-ES" w:eastAsia="es-ES"/>
        </w:rPr>
      </w:pPr>
      <w:r w:rsidRPr="00E86EE8">
        <w:rPr>
          <w:rFonts w:ascii="Palatino Linotype" w:hAnsi="Palatino Linotype" w:cs="Tahoma"/>
          <w:bCs/>
          <w:iCs/>
          <w:sz w:val="22"/>
          <w:szCs w:val="22"/>
          <w:lang w:val="es-ES_tradnl" w:eastAsia="es-ES"/>
        </w:rPr>
        <w:lastRenderedPageBreak/>
        <w:t>Finalmente, no pasa desapercibido para este Instituto que los documentos que atiendan la solicitud, pudieran contener datos personales confidenciales, en términos del artículo 143, fracción I de la Ley de la materia; a</w:t>
      </w:r>
      <w:r w:rsidRPr="00E86EE8">
        <w:rPr>
          <w:rFonts w:ascii="Palatino Linotype" w:hAnsi="Palatino Linotype" w:cs="Tahoma"/>
          <w:bCs/>
          <w:i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27497F9" w14:textId="77777777" w:rsidR="00E86EE8" w:rsidRPr="00E86EE8" w:rsidRDefault="00E86EE8" w:rsidP="00E86EE8">
      <w:pPr>
        <w:spacing w:line="360" w:lineRule="auto"/>
        <w:jc w:val="both"/>
        <w:rPr>
          <w:rFonts w:ascii="Palatino Linotype" w:hAnsi="Palatino Linotype" w:cs="Tahoma"/>
          <w:bCs/>
          <w:iCs/>
          <w:sz w:val="22"/>
          <w:szCs w:val="22"/>
          <w:lang w:val="es-ES" w:eastAsia="es-ES"/>
        </w:rPr>
      </w:pPr>
    </w:p>
    <w:p w14:paraId="4DF6D26B" w14:textId="77777777" w:rsidR="00E86EE8" w:rsidRPr="00E86EE8" w:rsidRDefault="00E86EE8" w:rsidP="00E86EE8">
      <w:pPr>
        <w:spacing w:line="360" w:lineRule="auto"/>
        <w:jc w:val="both"/>
        <w:rPr>
          <w:rFonts w:ascii="Palatino Linotype" w:hAnsi="Palatino Linotype" w:cs="Tahoma"/>
          <w:bCs/>
          <w:iCs/>
          <w:sz w:val="22"/>
          <w:szCs w:val="22"/>
          <w:lang w:val="es-ES" w:eastAsia="es-ES"/>
        </w:rPr>
      </w:pPr>
      <w:r w:rsidRPr="00E86EE8">
        <w:rPr>
          <w:rFonts w:ascii="Palatino Linotype" w:hAnsi="Palatino Linotype" w:cs="Tahoma"/>
          <w:bCs/>
          <w:i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BD5D14" w14:textId="77777777" w:rsidR="00E86EE8" w:rsidRDefault="00E86EE8" w:rsidP="00483214">
      <w:pPr>
        <w:spacing w:line="360" w:lineRule="auto"/>
        <w:jc w:val="both"/>
        <w:rPr>
          <w:rFonts w:ascii="Palatino Linotype" w:eastAsia="Calibri" w:hAnsi="Palatino Linotype" w:cs="Tahoma"/>
          <w:color w:val="000000"/>
          <w:sz w:val="22"/>
          <w:lang w:val="es-ES"/>
        </w:rPr>
      </w:pPr>
    </w:p>
    <w:p w14:paraId="19C75DAA" w14:textId="77777777" w:rsidR="00483214" w:rsidRPr="00ED5C85" w:rsidRDefault="00483214" w:rsidP="00483214">
      <w:pPr>
        <w:spacing w:line="360" w:lineRule="auto"/>
        <w:jc w:val="both"/>
        <w:rPr>
          <w:rFonts w:ascii="Palatino Linotype" w:eastAsia="Calibri" w:hAnsi="Palatino Linotype" w:cs="Tahoma"/>
          <w:b/>
          <w:bCs/>
          <w:iCs/>
          <w:color w:val="000000"/>
          <w:sz w:val="22"/>
        </w:rPr>
      </w:pPr>
      <w:r w:rsidRPr="00ED5C85">
        <w:rPr>
          <w:rFonts w:ascii="Palatino Linotype" w:eastAsia="Calibri" w:hAnsi="Palatino Linotype" w:cs="Tahoma"/>
          <w:b/>
          <w:bCs/>
          <w:iCs/>
          <w:color w:val="000000"/>
          <w:sz w:val="22"/>
        </w:rPr>
        <w:t xml:space="preserve">SEXTO. Decisión. </w:t>
      </w:r>
    </w:p>
    <w:p w14:paraId="10610C57" w14:textId="77777777" w:rsidR="00483214" w:rsidRPr="00ED5C85" w:rsidRDefault="00483214" w:rsidP="00483214">
      <w:pPr>
        <w:spacing w:line="360" w:lineRule="auto"/>
        <w:jc w:val="both"/>
        <w:rPr>
          <w:rFonts w:ascii="Palatino Linotype" w:eastAsia="Calibri" w:hAnsi="Palatino Linotype" w:cs="Tahoma"/>
          <w:bCs/>
          <w:iCs/>
          <w:color w:val="000000"/>
          <w:sz w:val="22"/>
        </w:rPr>
      </w:pPr>
    </w:p>
    <w:p w14:paraId="78D55696" w14:textId="4D549F3C" w:rsidR="00483214" w:rsidRDefault="00483214" w:rsidP="007B29D8">
      <w:pPr>
        <w:autoSpaceDE w:val="0"/>
        <w:autoSpaceDN w:val="0"/>
        <w:adjustRightInd w:val="0"/>
        <w:spacing w:line="360" w:lineRule="auto"/>
        <w:contextualSpacing/>
        <w:jc w:val="both"/>
        <w:rPr>
          <w:rFonts w:ascii="Palatino Linotype" w:eastAsia="Calibri" w:hAnsi="Palatino Linotype" w:cs="Tahoma"/>
          <w:color w:val="000000"/>
          <w:sz w:val="22"/>
          <w:szCs w:val="22"/>
          <w:lang w:eastAsia="en-US"/>
        </w:rPr>
      </w:pPr>
      <w:r w:rsidRPr="00ED5C85">
        <w:rPr>
          <w:rFonts w:ascii="Palatino Linotype" w:eastAsia="Calibri" w:hAnsi="Palatino Linotype" w:cs="Tahoma"/>
          <w:color w:val="000000"/>
          <w:sz w:val="22"/>
          <w:szCs w:val="22"/>
          <w:lang w:eastAsia="en-US"/>
        </w:rPr>
        <w:t xml:space="preserve">Con fundamento en el artículo 186, fracción III, de la Ley de Transparencia y Acceso a la Información Pública del Estado de México y Municipios, este Instituto considera </w:t>
      </w:r>
      <w:r w:rsidRPr="0094000F">
        <w:rPr>
          <w:rFonts w:ascii="Palatino Linotype" w:eastAsia="Calibri" w:hAnsi="Palatino Linotype" w:cs="Tahoma"/>
          <w:color w:val="000000"/>
          <w:sz w:val="22"/>
          <w:szCs w:val="22"/>
          <w:lang w:eastAsia="en-US"/>
        </w:rPr>
        <w:t>procedente</w:t>
      </w:r>
      <w:r w:rsidR="00AA1645">
        <w:rPr>
          <w:rFonts w:ascii="Palatino Linotype" w:eastAsia="Calibri" w:hAnsi="Palatino Linotype" w:cs="Tahoma"/>
          <w:color w:val="000000"/>
          <w:sz w:val="22"/>
          <w:szCs w:val="22"/>
          <w:lang w:eastAsia="en-US"/>
        </w:rPr>
        <w:t xml:space="preserve"> </w:t>
      </w:r>
      <w:r w:rsidRPr="0094000F">
        <w:rPr>
          <w:rFonts w:ascii="Palatino Linotype" w:eastAsia="Calibri" w:hAnsi="Palatino Linotype" w:cs="Tahoma"/>
          <w:b/>
          <w:bCs/>
          <w:color w:val="000000"/>
          <w:sz w:val="22"/>
          <w:szCs w:val="22"/>
          <w:lang w:eastAsia="en-US"/>
        </w:rPr>
        <w:t>REVOCAR</w:t>
      </w:r>
      <w:r w:rsidR="00AA1645">
        <w:rPr>
          <w:rFonts w:ascii="Palatino Linotype" w:eastAsia="Calibri" w:hAnsi="Palatino Linotype" w:cs="Tahoma"/>
          <w:bCs/>
          <w:color w:val="000000"/>
          <w:sz w:val="22"/>
          <w:szCs w:val="22"/>
          <w:lang w:eastAsia="en-US"/>
        </w:rPr>
        <w:t xml:space="preserve"> </w:t>
      </w:r>
      <w:r w:rsidRPr="0094000F">
        <w:rPr>
          <w:rFonts w:ascii="Palatino Linotype" w:eastAsia="Calibri" w:hAnsi="Palatino Linotype" w:cs="Tahoma"/>
          <w:color w:val="000000"/>
          <w:sz w:val="22"/>
          <w:szCs w:val="22"/>
          <w:lang w:eastAsia="en-US"/>
        </w:rPr>
        <w:t>la respuesta otorgada por el Sujeto Obligado, a efecto de que, previa búsqueda exhaustiva y razonable en todas las áreas competentes, entre las cuales no podrá omitir a</w:t>
      </w:r>
      <w:r>
        <w:rPr>
          <w:rFonts w:ascii="Palatino Linotype" w:eastAsia="Calibri" w:hAnsi="Palatino Linotype" w:cs="Tahoma"/>
          <w:color w:val="000000"/>
          <w:sz w:val="22"/>
          <w:szCs w:val="22"/>
          <w:lang w:eastAsia="en-US"/>
        </w:rPr>
        <w:t xml:space="preserve"> </w:t>
      </w:r>
      <w:r w:rsidRPr="0094000F">
        <w:rPr>
          <w:rFonts w:ascii="Palatino Linotype" w:eastAsia="Calibri" w:hAnsi="Palatino Linotype" w:cs="Tahoma"/>
          <w:color w:val="000000"/>
          <w:sz w:val="22"/>
          <w:szCs w:val="22"/>
          <w:lang w:eastAsia="en-US"/>
        </w:rPr>
        <w:t>l</w:t>
      </w:r>
      <w:r>
        <w:rPr>
          <w:rFonts w:ascii="Palatino Linotype" w:eastAsia="Calibri" w:hAnsi="Palatino Linotype" w:cs="Tahoma"/>
          <w:color w:val="000000"/>
          <w:sz w:val="22"/>
          <w:szCs w:val="22"/>
          <w:lang w:eastAsia="en-US"/>
        </w:rPr>
        <w:t>a</w:t>
      </w:r>
      <w:r w:rsidRPr="0094000F">
        <w:rPr>
          <w:rFonts w:ascii="Palatino Linotype" w:eastAsia="Calibri" w:hAnsi="Palatino Linotype" w:cs="Tahoma"/>
          <w:color w:val="000000"/>
          <w:sz w:val="22"/>
          <w:szCs w:val="22"/>
          <w:lang w:eastAsia="en-US"/>
        </w:rPr>
        <w:t xml:space="preserve"> </w:t>
      </w:r>
      <w:r w:rsidR="002516CB">
        <w:rPr>
          <w:rFonts w:ascii="Palatino Linotype" w:eastAsia="Calibri" w:hAnsi="Palatino Linotype" w:cs="Tahoma"/>
          <w:color w:val="000000"/>
          <w:sz w:val="22"/>
          <w:szCs w:val="22"/>
          <w:lang w:eastAsia="en-US"/>
        </w:rPr>
        <w:t>Tesorería Municipal</w:t>
      </w:r>
      <w:r w:rsidRPr="0094000F">
        <w:rPr>
          <w:rFonts w:ascii="Palatino Linotype" w:eastAsia="Calibri" w:hAnsi="Palatino Linotype" w:cs="Tahoma"/>
          <w:color w:val="000000"/>
          <w:sz w:val="22"/>
          <w:szCs w:val="22"/>
          <w:lang w:eastAsia="en-US"/>
        </w:rPr>
        <w:t>, entregue, a través del Sistema de Acceso a la Información Mexiquense (SAIMEX), en su caso, en versión pública</w:t>
      </w:r>
      <w:r w:rsidR="007B29D8">
        <w:rPr>
          <w:rFonts w:ascii="Palatino Linotype" w:eastAsia="Calibri" w:hAnsi="Palatino Linotype" w:cs="Tahoma"/>
          <w:color w:val="000000"/>
          <w:sz w:val="22"/>
          <w:szCs w:val="22"/>
          <w:lang w:eastAsia="en-US"/>
        </w:rPr>
        <w:t>,</w:t>
      </w:r>
      <w:r w:rsidR="0059298B">
        <w:rPr>
          <w:rFonts w:ascii="Palatino Linotype" w:eastAsia="Calibri" w:hAnsi="Palatino Linotype" w:cs="Tahoma"/>
          <w:color w:val="000000"/>
          <w:sz w:val="22"/>
          <w:szCs w:val="22"/>
          <w:lang w:eastAsia="en-US"/>
        </w:rPr>
        <w:t xml:space="preserve"> </w:t>
      </w:r>
      <w:r w:rsidR="007B29D8">
        <w:rPr>
          <w:rFonts w:ascii="Palatino Linotype" w:eastAsia="Calibri" w:hAnsi="Palatino Linotype" w:cs="Tahoma"/>
          <w:color w:val="000000"/>
          <w:sz w:val="22"/>
          <w:szCs w:val="22"/>
          <w:lang w:eastAsia="en-US"/>
        </w:rPr>
        <w:t xml:space="preserve">de los documentos donde consten </w:t>
      </w:r>
      <w:r w:rsidR="007B29D8">
        <w:rPr>
          <w:rFonts w:ascii="Palatino Linotype" w:eastAsia="Calibri" w:hAnsi="Palatino Linotype" w:cs="Tahoma"/>
          <w:bCs/>
          <w:iCs/>
          <w:color w:val="000000"/>
          <w:sz w:val="22"/>
          <w:lang w:val="es-ES"/>
        </w:rPr>
        <w:t xml:space="preserve">las remuneraciones (sueldos y prestaciones) pagadas al </w:t>
      </w:r>
      <w:r w:rsidR="007B29D8">
        <w:rPr>
          <w:rFonts w:ascii="Palatino Linotype" w:hAnsi="Palatino Linotype" w:cs="Tahoma"/>
          <w:bCs/>
          <w:sz w:val="22"/>
          <w:szCs w:val="22"/>
          <w:lang w:eastAsia="es-ES"/>
        </w:rPr>
        <w:t>Presidente Municipal</w:t>
      </w:r>
      <w:r w:rsidR="007B29D8">
        <w:rPr>
          <w:rFonts w:ascii="Palatino Linotype" w:eastAsia="Calibri" w:hAnsi="Palatino Linotype" w:cs="Tahoma"/>
          <w:sz w:val="22"/>
          <w:szCs w:val="22"/>
          <w:lang w:eastAsia="en-US"/>
        </w:rPr>
        <w:t>, de la primera quincena de enero a la segunda de febrero de dos mil veintidós</w:t>
      </w:r>
      <w:r w:rsidR="007B29D8">
        <w:rPr>
          <w:rFonts w:ascii="Palatino Linotype" w:eastAsia="Calibri" w:hAnsi="Palatino Linotype" w:cs="Tahoma"/>
          <w:sz w:val="22"/>
          <w:szCs w:val="22"/>
          <w:lang w:eastAsia="en-US"/>
        </w:rPr>
        <w:t>.</w:t>
      </w:r>
    </w:p>
    <w:p w14:paraId="30418822" w14:textId="77777777" w:rsidR="007B29D8" w:rsidRPr="00312848" w:rsidRDefault="007B29D8" w:rsidP="007B29D8">
      <w:pPr>
        <w:autoSpaceDE w:val="0"/>
        <w:autoSpaceDN w:val="0"/>
        <w:adjustRightInd w:val="0"/>
        <w:spacing w:line="360" w:lineRule="auto"/>
        <w:contextualSpacing/>
        <w:jc w:val="both"/>
        <w:rPr>
          <w:rFonts w:ascii="Palatino Linotype" w:hAnsi="Palatino Linotype" w:cs="Tahoma"/>
          <w:bCs/>
          <w:sz w:val="22"/>
          <w:szCs w:val="22"/>
        </w:rPr>
      </w:pPr>
    </w:p>
    <w:p w14:paraId="2B67A78A" w14:textId="426DA5F3" w:rsidR="00483214" w:rsidRPr="00787E8F" w:rsidRDefault="00483214" w:rsidP="00483214">
      <w:pPr>
        <w:spacing w:line="360" w:lineRule="auto"/>
        <w:jc w:val="both"/>
        <w:rPr>
          <w:rFonts w:ascii="Palatino Linotype" w:hAnsi="Palatino Linotype" w:cs="Tahoma"/>
          <w:sz w:val="22"/>
          <w:szCs w:val="22"/>
        </w:rPr>
      </w:pPr>
      <w:r w:rsidRPr="00787E8F">
        <w:rPr>
          <w:rFonts w:ascii="Palatino Linotype" w:hAnsi="Palatino Linotype" w:cs="Tahoma"/>
          <w:bCs/>
          <w:sz w:val="22"/>
          <w:szCs w:val="22"/>
        </w:rPr>
        <w:lastRenderedPageBreak/>
        <w:t>Además, de ser necesario</w:t>
      </w:r>
      <w:r w:rsidR="007B29D8">
        <w:rPr>
          <w:rFonts w:ascii="Palatino Linotype" w:hAnsi="Palatino Linotype" w:cs="Tahoma"/>
          <w:bCs/>
          <w:sz w:val="22"/>
          <w:szCs w:val="22"/>
        </w:rPr>
        <w:t>,</w:t>
      </w:r>
      <w:r w:rsidRPr="00787E8F">
        <w:rPr>
          <w:rFonts w:ascii="Palatino Linotype" w:hAnsi="Palatino Linotype" w:cs="Tahoma"/>
          <w:bCs/>
          <w:sz w:val="22"/>
          <w:szCs w:val="22"/>
        </w:rPr>
        <w:t xml:space="preserve"> deberá proporcionar el Acuerdo de Clasificación donde el Comité de Transparencia, confirme la eliminación de los datos o información clasificada, en la versión pública, de conformidad con los artículos 49, fracciones II y VIII,</w:t>
      </w:r>
      <w:r>
        <w:rPr>
          <w:rFonts w:ascii="Palatino Linotype" w:hAnsi="Palatino Linotype" w:cs="Tahoma"/>
          <w:bCs/>
          <w:sz w:val="22"/>
          <w:szCs w:val="22"/>
        </w:rPr>
        <w:t xml:space="preserve"> y</w:t>
      </w:r>
      <w:r w:rsidRPr="00787E8F">
        <w:rPr>
          <w:rFonts w:ascii="Palatino Linotype" w:hAnsi="Palatino Linotype" w:cs="Tahoma"/>
          <w:bCs/>
          <w:sz w:val="22"/>
          <w:szCs w:val="22"/>
        </w:rPr>
        <w:t xml:space="preserve"> 132, fracción II</w:t>
      </w:r>
      <w:r>
        <w:rPr>
          <w:rFonts w:ascii="Palatino Linotype" w:hAnsi="Palatino Linotype" w:cs="Tahoma"/>
          <w:bCs/>
          <w:sz w:val="22"/>
          <w:szCs w:val="22"/>
        </w:rPr>
        <w:t xml:space="preserve">, </w:t>
      </w:r>
      <w:r w:rsidRPr="00787E8F">
        <w:rPr>
          <w:rFonts w:ascii="Palatino Linotype" w:hAnsi="Palatino Linotype" w:cs="Tahoma"/>
          <w:bCs/>
          <w:sz w:val="22"/>
          <w:szCs w:val="22"/>
        </w:rPr>
        <w:t>de la Ley de Transparencia y Acceso a la Información Pública del Estado de México y Municipios.</w:t>
      </w:r>
    </w:p>
    <w:p w14:paraId="4293141A" w14:textId="77777777" w:rsidR="00483214" w:rsidRPr="00ED5C85" w:rsidRDefault="00483214" w:rsidP="00483214">
      <w:pPr>
        <w:spacing w:line="360" w:lineRule="auto"/>
        <w:jc w:val="both"/>
        <w:rPr>
          <w:rFonts w:ascii="Palatino Linotype" w:eastAsia="Calibri" w:hAnsi="Palatino Linotype" w:cs="Tahoma"/>
          <w:color w:val="000000"/>
          <w:sz w:val="22"/>
        </w:rPr>
      </w:pPr>
    </w:p>
    <w:p w14:paraId="1F77016A" w14:textId="77777777" w:rsidR="00483214" w:rsidRPr="00ED5C85" w:rsidRDefault="00483214" w:rsidP="00483214">
      <w:pPr>
        <w:spacing w:line="360" w:lineRule="auto"/>
        <w:jc w:val="both"/>
        <w:rPr>
          <w:rFonts w:ascii="Palatino Linotype" w:eastAsia="Calibri" w:hAnsi="Palatino Linotype" w:cs="Tahoma"/>
          <w:b/>
          <w:bCs/>
          <w:iCs/>
          <w:color w:val="000000"/>
          <w:sz w:val="22"/>
        </w:rPr>
      </w:pPr>
      <w:r w:rsidRPr="00ED5C85">
        <w:rPr>
          <w:rFonts w:ascii="Palatino Linotype" w:eastAsia="Calibri" w:hAnsi="Palatino Linotype" w:cs="Tahoma"/>
          <w:b/>
          <w:bCs/>
          <w:iCs/>
          <w:color w:val="000000"/>
          <w:sz w:val="22"/>
        </w:rPr>
        <w:t>Términos de la Resolución para conocimiento del Particular.</w:t>
      </w:r>
    </w:p>
    <w:p w14:paraId="337DFC6D" w14:textId="77777777" w:rsidR="00483214" w:rsidRDefault="00483214" w:rsidP="00483214">
      <w:pPr>
        <w:spacing w:line="360" w:lineRule="auto"/>
        <w:jc w:val="both"/>
        <w:rPr>
          <w:rFonts w:ascii="Palatino Linotype" w:eastAsia="Calibri" w:hAnsi="Palatino Linotype" w:cs="Tahoma"/>
          <w:bCs/>
          <w:iCs/>
          <w:color w:val="000000"/>
          <w:sz w:val="22"/>
        </w:rPr>
      </w:pPr>
    </w:p>
    <w:p w14:paraId="5E5DA3C4" w14:textId="240F2D9C" w:rsidR="005A49F0" w:rsidRDefault="00381198" w:rsidP="00381198">
      <w:pPr>
        <w:spacing w:line="360" w:lineRule="auto"/>
        <w:jc w:val="both"/>
        <w:rPr>
          <w:rFonts w:ascii="Palatino Linotype" w:eastAsia="Calibri" w:hAnsi="Palatino Linotype" w:cs="Tahoma"/>
          <w:bCs/>
          <w:iCs/>
          <w:color w:val="000000"/>
          <w:sz w:val="22"/>
        </w:rPr>
      </w:pPr>
      <w:r w:rsidRPr="00381198">
        <w:rPr>
          <w:rFonts w:ascii="Palatino Linotype" w:eastAsia="Calibri" w:hAnsi="Palatino Linotype" w:cs="Tahoma"/>
          <w:bCs/>
          <w:iCs/>
          <w:color w:val="000000"/>
          <w:sz w:val="22"/>
        </w:rPr>
        <w:t xml:space="preserve">Se le hace del conocimiento a la ahora Recurrente, que, en el presente caso, se le da la razón, pues el Ente Recurrido no acreditó el cambio de la modalidad a consulta directa, al no fundamentarla y motivarla, por lo que deberá entregarle </w:t>
      </w:r>
      <w:r w:rsidR="005A49F0">
        <w:rPr>
          <w:rFonts w:ascii="Palatino Linotype" w:eastAsia="Calibri" w:hAnsi="Palatino Linotype" w:cs="Tahoma"/>
          <w:bCs/>
          <w:iCs/>
          <w:color w:val="000000"/>
          <w:sz w:val="22"/>
        </w:rPr>
        <w:t xml:space="preserve">la información de su </w:t>
      </w:r>
      <w:r w:rsidR="007220FB">
        <w:rPr>
          <w:rFonts w:ascii="Palatino Linotype" w:eastAsia="Calibri" w:hAnsi="Palatino Linotype" w:cs="Tahoma"/>
          <w:bCs/>
          <w:iCs/>
          <w:color w:val="000000"/>
          <w:sz w:val="22"/>
        </w:rPr>
        <w:t>interés</w:t>
      </w:r>
      <w:r w:rsidR="005A49F0">
        <w:rPr>
          <w:rFonts w:ascii="Palatino Linotype" w:eastAsia="Calibri" w:hAnsi="Palatino Linotype" w:cs="Tahoma"/>
          <w:bCs/>
          <w:iCs/>
          <w:color w:val="000000"/>
          <w:sz w:val="22"/>
        </w:rPr>
        <w:t xml:space="preserve">. </w:t>
      </w:r>
    </w:p>
    <w:p w14:paraId="3CC87EF5" w14:textId="77777777" w:rsidR="00483214" w:rsidRPr="00ED5C85" w:rsidRDefault="00483214" w:rsidP="00483214">
      <w:pPr>
        <w:spacing w:line="360" w:lineRule="auto"/>
        <w:ind w:right="-28"/>
        <w:jc w:val="both"/>
        <w:rPr>
          <w:rFonts w:ascii="Palatino Linotype" w:eastAsia="Calibri" w:hAnsi="Palatino Linotype" w:cs="Tahoma"/>
          <w:bCs/>
          <w:iCs/>
          <w:color w:val="000000"/>
          <w:sz w:val="22"/>
          <w:lang w:val="es-ES"/>
        </w:rPr>
      </w:pPr>
    </w:p>
    <w:p w14:paraId="72BB5412" w14:textId="77777777" w:rsidR="00483214" w:rsidRPr="00ED5C85" w:rsidRDefault="00483214" w:rsidP="00483214">
      <w:pPr>
        <w:spacing w:line="360" w:lineRule="auto"/>
        <w:jc w:val="both"/>
        <w:rPr>
          <w:rFonts w:ascii="Palatino Linotype" w:eastAsia="Calibri" w:hAnsi="Palatino Linotype" w:cs="Tahoma"/>
          <w:bCs/>
          <w:iCs/>
          <w:color w:val="000000"/>
          <w:sz w:val="22"/>
          <w:lang w:val="es-ES_tradnl"/>
        </w:rPr>
      </w:pPr>
      <w:r w:rsidRPr="00ED5C85">
        <w:rPr>
          <w:rFonts w:ascii="Palatino Linotype" w:eastAsia="Calibri" w:hAnsi="Palatino Linotype" w:cs="Tahoma"/>
          <w:bCs/>
          <w:iCs/>
          <w:color w:val="000000"/>
          <w:sz w:val="22"/>
          <w:lang w:val="es-ES"/>
        </w:rPr>
        <w:t>Finalmente, se le hace de su conocimiento que l</w:t>
      </w:r>
      <w:r w:rsidRPr="00ED5C85">
        <w:rPr>
          <w:rFonts w:ascii="Palatino Linotype" w:eastAsia="Calibri" w:hAnsi="Palatino Linotype" w:cs="Tahoma"/>
          <w:bCs/>
          <w:iCs/>
          <w:color w:val="000000"/>
          <w:sz w:val="22"/>
          <w:lang w:val="es-ES_tradnl"/>
        </w:rPr>
        <w:t>a labor del Instituto de Transparencia, Acceso a la Información Pública y Protección de Datos Personales del Estado de México y Municipios, es apoyar a la población a acceder a la información pública y garantizar la protección de los datos personales.</w:t>
      </w:r>
    </w:p>
    <w:p w14:paraId="179529EE" w14:textId="77777777" w:rsidR="00483214" w:rsidRPr="00ED5C85" w:rsidRDefault="00483214" w:rsidP="00483214">
      <w:pPr>
        <w:spacing w:line="360" w:lineRule="auto"/>
        <w:jc w:val="both"/>
        <w:rPr>
          <w:rFonts w:ascii="Palatino Linotype" w:eastAsia="Calibri" w:hAnsi="Palatino Linotype" w:cs="Tahoma"/>
          <w:bCs/>
          <w:iCs/>
          <w:color w:val="000000"/>
          <w:sz w:val="22"/>
          <w:lang w:val="es-ES_tradnl"/>
        </w:rPr>
      </w:pPr>
    </w:p>
    <w:p w14:paraId="50765ECF" w14:textId="77777777" w:rsidR="00483214" w:rsidRDefault="00483214" w:rsidP="00483214">
      <w:pPr>
        <w:spacing w:line="360" w:lineRule="auto"/>
        <w:jc w:val="both"/>
        <w:rPr>
          <w:rFonts w:ascii="Palatino Linotype" w:eastAsia="Calibri" w:hAnsi="Palatino Linotype" w:cs="Tahoma"/>
          <w:bCs/>
          <w:iCs/>
          <w:color w:val="000000"/>
          <w:sz w:val="22"/>
        </w:rPr>
      </w:pPr>
      <w:r w:rsidRPr="00ED5C85">
        <w:rPr>
          <w:rFonts w:ascii="Palatino Linotype" w:eastAsia="Calibri" w:hAnsi="Palatino Linotype" w:cs="Tahoma"/>
          <w:bCs/>
          <w:iCs/>
          <w:color w:val="000000"/>
          <w:sz w:val="22"/>
        </w:rPr>
        <w:t xml:space="preserve">Por lo antes expuesto y fundado. </w:t>
      </w:r>
    </w:p>
    <w:p w14:paraId="682012BF" w14:textId="77777777" w:rsidR="00483214" w:rsidRPr="00ED5C85" w:rsidRDefault="00483214" w:rsidP="00483214">
      <w:pPr>
        <w:spacing w:line="360" w:lineRule="auto"/>
        <w:jc w:val="both"/>
        <w:rPr>
          <w:rFonts w:ascii="Palatino Linotype" w:eastAsia="Calibri" w:hAnsi="Palatino Linotype" w:cs="Tahoma"/>
          <w:bCs/>
          <w:iCs/>
          <w:color w:val="000000"/>
          <w:sz w:val="22"/>
        </w:rPr>
      </w:pPr>
    </w:p>
    <w:p w14:paraId="317C2AA4" w14:textId="77777777" w:rsidR="00483214" w:rsidRPr="00ED5C85" w:rsidRDefault="00483214" w:rsidP="00483214">
      <w:pPr>
        <w:spacing w:line="360" w:lineRule="auto"/>
        <w:jc w:val="center"/>
        <w:rPr>
          <w:rFonts w:ascii="Palatino Linotype" w:eastAsia="Calibri" w:hAnsi="Palatino Linotype" w:cs="Tahoma"/>
          <w:b/>
          <w:bCs/>
          <w:iCs/>
          <w:color w:val="000000"/>
          <w:sz w:val="22"/>
        </w:rPr>
      </w:pPr>
      <w:r w:rsidRPr="00ED5C85">
        <w:rPr>
          <w:rFonts w:ascii="Palatino Linotype" w:eastAsia="Calibri" w:hAnsi="Palatino Linotype" w:cs="Tahoma"/>
          <w:b/>
          <w:bCs/>
          <w:iCs/>
          <w:color w:val="000000"/>
          <w:sz w:val="22"/>
        </w:rPr>
        <w:t>R E S U E L V E:</w:t>
      </w:r>
    </w:p>
    <w:p w14:paraId="037C95B9" w14:textId="77777777" w:rsidR="00483214" w:rsidRPr="00ED5C85" w:rsidRDefault="00483214" w:rsidP="00483214">
      <w:pPr>
        <w:spacing w:line="360" w:lineRule="auto"/>
        <w:jc w:val="both"/>
        <w:rPr>
          <w:rFonts w:ascii="Palatino Linotype" w:eastAsia="Calibri" w:hAnsi="Palatino Linotype" w:cs="Tahoma"/>
          <w:b/>
          <w:bCs/>
          <w:iCs/>
          <w:color w:val="000000"/>
          <w:sz w:val="22"/>
        </w:rPr>
      </w:pPr>
    </w:p>
    <w:p w14:paraId="5D8879E6" w14:textId="1998B5D4" w:rsidR="00483214" w:rsidRPr="00ED5C85" w:rsidRDefault="00483214" w:rsidP="00483214">
      <w:pPr>
        <w:spacing w:line="360" w:lineRule="auto"/>
        <w:contextualSpacing/>
        <w:jc w:val="both"/>
        <w:rPr>
          <w:rFonts w:ascii="Palatino Linotype" w:eastAsia="Calibri" w:hAnsi="Palatino Linotype" w:cs="Tahoma"/>
          <w:bCs/>
          <w:color w:val="000000"/>
          <w:sz w:val="22"/>
          <w:szCs w:val="22"/>
          <w:lang w:eastAsia="en-US"/>
        </w:rPr>
      </w:pPr>
      <w:r w:rsidRPr="00ED5C85">
        <w:rPr>
          <w:rFonts w:ascii="Palatino Linotype" w:eastAsia="Calibri" w:hAnsi="Palatino Linotype" w:cs="Tahoma"/>
          <w:b/>
          <w:bCs/>
          <w:color w:val="000000"/>
          <w:sz w:val="22"/>
          <w:szCs w:val="22"/>
          <w:lang w:eastAsia="en-US"/>
        </w:rPr>
        <w:t xml:space="preserve">PRIMERO. </w:t>
      </w:r>
      <w:r w:rsidRPr="00ED5C85">
        <w:rPr>
          <w:rFonts w:ascii="Palatino Linotype" w:eastAsia="Calibri" w:hAnsi="Palatino Linotype" w:cs="Tahoma"/>
          <w:bCs/>
          <w:color w:val="000000"/>
          <w:sz w:val="22"/>
          <w:szCs w:val="22"/>
          <w:lang w:eastAsia="en-US"/>
        </w:rPr>
        <w:t xml:space="preserve">Se </w:t>
      </w:r>
      <w:r>
        <w:rPr>
          <w:rFonts w:ascii="Palatino Linotype" w:eastAsia="Calibri" w:hAnsi="Palatino Linotype" w:cs="Tahoma"/>
          <w:b/>
          <w:bCs/>
          <w:color w:val="000000"/>
          <w:sz w:val="22"/>
          <w:szCs w:val="22"/>
          <w:lang w:eastAsia="en-US"/>
        </w:rPr>
        <w:t xml:space="preserve">REVOCA </w:t>
      </w:r>
      <w:r w:rsidRPr="00ED5C85">
        <w:rPr>
          <w:rFonts w:ascii="Palatino Linotype" w:eastAsia="Calibri" w:hAnsi="Palatino Linotype" w:cs="Tahoma"/>
          <w:bCs/>
          <w:color w:val="000000"/>
          <w:sz w:val="22"/>
          <w:szCs w:val="22"/>
          <w:lang w:eastAsia="en-US"/>
        </w:rPr>
        <w:t xml:space="preserve">la respuesta entregada por el </w:t>
      </w:r>
      <w:r w:rsidR="00332F39">
        <w:rPr>
          <w:rFonts w:ascii="Palatino Linotype" w:eastAsia="Calibri" w:hAnsi="Palatino Linotype" w:cs="Tahoma"/>
          <w:color w:val="000000"/>
          <w:sz w:val="22"/>
          <w:szCs w:val="22"/>
          <w:lang w:eastAsia="en-US"/>
        </w:rPr>
        <w:t>Ayuntamiento de Tenancingo</w:t>
      </w:r>
      <w:r w:rsidRPr="00142179">
        <w:rPr>
          <w:rFonts w:ascii="Palatino Linotype" w:eastAsia="Calibri" w:hAnsi="Palatino Linotype" w:cs="Tahoma"/>
          <w:color w:val="000000"/>
          <w:sz w:val="22"/>
          <w:szCs w:val="22"/>
          <w:lang w:eastAsia="en-US"/>
        </w:rPr>
        <w:t xml:space="preserve"> </w:t>
      </w:r>
      <w:r w:rsidRPr="00ED5C85">
        <w:rPr>
          <w:rFonts w:ascii="Palatino Linotype" w:eastAsia="Calibri" w:hAnsi="Palatino Linotype" w:cs="Tahoma"/>
          <w:bCs/>
          <w:color w:val="000000"/>
          <w:sz w:val="22"/>
          <w:szCs w:val="22"/>
          <w:lang w:eastAsia="en-US"/>
        </w:rPr>
        <w:t xml:space="preserve">a la solicitud de </w:t>
      </w:r>
      <w:r w:rsidRPr="00ED5C85">
        <w:rPr>
          <w:rFonts w:ascii="Palatino Linotype" w:eastAsia="Calibri" w:hAnsi="Palatino Linotype" w:cs="Tahoma"/>
          <w:color w:val="000000"/>
          <w:sz w:val="22"/>
          <w:szCs w:val="22"/>
          <w:lang w:eastAsia="en-US"/>
        </w:rPr>
        <w:t xml:space="preserve">información </w:t>
      </w:r>
      <w:r w:rsidR="00332F39">
        <w:rPr>
          <w:rFonts w:ascii="Palatino Linotype" w:hAnsi="Palatino Linotype" w:cs="Tahoma"/>
          <w:bCs/>
          <w:color w:val="0D0D0D"/>
          <w:sz w:val="22"/>
          <w:szCs w:val="22"/>
        </w:rPr>
        <w:t>00107/TENANCIN/IP/2022</w:t>
      </w:r>
      <w:r w:rsidRPr="00ED5C85">
        <w:rPr>
          <w:rFonts w:ascii="Palatino Linotype" w:hAnsi="Palatino Linotype" w:cs="Tahoma"/>
          <w:color w:val="0D0D0D"/>
          <w:sz w:val="22"/>
          <w:szCs w:val="22"/>
        </w:rPr>
        <w:t xml:space="preserve">, </w:t>
      </w:r>
      <w:r w:rsidRPr="00ED5C85">
        <w:rPr>
          <w:rFonts w:ascii="Palatino Linotype" w:eastAsia="Calibri" w:hAnsi="Palatino Linotype"/>
          <w:color w:val="000000"/>
          <w:sz w:val="22"/>
          <w:szCs w:val="22"/>
          <w:lang w:eastAsia="en-US"/>
        </w:rPr>
        <w:t xml:space="preserve">por resultar </w:t>
      </w:r>
      <w:r w:rsidRPr="00ED5C85">
        <w:rPr>
          <w:rFonts w:ascii="Palatino Linotype" w:eastAsia="Calibri" w:hAnsi="Palatino Linotype"/>
          <w:b/>
          <w:color w:val="000000"/>
          <w:sz w:val="22"/>
          <w:szCs w:val="22"/>
          <w:lang w:eastAsia="en-US"/>
        </w:rPr>
        <w:t>FUNDADAS</w:t>
      </w:r>
      <w:r w:rsidRPr="00ED5C85">
        <w:rPr>
          <w:rFonts w:ascii="Palatino Linotype" w:eastAsia="Calibri" w:hAnsi="Palatino Linotype" w:cs="Tahoma"/>
          <w:color w:val="000000"/>
          <w:sz w:val="22"/>
          <w:szCs w:val="22"/>
          <w:lang w:eastAsia="en-US"/>
        </w:rPr>
        <w:t xml:space="preserve"> las razones o motivos de inconformidad hechos valer por el Particular, en</w:t>
      </w:r>
      <w:r w:rsidRPr="00ED5C85">
        <w:rPr>
          <w:rFonts w:ascii="Palatino Linotype" w:eastAsia="Calibri" w:hAnsi="Palatino Linotype" w:cs="Tahoma"/>
          <w:bCs/>
          <w:color w:val="000000"/>
          <w:sz w:val="22"/>
          <w:szCs w:val="22"/>
          <w:lang w:eastAsia="en-US"/>
        </w:rPr>
        <w:t xml:space="preserve"> términos de los considerandos </w:t>
      </w:r>
      <w:r w:rsidRPr="00AD77E8">
        <w:rPr>
          <w:rFonts w:ascii="Palatino Linotype" w:eastAsia="Calibri" w:hAnsi="Palatino Linotype" w:cs="Tahoma"/>
          <w:color w:val="000000"/>
          <w:sz w:val="22"/>
          <w:szCs w:val="22"/>
          <w:lang w:eastAsia="en-US"/>
        </w:rPr>
        <w:t>QUINTO y SEXTO de</w:t>
      </w:r>
      <w:r w:rsidRPr="00ED5C85">
        <w:rPr>
          <w:rFonts w:ascii="Palatino Linotype" w:eastAsia="Calibri" w:hAnsi="Palatino Linotype" w:cs="Tahoma"/>
          <w:bCs/>
          <w:color w:val="000000"/>
          <w:sz w:val="22"/>
          <w:szCs w:val="22"/>
          <w:lang w:eastAsia="en-US"/>
        </w:rPr>
        <w:t xml:space="preserve"> la presente Resolución.</w:t>
      </w:r>
    </w:p>
    <w:p w14:paraId="57B96663" w14:textId="77777777" w:rsidR="00483214" w:rsidRDefault="00483214" w:rsidP="00483214">
      <w:pPr>
        <w:spacing w:line="360" w:lineRule="auto"/>
        <w:contextualSpacing/>
        <w:jc w:val="both"/>
        <w:rPr>
          <w:rFonts w:ascii="Palatino Linotype" w:eastAsia="Calibri" w:hAnsi="Palatino Linotype" w:cs="Tahoma"/>
          <w:bCs/>
          <w:color w:val="000000"/>
          <w:sz w:val="22"/>
          <w:szCs w:val="22"/>
          <w:lang w:eastAsia="en-US"/>
        </w:rPr>
      </w:pPr>
    </w:p>
    <w:p w14:paraId="6D13027C" w14:textId="217EEE5D" w:rsidR="00483214" w:rsidRPr="00ED5C85" w:rsidRDefault="00483214" w:rsidP="00483214">
      <w:pPr>
        <w:widowControl w:val="0"/>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n-US"/>
        </w:rPr>
      </w:pPr>
      <w:r w:rsidRPr="00ED5C85">
        <w:rPr>
          <w:rFonts w:ascii="Palatino Linotype" w:eastAsia="Calibri" w:hAnsi="Palatino Linotype" w:cs="Tahoma"/>
          <w:b/>
          <w:bCs/>
          <w:color w:val="000000"/>
          <w:sz w:val="22"/>
          <w:szCs w:val="22"/>
          <w:lang w:eastAsia="en-US"/>
        </w:rPr>
        <w:t xml:space="preserve">SEGUNDO. </w:t>
      </w:r>
      <w:r w:rsidRPr="00ED5C85">
        <w:rPr>
          <w:rFonts w:ascii="Palatino Linotype" w:eastAsia="Calibri" w:hAnsi="Palatino Linotype" w:cs="Tahoma"/>
          <w:color w:val="000000"/>
          <w:sz w:val="22"/>
          <w:szCs w:val="22"/>
          <w:lang w:eastAsia="en-US"/>
        </w:rPr>
        <w:t xml:space="preserve">Se </w:t>
      </w:r>
      <w:r w:rsidRPr="00ED5C85">
        <w:rPr>
          <w:rFonts w:ascii="Palatino Linotype" w:eastAsia="Calibri" w:hAnsi="Palatino Linotype" w:cs="Tahoma"/>
          <w:b/>
          <w:color w:val="000000"/>
          <w:sz w:val="22"/>
          <w:szCs w:val="22"/>
          <w:lang w:eastAsia="en-US"/>
        </w:rPr>
        <w:t xml:space="preserve">ORDENA </w:t>
      </w:r>
      <w:r w:rsidRPr="00ED5C85">
        <w:rPr>
          <w:rFonts w:ascii="Palatino Linotype" w:eastAsia="Calibri" w:hAnsi="Palatino Linotype" w:cs="Tahoma"/>
          <w:bCs/>
          <w:color w:val="000000"/>
          <w:sz w:val="22"/>
          <w:szCs w:val="22"/>
          <w:lang w:eastAsia="en-US"/>
        </w:rPr>
        <w:t xml:space="preserve">al </w:t>
      </w:r>
      <w:r w:rsidRPr="00ED5C85">
        <w:rPr>
          <w:rFonts w:ascii="Palatino Linotype" w:eastAsia="Calibri" w:hAnsi="Palatino Linotype" w:cs="Tahoma"/>
          <w:color w:val="000000"/>
          <w:sz w:val="22"/>
          <w:szCs w:val="22"/>
          <w:lang w:eastAsia="en-US"/>
        </w:rPr>
        <w:t xml:space="preserve">Ente Recurrido, a efecto de que, previa búsqueda exhaustiva y razonable en todas las áreas competentes, entregue, a través del Sistema de Acceso a la </w:t>
      </w:r>
      <w:r w:rsidRPr="00ED5C85">
        <w:rPr>
          <w:rFonts w:ascii="Palatino Linotype" w:eastAsia="Calibri" w:hAnsi="Palatino Linotype" w:cs="Tahoma"/>
          <w:color w:val="000000"/>
          <w:sz w:val="22"/>
          <w:szCs w:val="22"/>
          <w:lang w:eastAsia="en-US"/>
        </w:rPr>
        <w:lastRenderedPageBreak/>
        <w:t xml:space="preserve">Información Mexiquense (SAIMEX), en su caso, en versión pública, </w:t>
      </w:r>
      <w:r w:rsidR="007B29D8">
        <w:rPr>
          <w:rFonts w:ascii="Palatino Linotype" w:eastAsia="Calibri" w:hAnsi="Palatino Linotype" w:cs="Tahoma"/>
          <w:color w:val="000000"/>
          <w:sz w:val="22"/>
          <w:szCs w:val="22"/>
          <w:lang w:eastAsia="en-US"/>
        </w:rPr>
        <w:t>los documentos donde conste lo siguiente:</w:t>
      </w:r>
    </w:p>
    <w:p w14:paraId="0D534A28" w14:textId="77777777" w:rsidR="00483214" w:rsidRPr="00ED5C85" w:rsidRDefault="00483214" w:rsidP="00483214">
      <w:pPr>
        <w:spacing w:line="360" w:lineRule="auto"/>
        <w:jc w:val="both"/>
        <w:rPr>
          <w:rFonts w:ascii="Palatino Linotype" w:eastAsia="Calibri" w:hAnsi="Palatino Linotype" w:cs="Tahoma"/>
          <w:b/>
          <w:bCs/>
          <w:iCs/>
          <w:color w:val="000000"/>
          <w:sz w:val="22"/>
        </w:rPr>
      </w:pPr>
    </w:p>
    <w:p w14:paraId="63CEC56D" w14:textId="059F7A2D" w:rsidR="00483214" w:rsidRDefault="007B29D8" w:rsidP="00FE2AEF">
      <w:pPr>
        <w:pStyle w:val="Prrafodelista"/>
        <w:numPr>
          <w:ilvl w:val="0"/>
          <w:numId w:val="12"/>
        </w:numPr>
        <w:autoSpaceDE w:val="0"/>
        <w:autoSpaceDN w:val="0"/>
        <w:adjustRightInd w:val="0"/>
        <w:spacing w:line="360" w:lineRule="auto"/>
        <w:rPr>
          <w:rFonts w:eastAsia="Calibri" w:cs="Tahoma"/>
          <w:color w:val="000000"/>
          <w:szCs w:val="22"/>
        </w:rPr>
      </w:pPr>
      <w:r>
        <w:rPr>
          <w:rFonts w:eastAsia="Calibri" w:cs="Tahoma"/>
          <w:color w:val="000000"/>
          <w:szCs w:val="22"/>
          <w:lang w:eastAsia="en-US"/>
        </w:rPr>
        <w:t xml:space="preserve">Las </w:t>
      </w:r>
      <w:r w:rsidRPr="007B29D8">
        <w:rPr>
          <w:rFonts w:eastAsia="Calibri" w:cs="Tahoma"/>
          <w:color w:val="000000"/>
          <w:szCs w:val="22"/>
          <w:lang w:eastAsia="en-US"/>
        </w:rPr>
        <w:t xml:space="preserve">remuneraciones (sueldos y prestaciones) pagadas al </w:t>
      </w:r>
      <w:proofErr w:type="gramStart"/>
      <w:r w:rsidRPr="007B29D8">
        <w:rPr>
          <w:rFonts w:eastAsia="Calibri" w:cs="Tahoma"/>
          <w:color w:val="000000"/>
          <w:szCs w:val="22"/>
          <w:lang w:eastAsia="en-US"/>
        </w:rPr>
        <w:t>Presidente</w:t>
      </w:r>
      <w:proofErr w:type="gramEnd"/>
      <w:r w:rsidRPr="007B29D8">
        <w:rPr>
          <w:rFonts w:eastAsia="Calibri" w:cs="Tahoma"/>
          <w:color w:val="000000"/>
          <w:szCs w:val="22"/>
          <w:lang w:eastAsia="en-US"/>
        </w:rPr>
        <w:t xml:space="preserve"> Municipal, de la primera quincena de enero a la segunda de febrero de dos mil veintidós.</w:t>
      </w:r>
    </w:p>
    <w:p w14:paraId="0528A2C3" w14:textId="77777777" w:rsidR="00FE2AEF" w:rsidRPr="00FE2AEF" w:rsidRDefault="00FE2AEF" w:rsidP="00FE2AEF">
      <w:pPr>
        <w:pStyle w:val="Prrafodelista"/>
        <w:autoSpaceDE w:val="0"/>
        <w:autoSpaceDN w:val="0"/>
        <w:adjustRightInd w:val="0"/>
        <w:spacing w:line="360" w:lineRule="auto"/>
        <w:rPr>
          <w:rFonts w:eastAsia="Calibri" w:cs="Tahoma"/>
          <w:color w:val="000000"/>
          <w:szCs w:val="22"/>
        </w:rPr>
      </w:pPr>
    </w:p>
    <w:p w14:paraId="0E78E3F5" w14:textId="521ECC11" w:rsidR="00483214" w:rsidRPr="00057F0C" w:rsidRDefault="00483214" w:rsidP="00483214">
      <w:pPr>
        <w:spacing w:line="360" w:lineRule="auto"/>
        <w:jc w:val="both"/>
        <w:rPr>
          <w:rFonts w:ascii="Palatino Linotype" w:hAnsi="Palatino Linotype" w:cs="Tahoma"/>
          <w:sz w:val="22"/>
          <w:szCs w:val="22"/>
        </w:rPr>
      </w:pPr>
      <w:r w:rsidRPr="00787E8F">
        <w:rPr>
          <w:rFonts w:ascii="Palatino Linotype" w:hAnsi="Palatino Linotype" w:cs="Tahoma"/>
          <w:bCs/>
          <w:sz w:val="22"/>
          <w:szCs w:val="22"/>
        </w:rPr>
        <w:t>Además, de ser necesario</w:t>
      </w:r>
      <w:r w:rsidR="007B29D8">
        <w:rPr>
          <w:rFonts w:ascii="Palatino Linotype" w:hAnsi="Palatino Linotype" w:cs="Tahoma"/>
          <w:bCs/>
          <w:sz w:val="22"/>
          <w:szCs w:val="22"/>
        </w:rPr>
        <w:t>,</w:t>
      </w:r>
      <w:r w:rsidRPr="00787E8F">
        <w:rPr>
          <w:rFonts w:ascii="Palatino Linotype" w:hAnsi="Palatino Linotype" w:cs="Tahoma"/>
          <w:bCs/>
          <w:sz w:val="22"/>
          <w:szCs w:val="22"/>
        </w:rPr>
        <w:t xml:space="preserve"> deberá proporcionar el Acuerdo de Clasificación donde el Comité de Transparencia, confirme la eliminación de los datos o información clasificada, en la versión pública, de conformidad con los artículos 49, fracciones II y VIII,</w:t>
      </w:r>
      <w:r>
        <w:rPr>
          <w:rFonts w:ascii="Palatino Linotype" w:hAnsi="Palatino Linotype" w:cs="Tahoma"/>
          <w:bCs/>
          <w:sz w:val="22"/>
          <w:szCs w:val="22"/>
        </w:rPr>
        <w:t xml:space="preserve"> y</w:t>
      </w:r>
      <w:r w:rsidRPr="00787E8F">
        <w:rPr>
          <w:rFonts w:ascii="Palatino Linotype" w:hAnsi="Palatino Linotype" w:cs="Tahoma"/>
          <w:bCs/>
          <w:sz w:val="22"/>
          <w:szCs w:val="22"/>
        </w:rPr>
        <w:t xml:space="preserve"> 132, fracción II</w:t>
      </w:r>
      <w:r>
        <w:rPr>
          <w:rFonts w:ascii="Palatino Linotype" w:hAnsi="Palatino Linotype" w:cs="Tahoma"/>
          <w:bCs/>
          <w:sz w:val="22"/>
          <w:szCs w:val="22"/>
        </w:rPr>
        <w:t>,</w:t>
      </w:r>
      <w:r w:rsidRPr="00787E8F">
        <w:rPr>
          <w:rFonts w:ascii="Palatino Linotype" w:hAnsi="Palatino Linotype" w:cs="Tahoma"/>
          <w:bCs/>
          <w:sz w:val="22"/>
          <w:szCs w:val="22"/>
        </w:rPr>
        <w:t xml:space="preserve"> de la Ley de Transparencia y Acceso a la Información Pública del Estado de México y Municipios.</w:t>
      </w:r>
    </w:p>
    <w:p w14:paraId="4ECDDD0F" w14:textId="77777777" w:rsidR="00483214" w:rsidRPr="00ED5C85" w:rsidRDefault="00483214" w:rsidP="00483214">
      <w:pPr>
        <w:spacing w:line="360" w:lineRule="auto"/>
        <w:jc w:val="both"/>
        <w:rPr>
          <w:rFonts w:ascii="Palatino Linotype" w:eastAsia="Calibri" w:hAnsi="Palatino Linotype" w:cs="Tahoma"/>
          <w:color w:val="000000"/>
          <w:sz w:val="22"/>
        </w:rPr>
      </w:pPr>
    </w:p>
    <w:p w14:paraId="4AA664FC" w14:textId="77777777" w:rsidR="00483214" w:rsidRDefault="00483214" w:rsidP="00483214">
      <w:pPr>
        <w:spacing w:line="360" w:lineRule="auto"/>
        <w:jc w:val="both"/>
        <w:rPr>
          <w:rFonts w:ascii="Palatino Linotype" w:eastAsia="Calibri" w:hAnsi="Palatino Linotype" w:cs="Tahoma"/>
          <w:color w:val="000000"/>
          <w:sz w:val="22"/>
          <w:szCs w:val="22"/>
          <w:lang w:eastAsia="en-US"/>
        </w:rPr>
      </w:pPr>
      <w:r w:rsidRPr="00ED5C85">
        <w:rPr>
          <w:rFonts w:ascii="Palatino Linotype" w:eastAsia="Calibri" w:hAnsi="Palatino Linotype" w:cs="Arial"/>
          <w:b/>
          <w:color w:val="000000"/>
          <w:sz w:val="22"/>
          <w:szCs w:val="22"/>
          <w:lang w:val="es-ES_tradnl" w:eastAsia="en-US"/>
        </w:rPr>
        <w:t>TERCERO.</w:t>
      </w:r>
      <w:r w:rsidRPr="00ED5C85">
        <w:rPr>
          <w:rFonts w:ascii="Palatino Linotype" w:eastAsia="Calibri" w:hAnsi="Palatino Linotype" w:cs="Tahoma"/>
          <w:b/>
          <w:color w:val="000000"/>
          <w:sz w:val="22"/>
          <w:szCs w:val="22"/>
          <w:lang w:eastAsia="en-US"/>
        </w:rPr>
        <w:t xml:space="preserve"> NOTIFÍQUESE </w:t>
      </w:r>
      <w:r w:rsidRPr="00ED5C85">
        <w:rPr>
          <w:rFonts w:ascii="Palatino Linotype" w:eastAsia="Calibri" w:hAnsi="Palatino Linotype" w:cs="Tahoma"/>
          <w:color w:val="000000"/>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C7CFDE6" w14:textId="77777777" w:rsidR="00483214" w:rsidRPr="00ED5C85" w:rsidRDefault="00483214" w:rsidP="00483214">
      <w:pPr>
        <w:spacing w:line="360" w:lineRule="auto"/>
        <w:jc w:val="both"/>
        <w:rPr>
          <w:rFonts w:ascii="Palatino Linotype" w:eastAsia="Calibri" w:hAnsi="Palatino Linotype" w:cs="Tahoma"/>
          <w:color w:val="000000"/>
          <w:sz w:val="22"/>
          <w:szCs w:val="22"/>
          <w:lang w:eastAsia="en-US"/>
        </w:rPr>
      </w:pPr>
    </w:p>
    <w:p w14:paraId="12253F0B" w14:textId="77777777" w:rsidR="00483214" w:rsidRPr="00ED5C85" w:rsidRDefault="00483214" w:rsidP="00483214">
      <w:pPr>
        <w:spacing w:line="360" w:lineRule="auto"/>
        <w:contextualSpacing/>
        <w:jc w:val="both"/>
        <w:rPr>
          <w:rFonts w:ascii="Palatino Linotype" w:eastAsia="Calibri" w:hAnsi="Palatino Linotype" w:cs="Tahoma"/>
          <w:iCs/>
          <w:color w:val="000000"/>
          <w:sz w:val="22"/>
          <w:szCs w:val="22"/>
          <w:lang w:eastAsia="en-US"/>
        </w:rPr>
      </w:pPr>
      <w:bookmarkStart w:id="0" w:name="_Hlk61509110"/>
      <w:r w:rsidRPr="00ED5C85">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39F03E6C" w14:textId="77777777" w:rsidR="00483214" w:rsidRPr="00ED5C85" w:rsidRDefault="00483214" w:rsidP="00483214">
      <w:pPr>
        <w:spacing w:line="360" w:lineRule="auto"/>
        <w:jc w:val="both"/>
        <w:rPr>
          <w:rFonts w:ascii="Palatino Linotype" w:eastAsia="Calibri" w:hAnsi="Palatino Linotype" w:cs="Tahoma"/>
          <w:color w:val="000000"/>
          <w:sz w:val="22"/>
          <w:szCs w:val="22"/>
          <w:lang w:eastAsia="en-US"/>
        </w:rPr>
      </w:pPr>
    </w:p>
    <w:p w14:paraId="50977C44" w14:textId="77777777" w:rsidR="00483214" w:rsidRPr="00ED5C85" w:rsidRDefault="00483214" w:rsidP="00483214">
      <w:pPr>
        <w:spacing w:line="360" w:lineRule="auto"/>
        <w:jc w:val="both"/>
        <w:rPr>
          <w:rFonts w:ascii="Palatino Linotype" w:eastAsia="Calibri" w:hAnsi="Palatino Linotype" w:cs="Tahoma"/>
          <w:color w:val="000000"/>
          <w:sz w:val="22"/>
          <w:szCs w:val="22"/>
          <w:lang w:eastAsia="en-US"/>
        </w:rPr>
      </w:pPr>
      <w:r w:rsidRPr="00ED5C85">
        <w:rPr>
          <w:rFonts w:ascii="Palatino Linotype" w:eastAsia="Calibri" w:hAnsi="Palatino Linotype" w:cs="Tahoma"/>
          <w:b/>
          <w:color w:val="000000"/>
          <w:sz w:val="22"/>
          <w:szCs w:val="22"/>
          <w:lang w:eastAsia="en-US"/>
        </w:rPr>
        <w:t>CUARTO. NOTIFÍQUESE</w:t>
      </w:r>
      <w:r w:rsidRPr="00ED5C85">
        <w:rPr>
          <w:rFonts w:ascii="Palatino Linotype" w:eastAsia="Calibri" w:hAnsi="Palatino Linotype" w:cs="Tahoma"/>
          <w:color w:val="000000"/>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871E09" w14:textId="77777777" w:rsidR="00483214" w:rsidRPr="00ED5C85" w:rsidRDefault="00483214" w:rsidP="00483214">
      <w:pPr>
        <w:spacing w:line="360" w:lineRule="auto"/>
        <w:jc w:val="both"/>
        <w:rPr>
          <w:rFonts w:ascii="Palatino Linotype" w:hAnsi="Palatino Linotype" w:cs="Tahoma"/>
          <w:iCs/>
          <w:sz w:val="22"/>
          <w:szCs w:val="22"/>
        </w:rPr>
      </w:pPr>
    </w:p>
    <w:p w14:paraId="0098173D" w14:textId="11BC4C83" w:rsidR="00483214" w:rsidRDefault="00680D13" w:rsidP="00483214">
      <w:pPr>
        <w:spacing w:line="360" w:lineRule="auto"/>
        <w:ind w:right="-93"/>
        <w:jc w:val="both"/>
        <w:rPr>
          <w:rFonts w:ascii="Palatino Linotype" w:hAnsi="Palatino Linotype" w:cs="Tahoma"/>
          <w:bCs/>
          <w:sz w:val="22"/>
          <w:szCs w:val="22"/>
          <w:lang w:val="es-ES_tradnl"/>
        </w:rPr>
      </w:pPr>
      <w:r w:rsidRPr="00ED5C85">
        <w:rPr>
          <w:rFonts w:ascii="Palatino Linotype" w:hAnsi="Palatino Linotype" w:cs="Tahoma"/>
          <w:bCs/>
          <w:sz w:val="22"/>
          <w:szCs w:val="22"/>
          <w:lang w:val="es-ES_tradnl"/>
        </w:rPr>
        <w:t xml:space="preserve">ASÍ LO RESUELVE, POR </w:t>
      </w:r>
      <w:r w:rsidRPr="00ED5C85">
        <w:rPr>
          <w:rFonts w:ascii="Palatino Linotype" w:hAnsi="Palatino Linotype" w:cs="Tahoma"/>
          <w:b/>
          <w:bCs/>
          <w:sz w:val="22"/>
          <w:szCs w:val="22"/>
          <w:lang w:val="es-ES_tradnl"/>
        </w:rPr>
        <w:t>UNANIMIDAD</w:t>
      </w:r>
      <w:r w:rsidRPr="00ED5C85">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Tahoma"/>
          <w:bCs/>
          <w:sz w:val="22"/>
          <w:szCs w:val="22"/>
          <w:lang w:val="es-ES_tradnl"/>
        </w:rPr>
        <w:t xml:space="preserve"> CON VOTO PARTICULAR</w:t>
      </w:r>
      <w:r w:rsidRPr="00ED5C85">
        <w:rPr>
          <w:rFonts w:ascii="Palatino Linotype" w:hAnsi="Palatino Linotype" w:cs="Tahoma"/>
          <w:bCs/>
          <w:sz w:val="22"/>
          <w:szCs w:val="22"/>
          <w:lang w:val="es-ES_tradnl"/>
        </w:rPr>
        <w:t xml:space="preserve">, LUIS GUSTAVO PARRA NORIEGA Y GUADALUPE RAMÍREZ PEÑA, EN LA </w:t>
      </w:r>
      <w:r>
        <w:rPr>
          <w:rFonts w:ascii="Palatino Linotype" w:hAnsi="Palatino Linotype" w:cs="Tahoma"/>
          <w:bCs/>
          <w:sz w:val="22"/>
          <w:szCs w:val="22"/>
          <w:lang w:val="es-ES_tradnl"/>
        </w:rPr>
        <w:t xml:space="preserve">VIGÉSIMA OCTAVA SESIÓN ORDINARIA, CELEBRADA EL DIEZ DE AGOSTO DE DOS MIL VEINTIDÓS, </w:t>
      </w:r>
      <w:r w:rsidRPr="00ED5C85">
        <w:rPr>
          <w:rFonts w:ascii="Palatino Linotype" w:hAnsi="Palatino Linotype" w:cs="Tahoma"/>
          <w:bCs/>
          <w:sz w:val="22"/>
          <w:szCs w:val="22"/>
          <w:lang w:val="es-ES_tradnl"/>
        </w:rPr>
        <w:t>ANTE EL SECRETARIO TÉCNICO DEL PLENO, ALEXIS TAPIA RAMÍREZ.</w:t>
      </w:r>
    </w:p>
    <w:p w14:paraId="2C384882" w14:textId="7FCFEA65" w:rsidR="00680D13" w:rsidRDefault="00680D13">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6660165B" w14:textId="77777777" w:rsidR="005D3248" w:rsidRPr="00680D13" w:rsidRDefault="005D3248">
      <w:pPr>
        <w:rPr>
          <w:rFonts w:ascii="Palatino Linotype" w:hAnsi="Palatino Linotype" w:cs="Tahoma"/>
          <w:bCs/>
          <w:sz w:val="22"/>
          <w:szCs w:val="22"/>
          <w:lang w:val="es-ES_tradnl"/>
        </w:rPr>
      </w:pPr>
    </w:p>
    <w:sectPr w:rsidR="005D3248" w:rsidRPr="00680D13" w:rsidSect="007540F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49B3" w14:textId="77777777" w:rsidR="002479D3" w:rsidRDefault="002479D3" w:rsidP="00680D13">
      <w:r>
        <w:separator/>
      </w:r>
    </w:p>
  </w:endnote>
  <w:endnote w:type="continuationSeparator" w:id="0">
    <w:p w14:paraId="16110BAC" w14:textId="77777777" w:rsidR="002479D3" w:rsidRDefault="002479D3" w:rsidP="0068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1A7A" w14:textId="77777777" w:rsidR="00EB7ECA" w:rsidRDefault="00000000">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34</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35</w:t>
    </w:r>
    <w:r>
      <w:rPr>
        <w:b/>
        <w:bCs/>
      </w:rPr>
      <w:fldChar w:fldCharType="end"/>
    </w:r>
  </w:p>
  <w:p w14:paraId="0B917BD0" w14:textId="77777777" w:rsidR="00EB7ECA"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FB64" w14:textId="77777777" w:rsidR="00EB7ECA" w:rsidRDefault="00000000">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35</w:t>
    </w:r>
    <w:r>
      <w:rPr>
        <w:b/>
        <w:bCs/>
      </w:rPr>
      <w:fldChar w:fldCharType="end"/>
    </w:r>
  </w:p>
  <w:p w14:paraId="2F1B12CE" w14:textId="77777777" w:rsidR="00EB7EC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B85C" w14:textId="77777777" w:rsidR="002479D3" w:rsidRDefault="002479D3" w:rsidP="00680D13">
      <w:r>
        <w:separator/>
      </w:r>
    </w:p>
  </w:footnote>
  <w:footnote w:type="continuationSeparator" w:id="0">
    <w:p w14:paraId="32330238" w14:textId="77777777" w:rsidR="002479D3" w:rsidRDefault="002479D3" w:rsidP="0068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B782" w14:textId="77777777" w:rsidR="00EB7ECA" w:rsidRDefault="00000000">
    <w:pPr>
      <w:pStyle w:val="Encabezado"/>
    </w:pPr>
    <w:r>
      <w:rPr>
        <w:noProof/>
      </w:rPr>
      <w:pict w14:anchorId="1E356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00EB7ECA" w:rsidRPr="005C106F" w14:paraId="06ED6038" w14:textId="77777777" w:rsidTr="0044225B">
      <w:trPr>
        <w:trHeight w:val="1435"/>
      </w:trPr>
      <w:tc>
        <w:tcPr>
          <w:tcW w:w="2268" w:type="dxa"/>
          <w:shd w:val="clear" w:color="auto" w:fill="auto"/>
        </w:tcPr>
        <w:p w14:paraId="0D5ABEA8" w14:textId="77777777" w:rsidR="00EB7ECA" w:rsidRPr="005C106F" w:rsidRDefault="00000000" w:rsidP="007540F1">
          <w:pPr>
            <w:tabs>
              <w:tab w:val="right" w:pos="4273"/>
            </w:tabs>
            <w:rPr>
              <w:rFonts w:ascii="Garamond" w:eastAsia="Calibri" w:hAnsi="Garamond"/>
              <w:sz w:val="16"/>
              <w:szCs w:val="16"/>
              <w:lang w:eastAsia="en-US"/>
            </w:rPr>
          </w:pPr>
        </w:p>
      </w:tc>
      <w:tc>
        <w:tcPr>
          <w:tcW w:w="7230" w:type="dxa"/>
          <w:shd w:val="clear" w:color="auto" w:fill="auto"/>
        </w:tcPr>
        <w:p w14:paraId="6D50F5CA" w14:textId="77777777" w:rsidR="00EB7ECA" w:rsidRDefault="00000000" w:rsidP="007540F1"/>
        <w:tbl>
          <w:tblPr>
            <w:tblW w:w="5812" w:type="dxa"/>
            <w:tblInd w:w="1174" w:type="dxa"/>
            <w:tblLayout w:type="fixed"/>
            <w:tblLook w:val="0420" w:firstRow="1" w:lastRow="0" w:firstColumn="0" w:lastColumn="0" w:noHBand="0" w:noVBand="1"/>
          </w:tblPr>
          <w:tblGrid>
            <w:gridCol w:w="2551"/>
            <w:gridCol w:w="3261"/>
          </w:tblGrid>
          <w:tr w:rsidR="00EB7ECA" w14:paraId="62D2F53E" w14:textId="77777777" w:rsidTr="00D53D84">
            <w:trPr>
              <w:trHeight w:val="150"/>
            </w:trPr>
            <w:tc>
              <w:tcPr>
                <w:tcW w:w="2551" w:type="dxa"/>
                <w:shd w:val="clear" w:color="auto" w:fill="auto"/>
              </w:tcPr>
              <w:p w14:paraId="55F24084" w14:textId="77777777" w:rsidR="00EB7ECA" w:rsidRPr="00020E73" w:rsidRDefault="00000000"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61" w:type="dxa"/>
                <w:shd w:val="clear" w:color="auto" w:fill="auto"/>
              </w:tcPr>
              <w:p w14:paraId="49A1E4CA" w14:textId="79C8331F" w:rsidR="00EB7ECA" w:rsidRPr="00020E73" w:rsidRDefault="00680D13" w:rsidP="007540F1">
                <w:pPr>
                  <w:tabs>
                    <w:tab w:val="right" w:pos="8838"/>
                  </w:tabs>
                  <w:ind w:left="-108" w:right="-109"/>
                  <w:jc w:val="both"/>
                  <w:rPr>
                    <w:rFonts w:ascii="Palatino Linotype" w:eastAsia="Calibri" w:hAnsi="Palatino Linotype" w:cs="Tahoma"/>
                    <w:bCs/>
                    <w:sz w:val="22"/>
                    <w:szCs w:val="22"/>
                    <w:lang w:val="es-ES" w:eastAsia="en-US"/>
                  </w:rPr>
                </w:pPr>
                <w:r w:rsidRPr="00680D13">
                  <w:rPr>
                    <w:rFonts w:ascii="Palatino Linotype" w:eastAsia="Calibri" w:hAnsi="Palatino Linotype" w:cs="Tahoma"/>
                    <w:sz w:val="22"/>
                    <w:szCs w:val="22"/>
                    <w:lang w:eastAsia="en-US"/>
                  </w:rPr>
                  <w:t>04021/INFOEM/IP/RR/2022</w:t>
                </w:r>
              </w:p>
            </w:tc>
          </w:tr>
          <w:tr w:rsidR="00EB7ECA" w14:paraId="0F57F931" w14:textId="77777777" w:rsidTr="00D53D84">
            <w:trPr>
              <w:trHeight w:val="295"/>
            </w:trPr>
            <w:tc>
              <w:tcPr>
                <w:tcW w:w="2551" w:type="dxa"/>
                <w:shd w:val="clear" w:color="auto" w:fill="auto"/>
              </w:tcPr>
              <w:p w14:paraId="52173FE3" w14:textId="77777777" w:rsidR="00EB7ECA" w:rsidRPr="00020E73" w:rsidRDefault="00000000" w:rsidP="007540F1">
                <w:pPr>
                  <w:tabs>
                    <w:tab w:val="right" w:pos="8838"/>
                  </w:tabs>
                  <w:ind w:right="-105"/>
                  <w:rPr>
                    <w:rFonts w:ascii="Palatino Linotype" w:eastAsia="Calibri" w:hAnsi="Palatino Linotype" w:cs="Tahoma"/>
                    <w:b/>
                    <w:sz w:val="22"/>
                    <w:szCs w:val="22"/>
                    <w:lang w:val="es-ES" w:eastAsia="en-US"/>
                  </w:rPr>
                </w:pPr>
                <w:bookmarkStart w:id="1" w:name="_Hlk85043750"/>
                <w:r w:rsidRPr="00020E73">
                  <w:rPr>
                    <w:rFonts w:ascii="Palatino Linotype" w:eastAsia="Calibri" w:hAnsi="Palatino Linotype" w:cs="Tahoma"/>
                    <w:b/>
                    <w:sz w:val="22"/>
                    <w:szCs w:val="22"/>
                    <w:lang w:val="es-ES" w:eastAsia="en-US"/>
                  </w:rPr>
                  <w:t>Sujeto Obligado:</w:t>
                </w:r>
              </w:p>
            </w:tc>
            <w:tc>
              <w:tcPr>
                <w:tcW w:w="3261" w:type="dxa"/>
                <w:shd w:val="clear" w:color="auto" w:fill="auto"/>
              </w:tcPr>
              <w:p w14:paraId="60FAC4AD" w14:textId="3D206FA1" w:rsidR="00EB7ECA" w:rsidRPr="00D511C7" w:rsidRDefault="00680D13" w:rsidP="007540F1">
                <w:pPr>
                  <w:tabs>
                    <w:tab w:val="right" w:pos="8838"/>
                  </w:tabs>
                  <w:ind w:left="-108" w:right="-102"/>
                  <w:jc w:val="both"/>
                  <w:rPr>
                    <w:rFonts w:ascii="Palatino Linotype" w:eastAsia="Calibri" w:hAnsi="Palatino Linotype" w:cs="Tahoma"/>
                    <w:sz w:val="22"/>
                    <w:szCs w:val="22"/>
                    <w:lang w:val="es-ES" w:eastAsia="en-US"/>
                  </w:rPr>
                </w:pPr>
                <w:r w:rsidRPr="00680D13">
                  <w:rPr>
                    <w:rFonts w:ascii="Palatino Linotype" w:eastAsia="Calibri" w:hAnsi="Palatino Linotype" w:cs="Tahoma"/>
                    <w:sz w:val="22"/>
                    <w:szCs w:val="22"/>
                    <w:lang w:eastAsia="en-US"/>
                  </w:rPr>
                  <w:t>Ayuntamiento de Tenancingo</w:t>
                </w:r>
              </w:p>
            </w:tc>
          </w:tr>
          <w:bookmarkEnd w:id="1"/>
          <w:tr w:rsidR="00EB7ECA" w14:paraId="3673F502" w14:textId="77777777" w:rsidTr="00D53D84">
            <w:trPr>
              <w:trHeight w:val="295"/>
            </w:trPr>
            <w:tc>
              <w:tcPr>
                <w:tcW w:w="2551" w:type="dxa"/>
                <w:shd w:val="clear" w:color="auto" w:fill="auto"/>
              </w:tcPr>
              <w:p w14:paraId="3CFF8632" w14:textId="77777777" w:rsidR="00EB7ECA" w:rsidRPr="00020E73" w:rsidRDefault="00000000"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3261" w:type="dxa"/>
                <w:shd w:val="clear" w:color="auto" w:fill="auto"/>
              </w:tcPr>
              <w:p w14:paraId="31CC0B40" w14:textId="77777777" w:rsidR="00EB7ECA" w:rsidRPr="00020E73" w:rsidRDefault="00000000"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7BD85CFB" w14:textId="77777777" w:rsidR="00EB7ECA" w:rsidRPr="00020E73" w:rsidRDefault="00000000" w:rsidP="007540F1">
                <w:pPr>
                  <w:tabs>
                    <w:tab w:val="right" w:pos="8838"/>
                  </w:tabs>
                  <w:ind w:left="-108" w:right="171"/>
                  <w:jc w:val="both"/>
                  <w:rPr>
                    <w:rFonts w:ascii="Palatino Linotype" w:eastAsia="Calibri" w:hAnsi="Palatino Linotype" w:cs="Tahoma"/>
                    <w:b/>
                    <w:sz w:val="22"/>
                    <w:szCs w:val="22"/>
                    <w:lang w:val="es-ES" w:eastAsia="en-US"/>
                  </w:rPr>
                </w:pPr>
              </w:p>
            </w:tc>
          </w:tr>
        </w:tbl>
        <w:p w14:paraId="198B0FE4" w14:textId="77777777" w:rsidR="00EB7ECA" w:rsidRPr="005C106F" w:rsidRDefault="00000000" w:rsidP="007540F1">
          <w:pPr>
            <w:tabs>
              <w:tab w:val="right" w:pos="8838"/>
            </w:tabs>
            <w:ind w:left="-28"/>
            <w:jc w:val="both"/>
            <w:rPr>
              <w:rFonts w:ascii="Arial" w:eastAsia="Calibri" w:hAnsi="Arial" w:cs="Arial"/>
              <w:b/>
              <w:sz w:val="22"/>
              <w:szCs w:val="22"/>
              <w:lang w:eastAsia="en-US"/>
            </w:rPr>
          </w:pPr>
        </w:p>
      </w:tc>
    </w:tr>
  </w:tbl>
  <w:p w14:paraId="5B90F545" w14:textId="77777777" w:rsidR="00EB7ECA" w:rsidRPr="00443C6B" w:rsidRDefault="00000000" w:rsidP="007540F1">
    <w:pPr>
      <w:pStyle w:val="Encabezado"/>
      <w:rPr>
        <w:sz w:val="14"/>
      </w:rPr>
    </w:pPr>
    <w:r>
      <w:rPr>
        <w:noProof/>
        <w:sz w:val="14"/>
      </w:rPr>
      <w:pict w14:anchorId="01C87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EB7ECA" w:rsidRPr="00330DA7" w14:paraId="080D547A" w14:textId="77777777" w:rsidTr="007540F1">
      <w:trPr>
        <w:trHeight w:val="1435"/>
      </w:trPr>
      <w:tc>
        <w:tcPr>
          <w:tcW w:w="2268" w:type="dxa"/>
          <w:shd w:val="clear" w:color="auto" w:fill="auto"/>
        </w:tcPr>
        <w:p w14:paraId="3DB6B79A" w14:textId="77777777" w:rsidR="00EB7ECA" w:rsidRPr="00330DA7" w:rsidRDefault="00000000" w:rsidP="007540F1">
          <w:pPr>
            <w:tabs>
              <w:tab w:val="right" w:pos="4273"/>
            </w:tabs>
            <w:rPr>
              <w:rFonts w:ascii="Garamond" w:eastAsia="Calibri" w:hAnsi="Garamond"/>
              <w:sz w:val="22"/>
              <w:szCs w:val="22"/>
              <w:lang w:eastAsia="en-US"/>
            </w:rPr>
          </w:pPr>
        </w:p>
      </w:tc>
      <w:tc>
        <w:tcPr>
          <w:tcW w:w="6804" w:type="dxa"/>
          <w:shd w:val="clear" w:color="auto" w:fill="auto"/>
        </w:tcPr>
        <w:tbl>
          <w:tblPr>
            <w:tblW w:w="5811" w:type="dxa"/>
            <w:tblInd w:w="1316" w:type="dxa"/>
            <w:tblLayout w:type="fixed"/>
            <w:tblLook w:val="0420" w:firstRow="1" w:lastRow="0" w:firstColumn="0" w:lastColumn="0" w:noHBand="0" w:noVBand="1"/>
          </w:tblPr>
          <w:tblGrid>
            <w:gridCol w:w="2444"/>
            <w:gridCol w:w="3367"/>
          </w:tblGrid>
          <w:tr w:rsidR="00EB7ECA" w:rsidRPr="00330DA7" w14:paraId="2EFB4A5F" w14:textId="77777777" w:rsidTr="00892F74">
            <w:trPr>
              <w:trHeight w:val="144"/>
            </w:trPr>
            <w:tc>
              <w:tcPr>
                <w:tcW w:w="2444" w:type="dxa"/>
                <w:shd w:val="clear" w:color="auto" w:fill="auto"/>
              </w:tcPr>
              <w:p w14:paraId="25AE5681" w14:textId="77777777" w:rsidR="00EB7ECA" w:rsidRPr="00020E73" w:rsidRDefault="00000000"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367" w:type="dxa"/>
                <w:shd w:val="clear" w:color="auto" w:fill="auto"/>
              </w:tcPr>
              <w:p w14:paraId="2C395840" w14:textId="51796D76" w:rsidR="00EB7ECA" w:rsidRPr="00FC72CE" w:rsidRDefault="00680D13" w:rsidP="007540F1">
                <w:pPr>
                  <w:tabs>
                    <w:tab w:val="right" w:pos="8838"/>
                  </w:tabs>
                  <w:ind w:left="-74" w:right="-105"/>
                  <w:jc w:val="both"/>
                  <w:rPr>
                    <w:rFonts w:ascii="Palatino Linotype" w:eastAsia="Calibri" w:hAnsi="Palatino Linotype" w:cs="Tahoma"/>
                    <w:sz w:val="22"/>
                    <w:szCs w:val="22"/>
                    <w:lang w:val="es-ES" w:eastAsia="en-US"/>
                  </w:rPr>
                </w:pPr>
                <w:r w:rsidRPr="00680D13">
                  <w:rPr>
                    <w:rFonts w:ascii="Palatino Linotype" w:eastAsia="Calibri" w:hAnsi="Palatino Linotype" w:cs="Tahoma"/>
                    <w:sz w:val="22"/>
                    <w:szCs w:val="22"/>
                    <w:lang w:eastAsia="en-US"/>
                  </w:rPr>
                  <w:t>04021/INFOEM/IP/RR/2022</w:t>
                </w:r>
              </w:p>
            </w:tc>
          </w:tr>
          <w:tr w:rsidR="00EB7ECA" w:rsidRPr="00330DA7" w14:paraId="14ECCDFE" w14:textId="77777777" w:rsidTr="00892F74">
            <w:trPr>
              <w:trHeight w:val="144"/>
            </w:trPr>
            <w:tc>
              <w:tcPr>
                <w:tcW w:w="2444" w:type="dxa"/>
                <w:shd w:val="clear" w:color="auto" w:fill="auto"/>
              </w:tcPr>
              <w:p w14:paraId="7960DE0C" w14:textId="77777777" w:rsidR="00EB7ECA" w:rsidRPr="00020E73" w:rsidRDefault="00000000"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367" w:type="dxa"/>
                <w:shd w:val="clear" w:color="auto" w:fill="auto"/>
              </w:tcPr>
              <w:p w14:paraId="143373C3" w14:textId="105E15B0" w:rsidR="00EB7ECA" w:rsidRPr="00FC72CE" w:rsidRDefault="00000000" w:rsidP="00EF3D3D">
                <w:pPr>
                  <w:tabs>
                    <w:tab w:val="left" w:pos="3122"/>
                    <w:tab w:val="right" w:pos="8838"/>
                  </w:tabs>
                  <w:ind w:left="-74" w:right="-105"/>
                  <w:jc w:val="both"/>
                  <w:rPr>
                    <w:rFonts w:ascii="Palatino Linotype" w:eastAsia="Calibri" w:hAnsi="Palatino Linotype" w:cs="Tahoma"/>
                    <w:sz w:val="22"/>
                    <w:szCs w:val="22"/>
                    <w:lang w:val="es-ES" w:eastAsia="en-US"/>
                  </w:rPr>
                </w:pPr>
              </w:p>
            </w:tc>
          </w:tr>
          <w:tr w:rsidR="00EB7ECA" w:rsidRPr="00330DA7" w14:paraId="58C68C5E" w14:textId="77777777" w:rsidTr="00892F74">
            <w:trPr>
              <w:trHeight w:val="283"/>
            </w:trPr>
            <w:tc>
              <w:tcPr>
                <w:tcW w:w="2444" w:type="dxa"/>
                <w:shd w:val="clear" w:color="auto" w:fill="auto"/>
              </w:tcPr>
              <w:p w14:paraId="5BA74E0E" w14:textId="77777777" w:rsidR="00EB7ECA" w:rsidRPr="00020E73" w:rsidRDefault="00000000"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367" w:type="dxa"/>
                <w:shd w:val="clear" w:color="auto" w:fill="auto"/>
              </w:tcPr>
              <w:p w14:paraId="3C6A658C" w14:textId="28C8A943" w:rsidR="00EB7ECA" w:rsidRPr="00D511C7" w:rsidRDefault="00680D13"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680D13">
                  <w:rPr>
                    <w:rFonts w:ascii="Palatino Linotype" w:eastAsia="Calibri" w:hAnsi="Palatino Linotype" w:cs="Tahoma"/>
                    <w:sz w:val="22"/>
                    <w:szCs w:val="22"/>
                    <w:lang w:eastAsia="en-US"/>
                  </w:rPr>
                  <w:t>Ayuntamiento de Tenancingo</w:t>
                </w:r>
              </w:p>
            </w:tc>
          </w:tr>
          <w:tr w:rsidR="00EB7ECA" w:rsidRPr="00330DA7" w14:paraId="1FFD5AAD" w14:textId="77777777" w:rsidTr="00892F74">
            <w:trPr>
              <w:trHeight w:val="283"/>
            </w:trPr>
            <w:tc>
              <w:tcPr>
                <w:tcW w:w="2444" w:type="dxa"/>
                <w:shd w:val="clear" w:color="auto" w:fill="auto"/>
              </w:tcPr>
              <w:p w14:paraId="5403CA30" w14:textId="77777777" w:rsidR="00EB7ECA" w:rsidRPr="00020E73" w:rsidRDefault="00000000"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3367" w:type="dxa"/>
                <w:shd w:val="clear" w:color="auto" w:fill="auto"/>
              </w:tcPr>
              <w:p w14:paraId="30707DB0" w14:textId="77777777" w:rsidR="00EB7ECA" w:rsidRPr="00020E73" w:rsidRDefault="00000000"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6929224" w14:textId="77777777" w:rsidR="00EB7ECA" w:rsidRPr="00020E73" w:rsidRDefault="00000000" w:rsidP="007540F1">
                <w:pPr>
                  <w:tabs>
                    <w:tab w:val="right" w:pos="8838"/>
                  </w:tabs>
                  <w:ind w:left="-74" w:right="-105"/>
                  <w:jc w:val="both"/>
                  <w:rPr>
                    <w:rFonts w:ascii="Palatino Linotype" w:eastAsia="Calibri" w:hAnsi="Palatino Linotype" w:cs="Tahoma"/>
                    <w:b/>
                    <w:sz w:val="22"/>
                    <w:szCs w:val="22"/>
                    <w:lang w:val="es-ES" w:eastAsia="en-US"/>
                  </w:rPr>
                </w:pPr>
              </w:p>
            </w:tc>
          </w:tr>
        </w:tbl>
        <w:p w14:paraId="558C7264" w14:textId="77777777" w:rsidR="00EB7ECA" w:rsidRPr="00330DA7" w:rsidRDefault="00000000" w:rsidP="007540F1">
          <w:pPr>
            <w:tabs>
              <w:tab w:val="right" w:pos="8838"/>
            </w:tabs>
            <w:ind w:left="-28"/>
            <w:jc w:val="both"/>
            <w:rPr>
              <w:rFonts w:ascii="Arial" w:eastAsia="Calibri" w:hAnsi="Arial" w:cs="Arial"/>
              <w:b/>
              <w:sz w:val="22"/>
              <w:szCs w:val="22"/>
              <w:lang w:eastAsia="en-US"/>
            </w:rPr>
          </w:pPr>
        </w:p>
      </w:tc>
    </w:tr>
  </w:tbl>
  <w:p w14:paraId="026E8040" w14:textId="77777777" w:rsidR="00EB7ECA" w:rsidRPr="00827FA0" w:rsidRDefault="00000000" w:rsidP="007540F1">
    <w:pPr>
      <w:pStyle w:val="Encabezado"/>
      <w:rPr>
        <w:sz w:val="2"/>
        <w:szCs w:val="22"/>
      </w:rPr>
    </w:pPr>
    <w:r>
      <w:rPr>
        <w:noProof/>
        <w:sz w:val="2"/>
        <w:szCs w:val="22"/>
      </w:rPr>
      <w:pict w14:anchorId="02368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79.4pt;margin-top:-113.95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9CC"/>
    <w:multiLevelType w:val="hybridMultilevel"/>
    <w:tmpl w:val="1C322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3"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7C003B"/>
    <w:multiLevelType w:val="hybridMultilevel"/>
    <w:tmpl w:val="12943EA8"/>
    <w:lvl w:ilvl="0" w:tplc="30D83774">
      <w:numFmt w:val="bullet"/>
      <w:lvlText w:val="•"/>
      <w:lvlJc w:val="left"/>
      <w:pPr>
        <w:ind w:left="1051" w:hanging="154"/>
      </w:pPr>
      <w:rPr>
        <w:rFonts w:ascii="Arial" w:eastAsia="Arial" w:hAnsi="Arial" w:cs="Arial" w:hint="default"/>
        <w:b w:val="0"/>
        <w:bCs w:val="0"/>
        <w:i w:val="0"/>
        <w:iCs w:val="0"/>
        <w:color w:val="444646"/>
        <w:w w:val="107"/>
        <w:sz w:val="19"/>
        <w:szCs w:val="19"/>
        <w:lang w:val="es-ES" w:eastAsia="en-US" w:bidi="ar-SA"/>
      </w:rPr>
    </w:lvl>
    <w:lvl w:ilvl="1" w:tplc="B5981DD6">
      <w:numFmt w:val="bullet"/>
      <w:lvlText w:val="•"/>
      <w:lvlJc w:val="left"/>
      <w:pPr>
        <w:ind w:left="2156" w:hanging="154"/>
      </w:pPr>
      <w:rPr>
        <w:rFonts w:hint="default"/>
        <w:lang w:val="es-ES" w:eastAsia="en-US" w:bidi="ar-SA"/>
      </w:rPr>
    </w:lvl>
    <w:lvl w:ilvl="2" w:tplc="F3607030">
      <w:numFmt w:val="bullet"/>
      <w:lvlText w:val="•"/>
      <w:lvlJc w:val="left"/>
      <w:pPr>
        <w:ind w:left="3252" w:hanging="154"/>
      </w:pPr>
      <w:rPr>
        <w:rFonts w:hint="default"/>
        <w:lang w:val="es-ES" w:eastAsia="en-US" w:bidi="ar-SA"/>
      </w:rPr>
    </w:lvl>
    <w:lvl w:ilvl="3" w:tplc="7EAC1A78">
      <w:numFmt w:val="bullet"/>
      <w:lvlText w:val="•"/>
      <w:lvlJc w:val="left"/>
      <w:pPr>
        <w:ind w:left="4348" w:hanging="154"/>
      </w:pPr>
      <w:rPr>
        <w:rFonts w:hint="default"/>
        <w:lang w:val="es-ES" w:eastAsia="en-US" w:bidi="ar-SA"/>
      </w:rPr>
    </w:lvl>
    <w:lvl w:ilvl="4" w:tplc="B888E63E">
      <w:numFmt w:val="bullet"/>
      <w:lvlText w:val="•"/>
      <w:lvlJc w:val="left"/>
      <w:pPr>
        <w:ind w:left="5444" w:hanging="154"/>
      </w:pPr>
      <w:rPr>
        <w:rFonts w:hint="default"/>
        <w:lang w:val="es-ES" w:eastAsia="en-US" w:bidi="ar-SA"/>
      </w:rPr>
    </w:lvl>
    <w:lvl w:ilvl="5" w:tplc="58729BC4">
      <w:numFmt w:val="bullet"/>
      <w:lvlText w:val="•"/>
      <w:lvlJc w:val="left"/>
      <w:pPr>
        <w:ind w:left="6540" w:hanging="154"/>
      </w:pPr>
      <w:rPr>
        <w:rFonts w:hint="default"/>
        <w:lang w:val="es-ES" w:eastAsia="en-US" w:bidi="ar-SA"/>
      </w:rPr>
    </w:lvl>
    <w:lvl w:ilvl="6" w:tplc="19DC94B8">
      <w:numFmt w:val="bullet"/>
      <w:lvlText w:val="•"/>
      <w:lvlJc w:val="left"/>
      <w:pPr>
        <w:ind w:left="7636" w:hanging="154"/>
      </w:pPr>
      <w:rPr>
        <w:rFonts w:hint="default"/>
        <w:lang w:val="es-ES" w:eastAsia="en-US" w:bidi="ar-SA"/>
      </w:rPr>
    </w:lvl>
    <w:lvl w:ilvl="7" w:tplc="E92A7750">
      <w:numFmt w:val="bullet"/>
      <w:lvlText w:val="•"/>
      <w:lvlJc w:val="left"/>
      <w:pPr>
        <w:ind w:left="8732" w:hanging="154"/>
      </w:pPr>
      <w:rPr>
        <w:rFonts w:hint="default"/>
        <w:lang w:val="es-ES" w:eastAsia="en-US" w:bidi="ar-SA"/>
      </w:rPr>
    </w:lvl>
    <w:lvl w:ilvl="8" w:tplc="BC42B9EA">
      <w:numFmt w:val="bullet"/>
      <w:lvlText w:val="•"/>
      <w:lvlJc w:val="left"/>
      <w:pPr>
        <w:ind w:left="9828" w:hanging="154"/>
      </w:pPr>
      <w:rPr>
        <w:rFonts w:hint="default"/>
        <w:lang w:val="es-ES" w:eastAsia="en-US" w:bidi="ar-SA"/>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360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265240">
    <w:abstractNumId w:val="8"/>
  </w:num>
  <w:num w:numId="3" w16cid:durableId="767775149">
    <w:abstractNumId w:val="11"/>
  </w:num>
  <w:num w:numId="4" w16cid:durableId="519466410">
    <w:abstractNumId w:val="6"/>
  </w:num>
  <w:num w:numId="5" w16cid:durableId="1353654872">
    <w:abstractNumId w:val="5"/>
  </w:num>
  <w:num w:numId="6" w16cid:durableId="878590335">
    <w:abstractNumId w:val="7"/>
  </w:num>
  <w:num w:numId="7" w16cid:durableId="1280182087">
    <w:abstractNumId w:val="4"/>
  </w:num>
  <w:num w:numId="8" w16cid:durableId="511068329">
    <w:abstractNumId w:val="3"/>
  </w:num>
  <w:num w:numId="9" w16cid:durableId="1296985055">
    <w:abstractNumId w:val="10"/>
  </w:num>
  <w:num w:numId="10" w16cid:durableId="618266850">
    <w:abstractNumId w:val="1"/>
  </w:num>
  <w:num w:numId="11" w16cid:durableId="2110587615">
    <w:abstractNumId w:val="2"/>
  </w:num>
  <w:num w:numId="12" w16cid:durableId="1671979124">
    <w:abstractNumId w:val="0"/>
  </w:num>
  <w:num w:numId="13" w16cid:durableId="141311623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14"/>
    <w:rsid w:val="00043090"/>
    <w:rsid w:val="00064E04"/>
    <w:rsid w:val="000B7148"/>
    <w:rsid w:val="001036F5"/>
    <w:rsid w:val="001503DF"/>
    <w:rsid w:val="00193A2A"/>
    <w:rsid w:val="001968BA"/>
    <w:rsid w:val="00196E8C"/>
    <w:rsid w:val="001D0FCE"/>
    <w:rsid w:val="001D3FBD"/>
    <w:rsid w:val="0021688B"/>
    <w:rsid w:val="002372EA"/>
    <w:rsid w:val="002479D3"/>
    <w:rsid w:val="002516CB"/>
    <w:rsid w:val="00264A44"/>
    <w:rsid w:val="002761B6"/>
    <w:rsid w:val="002B2DEE"/>
    <w:rsid w:val="00306C9D"/>
    <w:rsid w:val="00312848"/>
    <w:rsid w:val="00332F39"/>
    <w:rsid w:val="0036776C"/>
    <w:rsid w:val="00381198"/>
    <w:rsid w:val="00383DF0"/>
    <w:rsid w:val="00384D25"/>
    <w:rsid w:val="003A1C43"/>
    <w:rsid w:val="003A1E34"/>
    <w:rsid w:val="003F0C2B"/>
    <w:rsid w:val="004340C8"/>
    <w:rsid w:val="00483214"/>
    <w:rsid w:val="004B3752"/>
    <w:rsid w:val="004D141B"/>
    <w:rsid w:val="004E1AC0"/>
    <w:rsid w:val="004E42FB"/>
    <w:rsid w:val="004F1398"/>
    <w:rsid w:val="004F5843"/>
    <w:rsid w:val="005035CE"/>
    <w:rsid w:val="005247D8"/>
    <w:rsid w:val="0059298B"/>
    <w:rsid w:val="005A49F0"/>
    <w:rsid w:val="005D3248"/>
    <w:rsid w:val="006105B5"/>
    <w:rsid w:val="00611C4A"/>
    <w:rsid w:val="006150D1"/>
    <w:rsid w:val="00615C60"/>
    <w:rsid w:val="00633A31"/>
    <w:rsid w:val="00637076"/>
    <w:rsid w:val="0065757E"/>
    <w:rsid w:val="00680D13"/>
    <w:rsid w:val="006935B2"/>
    <w:rsid w:val="006E51E9"/>
    <w:rsid w:val="006F6286"/>
    <w:rsid w:val="007220FB"/>
    <w:rsid w:val="00723F5D"/>
    <w:rsid w:val="00724085"/>
    <w:rsid w:val="007424B0"/>
    <w:rsid w:val="00747820"/>
    <w:rsid w:val="0076241F"/>
    <w:rsid w:val="007B29D8"/>
    <w:rsid w:val="007C3F94"/>
    <w:rsid w:val="007E4071"/>
    <w:rsid w:val="0083563C"/>
    <w:rsid w:val="00840830"/>
    <w:rsid w:val="00892F74"/>
    <w:rsid w:val="008A4EEF"/>
    <w:rsid w:val="008C7F7A"/>
    <w:rsid w:val="008D76A9"/>
    <w:rsid w:val="008F3BB4"/>
    <w:rsid w:val="009673EC"/>
    <w:rsid w:val="00967862"/>
    <w:rsid w:val="009706C1"/>
    <w:rsid w:val="009B09BA"/>
    <w:rsid w:val="009B20DF"/>
    <w:rsid w:val="009E1CC7"/>
    <w:rsid w:val="009F1D77"/>
    <w:rsid w:val="00A00041"/>
    <w:rsid w:val="00A810D6"/>
    <w:rsid w:val="00A97F85"/>
    <w:rsid w:val="00AA1645"/>
    <w:rsid w:val="00AA3A5D"/>
    <w:rsid w:val="00AC588B"/>
    <w:rsid w:val="00AF2E93"/>
    <w:rsid w:val="00B5677B"/>
    <w:rsid w:val="00B86027"/>
    <w:rsid w:val="00B92E8B"/>
    <w:rsid w:val="00BB590D"/>
    <w:rsid w:val="00BB7CB9"/>
    <w:rsid w:val="00BC6F3D"/>
    <w:rsid w:val="00C26483"/>
    <w:rsid w:val="00C4017C"/>
    <w:rsid w:val="00C863FD"/>
    <w:rsid w:val="00CE614D"/>
    <w:rsid w:val="00D20C9A"/>
    <w:rsid w:val="00D53D84"/>
    <w:rsid w:val="00D62E32"/>
    <w:rsid w:val="00D82E77"/>
    <w:rsid w:val="00D83750"/>
    <w:rsid w:val="00DA0644"/>
    <w:rsid w:val="00DC2F08"/>
    <w:rsid w:val="00DD17F3"/>
    <w:rsid w:val="00E16B82"/>
    <w:rsid w:val="00E225B0"/>
    <w:rsid w:val="00E67B3E"/>
    <w:rsid w:val="00E86EE8"/>
    <w:rsid w:val="00ED686C"/>
    <w:rsid w:val="00EE111D"/>
    <w:rsid w:val="00EE18BE"/>
    <w:rsid w:val="00F066FD"/>
    <w:rsid w:val="00F07374"/>
    <w:rsid w:val="00F22F10"/>
    <w:rsid w:val="00F3733A"/>
    <w:rsid w:val="00F42CF6"/>
    <w:rsid w:val="00F45FCF"/>
    <w:rsid w:val="00F90930"/>
    <w:rsid w:val="00FA56A5"/>
    <w:rsid w:val="00FC0277"/>
    <w:rsid w:val="00FC4560"/>
    <w:rsid w:val="00FE2AEF"/>
    <w:rsid w:val="00FE6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0824"/>
  <w15:chartTrackingRefBased/>
  <w15:docId w15:val="{58974AA7-2C4C-4C02-A463-065EE291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1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3214"/>
    <w:pPr>
      <w:tabs>
        <w:tab w:val="center" w:pos="4419"/>
        <w:tab w:val="right" w:pos="8838"/>
      </w:tabs>
    </w:pPr>
  </w:style>
  <w:style w:type="character" w:customStyle="1" w:styleId="EncabezadoCar">
    <w:name w:val="Encabezado Car"/>
    <w:basedOn w:val="Fuentedeprrafopredeter"/>
    <w:link w:val="Encabezado"/>
    <w:uiPriority w:val="99"/>
    <w:rsid w:val="0048321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83214"/>
    <w:pPr>
      <w:tabs>
        <w:tab w:val="center" w:pos="4419"/>
        <w:tab w:val="right" w:pos="8838"/>
      </w:tabs>
    </w:pPr>
  </w:style>
  <w:style w:type="character" w:customStyle="1" w:styleId="PiedepginaCar">
    <w:name w:val="Pie de página Car"/>
    <w:basedOn w:val="Fuentedeprrafopredeter"/>
    <w:link w:val="Piedepgina"/>
    <w:uiPriority w:val="99"/>
    <w:rsid w:val="0048321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3214"/>
    <w:pPr>
      <w:ind w:left="720"/>
      <w:contextualSpacing/>
      <w:jc w:val="both"/>
    </w:pPr>
    <w:rPr>
      <w:rFonts w:ascii="Palatino Linotype" w:hAnsi="Palatino Linotype"/>
      <w:color w:val="000000" w:themeColor="text1"/>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83214"/>
    <w:rPr>
      <w:rFonts w:ascii="Palatino Linotype" w:eastAsia="Times New Roman" w:hAnsi="Palatino Linotype" w:cs="Times New Roman"/>
      <w:color w:val="000000" w:themeColor="text1"/>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2351">
      <w:bodyDiv w:val="1"/>
      <w:marLeft w:val="0"/>
      <w:marRight w:val="0"/>
      <w:marTop w:val="0"/>
      <w:marBottom w:val="0"/>
      <w:divBdr>
        <w:top w:val="none" w:sz="0" w:space="0" w:color="auto"/>
        <w:left w:val="none" w:sz="0" w:space="0" w:color="auto"/>
        <w:bottom w:val="none" w:sz="0" w:space="0" w:color="auto"/>
        <w:right w:val="none" w:sz="0" w:space="0" w:color="auto"/>
      </w:divBdr>
    </w:div>
    <w:div w:id="1068070540">
      <w:bodyDiv w:val="1"/>
      <w:marLeft w:val="0"/>
      <w:marRight w:val="0"/>
      <w:marTop w:val="0"/>
      <w:marBottom w:val="0"/>
      <w:divBdr>
        <w:top w:val="none" w:sz="0" w:space="0" w:color="auto"/>
        <w:left w:val="none" w:sz="0" w:space="0" w:color="auto"/>
        <w:bottom w:val="none" w:sz="0" w:space="0" w:color="auto"/>
        <w:right w:val="none" w:sz="0" w:space="0" w:color="auto"/>
      </w:divBdr>
    </w:div>
    <w:div w:id="1342005608">
      <w:bodyDiv w:val="1"/>
      <w:marLeft w:val="0"/>
      <w:marRight w:val="0"/>
      <w:marTop w:val="0"/>
      <w:marBottom w:val="0"/>
      <w:divBdr>
        <w:top w:val="none" w:sz="0" w:space="0" w:color="auto"/>
        <w:left w:val="none" w:sz="0" w:space="0" w:color="auto"/>
        <w:bottom w:val="none" w:sz="0" w:space="0" w:color="auto"/>
        <w:right w:val="none" w:sz="0" w:space="0" w:color="auto"/>
      </w:divBdr>
    </w:div>
    <w:div w:id="1426728975">
      <w:bodyDiv w:val="1"/>
      <w:marLeft w:val="0"/>
      <w:marRight w:val="0"/>
      <w:marTop w:val="0"/>
      <w:marBottom w:val="0"/>
      <w:divBdr>
        <w:top w:val="none" w:sz="0" w:space="0" w:color="auto"/>
        <w:left w:val="none" w:sz="0" w:space="0" w:color="auto"/>
        <w:bottom w:val="none" w:sz="0" w:space="0" w:color="auto"/>
        <w:right w:val="none" w:sz="0" w:space="0" w:color="auto"/>
      </w:divBdr>
    </w:div>
    <w:div w:id="1629817515">
      <w:bodyDiv w:val="1"/>
      <w:marLeft w:val="0"/>
      <w:marRight w:val="0"/>
      <w:marTop w:val="0"/>
      <w:marBottom w:val="0"/>
      <w:divBdr>
        <w:top w:val="none" w:sz="0" w:space="0" w:color="auto"/>
        <w:left w:val="none" w:sz="0" w:space="0" w:color="auto"/>
        <w:bottom w:val="none" w:sz="0" w:space="0" w:color="auto"/>
        <w:right w:val="none" w:sz="0" w:space="0" w:color="auto"/>
      </w:divBdr>
    </w:div>
    <w:div w:id="20442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BB146-8484-4EC4-9989-0094815B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6389</Words>
  <Characters>35145</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José Fernando Lobato Rodríguez</cp:lastModifiedBy>
  <cp:revision>2</cp:revision>
  <dcterms:created xsi:type="dcterms:W3CDTF">2022-08-04T01:24:00Z</dcterms:created>
  <dcterms:modified xsi:type="dcterms:W3CDTF">2022-08-04T01:24:00Z</dcterms:modified>
</cp:coreProperties>
</file>