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B5218E" w14:textId="77777777" w:rsidR="007E34ED" w:rsidRDefault="007E34ED" w:rsidP="00F12093">
      <w:pPr>
        <w:spacing w:line="360" w:lineRule="auto"/>
        <w:jc w:val="both"/>
        <w:rPr>
          <w:rFonts w:ascii="Palatino Linotype" w:hAnsi="Palatino Linotype"/>
        </w:rPr>
      </w:pPr>
    </w:p>
    <w:p w14:paraId="233AE428" w14:textId="0F744CDB" w:rsidR="00F12093" w:rsidRPr="003D2194" w:rsidRDefault="00F12093" w:rsidP="00F12093">
      <w:pPr>
        <w:spacing w:line="360" w:lineRule="auto"/>
        <w:jc w:val="both"/>
        <w:rPr>
          <w:rFonts w:ascii="Palatino Linotype" w:eastAsia="Times New Roman" w:hAnsi="Palatino Linotype" w:cs="Arial"/>
          <w:lang w:val="es-MX"/>
        </w:rPr>
      </w:pPr>
      <w:r w:rsidRPr="003D219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904851" w:rsidRPr="003D2194">
        <w:rPr>
          <w:rFonts w:ascii="Palatino Linotype" w:hAnsi="Palatino Linotype"/>
        </w:rPr>
        <w:t>catorce</w:t>
      </w:r>
      <w:r w:rsidR="008B4DB2" w:rsidRPr="003D2194">
        <w:rPr>
          <w:rFonts w:ascii="Palatino Linotype" w:hAnsi="Palatino Linotype"/>
        </w:rPr>
        <w:t xml:space="preserve"> (</w:t>
      </w:r>
      <w:r w:rsidR="00904851" w:rsidRPr="003D2194">
        <w:rPr>
          <w:rFonts w:ascii="Palatino Linotype" w:hAnsi="Palatino Linotype"/>
        </w:rPr>
        <w:t>14</w:t>
      </w:r>
      <w:r w:rsidR="008B4DB2" w:rsidRPr="003D2194">
        <w:rPr>
          <w:rFonts w:ascii="Palatino Linotype" w:hAnsi="Palatino Linotype"/>
        </w:rPr>
        <w:t xml:space="preserve">) de </w:t>
      </w:r>
      <w:r w:rsidR="00904851" w:rsidRPr="003D2194">
        <w:rPr>
          <w:rFonts w:ascii="Palatino Linotype" w:hAnsi="Palatino Linotype"/>
        </w:rPr>
        <w:t>septiembre</w:t>
      </w:r>
      <w:r w:rsidRPr="003D2194">
        <w:rPr>
          <w:rFonts w:ascii="Palatino Linotype" w:eastAsia="Times New Roman" w:hAnsi="Palatino Linotype" w:cs="Arial"/>
          <w:lang w:val="es-MX"/>
        </w:rPr>
        <w:t xml:space="preserve"> de dos mil veintidós.</w:t>
      </w:r>
    </w:p>
    <w:p w14:paraId="254F97FE" w14:textId="77777777" w:rsidR="00F12093" w:rsidRPr="003D2194" w:rsidRDefault="00F12093" w:rsidP="00F12093">
      <w:pPr>
        <w:spacing w:line="360" w:lineRule="auto"/>
        <w:jc w:val="both"/>
        <w:rPr>
          <w:rFonts w:ascii="Palatino Linotype" w:hAnsi="Palatino Linotype"/>
        </w:rPr>
      </w:pPr>
    </w:p>
    <w:p w14:paraId="7986AD5B" w14:textId="7711504F" w:rsidR="00F12093" w:rsidRPr="003D2194" w:rsidRDefault="00F12093" w:rsidP="00F12093">
      <w:pPr>
        <w:pStyle w:val="Encabezado"/>
        <w:spacing w:line="360" w:lineRule="auto"/>
        <w:jc w:val="both"/>
        <w:rPr>
          <w:rFonts w:ascii="Palatino Linotype" w:hAnsi="Palatino Linotype"/>
        </w:rPr>
      </w:pPr>
      <w:r w:rsidRPr="003D2194">
        <w:rPr>
          <w:rFonts w:ascii="Palatino Linotype" w:hAnsi="Palatino Linotype"/>
          <w:b/>
        </w:rPr>
        <w:t>VISTO el</w:t>
      </w:r>
      <w:r w:rsidRPr="003D2194">
        <w:rPr>
          <w:rFonts w:ascii="Palatino Linotype" w:hAnsi="Palatino Linotype"/>
        </w:rPr>
        <w:t xml:space="preserve"> expediente electrónico formado con motivo del recurso de revisión</w:t>
      </w:r>
      <w:r w:rsidRPr="003D2194">
        <w:rPr>
          <w:rFonts w:ascii="Palatino Linotype" w:hAnsi="Palatino Linotype"/>
          <w:sz w:val="28"/>
        </w:rPr>
        <w:t xml:space="preserve"> </w:t>
      </w:r>
      <w:r w:rsidR="00904851" w:rsidRPr="003D2194">
        <w:rPr>
          <w:rFonts w:ascii="Palatino Linotype" w:hAnsi="Palatino Linotype" w:cs="Arial"/>
          <w:b/>
          <w:bCs/>
          <w:lang w:eastAsia="es-MX"/>
        </w:rPr>
        <w:t>13973</w:t>
      </w:r>
      <w:r w:rsidR="005B7B01" w:rsidRPr="003D2194">
        <w:rPr>
          <w:rFonts w:ascii="Palatino Linotype" w:hAnsi="Palatino Linotype" w:cs="Arial"/>
          <w:b/>
          <w:bCs/>
          <w:lang w:eastAsia="es-MX"/>
        </w:rPr>
        <w:t>/INFOEM/IP/RR/2022</w:t>
      </w:r>
      <w:r w:rsidRPr="003D2194">
        <w:rPr>
          <w:rFonts w:ascii="Palatino Linotype" w:hAnsi="Palatino Linotype" w:cs="Arial"/>
          <w:b/>
          <w:bCs/>
          <w:lang w:eastAsia="es-MX"/>
        </w:rPr>
        <w:t xml:space="preserve">, </w:t>
      </w:r>
      <w:r w:rsidRPr="003D2194">
        <w:rPr>
          <w:rFonts w:ascii="Palatino Linotype" w:hAnsi="Palatino Linotype"/>
        </w:rPr>
        <w:t>promovido por</w:t>
      </w:r>
      <w:r w:rsidRPr="003D2194">
        <w:rPr>
          <w:rFonts w:ascii="Palatino Linotype" w:hAnsi="Palatino Linotype"/>
          <w:b/>
        </w:rPr>
        <w:t xml:space="preserve"> </w:t>
      </w:r>
      <w:r w:rsidR="003D2194" w:rsidRPr="003D2194">
        <w:rPr>
          <w:rFonts w:ascii="Palatino Linotype" w:eastAsia="Calibri" w:hAnsi="Palatino Linotype" w:cs="Tahoma"/>
          <w:b/>
          <w:sz w:val="22"/>
          <w:szCs w:val="22"/>
          <w:lang w:val="es-MX" w:eastAsia="en-US"/>
        </w:rPr>
        <w:t>XXXXX XXXXX XXXX</w:t>
      </w:r>
      <w:r w:rsidR="008B4DB2" w:rsidRPr="003D2194">
        <w:rPr>
          <w:rFonts w:ascii="Palatino Linotype" w:hAnsi="Palatino Linotype"/>
          <w:sz w:val="22"/>
          <w:szCs w:val="22"/>
        </w:rPr>
        <w:t>,</w:t>
      </w:r>
      <w:r w:rsidRPr="003D2194">
        <w:rPr>
          <w:rFonts w:ascii="Palatino Linotype" w:hAnsi="Palatino Linotype"/>
          <w:sz w:val="22"/>
          <w:szCs w:val="22"/>
        </w:rPr>
        <w:t xml:space="preserve"> quien</w:t>
      </w:r>
      <w:r w:rsidRPr="003D2194">
        <w:rPr>
          <w:rFonts w:ascii="Palatino Linotype" w:hAnsi="Palatino Linotype"/>
        </w:rPr>
        <w:t xml:space="preserve"> en lo sucesivo será identificado como </w:t>
      </w:r>
      <w:r w:rsidRPr="003D2194">
        <w:rPr>
          <w:rFonts w:ascii="Palatino Linotype" w:hAnsi="Palatino Linotype"/>
          <w:b/>
        </w:rPr>
        <w:t>RECURRENTE</w:t>
      </w:r>
      <w:r w:rsidRPr="003D2194">
        <w:rPr>
          <w:rFonts w:ascii="Palatino Linotype" w:hAnsi="Palatino Linotype" w:cs="Arial"/>
        </w:rPr>
        <w:t xml:space="preserve">, en contra de la respuesta del </w:t>
      </w:r>
      <w:r w:rsidR="00A50374" w:rsidRPr="003D2194">
        <w:rPr>
          <w:rFonts w:ascii="Palatino Linotype" w:hAnsi="Palatino Linotype"/>
          <w:b/>
          <w:bCs/>
          <w:szCs w:val="22"/>
        </w:rPr>
        <w:t xml:space="preserve">Ayuntamiento de </w:t>
      </w:r>
      <w:r w:rsidR="00904851" w:rsidRPr="003D2194">
        <w:rPr>
          <w:rFonts w:ascii="Palatino Linotype" w:hAnsi="Palatino Linotype"/>
          <w:b/>
          <w:bCs/>
          <w:szCs w:val="22"/>
        </w:rPr>
        <w:t>Ixtapan de la Sal</w:t>
      </w:r>
      <w:r w:rsidRPr="003D2194">
        <w:rPr>
          <w:rFonts w:ascii="Palatino Linotype" w:hAnsi="Palatino Linotype" w:cs="Arial"/>
        </w:rPr>
        <w:t>,</w:t>
      </w:r>
      <w:r w:rsidRPr="003D2194">
        <w:rPr>
          <w:rFonts w:ascii="Palatino Linotype" w:hAnsi="Palatino Linotype"/>
          <w:b/>
        </w:rPr>
        <w:t xml:space="preserve"> </w:t>
      </w:r>
      <w:r w:rsidRPr="003D2194">
        <w:rPr>
          <w:rFonts w:ascii="Palatino Linotype" w:hAnsi="Palatino Linotype"/>
        </w:rPr>
        <w:t>en lo sucesivo el</w:t>
      </w:r>
      <w:r w:rsidRPr="003D2194">
        <w:rPr>
          <w:rFonts w:ascii="Palatino Linotype" w:hAnsi="Palatino Linotype"/>
          <w:b/>
        </w:rPr>
        <w:t xml:space="preserve"> SUJETO OBLIGADO, </w:t>
      </w:r>
      <w:r w:rsidRPr="003D2194">
        <w:rPr>
          <w:rFonts w:ascii="Palatino Linotype" w:hAnsi="Palatino Linotype"/>
        </w:rPr>
        <w:t>se procede a dictar la presente resolución, con base en los siguientes:</w:t>
      </w:r>
    </w:p>
    <w:p w14:paraId="3EB58434" w14:textId="77777777" w:rsidR="00F12093" w:rsidRPr="003D2194" w:rsidRDefault="00F12093" w:rsidP="00F12093">
      <w:pPr>
        <w:pStyle w:val="Encabezado"/>
        <w:spacing w:line="360" w:lineRule="auto"/>
        <w:jc w:val="both"/>
        <w:rPr>
          <w:rFonts w:ascii="Palatino Linotype" w:hAnsi="Palatino Linotype"/>
        </w:rPr>
      </w:pPr>
    </w:p>
    <w:p w14:paraId="549D9A61" w14:textId="77777777" w:rsidR="00F12093" w:rsidRPr="003D2194" w:rsidRDefault="00F12093" w:rsidP="00F12093">
      <w:pPr>
        <w:pStyle w:val="Ttulo1"/>
        <w:spacing w:before="0" w:line="360" w:lineRule="auto"/>
        <w:jc w:val="center"/>
      </w:pPr>
      <w:bookmarkStart w:id="0" w:name="_Toc59195555"/>
      <w:bookmarkStart w:id="1" w:name="_Toc89360009"/>
      <w:r w:rsidRPr="003D2194">
        <w:t>ANTECEDENTES</w:t>
      </w:r>
      <w:bookmarkEnd w:id="0"/>
      <w:bookmarkEnd w:id="1"/>
    </w:p>
    <w:p w14:paraId="3D384CC3" w14:textId="77777777" w:rsidR="00F12093" w:rsidRPr="003D2194" w:rsidRDefault="00F12093" w:rsidP="00F12093">
      <w:pPr>
        <w:rPr>
          <w:lang w:val="es-MX" w:eastAsia="en-US"/>
        </w:rPr>
      </w:pPr>
    </w:p>
    <w:p w14:paraId="33E5A04B" w14:textId="07A09345" w:rsidR="00F12093" w:rsidRPr="003D2194" w:rsidRDefault="00F12093" w:rsidP="00F12093">
      <w:pPr>
        <w:pStyle w:val="Prrafodelista"/>
        <w:numPr>
          <w:ilvl w:val="0"/>
          <w:numId w:val="1"/>
        </w:numPr>
        <w:spacing w:line="360" w:lineRule="auto"/>
        <w:ind w:left="0" w:firstLine="0"/>
        <w:jc w:val="both"/>
        <w:rPr>
          <w:rFonts w:ascii="Palatino Linotype" w:eastAsia="Times New Roman" w:hAnsi="Palatino Linotype" w:cs="Arial"/>
          <w:lang w:val="es-ES"/>
        </w:rPr>
      </w:pPr>
      <w:r w:rsidRPr="003D2194">
        <w:rPr>
          <w:rFonts w:ascii="Palatino Linotype" w:eastAsia="Calibri" w:hAnsi="Palatino Linotype" w:cs="Arial"/>
          <w:lang w:val="es-ES"/>
        </w:rPr>
        <w:t xml:space="preserve">El día </w:t>
      </w:r>
      <w:r w:rsidR="00904851" w:rsidRPr="003D2194">
        <w:rPr>
          <w:rFonts w:ascii="Palatino Linotype" w:eastAsia="Calibri" w:hAnsi="Palatino Linotype" w:cs="Arial"/>
          <w:lang w:val="es-ES"/>
        </w:rPr>
        <w:t>ocho</w:t>
      </w:r>
      <w:r w:rsidR="008B4DB2" w:rsidRPr="003D2194">
        <w:rPr>
          <w:rFonts w:ascii="Palatino Linotype" w:eastAsia="Calibri" w:hAnsi="Palatino Linotype" w:cs="Arial"/>
          <w:lang w:val="es-ES"/>
        </w:rPr>
        <w:t xml:space="preserve"> (</w:t>
      </w:r>
      <w:r w:rsidR="00904851" w:rsidRPr="003D2194">
        <w:rPr>
          <w:rFonts w:ascii="Palatino Linotype" w:eastAsia="Calibri" w:hAnsi="Palatino Linotype" w:cs="Arial"/>
          <w:lang w:val="es-ES"/>
        </w:rPr>
        <w:t>0</w:t>
      </w:r>
      <w:r w:rsidR="00C27AA0" w:rsidRPr="003D2194">
        <w:rPr>
          <w:rFonts w:ascii="Palatino Linotype" w:eastAsia="Calibri" w:hAnsi="Palatino Linotype" w:cs="Arial"/>
          <w:lang w:val="es-ES"/>
        </w:rPr>
        <w:t>8</w:t>
      </w:r>
      <w:r w:rsidR="008B4DB2" w:rsidRPr="003D2194">
        <w:rPr>
          <w:rFonts w:ascii="Palatino Linotype" w:eastAsia="Calibri" w:hAnsi="Palatino Linotype" w:cs="Arial"/>
          <w:lang w:val="es-ES"/>
        </w:rPr>
        <w:t xml:space="preserve">) de </w:t>
      </w:r>
      <w:r w:rsidR="00904851" w:rsidRPr="003D2194">
        <w:rPr>
          <w:rFonts w:ascii="Palatino Linotype" w:eastAsia="Calibri" w:hAnsi="Palatino Linotype" w:cs="Arial"/>
          <w:lang w:val="es-ES"/>
        </w:rPr>
        <w:t>junio</w:t>
      </w:r>
      <w:r w:rsidR="005B7B01" w:rsidRPr="003D2194">
        <w:rPr>
          <w:rFonts w:ascii="Palatino Linotype" w:eastAsia="Calibri" w:hAnsi="Palatino Linotype" w:cs="Arial"/>
          <w:lang w:val="es-ES"/>
        </w:rPr>
        <w:t xml:space="preserve"> de dos mil veintidós</w:t>
      </w:r>
      <w:r w:rsidRPr="003D2194">
        <w:rPr>
          <w:rFonts w:ascii="Palatino Linotype" w:eastAsia="Calibri" w:hAnsi="Palatino Linotype" w:cs="Arial"/>
          <w:lang w:val="es-ES"/>
        </w:rPr>
        <w:t>,</w:t>
      </w:r>
      <w:r w:rsidRPr="003D2194">
        <w:rPr>
          <w:rFonts w:ascii="Palatino Linotype" w:eastAsia="Calibri" w:hAnsi="Palatino Linotype" w:cs="Times New Roman"/>
          <w:lang w:val="es-ES"/>
        </w:rPr>
        <w:t xml:space="preserve"> </w:t>
      </w:r>
      <w:r w:rsidR="0081616B" w:rsidRPr="003D2194">
        <w:rPr>
          <w:rFonts w:ascii="Palatino Linotype" w:eastAsia="Calibri" w:hAnsi="Palatino Linotype" w:cs="Times New Roman"/>
          <w:bCs/>
          <w:lang w:val="es-ES"/>
        </w:rPr>
        <w:t>la</w:t>
      </w:r>
      <w:r w:rsidRPr="003D2194">
        <w:rPr>
          <w:rFonts w:ascii="Palatino Linotype" w:eastAsia="Calibri" w:hAnsi="Palatino Linotype" w:cs="Times New Roman"/>
          <w:bCs/>
          <w:lang w:val="es-ES"/>
        </w:rPr>
        <w:t xml:space="preserve"> R</w:t>
      </w:r>
      <w:r w:rsidR="0081616B" w:rsidRPr="003D2194">
        <w:rPr>
          <w:rFonts w:ascii="Palatino Linotype" w:eastAsia="Calibri" w:hAnsi="Palatino Linotype" w:cs="Times New Roman"/>
          <w:bCs/>
          <w:lang w:val="es-ES"/>
        </w:rPr>
        <w:t>ecurrente</w:t>
      </w:r>
      <w:r w:rsidRPr="003D2194">
        <w:rPr>
          <w:rFonts w:ascii="Palatino Linotype" w:eastAsia="Calibri" w:hAnsi="Palatino Linotype" w:cs="Arial"/>
          <w:bCs/>
          <w:lang w:val="es-ES"/>
        </w:rPr>
        <w:t xml:space="preserve"> ante</w:t>
      </w:r>
      <w:r w:rsidRPr="003D2194">
        <w:rPr>
          <w:rFonts w:ascii="Palatino Linotype" w:eastAsia="Calibri" w:hAnsi="Palatino Linotype" w:cs="Arial"/>
          <w:lang w:val="es-ES"/>
        </w:rPr>
        <w:t xml:space="preserve"> el </w:t>
      </w:r>
      <w:r w:rsidRPr="003D2194">
        <w:rPr>
          <w:rFonts w:ascii="Palatino Linotype" w:eastAsia="Calibri" w:hAnsi="Palatino Linotype" w:cs="Arial"/>
          <w:b/>
          <w:lang w:val="es-ES"/>
        </w:rPr>
        <w:t>SUJETO OBLIGADO</w:t>
      </w:r>
      <w:r w:rsidRPr="003D2194">
        <w:rPr>
          <w:rFonts w:ascii="Palatino Linotype" w:eastAsia="Calibri" w:hAnsi="Palatino Linotype" w:cs="Arial"/>
        </w:rPr>
        <w:t xml:space="preserve"> a través de la Plataforma </w:t>
      </w:r>
      <w:r w:rsidRPr="003D2194">
        <w:rPr>
          <w:rFonts w:ascii="Palatino Linotype" w:eastAsia="Calibri" w:hAnsi="Palatino Linotype" w:cs="Arial"/>
          <w:lang w:val="es-ES"/>
        </w:rPr>
        <w:t>Sistema de Acceso a la Información Mexiquense (</w:t>
      </w:r>
      <w:r w:rsidRPr="003D2194">
        <w:rPr>
          <w:rFonts w:ascii="Palatino Linotype" w:eastAsia="Calibri" w:hAnsi="Palatino Linotype" w:cs="Arial"/>
          <w:b/>
          <w:lang w:val="es-ES"/>
        </w:rPr>
        <w:t>SAIMEX)</w:t>
      </w:r>
      <w:r w:rsidRPr="003D2194">
        <w:rPr>
          <w:rFonts w:ascii="Palatino Linotype" w:eastAsia="Calibri" w:hAnsi="Palatino Linotype" w:cs="Arial"/>
          <w:lang w:val="es-ES"/>
        </w:rPr>
        <w:t>, presentó la solicitud de información pública registrada con el número</w:t>
      </w:r>
      <w:r w:rsidR="00C27AA0" w:rsidRPr="003D2194">
        <w:rPr>
          <w:rFonts w:ascii="Palatino Linotype" w:eastAsia="Calibri" w:hAnsi="Palatino Linotype" w:cs="Arial"/>
          <w:lang w:val="es-ES"/>
        </w:rPr>
        <w:t xml:space="preserve"> </w:t>
      </w:r>
      <w:r w:rsidR="008B4DB2" w:rsidRPr="003D2194">
        <w:rPr>
          <w:rFonts w:ascii="Palatino Linotype" w:eastAsia="Times New Roman" w:hAnsi="Palatino Linotype" w:cs="Arial"/>
          <w:b/>
          <w:bCs/>
        </w:rPr>
        <w:t>00</w:t>
      </w:r>
      <w:r w:rsidR="00904851" w:rsidRPr="003D2194">
        <w:rPr>
          <w:rFonts w:ascii="Palatino Linotype" w:eastAsia="Times New Roman" w:hAnsi="Palatino Linotype" w:cs="Arial"/>
          <w:b/>
          <w:bCs/>
        </w:rPr>
        <w:t>272</w:t>
      </w:r>
      <w:r w:rsidR="008B4DB2" w:rsidRPr="003D2194">
        <w:rPr>
          <w:rFonts w:ascii="Palatino Linotype" w:eastAsia="Times New Roman" w:hAnsi="Palatino Linotype" w:cs="Arial"/>
          <w:b/>
          <w:bCs/>
        </w:rPr>
        <w:t>/</w:t>
      </w:r>
      <w:r w:rsidR="00904851" w:rsidRPr="003D2194">
        <w:rPr>
          <w:rFonts w:ascii="Palatino Linotype" w:eastAsia="Times New Roman" w:hAnsi="Palatino Linotype" w:cs="Arial"/>
          <w:b/>
          <w:bCs/>
        </w:rPr>
        <w:t>IXTASAL</w:t>
      </w:r>
      <w:r w:rsidR="008B4DB2" w:rsidRPr="003D2194">
        <w:rPr>
          <w:rFonts w:ascii="Palatino Linotype" w:eastAsia="Times New Roman" w:hAnsi="Palatino Linotype" w:cs="Arial"/>
          <w:b/>
          <w:bCs/>
        </w:rPr>
        <w:t>/IP/2022</w:t>
      </w:r>
      <w:r w:rsidRPr="003D2194">
        <w:rPr>
          <w:rFonts w:ascii="Palatino Linotype" w:eastAsia="Times New Roman" w:hAnsi="Palatino Linotype" w:cs="Arial"/>
          <w:b/>
          <w:lang w:val="es-ES"/>
        </w:rPr>
        <w:t xml:space="preserve">, </w:t>
      </w:r>
      <w:r w:rsidRPr="003D2194">
        <w:rPr>
          <w:rFonts w:ascii="Palatino Linotype" w:eastAsia="Calibri" w:hAnsi="Palatino Linotype" w:cs="Arial"/>
          <w:lang w:val="es-ES"/>
        </w:rPr>
        <w:t>mediante la cual solicitó lo siguiente:</w:t>
      </w:r>
    </w:p>
    <w:p w14:paraId="0B4333B8" w14:textId="77777777" w:rsidR="00F12093" w:rsidRPr="003D2194" w:rsidRDefault="00F12093" w:rsidP="00904851">
      <w:pPr>
        <w:ind w:right="567"/>
        <w:jc w:val="both"/>
        <w:rPr>
          <w:rFonts w:ascii="Palatino Linotype" w:eastAsia="Times New Roman" w:hAnsi="Palatino Linotype" w:cs="Arial"/>
          <w:i/>
          <w:iCs/>
          <w:sz w:val="22"/>
          <w:szCs w:val="22"/>
          <w:lang w:val="es-ES"/>
        </w:rPr>
      </w:pPr>
    </w:p>
    <w:p w14:paraId="2C23BE7C" w14:textId="1BEBC6A7" w:rsidR="00F12093" w:rsidRPr="003D2194" w:rsidRDefault="00F12093" w:rsidP="00904851">
      <w:pPr>
        <w:ind w:left="567" w:right="567"/>
        <w:jc w:val="both"/>
        <w:rPr>
          <w:rFonts w:ascii="Palatino Linotype" w:eastAsia="Times New Roman" w:hAnsi="Palatino Linotype" w:cs="Times New Roman"/>
          <w:i/>
          <w:iCs/>
          <w:sz w:val="22"/>
          <w:szCs w:val="22"/>
          <w:lang w:val="es-MX" w:eastAsia="es-MX"/>
        </w:rPr>
      </w:pPr>
      <w:r w:rsidRPr="003D2194">
        <w:rPr>
          <w:rFonts w:ascii="Palatino Linotype" w:eastAsia="Calibri" w:hAnsi="Palatino Linotype" w:cs="Arial"/>
          <w:i/>
          <w:iCs/>
          <w:sz w:val="22"/>
          <w:szCs w:val="22"/>
          <w:lang w:val="es-ES"/>
        </w:rPr>
        <w:t>“</w:t>
      </w:r>
      <w:r w:rsidR="00904851" w:rsidRPr="003D2194">
        <w:rPr>
          <w:rFonts w:ascii="Palatino Linotype" w:eastAsia="Times New Roman" w:hAnsi="Palatino Linotype" w:cs="Times New Roman"/>
          <w:i/>
          <w:iCs/>
          <w:color w:val="000000"/>
          <w:sz w:val="22"/>
          <w:szCs w:val="22"/>
          <w:lang w:val="es-MX" w:eastAsia="es-MX"/>
        </w:rPr>
        <w:t>sr. residente munucipal, y director de servicios publicos, solicito envie en medio digital pdf. expedientes de gastos a la fecha, fundamentados, y detalladandos cada actividad, mismos que se deben de llevar a cabo para la realizacion del informe mensual ante el ofem, incluyendo nomina y los gastos que procese la direccion de administracion, mismos que supuestamente estan registrandos en la dirección con un supuesto 100% de su avance, el cual apenas iniciando la administración a meses, y ya tiene un 100% en su cumplimiento anual.</w:t>
      </w:r>
      <w:r w:rsidRPr="003D2194">
        <w:rPr>
          <w:rFonts w:ascii="Palatino Linotype" w:eastAsia="Times New Roman" w:hAnsi="Palatino Linotype" w:cs="Times New Roman"/>
          <w:i/>
          <w:iCs/>
          <w:sz w:val="22"/>
          <w:szCs w:val="22"/>
          <w:lang w:eastAsia="es-MX"/>
        </w:rPr>
        <w:t>"</w:t>
      </w:r>
      <w:r w:rsidR="00B707E1" w:rsidRPr="003D2194">
        <w:rPr>
          <w:rFonts w:ascii="Palatino Linotype" w:eastAsia="Times New Roman" w:hAnsi="Palatino Linotype" w:cs="Times New Roman"/>
          <w:i/>
          <w:iCs/>
          <w:sz w:val="22"/>
          <w:szCs w:val="22"/>
          <w:lang w:eastAsia="es-MX"/>
        </w:rPr>
        <w:t xml:space="preserve"> </w:t>
      </w:r>
      <w:r w:rsidRPr="003D2194">
        <w:rPr>
          <w:rFonts w:ascii="Palatino Linotype" w:eastAsia="Calibri" w:hAnsi="Palatino Linotype" w:cs="Arial"/>
          <w:i/>
          <w:iCs/>
          <w:sz w:val="22"/>
          <w:szCs w:val="22"/>
          <w:lang w:val="es-ES"/>
        </w:rPr>
        <w:t xml:space="preserve"> (Sic)</w:t>
      </w:r>
    </w:p>
    <w:p w14:paraId="724F6E11" w14:textId="77777777" w:rsidR="00F12093" w:rsidRPr="003D2194" w:rsidRDefault="00F12093" w:rsidP="00F12093">
      <w:pPr>
        <w:spacing w:line="360" w:lineRule="auto"/>
        <w:ind w:right="567"/>
        <w:jc w:val="both"/>
        <w:rPr>
          <w:rFonts w:ascii="Palatino Linotype" w:eastAsia="Times New Roman" w:hAnsi="Palatino Linotype" w:cs="Times New Roman"/>
          <w:lang w:val="es-MX" w:eastAsia="es-MX"/>
        </w:rPr>
      </w:pPr>
    </w:p>
    <w:p w14:paraId="6C3E65E7" w14:textId="363E828D" w:rsidR="00F12093" w:rsidRPr="003D2194" w:rsidRDefault="00F12093" w:rsidP="00F12093">
      <w:pPr>
        <w:pStyle w:val="Prrafodelista"/>
        <w:numPr>
          <w:ilvl w:val="0"/>
          <w:numId w:val="1"/>
        </w:numPr>
        <w:spacing w:line="360" w:lineRule="auto"/>
        <w:ind w:left="0" w:firstLine="0"/>
        <w:jc w:val="both"/>
        <w:rPr>
          <w:rFonts w:ascii="Palatino Linotype" w:eastAsia="Calibri" w:hAnsi="Palatino Linotype" w:cs="Times New Roman"/>
          <w:lang w:val="es-ES"/>
        </w:rPr>
      </w:pPr>
      <w:r w:rsidRPr="003D2194">
        <w:rPr>
          <w:rFonts w:ascii="Palatino Linotype" w:eastAsia="Calibri" w:hAnsi="Palatino Linotype" w:cs="Times New Roman"/>
          <w:lang w:val="es-ES"/>
        </w:rPr>
        <w:lastRenderedPageBreak/>
        <w:t>Se señaló como modalidad de entrega a través del Sistema de Acceso a la Información Mexiquense (SAIMEX).</w:t>
      </w:r>
    </w:p>
    <w:p w14:paraId="172335D0" w14:textId="77777777" w:rsidR="0081616B" w:rsidRPr="003D2194" w:rsidRDefault="0081616B" w:rsidP="0081616B">
      <w:pPr>
        <w:pStyle w:val="Prrafodelista"/>
        <w:spacing w:line="360" w:lineRule="auto"/>
        <w:ind w:left="0"/>
        <w:jc w:val="both"/>
        <w:rPr>
          <w:rFonts w:ascii="Palatino Linotype" w:eastAsia="Calibri" w:hAnsi="Palatino Linotype" w:cs="Times New Roman"/>
          <w:lang w:val="es-ES"/>
        </w:rPr>
      </w:pPr>
    </w:p>
    <w:p w14:paraId="20CEFD4B" w14:textId="2C051EF5" w:rsidR="00904851" w:rsidRPr="003D2194" w:rsidRDefault="00904851" w:rsidP="00904851">
      <w:pPr>
        <w:pStyle w:val="Prrafodelista"/>
        <w:numPr>
          <w:ilvl w:val="0"/>
          <w:numId w:val="1"/>
        </w:numPr>
        <w:spacing w:line="360" w:lineRule="auto"/>
        <w:ind w:left="0" w:firstLine="0"/>
        <w:jc w:val="both"/>
        <w:rPr>
          <w:rFonts w:ascii="Palatino Linotype" w:eastAsia="Calibri" w:hAnsi="Palatino Linotype" w:cs="Times New Roman"/>
          <w:b/>
          <w:iCs/>
          <w:lang w:val="es-ES"/>
        </w:rPr>
      </w:pPr>
      <w:r w:rsidRPr="003D2194">
        <w:rPr>
          <w:rFonts w:ascii="Palatino Linotype" w:eastAsia="Calibri" w:hAnsi="Palatino Linotype" w:cs="Times New Roman"/>
          <w:bCs/>
          <w:iCs/>
          <w:lang w:val="es-ES"/>
        </w:rPr>
        <w:t>El veintinueve (29) de junio de dos mil veintidós, el</w:t>
      </w:r>
      <w:r w:rsidRPr="003D2194">
        <w:rPr>
          <w:rFonts w:ascii="Palatino Linotype" w:eastAsia="Calibri" w:hAnsi="Palatino Linotype" w:cs="Times New Roman"/>
          <w:b/>
          <w:iCs/>
          <w:lang w:val="es-ES"/>
        </w:rPr>
        <w:t xml:space="preserve"> SUJETO OBLIGADO </w:t>
      </w:r>
      <w:r w:rsidRPr="003D2194">
        <w:rPr>
          <w:rFonts w:ascii="Palatino Linotype" w:eastAsia="Calibri" w:hAnsi="Palatino Linotype" w:cs="Times New Roman"/>
          <w:bCs/>
          <w:iCs/>
          <w:lang w:val="es-ES"/>
        </w:rPr>
        <w:t>notificó una prórroga para atender la solicitud de información, en los siguientes términos:</w:t>
      </w:r>
    </w:p>
    <w:p w14:paraId="5B8172CC" w14:textId="7DED1B46" w:rsidR="00904851" w:rsidRPr="003D2194" w:rsidRDefault="00904851" w:rsidP="00904851">
      <w:pPr>
        <w:pStyle w:val="Prrafodelista"/>
        <w:ind w:left="567" w:right="567"/>
        <w:jc w:val="both"/>
        <w:rPr>
          <w:rFonts w:ascii="Palatino Linotype" w:eastAsia="Calibri" w:hAnsi="Palatino Linotype" w:cs="Times New Roman"/>
          <w:b/>
          <w:i/>
          <w:sz w:val="22"/>
          <w:szCs w:val="22"/>
          <w:lang w:val="es-ES"/>
        </w:rPr>
      </w:pPr>
    </w:p>
    <w:p w14:paraId="0C3C54B1" w14:textId="75AAD197" w:rsidR="00904851" w:rsidRPr="003D2194" w:rsidRDefault="00904851" w:rsidP="00A96DB1">
      <w:pPr>
        <w:ind w:left="567" w:right="567"/>
        <w:jc w:val="both"/>
        <w:rPr>
          <w:rFonts w:ascii="Palatino Linotype" w:eastAsia="Times New Roman" w:hAnsi="Palatino Linotype" w:cs="Times New Roman"/>
          <w:i/>
          <w:sz w:val="22"/>
          <w:szCs w:val="22"/>
          <w:lang w:val="es-MX" w:eastAsia="es-MX"/>
        </w:rPr>
      </w:pPr>
      <w:r w:rsidRPr="003D2194">
        <w:rPr>
          <w:rFonts w:ascii="Palatino Linotype" w:eastAsia="Calibri" w:hAnsi="Palatino Linotype" w:cs="Times New Roman"/>
          <w:b/>
          <w:i/>
          <w:sz w:val="22"/>
          <w:szCs w:val="22"/>
          <w:lang w:val="es-ES"/>
        </w:rPr>
        <w:t>“…</w:t>
      </w:r>
      <w:r w:rsidRPr="003D2194">
        <w:rPr>
          <w:rFonts w:ascii="Palatino Linotype" w:eastAsia="Times New Roman" w:hAnsi="Palatino Linotype" w:cs="Times New Roman"/>
          <w:i/>
          <w:color w:val="000000"/>
          <w:sz w:val="22"/>
          <w:szCs w:val="22"/>
          <w:lang w:val="es-MX" w:eastAsia="es-MX"/>
        </w:rPr>
        <w:t>fundamento en el artículo 163 de la Ley de Transparencia y Acceso a la Información Pública del Estado de México y Municipios y con el Acta de la Cuadragésima Sexta Sesión Extraordinaria celebrada por el Comité de Transparencia, se le hace de su conocimiento que el plazo de 15 días hábiles para atender su solicitud de información ha sido prorrogado por 7 días hábiles en virtud de que se está trabajando la información solicitada. Se le solicita dé cumplimiento en un plazo menor al solicitado, para estar en condiciones de atender la solicitud….” (Sic)</w:t>
      </w:r>
    </w:p>
    <w:p w14:paraId="1B341920" w14:textId="35378E49" w:rsidR="00904851" w:rsidRPr="003D2194" w:rsidRDefault="00904851" w:rsidP="00A96DB1">
      <w:pPr>
        <w:pStyle w:val="Prrafodelista"/>
        <w:spacing w:line="360" w:lineRule="auto"/>
        <w:ind w:left="0"/>
        <w:jc w:val="both"/>
        <w:rPr>
          <w:rFonts w:ascii="Palatino Linotype" w:eastAsia="Calibri" w:hAnsi="Palatino Linotype" w:cs="Times New Roman"/>
          <w:b/>
          <w:iCs/>
          <w:lang w:val="es-ES"/>
        </w:rPr>
      </w:pPr>
    </w:p>
    <w:p w14:paraId="5BA18618" w14:textId="77D39322" w:rsidR="00904851" w:rsidRPr="003D2194" w:rsidRDefault="00904851" w:rsidP="00A96DB1">
      <w:pPr>
        <w:pStyle w:val="Prrafodelista"/>
        <w:spacing w:line="360" w:lineRule="auto"/>
        <w:ind w:left="0"/>
        <w:jc w:val="both"/>
        <w:rPr>
          <w:rFonts w:ascii="Palatino Linotype" w:eastAsia="Calibri" w:hAnsi="Palatino Linotype" w:cs="Times New Roman"/>
          <w:b/>
          <w:iCs/>
          <w:lang w:val="es-ES"/>
        </w:rPr>
      </w:pPr>
      <w:r w:rsidRPr="003D2194">
        <w:rPr>
          <w:rFonts w:ascii="Palatino Linotype" w:eastAsia="Calibri" w:hAnsi="Palatino Linotype" w:cs="Times New Roman"/>
          <w:b/>
          <w:iCs/>
          <w:lang w:val="es-ES"/>
        </w:rPr>
        <w:t>Archivo adjunto:</w:t>
      </w:r>
    </w:p>
    <w:p w14:paraId="0AC067F4" w14:textId="1260C500" w:rsidR="00E50C31" w:rsidRPr="003D2194" w:rsidRDefault="00E50C31" w:rsidP="00A96DB1">
      <w:pPr>
        <w:pStyle w:val="Prrafodelista"/>
        <w:spacing w:line="360" w:lineRule="auto"/>
        <w:ind w:left="567" w:right="567"/>
        <w:jc w:val="both"/>
        <w:rPr>
          <w:rFonts w:ascii="Palatino Linotype" w:eastAsia="Calibri" w:hAnsi="Palatino Linotype" w:cs="Times New Roman"/>
          <w:b/>
          <w:iCs/>
          <w:color w:val="000000" w:themeColor="text1"/>
          <w:sz w:val="22"/>
          <w:szCs w:val="22"/>
          <w:lang w:val="es-ES"/>
        </w:rPr>
      </w:pPr>
    </w:p>
    <w:p w14:paraId="2CCA0A6A" w14:textId="11905B5D" w:rsidR="00E50C31" w:rsidRPr="003D2194" w:rsidRDefault="00231E57" w:rsidP="00A96DB1">
      <w:pPr>
        <w:pStyle w:val="Prrafodelista"/>
        <w:numPr>
          <w:ilvl w:val="0"/>
          <w:numId w:val="43"/>
        </w:numPr>
        <w:ind w:left="567" w:right="567" w:firstLine="0"/>
        <w:jc w:val="both"/>
        <w:rPr>
          <w:rFonts w:ascii="Palatino Linotype" w:eastAsia="Times New Roman" w:hAnsi="Palatino Linotype"/>
          <w:b/>
          <w:color w:val="000000" w:themeColor="text1"/>
          <w:sz w:val="22"/>
          <w:szCs w:val="22"/>
          <w:lang w:val="es-MX" w:eastAsia="es-MX"/>
        </w:rPr>
      </w:pPr>
      <w:hyperlink r:id="rId7" w:tgtFrame="_blank" w:history="1">
        <w:r w:rsidR="00E50C31" w:rsidRPr="003D2194">
          <w:rPr>
            <w:rStyle w:val="Hipervnculo"/>
            <w:rFonts w:ascii="Palatino Linotype" w:hAnsi="Palatino Linotype" w:cs="Arial"/>
            <w:b/>
            <w:color w:val="000000" w:themeColor="text1"/>
            <w:sz w:val="22"/>
            <w:szCs w:val="22"/>
            <w:u w:val="none"/>
          </w:rPr>
          <w:t>Acta 46ta Sesion Comite de Transparencia VP SOL 265, 281, 282, 283, Prorroga 272 y 274.pdf</w:t>
        </w:r>
      </w:hyperlink>
      <w:r w:rsidR="00E50C31" w:rsidRPr="003D2194">
        <w:rPr>
          <w:rFonts w:ascii="Palatino Linotype" w:hAnsi="Palatino Linotype"/>
          <w:b/>
          <w:color w:val="000000" w:themeColor="text1"/>
          <w:sz w:val="22"/>
          <w:szCs w:val="22"/>
        </w:rPr>
        <w:t xml:space="preserve">: </w:t>
      </w:r>
      <w:r w:rsidR="00E50C31" w:rsidRPr="003D2194">
        <w:rPr>
          <w:rFonts w:ascii="Palatino Linotype" w:hAnsi="Palatino Linotype"/>
          <w:bCs/>
          <w:color w:val="000000" w:themeColor="text1"/>
          <w:sz w:val="22"/>
          <w:szCs w:val="22"/>
        </w:rPr>
        <w:t>Acta de la Cuadragésima Sexta Sesión Extraordinaria del Comité de Transparencia</w:t>
      </w:r>
      <w:r w:rsidR="00A96DB1" w:rsidRPr="003D2194">
        <w:rPr>
          <w:rFonts w:ascii="Palatino Linotype" w:hAnsi="Palatino Linotype"/>
          <w:bCs/>
          <w:color w:val="000000" w:themeColor="text1"/>
          <w:sz w:val="22"/>
          <w:szCs w:val="22"/>
        </w:rPr>
        <w:t xml:space="preserve"> del Ayuntamiento de Ixtapan de la Sal</w:t>
      </w:r>
      <w:r w:rsidR="00E50C31" w:rsidRPr="003D2194">
        <w:rPr>
          <w:rFonts w:ascii="Palatino Linotype" w:hAnsi="Palatino Linotype"/>
          <w:bCs/>
          <w:color w:val="000000" w:themeColor="text1"/>
          <w:sz w:val="22"/>
          <w:szCs w:val="22"/>
        </w:rPr>
        <w:t xml:space="preserve">, celebrada el 28 de junio de 2022, por medio de la cual se presentó y aprobó la prórroga por 7 días para atender la solicitud de información número </w:t>
      </w:r>
      <w:r w:rsidR="00A96DB1" w:rsidRPr="003D2194">
        <w:rPr>
          <w:rFonts w:ascii="Palatino Linotype" w:hAnsi="Palatino Linotype"/>
          <w:bCs/>
          <w:color w:val="000000" w:themeColor="text1"/>
          <w:sz w:val="22"/>
          <w:szCs w:val="22"/>
        </w:rPr>
        <w:t>00272/IXTASAL/IP/2022.</w:t>
      </w:r>
    </w:p>
    <w:p w14:paraId="780D7E48" w14:textId="77777777" w:rsidR="00904851" w:rsidRPr="003D2194" w:rsidRDefault="00904851" w:rsidP="00904851">
      <w:pPr>
        <w:pStyle w:val="Prrafodelista"/>
        <w:spacing w:line="360" w:lineRule="auto"/>
        <w:ind w:left="0"/>
        <w:jc w:val="both"/>
        <w:rPr>
          <w:rFonts w:ascii="Palatino Linotype" w:eastAsia="Calibri" w:hAnsi="Palatino Linotype" w:cs="Times New Roman"/>
          <w:b/>
          <w:iCs/>
          <w:lang w:val="es-ES"/>
        </w:rPr>
      </w:pPr>
    </w:p>
    <w:p w14:paraId="5544D0EA" w14:textId="1B35C211" w:rsidR="00F12093" w:rsidRPr="003D2194" w:rsidRDefault="00F12093" w:rsidP="00F12093">
      <w:pPr>
        <w:pStyle w:val="Prrafodelista"/>
        <w:numPr>
          <w:ilvl w:val="0"/>
          <w:numId w:val="1"/>
        </w:numPr>
        <w:spacing w:line="360" w:lineRule="auto"/>
        <w:ind w:left="0" w:firstLine="0"/>
        <w:jc w:val="both"/>
        <w:rPr>
          <w:rFonts w:ascii="Palatino Linotype" w:eastAsia="Calibri" w:hAnsi="Palatino Linotype" w:cs="Times New Roman"/>
          <w:b/>
          <w:i/>
          <w:lang w:val="es-ES"/>
        </w:rPr>
      </w:pPr>
      <w:r w:rsidRPr="003D2194">
        <w:rPr>
          <w:rFonts w:ascii="Palatino Linotype" w:eastAsia="Calibri" w:hAnsi="Palatino Linotype" w:cs="Times New Roman"/>
          <w:lang w:val="es-ES"/>
        </w:rPr>
        <w:t xml:space="preserve">El </w:t>
      </w:r>
      <w:r w:rsidR="00A96DB1" w:rsidRPr="003D2194">
        <w:rPr>
          <w:rFonts w:ascii="Palatino Linotype" w:eastAsia="Calibri" w:hAnsi="Palatino Linotype" w:cs="Times New Roman"/>
          <w:lang w:val="es-ES"/>
        </w:rPr>
        <w:t>ocho</w:t>
      </w:r>
      <w:r w:rsidR="008B4DB2" w:rsidRPr="003D2194">
        <w:rPr>
          <w:rFonts w:ascii="Palatino Linotype" w:eastAsia="Calibri" w:hAnsi="Palatino Linotype" w:cs="Times New Roman"/>
          <w:lang w:val="es-ES"/>
        </w:rPr>
        <w:t xml:space="preserve"> (</w:t>
      </w:r>
      <w:r w:rsidR="00A96DB1" w:rsidRPr="003D2194">
        <w:rPr>
          <w:rFonts w:ascii="Palatino Linotype" w:eastAsia="Calibri" w:hAnsi="Palatino Linotype" w:cs="Times New Roman"/>
          <w:lang w:val="es-ES"/>
        </w:rPr>
        <w:t>08</w:t>
      </w:r>
      <w:r w:rsidR="008B4DB2" w:rsidRPr="003D2194">
        <w:rPr>
          <w:rFonts w:ascii="Palatino Linotype" w:eastAsia="Calibri" w:hAnsi="Palatino Linotype" w:cs="Times New Roman"/>
          <w:lang w:val="es-ES"/>
        </w:rPr>
        <w:t>) de</w:t>
      </w:r>
      <w:r w:rsidR="00A96DB1" w:rsidRPr="003D2194">
        <w:rPr>
          <w:rFonts w:ascii="Palatino Linotype" w:eastAsia="Calibri" w:hAnsi="Palatino Linotype" w:cs="Times New Roman"/>
          <w:lang w:val="es-ES"/>
        </w:rPr>
        <w:t xml:space="preserve"> julio</w:t>
      </w:r>
      <w:r w:rsidR="005B7B01" w:rsidRPr="003D2194">
        <w:rPr>
          <w:rFonts w:ascii="Palatino Linotype" w:eastAsia="Calibri" w:hAnsi="Palatino Linotype" w:cs="Times New Roman"/>
          <w:lang w:val="es-ES"/>
        </w:rPr>
        <w:t xml:space="preserve"> de dos mil veintidós</w:t>
      </w:r>
      <w:r w:rsidRPr="003D2194">
        <w:rPr>
          <w:rFonts w:ascii="Palatino Linotype" w:eastAsia="Calibri" w:hAnsi="Palatino Linotype" w:cs="Times New Roman"/>
          <w:lang w:val="es-ES"/>
        </w:rPr>
        <w:t xml:space="preserve">, el </w:t>
      </w:r>
      <w:r w:rsidRPr="003D2194">
        <w:rPr>
          <w:rFonts w:ascii="Palatino Linotype" w:eastAsia="Calibri" w:hAnsi="Palatino Linotype" w:cs="Arial"/>
          <w:b/>
          <w:lang w:val="es-AR"/>
        </w:rPr>
        <w:t>SUJETO OBLIGADO</w:t>
      </w:r>
      <w:r w:rsidRPr="003D2194">
        <w:rPr>
          <w:rFonts w:ascii="Palatino Linotype" w:eastAsia="Calibri" w:hAnsi="Palatino Linotype" w:cs="Arial"/>
          <w:b/>
          <w:i/>
          <w:lang w:val="es-AR"/>
        </w:rPr>
        <w:t xml:space="preserve"> </w:t>
      </w:r>
      <w:r w:rsidRPr="003D2194">
        <w:rPr>
          <w:rFonts w:ascii="Palatino Linotype" w:eastAsia="Times New Roman" w:hAnsi="Palatino Linotype" w:cs="Arial"/>
          <w:lang w:val="es-ES"/>
        </w:rPr>
        <w:t>dio respuesta a la solicitud de información, en los siguientes términos</w:t>
      </w:r>
      <w:r w:rsidRPr="003D2194">
        <w:rPr>
          <w:rFonts w:ascii="Palatino Linotype" w:eastAsia="Calibri" w:hAnsi="Palatino Linotype" w:cs="Times New Roman"/>
          <w:bCs/>
          <w:iCs/>
          <w:lang w:val="es-ES"/>
        </w:rPr>
        <w:t>:</w:t>
      </w:r>
    </w:p>
    <w:p w14:paraId="4C0F7BAC" w14:textId="77777777" w:rsidR="00F544A6" w:rsidRPr="003D2194" w:rsidRDefault="00F544A6" w:rsidP="00F544A6">
      <w:pPr>
        <w:pStyle w:val="Prrafodelista"/>
        <w:spacing w:line="360" w:lineRule="auto"/>
        <w:ind w:left="0"/>
        <w:jc w:val="both"/>
        <w:rPr>
          <w:rFonts w:ascii="Palatino Linotype" w:eastAsia="Calibri" w:hAnsi="Palatino Linotype" w:cs="Times New Roman"/>
          <w:b/>
          <w:i/>
          <w:lang w:val="es-ES"/>
        </w:rPr>
      </w:pPr>
    </w:p>
    <w:p w14:paraId="1CE4AAFA" w14:textId="77D29B9F" w:rsidR="00C27AA0" w:rsidRPr="003D2194" w:rsidRDefault="00C27AA0" w:rsidP="00A96DB1">
      <w:pPr>
        <w:ind w:left="567" w:right="567"/>
        <w:jc w:val="both"/>
        <w:rPr>
          <w:rFonts w:ascii="Palatino Linotype" w:eastAsia="Times New Roman" w:hAnsi="Palatino Linotype" w:cs="Times New Roman"/>
          <w:i/>
          <w:iCs/>
          <w:sz w:val="22"/>
          <w:szCs w:val="22"/>
          <w:lang w:val="es-MX" w:eastAsia="es-MX"/>
        </w:rPr>
      </w:pPr>
      <w:r w:rsidRPr="003D2194">
        <w:rPr>
          <w:rFonts w:ascii="Palatino Linotype" w:eastAsia="Times New Roman" w:hAnsi="Palatino Linotype" w:cs="Times New Roman"/>
          <w:i/>
          <w:iCs/>
          <w:color w:val="000000"/>
          <w:sz w:val="22"/>
          <w:szCs w:val="22"/>
          <w:lang w:val="es-MX" w:eastAsia="es-MX"/>
        </w:rPr>
        <w:t>“…</w:t>
      </w:r>
      <w:r w:rsidR="00A96DB1" w:rsidRPr="003D2194">
        <w:rPr>
          <w:rFonts w:ascii="Palatino Linotype" w:eastAsia="Times New Roman" w:hAnsi="Palatino Linotype" w:cs="Times New Roman"/>
          <w:i/>
          <w:iCs/>
          <w:color w:val="000000"/>
          <w:sz w:val="22"/>
          <w:szCs w:val="22"/>
          <w:lang w:val="es-MX" w:eastAsia="es-MX"/>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3 fracciones XLIV, 12, 19, 23 fracción IV, 50, 52, 53, fracción II y VI, 163 de la Ley de Transparencia y Acceso a la Información Pública del </w:t>
      </w:r>
      <w:r w:rsidR="00A96DB1" w:rsidRPr="003D2194">
        <w:rPr>
          <w:rFonts w:ascii="Palatino Linotype" w:eastAsia="Times New Roman" w:hAnsi="Palatino Linotype" w:cs="Times New Roman"/>
          <w:i/>
          <w:iCs/>
          <w:color w:val="000000"/>
          <w:sz w:val="22"/>
          <w:szCs w:val="22"/>
          <w:lang w:val="es-MX" w:eastAsia="es-MX"/>
        </w:rPr>
        <w:lastRenderedPageBreak/>
        <w:t>Estado de México y Municipios, en atención a la solicitud de información número 00272/IXTASAL/IP/2022, presentada mediante el Sistema de Acceso a la Información Mexiquense (SAIMEX), adjunto al presente se servirá encontrar respuesta a su solicitud proporcionada por el Servidor Público Habilitado de la Dirección de Administración, Servicios Públicos, Tesorería y Presidencia Municipal de Ixtapan de la Sal. Se le hace de su conocimiento que el derecho a la información no es absoluto se encuentra limitado, y en caso de no estar conforme con la respuesta proporcionada, tiene derecho de interponer recurso de revisión dentro del pazo de 15 días hábiles contados a partir del día siguiente de la notificación del presente; de conformidad con lo dispuesto por el artículo 177 de la Ley de Transparencia y Acceso a la Información Pública del Estado de México y Municipios</w:t>
      </w:r>
      <w:r w:rsidRPr="003D2194">
        <w:rPr>
          <w:rFonts w:ascii="Palatino Linotype" w:eastAsia="Times New Roman" w:hAnsi="Palatino Linotype" w:cs="Times New Roman"/>
          <w:i/>
          <w:iCs/>
          <w:color w:val="000000"/>
          <w:sz w:val="22"/>
          <w:szCs w:val="22"/>
          <w:lang w:val="es-MX" w:eastAsia="es-MX"/>
        </w:rPr>
        <w:t>…” (Sic)</w:t>
      </w:r>
    </w:p>
    <w:p w14:paraId="5ACAEC05" w14:textId="3F562A43" w:rsidR="005B7B01" w:rsidRPr="003D2194" w:rsidRDefault="005B7B01" w:rsidP="007E731D">
      <w:pPr>
        <w:pStyle w:val="Prrafodelista"/>
        <w:ind w:left="0"/>
        <w:jc w:val="both"/>
        <w:rPr>
          <w:rFonts w:ascii="Palatino Linotype" w:eastAsia="Calibri" w:hAnsi="Palatino Linotype" w:cs="Times New Roman"/>
          <w:b/>
          <w:i/>
          <w:sz w:val="22"/>
          <w:szCs w:val="22"/>
          <w:lang w:val="es-MX"/>
        </w:rPr>
      </w:pPr>
    </w:p>
    <w:p w14:paraId="38471215" w14:textId="6413A6F5" w:rsidR="00A96DB1" w:rsidRPr="003D2194" w:rsidRDefault="00C27AA0" w:rsidP="007E731D">
      <w:pPr>
        <w:pStyle w:val="Prrafodelista"/>
        <w:ind w:left="0"/>
        <w:jc w:val="both"/>
        <w:rPr>
          <w:rFonts w:ascii="Palatino Linotype" w:eastAsia="Calibri" w:hAnsi="Palatino Linotype" w:cs="Times New Roman"/>
          <w:b/>
          <w:iCs/>
          <w:color w:val="000000" w:themeColor="text1"/>
          <w:sz w:val="22"/>
          <w:szCs w:val="22"/>
          <w:lang w:val="es-ES"/>
        </w:rPr>
      </w:pPr>
      <w:r w:rsidRPr="003D2194">
        <w:rPr>
          <w:rFonts w:ascii="Palatino Linotype" w:eastAsia="Calibri" w:hAnsi="Palatino Linotype" w:cs="Times New Roman"/>
          <w:b/>
          <w:iCs/>
          <w:color w:val="000000" w:themeColor="text1"/>
          <w:sz w:val="22"/>
          <w:szCs w:val="22"/>
          <w:lang w:val="es-ES"/>
        </w:rPr>
        <w:t>Archivo</w:t>
      </w:r>
      <w:r w:rsidR="00A96DB1" w:rsidRPr="003D2194">
        <w:rPr>
          <w:rFonts w:ascii="Palatino Linotype" w:eastAsia="Calibri" w:hAnsi="Palatino Linotype" w:cs="Times New Roman"/>
          <w:b/>
          <w:iCs/>
          <w:color w:val="000000" w:themeColor="text1"/>
          <w:sz w:val="22"/>
          <w:szCs w:val="22"/>
          <w:lang w:val="es-ES"/>
        </w:rPr>
        <w:t>s</w:t>
      </w:r>
      <w:r w:rsidRPr="003D2194">
        <w:rPr>
          <w:rFonts w:ascii="Palatino Linotype" w:eastAsia="Calibri" w:hAnsi="Palatino Linotype" w:cs="Times New Roman"/>
          <w:b/>
          <w:iCs/>
          <w:color w:val="000000" w:themeColor="text1"/>
          <w:sz w:val="22"/>
          <w:szCs w:val="22"/>
          <w:lang w:val="es-ES"/>
        </w:rPr>
        <w:t xml:space="preserve"> adjunto</w:t>
      </w:r>
      <w:r w:rsidR="00A96DB1" w:rsidRPr="003D2194">
        <w:rPr>
          <w:rFonts w:ascii="Palatino Linotype" w:eastAsia="Calibri" w:hAnsi="Palatino Linotype" w:cs="Times New Roman"/>
          <w:b/>
          <w:iCs/>
          <w:color w:val="000000" w:themeColor="text1"/>
          <w:sz w:val="22"/>
          <w:szCs w:val="22"/>
          <w:lang w:val="es-ES"/>
        </w:rPr>
        <w:t>s</w:t>
      </w:r>
      <w:r w:rsidRPr="003D2194">
        <w:rPr>
          <w:rFonts w:ascii="Palatino Linotype" w:eastAsia="Calibri" w:hAnsi="Palatino Linotype" w:cs="Times New Roman"/>
          <w:b/>
          <w:iCs/>
          <w:color w:val="000000" w:themeColor="text1"/>
          <w:sz w:val="22"/>
          <w:szCs w:val="22"/>
          <w:lang w:val="es-ES"/>
        </w:rPr>
        <w:t>:</w:t>
      </w:r>
    </w:p>
    <w:p w14:paraId="60F8E596" w14:textId="77777777" w:rsidR="00A96DB1" w:rsidRPr="003D2194" w:rsidRDefault="00A96DB1" w:rsidP="007E731D">
      <w:pPr>
        <w:pStyle w:val="Prrafodelista"/>
        <w:ind w:left="0"/>
        <w:jc w:val="both"/>
        <w:rPr>
          <w:rFonts w:ascii="Palatino Linotype" w:eastAsia="Calibri" w:hAnsi="Palatino Linotype" w:cs="Times New Roman"/>
          <w:b/>
          <w:iCs/>
          <w:color w:val="000000" w:themeColor="text1"/>
          <w:sz w:val="22"/>
          <w:szCs w:val="22"/>
          <w:lang w:val="es-ES"/>
        </w:rPr>
      </w:pPr>
    </w:p>
    <w:p w14:paraId="4C8E65A7" w14:textId="06A31459" w:rsidR="00A96DB1" w:rsidRPr="003D2194" w:rsidRDefault="00231E57" w:rsidP="00A124AA">
      <w:pPr>
        <w:pStyle w:val="Prrafodelista"/>
        <w:numPr>
          <w:ilvl w:val="0"/>
          <w:numId w:val="5"/>
        </w:numPr>
        <w:jc w:val="both"/>
        <w:rPr>
          <w:rFonts w:ascii="Palatino Linotype" w:eastAsia="Times New Roman" w:hAnsi="Palatino Linotype"/>
          <w:b/>
          <w:color w:val="000000" w:themeColor="text1"/>
          <w:sz w:val="22"/>
          <w:szCs w:val="22"/>
          <w:lang w:val="es-MX" w:eastAsia="es-MX"/>
        </w:rPr>
      </w:pPr>
      <w:hyperlink r:id="rId8" w:tgtFrame="_blank" w:history="1">
        <w:r w:rsidR="00A96DB1" w:rsidRPr="003D2194">
          <w:rPr>
            <w:rStyle w:val="Hipervnculo"/>
            <w:rFonts w:ascii="Palatino Linotype" w:hAnsi="Palatino Linotype" w:cs="Arial"/>
            <w:b/>
            <w:color w:val="000000" w:themeColor="text1"/>
            <w:sz w:val="22"/>
            <w:szCs w:val="22"/>
            <w:u w:val="none"/>
          </w:rPr>
          <w:t>272.pdf</w:t>
        </w:r>
      </w:hyperlink>
      <w:r w:rsidR="00A96DB1" w:rsidRPr="003D2194">
        <w:rPr>
          <w:rFonts w:ascii="Palatino Linotype" w:hAnsi="Palatino Linotype"/>
          <w:b/>
          <w:color w:val="000000" w:themeColor="text1"/>
          <w:sz w:val="22"/>
          <w:szCs w:val="22"/>
        </w:rPr>
        <w:t>:</w:t>
      </w:r>
      <w:r w:rsidR="00A124AA" w:rsidRPr="003D2194">
        <w:rPr>
          <w:rFonts w:ascii="Palatino Linotype" w:hAnsi="Palatino Linotype"/>
          <w:b/>
          <w:color w:val="000000" w:themeColor="text1"/>
          <w:sz w:val="22"/>
          <w:szCs w:val="22"/>
        </w:rPr>
        <w:t xml:space="preserve"> </w:t>
      </w:r>
      <w:r w:rsidR="00A124AA" w:rsidRPr="003D2194">
        <w:rPr>
          <w:rFonts w:ascii="Palatino Linotype" w:hAnsi="Palatino Linotype"/>
          <w:bCs/>
          <w:color w:val="000000" w:themeColor="text1"/>
          <w:sz w:val="22"/>
          <w:szCs w:val="22"/>
        </w:rPr>
        <w:t>Oficio número TM/307/2022 del 17 de junio de 2022, suscrito y signado por el Tesorero Municipal, dirigido al Titular de la Unidad de Transparencia, por medio del cual</w:t>
      </w:r>
      <w:r w:rsidR="002C6F53" w:rsidRPr="003D2194">
        <w:rPr>
          <w:rFonts w:ascii="Palatino Linotype" w:hAnsi="Palatino Linotype"/>
          <w:bCs/>
          <w:color w:val="000000" w:themeColor="text1"/>
          <w:sz w:val="22"/>
          <w:szCs w:val="22"/>
        </w:rPr>
        <w:t>,</w:t>
      </w:r>
      <w:r w:rsidR="00A124AA" w:rsidRPr="003D2194">
        <w:rPr>
          <w:rFonts w:ascii="Palatino Linotype" w:hAnsi="Palatino Linotype"/>
          <w:bCs/>
          <w:color w:val="000000" w:themeColor="text1"/>
          <w:sz w:val="22"/>
          <w:szCs w:val="22"/>
        </w:rPr>
        <w:t xml:space="preserve"> solicitó la aprobación del cambio de modalidad para la entrega de la información.</w:t>
      </w:r>
    </w:p>
    <w:p w14:paraId="4BAF2C36" w14:textId="77777777" w:rsidR="00A124AA" w:rsidRPr="003D2194" w:rsidRDefault="00A124AA" w:rsidP="00A124AA">
      <w:pPr>
        <w:pStyle w:val="Prrafodelista"/>
        <w:jc w:val="both"/>
        <w:rPr>
          <w:rFonts w:ascii="Palatino Linotype" w:eastAsia="Times New Roman" w:hAnsi="Palatino Linotype"/>
          <w:b/>
          <w:color w:val="000000" w:themeColor="text1"/>
          <w:sz w:val="22"/>
          <w:szCs w:val="22"/>
          <w:lang w:val="es-MX" w:eastAsia="es-MX"/>
        </w:rPr>
      </w:pPr>
    </w:p>
    <w:p w14:paraId="2F13AA4F" w14:textId="4CB29D0D" w:rsidR="00A96DB1" w:rsidRPr="003D2194" w:rsidRDefault="00231E57" w:rsidP="00A124AA">
      <w:pPr>
        <w:pStyle w:val="Prrafodelista"/>
        <w:numPr>
          <w:ilvl w:val="0"/>
          <w:numId w:val="5"/>
        </w:numPr>
        <w:jc w:val="both"/>
        <w:rPr>
          <w:rFonts w:ascii="Palatino Linotype" w:eastAsia="Times New Roman" w:hAnsi="Palatino Linotype"/>
          <w:b/>
          <w:color w:val="000000" w:themeColor="text1"/>
          <w:sz w:val="22"/>
          <w:szCs w:val="22"/>
          <w:lang w:val="es-MX" w:eastAsia="es-MX"/>
        </w:rPr>
      </w:pPr>
      <w:hyperlink r:id="rId9" w:tgtFrame="_blank" w:history="1">
        <w:r w:rsidR="00A96DB1" w:rsidRPr="003D2194">
          <w:rPr>
            <w:rStyle w:val="Hipervnculo"/>
            <w:rFonts w:ascii="Palatino Linotype" w:hAnsi="Palatino Linotype" w:cs="Arial"/>
            <w:b/>
            <w:color w:val="000000" w:themeColor="text1"/>
            <w:sz w:val="22"/>
            <w:szCs w:val="22"/>
            <w:u w:val="none"/>
          </w:rPr>
          <w:t>1. Contestacion Presidencia 272.pdf</w:t>
        </w:r>
      </w:hyperlink>
      <w:r w:rsidR="00A96DB1" w:rsidRPr="003D2194">
        <w:rPr>
          <w:rFonts w:ascii="Palatino Linotype" w:hAnsi="Palatino Linotype"/>
          <w:b/>
          <w:color w:val="000000" w:themeColor="text1"/>
          <w:sz w:val="22"/>
          <w:szCs w:val="22"/>
        </w:rPr>
        <w:t>:</w:t>
      </w:r>
      <w:r w:rsidR="002C6F53" w:rsidRPr="003D2194">
        <w:rPr>
          <w:rFonts w:ascii="Palatino Linotype" w:hAnsi="Palatino Linotype"/>
          <w:b/>
          <w:color w:val="000000" w:themeColor="text1"/>
          <w:sz w:val="22"/>
          <w:szCs w:val="22"/>
        </w:rPr>
        <w:t xml:space="preserve"> </w:t>
      </w:r>
      <w:r w:rsidR="002C6F53" w:rsidRPr="003D2194">
        <w:rPr>
          <w:rFonts w:ascii="Palatino Linotype" w:hAnsi="Palatino Linotype"/>
          <w:bCs/>
          <w:color w:val="000000" w:themeColor="text1"/>
          <w:sz w:val="22"/>
          <w:szCs w:val="22"/>
        </w:rPr>
        <w:t>Oficio número PMIX/0502/2022 del 16 de junio de 2022, suscrito y signado por el Presidente Municipal Constitucional, dirigido a</w:t>
      </w:r>
      <w:r w:rsidR="00394D0E" w:rsidRPr="003D2194">
        <w:rPr>
          <w:rFonts w:ascii="Palatino Linotype" w:hAnsi="Palatino Linotype"/>
          <w:bCs/>
          <w:color w:val="000000" w:themeColor="text1"/>
          <w:sz w:val="22"/>
          <w:szCs w:val="22"/>
        </w:rPr>
        <w:t>l</w:t>
      </w:r>
      <w:r w:rsidR="002C6F53" w:rsidRPr="003D2194">
        <w:rPr>
          <w:rFonts w:ascii="Palatino Linotype" w:hAnsi="Palatino Linotype"/>
          <w:bCs/>
          <w:color w:val="000000" w:themeColor="text1"/>
          <w:sz w:val="22"/>
          <w:szCs w:val="22"/>
        </w:rPr>
        <w:t xml:space="preserve"> Titular de la Unidad de Transparencia, por medio del cual, informó que después de haber realizado una búsqueda minuciosa en los archivos de que obran en la oficina de la Presidencia Municipal, no se encontró documentación alguna que permita dar respuesta a la solicitud de información 00272/IXTASAL/IP/2022.</w:t>
      </w:r>
    </w:p>
    <w:p w14:paraId="048B3E16" w14:textId="77777777" w:rsidR="002C6F53" w:rsidRPr="003D2194" w:rsidRDefault="002C6F53" w:rsidP="002C6F53">
      <w:pPr>
        <w:jc w:val="both"/>
        <w:rPr>
          <w:rFonts w:ascii="Palatino Linotype" w:eastAsia="Times New Roman" w:hAnsi="Palatino Linotype"/>
          <w:b/>
          <w:color w:val="000000" w:themeColor="text1"/>
          <w:sz w:val="22"/>
          <w:szCs w:val="22"/>
          <w:lang w:val="es-MX" w:eastAsia="es-MX"/>
        </w:rPr>
      </w:pPr>
    </w:p>
    <w:p w14:paraId="69FE99E9" w14:textId="5D6E5AA1" w:rsidR="00A96DB1" w:rsidRPr="003D2194" w:rsidRDefault="00231E57" w:rsidP="00A124AA">
      <w:pPr>
        <w:pStyle w:val="Prrafodelista"/>
        <w:numPr>
          <w:ilvl w:val="0"/>
          <w:numId w:val="5"/>
        </w:numPr>
        <w:jc w:val="both"/>
        <w:rPr>
          <w:rFonts w:ascii="Palatino Linotype" w:eastAsia="Times New Roman" w:hAnsi="Palatino Linotype"/>
          <w:b/>
          <w:color w:val="000000" w:themeColor="text1"/>
          <w:sz w:val="22"/>
          <w:szCs w:val="22"/>
          <w:lang w:val="es-MX" w:eastAsia="es-MX"/>
        </w:rPr>
      </w:pPr>
      <w:hyperlink r:id="rId10" w:tgtFrame="_blank" w:history="1">
        <w:r w:rsidR="00A96DB1" w:rsidRPr="003D2194">
          <w:rPr>
            <w:rStyle w:val="Hipervnculo"/>
            <w:rFonts w:ascii="Palatino Linotype" w:hAnsi="Palatino Linotype" w:cs="Arial"/>
            <w:b/>
            <w:color w:val="000000" w:themeColor="text1"/>
            <w:sz w:val="22"/>
            <w:szCs w:val="22"/>
            <w:u w:val="none"/>
          </w:rPr>
          <w:t>2. Contestacion Servicios Publicos 272.pdf</w:t>
        </w:r>
      </w:hyperlink>
      <w:r w:rsidR="00A96DB1" w:rsidRPr="003D2194">
        <w:rPr>
          <w:rFonts w:ascii="Palatino Linotype" w:hAnsi="Palatino Linotype"/>
          <w:b/>
          <w:color w:val="000000" w:themeColor="text1"/>
          <w:sz w:val="22"/>
          <w:szCs w:val="22"/>
        </w:rPr>
        <w:t>:</w:t>
      </w:r>
      <w:r w:rsidR="002C6F53" w:rsidRPr="003D2194">
        <w:rPr>
          <w:rFonts w:ascii="Palatino Linotype" w:hAnsi="Palatino Linotype"/>
          <w:b/>
          <w:color w:val="000000" w:themeColor="text1"/>
          <w:sz w:val="22"/>
          <w:szCs w:val="22"/>
        </w:rPr>
        <w:t xml:space="preserve"> </w:t>
      </w:r>
      <w:r w:rsidR="002C6F53" w:rsidRPr="003D2194">
        <w:rPr>
          <w:rFonts w:ascii="Palatino Linotype" w:hAnsi="Palatino Linotype"/>
          <w:bCs/>
          <w:color w:val="000000" w:themeColor="text1"/>
          <w:sz w:val="22"/>
          <w:szCs w:val="22"/>
        </w:rPr>
        <w:t xml:space="preserve">Oficio número </w:t>
      </w:r>
      <w:r w:rsidR="00394D0E" w:rsidRPr="003D2194">
        <w:rPr>
          <w:rFonts w:ascii="Palatino Linotype" w:hAnsi="Palatino Linotype"/>
          <w:bCs/>
          <w:color w:val="000000" w:themeColor="text1"/>
          <w:sz w:val="22"/>
          <w:szCs w:val="22"/>
        </w:rPr>
        <w:t>DSP/609/2022</w:t>
      </w:r>
      <w:r w:rsidR="002C6F53" w:rsidRPr="003D2194">
        <w:rPr>
          <w:rFonts w:ascii="Palatino Linotype" w:hAnsi="Palatino Linotype"/>
          <w:bCs/>
          <w:color w:val="000000" w:themeColor="text1"/>
          <w:sz w:val="22"/>
          <w:szCs w:val="22"/>
        </w:rPr>
        <w:t xml:space="preserve"> del 16 de junio de 2022, suscrito y signado por el </w:t>
      </w:r>
      <w:r w:rsidR="00394D0E" w:rsidRPr="003D2194">
        <w:rPr>
          <w:rFonts w:ascii="Palatino Linotype" w:hAnsi="Palatino Linotype"/>
          <w:bCs/>
          <w:color w:val="000000" w:themeColor="text1"/>
          <w:sz w:val="22"/>
          <w:szCs w:val="22"/>
        </w:rPr>
        <w:t>Director de Servicios Públicos</w:t>
      </w:r>
      <w:r w:rsidR="002C6F53" w:rsidRPr="003D2194">
        <w:rPr>
          <w:rFonts w:ascii="Palatino Linotype" w:hAnsi="Palatino Linotype"/>
          <w:bCs/>
          <w:color w:val="000000" w:themeColor="text1"/>
          <w:sz w:val="22"/>
          <w:szCs w:val="22"/>
        </w:rPr>
        <w:t>, dirigido a</w:t>
      </w:r>
      <w:r w:rsidR="00394D0E" w:rsidRPr="003D2194">
        <w:rPr>
          <w:rFonts w:ascii="Palatino Linotype" w:hAnsi="Palatino Linotype"/>
          <w:bCs/>
          <w:color w:val="000000" w:themeColor="text1"/>
          <w:sz w:val="22"/>
          <w:szCs w:val="22"/>
        </w:rPr>
        <w:t>l</w:t>
      </w:r>
      <w:r w:rsidR="002C6F53" w:rsidRPr="003D2194">
        <w:rPr>
          <w:rFonts w:ascii="Palatino Linotype" w:hAnsi="Palatino Linotype"/>
          <w:bCs/>
          <w:color w:val="000000" w:themeColor="text1"/>
          <w:sz w:val="22"/>
          <w:szCs w:val="22"/>
        </w:rPr>
        <w:t xml:space="preserve"> Titular de la Unidad de Transparencia, por medio </w:t>
      </w:r>
      <w:r w:rsidR="00394D0E" w:rsidRPr="003D2194">
        <w:rPr>
          <w:rFonts w:ascii="Palatino Linotype" w:hAnsi="Palatino Linotype"/>
          <w:bCs/>
          <w:color w:val="000000" w:themeColor="text1"/>
          <w:sz w:val="22"/>
          <w:szCs w:val="22"/>
        </w:rPr>
        <w:t>le</w:t>
      </w:r>
      <w:r w:rsidR="002C6F53" w:rsidRPr="003D2194">
        <w:rPr>
          <w:rFonts w:ascii="Palatino Linotype" w:hAnsi="Palatino Linotype"/>
          <w:bCs/>
          <w:color w:val="000000" w:themeColor="text1"/>
          <w:sz w:val="22"/>
          <w:szCs w:val="22"/>
        </w:rPr>
        <w:t xml:space="preserve"> cual, informó</w:t>
      </w:r>
      <w:r w:rsidR="00394D0E" w:rsidRPr="003D2194">
        <w:rPr>
          <w:rFonts w:ascii="Palatino Linotype" w:hAnsi="Palatino Linotype"/>
          <w:bCs/>
          <w:color w:val="000000" w:themeColor="text1"/>
          <w:sz w:val="22"/>
          <w:szCs w:val="22"/>
        </w:rPr>
        <w:t xml:space="preserve"> que es la Tesorería Municipal quien cuenta con los expedientes completos de los gastos generados por la Dirección a su cargo.</w:t>
      </w:r>
    </w:p>
    <w:p w14:paraId="5148403A" w14:textId="77777777" w:rsidR="002C6F53" w:rsidRPr="003D2194" w:rsidRDefault="002C6F53" w:rsidP="002C6F53">
      <w:pPr>
        <w:jc w:val="both"/>
        <w:rPr>
          <w:rFonts w:ascii="Palatino Linotype" w:eastAsia="Times New Roman" w:hAnsi="Palatino Linotype"/>
          <w:b/>
          <w:color w:val="000000" w:themeColor="text1"/>
          <w:sz w:val="22"/>
          <w:szCs w:val="22"/>
          <w:lang w:val="es-MX" w:eastAsia="es-MX"/>
        </w:rPr>
      </w:pPr>
    </w:p>
    <w:p w14:paraId="6EE1BCDD" w14:textId="03E96635" w:rsidR="00A96DB1" w:rsidRPr="003D2194" w:rsidRDefault="00231E57" w:rsidP="00A124AA">
      <w:pPr>
        <w:pStyle w:val="Prrafodelista"/>
        <w:numPr>
          <w:ilvl w:val="0"/>
          <w:numId w:val="5"/>
        </w:numPr>
        <w:jc w:val="both"/>
        <w:rPr>
          <w:rFonts w:ascii="Palatino Linotype" w:eastAsia="Times New Roman" w:hAnsi="Palatino Linotype"/>
          <w:b/>
          <w:color w:val="000000" w:themeColor="text1"/>
          <w:sz w:val="22"/>
          <w:szCs w:val="22"/>
          <w:lang w:val="es-MX" w:eastAsia="es-MX"/>
        </w:rPr>
      </w:pPr>
      <w:hyperlink r:id="rId11" w:tgtFrame="_blank" w:history="1">
        <w:r w:rsidR="00A96DB1" w:rsidRPr="003D2194">
          <w:rPr>
            <w:rStyle w:val="Hipervnculo"/>
            <w:rFonts w:ascii="Palatino Linotype" w:hAnsi="Palatino Linotype" w:cs="Arial"/>
            <w:b/>
            <w:color w:val="000000" w:themeColor="text1"/>
            <w:sz w:val="22"/>
            <w:szCs w:val="22"/>
            <w:u w:val="none"/>
          </w:rPr>
          <w:t>4.1 NOMINA SERVICIOS PUBLICOS_Censurado.pdf</w:t>
        </w:r>
      </w:hyperlink>
      <w:r w:rsidR="00A96DB1" w:rsidRPr="003D2194">
        <w:rPr>
          <w:rFonts w:ascii="Palatino Linotype" w:hAnsi="Palatino Linotype"/>
          <w:b/>
          <w:color w:val="000000" w:themeColor="text1"/>
          <w:sz w:val="22"/>
          <w:szCs w:val="22"/>
        </w:rPr>
        <w:t>:</w:t>
      </w:r>
      <w:r w:rsidR="00394D0E" w:rsidRPr="003D2194">
        <w:rPr>
          <w:rFonts w:ascii="Palatino Linotype" w:hAnsi="Palatino Linotype"/>
          <w:b/>
          <w:color w:val="000000" w:themeColor="text1"/>
          <w:sz w:val="22"/>
          <w:szCs w:val="22"/>
        </w:rPr>
        <w:t xml:space="preserve"> </w:t>
      </w:r>
      <w:r w:rsidR="00394D0E" w:rsidRPr="003D2194">
        <w:rPr>
          <w:rFonts w:ascii="Palatino Linotype" w:hAnsi="Palatino Linotype"/>
          <w:bCs/>
          <w:color w:val="000000" w:themeColor="text1"/>
          <w:sz w:val="22"/>
          <w:szCs w:val="22"/>
        </w:rPr>
        <w:t xml:space="preserve">Soporte documental </w:t>
      </w:r>
      <w:r w:rsidR="00177133" w:rsidRPr="003D2194">
        <w:rPr>
          <w:rFonts w:ascii="Palatino Linotype" w:hAnsi="Palatino Linotype"/>
          <w:bCs/>
          <w:color w:val="000000" w:themeColor="text1"/>
          <w:sz w:val="22"/>
          <w:szCs w:val="22"/>
        </w:rPr>
        <w:t xml:space="preserve">de 1157 fojas, </w:t>
      </w:r>
      <w:r w:rsidR="00394D0E" w:rsidRPr="003D2194">
        <w:rPr>
          <w:rFonts w:ascii="Palatino Linotype" w:hAnsi="Palatino Linotype"/>
          <w:bCs/>
          <w:color w:val="000000" w:themeColor="text1"/>
          <w:sz w:val="22"/>
          <w:szCs w:val="22"/>
        </w:rPr>
        <w:t>que contiene</w:t>
      </w:r>
      <w:r w:rsidR="00177133" w:rsidRPr="003D2194">
        <w:rPr>
          <w:rFonts w:ascii="Palatino Linotype" w:hAnsi="Palatino Linotype"/>
          <w:bCs/>
          <w:color w:val="000000" w:themeColor="text1"/>
          <w:sz w:val="22"/>
          <w:szCs w:val="22"/>
        </w:rPr>
        <w:t>n</w:t>
      </w:r>
      <w:r w:rsidR="00394D0E" w:rsidRPr="003D2194">
        <w:rPr>
          <w:rFonts w:ascii="Palatino Linotype" w:hAnsi="Palatino Linotype"/>
          <w:bCs/>
          <w:color w:val="000000" w:themeColor="text1"/>
          <w:sz w:val="22"/>
          <w:szCs w:val="22"/>
        </w:rPr>
        <w:t xml:space="preserve"> diversos </w:t>
      </w:r>
      <w:r w:rsidR="00177133" w:rsidRPr="003D2194">
        <w:rPr>
          <w:rFonts w:ascii="Palatino Linotype" w:hAnsi="Palatino Linotype"/>
          <w:bCs/>
          <w:color w:val="000000" w:themeColor="text1"/>
          <w:sz w:val="22"/>
          <w:szCs w:val="22"/>
        </w:rPr>
        <w:t>recibos de nómina en versión pública del personal que labora en</w:t>
      </w:r>
      <w:r w:rsidR="003B1AB1" w:rsidRPr="003D2194">
        <w:rPr>
          <w:rFonts w:ascii="Palatino Linotype" w:hAnsi="Palatino Linotype"/>
          <w:bCs/>
          <w:color w:val="000000" w:themeColor="text1"/>
          <w:sz w:val="22"/>
          <w:szCs w:val="22"/>
        </w:rPr>
        <w:t xml:space="preserve"> la Dirección de Servicios Públicos.</w:t>
      </w:r>
    </w:p>
    <w:p w14:paraId="0C1DE451" w14:textId="77777777" w:rsidR="00177133" w:rsidRPr="003D2194" w:rsidRDefault="00177133" w:rsidP="00177133">
      <w:pPr>
        <w:jc w:val="both"/>
        <w:rPr>
          <w:rFonts w:ascii="Palatino Linotype" w:eastAsia="Times New Roman" w:hAnsi="Palatino Linotype"/>
          <w:b/>
          <w:color w:val="000000" w:themeColor="text1"/>
          <w:sz w:val="22"/>
          <w:szCs w:val="22"/>
          <w:lang w:val="es-MX" w:eastAsia="es-MX"/>
        </w:rPr>
      </w:pPr>
    </w:p>
    <w:p w14:paraId="33BCF4E4" w14:textId="4FAF0126" w:rsidR="00177133" w:rsidRPr="003D2194" w:rsidRDefault="00231E57" w:rsidP="00177133">
      <w:pPr>
        <w:pStyle w:val="Prrafodelista"/>
        <w:numPr>
          <w:ilvl w:val="0"/>
          <w:numId w:val="5"/>
        </w:numPr>
        <w:jc w:val="both"/>
        <w:rPr>
          <w:rFonts w:ascii="Palatino Linotype" w:eastAsia="Times New Roman" w:hAnsi="Palatino Linotype"/>
          <w:b/>
          <w:color w:val="000000" w:themeColor="text1"/>
          <w:sz w:val="22"/>
          <w:szCs w:val="22"/>
          <w:lang w:val="es-MX" w:eastAsia="es-MX"/>
        </w:rPr>
      </w:pPr>
      <w:hyperlink r:id="rId12" w:tgtFrame="_blank" w:history="1">
        <w:r w:rsidR="00A96DB1" w:rsidRPr="003D2194">
          <w:rPr>
            <w:rStyle w:val="Hipervnculo"/>
            <w:rFonts w:ascii="Palatino Linotype" w:hAnsi="Palatino Linotype" w:cs="Arial"/>
            <w:b/>
            <w:color w:val="000000" w:themeColor="text1"/>
            <w:sz w:val="22"/>
            <w:szCs w:val="22"/>
            <w:u w:val="none"/>
          </w:rPr>
          <w:t>4.2 Gastos de Servicios Publicos 2022.pdf</w:t>
        </w:r>
      </w:hyperlink>
      <w:r w:rsidR="00A96DB1" w:rsidRPr="003D2194">
        <w:rPr>
          <w:rFonts w:ascii="Palatino Linotype" w:hAnsi="Palatino Linotype"/>
          <w:b/>
          <w:color w:val="000000" w:themeColor="text1"/>
          <w:sz w:val="22"/>
          <w:szCs w:val="22"/>
        </w:rPr>
        <w:t>:</w:t>
      </w:r>
      <w:r w:rsidR="00177133" w:rsidRPr="003D2194">
        <w:rPr>
          <w:rFonts w:ascii="Palatino Linotype" w:hAnsi="Palatino Linotype"/>
          <w:b/>
          <w:color w:val="000000" w:themeColor="text1"/>
          <w:sz w:val="22"/>
          <w:szCs w:val="22"/>
        </w:rPr>
        <w:t xml:space="preserve"> </w:t>
      </w:r>
      <w:r w:rsidR="00177133" w:rsidRPr="003D2194">
        <w:rPr>
          <w:rFonts w:ascii="Palatino Linotype" w:hAnsi="Palatino Linotype"/>
          <w:bCs/>
          <w:color w:val="000000" w:themeColor="text1"/>
          <w:sz w:val="22"/>
          <w:szCs w:val="22"/>
        </w:rPr>
        <w:t>Soporte documental de 163 fojas, que contienen los recibos y registros correspondientes a los gastos de servicios públicos del periodo fiscal 2022.</w:t>
      </w:r>
    </w:p>
    <w:p w14:paraId="5DB174FF" w14:textId="77777777" w:rsidR="00177133" w:rsidRPr="003D2194" w:rsidRDefault="00177133" w:rsidP="00177133">
      <w:pPr>
        <w:jc w:val="both"/>
        <w:rPr>
          <w:rFonts w:ascii="Palatino Linotype" w:eastAsia="Times New Roman" w:hAnsi="Palatino Linotype"/>
          <w:b/>
          <w:color w:val="000000" w:themeColor="text1"/>
          <w:sz w:val="22"/>
          <w:szCs w:val="22"/>
          <w:lang w:val="es-MX" w:eastAsia="es-MX"/>
        </w:rPr>
      </w:pPr>
    </w:p>
    <w:p w14:paraId="38BE4B39" w14:textId="4293CBB7" w:rsidR="00A96DB1" w:rsidRPr="003D2194" w:rsidRDefault="00231E57" w:rsidP="00A124AA">
      <w:pPr>
        <w:pStyle w:val="Prrafodelista"/>
        <w:numPr>
          <w:ilvl w:val="0"/>
          <w:numId w:val="5"/>
        </w:numPr>
        <w:jc w:val="both"/>
        <w:rPr>
          <w:rFonts w:ascii="Palatino Linotype" w:eastAsia="Times New Roman" w:hAnsi="Palatino Linotype"/>
          <w:b/>
          <w:color w:val="000000" w:themeColor="text1"/>
          <w:sz w:val="22"/>
          <w:szCs w:val="22"/>
          <w:lang w:val="es-MX" w:eastAsia="es-MX"/>
        </w:rPr>
      </w:pPr>
      <w:hyperlink r:id="rId13" w:tgtFrame="_blank" w:history="1">
        <w:r w:rsidR="00A96DB1" w:rsidRPr="003D2194">
          <w:rPr>
            <w:rStyle w:val="Hipervnculo"/>
            <w:rFonts w:ascii="Palatino Linotype" w:hAnsi="Palatino Linotype" w:cs="Arial"/>
            <w:b/>
            <w:color w:val="000000" w:themeColor="text1"/>
            <w:sz w:val="22"/>
            <w:szCs w:val="22"/>
            <w:u w:val="none"/>
          </w:rPr>
          <w:t>4. Contestacion Admon 272.pdf</w:t>
        </w:r>
      </w:hyperlink>
      <w:r w:rsidR="00A96DB1" w:rsidRPr="003D2194">
        <w:rPr>
          <w:rFonts w:ascii="Palatino Linotype" w:hAnsi="Palatino Linotype"/>
          <w:b/>
          <w:color w:val="000000" w:themeColor="text1"/>
          <w:sz w:val="22"/>
          <w:szCs w:val="22"/>
        </w:rPr>
        <w:t>:</w:t>
      </w:r>
      <w:r w:rsidR="00177133" w:rsidRPr="003D2194">
        <w:rPr>
          <w:rFonts w:ascii="Palatino Linotype" w:hAnsi="Palatino Linotype"/>
          <w:b/>
          <w:color w:val="000000" w:themeColor="text1"/>
          <w:sz w:val="22"/>
          <w:szCs w:val="22"/>
        </w:rPr>
        <w:t xml:space="preserve"> </w:t>
      </w:r>
      <w:r w:rsidR="00177133" w:rsidRPr="003D2194">
        <w:rPr>
          <w:rFonts w:ascii="Palatino Linotype" w:hAnsi="Palatino Linotype"/>
          <w:bCs/>
          <w:color w:val="000000" w:themeColor="text1"/>
          <w:sz w:val="22"/>
          <w:szCs w:val="22"/>
        </w:rPr>
        <w:t>Oficio número DA/202/2022 del 04 de julio de 2022, suscrito y signado por la Directora de Administración, dirigido al Titular de la Unidad de Transparencia, por medio del cual, informó</w:t>
      </w:r>
      <w:r w:rsidR="003B1AB1" w:rsidRPr="003D2194">
        <w:rPr>
          <w:rFonts w:ascii="Palatino Linotype" w:hAnsi="Palatino Linotype"/>
          <w:bCs/>
          <w:color w:val="000000" w:themeColor="text1"/>
          <w:sz w:val="22"/>
          <w:szCs w:val="22"/>
        </w:rPr>
        <w:t xml:space="preserve"> que de una búsqueda exhaustiva y minuciosa dentro de los archivos y documentos que obran en el Departamento de Recursos Humanos y Adquisiciones hacía entrega en formato PDF los CFDI del personal que labora en la Dirección de Servicios Públicos, correspondiente al periodo de enero a junio de presente año.</w:t>
      </w:r>
    </w:p>
    <w:p w14:paraId="0F05F489" w14:textId="77777777" w:rsidR="00177133" w:rsidRPr="003D2194" w:rsidRDefault="00177133" w:rsidP="00177133">
      <w:pPr>
        <w:jc w:val="both"/>
        <w:rPr>
          <w:rFonts w:ascii="Palatino Linotype" w:eastAsia="Times New Roman" w:hAnsi="Palatino Linotype"/>
          <w:b/>
          <w:color w:val="000000" w:themeColor="text1"/>
          <w:sz w:val="22"/>
          <w:szCs w:val="22"/>
          <w:lang w:val="es-MX" w:eastAsia="es-MX"/>
        </w:rPr>
      </w:pPr>
    </w:p>
    <w:p w14:paraId="18594321" w14:textId="1B276CB2" w:rsidR="003B1AB1" w:rsidRPr="003D2194" w:rsidRDefault="00231E57" w:rsidP="003B1AB1">
      <w:pPr>
        <w:pStyle w:val="Prrafodelista"/>
        <w:numPr>
          <w:ilvl w:val="0"/>
          <w:numId w:val="5"/>
        </w:numPr>
        <w:jc w:val="both"/>
        <w:rPr>
          <w:rFonts w:ascii="Palatino Linotype" w:eastAsia="Times New Roman" w:hAnsi="Palatino Linotype"/>
          <w:b/>
          <w:color w:val="000000" w:themeColor="text1"/>
          <w:sz w:val="22"/>
          <w:szCs w:val="22"/>
          <w:lang w:val="es-MX" w:eastAsia="es-MX"/>
        </w:rPr>
      </w:pPr>
      <w:hyperlink r:id="rId14" w:tgtFrame="_blank" w:history="1">
        <w:r w:rsidR="00A96DB1" w:rsidRPr="003D2194">
          <w:rPr>
            <w:rStyle w:val="Hipervnculo"/>
            <w:rFonts w:ascii="Palatino Linotype" w:hAnsi="Palatino Linotype" w:cs="Arial"/>
            <w:b/>
            <w:color w:val="000000" w:themeColor="text1"/>
            <w:sz w:val="22"/>
            <w:szCs w:val="22"/>
            <w:u w:val="none"/>
          </w:rPr>
          <w:t>Acta 48va Sesion Comite de Transparencia VP SOL 272.pdf</w:t>
        </w:r>
      </w:hyperlink>
      <w:r w:rsidR="00A96DB1" w:rsidRPr="003D2194">
        <w:rPr>
          <w:rFonts w:ascii="Palatino Linotype" w:hAnsi="Palatino Linotype"/>
          <w:b/>
          <w:color w:val="000000" w:themeColor="text1"/>
          <w:sz w:val="22"/>
          <w:szCs w:val="22"/>
        </w:rPr>
        <w:t>:</w:t>
      </w:r>
      <w:r w:rsidR="003B1AB1" w:rsidRPr="003D2194">
        <w:rPr>
          <w:rFonts w:ascii="Palatino Linotype" w:hAnsi="Palatino Linotype"/>
          <w:b/>
          <w:color w:val="000000" w:themeColor="text1"/>
          <w:sz w:val="22"/>
          <w:szCs w:val="22"/>
        </w:rPr>
        <w:t xml:space="preserve"> </w:t>
      </w:r>
      <w:r w:rsidR="003B1AB1" w:rsidRPr="003D2194">
        <w:rPr>
          <w:rFonts w:ascii="Palatino Linotype" w:hAnsi="Palatino Linotype"/>
          <w:bCs/>
          <w:color w:val="000000" w:themeColor="text1"/>
          <w:sz w:val="22"/>
          <w:szCs w:val="22"/>
        </w:rPr>
        <w:t>Acta de la Cuadragésima Octava Sesión Extraordinaria del Comité de Transparencia del Ayuntamiento de Ixtapan de la Sal, celebrada el 05 de julio de 2022, por medio de la cual se presentó y aprobó la clasificación de la información considerada como confidencial</w:t>
      </w:r>
      <w:r w:rsidR="007E34ED" w:rsidRPr="003D2194">
        <w:rPr>
          <w:rFonts w:ascii="Palatino Linotype" w:hAnsi="Palatino Linotype"/>
          <w:bCs/>
          <w:color w:val="000000" w:themeColor="text1"/>
          <w:sz w:val="22"/>
          <w:szCs w:val="22"/>
        </w:rPr>
        <w:t>, al contener datos personales que hacen identificable a su titular en los recibos de nómina CFDI del personal adscrito a la Dirección de Servicios Públicos.</w:t>
      </w:r>
    </w:p>
    <w:p w14:paraId="21D77A25" w14:textId="77777777" w:rsidR="005B7B01" w:rsidRPr="003D2194" w:rsidRDefault="005B7B01" w:rsidP="003B1AB1">
      <w:pPr>
        <w:ind w:right="567"/>
        <w:jc w:val="both"/>
        <w:rPr>
          <w:rFonts w:ascii="Palatino Linotype" w:eastAsia="Times New Roman" w:hAnsi="Palatino Linotype" w:cs="Arial"/>
          <w:b/>
          <w:bCs/>
          <w:i/>
          <w:sz w:val="22"/>
          <w:szCs w:val="22"/>
          <w:lang w:val="es-ES"/>
        </w:rPr>
      </w:pPr>
    </w:p>
    <w:p w14:paraId="62759F14" w14:textId="28EBF4C0" w:rsidR="00F12093" w:rsidRPr="003D2194" w:rsidRDefault="00F12093" w:rsidP="00F12093">
      <w:pPr>
        <w:pStyle w:val="Prrafodelista"/>
        <w:numPr>
          <w:ilvl w:val="0"/>
          <w:numId w:val="1"/>
        </w:numPr>
        <w:spacing w:line="360" w:lineRule="auto"/>
        <w:ind w:left="0" w:firstLine="0"/>
        <w:jc w:val="both"/>
        <w:rPr>
          <w:rFonts w:ascii="Palatino Linotype" w:hAnsi="Palatino Linotype" w:cs="Arial"/>
          <w:i/>
          <w:sz w:val="22"/>
          <w:szCs w:val="22"/>
        </w:rPr>
      </w:pPr>
      <w:r w:rsidRPr="003D2194">
        <w:rPr>
          <w:rFonts w:ascii="Palatino Linotype" w:eastAsia="Calibri" w:hAnsi="Palatino Linotype" w:cs="Arial"/>
          <w:lang w:val="es-AR"/>
        </w:rPr>
        <w:t xml:space="preserve">El </w:t>
      </w:r>
      <w:r w:rsidR="00953F75" w:rsidRPr="003D2194">
        <w:rPr>
          <w:rFonts w:ascii="Palatino Linotype" w:eastAsia="Calibri" w:hAnsi="Palatino Linotype" w:cs="Arial"/>
          <w:lang w:val="es-AR"/>
        </w:rPr>
        <w:t>treinta</w:t>
      </w:r>
      <w:r w:rsidR="00D77281" w:rsidRPr="003D2194">
        <w:rPr>
          <w:rFonts w:ascii="Palatino Linotype" w:eastAsia="Calibri" w:hAnsi="Palatino Linotype" w:cs="Arial"/>
          <w:lang w:val="es-AR"/>
        </w:rPr>
        <w:t xml:space="preserve"> (</w:t>
      </w:r>
      <w:r w:rsidR="00953F75" w:rsidRPr="003D2194">
        <w:rPr>
          <w:rFonts w:ascii="Palatino Linotype" w:eastAsia="Calibri" w:hAnsi="Palatino Linotype" w:cs="Arial"/>
          <w:lang w:val="es-AR"/>
        </w:rPr>
        <w:t>30</w:t>
      </w:r>
      <w:r w:rsidR="00D77281" w:rsidRPr="003D2194">
        <w:rPr>
          <w:rFonts w:ascii="Palatino Linotype" w:eastAsia="Calibri" w:hAnsi="Palatino Linotype" w:cs="Arial"/>
          <w:lang w:val="es-AR"/>
        </w:rPr>
        <w:t xml:space="preserve">) de </w:t>
      </w:r>
      <w:r w:rsidR="00953F75" w:rsidRPr="003D2194">
        <w:rPr>
          <w:rFonts w:ascii="Palatino Linotype" w:eastAsia="Calibri" w:hAnsi="Palatino Linotype" w:cs="Arial"/>
          <w:lang w:val="es-AR"/>
        </w:rPr>
        <w:t>agosto</w:t>
      </w:r>
      <w:r w:rsidR="00B32D03" w:rsidRPr="003D2194">
        <w:rPr>
          <w:rFonts w:ascii="Palatino Linotype" w:eastAsia="Calibri" w:hAnsi="Palatino Linotype" w:cs="Arial"/>
          <w:lang w:val="es-AR"/>
        </w:rPr>
        <w:t xml:space="preserve"> de dos mil veintidós</w:t>
      </w:r>
      <w:r w:rsidRPr="003D2194">
        <w:rPr>
          <w:rFonts w:ascii="Palatino Linotype" w:eastAsia="Times New Roman" w:hAnsi="Palatino Linotype" w:cs="Arial"/>
          <w:lang w:val="es-ES"/>
        </w:rPr>
        <w:t xml:space="preserve">, </w:t>
      </w:r>
      <w:r w:rsidR="0081616B" w:rsidRPr="003D2194">
        <w:rPr>
          <w:rFonts w:ascii="Palatino Linotype" w:hAnsi="Palatino Linotype"/>
        </w:rPr>
        <w:t>la Recurrente</w:t>
      </w:r>
      <w:r w:rsidRPr="003D2194">
        <w:rPr>
          <w:rFonts w:ascii="Palatino Linotype" w:eastAsia="Times New Roman" w:hAnsi="Palatino Linotype" w:cs="Arial"/>
          <w:lang w:val="es-ES"/>
        </w:rPr>
        <w:t xml:space="preserve"> interpuso los recursos de revisión, en contra de las respuestas y, señaló como:</w:t>
      </w:r>
      <w:bookmarkStart w:id="2" w:name="_Toc472500652"/>
      <w:bookmarkStart w:id="3" w:name="_Toc472427085"/>
      <w:bookmarkStart w:id="4" w:name="_Toc462307683"/>
    </w:p>
    <w:p w14:paraId="5564A099" w14:textId="77777777" w:rsidR="00F12093" w:rsidRPr="003D2194" w:rsidRDefault="00F12093" w:rsidP="00F12093">
      <w:pPr>
        <w:pStyle w:val="Prrafodelista"/>
        <w:spacing w:line="360" w:lineRule="auto"/>
        <w:ind w:left="567"/>
        <w:jc w:val="both"/>
        <w:rPr>
          <w:rFonts w:ascii="Palatino Linotype" w:hAnsi="Palatino Linotype" w:cs="Arial"/>
          <w:sz w:val="22"/>
          <w:szCs w:val="22"/>
        </w:rPr>
      </w:pPr>
    </w:p>
    <w:p w14:paraId="00B8DE84" w14:textId="0878D0DC" w:rsidR="00F12093" w:rsidRPr="003D2194" w:rsidRDefault="00F12093" w:rsidP="00953F75">
      <w:pPr>
        <w:pStyle w:val="Prrafodelista"/>
        <w:spacing w:line="360" w:lineRule="auto"/>
        <w:ind w:left="567"/>
        <w:jc w:val="both"/>
        <w:rPr>
          <w:rFonts w:ascii="Palatino Linotype" w:eastAsia="Calibri" w:hAnsi="Palatino Linotype" w:cs="Arial"/>
          <w:szCs w:val="22"/>
          <w:lang w:val="es-ES"/>
        </w:rPr>
      </w:pPr>
      <w:r w:rsidRPr="003D2194">
        <w:rPr>
          <w:rFonts w:ascii="Palatino Linotype" w:hAnsi="Palatino Linotype"/>
          <w:b/>
        </w:rPr>
        <w:t>Acto impugnado:</w:t>
      </w:r>
      <w:r w:rsidRPr="003D2194">
        <w:rPr>
          <w:rStyle w:val="Ttulo2Car"/>
          <w:rFonts w:ascii="Palatino Linotype" w:hAnsi="Palatino Linotype"/>
          <w:b/>
          <w:i/>
          <w:lang w:val="es-ES"/>
        </w:rPr>
        <w:t xml:space="preserve"> </w:t>
      </w:r>
      <w:r w:rsidRPr="003D2194">
        <w:rPr>
          <w:rFonts w:ascii="Palatino Linotype" w:hAnsi="Palatino Linotype"/>
        </w:rPr>
        <w:t>“</w:t>
      </w:r>
      <w:r w:rsidR="00953F75" w:rsidRPr="003D2194">
        <w:rPr>
          <w:rFonts w:ascii="Palatino Linotype" w:hAnsi="Palatino Linotype"/>
          <w:i/>
          <w:sz w:val="22"/>
        </w:rPr>
        <w:t>no informa</w:t>
      </w:r>
      <w:r w:rsidRPr="003D2194">
        <w:rPr>
          <w:rFonts w:ascii="Palatino Linotype" w:hAnsi="Palatino Linotype"/>
        </w:rPr>
        <w:t>"</w:t>
      </w:r>
      <w:r w:rsidRPr="003D2194">
        <w:rPr>
          <w:rFonts w:ascii="Palatino Linotype" w:eastAsia="Calibri" w:hAnsi="Palatino Linotype" w:cs="Arial"/>
          <w:sz w:val="20"/>
          <w:szCs w:val="22"/>
          <w:lang w:val="es-ES"/>
        </w:rPr>
        <w:t xml:space="preserve"> </w:t>
      </w:r>
      <w:r w:rsidRPr="003D2194">
        <w:rPr>
          <w:rFonts w:ascii="Palatino Linotype" w:eastAsia="Calibri" w:hAnsi="Palatino Linotype" w:cs="Arial"/>
          <w:i/>
          <w:sz w:val="22"/>
          <w:szCs w:val="22"/>
          <w:lang w:val="es-ES"/>
        </w:rPr>
        <w:t>(Sic)</w:t>
      </w:r>
    </w:p>
    <w:p w14:paraId="4F3D2C4B" w14:textId="54165BB2" w:rsidR="00F12093" w:rsidRPr="003D2194" w:rsidRDefault="00F12093" w:rsidP="00F12093">
      <w:pPr>
        <w:pStyle w:val="Prrafodelista"/>
        <w:spacing w:line="360" w:lineRule="auto"/>
        <w:ind w:left="567"/>
        <w:jc w:val="both"/>
        <w:rPr>
          <w:rFonts w:ascii="Palatino Linotype" w:hAnsi="Palatino Linotype" w:cs="Arial"/>
          <w:sz w:val="22"/>
          <w:szCs w:val="22"/>
        </w:rPr>
      </w:pPr>
      <w:r w:rsidRPr="003D2194">
        <w:rPr>
          <w:rFonts w:ascii="Palatino Linotype" w:hAnsi="Palatino Linotype"/>
          <w:b/>
        </w:rPr>
        <w:t>Razones o Motivos de inconformidad:</w:t>
      </w:r>
      <w:r w:rsidRPr="003D2194">
        <w:rPr>
          <w:rStyle w:val="Ttulo2Car"/>
          <w:rFonts w:ascii="Palatino Linotype" w:hAnsi="Palatino Linotype"/>
          <w:b/>
          <w:lang w:val="es-ES"/>
        </w:rPr>
        <w:t xml:space="preserve"> </w:t>
      </w:r>
      <w:r w:rsidRPr="003D2194">
        <w:rPr>
          <w:rFonts w:ascii="Palatino Linotype" w:hAnsi="Palatino Linotype"/>
          <w:i/>
          <w:sz w:val="22"/>
          <w:szCs w:val="22"/>
        </w:rPr>
        <w:t>“</w:t>
      </w:r>
      <w:r w:rsidR="00953F75" w:rsidRPr="003D2194">
        <w:rPr>
          <w:rFonts w:ascii="Palatino Linotype" w:hAnsi="Palatino Linotype"/>
          <w:i/>
          <w:color w:val="000000"/>
          <w:sz w:val="22"/>
          <w:szCs w:val="22"/>
        </w:rPr>
        <w:t>no informa</w:t>
      </w:r>
      <w:r w:rsidRPr="003D2194">
        <w:rPr>
          <w:rFonts w:ascii="Palatino Linotype" w:hAnsi="Palatino Linotype"/>
          <w:i/>
          <w:sz w:val="22"/>
          <w:szCs w:val="22"/>
        </w:rPr>
        <w:t xml:space="preserve">” </w:t>
      </w:r>
      <w:r w:rsidRPr="003D2194">
        <w:rPr>
          <w:rFonts w:ascii="Palatino Linotype" w:hAnsi="Palatino Linotype" w:cs="Arial"/>
          <w:i/>
          <w:sz w:val="22"/>
          <w:szCs w:val="22"/>
        </w:rPr>
        <w:t xml:space="preserve">(Sic) </w:t>
      </w:r>
    </w:p>
    <w:p w14:paraId="78D917E1" w14:textId="77777777" w:rsidR="00F12093" w:rsidRPr="003D2194" w:rsidRDefault="00F12093" w:rsidP="00F12093">
      <w:pPr>
        <w:spacing w:line="360" w:lineRule="auto"/>
        <w:ind w:left="720"/>
        <w:jc w:val="both"/>
        <w:rPr>
          <w:rFonts w:ascii="Palatino Linotype" w:eastAsia="Times New Roman" w:hAnsi="Palatino Linotype" w:cs="Arial"/>
          <w:i/>
          <w:color w:val="333333"/>
          <w:sz w:val="22"/>
          <w:szCs w:val="22"/>
          <w:lang w:val="es-ES"/>
        </w:rPr>
      </w:pPr>
    </w:p>
    <w:bookmarkEnd w:id="2"/>
    <w:bookmarkEnd w:id="3"/>
    <w:bookmarkEnd w:id="4"/>
    <w:p w14:paraId="3B7607DA" w14:textId="77777777" w:rsidR="00F12093" w:rsidRPr="003D2194" w:rsidRDefault="00F12093" w:rsidP="00F12093">
      <w:pPr>
        <w:pStyle w:val="Prrafodelista"/>
        <w:numPr>
          <w:ilvl w:val="0"/>
          <w:numId w:val="1"/>
        </w:numPr>
        <w:spacing w:line="360" w:lineRule="auto"/>
        <w:ind w:left="0" w:firstLine="0"/>
        <w:jc w:val="both"/>
        <w:rPr>
          <w:rFonts w:ascii="Palatino Linotype" w:eastAsia="Calibri" w:hAnsi="Palatino Linotype" w:cs="Arial"/>
          <w:lang w:val="es-AR"/>
        </w:rPr>
      </w:pPr>
      <w:r w:rsidRPr="003D2194">
        <w:rPr>
          <w:rFonts w:ascii="Palatino Linotype" w:eastAsia="Times New Roman" w:hAnsi="Palatino Linotype" w:cs="Arial"/>
          <w:lang w:val="es-ES"/>
        </w:rPr>
        <w:t xml:space="preserve">Se registró el recurso de revisión bajo el número de expediente </w:t>
      </w:r>
      <w:r w:rsidRPr="003D2194">
        <w:rPr>
          <w:rFonts w:ascii="Palatino Linotype" w:hAnsi="Palatino Linotype" w:cs="Arial"/>
          <w:bCs/>
        </w:rPr>
        <w:t xml:space="preserve">al rubro indicado, asimismo con fundamento en lo dispuesto por el </w:t>
      </w:r>
      <w:r w:rsidRPr="003D2194">
        <w:rPr>
          <w:rFonts w:ascii="Palatino Linotype" w:eastAsia="Calibri" w:hAnsi="Palatino Linotype" w:cs="Arial"/>
          <w:lang w:val="es-ES"/>
        </w:rPr>
        <w:t xml:space="preserve">artículo 185 fracción I de la </w:t>
      </w:r>
      <w:r w:rsidRPr="003D2194">
        <w:rPr>
          <w:rFonts w:ascii="Palatino Linotype" w:eastAsia="Calibri" w:hAnsi="Palatino Linotype" w:cs="Arial"/>
          <w:b/>
          <w:lang w:val="es-ES"/>
        </w:rPr>
        <w:t xml:space="preserve">Ley de Transparencia y Acceso a la Información Pública del Estado de México y Municipios </w:t>
      </w:r>
      <w:r w:rsidRPr="003D2194">
        <w:rPr>
          <w:rFonts w:ascii="Palatino Linotype" w:eastAsia="Times New Roman" w:hAnsi="Palatino Linotype" w:cs="Arial"/>
          <w:lang w:val="es-ES"/>
        </w:rPr>
        <w:t xml:space="preserve">se turnó a la </w:t>
      </w:r>
      <w:r w:rsidRPr="003D2194">
        <w:rPr>
          <w:rFonts w:ascii="Palatino Linotype" w:eastAsia="Times New Roman" w:hAnsi="Palatino Linotype" w:cs="Arial"/>
          <w:b/>
          <w:lang w:val="es-ES"/>
        </w:rPr>
        <w:t xml:space="preserve">Comisionada </w:t>
      </w:r>
      <w:r w:rsidRPr="003D2194">
        <w:rPr>
          <w:rFonts w:ascii="Palatino Linotype" w:hAnsi="Palatino Linotype"/>
          <w:b/>
        </w:rPr>
        <w:t>María del Rosario Mejía Ayala</w:t>
      </w:r>
      <w:r w:rsidRPr="003D2194">
        <w:rPr>
          <w:rFonts w:ascii="Palatino Linotype" w:eastAsia="Times New Roman" w:hAnsi="Palatino Linotype" w:cs="Arial"/>
          <w:b/>
          <w:lang w:val="es-ES"/>
        </w:rPr>
        <w:t xml:space="preserve">, </w:t>
      </w:r>
      <w:r w:rsidRPr="003D2194">
        <w:rPr>
          <w:rFonts w:ascii="Palatino Linotype" w:eastAsia="Times New Roman" w:hAnsi="Palatino Linotype" w:cs="Arial"/>
          <w:lang w:val="es-ES"/>
        </w:rPr>
        <w:t xml:space="preserve">con el objeto de </w:t>
      </w:r>
      <w:r w:rsidRPr="003D2194">
        <w:rPr>
          <w:rFonts w:ascii="Palatino Linotype" w:eastAsia="Times New Roman" w:hAnsi="Palatino Linotype" w:cs="Arial"/>
          <w:lang w:val="es-MX"/>
        </w:rPr>
        <w:t>su análisis.</w:t>
      </w:r>
    </w:p>
    <w:p w14:paraId="3A180C70" w14:textId="77777777" w:rsidR="00F12093" w:rsidRPr="003D2194" w:rsidRDefault="00F12093" w:rsidP="00F12093">
      <w:pPr>
        <w:pStyle w:val="Prrafodelista"/>
        <w:spacing w:line="360" w:lineRule="auto"/>
        <w:ind w:left="0"/>
        <w:jc w:val="both"/>
        <w:rPr>
          <w:rFonts w:ascii="Palatino Linotype" w:eastAsia="Calibri" w:hAnsi="Palatino Linotype" w:cs="Arial"/>
          <w:lang w:val="es-AR"/>
        </w:rPr>
      </w:pPr>
    </w:p>
    <w:p w14:paraId="47A20126" w14:textId="665AD5E7" w:rsidR="007B0EC9" w:rsidRPr="003D2194" w:rsidRDefault="00F12093" w:rsidP="00F12093">
      <w:pPr>
        <w:pStyle w:val="Prrafodelista"/>
        <w:numPr>
          <w:ilvl w:val="0"/>
          <w:numId w:val="1"/>
        </w:numPr>
        <w:spacing w:line="360" w:lineRule="auto"/>
        <w:ind w:left="0" w:firstLine="0"/>
        <w:jc w:val="both"/>
        <w:rPr>
          <w:rFonts w:ascii="Palatino Linotype" w:hAnsi="Palatino Linotype"/>
          <w:i/>
          <w:color w:val="000000"/>
          <w:sz w:val="22"/>
          <w:szCs w:val="22"/>
        </w:rPr>
      </w:pPr>
      <w:r w:rsidRPr="003D2194">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953F75" w:rsidRPr="003D2194">
        <w:rPr>
          <w:rFonts w:ascii="Palatino Linotype" w:eastAsia="Calibri" w:hAnsi="Palatino Linotype" w:cs="Arial"/>
          <w:lang w:val="es-ES"/>
        </w:rPr>
        <w:t>cinco</w:t>
      </w:r>
      <w:r w:rsidR="001378B2" w:rsidRPr="003D2194">
        <w:rPr>
          <w:rFonts w:ascii="Palatino Linotype" w:eastAsia="Calibri" w:hAnsi="Palatino Linotype" w:cs="Arial"/>
          <w:lang w:val="es-ES"/>
        </w:rPr>
        <w:t xml:space="preserve"> (</w:t>
      </w:r>
      <w:r w:rsidR="00953F75" w:rsidRPr="003D2194">
        <w:rPr>
          <w:rFonts w:ascii="Palatino Linotype" w:eastAsia="Calibri" w:hAnsi="Palatino Linotype" w:cs="Arial"/>
          <w:lang w:val="es-ES"/>
        </w:rPr>
        <w:t>0</w:t>
      </w:r>
      <w:r w:rsidR="007E731D" w:rsidRPr="003D2194">
        <w:rPr>
          <w:rFonts w:ascii="Palatino Linotype" w:eastAsia="Calibri" w:hAnsi="Palatino Linotype" w:cs="Arial"/>
          <w:lang w:val="es-ES"/>
        </w:rPr>
        <w:t>5</w:t>
      </w:r>
      <w:r w:rsidR="001378B2" w:rsidRPr="003D2194">
        <w:rPr>
          <w:rFonts w:ascii="Palatino Linotype" w:eastAsia="Calibri" w:hAnsi="Palatino Linotype" w:cs="Arial"/>
          <w:lang w:val="es-ES"/>
        </w:rPr>
        <w:t xml:space="preserve">) de </w:t>
      </w:r>
      <w:r w:rsidR="00953F75" w:rsidRPr="003D2194">
        <w:rPr>
          <w:rFonts w:ascii="Palatino Linotype" w:eastAsia="Calibri" w:hAnsi="Palatino Linotype" w:cs="Arial"/>
          <w:lang w:val="es-ES"/>
        </w:rPr>
        <w:t>septiembre</w:t>
      </w:r>
      <w:r w:rsidR="001C10E6" w:rsidRPr="003D2194">
        <w:rPr>
          <w:rFonts w:ascii="Palatino Linotype" w:eastAsia="Calibri" w:hAnsi="Palatino Linotype" w:cs="Arial"/>
          <w:lang w:val="es-ES"/>
        </w:rPr>
        <w:t xml:space="preserve"> de dos mil veintidós</w:t>
      </w:r>
      <w:r w:rsidRPr="003D2194">
        <w:rPr>
          <w:rFonts w:ascii="Palatino Linotype" w:eastAsia="Calibri" w:hAnsi="Palatino Linotype" w:cs="Arial"/>
          <w:lang w:val="es-ES"/>
        </w:rPr>
        <w:t xml:space="preserve">, puso a disposición de las partes el expediente electrónico </w:t>
      </w:r>
      <w:r w:rsidRPr="003D2194">
        <w:rPr>
          <w:rFonts w:ascii="Palatino Linotype" w:eastAsia="Calibri" w:hAnsi="Palatino Linotype" w:cs="Arial"/>
        </w:rPr>
        <w:t xml:space="preserve">vía </w:t>
      </w:r>
      <w:r w:rsidRPr="003D2194">
        <w:rPr>
          <w:rFonts w:ascii="Palatino Linotype" w:eastAsia="Calibri" w:hAnsi="Palatino Linotype" w:cs="Arial"/>
          <w:b/>
          <w:lang w:val="es-ES"/>
        </w:rPr>
        <w:t xml:space="preserve">SAIMEX </w:t>
      </w:r>
      <w:r w:rsidRPr="003D2194">
        <w:rPr>
          <w:rFonts w:ascii="Palatino Linotype" w:eastAsia="Calibri" w:hAnsi="Palatino Linotype" w:cs="Arial"/>
          <w:lang w:val="es-ES"/>
        </w:rPr>
        <w:t xml:space="preserve">a efecto de que en un plazo máximo de siete </w:t>
      </w:r>
      <w:r w:rsidRPr="003D2194">
        <w:rPr>
          <w:rFonts w:ascii="Palatino Linotype" w:eastAsia="Calibri" w:hAnsi="Palatino Linotype" w:cs="Arial"/>
          <w:lang w:val="es-ES"/>
        </w:rPr>
        <w:lastRenderedPageBreak/>
        <w:t xml:space="preserve">días manifestaran lo que a derecho convinieran, ofrecieran pruebas y alegatos según corresponda al caso concreto, de esta forma para que el </w:t>
      </w:r>
      <w:r w:rsidRPr="003D2194">
        <w:rPr>
          <w:rFonts w:ascii="Palatino Linotype" w:eastAsia="Calibri" w:hAnsi="Palatino Linotype" w:cs="Arial"/>
          <w:b/>
          <w:lang w:val="es-ES"/>
        </w:rPr>
        <w:t>SUJETO OBLIGADO</w:t>
      </w:r>
      <w:r w:rsidRPr="003D2194">
        <w:rPr>
          <w:rFonts w:ascii="Palatino Linotype" w:eastAsia="Calibri" w:hAnsi="Palatino Linotype" w:cs="Arial"/>
          <w:lang w:val="es-ES"/>
        </w:rPr>
        <w:t xml:space="preserve"> presentara el informe justificado procedente</w:t>
      </w:r>
      <w:r w:rsidR="00056C59" w:rsidRPr="003D2194">
        <w:rPr>
          <w:rFonts w:ascii="Palatino Linotype" w:eastAsia="Calibri" w:hAnsi="Palatino Linotype" w:cs="Arial"/>
          <w:lang w:val="es-ES"/>
        </w:rPr>
        <w:t>, situación que no ocurrió por las partes interesadas.</w:t>
      </w:r>
    </w:p>
    <w:p w14:paraId="5AADAB31" w14:textId="77777777" w:rsidR="00953F75" w:rsidRPr="003D2194" w:rsidRDefault="00953F75" w:rsidP="00953F75">
      <w:pPr>
        <w:pStyle w:val="Prrafodelista"/>
        <w:spacing w:line="360" w:lineRule="auto"/>
        <w:ind w:left="0"/>
        <w:jc w:val="both"/>
        <w:rPr>
          <w:rFonts w:ascii="Palatino Linotype" w:eastAsia="Calibri" w:hAnsi="Palatino Linotype" w:cs="Arial"/>
          <w:lang w:val="es-ES"/>
        </w:rPr>
      </w:pPr>
    </w:p>
    <w:p w14:paraId="42969424" w14:textId="48FED68E" w:rsidR="001378B2" w:rsidRPr="003D2194" w:rsidRDefault="001378B2" w:rsidP="001378B2">
      <w:pPr>
        <w:pStyle w:val="Prrafodelista"/>
        <w:numPr>
          <w:ilvl w:val="0"/>
          <w:numId w:val="1"/>
        </w:numPr>
        <w:spacing w:line="360" w:lineRule="auto"/>
        <w:ind w:left="0" w:firstLine="0"/>
        <w:jc w:val="both"/>
        <w:rPr>
          <w:rFonts w:ascii="Palatino Linotype" w:hAnsi="Palatino Linotype"/>
          <w:color w:val="000000"/>
          <w:szCs w:val="22"/>
        </w:rPr>
      </w:pPr>
      <w:r w:rsidRPr="003D2194">
        <w:rPr>
          <w:rFonts w:ascii="Palatino Linotype" w:hAnsi="Palatino Linotype"/>
          <w:color w:val="000000"/>
          <w:szCs w:val="22"/>
        </w:rPr>
        <w:t xml:space="preserve">El </w:t>
      </w:r>
      <w:r w:rsidR="00953F75" w:rsidRPr="003D2194">
        <w:rPr>
          <w:rFonts w:ascii="Palatino Linotype" w:hAnsi="Palatino Linotype"/>
          <w:color w:val="000000"/>
          <w:szCs w:val="22"/>
        </w:rPr>
        <w:t>catorce</w:t>
      </w:r>
      <w:r w:rsidRPr="003D2194">
        <w:rPr>
          <w:rFonts w:ascii="Palatino Linotype" w:hAnsi="Palatino Linotype"/>
          <w:color w:val="000000"/>
          <w:szCs w:val="22"/>
        </w:rPr>
        <w:t xml:space="preserve"> (</w:t>
      </w:r>
      <w:r w:rsidR="00953F75" w:rsidRPr="003D2194">
        <w:rPr>
          <w:rFonts w:ascii="Palatino Linotype" w:hAnsi="Palatino Linotype"/>
          <w:color w:val="000000"/>
          <w:szCs w:val="22"/>
        </w:rPr>
        <w:t>14</w:t>
      </w:r>
      <w:r w:rsidRPr="003D2194">
        <w:rPr>
          <w:rFonts w:ascii="Palatino Linotype" w:hAnsi="Palatino Linotype"/>
          <w:color w:val="000000"/>
          <w:szCs w:val="22"/>
        </w:rPr>
        <w:t xml:space="preserve">) de </w:t>
      </w:r>
      <w:r w:rsidR="00953F75" w:rsidRPr="003D2194">
        <w:rPr>
          <w:rFonts w:ascii="Palatino Linotype" w:hAnsi="Palatino Linotype"/>
          <w:color w:val="000000"/>
          <w:szCs w:val="22"/>
        </w:rPr>
        <w:t>septiembre</w:t>
      </w:r>
      <w:r w:rsidRPr="003D2194">
        <w:rPr>
          <w:rFonts w:ascii="Palatino Linotype" w:hAnsi="Palatino Linotype"/>
          <w:color w:val="000000"/>
          <w:szCs w:val="22"/>
        </w:rPr>
        <w:t xml:space="preserve"> de dos mil veintidós, se notificó el acuerdo mediante el cual se dio por concluido el periodo de instrucción. </w:t>
      </w:r>
    </w:p>
    <w:p w14:paraId="25BE0970" w14:textId="77777777" w:rsidR="001378B2" w:rsidRPr="003D2194" w:rsidRDefault="001378B2" w:rsidP="001378B2">
      <w:pPr>
        <w:pStyle w:val="Prrafodelista"/>
        <w:spacing w:line="360" w:lineRule="auto"/>
        <w:ind w:left="0"/>
        <w:jc w:val="both"/>
        <w:rPr>
          <w:rFonts w:ascii="Palatino Linotype" w:hAnsi="Palatino Linotype" w:cs="Tahoma"/>
        </w:rPr>
      </w:pPr>
    </w:p>
    <w:p w14:paraId="067CD7CC" w14:textId="77777777" w:rsidR="00F12093" w:rsidRPr="003D2194" w:rsidRDefault="00F12093" w:rsidP="00F12093">
      <w:pPr>
        <w:pStyle w:val="Ttulo1"/>
        <w:spacing w:before="0" w:line="360" w:lineRule="auto"/>
        <w:jc w:val="center"/>
        <w:rPr>
          <w:szCs w:val="24"/>
        </w:rPr>
      </w:pPr>
      <w:bookmarkStart w:id="5" w:name="_Toc59195556"/>
      <w:bookmarkStart w:id="6" w:name="_Toc89360010"/>
      <w:r w:rsidRPr="003D2194">
        <w:rPr>
          <w:szCs w:val="24"/>
        </w:rPr>
        <w:t>CONSIDERANDO</w:t>
      </w:r>
      <w:bookmarkEnd w:id="5"/>
      <w:bookmarkEnd w:id="6"/>
    </w:p>
    <w:p w14:paraId="7E6F52DF" w14:textId="77777777" w:rsidR="00F12093" w:rsidRPr="003D2194" w:rsidRDefault="00F12093" w:rsidP="00F12093">
      <w:pPr>
        <w:pStyle w:val="Ttulo1"/>
        <w:spacing w:before="0" w:line="360" w:lineRule="auto"/>
        <w:jc w:val="center"/>
        <w:rPr>
          <w:szCs w:val="24"/>
        </w:rPr>
      </w:pPr>
      <w:r w:rsidRPr="003D2194">
        <w:rPr>
          <w:szCs w:val="24"/>
        </w:rPr>
        <w:t xml:space="preserve"> </w:t>
      </w:r>
    </w:p>
    <w:p w14:paraId="0FCB23D5" w14:textId="77777777" w:rsidR="00F12093" w:rsidRPr="003D2194" w:rsidRDefault="00F12093" w:rsidP="00F12093">
      <w:pPr>
        <w:pStyle w:val="Ttulo2"/>
        <w:spacing w:before="0" w:line="360" w:lineRule="auto"/>
        <w:rPr>
          <w:rFonts w:ascii="Palatino Linotype" w:hAnsi="Palatino Linotype"/>
          <w:b/>
          <w:color w:val="auto"/>
          <w:sz w:val="24"/>
        </w:rPr>
      </w:pPr>
      <w:bookmarkStart w:id="7" w:name="_Toc59195557"/>
      <w:bookmarkStart w:id="8" w:name="_Toc89360011"/>
      <w:r w:rsidRPr="003D2194">
        <w:rPr>
          <w:rFonts w:ascii="Palatino Linotype" w:hAnsi="Palatino Linotype"/>
          <w:b/>
          <w:color w:val="auto"/>
          <w:sz w:val="24"/>
        </w:rPr>
        <w:t>PRIMERO. De la competencia</w:t>
      </w:r>
      <w:bookmarkEnd w:id="7"/>
      <w:bookmarkEnd w:id="8"/>
    </w:p>
    <w:p w14:paraId="7F2A6EBA" w14:textId="77777777" w:rsidR="00F12093" w:rsidRPr="003D2194" w:rsidRDefault="00F12093" w:rsidP="00F12093">
      <w:pPr>
        <w:spacing w:line="360" w:lineRule="auto"/>
        <w:rPr>
          <w:rFonts w:ascii="Palatino Linotype" w:hAnsi="Palatino Linotype"/>
          <w:lang w:val="es-MX" w:eastAsia="en-US"/>
        </w:rPr>
      </w:pPr>
    </w:p>
    <w:p w14:paraId="19E6D94C" w14:textId="77777777" w:rsidR="00F12093" w:rsidRPr="003D2194" w:rsidRDefault="00F12093" w:rsidP="00F12093">
      <w:pPr>
        <w:numPr>
          <w:ilvl w:val="0"/>
          <w:numId w:val="1"/>
        </w:numPr>
        <w:spacing w:line="360" w:lineRule="auto"/>
        <w:ind w:left="0" w:firstLine="0"/>
        <w:contextualSpacing/>
        <w:jc w:val="both"/>
        <w:rPr>
          <w:rFonts w:ascii="Palatino Linotype" w:eastAsia="Times New Roman" w:hAnsi="Palatino Linotype" w:cs="Times New Roman"/>
          <w:lang w:val="es-MX" w:eastAsia="es-MX"/>
        </w:rPr>
      </w:pPr>
      <w:bookmarkStart w:id="9" w:name="_Toc80796107"/>
      <w:bookmarkStart w:id="10" w:name="_Toc89360012"/>
      <w:r w:rsidRPr="003D2194">
        <w:rPr>
          <w:rFonts w:ascii="Palatino Linotype" w:eastAsia="Calibri" w:hAnsi="Palatino Linotype" w:cs="Times New Roman"/>
          <w:lang w:val="es-ES" w:eastAsia="es-MX"/>
        </w:rPr>
        <w:t xml:space="preserve">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w:t>
      </w:r>
      <w:r w:rsidRPr="003D2194">
        <w:rPr>
          <w:rFonts w:ascii="Palatino Linotype" w:eastAsia="Calibri" w:hAnsi="Palatino Linotype" w:cs="Times New Roman"/>
          <w:lang w:val="es-MX" w:eastAsia="es-MX"/>
        </w:rPr>
        <w:t>párrafos trigésimo, trigésimo primero y trigésimo segundo, fracciones I, II, III, IV y V de la Constitución Política del Estado Libre y Soberano de México</w:t>
      </w:r>
      <w:r w:rsidRPr="003D2194">
        <w:rPr>
          <w:rFonts w:ascii="Palatino Linotype" w:eastAsia="Calibri" w:hAnsi="Palatino Linotype" w:cs="Times New Roman"/>
          <w:lang w:val="es-ES" w:eastAsia="es-MX"/>
        </w:rPr>
        <w:t>; 1, 3 fracción I, 82, 97, 98, 119, 123, 124, 127, 128 y 133</w:t>
      </w:r>
      <w:r w:rsidRPr="003D2194">
        <w:rPr>
          <w:rFonts w:ascii="Palatino Linotype" w:eastAsia="Times New Roman" w:hAnsi="Palatino Linotype" w:cs="Arial"/>
          <w:lang w:val="es-ES" w:eastAsia="es-MX"/>
        </w:rPr>
        <w:t xml:space="preserve"> </w:t>
      </w:r>
      <w:r w:rsidRPr="003D2194">
        <w:rPr>
          <w:rFonts w:ascii="Palatino Linotype" w:eastAsia="Calibri" w:hAnsi="Palatino Linotype" w:cs="Times New Roman"/>
          <w:lang w:val="es-MX" w:eastAsia="es-MX"/>
        </w:rPr>
        <w:t>Ley de Protección de Datos Personales en Posesión de Sujetos Obligados del Estado de México y Municipios</w:t>
      </w:r>
      <w:r w:rsidRPr="003D2194">
        <w:rPr>
          <w:rFonts w:ascii="Palatino Linotype" w:eastAsia="Calibri" w:hAnsi="Palatino Linotype" w:cs="Arial"/>
          <w:lang w:val="es-ES" w:eastAsia="es-MX"/>
        </w:rPr>
        <w:t>; y 10, 7, 9 fracciones I y XXIV, y 11 del Reglamento Interior del Instituto de Transparencia, Acceso a la Información Pública y Protección de Datos Personales del Estado de México y Municipios.</w:t>
      </w:r>
    </w:p>
    <w:p w14:paraId="482AF8AC" w14:textId="528196AB" w:rsidR="00F12093" w:rsidRPr="003D2194" w:rsidRDefault="00F12093" w:rsidP="00F12093">
      <w:pPr>
        <w:spacing w:line="360" w:lineRule="auto"/>
        <w:contextualSpacing/>
        <w:jc w:val="both"/>
        <w:rPr>
          <w:rFonts w:ascii="Palatino Linotype" w:eastAsia="Times New Roman" w:hAnsi="Palatino Linotype" w:cs="Times New Roman"/>
          <w:lang w:val="es-MX" w:eastAsia="es-MX"/>
        </w:rPr>
      </w:pPr>
    </w:p>
    <w:p w14:paraId="507E0C31" w14:textId="0EA68720" w:rsidR="007E34ED" w:rsidRPr="003D2194" w:rsidRDefault="007E34ED" w:rsidP="00F12093">
      <w:pPr>
        <w:spacing w:line="360" w:lineRule="auto"/>
        <w:contextualSpacing/>
        <w:jc w:val="both"/>
        <w:rPr>
          <w:rFonts w:ascii="Palatino Linotype" w:eastAsia="Times New Roman" w:hAnsi="Palatino Linotype" w:cs="Times New Roman"/>
          <w:lang w:val="es-MX" w:eastAsia="es-MX"/>
        </w:rPr>
      </w:pPr>
    </w:p>
    <w:p w14:paraId="259A8981" w14:textId="77777777" w:rsidR="007E34ED" w:rsidRPr="003D2194" w:rsidRDefault="007E34ED" w:rsidP="00F12093">
      <w:pPr>
        <w:spacing w:line="360" w:lineRule="auto"/>
        <w:contextualSpacing/>
        <w:jc w:val="both"/>
        <w:rPr>
          <w:rFonts w:ascii="Palatino Linotype" w:eastAsia="Times New Roman" w:hAnsi="Palatino Linotype" w:cs="Times New Roman"/>
          <w:lang w:val="es-MX" w:eastAsia="es-MX"/>
        </w:rPr>
      </w:pPr>
    </w:p>
    <w:p w14:paraId="3392C3F0" w14:textId="77777777" w:rsidR="00F12093" w:rsidRPr="003D2194" w:rsidRDefault="00F12093" w:rsidP="00F12093">
      <w:pPr>
        <w:pStyle w:val="Ttulo2"/>
        <w:spacing w:before="0" w:line="360" w:lineRule="auto"/>
        <w:rPr>
          <w:rFonts w:ascii="Palatino Linotype" w:hAnsi="Palatino Linotype"/>
          <w:b/>
          <w:color w:val="auto"/>
          <w:sz w:val="24"/>
          <w:szCs w:val="24"/>
        </w:rPr>
      </w:pPr>
      <w:r w:rsidRPr="003D2194">
        <w:rPr>
          <w:rFonts w:ascii="Palatino Linotype" w:hAnsi="Palatino Linotype"/>
          <w:b/>
          <w:color w:val="auto"/>
          <w:sz w:val="24"/>
          <w:szCs w:val="24"/>
        </w:rPr>
        <w:t>SEGUNDO. De la oportunidad y procedencia.</w:t>
      </w:r>
      <w:bookmarkEnd w:id="9"/>
      <w:bookmarkEnd w:id="10"/>
    </w:p>
    <w:p w14:paraId="2073A5C8" w14:textId="77777777" w:rsidR="00F12093" w:rsidRPr="003D2194" w:rsidRDefault="00F12093" w:rsidP="00F12093">
      <w:pPr>
        <w:rPr>
          <w:lang w:val="es-MX" w:eastAsia="en-US"/>
        </w:rPr>
      </w:pPr>
    </w:p>
    <w:p w14:paraId="0FABAA19" w14:textId="5D1988C3" w:rsidR="00F12093" w:rsidRPr="003D2194" w:rsidRDefault="00056C59" w:rsidP="00F12093">
      <w:pPr>
        <w:pStyle w:val="Prrafodelista"/>
        <w:numPr>
          <w:ilvl w:val="0"/>
          <w:numId w:val="1"/>
        </w:numPr>
        <w:spacing w:line="360" w:lineRule="auto"/>
        <w:ind w:left="0" w:right="49" w:firstLine="0"/>
        <w:jc w:val="both"/>
        <w:rPr>
          <w:rFonts w:ascii="Palatino Linotype" w:hAnsi="Palatino Linotype"/>
        </w:rPr>
      </w:pPr>
      <w:r w:rsidRPr="003D2194">
        <w:rPr>
          <w:rFonts w:ascii="Palatino Linotype" w:hAnsi="Palatino Linotype"/>
          <w:color w:val="000000"/>
        </w:rPr>
        <w:t xml:space="preserve">EL medio de impugnación fue presentado a través del </w:t>
      </w:r>
      <w:r w:rsidRPr="003D2194">
        <w:rPr>
          <w:rFonts w:ascii="Palatino Linotype" w:hAnsi="Palatino Linotype"/>
          <w:b/>
          <w:color w:val="000000"/>
        </w:rPr>
        <w:t>SAIMEX,</w:t>
      </w:r>
      <w:r w:rsidRPr="003D2194">
        <w:rPr>
          <w:rFonts w:ascii="Palatino Linotype" w:hAnsi="Palatino Linotype"/>
          <w:color w:val="000000"/>
        </w:rPr>
        <w:t xml:space="preserve"> en el formato previamente aprobado para tal efecto, s</w:t>
      </w:r>
      <w:r w:rsidRPr="003D2194">
        <w:rPr>
          <w:rFonts w:ascii="Palatino Linotype" w:hAnsi="Palatino Linotype" w:cs="Arial"/>
        </w:rPr>
        <w:t xml:space="preserve">in embargo por cuanto hace al requisito de oportunidad que debe reunir el recurso de revisión interpuesto, se advierte que el recurso de revisión fue interpuesto </w:t>
      </w:r>
      <w:r w:rsidRPr="003D2194">
        <w:rPr>
          <w:rFonts w:ascii="Palatino Linotype" w:hAnsi="Palatino Linotype" w:cs="Arial"/>
          <w:u w:val="single"/>
        </w:rPr>
        <w:t>fuera del plazo</w:t>
      </w:r>
      <w:r w:rsidRPr="003D2194">
        <w:rPr>
          <w:rFonts w:ascii="Palatino Linotype" w:hAnsi="Palatino Linotype" w:cs="Arial"/>
        </w:rPr>
        <w:t xml:space="preserve"> de quince días hábiles </w:t>
      </w:r>
      <w:r w:rsidRPr="003D2194">
        <w:rPr>
          <w:rFonts w:ascii="Palatino Linotype" w:hAnsi="Palatino Linotype"/>
        </w:rPr>
        <w:t>contados</w:t>
      </w:r>
      <w:r w:rsidRPr="003D2194">
        <w:rPr>
          <w:rFonts w:ascii="Palatino Linotype" w:hAnsi="Palatino Linotype" w:cs="Arial"/>
        </w:rPr>
        <w:t xml:space="preserve"> a partir del día siguiente al que </w:t>
      </w:r>
      <w:r w:rsidRPr="003D2194">
        <w:rPr>
          <w:rFonts w:ascii="Palatino Linotype" w:hAnsi="Palatino Linotype" w:cs="Arial"/>
          <w:bCs/>
        </w:rPr>
        <w:t>la</w:t>
      </w:r>
      <w:r w:rsidRPr="003D2194">
        <w:rPr>
          <w:rFonts w:ascii="Palatino Linotype" w:hAnsi="Palatino Linotype" w:cs="Arial"/>
          <w:b/>
          <w:bCs/>
        </w:rPr>
        <w:t xml:space="preserve"> RECURRENTE </w:t>
      </w:r>
      <w:r w:rsidRPr="003D2194">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37A08326" w14:textId="4AFA2B02" w:rsidR="00056C59" w:rsidRPr="003D2194" w:rsidRDefault="00056C59" w:rsidP="00056C59">
      <w:pPr>
        <w:spacing w:line="360" w:lineRule="auto"/>
        <w:ind w:right="49"/>
        <w:jc w:val="both"/>
        <w:rPr>
          <w:rFonts w:ascii="Palatino Linotype" w:hAnsi="Palatino Linotype"/>
        </w:rPr>
      </w:pPr>
    </w:p>
    <w:p w14:paraId="08E30FE7" w14:textId="77777777" w:rsidR="00056C59" w:rsidRPr="003D2194" w:rsidRDefault="00056C59" w:rsidP="00347117">
      <w:pPr>
        <w:spacing w:before="120" w:after="120"/>
        <w:ind w:left="567" w:right="567"/>
        <w:jc w:val="both"/>
        <w:rPr>
          <w:rFonts w:ascii="Palatino Linotype" w:hAnsi="Palatino Linotype" w:cs="Arial"/>
          <w:i/>
          <w:sz w:val="22"/>
          <w:szCs w:val="22"/>
        </w:rPr>
      </w:pPr>
      <w:r w:rsidRPr="003D2194">
        <w:rPr>
          <w:rFonts w:ascii="Palatino Linotype" w:hAnsi="Palatino Linotype" w:cs="Arial"/>
          <w:i/>
          <w:sz w:val="22"/>
          <w:szCs w:val="22"/>
        </w:rPr>
        <w:t>“</w:t>
      </w:r>
      <w:r w:rsidRPr="003D2194">
        <w:rPr>
          <w:rFonts w:ascii="Palatino Linotype" w:hAnsi="Palatino Linotype" w:cs="Arial"/>
          <w:b/>
          <w:i/>
          <w:sz w:val="22"/>
          <w:szCs w:val="22"/>
        </w:rPr>
        <w:t>Artículo 178.</w:t>
      </w:r>
      <w:r w:rsidRPr="003D2194">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9E5BD81" w14:textId="77777777" w:rsidR="00056C59" w:rsidRPr="003D2194" w:rsidRDefault="00056C59" w:rsidP="00347117">
      <w:pPr>
        <w:spacing w:before="120" w:after="120"/>
        <w:ind w:left="567" w:right="567"/>
        <w:jc w:val="both"/>
        <w:rPr>
          <w:rFonts w:ascii="Palatino Linotype" w:hAnsi="Palatino Linotype" w:cs="Arial"/>
          <w:i/>
          <w:sz w:val="22"/>
          <w:szCs w:val="22"/>
        </w:rPr>
      </w:pPr>
      <w:r w:rsidRPr="003D2194">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C47433C" w14:textId="49830809" w:rsidR="00056C59" w:rsidRPr="003D2194" w:rsidRDefault="00056C59" w:rsidP="00347117">
      <w:pPr>
        <w:spacing w:before="120" w:after="120"/>
        <w:ind w:left="567" w:right="567"/>
        <w:jc w:val="both"/>
        <w:rPr>
          <w:rFonts w:ascii="Palatino Linotype" w:hAnsi="Palatino Linotype" w:cs="Arial"/>
          <w:i/>
          <w:sz w:val="22"/>
          <w:szCs w:val="22"/>
        </w:rPr>
      </w:pPr>
      <w:r w:rsidRPr="003D2194">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7A50CD5B" w14:textId="4CBEA9C0" w:rsidR="00056C59" w:rsidRPr="003D2194" w:rsidRDefault="00056C59" w:rsidP="00347117">
      <w:pPr>
        <w:spacing w:before="120" w:after="120"/>
        <w:ind w:left="567" w:right="567"/>
        <w:jc w:val="both"/>
        <w:rPr>
          <w:rFonts w:ascii="Palatino Linotype" w:hAnsi="Palatino Linotype" w:cs="Arial"/>
          <w:b/>
          <w:bCs/>
          <w:i/>
          <w:sz w:val="22"/>
          <w:szCs w:val="22"/>
        </w:rPr>
      </w:pPr>
      <w:r w:rsidRPr="003D2194">
        <w:rPr>
          <w:rFonts w:ascii="Palatino Linotype" w:hAnsi="Palatino Linotype" w:cs="Arial"/>
          <w:b/>
          <w:bCs/>
          <w:i/>
          <w:sz w:val="22"/>
          <w:szCs w:val="22"/>
        </w:rPr>
        <w:t>(Énfasis añadido)</w:t>
      </w:r>
    </w:p>
    <w:p w14:paraId="4B4DFB5F" w14:textId="77777777" w:rsidR="0041182F" w:rsidRPr="003D2194" w:rsidRDefault="0041182F" w:rsidP="0041182F">
      <w:pPr>
        <w:pStyle w:val="Prrafodelista"/>
        <w:spacing w:line="360" w:lineRule="auto"/>
        <w:ind w:left="0" w:right="49"/>
        <w:jc w:val="both"/>
        <w:rPr>
          <w:rFonts w:ascii="Palatino Linotype" w:hAnsi="Palatino Linotype"/>
        </w:rPr>
      </w:pPr>
    </w:p>
    <w:p w14:paraId="46F2E90B" w14:textId="3F7D9787" w:rsidR="00347117" w:rsidRPr="003D2194" w:rsidRDefault="00347117" w:rsidP="00F12093">
      <w:pPr>
        <w:pStyle w:val="Prrafodelista"/>
        <w:numPr>
          <w:ilvl w:val="0"/>
          <w:numId w:val="1"/>
        </w:numPr>
        <w:spacing w:line="360" w:lineRule="auto"/>
        <w:ind w:left="0" w:right="49" w:firstLine="0"/>
        <w:jc w:val="both"/>
        <w:rPr>
          <w:rFonts w:ascii="Palatino Linotype" w:hAnsi="Palatino Linotype"/>
        </w:rPr>
      </w:pPr>
      <w:r w:rsidRPr="003D2194">
        <w:rPr>
          <w:rFonts w:ascii="Palatino Linotype" w:hAnsi="Palatino Linotype"/>
        </w:rPr>
        <w:t xml:space="preserve">En </w:t>
      </w:r>
      <w:r w:rsidRPr="003D2194">
        <w:rPr>
          <w:rFonts w:ascii="Palatino Linotype" w:hAnsi="Palatino Linotype" w:cs="Arial"/>
        </w:rPr>
        <w:t xml:space="preserve">esa tesitura, atendiendo que </w:t>
      </w:r>
      <w:r w:rsidRPr="003D2194">
        <w:rPr>
          <w:rFonts w:ascii="Palatino Linotype" w:hAnsi="Palatino Linotype" w:cs="Arial"/>
          <w:b/>
        </w:rPr>
        <w:t>el SUJETO OBLIGADO</w:t>
      </w:r>
      <w:r w:rsidRPr="003D2194">
        <w:rPr>
          <w:rFonts w:ascii="Palatino Linotype" w:hAnsi="Palatino Linotype" w:cs="Arial"/>
        </w:rPr>
        <w:t xml:space="preserve"> notificó la respuesta a la solicitud de información pública el día </w:t>
      </w:r>
      <w:r w:rsidRPr="003D2194">
        <w:rPr>
          <w:rFonts w:ascii="Palatino Linotype" w:hAnsi="Palatino Linotype" w:cs="Arial"/>
          <w:b/>
        </w:rPr>
        <w:t>ocho (08) de julio de dos mil veintidós</w:t>
      </w:r>
      <w:r w:rsidRPr="003D2194">
        <w:rPr>
          <w:rFonts w:ascii="Palatino Linotype" w:hAnsi="Palatino Linotype" w:cs="Arial"/>
        </w:rPr>
        <w:t xml:space="preserve">, el plazo de quince días hábiles que el artículo 178 de la Ley de la materia </w:t>
      </w:r>
      <w:r w:rsidRPr="003D2194">
        <w:rPr>
          <w:rFonts w:ascii="Palatino Linotype" w:hAnsi="Palatino Linotype" w:cs="Arial"/>
        </w:rPr>
        <w:lastRenderedPageBreak/>
        <w:t>otorga a la</w:t>
      </w:r>
      <w:r w:rsidRPr="003D2194">
        <w:rPr>
          <w:rFonts w:ascii="Palatino Linotype" w:hAnsi="Palatino Linotype" w:cs="Arial"/>
          <w:b/>
        </w:rPr>
        <w:t xml:space="preserve"> RECURRENTE </w:t>
      </w:r>
      <w:r w:rsidRPr="003D2194">
        <w:rPr>
          <w:rFonts w:ascii="Palatino Linotype" w:hAnsi="Palatino Linotype" w:cs="Arial"/>
        </w:rPr>
        <w:t xml:space="preserve">para presentar el recurso de revisión, transcurrió del </w:t>
      </w:r>
      <w:r w:rsidRPr="003D2194">
        <w:rPr>
          <w:rFonts w:ascii="Palatino Linotype" w:hAnsi="Palatino Linotype" w:cs="Arial"/>
          <w:b/>
        </w:rPr>
        <w:t xml:space="preserve">once (11) de julio </w:t>
      </w:r>
      <w:r w:rsidRPr="003D2194">
        <w:rPr>
          <w:rFonts w:ascii="Palatino Linotype" w:hAnsi="Palatino Linotype" w:cs="Arial"/>
          <w:bCs/>
        </w:rPr>
        <w:t>al</w:t>
      </w:r>
      <w:r w:rsidRPr="003D2194">
        <w:rPr>
          <w:rFonts w:ascii="Palatino Linotype" w:hAnsi="Palatino Linotype" w:cs="Arial"/>
          <w:b/>
        </w:rPr>
        <w:t xml:space="preserve"> doce (12) de agosto de dos mil veintidós</w:t>
      </w:r>
      <w:r w:rsidRPr="003D2194">
        <w:rPr>
          <w:rFonts w:ascii="Palatino Linotype" w:hAnsi="Palatino Linotype" w:cs="Arial"/>
        </w:rPr>
        <w:t>.</w:t>
      </w:r>
    </w:p>
    <w:p w14:paraId="502AFE6B" w14:textId="77777777" w:rsidR="000176CF" w:rsidRPr="003D2194" w:rsidRDefault="000176CF" w:rsidP="000176CF">
      <w:pPr>
        <w:pStyle w:val="Prrafodelista"/>
        <w:spacing w:line="360" w:lineRule="auto"/>
        <w:ind w:left="0" w:right="49"/>
        <w:jc w:val="both"/>
        <w:rPr>
          <w:rFonts w:ascii="Palatino Linotype" w:hAnsi="Palatino Linotype"/>
        </w:rPr>
      </w:pPr>
    </w:p>
    <w:p w14:paraId="776DBE65" w14:textId="0D8D5AC4" w:rsidR="00347117" w:rsidRPr="003D2194" w:rsidRDefault="00347117" w:rsidP="00F12093">
      <w:pPr>
        <w:pStyle w:val="Prrafodelista"/>
        <w:numPr>
          <w:ilvl w:val="0"/>
          <w:numId w:val="1"/>
        </w:numPr>
        <w:spacing w:line="360" w:lineRule="auto"/>
        <w:ind w:left="0" w:right="49" w:firstLine="0"/>
        <w:jc w:val="both"/>
        <w:rPr>
          <w:rFonts w:ascii="Palatino Linotype" w:hAnsi="Palatino Linotype"/>
        </w:rPr>
      </w:pPr>
      <w:r w:rsidRPr="003D2194">
        <w:rPr>
          <w:rFonts w:ascii="Palatino Linotype" w:hAnsi="Palatino Linotype"/>
        </w:rPr>
        <w:t xml:space="preserve">En </w:t>
      </w:r>
      <w:r w:rsidRPr="003D2194">
        <w:rPr>
          <w:rFonts w:ascii="Palatino Linotype" w:hAnsi="Palatino Linotype" w:cs="Arial"/>
        </w:rPr>
        <w:t>ese tenor, si el recurso de revisión que nos ocupa se interpuso el día</w:t>
      </w:r>
      <w:r w:rsidRPr="003D2194">
        <w:rPr>
          <w:rFonts w:ascii="Palatino Linotype" w:hAnsi="Palatino Linotype" w:cs="Arial"/>
          <w:b/>
        </w:rPr>
        <w:t xml:space="preserve"> treinta (30) de agosto de dos mil veintidós</w:t>
      </w:r>
      <w:r w:rsidRPr="003D2194">
        <w:rPr>
          <w:rFonts w:ascii="Palatino Linotype" w:hAnsi="Palatino Linotype" w:cs="Arial"/>
        </w:rPr>
        <w:t xml:space="preserve">, se encuentra </w:t>
      </w:r>
      <w:r w:rsidRPr="003D2194">
        <w:rPr>
          <w:rFonts w:ascii="Palatino Linotype" w:hAnsi="Palatino Linotype" w:cs="Arial"/>
          <w:b/>
          <w:u w:val="single"/>
        </w:rPr>
        <w:t>fuera</w:t>
      </w:r>
      <w:r w:rsidRPr="003D2194">
        <w:rPr>
          <w:rFonts w:ascii="Palatino Linotype" w:hAnsi="Palatino Linotype" w:cs="Arial"/>
        </w:rPr>
        <w:t xml:space="preserve"> de los márgenes temporales previstos en el precepto legal señalado en el artículo 178 </w:t>
      </w:r>
      <w:r w:rsidRPr="003D2194">
        <w:rPr>
          <w:rFonts w:ascii="Palatino Linotype" w:hAnsi="Palatino Linotype"/>
          <w:lang w:eastAsia="es-ES_tradnl"/>
        </w:rPr>
        <w:t xml:space="preserve">de la Ley de Transparencia y Acceso a la Información Pública del Estado de México y Municipios </w:t>
      </w:r>
      <w:r w:rsidRPr="003D2194">
        <w:rPr>
          <w:rFonts w:ascii="Palatino Linotype" w:hAnsi="Palatino Linotype" w:cs="Arial"/>
        </w:rPr>
        <w:t xml:space="preserve">y, por tanto, su interposición </w:t>
      </w:r>
      <w:r w:rsidRPr="003D2194">
        <w:rPr>
          <w:rFonts w:ascii="Palatino Linotype" w:hAnsi="Palatino Linotype" w:cs="Arial"/>
          <w:b/>
        </w:rPr>
        <w:t>no se considera oportuna</w:t>
      </w:r>
      <w:r w:rsidRPr="003D2194">
        <w:rPr>
          <w:rFonts w:ascii="Palatino Linotype" w:hAnsi="Palatino Linotype" w:cs="Arial"/>
        </w:rPr>
        <w:t>.</w:t>
      </w:r>
    </w:p>
    <w:p w14:paraId="6248A97E" w14:textId="77777777" w:rsidR="00347117" w:rsidRPr="003D2194" w:rsidRDefault="00347117" w:rsidP="00347117">
      <w:pPr>
        <w:pStyle w:val="Prrafodelista"/>
        <w:spacing w:line="360" w:lineRule="auto"/>
        <w:ind w:left="0" w:right="49"/>
        <w:jc w:val="both"/>
        <w:rPr>
          <w:rFonts w:ascii="Palatino Linotype" w:hAnsi="Palatino Linotype"/>
        </w:rPr>
      </w:pPr>
    </w:p>
    <w:p w14:paraId="2CAD38E8" w14:textId="6D969254" w:rsidR="00347117" w:rsidRPr="003D2194" w:rsidRDefault="00347117" w:rsidP="00F12093">
      <w:pPr>
        <w:pStyle w:val="Prrafodelista"/>
        <w:numPr>
          <w:ilvl w:val="0"/>
          <w:numId w:val="1"/>
        </w:numPr>
        <w:spacing w:line="360" w:lineRule="auto"/>
        <w:ind w:left="0" w:right="49" w:firstLine="0"/>
        <w:jc w:val="both"/>
        <w:rPr>
          <w:rFonts w:ascii="Palatino Linotype" w:hAnsi="Palatino Linotype"/>
        </w:rPr>
      </w:pPr>
      <w:r w:rsidRPr="003D2194">
        <w:rPr>
          <w:rFonts w:ascii="Palatino Linotype" w:hAnsi="Palatino Linotype"/>
        </w:rPr>
        <w:t xml:space="preserve">En </w:t>
      </w:r>
      <w:r w:rsidRPr="003D2194">
        <w:rPr>
          <w:rFonts w:ascii="Palatino Linotype" w:hAnsi="Palatino Linotype" w:cs="Arial"/>
        </w:rPr>
        <w:t>atención a las consideraciones anteriores, esta Ponencia Resolutoria</w:t>
      </w:r>
      <w:r w:rsidRPr="003D2194">
        <w:rPr>
          <w:rFonts w:ascii="Palatino Linotype" w:hAnsi="Palatino Linotype"/>
          <w:color w:val="000000"/>
        </w:rPr>
        <w:t xml:space="preserve"> advierte que, en el presente caso, se actualiza la hipótesis prevista en </w:t>
      </w:r>
      <w:r w:rsidRPr="003D2194">
        <w:rPr>
          <w:rFonts w:ascii="Palatino Linotype" w:hAnsi="Palatino Linotype" w:cs="Arial"/>
        </w:rPr>
        <w:t xml:space="preserve">el </w:t>
      </w:r>
      <w:r w:rsidRPr="003D2194">
        <w:rPr>
          <w:rFonts w:ascii="Palatino Linotype" w:hAnsi="Palatino Linotype"/>
          <w:color w:val="000000"/>
        </w:rPr>
        <w:t>artículo 191 fracción I de</w:t>
      </w:r>
      <w:r w:rsidRPr="003D2194">
        <w:rPr>
          <w:rFonts w:ascii="Palatino Linotype" w:hAnsi="Palatino Linotype" w:cs="Arial"/>
        </w:rPr>
        <w:t xml:space="preserve"> la </w:t>
      </w:r>
      <w:r w:rsidRPr="003D2194">
        <w:rPr>
          <w:rFonts w:ascii="Palatino Linotype" w:hAnsi="Palatino Linotype"/>
        </w:rPr>
        <w:t xml:space="preserve">Ley de Transparencia y Acceso a la Información Pública del Estado de México y Municipios, </w:t>
      </w:r>
      <w:r w:rsidRPr="003D2194">
        <w:rPr>
          <w:rFonts w:ascii="Palatino Linotype" w:hAnsi="Palatino Linotype"/>
          <w:color w:val="000000"/>
        </w:rPr>
        <w:t>que dispone lo siguiente:</w:t>
      </w:r>
    </w:p>
    <w:p w14:paraId="58AD5932" w14:textId="2C30284E" w:rsidR="00347117" w:rsidRPr="003D2194" w:rsidRDefault="00347117" w:rsidP="00347117">
      <w:pPr>
        <w:pStyle w:val="Prrafodelista"/>
        <w:spacing w:line="360" w:lineRule="auto"/>
        <w:ind w:left="0" w:right="49"/>
        <w:jc w:val="both"/>
        <w:rPr>
          <w:rFonts w:ascii="Palatino Linotype" w:hAnsi="Palatino Linotype"/>
        </w:rPr>
      </w:pPr>
    </w:p>
    <w:p w14:paraId="0836C824" w14:textId="77777777" w:rsidR="00347117" w:rsidRPr="003D2194" w:rsidRDefault="00347117" w:rsidP="00347117">
      <w:pPr>
        <w:spacing w:before="120"/>
        <w:ind w:left="567" w:right="567"/>
        <w:jc w:val="both"/>
        <w:rPr>
          <w:rFonts w:ascii="Palatino Linotype" w:hAnsi="Palatino Linotype" w:cs="Arial"/>
          <w:i/>
          <w:sz w:val="22"/>
          <w:szCs w:val="22"/>
        </w:rPr>
      </w:pPr>
      <w:r w:rsidRPr="003D2194">
        <w:rPr>
          <w:rFonts w:ascii="Palatino Linotype" w:hAnsi="Palatino Linotype" w:cs="Arial"/>
          <w:i/>
          <w:sz w:val="22"/>
          <w:szCs w:val="22"/>
        </w:rPr>
        <w:t>“</w:t>
      </w:r>
      <w:r w:rsidRPr="003D2194">
        <w:rPr>
          <w:rFonts w:ascii="Palatino Linotype" w:hAnsi="Palatino Linotype" w:cs="Arial"/>
          <w:b/>
          <w:i/>
          <w:sz w:val="22"/>
          <w:szCs w:val="22"/>
        </w:rPr>
        <w:t>Artículo 191</w:t>
      </w:r>
      <w:r w:rsidRPr="003D2194">
        <w:rPr>
          <w:rFonts w:ascii="Palatino Linotype" w:hAnsi="Palatino Linotype" w:cs="Arial"/>
          <w:i/>
          <w:sz w:val="22"/>
          <w:szCs w:val="22"/>
        </w:rPr>
        <w:t xml:space="preserve">. </w:t>
      </w:r>
      <w:r w:rsidRPr="003D2194">
        <w:rPr>
          <w:rFonts w:ascii="Palatino Linotype" w:hAnsi="Palatino Linotype" w:cs="Arial"/>
          <w:b/>
          <w:i/>
          <w:sz w:val="22"/>
          <w:szCs w:val="22"/>
          <w:u w:val="single"/>
        </w:rPr>
        <w:t>El recurso será desechado por improcedente cuando</w:t>
      </w:r>
      <w:r w:rsidRPr="003D2194">
        <w:rPr>
          <w:rFonts w:ascii="Palatino Linotype" w:hAnsi="Palatino Linotype" w:cs="Arial"/>
          <w:i/>
          <w:sz w:val="22"/>
          <w:szCs w:val="22"/>
        </w:rPr>
        <w:t xml:space="preserve">: </w:t>
      </w:r>
    </w:p>
    <w:p w14:paraId="3E48C9BD" w14:textId="07A6BD51" w:rsidR="00347117" w:rsidRPr="003D2194" w:rsidRDefault="00347117" w:rsidP="00347117">
      <w:pPr>
        <w:spacing w:before="120"/>
        <w:ind w:left="567" w:right="567"/>
        <w:jc w:val="both"/>
        <w:rPr>
          <w:rFonts w:ascii="Palatino Linotype" w:hAnsi="Palatino Linotype" w:cs="Arial"/>
          <w:i/>
          <w:sz w:val="22"/>
          <w:szCs w:val="22"/>
        </w:rPr>
      </w:pPr>
      <w:r w:rsidRPr="003D2194">
        <w:rPr>
          <w:rFonts w:ascii="Palatino Linotype" w:hAnsi="Palatino Linotype" w:cs="Arial"/>
          <w:b/>
          <w:i/>
          <w:sz w:val="22"/>
          <w:szCs w:val="22"/>
        </w:rPr>
        <w:t xml:space="preserve">I. </w:t>
      </w:r>
      <w:r w:rsidRPr="003D2194">
        <w:rPr>
          <w:rFonts w:ascii="Palatino Linotype" w:hAnsi="Palatino Linotype" w:cs="Arial"/>
          <w:b/>
          <w:i/>
          <w:sz w:val="22"/>
          <w:szCs w:val="22"/>
          <w:u w:val="single"/>
        </w:rPr>
        <w:t>Sea extemporáneo por haber transcurrido el plazo establecido en la presente Ley, a partir de la respuesta</w:t>
      </w:r>
      <w:r w:rsidRPr="003D2194">
        <w:rPr>
          <w:rFonts w:ascii="Palatino Linotype" w:hAnsi="Palatino Linotype" w:cs="Arial"/>
          <w:i/>
          <w:sz w:val="22"/>
          <w:szCs w:val="22"/>
        </w:rPr>
        <w:t>;”</w:t>
      </w:r>
    </w:p>
    <w:p w14:paraId="4E86FE18" w14:textId="3FBB1879" w:rsidR="00347117" w:rsidRPr="003D2194" w:rsidRDefault="00347117" w:rsidP="00347117">
      <w:pPr>
        <w:spacing w:before="120"/>
        <w:ind w:left="567" w:right="567"/>
        <w:jc w:val="both"/>
        <w:rPr>
          <w:rFonts w:ascii="Palatino Linotype" w:hAnsi="Palatino Linotype" w:cs="Arial"/>
          <w:b/>
          <w:bCs/>
          <w:i/>
          <w:iCs/>
          <w:sz w:val="22"/>
          <w:szCs w:val="22"/>
        </w:rPr>
      </w:pPr>
      <w:r w:rsidRPr="003D2194">
        <w:rPr>
          <w:rFonts w:ascii="Palatino Linotype" w:hAnsi="Palatino Linotype" w:cs="Arial"/>
          <w:b/>
          <w:bCs/>
          <w:i/>
          <w:iCs/>
          <w:sz w:val="22"/>
          <w:szCs w:val="22"/>
        </w:rPr>
        <w:t>(Énfasis añadido)</w:t>
      </w:r>
    </w:p>
    <w:p w14:paraId="35293082" w14:textId="77777777" w:rsidR="00347117" w:rsidRPr="003D2194" w:rsidRDefault="00347117" w:rsidP="00347117">
      <w:pPr>
        <w:pStyle w:val="Prrafodelista"/>
        <w:spacing w:line="360" w:lineRule="auto"/>
        <w:ind w:left="0" w:right="49"/>
        <w:jc w:val="both"/>
        <w:rPr>
          <w:rFonts w:ascii="Palatino Linotype" w:hAnsi="Palatino Linotype"/>
        </w:rPr>
      </w:pPr>
    </w:p>
    <w:p w14:paraId="0B30E22C" w14:textId="3437EDAB" w:rsidR="00347117" w:rsidRPr="003D2194" w:rsidRDefault="00347117" w:rsidP="00F12093">
      <w:pPr>
        <w:pStyle w:val="Prrafodelista"/>
        <w:numPr>
          <w:ilvl w:val="0"/>
          <w:numId w:val="1"/>
        </w:numPr>
        <w:spacing w:line="360" w:lineRule="auto"/>
        <w:ind w:left="0" w:right="49" w:firstLine="0"/>
        <w:jc w:val="both"/>
        <w:rPr>
          <w:rFonts w:ascii="Palatino Linotype" w:hAnsi="Palatino Linotype"/>
        </w:rPr>
      </w:pPr>
      <w:r w:rsidRPr="003D2194">
        <w:rPr>
          <w:rFonts w:ascii="Palatino Linotype" w:hAnsi="Palatino Linotype"/>
        </w:rPr>
        <w:t xml:space="preserve">Derivado </w:t>
      </w:r>
      <w:r w:rsidRPr="003D2194">
        <w:rPr>
          <w:rFonts w:ascii="Palatino Linotype" w:eastAsia="Calibri" w:hAnsi="Palatino Linotype" w:cs="Arial"/>
        </w:rPr>
        <w:t xml:space="preserve">de lo anterior, se obvia el análisis de fondo en el presente recurso de revisión, respecto de las razones o motivos de inconformidad expresados por la </w:t>
      </w:r>
      <w:r w:rsidRPr="003D2194">
        <w:rPr>
          <w:rFonts w:ascii="Palatino Linotype" w:eastAsia="Calibri" w:hAnsi="Palatino Linotype" w:cs="Arial"/>
          <w:b/>
        </w:rPr>
        <w:t>RECURRENTE</w:t>
      </w:r>
      <w:r w:rsidRPr="003D2194">
        <w:rPr>
          <w:rFonts w:ascii="Palatino Linotype" w:eastAsia="Calibri" w:hAnsi="Palatino Linotype" w:cs="Arial"/>
        </w:rPr>
        <w:t xml:space="preserve">, pues, aunque éstas resultaren fundadas, en nada abonaría llegar a dicha conclusión, pues el recurso de revisión debe desecharse por ser notoriamente improcedente al haberse interpuesto de manera extemporánea. </w:t>
      </w:r>
      <w:r w:rsidRPr="003D2194">
        <w:rPr>
          <w:rFonts w:ascii="Palatino Linotype" w:hAnsi="Palatino Linotype" w:cs="Arial"/>
        </w:rPr>
        <w:t xml:space="preserve">Sirve de apoyo a lo anterior, por analogía la Tesis Jurisprudencial </w:t>
      </w:r>
      <w:r w:rsidRPr="003D2194">
        <w:rPr>
          <w:rFonts w:ascii="Palatino Linotype" w:hAnsi="Palatino Linotype" w:cs="Arial"/>
          <w:bCs/>
        </w:rPr>
        <w:t xml:space="preserve">con número de registro 2011170 de la </w:t>
      </w:r>
      <w:r w:rsidRPr="003D2194">
        <w:rPr>
          <w:rFonts w:ascii="Palatino Linotype" w:eastAsia="Calibri" w:hAnsi="Palatino Linotype" w:cs="Arial"/>
        </w:rPr>
        <w:t xml:space="preserve">Décima </w:t>
      </w:r>
      <w:r w:rsidRPr="003D2194">
        <w:rPr>
          <w:rFonts w:ascii="Palatino Linotype" w:hAnsi="Palatino Linotype" w:cs="Arial"/>
          <w:bCs/>
        </w:rPr>
        <w:t xml:space="preserve">Época de la Primera Sala de la Suprema Corte de Justicia de la Nación, </w:t>
      </w:r>
      <w:r w:rsidRPr="003D2194">
        <w:rPr>
          <w:rFonts w:ascii="Palatino Linotype" w:hAnsi="Palatino Linotype" w:cs="Arial"/>
          <w:bCs/>
        </w:rPr>
        <w:lastRenderedPageBreak/>
        <w:t xml:space="preserve">publicada en la página 966 del </w:t>
      </w:r>
      <w:r w:rsidRPr="003D2194">
        <w:rPr>
          <w:rFonts w:ascii="Palatino Linotype" w:eastAsia="Calibri" w:hAnsi="Palatino Linotype" w:cs="Arial"/>
        </w:rPr>
        <w:t>Libro 28, Tomo I</w:t>
      </w:r>
      <w:r w:rsidRPr="003D2194">
        <w:rPr>
          <w:rFonts w:ascii="Palatino Linotype" w:hAnsi="Palatino Linotype" w:cs="Arial"/>
          <w:bCs/>
        </w:rPr>
        <w:t xml:space="preserve">, de </w:t>
      </w:r>
      <w:r w:rsidRPr="003D2194">
        <w:rPr>
          <w:rFonts w:ascii="Palatino Linotype" w:eastAsia="Calibri" w:hAnsi="Palatino Linotype" w:cs="Arial"/>
        </w:rPr>
        <w:t>marzo de 2016</w:t>
      </w:r>
      <w:r w:rsidRPr="003D2194">
        <w:rPr>
          <w:rFonts w:ascii="Palatino Linotype" w:hAnsi="Palatino Linotype" w:cs="Arial"/>
        </w:rPr>
        <w:t>, del Semanario Judicial de la Federación y su Gaceta, misma que es del tenor</w:t>
      </w:r>
      <w:r w:rsidRPr="003D2194">
        <w:rPr>
          <w:rFonts w:ascii="Palatino Linotype" w:hAnsi="Palatino Linotype" w:cs="Arial"/>
          <w:bCs/>
        </w:rPr>
        <w:t xml:space="preserve"> literal siguiente:</w:t>
      </w:r>
    </w:p>
    <w:p w14:paraId="60A59163" w14:textId="77777777" w:rsidR="00347117" w:rsidRPr="003D2194" w:rsidRDefault="00347117" w:rsidP="00347117">
      <w:pPr>
        <w:pStyle w:val="Prrafodelista"/>
        <w:spacing w:line="360" w:lineRule="auto"/>
        <w:ind w:left="0" w:right="49"/>
        <w:jc w:val="both"/>
        <w:rPr>
          <w:rFonts w:ascii="Palatino Linotype" w:hAnsi="Palatino Linotype"/>
        </w:rPr>
      </w:pPr>
    </w:p>
    <w:p w14:paraId="7522C9FB" w14:textId="77777777" w:rsidR="00347117" w:rsidRPr="003D2194" w:rsidRDefault="00347117" w:rsidP="00347117">
      <w:pPr>
        <w:ind w:left="567" w:right="567"/>
        <w:jc w:val="both"/>
        <w:rPr>
          <w:rFonts w:ascii="Palatino Linotype" w:hAnsi="Palatino Linotype" w:cs="Arial"/>
          <w:b/>
          <w:i/>
          <w:sz w:val="22"/>
          <w:szCs w:val="22"/>
        </w:rPr>
      </w:pPr>
      <w:r w:rsidRPr="003D2194">
        <w:rPr>
          <w:rFonts w:ascii="Palatino Linotype" w:hAnsi="Palatino Linotype" w:cs="Arial"/>
          <w:b/>
          <w:i/>
          <w:sz w:val="22"/>
          <w:szCs w:val="22"/>
        </w:rPr>
        <w:t>REVISIÓN EN AMPARO DIRECTO. ES EXTEMPORÁNEO CUANDO SU ADMISIÓN SE BASA EN EL SUPUESTO DE "PRESUNCIÓN DE OPORTUNIDAD", POR LO QUE DEBE PROCEDER SU DESECHAMIENTO POR IMPROCEDENTE.</w:t>
      </w:r>
    </w:p>
    <w:p w14:paraId="52AB87DC" w14:textId="77777777" w:rsidR="00347117" w:rsidRPr="003D2194" w:rsidRDefault="00347117" w:rsidP="00347117">
      <w:pPr>
        <w:ind w:left="567" w:right="567"/>
        <w:jc w:val="both"/>
        <w:rPr>
          <w:rFonts w:ascii="Palatino Linotype" w:hAnsi="Palatino Linotype" w:cs="Arial"/>
          <w:i/>
          <w:sz w:val="22"/>
          <w:szCs w:val="22"/>
        </w:rPr>
      </w:pPr>
    </w:p>
    <w:p w14:paraId="0EFB962F" w14:textId="0C921ED5" w:rsidR="00347117" w:rsidRPr="003D2194" w:rsidRDefault="00347117" w:rsidP="00347117">
      <w:pPr>
        <w:ind w:left="567" w:right="567"/>
        <w:jc w:val="both"/>
        <w:rPr>
          <w:rFonts w:ascii="Palatino Linotype" w:hAnsi="Palatino Linotype" w:cs="Arial"/>
          <w:i/>
          <w:sz w:val="22"/>
          <w:szCs w:val="22"/>
        </w:rPr>
      </w:pPr>
      <w:r w:rsidRPr="003D2194">
        <w:rPr>
          <w:rFonts w:ascii="Palatino Linotype" w:hAnsi="Palatino Linotype" w:cs="Arial"/>
          <w:i/>
          <w:sz w:val="22"/>
          <w:szCs w:val="22"/>
        </w:rPr>
        <w:t>Es extemporánea la interposición del recurso de revisión en amparo directo, cuando el escrito de agravios se presenta fuera del plazo de diez días previsto en el artículo </w:t>
      </w:r>
      <w:hyperlink r:id="rId15" w:history="1">
        <w:r w:rsidRPr="003D2194">
          <w:rPr>
            <w:rFonts w:ascii="Palatino Linotype" w:hAnsi="Palatino Linotype" w:cs="Arial"/>
            <w:i/>
            <w:sz w:val="22"/>
            <w:szCs w:val="22"/>
          </w:rPr>
          <w:t>86, párrafo primero, de la Ley de Amparo</w:t>
        </w:r>
      </w:hyperlink>
      <w:r w:rsidRPr="003D2194">
        <w:rPr>
          <w:rFonts w:ascii="Palatino Linotype" w:hAnsi="Palatino Linotype" w:cs="Arial"/>
          <w:i/>
          <w:sz w:val="22"/>
          <w:szCs w:val="22"/>
        </w:rPr>
        <w:t>, contados a partir del siguiente al en que hubiera surtido efectos la notificación de la resolución recurrida, a fin de estimar acreditado el requisito de oportunidad. Ello, con independencia de la forma en que se llevó a cabo la notificación y cómo se ordenó su realización. En ese sentido, si en el acuerdo de presidencia se admite el recurso de revisión bajo el supuesto de "presunción de oportunidad", al considerarse que fue incorrecto que se notificara la sentencia recurrida por medio de lista, por advertir de la demanda de amparo una solicitud de interpretación constitucional, lo cual daba lugar a considerar la oportunidad del medio de impugnación, dicha circunstancia es incorrecta, en razón de que el recurso de revisión en amparo directo no es la vía idónea para tener por subsanada, incluso de oficio, la incorrecta notificación de la sentencia constitucional realizada a las partes, sino el incidente de nulidad de notificación previsto en el artículo </w:t>
      </w:r>
      <w:hyperlink r:id="rId16" w:history="1">
        <w:r w:rsidRPr="003D2194">
          <w:rPr>
            <w:rFonts w:ascii="Palatino Linotype" w:hAnsi="Palatino Linotype" w:cs="Arial"/>
            <w:i/>
            <w:sz w:val="22"/>
            <w:szCs w:val="22"/>
          </w:rPr>
          <w:t>68 de la Ley de Amparo</w:t>
        </w:r>
      </w:hyperlink>
      <w:r w:rsidRPr="003D2194">
        <w:rPr>
          <w:rFonts w:ascii="Palatino Linotype" w:hAnsi="Palatino Linotype" w:cs="Arial"/>
          <w:i/>
          <w:sz w:val="22"/>
          <w:szCs w:val="22"/>
        </w:rPr>
        <w:t xml:space="preserve">, por lo que si al </w:t>
      </w:r>
      <w:r w:rsidRPr="003D2194">
        <w:rPr>
          <w:rFonts w:ascii="Palatino Linotype" w:hAnsi="Palatino Linotype" w:cs="Arial"/>
          <w:b/>
          <w:i/>
          <w:sz w:val="22"/>
          <w:szCs w:val="22"/>
        </w:rPr>
        <w:t>reexaminar la temporalidad de la interposición del recurso se advierte que se hizo valer de forma extemporánea, debe proceder su desechamiento por improcedente</w:t>
      </w:r>
      <w:r w:rsidRPr="003D2194">
        <w:rPr>
          <w:rFonts w:ascii="Palatino Linotype" w:hAnsi="Palatino Linotype" w:cs="Arial"/>
          <w:i/>
          <w:sz w:val="22"/>
          <w:szCs w:val="22"/>
        </w:rPr>
        <w:t>.</w:t>
      </w:r>
    </w:p>
    <w:p w14:paraId="64BD41A5" w14:textId="77777777" w:rsidR="00347117" w:rsidRPr="003D2194" w:rsidRDefault="00347117" w:rsidP="00347117">
      <w:pPr>
        <w:ind w:left="567" w:right="567"/>
        <w:jc w:val="both"/>
        <w:rPr>
          <w:rFonts w:ascii="Palatino Linotype" w:hAnsi="Palatino Linotype" w:cs="Arial"/>
          <w:b/>
          <w:bCs/>
          <w:i/>
          <w:iCs/>
          <w:sz w:val="22"/>
          <w:szCs w:val="22"/>
        </w:rPr>
      </w:pPr>
      <w:r w:rsidRPr="003D2194">
        <w:rPr>
          <w:rFonts w:ascii="Palatino Linotype" w:hAnsi="Palatino Linotype" w:cs="Arial"/>
          <w:b/>
          <w:bCs/>
          <w:i/>
          <w:iCs/>
          <w:sz w:val="22"/>
          <w:szCs w:val="22"/>
        </w:rPr>
        <w:t>(Énfasis Añadido)</w:t>
      </w:r>
    </w:p>
    <w:p w14:paraId="4C50339C" w14:textId="77777777" w:rsidR="00347117" w:rsidRPr="003D2194" w:rsidRDefault="00347117" w:rsidP="00347117">
      <w:pPr>
        <w:pStyle w:val="Prrafodelista"/>
        <w:spacing w:line="360" w:lineRule="auto"/>
        <w:ind w:left="0" w:right="49"/>
        <w:jc w:val="both"/>
        <w:rPr>
          <w:rFonts w:ascii="Palatino Linotype" w:hAnsi="Palatino Linotype"/>
        </w:rPr>
      </w:pPr>
    </w:p>
    <w:p w14:paraId="03DB2368" w14:textId="55DAAEB9" w:rsidR="00347117" w:rsidRPr="003D2194" w:rsidRDefault="00347117" w:rsidP="00F12093">
      <w:pPr>
        <w:pStyle w:val="Prrafodelista"/>
        <w:numPr>
          <w:ilvl w:val="0"/>
          <w:numId w:val="1"/>
        </w:numPr>
        <w:spacing w:line="360" w:lineRule="auto"/>
        <w:ind w:left="0" w:right="49" w:firstLine="0"/>
        <w:jc w:val="both"/>
        <w:rPr>
          <w:rFonts w:ascii="Palatino Linotype" w:hAnsi="Palatino Linotype"/>
        </w:rPr>
      </w:pPr>
      <w:r w:rsidRPr="003D2194">
        <w:rPr>
          <w:rFonts w:ascii="Palatino Linotype" w:hAnsi="Palatino Linotype"/>
        </w:rPr>
        <w:t xml:space="preserve">Es por ello, </w:t>
      </w:r>
      <w:r w:rsidRPr="003D2194">
        <w:rPr>
          <w:rFonts w:ascii="Palatino Linotype" w:hAnsi="Palatino Linotype"/>
          <w:color w:val="000000"/>
        </w:rPr>
        <w:t xml:space="preserve">que la Ley en la materia contempla que en los casos en que el recurso de revisión </w:t>
      </w:r>
      <w:r w:rsidRPr="003D2194">
        <w:rPr>
          <w:rFonts w:ascii="Palatino Linotype" w:hAnsi="Palatino Linotype" w:cs="Arial"/>
        </w:rPr>
        <w:t>al ser interpuesto de manera extemporánea respecto del plazo otorgado para tales efectos</w:t>
      </w:r>
      <w:r w:rsidRPr="003D2194">
        <w:rPr>
          <w:rFonts w:ascii="Palatino Linotype" w:hAnsi="Palatino Linotype"/>
          <w:lang w:eastAsia="es-ES_tradnl"/>
        </w:rPr>
        <w:t xml:space="preserve"> deberá ser desechado de conformidad con lo señalado en el </w:t>
      </w:r>
      <w:r w:rsidRPr="003D2194">
        <w:rPr>
          <w:rFonts w:ascii="Palatino Linotype" w:hAnsi="Palatino Linotype" w:cs="Arial"/>
        </w:rPr>
        <w:t xml:space="preserve">artículo 191 fracción I de la </w:t>
      </w:r>
      <w:r w:rsidRPr="003D2194">
        <w:rPr>
          <w:rFonts w:ascii="Palatino Linotype" w:eastAsia="Calibri" w:hAnsi="Palatino Linotype" w:cs="Arial"/>
        </w:rPr>
        <w:t>Ley de Transparencia y Acceso a la Información Pública del Estado de México y Municipios, mismos que se transcriben a continuación:</w:t>
      </w:r>
    </w:p>
    <w:p w14:paraId="21E995C4" w14:textId="6935416E" w:rsidR="00347117" w:rsidRPr="003D2194" w:rsidRDefault="00347117" w:rsidP="00347117">
      <w:pPr>
        <w:pStyle w:val="Prrafodelista"/>
        <w:spacing w:line="360" w:lineRule="auto"/>
        <w:ind w:left="0" w:right="49"/>
        <w:jc w:val="both"/>
        <w:rPr>
          <w:rFonts w:ascii="Palatino Linotype" w:hAnsi="Palatino Linotype"/>
        </w:rPr>
      </w:pPr>
    </w:p>
    <w:p w14:paraId="2C83F2AD" w14:textId="77777777" w:rsidR="00347117" w:rsidRPr="003D2194" w:rsidRDefault="00347117" w:rsidP="00347117">
      <w:pPr>
        <w:spacing w:before="120"/>
        <w:ind w:left="567" w:right="539"/>
        <w:jc w:val="both"/>
        <w:rPr>
          <w:rFonts w:ascii="Palatino Linotype" w:hAnsi="Palatino Linotype" w:cs="Arial"/>
          <w:b/>
          <w:i/>
          <w:sz w:val="22"/>
          <w:szCs w:val="22"/>
          <w:u w:val="single"/>
        </w:rPr>
      </w:pPr>
      <w:r w:rsidRPr="003D2194">
        <w:rPr>
          <w:rFonts w:ascii="Palatino Linotype" w:hAnsi="Palatino Linotype" w:cs="Arial"/>
          <w:i/>
          <w:sz w:val="22"/>
          <w:szCs w:val="22"/>
        </w:rPr>
        <w:lastRenderedPageBreak/>
        <w:t>“</w:t>
      </w:r>
      <w:r w:rsidRPr="003D2194">
        <w:rPr>
          <w:rFonts w:ascii="Palatino Linotype" w:hAnsi="Palatino Linotype" w:cs="Arial"/>
          <w:b/>
          <w:bCs/>
          <w:i/>
          <w:sz w:val="22"/>
          <w:szCs w:val="22"/>
        </w:rPr>
        <w:t>Artículo 191.</w:t>
      </w:r>
      <w:r w:rsidRPr="003D2194">
        <w:rPr>
          <w:rFonts w:ascii="Palatino Linotype" w:hAnsi="Palatino Linotype" w:cs="Arial"/>
          <w:i/>
          <w:sz w:val="22"/>
          <w:szCs w:val="22"/>
        </w:rPr>
        <w:t xml:space="preserve"> El recurso será </w:t>
      </w:r>
      <w:r w:rsidRPr="003D2194">
        <w:rPr>
          <w:rFonts w:ascii="Palatino Linotype" w:hAnsi="Palatino Linotype" w:cs="Arial"/>
          <w:b/>
          <w:bCs/>
          <w:i/>
          <w:sz w:val="22"/>
          <w:szCs w:val="22"/>
        </w:rPr>
        <w:t>desechado por improcedente</w:t>
      </w:r>
      <w:r w:rsidRPr="003D2194">
        <w:rPr>
          <w:rFonts w:ascii="Palatino Linotype" w:hAnsi="Palatino Linotype" w:cs="Arial"/>
          <w:i/>
          <w:sz w:val="22"/>
          <w:szCs w:val="22"/>
        </w:rPr>
        <w:t xml:space="preserve"> cuando:</w:t>
      </w:r>
    </w:p>
    <w:p w14:paraId="5D019A5B" w14:textId="43104D8D" w:rsidR="00347117" w:rsidRPr="003D2194" w:rsidRDefault="00347117" w:rsidP="00347117">
      <w:pPr>
        <w:spacing w:before="120"/>
        <w:ind w:left="567" w:right="539"/>
        <w:jc w:val="both"/>
        <w:rPr>
          <w:rFonts w:ascii="Palatino Linotype" w:hAnsi="Palatino Linotype" w:cs="Arial"/>
          <w:i/>
          <w:sz w:val="22"/>
          <w:szCs w:val="22"/>
        </w:rPr>
      </w:pPr>
      <w:r w:rsidRPr="003D2194">
        <w:rPr>
          <w:rFonts w:ascii="Palatino Linotype" w:hAnsi="Palatino Linotype" w:cs="Arial"/>
          <w:i/>
          <w:sz w:val="22"/>
          <w:szCs w:val="22"/>
        </w:rPr>
        <w:t>I.</w:t>
      </w:r>
      <w:r w:rsidR="00A124AA" w:rsidRPr="003D2194">
        <w:rPr>
          <w:rFonts w:ascii="Palatino Linotype" w:hAnsi="Palatino Linotype" w:cs="Arial"/>
          <w:i/>
          <w:sz w:val="22"/>
          <w:szCs w:val="22"/>
        </w:rPr>
        <w:t xml:space="preserve"> </w:t>
      </w:r>
      <w:r w:rsidRPr="003D2194">
        <w:rPr>
          <w:rFonts w:ascii="Palatino Linotype" w:hAnsi="Palatino Linotype" w:cs="Arial"/>
          <w:i/>
          <w:sz w:val="22"/>
          <w:szCs w:val="22"/>
        </w:rPr>
        <w:t xml:space="preserve">Sea </w:t>
      </w:r>
      <w:r w:rsidRPr="003D2194">
        <w:rPr>
          <w:rFonts w:ascii="Palatino Linotype" w:hAnsi="Palatino Linotype" w:cs="Arial"/>
          <w:b/>
          <w:bCs/>
          <w:i/>
          <w:sz w:val="22"/>
          <w:szCs w:val="22"/>
        </w:rPr>
        <w:t>extemporáneo</w:t>
      </w:r>
      <w:r w:rsidRPr="003D2194">
        <w:rPr>
          <w:rFonts w:ascii="Palatino Linotype" w:hAnsi="Palatino Linotype" w:cs="Arial"/>
          <w:i/>
          <w:sz w:val="22"/>
          <w:szCs w:val="22"/>
        </w:rPr>
        <w:t xml:space="preserve"> por haber transcurrido el plazo establecido en la presente Ley, a partir de la respuesta;</w:t>
      </w:r>
    </w:p>
    <w:p w14:paraId="00F2F3A6" w14:textId="343F378B" w:rsidR="00347117" w:rsidRPr="003D2194" w:rsidRDefault="00347117" w:rsidP="00347117">
      <w:pPr>
        <w:spacing w:before="120"/>
        <w:ind w:left="567" w:right="539"/>
        <w:jc w:val="both"/>
        <w:rPr>
          <w:rFonts w:ascii="Palatino Linotype" w:hAnsi="Palatino Linotype" w:cs="Arial"/>
          <w:i/>
          <w:sz w:val="22"/>
          <w:szCs w:val="22"/>
        </w:rPr>
      </w:pPr>
      <w:r w:rsidRPr="003D2194">
        <w:rPr>
          <w:rFonts w:ascii="Palatino Linotype" w:hAnsi="Palatino Linotype" w:cs="Arial"/>
          <w:i/>
          <w:sz w:val="22"/>
          <w:szCs w:val="22"/>
        </w:rPr>
        <w:t>(…)”</w:t>
      </w:r>
    </w:p>
    <w:p w14:paraId="0379D29E" w14:textId="77777777" w:rsidR="00347117" w:rsidRPr="003D2194" w:rsidRDefault="00347117" w:rsidP="00347117">
      <w:pPr>
        <w:spacing w:before="120"/>
        <w:ind w:left="567" w:right="539"/>
        <w:jc w:val="both"/>
        <w:rPr>
          <w:rFonts w:ascii="Palatino Linotype" w:hAnsi="Palatino Linotype" w:cs="Arial"/>
          <w:b/>
          <w:bCs/>
          <w:i/>
          <w:sz w:val="22"/>
          <w:szCs w:val="22"/>
        </w:rPr>
      </w:pPr>
      <w:r w:rsidRPr="003D2194">
        <w:rPr>
          <w:rFonts w:ascii="Palatino Linotype" w:hAnsi="Palatino Linotype" w:cs="Arial"/>
          <w:b/>
          <w:bCs/>
          <w:i/>
          <w:sz w:val="22"/>
          <w:szCs w:val="22"/>
        </w:rPr>
        <w:t>(Énfasis añadido)</w:t>
      </w:r>
    </w:p>
    <w:p w14:paraId="478AA25F" w14:textId="77777777" w:rsidR="00347117" w:rsidRPr="003D2194" w:rsidRDefault="00347117" w:rsidP="00347117">
      <w:pPr>
        <w:pStyle w:val="Prrafodelista"/>
        <w:spacing w:line="360" w:lineRule="auto"/>
        <w:ind w:left="0" w:right="49"/>
        <w:jc w:val="both"/>
        <w:rPr>
          <w:rFonts w:ascii="Palatino Linotype" w:hAnsi="Palatino Linotype"/>
        </w:rPr>
      </w:pPr>
    </w:p>
    <w:p w14:paraId="1371FD27" w14:textId="43C6E826" w:rsidR="00347117" w:rsidRPr="003D2194" w:rsidRDefault="00347117" w:rsidP="00F12093">
      <w:pPr>
        <w:pStyle w:val="Prrafodelista"/>
        <w:numPr>
          <w:ilvl w:val="0"/>
          <w:numId w:val="1"/>
        </w:numPr>
        <w:spacing w:line="360" w:lineRule="auto"/>
        <w:ind w:left="0" w:right="49" w:firstLine="0"/>
        <w:jc w:val="both"/>
        <w:rPr>
          <w:rFonts w:ascii="Palatino Linotype" w:hAnsi="Palatino Linotype"/>
        </w:rPr>
      </w:pPr>
      <w:r w:rsidRPr="003D2194">
        <w:rPr>
          <w:rFonts w:ascii="Palatino Linotype" w:hAnsi="Palatino Linotype"/>
        </w:rPr>
        <w:t xml:space="preserve">Consecuentemente, </w:t>
      </w:r>
      <w:r w:rsidRPr="003D2194">
        <w:rPr>
          <w:rFonts w:ascii="Palatino Linotype" w:hAnsi="Palatino Linotype" w:cs="Arial"/>
          <w:color w:val="000000"/>
        </w:rPr>
        <w:t xml:space="preserve">en términos del artículo 191, fracción I, de la Ley de Transparencia y Acceso a la Información Pública del Estado de México y Municipios, este Instituto </w:t>
      </w:r>
      <w:r w:rsidRPr="003D2194">
        <w:rPr>
          <w:rFonts w:ascii="Palatino Linotype" w:eastAsia="Calibri" w:hAnsi="Palatino Linotype"/>
          <w:lang w:val="es-CO"/>
        </w:rPr>
        <w:t xml:space="preserve">determina el </w:t>
      </w:r>
      <w:r w:rsidRPr="003D2194">
        <w:rPr>
          <w:rFonts w:ascii="Palatino Linotype" w:eastAsia="Calibri" w:hAnsi="Palatino Linotype"/>
          <w:b/>
          <w:lang w:val="es-CO"/>
        </w:rPr>
        <w:t xml:space="preserve">SOBRESEIMIENTO </w:t>
      </w:r>
      <w:r w:rsidRPr="003D2194">
        <w:rPr>
          <w:rFonts w:ascii="Palatino Linotype" w:eastAsia="Calibri" w:hAnsi="Palatino Linotype"/>
          <w:lang w:val="es-CO"/>
        </w:rPr>
        <w:t>del presente recurso de revisión,</w:t>
      </w:r>
      <w:r w:rsidRPr="003D2194">
        <w:rPr>
          <w:rFonts w:ascii="Palatino Linotype" w:hAnsi="Palatino Linotype"/>
        </w:rPr>
        <w:t xml:space="preserve"> por</w:t>
      </w:r>
      <w:r w:rsidRPr="003D2194">
        <w:rPr>
          <w:rFonts w:ascii="Palatino Linotype" w:hAnsi="Palatino Linotype"/>
          <w:spacing w:val="1"/>
        </w:rPr>
        <w:t xml:space="preserve"> </w:t>
      </w:r>
      <w:r w:rsidRPr="003D2194">
        <w:rPr>
          <w:rFonts w:ascii="Palatino Linotype" w:hAnsi="Palatino Linotype"/>
        </w:rPr>
        <w:t>resultar</w:t>
      </w:r>
      <w:r w:rsidRPr="003D2194">
        <w:rPr>
          <w:rFonts w:ascii="Palatino Linotype" w:hAnsi="Palatino Linotype"/>
          <w:spacing w:val="1"/>
        </w:rPr>
        <w:t xml:space="preserve"> </w:t>
      </w:r>
      <w:r w:rsidRPr="003D2194">
        <w:rPr>
          <w:rFonts w:ascii="Palatino Linotype" w:hAnsi="Palatino Linotype"/>
        </w:rPr>
        <w:t>improcedente, de acuerdo con el artículo 192 fracción IV de la misma Ley.</w:t>
      </w:r>
    </w:p>
    <w:p w14:paraId="40C4DFB5" w14:textId="5E8C804C" w:rsidR="00347117" w:rsidRPr="003D2194" w:rsidRDefault="00347117" w:rsidP="00A124AA">
      <w:pPr>
        <w:pStyle w:val="Prrafodelista"/>
        <w:tabs>
          <w:tab w:val="left" w:pos="938"/>
        </w:tabs>
        <w:spacing w:line="360" w:lineRule="auto"/>
        <w:ind w:left="0" w:right="49"/>
        <w:jc w:val="both"/>
        <w:rPr>
          <w:rFonts w:ascii="Palatino Linotype" w:hAnsi="Palatino Linotype"/>
        </w:rPr>
      </w:pPr>
    </w:p>
    <w:p w14:paraId="29119F3C" w14:textId="77777777" w:rsidR="00A124AA" w:rsidRPr="003D2194" w:rsidRDefault="00A124AA" w:rsidP="00A124AA">
      <w:pPr>
        <w:spacing w:before="240" w:after="240"/>
        <w:ind w:left="567" w:right="539"/>
        <w:contextualSpacing/>
        <w:jc w:val="both"/>
        <w:rPr>
          <w:rFonts w:ascii="Palatino Linotype" w:hAnsi="Palatino Linotype"/>
          <w:i/>
          <w:iCs/>
          <w:sz w:val="22"/>
          <w:szCs w:val="22"/>
        </w:rPr>
      </w:pPr>
      <w:r w:rsidRPr="003D2194">
        <w:rPr>
          <w:rFonts w:ascii="Palatino Linotype" w:hAnsi="Palatino Linotype"/>
          <w:i/>
          <w:iCs/>
          <w:sz w:val="22"/>
          <w:szCs w:val="22"/>
        </w:rPr>
        <w:t>“</w:t>
      </w:r>
      <w:r w:rsidRPr="003D2194">
        <w:rPr>
          <w:rFonts w:ascii="Palatino Linotype" w:hAnsi="Palatino Linotype"/>
          <w:b/>
          <w:bCs/>
          <w:i/>
          <w:iCs/>
          <w:sz w:val="22"/>
          <w:szCs w:val="22"/>
        </w:rPr>
        <w:t>Artículo 192.</w:t>
      </w:r>
      <w:r w:rsidRPr="003D2194">
        <w:rPr>
          <w:rFonts w:ascii="Palatino Linotype" w:hAnsi="Palatino Linotype"/>
          <w:i/>
          <w:iCs/>
          <w:sz w:val="22"/>
          <w:szCs w:val="22"/>
        </w:rPr>
        <w:t xml:space="preserve"> El recurso será </w:t>
      </w:r>
      <w:r w:rsidRPr="003D2194">
        <w:rPr>
          <w:rFonts w:ascii="Palatino Linotype" w:hAnsi="Palatino Linotype"/>
          <w:b/>
          <w:bCs/>
          <w:i/>
          <w:iCs/>
          <w:sz w:val="22"/>
          <w:szCs w:val="22"/>
        </w:rPr>
        <w:t>sobreseído</w:t>
      </w:r>
      <w:r w:rsidRPr="003D2194">
        <w:rPr>
          <w:rFonts w:ascii="Palatino Linotype" w:hAnsi="Palatino Linotype"/>
          <w:i/>
          <w:iCs/>
          <w:sz w:val="22"/>
          <w:szCs w:val="22"/>
        </w:rPr>
        <w:t>, en todo o parte, cuando una vez admitido, se actualicen alguno de los siguientes supuestos:</w:t>
      </w:r>
    </w:p>
    <w:p w14:paraId="24169565" w14:textId="77777777" w:rsidR="00A124AA" w:rsidRPr="003D2194" w:rsidRDefault="00A124AA" w:rsidP="00A124AA">
      <w:pPr>
        <w:spacing w:before="240" w:after="240"/>
        <w:ind w:left="567" w:right="539"/>
        <w:contextualSpacing/>
        <w:jc w:val="both"/>
        <w:rPr>
          <w:rFonts w:ascii="Palatino Linotype" w:hAnsi="Palatino Linotype"/>
          <w:i/>
          <w:iCs/>
          <w:sz w:val="22"/>
          <w:szCs w:val="22"/>
        </w:rPr>
      </w:pPr>
      <w:r w:rsidRPr="003D2194">
        <w:rPr>
          <w:rFonts w:ascii="Palatino Linotype" w:hAnsi="Palatino Linotype"/>
          <w:i/>
          <w:iCs/>
          <w:sz w:val="22"/>
          <w:szCs w:val="22"/>
        </w:rPr>
        <w:t>(…)</w:t>
      </w:r>
    </w:p>
    <w:p w14:paraId="116DF9F1" w14:textId="77777777" w:rsidR="00A124AA" w:rsidRPr="003D2194" w:rsidRDefault="00A124AA" w:rsidP="00A124AA">
      <w:pPr>
        <w:spacing w:before="240" w:after="240"/>
        <w:ind w:left="567" w:right="539"/>
        <w:contextualSpacing/>
        <w:jc w:val="both"/>
        <w:rPr>
          <w:rFonts w:ascii="Palatino Linotype" w:hAnsi="Palatino Linotype"/>
          <w:b/>
          <w:bCs/>
          <w:i/>
          <w:iCs/>
          <w:sz w:val="22"/>
          <w:szCs w:val="22"/>
        </w:rPr>
      </w:pPr>
      <w:r w:rsidRPr="003D2194">
        <w:rPr>
          <w:rFonts w:ascii="Palatino Linotype" w:hAnsi="Palatino Linotype"/>
          <w:b/>
          <w:bCs/>
          <w:i/>
          <w:iCs/>
          <w:sz w:val="22"/>
          <w:szCs w:val="22"/>
        </w:rPr>
        <w:t>IV.  Admitido el recurso de revisión, aparezca alguna causal de improcedencia en los términos de la presente Ley; y</w:t>
      </w:r>
    </w:p>
    <w:p w14:paraId="64E8AA97" w14:textId="00E934CD" w:rsidR="00A124AA" w:rsidRPr="003D2194" w:rsidRDefault="00A124AA" w:rsidP="00A124AA">
      <w:pPr>
        <w:spacing w:before="240" w:after="240"/>
        <w:ind w:left="567" w:right="539"/>
        <w:contextualSpacing/>
        <w:jc w:val="both"/>
        <w:rPr>
          <w:rFonts w:ascii="Palatino Linotype" w:hAnsi="Palatino Linotype"/>
          <w:i/>
          <w:iCs/>
          <w:sz w:val="22"/>
          <w:szCs w:val="22"/>
        </w:rPr>
      </w:pPr>
      <w:r w:rsidRPr="003D2194">
        <w:rPr>
          <w:rFonts w:ascii="Palatino Linotype" w:hAnsi="Palatino Linotype"/>
          <w:i/>
          <w:iCs/>
          <w:sz w:val="22"/>
          <w:szCs w:val="22"/>
        </w:rPr>
        <w:t>(…)”</w:t>
      </w:r>
    </w:p>
    <w:p w14:paraId="4F22D832" w14:textId="61687F51" w:rsidR="00A124AA" w:rsidRPr="003D2194" w:rsidRDefault="00A124AA" w:rsidP="00A124AA">
      <w:pPr>
        <w:spacing w:before="240" w:after="240"/>
        <w:ind w:left="567" w:right="539"/>
        <w:contextualSpacing/>
        <w:jc w:val="both"/>
        <w:rPr>
          <w:rFonts w:ascii="Palatino Linotype" w:hAnsi="Palatino Linotype"/>
          <w:b/>
          <w:bCs/>
          <w:i/>
          <w:iCs/>
          <w:sz w:val="22"/>
          <w:szCs w:val="22"/>
        </w:rPr>
      </w:pPr>
      <w:r w:rsidRPr="003D2194">
        <w:rPr>
          <w:rFonts w:ascii="Palatino Linotype" w:hAnsi="Palatino Linotype"/>
          <w:b/>
          <w:bCs/>
          <w:i/>
          <w:iCs/>
          <w:sz w:val="22"/>
          <w:szCs w:val="22"/>
        </w:rPr>
        <w:t>(Énfasis añadido)</w:t>
      </w:r>
    </w:p>
    <w:p w14:paraId="7DF7DE21" w14:textId="77777777" w:rsidR="00A124AA" w:rsidRPr="003D2194" w:rsidRDefault="00A124AA" w:rsidP="00A124AA">
      <w:pPr>
        <w:pStyle w:val="Prrafodelista"/>
        <w:tabs>
          <w:tab w:val="left" w:pos="938"/>
        </w:tabs>
        <w:spacing w:line="360" w:lineRule="auto"/>
        <w:ind w:left="0" w:right="49"/>
        <w:jc w:val="both"/>
        <w:rPr>
          <w:rFonts w:ascii="Palatino Linotype" w:hAnsi="Palatino Linotype"/>
        </w:rPr>
      </w:pPr>
    </w:p>
    <w:p w14:paraId="40FDC2FA" w14:textId="3B08EC57" w:rsidR="008C692D" w:rsidRPr="003D2194" w:rsidRDefault="00A124AA" w:rsidP="00A124AA">
      <w:pPr>
        <w:pStyle w:val="Prrafodelista"/>
        <w:numPr>
          <w:ilvl w:val="0"/>
          <w:numId w:val="1"/>
        </w:numPr>
        <w:spacing w:line="360" w:lineRule="auto"/>
        <w:ind w:left="0" w:right="49" w:firstLine="0"/>
        <w:jc w:val="both"/>
        <w:rPr>
          <w:rFonts w:ascii="Palatino Linotype" w:hAnsi="Palatino Linotype"/>
        </w:rPr>
      </w:pPr>
      <w:r w:rsidRPr="003D2194">
        <w:rPr>
          <w:rFonts w:ascii="Palatino Linotype" w:hAnsi="Palatino Linotype"/>
        </w:rPr>
        <w:t xml:space="preserve">Finalmente, </w:t>
      </w:r>
      <w:r w:rsidRPr="003D2194">
        <w:rPr>
          <w:rFonts w:ascii="Palatino Linotype" w:eastAsia="Calibri" w:hAnsi="Palatino Linotype" w:cs="Arial"/>
        </w:rPr>
        <w:t xml:space="preserve">es de precisar que se dejan a salvo los derechos de la </w:t>
      </w:r>
      <w:r w:rsidRPr="003D2194">
        <w:rPr>
          <w:rFonts w:ascii="Palatino Linotype" w:eastAsia="Calibri" w:hAnsi="Palatino Linotype" w:cs="Arial"/>
          <w:b/>
        </w:rPr>
        <w:t>RECURRENTE</w:t>
      </w:r>
      <w:r w:rsidRPr="003D2194">
        <w:rPr>
          <w:rFonts w:ascii="Palatino Linotype" w:eastAsia="Calibri" w:hAnsi="Palatino Linotype" w:cs="Arial"/>
        </w:rPr>
        <w:t xml:space="preserve"> a fin de que formule las solicitudes de acceso a la información pública que a su derecho convengan.</w:t>
      </w:r>
      <w:bookmarkStart w:id="11" w:name="_Toc459174366"/>
      <w:bookmarkStart w:id="12" w:name="_Toc459659884"/>
      <w:bookmarkStart w:id="13" w:name="_Toc461687280"/>
      <w:bookmarkStart w:id="14" w:name="_Toc462771051"/>
      <w:bookmarkStart w:id="15" w:name="_Toc464139201"/>
      <w:bookmarkStart w:id="16" w:name="_Toc87456489"/>
    </w:p>
    <w:p w14:paraId="622DD73F" w14:textId="77777777" w:rsidR="0083334B" w:rsidRPr="003D2194" w:rsidRDefault="0083334B" w:rsidP="00A124AA">
      <w:pPr>
        <w:spacing w:line="360" w:lineRule="auto"/>
        <w:rPr>
          <w:rFonts w:ascii="Palatino Linotype" w:hAnsi="Palatino Linotype" w:cs="Arial"/>
        </w:rPr>
      </w:pPr>
    </w:p>
    <w:p w14:paraId="13A77158" w14:textId="676EC434" w:rsidR="0083334B" w:rsidRPr="003D2194" w:rsidRDefault="0083334B" w:rsidP="0083334B">
      <w:pPr>
        <w:pStyle w:val="Prrafodelista"/>
        <w:numPr>
          <w:ilvl w:val="0"/>
          <w:numId w:val="1"/>
        </w:numPr>
        <w:spacing w:before="240" w:after="240" w:line="360" w:lineRule="auto"/>
        <w:ind w:left="0" w:right="49" w:firstLine="0"/>
        <w:jc w:val="both"/>
        <w:rPr>
          <w:rFonts w:ascii="Palatino Linotype" w:hAnsi="Palatino Linotype" w:cs="Palatino Linotype"/>
        </w:rPr>
      </w:pPr>
      <w:r w:rsidRPr="003D2194">
        <w:rPr>
          <w:rFonts w:ascii="Palatino Linotype" w:hAnsi="Palatino Linotype"/>
          <w:color w:val="000000"/>
          <w:lang w:val="es-ES" w:eastAsia="es-MX"/>
        </w:rPr>
        <w:t xml:space="preserve">Por lo anteriormente expuesto y fundado, este </w:t>
      </w:r>
      <w:r w:rsidRPr="003D2194">
        <w:rPr>
          <w:rFonts w:ascii="Palatino Linotype" w:hAnsi="Palatino Linotype"/>
          <w:b/>
          <w:bCs/>
          <w:color w:val="000000"/>
          <w:lang w:val="es-ES" w:eastAsia="es-MX"/>
        </w:rPr>
        <w:t>ÓRGANO GARANTE</w:t>
      </w:r>
      <w:r w:rsidRPr="003D2194">
        <w:rPr>
          <w:rFonts w:ascii="Palatino Linotype" w:hAnsi="Palatino Linotype"/>
          <w:color w:val="000000"/>
          <w:lang w:val="es-ES" w:eastAsia="es-MX"/>
        </w:rPr>
        <w:t xml:space="preserve"> emite los siguientes:   </w:t>
      </w:r>
    </w:p>
    <w:p w14:paraId="19B3EE33" w14:textId="77777777" w:rsidR="0083334B" w:rsidRPr="003D2194" w:rsidRDefault="0083334B" w:rsidP="00C143EA">
      <w:pPr>
        <w:spacing w:line="360" w:lineRule="auto"/>
        <w:rPr>
          <w:rFonts w:ascii="Palatino Linotype" w:hAnsi="Palatino Linotype" w:cs="Palatino Linotype"/>
        </w:rPr>
      </w:pPr>
    </w:p>
    <w:p w14:paraId="26C5DAF8" w14:textId="77777777" w:rsidR="0083334B" w:rsidRPr="003D2194" w:rsidRDefault="0083334B" w:rsidP="0083334B">
      <w:pPr>
        <w:keepNext/>
        <w:keepLines/>
        <w:spacing w:line="360" w:lineRule="auto"/>
        <w:jc w:val="center"/>
        <w:outlineLvl w:val="0"/>
        <w:rPr>
          <w:rFonts w:ascii="Palatino Linotype" w:hAnsi="Palatino Linotype" w:cstheme="majorBidi"/>
          <w:b/>
          <w:bCs/>
        </w:rPr>
      </w:pPr>
      <w:bookmarkStart w:id="17" w:name="_Toc26960598"/>
      <w:bookmarkStart w:id="18" w:name="_Toc82017154"/>
      <w:r w:rsidRPr="003D2194">
        <w:rPr>
          <w:rFonts w:ascii="Palatino Linotype" w:hAnsi="Palatino Linotype" w:cstheme="majorBidi"/>
          <w:b/>
          <w:bCs/>
        </w:rPr>
        <w:lastRenderedPageBreak/>
        <w:t>R E S O L U T I V O S</w:t>
      </w:r>
      <w:bookmarkEnd w:id="17"/>
      <w:bookmarkEnd w:id="18"/>
    </w:p>
    <w:p w14:paraId="0F6E17AA" w14:textId="77777777" w:rsidR="0083334B" w:rsidRPr="003D2194" w:rsidRDefault="0083334B" w:rsidP="0083334B">
      <w:pPr>
        <w:pStyle w:val="Prrafodelista"/>
        <w:spacing w:line="360" w:lineRule="auto"/>
        <w:rPr>
          <w:rFonts w:ascii="Palatino Linotype" w:hAnsi="Palatino Linotype" w:cs="Palatino Linotype"/>
        </w:rPr>
      </w:pPr>
    </w:p>
    <w:p w14:paraId="0D8E97BF" w14:textId="455E05C6" w:rsidR="008C692D" w:rsidRPr="003D2194" w:rsidRDefault="0083334B" w:rsidP="008C692D">
      <w:pPr>
        <w:pStyle w:val="Prrafodelista"/>
        <w:widowControl w:val="0"/>
        <w:tabs>
          <w:tab w:val="left" w:pos="1701"/>
        </w:tabs>
        <w:autoSpaceDE w:val="0"/>
        <w:autoSpaceDN w:val="0"/>
        <w:adjustRightInd w:val="0"/>
        <w:spacing w:before="120" w:line="360" w:lineRule="auto"/>
        <w:ind w:left="0"/>
        <w:jc w:val="both"/>
        <w:rPr>
          <w:rFonts w:ascii="Palatino Linotype" w:eastAsia="MS Mincho" w:hAnsi="Palatino Linotype" w:cs="Times New Roman"/>
          <w:lang w:val="es-MX"/>
        </w:rPr>
      </w:pPr>
      <w:bookmarkStart w:id="19" w:name="_Toc450120669"/>
      <w:bookmarkStart w:id="20" w:name="_Toc460947011"/>
      <w:r w:rsidRPr="003D2194">
        <w:rPr>
          <w:rFonts w:ascii="Palatino Linotype" w:hAnsi="Palatino Linotype" w:cs="Arial"/>
          <w:b/>
        </w:rPr>
        <w:t xml:space="preserve">PRIMERO. </w:t>
      </w:r>
      <w:r w:rsidRPr="003D2194">
        <w:rPr>
          <w:rFonts w:ascii="Palatino Linotype" w:hAnsi="Palatino Linotype"/>
        </w:rPr>
        <w:t xml:space="preserve">Se </w:t>
      </w:r>
      <w:r w:rsidRPr="003D2194">
        <w:rPr>
          <w:rFonts w:ascii="Palatino Linotype" w:hAnsi="Palatino Linotype"/>
          <w:b/>
        </w:rPr>
        <w:t>SOBRESEE</w:t>
      </w:r>
      <w:r w:rsidRPr="003D2194">
        <w:rPr>
          <w:rFonts w:ascii="Palatino Linotype" w:hAnsi="Palatino Linotype"/>
        </w:rPr>
        <w:t xml:space="preserve"> el recurso de revisión número </w:t>
      </w:r>
      <w:r w:rsidR="00226C8E" w:rsidRPr="003D2194">
        <w:rPr>
          <w:rFonts w:ascii="Palatino Linotype" w:eastAsia="Calibri" w:hAnsi="Palatino Linotype" w:cs="Tahoma"/>
          <w:b/>
          <w:bCs/>
          <w:lang w:eastAsia="en-US"/>
        </w:rPr>
        <w:t>13973</w:t>
      </w:r>
      <w:r w:rsidRPr="003D2194">
        <w:rPr>
          <w:rFonts w:ascii="Palatino Linotype" w:eastAsia="Calibri" w:hAnsi="Palatino Linotype" w:cs="Tahoma"/>
          <w:b/>
          <w:bCs/>
          <w:lang w:eastAsia="en-US"/>
        </w:rPr>
        <w:t>/INFOEM/IP/RR/2022</w:t>
      </w:r>
      <w:r w:rsidRPr="003D2194">
        <w:rPr>
          <w:rFonts w:ascii="Palatino Linotype" w:hAnsi="Palatino Linotype"/>
          <w:b/>
        </w:rPr>
        <w:t xml:space="preserve"> </w:t>
      </w:r>
      <w:bookmarkStart w:id="21" w:name="_Toc461648590"/>
      <w:bookmarkStart w:id="22" w:name="_Toc461648682"/>
      <w:bookmarkStart w:id="23" w:name="_Toc462228049"/>
      <w:bookmarkStart w:id="24" w:name="_Toc462228129"/>
      <w:bookmarkStart w:id="25" w:name="_Toc496099789"/>
      <w:bookmarkStart w:id="26" w:name="_Toc496100166"/>
      <w:bookmarkStart w:id="27" w:name="_Toc499756977"/>
      <w:bookmarkStart w:id="28" w:name="_Toc499757020"/>
      <w:bookmarkStart w:id="29" w:name="_Toc504377974"/>
      <w:r w:rsidR="008C692D" w:rsidRPr="003D2194">
        <w:rPr>
          <w:rFonts w:ascii="Palatino Linotype" w:eastAsia="MS Mincho" w:hAnsi="Palatino Linotype" w:cs="Times New Roman"/>
          <w:lang w:val="es-MX"/>
        </w:rPr>
        <w:t xml:space="preserve">conforme al artículo 192 fracción IV, en relación con el artículo 191 fracción I de la Ley de Transparencia y Acceso a la Información Pública del Estado de México y Municipios, en términos del Considerando </w:t>
      </w:r>
      <w:r w:rsidR="008C692D" w:rsidRPr="003D2194">
        <w:rPr>
          <w:rFonts w:ascii="Palatino Linotype" w:eastAsia="MS Mincho" w:hAnsi="Palatino Linotype" w:cs="Times New Roman"/>
          <w:b/>
          <w:lang w:val="es-MX"/>
        </w:rPr>
        <w:t>TERCERO</w:t>
      </w:r>
      <w:r w:rsidR="008C692D" w:rsidRPr="003D2194">
        <w:rPr>
          <w:rFonts w:ascii="Palatino Linotype" w:eastAsia="MS Mincho" w:hAnsi="Palatino Linotype" w:cs="Times New Roman"/>
          <w:lang w:val="es-MX"/>
        </w:rPr>
        <w:t xml:space="preserve"> de la presente resolución.</w:t>
      </w:r>
    </w:p>
    <w:p w14:paraId="32603CB3" w14:textId="77777777" w:rsidR="008C692D" w:rsidRPr="003D2194" w:rsidRDefault="008C692D" w:rsidP="008C692D">
      <w:pPr>
        <w:pStyle w:val="Prrafodelista"/>
        <w:widowControl w:val="0"/>
        <w:tabs>
          <w:tab w:val="left" w:pos="1701"/>
        </w:tabs>
        <w:autoSpaceDE w:val="0"/>
        <w:autoSpaceDN w:val="0"/>
        <w:adjustRightInd w:val="0"/>
        <w:spacing w:before="120" w:line="360" w:lineRule="auto"/>
        <w:ind w:left="0"/>
        <w:jc w:val="both"/>
        <w:rPr>
          <w:rFonts w:ascii="Palatino Linotype" w:eastAsia="MS Mincho" w:hAnsi="Palatino Linotype" w:cs="Times New Roman"/>
          <w:lang w:val="es-MX"/>
        </w:rPr>
      </w:pPr>
    </w:p>
    <w:p w14:paraId="31056F5A" w14:textId="3319AB12" w:rsidR="0083334B" w:rsidRPr="003D2194" w:rsidRDefault="0083334B" w:rsidP="008C692D">
      <w:pPr>
        <w:pStyle w:val="Prrafodelista"/>
        <w:widowControl w:val="0"/>
        <w:tabs>
          <w:tab w:val="left" w:pos="1701"/>
        </w:tabs>
        <w:autoSpaceDE w:val="0"/>
        <w:autoSpaceDN w:val="0"/>
        <w:adjustRightInd w:val="0"/>
        <w:spacing w:before="120" w:line="360" w:lineRule="auto"/>
        <w:ind w:left="0"/>
        <w:jc w:val="both"/>
        <w:rPr>
          <w:rFonts w:ascii="Palatino Linotype" w:eastAsia="MS Mincho" w:hAnsi="Palatino Linotype"/>
          <w:color w:val="000000" w:themeColor="text1"/>
          <w:shd w:val="clear" w:color="auto" w:fill="FFFFFF"/>
        </w:rPr>
      </w:pPr>
      <w:r w:rsidRPr="003D2194">
        <w:rPr>
          <w:rFonts w:ascii="Palatino Linotype" w:hAnsi="Palatino Linotype" w:cs="Arial"/>
          <w:b/>
        </w:rPr>
        <w:t>SEGUNDO.</w:t>
      </w:r>
      <w:bookmarkEnd w:id="21"/>
      <w:bookmarkEnd w:id="22"/>
      <w:bookmarkEnd w:id="23"/>
      <w:bookmarkEnd w:id="24"/>
      <w:bookmarkEnd w:id="25"/>
      <w:bookmarkEnd w:id="26"/>
      <w:bookmarkEnd w:id="27"/>
      <w:bookmarkEnd w:id="28"/>
      <w:bookmarkEnd w:id="29"/>
      <w:r w:rsidRPr="003D2194">
        <w:rPr>
          <w:rStyle w:val="Ttulo2Car"/>
          <w:rFonts w:ascii="Palatino Linotype" w:hAnsi="Palatino Linotype"/>
          <w:b/>
          <w:color w:val="000000" w:themeColor="text1"/>
        </w:rPr>
        <w:t xml:space="preserve"> </w:t>
      </w:r>
      <w:r w:rsidRPr="003D2194">
        <w:rPr>
          <w:rFonts w:ascii="Palatino Linotype" w:eastAsia="MS Mincho" w:hAnsi="Palatino Linotype" w:cs="Arial"/>
          <w:b/>
          <w:bCs/>
          <w:color w:val="000000" w:themeColor="text1"/>
          <w:shd w:val="clear" w:color="auto" w:fill="FFFFFF"/>
        </w:rPr>
        <w:t xml:space="preserve">Remítase </w:t>
      </w:r>
      <w:r w:rsidRPr="003D2194">
        <w:rPr>
          <w:rFonts w:ascii="Palatino Linotype" w:eastAsia="MS Mincho" w:hAnsi="Palatino Linotype"/>
          <w:color w:val="000000" w:themeColor="text1"/>
          <w:shd w:val="clear" w:color="auto" w:fill="FFFFFF"/>
        </w:rPr>
        <w:t>al Titular de la Unidad de Transparencia del</w:t>
      </w:r>
      <w:r w:rsidRPr="003D2194">
        <w:rPr>
          <w:rFonts w:ascii="Palatino Linotype" w:eastAsia="MS Mincho" w:hAnsi="Palatino Linotype"/>
          <w:b/>
          <w:bCs/>
          <w:color w:val="000000" w:themeColor="text1"/>
          <w:shd w:val="clear" w:color="auto" w:fill="FFFFFF"/>
        </w:rPr>
        <w:t xml:space="preserve"> SUJETO OBLIGADO</w:t>
      </w:r>
      <w:r w:rsidRPr="003D2194">
        <w:rPr>
          <w:rFonts w:ascii="Palatino Linotype" w:eastAsia="MS Mincho" w:hAnsi="Palatino Linotype"/>
          <w:color w:val="000000" w:themeColor="text1"/>
          <w:shd w:val="clear" w:color="auto" w:fill="FFFFFF"/>
        </w:rPr>
        <w:t xml:space="preserve"> vía Sistema de Acceso a Información Mexiquense</w:t>
      </w:r>
      <w:r w:rsidR="003A0594" w:rsidRPr="003D2194">
        <w:rPr>
          <w:rFonts w:ascii="Palatino Linotype" w:eastAsia="MS Mincho" w:hAnsi="Palatino Linotype"/>
          <w:color w:val="000000" w:themeColor="text1"/>
          <w:shd w:val="clear" w:color="auto" w:fill="FFFFFF"/>
        </w:rPr>
        <w:t xml:space="preserve"> </w:t>
      </w:r>
      <w:r w:rsidR="003A0594" w:rsidRPr="003D2194">
        <w:rPr>
          <w:rFonts w:ascii="Palatino Linotype" w:eastAsia="MS Mincho" w:hAnsi="Palatino Linotype"/>
          <w:b/>
          <w:bCs/>
          <w:color w:val="000000" w:themeColor="text1"/>
          <w:shd w:val="clear" w:color="auto" w:fill="FFFFFF"/>
        </w:rPr>
        <w:t>(</w:t>
      </w:r>
      <w:r w:rsidRPr="003D2194">
        <w:rPr>
          <w:rFonts w:ascii="Palatino Linotype" w:eastAsia="MS Mincho" w:hAnsi="Palatino Linotype"/>
          <w:b/>
          <w:bCs/>
          <w:color w:val="000000" w:themeColor="text1"/>
          <w:shd w:val="clear" w:color="auto" w:fill="FFFFFF"/>
        </w:rPr>
        <w:t>SAIMEX</w:t>
      </w:r>
      <w:r w:rsidR="003A0594" w:rsidRPr="003D2194">
        <w:rPr>
          <w:rFonts w:ascii="Palatino Linotype" w:eastAsia="MS Mincho" w:hAnsi="Palatino Linotype"/>
          <w:b/>
          <w:bCs/>
          <w:color w:val="000000" w:themeColor="text1"/>
          <w:shd w:val="clear" w:color="auto" w:fill="FFFFFF"/>
        </w:rPr>
        <w:t>)</w:t>
      </w:r>
      <w:r w:rsidRPr="003D2194">
        <w:rPr>
          <w:rFonts w:ascii="Palatino Linotype" w:eastAsia="MS Mincho" w:hAnsi="Palatino Linotype"/>
          <w:b/>
          <w:bCs/>
          <w:color w:val="000000" w:themeColor="text1"/>
          <w:shd w:val="clear" w:color="auto" w:fill="FFFFFF"/>
        </w:rPr>
        <w:t>,</w:t>
      </w:r>
      <w:r w:rsidRPr="003D2194">
        <w:rPr>
          <w:rFonts w:ascii="Palatino Linotype" w:eastAsia="MS Mincho" w:hAnsi="Palatino Linotype"/>
          <w:color w:val="000000" w:themeColor="text1"/>
          <w:shd w:val="clear" w:color="auto" w:fill="FFFFFF"/>
        </w:rPr>
        <w:t xml:space="preserve"> la presente resolución. </w:t>
      </w:r>
    </w:p>
    <w:p w14:paraId="388D9EBF" w14:textId="77777777" w:rsidR="003C5174" w:rsidRPr="003D2194" w:rsidRDefault="003C5174" w:rsidP="008C692D">
      <w:pPr>
        <w:pStyle w:val="Prrafodelista"/>
        <w:widowControl w:val="0"/>
        <w:tabs>
          <w:tab w:val="left" w:pos="1701"/>
        </w:tabs>
        <w:autoSpaceDE w:val="0"/>
        <w:autoSpaceDN w:val="0"/>
        <w:adjustRightInd w:val="0"/>
        <w:spacing w:before="120" w:line="360" w:lineRule="auto"/>
        <w:ind w:left="0"/>
        <w:jc w:val="both"/>
        <w:rPr>
          <w:rStyle w:val="Ttulo2Car"/>
          <w:rFonts w:ascii="Palatino Linotype" w:hAnsi="Palatino Linotype"/>
          <w:b/>
          <w:color w:val="000000" w:themeColor="text1"/>
        </w:rPr>
      </w:pPr>
    </w:p>
    <w:p w14:paraId="2C0FD111" w14:textId="0141510B" w:rsidR="0083334B" w:rsidRPr="003D2194" w:rsidRDefault="0083334B" w:rsidP="0083334B">
      <w:pPr>
        <w:spacing w:line="360" w:lineRule="auto"/>
        <w:jc w:val="both"/>
        <w:rPr>
          <w:rFonts w:ascii="Palatino Linotype" w:hAnsi="Palatino Linotype"/>
        </w:rPr>
      </w:pPr>
      <w:bookmarkStart w:id="30" w:name="_Toc460947013"/>
      <w:bookmarkEnd w:id="19"/>
      <w:bookmarkEnd w:id="20"/>
      <w:r w:rsidRPr="003D2194">
        <w:rPr>
          <w:rFonts w:ascii="Palatino Linotype" w:hAnsi="Palatino Linotype" w:cs="Arial"/>
          <w:b/>
        </w:rPr>
        <w:t xml:space="preserve">TERCERO. </w:t>
      </w:r>
      <w:r w:rsidRPr="003D2194">
        <w:rPr>
          <w:rFonts w:ascii="Palatino Linotype" w:hAnsi="Palatino Linotype"/>
          <w:b/>
          <w:bCs/>
          <w:lang w:val="es-ES"/>
        </w:rPr>
        <w:t>Notifíquese a</w:t>
      </w:r>
      <w:r w:rsidR="007E34ED" w:rsidRPr="003D2194">
        <w:rPr>
          <w:rFonts w:ascii="Palatino Linotype" w:hAnsi="Palatino Linotype"/>
          <w:b/>
          <w:bCs/>
          <w:lang w:val="es-ES"/>
        </w:rPr>
        <w:t xml:space="preserve"> </w:t>
      </w:r>
      <w:r w:rsidRPr="003D2194">
        <w:rPr>
          <w:rFonts w:ascii="Palatino Linotype" w:hAnsi="Palatino Linotype"/>
          <w:b/>
        </w:rPr>
        <w:t>l</w:t>
      </w:r>
      <w:r w:rsidR="007E34ED" w:rsidRPr="003D2194">
        <w:rPr>
          <w:rFonts w:ascii="Palatino Linotype" w:hAnsi="Palatino Linotype"/>
          <w:b/>
        </w:rPr>
        <w:t>a</w:t>
      </w:r>
      <w:r w:rsidRPr="003D2194">
        <w:rPr>
          <w:rFonts w:ascii="Palatino Linotype" w:hAnsi="Palatino Linotype"/>
          <w:b/>
        </w:rPr>
        <w:t xml:space="preserve"> RECURRENTE </w:t>
      </w:r>
      <w:r w:rsidRPr="003D2194">
        <w:rPr>
          <w:rFonts w:ascii="Palatino Linotype" w:hAnsi="Palatino Linotype"/>
        </w:rPr>
        <w:t>la presente resolución</w:t>
      </w:r>
      <w:r w:rsidR="000D1245" w:rsidRPr="003D2194">
        <w:rPr>
          <w:rFonts w:ascii="Palatino Linotype" w:hAnsi="Palatino Linotype"/>
        </w:rPr>
        <w:t xml:space="preserve"> </w:t>
      </w:r>
      <w:r w:rsidR="000D1245" w:rsidRPr="003D2194">
        <w:rPr>
          <w:rFonts w:ascii="Palatino Linotype" w:eastAsia="MS Mincho" w:hAnsi="Palatino Linotype"/>
          <w:color w:val="000000" w:themeColor="text1"/>
          <w:shd w:val="clear" w:color="auto" w:fill="FFFFFF"/>
        </w:rPr>
        <w:t xml:space="preserve">vía Sistema de Acceso a Información Mexiquense </w:t>
      </w:r>
      <w:r w:rsidR="000D1245" w:rsidRPr="003D2194">
        <w:rPr>
          <w:rFonts w:ascii="Palatino Linotype" w:eastAsia="MS Mincho" w:hAnsi="Palatino Linotype"/>
          <w:b/>
          <w:bCs/>
          <w:color w:val="000000" w:themeColor="text1"/>
          <w:shd w:val="clear" w:color="auto" w:fill="FFFFFF"/>
        </w:rPr>
        <w:t>(SAIMEX).</w:t>
      </w:r>
    </w:p>
    <w:p w14:paraId="75D43E2F" w14:textId="77777777" w:rsidR="0083334B" w:rsidRPr="003D2194" w:rsidRDefault="0083334B" w:rsidP="0083334B">
      <w:pPr>
        <w:spacing w:line="360" w:lineRule="auto"/>
        <w:jc w:val="both"/>
        <w:rPr>
          <w:rFonts w:ascii="Palatino Linotype" w:hAnsi="Palatino Linotype"/>
        </w:rPr>
      </w:pPr>
    </w:p>
    <w:bookmarkEnd w:id="30"/>
    <w:p w14:paraId="6A627613" w14:textId="32EED529" w:rsidR="0083334B" w:rsidRPr="003D2194" w:rsidRDefault="0083334B" w:rsidP="0083334B">
      <w:pPr>
        <w:spacing w:line="360" w:lineRule="auto"/>
        <w:jc w:val="both"/>
        <w:rPr>
          <w:rFonts w:ascii="Palatino Linotype" w:eastAsia="MS Mincho" w:hAnsi="Palatino Linotype"/>
          <w:lang w:val="es-ES"/>
        </w:rPr>
      </w:pPr>
      <w:r w:rsidRPr="003D2194">
        <w:rPr>
          <w:rFonts w:ascii="Palatino Linotype" w:eastAsia="MS Mincho" w:hAnsi="Palatino Linotype"/>
          <w:b/>
        </w:rPr>
        <w:t>CUARTO.</w:t>
      </w:r>
      <w:r w:rsidRPr="003D2194">
        <w:rPr>
          <w:rFonts w:ascii="Palatino Linotype" w:eastAsia="MS Mincho" w:hAnsi="Palatino Linotype"/>
        </w:rPr>
        <w:t xml:space="preserve"> </w:t>
      </w:r>
      <w:r w:rsidRPr="003D2194">
        <w:rPr>
          <w:rFonts w:ascii="Palatino Linotype" w:eastAsia="MS Mincho" w:hAnsi="Palatino Linotype"/>
          <w:lang w:val="es-ES"/>
        </w:rPr>
        <w:t>Se hace del conocimiento de</w:t>
      </w:r>
      <w:r w:rsidR="007E34ED" w:rsidRPr="003D2194">
        <w:rPr>
          <w:rFonts w:ascii="Palatino Linotype" w:eastAsia="MS Mincho" w:hAnsi="Palatino Linotype"/>
          <w:lang w:val="es-ES"/>
        </w:rPr>
        <w:t xml:space="preserve"> </w:t>
      </w:r>
      <w:r w:rsidR="003A0594" w:rsidRPr="003D2194">
        <w:rPr>
          <w:rFonts w:ascii="Palatino Linotype" w:eastAsia="MS Mincho" w:hAnsi="Palatino Linotype"/>
          <w:lang w:val="es-ES"/>
        </w:rPr>
        <w:t>l</w:t>
      </w:r>
      <w:r w:rsidR="007E34ED" w:rsidRPr="003D2194">
        <w:rPr>
          <w:rFonts w:ascii="Palatino Linotype" w:eastAsia="MS Mincho" w:hAnsi="Palatino Linotype"/>
          <w:lang w:val="es-ES"/>
        </w:rPr>
        <w:t>a</w:t>
      </w:r>
      <w:r w:rsidRPr="003D2194">
        <w:rPr>
          <w:rFonts w:ascii="Palatino Linotype" w:eastAsia="MS Mincho" w:hAnsi="Palatino Linotype"/>
          <w:lang w:val="es-ES"/>
        </w:rPr>
        <w:t xml:space="preserve"> </w:t>
      </w:r>
      <w:r w:rsidRPr="003D2194">
        <w:rPr>
          <w:rFonts w:ascii="Palatino Linotype" w:eastAsia="Calibri" w:hAnsi="Palatino Linotype" w:cs="Tahoma"/>
          <w:b/>
          <w:lang w:eastAsia="en-US"/>
        </w:rPr>
        <w:t>RECURRENTE</w:t>
      </w:r>
      <w:r w:rsidRPr="003D2194">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3D2194">
        <w:rPr>
          <w:rFonts w:ascii="Palatino Linotype" w:eastAsia="MS Mincho" w:hAnsi="Palatino Linotype"/>
          <w:bCs/>
          <w:lang w:val="es-ES"/>
        </w:rPr>
        <w:t>vía juicio de amparo</w:t>
      </w:r>
      <w:r w:rsidRPr="003D2194">
        <w:rPr>
          <w:rFonts w:ascii="Palatino Linotype" w:eastAsia="MS Mincho" w:hAnsi="Palatino Linotype"/>
          <w:lang w:val="es-ES"/>
        </w:rPr>
        <w:t> en los términos de las leyes aplicables.</w:t>
      </w:r>
      <w:bookmarkStart w:id="31" w:name="_Toc466371865"/>
      <w:bookmarkStart w:id="32" w:name="_Toc466377653"/>
      <w:bookmarkEnd w:id="11"/>
      <w:bookmarkEnd w:id="12"/>
      <w:bookmarkEnd w:id="13"/>
      <w:bookmarkEnd w:id="14"/>
      <w:bookmarkEnd w:id="15"/>
      <w:bookmarkEnd w:id="16"/>
    </w:p>
    <w:bookmarkEnd w:id="31"/>
    <w:bookmarkEnd w:id="32"/>
    <w:p w14:paraId="0F0538AF" w14:textId="77777777" w:rsidR="00875EBB" w:rsidRDefault="00875EBB" w:rsidP="00875EBB">
      <w:pPr>
        <w:spacing w:before="240" w:after="240" w:line="360" w:lineRule="auto"/>
        <w:jc w:val="both"/>
        <w:rPr>
          <w:rFonts w:ascii="Palatino Linotype" w:hAnsi="Palatino Linotype"/>
        </w:rPr>
      </w:pPr>
      <w:r w:rsidRPr="003D2194">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3D2194">
        <w:rPr>
          <w:rFonts w:ascii="Palatino Linotype" w:hAnsi="Palatino Linotype"/>
        </w:rPr>
        <w:lastRenderedPageBreak/>
        <w:t>VILCHIS; MARÍA DEL ROSARIO MEJÍA AYALA; SHARON CRISTINA MORALES MARTÍNEZ; LUIS GUSTAVO PARRA NORIEGA Y GUADALUPE RAMÍREZ PEÑA EN LA TRIGÉSIMA TERCERA SESIÓN ORDINARIA CELEBRADA EL CATORCE (14) DE SEPTIEMBRE DE DOS MIL VEINTIDÓS, ANTE EL SECRETARIO TÉCNICO DEL PLENO ALEXIS TAPIA RAMÍREZ.</w:t>
      </w:r>
      <w:bookmarkStart w:id="33" w:name="_GoBack"/>
      <w:bookmarkEnd w:id="33"/>
      <w:r w:rsidRPr="00624AAD">
        <w:rPr>
          <w:rFonts w:ascii="Palatino Linotype" w:hAnsi="Palatino Linotype"/>
        </w:rPr>
        <w:t xml:space="preserve"> </w:t>
      </w:r>
    </w:p>
    <w:p w14:paraId="4FE8D062" w14:textId="77777777" w:rsidR="00F12093" w:rsidRPr="00B32FC8" w:rsidRDefault="00F12093" w:rsidP="00F12093">
      <w:pPr>
        <w:spacing w:line="360" w:lineRule="auto"/>
        <w:ind w:firstLine="1"/>
        <w:jc w:val="both"/>
        <w:rPr>
          <w:rFonts w:ascii="Palatino Linotype" w:hAnsi="Palatino Linotype"/>
        </w:rPr>
      </w:pPr>
    </w:p>
    <w:p w14:paraId="318F17B8" w14:textId="77777777" w:rsidR="00F12093" w:rsidRPr="00B32FC8" w:rsidRDefault="00F12093" w:rsidP="00F12093">
      <w:pPr>
        <w:spacing w:line="360" w:lineRule="auto"/>
        <w:ind w:firstLine="1"/>
        <w:jc w:val="both"/>
        <w:rPr>
          <w:rFonts w:ascii="Palatino Linotype" w:hAnsi="Palatino Linotype"/>
        </w:rPr>
      </w:pPr>
    </w:p>
    <w:p w14:paraId="598DB8B2" w14:textId="77777777" w:rsidR="00F12093" w:rsidRPr="00B32FC8" w:rsidRDefault="00F12093" w:rsidP="00F12093">
      <w:pPr>
        <w:spacing w:line="360" w:lineRule="auto"/>
        <w:ind w:firstLine="1"/>
        <w:jc w:val="both"/>
        <w:rPr>
          <w:rFonts w:ascii="Palatino Linotype" w:hAnsi="Palatino Linotype"/>
        </w:rPr>
      </w:pPr>
    </w:p>
    <w:p w14:paraId="2CF3701D" w14:textId="77777777" w:rsidR="00F12093" w:rsidRPr="00B32FC8" w:rsidRDefault="00F12093" w:rsidP="00F12093">
      <w:pPr>
        <w:spacing w:line="360" w:lineRule="auto"/>
        <w:ind w:firstLine="1"/>
        <w:jc w:val="both"/>
        <w:rPr>
          <w:rFonts w:ascii="Palatino Linotype" w:hAnsi="Palatino Linotype"/>
        </w:rPr>
      </w:pPr>
    </w:p>
    <w:p w14:paraId="1220CE26" w14:textId="77777777" w:rsidR="00F12093" w:rsidRPr="00B32FC8" w:rsidRDefault="00F12093" w:rsidP="00F12093">
      <w:pPr>
        <w:spacing w:line="360" w:lineRule="auto"/>
        <w:ind w:firstLine="1"/>
        <w:jc w:val="both"/>
        <w:rPr>
          <w:rFonts w:ascii="Palatino Linotype" w:hAnsi="Palatino Linotype"/>
        </w:rPr>
      </w:pPr>
    </w:p>
    <w:p w14:paraId="0F913178" w14:textId="77777777" w:rsidR="00F12093" w:rsidRPr="00B32FC8" w:rsidRDefault="00F12093" w:rsidP="00F12093">
      <w:pPr>
        <w:spacing w:line="360" w:lineRule="auto"/>
        <w:ind w:firstLine="1"/>
        <w:jc w:val="both"/>
        <w:rPr>
          <w:rFonts w:ascii="Palatino Linotype" w:hAnsi="Palatino Linotype"/>
        </w:rPr>
      </w:pPr>
    </w:p>
    <w:p w14:paraId="50237BC5" w14:textId="77777777" w:rsidR="00F12093" w:rsidRPr="00B32FC8" w:rsidRDefault="00F12093" w:rsidP="00F12093">
      <w:pPr>
        <w:shd w:val="clear" w:color="auto" w:fill="FFFFFF"/>
        <w:spacing w:line="360" w:lineRule="auto"/>
        <w:jc w:val="both"/>
        <w:rPr>
          <w:rFonts w:ascii="Palatino Linotype" w:eastAsia="MS Mincho" w:hAnsi="Palatino Linotype" w:cs="Times New Roman"/>
          <w:lang w:val="es-ES"/>
        </w:rPr>
      </w:pPr>
    </w:p>
    <w:p w14:paraId="7C5010BA" w14:textId="77777777" w:rsidR="00F12093" w:rsidRPr="00B32FC8" w:rsidRDefault="00F12093" w:rsidP="00F12093">
      <w:pPr>
        <w:shd w:val="clear" w:color="auto" w:fill="FFFFFF"/>
        <w:spacing w:line="360" w:lineRule="auto"/>
        <w:jc w:val="both"/>
        <w:rPr>
          <w:rFonts w:ascii="Palatino Linotype" w:eastAsia="MS Mincho" w:hAnsi="Palatino Linotype" w:cs="Times New Roman"/>
          <w:lang w:val="es-ES"/>
        </w:rPr>
      </w:pPr>
    </w:p>
    <w:p w14:paraId="269E9972" w14:textId="77777777" w:rsidR="00F12093" w:rsidRPr="00B32FC8" w:rsidRDefault="00F12093" w:rsidP="00F12093">
      <w:pPr>
        <w:spacing w:line="360" w:lineRule="auto"/>
        <w:jc w:val="both"/>
        <w:rPr>
          <w:rFonts w:ascii="Palatino Linotype" w:eastAsia="MS Mincho" w:hAnsi="Palatino Linotype" w:cs="Times New Roman"/>
          <w:lang w:val="es-ES"/>
        </w:rPr>
      </w:pPr>
    </w:p>
    <w:p w14:paraId="2D717738" w14:textId="77777777" w:rsidR="00F12093" w:rsidRPr="00B32FC8" w:rsidRDefault="00F12093" w:rsidP="00F12093">
      <w:pPr>
        <w:spacing w:line="360" w:lineRule="auto"/>
        <w:jc w:val="both"/>
        <w:rPr>
          <w:rFonts w:ascii="Palatino Linotype" w:hAnsi="Palatino Linotype"/>
          <w:color w:val="000000"/>
          <w:shd w:val="clear" w:color="auto" w:fill="FFFFFF"/>
        </w:rPr>
      </w:pPr>
    </w:p>
    <w:p w14:paraId="74F759C9" w14:textId="77777777" w:rsidR="00F12093" w:rsidRPr="00B32FC8" w:rsidRDefault="00F12093" w:rsidP="00F12093">
      <w:pPr>
        <w:spacing w:line="360" w:lineRule="auto"/>
        <w:rPr>
          <w:rFonts w:ascii="Palatino Linotype" w:hAnsi="Palatino Linotype"/>
        </w:rPr>
      </w:pPr>
    </w:p>
    <w:p w14:paraId="503C67EF" w14:textId="77777777" w:rsidR="00775D76" w:rsidRDefault="00775D76"/>
    <w:sectPr w:rsidR="00775D76" w:rsidSect="002D61E8">
      <w:headerReference w:type="even" r:id="rId17"/>
      <w:headerReference w:type="default" r:id="rId18"/>
      <w:footerReference w:type="default" r:id="rId19"/>
      <w:headerReference w:type="first" r:id="rId20"/>
      <w:footerReference w:type="first" r:id="rId2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E1F7E" w14:textId="77777777" w:rsidR="00231E57" w:rsidRDefault="00231E57" w:rsidP="00F12093">
      <w:r>
        <w:separator/>
      </w:r>
    </w:p>
  </w:endnote>
  <w:endnote w:type="continuationSeparator" w:id="0">
    <w:p w14:paraId="19E0161F" w14:textId="77777777" w:rsidR="00231E57" w:rsidRDefault="00231E57" w:rsidP="00F12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60C90B29" w14:textId="77777777" w:rsidR="00344320" w:rsidRPr="000A2541" w:rsidRDefault="00344320">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3D2194">
              <w:rPr>
                <w:rFonts w:ascii="Palatino Linotype" w:hAnsi="Palatino Linotype"/>
                <w:b/>
                <w:bCs/>
                <w:noProof/>
              </w:rPr>
              <w:t>6</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3D2194">
              <w:rPr>
                <w:rFonts w:ascii="Palatino Linotype" w:hAnsi="Palatino Linotype"/>
                <w:b/>
                <w:bCs/>
                <w:noProof/>
              </w:rPr>
              <w:t>11</w:t>
            </w:r>
            <w:r w:rsidRPr="000A2541">
              <w:rPr>
                <w:rFonts w:ascii="Palatino Linotype" w:hAnsi="Palatino Linotype"/>
                <w:b/>
                <w:bCs/>
              </w:rPr>
              <w:fldChar w:fldCharType="end"/>
            </w:r>
          </w:p>
        </w:sdtContent>
      </w:sdt>
    </w:sdtContent>
  </w:sdt>
  <w:p w14:paraId="1BBE03CE" w14:textId="77777777" w:rsidR="00344320" w:rsidRDefault="0034432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542FE" w14:textId="77777777" w:rsidR="00344320" w:rsidRPr="00883450" w:rsidRDefault="00344320" w:rsidP="002D61E8">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D2194" w:rsidRPr="003D219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D2194" w:rsidRPr="003D2194">
      <w:rPr>
        <w:rFonts w:ascii="Palatino Linotype" w:hAnsi="Palatino Linotype"/>
        <w:noProof/>
        <w:sz w:val="22"/>
        <w:szCs w:val="22"/>
        <w:lang w:val="es-ES"/>
      </w:rPr>
      <w:t>11</w:t>
    </w:r>
    <w:r w:rsidRPr="00883450">
      <w:rPr>
        <w:rFonts w:ascii="Palatino Linotype" w:hAnsi="Palatino Linotype"/>
        <w:sz w:val="22"/>
        <w:szCs w:val="22"/>
      </w:rPr>
      <w:fldChar w:fldCharType="end"/>
    </w:r>
  </w:p>
  <w:p w14:paraId="07A7C446" w14:textId="77777777" w:rsidR="00344320" w:rsidRPr="00883450" w:rsidRDefault="0034432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6F6F25" w14:textId="77777777" w:rsidR="00231E57" w:rsidRDefault="00231E57" w:rsidP="00F12093">
      <w:r>
        <w:separator/>
      </w:r>
    </w:p>
  </w:footnote>
  <w:footnote w:type="continuationSeparator" w:id="0">
    <w:p w14:paraId="2421ABC1" w14:textId="77777777" w:rsidR="00231E57" w:rsidRDefault="00231E57" w:rsidP="00F12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5D457" w14:textId="77777777" w:rsidR="00344320" w:rsidRDefault="00231E57">
    <w:pPr>
      <w:pStyle w:val="Encabezado"/>
    </w:pPr>
    <w:r>
      <w:rPr>
        <w:noProof/>
        <w:lang w:val="es-MX" w:eastAsia="es-MX"/>
      </w:rPr>
      <w:pict w14:anchorId="368B0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7" o:spid="_x0000_s2051" type="#_x0000_t75" alt=""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44320" w:rsidRPr="00EF13C1" w14:paraId="020CF8D5" w14:textId="77777777" w:rsidTr="002D61E8">
      <w:trPr>
        <w:trHeight w:val="138"/>
        <w:jc w:val="right"/>
      </w:trPr>
      <w:tc>
        <w:tcPr>
          <w:tcW w:w="2552" w:type="dxa"/>
          <w:vAlign w:val="center"/>
        </w:tcPr>
        <w:p w14:paraId="7C788B8F" w14:textId="77777777"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78EF2FF" w14:textId="49A47E4A" w:rsidR="00344320" w:rsidRPr="00353EB6" w:rsidRDefault="00904851" w:rsidP="002D61E8">
          <w:pPr>
            <w:pStyle w:val="Encabezado"/>
            <w:jc w:val="right"/>
            <w:rPr>
              <w:rFonts w:ascii="Palatino Linotype" w:hAnsi="Palatino Linotype"/>
              <w:b/>
              <w:sz w:val="22"/>
              <w:szCs w:val="22"/>
            </w:rPr>
          </w:pPr>
          <w:r>
            <w:rPr>
              <w:rFonts w:ascii="Palatino Linotype" w:hAnsi="Palatino Linotype" w:cs="Arial"/>
              <w:b/>
              <w:bCs/>
              <w:sz w:val="22"/>
              <w:szCs w:val="22"/>
              <w:lang w:eastAsia="es-MX"/>
            </w:rPr>
            <w:t>13973</w:t>
          </w:r>
          <w:r w:rsidR="00344320" w:rsidRPr="00353EB6">
            <w:rPr>
              <w:rFonts w:ascii="Palatino Linotype" w:hAnsi="Palatino Linotype" w:cs="Arial"/>
              <w:b/>
              <w:bCs/>
              <w:sz w:val="22"/>
              <w:szCs w:val="22"/>
              <w:lang w:eastAsia="es-MX"/>
            </w:rPr>
            <w:t>/INFOEM/IP/RR/202</w:t>
          </w:r>
          <w:r w:rsidR="005B7B01">
            <w:rPr>
              <w:rFonts w:ascii="Palatino Linotype" w:hAnsi="Palatino Linotype" w:cs="Arial"/>
              <w:b/>
              <w:bCs/>
              <w:sz w:val="22"/>
              <w:szCs w:val="22"/>
              <w:lang w:eastAsia="es-MX"/>
            </w:rPr>
            <w:t>2</w:t>
          </w:r>
        </w:p>
      </w:tc>
    </w:tr>
    <w:tr w:rsidR="00344320" w:rsidRPr="00EF13C1" w14:paraId="661CA286" w14:textId="77777777" w:rsidTr="00F12093">
      <w:trPr>
        <w:trHeight w:val="127"/>
        <w:jc w:val="right"/>
      </w:trPr>
      <w:tc>
        <w:tcPr>
          <w:tcW w:w="2552" w:type="dxa"/>
          <w:vAlign w:val="center"/>
        </w:tcPr>
        <w:p w14:paraId="46B2AED6" w14:textId="77777777" w:rsidR="00344320" w:rsidRPr="00EF13C1" w:rsidRDefault="00344320" w:rsidP="002D61E8">
          <w:pPr>
            <w:rPr>
              <w:rFonts w:ascii="Palatino Linotype" w:hAnsi="Palatino Linotype"/>
              <w:b/>
              <w:sz w:val="22"/>
              <w:szCs w:val="22"/>
            </w:rPr>
          </w:pPr>
        </w:p>
      </w:tc>
      <w:tc>
        <w:tcPr>
          <w:tcW w:w="3826" w:type="dxa"/>
          <w:vAlign w:val="center"/>
        </w:tcPr>
        <w:p w14:paraId="4FEA2F12" w14:textId="77777777" w:rsidR="00344320" w:rsidRPr="00EF13C1" w:rsidRDefault="00344320" w:rsidP="00F12093">
          <w:pPr>
            <w:pStyle w:val="Encabezado"/>
            <w:rPr>
              <w:rFonts w:ascii="Palatino Linotype" w:hAnsi="Palatino Linotype"/>
              <w:b/>
              <w:sz w:val="22"/>
              <w:szCs w:val="22"/>
            </w:rPr>
          </w:pPr>
        </w:p>
      </w:tc>
    </w:tr>
    <w:tr w:rsidR="00344320" w:rsidRPr="00FB0541" w14:paraId="24B84916" w14:textId="77777777" w:rsidTr="002D61E8">
      <w:trPr>
        <w:trHeight w:val="321"/>
        <w:jc w:val="right"/>
      </w:trPr>
      <w:tc>
        <w:tcPr>
          <w:tcW w:w="2552" w:type="dxa"/>
          <w:vAlign w:val="center"/>
        </w:tcPr>
        <w:p w14:paraId="7393D87A" w14:textId="77777777" w:rsidR="00344320" w:rsidRPr="00FB0541" w:rsidRDefault="00344320" w:rsidP="002D61E8">
          <w:pPr>
            <w:rPr>
              <w:rFonts w:ascii="Palatino Linotype" w:hAnsi="Palatino Linotype"/>
              <w:b/>
              <w:sz w:val="22"/>
              <w:szCs w:val="22"/>
            </w:rPr>
          </w:pPr>
          <w:r w:rsidRPr="00FB0541">
            <w:rPr>
              <w:rFonts w:ascii="Palatino Linotype" w:hAnsi="Palatino Linotype"/>
              <w:b/>
              <w:sz w:val="22"/>
              <w:szCs w:val="22"/>
            </w:rPr>
            <w:t>Sujeto obligado:</w:t>
          </w:r>
        </w:p>
      </w:tc>
      <w:tc>
        <w:tcPr>
          <w:tcW w:w="3826" w:type="dxa"/>
          <w:vAlign w:val="center"/>
        </w:tcPr>
        <w:p w14:paraId="09E4AC72" w14:textId="505CEA56" w:rsidR="00344320" w:rsidRPr="00FB0541" w:rsidRDefault="00A50374" w:rsidP="00F12093">
          <w:pPr>
            <w:pStyle w:val="Encabezado"/>
            <w:jc w:val="right"/>
            <w:rPr>
              <w:rFonts w:ascii="Palatino Linotype" w:hAnsi="Palatino Linotype"/>
              <w:b/>
              <w:sz w:val="22"/>
              <w:szCs w:val="22"/>
            </w:rPr>
          </w:pPr>
          <w:r>
            <w:rPr>
              <w:rFonts w:ascii="Palatino Linotype" w:hAnsi="Palatino Linotype"/>
              <w:b/>
              <w:bCs/>
              <w:sz w:val="22"/>
              <w:szCs w:val="20"/>
            </w:rPr>
            <w:t xml:space="preserve">Ayuntamiento de </w:t>
          </w:r>
          <w:r w:rsidR="00904851">
            <w:rPr>
              <w:rFonts w:ascii="Palatino Linotype" w:hAnsi="Palatino Linotype"/>
              <w:b/>
              <w:bCs/>
              <w:sz w:val="22"/>
              <w:szCs w:val="20"/>
            </w:rPr>
            <w:t>Ixtapan de la Sal</w:t>
          </w:r>
        </w:p>
      </w:tc>
    </w:tr>
    <w:tr w:rsidR="00344320" w:rsidRPr="00EF13C1" w14:paraId="34363F69" w14:textId="77777777" w:rsidTr="002D61E8">
      <w:trPr>
        <w:trHeight w:val="321"/>
        <w:jc w:val="right"/>
      </w:trPr>
      <w:tc>
        <w:tcPr>
          <w:tcW w:w="2552" w:type="dxa"/>
          <w:vAlign w:val="center"/>
        </w:tcPr>
        <w:p w14:paraId="4CD8A942" w14:textId="77777777" w:rsidR="00344320" w:rsidRPr="00EF13C1" w:rsidRDefault="00344320" w:rsidP="002D61E8">
          <w:pPr>
            <w:rPr>
              <w:rFonts w:ascii="Palatino Linotype" w:hAnsi="Palatino Linotype"/>
              <w:b/>
              <w:sz w:val="22"/>
              <w:szCs w:val="22"/>
            </w:rPr>
          </w:pPr>
          <w:r>
            <w:rPr>
              <w:rFonts w:ascii="Palatino Linotype" w:hAnsi="Palatino Linotype"/>
              <w:b/>
              <w:sz w:val="22"/>
              <w:szCs w:val="22"/>
            </w:rPr>
            <w:t>Comisionada</w:t>
          </w:r>
          <w:r w:rsidRPr="00EF13C1">
            <w:rPr>
              <w:rFonts w:ascii="Palatino Linotype" w:hAnsi="Palatino Linotype"/>
              <w:b/>
              <w:sz w:val="22"/>
              <w:szCs w:val="22"/>
            </w:rPr>
            <w:t xml:space="preserve"> ponente:</w:t>
          </w:r>
        </w:p>
      </w:tc>
      <w:tc>
        <w:tcPr>
          <w:tcW w:w="3826" w:type="dxa"/>
          <w:vAlign w:val="center"/>
        </w:tcPr>
        <w:p w14:paraId="2EE221C5" w14:textId="77777777" w:rsidR="00344320" w:rsidRPr="00EF13C1" w:rsidRDefault="00344320" w:rsidP="002D61E8">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r>
  </w:tbl>
  <w:p w14:paraId="202B6581" w14:textId="77777777" w:rsidR="00344320" w:rsidRDefault="00231E57" w:rsidP="002D61E8">
    <w:pPr>
      <w:pStyle w:val="Encabezado"/>
    </w:pPr>
    <w:r>
      <w:rPr>
        <w:noProof/>
        <w:lang w:val="es-MX" w:eastAsia="es-MX"/>
      </w:rPr>
      <w:pict w14:anchorId="0E3C35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8" o:spid="_x0000_s2050" type="#_x0000_t75" alt="" style="position:absolute;margin-left:-88.05pt;margin-top:-123.6pt;width:609.4pt;height:793.75pt;z-index:-251658752;mso-wrap-edited:f;mso-width-percent:0;mso-height-percent:0;mso-position-horizontal-relative:margin;mso-position-vertical-relative:margin;mso-width-percent:0;mso-height-percent:0"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344320" w:rsidRPr="00182113" w14:paraId="7BC8B899" w14:textId="77777777" w:rsidTr="002D61E8">
      <w:trPr>
        <w:trHeight w:val="138"/>
      </w:trPr>
      <w:tc>
        <w:tcPr>
          <w:tcW w:w="2532" w:type="dxa"/>
          <w:vAlign w:val="center"/>
        </w:tcPr>
        <w:p w14:paraId="41E012A1" w14:textId="77777777"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4C3770B2" w14:textId="5333E82A" w:rsidR="00344320" w:rsidRPr="00353EB6" w:rsidRDefault="00904851" w:rsidP="002D61E8">
          <w:pPr>
            <w:pStyle w:val="Encabezado"/>
            <w:jc w:val="right"/>
            <w:rPr>
              <w:rFonts w:ascii="Palatino Linotype" w:hAnsi="Palatino Linotype"/>
              <w:b/>
              <w:sz w:val="22"/>
              <w:szCs w:val="22"/>
            </w:rPr>
          </w:pPr>
          <w:r>
            <w:rPr>
              <w:rFonts w:ascii="Palatino Linotype" w:hAnsi="Palatino Linotype" w:cs="Arial"/>
              <w:b/>
              <w:bCs/>
              <w:sz w:val="22"/>
              <w:szCs w:val="22"/>
              <w:lang w:eastAsia="es-MX"/>
            </w:rPr>
            <w:t>13973</w:t>
          </w:r>
          <w:r w:rsidR="00344320" w:rsidRPr="00353EB6">
            <w:rPr>
              <w:rFonts w:ascii="Palatino Linotype" w:hAnsi="Palatino Linotype" w:cs="Arial"/>
              <w:b/>
              <w:bCs/>
              <w:sz w:val="22"/>
              <w:szCs w:val="22"/>
              <w:lang w:eastAsia="es-MX"/>
            </w:rPr>
            <w:t>/INFOEM/IP/RR/202</w:t>
          </w:r>
          <w:r w:rsidR="005B7B01">
            <w:rPr>
              <w:rFonts w:ascii="Palatino Linotype" w:hAnsi="Palatino Linotype" w:cs="Arial"/>
              <w:b/>
              <w:bCs/>
              <w:sz w:val="22"/>
              <w:szCs w:val="22"/>
              <w:lang w:eastAsia="es-MX"/>
            </w:rPr>
            <w:t>2</w:t>
          </w:r>
        </w:p>
      </w:tc>
      <w:tc>
        <w:tcPr>
          <w:tcW w:w="2532" w:type="dxa"/>
          <w:vAlign w:val="center"/>
        </w:tcPr>
        <w:p w14:paraId="05EB3E13" w14:textId="77777777" w:rsidR="00344320" w:rsidRPr="00182113" w:rsidRDefault="00344320" w:rsidP="002D61E8">
          <w:pPr>
            <w:rPr>
              <w:rFonts w:ascii="Palatino Linotype" w:hAnsi="Palatino Linotype"/>
              <w:b/>
              <w:sz w:val="22"/>
              <w:szCs w:val="22"/>
            </w:rPr>
          </w:pPr>
        </w:p>
      </w:tc>
      <w:tc>
        <w:tcPr>
          <w:tcW w:w="236" w:type="dxa"/>
          <w:vAlign w:val="center"/>
        </w:tcPr>
        <w:p w14:paraId="2CB9177A" w14:textId="77777777" w:rsidR="00344320" w:rsidRPr="00182113" w:rsidRDefault="00344320" w:rsidP="002D61E8">
          <w:pPr>
            <w:pStyle w:val="Encabezado"/>
            <w:jc w:val="center"/>
            <w:rPr>
              <w:rFonts w:ascii="Palatino Linotype" w:hAnsi="Palatino Linotype"/>
              <w:b/>
              <w:sz w:val="22"/>
              <w:szCs w:val="22"/>
            </w:rPr>
          </w:pPr>
        </w:p>
      </w:tc>
      <w:tc>
        <w:tcPr>
          <w:tcW w:w="3261" w:type="dxa"/>
          <w:vAlign w:val="center"/>
        </w:tcPr>
        <w:p w14:paraId="53C65C1D" w14:textId="77777777" w:rsidR="00344320" w:rsidRPr="00182113" w:rsidRDefault="00344320" w:rsidP="002D61E8">
          <w:pPr>
            <w:pStyle w:val="Encabezado"/>
            <w:rPr>
              <w:rFonts w:ascii="Palatino Linotype" w:hAnsi="Palatino Linotype"/>
              <w:b/>
              <w:sz w:val="22"/>
              <w:szCs w:val="22"/>
            </w:rPr>
          </w:pPr>
        </w:p>
      </w:tc>
    </w:tr>
    <w:tr w:rsidR="00344320" w:rsidRPr="00182113" w14:paraId="2DE4099D" w14:textId="77777777" w:rsidTr="002D61E8">
      <w:trPr>
        <w:trHeight w:val="227"/>
      </w:trPr>
      <w:tc>
        <w:tcPr>
          <w:tcW w:w="2532" w:type="dxa"/>
          <w:vAlign w:val="center"/>
        </w:tcPr>
        <w:p w14:paraId="5E5EAD48" w14:textId="77777777"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712A8BFA" w14:textId="6B456C6F" w:rsidR="00344320" w:rsidRPr="00C23F87" w:rsidRDefault="003D2194" w:rsidP="002D61E8">
          <w:pPr>
            <w:pStyle w:val="Encabezado"/>
            <w:jc w:val="right"/>
            <w:rPr>
              <w:rFonts w:ascii="Palatino Linotype" w:hAnsi="Palatino Linotype"/>
              <w:b/>
              <w:sz w:val="22"/>
              <w:szCs w:val="22"/>
            </w:rPr>
          </w:pPr>
          <w:r>
            <w:rPr>
              <w:rFonts w:ascii="Palatino Linotype" w:hAnsi="Palatino Linotype"/>
              <w:b/>
              <w:sz w:val="22"/>
              <w:szCs w:val="22"/>
            </w:rPr>
            <w:t>XXX XXXXX XXXXX</w:t>
          </w:r>
        </w:p>
      </w:tc>
      <w:tc>
        <w:tcPr>
          <w:tcW w:w="2532" w:type="dxa"/>
          <w:vAlign w:val="center"/>
        </w:tcPr>
        <w:p w14:paraId="0848FA72" w14:textId="77777777" w:rsidR="00344320" w:rsidRPr="00182113" w:rsidRDefault="00344320" w:rsidP="002D61E8">
          <w:pPr>
            <w:rPr>
              <w:rFonts w:ascii="Palatino Linotype" w:hAnsi="Palatino Linotype"/>
              <w:b/>
              <w:sz w:val="22"/>
              <w:szCs w:val="22"/>
            </w:rPr>
          </w:pPr>
        </w:p>
      </w:tc>
      <w:tc>
        <w:tcPr>
          <w:tcW w:w="236" w:type="dxa"/>
          <w:vAlign w:val="center"/>
        </w:tcPr>
        <w:p w14:paraId="72BCAE5E" w14:textId="77777777" w:rsidR="00344320" w:rsidRPr="00182113" w:rsidRDefault="00344320" w:rsidP="002D61E8">
          <w:pPr>
            <w:pStyle w:val="Encabezado"/>
            <w:jc w:val="center"/>
            <w:rPr>
              <w:rFonts w:ascii="Palatino Linotype" w:hAnsi="Palatino Linotype"/>
              <w:b/>
              <w:sz w:val="22"/>
              <w:szCs w:val="22"/>
            </w:rPr>
          </w:pPr>
        </w:p>
      </w:tc>
      <w:tc>
        <w:tcPr>
          <w:tcW w:w="3261" w:type="dxa"/>
          <w:vAlign w:val="center"/>
        </w:tcPr>
        <w:p w14:paraId="4B7A4CE0" w14:textId="77777777" w:rsidR="00344320" w:rsidRPr="00182113" w:rsidRDefault="00344320" w:rsidP="002D61E8">
          <w:pPr>
            <w:pStyle w:val="Encabezado"/>
            <w:rPr>
              <w:rFonts w:ascii="Palatino Linotype" w:hAnsi="Palatino Linotype"/>
              <w:b/>
              <w:sz w:val="22"/>
              <w:szCs w:val="22"/>
            </w:rPr>
          </w:pPr>
        </w:p>
      </w:tc>
    </w:tr>
    <w:tr w:rsidR="00344320" w:rsidRPr="00182113" w14:paraId="631F718F" w14:textId="77777777" w:rsidTr="002D61E8">
      <w:trPr>
        <w:trHeight w:val="232"/>
      </w:trPr>
      <w:tc>
        <w:tcPr>
          <w:tcW w:w="2532" w:type="dxa"/>
          <w:vAlign w:val="center"/>
        </w:tcPr>
        <w:p w14:paraId="20519684" w14:textId="77777777"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75080E8E" w14:textId="42B8E9D3" w:rsidR="00344320" w:rsidRPr="00C23F87" w:rsidRDefault="00A50374" w:rsidP="005B7B01">
          <w:pPr>
            <w:pStyle w:val="Encabezado"/>
            <w:jc w:val="right"/>
            <w:rPr>
              <w:rFonts w:ascii="Palatino Linotype" w:hAnsi="Palatino Linotype"/>
              <w:b/>
              <w:sz w:val="22"/>
              <w:szCs w:val="22"/>
            </w:rPr>
          </w:pPr>
          <w:r>
            <w:rPr>
              <w:rFonts w:ascii="Palatino Linotype" w:hAnsi="Palatino Linotype"/>
              <w:b/>
              <w:bCs/>
              <w:sz w:val="22"/>
              <w:szCs w:val="20"/>
            </w:rPr>
            <w:t xml:space="preserve">Ayuntamiento de </w:t>
          </w:r>
          <w:r w:rsidR="00904851">
            <w:rPr>
              <w:rFonts w:ascii="Palatino Linotype" w:hAnsi="Palatino Linotype"/>
              <w:b/>
              <w:bCs/>
              <w:sz w:val="22"/>
              <w:szCs w:val="20"/>
            </w:rPr>
            <w:t>Ixtapan de la Sal</w:t>
          </w:r>
        </w:p>
      </w:tc>
      <w:tc>
        <w:tcPr>
          <w:tcW w:w="2532" w:type="dxa"/>
          <w:vAlign w:val="center"/>
        </w:tcPr>
        <w:p w14:paraId="51235E2A" w14:textId="77777777" w:rsidR="00344320" w:rsidRPr="00182113" w:rsidRDefault="00344320" w:rsidP="002D61E8">
          <w:pPr>
            <w:rPr>
              <w:rFonts w:ascii="Palatino Linotype" w:hAnsi="Palatino Linotype"/>
              <w:b/>
              <w:sz w:val="22"/>
              <w:szCs w:val="22"/>
            </w:rPr>
          </w:pPr>
        </w:p>
      </w:tc>
      <w:tc>
        <w:tcPr>
          <w:tcW w:w="236" w:type="dxa"/>
          <w:vAlign w:val="center"/>
        </w:tcPr>
        <w:p w14:paraId="54E03F68" w14:textId="77777777" w:rsidR="00344320" w:rsidRPr="00182113" w:rsidRDefault="00344320" w:rsidP="002D61E8">
          <w:pPr>
            <w:pStyle w:val="Encabezado"/>
            <w:jc w:val="center"/>
            <w:rPr>
              <w:rFonts w:ascii="Palatino Linotype" w:hAnsi="Palatino Linotype"/>
              <w:b/>
              <w:sz w:val="22"/>
              <w:szCs w:val="22"/>
            </w:rPr>
          </w:pPr>
        </w:p>
      </w:tc>
      <w:tc>
        <w:tcPr>
          <w:tcW w:w="3261" w:type="dxa"/>
          <w:vAlign w:val="center"/>
        </w:tcPr>
        <w:p w14:paraId="39ED63EE" w14:textId="77777777" w:rsidR="00344320" w:rsidRPr="00182113" w:rsidRDefault="00344320" w:rsidP="002D61E8">
          <w:pPr>
            <w:pStyle w:val="Encabezado"/>
            <w:rPr>
              <w:rFonts w:ascii="Palatino Linotype" w:hAnsi="Palatino Linotype"/>
              <w:b/>
              <w:sz w:val="22"/>
              <w:szCs w:val="22"/>
            </w:rPr>
          </w:pPr>
        </w:p>
      </w:tc>
    </w:tr>
    <w:tr w:rsidR="00344320" w:rsidRPr="00182113" w14:paraId="588EEE8E" w14:textId="77777777" w:rsidTr="002D61E8">
      <w:trPr>
        <w:trHeight w:val="320"/>
      </w:trPr>
      <w:tc>
        <w:tcPr>
          <w:tcW w:w="2532" w:type="dxa"/>
          <w:vAlign w:val="center"/>
        </w:tcPr>
        <w:p w14:paraId="48545B75" w14:textId="77777777"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67456F8B" w14:textId="77777777" w:rsidR="00344320" w:rsidRPr="00EF13C1" w:rsidRDefault="00344320" w:rsidP="002D61E8">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c>
        <w:tcPr>
          <w:tcW w:w="2532" w:type="dxa"/>
          <w:vAlign w:val="center"/>
        </w:tcPr>
        <w:p w14:paraId="6DD511BE" w14:textId="77777777" w:rsidR="00344320" w:rsidRPr="00182113" w:rsidRDefault="00344320" w:rsidP="002D61E8">
          <w:pPr>
            <w:rPr>
              <w:rFonts w:ascii="Palatino Linotype" w:hAnsi="Palatino Linotype"/>
              <w:b/>
              <w:sz w:val="22"/>
              <w:szCs w:val="22"/>
            </w:rPr>
          </w:pPr>
        </w:p>
      </w:tc>
      <w:tc>
        <w:tcPr>
          <w:tcW w:w="236" w:type="dxa"/>
          <w:vAlign w:val="center"/>
        </w:tcPr>
        <w:p w14:paraId="22169598" w14:textId="77777777" w:rsidR="00344320" w:rsidRPr="00182113" w:rsidRDefault="00344320" w:rsidP="002D61E8">
          <w:pPr>
            <w:pStyle w:val="Encabezado"/>
            <w:jc w:val="center"/>
            <w:rPr>
              <w:rFonts w:ascii="Palatino Linotype" w:hAnsi="Palatino Linotype"/>
              <w:b/>
              <w:sz w:val="22"/>
              <w:szCs w:val="22"/>
            </w:rPr>
          </w:pPr>
        </w:p>
      </w:tc>
      <w:tc>
        <w:tcPr>
          <w:tcW w:w="3261" w:type="dxa"/>
          <w:vAlign w:val="center"/>
        </w:tcPr>
        <w:p w14:paraId="5775AD87" w14:textId="77777777" w:rsidR="00344320" w:rsidRPr="00182113" w:rsidRDefault="00344320" w:rsidP="002D61E8">
          <w:pPr>
            <w:pStyle w:val="Encabezado"/>
            <w:rPr>
              <w:rFonts w:ascii="Palatino Linotype" w:hAnsi="Palatino Linotype"/>
              <w:b/>
              <w:sz w:val="22"/>
              <w:szCs w:val="22"/>
            </w:rPr>
          </w:pPr>
        </w:p>
      </w:tc>
    </w:tr>
  </w:tbl>
  <w:p w14:paraId="7E62A79B" w14:textId="77777777" w:rsidR="00344320" w:rsidRDefault="00231E57">
    <w:pPr>
      <w:pStyle w:val="Encabezado"/>
    </w:pPr>
    <w:r>
      <w:rPr>
        <w:noProof/>
        <w:lang w:val="es-MX" w:eastAsia="es-MX"/>
      </w:rPr>
      <w:pict w14:anchorId="36DD5A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6" o:spid="_x0000_s2049" type="#_x0000_t75" alt="" style="position:absolute;margin-left:0;margin-top:0;width:609.4pt;height:793.75pt;z-index:-25165772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12641"/>
    <w:multiLevelType w:val="hybridMultilevel"/>
    <w:tmpl w:val="B01462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6231910"/>
    <w:multiLevelType w:val="multilevel"/>
    <w:tmpl w:val="D3F2862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6CC5E59"/>
    <w:multiLevelType w:val="hybridMultilevel"/>
    <w:tmpl w:val="6A7205C2"/>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096771ED"/>
    <w:multiLevelType w:val="hybridMultilevel"/>
    <w:tmpl w:val="B46E65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E0B6458"/>
    <w:multiLevelType w:val="hybridMultilevel"/>
    <w:tmpl w:val="BF2EEAB8"/>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5">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nsid w:val="1FA072D2"/>
    <w:multiLevelType w:val="hybridMultilevel"/>
    <w:tmpl w:val="88489B26"/>
    <w:styleLink w:val="Estiloimportado1"/>
    <w:lvl w:ilvl="0" w:tplc="6AE8E0D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2397045E"/>
    <w:multiLevelType w:val="multilevel"/>
    <w:tmpl w:val="67408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8D35FA9"/>
    <w:multiLevelType w:val="hybridMultilevel"/>
    <w:tmpl w:val="82405D78"/>
    <w:lvl w:ilvl="0" w:tplc="BB0C540A">
      <w:start w:val="1"/>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0526371"/>
    <w:multiLevelType w:val="hybridMultilevel"/>
    <w:tmpl w:val="603C6870"/>
    <w:lvl w:ilvl="0" w:tplc="1D967632">
      <w:start w:val="13"/>
      <w:numFmt w:val="upperRoman"/>
      <w:lvlText w:val="%1."/>
      <w:lvlJc w:val="left"/>
      <w:pPr>
        <w:ind w:left="19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7500454">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74210E0">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D124126">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25EEFA0">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826D1C0">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14A6484">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8F0A1B0">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CFE1242">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
    <w:nsid w:val="336561CC"/>
    <w:multiLevelType w:val="hybridMultilevel"/>
    <w:tmpl w:val="18640776"/>
    <w:styleLink w:val="Estiloimportado2"/>
    <w:lvl w:ilvl="0" w:tplc="82300D4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34317490"/>
    <w:multiLevelType w:val="hybridMultilevel"/>
    <w:tmpl w:val="A2B0A8FC"/>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1B2260AC">
      <w:start w:val="1"/>
      <w:numFmt w:val="lowerLetter"/>
      <w:lvlText w:val="%4)"/>
      <w:lvlJc w:val="left"/>
      <w:pPr>
        <w:ind w:left="2880" w:hanging="360"/>
      </w:pPr>
      <w:rPr>
        <w:rFonts w:ascii="Palatino Linotype" w:hAnsi="Palatino Linotype" w:hint="default"/>
        <w:color w:val="auto"/>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9B756DE"/>
    <w:multiLevelType w:val="hybridMultilevel"/>
    <w:tmpl w:val="90EE9D18"/>
    <w:lvl w:ilvl="0" w:tplc="FDF8CE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156484A"/>
    <w:multiLevelType w:val="hybridMultilevel"/>
    <w:tmpl w:val="022A444A"/>
    <w:lvl w:ilvl="0" w:tplc="E902971E">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2420E63"/>
    <w:multiLevelType w:val="multilevel"/>
    <w:tmpl w:val="21A8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AD2848"/>
    <w:multiLevelType w:val="hybridMultilevel"/>
    <w:tmpl w:val="83CA7C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4A8645F8"/>
    <w:multiLevelType w:val="hybridMultilevel"/>
    <w:tmpl w:val="820C7E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B08440E"/>
    <w:multiLevelType w:val="multilevel"/>
    <w:tmpl w:val="0E44BA8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D0C1643"/>
    <w:multiLevelType w:val="hybridMultilevel"/>
    <w:tmpl w:val="5E181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11A11E4"/>
    <w:multiLevelType w:val="hybridMultilevel"/>
    <w:tmpl w:val="21564A10"/>
    <w:lvl w:ilvl="0" w:tplc="080A0001">
      <w:start w:val="1"/>
      <w:numFmt w:val="bullet"/>
      <w:lvlText w:val=""/>
      <w:lvlJc w:val="left"/>
      <w:pPr>
        <w:ind w:left="3196" w:hanging="360"/>
      </w:pPr>
      <w:rPr>
        <w:rFonts w:ascii="Symbol" w:hAnsi="Symbol" w:hint="default"/>
      </w:rPr>
    </w:lvl>
    <w:lvl w:ilvl="1" w:tplc="080A0003" w:tentative="1">
      <w:start w:val="1"/>
      <w:numFmt w:val="bullet"/>
      <w:lvlText w:val="o"/>
      <w:lvlJc w:val="left"/>
      <w:pPr>
        <w:ind w:left="3916" w:hanging="360"/>
      </w:pPr>
      <w:rPr>
        <w:rFonts w:ascii="Courier New" w:hAnsi="Courier New" w:cs="Courier New" w:hint="default"/>
      </w:rPr>
    </w:lvl>
    <w:lvl w:ilvl="2" w:tplc="080A0005" w:tentative="1">
      <w:start w:val="1"/>
      <w:numFmt w:val="bullet"/>
      <w:lvlText w:val=""/>
      <w:lvlJc w:val="left"/>
      <w:pPr>
        <w:ind w:left="4636" w:hanging="360"/>
      </w:pPr>
      <w:rPr>
        <w:rFonts w:ascii="Wingdings" w:hAnsi="Wingdings" w:hint="default"/>
      </w:rPr>
    </w:lvl>
    <w:lvl w:ilvl="3" w:tplc="080A0001" w:tentative="1">
      <w:start w:val="1"/>
      <w:numFmt w:val="bullet"/>
      <w:lvlText w:val=""/>
      <w:lvlJc w:val="left"/>
      <w:pPr>
        <w:ind w:left="5356" w:hanging="360"/>
      </w:pPr>
      <w:rPr>
        <w:rFonts w:ascii="Symbol" w:hAnsi="Symbol" w:hint="default"/>
      </w:rPr>
    </w:lvl>
    <w:lvl w:ilvl="4" w:tplc="080A0003" w:tentative="1">
      <w:start w:val="1"/>
      <w:numFmt w:val="bullet"/>
      <w:lvlText w:val="o"/>
      <w:lvlJc w:val="left"/>
      <w:pPr>
        <w:ind w:left="6076" w:hanging="360"/>
      </w:pPr>
      <w:rPr>
        <w:rFonts w:ascii="Courier New" w:hAnsi="Courier New" w:cs="Courier New" w:hint="default"/>
      </w:rPr>
    </w:lvl>
    <w:lvl w:ilvl="5" w:tplc="080A0005" w:tentative="1">
      <w:start w:val="1"/>
      <w:numFmt w:val="bullet"/>
      <w:lvlText w:val=""/>
      <w:lvlJc w:val="left"/>
      <w:pPr>
        <w:ind w:left="6796" w:hanging="360"/>
      </w:pPr>
      <w:rPr>
        <w:rFonts w:ascii="Wingdings" w:hAnsi="Wingdings" w:hint="default"/>
      </w:rPr>
    </w:lvl>
    <w:lvl w:ilvl="6" w:tplc="080A0001" w:tentative="1">
      <w:start w:val="1"/>
      <w:numFmt w:val="bullet"/>
      <w:lvlText w:val=""/>
      <w:lvlJc w:val="left"/>
      <w:pPr>
        <w:ind w:left="7516" w:hanging="360"/>
      </w:pPr>
      <w:rPr>
        <w:rFonts w:ascii="Symbol" w:hAnsi="Symbol" w:hint="default"/>
      </w:rPr>
    </w:lvl>
    <w:lvl w:ilvl="7" w:tplc="080A0003" w:tentative="1">
      <w:start w:val="1"/>
      <w:numFmt w:val="bullet"/>
      <w:lvlText w:val="o"/>
      <w:lvlJc w:val="left"/>
      <w:pPr>
        <w:ind w:left="8236" w:hanging="360"/>
      </w:pPr>
      <w:rPr>
        <w:rFonts w:ascii="Courier New" w:hAnsi="Courier New" w:cs="Courier New" w:hint="default"/>
      </w:rPr>
    </w:lvl>
    <w:lvl w:ilvl="8" w:tplc="080A0005" w:tentative="1">
      <w:start w:val="1"/>
      <w:numFmt w:val="bullet"/>
      <w:lvlText w:val=""/>
      <w:lvlJc w:val="left"/>
      <w:pPr>
        <w:ind w:left="8956" w:hanging="360"/>
      </w:pPr>
      <w:rPr>
        <w:rFonts w:ascii="Wingdings" w:hAnsi="Wingdings" w:hint="default"/>
      </w:rPr>
    </w:lvl>
  </w:abstractNum>
  <w:abstractNum w:abstractNumId="23">
    <w:nsid w:val="517B2E07"/>
    <w:multiLevelType w:val="hybridMultilevel"/>
    <w:tmpl w:val="FFAAC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26C3A6D"/>
    <w:multiLevelType w:val="hybridMultilevel"/>
    <w:tmpl w:val="BDF4DCAA"/>
    <w:lvl w:ilvl="0" w:tplc="64907D5C">
      <w:numFmt w:val="bullet"/>
      <w:lvlText w:val="-"/>
      <w:lvlJc w:val="left"/>
      <w:pPr>
        <w:ind w:left="1440" w:hanging="360"/>
      </w:pPr>
      <w:rPr>
        <w:rFonts w:ascii="Palatino Linotype" w:eastAsia="Times New Roman" w:hAnsi="Palatino Linotype"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nsid w:val="55834D3C"/>
    <w:multiLevelType w:val="hybridMultilevel"/>
    <w:tmpl w:val="C12E96B4"/>
    <w:lvl w:ilvl="0" w:tplc="01FA1C7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AC3264E"/>
    <w:multiLevelType w:val="hybridMultilevel"/>
    <w:tmpl w:val="766ECC06"/>
    <w:lvl w:ilvl="0" w:tplc="C0063FA4">
      <w:start w:val="17"/>
      <w:numFmt w:val="upperRoman"/>
      <w:lvlText w:val="%1."/>
      <w:lvlJc w:val="left"/>
      <w:pPr>
        <w:ind w:left="28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97CE4EA">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6720CDC">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4FEE904">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9463926">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EEA6438">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E64095E">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BFA02BC">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F6EB99C">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7">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50824FA"/>
    <w:multiLevelType w:val="hybridMultilevel"/>
    <w:tmpl w:val="0CFEE0DA"/>
    <w:lvl w:ilvl="0" w:tplc="BAD65DBA">
      <w:start w:val="1"/>
      <w:numFmt w:val="upperRoman"/>
      <w:lvlText w:val="%1."/>
      <w:lvlJc w:val="left"/>
      <w:pPr>
        <w:ind w:left="1980"/>
      </w:pPr>
      <w:rPr>
        <w:rFonts w:ascii="Palatino Linotype" w:eastAsia="Times New Roman" w:hAnsi="Palatino Linotype" w:cs="Times New Roman" w:hint="default"/>
        <w:b/>
        <w:bCs/>
        <w:i/>
        <w:iCs w:val="0"/>
        <w:strike w:val="0"/>
        <w:dstrike w:val="0"/>
        <w:color w:val="000000"/>
        <w:sz w:val="22"/>
        <w:szCs w:val="22"/>
        <w:u w:val="none" w:color="000000"/>
        <w:bdr w:val="none" w:sz="0" w:space="0" w:color="auto"/>
        <w:shd w:val="clear" w:color="auto" w:fill="auto"/>
        <w:vertAlign w:val="baseline"/>
      </w:rPr>
    </w:lvl>
    <w:lvl w:ilvl="1" w:tplc="E534AF60">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1E238AE">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E2A28A0">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2ACFD50">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030ECA4">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F1CDE12">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9D46CBE">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3EC93B4">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9">
    <w:nsid w:val="657627F6"/>
    <w:multiLevelType w:val="hybridMultilevel"/>
    <w:tmpl w:val="6E2E5B4A"/>
    <w:lvl w:ilvl="0" w:tplc="36EA3004">
      <w:numFmt w:val="bullet"/>
      <w:lvlText w:val="-"/>
      <w:lvlJc w:val="left"/>
      <w:pPr>
        <w:ind w:left="1440" w:hanging="360"/>
      </w:pPr>
      <w:rPr>
        <w:rFonts w:ascii="Palatino Linotype" w:eastAsia="Times New Roman" w:hAnsi="Palatino Linotype" w:cs="Arial" w:hint="default"/>
        <w:sz w:val="24"/>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4D028B6"/>
    <w:multiLevelType w:val="hybridMultilevel"/>
    <w:tmpl w:val="32FC56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5EC368F"/>
    <w:multiLevelType w:val="hybridMultilevel"/>
    <w:tmpl w:val="AE406FBA"/>
    <w:lvl w:ilvl="0" w:tplc="D5082D36">
      <w:start w:val="6"/>
      <w:numFmt w:val="upperRoman"/>
      <w:lvlText w:val="%1."/>
      <w:lvlJc w:val="left"/>
      <w:pPr>
        <w:ind w:left="25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94470CE">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FEA8BEA">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E1CC328">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1CE29D8">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2722F12">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0FEAD1C">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A8E84A8">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AA8BDFE">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4">
    <w:nsid w:val="762948AB"/>
    <w:multiLevelType w:val="hybridMultilevel"/>
    <w:tmpl w:val="063EE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57092A"/>
    <w:multiLevelType w:val="multilevel"/>
    <w:tmpl w:val="9DE0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7606EC7"/>
    <w:multiLevelType w:val="hybridMultilevel"/>
    <w:tmpl w:val="0E261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8">
    <w:nsid w:val="796740AC"/>
    <w:multiLevelType w:val="multilevel"/>
    <w:tmpl w:val="7756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nsid w:val="7CEB29A4"/>
    <w:multiLevelType w:val="hybridMultilevel"/>
    <w:tmpl w:val="E6FA95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EA308DE"/>
    <w:multiLevelType w:val="hybridMultilevel"/>
    <w:tmpl w:val="FE220B70"/>
    <w:lvl w:ilvl="0" w:tplc="E60ABCE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2"/>
  </w:num>
  <w:num w:numId="2">
    <w:abstractNumId w:val="5"/>
  </w:num>
  <w:num w:numId="3">
    <w:abstractNumId w:val="35"/>
  </w:num>
  <w:num w:numId="4">
    <w:abstractNumId w:val="30"/>
  </w:num>
  <w:num w:numId="5">
    <w:abstractNumId w:val="16"/>
  </w:num>
  <w:num w:numId="6">
    <w:abstractNumId w:val="38"/>
  </w:num>
  <w:num w:numId="7">
    <w:abstractNumId w:val="2"/>
  </w:num>
  <w:num w:numId="8">
    <w:abstractNumId w:val="32"/>
  </w:num>
  <w:num w:numId="9">
    <w:abstractNumId w:val="40"/>
  </w:num>
  <w:num w:numId="10">
    <w:abstractNumId w:val="11"/>
  </w:num>
  <w:num w:numId="11">
    <w:abstractNumId w:val="7"/>
  </w:num>
  <w:num w:numId="12">
    <w:abstractNumId w:val="15"/>
  </w:num>
  <w:num w:numId="13">
    <w:abstractNumId w:val="36"/>
  </w:num>
  <w:num w:numId="14">
    <w:abstractNumId w:val="39"/>
  </w:num>
  <w:num w:numId="15">
    <w:abstractNumId w:val="28"/>
  </w:num>
  <w:num w:numId="16">
    <w:abstractNumId w:val="33"/>
  </w:num>
  <w:num w:numId="17">
    <w:abstractNumId w:val="10"/>
  </w:num>
  <w:num w:numId="18">
    <w:abstractNumId w:val="26"/>
  </w:num>
  <w:num w:numId="19">
    <w:abstractNumId w:val="37"/>
  </w:num>
  <w:num w:numId="20">
    <w:abstractNumId w:val="21"/>
  </w:num>
  <w:num w:numId="21">
    <w:abstractNumId w:val="27"/>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23"/>
  </w:num>
  <w:num w:numId="25">
    <w:abstractNumId w:val="41"/>
  </w:num>
  <w:num w:numId="26">
    <w:abstractNumId w:val="9"/>
  </w:num>
  <w:num w:numId="27">
    <w:abstractNumId w:val="6"/>
  </w:num>
  <w:num w:numId="28">
    <w:abstractNumId w:val="14"/>
  </w:num>
  <w:num w:numId="29">
    <w:abstractNumId w:val="20"/>
  </w:num>
  <w:num w:numId="30">
    <w:abstractNumId w:val="0"/>
  </w:num>
  <w:num w:numId="31">
    <w:abstractNumId w:val="25"/>
  </w:num>
  <w:num w:numId="32">
    <w:abstractNumId w:val="13"/>
  </w:num>
  <w:num w:numId="33">
    <w:abstractNumId w:val="18"/>
  </w:num>
  <w:num w:numId="34">
    <w:abstractNumId w:val="19"/>
  </w:num>
  <w:num w:numId="35">
    <w:abstractNumId w:val="1"/>
  </w:num>
  <w:num w:numId="36">
    <w:abstractNumId w:val="8"/>
  </w:num>
  <w:num w:numId="37">
    <w:abstractNumId w:val="34"/>
  </w:num>
  <w:num w:numId="38">
    <w:abstractNumId w:val="24"/>
  </w:num>
  <w:num w:numId="39">
    <w:abstractNumId w:val="29"/>
  </w:num>
  <w:num w:numId="40">
    <w:abstractNumId w:val="1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4"/>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093"/>
    <w:rsid w:val="0000630E"/>
    <w:rsid w:val="000176CF"/>
    <w:rsid w:val="000224E5"/>
    <w:rsid w:val="00056C59"/>
    <w:rsid w:val="00097B6C"/>
    <w:rsid w:val="000B4F16"/>
    <w:rsid w:val="000C37CB"/>
    <w:rsid w:val="000D1245"/>
    <w:rsid w:val="001378B2"/>
    <w:rsid w:val="00152BE4"/>
    <w:rsid w:val="00160482"/>
    <w:rsid w:val="00177133"/>
    <w:rsid w:val="001C10E6"/>
    <w:rsid w:val="001D5839"/>
    <w:rsid w:val="00201C9F"/>
    <w:rsid w:val="00205352"/>
    <w:rsid w:val="00226C8E"/>
    <w:rsid w:val="00231E57"/>
    <w:rsid w:val="002975CE"/>
    <w:rsid w:val="002C36DE"/>
    <w:rsid w:val="002C6F53"/>
    <w:rsid w:val="002D61E8"/>
    <w:rsid w:val="002D637E"/>
    <w:rsid w:val="002E5B97"/>
    <w:rsid w:val="00333CE6"/>
    <w:rsid w:val="00336C46"/>
    <w:rsid w:val="0034149E"/>
    <w:rsid w:val="00344320"/>
    <w:rsid w:val="00347117"/>
    <w:rsid w:val="0038075A"/>
    <w:rsid w:val="00394D0E"/>
    <w:rsid w:val="003A0594"/>
    <w:rsid w:val="003A104A"/>
    <w:rsid w:val="003A18A3"/>
    <w:rsid w:val="003B1AB1"/>
    <w:rsid w:val="003B3148"/>
    <w:rsid w:val="003C5174"/>
    <w:rsid w:val="003D2194"/>
    <w:rsid w:val="003D2E41"/>
    <w:rsid w:val="003D390B"/>
    <w:rsid w:val="0041182F"/>
    <w:rsid w:val="0041400C"/>
    <w:rsid w:val="00450297"/>
    <w:rsid w:val="00464CC5"/>
    <w:rsid w:val="00497BD3"/>
    <w:rsid w:val="004B711F"/>
    <w:rsid w:val="004C5605"/>
    <w:rsid w:val="004C5BA3"/>
    <w:rsid w:val="0050511E"/>
    <w:rsid w:val="00507F69"/>
    <w:rsid w:val="005213A9"/>
    <w:rsid w:val="00567E63"/>
    <w:rsid w:val="00581D88"/>
    <w:rsid w:val="005B7B01"/>
    <w:rsid w:val="005E3CDA"/>
    <w:rsid w:val="0062782B"/>
    <w:rsid w:val="00667F8A"/>
    <w:rsid w:val="00673348"/>
    <w:rsid w:val="006D6F96"/>
    <w:rsid w:val="006E6410"/>
    <w:rsid w:val="006E711D"/>
    <w:rsid w:val="00734896"/>
    <w:rsid w:val="00765091"/>
    <w:rsid w:val="00775D76"/>
    <w:rsid w:val="007B0EC9"/>
    <w:rsid w:val="007E34ED"/>
    <w:rsid w:val="007E731D"/>
    <w:rsid w:val="0081333B"/>
    <w:rsid w:val="0081616B"/>
    <w:rsid w:val="0083334B"/>
    <w:rsid w:val="00875EBB"/>
    <w:rsid w:val="008B4DB2"/>
    <w:rsid w:val="008C692D"/>
    <w:rsid w:val="008D4505"/>
    <w:rsid w:val="00904851"/>
    <w:rsid w:val="00927DB1"/>
    <w:rsid w:val="00940F56"/>
    <w:rsid w:val="00953F75"/>
    <w:rsid w:val="009832C2"/>
    <w:rsid w:val="00986A7D"/>
    <w:rsid w:val="00997A89"/>
    <w:rsid w:val="009E16D0"/>
    <w:rsid w:val="00A124AA"/>
    <w:rsid w:val="00A367ED"/>
    <w:rsid w:val="00A43831"/>
    <w:rsid w:val="00A43DF2"/>
    <w:rsid w:val="00A50374"/>
    <w:rsid w:val="00A915BE"/>
    <w:rsid w:val="00A96DB1"/>
    <w:rsid w:val="00AD0ABE"/>
    <w:rsid w:val="00AD3249"/>
    <w:rsid w:val="00B32D03"/>
    <w:rsid w:val="00B36945"/>
    <w:rsid w:val="00B402BE"/>
    <w:rsid w:val="00B5622A"/>
    <w:rsid w:val="00B707E1"/>
    <w:rsid w:val="00BB4790"/>
    <w:rsid w:val="00BD2434"/>
    <w:rsid w:val="00BD4ACB"/>
    <w:rsid w:val="00BF02FA"/>
    <w:rsid w:val="00BF0830"/>
    <w:rsid w:val="00C007B1"/>
    <w:rsid w:val="00C143EA"/>
    <w:rsid w:val="00C15F3C"/>
    <w:rsid w:val="00C220B7"/>
    <w:rsid w:val="00C27AA0"/>
    <w:rsid w:val="00C406D8"/>
    <w:rsid w:val="00C56F04"/>
    <w:rsid w:val="00C64F68"/>
    <w:rsid w:val="00C803BA"/>
    <w:rsid w:val="00C84828"/>
    <w:rsid w:val="00C8656E"/>
    <w:rsid w:val="00CB466B"/>
    <w:rsid w:val="00CC5941"/>
    <w:rsid w:val="00CC702C"/>
    <w:rsid w:val="00CD2D8A"/>
    <w:rsid w:val="00D32913"/>
    <w:rsid w:val="00D335B9"/>
    <w:rsid w:val="00D76BD4"/>
    <w:rsid w:val="00D77281"/>
    <w:rsid w:val="00D858DE"/>
    <w:rsid w:val="00DA6DE5"/>
    <w:rsid w:val="00DC4C7C"/>
    <w:rsid w:val="00E05450"/>
    <w:rsid w:val="00E21081"/>
    <w:rsid w:val="00E50C31"/>
    <w:rsid w:val="00E6722C"/>
    <w:rsid w:val="00E82458"/>
    <w:rsid w:val="00E918F3"/>
    <w:rsid w:val="00E9733E"/>
    <w:rsid w:val="00EA095E"/>
    <w:rsid w:val="00EB11E6"/>
    <w:rsid w:val="00EE3F84"/>
    <w:rsid w:val="00EE68F3"/>
    <w:rsid w:val="00F12093"/>
    <w:rsid w:val="00F1381D"/>
    <w:rsid w:val="00F14C90"/>
    <w:rsid w:val="00F544A6"/>
    <w:rsid w:val="00F95373"/>
    <w:rsid w:val="00FB5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AC84FF"/>
  <w15:docId w15:val="{13A6562A-C45F-5E47-98C6-D1F7C3657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093"/>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F12093"/>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F12093"/>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F12093"/>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nhideWhenUsed/>
    <w:qFormat/>
    <w:rsid w:val="00E21081"/>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nhideWhenUsed/>
    <w:qFormat/>
    <w:rsid w:val="00E21081"/>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nhideWhenUsed/>
    <w:qFormat/>
    <w:rsid w:val="00E21081"/>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2093"/>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F1209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F12093"/>
    <w:rPr>
      <w:rFonts w:asciiTheme="majorHAnsi" w:eastAsiaTheme="majorEastAsia" w:hAnsiTheme="majorHAnsi" w:cstheme="majorBidi"/>
      <w:color w:val="1F4D78" w:themeColor="accent1" w:themeShade="7F"/>
      <w:sz w:val="24"/>
      <w:szCs w:val="24"/>
      <w:lang w:val="es-ES_tradnl" w:eastAsia="es-ES"/>
    </w:rPr>
  </w:style>
  <w:style w:type="paragraph" w:styleId="Encabezado">
    <w:name w:val="header"/>
    <w:basedOn w:val="Normal"/>
    <w:link w:val="EncabezadoCar"/>
    <w:uiPriority w:val="99"/>
    <w:unhideWhenUsed/>
    <w:rsid w:val="00F12093"/>
    <w:pPr>
      <w:tabs>
        <w:tab w:val="center" w:pos="4252"/>
        <w:tab w:val="right" w:pos="8504"/>
      </w:tabs>
    </w:pPr>
  </w:style>
  <w:style w:type="character" w:customStyle="1" w:styleId="EncabezadoCar">
    <w:name w:val="Encabezado Car"/>
    <w:basedOn w:val="Fuentedeprrafopredeter"/>
    <w:link w:val="Encabezado"/>
    <w:uiPriority w:val="99"/>
    <w:rsid w:val="00F12093"/>
    <w:rPr>
      <w:rFonts w:eastAsiaTheme="minorEastAsia"/>
      <w:sz w:val="24"/>
      <w:szCs w:val="24"/>
      <w:lang w:val="es-ES_tradnl" w:eastAsia="es-ES"/>
    </w:rPr>
  </w:style>
  <w:style w:type="paragraph" w:styleId="Piedepgina">
    <w:name w:val="footer"/>
    <w:basedOn w:val="Normal"/>
    <w:link w:val="PiedepginaCar"/>
    <w:uiPriority w:val="99"/>
    <w:unhideWhenUsed/>
    <w:rsid w:val="00F12093"/>
    <w:pPr>
      <w:tabs>
        <w:tab w:val="center" w:pos="4252"/>
        <w:tab w:val="right" w:pos="8504"/>
      </w:tabs>
    </w:pPr>
  </w:style>
  <w:style w:type="character" w:customStyle="1" w:styleId="PiedepginaCar">
    <w:name w:val="Pie de página Car"/>
    <w:basedOn w:val="Fuentedeprrafopredeter"/>
    <w:link w:val="Piedepgina"/>
    <w:uiPriority w:val="99"/>
    <w:rsid w:val="00F12093"/>
    <w:rPr>
      <w:rFonts w:eastAsiaTheme="minorEastAsia"/>
      <w:sz w:val="24"/>
      <w:szCs w:val="24"/>
      <w:lang w:val="es-ES_tradnl" w:eastAsia="es-ES"/>
    </w:rPr>
  </w:style>
  <w:style w:type="table" w:styleId="Tablaconcuadrcula">
    <w:name w:val="Table Grid"/>
    <w:basedOn w:val="Tablanormal"/>
    <w:uiPriority w:val="59"/>
    <w:rsid w:val="00F12093"/>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F12093"/>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12093"/>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F12093"/>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12093"/>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1209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12093"/>
    <w:rPr>
      <w:rFonts w:eastAsiaTheme="minorEastAsia"/>
      <w:sz w:val="20"/>
      <w:szCs w:val="20"/>
      <w:lang w:val="es-ES_tradnl" w:eastAsia="es-ES"/>
    </w:rPr>
  </w:style>
  <w:style w:type="table" w:styleId="Tablanormal1">
    <w:name w:val="Plain Table 1"/>
    <w:basedOn w:val="Tablanormal"/>
    <w:uiPriority w:val="41"/>
    <w:rsid w:val="00F1209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4Car">
    <w:name w:val="Título 4 Car"/>
    <w:basedOn w:val="Fuentedeprrafopredeter"/>
    <w:link w:val="Ttulo4"/>
    <w:rsid w:val="00E21081"/>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rsid w:val="00E21081"/>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E21081"/>
    <w:rPr>
      <w:rFonts w:asciiTheme="majorHAnsi" w:eastAsiaTheme="majorEastAsia" w:hAnsiTheme="majorHAnsi" w:cstheme="majorBidi"/>
      <w:color w:val="1F4D78" w:themeColor="accent1" w:themeShade="7F"/>
      <w:sz w:val="24"/>
      <w:szCs w:val="24"/>
      <w:lang w:val="es-ES" w:eastAsia="es-ES"/>
    </w:rPr>
  </w:style>
  <w:style w:type="paragraph" w:styleId="Textodeglobo">
    <w:name w:val="Balloon Text"/>
    <w:basedOn w:val="Normal"/>
    <w:link w:val="TextodegloboCar"/>
    <w:uiPriority w:val="99"/>
    <w:semiHidden/>
    <w:unhideWhenUsed/>
    <w:rsid w:val="00E2108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21081"/>
    <w:rPr>
      <w:rFonts w:ascii="Lucida Grande" w:eastAsiaTheme="minorEastAsia" w:hAnsi="Lucida Grande" w:cs="Lucida Grande"/>
      <w:sz w:val="18"/>
      <w:szCs w:val="18"/>
      <w:lang w:val="es-ES_tradnl" w:eastAsia="es-ES"/>
    </w:rPr>
  </w:style>
  <w:style w:type="paragraph" w:styleId="NormalWeb">
    <w:name w:val="Normal (Web)"/>
    <w:basedOn w:val="Normal"/>
    <w:uiPriority w:val="99"/>
    <w:rsid w:val="00E21081"/>
    <w:pPr>
      <w:spacing w:before="100" w:beforeAutospacing="1" w:after="100" w:afterAutospacing="1"/>
    </w:pPr>
    <w:rPr>
      <w:rFonts w:ascii="Times New Roman" w:eastAsia="Times New Roman" w:hAnsi="Times New Roman" w:cs="Times New Roman"/>
      <w:lang w:val="es-MX"/>
    </w:rPr>
  </w:style>
  <w:style w:type="character" w:styleId="Textoennegrita">
    <w:name w:val="Strong"/>
    <w:uiPriority w:val="22"/>
    <w:qFormat/>
    <w:rsid w:val="00E21081"/>
    <w:rPr>
      <w:b/>
      <w:bCs/>
    </w:rPr>
  </w:style>
  <w:style w:type="character" w:styleId="Hipervnculovisitado">
    <w:name w:val="FollowedHyperlink"/>
    <w:basedOn w:val="Fuentedeprrafopredeter"/>
    <w:uiPriority w:val="99"/>
    <w:semiHidden/>
    <w:unhideWhenUsed/>
    <w:rsid w:val="00E21081"/>
    <w:rPr>
      <w:color w:val="954F72" w:themeColor="followedHyperlink"/>
      <w:u w:val="single"/>
    </w:rPr>
  </w:style>
  <w:style w:type="paragraph" w:styleId="Textoindependiente2">
    <w:name w:val="Body Text 2"/>
    <w:basedOn w:val="Normal"/>
    <w:link w:val="Textoindependiente2Car"/>
    <w:uiPriority w:val="99"/>
    <w:unhideWhenUsed/>
    <w:rsid w:val="00E21081"/>
    <w:pPr>
      <w:spacing w:after="120" w:line="480" w:lineRule="auto"/>
    </w:pPr>
    <w:rPr>
      <w:rFonts w:ascii="Times New Roman" w:eastAsia="Times New Roman" w:hAnsi="Times New Roman" w:cs="Times New Roman"/>
      <w:lang w:val="es-MX"/>
    </w:rPr>
  </w:style>
  <w:style w:type="character" w:customStyle="1" w:styleId="Textoindependiente2Car">
    <w:name w:val="Texto independiente 2 Car"/>
    <w:basedOn w:val="Fuentedeprrafopredeter"/>
    <w:link w:val="Textoindependiente2"/>
    <w:uiPriority w:val="99"/>
    <w:rsid w:val="00E21081"/>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E21081"/>
    <w:rPr>
      <w:sz w:val="16"/>
      <w:szCs w:val="16"/>
    </w:rPr>
  </w:style>
  <w:style w:type="character" w:customStyle="1" w:styleId="apple-converted-space">
    <w:name w:val="apple-converted-space"/>
    <w:basedOn w:val="Fuentedeprrafopredeter"/>
    <w:rsid w:val="00E21081"/>
  </w:style>
  <w:style w:type="paragraph" w:customStyle="1" w:styleId="Default">
    <w:name w:val="Default"/>
    <w:rsid w:val="00E21081"/>
    <w:pPr>
      <w:autoSpaceDE w:val="0"/>
      <w:autoSpaceDN w:val="0"/>
      <w:adjustRightInd w:val="0"/>
      <w:spacing w:after="0" w:line="240" w:lineRule="auto"/>
    </w:pPr>
    <w:rPr>
      <w:rFonts w:ascii="Arial" w:hAnsi="Arial" w:cs="Arial"/>
      <w:color w:val="000000"/>
      <w:sz w:val="24"/>
      <w:szCs w:val="24"/>
    </w:rPr>
  </w:style>
  <w:style w:type="paragraph" w:customStyle="1" w:styleId="Listavistosa-nfasis11">
    <w:name w:val="Lista vistosa - Énfasis 11"/>
    <w:basedOn w:val="Normal"/>
    <w:link w:val="Listavistosa-nfasis1Car"/>
    <w:uiPriority w:val="34"/>
    <w:qFormat/>
    <w:rsid w:val="00E21081"/>
    <w:pPr>
      <w:ind w:left="708"/>
    </w:pPr>
    <w:rPr>
      <w:rFonts w:ascii="Times New Roman" w:eastAsia="Times New Roman" w:hAnsi="Times New Roman" w:cs="Times New Roman"/>
      <w:lang w:val="es-MX"/>
    </w:rPr>
  </w:style>
  <w:style w:type="character" w:customStyle="1" w:styleId="Listavistosa-nfasis1Car">
    <w:name w:val="Lista vistosa - Énfasis 1 Car"/>
    <w:link w:val="Listavistosa-nfasis11"/>
    <w:uiPriority w:val="34"/>
    <w:locked/>
    <w:rsid w:val="00E21081"/>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E21081"/>
    <w:pPr>
      <w:spacing w:after="101" w:line="216" w:lineRule="exact"/>
      <w:ind w:firstLine="288"/>
      <w:jc w:val="both"/>
    </w:pPr>
    <w:rPr>
      <w:rFonts w:ascii="Arial" w:eastAsia="Times New Roman" w:hAnsi="Arial" w:cs="Arial"/>
      <w:sz w:val="18"/>
      <w:szCs w:val="18"/>
      <w:lang w:val="es-MX"/>
    </w:rPr>
  </w:style>
  <w:style w:type="character" w:customStyle="1" w:styleId="apple-style-span">
    <w:name w:val="apple-style-span"/>
    <w:rsid w:val="00E21081"/>
  </w:style>
  <w:style w:type="paragraph" w:styleId="Sinespaciado">
    <w:name w:val="No Spacing"/>
    <w:aliases w:val="Francesa,INAI"/>
    <w:link w:val="SinespaciadoCar"/>
    <w:uiPriority w:val="1"/>
    <w:qFormat/>
    <w:rsid w:val="00E21081"/>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E21081"/>
    <w:rPr>
      <w:rFonts w:ascii="Courier New" w:eastAsia="Times New Roman" w:hAnsi="Courier New" w:cs="Times New Roman"/>
      <w:sz w:val="20"/>
      <w:szCs w:val="20"/>
      <w:lang w:val="es-MX"/>
    </w:rPr>
  </w:style>
  <w:style w:type="character" w:customStyle="1" w:styleId="TextosinformatoCar">
    <w:name w:val="Texto sin formato Car"/>
    <w:basedOn w:val="Fuentedeprrafopredeter"/>
    <w:link w:val="Textosinformato"/>
    <w:rsid w:val="00E21081"/>
    <w:rPr>
      <w:rFonts w:ascii="Courier New" w:eastAsia="Times New Roman" w:hAnsi="Courier New" w:cs="Times New Roman"/>
      <w:sz w:val="20"/>
      <w:szCs w:val="20"/>
      <w:lang w:eastAsia="es-ES"/>
    </w:rPr>
  </w:style>
  <w:style w:type="paragraph" w:customStyle="1" w:styleId="Standard">
    <w:name w:val="Standard"/>
    <w:rsid w:val="00E21081"/>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E21081"/>
    <w:rPr>
      <w:rFonts w:ascii="Arial" w:hAnsi="Arial" w:cs="Arial" w:hint="default"/>
      <w:b/>
      <w:bCs/>
      <w:sz w:val="18"/>
      <w:szCs w:val="18"/>
    </w:rPr>
  </w:style>
  <w:style w:type="paragraph" w:customStyle="1" w:styleId="Pa2">
    <w:name w:val="Pa2"/>
    <w:basedOn w:val="Normal"/>
    <w:next w:val="Normal"/>
    <w:uiPriority w:val="99"/>
    <w:rsid w:val="00E21081"/>
    <w:pPr>
      <w:autoSpaceDE w:val="0"/>
      <w:autoSpaceDN w:val="0"/>
      <w:adjustRightInd w:val="0"/>
      <w:spacing w:line="240" w:lineRule="atLeast"/>
    </w:pPr>
    <w:rPr>
      <w:rFonts w:ascii="Helvetica" w:eastAsia="Times New Roman" w:hAnsi="Helvetica" w:cs="Times New Roman"/>
      <w:lang w:eastAsia="es-ES_tradnl"/>
    </w:rPr>
  </w:style>
  <w:style w:type="paragraph" w:customStyle="1" w:styleId="q">
    <w:name w:val="q"/>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d">
    <w:name w:val="d"/>
    <w:basedOn w:val="Fuentedeprrafopredeter"/>
    <w:rsid w:val="00E21081"/>
  </w:style>
  <w:style w:type="character" w:customStyle="1" w:styleId="b">
    <w:name w:val="b"/>
    <w:basedOn w:val="Fuentedeprrafopredeter"/>
    <w:rsid w:val="00E21081"/>
  </w:style>
  <w:style w:type="character" w:customStyle="1" w:styleId="k">
    <w:name w:val="k"/>
    <w:basedOn w:val="Fuentedeprrafopredeter"/>
    <w:rsid w:val="00E21081"/>
  </w:style>
  <w:style w:type="character" w:customStyle="1" w:styleId="h">
    <w:name w:val="h"/>
    <w:basedOn w:val="Fuentedeprrafopredeter"/>
    <w:rsid w:val="00E21081"/>
  </w:style>
  <w:style w:type="character" w:styleId="CitaHTML">
    <w:name w:val="HTML Cite"/>
    <w:uiPriority w:val="99"/>
    <w:semiHidden/>
    <w:unhideWhenUsed/>
    <w:rsid w:val="00E21081"/>
    <w:rPr>
      <w:i/>
      <w:iCs/>
    </w:rPr>
  </w:style>
  <w:style w:type="paragraph" w:customStyle="1" w:styleId="RSCGnotaalpie">
    <w:name w:val="RSCG nota al pie"/>
    <w:basedOn w:val="Normal"/>
    <w:uiPriority w:val="99"/>
    <w:qFormat/>
    <w:rsid w:val="00E21081"/>
    <w:pPr>
      <w:spacing w:after="120"/>
      <w:jc w:val="both"/>
    </w:pPr>
    <w:rPr>
      <w:rFonts w:ascii="Palatino" w:eastAsia="Times New Roman" w:hAnsi="Palatino"/>
      <w:sz w:val="22"/>
      <w:szCs w:val="22"/>
      <w:lang w:val="es-MX" w:eastAsia="en-US"/>
    </w:rPr>
  </w:style>
  <w:style w:type="character" w:customStyle="1" w:styleId="lbl-encabezado-blanco2">
    <w:name w:val="lbl-encabezado-blanco2"/>
    <w:rsid w:val="00E21081"/>
    <w:rPr>
      <w:color w:val="FFFFFF"/>
    </w:rPr>
  </w:style>
  <w:style w:type="character" w:customStyle="1" w:styleId="TextoCar">
    <w:name w:val="Texto Car"/>
    <w:link w:val="Texto"/>
    <w:locked/>
    <w:rsid w:val="00E21081"/>
    <w:rPr>
      <w:rFonts w:ascii="Arial" w:eastAsia="Times New Roman" w:hAnsi="Arial" w:cs="Arial"/>
      <w:sz w:val="18"/>
      <w:szCs w:val="18"/>
      <w:lang w:eastAsia="es-ES"/>
    </w:rPr>
  </w:style>
  <w:style w:type="paragraph" w:customStyle="1" w:styleId="ANOTACION">
    <w:name w:val="ANOTACION"/>
    <w:basedOn w:val="Normal"/>
    <w:link w:val="ANOTACIONCar"/>
    <w:rsid w:val="00E21081"/>
    <w:pPr>
      <w:spacing w:before="101" w:after="101"/>
      <w:jc w:val="center"/>
    </w:pPr>
    <w:rPr>
      <w:rFonts w:ascii="Times New Roman" w:eastAsia="Times New Roman" w:hAnsi="Times New Roman" w:cs="Times New Roman"/>
      <w:b/>
      <w:sz w:val="18"/>
      <w:szCs w:val="18"/>
      <w:lang w:val="es-MX"/>
    </w:rPr>
  </w:style>
  <w:style w:type="character" w:customStyle="1" w:styleId="ANOTACIONCar">
    <w:name w:val="ANOTACION Car"/>
    <w:link w:val="ANOTACION"/>
    <w:locked/>
    <w:rsid w:val="00E21081"/>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E21081"/>
    <w:rPr>
      <w:i/>
      <w:iCs/>
    </w:rPr>
  </w:style>
  <w:style w:type="character" w:customStyle="1" w:styleId="SinespaciadoCar">
    <w:name w:val="Sin espaciado Car"/>
    <w:aliases w:val="Francesa Car,INAI Car"/>
    <w:link w:val="Sinespaciado"/>
    <w:uiPriority w:val="1"/>
    <w:locked/>
    <w:rsid w:val="00E21081"/>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E21081"/>
    <w:rPr>
      <w:rFonts w:ascii="Times New Roman" w:eastAsia="Times New Roman" w:hAnsi="Times New Roman" w:cs="Times New Roman"/>
      <w:lang w:val="es-MX"/>
    </w:rPr>
  </w:style>
  <w:style w:type="paragraph" w:styleId="Textocomentario">
    <w:name w:val="annotation text"/>
    <w:basedOn w:val="Normal"/>
    <w:link w:val="TextocomentarioCar"/>
    <w:uiPriority w:val="99"/>
    <w:semiHidden/>
    <w:unhideWhenUsed/>
    <w:rsid w:val="00E21081"/>
    <w:rPr>
      <w:rFonts w:ascii="Times New Roman" w:eastAsia="Times New Roman" w:hAnsi="Times New Roman" w:cs="Times New Roman"/>
      <w:sz w:val="20"/>
      <w:szCs w:val="20"/>
      <w:lang w:val="es-MX"/>
    </w:rPr>
  </w:style>
  <w:style w:type="character" w:customStyle="1" w:styleId="TextocomentarioCar">
    <w:name w:val="Texto comentario Car"/>
    <w:basedOn w:val="Fuentedeprrafopredeter"/>
    <w:link w:val="Textocomentario"/>
    <w:uiPriority w:val="99"/>
    <w:semiHidden/>
    <w:rsid w:val="00E21081"/>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E21081"/>
    <w:rPr>
      <w:b/>
      <w:bCs/>
    </w:rPr>
  </w:style>
  <w:style w:type="character" w:customStyle="1" w:styleId="AsuntodelcomentarioCar">
    <w:name w:val="Asunto del comentario Car"/>
    <w:basedOn w:val="TextocomentarioCar"/>
    <w:link w:val="Asuntodelcomentario"/>
    <w:uiPriority w:val="99"/>
    <w:semiHidden/>
    <w:rsid w:val="00E21081"/>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E21081"/>
    <w:pPr>
      <w:tabs>
        <w:tab w:val="left" w:pos="720"/>
      </w:tabs>
      <w:spacing w:after="101" w:line="216" w:lineRule="exact"/>
      <w:ind w:left="720" w:hanging="432"/>
      <w:jc w:val="both"/>
    </w:pPr>
    <w:rPr>
      <w:rFonts w:ascii="Arial" w:eastAsia="Times New Roman" w:hAnsi="Arial" w:cs="Arial"/>
      <w:sz w:val="18"/>
      <w:szCs w:val="18"/>
      <w:lang w:val="es-ES"/>
    </w:rPr>
  </w:style>
  <w:style w:type="character" w:customStyle="1" w:styleId="ROMANOSCar">
    <w:name w:val="ROMANOS Car"/>
    <w:link w:val="ROMANOS"/>
    <w:locked/>
    <w:rsid w:val="00E21081"/>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E21081"/>
  </w:style>
  <w:style w:type="character" w:customStyle="1" w:styleId="Ninguno">
    <w:name w:val="Ninguno"/>
    <w:rsid w:val="00E21081"/>
    <w:rPr>
      <w:lang w:val="es-ES_tradnl"/>
    </w:rPr>
  </w:style>
  <w:style w:type="paragraph" w:customStyle="1" w:styleId="Cuerpo">
    <w:name w:val="Cuerpo"/>
    <w:rsid w:val="00E2108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E21081"/>
    <w:pPr>
      <w:numPr>
        <w:numId w:val="10"/>
      </w:numPr>
    </w:pPr>
  </w:style>
  <w:style w:type="numbering" w:customStyle="1" w:styleId="Estiloimportado1">
    <w:name w:val="Estilo importado 1"/>
    <w:qFormat/>
    <w:rsid w:val="00E21081"/>
    <w:pPr>
      <w:numPr>
        <w:numId w:val="11"/>
      </w:numPr>
    </w:pPr>
  </w:style>
  <w:style w:type="character" w:customStyle="1" w:styleId="normaltextrun">
    <w:name w:val="normaltextrun"/>
    <w:basedOn w:val="Fuentedeprrafopredeter"/>
    <w:rsid w:val="00E21081"/>
  </w:style>
  <w:style w:type="paragraph" w:customStyle="1" w:styleId="INCISO">
    <w:name w:val="INCISO"/>
    <w:basedOn w:val="Normal"/>
    <w:rsid w:val="00E21081"/>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E21081"/>
    <w:pPr>
      <w:spacing w:before="100" w:beforeAutospacing="1" w:after="100" w:afterAutospacing="1"/>
    </w:pPr>
    <w:rPr>
      <w:rFonts w:ascii="Times New Roman" w:eastAsia="Times New Roman" w:hAnsi="Times New Roman" w:cs="Times New Roman"/>
      <w:lang w:val="es-MX" w:eastAsia="es-MX"/>
    </w:rPr>
  </w:style>
  <w:style w:type="paragraph" w:customStyle="1" w:styleId="j">
    <w:name w:val="j"/>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nacep">
    <w:name w:val="n_acep"/>
    <w:basedOn w:val="Fuentedeprrafopredeter"/>
    <w:rsid w:val="00E21081"/>
  </w:style>
  <w:style w:type="paragraph" w:customStyle="1" w:styleId="m5212863947045306324gmail-msonormal">
    <w:name w:val="m_5212863947045306324gmail-msonormal"/>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user-highlighted-active">
    <w:name w:val="user-highlighted-active"/>
    <w:basedOn w:val="Fuentedeprrafopredeter"/>
    <w:rsid w:val="00E21081"/>
  </w:style>
  <w:style w:type="paragraph" w:styleId="Lista">
    <w:name w:val="List"/>
    <w:basedOn w:val="Normal"/>
    <w:uiPriority w:val="99"/>
    <w:unhideWhenUsed/>
    <w:rsid w:val="00E21081"/>
    <w:pPr>
      <w:ind w:left="283" w:hanging="283"/>
      <w:contextualSpacing/>
    </w:pPr>
    <w:rPr>
      <w:rFonts w:ascii="Times New Roman" w:eastAsia="Times New Roman" w:hAnsi="Times New Roman" w:cs="Times New Roman"/>
      <w:lang w:val="es-ES"/>
    </w:rPr>
  </w:style>
  <w:style w:type="paragraph" w:styleId="Lista2">
    <w:name w:val="List 2"/>
    <w:basedOn w:val="Normal"/>
    <w:uiPriority w:val="99"/>
    <w:unhideWhenUsed/>
    <w:rsid w:val="00E21081"/>
    <w:pPr>
      <w:ind w:left="566" w:hanging="283"/>
      <w:contextualSpacing/>
    </w:pPr>
    <w:rPr>
      <w:rFonts w:ascii="Times New Roman" w:eastAsia="Times New Roman" w:hAnsi="Times New Roman" w:cs="Times New Roman"/>
      <w:lang w:val="es-ES"/>
    </w:rPr>
  </w:style>
  <w:style w:type="paragraph" w:styleId="Lista3">
    <w:name w:val="List 3"/>
    <w:basedOn w:val="Normal"/>
    <w:uiPriority w:val="99"/>
    <w:unhideWhenUsed/>
    <w:rsid w:val="00E21081"/>
    <w:pPr>
      <w:ind w:left="849" w:hanging="283"/>
      <w:contextualSpacing/>
    </w:pPr>
    <w:rPr>
      <w:rFonts w:ascii="Times New Roman" w:eastAsia="Times New Roman" w:hAnsi="Times New Roman" w:cs="Times New Roman"/>
      <w:lang w:val="es-ES"/>
    </w:rPr>
  </w:style>
  <w:style w:type="paragraph" w:styleId="Textoindependiente">
    <w:name w:val="Body Text"/>
    <w:basedOn w:val="Normal"/>
    <w:link w:val="TextoindependienteCar"/>
    <w:uiPriority w:val="99"/>
    <w:unhideWhenUsed/>
    <w:qFormat/>
    <w:rsid w:val="00E21081"/>
    <w:pPr>
      <w:spacing w:after="120"/>
    </w:pPr>
    <w:rPr>
      <w:rFonts w:ascii="Times New Roman" w:eastAsia="Times New Roman" w:hAnsi="Times New Roman" w:cs="Times New Roman"/>
      <w:lang w:val="es-ES"/>
    </w:rPr>
  </w:style>
  <w:style w:type="character" w:customStyle="1" w:styleId="TextoindependienteCar">
    <w:name w:val="Texto independiente Car"/>
    <w:basedOn w:val="Fuentedeprrafopredeter"/>
    <w:link w:val="Textoindependiente"/>
    <w:uiPriority w:val="99"/>
    <w:rsid w:val="00E21081"/>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E21081"/>
    <w:pPr>
      <w:spacing w:after="120"/>
      <w:ind w:left="283"/>
    </w:pPr>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rsid w:val="00E21081"/>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E21081"/>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21081"/>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E21081"/>
  </w:style>
  <w:style w:type="character" w:customStyle="1" w:styleId="titulorubrolgt">
    <w:name w:val="titulorubrolgt"/>
    <w:basedOn w:val="Fuentedeprrafopredeter"/>
    <w:rsid w:val="00E21081"/>
  </w:style>
  <w:style w:type="paragraph" w:customStyle="1" w:styleId="Text">
    <w:name w:val="Text"/>
    <w:basedOn w:val="Normal"/>
    <w:link w:val="TextChar"/>
    <w:rsid w:val="00E21081"/>
    <w:pPr>
      <w:spacing w:after="240"/>
    </w:pPr>
    <w:rPr>
      <w:rFonts w:ascii="Times New Roman" w:eastAsia="Times New Roman" w:hAnsi="Times New Roman" w:cs="Times New Roman"/>
      <w:szCs w:val="20"/>
      <w:lang w:val="en-US" w:eastAsia="en-US"/>
    </w:rPr>
  </w:style>
  <w:style w:type="character" w:customStyle="1" w:styleId="TextChar">
    <w:name w:val="Text Char"/>
    <w:link w:val="Text"/>
    <w:locked/>
    <w:rsid w:val="00E21081"/>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E21081"/>
    <w:pPr>
      <w:spacing w:line="360" w:lineRule="auto"/>
      <w:ind w:left="709" w:right="709"/>
      <w:jc w:val="both"/>
    </w:pPr>
    <w:rPr>
      <w:rFonts w:ascii="Arial" w:eastAsia="Times New Roman" w:hAnsi="Arial" w:cs="Arial"/>
      <w:b/>
      <w:bCs/>
      <w:i/>
      <w:iCs/>
      <w:sz w:val="30"/>
      <w:szCs w:val="30"/>
      <w:lang w:val="es-MX" w:eastAsia="es-MX"/>
    </w:rPr>
  </w:style>
  <w:style w:type="paragraph" w:customStyle="1" w:styleId="FAFunotente1">
    <w:name w:val="FA Fu?notente1"/>
    <w:basedOn w:val="Normal"/>
    <w:next w:val="Textonotapie"/>
    <w:uiPriority w:val="99"/>
    <w:rsid w:val="00E21081"/>
    <w:rPr>
      <w:rFonts w:eastAsia="Cambria"/>
      <w:sz w:val="20"/>
      <w:szCs w:val="20"/>
      <w:lang w:val="es-MX" w:eastAsia="en-US"/>
    </w:rPr>
  </w:style>
  <w:style w:type="paragraph" w:customStyle="1" w:styleId="paragraph">
    <w:name w:val="paragraph"/>
    <w:basedOn w:val="Normal"/>
    <w:rsid w:val="00E21081"/>
    <w:pPr>
      <w:spacing w:before="100" w:beforeAutospacing="1" w:after="100" w:afterAutospacing="1" w:line="264" w:lineRule="auto"/>
    </w:pPr>
    <w:rPr>
      <w:sz w:val="20"/>
      <w:szCs w:val="20"/>
      <w:lang w:val="es-MX" w:eastAsia="es-MX"/>
    </w:rPr>
  </w:style>
  <w:style w:type="table" w:customStyle="1" w:styleId="Tablaconcuadrcula1">
    <w:name w:val="Tabla con cuadrícula1"/>
    <w:basedOn w:val="Tablanormal"/>
    <w:next w:val="Tablaconcuadrcula"/>
    <w:uiPriority w:val="59"/>
    <w:rsid w:val="00E21081"/>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E2108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E21081"/>
    <w:rPr>
      <w:color w:val="605E5C"/>
      <w:shd w:val="clear" w:color="auto" w:fill="E1DFDD"/>
    </w:rPr>
  </w:style>
  <w:style w:type="paragraph" w:customStyle="1" w:styleId="temp">
    <w:name w:val="temp"/>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bold">
    <w:name w:val="bold"/>
    <w:basedOn w:val="Fuentedeprrafopredeter"/>
    <w:rsid w:val="00E21081"/>
  </w:style>
  <w:style w:type="paragraph" w:customStyle="1" w:styleId="ng-star-inserted">
    <w:name w:val="ng-star-inserted"/>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Mencinsinresolver2">
    <w:name w:val="Mención sin resolver2"/>
    <w:basedOn w:val="Fuentedeprrafopredeter"/>
    <w:uiPriority w:val="99"/>
    <w:semiHidden/>
    <w:unhideWhenUsed/>
    <w:rsid w:val="00E21081"/>
    <w:rPr>
      <w:color w:val="605E5C"/>
      <w:shd w:val="clear" w:color="auto" w:fill="E1DFDD"/>
    </w:rPr>
  </w:style>
  <w:style w:type="character" w:customStyle="1" w:styleId="Mencinsinresolver3">
    <w:name w:val="Mención sin resolver3"/>
    <w:basedOn w:val="Fuentedeprrafopredeter"/>
    <w:uiPriority w:val="99"/>
    <w:semiHidden/>
    <w:unhideWhenUsed/>
    <w:rsid w:val="00E21081"/>
    <w:rPr>
      <w:color w:val="605E5C"/>
      <w:shd w:val="clear" w:color="auto" w:fill="E1DFDD"/>
    </w:rPr>
  </w:style>
  <w:style w:type="paragraph" w:styleId="Saludo">
    <w:name w:val="Salutation"/>
    <w:basedOn w:val="Normal"/>
    <w:next w:val="Normal"/>
    <w:link w:val="SaludoCar"/>
    <w:uiPriority w:val="99"/>
    <w:unhideWhenUsed/>
    <w:rsid w:val="00E21081"/>
    <w:rPr>
      <w:rFonts w:ascii="Times New Roman" w:eastAsia="Times New Roman" w:hAnsi="Times New Roman" w:cs="Times New Roman"/>
      <w:lang w:val="es-MX"/>
    </w:rPr>
  </w:style>
  <w:style w:type="character" w:customStyle="1" w:styleId="SaludoCar">
    <w:name w:val="Saludo Car"/>
    <w:basedOn w:val="Fuentedeprrafopredeter"/>
    <w:link w:val="Saludo"/>
    <w:uiPriority w:val="99"/>
    <w:rsid w:val="00E21081"/>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E21081"/>
  </w:style>
  <w:style w:type="character" w:customStyle="1" w:styleId="Mencinsinresolver4">
    <w:name w:val="Mención sin resolver4"/>
    <w:basedOn w:val="Fuentedeprrafopredeter"/>
    <w:uiPriority w:val="99"/>
    <w:semiHidden/>
    <w:unhideWhenUsed/>
    <w:rsid w:val="00E21081"/>
    <w:rPr>
      <w:color w:val="605E5C"/>
      <w:shd w:val="clear" w:color="auto" w:fill="E1DFDD"/>
    </w:rPr>
  </w:style>
  <w:style w:type="paragraph" w:styleId="Revisin">
    <w:name w:val="Revision"/>
    <w:hidden/>
    <w:uiPriority w:val="99"/>
    <w:semiHidden/>
    <w:rsid w:val="00E21081"/>
    <w:pPr>
      <w:spacing w:after="0" w:line="240" w:lineRule="auto"/>
    </w:pPr>
    <w:rPr>
      <w:rFonts w:ascii="Times New Roman" w:eastAsia="Times New Roman" w:hAnsi="Times New Roman" w:cs="Times New Roman"/>
      <w:sz w:val="24"/>
      <w:szCs w:val="24"/>
      <w:lang w:eastAsia="es-ES"/>
    </w:rPr>
  </w:style>
  <w:style w:type="table" w:customStyle="1" w:styleId="Tablaconcuadrcula3">
    <w:name w:val="Tabla con cuadrícula3"/>
    <w:basedOn w:val="Tablanormal"/>
    <w:next w:val="Tablaconcuadrcula"/>
    <w:uiPriority w:val="59"/>
    <w:qFormat/>
    <w:rsid w:val="00E2108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E21081"/>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E21081"/>
    <w:pPr>
      <w:keepNext/>
      <w:keepLines/>
      <w:spacing w:before="480" w:after="120"/>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E21081"/>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E21081"/>
    <w:pPr>
      <w:keepNext/>
      <w:keepLines/>
      <w:spacing w:before="360" w:after="80"/>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E21081"/>
    <w:rPr>
      <w:rFonts w:ascii="Georgia" w:eastAsia="Georgia" w:hAnsi="Georgia" w:cs="Georgia"/>
      <w:i/>
      <w:color w:val="666666"/>
      <w:sz w:val="48"/>
      <w:szCs w:val="48"/>
      <w:lang w:val="es-ES" w:eastAsia="es-MX"/>
    </w:rPr>
  </w:style>
  <w:style w:type="table" w:customStyle="1" w:styleId="8">
    <w:name w:val="8"/>
    <w:basedOn w:val="TableNormal"/>
    <w:rsid w:val="00E21081"/>
    <w:tblPr>
      <w:tblStyleRowBandSize w:val="1"/>
      <w:tblStyleColBandSize w:val="1"/>
      <w:tblCellMar>
        <w:top w:w="0" w:type="dxa"/>
        <w:left w:w="115" w:type="dxa"/>
        <w:bottom w:w="0" w:type="dxa"/>
        <w:right w:w="115" w:type="dxa"/>
      </w:tblCellMar>
    </w:tblPr>
  </w:style>
  <w:style w:type="table" w:customStyle="1" w:styleId="7">
    <w:name w:val="7"/>
    <w:basedOn w:val="TableNormal"/>
    <w:rsid w:val="00E21081"/>
    <w:tblPr>
      <w:tblStyleRowBandSize w:val="1"/>
      <w:tblStyleColBandSize w:val="1"/>
      <w:tblCellMar>
        <w:top w:w="0" w:type="dxa"/>
        <w:left w:w="115" w:type="dxa"/>
        <w:bottom w:w="0" w:type="dxa"/>
        <w:right w:w="115" w:type="dxa"/>
      </w:tblCellMar>
    </w:tblPr>
  </w:style>
  <w:style w:type="table" w:customStyle="1" w:styleId="6">
    <w:name w:val="6"/>
    <w:basedOn w:val="TableNormal"/>
    <w:rsid w:val="00E21081"/>
    <w:tblPr>
      <w:tblStyleRowBandSize w:val="1"/>
      <w:tblStyleColBandSize w:val="1"/>
      <w:tblCellMar>
        <w:top w:w="0" w:type="dxa"/>
        <w:left w:w="115" w:type="dxa"/>
        <w:bottom w:w="0" w:type="dxa"/>
        <w:right w:w="115" w:type="dxa"/>
      </w:tblCellMar>
    </w:tblPr>
  </w:style>
  <w:style w:type="table" w:customStyle="1" w:styleId="5">
    <w:name w:val="5"/>
    <w:basedOn w:val="TableNormal"/>
    <w:rsid w:val="00E21081"/>
    <w:tblPr>
      <w:tblStyleRowBandSize w:val="1"/>
      <w:tblStyleColBandSize w:val="1"/>
      <w:tblCellMar>
        <w:top w:w="0" w:type="dxa"/>
        <w:left w:w="115" w:type="dxa"/>
        <w:bottom w:w="0" w:type="dxa"/>
        <w:right w:w="115" w:type="dxa"/>
      </w:tblCellMar>
    </w:tblPr>
  </w:style>
  <w:style w:type="table" w:customStyle="1" w:styleId="4">
    <w:name w:val="4"/>
    <w:basedOn w:val="TableNormal"/>
    <w:rsid w:val="00E21081"/>
    <w:tblPr>
      <w:tblStyleRowBandSize w:val="1"/>
      <w:tblStyleColBandSize w:val="1"/>
      <w:tblCellMar>
        <w:top w:w="0" w:type="dxa"/>
        <w:left w:w="115" w:type="dxa"/>
        <w:bottom w:w="0" w:type="dxa"/>
        <w:right w:w="115" w:type="dxa"/>
      </w:tblCellMar>
    </w:tblPr>
  </w:style>
  <w:style w:type="table" w:customStyle="1" w:styleId="3">
    <w:name w:val="3"/>
    <w:basedOn w:val="TableNormal"/>
    <w:rsid w:val="00E21081"/>
    <w:tblPr>
      <w:tblStyleRowBandSize w:val="1"/>
      <w:tblStyleColBandSize w:val="1"/>
      <w:tblCellMar>
        <w:top w:w="0" w:type="dxa"/>
        <w:left w:w="115" w:type="dxa"/>
        <w:bottom w:w="0" w:type="dxa"/>
        <w:right w:w="115" w:type="dxa"/>
      </w:tblCellMar>
    </w:tblPr>
  </w:style>
  <w:style w:type="table" w:customStyle="1" w:styleId="2">
    <w:name w:val="2"/>
    <w:basedOn w:val="TableNormal"/>
    <w:rsid w:val="00E21081"/>
    <w:tblPr>
      <w:tblStyleRowBandSize w:val="1"/>
      <w:tblStyleColBandSize w:val="1"/>
      <w:tblCellMar>
        <w:top w:w="0" w:type="dxa"/>
        <w:left w:w="115" w:type="dxa"/>
        <w:bottom w:w="0" w:type="dxa"/>
        <w:right w:w="115" w:type="dxa"/>
      </w:tblCellMar>
    </w:tblPr>
  </w:style>
  <w:style w:type="table" w:customStyle="1" w:styleId="1">
    <w:name w:val="1"/>
    <w:basedOn w:val="TableNormal"/>
    <w:rsid w:val="00E21081"/>
    <w:tblPr>
      <w:tblStyleRowBandSize w:val="1"/>
      <w:tblStyleColBandSize w:val="1"/>
      <w:tblCellMar>
        <w:top w:w="0" w:type="dxa"/>
        <w:left w:w="115" w:type="dxa"/>
        <w:bottom w:w="0" w:type="dxa"/>
        <w:right w:w="115" w:type="dxa"/>
      </w:tblCellMar>
    </w:tblPr>
  </w:style>
  <w:style w:type="character" w:customStyle="1" w:styleId="TextonotapieCar1">
    <w:name w:val="Texto nota pie Car1"/>
    <w:basedOn w:val="Fuentedeprrafopredeter"/>
    <w:uiPriority w:val="99"/>
    <w:rsid w:val="00E21081"/>
    <w:rPr>
      <w:rFonts w:ascii="Times New Roman" w:eastAsia="Times New Roman" w:hAnsi="Times New Roman" w:cs="Times New Roman"/>
      <w:sz w:val="20"/>
      <w:szCs w:val="20"/>
      <w:lang w:eastAsia="es-MX"/>
    </w:rPr>
  </w:style>
  <w:style w:type="character" w:customStyle="1" w:styleId="eop">
    <w:name w:val="eop"/>
    <w:basedOn w:val="Fuentedeprrafopredeter"/>
    <w:rsid w:val="00E21081"/>
  </w:style>
  <w:style w:type="character" w:customStyle="1" w:styleId="m2871584667633129156gmail-apple-converted-space">
    <w:name w:val="m_2871584667633129156gmail-apple-converted-space"/>
    <w:basedOn w:val="Fuentedeprrafopredeter"/>
    <w:rsid w:val="00E21081"/>
  </w:style>
  <w:style w:type="character" w:customStyle="1" w:styleId="m2871584667633129156gmail-msofootnotereference">
    <w:name w:val="m_2871584667633129156gmail-msofootnotereference"/>
    <w:basedOn w:val="Fuentedeprrafopredeter"/>
    <w:rsid w:val="00E21081"/>
  </w:style>
  <w:style w:type="paragraph" w:customStyle="1" w:styleId="m2871584667633129156gmail-msofootnotetext">
    <w:name w:val="m_2871584667633129156gmail-msofootnotetext"/>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u">
    <w:name w:val="u"/>
    <w:basedOn w:val="Fuentedeprrafopredeter"/>
    <w:rsid w:val="00E21081"/>
  </w:style>
  <w:style w:type="paragraph" w:customStyle="1" w:styleId="rtejustify">
    <w:name w:val="rtejustify"/>
    <w:basedOn w:val="Normal"/>
    <w:rsid w:val="00E21081"/>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m-7180717751901043621gmail-msofootnotereference">
    <w:name w:val="m_-7180717751901043621gmail-msofootnotereference"/>
    <w:basedOn w:val="Fuentedeprrafopredeter"/>
    <w:rsid w:val="00E21081"/>
  </w:style>
  <w:style w:type="character" w:customStyle="1" w:styleId="m-3579365149168697376gmail-msofootnotereference">
    <w:name w:val="m_-3579365149168697376gmail-msofootnotereference"/>
    <w:basedOn w:val="Fuentedeprrafopredeter"/>
    <w:rsid w:val="00E21081"/>
  </w:style>
  <w:style w:type="paragraph" w:customStyle="1" w:styleId="m-3579365149168697376gmail-msofootnotetext">
    <w:name w:val="m_-3579365149168697376gmail-msofootnotetext"/>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ams">
    <w:name w:val="ams"/>
    <w:basedOn w:val="Fuentedeprrafopredeter"/>
    <w:rsid w:val="00E21081"/>
  </w:style>
  <w:style w:type="table" w:customStyle="1" w:styleId="Tablaconcuadrcula4">
    <w:name w:val="Tabla con cuadrícula4"/>
    <w:basedOn w:val="Tablanormal"/>
    <w:next w:val="Tablaconcuadrcula"/>
    <w:uiPriority w:val="59"/>
    <w:qFormat/>
    <w:rsid w:val="00E2108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rsid w:val="00E21081"/>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E21081"/>
    <w:tblPr>
      <w:tblStyleRowBandSize w:val="1"/>
      <w:tblStyleColBandSize w:val="1"/>
      <w:tblCellMar>
        <w:top w:w="0" w:type="dxa"/>
        <w:left w:w="115" w:type="dxa"/>
        <w:bottom w:w="0" w:type="dxa"/>
        <w:right w:w="115" w:type="dxa"/>
      </w:tblCellMar>
    </w:tblPr>
  </w:style>
  <w:style w:type="table" w:customStyle="1" w:styleId="71">
    <w:name w:val="71"/>
    <w:basedOn w:val="TableNormal"/>
    <w:rsid w:val="00E21081"/>
    <w:tblPr>
      <w:tblStyleRowBandSize w:val="1"/>
      <w:tblStyleColBandSize w:val="1"/>
      <w:tblCellMar>
        <w:top w:w="0" w:type="dxa"/>
        <w:left w:w="115" w:type="dxa"/>
        <w:bottom w:w="0" w:type="dxa"/>
        <w:right w:w="115" w:type="dxa"/>
      </w:tblCellMar>
    </w:tblPr>
  </w:style>
  <w:style w:type="table" w:customStyle="1" w:styleId="61">
    <w:name w:val="61"/>
    <w:basedOn w:val="TableNormal"/>
    <w:rsid w:val="00E21081"/>
    <w:tblPr>
      <w:tblStyleRowBandSize w:val="1"/>
      <w:tblStyleColBandSize w:val="1"/>
      <w:tblCellMar>
        <w:top w:w="0" w:type="dxa"/>
        <w:left w:w="115" w:type="dxa"/>
        <w:bottom w:w="0" w:type="dxa"/>
        <w:right w:w="115" w:type="dxa"/>
      </w:tblCellMar>
    </w:tblPr>
  </w:style>
  <w:style w:type="table" w:customStyle="1" w:styleId="51">
    <w:name w:val="51"/>
    <w:basedOn w:val="TableNormal"/>
    <w:rsid w:val="00E21081"/>
    <w:tblPr>
      <w:tblStyleRowBandSize w:val="1"/>
      <w:tblStyleColBandSize w:val="1"/>
      <w:tblCellMar>
        <w:top w:w="0" w:type="dxa"/>
        <w:left w:w="115" w:type="dxa"/>
        <w:bottom w:w="0" w:type="dxa"/>
        <w:right w:w="115" w:type="dxa"/>
      </w:tblCellMar>
    </w:tblPr>
  </w:style>
  <w:style w:type="table" w:customStyle="1" w:styleId="41">
    <w:name w:val="41"/>
    <w:basedOn w:val="TableNormal"/>
    <w:rsid w:val="00E21081"/>
    <w:tblPr>
      <w:tblStyleRowBandSize w:val="1"/>
      <w:tblStyleColBandSize w:val="1"/>
      <w:tblCellMar>
        <w:top w:w="0" w:type="dxa"/>
        <w:left w:w="115" w:type="dxa"/>
        <w:bottom w:w="0" w:type="dxa"/>
        <w:right w:w="115" w:type="dxa"/>
      </w:tblCellMar>
    </w:tblPr>
  </w:style>
  <w:style w:type="table" w:customStyle="1" w:styleId="31">
    <w:name w:val="31"/>
    <w:basedOn w:val="TableNormal"/>
    <w:rsid w:val="00E21081"/>
    <w:tblPr>
      <w:tblStyleRowBandSize w:val="1"/>
      <w:tblStyleColBandSize w:val="1"/>
      <w:tblCellMar>
        <w:top w:w="0" w:type="dxa"/>
        <w:left w:w="115" w:type="dxa"/>
        <w:bottom w:w="0" w:type="dxa"/>
        <w:right w:w="115" w:type="dxa"/>
      </w:tblCellMar>
    </w:tblPr>
  </w:style>
  <w:style w:type="table" w:customStyle="1" w:styleId="21">
    <w:name w:val="21"/>
    <w:basedOn w:val="TableNormal"/>
    <w:rsid w:val="00E21081"/>
    <w:tblPr>
      <w:tblStyleRowBandSize w:val="1"/>
      <w:tblStyleColBandSize w:val="1"/>
      <w:tblCellMar>
        <w:top w:w="0" w:type="dxa"/>
        <w:left w:w="115" w:type="dxa"/>
        <w:bottom w:w="0" w:type="dxa"/>
        <w:right w:w="115" w:type="dxa"/>
      </w:tblCellMar>
    </w:tblPr>
  </w:style>
  <w:style w:type="table" w:customStyle="1" w:styleId="11">
    <w:name w:val="11"/>
    <w:basedOn w:val="TableNormal"/>
    <w:rsid w:val="00E21081"/>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759954">
      <w:bodyDiv w:val="1"/>
      <w:marLeft w:val="0"/>
      <w:marRight w:val="0"/>
      <w:marTop w:val="0"/>
      <w:marBottom w:val="0"/>
      <w:divBdr>
        <w:top w:val="none" w:sz="0" w:space="0" w:color="auto"/>
        <w:left w:val="none" w:sz="0" w:space="0" w:color="auto"/>
        <w:bottom w:val="none" w:sz="0" w:space="0" w:color="auto"/>
        <w:right w:val="none" w:sz="0" w:space="0" w:color="auto"/>
      </w:divBdr>
    </w:div>
    <w:div w:id="525290806">
      <w:bodyDiv w:val="1"/>
      <w:marLeft w:val="0"/>
      <w:marRight w:val="0"/>
      <w:marTop w:val="0"/>
      <w:marBottom w:val="0"/>
      <w:divBdr>
        <w:top w:val="none" w:sz="0" w:space="0" w:color="auto"/>
        <w:left w:val="none" w:sz="0" w:space="0" w:color="auto"/>
        <w:bottom w:val="none" w:sz="0" w:space="0" w:color="auto"/>
        <w:right w:val="none" w:sz="0" w:space="0" w:color="auto"/>
      </w:divBdr>
    </w:div>
    <w:div w:id="580793850">
      <w:bodyDiv w:val="1"/>
      <w:marLeft w:val="0"/>
      <w:marRight w:val="0"/>
      <w:marTop w:val="0"/>
      <w:marBottom w:val="0"/>
      <w:divBdr>
        <w:top w:val="none" w:sz="0" w:space="0" w:color="auto"/>
        <w:left w:val="none" w:sz="0" w:space="0" w:color="auto"/>
        <w:bottom w:val="none" w:sz="0" w:space="0" w:color="auto"/>
        <w:right w:val="none" w:sz="0" w:space="0" w:color="auto"/>
      </w:divBdr>
    </w:div>
    <w:div w:id="723722844">
      <w:bodyDiv w:val="1"/>
      <w:marLeft w:val="0"/>
      <w:marRight w:val="0"/>
      <w:marTop w:val="0"/>
      <w:marBottom w:val="0"/>
      <w:divBdr>
        <w:top w:val="none" w:sz="0" w:space="0" w:color="auto"/>
        <w:left w:val="none" w:sz="0" w:space="0" w:color="auto"/>
        <w:bottom w:val="none" w:sz="0" w:space="0" w:color="auto"/>
        <w:right w:val="none" w:sz="0" w:space="0" w:color="auto"/>
      </w:divBdr>
    </w:div>
    <w:div w:id="761530477">
      <w:bodyDiv w:val="1"/>
      <w:marLeft w:val="0"/>
      <w:marRight w:val="0"/>
      <w:marTop w:val="0"/>
      <w:marBottom w:val="0"/>
      <w:divBdr>
        <w:top w:val="none" w:sz="0" w:space="0" w:color="auto"/>
        <w:left w:val="none" w:sz="0" w:space="0" w:color="auto"/>
        <w:bottom w:val="none" w:sz="0" w:space="0" w:color="auto"/>
        <w:right w:val="none" w:sz="0" w:space="0" w:color="auto"/>
      </w:divBdr>
    </w:div>
    <w:div w:id="981040001">
      <w:bodyDiv w:val="1"/>
      <w:marLeft w:val="0"/>
      <w:marRight w:val="0"/>
      <w:marTop w:val="0"/>
      <w:marBottom w:val="0"/>
      <w:divBdr>
        <w:top w:val="none" w:sz="0" w:space="0" w:color="auto"/>
        <w:left w:val="none" w:sz="0" w:space="0" w:color="auto"/>
        <w:bottom w:val="none" w:sz="0" w:space="0" w:color="auto"/>
        <w:right w:val="none" w:sz="0" w:space="0" w:color="auto"/>
      </w:divBdr>
    </w:div>
    <w:div w:id="1056047230">
      <w:bodyDiv w:val="1"/>
      <w:marLeft w:val="0"/>
      <w:marRight w:val="0"/>
      <w:marTop w:val="0"/>
      <w:marBottom w:val="0"/>
      <w:divBdr>
        <w:top w:val="none" w:sz="0" w:space="0" w:color="auto"/>
        <w:left w:val="none" w:sz="0" w:space="0" w:color="auto"/>
        <w:bottom w:val="none" w:sz="0" w:space="0" w:color="auto"/>
        <w:right w:val="none" w:sz="0" w:space="0" w:color="auto"/>
      </w:divBdr>
    </w:div>
    <w:div w:id="1070689965">
      <w:bodyDiv w:val="1"/>
      <w:marLeft w:val="0"/>
      <w:marRight w:val="0"/>
      <w:marTop w:val="0"/>
      <w:marBottom w:val="0"/>
      <w:divBdr>
        <w:top w:val="none" w:sz="0" w:space="0" w:color="auto"/>
        <w:left w:val="none" w:sz="0" w:space="0" w:color="auto"/>
        <w:bottom w:val="none" w:sz="0" w:space="0" w:color="auto"/>
        <w:right w:val="none" w:sz="0" w:space="0" w:color="auto"/>
      </w:divBdr>
    </w:div>
    <w:div w:id="1111389998">
      <w:bodyDiv w:val="1"/>
      <w:marLeft w:val="0"/>
      <w:marRight w:val="0"/>
      <w:marTop w:val="0"/>
      <w:marBottom w:val="0"/>
      <w:divBdr>
        <w:top w:val="none" w:sz="0" w:space="0" w:color="auto"/>
        <w:left w:val="none" w:sz="0" w:space="0" w:color="auto"/>
        <w:bottom w:val="none" w:sz="0" w:space="0" w:color="auto"/>
        <w:right w:val="none" w:sz="0" w:space="0" w:color="auto"/>
      </w:divBdr>
    </w:div>
    <w:div w:id="1202597799">
      <w:bodyDiv w:val="1"/>
      <w:marLeft w:val="0"/>
      <w:marRight w:val="0"/>
      <w:marTop w:val="0"/>
      <w:marBottom w:val="0"/>
      <w:divBdr>
        <w:top w:val="none" w:sz="0" w:space="0" w:color="auto"/>
        <w:left w:val="none" w:sz="0" w:space="0" w:color="auto"/>
        <w:bottom w:val="none" w:sz="0" w:space="0" w:color="auto"/>
        <w:right w:val="none" w:sz="0" w:space="0" w:color="auto"/>
      </w:divBdr>
    </w:div>
    <w:div w:id="1372343885">
      <w:bodyDiv w:val="1"/>
      <w:marLeft w:val="0"/>
      <w:marRight w:val="0"/>
      <w:marTop w:val="0"/>
      <w:marBottom w:val="0"/>
      <w:divBdr>
        <w:top w:val="none" w:sz="0" w:space="0" w:color="auto"/>
        <w:left w:val="none" w:sz="0" w:space="0" w:color="auto"/>
        <w:bottom w:val="none" w:sz="0" w:space="0" w:color="auto"/>
        <w:right w:val="none" w:sz="0" w:space="0" w:color="auto"/>
      </w:divBdr>
    </w:div>
    <w:div w:id="1508711041">
      <w:bodyDiv w:val="1"/>
      <w:marLeft w:val="0"/>
      <w:marRight w:val="0"/>
      <w:marTop w:val="0"/>
      <w:marBottom w:val="0"/>
      <w:divBdr>
        <w:top w:val="none" w:sz="0" w:space="0" w:color="auto"/>
        <w:left w:val="none" w:sz="0" w:space="0" w:color="auto"/>
        <w:bottom w:val="none" w:sz="0" w:space="0" w:color="auto"/>
        <w:right w:val="none" w:sz="0" w:space="0" w:color="auto"/>
      </w:divBdr>
    </w:div>
    <w:div w:id="1609583031">
      <w:bodyDiv w:val="1"/>
      <w:marLeft w:val="0"/>
      <w:marRight w:val="0"/>
      <w:marTop w:val="0"/>
      <w:marBottom w:val="0"/>
      <w:divBdr>
        <w:top w:val="none" w:sz="0" w:space="0" w:color="auto"/>
        <w:left w:val="none" w:sz="0" w:space="0" w:color="auto"/>
        <w:bottom w:val="none" w:sz="0" w:space="0" w:color="auto"/>
        <w:right w:val="none" w:sz="0" w:space="0" w:color="auto"/>
      </w:divBdr>
    </w:div>
    <w:div w:id="2107844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84591.page" TargetMode="External"/><Relationship Id="rId13" Type="http://schemas.openxmlformats.org/officeDocument/2006/relationships/hyperlink" Target="https://saimex.org.mx/saimex/solicitud/downloadAttach/1506606.page"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saimex.org.mx/saimex/solicitud/downloadAttach/1497156.page" TargetMode="External"/><Relationship Id="rId12" Type="http://schemas.openxmlformats.org/officeDocument/2006/relationships/hyperlink" Target="https://saimex.org.mx/saimex/solicitud/downloadAttach/1506605.pag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javascript:AbrirModal(2)"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1506604.page" TargetMode="External"/><Relationship Id="rId5" Type="http://schemas.openxmlformats.org/officeDocument/2006/relationships/footnotes" Target="footnotes.xml"/><Relationship Id="rId15" Type="http://schemas.openxmlformats.org/officeDocument/2006/relationships/hyperlink" Target="javascript:AbrirModal(1)" TargetMode="External"/><Relationship Id="rId23" Type="http://schemas.openxmlformats.org/officeDocument/2006/relationships/theme" Target="theme/theme1.xml"/><Relationship Id="rId10" Type="http://schemas.openxmlformats.org/officeDocument/2006/relationships/hyperlink" Target="https://saimex.org.mx/saimex/solicitud/downloadAttach/1502336.pag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aimex.org.mx/saimex/solicitud/downloadAttach/1502334.page" TargetMode="External"/><Relationship Id="rId14" Type="http://schemas.openxmlformats.org/officeDocument/2006/relationships/hyperlink" Target="https://saimex.org.mx/saimex/solicitud/downloadAttach/1506727.pag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11</Pages>
  <Words>2705</Words>
  <Characters>14881</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9</cp:revision>
  <dcterms:created xsi:type="dcterms:W3CDTF">2022-09-07T23:35:00Z</dcterms:created>
  <dcterms:modified xsi:type="dcterms:W3CDTF">2022-10-12T22:15:00Z</dcterms:modified>
</cp:coreProperties>
</file>