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tres de marzo de dos mil veintidós. </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hyperlink r:id="rId8">
        <w:r>
          <w:rPr>
            <w:rFonts w:ascii="Palatino Linotype" w:eastAsia="Palatino Linotype" w:hAnsi="Palatino Linotype" w:cs="Palatino Linotype"/>
            <w:b/>
          </w:rPr>
          <w:t>06559/INFOEM/IP/RR/2021</w:t>
        </w:r>
      </w:hyperlink>
      <w:r>
        <w:rPr>
          <w:rFonts w:ascii="Palatino Linotype" w:eastAsia="Palatino Linotype" w:hAnsi="Palatino Linotype" w:cs="Palatino Linotype"/>
          <w:b/>
        </w:rPr>
        <w:t xml:space="preserve">, </w:t>
      </w:r>
      <w:hyperlink r:id="rId9">
        <w:r>
          <w:rPr>
            <w:rFonts w:ascii="Palatino Linotype" w:eastAsia="Palatino Linotype" w:hAnsi="Palatino Linotype" w:cs="Palatino Linotype"/>
            <w:b/>
          </w:rPr>
          <w:t>06562/INFOE</w:t>
        </w:r>
        <w:r>
          <w:rPr>
            <w:rFonts w:ascii="Palatino Linotype" w:eastAsia="Palatino Linotype" w:hAnsi="Palatino Linotype" w:cs="Palatino Linotype"/>
            <w:b/>
          </w:rPr>
          <w:t>M/IP/RR/2021</w:t>
        </w:r>
      </w:hyperlink>
      <w:r>
        <w:rPr>
          <w:rFonts w:ascii="Palatino Linotype" w:eastAsia="Palatino Linotype" w:hAnsi="Palatino Linotype" w:cs="Palatino Linotype"/>
          <w:b/>
        </w:rPr>
        <w:t xml:space="preserve">, </w:t>
      </w:r>
      <w:hyperlink r:id="rId10">
        <w:r>
          <w:rPr>
            <w:rFonts w:ascii="Palatino Linotype" w:eastAsia="Palatino Linotype" w:hAnsi="Palatino Linotype" w:cs="Palatino Linotype"/>
            <w:b/>
          </w:rPr>
          <w:br/>
          <w:t>06563/INFOEM/IP/RR/2021</w:t>
        </w:r>
      </w:hyperlink>
      <w:r>
        <w:rPr>
          <w:rFonts w:ascii="Palatino Linotype" w:eastAsia="Palatino Linotype" w:hAnsi="Palatino Linotype" w:cs="Palatino Linotype"/>
          <w:b/>
        </w:rPr>
        <w:t xml:space="preserve">, </w:t>
      </w:r>
      <w:hyperlink r:id="rId11">
        <w:r>
          <w:rPr>
            <w:rFonts w:ascii="Palatino Linotype" w:eastAsia="Palatino Linotype" w:hAnsi="Palatino Linotype" w:cs="Palatino Linotype"/>
            <w:b/>
          </w:rPr>
          <w:t>06564/INFOEM/IP/RR/2021</w:t>
        </w:r>
      </w:hyperlink>
      <w:r>
        <w:rPr>
          <w:rFonts w:ascii="Palatino Linotype" w:eastAsia="Palatino Linotype" w:hAnsi="Palatino Linotype" w:cs="Palatino Linotype"/>
          <w:b/>
        </w:rPr>
        <w:t xml:space="preserve">, 06565/INFOEM/IP/RR/2021, </w:t>
      </w:r>
      <w:r>
        <w:rPr>
          <w:rFonts w:ascii="Palatino Linotype" w:eastAsia="Palatino Linotype" w:hAnsi="Palatino Linotype" w:cs="Palatino Linotype"/>
          <w:b/>
        </w:rPr>
        <w:t xml:space="preserve">06566/INFOEM/IP/RR/2021, 06567/INFOEM/IP/RR/2021, 06568/INFOEM/IP/RR/2021, 06569/INFOEM/IP/RR/2021, 06570/INFOEM/IP/RR/2021, 06571/INFOEM/IP/RR/2021       y </w:t>
      </w:r>
      <w:hyperlink r:id="rId12">
        <w:r>
          <w:rPr>
            <w:rFonts w:ascii="Palatino Linotype" w:eastAsia="Palatino Linotype" w:hAnsi="Palatino Linotype" w:cs="Palatino Linotype"/>
            <w:b/>
          </w:rPr>
          <w:t>06572/INFOEM/IP/</w:t>
        </w:r>
        <w:r>
          <w:rPr>
            <w:rFonts w:ascii="Palatino Linotype" w:eastAsia="Palatino Linotype" w:hAnsi="Palatino Linotype" w:cs="Palatino Linotype"/>
            <w:b/>
          </w:rPr>
          <w:t>RR/2021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interpuestos por </w:t>
      </w:r>
      <w:r>
        <w:rPr>
          <w:rFonts w:ascii="Palatino Linotype" w:eastAsia="Palatino Linotype" w:hAnsi="Palatino Linotype" w:cs="Palatino Linotype"/>
          <w:b/>
        </w:rPr>
        <w:t>XXXXX XXXXX XXXX</w:t>
      </w:r>
      <w:r>
        <w:rPr>
          <w:rFonts w:ascii="Palatino Linotype" w:eastAsia="Palatino Linotype" w:hAnsi="Palatino Linotype" w:cs="Palatino Linotype"/>
        </w:rPr>
        <w:t xml:space="preserve">, a quien se le denominada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r>
        <w:rPr>
          <w:rFonts w:ascii="Palatino Linotype" w:eastAsia="Palatino Linotype" w:hAnsi="Palatino Linotype" w:cs="Palatino Linotype"/>
          <w:b/>
        </w:rPr>
        <w:t>00166/TLALMANA/IP/2021, 00163/TLALMANA/IP/2021, 00162/TLALMANA/IP/2021, 00161/TLALMANA/IP/202</w:t>
      </w:r>
      <w:r>
        <w:rPr>
          <w:rFonts w:ascii="Palatino Linotype" w:eastAsia="Palatino Linotype" w:hAnsi="Palatino Linotype" w:cs="Palatino Linotype"/>
          <w:b/>
        </w:rPr>
        <w:t xml:space="preserve">1, 00160/TLALMANA/IP/2021, 00159/TLALMANA/IP/2021, 00158/TLALMANA/IP/2021, 00157/TLALMANA/IP/2021, 00156/TLALMANA/IP/2021,  00155/TLALMANA/IP/2021, 00154/TLALMANA/IP/2021 Y 00153/TLALMANA/IP/2021,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Ayuntamiento de Tlalmanalco, </w:t>
      </w:r>
      <w:r>
        <w:rPr>
          <w:rFonts w:ascii="Palatino Linotype" w:eastAsia="Palatino Linotype" w:hAnsi="Palatino Linotype" w:cs="Palatino Linotype"/>
        </w:rPr>
        <w:t>en lo sucesivo e</w:t>
      </w:r>
      <w:r>
        <w:rPr>
          <w:rFonts w:ascii="Palatino Linotype" w:eastAsia="Palatino Linotype" w:hAnsi="Palatino Linotype" w:cs="Palatino Linotype"/>
        </w:rPr>
        <w:t>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rsidR="00EC7889" w:rsidRDefault="00025B49">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1. Solicitudes de acceso a la información. </w:t>
      </w:r>
      <w:r>
        <w:rPr>
          <w:rFonts w:ascii="Palatino Linotype" w:eastAsia="Palatino Linotype" w:hAnsi="Palatino Linotype" w:cs="Palatino Linotype"/>
        </w:rPr>
        <w:t xml:space="preserve">Con fecha veinticinco de noviembre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w:t>
      </w:r>
      <w:r>
        <w:rPr>
          <w:rFonts w:ascii="Palatino Linotype" w:eastAsia="Palatino Linotype" w:hAnsi="Palatino Linotype" w:cs="Palatino Linotype"/>
        </w:rPr>
        <w:t xml:space="preserve">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00166/TLALMANA/IP/2021: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TODAS LAS NOMINAS</w:t>
      </w:r>
      <w:r>
        <w:rPr>
          <w:rFonts w:ascii="Palatino Linotype" w:eastAsia="Palatino Linotype" w:hAnsi="Palatino Linotype" w:cs="Palatino Linotype"/>
          <w:i/>
          <w:color w:val="000000"/>
          <w:sz w:val="22"/>
          <w:szCs w:val="22"/>
        </w:rPr>
        <w:t xml:space="preserve"> GENERADAS EN LOS MESES DE ENERO, FEBRERO, MARZO, ABRIL, MAYO, JUNIO, JULIO, AGOSTO, SEPTIEMBRE, OCTUBRE Y NOVIEMBRE DE 2021 EN FORMATO EXCEL DEL Y LOS RECIBOS TIMBRADOS (CFDI) GENERADOS DE LAS MISMAS NOMINAS, CONSIDERANDO LA DE PERSONAL ADMINISTRATIVO, SI</w:t>
      </w:r>
      <w:r>
        <w:rPr>
          <w:rFonts w:ascii="Palatino Linotype" w:eastAsia="Palatino Linotype" w:hAnsi="Palatino Linotype" w:cs="Palatino Linotype"/>
          <w:i/>
          <w:color w:val="000000"/>
          <w:sz w:val="22"/>
          <w:szCs w:val="22"/>
        </w:rPr>
        <w:t xml:space="preserve">NDICAL, LISTA DE RAYA Y HONORARIOS ASIMILADOS (CONSIDERANDO REMITIRLAS POR QUINCENA, MES O SEMANA, DEPENDIENDO DE LA PERIODICIDAD DE PAGO) TODA ESTA INFORMACION </w:t>
      </w:r>
      <w:r>
        <w:rPr>
          <w:rFonts w:ascii="Palatino Linotype" w:eastAsia="Palatino Linotype" w:hAnsi="Palatino Linotype" w:cs="Palatino Linotype"/>
          <w:b/>
          <w:i/>
          <w:color w:val="000000"/>
          <w:sz w:val="22"/>
          <w:szCs w:val="22"/>
        </w:rPr>
        <w:t>DEL SISTEMA MUNICIPAL DIF DE TLALMANALCO</w:t>
      </w:r>
      <w:r>
        <w:rPr>
          <w:rFonts w:ascii="Palatino Linotype" w:eastAsia="Palatino Linotype" w:hAnsi="Palatino Linotype" w:cs="Palatino Linotype"/>
          <w:i/>
          <w:color w:val="000000"/>
          <w:sz w:val="22"/>
          <w:szCs w:val="22"/>
        </w:rPr>
        <w:t>. ACLARANDO QUE SE SOLICITA AL AYUNTAMIENTO DE TLALMANA</w:t>
      </w:r>
      <w:r>
        <w:rPr>
          <w:rFonts w:ascii="Palatino Linotype" w:eastAsia="Palatino Linotype" w:hAnsi="Palatino Linotype" w:cs="Palatino Linotype"/>
          <w:i/>
          <w:color w:val="000000"/>
          <w:sz w:val="22"/>
          <w:szCs w:val="22"/>
        </w:rPr>
        <w:t>LCO, POR NO ENCONTRARSE DENTRO DE LOS SUJETOS OBLIGADOS EL DIF DE TLALMANALCO.”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00163/TLALMANA/IP/2021: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“TODAS LAS NOMINAS GENERADAS EN LA PRIMERA QUINCENA DEL MES DE NOVIEMBRE DE 2021 EN FORMATO EXCEL </w:t>
      </w:r>
      <w:r>
        <w:rPr>
          <w:rFonts w:ascii="Palatino Linotype" w:eastAsia="Palatino Linotype" w:hAnsi="Palatino Linotype" w:cs="Palatino Linotype"/>
          <w:b/>
          <w:i/>
          <w:color w:val="000000"/>
          <w:sz w:val="22"/>
          <w:szCs w:val="22"/>
        </w:rPr>
        <w:t>DEL MUNICIPIO DE TLALMANALCO</w:t>
      </w:r>
      <w:r>
        <w:rPr>
          <w:rFonts w:ascii="Palatino Linotype" w:eastAsia="Palatino Linotype" w:hAnsi="Palatino Linotype" w:cs="Palatino Linotype"/>
          <w:i/>
          <w:color w:val="000000"/>
          <w:sz w:val="22"/>
          <w:szCs w:val="22"/>
        </w:rPr>
        <w:t xml:space="preserve"> Y LOS REC</w:t>
      </w:r>
      <w:r>
        <w:rPr>
          <w:rFonts w:ascii="Palatino Linotype" w:eastAsia="Palatino Linotype" w:hAnsi="Palatino Linotype" w:cs="Palatino Linotype"/>
          <w:i/>
          <w:color w:val="000000"/>
          <w:sz w:val="22"/>
          <w:szCs w:val="22"/>
        </w:rPr>
        <w:t>IBOS TIMBRADOS (CFDI) GENERADOS DE LAS MISMAS NOMINAS, CONSIDERANDO LA DEL CABILDO, PERSONAL ADMINISTRATIVO, 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00162/TLALMANA/IP/2021: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OCTU</w:t>
      </w:r>
      <w:r>
        <w:rPr>
          <w:rFonts w:ascii="Palatino Linotype" w:eastAsia="Palatino Linotype" w:hAnsi="Palatino Linotype" w:cs="Palatino Linotype"/>
          <w:i/>
          <w:color w:val="000000"/>
          <w:sz w:val="22"/>
          <w:szCs w:val="22"/>
        </w:rPr>
        <w:t xml:space="preserve">BRE DE 2021 EN FORMATO EXCEL DEL MUNICIPIO DE TLALMANALCO Y LOS RECIBOS TIMBRADOS (CFDI) GENERADOS DE LAS MISMAS NOMINAS, CONSIDERANDO LA DEL CABILDO, PERSONAL ADMINISTRATIVO, </w:t>
      </w:r>
      <w:r>
        <w:rPr>
          <w:rFonts w:ascii="Palatino Linotype" w:eastAsia="Palatino Linotype" w:hAnsi="Palatino Linotype" w:cs="Palatino Linotype"/>
          <w:i/>
          <w:color w:val="000000"/>
          <w:sz w:val="22"/>
          <w:szCs w:val="22"/>
        </w:rPr>
        <w:lastRenderedPageBreak/>
        <w:t>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w:t>
      </w:r>
      <w:r>
        <w:rPr>
          <w:rFonts w:ascii="Palatino Linotype" w:eastAsia="Palatino Linotype" w:hAnsi="Palatino Linotype" w:cs="Palatino Linotype"/>
          <w:b/>
        </w:rPr>
        <w:t>61/TLALMANA/IP/2021: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SEPTIEMBRE DE 2021 EN FORMATO EXCEL DEL MUNICIPIO DE TLALMANALCO Y LOS RECIBOS TIMBRADOS (CFDI) GENERADOS DE LAS MISMAS NOMINAS, CONSIDERANDO LA DEL CABILDO, PERSONAL ADMINISTRATIVO, SINDIAL, D</w:t>
      </w:r>
      <w:r>
        <w:rPr>
          <w:rFonts w:ascii="Palatino Linotype" w:eastAsia="Palatino Linotype" w:hAnsi="Palatino Linotype" w:cs="Palatino Linotype"/>
          <w:i/>
          <w:color w:val="000000"/>
          <w:sz w:val="22"/>
          <w:szCs w:val="22"/>
        </w:rPr>
        <w:t>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00160/TLALMANA/IP/2021: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AGOSTO DE 2021 EN FORMATO EXCEL DEL MUNICIPIO DE TLALMANALCO Y LOS RECIBOS TIMBRADOS (CFDI) GENERADOS DE LAS MISMAS NOMINAS</w:t>
      </w:r>
      <w:r>
        <w:rPr>
          <w:rFonts w:ascii="Palatino Linotype" w:eastAsia="Palatino Linotype" w:hAnsi="Palatino Linotype" w:cs="Palatino Linotype"/>
          <w:i/>
          <w:color w:val="000000"/>
          <w:sz w:val="22"/>
          <w:szCs w:val="22"/>
        </w:rPr>
        <w:t>, CONSIDERANDO LA DEL CABILDO, PERSONAL ADMINISTRATIVO, 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00159/TLALMANA/IP/2021: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JULIO DE 2021 EN FORMATO EXCEL DEL MUNICIPIO DE TLALMANAL</w:t>
      </w:r>
      <w:r>
        <w:rPr>
          <w:rFonts w:ascii="Palatino Linotype" w:eastAsia="Palatino Linotype" w:hAnsi="Palatino Linotype" w:cs="Palatino Linotype"/>
          <w:i/>
          <w:color w:val="000000"/>
          <w:sz w:val="22"/>
          <w:szCs w:val="22"/>
        </w:rPr>
        <w:t>CO Y LOS RECIBOS TIMBRADOS (CFDI) GENERADOS DE LAS MISMAS NOMINAS, CONSIDERANDO LA DEL CABILDO, PERSONAL ADMINISTRATIVO, 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00158/TLALMANA/IP/2021: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“TODAS LAS NOMINAS GENERADAS EN EL MES DE JUNIO DE 2021 EN FORMATO EXCEL DEL MUNICIPIO DE TLALMANALCO Y LOS RECIBOS TIMBRADOS (CFDI) GENERADOS DE LAS MISMAS NOMINAS, CONSIDERANDO LA DEL CABILDO, PERSONAL ADMINISTRATIVO, SINDIAL, DE POLICIAS, LISTA DE RAYA </w:t>
      </w:r>
      <w:r>
        <w:rPr>
          <w:rFonts w:ascii="Palatino Linotype" w:eastAsia="Palatino Linotype" w:hAnsi="Palatino Linotype" w:cs="Palatino Linotype"/>
          <w:i/>
          <w:color w:val="000000"/>
          <w:sz w:val="22"/>
          <w:szCs w:val="22"/>
        </w:rPr>
        <w:t>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 00157/TLALMANA/IP/2021: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MAYO DE 2021 EN FORMATO EXCEL DEL MUNICIPIO DE TLALMANALCO Y LOS RECIBOS TIMBRADOS (CFDI) GENERADOS DE LAS MISMAS NOMINAS, CONSIDERANDO LA DEL CABILD</w:t>
      </w:r>
      <w:r>
        <w:rPr>
          <w:rFonts w:ascii="Palatino Linotype" w:eastAsia="Palatino Linotype" w:hAnsi="Palatino Linotype" w:cs="Palatino Linotype"/>
          <w:i/>
          <w:color w:val="000000"/>
          <w:sz w:val="22"/>
          <w:szCs w:val="22"/>
        </w:rPr>
        <w:t>O, PERSONAL ADMINISTRATIVO, 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00156/TLALMANA/IP/2021: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ABRIL DE 2021 EN FORMATO EXCEL DEL MUNICIPIO DE TLALMANALCO Y LOS RECIBOS TIMBRADOS (</w:t>
      </w:r>
      <w:r>
        <w:rPr>
          <w:rFonts w:ascii="Palatino Linotype" w:eastAsia="Palatino Linotype" w:hAnsi="Palatino Linotype" w:cs="Palatino Linotype"/>
          <w:i/>
          <w:color w:val="000000"/>
          <w:sz w:val="22"/>
          <w:szCs w:val="22"/>
        </w:rPr>
        <w:t>CFDI) GENERADOS DE LAS MISMAS NOMINAS, CONSIDERANDO LA DEL CABILDO, PERSONAL ADMINISTRATIVO, 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00155/TLALMANA/IP/2021: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MARZO DE 2021 EN FOR</w:t>
      </w:r>
      <w:r>
        <w:rPr>
          <w:rFonts w:ascii="Palatino Linotype" w:eastAsia="Palatino Linotype" w:hAnsi="Palatino Linotype" w:cs="Palatino Linotype"/>
          <w:i/>
          <w:color w:val="000000"/>
          <w:sz w:val="22"/>
          <w:szCs w:val="22"/>
        </w:rPr>
        <w:t>MATO EXCEL DEL MUNICIPIO DE TLALMANANALCO Y LOS RECIBOS TIMBRADOS (CFDI) GENERADOS DE LAS MISMAS NOMINAS, CONSIDERANDO LA DEL CABILDO, PERSONAL ADMINISTRATIVO, SINDIAL, DE POLICIAS, LISTA DE RAYA Y HONORARIOS ASIMILADOS” (Sic)</w:t>
      </w:r>
    </w:p>
    <w:p w:rsidR="00EC7889" w:rsidRDefault="00025B4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00154/TLALMANA/IP/2</w:t>
      </w:r>
      <w:r>
        <w:rPr>
          <w:rFonts w:ascii="Palatino Linotype" w:eastAsia="Palatino Linotype" w:hAnsi="Palatino Linotype" w:cs="Palatino Linotype"/>
          <w:b/>
        </w:rPr>
        <w:t>021:</w:t>
      </w:r>
    </w:p>
    <w:p w:rsidR="00EC7889" w:rsidRDefault="00025B49">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NOMINAS GENERADAS EN EL MES DE FEBRERO DE 2021 EN FORMATO EXCEL DEL MUNICIPIO DE TLALMANALCO Y LOS RECIBOS TIMBRADOS (CFDI) GENERADOS DE LAS MISMAS NOMINAS, CONSIDERANDO LA DEL CABILDO, PERSONAL ADMINISTRATIVO, SINDIAL, DE POLICIAS, LISTA D</w:t>
      </w:r>
      <w:r>
        <w:rPr>
          <w:rFonts w:ascii="Palatino Linotype" w:eastAsia="Palatino Linotype" w:hAnsi="Palatino Linotype" w:cs="Palatino Linotype"/>
          <w:i/>
          <w:color w:val="000000"/>
          <w:sz w:val="22"/>
          <w:szCs w:val="22"/>
        </w:rPr>
        <w:t>E RAYA Y HONORARIOS ASIMILADOS” (Sic)</w:t>
      </w:r>
    </w:p>
    <w:p w:rsidR="00EC7889" w:rsidRDefault="00025B49">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00153/TLALMANA/IP/2021:</w:t>
      </w:r>
    </w:p>
    <w:p w:rsidR="00EC7889" w:rsidRDefault="00025B49">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“TODAS LAS NOMINAS GENERADAS EN EL MES DE ENERO DE 2021 EN FORMATO EXCEL DEL MUNICIPIO DE TLALMANALCO Y LOS RECIBOS TIMBRADOS (CFDI) GENERADOS DE LAS MISMAS NOMINAS, CONSIDERANDO LA DE</w:t>
      </w:r>
      <w:r>
        <w:rPr>
          <w:rFonts w:ascii="Palatino Linotype" w:eastAsia="Palatino Linotype" w:hAnsi="Palatino Linotype" w:cs="Palatino Linotype"/>
          <w:i/>
          <w:color w:val="000000"/>
          <w:sz w:val="22"/>
          <w:szCs w:val="22"/>
        </w:rPr>
        <w:t>L CABILDO, PERSONAL ADMINISTRATIVO, SINDIAL, DE POLICIAS, LISTA DE RAYA Y HONORARIOS ASIMILADOS” (Sic)</w:t>
      </w:r>
    </w:p>
    <w:p w:rsidR="00EC7889" w:rsidRDefault="00025B4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EC7889" w:rsidRDefault="00EC7889">
      <w:pPr>
        <w:spacing w:line="360" w:lineRule="auto"/>
        <w:jc w:val="both"/>
        <w:rPr>
          <w:rFonts w:ascii="Palatino Linotype" w:eastAsia="Palatino Linotype" w:hAnsi="Palatino Linotype" w:cs="Palatino Linotype"/>
          <w:b/>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Con fecha ocho de diciembre del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contestando lo mismo en cada respuesta como se describe a continuación:</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Solicitudes 00166/TLALMANA/</w:t>
      </w:r>
      <w:r>
        <w:rPr>
          <w:rFonts w:ascii="Palatino Linotype" w:eastAsia="Palatino Linotype" w:hAnsi="Palatino Linotype" w:cs="Palatino Linotype"/>
          <w:b/>
        </w:rPr>
        <w:t>IP/2021, 00163/TLALMANA/IP/2021:</w:t>
      </w:r>
    </w:p>
    <w:p w:rsidR="00EC7889" w:rsidRDefault="00EC7889">
      <w:pPr>
        <w:ind w:left="851" w:right="902"/>
        <w:jc w:val="both"/>
        <w:rPr>
          <w:rFonts w:ascii="Palatino Linotype" w:eastAsia="Palatino Linotype" w:hAnsi="Palatino Linotype" w:cs="Palatino Linotype"/>
          <w:b/>
        </w:rPr>
      </w:pP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ATENCION A SU SOLICITUD DE INFORMACIÓN Y A LAS OTRAS 47 SOLICITUDES DONDE SOLICITA LA INFORMACIÓN DE LOS MESES DE ENERO A NOVIEMBRE DE 2021, HAGO DE SU CONOCIMIENTO QUE DE CONFORMIDAD AL ARTICULO 158 DE LA LEY DE TRAN</w:t>
      </w:r>
      <w:r>
        <w:rPr>
          <w:rFonts w:ascii="Palatino Linotype" w:eastAsia="Palatino Linotype" w:hAnsi="Palatino Linotype" w:cs="Palatino Linotype"/>
          <w:i/>
          <w:color w:val="000000"/>
          <w:sz w:val="22"/>
          <w:szCs w:val="22"/>
        </w:rPr>
        <w:t>SPARENCIA Y ACCESO A LA INFORMACIÓN PUBLICA DEL ESTADO DE MEXICO Y MUNICIPIOS, LA INFORMACIÓN QUE SOLICITA REQUIERE UN PROCESO DE RECOPÍLACIÓN Y REPRODUCCIÓN QUE REBASA NUESTRAS CAPACIDADES TECNICAS ADMINISTRATIVAS EN EL PLAZO ESTABLECIDO POR LA LEY YA CIT</w:t>
      </w:r>
      <w:r>
        <w:rPr>
          <w:rFonts w:ascii="Palatino Linotype" w:eastAsia="Palatino Linotype" w:hAnsi="Palatino Linotype" w:cs="Palatino Linotype"/>
          <w:i/>
          <w:color w:val="000000"/>
          <w:sz w:val="22"/>
          <w:szCs w:val="22"/>
        </w:rPr>
        <w:t xml:space="preserve">ADA, </w:t>
      </w:r>
      <w:r>
        <w:rPr>
          <w:rFonts w:ascii="Palatino Linotype" w:eastAsia="Palatino Linotype" w:hAnsi="Palatino Linotype" w:cs="Palatino Linotype"/>
          <w:b/>
          <w:i/>
          <w:color w:val="000000"/>
          <w:sz w:val="22"/>
          <w:szCs w:val="22"/>
        </w:rPr>
        <w:t>PONGO A SU DISPOSICION EN CONSULTA DIRECTA EN EL AREA DE TESORERIA</w:t>
      </w:r>
      <w:r>
        <w:rPr>
          <w:rFonts w:ascii="Palatino Linotype" w:eastAsia="Palatino Linotype" w:hAnsi="Palatino Linotype" w:cs="Palatino Linotype"/>
          <w:i/>
          <w:color w:val="000000"/>
          <w:sz w:val="22"/>
          <w:szCs w:val="22"/>
        </w:rPr>
        <w:t xml:space="preserve"> DE ESTE SUJETO OBLIGADO A PARTIR DE ESTA FECHA.</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ATENTAMENTE</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MARIEL DE JESUS MANCERA AMARO” (Sic)</w:t>
      </w:r>
    </w:p>
    <w:p w:rsidR="00EC7889" w:rsidRDefault="00EC7889">
      <w:pPr>
        <w:ind w:left="851" w:right="902"/>
        <w:jc w:val="both"/>
        <w:rPr>
          <w:rFonts w:ascii="Palatino Linotype" w:eastAsia="Palatino Linotype" w:hAnsi="Palatino Linotype" w:cs="Palatino Linotype"/>
          <w:i/>
          <w:sz w:val="22"/>
          <w:szCs w:val="22"/>
        </w:rPr>
      </w:pPr>
    </w:p>
    <w:p w:rsidR="00EC7889" w:rsidRDefault="00025B49">
      <w:pPr>
        <w:spacing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Solicitudes 00162/TLALMANA/IP/2021, 00161/TLALMANA/IP/2021, 00160/TLALMANA/IP/2021, 00159/TLALMANA/IP/2021, 00158/TLALMANA/IP/2021, 00157/TLALMANA/IP/2021, 00156/TLALMANA/IP/2021,  00155/TLALMANA/IP/2021, 00154/TLALMANA/IP/2021 Y 00153/TLALMANA/IP/2021:</w:t>
      </w:r>
    </w:p>
    <w:p w:rsidR="00EC7889" w:rsidRDefault="00EC7889">
      <w:pPr>
        <w:spacing w:before="240"/>
        <w:ind w:right="902"/>
        <w:jc w:val="both"/>
        <w:rPr>
          <w:rFonts w:ascii="Palatino Linotype" w:eastAsia="Palatino Linotype" w:hAnsi="Palatino Linotype" w:cs="Palatino Linotype"/>
        </w:rPr>
      </w:pP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EN ATENCION A SU SOLICITUD DE INFORMACIÓN Y A LAS OTRAS 47 SOLICITUDES DONDE SOLICITA LA INFORMACIÓN DE LOS MESES DE ENERO A SEPTIEMBRE DE 2021, HAGO DE SU CONOCIMIENTO QUE DE CONFORMIDAD AL ARTICULO 158 DE LA LEY DE TRANSPARENCIA Y ACCESO A LA INFORMACIÓN</w:t>
      </w:r>
      <w:r>
        <w:rPr>
          <w:rFonts w:ascii="Palatino Linotype" w:eastAsia="Palatino Linotype" w:hAnsi="Palatino Linotype" w:cs="Palatino Linotype"/>
          <w:i/>
          <w:color w:val="000000"/>
          <w:sz w:val="22"/>
          <w:szCs w:val="22"/>
        </w:rPr>
        <w:t xml:space="preserve"> PUBLICA DEL ESTADO DE MEXICO Y MUNICIPIOS, LA INFORMACIÓN QUE SOLICITA REQUIERE UN PROCESO DE RECOPÍLACIÓN Y REPRODUCCIÓN QUE </w:t>
      </w:r>
      <w:r>
        <w:rPr>
          <w:rFonts w:ascii="Palatino Linotype" w:eastAsia="Palatino Linotype" w:hAnsi="Palatino Linotype" w:cs="Palatino Linotype"/>
          <w:b/>
          <w:i/>
          <w:color w:val="000000"/>
          <w:sz w:val="22"/>
          <w:szCs w:val="22"/>
          <w:u w:val="single"/>
        </w:rPr>
        <w:t>REBASA NUESTRAS CAPACIDADES TECNICAS ADMINISTRATIVAS EN EL PLAZO ESTABLECIDO POR LA LEY YA CITADA, PONGO A SU DISPOSICION EN CONS</w:t>
      </w:r>
      <w:r>
        <w:rPr>
          <w:rFonts w:ascii="Palatino Linotype" w:eastAsia="Palatino Linotype" w:hAnsi="Palatino Linotype" w:cs="Palatino Linotype"/>
          <w:b/>
          <w:i/>
          <w:color w:val="000000"/>
          <w:sz w:val="22"/>
          <w:szCs w:val="22"/>
          <w:u w:val="single"/>
        </w:rPr>
        <w:t>ULTA DIRECTA EN EL AREA DE TESORERIA</w:t>
      </w:r>
      <w:r>
        <w:rPr>
          <w:rFonts w:ascii="Palatino Linotype" w:eastAsia="Palatino Linotype" w:hAnsi="Palatino Linotype" w:cs="Palatino Linotype"/>
          <w:i/>
          <w:color w:val="000000"/>
          <w:sz w:val="22"/>
          <w:szCs w:val="22"/>
        </w:rPr>
        <w:t xml:space="preserve"> DE ESTE SUJETO OBLIGADO A PARTIR DE ESTA FECHA.</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MARIEL DE JESUS MANCERA AMARO”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la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w:t>
      </w:r>
      <w:r>
        <w:rPr>
          <w:rFonts w:ascii="Palatino Linotype" w:eastAsia="Palatino Linotype" w:hAnsi="Palatino Linotype" w:cs="Palatino Linotype"/>
        </w:rPr>
        <w:t>puso los recursos de revisión a través del SAIMEX en fecha veintidós de diciembre del dos mil veintiuno, a través del cual expresó lo siguiente:</w:t>
      </w: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06559/INFOEM/IP/RR/2021:</w:t>
      </w:r>
      <w:r>
        <w:rPr>
          <w:rFonts w:ascii="Palatino Linotype" w:eastAsia="Palatino Linotype" w:hAnsi="Palatino Linotype" w:cs="Palatino Linotype"/>
        </w:rPr>
        <w:t xml:space="preserve"> </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SOLICITARON TODAS LAS NOMINAS GENERADAS EN LOS MESES DE ENERO, FEBRERO, MARZO, ABRIL, MAYO, JUNIO, JULIO, AGOSTO, SEPTIEMBRE, OCTUBRE Y NOVIEMBRE DE 2021 EN </w:t>
      </w:r>
      <w:r>
        <w:rPr>
          <w:rFonts w:ascii="Palatino Linotype" w:eastAsia="Palatino Linotype" w:hAnsi="Palatino Linotype" w:cs="Palatino Linotype"/>
          <w:i/>
          <w:color w:val="000000"/>
          <w:sz w:val="22"/>
          <w:szCs w:val="22"/>
        </w:rPr>
        <w:lastRenderedPageBreak/>
        <w:t xml:space="preserve">FORMATO EXCEL DEL Y LOS RECIBOS TIMBRADOS (CFDI) GENERADOS DE LAS MISMAS NOMINAS, CONSIDERANDO </w:t>
      </w:r>
      <w:r>
        <w:rPr>
          <w:rFonts w:ascii="Palatino Linotype" w:eastAsia="Palatino Linotype" w:hAnsi="Palatino Linotype" w:cs="Palatino Linotype"/>
          <w:i/>
          <w:color w:val="000000"/>
          <w:sz w:val="22"/>
          <w:szCs w:val="22"/>
        </w:rPr>
        <w:t>LA DE PERSONAL ADMINISTRATIVO, SINDICAL, LISTA DE RAYA Y HONORARIOS ASIMILADOS (CONSIDERANDO REMITIRLAS POR QUINCENA, MES O SEMANA, DEPENDIENDO DE LA PERIODICIDAD DE PAGO) TODA ESTA INFORMACION DEL SISTEMA MUNICIPAL DIF DE TLALMANALCO. ACLARANDO QUE SE SOL</w:t>
      </w:r>
      <w:r>
        <w:rPr>
          <w:rFonts w:ascii="Palatino Linotype" w:eastAsia="Palatino Linotype" w:hAnsi="Palatino Linotype" w:cs="Palatino Linotype"/>
          <w:i/>
          <w:color w:val="000000"/>
          <w:sz w:val="22"/>
          <w:szCs w:val="22"/>
        </w:rPr>
        <w:t>ICITA AL AYUNTAMIENTO DE TLALMANALCO, POR NO ENCONTRARSE DENTRO DE LOS SUJETOS OBLIGADOS EL DIF DE TLALMANALCO.”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“CONSIDERO QUE EXISTE NEGATIVA A LA ENTREGA DE LA INFORMACIÓN, DEBIDO A QUE INFORMAN QUE LA INFORMACIÓN QUE</w:t>
      </w:r>
      <w:r>
        <w:rPr>
          <w:rFonts w:ascii="Palatino Linotype" w:eastAsia="Palatino Linotype" w:hAnsi="Palatino Linotype" w:cs="Palatino Linotype"/>
          <w:i/>
          <w:color w:val="000000"/>
          <w:sz w:val="22"/>
          <w:szCs w:val="22"/>
        </w:rPr>
        <w:t xml:space="preserve"> SOLICITA REQUIERE UN PROCESO DE RECOPÍLACIÓN Y REPRODUCCIÓN QUE REBASA NUESTRAS CAPACIDADES TECNICAS ADMINISTRATIVAS EN EL PLAZO ESTABLECIDO POR LA LEY YA CITADA, PONGO A SU DISPOSICION EN CONSULTA DIRECTA EN EL AREA DE TESORERIA DE ESTE SUJETO OBLIGADO A</w:t>
      </w:r>
      <w:r>
        <w:rPr>
          <w:rFonts w:ascii="Palatino Linotype" w:eastAsia="Palatino Linotype" w:hAnsi="Palatino Linotype" w:cs="Palatino Linotype"/>
          <w:i/>
          <w:color w:val="000000"/>
          <w:sz w:val="22"/>
          <w:szCs w:val="22"/>
        </w:rPr>
        <w:t xml:space="preserve"> PARTIR DE ESTA FECHA. POR LO QUE HAGO LA ACLARACION QUE LA INFORMACION </w:t>
      </w:r>
      <w:r>
        <w:rPr>
          <w:rFonts w:ascii="Palatino Linotype" w:eastAsia="Palatino Linotype" w:hAnsi="Palatino Linotype" w:cs="Palatino Linotype"/>
          <w:b/>
          <w:i/>
          <w:color w:val="000000"/>
          <w:sz w:val="22"/>
          <w:szCs w:val="22"/>
          <w:u w:val="single"/>
        </w:rPr>
        <w:t>YO LA SOLICITE POR ESTE MEDIO, POR LO QUE SOLICITO QUE SE ME PROPORCIONE LA INFORMACIÓN SOLICITADA” (Si</w:t>
      </w:r>
      <w:r>
        <w:rPr>
          <w:rFonts w:ascii="Palatino Linotype" w:eastAsia="Palatino Linotype" w:hAnsi="Palatino Linotype" w:cs="Palatino Linotype"/>
          <w:i/>
          <w:color w:val="000000"/>
          <w:sz w:val="22"/>
          <w:szCs w:val="22"/>
        </w:rPr>
        <w:t>c)</w:t>
      </w:r>
    </w:p>
    <w:p w:rsidR="00EC7889" w:rsidRDefault="00EC7889">
      <w:pPr>
        <w:spacing w:line="360" w:lineRule="auto"/>
        <w:jc w:val="both"/>
        <w:rPr>
          <w:rFonts w:ascii="Palatino Linotype" w:eastAsia="Palatino Linotype" w:hAnsi="Palatino Linotype" w:cs="Palatino Linotype"/>
          <w:b/>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06562/INFOEM/IP/RR/2021: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SOLICITAR</w:t>
      </w:r>
      <w:r>
        <w:rPr>
          <w:rFonts w:ascii="Palatino Linotype" w:eastAsia="Palatino Linotype" w:hAnsi="Palatino Linotype" w:cs="Palatino Linotype"/>
          <w:i/>
          <w:color w:val="000000"/>
          <w:sz w:val="22"/>
          <w:szCs w:val="22"/>
        </w:rPr>
        <w:t xml:space="preserve">ON TODAS LAS NOMINAS GENERADAS EN LA PRIMERA QUINCENA DEL MES DE NOVIEMBRE DE 2021 EN FORMATO EXCEL DEL MUNICIPIO DE TLALMANALCO Y LOS RECIBOS TIMBRADOS (CFDI) GENERADOS DE LAS MISMAS NOMINAS, CONSIDERANDO LA DEL CABILDO, PERSONAL ADMINISTRATIVO, SINDIAL, </w:t>
      </w:r>
      <w:r>
        <w:rPr>
          <w:rFonts w:ascii="Palatino Linotype" w:eastAsia="Palatino Linotype" w:hAnsi="Palatino Linotype" w:cs="Palatino Linotype"/>
          <w:i/>
          <w:color w:val="000000"/>
          <w:sz w:val="22"/>
          <w:szCs w:val="22"/>
        </w:rPr>
        <w:t>DE POLICIAS,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“CONSIDERO QUE EXISTE NEGATIVA A LA ENTREGA DE LA INFORMACIÓN, DEBIDO A QUE INFORMAN QUE LA INFORMACIÓN QUE SOLICITA REQUIERE UN PROCESO DE RECOPÍLACIÓN Y REPRODUCCIÓN </w:t>
      </w:r>
      <w:r>
        <w:rPr>
          <w:rFonts w:ascii="Palatino Linotype" w:eastAsia="Palatino Linotype" w:hAnsi="Palatino Linotype" w:cs="Palatino Linotype"/>
          <w:i/>
          <w:color w:val="000000"/>
          <w:sz w:val="22"/>
          <w:szCs w:val="22"/>
        </w:rPr>
        <w:t>QUE REBASA NUESTRAS CAPACIDADES TECNICAS ADMINISTRATIVAS EN EL PLAZO ESTABLECIDO POR LA LEY YA CITADA, PONGO A SU DISPOSICION EN CONSULTA DIRECTA EN EL AREA DE TESORERIA DE ESTE SUJETO OBLIGADO A PARTIR DE ESTA FECHA. POR LO QUE HAGO LA ACLARACION QUE LA I</w:t>
      </w:r>
      <w:r>
        <w:rPr>
          <w:rFonts w:ascii="Palatino Linotype" w:eastAsia="Palatino Linotype" w:hAnsi="Palatino Linotype" w:cs="Palatino Linotype"/>
          <w:i/>
          <w:color w:val="000000"/>
          <w:sz w:val="22"/>
          <w:szCs w:val="22"/>
        </w:rPr>
        <w:t>NFORMACION YO LA SOLICITE POR ESTE MEDIO, POR LO 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06563/INFOEM/IP/RR/2021: </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SOLICITARON TODAS LAS NOMINAS GENERADAS EN EL MES DE OCTUBRE DE 2021 EN FORMATO EXCEL DEL MUNICIPIO DE TLALMANALCO Y LOS RECIBOS TIMBRADOS (CFDI) GENERADOS DE LAS MISMAS NOMINAS, CONSIDERANDO LA DEL CABILDO, PERSONAL ADMINISTRATIVO, SINDIAL, DE POLICIA</w:t>
      </w:r>
      <w:r>
        <w:rPr>
          <w:rFonts w:ascii="Palatino Linotype" w:eastAsia="Palatino Linotype" w:hAnsi="Palatino Linotype" w:cs="Palatino Linotype"/>
          <w:i/>
          <w:color w:val="000000"/>
          <w:sz w:val="22"/>
          <w:szCs w:val="22"/>
        </w:rPr>
        <w:t>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“CONSIDERO QUE EXISTE NEGATIVA A LA ENTREGA DE LA INFORMACIÓN, DEBIDO A QUE INFORMAN QUE LA INFORMACIÓN QUE SOLICITA REQUIERE UN PROCESO DE RECOPÍLACIÓN Y REPRODUCCIÓN QUE REBASA</w:t>
      </w:r>
      <w:r>
        <w:rPr>
          <w:rFonts w:ascii="Palatino Linotype" w:eastAsia="Palatino Linotype" w:hAnsi="Palatino Linotype" w:cs="Palatino Linotype"/>
          <w:i/>
          <w:color w:val="000000"/>
          <w:sz w:val="22"/>
          <w:szCs w:val="22"/>
        </w:rPr>
        <w:t xml:space="preserve"> NUESTRAS CAPACIDADES TECNICAS ADMINISTRATIVAS EN EL PLAZO ESTABLECIDO POR LA LEY YA CITADA, PONGO A SU DISPOSICION EN CONSULTA DIRECTA EN EL AREA DE TESORERIA DE ESTE SUJETO OBLIGADO A PARTIR DE ESTA FECHA. POR LO QUE HAGO LA ACLARACION QUE LA INFORMACION</w:t>
      </w:r>
      <w:r>
        <w:rPr>
          <w:rFonts w:ascii="Palatino Linotype" w:eastAsia="Palatino Linotype" w:hAnsi="Palatino Linotype" w:cs="Palatino Linotype"/>
          <w:i/>
          <w:color w:val="000000"/>
          <w:sz w:val="22"/>
          <w:szCs w:val="22"/>
        </w:rPr>
        <w:t xml:space="preserve"> YO LA SOLICITE POR ESTE MEDIO, POR LO </w:t>
      </w:r>
      <w:r>
        <w:rPr>
          <w:rFonts w:ascii="Palatino Linotype" w:eastAsia="Palatino Linotype" w:hAnsi="Palatino Linotype" w:cs="Palatino Linotype"/>
          <w:i/>
          <w:color w:val="000000"/>
          <w:sz w:val="22"/>
          <w:szCs w:val="22"/>
        </w:rPr>
        <w:lastRenderedPageBreak/>
        <w:t>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 xml:space="preserve">06564/INFOEM/IP/RR/2021: </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SEPTIEMBRE DE 2021 EN FO</w:t>
      </w:r>
      <w:r>
        <w:rPr>
          <w:rFonts w:ascii="Palatino Linotype" w:eastAsia="Palatino Linotype" w:hAnsi="Palatino Linotype" w:cs="Palatino Linotype"/>
          <w:i/>
          <w:color w:val="000000"/>
          <w:sz w:val="22"/>
          <w:szCs w:val="22"/>
        </w:rPr>
        <w:t>RMATO EXCEL DEL MUNICIPIO DE TLALMANALCO Y LOS RECIBOS TIMBRADOS (CFDI) GENERADOS DE LAS MISMAS NOMINAS, CONSIDERANDO LA DEL CABILDO, PERSONAL ADMINISTRATIVO, SINDIAL, DE POLICIAS,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“CONSIDERO QUE EXISTE NEGATIVA A LA ENTREGA DE LA INFORMACIÓN, DEBIDO A QUE INFORMAN QUE LA INFORMACIÓN QUE SOLICITA REQUIERE UN PROCESO DE RECOPÍLACIÓN Y REPRODUCCIÓN QUE REBASA NUESTRAS CAPACIDADES TECNICAS ADMINISTRATIVAS EN EL PLAZO ESTABLECIDO POR LA </w:t>
      </w:r>
      <w:r>
        <w:rPr>
          <w:rFonts w:ascii="Palatino Linotype" w:eastAsia="Palatino Linotype" w:hAnsi="Palatino Linotype" w:cs="Palatino Linotype"/>
          <w:i/>
          <w:color w:val="000000"/>
          <w:sz w:val="22"/>
          <w:szCs w:val="22"/>
        </w:rPr>
        <w:t>LEY YA CITADA, PONGO A SU DISPOSICION EN CONSULTA DIRECTA EN EL AREA DE TESORERIA DE ESTE SUJETO OBLIGADO A PARTIR DE ESTA FECHA. POR LO QUE HAGO LA ACLARACION QUE LA INFORMACION YO LA SOLICITE POR ESTE MEDIO, POR LO QUE SOLICITO QUE SE ME PROPORCIONE LA I</w:t>
      </w:r>
      <w:r>
        <w:rPr>
          <w:rFonts w:ascii="Palatino Linotype" w:eastAsia="Palatino Linotype" w:hAnsi="Palatino Linotype" w:cs="Palatino Linotype"/>
          <w:i/>
          <w:color w:val="000000"/>
          <w:sz w:val="22"/>
          <w:szCs w:val="22"/>
        </w:rPr>
        <w:t>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 xml:space="preserve">06565/INFOEM/IP/RR/2021: </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AGOSTO DE 2021 EN FORMATO EXCEL DEL MUNICIPIO DE TLALMANALCO Y LOS RECIBOS TIMBRADOS (CFDI) GENERADOS </w:t>
      </w:r>
      <w:r>
        <w:rPr>
          <w:rFonts w:ascii="Palatino Linotype" w:eastAsia="Palatino Linotype" w:hAnsi="Palatino Linotype" w:cs="Palatino Linotype"/>
          <w:i/>
          <w:color w:val="000000"/>
          <w:sz w:val="22"/>
          <w:szCs w:val="22"/>
        </w:rPr>
        <w:t>DE LAS MISMAS NOMINAS, CONSIDERANDO LA DEL CABILDO, PERSONAL ADMINISTRATIVO, SINDIAL, DE POLICIAS,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“CONSIDERO QUE EXISTE NEGATIVA A LA ENTREGA DE LA INFORMACIÓN, DEBIDO A QUE INFOR</w:t>
      </w:r>
      <w:r>
        <w:rPr>
          <w:rFonts w:ascii="Palatino Linotype" w:eastAsia="Palatino Linotype" w:hAnsi="Palatino Linotype" w:cs="Palatino Linotype"/>
          <w:i/>
          <w:color w:val="000000"/>
          <w:sz w:val="22"/>
          <w:szCs w:val="22"/>
        </w:rPr>
        <w:t>MAN QUE LA INFORMACIÓN QUE SOLICITA REQUIERE UN PROCESO DE RECOPÍLACIÓN Y REPRODUCCIÓN QUE REBASA NUESTRAS CAPACIDADES TECNICAS ADMINISTRATIVAS EN EL PLAZO ESTABLECIDO POR LA LEY YA CITADA, PONGO A SU DISPOSICION EN CONSULTA DIRECTA EN EL AREA DE TESORERIA</w:t>
      </w:r>
      <w:r>
        <w:rPr>
          <w:rFonts w:ascii="Palatino Linotype" w:eastAsia="Palatino Linotype" w:hAnsi="Palatino Linotype" w:cs="Palatino Linotype"/>
          <w:i/>
          <w:color w:val="000000"/>
          <w:sz w:val="22"/>
          <w:szCs w:val="22"/>
        </w:rPr>
        <w:t xml:space="preserve"> DE ESTE SUJETO OBLIGADO A PARTIR DE ESTA FECHA. POR LO QUE HAGO LA ACLARACION QUE LA INFORMACION YO LA SOLICITE POR ESTE MEDIO, POR LO 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06566/INFOEM/IP/RR/2021: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JULIO DE 2021 EN FORMATO EXCEL DEL MUNICIPIO DE TLALMANALCO Y LOS RECIBOS TIMBRADOS (CFDI) GENERADOS DE LAS MISMAS NOMINAS, CONSIDERANDO LA DEL CABILDO, PERSONAL ADMINISTRATIVO, SINDIAL, DE POLICIAS</w:t>
      </w:r>
      <w:r>
        <w:rPr>
          <w:rFonts w:ascii="Palatino Linotype" w:eastAsia="Palatino Linotype" w:hAnsi="Palatino Linotype" w:cs="Palatino Linotype"/>
          <w:i/>
          <w:color w:val="000000"/>
          <w:sz w:val="22"/>
          <w:szCs w:val="22"/>
        </w:rPr>
        <w:t>,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“CONSIDERO QUE EXISTE NEGATIVA A LA ENTREGA DE LA INFORMACIÓN, DEBIDO A QUE INFORMAN QUE LA INFORMACIÓN QUE SOLICITA REQUIERE UN PROCESO DE RECOPÍLACIÓN Y REPRODUCCIÓN QUE REBASA </w:t>
      </w:r>
      <w:r>
        <w:rPr>
          <w:rFonts w:ascii="Palatino Linotype" w:eastAsia="Palatino Linotype" w:hAnsi="Palatino Linotype" w:cs="Palatino Linotype"/>
          <w:i/>
          <w:color w:val="000000"/>
          <w:sz w:val="22"/>
          <w:szCs w:val="22"/>
        </w:rPr>
        <w:t xml:space="preserve">NUESTRAS CAPACIDADES TECNICAS ADMINISTRATIVAS EN EL PLAZO ESTABLECIDO POR LA LEY YA CITADA, PONGO A SU DISPOSICION EN CONSULTA DIRECTA EN EL AREA DE TESORERIA DE ESTE SUJETO OBLIGADO A PARTIR DE ESTA FECHA. POR LO QUE HAGO LA ACLARACION QUE LA INFORMACION </w:t>
      </w:r>
      <w:r>
        <w:rPr>
          <w:rFonts w:ascii="Palatino Linotype" w:eastAsia="Palatino Linotype" w:hAnsi="Palatino Linotype" w:cs="Palatino Linotype"/>
          <w:i/>
          <w:color w:val="000000"/>
          <w:sz w:val="22"/>
          <w:szCs w:val="22"/>
        </w:rPr>
        <w:t xml:space="preserve">YO LA SOLICITE POR ESTE MEDIO, POR LO </w:t>
      </w:r>
      <w:r>
        <w:rPr>
          <w:rFonts w:ascii="Palatino Linotype" w:eastAsia="Palatino Linotype" w:hAnsi="Palatino Linotype" w:cs="Palatino Linotype"/>
          <w:i/>
          <w:color w:val="000000"/>
          <w:sz w:val="22"/>
          <w:szCs w:val="22"/>
        </w:rPr>
        <w:lastRenderedPageBreak/>
        <w:t>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06567/INFOEM/IP/RR/2021: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JUNIO DE 2021 EN FORMATO E</w:t>
      </w:r>
      <w:r>
        <w:rPr>
          <w:rFonts w:ascii="Palatino Linotype" w:eastAsia="Palatino Linotype" w:hAnsi="Palatino Linotype" w:cs="Palatino Linotype"/>
          <w:i/>
          <w:color w:val="000000"/>
          <w:sz w:val="22"/>
          <w:szCs w:val="22"/>
        </w:rPr>
        <w:t>XCEL DEL MUNICIPIO DE TLALMANALCO Y LOS RECIBOS TIMBRADOS (CFDI) GENERADOS DE LAS MISMAS NOMINAS, CONSIDERANDO LA DEL CABILDO, PERSONAL ADMINISTRATIVO, SINDIAL, DE POLICIAS,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“CONSID</w:t>
      </w:r>
      <w:r>
        <w:rPr>
          <w:rFonts w:ascii="Palatino Linotype" w:eastAsia="Palatino Linotype" w:hAnsi="Palatino Linotype" w:cs="Palatino Linotype"/>
          <w:i/>
          <w:color w:val="000000"/>
          <w:sz w:val="22"/>
          <w:szCs w:val="22"/>
        </w:rPr>
        <w:t xml:space="preserve">ERO QUE EXISTE NEGATIVA A LA ENTREGA DE LA INFORMACIÓN, DEBIDO A QUE INFORMAN QUE LA INFORMACIÓN QUE SOLICITA REQUIERE UN PROCESO DE RECOPÍLACIÓN Y REPRODUCCIÓN QUE REBASA NUESTRAS CAPACIDADES TECNICAS ADMINISTRATIVAS EN EL PLAZO ESTABLECIDO POR LA LEY YA </w:t>
      </w:r>
      <w:r>
        <w:rPr>
          <w:rFonts w:ascii="Palatino Linotype" w:eastAsia="Palatino Linotype" w:hAnsi="Palatino Linotype" w:cs="Palatino Linotype"/>
          <w:i/>
          <w:color w:val="000000"/>
          <w:sz w:val="22"/>
          <w:szCs w:val="22"/>
        </w:rPr>
        <w:t>CITADA, PONGO A SU DISPOSICION EN CONSULTA DIRECTA EN EL AREA DE TESORERIA DE ESTE SUJETO OBLIGADO A PARTIR DE ESTA FECHA. POR LO QUE HAGO LA ACLARACION QUE LA INFORMACION YO LA SOLICITE POR ESTE MEDIO, POR LO QUE SOLICITO QUE SE ME PROPORCIONE LA INFORMAC</w:t>
      </w:r>
      <w:r>
        <w:rPr>
          <w:rFonts w:ascii="Palatino Linotype" w:eastAsia="Palatino Linotype" w:hAnsi="Palatino Linotype" w:cs="Palatino Linotype"/>
          <w:i/>
          <w:color w:val="000000"/>
          <w:sz w:val="22"/>
          <w:szCs w:val="22"/>
        </w:rPr>
        <w:t>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06568/INFOEM/IP/RR/2021: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MAYO DE 2021 EN FORMATO EXCEL DEL MUNICIPIO DE TLALMANALCO Y LOS RECIBOS TIMBRADOS (CFDI) GENERADOS DE LAS MIS</w:t>
      </w:r>
      <w:r>
        <w:rPr>
          <w:rFonts w:ascii="Palatino Linotype" w:eastAsia="Palatino Linotype" w:hAnsi="Palatino Linotype" w:cs="Palatino Linotype"/>
          <w:i/>
          <w:color w:val="000000"/>
          <w:sz w:val="22"/>
          <w:szCs w:val="22"/>
        </w:rPr>
        <w:t>MAS NOMINAS, CONSIDERANDO LA DEL CABILDO, PERSONAL ADMINISTRATIVO, SINDIAL, DE POLICIAS,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“CONSIDERO QUE EXISTE NEGATIVA A LA ENTREGA DE LA INFORMACIÓN, DEBIDO A QUE INFORMAN QUE LA </w:t>
      </w:r>
      <w:r>
        <w:rPr>
          <w:rFonts w:ascii="Palatino Linotype" w:eastAsia="Palatino Linotype" w:hAnsi="Palatino Linotype" w:cs="Palatino Linotype"/>
          <w:i/>
          <w:color w:val="000000"/>
          <w:sz w:val="22"/>
          <w:szCs w:val="22"/>
        </w:rPr>
        <w:t>INFORMACIÓN QUE SOLICITA REQUIERE UN PROCESO DE RECOPÍLACIÓN Y REPRODUCCIÓN QUE REBASA NUESTRAS CAPACIDADES TECNICAS ADMINISTRATIVAS EN EL PLAZO ESTABLECIDO POR LA LEY YA CITADA, PONGO A SU DISPOSICION EN CONSULTA DIRECTA EN EL AREA DE TESORERIA DE ESTE SU</w:t>
      </w:r>
      <w:r>
        <w:rPr>
          <w:rFonts w:ascii="Palatino Linotype" w:eastAsia="Palatino Linotype" w:hAnsi="Palatino Linotype" w:cs="Palatino Linotype"/>
          <w:i/>
          <w:color w:val="000000"/>
          <w:sz w:val="22"/>
          <w:szCs w:val="22"/>
        </w:rPr>
        <w:t>JETO OBLIGADO A PARTIR DE ESTA FECHA. POR LO QUE HAGO LA ACLARACION QUE LA INFORMACION YO LA SOLICITE POR ESTE MEDIO, POR LO 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06569/INFOEM/IP/RR/2021: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w:t>
      </w:r>
      <w:r>
        <w:rPr>
          <w:rFonts w:ascii="Palatino Linotype" w:eastAsia="Palatino Linotype" w:hAnsi="Palatino Linotype" w:cs="Palatino Linotype"/>
          <w:b/>
        </w:rPr>
        <w:t>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ABRIL DE 2021 EN FORMATO EXCEL DEL MUNICIPIO DE TLALMANALCO Y LOS RECIBOS TIMBRADOS (CFDI) GENERADOS DE LAS MISMAS NOMINAS, CONSIDERANDO LA DEL CABILDO, PERSONAL ADMINISTRATIVO, SINDIAL, DE POLIC</w:t>
      </w:r>
      <w:r>
        <w:rPr>
          <w:rFonts w:ascii="Palatino Linotype" w:eastAsia="Palatino Linotype" w:hAnsi="Palatino Linotype" w:cs="Palatino Linotype"/>
          <w:i/>
          <w:color w:val="000000"/>
          <w:sz w:val="22"/>
          <w:szCs w:val="22"/>
        </w:rPr>
        <w:t>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“CONSIDERO QUE EXISTE NEGATIVA A LA ENTREGA DE LA INFORMACIÓN, DEBIDO A QUE INFORMAN QUE LA INFORMACIÓN QUE SOLICITA REQUIERE UN PROCESO DE RECOPÍLACIÓN Y REPRODUCCIÓN QUE REBA</w:t>
      </w:r>
      <w:r>
        <w:rPr>
          <w:rFonts w:ascii="Palatino Linotype" w:eastAsia="Palatino Linotype" w:hAnsi="Palatino Linotype" w:cs="Palatino Linotype"/>
          <w:i/>
          <w:color w:val="000000"/>
          <w:sz w:val="22"/>
          <w:szCs w:val="22"/>
        </w:rPr>
        <w:t>SA NUESTRAS CAPACIDADES TECNICAS ADMINISTRATIVAS EN EL PLAZO ESTABLECIDO POR LA LEY YA CITADA, PONGO A SU DISPOSICION EN CONSULTA DIRECTA EN EL AREA DE TESORERIA DE ESTE SUJETO OBLIGADO A PARTIR DE ESTA FECHA. POR LO QUE HAGO LA ACLARACION QUE LA INFORMACI</w:t>
      </w:r>
      <w:r>
        <w:rPr>
          <w:rFonts w:ascii="Palatino Linotype" w:eastAsia="Palatino Linotype" w:hAnsi="Palatino Linotype" w:cs="Palatino Linotype"/>
          <w:i/>
          <w:color w:val="000000"/>
          <w:sz w:val="22"/>
          <w:szCs w:val="22"/>
        </w:rPr>
        <w:t xml:space="preserve">ON YO LA SOLICITE POR ESTE MEDIO, POR LO </w:t>
      </w:r>
      <w:r>
        <w:rPr>
          <w:rFonts w:ascii="Palatino Linotype" w:eastAsia="Palatino Linotype" w:hAnsi="Palatino Linotype" w:cs="Palatino Linotype"/>
          <w:i/>
          <w:color w:val="000000"/>
          <w:sz w:val="22"/>
          <w:szCs w:val="22"/>
        </w:rPr>
        <w:lastRenderedPageBreak/>
        <w:t>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06570/INFOEM/IP/RR/2021: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SOLCIITARON TODAS LAS NOMINAS GENERADAS EN EL MES DE MARZO DE 2021 EN FORMATO EXCEL DEL MUNICIPIO DE TLALMANANALCO Y LOS RECIBOS TIMBRADOS (CFDI) GENERADOS DE LAS MISMAS NOMINAS, CONSIDERANDO LA DEL CABILDO, PERSONAL ADMINISTRATIVO, SINDIAL, DE POLICI</w:t>
      </w:r>
      <w:r>
        <w:rPr>
          <w:rFonts w:ascii="Palatino Linotype" w:eastAsia="Palatino Linotype" w:hAnsi="Palatino Linotype" w:cs="Palatino Linotype"/>
          <w:i/>
          <w:color w:val="000000"/>
          <w:sz w:val="22"/>
          <w:szCs w:val="22"/>
        </w:rPr>
        <w:t>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“CONSIDERO QUE EXISTE NEGATIVA A LA ENTREGA DE LA INFORMACIÓN, DEBIDO A QUE INFORMAN QUE LA INFORMACIÓN QUE SOLICITA REQUIERE UN PROCESO DE RECOPÍLACIÓN Y REPRODUCCIÓN QUE REBAS</w:t>
      </w:r>
      <w:r>
        <w:rPr>
          <w:rFonts w:ascii="Palatino Linotype" w:eastAsia="Palatino Linotype" w:hAnsi="Palatino Linotype" w:cs="Palatino Linotype"/>
          <w:i/>
          <w:color w:val="000000"/>
          <w:sz w:val="22"/>
          <w:szCs w:val="22"/>
        </w:rPr>
        <w:t>A NUESTRAS CAPACIDADES TECNICAS ADMINISTRATIVAS EN EL PLAZO ESTABLECIDO POR LA LEY YA CITADA, PONGO A SU DISPOSICION EN CONSULTA DIRECTA EN EL AREA DE TESORERIA DE ESTE SUJETO OBLIGADO A PARTIR DE ESTA FECHA. POR LO QUE HAGO LA ACLARACION QUE LA INFORMACIO</w:t>
      </w:r>
      <w:r>
        <w:rPr>
          <w:rFonts w:ascii="Palatino Linotype" w:eastAsia="Palatino Linotype" w:hAnsi="Palatino Linotype" w:cs="Palatino Linotype"/>
          <w:i/>
          <w:color w:val="000000"/>
          <w:sz w:val="22"/>
          <w:szCs w:val="22"/>
        </w:rPr>
        <w:t>N YO LA SOLICITE POR ESTE MEDIO, POR LO 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06571/INFOEM/IP/RR/2021: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FEBRERO DE 2021 EN FORMATO EXCEL DEL MUNICIPIO DE TLALMANALCO Y LOS RECIBOS TIMBRADOS (CFDI) GENERADOS DE LAS MISMAS NOMINAS, CONSIDERANDO LA DEL CABILDO, PERSONAL ADMINISTRATIVO, SINDIAL, DE POLICI</w:t>
      </w:r>
      <w:r>
        <w:rPr>
          <w:rFonts w:ascii="Palatino Linotype" w:eastAsia="Palatino Linotype" w:hAnsi="Palatino Linotype" w:cs="Palatino Linotype"/>
          <w:i/>
          <w:color w:val="000000"/>
          <w:sz w:val="22"/>
          <w:szCs w:val="22"/>
        </w:rPr>
        <w:t>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“CONSIDERO QUE EXISTE NEGATIVA A LA ENTREGA DE LA INFORMACIÓN, DEBIDO A QUE INFORMAN QUE LA INFORMACIÓN QUE SOLICITA REQUIERE UN PROCESO DE RECOPÍLACIÓN Y REPRODUCCIÓN QUE REBAS</w:t>
      </w:r>
      <w:r>
        <w:rPr>
          <w:rFonts w:ascii="Palatino Linotype" w:eastAsia="Palatino Linotype" w:hAnsi="Palatino Linotype" w:cs="Palatino Linotype"/>
          <w:i/>
          <w:color w:val="000000"/>
          <w:sz w:val="22"/>
          <w:szCs w:val="22"/>
        </w:rPr>
        <w:t>A NUESTRAS CAPACIDADES TECNICAS ADMINISTRATIVAS EN EL PLAZO ESTABLECIDO POR LA LEY YA CITADA, PONGO A SU DISPOSICION EN CONSULTA DIRECTA EN EL AREA DE TESORERIA DE ESTE SUJETO OBLIGADO A PARTIR DE ESTA FECHA. POR LO QUE HAGO LA ACLARACION QUE LA INFORMACIO</w:t>
      </w:r>
      <w:r>
        <w:rPr>
          <w:rFonts w:ascii="Palatino Linotype" w:eastAsia="Palatino Linotype" w:hAnsi="Palatino Linotype" w:cs="Palatino Linotype"/>
          <w:i/>
          <w:color w:val="000000"/>
          <w:sz w:val="22"/>
          <w:szCs w:val="22"/>
        </w:rPr>
        <w:t>N YO LA SOLICITE POR ESTE MEDIO, POR LO QUE SOLICITO QUE SE ME PROPORCIONE LA INFORMACIÓN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06572/INFOEM/IP/RR/2021:</w:t>
      </w:r>
    </w:p>
    <w:p w:rsidR="00EC7889" w:rsidRDefault="00025B49">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“SE SOLICITARON TODAS LAS NOMINAS GENERADAS EN EL MES DE ENERO DE 2021 EN FORMATO</w:t>
      </w:r>
      <w:r>
        <w:rPr>
          <w:rFonts w:ascii="Palatino Linotype" w:eastAsia="Palatino Linotype" w:hAnsi="Palatino Linotype" w:cs="Palatino Linotype"/>
          <w:i/>
          <w:color w:val="000000"/>
          <w:sz w:val="22"/>
          <w:szCs w:val="22"/>
        </w:rPr>
        <w:t xml:space="preserve"> EXCEL DEL MUNICIPIO DE TLALMANALCO Y LOS RECIBOS TIMBRADOS (CFDI) GENERADOS DE LAS MISMAS NOMINAS, CONSIDERANDO LA DEL CABILDO, PERSONAL ADMINISTRATIVO, SINDIAL, DE POLICIAS, LISTA DE RAYA Y HONORARIOS ASIMILADOS”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025B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EC7889" w:rsidRDefault="00025B4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w:t>
      </w:r>
      <w:r>
        <w:rPr>
          <w:rFonts w:ascii="Palatino Linotype" w:eastAsia="Palatino Linotype" w:hAnsi="Palatino Linotype" w:cs="Palatino Linotype"/>
          <w:i/>
          <w:color w:val="000000"/>
          <w:sz w:val="22"/>
          <w:szCs w:val="22"/>
        </w:rPr>
        <w:t>IDERO QUE EXISTE NEGATIVA A LA ENTREGA DE LA INFORMACIÓN, DEBIDO A QUE INFORMAN QUE LA INFORMACIÓN QUE SOLICITA REQUIERE UN PROCESO DE RECOPÍLACIÓN Y REPRODUCCIÓN QUE REBASA NUESTRAS CAPACIDADES TECNICAS ADMINISTRATIVAS EN EL PLAZO ESTABLECIDO POR LA LEY Y</w:t>
      </w:r>
      <w:r>
        <w:rPr>
          <w:rFonts w:ascii="Palatino Linotype" w:eastAsia="Palatino Linotype" w:hAnsi="Palatino Linotype" w:cs="Palatino Linotype"/>
          <w:i/>
          <w:color w:val="000000"/>
          <w:sz w:val="22"/>
          <w:szCs w:val="22"/>
        </w:rPr>
        <w:t xml:space="preserve">A CITADA, PONGO A SU DISPOSICION EN CONSULTA DIRECTA EN EL AREA DE TESORERIA DE ESTE SUJETO OBLIGADO A PARTIR DE ESTA FECHA. POR LO QUE HAGO LA ACLARACION QUE LA INFORMACION YO LA SOLICITE POR ESTE MEDIO, POR LO </w:t>
      </w:r>
      <w:r>
        <w:rPr>
          <w:rFonts w:ascii="Palatino Linotype" w:eastAsia="Palatino Linotype" w:hAnsi="Palatino Linotype" w:cs="Palatino Linotype"/>
          <w:i/>
          <w:color w:val="000000"/>
          <w:sz w:val="22"/>
          <w:szCs w:val="22"/>
        </w:rPr>
        <w:lastRenderedPageBreak/>
        <w:t>QUE SOLICITO QUE SE ME PROPORCIONE LA INFORM</w:t>
      </w:r>
      <w:r>
        <w:rPr>
          <w:rFonts w:ascii="Palatino Linotype" w:eastAsia="Palatino Linotype" w:hAnsi="Palatino Linotype" w:cs="Palatino Linotype"/>
          <w:i/>
          <w:color w:val="000000"/>
          <w:sz w:val="22"/>
          <w:szCs w:val="22"/>
        </w:rPr>
        <w:t>ACIÓN SOLICITADA.” (Sic)</w:t>
      </w:r>
    </w:p>
    <w:p w:rsidR="00EC7889" w:rsidRDefault="00EC7889">
      <w:pPr>
        <w:ind w:left="851" w:right="902"/>
        <w:jc w:val="both"/>
        <w:rPr>
          <w:rFonts w:ascii="Palatino Linotype" w:eastAsia="Palatino Linotype" w:hAnsi="Palatino Linotype" w:cs="Palatino Linotype"/>
          <w:i/>
          <w:color w:val="000000"/>
          <w:sz w:val="22"/>
          <w:szCs w:val="22"/>
        </w:rPr>
      </w:pPr>
    </w:p>
    <w:p w:rsidR="00EC7889" w:rsidRDefault="00EC7889">
      <w:pPr>
        <w:spacing w:line="360" w:lineRule="auto"/>
        <w:jc w:val="both"/>
        <w:rPr>
          <w:rFonts w:ascii="Palatino Linotype" w:eastAsia="Palatino Linotype" w:hAnsi="Palatino Linotype" w:cs="Palatino Linotype"/>
          <w:b/>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los recursos de revisión números </w:t>
      </w:r>
      <w:r>
        <w:rPr>
          <w:rFonts w:ascii="Palatino Linotype" w:eastAsia="Palatino Linotype" w:hAnsi="Palatino Linotype" w:cs="Palatino Linotype"/>
          <w:b/>
        </w:rPr>
        <w:t>06559/INFOEM/IP/RR/2021, 06554/INFOEM/IP/RR</w:t>
      </w:r>
      <w:r>
        <w:rPr>
          <w:rFonts w:ascii="Palatino Linotype" w:eastAsia="Palatino Linotype" w:hAnsi="Palatino Linotype" w:cs="Palatino Linotype"/>
          <w:b/>
        </w:rPr>
        <w:t xml:space="preserve">/2021 y 06569/INFOEM/IP/RR/2021, </w:t>
      </w:r>
      <w:r>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los recurso</w:t>
      </w:r>
      <w:r>
        <w:rPr>
          <w:rFonts w:ascii="Palatino Linotype" w:eastAsia="Palatino Linotype" w:hAnsi="Palatino Linotype" w:cs="Palatino Linotype"/>
        </w:rPr>
        <w:t xml:space="preserve">s de revisión número </w:t>
      </w:r>
      <w:r>
        <w:rPr>
          <w:rFonts w:ascii="Palatino Linotype" w:eastAsia="Palatino Linotype" w:hAnsi="Palatino Linotype" w:cs="Palatino Linotype"/>
          <w:b/>
        </w:rPr>
        <w:t xml:space="preserve">06565/INFOEM/IP/RR/2021 y 06570/INFOEM/IP/RR/2021, </w:t>
      </w:r>
      <w:r>
        <w:rPr>
          <w:rFonts w:ascii="Palatino Linotype" w:eastAsia="Palatino Linotype" w:hAnsi="Palatino Linotype" w:cs="Palatino Linotype"/>
        </w:rPr>
        <w:t>se turnaron por el sistema electrónico del Instituto de Transparencia, Acceso a la Información Pública y Protección de Datos Personales del Estado de México y Municipios, al  Comisiona</w:t>
      </w:r>
      <w:r>
        <w:rPr>
          <w:rFonts w:ascii="Palatino Linotype" w:eastAsia="Palatino Linotype" w:hAnsi="Palatino Linotype" w:cs="Palatino Linotype"/>
        </w:rPr>
        <w:t xml:space="preserve">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los recursos de revisión número </w:t>
      </w:r>
      <w:r>
        <w:rPr>
          <w:rFonts w:ascii="Palatino Linotype" w:eastAsia="Palatino Linotype" w:hAnsi="Palatino Linotype" w:cs="Palatino Linotype"/>
          <w:b/>
        </w:rPr>
        <w:t xml:space="preserve">06566/INFOEM/IP/RR/2021 y 06571/INFOEM/IP/RR/2021, </w:t>
      </w:r>
      <w:r>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w:t>
      </w:r>
      <w:r>
        <w:rPr>
          <w:rFonts w:ascii="Palatino Linotype" w:eastAsia="Palatino Linotype" w:hAnsi="Palatino Linotype" w:cs="Palatino Linotype"/>
        </w:rPr>
        <w:t xml:space="preserve">de México y Municipios, al  Comisionado </w:t>
      </w:r>
      <w:r>
        <w:rPr>
          <w:rFonts w:ascii="Palatino Linotype" w:eastAsia="Palatino Linotype" w:hAnsi="Palatino Linotype" w:cs="Palatino Linotype"/>
          <w:b/>
        </w:rPr>
        <w:t>Luis Gustavo Parra Noriega</w:t>
      </w:r>
      <w:r>
        <w:rPr>
          <w:rFonts w:ascii="Palatino Linotype" w:eastAsia="Palatino Linotype" w:hAnsi="Palatino Linotype" w:cs="Palatino Linotype"/>
        </w:rPr>
        <w:t xml:space="preserve">, los recursos de revisión número </w:t>
      </w:r>
      <w:r>
        <w:rPr>
          <w:rFonts w:ascii="Palatino Linotype" w:eastAsia="Palatino Linotype" w:hAnsi="Palatino Linotype" w:cs="Palatino Linotype"/>
          <w:b/>
        </w:rPr>
        <w:t xml:space="preserve">06562/INFOEM/IP/RR/2021, 06567/INFOEM/IP/RR/2021 y 06572/INFOEM/IP/RR/2021, </w:t>
      </w:r>
      <w:r>
        <w:rPr>
          <w:rFonts w:ascii="Palatino Linotype" w:eastAsia="Palatino Linotype" w:hAnsi="Palatino Linotype" w:cs="Palatino Linotype"/>
        </w:rPr>
        <w:t xml:space="preserve">se turnaron por el sistema electrónico del Instituto de Transparencia, Acceso a </w:t>
      </w:r>
      <w:r>
        <w:rPr>
          <w:rFonts w:ascii="Palatino Linotype" w:eastAsia="Palatino Linotype" w:hAnsi="Palatino Linotype" w:cs="Palatino Linotype"/>
        </w:rPr>
        <w:t xml:space="preserve">la Información Pública y Protección de Datos Personales del Estado de México y Municipios, a la  Comisionada </w:t>
      </w:r>
      <w:r>
        <w:rPr>
          <w:rFonts w:ascii="Palatino Linotype" w:eastAsia="Palatino Linotype" w:hAnsi="Palatino Linotype" w:cs="Palatino Linotype"/>
          <w:b/>
        </w:rPr>
        <w:t xml:space="preserve">Sharon Cristina Morales Martínez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los recursos de revisión número </w:t>
      </w:r>
      <w:r>
        <w:rPr>
          <w:rFonts w:ascii="Palatino Linotype" w:eastAsia="Palatino Linotype" w:hAnsi="Palatino Linotype" w:cs="Palatino Linotype"/>
          <w:b/>
        </w:rPr>
        <w:t xml:space="preserve">06563/INFOEM/IP/RR/2021 y 06568/INFOEM/IP/RR/2021, </w:t>
      </w:r>
      <w:r>
        <w:rPr>
          <w:rFonts w:ascii="Palatino Linotype" w:eastAsia="Palatino Linotype" w:hAnsi="Palatino Linotype" w:cs="Palatino Linotype"/>
        </w:rPr>
        <w:t xml:space="preserve">se turnaron por el </w:t>
      </w:r>
      <w:r>
        <w:rPr>
          <w:rFonts w:ascii="Palatino Linotype" w:eastAsia="Palatino Linotype" w:hAnsi="Palatino Linotype" w:cs="Palatino Linotype"/>
        </w:rPr>
        <w:lastRenderedPageBreak/>
        <w:t>sistema el</w:t>
      </w:r>
      <w:r>
        <w:rPr>
          <w:rFonts w:ascii="Palatino Linotype" w:eastAsia="Palatino Linotype" w:hAnsi="Palatino Linotype" w:cs="Palatino Linotype"/>
        </w:rPr>
        <w:t xml:space="preserve">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María del Rosario Mejía Ayala</w:t>
      </w:r>
      <w:r>
        <w:rPr>
          <w:rFonts w:ascii="Palatino Linotype" w:eastAsia="Palatino Linotype" w:hAnsi="Palatino Linotype" w:cs="Palatino Linotype"/>
        </w:rPr>
        <w:t>, para su análisis, estudio, elaboración del proyecto y presentació</w:t>
      </w:r>
      <w:r>
        <w:rPr>
          <w:rFonts w:ascii="Palatino Linotype" w:eastAsia="Palatino Linotype" w:hAnsi="Palatino Linotype" w:cs="Palatino Linotype"/>
        </w:rPr>
        <w:t>n ante el Pleno de este Instituto.</w:t>
      </w:r>
    </w:p>
    <w:p w:rsidR="00EC7889" w:rsidRDefault="00EC7889">
      <w:pPr>
        <w:spacing w:after="40" w:line="360" w:lineRule="auto"/>
        <w:jc w:val="both"/>
        <w:rPr>
          <w:rFonts w:ascii="Palatino Linotype" w:eastAsia="Palatino Linotype" w:hAnsi="Palatino Linotype" w:cs="Palatino Linotype"/>
        </w:rPr>
      </w:pPr>
    </w:p>
    <w:p w:rsidR="00EC7889" w:rsidRDefault="00025B49">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Acumulación, </w:t>
      </w:r>
      <w:r>
        <w:rPr>
          <w:rFonts w:ascii="Palatino Linotype" w:eastAsia="Palatino Linotype" w:hAnsi="Palatino Linotype" w:cs="Palatino Linotype"/>
        </w:rPr>
        <w:t>en la Segunda Sesión Ordinaria del Pleno de este Instituto de Transparencia, Acceso a la Información Pública y Protección de Datos Personales del Estado de México y Municipios, celebrada en fecha diecinueve de enero de dos mil veintidós, al advertir la con</w:t>
      </w:r>
      <w:r>
        <w:rPr>
          <w:rFonts w:ascii="Palatino Linotype" w:eastAsia="Palatino Linotype" w:hAnsi="Palatino Linotype" w:cs="Palatino Linotype"/>
        </w:rPr>
        <w:t xml:space="preserve">exidad de causa y con la finalidad de evitar que se dicten resoluciones contradictorias, se acordó la acumulación de los recursos señalados en este fallo; con excepción del recurso de revisión </w:t>
      </w:r>
      <w:r>
        <w:rPr>
          <w:rFonts w:ascii="Palatino Linotype" w:eastAsia="Palatino Linotype" w:hAnsi="Palatino Linotype" w:cs="Palatino Linotype"/>
          <w:b/>
        </w:rPr>
        <w:t xml:space="preserve">06567/INFOEM/IP/RR/2021, </w:t>
      </w:r>
      <w:r>
        <w:rPr>
          <w:rFonts w:ascii="Palatino Linotype" w:eastAsia="Palatino Linotype" w:hAnsi="Palatino Linotype" w:cs="Palatino Linotype"/>
        </w:rPr>
        <w:t>ya que este</w:t>
      </w:r>
      <w:r>
        <w:rPr>
          <w:rFonts w:ascii="Palatino Linotype" w:eastAsia="Palatino Linotype" w:hAnsi="Palatino Linotype" w:cs="Palatino Linotype"/>
          <w:b/>
        </w:rPr>
        <w:t xml:space="preserve"> </w:t>
      </w:r>
      <w:r>
        <w:rPr>
          <w:rFonts w:ascii="Palatino Linotype" w:eastAsia="Palatino Linotype" w:hAnsi="Palatino Linotype" w:cs="Palatino Linotype"/>
        </w:rPr>
        <w:t>se determinó su respectiva</w:t>
      </w:r>
      <w:r>
        <w:rPr>
          <w:rFonts w:ascii="Palatino Linotype" w:eastAsia="Palatino Linotype" w:hAnsi="Palatino Linotype" w:cs="Palatino Linotype"/>
        </w:rPr>
        <w:t xml:space="preserve"> acumulación a los señalados, en la Tercera Sesión Ordinaria del Pleno de este Instituto de Transparencia, Acceso a la Información Pública y Protección de Datos Personales del Estado de México y Municipios, celebrada en fecha veintisiete de enero de dos mi</w:t>
      </w:r>
      <w:r>
        <w:rPr>
          <w:rFonts w:ascii="Palatino Linotype" w:eastAsia="Palatino Linotype" w:hAnsi="Palatino Linotype" w:cs="Palatino Linotype"/>
        </w:rPr>
        <w:t xml:space="preserve">l veintidós,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w:t>
      </w:r>
      <w:r>
        <w:rPr>
          <w:rFonts w:ascii="Palatino Linotype" w:eastAsia="Palatino Linotype" w:hAnsi="Palatino Linotype" w:cs="Palatino Linotype"/>
        </w:rPr>
        <w:t>rocedimientos Administrativos del Estado de México de manera supletoria; los cuales a la letra establecen:</w:t>
      </w:r>
    </w:p>
    <w:p w:rsidR="00EC7889" w:rsidRDefault="00025B49">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w:t>
      </w:r>
      <w:r>
        <w:rPr>
          <w:rFonts w:ascii="Palatino Linotype" w:eastAsia="Palatino Linotype" w:hAnsi="Palatino Linotype" w:cs="Palatino Linotype"/>
          <w:i/>
          <w:sz w:val="22"/>
          <w:szCs w:val="22"/>
        </w:rPr>
        <w:t>ministrativos del Estado de México.” (Sic)</w:t>
      </w:r>
    </w:p>
    <w:p w:rsidR="00EC7889" w:rsidRDefault="00EC7889">
      <w:pPr>
        <w:ind w:right="1325"/>
        <w:jc w:val="both"/>
        <w:rPr>
          <w:rFonts w:ascii="Palatino Linotype" w:eastAsia="Palatino Linotype" w:hAnsi="Palatino Linotype" w:cs="Palatino Linotype"/>
          <w:i/>
          <w:sz w:val="22"/>
          <w:szCs w:val="22"/>
        </w:rPr>
      </w:pPr>
    </w:p>
    <w:p w:rsidR="00EC7889" w:rsidRDefault="00025B49">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18.- La autoridad administrativa o el Tribunal acordarán la acumulación de los expedientes del procedimiento y proceso administrativo que ante ellos se sigan, de oficio o a petición de parte, cuando las partes o los actos administrativos sean igu</w:t>
      </w:r>
      <w:r>
        <w:rPr>
          <w:rFonts w:ascii="Palatino Linotype" w:eastAsia="Palatino Linotype" w:hAnsi="Palatino Linotype" w:cs="Palatino Linotype"/>
          <w:i/>
          <w:sz w:val="22"/>
          <w:szCs w:val="22"/>
        </w:rPr>
        <w:t>ales, se trate de actos conexos o resulte conveniente el trámite unificado de los asuntos, para evitar la emisión de resoluciones contradictorias. La misma regla se aplicará, en lo conducente, para la separación de los expedientes. (Sic)</w:t>
      </w:r>
    </w:p>
    <w:p w:rsidR="00EC7889" w:rsidRDefault="00EC7889">
      <w:pPr>
        <w:spacing w:after="240" w:line="360" w:lineRule="auto"/>
        <w:jc w:val="both"/>
        <w:rPr>
          <w:rFonts w:ascii="Palatino Linotype" w:eastAsia="Palatino Linotype" w:hAnsi="Palatino Linotype" w:cs="Palatino Linotype"/>
          <w:b/>
        </w:rPr>
      </w:pP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 lo</w:t>
      </w:r>
      <w:r>
        <w:rPr>
          <w:rFonts w:ascii="Palatino Linotype" w:eastAsia="Palatino Linotype" w:hAnsi="Palatino Linotype" w:cs="Palatino Linotype"/>
          <w:b/>
        </w:rPr>
        <w:t xml:space="preserve">s recursos de revisión: </w:t>
      </w:r>
      <w:r>
        <w:rPr>
          <w:rFonts w:ascii="Palatino Linotype" w:eastAsia="Palatino Linotype" w:hAnsi="Palatino Linotype" w:cs="Palatino Linotype"/>
        </w:rPr>
        <w:t>En fechas once, doce, trece y diecisiete de enero de dos mil veintidós, la Comisionada ponente, admitió a trámite los recursos de revisión que ahora se resuelven, dando un plazo máximo de siete días hábiles para que las partes manif</w:t>
      </w:r>
      <w:r>
        <w:rPr>
          <w:rFonts w:ascii="Palatino Linotype" w:eastAsia="Palatino Linotype" w:hAnsi="Palatino Linotype" w:cs="Palatino Linotype"/>
        </w:rPr>
        <w:t xml:space="preserve">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EC7889" w:rsidRDefault="00025B4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De las constancias que integran los expedientes en que se actúa se advierte que la </w:t>
      </w:r>
      <w:r>
        <w:rPr>
          <w:rFonts w:ascii="Palatino Linotype" w:eastAsia="Palatino Linotype" w:hAnsi="Palatino Linotype" w:cs="Palatino Linotype"/>
          <w:b/>
          <w:color w:val="000000"/>
        </w:rPr>
        <w:t>RECUR</w:t>
      </w:r>
      <w:r>
        <w:rPr>
          <w:rFonts w:ascii="Palatino Linotype" w:eastAsia="Palatino Linotype" w:hAnsi="Palatino Linotype" w:cs="Palatino Linotype"/>
          <w:b/>
          <w:color w:val="000000"/>
        </w:rPr>
        <w:t>RENTE</w:t>
      </w:r>
      <w:r>
        <w:rPr>
          <w:rFonts w:ascii="Palatino Linotype" w:eastAsia="Palatino Linotype" w:hAnsi="Palatino Linotype" w:cs="Palatino Linotype"/>
          <w:color w:val="000000"/>
        </w:rPr>
        <w:t xml:space="preserve"> fue omisa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en ofrecer pruebas o expresar alegatos; en términos del artículo 185 fracciones II de la ley que nos ocupa. 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fue omiso en rendir el informe justificado; por lo que se tiene por precluido su derecho en tal sen</w:t>
      </w:r>
      <w:r>
        <w:rPr>
          <w:rFonts w:ascii="Palatino Linotype" w:eastAsia="Palatino Linotype" w:hAnsi="Palatino Linotype" w:cs="Palatino Linotype"/>
          <w:color w:val="000000"/>
        </w:rPr>
        <w:t>tido.</w:t>
      </w:r>
    </w:p>
    <w:p w:rsidR="00EC7889" w:rsidRDefault="00025B49">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fecha diecisiete de febrero del dos mil veintidós la Comisionada ponente determinó los cierres de instrucción en términos de la fracción VI del artículo 185 de la Ley de Transparencia y Acceso a la Información Pública de</w:t>
      </w:r>
      <w:r>
        <w:rPr>
          <w:rFonts w:ascii="Palatino Linotype" w:eastAsia="Palatino Linotype" w:hAnsi="Palatino Linotype" w:cs="Palatino Linotype"/>
        </w:rPr>
        <w:t>l Estado de México y Municipios.</w:t>
      </w:r>
    </w:p>
    <w:p w:rsidR="00EC7889" w:rsidRDefault="00EC7889">
      <w:pPr>
        <w:widowControl w:val="0"/>
        <w:spacing w:line="360" w:lineRule="auto"/>
        <w:jc w:val="both"/>
        <w:rPr>
          <w:rFonts w:ascii="Palatino Linotype" w:eastAsia="Palatino Linotype" w:hAnsi="Palatino Linotype" w:cs="Palatino Linotype"/>
        </w:rPr>
      </w:pPr>
    </w:p>
    <w:p w:rsidR="00EC7889" w:rsidRDefault="00025B49">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9.- Ampliación del plazo.</w:t>
      </w:r>
      <w:r>
        <w:rPr>
          <w:rFonts w:ascii="Palatino Linotype" w:eastAsia="Palatino Linotype" w:hAnsi="Palatino Linotype" w:cs="Palatino Linotype"/>
        </w:rPr>
        <w:t xml:space="preserve"> En fecha veinticuatro de febrero del año dos mil veintidós, con fundamento en el artículo 181, párrafo tercero de la Ley de Transparencia y Acceso a la Información Pública del Estado de México y Municipios, se acordó la ampliación del plazo para su resolu</w:t>
      </w:r>
      <w:r>
        <w:rPr>
          <w:rFonts w:ascii="Palatino Linotype" w:eastAsia="Palatino Linotype" w:hAnsi="Palatino Linotype" w:cs="Palatino Linotype"/>
        </w:rPr>
        <w:t>ción.</w:t>
      </w:r>
    </w:p>
    <w:p w:rsidR="00EC7889" w:rsidRDefault="00025B49">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EC7889" w:rsidRDefault="00025B4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los presentes recursos de revisión</w:t>
      </w:r>
      <w:r>
        <w:rPr>
          <w:rFonts w:ascii="Palatino Linotype" w:eastAsia="Palatino Linotype" w:hAnsi="Palatino Linotype" w:cs="Palatino Linotype"/>
          <w:highlight w:val="white"/>
        </w:rPr>
        <w:t xml:space="preserve"> interpuestos por la parte recurrente, conforme a lo dispuesto en los artículos 6, apartado A de la Constitución Política de los Estados Unidos Mexicanos; 5, párrafos trigésimo, trigésimo primero y trigésimo segundo, fracciones IV y V de la Constitución Po</w:t>
      </w:r>
      <w:r>
        <w:rPr>
          <w:rFonts w:ascii="Palatino Linotype" w:eastAsia="Palatino Linotype" w:hAnsi="Palatino Linotype" w:cs="Palatino Linotype"/>
          <w:highlight w:val="white"/>
        </w:rPr>
        <w:t xml:space="preserve">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w:t>
      </w:r>
      <w:r>
        <w:rPr>
          <w:rFonts w:ascii="Palatino Linotype" w:eastAsia="Palatino Linotype" w:hAnsi="Palatino Linotype" w:cs="Palatino Linotype"/>
        </w:rPr>
        <w:t xml:space="preserve">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De conformidad con los requisi</w:t>
      </w:r>
      <w:r>
        <w:rPr>
          <w:rFonts w:ascii="Palatino Linotype" w:eastAsia="Palatino Linotype" w:hAnsi="Palatino Linotype" w:cs="Palatino Linotype"/>
        </w:rPr>
        <w:t>tos de Oportunidad y Procedibilidad que deben reunir los recursos de revisión interpuestos, previstos en los artículos 178 y 180 de la Ley de Transparencia y Acceso a la Información Pública del Estado de México y Municipios; en la especie se advierte que l</w:t>
      </w:r>
      <w:r>
        <w:rPr>
          <w:rFonts w:ascii="Palatino Linotype" w:eastAsia="Palatino Linotype" w:hAnsi="Palatino Linotype" w:cs="Palatino Linotype"/>
        </w:rPr>
        <w:t xml:space="preserve">os presentes medios de impugnación fueron interpuestos dentro del plazo de quince días previsto en el primer artículo de </w:t>
      </w:r>
      <w:r>
        <w:rPr>
          <w:rFonts w:ascii="Palatino Linotype" w:eastAsia="Palatino Linotype" w:hAnsi="Palatino Linotype" w:cs="Palatino Linotype"/>
        </w:rPr>
        <w:lastRenderedPageBreak/>
        <w:t xml:space="preserve">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la solicitante el ocho de diciembre </w:t>
      </w:r>
      <w:r>
        <w:rPr>
          <w:rFonts w:ascii="Palatino Linotype" w:eastAsia="Palatino Linotype" w:hAnsi="Palatino Linotype" w:cs="Palatino Linotype"/>
        </w:rPr>
        <w:t xml:space="preserve">del año dos mil veintiuno y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el veintidós del mismo mes y año, esto es al décimo día hábil siguiente de aquel en que tuvo conocimiento de la respuesta, evidenciándose que la interposición del recurso se encuentra </w:t>
      </w:r>
      <w:r>
        <w:rPr>
          <w:rFonts w:ascii="Palatino Linotype" w:eastAsia="Palatino Linotype" w:hAnsi="Palatino Linotype" w:cs="Palatino Linotype"/>
        </w:rPr>
        <w:t>dentro de los márgenes temporales previstos en el citado precepto legal.</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por cuanto hace a la procedibilidad de los recursos de revisión, es de suma importancia señalar que la parte recurrente se identifica como "</w:t>
      </w:r>
      <w:r>
        <w:rPr>
          <w:rFonts w:ascii="Palatino Linotype" w:eastAsia="Palatino Linotype" w:hAnsi="Palatino Linotype" w:cs="Palatino Linotype"/>
          <w:b/>
        </w:rPr>
        <w:t xml:space="preserve"> XXXXX XXXXXX</w:t>
      </w:r>
      <w:r>
        <w:rPr>
          <w:rFonts w:ascii="Palatino Linotype" w:eastAsia="Palatino Linotype" w:hAnsi="Palatino Linotype" w:cs="Palatino Linotype"/>
        </w:rPr>
        <w:t xml:space="preserve"> " como se</w:t>
      </w:r>
      <w:r>
        <w:rPr>
          <w:rFonts w:ascii="Palatino Linotype" w:eastAsia="Palatino Linotype" w:hAnsi="Palatino Linotype" w:cs="Palatino Linotype"/>
        </w:rPr>
        <w:t xml:space="preserve"> advierte en el </w:t>
      </w:r>
      <w:bookmarkStart w:id="0" w:name="_GoBack"/>
      <w:bookmarkEnd w:id="0"/>
      <w:r>
        <w:rPr>
          <w:rFonts w:ascii="Palatino Linotype" w:eastAsia="Palatino Linotype" w:hAnsi="Palatino Linotype" w:cs="Palatino Linotype"/>
        </w:rPr>
        <w:t>detalle de seguimiento del SAIMEX, no obstante lo anterior, no proporcionar el nombre completo no es motivo para archivar la solicitud de acceso a la información pública como concluida, conforme a lo previsto en el artículo 155, penúltimo p</w:t>
      </w:r>
      <w:r>
        <w:rPr>
          <w:rFonts w:ascii="Palatino Linotype" w:eastAsia="Palatino Linotype" w:hAnsi="Palatino Linotype" w:cs="Palatino Linotype"/>
        </w:rPr>
        <w:t>árrafo de la Ley de Transparencia y Acceso a la Información Pública del Estado de México y Municipios que establece lo siguiente:</w:t>
      </w:r>
    </w:p>
    <w:p w:rsidR="00EC7889" w:rsidRDefault="00025B49">
      <w:pPr>
        <w:spacing w:before="240"/>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w:t>
      </w:r>
      <w:r>
        <w:rPr>
          <w:rFonts w:ascii="Palatino Linotype" w:eastAsia="Palatino Linotype" w:hAnsi="Palatino Linotype" w:cs="Palatino Linotype"/>
          <w:b/>
          <w:i/>
          <w:sz w:val="22"/>
          <w:szCs w:val="22"/>
        </w:rPr>
        <w:t>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EC7889" w:rsidRDefault="00EC7889">
      <w:pPr>
        <w:spacing w:line="360" w:lineRule="auto"/>
        <w:jc w:val="both"/>
        <w:rPr>
          <w:i/>
          <w:color w:val="1F1F1F"/>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EC7889" w:rsidRDefault="00EC7889">
      <w:pPr>
        <w:ind w:right="474"/>
        <w:jc w:val="both"/>
        <w:rPr>
          <w:rFonts w:ascii="Palatino Linotype" w:eastAsia="Palatino Linotype" w:hAnsi="Palatino Linotype" w:cs="Palatino Linotype"/>
          <w:i/>
        </w:rPr>
      </w:pP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w:t>
      </w:r>
      <w:r>
        <w:rPr>
          <w:rFonts w:ascii="Palatino Linotype" w:eastAsia="Palatino Linotype" w:hAnsi="Palatino Linotype" w:cs="Palatino Linotype"/>
          <w:i/>
          <w:sz w:val="22"/>
          <w:szCs w:val="22"/>
        </w:rPr>
        <w:t xml:space="preserve">udicial o administrativa, sino en el caso de que ataque a la moral, la vida privada o los derechos de terceros, provoque algún delito, o perturbe el orden público; el derecho de réplica será </w:t>
      </w:r>
      <w:r>
        <w:rPr>
          <w:rFonts w:ascii="Palatino Linotype" w:eastAsia="Palatino Linotype" w:hAnsi="Palatino Linotype" w:cs="Palatino Linotype"/>
          <w:i/>
          <w:sz w:val="22"/>
          <w:szCs w:val="22"/>
        </w:rPr>
        <w:lastRenderedPageBreak/>
        <w:t>ejercido en los términos dispuestos por la ley. El derecho a la i</w:t>
      </w:r>
      <w:r>
        <w:rPr>
          <w:rFonts w:ascii="Palatino Linotype" w:eastAsia="Palatino Linotype" w:hAnsi="Palatino Linotype" w:cs="Palatino Linotype"/>
          <w:i/>
          <w:sz w:val="22"/>
          <w:szCs w:val="22"/>
        </w:rPr>
        <w:t>nformación será garantizado por el Estado.</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EC7889" w:rsidRDefault="00EC7889">
      <w:pPr>
        <w:ind w:left="567" w:right="474"/>
        <w:jc w:val="both"/>
        <w:rPr>
          <w:rFonts w:ascii="Palatino Linotype" w:eastAsia="Palatino Linotype" w:hAnsi="Palatino Linotype" w:cs="Palatino Linotype"/>
          <w:i/>
          <w:sz w:val="22"/>
          <w:szCs w:val="22"/>
        </w:rPr>
      </w:pP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w:t>
      </w:r>
      <w:r>
        <w:rPr>
          <w:rFonts w:ascii="Palatino Linotype" w:eastAsia="Palatino Linotype" w:hAnsi="Palatino Linotype" w:cs="Palatino Linotype"/>
          <w:i/>
          <w:sz w:val="22"/>
          <w:szCs w:val="22"/>
        </w:rPr>
        <w:t>espectivas competencias, se regirán por los siguientes principios y bases:</w:t>
      </w:r>
    </w:p>
    <w:p w:rsidR="00EC7889" w:rsidRDefault="00EC7889">
      <w:pPr>
        <w:ind w:left="567" w:right="474"/>
        <w:jc w:val="both"/>
        <w:rPr>
          <w:rFonts w:ascii="Palatino Linotype" w:eastAsia="Palatino Linotype" w:hAnsi="Palatino Linotype" w:cs="Palatino Linotype"/>
          <w:i/>
          <w:sz w:val="22"/>
          <w:szCs w:val="22"/>
        </w:rPr>
      </w:pP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 (Sic)</w:t>
      </w:r>
    </w:p>
    <w:p w:rsidR="00EC7889" w:rsidRDefault="00EC7889">
      <w:pPr>
        <w:ind w:left="567" w:right="474"/>
        <w:jc w:val="both"/>
        <w:rPr>
          <w:rFonts w:ascii="Palatino Linotype" w:eastAsia="Palatino Linotype" w:hAnsi="Palatino Linotype" w:cs="Palatino Linotype"/>
          <w:i/>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el artículo 5 fracción III, párrafo vigésimo n</w:t>
      </w:r>
      <w:r>
        <w:rPr>
          <w:rFonts w:ascii="Palatino Linotype" w:eastAsia="Palatino Linotype" w:hAnsi="Palatino Linotype" w:cs="Palatino Linotype"/>
        </w:rPr>
        <w:t>oveno, trigésimo y trigésimo primero, de la Constitución Política del Estado Libre y Soberano de México, que determina lo siguiente:</w:t>
      </w:r>
    </w:p>
    <w:p w:rsidR="00EC7889" w:rsidRDefault="00EC7889">
      <w:pPr>
        <w:ind w:right="474"/>
        <w:jc w:val="both"/>
        <w:rPr>
          <w:rFonts w:ascii="Palatino Linotype" w:eastAsia="Palatino Linotype" w:hAnsi="Palatino Linotype" w:cs="Palatino Linotype"/>
          <w:i/>
          <w:sz w:val="22"/>
          <w:szCs w:val="22"/>
        </w:rPr>
      </w:pP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w:t>
      </w:r>
      <w:r>
        <w:rPr>
          <w:rFonts w:ascii="Palatino Linotype" w:eastAsia="Palatino Linotype" w:hAnsi="Palatino Linotype" w:cs="Palatino Linotype"/>
          <w:i/>
          <w:sz w:val="22"/>
          <w:szCs w:val="22"/>
        </w:rPr>
        <w:t>ítica de los Estados Unidos Mexicanos, en los tratados internacionales en los que el Estado mexicano sea parte, en esta Constitución y en las leyes que de ésta emanen, por lo que gozarán de las garantías para su protección, las cuales no podrán restringirs</w:t>
      </w:r>
      <w:r>
        <w:rPr>
          <w:rFonts w:ascii="Palatino Linotype" w:eastAsia="Palatino Linotype" w:hAnsi="Palatino Linotype" w:cs="Palatino Linotype"/>
          <w:i/>
          <w:sz w:val="22"/>
          <w:szCs w:val="22"/>
        </w:rPr>
        <w:t>e ni suspenderse salvo en los casos y bajo las condiciones que la Constitución Política de los Estados Unidos Mexicanos establece”.(Sic)</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w:t>
      </w:r>
      <w:r>
        <w:rPr>
          <w:rFonts w:ascii="Palatino Linotype" w:eastAsia="Palatino Linotype" w:hAnsi="Palatino Linotype" w:cs="Palatino Linotype"/>
          <w:i/>
          <w:sz w:val="22"/>
          <w:szCs w:val="22"/>
        </w:rPr>
        <w:t>car recibir y difundir información e ideas de toda índole por cualquier medio de expresión.</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derecho a la información será garantizado por el Estado. La ley establecerá las previsiones que permitan asegurar la protección, el respeto y la difusión de </w:t>
      </w:r>
      <w:r>
        <w:rPr>
          <w:rFonts w:ascii="Palatino Linotype" w:eastAsia="Palatino Linotype" w:hAnsi="Palatino Linotype" w:cs="Palatino Linotype"/>
          <w:i/>
          <w:sz w:val="22"/>
          <w:szCs w:val="22"/>
        </w:rPr>
        <w:t>este derecho.</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w:t>
      </w:r>
      <w:r>
        <w:rPr>
          <w:rFonts w:ascii="Palatino Linotype" w:eastAsia="Palatino Linotype" w:hAnsi="Palatino Linotype" w:cs="Palatino Linotype"/>
          <w:i/>
          <w:sz w:val="22"/>
          <w:szCs w:val="22"/>
        </w:rPr>
        <w:t>ables, la información será oportuna, clara, veraz y de fácil acceso. Este derecho se regirá por los principios y bases siguientes:</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Toda persona, sin necesidad de acreditar interés alguno o justificar su utilización, tendrá acceso gratuito a la informa</w:t>
      </w:r>
      <w:r>
        <w:rPr>
          <w:rFonts w:ascii="Palatino Linotype" w:eastAsia="Palatino Linotype" w:hAnsi="Palatino Linotype" w:cs="Palatino Linotype"/>
          <w:i/>
          <w:sz w:val="22"/>
          <w:szCs w:val="22"/>
        </w:rPr>
        <w:t>ción pública, a sus datos personales o a la rectificación de éstos;</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El Estado contará con un organismo autónomo, especializado, imparcial, colegiado, con personalidad jurídica y patrimonio propio, con plena autonomía técnica y de gestión, con cap</w:t>
      </w:r>
      <w:r>
        <w:rPr>
          <w:rFonts w:ascii="Palatino Linotype" w:eastAsia="Palatino Linotype" w:hAnsi="Palatino Linotype" w:cs="Palatino Linotype"/>
          <w:i/>
          <w:sz w:val="22"/>
          <w:szCs w:val="22"/>
        </w:rPr>
        <w:t xml:space="preserve">acidad para decidir sobre el ejercicio de su presupuesto y determinar su organización interna, responsable de garantizar el cumplimiento del derecho de transparencia, acceso a la información pública y a la protección de datos personales en posesión de los </w:t>
      </w:r>
      <w:r>
        <w:rPr>
          <w:rFonts w:ascii="Palatino Linotype" w:eastAsia="Palatino Linotype" w:hAnsi="Palatino Linotype" w:cs="Palatino Linotype"/>
          <w:i/>
          <w:sz w:val="22"/>
          <w:szCs w:val="22"/>
        </w:rPr>
        <w:t>sujetos obligados en los términos que establezca la ley.” (Sic)</w:t>
      </w:r>
    </w:p>
    <w:p w:rsidR="00EC7889" w:rsidRDefault="00EC7889">
      <w:pPr>
        <w:ind w:left="567" w:right="474"/>
        <w:jc w:val="both"/>
        <w:rPr>
          <w:rFonts w:ascii="Palatino Linotype" w:eastAsia="Palatino Linotype" w:hAnsi="Palatino Linotype" w:cs="Palatino Linotype"/>
          <w:i/>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w:t>
      </w: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Unidos mexicanos, se destaca lo siguiente:</w:t>
      </w:r>
    </w:p>
    <w:p w:rsidR="00EC7889" w:rsidRDefault="00EC7889">
      <w:pPr>
        <w:ind w:left="567" w:right="474"/>
        <w:jc w:val="both"/>
        <w:rPr>
          <w:rFonts w:ascii="Palatino Linotype" w:eastAsia="Palatino Linotype" w:hAnsi="Palatino Linotype" w:cs="Palatino Linotype"/>
          <w:i/>
          <w:sz w:val="22"/>
          <w:szCs w:val="22"/>
        </w:rPr>
      </w:pP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w:t>
      </w:r>
      <w:r>
        <w:rPr>
          <w:rFonts w:ascii="Palatino Linotype" w:eastAsia="Palatino Linotype" w:hAnsi="Palatino Linotype" w:cs="Palatino Linotype"/>
          <w:i/>
          <w:sz w:val="22"/>
          <w:szCs w:val="22"/>
        </w:rPr>
        <w:t>onas gozarán de los derechos humanos reconocidos en esta Constitución y en los tratados  internacionales de los que el Estado Mexicano sea parte, así como de las garantías para su protección, cuyo ejercicio no podrá restringirse ni suspenderse, salvo en lo</w:t>
      </w:r>
      <w:r>
        <w:rPr>
          <w:rFonts w:ascii="Palatino Linotype" w:eastAsia="Palatino Linotype" w:hAnsi="Palatino Linotype" w:cs="Palatino Linotype"/>
          <w:i/>
          <w:sz w:val="22"/>
          <w:szCs w:val="22"/>
        </w:rPr>
        <w:t>s casos y bajo las condiciones que esta Constitución establece.</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w:t>
      </w:r>
      <w:r>
        <w:rPr>
          <w:rFonts w:ascii="Palatino Linotype" w:eastAsia="Palatino Linotype" w:hAnsi="Palatino Linotype" w:cs="Palatino Linotype"/>
          <w:i/>
          <w:sz w:val="22"/>
          <w:szCs w:val="22"/>
        </w:rPr>
        <w:t xml:space="preserve"> protección más amplia.</w:t>
      </w:r>
    </w:p>
    <w:p w:rsidR="00EC7889" w:rsidRDefault="00025B4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w:t>
      </w:r>
      <w:r>
        <w:rPr>
          <w:rFonts w:ascii="Palatino Linotype" w:eastAsia="Palatino Linotype" w:hAnsi="Palatino Linotype" w:cs="Palatino Linotype"/>
          <w:i/>
          <w:sz w:val="22"/>
          <w:szCs w:val="22"/>
        </w:rPr>
        <w:t>progresividad. En consecuencia, el Estado deberá prevenir, investigar, sancionar y reparar las violaciones a los derechos humanos, en los términos que establezca la ley."(Sic)</w:t>
      </w:r>
    </w:p>
    <w:p w:rsidR="00EC7889" w:rsidRDefault="00EC7889">
      <w:pPr>
        <w:spacing w:line="360" w:lineRule="auto"/>
        <w:jc w:val="both"/>
        <w:rPr>
          <w:i/>
          <w:sz w:val="23"/>
          <w:szCs w:val="23"/>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el derecho humano de acceso a la información pública, se aprecia q</w:t>
      </w:r>
      <w:r>
        <w:rPr>
          <w:rFonts w:ascii="Palatino Linotype" w:eastAsia="Palatino Linotype" w:hAnsi="Palatino Linotype" w:cs="Palatino Linotype"/>
        </w:rPr>
        <w:t xml:space="preserve">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Pr>
          <w:rFonts w:ascii="Palatino Linotype" w:eastAsia="Palatino Linotype" w:hAnsi="Palatino Linotype" w:cs="Palatino Linotype"/>
        </w:rPr>
        <w:lastRenderedPageBreak/>
        <w:t>información pueda ser anónima o no contener un nombre que identifique al solicitante o que permita tener certez</w:t>
      </w:r>
      <w:r>
        <w:rPr>
          <w:rFonts w:ascii="Palatino Linotype" w:eastAsia="Palatino Linotype" w:hAnsi="Palatino Linotype" w:cs="Palatino Linotype"/>
        </w:rPr>
        <w:t>a sobre su identidad.</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w:t>
      </w:r>
      <w:r>
        <w:rPr>
          <w:rFonts w:ascii="Palatino Linotype" w:eastAsia="Palatino Linotype" w:hAnsi="Palatino Linotype" w:cs="Palatino Linotype"/>
        </w:rPr>
        <w:t>e reproduce para una mayor referencia:</w:t>
      </w:r>
    </w:p>
    <w:p w:rsidR="00EC7889" w:rsidRDefault="00EC7889">
      <w:pPr>
        <w:ind w:left="851" w:right="758"/>
        <w:jc w:val="both"/>
        <w:rPr>
          <w:rFonts w:ascii="Palatino Linotype" w:eastAsia="Palatino Linotype" w:hAnsi="Palatino Linotype" w:cs="Palatino Linotype"/>
          <w:i/>
        </w:rPr>
      </w:pPr>
    </w:p>
    <w:p w:rsidR="00EC7889" w:rsidRDefault="00025B49">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w:t>
      </w:r>
      <w:r>
        <w:rPr>
          <w:rFonts w:ascii="Palatino Linotype" w:eastAsia="Palatino Linotype" w:hAnsi="Palatino Linotype" w:cs="Palatino Linotype"/>
          <w:i/>
          <w:sz w:val="22"/>
          <w:szCs w:val="22"/>
        </w:rPr>
        <w:t>n Política de los Estados Unidos Mexicanos, y 1º, 2º, 4º y 40 de la Ley Federal de Transparencia y Acceso a la Información Pública Gubernamental, la respuesta a una solicitud de acceso a información y entrega de la misma, no debe estar condicionada a que e</w:t>
      </w:r>
      <w:r>
        <w:rPr>
          <w:rFonts w:ascii="Palatino Linotype" w:eastAsia="Palatino Linotype" w:hAnsi="Palatino Linotype" w:cs="Palatino Linotype"/>
          <w:i/>
          <w:sz w:val="22"/>
          <w:szCs w:val="22"/>
        </w:rPr>
        <w:t>l particular acredite su personalidad, demuestre interés alguno o justifique su utilización, en virtud de que los sujetos obligados no deben requerir al solicitante mayores requisitos que los establecidos en la Ley. En este sentido, las dependencias y enti</w:t>
      </w:r>
      <w:r>
        <w:rPr>
          <w:rFonts w:ascii="Palatino Linotype" w:eastAsia="Palatino Linotype" w:hAnsi="Palatino Linotype" w:cs="Palatino Linotype"/>
          <w:i/>
          <w:sz w:val="22"/>
          <w:szCs w:val="22"/>
        </w:rPr>
        <w:t>dades, sólo deberán asegurarse de que, en su caso, se haya cubierto el pago de reproducción y envío de la información, mediante la exhibición del recibo correspondiente.”(Sic)</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w:t>
      </w:r>
      <w:r>
        <w:rPr>
          <w:rFonts w:ascii="Palatino Linotype" w:eastAsia="Palatino Linotype" w:hAnsi="Palatino Linotype" w:cs="Palatino Linotype"/>
        </w:rPr>
        <w:t xml:space="preserve">requisito relativo al nombre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procedibilidad del Recurso de Revisión, en términos de los artículos 25 de la Convención Americana de Derechos Humanos, 1, párrafos segundo y tercero, 6 apartado A </w:t>
      </w:r>
      <w:r>
        <w:rPr>
          <w:rFonts w:ascii="Palatino Linotype" w:eastAsia="Palatino Linotype" w:hAnsi="Palatino Linotype" w:cs="Palatino Linotype"/>
        </w:rPr>
        <w:t xml:space="preserve">fracción III de la Constitución Política de los Estados Unidos Mexicanos y 5 párrafo vigésimo noveno, trigésimo y trigésimo primero de la Constitución Política del Estado Libre y Soberano de México, debido a que el </w:t>
      </w:r>
      <w:r>
        <w:rPr>
          <w:rFonts w:ascii="Palatino Linotype" w:eastAsia="Palatino Linotype" w:hAnsi="Palatino Linotype" w:cs="Palatino Linotype"/>
        </w:rPr>
        <w:lastRenderedPageBreak/>
        <w:t>acceso a la información pública es un der</w:t>
      </w:r>
      <w:r>
        <w:rPr>
          <w:rFonts w:ascii="Palatino Linotype" w:eastAsia="Palatino Linotype" w:hAnsi="Palatino Linotype" w:cs="Palatino Linotype"/>
        </w:rPr>
        <w:t>echo humano que no requiere legitimación en la causa, si no que únicamente basta con que se encuentre legitimado en el procedimiento de Recurso de Revisión, circunstancia que se acredita en las constancias electrónicas de los expedientes en revisión, de la</w:t>
      </w:r>
      <w:r>
        <w:rPr>
          <w:rFonts w:ascii="Palatino Linotype" w:eastAsia="Palatino Linotype" w:hAnsi="Palatino Linotype" w:cs="Palatino Linotype"/>
        </w:rPr>
        <w:t>s que se desprende que la parte recurrente, es la misma que realizó la solicitud de acceso a la información pública que ahora se impugna.</w:t>
      </w:r>
    </w:p>
    <w:p w:rsidR="00EC7889" w:rsidRDefault="00025B4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 los formatos de interposición de los recursos, se concluye en la acreditación ple</w:t>
      </w:r>
      <w:r>
        <w:rPr>
          <w:rFonts w:ascii="Palatino Linotype" w:eastAsia="Palatino Linotype" w:hAnsi="Palatino Linotype" w:cs="Palatino Linotype"/>
          <w:color w:val="000000"/>
        </w:rPr>
        <w:t>na de todos y cada uno de los elementos formales exigidos por el artículo 180 de la Ley de Transparencia y Acceso a la Información Pública del Estado de México y Municipios, toda vez que fueron ingresados a través del SAIMEX.</w:t>
      </w:r>
    </w:p>
    <w:p w:rsidR="00EC7889" w:rsidRDefault="00025B49">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w:t>
      </w:r>
      <w:r>
        <w:rPr>
          <w:rFonts w:ascii="Palatino Linotype" w:eastAsia="Palatino Linotype" w:hAnsi="Palatino Linotype" w:cs="Palatino Linotype"/>
          <w:color w:val="000000"/>
        </w:rPr>
        <w:t xml:space="preserve"> la interposición de los recursos revisión, según lo aducido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su acto impugnado como en sus motivos de inconformidad, de acuerdo al artículo 179 fracción VIII de la Ley de Transparencia y Acceso a la Información Pública del Estado de Mé</w:t>
      </w:r>
      <w:r>
        <w:rPr>
          <w:rFonts w:ascii="Palatino Linotype" w:eastAsia="Palatino Linotype" w:hAnsi="Palatino Linotype" w:cs="Palatino Linotype"/>
          <w:color w:val="000000"/>
        </w:rPr>
        <w:t>xico y Municipios; que a la letra dice:</w:t>
      </w:r>
    </w:p>
    <w:p w:rsidR="00EC7889" w:rsidRDefault="00025B4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EC7889" w:rsidRDefault="00025B4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EC7889" w:rsidRDefault="00025B49">
      <w:pPr>
        <w:pBdr>
          <w:top w:val="nil"/>
          <w:left w:val="nil"/>
          <w:bottom w:val="nil"/>
          <w:right w:val="nil"/>
          <w:between w:val="nil"/>
        </w:pBdr>
        <w:ind w:left="993"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La notificación, entrega o puesta a disposición de información en una             modalidad o formato distinto al solicitado… (Sic)</w:t>
      </w:r>
    </w:p>
    <w:p w:rsidR="00EC7889" w:rsidRDefault="00EC7889">
      <w:pPr>
        <w:pBdr>
          <w:top w:val="nil"/>
          <w:left w:val="nil"/>
          <w:bottom w:val="nil"/>
          <w:right w:val="nil"/>
          <w:between w:val="nil"/>
        </w:pBdr>
        <w:spacing w:after="240" w:line="360" w:lineRule="auto"/>
        <w:ind w:left="993" w:right="-150"/>
        <w:jc w:val="both"/>
        <w:rPr>
          <w:rFonts w:ascii="Palatino Linotype" w:eastAsia="Palatino Linotype" w:hAnsi="Palatino Linotype" w:cs="Palatino Linotype"/>
          <w:b/>
          <w:color w:val="000000"/>
        </w:rPr>
      </w:pPr>
    </w:p>
    <w:p w:rsidR="00EC7889" w:rsidRDefault="00025B49">
      <w:pPr>
        <w:pBdr>
          <w:top w:val="nil"/>
          <w:left w:val="nil"/>
          <w:bottom w:val="nil"/>
          <w:right w:val="nil"/>
          <w:between w:val="nil"/>
        </w:pBdr>
        <w:spacing w:after="240" w:line="360" w:lineRule="auto"/>
        <w:ind w:right="-150"/>
        <w:jc w:val="both"/>
        <w:rPr>
          <w:color w:val="000000"/>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Con base en las constancias que obran en los expedientes en los que se actúa, este Inst</w:t>
      </w:r>
      <w:r>
        <w:rPr>
          <w:rFonts w:ascii="Palatino Linotype" w:eastAsia="Palatino Linotype" w:hAnsi="Palatino Linotype" w:cs="Palatino Linotype"/>
          <w:color w:val="000000"/>
        </w:rPr>
        <w:t xml:space="preserve">ituto tiene la convicción de que la presente resolución tiene como objetivo central determinar si las respuestas proporcionadas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correctas y suficientes para tener por atendidas las solicitudes de acceso a la información.</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rPr>
        <w:t xml:space="preserve"> Estudio de fondo del asunto. </w:t>
      </w:r>
      <w:r>
        <w:rPr>
          <w:rFonts w:ascii="Palatino Linotype" w:eastAsia="Palatino Linotype" w:hAnsi="Palatino Linotype" w:cs="Palatino Linotype"/>
        </w:rPr>
        <w:t>Del análisis de las solicitudes de información motivo de los recursos de revisión que ahora se resuelven, se advierte que la solicitante requirió al:</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Ayuntamiento de Tlalmanalco,</w:t>
      </w:r>
      <w:r>
        <w:rPr>
          <w:rFonts w:ascii="Palatino Linotype" w:eastAsia="Palatino Linotype" w:hAnsi="Palatino Linotype" w:cs="Palatino Linotype"/>
        </w:rPr>
        <w:t xml:space="preserve"> en formato Excel, lo siguiente:</w:t>
      </w:r>
    </w:p>
    <w:p w:rsidR="00EC7889" w:rsidRDefault="00025B4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Todas las nóminas generadas de los meses de enero, febrero, marzo, abril, mayo, junio, julio, agosto, septiembre, octubre y la primera quince del mes de noviembre, todos los meses del año 2021 y los recibos timbrados (CFDI) generados de las mismas nóminas,</w:t>
      </w:r>
      <w:r>
        <w:rPr>
          <w:rFonts w:ascii="Palatino Linotype" w:eastAsia="Palatino Linotype" w:hAnsi="Palatino Linotype" w:cs="Palatino Linotype"/>
          <w:color w:val="000000"/>
          <w:sz w:val="22"/>
          <w:szCs w:val="22"/>
        </w:rPr>
        <w:t xml:space="preserve"> considerando la del cabildo, personal administrativo, sindical, de policías, lista de raya y honorarios asimilados.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w:t>
      </w:r>
      <w:r>
        <w:rPr>
          <w:rFonts w:ascii="Palatino Linotype" w:eastAsia="Palatino Linotype" w:hAnsi="Palatino Linotype" w:cs="Palatino Linotype"/>
        </w:rPr>
        <w:t xml:space="preserve"> </w:t>
      </w:r>
      <w:r>
        <w:rPr>
          <w:rFonts w:ascii="Palatino Linotype" w:eastAsia="Palatino Linotype" w:hAnsi="Palatino Linotype" w:cs="Palatino Linotype"/>
          <w:b/>
        </w:rPr>
        <w:t>Del Sistema municipal DIF de Tlalmanalco, en forma Excel, lo siguiente:</w:t>
      </w:r>
    </w:p>
    <w:p w:rsidR="00EC7889" w:rsidRDefault="00025B4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Todas las nóminas generadas en los meses de enero, febrero, mar</w:t>
      </w:r>
      <w:r>
        <w:rPr>
          <w:rFonts w:ascii="Palatino Linotype" w:eastAsia="Palatino Linotype" w:hAnsi="Palatino Linotype" w:cs="Palatino Linotype"/>
          <w:color w:val="000000"/>
          <w:sz w:val="22"/>
          <w:szCs w:val="22"/>
        </w:rPr>
        <w:t>zo, abril, mayo, junio, julio, agosto, septiembre, octubre y noviembre de 2021 y los recibos timbrados (CFDI) generados de las mismas nóminas, considerando la de personal administrativo, sindical, lista de raya y honorarios asimilados (considerando remitir</w:t>
      </w:r>
      <w:r>
        <w:rPr>
          <w:rFonts w:ascii="Palatino Linotype" w:eastAsia="Palatino Linotype" w:hAnsi="Palatino Linotype" w:cs="Palatino Linotype"/>
          <w:color w:val="000000"/>
          <w:sz w:val="22"/>
          <w:szCs w:val="22"/>
        </w:rPr>
        <w:t xml:space="preserve">las por quincena, mes o semana, dependiendo de la periodicidad de pago), en donde aclaró que la información del Sistema Municipal DIF de Tlalmanalco. La </w:t>
      </w:r>
      <w:r>
        <w:rPr>
          <w:rFonts w:ascii="Palatino Linotype" w:eastAsia="Palatino Linotype" w:hAnsi="Palatino Linotype" w:cs="Palatino Linotype"/>
          <w:color w:val="000000"/>
          <w:sz w:val="22"/>
          <w:szCs w:val="22"/>
        </w:rPr>
        <w:lastRenderedPageBreak/>
        <w:t>solicitó al Ayuntamiento de Tlalmanalco, por no encontrarse dentro de los sujetos obligados el DIF de T</w:t>
      </w:r>
      <w:r>
        <w:rPr>
          <w:rFonts w:ascii="Palatino Linotype" w:eastAsia="Palatino Linotype" w:hAnsi="Palatino Linotype" w:cs="Palatino Linotype"/>
          <w:color w:val="000000"/>
          <w:sz w:val="22"/>
          <w:szCs w:val="22"/>
        </w:rPr>
        <w:t>lalmanalco.</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las respuestas 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su Unidad de Transparencia manifestó en lo medular, que debido a las otras 47 solicitudes en donde se solicita información de diversos meses del año 2021, de conformidad con el fundamento que se</w:t>
      </w:r>
      <w:r>
        <w:rPr>
          <w:rFonts w:ascii="Palatino Linotype" w:eastAsia="Palatino Linotype" w:hAnsi="Palatino Linotype" w:cs="Palatino Linotype"/>
        </w:rPr>
        <w:t>ñaló en las mismas, y debido a que la información que se solicita requiere un proceso de recopilación y reproducción que rebasa sus capacidades técnicas administrativas en el plazo establecido por la Ley que indicó, puso a disposición la información en con</w:t>
      </w:r>
      <w:r>
        <w:rPr>
          <w:rFonts w:ascii="Palatino Linotype" w:eastAsia="Palatino Linotype" w:hAnsi="Palatino Linotype" w:cs="Palatino Linotype"/>
        </w:rPr>
        <w:t xml:space="preserve">sulta directa en el área de Tesorería del Ayuntamiento de Tlalmanalco, a partir de la fecha de las respuestas.  </w:t>
      </w:r>
    </w:p>
    <w:p w:rsidR="00EC7889" w:rsidRDefault="00025B49">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conforme el particular con las respuestas, interpone los recursos de revisión en lo medula por el cambio de modalidad de entrega de la infor</w:t>
      </w:r>
      <w:r>
        <w:rPr>
          <w:rFonts w:ascii="Palatino Linotype" w:eastAsia="Palatino Linotype" w:hAnsi="Palatino Linotype" w:cs="Palatino Linotype"/>
        </w:rPr>
        <w:t xml:space="preserve">mación a Consulta Directa.  </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 los Recursos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sus respectivos informes justificados.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los expedientes en que se actúa, así</w:t>
      </w:r>
      <w:r>
        <w:rPr>
          <w:rFonts w:ascii="Palatino Linotype" w:eastAsia="Palatino Linotype" w:hAnsi="Palatino Linotype" w:cs="Palatino Linotype"/>
        </w:rPr>
        <w:t xml:space="preserve"> como de la materia sobre las que versan las solicitudes de acceso a la información pública, se advierten que los motivos de inconformidad acontecen por fundados para revocar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w:t>
      </w:r>
      <w:r>
        <w:rPr>
          <w:rFonts w:ascii="Palatino Linotype" w:eastAsia="Palatino Linotype" w:hAnsi="Palatino Linotype" w:cs="Palatino Linotype"/>
        </w:rPr>
        <w:t>e a continuación se exponen:</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Antes que nada, con las manifestaciones realizadas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sus respuestas, </w:t>
      </w:r>
      <w:r>
        <w:rPr>
          <w:rFonts w:ascii="Palatino Linotype" w:eastAsia="Palatino Linotype" w:hAnsi="Palatino Linotype" w:cs="Palatino Linotype"/>
          <w:color w:val="000000"/>
        </w:rPr>
        <w:t xml:space="preserve">proporcionadas en el SAIMEX, </w:t>
      </w:r>
      <w:r>
        <w:rPr>
          <w:rFonts w:ascii="Palatino Linotype" w:eastAsia="Palatino Linotype" w:hAnsi="Palatino Linotype" w:cs="Palatino Linotype"/>
        </w:rPr>
        <w:t xml:space="preserve">éste no niega contar con la información solicitada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sino por el contrario, al </w:t>
      </w:r>
      <w:r>
        <w:rPr>
          <w:rFonts w:ascii="Palatino Linotype" w:eastAsia="Palatino Linotype" w:hAnsi="Palatino Linotype" w:cs="Palatino Linotype"/>
        </w:rPr>
        <w:t>hacer el cambio de modalidad a Consulta Directa, este asume contar con la información solicitada, con cual la naturaleza jurídica de la información solicitada, en el caso concreto, se obvia.</w:t>
      </w:r>
    </w:p>
    <w:p w:rsidR="00EC7889" w:rsidRDefault="00025B49">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w:t>
      </w:r>
      <w:r>
        <w:rPr>
          <w:rFonts w:ascii="Palatino Linotype" w:eastAsia="Palatino Linotype" w:hAnsi="Palatino Linotype" w:cs="Palatino Linotype"/>
        </w:rPr>
        <w:t xml:space="preserve">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w:t>
      </w:r>
      <w:r>
        <w:rPr>
          <w:rFonts w:ascii="Palatino Linotype" w:eastAsia="Palatino Linotype" w:hAnsi="Palatino Linotype" w:cs="Palatino Linotype"/>
        </w:rPr>
        <w:t xml:space="preserve">que se insiste, la información pública solicitada fue asumida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w:t>
      </w:r>
      <w:r>
        <w:rPr>
          <w:rFonts w:ascii="Palatino Linotype" w:eastAsia="Palatino Linotype" w:hAnsi="Palatino Linotype" w:cs="Palatino Linotype"/>
        </w:rPr>
        <w:t xml:space="preserve">ención a que en la Ley de Transparencia y Acceso a la Información Pública del Estado de México y Municipios en su artículo 4, que dice que toda la información generada, obtenida, adquirida, transformada, administrada o en posesión de los sujetos obligados </w:t>
      </w:r>
      <w:r>
        <w:rPr>
          <w:rFonts w:ascii="Palatino Linotype" w:eastAsia="Palatino Linotype" w:hAnsi="Palatino Linotype" w:cs="Palatino Linotype"/>
        </w:rPr>
        <w:t>es pública y accesible de manera permanente a cualquier persona, privilegiando el principio de máxima publicidad, como así lo establece dicha determinación, que a continuación se trascribe para un mejor entendimiento:</w:t>
      </w:r>
    </w:p>
    <w:p w:rsidR="00EC7889" w:rsidRDefault="00025B49">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C7889" w:rsidRDefault="00025B4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w:t>
      </w:r>
      <w:r>
        <w:rPr>
          <w:rFonts w:ascii="Palatino Linotype" w:eastAsia="Palatino Linotype" w:hAnsi="Palatino Linotype" w:cs="Palatino Linotype"/>
          <w:b/>
          <w:i/>
          <w:sz w:val="22"/>
          <w:szCs w:val="22"/>
        </w:rPr>
        <w:t xml:space="preserve">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w:t>
      </w:r>
      <w:r>
        <w:rPr>
          <w:rFonts w:ascii="Palatino Linotype" w:eastAsia="Palatino Linotype" w:hAnsi="Palatino Linotype" w:cs="Palatino Linotype"/>
          <w:i/>
          <w:sz w:val="22"/>
          <w:szCs w:val="22"/>
        </w:rPr>
        <w:t>l Estado mexicano sea parte, en la Ley General, la presente Ley y demás disposiciones de la materia, privilegiando el principio de máxima publicidad de la información. Solo podrá ser clasificada excepcionalmente Ley de Transparencia y Acceso a la Informaci</w:t>
      </w:r>
      <w:r>
        <w:rPr>
          <w:rFonts w:ascii="Palatino Linotype" w:eastAsia="Palatino Linotype" w:hAnsi="Palatino Linotype" w:cs="Palatino Linotype"/>
          <w:i/>
          <w:sz w:val="22"/>
          <w:szCs w:val="22"/>
        </w:rPr>
        <w:t>ón Pública del Estado de México y Municipios 29 como reservada temporalmente por razones de interés público, en los términos de las causas legítimas y estrictamente necesarias previstas por esta Ley.</w:t>
      </w:r>
    </w:p>
    <w:p w:rsidR="00EC7889" w:rsidRDefault="00025B4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w:t>
      </w:r>
      <w:r>
        <w:rPr>
          <w:rFonts w:ascii="Palatino Linotype" w:eastAsia="Palatino Linotype" w:hAnsi="Palatino Linotype" w:cs="Palatino Linotype"/>
          <w:b/>
          <w:i/>
          <w:sz w:val="22"/>
          <w:szCs w:val="22"/>
        </w:rPr>
        <w:t xml:space="preserve">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w:t>
      </w:r>
      <w:r>
        <w:rPr>
          <w:rFonts w:ascii="Palatino Linotype" w:eastAsia="Palatino Linotype" w:hAnsi="Palatino Linotype" w:cs="Palatino Linotype"/>
        </w:rPr>
        <w:t xml:space="preserve"> y no hacer un procesamiento de la misma, ni presentarla conforme al interés del solicitante; como así lo establece el artículo 12 de la Ley de Transparencia y Acceso a la Información Pública del Estado de México y Municipios, que a la letra dice:</w:t>
      </w:r>
    </w:p>
    <w:p w:rsidR="00EC7889" w:rsidRDefault="00EC7889">
      <w:pPr>
        <w:spacing w:line="360" w:lineRule="auto"/>
        <w:jc w:val="both"/>
        <w:rPr>
          <w:rFonts w:ascii="Palatino Linotype" w:eastAsia="Palatino Linotype" w:hAnsi="Palatino Linotype" w:cs="Palatino Linotype"/>
        </w:rPr>
      </w:pPr>
    </w:p>
    <w:p w:rsidR="00EC7889" w:rsidRDefault="00025B4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w:t>
      </w:r>
      <w:r>
        <w:rPr>
          <w:rFonts w:ascii="Palatino Linotype" w:eastAsia="Palatino Linotype" w:hAnsi="Palatino Linotype" w:cs="Palatino Linotype"/>
          <w:b/>
          <w:i/>
          <w:sz w:val="22"/>
          <w:szCs w:val="22"/>
        </w:rPr>
        <w:t>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C7889" w:rsidRDefault="00EC7889">
      <w:pPr>
        <w:ind w:left="567" w:right="758"/>
        <w:jc w:val="both"/>
        <w:rPr>
          <w:rFonts w:ascii="Palatino Linotype" w:eastAsia="Palatino Linotype" w:hAnsi="Palatino Linotype" w:cs="Palatino Linotype"/>
          <w:i/>
          <w:sz w:val="22"/>
          <w:szCs w:val="22"/>
        </w:rPr>
      </w:pPr>
    </w:p>
    <w:p w:rsidR="00EC7889" w:rsidRDefault="00025B4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w:t>
      </w:r>
      <w:r>
        <w:rPr>
          <w:rFonts w:ascii="Palatino Linotype" w:eastAsia="Palatino Linotype" w:hAnsi="Palatino Linotype" w:cs="Palatino Linotype"/>
          <w:b/>
          <w:i/>
          <w:sz w:val="22"/>
          <w:szCs w:val="22"/>
        </w:rPr>
        <w:t>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w:t>
      </w:r>
      <w:r>
        <w:rPr>
          <w:rFonts w:ascii="Palatino Linotype" w:eastAsia="Palatino Linotype" w:hAnsi="Palatino Linotype" w:cs="Palatino Linotype"/>
          <w:b/>
          <w:i/>
          <w:sz w:val="22"/>
          <w:szCs w:val="22"/>
        </w:rPr>
        <w:lastRenderedPageBreak/>
        <w:t>misma, ni el presentarla conforme al interés del solicitante; no estarán obligad</w:t>
      </w:r>
      <w:r>
        <w:rPr>
          <w:rFonts w:ascii="Palatino Linotype" w:eastAsia="Palatino Linotype" w:hAnsi="Palatino Linotype" w:cs="Palatino Linotype"/>
          <w:b/>
          <w:i/>
          <w:sz w:val="22"/>
          <w:szCs w:val="22"/>
        </w:rPr>
        <w:t>os a generarla, resumirla, efectuar cálculos o practicar investigaciones.” (Sic)</w:t>
      </w:r>
    </w:p>
    <w:p w:rsidR="00EC7889" w:rsidRDefault="00EC7889">
      <w:pPr>
        <w:spacing w:line="360" w:lineRule="auto"/>
        <w:ind w:right="-93"/>
        <w:jc w:val="both"/>
        <w:rPr>
          <w:rFonts w:ascii="Palatino Linotype" w:eastAsia="Palatino Linotype" w:hAnsi="Palatino Linotype" w:cs="Palatino Linotype"/>
          <w:color w:val="000000"/>
        </w:rPr>
      </w:pPr>
    </w:p>
    <w:p w:rsidR="00EC7889" w:rsidRDefault="00025B49">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w:t>
      </w:r>
      <w:r>
        <w:rPr>
          <w:rFonts w:ascii="Palatino Linotype" w:eastAsia="Palatino Linotype" w:hAnsi="Palatino Linotype" w:cs="Palatino Linotype"/>
          <w:color w:val="000000"/>
        </w:rPr>
        <w:t xml:space="preserve">orcionar la información que se les requiera sin necesidad de resumirla, efectuar procedimientos para obtenerla, calcular y practicar investigaciones; en otras palabras, que los Sujetos Obligados solo se concretaran a proporcionar la información solicitada </w:t>
      </w:r>
      <w:r>
        <w:rPr>
          <w:rFonts w:ascii="Palatino Linotype" w:eastAsia="Palatino Linotype" w:hAnsi="Palatino Linotype" w:cs="Palatino Linotype"/>
          <w:color w:val="000000"/>
        </w:rPr>
        <w:t>que tengan en su poder en el estado que se encuentran, sin necesidad de concretarse al interés o términos específicos del solicitante.</w:t>
      </w:r>
    </w:p>
    <w:p w:rsidR="00EC7889" w:rsidRDefault="00EC7889">
      <w:pPr>
        <w:spacing w:line="360" w:lineRule="auto"/>
        <w:ind w:right="-93"/>
        <w:jc w:val="both"/>
        <w:rPr>
          <w:rFonts w:ascii="Palatino Linotype" w:eastAsia="Palatino Linotype" w:hAnsi="Palatino Linotype" w:cs="Palatino Linotype"/>
          <w:color w:val="000000"/>
        </w:rPr>
      </w:pPr>
    </w:p>
    <w:p w:rsidR="00EC7889" w:rsidRDefault="00025B49">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w:t>
      </w:r>
      <w:r>
        <w:rPr>
          <w:rFonts w:ascii="Palatino Linotype" w:eastAsia="Palatino Linotype" w:hAnsi="Palatino Linotype" w:cs="Palatino Linotype"/>
          <w:color w:val="000000"/>
        </w:rPr>
        <w:t>ación y Protección de Datos Personales, que dice:</w:t>
      </w:r>
      <w:r>
        <w:rPr>
          <w:rFonts w:ascii="Palatino Linotype" w:eastAsia="Palatino Linotype" w:hAnsi="Palatino Linotype" w:cs="Palatino Linotype"/>
          <w:b/>
          <w:color w:val="000000"/>
        </w:rPr>
        <w:t xml:space="preserve"> </w:t>
      </w:r>
    </w:p>
    <w:p w:rsidR="00EC7889" w:rsidRDefault="00EC7889">
      <w:pPr>
        <w:ind w:left="851" w:right="850"/>
        <w:jc w:val="both"/>
        <w:rPr>
          <w:rFonts w:ascii="Palatino Linotype" w:eastAsia="Palatino Linotype" w:hAnsi="Palatino Linotype" w:cs="Palatino Linotype"/>
          <w:color w:val="000000"/>
        </w:rPr>
      </w:pPr>
    </w:p>
    <w:p w:rsidR="00EC7889" w:rsidRDefault="00025B4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w:t>
      </w:r>
      <w:r>
        <w:rPr>
          <w:rFonts w:ascii="Palatino Linotype" w:eastAsia="Palatino Linotype" w:hAnsi="Palatino Linotype" w:cs="Palatino Linotype"/>
          <w:i/>
          <w:color w:val="000000"/>
          <w:sz w:val="22"/>
          <w:szCs w:val="22"/>
        </w:rPr>
        <w:t>ue se encuentren en sus archivos o que estén obligados a documentar, de acuerdo con sus facultades, competencias o funciones, conforme a las características físicas de la información o del lugar donde se encuentre. Por lo anterior, los sujetos obligados de</w:t>
      </w:r>
      <w:r>
        <w:rPr>
          <w:rFonts w:ascii="Palatino Linotype" w:eastAsia="Palatino Linotype" w:hAnsi="Palatino Linotype" w:cs="Palatino Linotype"/>
          <w:i/>
          <w:color w:val="000000"/>
          <w:sz w:val="22"/>
          <w:szCs w:val="22"/>
        </w:rPr>
        <w:t>ben garantizar el derecho de acceso a la información del particular, proporcionando la información con la que cuentan en el formato en que la misma obre en sus archivos; sin necesidad de elaborar documentos ad hoc para atender las solicitudes de informació</w:t>
      </w:r>
      <w:r>
        <w:rPr>
          <w:rFonts w:ascii="Palatino Linotype" w:eastAsia="Palatino Linotype" w:hAnsi="Palatino Linotype" w:cs="Palatino Linotype"/>
          <w:i/>
          <w:color w:val="000000"/>
          <w:sz w:val="22"/>
          <w:szCs w:val="22"/>
        </w:rPr>
        <w:t>n.</w:t>
      </w:r>
    </w:p>
    <w:p w:rsidR="00EC7889" w:rsidRDefault="00025B4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EC7889" w:rsidRDefault="00025B49">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EC7889" w:rsidRDefault="00025B49">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lastRenderedPageBreak/>
        <w:t>∙</w:t>
      </w:r>
      <w:r>
        <w:rPr>
          <w:rFonts w:ascii="Palatino Linotype" w:eastAsia="Palatino Linotype" w:hAnsi="Palatino Linotype" w:cs="Palatino Linotype"/>
          <w:i/>
          <w:color w:val="000000"/>
          <w:sz w:val="22"/>
          <w:szCs w:val="22"/>
        </w:rPr>
        <w:t xml:space="preserve"> RRA 0310/16. Instituto Nacional de Transparencia, Acceso a la Información y Prot</w:t>
      </w:r>
      <w:r>
        <w:rPr>
          <w:rFonts w:ascii="Palatino Linotype" w:eastAsia="Palatino Linotype" w:hAnsi="Palatino Linotype" w:cs="Palatino Linotype"/>
          <w:i/>
          <w:color w:val="000000"/>
          <w:sz w:val="22"/>
          <w:szCs w:val="22"/>
        </w:rPr>
        <w:t xml:space="preserve">ección de Datos Personales. 10 de agosto de 2016. Por unanimidad. Comisionada Ponente. Areli Cano Guadiana. </w:t>
      </w:r>
    </w:p>
    <w:p w:rsidR="00EC7889" w:rsidRDefault="00025B49">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r>
        <w:rPr>
          <w:rFonts w:ascii="Palatino Linotype" w:eastAsia="Palatino Linotype" w:hAnsi="Palatino Linotype" w:cs="Palatino Linotype"/>
          <w:i/>
          <w:color w:val="000000"/>
          <w:sz w:val="22"/>
          <w:szCs w:val="22"/>
        </w:rPr>
        <w:t>)</w:t>
      </w:r>
    </w:p>
    <w:p w:rsidR="00EC7889" w:rsidRDefault="00EC7889">
      <w:pPr>
        <w:spacing w:line="360" w:lineRule="auto"/>
        <w:ind w:right="-93"/>
        <w:jc w:val="both"/>
        <w:rPr>
          <w:rFonts w:ascii="Palatino Linotype" w:eastAsia="Palatino Linotype" w:hAnsi="Palatino Linotype" w:cs="Palatino Linotype"/>
          <w:color w:val="000000"/>
        </w:rPr>
      </w:pPr>
    </w:p>
    <w:p w:rsidR="00EC7889" w:rsidRDefault="00025B4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w:t>
      </w:r>
      <w:r>
        <w:rPr>
          <w:rFonts w:ascii="Palatino Linotype" w:eastAsia="Palatino Linotype" w:hAnsi="Palatino Linotype" w:cs="Palatino Linotype"/>
          <w:color w:val="000000"/>
        </w:rPr>
        <w:t>ación pública se encuentra a disposición de cualquier persona, lo que implica que es deber de los Sujetos Obligados, garantizar el Derecho de Acceso a la Información Pública.</w:t>
      </w:r>
    </w:p>
    <w:p w:rsidR="00EC7889" w:rsidRDefault="00EC7889">
      <w:pPr>
        <w:spacing w:line="360" w:lineRule="auto"/>
        <w:jc w:val="both"/>
        <w:rPr>
          <w:rFonts w:ascii="Palatino Linotype" w:eastAsia="Palatino Linotype" w:hAnsi="Palatino Linotype" w:cs="Palatino Linotype"/>
          <w:color w:val="000000"/>
        </w:rPr>
      </w:pPr>
    </w:p>
    <w:p w:rsidR="00EC7889" w:rsidRDefault="00025B4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w:t>
      </w:r>
      <w:r>
        <w:rPr>
          <w:rFonts w:ascii="Palatino Linotype" w:eastAsia="Palatino Linotype" w:hAnsi="Palatino Linotype" w:cs="Palatino Linotype"/>
        </w:rPr>
        <w:t xml:space="preserve">rla pondría en riesgo la seguridad jurídica y física del titular de la información, debiendo tener audacia los Sujetos Obligados para cuidar esta información a través del acuerdo clasificatorio del comité de transparencia y la versión pública que emita el </w:t>
      </w:r>
      <w:r>
        <w:rPr>
          <w:rFonts w:ascii="Palatino Linotype" w:eastAsia="Palatino Linotype" w:hAnsi="Palatino Linotype" w:cs="Palatino Linotype"/>
        </w:rPr>
        <w:t>servidor público habilitado de cada Sujeto Obligado; como así se establece en la Ley de Transparencia y Acceso a la Información Pública del Estado de México y Municipios.</w:t>
      </w:r>
    </w:p>
    <w:p w:rsidR="00EC7889" w:rsidRDefault="00EC7889">
      <w:pPr>
        <w:spacing w:line="360" w:lineRule="auto"/>
        <w:ind w:right="49"/>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w:t>
      </w:r>
      <w:r>
        <w:rPr>
          <w:rFonts w:ascii="Palatino Linotype" w:eastAsia="Palatino Linotype" w:hAnsi="Palatino Linotype" w:cs="Palatino Linotype"/>
        </w:rPr>
        <w:t xml:space="preserve">irectivas, directrices, circulares, contratos, convenios, instructivos, notas, </w:t>
      </w:r>
      <w:r>
        <w:rPr>
          <w:rFonts w:ascii="Palatino Linotype" w:eastAsia="Palatino Linotype" w:hAnsi="Palatino Linotype" w:cs="Palatino Linotype"/>
        </w:rPr>
        <w:lastRenderedPageBreak/>
        <w:t>memorandos, estadísticas o bien, cualquier otro registro que documente el ejercicio de las facultades, funciones y competencias de los Sujetos Obligados; los que, podrán estar e</w:t>
      </w:r>
      <w:r>
        <w:rPr>
          <w:rFonts w:ascii="Palatino Linotype" w:eastAsia="Palatino Linotype" w:hAnsi="Palatino Linotype" w:cs="Palatino Linotype"/>
        </w:rPr>
        <w:t xml:space="preserve">n cualquier medio, sea escrito, impreso, sonoro, visual, electrónico, informático u holográfico de conformidad con el artículo 3, fracción XI de la Ley de la materia, el cual señala lo siguiente: </w:t>
      </w:r>
    </w:p>
    <w:p w:rsidR="00EC7889" w:rsidRDefault="00EC7889">
      <w:pPr>
        <w:ind w:left="851" w:right="899"/>
        <w:jc w:val="both"/>
        <w:rPr>
          <w:rFonts w:ascii="Palatino Linotype" w:eastAsia="Palatino Linotype" w:hAnsi="Palatino Linotype" w:cs="Palatino Linotype"/>
          <w:i/>
          <w:sz w:val="22"/>
          <w:szCs w:val="22"/>
        </w:rPr>
      </w:pPr>
    </w:p>
    <w:p w:rsidR="00EC7889" w:rsidRDefault="00025B4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w:t>
      </w:r>
      <w:r>
        <w:rPr>
          <w:rFonts w:ascii="Palatino Linotype" w:eastAsia="Palatino Linotype" w:hAnsi="Palatino Linotype" w:cs="Palatino Linotype"/>
          <w:i/>
          <w:sz w:val="22"/>
          <w:szCs w:val="22"/>
        </w:rPr>
        <w:t>erá por:</w:t>
      </w:r>
    </w:p>
    <w:p w:rsidR="00EC7889" w:rsidRDefault="00025B4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 (Sic)</w:t>
      </w:r>
    </w:p>
    <w:p w:rsidR="00EC7889" w:rsidRDefault="00EC7889">
      <w:pPr>
        <w:ind w:left="851" w:right="899"/>
        <w:jc w:val="both"/>
        <w:rPr>
          <w:rFonts w:ascii="Palatino Linotype" w:eastAsia="Palatino Linotype" w:hAnsi="Palatino Linotype" w:cs="Palatino Linotype"/>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w:t>
      </w:r>
      <w:r>
        <w:rPr>
          <w:rFonts w:ascii="Palatino Linotype" w:eastAsia="Palatino Linotype" w:hAnsi="Palatino Linotype" w:cs="Palatino Linotype"/>
        </w:rPr>
        <w:t>aplicable, el Criterio de interpretación en el orden administrativo número 0002-11, emitido por Acuerdo del Pleno del Instituto de Transparencia y Acceso a la Información Pública del Estado de México y Municipios; publicado en el Periódico Oficial del Gobi</w:t>
      </w:r>
      <w:r>
        <w:rPr>
          <w:rFonts w:ascii="Palatino Linotype" w:eastAsia="Palatino Linotype" w:hAnsi="Palatino Linotype" w:cs="Palatino Linotype"/>
        </w:rPr>
        <w:t>erno del Estado Libre y Soberano de México “Gaceta del Gobierno”, el diecinueve de octubre de dos mil once, cuyo rubro y texto refieren lo siguiente:</w:t>
      </w:r>
    </w:p>
    <w:p w:rsidR="00EC7889" w:rsidRDefault="00EC7889">
      <w:pPr>
        <w:ind w:left="851" w:right="899"/>
        <w:jc w:val="both"/>
        <w:rPr>
          <w:rFonts w:ascii="Palatino Linotype" w:eastAsia="Palatino Linotype" w:hAnsi="Palatino Linotype" w:cs="Palatino Linotype"/>
        </w:rPr>
      </w:pPr>
    </w:p>
    <w:p w:rsidR="00EC7889" w:rsidRDefault="00025B4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EC7889" w:rsidRDefault="00025B4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w:t>
      </w:r>
      <w:r>
        <w:rPr>
          <w:rFonts w:ascii="Palatino Linotype" w:eastAsia="Palatino Linotype" w:hAnsi="Palatino Linotype" w:cs="Palatino Linotype"/>
          <w:b/>
          <w:i/>
          <w:sz w:val="22"/>
          <w:szCs w:val="22"/>
        </w:rPr>
        <w:t>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w:t>
      </w:r>
      <w:r>
        <w:rPr>
          <w:rFonts w:ascii="Palatino Linotype" w:eastAsia="Palatino Linotype" w:hAnsi="Palatino Linotype" w:cs="Palatino Linotype"/>
          <w:i/>
          <w:sz w:val="22"/>
          <w:szCs w:val="22"/>
        </w:rPr>
        <w:t>cumentos públicos, administrados, generados o en posesión de los órganos u organismos públicos, en virtud del ejercicio de sus funciones de derecho público, sin importar su fuente, soporte o fecha de elaboración.</w:t>
      </w:r>
    </w:p>
    <w:p w:rsidR="00EC7889" w:rsidRDefault="00025B4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consecuencia el acceso a la información </w:t>
      </w:r>
      <w:r>
        <w:rPr>
          <w:rFonts w:ascii="Palatino Linotype" w:eastAsia="Palatino Linotype" w:hAnsi="Palatino Linotype" w:cs="Palatino Linotype"/>
          <w:i/>
          <w:sz w:val="22"/>
          <w:szCs w:val="22"/>
        </w:rPr>
        <w:t>se refiere a que se cumplan cualquiera de los siguientes tres supuestos:</w:t>
      </w:r>
    </w:p>
    <w:p w:rsidR="00EC7889" w:rsidRDefault="00025B4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C7889" w:rsidRDefault="00025B4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w:t>
      </w:r>
      <w:r>
        <w:rPr>
          <w:rFonts w:ascii="Palatino Linotype" w:eastAsia="Palatino Linotype" w:hAnsi="Palatino Linotype" w:cs="Palatino Linotype"/>
          <w:b/>
          <w:i/>
          <w:sz w:val="22"/>
          <w:szCs w:val="22"/>
        </w:rPr>
        <w:t>información registrada en cualquier soporte documental, que en ejercicio de las atribuciones conferidas, sea administrada por los Sujetos Obligados, y</w:t>
      </w:r>
    </w:p>
    <w:p w:rsidR="00EC7889" w:rsidRDefault="00025B4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w:t>
      </w:r>
      <w:r>
        <w:rPr>
          <w:rFonts w:ascii="Palatino Linotype" w:eastAsia="Palatino Linotype" w:hAnsi="Palatino Linotype" w:cs="Palatino Linotype"/>
          <w:b/>
          <w:i/>
          <w:sz w:val="22"/>
          <w:szCs w:val="22"/>
        </w:rPr>
        <w:t>ciones conferidas, se encuentre en posesión de los Sujetos Obligados.” (Sic)</w:t>
      </w:r>
    </w:p>
    <w:p w:rsidR="00EC7889" w:rsidRDefault="00EC7889">
      <w:pPr>
        <w:spacing w:line="360" w:lineRule="auto"/>
        <w:ind w:right="-93"/>
        <w:jc w:val="both"/>
        <w:rPr>
          <w:rFonts w:ascii="Palatino Linotype" w:eastAsia="Palatino Linotype" w:hAnsi="Palatino Linotype" w:cs="Palatino Linotype"/>
          <w:color w:val="000000"/>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Ley de Transparencia y Acceso a la Información Pública del Estado de México y Municipios, de conformidad con los puntos siguientes:</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asumir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w:t>
      </w:r>
      <w:r>
        <w:rPr>
          <w:rFonts w:ascii="Palatino Linotype" w:eastAsia="Palatino Linotype" w:hAnsi="Palatino Linotype" w:cs="Palatino Linotype"/>
        </w:rPr>
        <w:t xml:space="preserve"> tiene la información solicitada, al hacer el cambio de modalidad a Consulta Directa, a través del pronunciamiento personal que hiciera la Unidad de Transparencia del Ayuntamiento de Tlalmanalco, sin que fuera emitido por el Comité de Transparencia del </w:t>
      </w:r>
      <w:r>
        <w:rPr>
          <w:rFonts w:ascii="Palatino Linotype" w:eastAsia="Palatino Linotype" w:hAnsi="Palatino Linotype" w:cs="Palatino Linotype"/>
          <w:b/>
        </w:rPr>
        <w:t>SUJ</w:t>
      </w:r>
      <w:r>
        <w:rPr>
          <w:rFonts w:ascii="Palatino Linotype" w:eastAsia="Palatino Linotype" w:hAnsi="Palatino Linotype" w:cs="Palatino Linotype"/>
          <w:b/>
        </w:rPr>
        <w:t>ETO OBLIGADO</w:t>
      </w:r>
      <w:r>
        <w:rPr>
          <w:rFonts w:ascii="Palatino Linotype" w:eastAsia="Palatino Linotype" w:hAnsi="Palatino Linotype" w:cs="Palatino Linotype"/>
        </w:rPr>
        <w:t xml:space="preserve">, este cambio de modalidad no es procedente; en razón de que como se dijo en primer lugar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w:t>
      </w:r>
      <w:r>
        <w:rPr>
          <w:rFonts w:ascii="Palatino Linotype" w:eastAsia="Palatino Linotype" w:hAnsi="Palatino Linotype" w:cs="Palatino Linotype"/>
        </w:rPr>
        <w:t xml:space="preserve">ue obre en sus archivos pudiendo ser de manera electrónica; más aún si la misma se relaciona con aquella que se genere de acuerdo con sus facultades, atribuciones y </w:t>
      </w:r>
      <w:r>
        <w:rPr>
          <w:rFonts w:ascii="Palatino Linotype" w:eastAsia="Palatino Linotype" w:hAnsi="Palatino Linotype" w:cs="Palatino Linotype"/>
        </w:rPr>
        <w:lastRenderedPageBreak/>
        <w:t>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w:t>
      </w:r>
      <w:r>
        <w:rPr>
          <w:rFonts w:ascii="Palatino Linotype" w:eastAsia="Palatino Linotype" w:hAnsi="Palatino Linotype" w:cs="Palatino Linotype"/>
        </w:rPr>
        <w:t>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esa óptica, dada la naturaleza </w:t>
      </w:r>
      <w:r>
        <w:rPr>
          <w:rFonts w:ascii="Palatino Linotype" w:eastAsia="Palatino Linotype" w:hAnsi="Palatino Linotype" w:cs="Palatino Linotype"/>
        </w:rPr>
        <w:t xml:space="preserve">de la información que requirió el particular en sus solicitudes de acceso a la información, el documento idóneo que genera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acuerdo a sus atribuciones es la “nómina”; razón que nos lleva a precisar que en nuestra legislación del Estado</w:t>
      </w:r>
      <w:r>
        <w:rPr>
          <w:rFonts w:ascii="Palatino Linotype" w:eastAsia="Palatino Linotype" w:hAnsi="Palatino Linotype" w:cs="Palatino Linotype"/>
        </w:rPr>
        <w:t xml:space="preserve"> de México no existe como tal una definición de “nómina”; sin embargo, el “Glosario de Términos Usuales de Finanzas Públicas” del Centro de Estudios de las Finanzas Públicas de la Cámara de Diputados del H. Congreso de la Unión, el “Glosario de Términos Ad</w:t>
      </w:r>
      <w:r>
        <w:rPr>
          <w:rFonts w:ascii="Palatino Linotype" w:eastAsia="Palatino Linotype" w:hAnsi="Palatino Linotype" w:cs="Palatino Linotype"/>
        </w:rPr>
        <w:t>ministrativos”, emitido por el Instituto Nacional de Administración Pública, A.C. y el “Glosario de Términos para el Proceso de Planeación, Programación, Presupuestación y Evaluación en la Administración Pública”, elaborado por el Grupo de Trabajo de Siste</w:t>
      </w:r>
      <w:r>
        <w:rPr>
          <w:rFonts w:ascii="Palatino Linotype" w:eastAsia="Palatino Linotype" w:hAnsi="Palatino Linotype" w:cs="Palatino Linotype"/>
        </w:rPr>
        <w:t xml:space="preserve">mas de Información Financiera, Contable y Presupuestal de la Comisión Permanente de Funcionarios Fiscales del Instituto para el Desarrollo Técnico de las </w:t>
      </w:r>
      <w:r>
        <w:rPr>
          <w:rFonts w:ascii="Palatino Linotype" w:eastAsia="Palatino Linotype" w:hAnsi="Palatino Linotype" w:cs="Palatino Linotype"/>
        </w:rPr>
        <w:lastRenderedPageBreak/>
        <w:t>Haciendas Públicas (INDETEC), señalan la siguiente definición de la palabra nómina, honorarios y perso</w:t>
      </w:r>
      <w:r>
        <w:rPr>
          <w:rFonts w:ascii="Palatino Linotype" w:eastAsia="Palatino Linotype" w:hAnsi="Palatino Linotype" w:cs="Palatino Linotype"/>
        </w:rPr>
        <w:t>nal de lista de raya:</w:t>
      </w:r>
    </w:p>
    <w:p w:rsidR="00EC7889" w:rsidRDefault="00025B4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“NÓMINA </w:t>
      </w:r>
      <w:r>
        <w:rPr>
          <w:rFonts w:ascii="Palatino Linotype" w:eastAsia="Palatino Linotype" w:hAnsi="Palatino Linotype" w:cs="Palatino Linotype"/>
          <w:i/>
          <w:sz w:val="22"/>
          <w:szCs w:val="22"/>
        </w:rPr>
        <w:t>Listado general de los trabajadores de una institución, 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el cual se asientan las percepciones brutas, deducciones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alcance neto </w:t>
      </w:r>
      <w:r>
        <w:rPr>
          <w:rFonts w:ascii="Palatino Linotype" w:eastAsia="Palatino Linotype" w:hAnsi="Palatino Linotype" w:cs="Palatino Linotype"/>
          <w:i/>
          <w:color w:val="000000"/>
          <w:sz w:val="22"/>
          <w:szCs w:val="22"/>
        </w:rPr>
        <w:t>de</w:t>
      </w:r>
      <w:r>
        <w:rPr>
          <w:rFonts w:ascii="Palatino Linotype" w:eastAsia="Palatino Linotype" w:hAnsi="Palatino Linotype" w:cs="Palatino Linotype"/>
          <w:i/>
          <w:sz w:val="22"/>
          <w:szCs w:val="22"/>
        </w:rPr>
        <w:t xml:space="preserve"> las mismas; la nómina es utilizada para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efectuar los pagos periódicos (semanales, quincenale</w:t>
      </w:r>
      <w:r>
        <w:rPr>
          <w:rFonts w:ascii="Palatino Linotype" w:eastAsia="Palatino Linotype" w:hAnsi="Palatino Linotype" w:cs="Palatino Linotype"/>
          <w:i/>
          <w:sz w:val="22"/>
          <w:szCs w:val="22"/>
        </w:rPr>
        <w:t>s 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mensuales) a los trabajadores por concepto de sueldos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salarios.”(Sic)</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HONORARIOS (INGRESOS POR)</w:t>
      </w:r>
      <w:r>
        <w:rPr>
          <w:rFonts w:ascii="Palatino Linotype" w:eastAsia="Palatino Linotype" w:hAnsi="Palatino Linotype" w:cs="Palatino Linotype"/>
          <w:i/>
          <w:sz w:val="22"/>
          <w:szCs w:val="22"/>
        </w:rPr>
        <w:t xml:space="preserve"> Modalidad de pago o remuneración que recibe un profesionista o trabajador independiente que es contratado temporalmente, lo cual no implica pago de cuotas de tipo sindical, ni prestaciones por parte del derecho de antigüedad, IMSS o ISSSTE. Remuneración q</w:t>
      </w:r>
      <w:r>
        <w:rPr>
          <w:rFonts w:ascii="Palatino Linotype" w:eastAsia="Palatino Linotype" w:hAnsi="Palatino Linotype" w:cs="Palatino Linotype"/>
          <w:i/>
          <w:sz w:val="22"/>
          <w:szCs w:val="22"/>
        </w:rPr>
        <w:t>ue se cobra o se paga, en compensación de uno o varios servicios profesionales. Recursos percibidos por la prestación de un servicio personal independiente; los ingresos por la prestación de un servicio personal independiente los obtiene en su totalidad qu</w:t>
      </w:r>
      <w:r>
        <w:rPr>
          <w:rFonts w:ascii="Palatino Linotype" w:eastAsia="Palatino Linotype" w:hAnsi="Palatino Linotype" w:cs="Palatino Linotype"/>
          <w:i/>
          <w:sz w:val="22"/>
          <w:szCs w:val="22"/>
        </w:rPr>
        <w:t>ien presta el servicio.” (Sic)</w:t>
      </w:r>
    </w:p>
    <w:p w:rsidR="00EC7889" w:rsidRDefault="00EC7889">
      <w:pPr>
        <w:ind w:left="851" w:right="851"/>
        <w:jc w:val="both"/>
        <w:rPr>
          <w:rFonts w:ascii="Palatino Linotype" w:eastAsia="Palatino Linotype" w:hAnsi="Palatino Linotype" w:cs="Palatino Linotype"/>
          <w:i/>
          <w:sz w:val="22"/>
          <w:szCs w:val="22"/>
        </w:rPr>
      </w:pPr>
    </w:p>
    <w:p w:rsidR="00EC7889" w:rsidRDefault="00025B49">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PERSONAL DE LISTA DE RAYA. </w:t>
      </w:r>
      <w:r>
        <w:rPr>
          <w:rFonts w:ascii="Palatino Linotype" w:eastAsia="Palatino Linotype" w:hAnsi="Palatino Linotype" w:cs="Palatino Linotype"/>
          <w:i/>
          <w:sz w:val="22"/>
          <w:szCs w:val="22"/>
        </w:rPr>
        <w:t>Lo integran los trabajadores temporales cuya relación laboral se formaliza por su inclusión en nómina o documentos denominados “Lista de Raya” y que, por lo tanto, carecen de nombramiento.” (Sic)</w:t>
      </w:r>
    </w:p>
    <w:p w:rsidR="00EC7889" w:rsidRDefault="00EC7889">
      <w:pPr>
        <w:ind w:left="851" w:right="902"/>
        <w:jc w:val="both"/>
        <w:rPr>
          <w:rFonts w:ascii="Palatino Linotype" w:eastAsia="Palatino Linotype" w:hAnsi="Palatino Linotype" w:cs="Palatino Linotype"/>
          <w:b/>
          <w:i/>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EC7889" w:rsidRDefault="00EC7889">
      <w:pPr>
        <w:ind w:left="851" w:right="851"/>
        <w:jc w:val="both"/>
        <w:rPr>
          <w:rFonts w:ascii="Palatino Linotype" w:eastAsia="Palatino Linotype" w:hAnsi="Palatino Linotype" w:cs="Palatino Linotype"/>
          <w:i/>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w:t>
      </w:r>
      <w:r>
        <w:rPr>
          <w:rFonts w:ascii="Palatino Linotype" w:eastAsia="Palatino Linotype" w:hAnsi="Palatino Linotype" w:cs="Palatino Linotype"/>
          <w:b/>
          <w:i/>
          <w:sz w:val="22"/>
          <w:szCs w:val="22"/>
        </w:rPr>
        <w:t>ción se precisan</w:t>
      </w:r>
      <w:r>
        <w:rPr>
          <w:rFonts w:ascii="Palatino Linotype" w:eastAsia="Palatino Linotype" w:hAnsi="Palatino Linotype" w:cs="Palatino Linotype"/>
          <w:i/>
          <w:sz w:val="22"/>
          <w:szCs w:val="22"/>
        </w:rPr>
        <w:t>:</w:t>
      </w:r>
    </w:p>
    <w:p w:rsidR="00EC7889" w:rsidRDefault="00EC7889">
      <w:pPr>
        <w:ind w:left="851" w:right="851"/>
        <w:jc w:val="both"/>
        <w:rPr>
          <w:rFonts w:ascii="Palatino Linotype" w:eastAsia="Palatino Linotype" w:hAnsi="Palatino Linotype" w:cs="Palatino Linotype"/>
          <w:i/>
          <w:sz w:val="22"/>
          <w:szCs w:val="22"/>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deberán conservarse mientras dure la relación laboral y hasta un año despué</w:t>
      </w:r>
      <w:r>
        <w:rPr>
          <w:rFonts w:ascii="Palatino Linotype" w:eastAsia="Palatino Linotype" w:hAnsi="Palatino Linotype" w:cs="Palatino Linotype"/>
          <w:i/>
          <w:sz w:val="22"/>
          <w:szCs w:val="22"/>
        </w:rPr>
        <w:t xml:space="preserve">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rsidR="00EC7889" w:rsidRDefault="00EC7889">
      <w:pPr>
        <w:tabs>
          <w:tab w:val="right" w:pos="8505"/>
        </w:tabs>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w:t>
      </w:r>
      <w:r>
        <w:rPr>
          <w:rFonts w:ascii="Palatino Linotype" w:eastAsia="Palatino Linotype" w:hAnsi="Palatino Linotype" w:cs="Palatino Linotype"/>
        </w:rPr>
        <w:t xml:space="preserve">ina, es el registro utilizado para efectuar los pagos a los trabajadores por concepto de sueldos y salarios, el cual se compone por el conjunto de trabajadores en el que se asientan las percepciones brutas, deducciones y la cantidad neta a pagar; mientras </w:t>
      </w:r>
      <w:r>
        <w:rPr>
          <w:rFonts w:ascii="Palatino Linotype" w:eastAsia="Palatino Linotype" w:hAnsi="Palatino Linotype" w:cs="Palatino Linotype"/>
        </w:rPr>
        <w:t xml:space="preserve">que el personal de lista de raya y por honorarios se integra por los trabajadores temporales que no forman parte de la nómina, al respecto el máximo tribunal jurisdiccional del país ha precisado que </w:t>
      </w:r>
      <w:r>
        <w:rPr>
          <w:rFonts w:ascii="Palatino Linotype" w:eastAsia="Palatino Linotype" w:hAnsi="Palatino Linotype" w:cs="Palatino Linotype"/>
          <w:color w:val="000000"/>
        </w:rPr>
        <w:t>la incorporación de un trabajador a las listas de raya im</w:t>
      </w:r>
      <w:r>
        <w:rPr>
          <w:rFonts w:ascii="Palatino Linotype" w:eastAsia="Palatino Linotype" w:hAnsi="Palatino Linotype" w:cs="Palatino Linotype"/>
          <w:color w:val="000000"/>
        </w:rPr>
        <w:t>plica una temporalidad en la relación laboral, ya sea por obra o tiempo determinado, lapso en el cual, si bien está amparado por los beneficios que le conceda la ley, una vez concluido dicho periodo termina la relación de trabajo sin responsabilidad para e</w:t>
      </w:r>
      <w:r>
        <w:rPr>
          <w:rFonts w:ascii="Palatino Linotype" w:eastAsia="Palatino Linotype" w:hAnsi="Palatino Linotype" w:cs="Palatino Linotype"/>
          <w:color w:val="000000"/>
        </w:rPr>
        <w:t>l patrón</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color w:val="000000"/>
        </w:rPr>
        <w:t>.</w:t>
      </w:r>
    </w:p>
    <w:p w:rsidR="00EC7889" w:rsidRDefault="00025B4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consiguiente, los servidores públicos de confianza, sindicalizados, por honorarios, generales y de lista raya, constituyen el número de trabajadores que perciben una remuneración por los servicios que éstos le prestan al patrón, con las perc</w:t>
      </w:r>
      <w:r>
        <w:rPr>
          <w:rFonts w:ascii="Palatino Linotype" w:eastAsia="Palatino Linotype" w:hAnsi="Palatino Linotype" w:cs="Palatino Linotype"/>
          <w:color w:val="000000"/>
        </w:rPr>
        <w:t>epciones brutas, deducciones y el neto a recibir, delimitándose su diferencia por las funciones que realizan o bien por que la prestación del trabajo personal y/o subordinado cuando es por tiempo determinado o indeterminado como acontece con el personal de</w:t>
      </w:r>
      <w:r>
        <w:rPr>
          <w:rFonts w:ascii="Palatino Linotype" w:eastAsia="Palatino Linotype" w:hAnsi="Palatino Linotype" w:cs="Palatino Linotype"/>
          <w:color w:val="000000"/>
        </w:rPr>
        <w:t xml:space="preserve"> lista de raya y por honorarios.</w:t>
      </w:r>
    </w:p>
    <w:p w:rsidR="00EC7889" w:rsidRDefault="00025B49">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 ahí que, el artículo 50 de la Ley del Trabajo de los Servidores Públicos del Estado y Municipios, dispone literalmente lo siguiente:</w:t>
      </w:r>
    </w:p>
    <w:p w:rsidR="00EC7889" w:rsidRDefault="00EC7889">
      <w:pPr>
        <w:ind w:left="851" w:right="851"/>
        <w:jc w:val="both"/>
        <w:rPr>
          <w:rFonts w:ascii="Palatino Linotype" w:eastAsia="Palatino Linotype" w:hAnsi="Palatino Linotype" w:cs="Palatino Linotype"/>
          <w:i/>
          <w:sz w:val="22"/>
          <w:szCs w:val="22"/>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El nombramiento, contrato o formato único de Movimientos de Personal ac</w:t>
      </w:r>
      <w:r>
        <w:rPr>
          <w:rFonts w:ascii="Palatino Linotype" w:eastAsia="Palatino Linotype" w:hAnsi="Palatino Linotype" w:cs="Palatino Linotype"/>
          <w:i/>
          <w:sz w:val="22"/>
          <w:szCs w:val="22"/>
        </w:rPr>
        <w:t xml:space="preserve">eptado obliga al servidor público a cumplir con los deberes inherentes al puesto especificado en el mismo y a las consecuencias que sean conforme a la ley, al uso y a la buena fe. </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Iguales consecuencias se generarán para todos los servidores públicos, cuan</w:t>
      </w:r>
      <w:r>
        <w:rPr>
          <w:rFonts w:ascii="Palatino Linotype" w:eastAsia="Palatino Linotype" w:hAnsi="Palatino Linotype" w:cs="Palatino Linotype"/>
          <w:i/>
          <w:sz w:val="22"/>
          <w:szCs w:val="22"/>
        </w:rPr>
        <w:t>do la relación de trabajo se formalice mediante un contrato o por encontrarse en lista de raya.”(Sic)</w:t>
      </w:r>
    </w:p>
    <w:p w:rsidR="00EC7889" w:rsidRDefault="00EC7889">
      <w:pPr>
        <w:ind w:right="851"/>
        <w:jc w:val="both"/>
        <w:rPr>
          <w:rFonts w:ascii="Palatino Linotype" w:eastAsia="Palatino Linotype" w:hAnsi="Palatino Linotype" w:cs="Palatino Linotype"/>
          <w:i/>
          <w:sz w:val="22"/>
          <w:szCs w:val="22"/>
        </w:rPr>
      </w:pPr>
    </w:p>
    <w:p w:rsidR="00EC7889" w:rsidRDefault="00025B4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laboral entre un servidor público y el Estado se formaliza mediante nombramiento, contrato, formato único de movimientos de personal o por encontrarse en lista de raya.</w:t>
      </w:r>
    </w:p>
    <w:p w:rsidR="00EC7889" w:rsidRDefault="00025B4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w:t>
      </w:r>
      <w:r>
        <w:rPr>
          <w:rFonts w:ascii="Palatino Linotype" w:eastAsia="Palatino Linotype" w:hAnsi="Palatino Linotype" w:cs="Palatino Linotype"/>
        </w:rPr>
        <w:t>úblicos de los Municipios la Ley del Trabajo de los Servidores Públicos del Estado y Municipios, en su artículo 220-K, establece lo siguiente:</w:t>
      </w:r>
    </w:p>
    <w:p w:rsidR="00EC7889" w:rsidRDefault="00025B49">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w:t>
      </w:r>
      <w:r>
        <w:rPr>
          <w:rFonts w:ascii="Palatino Linotype" w:eastAsia="Palatino Linotype" w:hAnsi="Palatino Linotype" w:cs="Palatino Linotype"/>
          <w:b/>
          <w:i/>
          <w:sz w:val="22"/>
          <w:szCs w:val="22"/>
        </w:rPr>
        <w:t>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EC7889" w:rsidRDefault="00025B49">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rsidR="00EC7889" w:rsidRDefault="00025B49">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w:t>
      </w:r>
      <w:r>
        <w:rPr>
          <w:rFonts w:ascii="Palatino Linotype" w:eastAsia="Palatino Linotype" w:hAnsi="Palatino Linotype" w:cs="Palatino Linotype"/>
          <w:i/>
          <w:sz w:val="22"/>
          <w:szCs w:val="22"/>
        </w:rPr>
        <w:t>berán conservarse mientras dure la relación laboral y hasta un año después; los señalados por las fracciones II, III, IV durante el último año y un año después de que se extinga la relación laboral, y los mencionados en la fracción V, conforme lo señalen l</w:t>
      </w:r>
      <w:r>
        <w:rPr>
          <w:rFonts w:ascii="Palatino Linotype" w:eastAsia="Palatino Linotype" w:hAnsi="Palatino Linotype" w:cs="Palatino Linotype"/>
          <w:i/>
          <w:sz w:val="22"/>
          <w:szCs w:val="22"/>
        </w:rPr>
        <w:t>as leyes que los rijan.</w:t>
      </w:r>
    </w:p>
    <w:p w:rsidR="00EC7889" w:rsidRDefault="00025B49">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w:t>
      </w:r>
      <w:r>
        <w:rPr>
          <w:rFonts w:ascii="Palatino Linotype" w:eastAsia="Palatino Linotype" w:hAnsi="Palatino Linotype" w:cs="Palatino Linotype"/>
          <w:i/>
          <w:sz w:val="22"/>
          <w:szCs w:val="22"/>
        </w:rPr>
        <w:lastRenderedPageBreak/>
        <w:t>magnética o electrónica o cualquier medio descubierto por la ciencia y las con</w:t>
      </w:r>
      <w:r>
        <w:rPr>
          <w:rFonts w:ascii="Palatino Linotype" w:eastAsia="Palatino Linotype" w:hAnsi="Palatino Linotype" w:cs="Palatino Linotype"/>
          <w:i/>
          <w:sz w:val="22"/>
          <w:szCs w:val="22"/>
        </w:rPr>
        <w:t>stancias expedidas por el encargado del área de personal de éstas, harán prueba plena.” (Sic)</w:t>
      </w:r>
    </w:p>
    <w:p w:rsidR="00EC7889" w:rsidRDefault="00EC7889">
      <w:pPr>
        <w:tabs>
          <w:tab w:val="left" w:pos="9072"/>
        </w:tabs>
        <w:ind w:left="851" w:right="851"/>
        <w:jc w:val="both"/>
        <w:rPr>
          <w:rFonts w:ascii="Palatino Linotype" w:eastAsia="Palatino Linotype" w:hAnsi="Palatino Linotype" w:cs="Palatino Linotype"/>
          <w:i/>
          <w:sz w:val="22"/>
          <w:szCs w:val="22"/>
        </w:rPr>
      </w:pPr>
    </w:p>
    <w:p w:rsidR="00EC7889" w:rsidRDefault="00025B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w:t>
      </w:r>
      <w:r>
        <w:rPr>
          <w:rFonts w:ascii="Palatino Linotype" w:eastAsia="Palatino Linotype" w:hAnsi="Palatino Linotype" w:cs="Palatino Linotype"/>
        </w:rPr>
        <w:t>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EC7889" w:rsidRDefault="00EC7889">
      <w:pPr>
        <w:spacing w:line="360" w:lineRule="auto"/>
        <w:ind w:right="51"/>
        <w:jc w:val="both"/>
        <w:rPr>
          <w:rFonts w:ascii="Palatino Linotype" w:eastAsia="Palatino Linotype" w:hAnsi="Palatino Linotype" w:cs="Palatino Linotype"/>
        </w:rPr>
      </w:pPr>
    </w:p>
    <w:p w:rsidR="00EC7889" w:rsidRDefault="00025B49">
      <w:pPr>
        <w:tabs>
          <w:tab w:val="right" w:pos="8505"/>
        </w:tabs>
        <w:spacing w:after="240" w:line="360" w:lineRule="auto"/>
        <w:jc w:val="both"/>
        <w:rPr>
          <w:color w:val="000000"/>
        </w:rPr>
      </w:pPr>
      <w:r>
        <w:rPr>
          <w:rFonts w:ascii="Palatino Linotype" w:eastAsia="Palatino Linotype" w:hAnsi="Palatino Linotype" w:cs="Palatino Linotype"/>
        </w:rPr>
        <w:t>Una</w:t>
      </w:r>
      <w:r>
        <w:rPr>
          <w:rFonts w:ascii="Palatino Linotype" w:eastAsia="Palatino Linotype" w:hAnsi="Palatino Linotype" w:cs="Palatino Linotype"/>
        </w:rPr>
        <w:t xml:space="preserve">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su Sistema Municipal para el Desarrollo </w:t>
      </w:r>
      <w:r>
        <w:rPr>
          <w:rFonts w:ascii="Palatino Linotype" w:eastAsia="Palatino Linotype" w:hAnsi="Palatino Linotype" w:cs="Palatino Linotype"/>
          <w:color w:val="000000"/>
        </w:rPr>
        <w:t>Integral de la Familia de Tlalmanalco, al ser parte de esté como órganos descentralizado,</w:t>
      </w:r>
      <w:r>
        <w:t xml:space="preserve"> </w:t>
      </w:r>
      <w:r>
        <w:rPr>
          <w:rFonts w:ascii="Palatino Linotype" w:eastAsia="Palatino Linotype" w:hAnsi="Palatino Linotype" w:cs="Palatino Linotype"/>
          <w:color w:val="000000"/>
        </w:rPr>
        <w:t>son considerados como entes fiscalizables, como así lo señala el artículo 4 fracción II de la Ley de Fiscalización Superior del Estado de México y 42 i del Bando Muni</w:t>
      </w:r>
      <w:r>
        <w:rPr>
          <w:rFonts w:ascii="Palatino Linotype" w:eastAsia="Palatino Linotype" w:hAnsi="Palatino Linotype" w:cs="Palatino Linotype"/>
          <w:color w:val="000000"/>
        </w:rPr>
        <w:t>cipal de Tlalmanalco del año 2021, los cuales señalan:</w:t>
      </w:r>
    </w:p>
    <w:p w:rsidR="00EC7889" w:rsidRDefault="00025B4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EC7889" w:rsidRDefault="00025B49">
      <w:pPr>
        <w:ind w:left="851" w:right="851"/>
        <w:jc w:val="both"/>
        <w:rPr>
          <w:i/>
          <w:sz w:val="22"/>
          <w:szCs w:val="22"/>
        </w:rPr>
      </w:pPr>
      <w:r>
        <w:rPr>
          <w:rFonts w:ascii="Palatino Linotype" w:eastAsia="Palatino Linotype" w:hAnsi="Palatino Linotype" w:cs="Palatino Linotype"/>
          <w:i/>
          <w:sz w:val="22"/>
          <w:szCs w:val="22"/>
        </w:rPr>
        <w:t>…</w:t>
      </w:r>
    </w:p>
    <w:p w:rsidR="00EC7889" w:rsidRDefault="00025B49">
      <w:pPr>
        <w:numPr>
          <w:ilvl w:val="0"/>
          <w:numId w:val="2"/>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rsidR="00EC7889" w:rsidRDefault="00025B4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42.- La Administración Pública Descentralizada es una de las formas de organización de la Administración Pública Municipal, integrada por Organismos Auxiliares y en su caso por Fideicomisos, con personalidad y patrimonio propios. </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Administraci</w:t>
      </w:r>
      <w:r>
        <w:rPr>
          <w:rFonts w:ascii="Palatino Linotype" w:eastAsia="Palatino Linotype" w:hAnsi="Palatino Linotype" w:cs="Palatino Linotype"/>
          <w:i/>
          <w:sz w:val="22"/>
          <w:szCs w:val="22"/>
        </w:rPr>
        <w:t xml:space="preserve">ón Pública Descentralizada se integra por: </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Organismos descentralizados: </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 Sistema Municipal para el Desarrollo Integral de la Familia de Tlalmanalco</w:t>
      </w:r>
      <w:r>
        <w:rPr>
          <w:rFonts w:ascii="Palatino Linotype" w:eastAsia="Palatino Linotype" w:hAnsi="Palatino Linotype" w:cs="Palatino Linotype"/>
          <w:i/>
          <w:sz w:val="22"/>
          <w:szCs w:val="22"/>
        </w:rPr>
        <w:t>…” (Sic)</w:t>
      </w:r>
    </w:p>
    <w:p w:rsidR="00EC7889" w:rsidRDefault="00EC7889">
      <w:pPr>
        <w:ind w:left="851" w:right="851"/>
        <w:jc w:val="both"/>
        <w:rPr>
          <w:b/>
          <w:color w:val="000000"/>
          <w:sz w:val="22"/>
          <w:szCs w:val="22"/>
        </w:rPr>
      </w:pPr>
    </w:p>
    <w:p w:rsidR="00EC7889" w:rsidRDefault="00025B49">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el ordenamiento legal referido señala en su artículo 8, fracción XI, que el Órgan</w:t>
      </w:r>
      <w:r>
        <w:rPr>
          <w:rFonts w:ascii="Palatino Linotype" w:eastAsia="Palatino Linotype" w:hAnsi="Palatino Linotype" w:cs="Palatino Linotype"/>
          <w:color w:val="000000"/>
        </w:rPr>
        <w:t xml:space="preserve">o Superior de Fiscalización del Estado de México, tiene como una de sus atribuciones el de emitir los Lineamientos </w:t>
      </w:r>
      <w:r>
        <w:rPr>
          <w:rFonts w:ascii="Palatino Linotype" w:eastAsia="Palatino Linotype" w:hAnsi="Palatino Linotype" w:cs="Palatino Linotype"/>
        </w:rPr>
        <w:t>Integración del Informe Trimestral de los Sujetos de Fiscalización Municipales para el Ejercicio 2021</w:t>
      </w:r>
      <w:r>
        <w:rPr>
          <w:rFonts w:ascii="Palatino Linotype" w:eastAsia="Palatino Linotype" w:hAnsi="Palatino Linotype" w:cs="Palatino Linotype"/>
          <w:color w:val="000000"/>
        </w:rPr>
        <w:t>, como así se advierte a continuación:</w:t>
      </w:r>
    </w:p>
    <w:p w:rsidR="00EC7889" w:rsidRDefault="00EC7889">
      <w:pPr>
        <w:spacing w:line="360" w:lineRule="auto"/>
        <w:ind w:right="49"/>
        <w:jc w:val="both"/>
        <w:rPr>
          <w:rFonts w:ascii="Palatino Linotype" w:eastAsia="Palatino Linotype" w:hAnsi="Palatino Linotype" w:cs="Palatino Linotype"/>
          <w:color w:val="000000"/>
        </w:rPr>
      </w:pPr>
    </w:p>
    <w:p w:rsidR="00EC7889" w:rsidRDefault="00025B49">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w:t>
      </w:r>
      <w:r>
        <w:rPr>
          <w:rFonts w:ascii="Palatino Linotype" w:eastAsia="Palatino Linotype" w:hAnsi="Palatino Linotype" w:cs="Palatino Linotype"/>
          <w:b/>
          <w:i/>
          <w:sz w:val="22"/>
          <w:szCs w:val="22"/>
        </w:rPr>
        <w:t>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EC7889" w:rsidRDefault="00EC7889">
      <w:pPr>
        <w:ind w:left="851" w:right="851"/>
        <w:jc w:val="both"/>
        <w:rPr>
          <w:rFonts w:ascii="Palatino Linotype" w:eastAsia="Palatino Linotype" w:hAnsi="Palatino Linotype" w:cs="Palatino Linotype"/>
          <w:b/>
          <w:i/>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honorarios y lista de raya, como se advierte en las siguientes imágenes sustraída de dichos lineamientos:</w:t>
      </w:r>
    </w:p>
    <w:p w:rsidR="00EC7889" w:rsidRDefault="00EC7889">
      <w:pPr>
        <w:spacing w:line="360" w:lineRule="auto"/>
        <w:jc w:val="both"/>
      </w:pPr>
    </w:p>
    <w:p w:rsidR="00EC7889" w:rsidRDefault="00025B4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17279" cy="371225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35982" t="17911" r="21361" b="2999"/>
                    <a:stretch>
                      <a:fillRect/>
                    </a:stretch>
                  </pic:blipFill>
                  <pic:spPr>
                    <a:xfrm>
                      <a:off x="0" y="0"/>
                      <a:ext cx="5417279" cy="371225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4521200</wp:posOffset>
                </wp:positionH>
                <wp:positionV relativeFrom="paragraph">
                  <wp:posOffset>1981200</wp:posOffset>
                </wp:positionV>
                <wp:extent cx="558800" cy="831849"/>
                <wp:effectExtent l="0" t="0" r="0" b="0"/>
                <wp:wrapNone/>
                <wp:docPr id="52" name=""/>
                <wp:cNvGraphicFramePr/>
                <a:graphic xmlns:a="http://schemas.openxmlformats.org/drawingml/2006/main">
                  <a:graphicData uri="http://schemas.microsoft.com/office/word/2010/wordprocessingShape">
                    <wps:wsp>
                      <wps:cNvSpPr/>
                      <wps:spPr>
                        <a:xfrm rot="10800000">
                          <a:off x="5072950" y="3370425"/>
                          <a:ext cx="546100" cy="819150"/>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EC7889" w:rsidRDefault="00EC788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4521200</wp:posOffset>
                </wp:positionH>
                <wp:positionV relativeFrom="paragraph">
                  <wp:posOffset>1981200</wp:posOffset>
                </wp:positionV>
                <wp:extent cx="558800" cy="831849"/>
                <wp:effectExtent b="0" l="0" r="0" t="0"/>
                <wp:wrapNone/>
                <wp:docPr id="5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58800" cy="831849"/>
                        </a:xfrm>
                        <a:prstGeom prst="rect"/>
                        <a:ln/>
                      </pic:spPr>
                    </pic:pic>
                  </a:graphicData>
                </a:graphic>
              </wp:anchor>
            </w:drawing>
          </mc:Fallback>
        </mc:AlternateConten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18150" cy="70485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2361" t="20325" r="3937" b="4206"/>
                    <a:stretch>
                      <a:fillRect/>
                    </a:stretch>
                  </pic:blipFill>
                  <pic:spPr>
                    <a:xfrm>
                      <a:off x="0" y="0"/>
                      <a:ext cx="5518150" cy="70485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2933700</wp:posOffset>
                </wp:positionH>
                <wp:positionV relativeFrom="paragraph">
                  <wp:posOffset>3149600</wp:posOffset>
                </wp:positionV>
                <wp:extent cx="717550" cy="800100"/>
                <wp:effectExtent l="0" t="0" r="0" b="0"/>
                <wp:wrapNone/>
                <wp:docPr id="51" name=""/>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EC7889" w:rsidRDefault="00EC788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3149600</wp:posOffset>
                </wp:positionV>
                <wp:extent cx="717550" cy="800100"/>
                <wp:effectExtent b="0" l="0" r="0" t="0"/>
                <wp:wrapNone/>
                <wp:docPr id="51"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717550" cy="800100"/>
                        </a:xfrm>
                        <a:prstGeom prst="rect"/>
                        <a:ln/>
                      </pic:spPr>
                    </pic:pic>
                  </a:graphicData>
                </a:graphic>
              </wp:anchor>
            </w:drawing>
          </mc:Fallback>
        </mc:AlternateConten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41950" cy="3568700"/>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23987" t="26966" r="3145" b="13261"/>
                    <a:stretch>
                      <a:fillRect/>
                    </a:stretch>
                  </pic:blipFill>
                  <pic:spPr>
                    <a:xfrm>
                      <a:off x="0" y="0"/>
                      <a:ext cx="5441950" cy="3568700"/>
                    </a:xfrm>
                    <a:prstGeom prst="rect">
                      <a:avLst/>
                    </a:prstGeom>
                    <a:ln/>
                  </pic:spPr>
                </pic:pic>
              </a:graphicData>
            </a:graphic>
          </wp:inline>
        </w:drawing>
      </w:r>
    </w:p>
    <w:p w:rsidR="00EC7889" w:rsidRDefault="00EC7889">
      <w:pPr>
        <w:spacing w:line="360" w:lineRule="auto"/>
        <w:jc w:val="both"/>
      </w:pPr>
    </w:p>
    <w:p w:rsidR="00EC7889" w:rsidRDefault="00025B4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353050" cy="3035300"/>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22516" t="21936" r="4391" b="21512"/>
                    <a:stretch>
                      <a:fillRect/>
                    </a:stretch>
                  </pic:blipFill>
                  <pic:spPr>
                    <a:xfrm>
                      <a:off x="0" y="0"/>
                      <a:ext cx="5353050" cy="3035300"/>
                    </a:xfrm>
                    <a:prstGeom prst="rect">
                      <a:avLst/>
                    </a:prstGeom>
                    <a:ln/>
                  </pic:spPr>
                </pic:pic>
              </a:graphicData>
            </a:graphic>
          </wp:inline>
        </w:drawing>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92750" cy="727075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36206" t="14489" r="18081"/>
                    <a:stretch>
                      <a:fillRect/>
                    </a:stretch>
                  </pic:blipFill>
                  <pic:spPr>
                    <a:xfrm>
                      <a:off x="0" y="0"/>
                      <a:ext cx="5492750" cy="727075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4546600</wp:posOffset>
                </wp:positionH>
                <wp:positionV relativeFrom="paragraph">
                  <wp:posOffset>4305300</wp:posOffset>
                </wp:positionV>
                <wp:extent cx="717550" cy="800100"/>
                <wp:effectExtent l="0" t="0" r="0" b="0"/>
                <wp:wrapNone/>
                <wp:docPr id="53" name=""/>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EC7889" w:rsidRDefault="00EC788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4305300</wp:posOffset>
                </wp:positionV>
                <wp:extent cx="717550" cy="800100"/>
                <wp:effectExtent b="0" l="0" r="0" t="0"/>
                <wp:wrapNone/>
                <wp:docPr id="53"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717550" cy="800100"/>
                        </a:xfrm>
                        <a:prstGeom prst="rect"/>
                        <a:ln/>
                      </pic:spPr>
                    </pic:pic>
                  </a:graphicData>
                </a:graphic>
              </wp:anchor>
            </w:drawing>
          </mc:Fallback>
        </mc:AlternateContent>
      </w:r>
    </w:p>
    <w:p w:rsidR="00EC7889" w:rsidRDefault="00025B4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35600" cy="407035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7792" t="16704" r="16949" b="2192"/>
                    <a:stretch>
                      <a:fillRect/>
                    </a:stretch>
                  </pic:blipFill>
                  <pic:spPr>
                    <a:xfrm>
                      <a:off x="0" y="0"/>
                      <a:ext cx="5435600" cy="4070350"/>
                    </a:xfrm>
                    <a:prstGeom prst="rect">
                      <a:avLst/>
                    </a:prstGeom>
                    <a:ln/>
                  </pic:spPr>
                </pic:pic>
              </a:graphicData>
            </a:graphic>
          </wp:inline>
        </w:drawing>
      </w:r>
    </w:p>
    <w:p w:rsidR="00EC7889" w:rsidRDefault="00025B49">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35600" cy="3073400"/>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43222" t="23949" r="22607" b="9438"/>
                    <a:stretch>
                      <a:fillRect/>
                    </a:stretch>
                  </pic:blipFill>
                  <pic:spPr>
                    <a:xfrm>
                      <a:off x="0" y="0"/>
                      <a:ext cx="5435600" cy="3073400"/>
                    </a:xfrm>
                    <a:prstGeom prst="rect">
                      <a:avLst/>
                    </a:prstGeom>
                    <a:ln/>
                  </pic:spPr>
                </pic:pic>
              </a:graphicData>
            </a:graphic>
          </wp:inline>
        </w:drawing>
      </w: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de la nómina y comprobantes digitales de todos sus Servidores Públicos, incluidos los de honorarios y lista de raya; de manera mensual y remitirla al</w:t>
      </w:r>
      <w:r>
        <w:rPr>
          <w:rFonts w:ascii="Palatino Linotype" w:eastAsia="Palatino Linotype" w:hAnsi="Palatino Linotype" w:cs="Palatino Linotype"/>
        </w:rPr>
        <w:t xml:space="preserve"> Órgano Superior de Fiscalización del Estado de México, para su respectiva revisión y fiscalización.</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punto, es importante aclarar que el </w:t>
      </w:r>
      <w:r>
        <w:rPr>
          <w:rFonts w:ascii="Palatino Linotype" w:eastAsia="Palatino Linotype" w:hAnsi="Palatino Linotype" w:cs="Palatino Linotype"/>
          <w:color w:val="000000"/>
        </w:rPr>
        <w:t>Sistema Municipal para el Desarrollo Integral de la Familia de Tlalmanalco, al no ser un Sujeto Obligado diver</w:t>
      </w:r>
      <w:r>
        <w:rPr>
          <w:rFonts w:ascii="Palatino Linotype" w:eastAsia="Palatino Linotype" w:hAnsi="Palatino Linotype" w:cs="Palatino Linotype"/>
          <w:color w:val="000000"/>
        </w:rPr>
        <w:t xml:space="preserve">so al Ayuntamiento de Tlalmanalco, en atención al </w:t>
      </w:r>
      <w:r>
        <w:rPr>
          <w:rFonts w:ascii="Palatino Linotype" w:eastAsia="Palatino Linotype" w:hAnsi="Palatino Linotype" w:cs="Palatino Linotype"/>
        </w:rPr>
        <w:t>Acuerdo mediante el cual se aprueba el padrón de Sujetos Obligados en materia de Transparencia y Acceso a la Información Pública del Estado de México y Municipios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deberá informar tambié</w:t>
      </w:r>
      <w:r>
        <w:rPr>
          <w:rFonts w:ascii="Palatino Linotype" w:eastAsia="Palatino Linotype" w:hAnsi="Palatino Linotype" w:cs="Palatino Linotype"/>
          <w:color w:val="000000"/>
        </w:rPr>
        <w:t>n lo correspondiente a su Sistema Municipal para el Desarrollo Integral de la Familia de Tlalmanalco.</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la “lista de raya” y por “honorarios” los cuales ya fueron definidos en el presente considerando, se concreta que la lista de raya consiste en registros conformados por el conjunto de trabajadores a los cuales se les va a remunerar por los </w:t>
      </w:r>
      <w:hyperlink r:id="rId23">
        <w:r>
          <w:t>servicios</w:t>
        </w:r>
      </w:hyperlink>
      <w:r>
        <w:rPr>
          <w:rFonts w:ascii="Palatino Linotype" w:eastAsia="Palatino Linotype" w:hAnsi="Palatino Linotype" w:cs="Palatino Linotype"/>
        </w:rPr>
        <w:t xml:space="preserve"> que éstos le prestan al patrón, en el cual se asientan las percepciones brutas, deducciones y el neto a recibir de dichos trabajadores, con el único de</w:t>
      </w:r>
      <w:r>
        <w:rPr>
          <w:rFonts w:ascii="Palatino Linotype" w:eastAsia="Palatino Linotype" w:hAnsi="Palatino Linotype" w:cs="Palatino Linotype"/>
        </w:rPr>
        <w:t xml:space="preserve">talle de que la lista de raya refiere únicamente a los trabajadores temporales y el personal por honorarios es el registro de la modalidad de pago o remuneración que recibe un profesionista o trabajador independiente mediante un contrato temporal, sin que </w:t>
      </w:r>
      <w:r>
        <w:rPr>
          <w:rFonts w:ascii="Palatino Linotype" w:eastAsia="Palatino Linotype" w:hAnsi="Palatino Linotype" w:cs="Palatino Linotype"/>
        </w:rPr>
        <w:t>se genere las prestaciones de ley que recibe el personal de confianza, sindicalizados o los de nómina, siendo similar al anterior toda vez que se refiere también a un trabajador temporal.</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resumen, la nómina (confianza y sindicalizados) o CFDI, por hono</w:t>
      </w:r>
      <w:r>
        <w:rPr>
          <w:rFonts w:ascii="Palatino Linotype" w:eastAsia="Palatino Linotype" w:hAnsi="Palatino Linotype" w:cs="Palatino Linotype"/>
        </w:rPr>
        <w:t>rarios y lista de raya es información que el Ayuntamiento de Tlalmanalco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w:t>
      </w:r>
      <w:r>
        <w:rPr>
          <w:rFonts w:ascii="Palatino Linotype" w:eastAsia="Palatino Linotype" w:hAnsi="Palatino Linotype" w:cs="Palatino Linotype"/>
        </w:rPr>
        <w:t xml:space="preserve">do los datos personales que contenga, de conformidad con el considerando quinto. Sin soslayar, que para el caso de que no obre en los archivos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información relativa a la lista de raya en el periodo solicitado, bastará con el sólo pronunc</w:t>
      </w:r>
      <w:r>
        <w:rPr>
          <w:rFonts w:ascii="Palatino Linotype" w:eastAsia="Palatino Linotype" w:hAnsi="Palatino Linotype" w:cs="Palatino Linotype"/>
        </w:rPr>
        <w:t xml:space="preserve">iamiento de éste para tener por colmado el requerimiento de información por tratarse de trabajadores temporales que no está obligado a contratar, esto en términos de los artículos 3 fracciones XI, XII 4, 12 y 24 </w:t>
      </w:r>
      <w:r>
        <w:rPr>
          <w:rFonts w:ascii="Palatino Linotype" w:eastAsia="Palatino Linotype" w:hAnsi="Palatino Linotype" w:cs="Palatino Linotype"/>
        </w:rPr>
        <w:lastRenderedPageBreak/>
        <w:t xml:space="preserve">último párrafo de la Ley de Transparencia y </w:t>
      </w:r>
      <w:r>
        <w:rPr>
          <w:rFonts w:ascii="Palatino Linotype" w:eastAsia="Palatino Linotype" w:hAnsi="Palatino Linotype" w:cs="Palatino Linotype"/>
        </w:rPr>
        <w:t>Acceso a la Información Pública del Estado de México y Municipios, los que ya fueron expuestos al inicio del presente considerando.</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w:t>
      </w:r>
      <w:r>
        <w:rPr>
          <w:rFonts w:ascii="Palatino Linotype" w:eastAsia="Palatino Linotype" w:hAnsi="Palatino Linotype" w:cs="Palatino Linotype"/>
        </w:rPr>
        <w:t>to es, su acceso permite transparentar la aplicación de los recursos públicos que son otorgados para el cumplimiento de sus funciones, ello conforme a lo dispuesto por los artículos 7 y 23 de la Ley de Transparencia y Acceso a la Información Pública del Es</w:t>
      </w:r>
      <w:r>
        <w:rPr>
          <w:rFonts w:ascii="Palatino Linotype" w:eastAsia="Palatino Linotype" w:hAnsi="Palatino Linotype" w:cs="Palatino Linotype"/>
        </w:rPr>
        <w:t>tado de México y Municipios, que establece como deber de los Sujetos Obligados el hacer pública toda la información respecto a los montos y nombres de las personas a quienes se entreguen recursos públicos y con ello transparentar la forma, términos, causas</w:t>
      </w:r>
      <w:r>
        <w:rPr>
          <w:rFonts w:ascii="Palatino Linotype" w:eastAsia="Palatino Linotype" w:hAnsi="Palatino Linotype" w:cs="Palatino Linotype"/>
        </w:rPr>
        <w:t xml:space="preserve"> y finalidad en la disposición de esos recursos; precepto legal que es del tenor siguiente:</w:t>
      </w:r>
    </w:p>
    <w:p w:rsidR="00EC7889" w:rsidRDefault="00EC7889">
      <w:pPr>
        <w:spacing w:line="360" w:lineRule="auto"/>
        <w:jc w:val="both"/>
        <w:rPr>
          <w:rFonts w:ascii="Palatino Linotype" w:eastAsia="Palatino Linotype" w:hAnsi="Palatino Linotype" w:cs="Palatino Linotype"/>
        </w:rPr>
      </w:pPr>
    </w:p>
    <w:p w:rsidR="00EC7889" w:rsidRDefault="00025B49">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w:t>
      </w:r>
      <w:r>
        <w:rPr>
          <w:rFonts w:ascii="Palatino Linotype" w:eastAsia="Palatino Linotype" w:hAnsi="Palatino Linotype" w:cs="Palatino Linotype"/>
          <w:i/>
          <w:sz w:val="22"/>
          <w:szCs w:val="22"/>
        </w:rPr>
        <w:t xml:space="preserv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w:t>
      </w:r>
      <w:r>
        <w:rPr>
          <w:rFonts w:ascii="Palatino Linotype" w:eastAsia="Palatino Linotype" w:hAnsi="Palatino Linotype" w:cs="Palatino Linotype"/>
          <w:b/>
          <w:i/>
          <w:sz w:val="22"/>
          <w:szCs w:val="22"/>
          <w:u w:val="single"/>
        </w:rPr>
        <w:t>n el ámbito de competencia del Estado de México y sus municipios</w:t>
      </w:r>
      <w:r>
        <w:rPr>
          <w:rFonts w:ascii="Palatino Linotype" w:eastAsia="Palatino Linotype" w:hAnsi="Palatino Linotype" w:cs="Palatino Linotype"/>
          <w:i/>
          <w:sz w:val="22"/>
          <w:szCs w:val="22"/>
          <w:u w:val="single"/>
        </w:rPr>
        <w:t>.</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 xml:space="preserve">IV. Los ayuntamientos y las dependencias, </w:t>
      </w:r>
      <w:r>
        <w:rPr>
          <w:rFonts w:ascii="Palatino Linotype" w:eastAsia="Palatino Linotype" w:hAnsi="Palatino Linotype" w:cs="Palatino Linotype"/>
          <w:b/>
          <w:i/>
          <w:sz w:val="22"/>
          <w:szCs w:val="22"/>
          <w:u w:val="single"/>
        </w:rPr>
        <w:t>organismos, órganos y entidades de la administración municipal;</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w:t>
      </w:r>
      <w:r>
        <w:rPr>
          <w:rFonts w:ascii="Palatino Linotype" w:eastAsia="Palatino Linotype" w:hAnsi="Palatino Linotype" w:cs="Palatino Linotype"/>
          <w:b/>
          <w:i/>
          <w:sz w:val="22"/>
          <w:szCs w:val="22"/>
          <w:u w:val="single"/>
        </w:rPr>
        <w:t>s que dichas personas les entreguen sobre el uso y destino de dichos recursos.</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w:t>
      </w:r>
      <w:r>
        <w:rPr>
          <w:rFonts w:ascii="Palatino Linotype" w:eastAsia="Palatino Linotype" w:hAnsi="Palatino Linotype" w:cs="Palatino Linotype"/>
        </w:rPr>
        <w:t xml:space="preserve"> Personales de la Suprema Corte de Justicia de la Nación que a continuación se citan: </w:t>
      </w:r>
    </w:p>
    <w:p w:rsidR="00EC7889" w:rsidRDefault="00025B49">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EC7889" w:rsidRDefault="00025B49">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Si bi</w:t>
      </w:r>
      <w:r>
        <w:rPr>
          <w:rFonts w:ascii="Palatino Linotype" w:eastAsia="Palatino Linotype" w:hAnsi="Palatino Linotype" w:cs="Palatino Linotype"/>
          <w:i/>
          <w:sz w:val="22"/>
          <w:szCs w:val="22"/>
        </w:rPr>
        <w:t>en el artículo 13, fracción IV, de la Ley Federal de Transparencia y  Acceso  a la información Pública Gubernamental establece que debe clasificarse como información confidencial la que conste en expedientes administrativos cuya difusión  pueda poner en ri</w:t>
      </w:r>
      <w:r>
        <w:rPr>
          <w:rFonts w:ascii="Palatino Linotype" w:eastAsia="Palatino Linotype" w:hAnsi="Palatino Linotype" w:cs="Palatino Linotype"/>
          <w:i/>
          <w:sz w:val="22"/>
          <w:szCs w:val="22"/>
        </w:rPr>
        <w:t>esgo la vida, la seguridad o la salud de cualquier persona, debe reconocerse que aun y  cuando en ese supuesto podría encuadrar la relativa a las percepciones ordinarias y extraordinaria de los servidores públicos, ello no obsta para reconocer que el legis</w:t>
      </w:r>
      <w:r>
        <w:rPr>
          <w:rFonts w:ascii="Palatino Linotype" w:eastAsia="Palatino Linotype" w:hAnsi="Palatino Linotype" w:cs="Palatino Linotype"/>
          <w:i/>
          <w:sz w:val="22"/>
          <w:szCs w:val="22"/>
        </w:rPr>
        <w:t xml:space="preserve">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w:t>
      </w:r>
      <w:r>
        <w:rPr>
          <w:rFonts w:ascii="Palatino Linotype" w:eastAsia="Palatino Linotype" w:hAnsi="Palatino Linotype" w:cs="Palatino Linotype"/>
          <w:b/>
          <w:i/>
          <w:sz w:val="22"/>
          <w:szCs w:val="22"/>
          <w:u w:val="single"/>
        </w:rPr>
        <w:t>los ingresos que recibe un servidor público por desarrollar las labores que les son encomendadas con motivo del desempeño del cargo respecto. Constituyen información pública, en tanto que se trata de erogaciones que realiza un órgano del Estado en base con</w:t>
      </w:r>
      <w:r>
        <w:rPr>
          <w:rFonts w:ascii="Palatino Linotype" w:eastAsia="Palatino Linotype" w:hAnsi="Palatino Linotype" w:cs="Palatino Linotype"/>
          <w:b/>
          <w:i/>
          <w:sz w:val="22"/>
          <w:szCs w:val="22"/>
          <w:u w:val="single"/>
        </w:rPr>
        <w:t xml:space="preserve"> los recursos que </w:t>
      </w:r>
      <w:r>
        <w:rPr>
          <w:rFonts w:ascii="Palatino Linotype" w:eastAsia="Palatino Linotype" w:hAnsi="Palatino Linotype" w:cs="Palatino Linotype"/>
          <w:b/>
          <w:i/>
          <w:sz w:val="22"/>
          <w:szCs w:val="22"/>
          <w:u w:val="single"/>
        </w:rPr>
        <w:lastRenderedPageBreak/>
        <w:t>encuentran su origen en mayor medida en las contribuciones aportados por los gobernados</w:t>
      </w:r>
      <w:r>
        <w:rPr>
          <w:rFonts w:ascii="Palatino Linotype" w:eastAsia="Palatino Linotype" w:hAnsi="Palatino Linotype" w:cs="Palatino Linotype"/>
          <w:i/>
          <w:sz w:val="22"/>
          <w:szCs w:val="22"/>
          <w:u w:val="single"/>
        </w:rPr>
        <w:t>…”</w:t>
      </w:r>
    </w:p>
    <w:p w:rsidR="00EC7889" w:rsidRDefault="00EC7889">
      <w:pPr>
        <w:ind w:left="851" w:right="851"/>
        <w:jc w:val="both"/>
        <w:rPr>
          <w:rFonts w:ascii="Palatino Linotype" w:eastAsia="Palatino Linotype" w:hAnsi="Palatino Linotype" w:cs="Palatino Linotype"/>
          <w:i/>
          <w:sz w:val="22"/>
          <w:szCs w:val="22"/>
        </w:rPr>
      </w:pPr>
    </w:p>
    <w:p w:rsidR="00EC7889" w:rsidRDefault="00025B49">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w:t>
      </w:r>
      <w:r>
        <w:rPr>
          <w:rFonts w:ascii="Palatino Linotype" w:eastAsia="Palatino Linotype" w:hAnsi="Palatino Linotype" w:cs="Palatino Linotype"/>
          <w:b/>
          <w:i/>
          <w:sz w:val="22"/>
          <w:szCs w:val="22"/>
        </w:rPr>
        <w:t>ONIO DE AQUÉLLOS.</w:t>
      </w:r>
      <w:r>
        <w:rPr>
          <w:rFonts w:ascii="Palatino Linotype" w:eastAsia="Palatino Linotype" w:hAnsi="Palatino Linotype" w:cs="Palatino Linotype"/>
          <w:i/>
          <w:sz w:val="22"/>
          <w:szCs w:val="22"/>
        </w:rPr>
        <w:t xml:space="preserve"> </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De la interpretación sistemática de lo previsto en los artículos 3º, fracción II; 7º, 9º y 18, fracción II, de la Ley Federal de Transparencia y Acceso a la Información Pública Gubernamental se advierte que no constituye información conf</w:t>
      </w:r>
      <w:r>
        <w:rPr>
          <w:rFonts w:ascii="Palatino Linotype" w:eastAsia="Palatino Linotype" w:hAnsi="Palatino Linotype" w:cs="Palatino Linotype"/>
          <w:i/>
          <w:sz w:val="22"/>
          <w:szCs w:val="22"/>
        </w:rPr>
        <w:t xml:space="preserve">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w:t>
      </w:r>
      <w:r>
        <w:rPr>
          <w:rFonts w:ascii="Palatino Linotype" w:eastAsia="Palatino Linotype" w:hAnsi="Palatino Linotype" w:cs="Palatino Linotype"/>
          <w:b/>
          <w:i/>
          <w:sz w:val="22"/>
          <w:szCs w:val="22"/>
          <w:u w:val="single"/>
        </w:rPr>
        <w:t>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w:t>
      </w:r>
      <w:r>
        <w:rPr>
          <w:rFonts w:ascii="Palatino Linotype" w:eastAsia="Palatino Linotype" w:hAnsi="Palatino Linotype" w:cs="Palatino Linotype"/>
          <w:i/>
          <w:sz w:val="22"/>
          <w:szCs w:val="22"/>
        </w:rPr>
        <w:t xml:space="preserve">mpensación…” </w:t>
      </w:r>
      <w:r>
        <w:rPr>
          <w:rFonts w:ascii="Palatino Linotype" w:eastAsia="Palatino Linotype" w:hAnsi="Palatino Linotype" w:cs="Palatino Linotype"/>
          <w:b/>
          <w:i/>
          <w:sz w:val="22"/>
          <w:szCs w:val="22"/>
        </w:rPr>
        <w:t>[Sic]</w:t>
      </w:r>
    </w:p>
    <w:p w:rsidR="00EC7889" w:rsidRDefault="00EC7889">
      <w:pPr>
        <w:spacing w:line="360" w:lineRule="auto"/>
        <w:ind w:right="51"/>
        <w:jc w:val="both"/>
        <w:rPr>
          <w:rFonts w:ascii="Palatino Linotype" w:eastAsia="Palatino Linotype" w:hAnsi="Palatino Linotype" w:cs="Palatino Linotype"/>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la nómina de los policías,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estarse a lo señalado por el considerando quinto del presente fallo.</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sobre la información de los sindicalizados esta se contempla dentro en la nómina que se ordena; es decir que, de acuerdo al análisis realizado en el presente considerando, no se genera un documento en específico de los sindicalizados. </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w:t>
      </w:r>
      <w:r>
        <w:rPr>
          <w:rFonts w:ascii="Palatino Linotype" w:eastAsia="Palatino Linotype" w:hAnsi="Palatino Linotype" w:cs="Palatino Linotype"/>
        </w:rPr>
        <w:t xml:space="preserve">lo anterior, sobre la consulta directa hecha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conveniente traer a contexto lo dispuesto en los artículos 155, fracción V, 158, 160 y 164 de la Ley de Transparencia y Acceso a la Información Pública del Estado de México y Mun</w:t>
      </w:r>
      <w:r>
        <w:rPr>
          <w:rFonts w:ascii="Palatino Linotype" w:eastAsia="Palatino Linotype" w:hAnsi="Palatino Linotype" w:cs="Palatino Linotype"/>
        </w:rPr>
        <w:t xml:space="preserve">icipios, los cuales establecen lo siguiente: </w:t>
      </w:r>
    </w:p>
    <w:p w:rsidR="00EC7889" w:rsidRDefault="00EC7889">
      <w:pPr>
        <w:ind w:left="851" w:right="851"/>
        <w:jc w:val="both"/>
        <w:rPr>
          <w:rFonts w:ascii="Palatino Linotype" w:eastAsia="Palatino Linotype" w:hAnsi="Palatino Linotype" w:cs="Palatino Linotype"/>
          <w:i/>
          <w:sz w:val="22"/>
          <w:szCs w:val="22"/>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155. </w:t>
      </w:r>
      <w:r>
        <w:rPr>
          <w:rFonts w:ascii="Palatino Linotype" w:eastAsia="Palatino Linotype" w:hAnsi="Palatino Linotype" w:cs="Palatino Linotype"/>
          <w:b/>
          <w:i/>
          <w:sz w:val="22"/>
          <w:szCs w:val="22"/>
          <w:u w:val="single"/>
        </w:rPr>
        <w:t>Para presentar una solicitud por escrito, no se podrán exigir mayores requisitos que los siguientes</w:t>
      </w:r>
      <w:r>
        <w:rPr>
          <w:rFonts w:ascii="Palatino Linotype" w:eastAsia="Palatino Linotype" w:hAnsi="Palatino Linotype" w:cs="Palatino Linotype"/>
          <w:i/>
          <w:sz w:val="22"/>
          <w:szCs w:val="22"/>
        </w:rPr>
        <w:t xml:space="preserve">: </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La modalidad en la que prefiere se otorgue el acceso a la información, la cual podrá ser</w:t>
      </w:r>
      <w:r>
        <w:rPr>
          <w:rFonts w:ascii="Palatino Linotype" w:eastAsia="Palatino Linotype" w:hAnsi="Palatino Linotype" w:cs="Palatino Linotype"/>
          <w:i/>
          <w:sz w:val="22"/>
          <w:szCs w:val="22"/>
        </w:rPr>
        <w:t xml:space="preserve"> verbal, siempre y cuando sea para fines de orientación, </w:t>
      </w:r>
      <w:r>
        <w:rPr>
          <w:rFonts w:ascii="Palatino Linotype" w:eastAsia="Palatino Linotype" w:hAnsi="Palatino Linotype" w:cs="Palatino Linotype"/>
          <w:b/>
          <w:i/>
          <w:sz w:val="22"/>
          <w:szCs w:val="22"/>
          <w:u w:val="single"/>
        </w:rPr>
        <w:t>mediante consulta directa</w:t>
      </w:r>
      <w:r>
        <w:rPr>
          <w:rFonts w:ascii="Palatino Linotype" w:eastAsia="Palatino Linotype" w:hAnsi="Palatino Linotype" w:cs="Palatino Linotype"/>
          <w:i/>
          <w:sz w:val="22"/>
          <w:szCs w:val="22"/>
        </w:rPr>
        <w:t>, mediante la expedición de copias simples o certificadas o la reproducción en cualqui</w:t>
      </w:r>
      <w:r>
        <w:rPr>
          <w:rFonts w:ascii="Palatino Linotype" w:eastAsia="Palatino Linotype" w:hAnsi="Palatino Linotype" w:cs="Palatino Linotype"/>
          <w:i/>
          <w:sz w:val="22"/>
          <w:szCs w:val="22"/>
        </w:rPr>
        <w:t xml:space="preserve">er otro medio, incluidos los electrónicos. </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EC7889" w:rsidRDefault="00EC7889">
      <w:pPr>
        <w:ind w:left="851" w:right="851"/>
        <w:jc w:val="both"/>
        <w:rPr>
          <w:rFonts w:ascii="Palatino Linotype" w:eastAsia="Palatino Linotype" w:hAnsi="Palatino Linotype" w:cs="Palatino Linotype"/>
          <w:b/>
          <w:i/>
          <w:sz w:val="22"/>
          <w:szCs w:val="22"/>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w:t>
      </w:r>
      <w:r>
        <w:rPr>
          <w:rFonts w:ascii="Palatino Linotype" w:eastAsia="Palatino Linotype" w:hAnsi="Palatino Linotype" w:cs="Palatino Linotype"/>
          <w:i/>
          <w:sz w:val="22"/>
          <w:szCs w:val="22"/>
        </w:rPr>
        <w:t>lisis, estudio o procesamiento de documentos cuya entrega o reproducción sobrepase las capacidades técnicas administrativas y humanas del sujeto obligado para cumplir con la solicitud, en los plazos establecidos para dichos efectos, se podrá poner a dispos</w:t>
      </w:r>
      <w:r>
        <w:rPr>
          <w:rFonts w:ascii="Palatino Linotype" w:eastAsia="Palatino Linotype" w:hAnsi="Palatino Linotype" w:cs="Palatino Linotype"/>
          <w:i/>
          <w:sz w:val="22"/>
          <w:szCs w:val="22"/>
        </w:rPr>
        <w:t>ición del solicitante los documentos en consulta directa, salvo la información clasificada.</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w:t>
      </w:r>
      <w:r>
        <w:rPr>
          <w:rFonts w:ascii="Palatino Linotype" w:eastAsia="Palatino Linotype" w:hAnsi="Palatino Linotype" w:cs="Palatino Linotype"/>
          <w:i/>
          <w:sz w:val="22"/>
          <w:szCs w:val="22"/>
        </w:rPr>
        <w:t>n su caso, aporte el solicitante.”</w:t>
      </w:r>
    </w:p>
    <w:p w:rsidR="00EC7889" w:rsidRDefault="00EC7889">
      <w:pPr>
        <w:ind w:left="851" w:right="851"/>
        <w:jc w:val="both"/>
        <w:rPr>
          <w:rFonts w:ascii="Palatino Linotype" w:eastAsia="Palatino Linotype" w:hAnsi="Palatino Linotype" w:cs="Palatino Linotype"/>
          <w:b/>
          <w:i/>
          <w:sz w:val="22"/>
          <w:szCs w:val="22"/>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w:t>
      </w:r>
      <w:r>
        <w:rPr>
          <w:rFonts w:ascii="Palatino Linotype" w:eastAsia="Palatino Linotype" w:hAnsi="Palatino Linotype" w:cs="Palatino Linotype"/>
          <w:i/>
          <w:sz w:val="22"/>
          <w:szCs w:val="22"/>
        </w:rPr>
        <w:t>el solicitante manifieste, de entre aquellos formatos existentes, conforme a las características físicas de la información o del lugar donde se encuentre así lo permita.</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w:t>
      </w:r>
      <w:r>
        <w:rPr>
          <w:rFonts w:ascii="Palatino Linotype" w:eastAsia="Palatino Linotype" w:hAnsi="Palatino Linotype" w:cs="Palatino Linotype"/>
          <w:i/>
          <w:sz w:val="22"/>
          <w:szCs w:val="22"/>
        </w:rPr>
        <w:t xml:space="preserve"> la entrega de la misma en formatos abiertos.”</w:t>
      </w:r>
    </w:p>
    <w:p w:rsidR="00EC7889" w:rsidRDefault="00EC7889">
      <w:pPr>
        <w:ind w:left="851" w:right="851"/>
        <w:jc w:val="both"/>
        <w:rPr>
          <w:rFonts w:ascii="Palatino Linotype" w:eastAsia="Palatino Linotype" w:hAnsi="Palatino Linotype" w:cs="Palatino Linotype"/>
          <w:i/>
          <w:sz w:val="22"/>
          <w:szCs w:val="22"/>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164. </w:t>
      </w:r>
      <w:r>
        <w:rPr>
          <w:rFonts w:ascii="Palatino Linotype" w:eastAsia="Palatino Linotype" w:hAnsi="Palatino Linotype" w:cs="Palatino Linotype"/>
          <w:b/>
          <w:i/>
          <w:sz w:val="22"/>
          <w:szCs w:val="22"/>
          <w:u w:val="single"/>
        </w:rPr>
        <w:t>El acceso se dará en la modalidad de entrega</w:t>
      </w:r>
      <w:r>
        <w:rPr>
          <w:rFonts w:ascii="Palatino Linotype" w:eastAsia="Palatino Linotype" w:hAnsi="Palatino Linotype" w:cs="Palatino Linotype"/>
          <w:i/>
          <w:sz w:val="22"/>
          <w:szCs w:val="22"/>
        </w:rPr>
        <w:t xml:space="preserve"> y, en su caso, de envío </w:t>
      </w:r>
      <w:r>
        <w:rPr>
          <w:rFonts w:ascii="Palatino Linotype" w:eastAsia="Palatino Linotype" w:hAnsi="Palatino Linotype" w:cs="Palatino Linotype"/>
          <w:b/>
          <w:i/>
          <w:sz w:val="22"/>
          <w:szCs w:val="22"/>
          <w:u w:val="single"/>
        </w:rPr>
        <w:t>elegidos por el solicitante</w:t>
      </w:r>
      <w:r>
        <w:rPr>
          <w:rFonts w:ascii="Palatino Linotype" w:eastAsia="Palatino Linotype" w:hAnsi="Palatino Linotype" w:cs="Palatino Linotype"/>
          <w:i/>
          <w:sz w:val="22"/>
          <w:szCs w:val="22"/>
        </w:rPr>
        <w:t>. Cuando la información no pueda entregarse o enviarse en la modalidad solicitada, el sujeto obli</w:t>
      </w:r>
      <w:r>
        <w:rPr>
          <w:rFonts w:ascii="Palatino Linotype" w:eastAsia="Palatino Linotype" w:hAnsi="Palatino Linotype" w:cs="Palatino Linotype"/>
          <w:i/>
          <w:sz w:val="22"/>
          <w:szCs w:val="22"/>
        </w:rPr>
        <w:t xml:space="preserve">gado deberá ofrecer otra u otras modalidades de entrega. </w:t>
      </w:r>
    </w:p>
    <w:p w:rsidR="00EC7889" w:rsidRDefault="00EC7889">
      <w:pPr>
        <w:ind w:left="851" w:right="851"/>
        <w:jc w:val="both"/>
        <w:rPr>
          <w:rFonts w:ascii="Palatino Linotype" w:eastAsia="Palatino Linotype" w:hAnsi="Palatino Linotype" w:cs="Palatino Linotype"/>
          <w:i/>
          <w:sz w:val="16"/>
          <w:szCs w:val="16"/>
        </w:rPr>
      </w:pP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 (Sic)</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los preceptos citados se desprende que, al presentar una solicitud de información, el peticionario debe señalar la modalidad en la que prefiere se otorgue el acceso a la información, la cual podrá ser verbal, consulta directa, mediante la expedición de </w:t>
      </w:r>
      <w:r>
        <w:rPr>
          <w:rFonts w:ascii="Palatino Linotype" w:eastAsia="Palatino Linotype" w:hAnsi="Palatino Linotype" w:cs="Palatino Linotype"/>
        </w:rPr>
        <w:t>copias simples o certificadas o la reproducción en cualquier otro medio, incluidos los electrónicos.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deberán otorgar acceso a los documentos que se encuentren en sus archivos o que estén obligados a documentar de acuerdo con sus facul</w:t>
      </w:r>
      <w:r>
        <w:rPr>
          <w:rFonts w:ascii="Palatino Linotype" w:eastAsia="Palatino Linotype" w:hAnsi="Palatino Linotype" w:cs="Palatino Linotype"/>
        </w:rPr>
        <w:t>tades, competencias o funciones en el formato en que el solicitante manifieste, conforme a las características físicas de la información o del lugar donde se encuentre así lo permita</w:t>
      </w:r>
      <w:r>
        <w:t>.</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manera, de forma fundada y motivada, cuando así lo determine 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en aquellos casos en que la información solicitada que ya se encuentre en su posesión implique análisis, estudio o procesamiento de documentos cuya entrega o reproducción sobrepase las capacidades técnicas del sujeto obligado para cumplir</w:t>
      </w:r>
      <w:r>
        <w:rPr>
          <w:rFonts w:ascii="Palatino Linotype" w:eastAsia="Palatino Linotype" w:hAnsi="Palatino Linotype" w:cs="Palatino Linotype"/>
        </w:rPr>
        <w:t xml:space="preserve"> con lo requerido, se podrán poner a disposición del solicitante los documentos en consulta directa, salvo la información clasificada o, en todo caso, se facilitará su copia simple o certificada, así como su reproducción por cualquier medio disponible en l</w:t>
      </w:r>
      <w:r>
        <w:rPr>
          <w:rFonts w:ascii="Palatino Linotype" w:eastAsia="Palatino Linotype" w:hAnsi="Palatino Linotype" w:cs="Palatino Linotype"/>
        </w:rPr>
        <w:t>as instalaciones del sujeto obligado o que, en su caso, aporte el solicitante.</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cuando la información no pueda ser entregada en la modalidad elegida, de manera excepcional,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todas las </w:t>
      </w:r>
      <w:r>
        <w:rPr>
          <w:rFonts w:ascii="Palatino Linotype" w:eastAsia="Palatino Linotype" w:hAnsi="Palatino Linotype" w:cs="Palatino Linotype"/>
        </w:rPr>
        <w:lastRenderedPageBreak/>
        <w:t>demás modalidades de en</w:t>
      </w:r>
      <w:r>
        <w:rPr>
          <w:rFonts w:ascii="Palatino Linotype" w:eastAsia="Palatino Linotype" w:hAnsi="Palatino Linotype" w:cs="Palatino Linotype"/>
        </w:rPr>
        <w:t>trega disponibles, debiendo fundar y motivar la necesidad de modificar la misma.</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previo, trayendo de nueva cuenta 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se advierte que, su Unidad de Transparencia, comunicó a la particular un cambio</w:t>
      </w:r>
      <w:r>
        <w:rPr>
          <w:rFonts w:ascii="Palatino Linotype" w:eastAsia="Palatino Linotype" w:hAnsi="Palatino Linotype" w:cs="Palatino Linotype"/>
        </w:rPr>
        <w:t xml:space="preserve"> en la modalidad de entrega de la información, a través de consulta directa (in situ).</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si bien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refiere fundamentos jurídicos; así como, que, la información que solicita requiere un proceso de recopilación y reproducción que r</w:t>
      </w:r>
      <w:r>
        <w:rPr>
          <w:rFonts w:ascii="Palatino Linotype" w:eastAsia="Palatino Linotype" w:hAnsi="Palatino Linotype" w:cs="Palatino Linotype"/>
        </w:rPr>
        <w:t>ebasa nuestras capacidades técnicas administrativas en el plazo establecido por la Ley de la Materia.</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cierto es, que no resulta procedente el impedimento referido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pues no justifica el cambio de modalidad de la entrega de informac</w:t>
      </w:r>
      <w:r>
        <w:rPr>
          <w:rFonts w:ascii="Palatino Linotype" w:eastAsia="Palatino Linotype" w:hAnsi="Palatino Linotype" w:cs="Palatino Linotype"/>
        </w:rPr>
        <w:t xml:space="preserve">ión, pues debió de analizar la misma y en su caso solicitar la ampliación de plazo para atenderla, garantizando en todo momento la modalidad de entrega elegida por el particular; pues, lo cierto es que ello no exime de dar cumplimiento a las disposiciones </w:t>
      </w:r>
      <w:r>
        <w:rPr>
          <w:rFonts w:ascii="Palatino Linotype" w:eastAsia="Palatino Linotype" w:hAnsi="Palatino Linotype" w:cs="Palatino Linotype"/>
        </w:rPr>
        <w:t xml:space="preserve">de las leyes en la materia. </w:t>
      </w:r>
    </w:p>
    <w:p w:rsidR="00EC7889" w:rsidRDefault="00025B4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 manera unilateral cambió la modalidad a consulta directa de la información; no obstante, debió ofrecer las diversas modalidades contempladas en la Ley de la materia encaminadas a</w:t>
      </w:r>
      <w:r>
        <w:rPr>
          <w:rFonts w:ascii="Palatino Linotype" w:eastAsia="Palatino Linotype" w:hAnsi="Palatino Linotype" w:cs="Palatino Linotype"/>
        </w:rPr>
        <w:t xml:space="preserve"> la más apegada a la requerida por el particular. Aunado a ello, la norma no prevé que por el hecho de recopilación y reproducción, se deba cambiar la modalidad, lo que se </w:t>
      </w:r>
      <w:r>
        <w:rPr>
          <w:rFonts w:ascii="Palatino Linotype" w:eastAsia="Palatino Linotype" w:hAnsi="Palatino Linotype" w:cs="Palatino Linotype"/>
        </w:rPr>
        <w:lastRenderedPageBreak/>
        <w:t>robustece con lo señalado por los Lineamientos para la Recepción, Trámite y Resoluci</w:t>
      </w:r>
      <w:r>
        <w:rPr>
          <w:rFonts w:ascii="Palatino Linotype" w:eastAsia="Palatino Linotype" w:hAnsi="Palatino Linotype" w:cs="Palatino Linotype"/>
        </w:rPr>
        <w:t>ón de las Solicitudes de Acceso a la Información, así como de los Recursos de Revisión que deberán observar los Sujetos Obligados por la Ley de Transparencia y Acceso a la Información Pública del Estado de México y Municipios, publicados en la Gaceta del G</w:t>
      </w:r>
      <w:r>
        <w:rPr>
          <w:rFonts w:ascii="Palatino Linotype" w:eastAsia="Palatino Linotype" w:hAnsi="Palatino Linotype" w:cs="Palatino Linotype"/>
        </w:rPr>
        <w:t>obierno del Estado de México el treinta de octubre de dos mil ocho, que literalmente disponen:</w:t>
      </w:r>
    </w:p>
    <w:p w:rsidR="00EC7889" w:rsidRDefault="00025B49">
      <w:pPr>
        <w:spacing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“CINCUENTA Y CUATRO.-</w:t>
      </w:r>
      <w:r>
        <w:rPr>
          <w:rFonts w:ascii="Palatino Linotype" w:eastAsia="Palatino Linotype" w:hAnsi="Palatino Linotype" w:cs="Palatino Linotype"/>
          <w:i/>
          <w:sz w:val="20"/>
          <w:szCs w:val="20"/>
        </w:rPr>
        <w:t xml:space="preserve"> De acuerdo a lo dispuesto por el párrafo segundo del artículo 48 de la Ley, la información podrá ser entregada vía electrónica a través del SICOSIEM. </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Es obligación del responsable de la Unidad de Información verificar que los archivos electrónicos que co</w:t>
      </w:r>
      <w:r>
        <w:rPr>
          <w:rFonts w:ascii="Palatino Linotype" w:eastAsia="Palatino Linotype" w:hAnsi="Palatino Linotype" w:cs="Palatino Linotype"/>
          <w:i/>
          <w:sz w:val="20"/>
          <w:szCs w:val="20"/>
        </w:rPr>
        <w:t>ntengan la información entregada, se encuentra agregada al SICOSIEM.</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caso de que el responsable de la Unidad de Información no pueda agregar al SICOSIEM los archivos electrónicos que contengan la información por motivos técnicos, debe avisar de inmediat</w:t>
      </w:r>
      <w:r>
        <w:rPr>
          <w:rFonts w:ascii="Palatino Linotype" w:eastAsia="Palatino Linotype" w:hAnsi="Palatino Linotype" w:cs="Palatino Linotype"/>
          <w:i/>
          <w:sz w:val="20"/>
          <w:szCs w:val="20"/>
        </w:rPr>
        <w:t>o al Instituto, a través del correo electrónico institucional, además de comunicarse vía telefónica de inmediato a efecto de que reciba el apoyo técnico correspondiente.</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Dirección de Sistemas e Informática del Instituto, debe llevar un registro de incid</w:t>
      </w:r>
      <w:r>
        <w:rPr>
          <w:rFonts w:ascii="Palatino Linotype" w:eastAsia="Palatino Linotype" w:hAnsi="Palatino Linotype" w:cs="Palatino Linotype"/>
          <w:i/>
          <w:sz w:val="20"/>
          <w:szCs w:val="20"/>
        </w:rPr>
        <w:t>encias en el cual se asienten todas las llamas referentes al apoyo técnico para agregar los archivos electrónicos al SICOSIEM.</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omisión por parte del responsable de la Unidad de Información del procedimiento antes descrito presume la negativa de la entre</w:t>
      </w:r>
      <w:r>
        <w:rPr>
          <w:rFonts w:ascii="Palatino Linotype" w:eastAsia="Palatino Linotype" w:hAnsi="Palatino Linotype" w:cs="Palatino Linotype"/>
          <w:i/>
          <w:sz w:val="20"/>
          <w:szCs w:val="20"/>
        </w:rPr>
        <w:t xml:space="preserve">ga de la Información. </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Cuando la información no pueda ser remitida vía electrónica, se deberá fundar y motivar la resolución respectiva, explicando en todo momento las causas que impiden el envío de la información de forma electrónica.</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el supuesto de qu</w:t>
      </w:r>
      <w:r>
        <w:rPr>
          <w:rFonts w:ascii="Palatino Linotype" w:eastAsia="Palatino Linotype" w:hAnsi="Palatino Linotype" w:cs="Palatino Linotype"/>
          <w:i/>
          <w:sz w:val="20"/>
          <w:szCs w:val="20"/>
        </w:rPr>
        <w:t>e la información sea puesta a disposición del solicitante la Unidad de Información deberá señalar en su respuesta, con toda claridad el lugar en donde se permitirá el acceso a la información, así como en los días y horas hábiles precisadas en la resolución</w:t>
      </w:r>
      <w:r>
        <w:rPr>
          <w:rFonts w:ascii="Palatino Linotype" w:eastAsia="Palatino Linotype" w:hAnsi="Palatino Linotype" w:cs="Palatino Linotype"/>
          <w:i/>
          <w:sz w:val="20"/>
          <w:szCs w:val="20"/>
        </w:rPr>
        <w:t xml:space="preserve"> respectiva. En este supuesto, la disposición o entrega de la información se realizará mediante el formato de recepción de información pública.</w:t>
      </w:r>
    </w:p>
    <w:p w:rsidR="00EC7889" w:rsidRDefault="00025B49">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El formato mencionado deberá estar agregado al expediente electrónico de la solicitud de información pública, en</w:t>
      </w:r>
      <w:r>
        <w:rPr>
          <w:rFonts w:ascii="Palatino Linotype" w:eastAsia="Palatino Linotype" w:hAnsi="Palatino Linotype" w:cs="Palatino Linotype"/>
          <w:i/>
          <w:sz w:val="20"/>
          <w:szCs w:val="20"/>
        </w:rPr>
        <w:t xml:space="preserve"> el estatus respectivo.” (Sic)</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puede concluir, que los sujetos obligados deben proporcionar la información en la modalidad solicitada por los particulares para la entrega de la información, y sólo para el caso de que no sea posible, podrá cam</w:t>
      </w:r>
      <w:r>
        <w:rPr>
          <w:rFonts w:ascii="Palatino Linotype" w:eastAsia="Palatino Linotype" w:hAnsi="Palatino Linotype" w:cs="Palatino Linotype"/>
        </w:rPr>
        <w:t xml:space="preserve">biar la vía de entrega previa exposición de las razones fundadas y motivadas que lo llevaron a dicha determinación, como lo es, la imposibilidad de agregar los archivos electrónicos al SAIMEX, por motivos técnicos, debiendo dar aviso a este Órgano Garante </w:t>
      </w:r>
      <w:r>
        <w:rPr>
          <w:rFonts w:ascii="Palatino Linotype" w:eastAsia="Palatino Linotype" w:hAnsi="Palatino Linotype" w:cs="Palatino Linotype"/>
        </w:rPr>
        <w:t>a efectos de recibir apoyo técnico, hecho del que deberá existir constancia mediante el registro de incidencias.</w:t>
      </w:r>
    </w:p>
    <w:p w:rsidR="00EC7889" w:rsidRDefault="00025B4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Así, resulta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el ánimo de atender la solicitud de información del particular, informó el cambio de modalidad, mismo que no reúne los elementos mínimos previstos en los Lineamientos  para la Recepción, Trámite y Resolución de las Solicitudes, toda vez que, no notificó</w:t>
      </w:r>
      <w:r>
        <w:rPr>
          <w:rFonts w:ascii="Palatino Linotype" w:eastAsia="Palatino Linotype" w:hAnsi="Palatino Linotype" w:cs="Palatino Linotype"/>
        </w:rPr>
        <w:t xml:space="preserve"> a la Dirección de Desarrollo e Infraestructura Tecnológica del cambio de modalidad, para dar contestación a la solicitud de información de mérito, esto es así, en el entendido de que, de autos no se advierte la incidencia respectiva, aunado a que esta Pon</w:t>
      </w:r>
      <w:r>
        <w:rPr>
          <w:rFonts w:ascii="Palatino Linotype" w:eastAsia="Palatino Linotype" w:hAnsi="Palatino Linotype" w:cs="Palatino Linotype"/>
        </w:rPr>
        <w:t>encia, solicitó vía correo electrónico oficial, el informe respecto a si existió algún reporte de incidencias por parte del Sujeto Obligado</w:t>
      </w:r>
      <w:r>
        <w:rPr>
          <w:rFonts w:ascii="Palatino Linotype" w:eastAsia="Palatino Linotype" w:hAnsi="Palatino Linotype" w:cs="Palatino Linotype"/>
          <w:b/>
        </w:rPr>
        <w:t>.</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en fecha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xml:space="preserve">, la Dirección General de Informática de esta Órgano </w:t>
      </w:r>
      <w:r>
        <w:rPr>
          <w:rFonts w:ascii="Palatino Linotype" w:eastAsia="Palatino Linotype" w:hAnsi="Palatino Linotype" w:cs="Palatino Linotype"/>
        </w:rPr>
        <w:t xml:space="preserve">Garante,  haya notificado que, no existe registro de incidencia del Ayuntamiento de Cuautitlán Izcalli, además de indicar que el peso máximo de archivos que soporta el SAIMEX para adjuntar como respuesta a las </w:t>
      </w:r>
      <w:r>
        <w:rPr>
          <w:rFonts w:ascii="Palatino Linotype" w:eastAsia="Palatino Linotype" w:hAnsi="Palatino Linotype" w:cs="Palatino Linotype"/>
        </w:rPr>
        <w:lastRenderedPageBreak/>
        <w:t xml:space="preserve">solicitudes de información, es de hasta 500Mb </w:t>
      </w:r>
      <w:r>
        <w:rPr>
          <w:rFonts w:ascii="Palatino Linotype" w:eastAsia="Palatino Linotype" w:hAnsi="Palatino Linotype" w:cs="Palatino Linotype"/>
        </w:rPr>
        <w:t>o un equivalente de 8,000 hojas, con lo que se garantiza que el Ciudadano no tenga problemas en la descarga de la información, al usar conexiones a internet convencionales, bajo parámetros de escaneo en resolución máxima de 150Dpi's, escala de grises y for</w:t>
      </w:r>
      <w:r>
        <w:rPr>
          <w:rFonts w:ascii="Palatino Linotype" w:eastAsia="Palatino Linotype" w:hAnsi="Palatino Linotype" w:cs="Palatino Linotype"/>
        </w:rPr>
        <w:t>mato "PDF" extraído directamente del escáner, como se aprecia a continuación:</w:t>
      </w:r>
    </w:p>
    <w:p w:rsidR="00EC7889" w:rsidRDefault="00025B49">
      <w:pPr>
        <w:spacing w:before="240" w:after="240" w:line="360" w:lineRule="auto"/>
        <w:jc w:val="center"/>
        <w:rPr>
          <w:rFonts w:ascii="Palatino Linotype" w:eastAsia="Palatino Linotype" w:hAnsi="Palatino Linotype" w:cs="Palatino Linotype"/>
        </w:rPr>
      </w:pPr>
      <w:r>
        <w:rPr>
          <w:noProof/>
          <w:lang w:val="es-MX" w:eastAsia="es-MX"/>
        </w:rPr>
        <w:drawing>
          <wp:inline distT="0" distB="0" distL="0" distR="0">
            <wp:extent cx="5611131" cy="1021780"/>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9729" t="49525" r="5883" b="29704"/>
                    <a:stretch>
                      <a:fillRect/>
                    </a:stretch>
                  </pic:blipFill>
                  <pic:spPr>
                    <a:xfrm>
                      <a:off x="0" y="0"/>
                      <a:ext cx="5611131" cy="1021780"/>
                    </a:xfrm>
                    <a:prstGeom prst="rect">
                      <a:avLst/>
                    </a:prstGeom>
                    <a:ln/>
                  </pic:spPr>
                </pic:pic>
              </a:graphicData>
            </a:graphic>
          </wp:inline>
        </w:drawing>
      </w:r>
    </w:p>
    <w:p w:rsidR="00EC7889" w:rsidRDefault="00025B4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Además, dichas respuestas no contienen lo señalado por los principios de publicidad, oportunidad y suficiencia, en donde se le indique al solicitante la forma para poder accede</w:t>
      </w:r>
      <w:r>
        <w:rPr>
          <w:rFonts w:ascii="Palatino Linotype" w:eastAsia="Palatino Linotype" w:hAnsi="Palatino Linotype" w:cs="Palatino Linotype"/>
          <w:highlight w:val="white"/>
        </w:rPr>
        <w:t>r a la información pública que obra en poder de los Sujetos Obligados, pues dichos principios implican la posibilidad del Solicitante de poder conocer las acciones de los entes públicos que se encuentran precisamente en el actuar gubernamental que se encue</w:t>
      </w:r>
      <w:r>
        <w:rPr>
          <w:rFonts w:ascii="Palatino Linotype" w:eastAsia="Palatino Linotype" w:hAnsi="Palatino Linotype" w:cs="Palatino Linotype"/>
          <w:highlight w:val="white"/>
        </w:rPr>
        <w:t>ntra documentado; la oportunidad, como la posibilidad de que el solicitante tenga el momento o la ocasión propicia para acceder o aprovechar la consulta de la información, se trata en el caso en estudio de que el solicitante cuente con las condiciones prop</w:t>
      </w:r>
      <w:r>
        <w:rPr>
          <w:rFonts w:ascii="Palatino Linotype" w:eastAsia="Palatino Linotype" w:hAnsi="Palatino Linotype" w:cs="Palatino Linotype"/>
          <w:highlight w:val="white"/>
        </w:rPr>
        <w:t>icias -en este supuesto de tiempo- para su consulta, la cual puede darse en días y horarios hábiles.</w:t>
      </w:r>
    </w:p>
    <w:p w:rsidR="00EC7889" w:rsidRDefault="00025B4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Siendo las cosas así, cabe invocar el contenido del Capítulo X de Lineamientos Generales en Materia de Clasificación y Desclasificación de la Información, </w:t>
      </w:r>
      <w:r>
        <w:rPr>
          <w:rFonts w:ascii="Palatino Linotype" w:eastAsia="Palatino Linotype" w:hAnsi="Palatino Linotype" w:cs="Palatino Linotype"/>
          <w:highlight w:val="white"/>
        </w:rPr>
        <w:t xml:space="preserve">así como </w:t>
      </w:r>
      <w:r>
        <w:rPr>
          <w:rFonts w:ascii="Palatino Linotype" w:eastAsia="Palatino Linotype" w:hAnsi="Palatino Linotype" w:cs="Palatino Linotype"/>
          <w:highlight w:val="white"/>
        </w:rPr>
        <w:lastRenderedPageBreak/>
        <w:t>para la Elaboración de Versiones Públicas, respecto a la consulta directa, que reza así:</w:t>
      </w:r>
    </w:p>
    <w:p w:rsidR="00EC7889" w:rsidRDefault="00025B49">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rsidR="00EC7889" w:rsidRDefault="00025B49">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w:t>
      </w:r>
      <w:r>
        <w:rPr>
          <w:rFonts w:ascii="Palatino Linotype" w:eastAsia="Palatino Linotype" w:hAnsi="Palatino Linotype" w:cs="Palatino Linotype"/>
          <w:i/>
          <w:sz w:val="20"/>
          <w:szCs w:val="20"/>
        </w:rPr>
        <w:t xml:space="preserve">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0"/>
          <w:szCs w:val="20"/>
        </w:rPr>
        <w:t>deberá emitir la resolución en la que funde y motive la clasificación</w:t>
      </w:r>
      <w:r>
        <w:rPr>
          <w:rFonts w:ascii="Palatino Linotype" w:eastAsia="Palatino Linotype" w:hAnsi="Palatino Linotype" w:cs="Palatino Linotype"/>
          <w:i/>
          <w:sz w:val="20"/>
          <w:szCs w:val="20"/>
        </w:rPr>
        <w:t xml:space="preserve"> de las partes o secciones que no podrán dejarse a la vista del solicitante.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w:t>
      </w:r>
      <w:r>
        <w:rPr>
          <w:rFonts w:ascii="Palatino Linotype" w:eastAsia="Palatino Linotype" w:hAnsi="Palatino Linotype" w:cs="Palatino Linotype"/>
          <w:i/>
          <w:sz w:val="20"/>
          <w:szCs w:val="20"/>
        </w:rPr>
        <w:t xml:space="preserve">erior, se deberán establecer las medidas que el personal encargado de permitir el acceso al solicitante deberá implementar, a fin de que se resguarde la información clasificada, atendiendo a la naturaleza del documento y el formato en el que obra.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w:t>
      </w:r>
      <w:r>
        <w:rPr>
          <w:rFonts w:ascii="Palatino Linotype" w:eastAsia="Palatino Linotype" w:hAnsi="Palatino Linotype" w:cs="Palatino Linotype"/>
          <w:b/>
          <w:i/>
          <w:sz w:val="20"/>
          <w:szCs w:val="20"/>
        </w:rPr>
        <w:t>imo noveno</w:t>
      </w:r>
      <w:r>
        <w:rPr>
          <w:rFonts w:ascii="Palatino Linotype" w:eastAsia="Palatino Linotype" w:hAnsi="Palatino Linotype" w:cs="Palatino Linotype"/>
          <w:i/>
          <w:sz w:val="20"/>
          <w:szCs w:val="20"/>
        </w:rPr>
        <w:t>. En caso de que no sea posible otorgar acceso a la información en la modalidad de consulta directa ya sea por la naturaleza, contenido, el formato del documento o características físicas del mismo, el sujeto obligado deberá justificar el impedim</w:t>
      </w:r>
      <w:r>
        <w:rPr>
          <w:rFonts w:ascii="Palatino Linotype" w:eastAsia="Palatino Linotype" w:hAnsi="Palatino Linotype" w:cs="Palatino Linotype"/>
          <w:i/>
          <w:sz w:val="20"/>
          <w:szCs w:val="20"/>
        </w:rPr>
        <w:t xml:space="preserve">ento para el acceso a la consulta directa y, de ser posible, ofrecer las demás modalidades en las que es viable el acceso a la información.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w:t>
      </w:r>
      <w:r>
        <w:rPr>
          <w:rFonts w:ascii="Palatino Linotype" w:eastAsia="Palatino Linotype" w:hAnsi="Palatino Linotype" w:cs="Palatino Linotype"/>
          <w:i/>
          <w:sz w:val="20"/>
          <w:szCs w:val="20"/>
        </w:rPr>
        <w:t>. Para el desahogo de las actuaciones tendientes a permitir la consulta directa, en los casos en que és</w:t>
      </w:r>
      <w:r>
        <w:rPr>
          <w:rFonts w:ascii="Palatino Linotype" w:eastAsia="Palatino Linotype" w:hAnsi="Palatino Linotype" w:cs="Palatino Linotype"/>
          <w:i/>
          <w:sz w:val="20"/>
          <w:szCs w:val="20"/>
        </w:rPr>
        <w:t xml:space="preserve">ta resulte procedente, los sujetos obligados deberán observar lo siguiente: </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w:t>
      </w:r>
      <w:r>
        <w:rPr>
          <w:rFonts w:ascii="Palatino Linotype" w:eastAsia="Palatino Linotype" w:hAnsi="Palatino Linotype" w:cs="Palatino Linotype"/>
          <w:i/>
          <w:sz w:val="20"/>
          <w:szCs w:val="20"/>
        </w:rPr>
        <w:t xml:space="preserve">ligado determine que se requiere más de un día para realizar la consulta, en la respuesta a la solicitud también se deberá indicar esta situación al solicitante y los días, y horarios en que podrá llevarse a cabo. </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w:t>
      </w:r>
      <w:r>
        <w:rPr>
          <w:rFonts w:ascii="Palatino Linotype" w:eastAsia="Palatino Linotype" w:hAnsi="Palatino Linotype" w:cs="Palatino Linotype"/>
          <w:i/>
          <w:sz w:val="20"/>
          <w:szCs w:val="20"/>
        </w:rPr>
        <w:t xml:space="preserve"> ser éste, en la medida de lo posible, el domicilio </w:t>
      </w:r>
      <w:r>
        <w:rPr>
          <w:rFonts w:ascii="Palatino Linotype" w:eastAsia="Palatino Linotype" w:hAnsi="Palatino Linotype" w:cs="Palatino Linotype"/>
          <w:i/>
          <w:sz w:val="20"/>
          <w:szCs w:val="20"/>
        </w:rPr>
        <w:lastRenderedPageBreak/>
        <w:t xml:space="preserve">de la Unidad de Transparencia, así como el nombre, cargo y datos de contacto del personal que le permitirá el acceso; </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w:t>
      </w:r>
      <w:r>
        <w:rPr>
          <w:rFonts w:ascii="Palatino Linotype" w:eastAsia="Palatino Linotype" w:hAnsi="Palatino Linotype" w:cs="Palatino Linotype"/>
          <w:i/>
          <w:sz w:val="20"/>
          <w:szCs w:val="20"/>
        </w:rPr>
        <w:t>ta de los documentos;</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w:t>
      </w:r>
      <w:r>
        <w:rPr>
          <w:rFonts w:ascii="Palatino Linotype" w:eastAsia="Palatino Linotype" w:hAnsi="Palatino Linotype" w:cs="Palatino Linotype"/>
          <w:i/>
          <w:sz w:val="20"/>
          <w:szCs w:val="20"/>
        </w:rPr>
        <w:t xml:space="preserve">dad con las características específicas del documento solicitado, tales como: </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w:t>
      </w:r>
      <w:r>
        <w:rPr>
          <w:rFonts w:ascii="Palatino Linotype" w:eastAsia="Palatino Linotype" w:hAnsi="Palatino Linotype" w:cs="Palatino Linotype"/>
          <w:i/>
          <w:sz w:val="20"/>
          <w:szCs w:val="20"/>
        </w:rPr>
        <w:t xml:space="preserve">poder llevar a cabo la consulta directa; </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Plan de acción contra robo o vandalismo; </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w:t>
      </w:r>
      <w:r>
        <w:rPr>
          <w:rFonts w:ascii="Palatino Linotype" w:eastAsia="Palatino Linotype" w:hAnsi="Palatino Linotype" w:cs="Palatino Linotype"/>
          <w:i/>
          <w:sz w:val="20"/>
          <w:szCs w:val="20"/>
        </w:rPr>
        <w:t>xpedientes a revisar;</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rsidR="00EC7889" w:rsidRDefault="00025B4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rsidR="00EC7889" w:rsidRDefault="00025B4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w:t>
      </w:r>
      <w:r>
        <w:rPr>
          <w:rFonts w:ascii="Palatino Linotype" w:eastAsia="Palatino Linotype" w:hAnsi="Palatino Linotype" w:cs="Palatino Linotype"/>
          <w:i/>
          <w:sz w:val="20"/>
          <w:szCs w:val="20"/>
        </w:rPr>
        <w:t>l acceso a la información, las reglas a que se sujetará la consulta para garantizar la integridad de los documentos, y</w:t>
      </w:r>
    </w:p>
    <w:p w:rsidR="00EC7889" w:rsidRDefault="00025B49">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w:t>
      </w:r>
      <w:r>
        <w:rPr>
          <w:rFonts w:ascii="Palatino Linotype" w:eastAsia="Palatino Linotype" w:hAnsi="Palatino Linotype" w:cs="Palatino Linotype"/>
          <w:i/>
          <w:sz w:val="20"/>
          <w:szCs w:val="20"/>
        </w:rPr>
        <w:t xml:space="preserve">á hacer del conocimiento del solicitante, </w:t>
      </w:r>
      <w:r>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w:t>
      </w:r>
      <w:r>
        <w:rPr>
          <w:rFonts w:ascii="Palatino Linotype" w:eastAsia="Palatino Linotype" w:hAnsi="Palatino Linotype" w:cs="Palatino Linotype"/>
          <w:b/>
          <w:i/>
          <w:sz w:val="20"/>
          <w:szCs w:val="20"/>
        </w:rPr>
        <w:t xml:space="preserve">agésimo primero. </w:t>
      </w:r>
      <w:r>
        <w:rPr>
          <w:rFonts w:ascii="Palatino Linotype" w:eastAsia="Palatino Linotype" w:hAnsi="Palatino Linotype" w:cs="Palatino Linotype"/>
          <w:i/>
          <w:sz w:val="20"/>
          <w:szCs w:val="20"/>
        </w:rPr>
        <w:t>La consulta física de la información se realizará en presencia del personal que para tal efecto haya sido designado, quien implementará las medidas para asegurar en todo momento la integridad de la documentación, conforme a la resolución q</w:t>
      </w:r>
      <w:r>
        <w:rPr>
          <w:rFonts w:ascii="Palatino Linotype" w:eastAsia="Palatino Linotype" w:hAnsi="Palatino Linotype" w:cs="Palatino Linotype"/>
          <w:i/>
          <w:sz w:val="20"/>
          <w:szCs w:val="20"/>
        </w:rPr>
        <w:t xml:space="preserve">ue, al efecto, emita el Comité de Transparencia.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w:t>
      </w:r>
      <w:r>
        <w:rPr>
          <w:rFonts w:ascii="Palatino Linotype" w:eastAsia="Palatino Linotype" w:hAnsi="Palatino Linotype" w:cs="Palatino Linotype"/>
          <w:i/>
          <w:sz w:val="20"/>
          <w:szCs w:val="20"/>
        </w:rPr>
        <w:t xml:space="preserve"> realizar la consulta de los documentos requeridos en el lugar, horarios y con la persona destinada para tal efecto.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Si una vez realizada la diligencia, en el tiempo previsto para ello, no fuera posible consultar toda la documentación, el solicitante podr</w:t>
      </w:r>
      <w:r>
        <w:rPr>
          <w:rFonts w:ascii="Palatino Linotype" w:eastAsia="Palatino Linotype" w:hAnsi="Palatino Linotype" w:cs="Palatino Linotype"/>
          <w:i/>
          <w:sz w:val="20"/>
          <w:szCs w:val="20"/>
        </w:rPr>
        <w:t xml:space="preserve">á requerir al sujeto obligado una nueva cita, misma que deberá ser programada indicándole al particular los días y horarios en que podrá llevarse a cabo. </w:t>
      </w:r>
    </w:p>
    <w:p w:rsidR="00EC7889" w:rsidRDefault="00025B4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Si una vez consultada la versión pública de la documentación, el solicitante re</w:t>
      </w:r>
      <w:r>
        <w:rPr>
          <w:rFonts w:ascii="Palatino Linotype" w:eastAsia="Palatino Linotype" w:hAnsi="Palatino Linotype" w:cs="Palatino Linotype"/>
          <w:i/>
          <w:sz w:val="20"/>
          <w:szCs w:val="20"/>
        </w:rPr>
        <w:t>quiriera la reproducción de la información o de parte de la misma en otra modalidad, salvo impedimento justificado, los sujetos obligados deberán otorgar acceso a ésta, previo el pago correspondiente, sin necesidad de que se presente una nueva solicitud de</w:t>
      </w:r>
      <w:r>
        <w:rPr>
          <w:rFonts w:ascii="Palatino Linotype" w:eastAsia="Palatino Linotype" w:hAnsi="Palatino Linotype" w:cs="Palatino Linotype"/>
          <w:i/>
          <w:sz w:val="20"/>
          <w:szCs w:val="20"/>
        </w:rPr>
        <w:t xml:space="preserve"> información. </w:t>
      </w:r>
    </w:p>
    <w:p w:rsidR="00EC7889" w:rsidRDefault="00025B49">
      <w:pPr>
        <w:spacing w:before="120" w:after="120"/>
        <w:ind w:left="851" w:right="902"/>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rPr>
        <w:t xml:space="preserve">La información deberá ser entregada sin costo, cuando implique la entrega de no más de veinte hojas simples.”(Sic) </w:t>
      </w:r>
    </w:p>
    <w:p w:rsidR="00EC7889" w:rsidRDefault="00EC7889">
      <w:pPr>
        <w:spacing w:line="360" w:lineRule="auto"/>
        <w:ind w:right="51"/>
        <w:jc w:val="both"/>
        <w:rPr>
          <w:rFonts w:ascii="Palatino Linotype" w:eastAsia="Palatino Linotype" w:hAnsi="Palatino Linotype" w:cs="Palatino Linotype"/>
        </w:rPr>
      </w:pPr>
    </w:p>
    <w:p w:rsidR="00EC7889" w:rsidRDefault="00025B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w:t>
      </w:r>
      <w:r>
        <w:rPr>
          <w:rFonts w:ascii="Palatino Linotype" w:eastAsia="Palatino Linotype" w:hAnsi="Palatino Linotype" w:cs="Palatino Linotype"/>
        </w:rPr>
        <w:t xml:space="preserve"> INAI, que es del tenor literal siguiente:</w:t>
      </w:r>
    </w:p>
    <w:p w:rsidR="00EC7889" w:rsidRDefault="00025B49">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w:t>
      </w:r>
      <w:r>
        <w:rPr>
          <w:rFonts w:ascii="Palatino Linotype" w:eastAsia="Palatino Linotype" w:hAnsi="Palatino Linotype" w:cs="Palatino Linotype"/>
          <w:i/>
          <w:sz w:val="22"/>
          <w:szCs w:val="22"/>
        </w:rPr>
        <w:t xml:space="preserve">la Información Pública y 136 de la Ley Federal de Transparencia y Acceso a la 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 xml:space="preserve">a) justifique </w:t>
      </w:r>
      <w:r>
        <w:rPr>
          <w:rFonts w:ascii="Palatino Linotype" w:eastAsia="Palatino Linotype" w:hAnsi="Palatino Linotype" w:cs="Palatino Linotype"/>
          <w:b/>
          <w:i/>
          <w:sz w:val="22"/>
          <w:szCs w:val="22"/>
        </w:rPr>
        <w:t xml:space="preserve">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w:t>
      </w:r>
    </w:p>
    <w:p w:rsidR="00EC7889" w:rsidRDefault="00EC7889">
      <w:pPr>
        <w:spacing w:before="120"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tales consideracione</w:t>
      </w:r>
      <w:r>
        <w:rPr>
          <w:rFonts w:ascii="Palatino Linotype" w:eastAsia="Palatino Linotype" w:hAnsi="Palatino Linotype" w:cs="Palatino Linotype"/>
        </w:rPr>
        <w:t>s, es que se considera como improcedente el cambio de modalidad</w:t>
      </w: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las consideraciones anteriores, resulta procedente aludir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fundó, motivó, ni mucho menos justificó la imposibilidad de entregar la información solicitada en un fo</w:t>
      </w:r>
      <w:r>
        <w:rPr>
          <w:rFonts w:ascii="Palatino Linotype" w:eastAsia="Palatino Linotype" w:hAnsi="Palatino Linotype" w:cs="Palatino Linotype"/>
        </w:rPr>
        <w:t>rmato electrónico a través del SAIMEX.</w:t>
      </w:r>
    </w:p>
    <w:p w:rsidR="00EC7889" w:rsidRDefault="00025B49">
      <w:pPr>
        <w:widowControl w:val="0"/>
        <w:tabs>
          <w:tab w:val="left" w:pos="127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rsidR="00EC7889" w:rsidRDefault="00025B49">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w:t>
      </w:r>
      <w:r>
        <w:rPr>
          <w:rFonts w:ascii="Palatino Linotype" w:eastAsia="Palatino Linotype" w:hAnsi="Palatino Linotype" w:cs="Palatino Linotype"/>
          <w:b/>
          <w:i/>
          <w:sz w:val="22"/>
          <w:szCs w:val="22"/>
        </w:rPr>
        <w:t>ENTACIÓN Y MOTIVACIÓN.</w:t>
      </w:r>
      <w:r>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w:t>
      </w:r>
      <w:r>
        <w:rPr>
          <w:rFonts w:ascii="Palatino Linotype" w:eastAsia="Palatino Linotype" w:hAnsi="Palatino Linotype" w:cs="Palatino Linotype"/>
          <w:i/>
          <w:sz w:val="22"/>
          <w:szCs w:val="22"/>
        </w:rPr>
        <w:t>e el caso particular encuadra en el supuesto previsto por la norma legal invocada como fundamento…” (Sic)</w:t>
      </w:r>
    </w:p>
    <w:p w:rsidR="00EC7889" w:rsidRDefault="00025B49">
      <w:pPr>
        <w:widowControl w:val="0"/>
        <w:tabs>
          <w:tab w:val="left" w:pos="127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que, en un acto de autoridad se surte la debida fundamentación cuando se cita el precepto legal aplicable al caso concreto y la debida m</w:t>
      </w:r>
      <w:r>
        <w:rPr>
          <w:rFonts w:ascii="Palatino Linotype" w:eastAsia="Palatino Linotype" w:hAnsi="Palatino Linotype" w:cs="Palatino Linotype"/>
        </w:rPr>
        <w:t>otivación cuando se expresan las razones, motivos o circunstancias que tomó en cuenta la autoridad para adecuar el hecho a los fundamentos de derecho, sirviendo de sustento la diversa jurisprudencia dictada por el Poder Judicial de la Federación que sostie</w:t>
      </w:r>
      <w:r>
        <w:rPr>
          <w:rFonts w:ascii="Palatino Linotype" w:eastAsia="Palatino Linotype" w:hAnsi="Palatino Linotype" w:cs="Palatino Linotype"/>
        </w:rPr>
        <w:t>ne que la finalidad de la fundamentación o motivación es la de explicar, justificar, posibilitar la defensa y comunicar la decisión de la autoridad:</w:t>
      </w:r>
    </w:p>
    <w:p w:rsidR="00EC7889" w:rsidRDefault="00025B49">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FUNDAMENTACIÓN Y MOTIVACIÓN. EL ASPECTO FORMAL DE LA GARANTÍA Y SU FINALIDAD SE TRADUCEN EN EXPLICAR, JUST</w:t>
      </w:r>
      <w:r>
        <w:rPr>
          <w:rFonts w:ascii="Palatino Linotype" w:eastAsia="Palatino Linotype" w:hAnsi="Palatino Linotype" w:cs="Palatino Linotype"/>
          <w:b/>
          <w:i/>
          <w:sz w:val="22"/>
          <w:szCs w:val="22"/>
        </w:rPr>
        <w: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w:t>
      </w:r>
      <w:r>
        <w:rPr>
          <w:rFonts w:ascii="Palatino Linotype" w:eastAsia="Palatino Linotype" w:hAnsi="Palatino Linotype" w:cs="Palatino Linotype"/>
          <w:i/>
          <w:sz w:val="22"/>
          <w:szCs w:val="22"/>
        </w:rPr>
        <w:t xml:space="preserve">l "para qué" de la conducta de la autoridad, lo que se traduce en darle a conocer en detalle y de manera completa la esencia de todas las circunstancias y condiciones que </w:t>
      </w:r>
      <w:r>
        <w:rPr>
          <w:rFonts w:ascii="Palatino Linotype" w:eastAsia="Palatino Linotype" w:hAnsi="Palatino Linotype" w:cs="Palatino Linotype"/>
          <w:i/>
          <w:sz w:val="22"/>
          <w:szCs w:val="22"/>
        </w:rPr>
        <w:lastRenderedPageBreak/>
        <w:t>determinaron el acto de voluntad, de manera que sea evidente y muy claro para el afec</w:t>
      </w:r>
      <w:r>
        <w:rPr>
          <w:rFonts w:ascii="Palatino Linotype" w:eastAsia="Palatino Linotype" w:hAnsi="Palatino Linotype" w:cs="Palatino Linotype"/>
          <w:i/>
          <w:sz w:val="22"/>
          <w:szCs w:val="22"/>
        </w:rPr>
        <w:t>tado poder cuestionar y controvertir el mérito de la decisión, permitiéndole una real y auténtica defensa. Por tanto, no basta que el acto de autoridad apenas observe una motivación pro forma pero de una manera incongruente, insuficiente o imprecisa, que i</w:t>
      </w:r>
      <w:r>
        <w:rPr>
          <w:rFonts w:ascii="Palatino Linotype" w:eastAsia="Palatino Linotype" w:hAnsi="Palatino Linotype" w:cs="Palatino Linotype"/>
          <w:i/>
          <w:sz w:val="22"/>
          <w:szCs w:val="22"/>
        </w:rPr>
        <w:t>mpida la finalidad del conocimiento, comprobación y defensa pertinente, ni es válido exigirle una amplitud o abundancia superflua, pues es suficiente la expresión de lo estrictamente necesario para explicar, justificar y posibilitar la defensa, así como pa</w:t>
      </w:r>
      <w:r>
        <w:rPr>
          <w:rFonts w:ascii="Palatino Linotype" w:eastAsia="Palatino Linotype" w:hAnsi="Palatino Linotype" w:cs="Palatino Linotype"/>
          <w:i/>
          <w:sz w:val="22"/>
          <w:szCs w:val="22"/>
        </w:rPr>
        <w:t>ra comunicar la decisión a efecto de que se considere debidamente fundado y motivado, exponiendo los hechos relevantes para decidir, citando la norma habilitante y un argumento mínimo pero suficiente para acreditar el razonamiento del que se deduzca la rel</w:t>
      </w:r>
      <w:r>
        <w:rPr>
          <w:rFonts w:ascii="Palatino Linotype" w:eastAsia="Palatino Linotype" w:hAnsi="Palatino Linotype" w:cs="Palatino Linotype"/>
          <w:i/>
          <w:sz w:val="22"/>
          <w:szCs w:val="22"/>
        </w:rPr>
        <w:t>ación de pertenencia lógica de los hechos al derecho invocado, que es la subsunción.”(Sic)</w:t>
      </w:r>
    </w:p>
    <w:p w:rsidR="00EC7889" w:rsidRDefault="00EC7889">
      <w:pPr>
        <w:widowControl w:val="0"/>
        <w:tabs>
          <w:tab w:val="left" w:pos="1276"/>
        </w:tabs>
        <w:spacing w:line="360" w:lineRule="auto"/>
        <w:jc w:val="both"/>
        <w:rPr>
          <w:rFonts w:ascii="Palatino Linotype" w:eastAsia="Palatino Linotype" w:hAnsi="Palatino Linotype" w:cs="Palatino Linotype"/>
        </w:rPr>
      </w:pPr>
    </w:p>
    <w:p w:rsidR="00EC7889" w:rsidRDefault="00025B49">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la fundamentación y motivación implica que, en el acto de autoridad, además de contenerse los supuestos jurídicos aplicables, debe de explicarse claram</w:t>
      </w:r>
      <w:r>
        <w:rPr>
          <w:rFonts w:ascii="Palatino Linotype" w:eastAsia="Palatino Linotype" w:hAnsi="Palatino Linotype" w:cs="Palatino Linotype"/>
        </w:rPr>
        <w:t>ente por qué a través de la utilización de la norma se emitió el acto. De este modo, la persona que se siente afectada pueda impugnar la decisión, permitiéndole una real y auténtica defensa.</w:t>
      </w:r>
    </w:p>
    <w:p w:rsidR="00EC7889" w:rsidRDefault="00EC7889">
      <w:pPr>
        <w:widowControl w:val="0"/>
        <w:tabs>
          <w:tab w:val="left" w:pos="1276"/>
        </w:tabs>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no pasa desapercibido que el artículo 166</w:t>
      </w:r>
      <w:r>
        <w:rPr>
          <w:rFonts w:ascii="Palatino Linotype" w:eastAsia="Palatino Linotype" w:hAnsi="Palatino Linotype" w:cs="Palatino Linotype"/>
        </w:rPr>
        <w:t xml:space="preserve"> de la Ley de la materia, dispone que la Unidad de Transparencia deberá tener disponible la información solicitada, durante un plazo mínimo de sesenta días hábiles:</w:t>
      </w:r>
    </w:p>
    <w:p w:rsidR="00EC7889" w:rsidRDefault="00EC7889">
      <w:pPr>
        <w:spacing w:line="360" w:lineRule="auto"/>
        <w:jc w:val="both"/>
        <w:rPr>
          <w:rFonts w:ascii="Palatino Linotype" w:eastAsia="Palatino Linotype" w:hAnsi="Palatino Linotype" w:cs="Palatino Linotype"/>
        </w:rPr>
      </w:pPr>
    </w:p>
    <w:p w:rsidR="00EC7889" w:rsidRDefault="00025B49">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La obligación de acceso a la información pública se tendrá por cumplida cua</w:t>
      </w:r>
      <w:r>
        <w:rPr>
          <w:rFonts w:ascii="Palatino Linotype" w:eastAsia="Palatino Linotype" w:hAnsi="Palatino Linotype" w:cs="Palatino Linotype"/>
          <w:i/>
          <w:sz w:val="22"/>
          <w:szCs w:val="22"/>
        </w:rPr>
        <w:t xml:space="preserve">ndo el solicitante tenga a su disposición la información requerida, o </w:t>
      </w:r>
      <w:r>
        <w:rPr>
          <w:rFonts w:ascii="Palatino Linotype" w:eastAsia="Palatino Linotype" w:hAnsi="Palatino Linotype" w:cs="Palatino Linotype"/>
          <w:b/>
          <w:i/>
          <w:sz w:val="22"/>
          <w:szCs w:val="22"/>
        </w:rPr>
        <w:t>cuando realice la consulta de la misma en el lugar en el que ésta se localice</w:t>
      </w:r>
      <w:r>
        <w:rPr>
          <w:rFonts w:ascii="Palatino Linotype" w:eastAsia="Palatino Linotype" w:hAnsi="Palatino Linotype" w:cs="Palatino Linotype"/>
          <w:i/>
          <w:sz w:val="22"/>
          <w:szCs w:val="22"/>
        </w:rPr>
        <w:t xml:space="preserve">. </w:t>
      </w:r>
    </w:p>
    <w:p w:rsidR="00EC7889" w:rsidRDefault="00025B49">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 Unidad de Transparencia tendrá disponible la información solicitada, durante un plazo mínimo de sesenta días hábiles</w:t>
      </w:r>
      <w:r>
        <w:rPr>
          <w:rFonts w:ascii="Palatino Linotype" w:eastAsia="Palatino Linotype" w:hAnsi="Palatino Linotype" w:cs="Palatino Linotype"/>
          <w:i/>
          <w:sz w:val="22"/>
          <w:szCs w:val="22"/>
        </w:rPr>
        <w:t>, contado a partir de que el solicitante hubiere realizado, en su caso, el pago respectivo, el cual deberá efectuarse en un plazo no mayo</w:t>
      </w:r>
      <w:r>
        <w:rPr>
          <w:rFonts w:ascii="Palatino Linotype" w:eastAsia="Palatino Linotype" w:hAnsi="Palatino Linotype" w:cs="Palatino Linotype"/>
          <w:i/>
          <w:sz w:val="22"/>
          <w:szCs w:val="22"/>
        </w:rPr>
        <w:t xml:space="preserve">r a treinta días hábiles. </w:t>
      </w:r>
    </w:p>
    <w:p w:rsidR="00EC7889" w:rsidRDefault="00025B49">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Transcurridos dichos plazos, si los solicitantes no acuden a recibir la información requerida los sujetos obligados darán por concluida la solicitud y procederán, de ser el caso, a la destrucción del material en el que se reprodu</w:t>
      </w:r>
      <w:r>
        <w:rPr>
          <w:rFonts w:ascii="Palatino Linotype" w:eastAsia="Palatino Linotype" w:hAnsi="Palatino Linotype" w:cs="Palatino Linotype"/>
          <w:i/>
          <w:sz w:val="22"/>
          <w:szCs w:val="22"/>
        </w:rPr>
        <w:t xml:space="preserve">jo la información. </w:t>
      </w:r>
    </w:p>
    <w:p w:rsidR="00EC7889" w:rsidRDefault="00025B49">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EC7889" w:rsidRDefault="00025B49">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Una vez ent</w:t>
      </w:r>
      <w:r>
        <w:rPr>
          <w:rFonts w:ascii="Palatino Linotype" w:eastAsia="Palatino Linotype" w:hAnsi="Palatino Linotype" w:cs="Palatino Linotype"/>
          <w:i/>
          <w:sz w:val="22"/>
          <w:szCs w:val="22"/>
        </w:rPr>
        <w:t>regada la información, el solicitante acusará recibo por escrito, dándose por terminado el trámite de acceso a la información.” (Sic)</w:t>
      </w:r>
    </w:p>
    <w:p w:rsidR="00EC7889" w:rsidRDefault="00EC7889">
      <w:pPr>
        <w:spacing w:line="360" w:lineRule="auto"/>
        <w:jc w:val="both"/>
        <w:rPr>
          <w:rFonts w:ascii="Palatino Linotype" w:eastAsia="Palatino Linotype" w:hAnsi="Palatino Linotype" w:cs="Palatino Linotype"/>
        </w:rPr>
      </w:pP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que la puesta a disposición de la información debe ser en versión pública, en caso de que contenga datos person</w:t>
      </w:r>
      <w:r>
        <w:rPr>
          <w:rFonts w:ascii="Palatino Linotype" w:eastAsia="Palatino Linotype" w:hAnsi="Palatino Linotype" w:cs="Palatino Linotype"/>
        </w:rPr>
        <w:t>ales.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Circunstancias que no fueron precisadas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cambio de modalidad a consulta directa, hecho valer.</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la entrega de la información que aquí se analiza y en términos de lo señalado po</w:t>
      </w:r>
      <w:r>
        <w:rPr>
          <w:rFonts w:ascii="Palatino Linotype" w:eastAsia="Palatino Linotype" w:hAnsi="Palatino Linotype" w:cs="Palatino Linotype"/>
        </w:rPr>
        <w:t>r el considerando quinto de la presente resolución.</w:t>
      </w:r>
    </w:p>
    <w:p w:rsidR="00EC7889" w:rsidRDefault="00025B4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comentar que por el cúmulo de información solicitada, esta pudiera sobrepasar las capacidades técnicas del sistema </w:t>
      </w:r>
      <w:r>
        <w:rPr>
          <w:rFonts w:ascii="Palatino Linotype" w:eastAsia="Palatino Linotype" w:hAnsi="Palatino Linotype" w:cs="Palatino Linotype"/>
          <w:b/>
        </w:rPr>
        <w:t>SAIMEX</w:t>
      </w:r>
      <w:r>
        <w:rPr>
          <w:rFonts w:ascii="Palatino Linotype" w:eastAsia="Palatino Linotype" w:hAnsi="Palatino Linotype" w:cs="Palatino Linotype"/>
        </w:rPr>
        <w:t xml:space="preserve">; por lo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podrá entregar en la modalidad elegida</w:t>
      </w:r>
      <w:r>
        <w:rPr>
          <w:rFonts w:ascii="Palatino Linotype" w:eastAsia="Palatino Linotype" w:hAnsi="Palatino Linotype" w:cs="Palatino Linotype"/>
        </w:rPr>
        <w:t xml:space="preserve"> por el particular, esto es, en medios electrónicos, tales como enviar la información a su cuenta de correo electrónico; o concederle el acceso en disco compacto, con la posibilidad de envío mediante correo certificado, previo pago del costo del CD y del e</w:t>
      </w:r>
      <w:r>
        <w:rPr>
          <w:rFonts w:ascii="Palatino Linotype" w:eastAsia="Palatino Linotype" w:hAnsi="Palatino Linotype" w:cs="Palatino Linotype"/>
        </w:rPr>
        <w:t xml:space="preserve">nvío; o darle la posibilidad de obtenerla de manera gratuita si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aporta el CD o la USB en la que se le proporcionarán los archivos electrónicos, o bien, habilitar una </w:t>
      </w:r>
      <w:r>
        <w:rPr>
          <w:rFonts w:ascii="Palatino Linotype" w:eastAsia="Palatino Linotype" w:hAnsi="Palatino Linotype" w:cs="Palatino Linotype"/>
        </w:rPr>
        <w:lastRenderedPageBreak/>
        <w:t xml:space="preserve">liga electrónica que deberá proporcionarle para que descargue los archivos; </w:t>
      </w:r>
      <w:r>
        <w:rPr>
          <w:rFonts w:ascii="Palatino Linotype" w:eastAsia="Palatino Linotype" w:hAnsi="Palatino Linotype" w:cs="Palatino Linotype"/>
        </w:rPr>
        <w:t>además de precisar que si se acredita un impedimento justificado para atender esa modalidad en relación directa con el formato en el que obra la información, se brinde la posibilidad de que debidamente fundada y motivada se ofrezca la entrega de la informa</w:t>
      </w:r>
      <w:r>
        <w:rPr>
          <w:rFonts w:ascii="Palatino Linotype" w:eastAsia="Palatino Linotype" w:hAnsi="Palatino Linotype" w:cs="Palatino Linotype"/>
        </w:rPr>
        <w:t>ción en el resto de las modalidades, además, de consulta directa, como copias simples y certificadas con opción de envío a domicilio.</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 caso de que acredite el cambio de modalidad electrónica, deberá indicar el procedimiento para acceder a la inform</w:t>
      </w:r>
      <w:r>
        <w:rPr>
          <w:rFonts w:ascii="Palatino Linotype" w:eastAsia="Palatino Linotype" w:hAnsi="Palatino Linotype" w:cs="Palatino Linotype"/>
        </w:rPr>
        <w:t>ación.</w:t>
      </w:r>
    </w:p>
    <w:p w:rsidR="00EC7889" w:rsidRDefault="00EC7889">
      <w:pPr>
        <w:spacing w:line="360" w:lineRule="auto"/>
        <w:jc w:val="both"/>
        <w:rPr>
          <w:rFonts w:ascii="Palatino Linotype" w:eastAsia="Palatino Linotype" w:hAnsi="Palatino Linotype" w:cs="Palatino Linotype"/>
        </w:rPr>
      </w:pPr>
    </w:p>
    <w:p w:rsidR="00EC7889" w:rsidRDefault="00025B49">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w:t>
      </w:r>
      <w:r>
        <w:rPr>
          <w:rFonts w:ascii="Palatino Linotype" w:eastAsia="Palatino Linotype" w:hAnsi="Palatino Linotype" w:cs="Palatino Linotype"/>
        </w:rPr>
        <w:t xml:space="preserve">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w:t>
      </w:r>
      <w:r>
        <w:rPr>
          <w:rFonts w:ascii="Palatino Linotype" w:eastAsia="Palatino Linotype" w:hAnsi="Palatino Linotype" w:cs="Palatino Linotype"/>
        </w:rPr>
        <w:t>ación pública de la recurrente sin menoscabar el derecho a la protección de los datos personales de terceros, lo anterior, de conformidad a lo que señalan los artículos 3, fracciones IX, XX, XXXII, XLV; 6, 137 y 143 fracción I, de la Ley de Transparencia y</w:t>
      </w:r>
      <w:r>
        <w:rPr>
          <w:rFonts w:ascii="Palatino Linotype" w:eastAsia="Palatino Linotype" w:hAnsi="Palatino Linotype" w:cs="Palatino Linotype"/>
        </w:rPr>
        <w:t xml:space="preserve"> Acceso a la Información Pública del Estado de México y Municipios vigente, los cuales establecen lo siguiente:</w:t>
      </w:r>
    </w:p>
    <w:p w:rsidR="00EC7889" w:rsidRDefault="00EC7889">
      <w:pPr>
        <w:tabs>
          <w:tab w:val="left" w:pos="709"/>
        </w:tabs>
        <w:spacing w:line="360" w:lineRule="auto"/>
        <w:jc w:val="both"/>
        <w:rPr>
          <w:rFonts w:ascii="Palatino Linotype" w:eastAsia="Palatino Linotype" w:hAnsi="Palatino Linotype" w:cs="Palatino Linotype"/>
        </w:rPr>
      </w:pP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w:t>
      </w:r>
      <w:r>
        <w:rPr>
          <w:rFonts w:ascii="Palatino Linotype" w:eastAsia="Palatino Linotype" w:hAnsi="Palatino Linotype" w:cs="Palatino Linotype"/>
          <w:i/>
          <w:sz w:val="22"/>
          <w:szCs w:val="22"/>
        </w:rPr>
        <w:t xml:space="preserve">eservada o confidencial; </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w:t>
      </w:r>
      <w:r>
        <w:rPr>
          <w:rFonts w:ascii="Palatino Linotype" w:eastAsia="Palatino Linotype" w:hAnsi="Palatino Linotype" w:cs="Palatino Linotype"/>
          <w:i/>
          <w:sz w:val="22"/>
          <w:szCs w:val="22"/>
        </w:rPr>
        <w:t>cional o a sujetos obligados cuando no involucren el ejercicio de recursos públicos;</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xml:space="preserve">. Prueba de interés público: Es el proceso de ponderación entre el beneficio que reporta dar a conocer la información confidencial solicitada contra el daño que su </w:t>
      </w:r>
      <w:r>
        <w:rPr>
          <w:rFonts w:ascii="Palatino Linotype" w:eastAsia="Palatino Linotype" w:hAnsi="Palatino Linotype" w:cs="Palatino Linotype"/>
          <w:i/>
          <w:sz w:val="22"/>
          <w:szCs w:val="22"/>
        </w:rPr>
        <w:t>divulgación genera en los derechos de las personas, llevado a cabo por el Instituto en el ámbito de sus respectivas competencias</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w:t>
      </w:r>
      <w:r>
        <w:rPr>
          <w:rFonts w:ascii="Palatino Linotype" w:eastAsia="Palatino Linotype" w:hAnsi="Palatino Linotype" w:cs="Palatino Linotype"/>
          <w:i/>
          <w:sz w:val="22"/>
          <w:szCs w:val="22"/>
        </w:rPr>
        <w:t>l para permitir su acceso</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EC7889" w:rsidRDefault="00025B49">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 xml:space="preserve">Los supuestos de reserva o </w:t>
      </w:r>
      <w:r>
        <w:rPr>
          <w:rFonts w:ascii="Palatino Linotype" w:eastAsia="Palatino Linotype" w:hAnsi="Palatino Linotype" w:cs="Palatino Linotype"/>
          <w:i/>
          <w:sz w:val="22"/>
          <w:szCs w:val="22"/>
        </w:rPr>
        <w:t>confidencialidad previstos en las leyes deberán ser acordes con las bases, principios y disposiciones establecidos en la Ley General y, en ningún caso, podrán contravenirla.</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w:t>
      </w:r>
      <w:r>
        <w:rPr>
          <w:rFonts w:ascii="Palatino Linotype" w:eastAsia="Palatino Linotype" w:hAnsi="Palatino Linotype" w:cs="Palatino Linotype"/>
          <w:i/>
          <w:sz w:val="22"/>
          <w:szCs w:val="22"/>
        </w:rPr>
        <w:t>ificar la información, de conformidad con lo dispuesto en la presente Ley y demás disposiciones jurídicas aplicables</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w:t>
      </w:r>
      <w:r>
        <w:rPr>
          <w:rFonts w:ascii="Palatino Linotype" w:eastAsia="Palatino Linotype" w:hAnsi="Palatino Linotype" w:cs="Palatino Linotype"/>
          <w:i/>
          <w:sz w:val="22"/>
          <w:szCs w:val="22"/>
        </w:rPr>
        <w:t>, para la elaboración de versiones públicas, serán de observancia obligatoria para los sujetos obligados.</w:t>
      </w:r>
    </w:p>
    <w:p w:rsidR="00EC7889" w:rsidRDefault="00025B49">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w:t>
      </w:r>
      <w:r>
        <w:rPr>
          <w:rFonts w:ascii="Palatino Linotype" w:eastAsia="Palatino Linotype" w:hAnsi="Palatino Linotype" w:cs="Palatino Linotype"/>
          <w:b/>
          <w:i/>
          <w:sz w:val="22"/>
          <w:szCs w:val="22"/>
        </w:rPr>
        <w:t>fectos de atender una solicitud de información, deberán elaborar una versión pública en la que se testen las partes o secciones clasificadas, indicando su contenido de manera genérica y fundando y motivando su clasificación.”</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w:t>
      </w:r>
      <w:r>
        <w:rPr>
          <w:rFonts w:ascii="Palatino Linotype" w:eastAsia="Palatino Linotype" w:hAnsi="Palatino Linotype" w:cs="Palatino Linotype"/>
          <w:i/>
          <w:sz w:val="22"/>
          <w:szCs w:val="22"/>
        </w:rPr>
        <w:t xml:space="preserve"> de esta Ley se considera información confidencial, la clasificada como tal, de manera permanente, por su naturaleza, cuando:</w:t>
      </w:r>
    </w:p>
    <w:p w:rsidR="00EC7889" w:rsidRDefault="00025B49">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 refiera a la información privada y los datos personales concernientes a una persona física o jurídica colectiva identificada</w:t>
      </w:r>
      <w:r>
        <w:rPr>
          <w:rFonts w:ascii="Palatino Linotype" w:eastAsia="Palatino Linotype" w:hAnsi="Palatino Linotype" w:cs="Palatino Linotype"/>
          <w:b/>
          <w:i/>
          <w:sz w:val="22"/>
          <w:szCs w:val="22"/>
        </w:rPr>
        <w:t xml:space="preserve"> o identificable; </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w:t>
      </w:r>
      <w:r>
        <w:rPr>
          <w:rFonts w:ascii="Palatino Linotype" w:eastAsia="Palatino Linotype" w:hAnsi="Palatino Linotype" w:cs="Palatino Linotype"/>
          <w:i/>
          <w:sz w:val="22"/>
          <w:szCs w:val="22"/>
        </w:rPr>
        <w:t xml:space="preserve">blicos; y </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w:t>
      </w:r>
      <w:r>
        <w:rPr>
          <w:rFonts w:ascii="Palatino Linotype" w:eastAsia="Palatino Linotype" w:hAnsi="Palatino Linotype" w:cs="Palatino Linotype"/>
          <w:i/>
          <w:sz w:val="22"/>
          <w:szCs w:val="22"/>
        </w:rPr>
        <w:t>s titulares de la misma, sus representantes y los servidores públicos facultados para ello.</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EC7889" w:rsidRDefault="00025B49">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w:t>
      </w:r>
      <w:r>
        <w:rPr>
          <w:rFonts w:ascii="Palatino Linotype" w:eastAsia="Palatino Linotype" w:hAnsi="Palatino Linotype" w:cs="Palatino Linotype"/>
          <w:b/>
          <w:i/>
          <w:sz w:val="22"/>
          <w:szCs w:val="22"/>
        </w:rPr>
        <w:t>mitir el acceso a información confidencial requieren obtener el consentimiento de los particulares titulares de la información.</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w:t>
      </w:r>
      <w:r>
        <w:rPr>
          <w:rFonts w:ascii="Palatino Linotype" w:eastAsia="Palatino Linotype" w:hAnsi="Palatino Linotype" w:cs="Palatino Linotype"/>
          <w:i/>
          <w:sz w:val="22"/>
          <w:szCs w:val="22"/>
        </w:rPr>
        <w:t>e en registros públicos o fuentes de acceso público;</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w:t>
      </w:r>
      <w:r>
        <w:rPr>
          <w:rFonts w:ascii="Palatino Linotype" w:eastAsia="Palatino Linotype" w:hAnsi="Palatino Linotype" w:cs="Palatino Linotype"/>
          <w:i/>
          <w:sz w:val="22"/>
          <w:szCs w:val="22"/>
        </w:rPr>
        <w:t>ita entre sujetos obligados y entre éstos y los sujetos de derecho internacional, en términos de los tratados y los acuerdos interinstitucionales, siempre y cuando la información se utilice para el ejercicio de facultades propias de los mismos. Para efecto</w:t>
      </w:r>
      <w:r>
        <w:rPr>
          <w:rFonts w:ascii="Palatino Linotype" w:eastAsia="Palatino Linotype" w:hAnsi="Palatino Linotype" w:cs="Palatino Linotype"/>
          <w:i/>
          <w:sz w:val="22"/>
          <w:szCs w:val="22"/>
        </w:rPr>
        <w:t>s de la fracción I del presente artículo, deberá sujetarse a lo previsto en las disposiciones jurídicas aplicables.</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la fracción IV del presente artículo, el Instituto deberá aplicar la prueba de interés público. Además, se deberá corroborar</w:t>
      </w:r>
      <w:r>
        <w:rPr>
          <w:rFonts w:ascii="Palatino Linotype" w:eastAsia="Palatino Linotype" w:hAnsi="Palatino Linotype" w:cs="Palatino Linotype"/>
          <w:i/>
          <w:sz w:val="22"/>
          <w:szCs w:val="22"/>
        </w:rPr>
        <w:t xml:space="preserve"> una conexión patente entre la información confidencial y un tema de interés público y la proporcionalidad entre la invasión a la intimidad ocasionada por la divulgación de la información confidencial y el interés público de la información. </w:t>
      </w:r>
    </w:p>
    <w:p w:rsidR="00EC7889" w:rsidRDefault="00025B49">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 (Sic)</w:t>
      </w:r>
    </w:p>
    <w:p w:rsidR="00EC7889" w:rsidRDefault="00EC7889">
      <w:pPr>
        <w:spacing w:line="360" w:lineRule="auto"/>
        <w:ind w:right="49"/>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artículos transcritos an</w:t>
      </w:r>
      <w:r>
        <w:rPr>
          <w:rFonts w:ascii="Palatino Linotype" w:eastAsia="Palatino Linotype" w:hAnsi="Palatino Linotype" w:cs="Palatino Linotype"/>
        </w:rPr>
        <w:t>teriormente, se observan las excepciones que tiene el derecho de acceso a la información pública, respecto a algunos tipos de información, lo cual restringe su acceso, precisándose de manera clara las hipótesis que dan lugar a clasificar la información, la</w:t>
      </w:r>
      <w:r>
        <w:rPr>
          <w:rFonts w:ascii="Palatino Linotype" w:eastAsia="Palatino Linotype" w:hAnsi="Palatino Linotype" w:cs="Palatino Linotype"/>
        </w:rPr>
        <w:t xml:space="preserve"> cual puede ser de dos maneras: Reservada o Confidencial.</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w:t>
      </w:r>
      <w:r>
        <w:rPr>
          <w:rFonts w:ascii="Palatino Linotype" w:eastAsia="Palatino Linotype" w:hAnsi="Palatino Linotype" w:cs="Palatino Linotype"/>
        </w:rPr>
        <w:t xml:space="preserve">retos bancario, fiduciario, industrial, comercial, fiscal, bursátil y postal, cuya titularidad corresponda a particulares, sujetos de derecho internacional o a Sujetos Obligados cuando no involucren el ejercicio de recursos públicos y la que presenten los </w:t>
      </w:r>
      <w:r>
        <w:rPr>
          <w:rFonts w:ascii="Palatino Linotype" w:eastAsia="Palatino Linotype" w:hAnsi="Palatino Linotype" w:cs="Palatino Linotype"/>
        </w:rPr>
        <w:t>particulares a los Sujetos Obligados, de conformidad con lo dispuesto por las leyes o los tratados internacionales.</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w:t>
      </w:r>
      <w:r>
        <w:rPr>
          <w:rFonts w:ascii="Palatino Linotype" w:eastAsia="Palatino Linotype" w:hAnsi="Palatino Linotype" w:cs="Palatino Linotype"/>
        </w:rPr>
        <w:t>precisen los motivos que obliguen a la clasificación; lo que se consolida con lo señalado por el artículo 168 de la Ley en la Materia, que señala:</w:t>
      </w:r>
    </w:p>
    <w:p w:rsidR="00EC7889" w:rsidRDefault="00EC7889">
      <w:pPr>
        <w:spacing w:line="360" w:lineRule="auto"/>
        <w:jc w:val="both"/>
        <w:rPr>
          <w:rFonts w:ascii="Palatino Linotype" w:eastAsia="Palatino Linotype" w:hAnsi="Palatino Linotype" w:cs="Palatino Linotype"/>
        </w:rPr>
      </w:pPr>
    </w:p>
    <w:p w:rsidR="00EC7889" w:rsidRDefault="00025B49">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w:t>
      </w:r>
      <w:r>
        <w:rPr>
          <w:rFonts w:ascii="Palatino Linotype" w:eastAsia="Palatino Linotype" w:hAnsi="Palatino Linotype" w:cs="Palatino Linotype"/>
          <w:i/>
          <w:sz w:val="22"/>
          <w:szCs w:val="22"/>
        </w:rPr>
        <w:t xml:space="preserve"> clasificados, se sujetará a lo siguiente:</w:t>
      </w:r>
    </w:p>
    <w:p w:rsidR="00EC7889" w:rsidRDefault="00025B49">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EC7889" w:rsidRDefault="00025B49">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EC7889" w:rsidRDefault="00025B49">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b) Modificar la clas</w:t>
      </w:r>
      <w:r>
        <w:rPr>
          <w:rFonts w:ascii="Palatino Linotype" w:eastAsia="Palatino Linotype" w:hAnsi="Palatino Linotype" w:cs="Palatino Linotype"/>
          <w:i/>
          <w:sz w:val="22"/>
          <w:szCs w:val="22"/>
        </w:rPr>
        <w:t>ificación y otorgar total o parcialmente el acceso a la información; y c) Revocar la clasificación y conceder el acceso a la información.</w:t>
      </w:r>
    </w:p>
    <w:p w:rsidR="00EC7889" w:rsidRDefault="00025B49">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w:t>
      </w:r>
      <w:r>
        <w:rPr>
          <w:rFonts w:ascii="Palatino Linotype" w:eastAsia="Palatino Linotype" w:hAnsi="Palatino Linotype" w:cs="Palatino Linotype"/>
          <w:i/>
          <w:sz w:val="22"/>
          <w:szCs w:val="22"/>
        </w:rPr>
        <w:t>ual se haya solicitado su clasificación; y</w:t>
      </w:r>
    </w:p>
    <w:p w:rsidR="00EC7889" w:rsidRDefault="00025B49">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w:t>
      </w:r>
      <w:r>
        <w:rPr>
          <w:rFonts w:ascii="Palatino Linotype" w:eastAsia="Palatino Linotype" w:hAnsi="Palatino Linotype" w:cs="Palatino Linotype"/>
        </w:rPr>
        <w:t xml:space="preserve">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w:t>
      </w:r>
      <w:r>
        <w:rPr>
          <w:rFonts w:ascii="Palatino Linotype" w:eastAsia="Palatino Linotype" w:hAnsi="Palatino Linotype" w:cs="Palatino Linotype"/>
          <w:b/>
        </w:rPr>
        <w:t>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w:t>
      </w:r>
      <w:r>
        <w:rPr>
          <w:rFonts w:ascii="Palatino Linotype" w:eastAsia="Palatino Linotype" w:hAnsi="Palatino Linotype" w:cs="Palatino Linotype"/>
        </w:rPr>
        <w:t xml:space="preserve">na persona identificada o identificable, o aquellos datos que tengan el carácter de sensibles, es decir los que afectan la esfera más íntima de su titular o cuya utilización indebida pueda dar origen a discriminación o conlleven un riesgo grave para aquel </w:t>
      </w:r>
      <w:r>
        <w:rPr>
          <w:rFonts w:ascii="Palatino Linotype" w:eastAsia="Palatino Linotype" w:hAnsi="Palatino Linotype" w:cs="Palatino Linotype"/>
        </w:rPr>
        <w:t>de acuerdo a lo que señala la fracción XII del artículo 4 de la Ley de Protección de Datos Personales en Posesión de Sujetos Obligados del Estado de México.</w:t>
      </w:r>
    </w:p>
    <w:p w:rsidR="00EC7889" w:rsidRDefault="00EC7889">
      <w:pPr>
        <w:spacing w:line="360" w:lineRule="auto"/>
        <w:ind w:right="51"/>
        <w:jc w:val="both"/>
        <w:rPr>
          <w:rFonts w:ascii="Palatino Linotype" w:eastAsia="Palatino Linotype" w:hAnsi="Palatino Linotype" w:cs="Palatino Linotype"/>
        </w:rPr>
      </w:pPr>
    </w:p>
    <w:p w:rsidR="00EC7889" w:rsidRDefault="00025B4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w:t>
      </w:r>
      <w:r>
        <w:rPr>
          <w:rFonts w:ascii="Palatino Linotype" w:eastAsia="Palatino Linotype" w:hAnsi="Palatino Linotype" w:cs="Palatino Linotype"/>
        </w:rPr>
        <w:t xml:space="preserve">momento de la elaboración de versiones públicas el </w:t>
      </w:r>
      <w:r>
        <w:rPr>
          <w:rFonts w:ascii="Palatino Linotype" w:eastAsia="Palatino Linotype" w:hAnsi="Palatino Linotype" w:cs="Palatino Linotype"/>
          <w:b/>
        </w:rPr>
        <w:t xml:space="preserve">Registro Federal de </w:t>
      </w:r>
      <w:r>
        <w:rPr>
          <w:rFonts w:ascii="Palatino Linotype" w:eastAsia="Palatino Linotype" w:hAnsi="Palatino Linotype" w:cs="Palatino Linotype"/>
          <w:b/>
        </w:rPr>
        <w:lastRenderedPageBreak/>
        <w:t>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w:t>
      </w:r>
      <w:r>
        <w:rPr>
          <w:rFonts w:ascii="Palatino Linotype" w:eastAsia="Palatino Linotype" w:hAnsi="Palatino Linotype" w:cs="Palatino Linotype"/>
        </w:rPr>
        <w:t xml:space="preserve">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w:t>
      </w:r>
      <w:r>
        <w:rPr>
          <w:rFonts w:ascii="Palatino Linotype" w:eastAsia="Palatino Linotype" w:hAnsi="Palatino Linotype" w:cs="Palatino Linotype"/>
        </w:rPr>
        <w:t>creditar ante la autoridad fiscal previamente la identidad de la persona, su fecha de nacimiento, entre otros aspectos.</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w:t>
      </w:r>
      <w:r>
        <w:rPr>
          <w:rFonts w:ascii="Palatino Linotype" w:eastAsia="Palatino Linotype" w:hAnsi="Palatino Linotype" w:cs="Palatino Linotype"/>
        </w:rPr>
        <w:t>ón— operaciones o actividades de naturaleza fiscal, la cual, les permite hacerse identificables respecto de una situación fiscal determinada.</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w:t>
      </w:r>
      <w:r>
        <w:rPr>
          <w:rFonts w:ascii="Palatino Linotype" w:eastAsia="Palatino Linotype" w:hAnsi="Palatino Linotype" w:cs="Palatino Linotype"/>
        </w:rPr>
        <w:t>s (INAI) a través del Criterio 19/17, el cual es del tenor literal siguiente:</w:t>
      </w:r>
    </w:p>
    <w:p w:rsidR="00EC7889" w:rsidRDefault="00025B49">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w:t>
      </w:r>
      <w:r>
        <w:rPr>
          <w:rFonts w:ascii="Palatino Linotype" w:eastAsia="Palatino Linotype" w:hAnsi="Palatino Linotype" w:cs="Palatino Linotype"/>
          <w:i/>
          <w:sz w:val="20"/>
          <w:szCs w:val="20"/>
        </w:rPr>
        <w:t xml:space="preserve"> nacimiento, por lo que es un dato personal de carácter confidencial.” (Sic)</w:t>
      </w:r>
    </w:p>
    <w:p w:rsidR="00EC7889" w:rsidRDefault="00025B4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w:t>
      </w:r>
      <w:r>
        <w:rPr>
          <w:rFonts w:ascii="Palatino Linotype" w:eastAsia="Palatino Linotype" w:hAnsi="Palatino Linotype" w:cs="Palatino Linotype"/>
          <w:color w:val="000000"/>
        </w:rPr>
        <w:t xml:space="preserve">ituye un dato personal que concierne a una persona física identificada e </w:t>
      </w:r>
      <w:r>
        <w:rPr>
          <w:rFonts w:ascii="Palatino Linotype" w:eastAsia="Palatino Linotype" w:hAnsi="Palatino Linotype" w:cs="Palatino Linotype"/>
          <w:color w:val="000000"/>
        </w:rPr>
        <w:lastRenderedPageBreak/>
        <w:t xml:space="preserve">identificable en términos de los artículos 3, fracción IX de la Ley de Transparencia y Acceso a la Información Pública del Estado de México y Municipios y 4 fracción VII de la Ley de </w:t>
      </w:r>
      <w:r>
        <w:rPr>
          <w:rFonts w:ascii="Palatino Linotype" w:eastAsia="Palatino Linotype" w:hAnsi="Palatino Linotype" w:cs="Palatino Linotype"/>
          <w:color w:val="000000"/>
        </w:rPr>
        <w:t>Protección de Datos Personales del Estado de México.</w:t>
      </w:r>
    </w:p>
    <w:p w:rsidR="00EC7889" w:rsidRDefault="00025B4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w:t>
      </w:r>
      <w:r>
        <w:rPr>
          <w:rFonts w:ascii="Palatino Linotype" w:eastAsia="Palatino Linotype" w:hAnsi="Palatino Linotype" w:cs="Palatino Linotype"/>
          <w:color w:val="000000"/>
        </w:rPr>
        <w:t>nformación que permite distinguirlo del resto de los habitantes, se considera que es de carácter confidencial.</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criteri</w:t>
      </w:r>
      <w:r>
        <w:rPr>
          <w:rFonts w:ascii="Palatino Linotype" w:eastAsia="Palatino Linotype" w:hAnsi="Palatino Linotype" w:cs="Palatino Linotype"/>
        </w:rPr>
        <w:t xml:space="preserve">o número 18/17, el cual refiere: </w:t>
      </w:r>
    </w:p>
    <w:p w:rsidR="00EC7889" w:rsidRDefault="00025B49">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w:t>
      </w:r>
      <w:r>
        <w:rPr>
          <w:rFonts w:ascii="Palatino Linotype" w:eastAsia="Palatino Linotype" w:hAnsi="Palatino Linotype" w:cs="Palatino Linotype"/>
          <w:i/>
          <w:color w:val="000000"/>
          <w:sz w:val="20"/>
          <w:szCs w:val="20"/>
        </w:rPr>
        <w:t>ingue plenamente a una persona física del resto de los habitantes del país, por lo que la CURP está considerada como información confidencial.” (Sic)</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y respecto a la clave de seguridad social y en su caso clave o número del servidor público </w:t>
      </w:r>
      <w:r>
        <w:rPr>
          <w:rFonts w:ascii="Palatino Linotype" w:eastAsia="Palatino Linotype" w:hAnsi="Palatino Linotype" w:cs="Palatino Linotype"/>
        </w:rPr>
        <w:t>–trabajador-, en virtud de que su divulgación no aporta a la transparencia o a la rendición de cuentas y sí provoca una transgresión a la vida privada e intimidad de la persona, esta información también resulta ser de carácter confidencial; siendo aplicabl</w:t>
      </w:r>
      <w:r>
        <w:rPr>
          <w:rFonts w:ascii="Palatino Linotype" w:eastAsia="Palatino Linotype" w:hAnsi="Palatino Linotype" w:cs="Palatino Linotype"/>
        </w:rPr>
        <w:t>e como orientador el criterio número 15/10 emitido por el entonces Instituto Federal de Transparencia y Acceso a la Información (INAI, cuyo texto y sentido literal es el siguiente:</w:t>
      </w:r>
    </w:p>
    <w:p w:rsidR="00EC7889" w:rsidRDefault="00025B4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“El número de ficha de identificación única de los trabajadores es informac</w:t>
      </w:r>
      <w:r>
        <w:rPr>
          <w:rFonts w:ascii="Palatino Linotype" w:eastAsia="Palatino Linotype" w:hAnsi="Palatino Linotype" w:cs="Palatino Linotype"/>
          <w:b/>
          <w:i/>
          <w:sz w:val="22"/>
          <w:szCs w:val="22"/>
        </w:rPr>
        <w:t>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En los casos en que el número de trabajador o ficha de identificación única constituya un elemento por medio del cual los trabajadores puedan acceder a un sistema de datos o información de la dependencia o entidad, para hacer </w:t>
      </w:r>
      <w:r>
        <w:rPr>
          <w:rFonts w:ascii="Palatino Linotype" w:eastAsia="Palatino Linotype" w:hAnsi="Palatino Linotype" w:cs="Palatino Linotype"/>
          <w:i/>
          <w:sz w:val="22"/>
          <w:szCs w:val="22"/>
          <w:u w:val="single"/>
        </w:rPr>
        <w:t>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w:t>
      </w:r>
      <w:r>
        <w:rPr>
          <w:rFonts w:ascii="Palatino Linotype" w:eastAsia="Palatino Linotype" w:hAnsi="Palatino Linotype" w:cs="Palatino Linotype"/>
          <w:i/>
          <w:sz w:val="22"/>
          <w:szCs w:val="22"/>
        </w:rPr>
        <w:t xml:space="preserve"> la Ley Federal de Transparencia y Acceso a la Información Pública Gubernamental, en virtud de que a través de la misma es posible conocer información personal de su titular.” (Sic)</w:t>
      </w: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w:t>
      </w:r>
      <w:r>
        <w:rPr>
          <w:rFonts w:ascii="Palatino Linotype" w:eastAsia="Palatino Linotype" w:hAnsi="Palatino Linotype" w:cs="Palatino Linotype"/>
        </w:rPr>
        <w:t xml:space="preserve">n tener relación con la prestación del servicio; es decir, son confidenciales los préstamos o descuentos que se le hagan a la persona en los que no se involucren instituciones públicas, en virtud de no favorecer en la transparencia y rendición de cuentas, </w:t>
      </w:r>
      <w:r>
        <w:rPr>
          <w:rFonts w:ascii="Palatino Linotype" w:eastAsia="Palatino Linotype" w:hAnsi="Palatino Linotype" w:cs="Palatino Linotype"/>
        </w:rPr>
        <w:t>sino, por el contrario, con ello se violentaría la protección de información confidencial, porque incide en la intimidad de un individuo identificado.</w:t>
      </w:r>
    </w:p>
    <w:p w:rsidR="00EC7889" w:rsidRDefault="00025B4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cuanto hace a las deducciones, para entender los límites y alcances de esta restricción, es oportuno </w:t>
      </w:r>
      <w:r>
        <w:rPr>
          <w:rFonts w:ascii="Palatino Linotype" w:eastAsia="Palatino Linotype" w:hAnsi="Palatino Linotype" w:cs="Palatino Linotype"/>
          <w:color w:val="000000"/>
          <w:sz w:val="22"/>
          <w:szCs w:val="22"/>
        </w:rPr>
        <w:t>recurrir al artículo 84 de la Ley del Trabajo de los Servidores Públicos del Estado y Municipios:</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Descuentos ordenados por el Instituto de Seguridad Social de</w:t>
      </w:r>
      <w:r>
        <w:rPr>
          <w:rFonts w:ascii="Palatino Linotype" w:eastAsia="Palatino Linotype" w:hAnsi="Palatino Linotype" w:cs="Palatino Linotype"/>
          <w:i/>
          <w:sz w:val="22"/>
          <w:szCs w:val="22"/>
        </w:rPr>
        <w:t>l Estado de México y Municipios, con motivo de cuotas y obligaciones contraídas con éste por los servidores públicos;</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w:t>
      </w:r>
      <w:r>
        <w:rPr>
          <w:rFonts w:ascii="Palatino Linotype" w:eastAsia="Palatino Linotype" w:hAnsi="Palatino Linotype" w:cs="Palatino Linotype"/>
          <w:i/>
          <w:sz w:val="22"/>
          <w:szCs w:val="22"/>
        </w:rPr>
        <w:t>das como de interés social;</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EC7889" w:rsidRDefault="00025B4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EC7889" w:rsidRDefault="00025B49">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EC7889" w:rsidRDefault="00025B49">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w:t>
      </w:r>
      <w:r>
        <w:rPr>
          <w:rFonts w:ascii="Palatino Linotype" w:eastAsia="Palatino Linotype" w:hAnsi="Palatino Linotype" w:cs="Palatino Linotype"/>
          <w:i/>
          <w:sz w:val="22"/>
          <w:szCs w:val="22"/>
        </w:rPr>
        <w:t>nto total de las retenciones, descuentos o deducciones no podrá exceder del 30% de la remuneración total, excepto en los casos a que se refieren las fracciones IV, V y VI de este artículo, en que podrán ser de hasta el 50%, salvo en los casos en que se dem</w:t>
      </w:r>
      <w:r>
        <w:rPr>
          <w:rFonts w:ascii="Palatino Linotype" w:eastAsia="Palatino Linotype" w:hAnsi="Palatino Linotype" w:cs="Palatino Linotype"/>
          <w:i/>
          <w:sz w:val="22"/>
          <w:szCs w:val="22"/>
        </w:rPr>
        <w:t>uestre que el crédito se concedió con base en los ingresos familiares para hacer posible el derecho constitucional a una vivienda digna, o se refieran a lo establecido en la fracción VIII de este artículo, en que se ajustará a lo determinado por la autorid</w:t>
      </w:r>
      <w:r>
        <w:rPr>
          <w:rFonts w:ascii="Palatino Linotype" w:eastAsia="Palatino Linotype" w:hAnsi="Palatino Linotype" w:cs="Palatino Linotype"/>
          <w:i/>
          <w:sz w:val="22"/>
          <w:szCs w:val="22"/>
        </w:rPr>
        <w:t>ad judicial.” (Sic)</w:t>
      </w:r>
    </w:p>
    <w:p w:rsidR="00EC7889" w:rsidRDefault="00025B4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inciden </w:t>
      </w:r>
      <w:r>
        <w:rPr>
          <w:rFonts w:ascii="Palatino Linotype" w:eastAsia="Palatino Linotype" w:hAnsi="Palatino Linotype" w:cs="Palatino Linotype"/>
          <w:color w:val="000000"/>
        </w:rPr>
        <w:t>en su vida privada. De este modo, descuentos por pensiones alimenticias o créditos adquiridos con instituciones privadas que no se relacionen con el gasto público, son información que debe clasificarse como confidencial.</w:t>
      </w:r>
    </w:p>
    <w:p w:rsidR="00EC7889" w:rsidRDefault="00025B4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w:t>
      </w:r>
      <w:r>
        <w:rPr>
          <w:rFonts w:ascii="Palatino Linotype" w:eastAsia="Palatino Linotype" w:hAnsi="Palatino Linotype" w:cs="Palatino Linotype"/>
          <w:color w:val="000000"/>
        </w:rPr>
        <w:t>uentos de carácter personal, en virtud de no tener relación con la prestación del servicio y al no involucrar instituciones públicas, se consideran datos confidenciales.</w:t>
      </w:r>
    </w:p>
    <w:p w:rsidR="00EC7889" w:rsidRDefault="00EC788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w:t>
      </w:r>
      <w:r>
        <w:rPr>
          <w:rFonts w:ascii="Palatino Linotype" w:eastAsia="Palatino Linotype" w:hAnsi="Palatino Linotype" w:cs="Palatino Linotype"/>
        </w:rPr>
        <w:lastRenderedPageBreak/>
        <w:t>unidimensionales, son utilizados para almacenar diversos tipos datos de manera codificada, los cuales a través de lectores que pueden ser obtenidos por cualquier persona</w:t>
      </w:r>
      <w:r>
        <w:rPr>
          <w:rFonts w:ascii="Palatino Linotype" w:eastAsia="Palatino Linotype" w:hAnsi="Palatino Linotype" w:cs="Palatino Linotype"/>
        </w:rPr>
        <w:t xml:space="preserve">,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w:t>
      </w:r>
      <w:r>
        <w:rPr>
          <w:rFonts w:ascii="Palatino Linotype" w:eastAsia="Palatino Linotype" w:hAnsi="Palatino Linotype" w:cs="Palatino Linotype"/>
        </w:rPr>
        <w:t>RP).</w:t>
      </w:r>
    </w:p>
    <w:p w:rsidR="00EC7889" w:rsidRDefault="00EC7889">
      <w:pPr>
        <w:spacing w:line="360" w:lineRule="auto"/>
        <w:ind w:right="51"/>
        <w:jc w:val="both"/>
        <w:rPr>
          <w:rFonts w:ascii="Palatino Linotype" w:eastAsia="Palatino Linotype" w:hAnsi="Palatino Linotype" w:cs="Palatino Linotype"/>
        </w:rPr>
      </w:pPr>
    </w:p>
    <w:p w:rsidR="00EC7889" w:rsidRDefault="00025B49">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w:t>
      </w:r>
      <w:r>
        <w:rPr>
          <w:rFonts w:ascii="Palatino Linotype" w:eastAsia="Palatino Linotype" w:hAnsi="Palatino Linotype" w:cs="Palatino Linotype"/>
        </w:rPr>
        <w:t>jenas a su titular.</w:t>
      </w:r>
    </w:p>
    <w:p w:rsidR="00EC7889" w:rsidRDefault="00EC7889">
      <w:pPr>
        <w:spacing w:line="360" w:lineRule="auto"/>
        <w:ind w:right="50"/>
        <w:jc w:val="both"/>
        <w:rPr>
          <w:rFonts w:ascii="Palatino Linotype" w:eastAsia="Palatino Linotype" w:hAnsi="Palatino Linotype" w:cs="Palatino Linotype"/>
        </w:rPr>
      </w:pPr>
    </w:p>
    <w:p w:rsidR="00EC7889" w:rsidRDefault="00025B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w:t>
      </w:r>
      <w:r>
        <w:rPr>
          <w:rFonts w:ascii="Palatino Linotype" w:eastAsia="Palatino Linotype" w:hAnsi="Palatino Linotype" w:cs="Palatino Linotype"/>
        </w:rPr>
        <w:t>de Transparencia del Sujeto Obligado, sino que ello deberá realizarse en términos de lo que disponen los artículos 49 fracción VIII, 53, fracción X y 59, fracción V, de la Ley en consulta, cuyo sentido literal es el siguiente:</w:t>
      </w:r>
    </w:p>
    <w:p w:rsidR="00EC7889" w:rsidRDefault="00EC7889">
      <w:pPr>
        <w:spacing w:line="360" w:lineRule="auto"/>
        <w:ind w:right="51"/>
        <w:jc w:val="both"/>
        <w:rPr>
          <w:rFonts w:ascii="Palatino Linotype" w:eastAsia="Palatino Linotype" w:hAnsi="Palatino Linotype" w:cs="Palatino Linotype"/>
        </w:rPr>
      </w:pPr>
    </w:p>
    <w:p w:rsidR="00EC7889" w:rsidRDefault="00025B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w:t>
      </w:r>
      <w:r>
        <w:rPr>
          <w:rFonts w:ascii="Palatino Linotype" w:eastAsia="Palatino Linotype" w:hAnsi="Palatino Linotype" w:cs="Palatino Linotype"/>
          <w:b/>
          <w:i/>
          <w:sz w:val="22"/>
          <w:szCs w:val="22"/>
        </w:rPr>
        <w:t xml:space="preserve"> Transparencia</w:t>
      </w:r>
      <w:r>
        <w:rPr>
          <w:rFonts w:ascii="Palatino Linotype" w:eastAsia="Palatino Linotype" w:hAnsi="Palatino Linotype" w:cs="Palatino Linotype"/>
          <w:i/>
          <w:sz w:val="22"/>
          <w:szCs w:val="22"/>
        </w:rPr>
        <w:t xml:space="preserve"> tendrán las siguientes atribuciones:</w:t>
      </w:r>
    </w:p>
    <w:p w:rsidR="00EC7889" w:rsidRDefault="00025B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EC7889" w:rsidRDefault="00025B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EC7889" w:rsidRDefault="00025B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 Presentar ante el Comité, el proyecto de clasificac</w:t>
      </w:r>
      <w:r>
        <w:rPr>
          <w:rFonts w:ascii="Palatino Linotype" w:eastAsia="Palatino Linotype" w:hAnsi="Palatino Linotype" w:cs="Palatino Linotype"/>
          <w:b/>
          <w:i/>
          <w:sz w:val="22"/>
          <w:szCs w:val="22"/>
        </w:rPr>
        <w:t>ión de información</w:t>
      </w:r>
      <w:r>
        <w:rPr>
          <w:rFonts w:ascii="Palatino Linotype" w:eastAsia="Palatino Linotype" w:hAnsi="Palatino Linotype" w:cs="Palatino Linotype"/>
          <w:i/>
          <w:sz w:val="22"/>
          <w:szCs w:val="22"/>
        </w:rPr>
        <w:t xml:space="preserve">…” </w:t>
      </w:r>
    </w:p>
    <w:p w:rsidR="00EC7889" w:rsidRDefault="00025B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EC7889" w:rsidRDefault="00025B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w:t>
      </w:r>
      <w:r>
        <w:rPr>
          <w:rFonts w:ascii="Palatino Linotype" w:eastAsia="Palatino Linotype" w:hAnsi="Palatino Linotype" w:cs="Palatino Linotype"/>
          <w:i/>
          <w:sz w:val="22"/>
          <w:szCs w:val="22"/>
        </w:rPr>
        <w:t>gumentos en que se basa dicha propuesta…”(Sic)</w:t>
      </w:r>
    </w:p>
    <w:p w:rsidR="00EC7889" w:rsidRDefault="00EC7889">
      <w:pPr>
        <w:ind w:left="992" w:right="1043"/>
        <w:jc w:val="both"/>
        <w:rPr>
          <w:rFonts w:ascii="Palatino Linotype" w:eastAsia="Palatino Linotype" w:hAnsi="Palatino Linotype" w:cs="Palatino Linotype"/>
          <w:i/>
          <w:sz w:val="22"/>
          <w:szCs w:val="22"/>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w:t>
      </w:r>
      <w:r>
        <w:rPr>
          <w:rFonts w:ascii="Palatino Linotype" w:eastAsia="Palatino Linotype" w:hAnsi="Palatino Linotype" w:cs="Palatino Linotype"/>
        </w:rPr>
        <w:t xml:space="preserve">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w:t>
      </w:r>
      <w:r>
        <w:rPr>
          <w:rFonts w:ascii="Palatino Linotype" w:eastAsia="Palatino Linotype" w:hAnsi="Palatino Linotype" w:cs="Palatino Linotype"/>
        </w:rPr>
        <w:t>r procedente el proyecto de clasificación de la información y finalmente sea éste último quien apruebe, modifique o revoque la clasificación de la información solicitada.</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w:t>
      </w:r>
      <w:r>
        <w:rPr>
          <w:rFonts w:ascii="Palatino Linotype" w:eastAsia="Palatino Linotype" w:hAnsi="Palatino Linotype" w:cs="Palatino Linotype"/>
        </w:rPr>
        <w:t>tender a lo que señala el artículo 149 de la Ley de Transparencia Local vigente, que se lee como sigue:</w:t>
      </w: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w:t>
      </w:r>
      <w:r>
        <w:rPr>
          <w:rFonts w:ascii="Palatino Linotype" w:eastAsia="Palatino Linotype" w:hAnsi="Palatino Linotype" w:cs="Palatino Linotype"/>
          <w:i/>
          <w:sz w:val="22"/>
          <w:szCs w:val="22"/>
        </w:rPr>
        <w:t xml:space="preserve"> se encuentra en alguna o algunas de las hipótesis previstas en la presente Ley.” (Sic)</w:t>
      </w:r>
    </w:p>
    <w:p w:rsidR="00EC7889" w:rsidRDefault="00EC7889">
      <w:pPr>
        <w:spacing w:before="240" w:line="360" w:lineRule="auto"/>
        <w:ind w:right="51"/>
        <w:jc w:val="both"/>
        <w:rPr>
          <w:rFonts w:ascii="Palatino Linotype" w:eastAsia="Palatino Linotype" w:hAnsi="Palatino Linotype" w:cs="Palatino Linotype"/>
        </w:rPr>
      </w:pPr>
    </w:p>
    <w:p w:rsidR="00EC7889" w:rsidRDefault="00025B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w:t>
      </w:r>
      <w:r>
        <w:rPr>
          <w:rFonts w:ascii="Palatino Linotype" w:eastAsia="Palatino Linotype" w:hAnsi="Palatino Linotype" w:cs="Palatino Linotype"/>
        </w:rPr>
        <w:t>ción que se testa de las versiones públicas que se sirva elaborar, encuadra en alguna de las hipótesis que contempla la Ley de la Materia en su artículo 143; ya que de lo contrario, se crearía la incertidumbre jurídica en relación a si lo entregado es form</w:t>
      </w:r>
      <w:r>
        <w:rPr>
          <w:rFonts w:ascii="Palatino Linotype" w:eastAsia="Palatino Linotype" w:hAnsi="Palatino Linotype" w:cs="Palatino Linotype"/>
        </w:rPr>
        <w:t>almente una versión pública, o un documento ilegible, incompleto o tachado; en otras palabras si no se exponen de manera puntual las razones de la versión pública de la documentación entregada se estaría violentando el derecho de acceso a la información de</w:t>
      </w:r>
      <w:r>
        <w:rPr>
          <w:rFonts w:ascii="Palatino Linotype" w:eastAsia="Palatino Linotype" w:hAnsi="Palatino Linotype" w:cs="Palatino Linotype"/>
        </w:rPr>
        <w:t xml:space="preserve"> la parte solicitante.</w:t>
      </w:r>
    </w:p>
    <w:p w:rsidR="00EC7889" w:rsidRDefault="00EC7889">
      <w:pPr>
        <w:spacing w:line="360" w:lineRule="auto"/>
        <w:ind w:right="51"/>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w:t>
      </w:r>
      <w:r>
        <w:rPr>
          <w:rFonts w:ascii="Palatino Linotype" w:eastAsia="Palatino Linotype" w:hAnsi="Palatino Linotype" w:cs="Palatino Linotype"/>
        </w:rPr>
        <w:t>lasificación correspondiente debidamente fundado y motivado, que sustente la versión pública, el cual deberá cumplir cabalmente con las formalidades previstas en el artículo 137 de la Ley de Transparencia y Acceso a la Información Pública del Estado de Méx</w:t>
      </w:r>
      <w:r>
        <w:rPr>
          <w:rFonts w:ascii="Palatino Linotype" w:eastAsia="Palatino Linotype" w:hAnsi="Palatino Linotype" w:cs="Palatino Linotype"/>
        </w:rPr>
        <w:t xml:space="preserve">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w:t>
      </w:r>
      <w:r>
        <w:rPr>
          <w:rFonts w:ascii="Palatino Linotype" w:eastAsia="Palatino Linotype" w:hAnsi="Palatino Linotype" w:cs="Palatino Linotype"/>
        </w:rPr>
        <w:t>n:</w:t>
      </w:r>
    </w:p>
    <w:p w:rsidR="00EC7889" w:rsidRDefault="00EC7889">
      <w:pPr>
        <w:spacing w:line="360" w:lineRule="auto"/>
        <w:jc w:val="both"/>
        <w:rPr>
          <w:rFonts w:ascii="Palatino Linotype" w:eastAsia="Palatino Linotype" w:hAnsi="Palatino Linotype" w:cs="Palatino Linotype"/>
        </w:rPr>
      </w:pPr>
    </w:p>
    <w:p w:rsidR="00EC7889" w:rsidRDefault="00025B49">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w:t>
      </w:r>
      <w:r>
        <w:rPr>
          <w:rFonts w:ascii="Palatino Linotype" w:eastAsia="Palatino Linotype" w:hAnsi="Palatino Linotype" w:cs="Palatino Linotype"/>
          <w:i/>
          <w:sz w:val="22"/>
          <w:szCs w:val="22"/>
        </w:rPr>
        <w:t>a tal efecto emita el Comité de Transparencia.</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w:t>
      </w:r>
      <w:r>
        <w:rPr>
          <w:rFonts w:ascii="Palatino Linotype" w:eastAsia="Palatino Linotype" w:hAnsi="Palatino Linotype" w:cs="Palatino Linotype"/>
          <w:i/>
          <w:sz w:val="22"/>
          <w:szCs w:val="22"/>
        </w:rPr>
        <w:t>lación con las disposiciones contenidas en los presentes lineamientos, así como en aquellas disposiciones legales aplicables a la materia en el ámbito de sus respectivas competencias, en tanto estas últimas no contravengan lo dispuesto en la Ley General.</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w:t>
      </w:r>
      <w:r>
        <w:rPr>
          <w:rFonts w:ascii="Palatino Linotype" w:eastAsia="Palatino Linotype" w:hAnsi="Palatino Linotype" w:cs="Palatino Linotype"/>
          <w:i/>
          <w:sz w:val="22"/>
          <w:szCs w:val="22"/>
        </w:rPr>
        <w:t>os sujetos obligados deberán aplicar, de manera estricta, las excepciones al derecho de acceso a la información y sólo podrán invocarlas cuando acrediten su procedencia.</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w:t>
      </w:r>
      <w:r>
        <w:rPr>
          <w:rFonts w:ascii="Palatino Linotype" w:eastAsia="Palatino Linotype" w:hAnsi="Palatino Linotype" w:cs="Palatino Linotype"/>
          <w:i/>
          <w:sz w:val="22"/>
          <w:szCs w:val="22"/>
        </w:rPr>
        <w:t>, por actualizarse cualquiera de los supuestos de clasificación previstos en la Ley General, la Ley Federal y leyes estatales, corresponderá a los sujetos obligados, por lo que deberán fundar y motivar debidamente la clasificación de la información ante un</w:t>
      </w:r>
      <w:r>
        <w:rPr>
          <w:rFonts w:ascii="Palatino Linotype" w:eastAsia="Palatino Linotype" w:hAnsi="Palatino Linotype" w:cs="Palatino Linotype"/>
          <w:i/>
          <w:sz w:val="22"/>
          <w:szCs w:val="22"/>
        </w:rPr>
        <w:t>a solicitud de acceso o al momento en que generen versiones públicas para dar cumplimiento a las obligaciones de transparencia, observando lo dispuesto en la Ley General y las demás disposiciones aplicables en la materia.</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w:t>
      </w:r>
      <w:r>
        <w:rPr>
          <w:rFonts w:ascii="Palatino Linotype" w:eastAsia="Palatino Linotype" w:hAnsi="Palatino Linotype" w:cs="Palatino Linotype"/>
          <w:i/>
          <w:sz w:val="22"/>
          <w:szCs w:val="22"/>
        </w:rPr>
        <w:t>drán emitir acuerdos de carácter general ni particular que clasifiquen documentos o expedientes como reservados, ni clasificar documentos antes de que se genere la información o cuando éstos no obren en sus archivos.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w:t>
      </w:r>
      <w:r>
        <w:rPr>
          <w:rFonts w:ascii="Palatino Linotype" w:eastAsia="Palatino Linotype" w:hAnsi="Palatino Linotype" w:cs="Palatino Linotype"/>
          <w:i/>
          <w:sz w:val="22"/>
          <w:szCs w:val="22"/>
        </w:rPr>
        <w:t>izará conforme a un análisis caso por caso, mediante la aplicación de la prueba de daño y de interés público.</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w:t>
      </w:r>
      <w:r>
        <w:rPr>
          <w:rFonts w:ascii="Palatino Linotype" w:eastAsia="Palatino Linotype" w:hAnsi="Palatino Linotype" w:cs="Palatino Linotype"/>
          <w:i/>
          <w:sz w:val="22"/>
          <w:szCs w:val="22"/>
        </w:rPr>
        <w:t>determine mediante resolución de autoridad competente, o</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titul</w:t>
      </w:r>
      <w:r>
        <w:rPr>
          <w:rFonts w:ascii="Palatino Linotype" w:eastAsia="Palatino Linotype" w:hAnsi="Palatino Linotype" w:cs="Palatino Linotype"/>
          <w:i/>
          <w:sz w:val="22"/>
          <w:szCs w:val="22"/>
        </w:rPr>
        <w:t>ares de las áreas deberán revisar la clasificación al momento de la recepción de una solicitud de acceso a la información, para verificar si encuadra en una causal de reserva o de confidencialidad.</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w:t>
      </w:r>
      <w:r>
        <w:rPr>
          <w:rFonts w:ascii="Palatino Linotype" w:eastAsia="Palatino Linotype" w:hAnsi="Palatino Linotype" w:cs="Palatino Linotype"/>
          <w:i/>
          <w:sz w:val="22"/>
          <w:szCs w:val="22"/>
        </w:rPr>
        <w:t>debe señalar el artículo, fracción, inciso, párrafo o numeral de la ley o tratado internacional suscrito por el Estado mexicano que expresamente le otorga el carácter de reservada o confidencial.</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w:t>
      </w:r>
      <w:r>
        <w:rPr>
          <w:rFonts w:ascii="Palatino Linotype" w:eastAsia="Palatino Linotype" w:hAnsi="Palatino Linotype" w:cs="Palatino Linotype"/>
          <w:i/>
          <w:sz w:val="22"/>
          <w:szCs w:val="22"/>
        </w:rPr>
        <w:t xml:space="preserve"> o circunstancias especiales que lo llevaron a concluir que el caso particular se ajusta al supuesto previsto por la norma legal invocada como fundamento.</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w:t>
      </w:r>
      <w:r>
        <w:rPr>
          <w:rFonts w:ascii="Palatino Linotype" w:eastAsia="Palatino Linotype" w:hAnsi="Palatino Linotype" w:cs="Palatino Linotype"/>
          <w:i/>
          <w:sz w:val="22"/>
          <w:szCs w:val="22"/>
        </w:rPr>
        <w:t>nder las circunstancias que justifican el establecimiento de determinado plazo de reserva.</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w:t>
      </w:r>
      <w:r>
        <w:rPr>
          <w:rFonts w:ascii="Palatino Linotype" w:eastAsia="Palatino Linotype" w:hAnsi="Palatino Linotype" w:cs="Palatino Linotype"/>
          <w:i/>
          <w:sz w:val="22"/>
          <w:szCs w:val="22"/>
        </w:rPr>
        <w:t>tos contenidos en los archivos históricos y los identificados como históricos confidenciales no serán susceptibles de clasificación como reservados.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w:t>
      </w:r>
      <w:r>
        <w:rPr>
          <w:rFonts w:ascii="Palatino Linotype" w:eastAsia="Palatino Linotype" w:hAnsi="Palatino Linotype" w:cs="Palatino Linotype"/>
          <w:i/>
          <w:sz w:val="22"/>
          <w:szCs w:val="22"/>
        </w:rPr>
        <w:t>das, los titulares de las áreas deberán elaborar una versión pública fundando y motivando la clasificación de las partes o secciones que se testen, siguiendo los procedimientos establecidos en el Capítulo IX de los presentes lineamientos.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w:t>
      </w:r>
      <w:r>
        <w:rPr>
          <w:rFonts w:ascii="Palatino Linotype" w:eastAsia="Palatino Linotype" w:hAnsi="Palatino Linotype" w:cs="Palatino Linotype"/>
          <w:i/>
          <w:sz w:val="22"/>
          <w:szCs w:val="22"/>
        </w:rPr>
        <w:t>ares de las áreas, deberán tener conocimiento y llevar un registro del personal que, por la naturaleza de sus atribuciones, tenga acceso a los documentos clasificados. Asimismo, deberán asegurarse de que dicho personal cuente con los conocimientos técnicos</w:t>
      </w:r>
      <w:r>
        <w:rPr>
          <w:rFonts w:ascii="Palatino Linotype" w:eastAsia="Palatino Linotype" w:hAnsi="Palatino Linotype" w:cs="Palatino Linotype"/>
          <w:i/>
          <w:sz w:val="22"/>
          <w:szCs w:val="22"/>
        </w:rPr>
        <w:t xml:space="preserve"> y legales que le permitan manejar adecuadamente la información clasificada, en los términos de los Lineamientos para la Organización y Conservación de Archivos.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w:t>
      </w:r>
      <w:r>
        <w:rPr>
          <w:rFonts w:ascii="Palatino Linotype" w:eastAsia="Palatino Linotype" w:hAnsi="Palatino Linotype" w:cs="Palatino Linotype"/>
          <w:i/>
          <w:sz w:val="22"/>
          <w:szCs w:val="22"/>
        </w:rPr>
        <w:t>r la persona que lo supla, en términos de la normativa que rija la actuación del sujeto obligado.</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w:t>
      </w:r>
      <w:r>
        <w:rPr>
          <w:rFonts w:ascii="Palatino Linotype" w:eastAsia="Palatino Linotype" w:hAnsi="Palatino Linotype" w:cs="Palatino Linotype"/>
          <w:i/>
          <w:sz w:val="22"/>
          <w:szCs w:val="22"/>
        </w:rPr>
        <w:t>deberán llevar la leyenda correspondiente de conformidad con lo dispuesto en el Capítulo VIII de los presentes lineamientos.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EC7889" w:rsidRDefault="00025B49">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EC7889" w:rsidRDefault="00025B4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terce</w:t>
      </w:r>
      <w:r>
        <w:rPr>
          <w:rFonts w:ascii="Palatino Linotype" w:eastAsia="Palatino Linotype" w:hAnsi="Palatino Linotype" w:cs="Palatino Linotype"/>
          <w:b/>
          <w:i/>
          <w:sz w:val="22"/>
          <w:szCs w:val="22"/>
        </w:rPr>
        <w:t xml:space="preserv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C7889">
        <w:trPr>
          <w:jc w:val="center"/>
        </w:trPr>
        <w:tc>
          <w:tcPr>
            <w:tcW w:w="1159" w:type="dxa"/>
            <w:tcBorders>
              <w:top w:val="nil"/>
              <w:left w:val="nil"/>
              <w:bottom w:val="single" w:sz="4" w:space="0" w:color="000000"/>
              <w:right w:val="single" w:sz="4" w:space="0" w:color="000000"/>
            </w:tcBorders>
          </w:tcPr>
          <w:p w:rsidR="00EC7889" w:rsidRDefault="00EC7889">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EC7889">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EC7889" w:rsidRDefault="00025B49">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i/>
              </w:rPr>
              <w:t>ste apartado.</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w:t>
            </w:r>
            <w:r>
              <w:rPr>
                <w:rFonts w:ascii="Palatino Linotype" w:eastAsia="Palatino Linotype" w:hAnsi="Palatino Linotype" w:cs="Palatino Linotype"/>
                <w:i/>
              </w:rPr>
              <w:t>do, se deberá anotar el número de años o meses por los que se amplía la reserva.</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w:t>
            </w:r>
            <w:r>
              <w:rPr>
                <w:rFonts w:ascii="Palatino Linotype" w:eastAsia="Palatino Linotype" w:hAnsi="Palatino Linotype" w:cs="Palatino Linotype"/>
                <w:i/>
              </w:rPr>
              <w:t xml:space="preserve"> </w:t>
            </w:r>
            <w:r>
              <w:rPr>
                <w:rFonts w:ascii="Palatino Linotype" w:eastAsia="Palatino Linotype" w:hAnsi="Palatino Linotype" w:cs="Palatino Linotype"/>
                <w:i/>
              </w:rPr>
              <w:lastRenderedPageBreak/>
              <w:t>todas las páginas que lo conforman. Si el documento no contiene información confidencial, se tachará este apartado.</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EC7889" w:rsidRDefault="00025B49">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EC788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C7889" w:rsidRDefault="00EC788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C7889" w:rsidRDefault="00025B49">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EC7889" w:rsidRDefault="00025B49">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EC7889" w:rsidRDefault="00EC7889">
      <w:pPr>
        <w:spacing w:before="240" w:line="360" w:lineRule="auto"/>
        <w:ind w:right="51"/>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EC7889" w:rsidRDefault="00025B49">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w:t>
      </w:r>
      <w:r>
        <w:rPr>
          <w:rFonts w:ascii="Palatino Linotype" w:eastAsia="Palatino Linotype" w:hAnsi="Palatino Linotype" w:cs="Palatino Linotype"/>
        </w:rPr>
        <w:t xml:space="preserve">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w:t>
      </w:r>
      <w:r>
        <w:rPr>
          <w:rFonts w:ascii="Palatino Linotype" w:eastAsia="Palatino Linotype" w:hAnsi="Palatino Linotype" w:cs="Palatino Linotype"/>
        </w:rPr>
        <w:t>ntregado no es legal ni formalmente una versión pública, sino más bien una documentación ilegible, incompleta o tachada; pues no señalar las razones por las que no se aprecian determinados datos -ya sea porque se testan o suprimen- deja al solicitante en e</w:t>
      </w:r>
      <w:r>
        <w:rPr>
          <w:rFonts w:ascii="Palatino Linotype" w:eastAsia="Palatino Linotype" w:hAnsi="Palatino Linotype" w:cs="Palatino Linotype"/>
        </w:rPr>
        <w:t xml:space="preserve">stado de incertidumbre, al no conocer o comprender porque no aparecen en la documentación respectiva, es decir, si no se exponen de manera puntual las razones de ello se estaría violentando desde un </w:t>
      </w:r>
      <w:r>
        <w:rPr>
          <w:rFonts w:ascii="Palatino Linotype" w:eastAsia="Palatino Linotype" w:hAnsi="Palatino Linotype" w:cs="Palatino Linotype"/>
        </w:rPr>
        <w:lastRenderedPageBreak/>
        <w:t>inicio el derecho de acceso a la información del solicita</w:t>
      </w:r>
      <w:r>
        <w:rPr>
          <w:rFonts w:ascii="Palatino Linotype" w:eastAsia="Palatino Linotype" w:hAnsi="Palatino Linotype" w:cs="Palatino Linotype"/>
        </w:rPr>
        <w:t>nte, por lo que el acuerdo respectivo, deberá hacerse del conocimiento de la recurrente.</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w:t>
      </w:r>
      <w:r>
        <w:rPr>
          <w:rFonts w:ascii="Palatino Linotype" w:eastAsia="Palatino Linotype" w:hAnsi="Palatino Linotype" w:cs="Palatino Linotype"/>
        </w:rPr>
        <w:t>es, la Ley de Transparencia y Acceso a la Información Pública del Estado de México y Municipios permite la elaboración de versiones públicas en las que se suprima aquella información relacionada con la vida privada de los servidores públicos.</w:t>
      </w:r>
    </w:p>
    <w:p w:rsidR="00EC7889" w:rsidRDefault="00EC7889">
      <w:pPr>
        <w:spacing w:line="360" w:lineRule="auto"/>
        <w:jc w:val="both"/>
        <w:rPr>
          <w:rFonts w:ascii="Palatino Linotype" w:eastAsia="Palatino Linotype" w:hAnsi="Palatino Linotype" w:cs="Palatino Linotype"/>
        </w:rPr>
      </w:pPr>
    </w:p>
    <w:p w:rsidR="00EC7889" w:rsidRDefault="00025B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w:t>
      </w:r>
      <w:r>
        <w:rPr>
          <w:rFonts w:ascii="Palatino Linotype" w:eastAsia="Palatino Linotype" w:hAnsi="Palatino Linotype" w:cs="Palatino Linotype"/>
        </w:rPr>
        <w:t>o, derivado de la información que se ordena entregar, pudiera existir información de la Dirección de Seguridad Pública del Ayuntamiento Tlalmanalco o su equivalente, la cual ponga en riesgo los integrantes de las corporaciones policiacas, esto es así deriv</w:t>
      </w:r>
      <w:r>
        <w:rPr>
          <w:rFonts w:ascii="Palatino Linotype" w:eastAsia="Palatino Linotype" w:hAnsi="Palatino Linotype" w:cs="Palatino Linotype"/>
        </w:rPr>
        <w:t>ado de las funciones encomendadas en términos del artículo 21 párrafo noveno de la Constitución Política de los Estados Unidos Mexicanos, de las cuales comprende la prevención de los delitos, investigación y persecución para hacerla efectiva, lo cual permi</w:t>
      </w:r>
      <w:r>
        <w:rPr>
          <w:rFonts w:ascii="Palatino Linotype" w:eastAsia="Palatino Linotype" w:hAnsi="Palatino Linotype" w:cs="Palatino Linotype"/>
        </w:rPr>
        <w:t>te a este Instituto proteger los datos de los servidores públicos que integran dicha Dirección sólo por cuanto hace al nombre dejando intocable el rubro de asistencias que por su naturaleza conciernen a la ciudadanía por ser información pública; circunstan</w:t>
      </w:r>
      <w:r>
        <w:rPr>
          <w:rFonts w:ascii="Palatino Linotype" w:eastAsia="Palatino Linotype" w:hAnsi="Palatino Linotype" w:cs="Palatino Linotype"/>
        </w:rPr>
        <w:t xml:space="preserve">cia que en nada afecta al derecho tutelado por este Órgano Garante sino por el contrario también reafirma su compromiso con la rendición de cuentas del Estado y la protección a grupos </w:t>
      </w:r>
      <w:r>
        <w:rPr>
          <w:rFonts w:ascii="Palatino Linotype" w:eastAsia="Palatino Linotype" w:hAnsi="Palatino Linotype" w:cs="Palatino Linotype"/>
        </w:rPr>
        <w:lastRenderedPageBreak/>
        <w:t>vulnerables de acuerdo al cargo de seguridad Municipal, por lo que deber</w:t>
      </w:r>
      <w:r>
        <w:rPr>
          <w:rFonts w:ascii="Palatino Linotype" w:eastAsia="Palatino Linotype" w:hAnsi="Palatino Linotype" w:cs="Palatino Linotype"/>
        </w:rPr>
        <w:t>á testarse de igual manera sólo el nombre de los servidores públicos de la Policía Municipal.</w:t>
      </w: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w:t>
      </w:r>
      <w:r>
        <w:rPr>
          <w:rFonts w:ascii="Palatino Linotype" w:eastAsia="Palatino Linotype" w:hAnsi="Palatino Linotype" w:cs="Palatino Linotype"/>
        </w:rPr>
        <w:t xml:space="preserve">rencia y  Acceso a la Información Pública del Estado de México y Municipios, que a su vez se vincula con la diversa del artículo 113 fracción V de la Ley General de Transparencia y Acceso a la Información Pública, así como los requisitos previstos por los </w:t>
      </w:r>
      <w:r>
        <w:rPr>
          <w:rFonts w:ascii="Palatino Linotype" w:eastAsia="Palatino Linotype" w:hAnsi="Palatino Linotype" w:cs="Palatino Linotype"/>
        </w:rPr>
        <w:t>numerales Vigésimo tercero y Trigésimo tercero, de los Lineamientos generales en materia de clasificación y desclasificación de la información, así como para la elaboración de versiones públicas, al aplicar la prueba de daño correspondiente.</w:t>
      </w:r>
    </w:p>
    <w:p w:rsidR="00EC7889" w:rsidRDefault="00025B4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w:t>
      </w:r>
      <w:r>
        <w:rPr>
          <w:rFonts w:ascii="Palatino Linotype" w:eastAsia="Palatino Linotype" w:hAnsi="Palatino Linotype" w:cs="Palatino Linotype"/>
        </w:rPr>
        <w:t>do, la leyenda de clasificación que se genere, deberá establecer ambos supuestos de clasificación: reserva y confidencialidad, en congruencia con los requisitos establecidos en los lineamientos citados.</w:t>
      </w: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de conformidad con los artículos 91</w:t>
      </w:r>
      <w:r>
        <w:rPr>
          <w:rFonts w:ascii="Palatino Linotype" w:eastAsia="Palatino Linotype" w:hAnsi="Palatino Linotype" w:cs="Palatino Linotype"/>
        </w:rPr>
        <w:t xml:space="preserve"> y 140, fracciones I, IV y X de la vigente Ley de Transparencia, el derecho constitucional de acceso a la información pública puede ser restringido cuando se trate de información clasificada, por razón de seguridad pública, ponga en riesgo la vida, la segu</w:t>
      </w:r>
      <w:r>
        <w:rPr>
          <w:rFonts w:ascii="Palatino Linotype" w:eastAsia="Palatino Linotype" w:hAnsi="Palatino Linotype" w:cs="Palatino Linotype"/>
        </w:rPr>
        <w:t xml:space="preserve">ridad, cause perjuicio a las actividades de prevención del delito, procuración y administración de justicia, de readaptación social, o bien el daño que pueda producirse con la publicación de la </w:t>
      </w:r>
      <w:r>
        <w:rPr>
          <w:rFonts w:ascii="Palatino Linotype" w:eastAsia="Palatino Linotype" w:hAnsi="Palatino Linotype" w:cs="Palatino Linotype"/>
        </w:rPr>
        <w:lastRenderedPageBreak/>
        <w:t>información sea mayor que el interés público de conocerla. Sir</w:t>
      </w:r>
      <w:r>
        <w:rPr>
          <w:rFonts w:ascii="Palatino Linotype" w:eastAsia="Palatino Linotype" w:hAnsi="Palatino Linotype" w:cs="Palatino Linotype"/>
        </w:rPr>
        <w:t>ve de apoyo a lo anterior los artículos de referencia que a continuación se señalan:</w:t>
      </w:r>
    </w:p>
    <w:p w:rsidR="00EC7889" w:rsidRDefault="00025B4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EC7889" w:rsidRDefault="00025B4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140. </w:t>
      </w:r>
      <w:r>
        <w:rPr>
          <w:rFonts w:ascii="Palatino Linotype" w:eastAsia="Palatino Linotype" w:hAnsi="Palatino Linotype" w:cs="Palatino Linotype"/>
          <w:i/>
          <w:sz w:val="22"/>
          <w:szCs w:val="22"/>
        </w:rPr>
        <w:t xml:space="preserve">El acceso a la información pública será restringido excepcionalmente, cuando por razones de interés público, ésta sea clasificada como reservada, conforme a los criterios siguientes: </w:t>
      </w:r>
    </w:p>
    <w:p w:rsidR="00EC7889" w:rsidRDefault="00025B4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Comprometa la seguridad pública y cuente con un propósito genuino y u</w:t>
      </w:r>
      <w:r>
        <w:rPr>
          <w:rFonts w:ascii="Palatino Linotype" w:eastAsia="Palatino Linotype" w:hAnsi="Palatino Linotype" w:cs="Palatino Linotype"/>
          <w:i/>
          <w:sz w:val="22"/>
          <w:szCs w:val="22"/>
        </w:rPr>
        <w:t>n efecto demostrable;</w:t>
      </w:r>
    </w:p>
    <w:p w:rsidR="00EC7889" w:rsidRDefault="00025B4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C7889" w:rsidRDefault="00025B49">
      <w:pPr>
        <w:spacing w:before="240" w:after="240"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Ponga en riesgo la vida, la seguridad o la salud de una persona física;…” (Sic)</w:t>
      </w:r>
    </w:p>
    <w:p w:rsidR="00EC7889" w:rsidRDefault="00025B49">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marco, cabe señalar que, si bien es cierto este Instituto de Transparencia, Acceso a la Información Pública y Protección de Datos Personales</w:t>
      </w:r>
      <w:r>
        <w:rPr>
          <w:rFonts w:ascii="Palatino Linotype" w:eastAsia="Palatino Linotype" w:hAnsi="Palatino Linotype" w:cs="Palatino Linotype"/>
        </w:rPr>
        <w:t xml:space="preserve"> del Estado de México y Municipios tiene la misión de garantizar el derecho de acceso a la información pública de los particulares; también lo es que debe cuidar la protección de datos personales y sobre todo cuando traen implícito que se ponga en riesgo l</w:t>
      </w:r>
      <w:r>
        <w:rPr>
          <w:rFonts w:ascii="Palatino Linotype" w:eastAsia="Palatino Linotype" w:hAnsi="Palatino Linotype" w:cs="Palatino Linotype"/>
        </w:rPr>
        <w:t>a vida o integridad de una persona.</w:t>
      </w:r>
    </w:p>
    <w:p w:rsidR="00EC7889" w:rsidRDefault="00025B49">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EC7889" w:rsidRDefault="00025B49">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A LA INFORMACIÓN. SU EJERCICIO SE ENCUENTRA LIMITADO TANTO POR </w:t>
      </w:r>
      <w:r>
        <w:rPr>
          <w:rFonts w:ascii="Palatino Linotype" w:eastAsia="Palatino Linotype" w:hAnsi="Palatino Linotype" w:cs="Palatino Linotype"/>
          <w:b/>
          <w:i/>
          <w:sz w:val="22"/>
          <w:szCs w:val="22"/>
        </w:rPr>
        <w:t xml:space="preserve">LOS INTERESES NACIONALES Y DE LA SOCIEDAD, COMO POR LOS DERECHOS DE TERCEROS. </w:t>
      </w:r>
      <w:r>
        <w:rPr>
          <w:rFonts w:ascii="Palatino Linotype" w:eastAsia="Palatino Linotype" w:hAnsi="Palatino Linotype" w:cs="Palatino Linotype"/>
          <w:i/>
          <w:sz w:val="22"/>
          <w:szCs w:val="22"/>
        </w:rPr>
        <w:t>El derecho a la información consagrado en la última parte del artículo 6o. de la Constitución Federal no es absoluto, sino que, como toda garantía, se halla sujeto a limitaciones</w:t>
      </w:r>
      <w:r>
        <w:rPr>
          <w:rFonts w:ascii="Palatino Linotype" w:eastAsia="Palatino Linotype" w:hAnsi="Palatino Linotype" w:cs="Palatino Linotype"/>
          <w:i/>
          <w:sz w:val="22"/>
          <w:szCs w:val="22"/>
        </w:rPr>
        <w:t xml:space="preserve"> o excepciones que se sustentan, fundamentalmente, en la protección de la seguridad </w:t>
      </w:r>
      <w:r>
        <w:rPr>
          <w:rFonts w:ascii="Palatino Linotype" w:eastAsia="Palatino Linotype" w:hAnsi="Palatino Linotype" w:cs="Palatino Linotype"/>
          <w:i/>
          <w:sz w:val="22"/>
          <w:szCs w:val="22"/>
        </w:rPr>
        <w:lastRenderedPageBreak/>
        <w:t>nacional y en el respeto tanto a los intereses de la sociedad como a los derechos de los gobernados, limitaciones que, incluso, han dado origen a la figura jurídica del sec</w:t>
      </w:r>
      <w:r>
        <w:rPr>
          <w:rFonts w:ascii="Palatino Linotype" w:eastAsia="Palatino Linotype" w:hAnsi="Palatino Linotype" w:cs="Palatino Linotype"/>
          <w:i/>
          <w:sz w:val="22"/>
          <w:szCs w:val="22"/>
        </w:rPr>
        <w:t xml:space="preserve">reto de información que se conoce en la doctrina como "reserva de información" o "secreto burocrático". En estas condiciones, al encontrarse obligado el Estado, como sujeto pasivo de la citada garantía, a velar por dichos intereses, con apego a las normas </w:t>
      </w:r>
      <w:r>
        <w:rPr>
          <w:rFonts w:ascii="Palatino Linotype" w:eastAsia="Palatino Linotype" w:hAnsi="Palatino Linotype" w:cs="Palatino Linotype"/>
          <w:i/>
          <w:sz w:val="22"/>
          <w:szCs w:val="22"/>
        </w:rPr>
        <w:t>constitucionales y legales, el mencionado derecho no puede ser garantizado indiscriminadamente, sino que el respeto a su ejercicio encuentra excepciones que lo regulan y a su vez lo garantizan, en atención a la materia a que se refiera; así, en cuanto a la</w:t>
      </w:r>
      <w:r>
        <w:rPr>
          <w:rFonts w:ascii="Palatino Linotype" w:eastAsia="Palatino Linotype" w:hAnsi="Palatino Linotype" w:cs="Palatino Linotype"/>
          <w:i/>
          <w:sz w:val="22"/>
          <w:szCs w:val="22"/>
        </w:rPr>
        <w:t xml:space="preserve">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 xml:space="preserve">mientras que por lo que respecta a la protección de la persona existen normas que protegen el derecho a la vida o </w:t>
      </w:r>
      <w:r>
        <w:rPr>
          <w:rFonts w:ascii="Palatino Linotype" w:eastAsia="Palatino Linotype" w:hAnsi="Palatino Linotype" w:cs="Palatino Linotype"/>
          <w:b/>
          <w:i/>
          <w:sz w:val="22"/>
          <w:szCs w:val="22"/>
        </w:rPr>
        <w:t>a la privacidad de los gobernados.</w:t>
      </w:r>
      <w:r>
        <w:rPr>
          <w:rFonts w:ascii="Palatino Linotype" w:eastAsia="Palatino Linotype" w:hAnsi="Palatino Linotype" w:cs="Palatino Linotype"/>
          <w:i/>
          <w:sz w:val="22"/>
          <w:szCs w:val="22"/>
        </w:rPr>
        <w:t>”</w:t>
      </w:r>
    </w:p>
    <w:p w:rsidR="00EC7889" w:rsidRDefault="00EC7889">
      <w:pPr>
        <w:spacing w:before="120" w:after="120"/>
        <w:ind w:left="851" w:right="760"/>
        <w:jc w:val="both"/>
        <w:rPr>
          <w:rFonts w:ascii="Palatino Linotype" w:eastAsia="Palatino Linotype" w:hAnsi="Palatino Linotype" w:cs="Palatino Linotype"/>
          <w:i/>
          <w:sz w:val="20"/>
          <w:szCs w:val="20"/>
        </w:rPr>
      </w:pPr>
    </w:p>
    <w:p w:rsidR="00EC7889" w:rsidRDefault="00025B49">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sz w:val="22"/>
          <w:szCs w:val="22"/>
        </w:rPr>
        <w:t xml:space="preserve"> El Tribunal en Pleno de la Suprema Corte de Justic</w:t>
      </w:r>
      <w:r>
        <w:rPr>
          <w:rFonts w:ascii="Palatino Linotype" w:eastAsia="Palatino Linotype" w:hAnsi="Palatino Linotype" w:cs="Palatino Linotype"/>
          <w:i/>
          <w:sz w:val="22"/>
          <w:szCs w:val="22"/>
        </w:rPr>
        <w:t>ia de la Nación en la tesis P. LX/2000 de rubro: "DERECHO A LA INFORMACIÓN. SU EJERCICIO SE ENCUENTRA LIMITADO TANTO POR LOS INTERESES NACIONALES Y DE LA SOCIEDAD, COMO POR LOS DERECHOS DE TERCEROS.", publicada en el Semanario Judicial de la Federación y s</w:t>
      </w:r>
      <w:r>
        <w:rPr>
          <w:rFonts w:ascii="Palatino Linotype" w:eastAsia="Palatino Linotype" w:hAnsi="Palatino Linotype" w:cs="Palatino Linotype"/>
          <w:i/>
          <w:sz w:val="22"/>
          <w:szCs w:val="22"/>
        </w:rPr>
        <w:t>u Gaceta, Novena Época, Tomo XI, abril de 2000, página 74, estableció que el ejercicio del derecho a la información no es irrestricto, sino que tiene límites que se sustentan en la protección de la seguridad nacional y en el respeto a los intereses de la s</w:t>
      </w:r>
      <w:r>
        <w:rPr>
          <w:rFonts w:ascii="Palatino Linotype" w:eastAsia="Palatino Linotype" w:hAnsi="Palatino Linotype" w:cs="Palatino Linotype"/>
          <w:i/>
          <w:sz w:val="22"/>
          <w:szCs w:val="22"/>
        </w:rPr>
        <w:t>ociedad y a los derechos de los gobernados, en atención a la materia de que se trate. En ese sentido, el citado precepto, al remitir a diversas normas ordinarias que establezcan restricciones a la información, no viola la garantía de acceso a la informació</w:t>
      </w:r>
      <w:r>
        <w:rPr>
          <w:rFonts w:ascii="Palatino Linotype" w:eastAsia="Palatino Linotype" w:hAnsi="Palatino Linotype" w:cs="Palatino Linotype"/>
          <w:i/>
          <w:sz w:val="22"/>
          <w:szCs w:val="22"/>
        </w:rPr>
        <w:t xml:space="preserve">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w:t>
      </w:r>
      <w:r>
        <w:rPr>
          <w:rFonts w:ascii="Palatino Linotype" w:eastAsia="Palatino Linotype" w:hAnsi="Palatino Linotype" w:cs="Palatino Linotype"/>
          <w:b/>
          <w:i/>
          <w:sz w:val="22"/>
          <w:szCs w:val="22"/>
        </w:rPr>
        <w:t xml:space="preserve">que a determinados datos como confidenciales o reservados, con la condición de que tales límites atiendan a intereses públicos o de los particulares y encuentren justificación </w:t>
      </w:r>
      <w:r>
        <w:rPr>
          <w:rFonts w:ascii="Palatino Linotype" w:eastAsia="Palatino Linotype" w:hAnsi="Palatino Linotype" w:cs="Palatino Linotype"/>
          <w:b/>
          <w:i/>
          <w:sz w:val="22"/>
          <w:szCs w:val="22"/>
        </w:rPr>
        <w:lastRenderedPageBreak/>
        <w:t>racional en función del bien jurídico a proteger, es decir, que exista proporcio</w:t>
      </w:r>
      <w:r>
        <w:rPr>
          <w:rFonts w:ascii="Palatino Linotype" w:eastAsia="Palatino Linotype" w:hAnsi="Palatino Linotype" w:cs="Palatino Linotype"/>
          <w:b/>
          <w:i/>
          <w:sz w:val="22"/>
          <w:szCs w:val="22"/>
        </w:rPr>
        <w:t>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w:t>
      </w:r>
      <w:r>
        <w:rPr>
          <w:rFonts w:ascii="Palatino Linotype" w:eastAsia="Palatino Linotype" w:hAnsi="Palatino Linotype" w:cs="Palatino Linotype"/>
          <w:i/>
          <w:sz w:val="22"/>
          <w:szCs w:val="22"/>
        </w:rPr>
        <w:t>compensen el sacrificio que ésta implique para los titulares de la garantía individual mencionada o para la sociedad en general.”</w:t>
      </w:r>
    </w:p>
    <w:p w:rsidR="00EC7889" w:rsidRDefault="00EC7889">
      <w:pPr>
        <w:spacing w:before="120"/>
        <w:ind w:left="709" w:right="709"/>
        <w:jc w:val="both"/>
        <w:rPr>
          <w:rFonts w:ascii="Palatino Linotype" w:eastAsia="Palatino Linotype" w:hAnsi="Palatino Linotype" w:cs="Palatino Linotype"/>
          <w:b/>
          <w:i/>
          <w:sz w:val="22"/>
          <w:szCs w:val="22"/>
        </w:rPr>
      </w:pPr>
    </w:p>
    <w:p w:rsidR="00EC7889" w:rsidRDefault="00EC7889">
      <w:pPr>
        <w:spacing w:line="360" w:lineRule="auto"/>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w:t>
      </w:r>
      <w:r>
        <w:rPr>
          <w:rFonts w:ascii="Palatino Linotype" w:eastAsia="Palatino Linotype" w:hAnsi="Palatino Linotype" w:cs="Palatino Linotype"/>
        </w:rPr>
        <w:t>itución Política del Estado Libre y Soberano de México; 2, fracción II; 29, 36 fracciones I y II; 176, 178, 181, 185 y 186 fracción II de la Ley de Transparencia y Acceso a la Información Pública del Estado de México y Municipios, este Pleno:</w:t>
      </w:r>
    </w:p>
    <w:p w:rsidR="00EC7889" w:rsidRDefault="00025B49">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hyperlink r:id="rId25">
        <w:r>
          <w:rPr>
            <w:rFonts w:ascii="Palatino Linotype" w:eastAsia="Palatino Linotype" w:hAnsi="Palatino Linotype" w:cs="Palatino Linotype"/>
            <w:b/>
          </w:rPr>
          <w:t>06559/INFOEM/IP/RR/2021</w:t>
        </w:r>
      </w:hyperlink>
      <w:r>
        <w:rPr>
          <w:rFonts w:ascii="Palatino Linotype" w:eastAsia="Palatino Linotype" w:hAnsi="Palatino Linotype" w:cs="Palatino Linotype"/>
          <w:b/>
        </w:rPr>
        <w:t xml:space="preserve">, </w:t>
      </w:r>
      <w:hyperlink r:id="rId26">
        <w:r>
          <w:rPr>
            <w:rFonts w:ascii="Palatino Linotype" w:eastAsia="Palatino Linotype" w:hAnsi="Palatino Linotype" w:cs="Palatino Linotype"/>
            <w:b/>
          </w:rPr>
          <w:t>06562/INFOEM/IP/RR/2021</w:t>
        </w:r>
      </w:hyperlink>
      <w:r>
        <w:rPr>
          <w:rFonts w:ascii="Palatino Linotype" w:eastAsia="Palatino Linotype" w:hAnsi="Palatino Linotype" w:cs="Palatino Linotype"/>
          <w:b/>
        </w:rPr>
        <w:t xml:space="preserve">, </w:t>
      </w:r>
      <w:hyperlink r:id="rId27">
        <w:r>
          <w:rPr>
            <w:rFonts w:ascii="Palatino Linotype" w:eastAsia="Palatino Linotype" w:hAnsi="Palatino Linotype" w:cs="Palatino Linotype"/>
            <w:b/>
          </w:rPr>
          <w:br/>
          <w:t>06563/INFOEM/IP/RR/2021</w:t>
        </w:r>
      </w:hyperlink>
      <w:r>
        <w:rPr>
          <w:rFonts w:ascii="Palatino Linotype" w:eastAsia="Palatino Linotype" w:hAnsi="Palatino Linotype" w:cs="Palatino Linotype"/>
          <w:b/>
        </w:rPr>
        <w:t xml:space="preserve">, </w:t>
      </w:r>
      <w:hyperlink r:id="rId28">
        <w:r>
          <w:rPr>
            <w:rFonts w:ascii="Palatino Linotype" w:eastAsia="Palatino Linotype" w:hAnsi="Palatino Linotype" w:cs="Palatino Linotype"/>
            <w:b/>
          </w:rPr>
          <w:t>06564/INFOEM/IP/RR/2021</w:t>
        </w:r>
      </w:hyperlink>
      <w:r>
        <w:rPr>
          <w:rFonts w:ascii="Palatino Linotype" w:eastAsia="Palatino Linotype" w:hAnsi="Palatino Linotype" w:cs="Palatino Linotype"/>
          <w:b/>
        </w:rPr>
        <w:t xml:space="preserve">, 06565/INFOEM/IP/RR/2021, 06566/INFOEM/IP/RR/2021, 06567/INFOEM/IP/RR/2021, 06568/INFOEM/IP/RR/2021, 06569/INFOEM/IP/RR/2021, 06570/INFOEM/IP/RR/2021, 06571/INFOEM/IP/RR/2021       y </w:t>
      </w:r>
      <w:hyperlink r:id="rId29">
        <w:r>
          <w:rPr>
            <w:rFonts w:ascii="Palatino Linotype" w:eastAsia="Palatino Linotype" w:hAnsi="Palatino Linotype" w:cs="Palatino Linotype"/>
            <w:b/>
          </w:rPr>
          <w:t>06572/INFOEM/IP/RR/2021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w:t>
      </w:r>
      <w:r>
        <w:rPr>
          <w:rFonts w:ascii="Palatino Linotype" w:eastAsia="Palatino Linotype" w:hAnsi="Palatino Linotype" w:cs="Palatino Linotype"/>
          <w:b/>
        </w:rPr>
        <w:t xml:space="preserve">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 de ser procedente</w:t>
      </w:r>
      <w:r>
        <w:rPr>
          <w:rFonts w:ascii="Palatino Linotype" w:eastAsia="Palatino Linotype" w:hAnsi="Palatino Linotype" w:cs="Palatino Linotype"/>
        </w:rPr>
        <w:t>, en formato Excel o en aquel en que se haya generado, del documento o documentos en donde conste lo siguiente:</w:t>
      </w:r>
    </w:p>
    <w:p w:rsidR="00EC7889" w:rsidRDefault="00025B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Ayuntamiento de </w:t>
      </w:r>
      <w:r>
        <w:rPr>
          <w:rFonts w:ascii="Palatino Linotype" w:eastAsia="Palatino Linotype" w:hAnsi="Palatino Linotype" w:cs="Palatino Linotype"/>
        </w:rPr>
        <w:t xml:space="preserve">Tlalmanalco y de su Sistema Municipal para el Desarrollo Integral de la Familia de Tlalmanalco. </w:t>
      </w:r>
    </w:p>
    <w:p w:rsidR="00EC7889" w:rsidRDefault="00025B49">
      <w:pPr>
        <w:numPr>
          <w:ilvl w:val="0"/>
          <w:numId w:val="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as nóminas generadas del primero enero a la primera quincena del mes de noviembre del año 2021 y los Comprobantes Fiscales Digitales por Internet, </w:t>
      </w:r>
      <w:r>
        <w:rPr>
          <w:rFonts w:ascii="Palatino Linotype" w:eastAsia="Palatino Linotype" w:hAnsi="Palatino Linotype" w:cs="Palatino Linotype"/>
        </w:rPr>
        <w:t>d</w:t>
      </w:r>
      <w:r>
        <w:rPr>
          <w:rFonts w:ascii="Palatino Linotype" w:eastAsia="Palatino Linotype" w:hAnsi="Palatino Linotype" w:cs="Palatino Linotype"/>
          <w:color w:val="000000"/>
        </w:rPr>
        <w:t>el mismo p</w:t>
      </w:r>
      <w:r>
        <w:rPr>
          <w:rFonts w:ascii="Palatino Linotype" w:eastAsia="Palatino Linotype" w:hAnsi="Palatino Linotype" w:cs="Palatino Linotype"/>
          <w:color w:val="000000"/>
        </w:rPr>
        <w:t>eriodo,</w:t>
      </w:r>
      <w:r>
        <w:rPr>
          <w:rFonts w:ascii="Palatino Linotype" w:eastAsia="Palatino Linotype" w:hAnsi="Palatino Linotype" w:cs="Palatino Linotype"/>
        </w:rPr>
        <w:t xml:space="preserve"> de todo el personal, lista de raya y honorarios asimilados.</w:t>
      </w:r>
    </w:p>
    <w:p w:rsidR="00EC7889" w:rsidRDefault="00025B49">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color w:val="000000"/>
        </w:rPr>
        <w:t>Debiendo emitir el Acuerdo del Comité de Transparencia de conformidad con la Ley de Transparencia y Acceso a la Información Pública del Estado de México y Municipios, en el que funde y mot</w:t>
      </w:r>
      <w:r>
        <w:rPr>
          <w:rFonts w:ascii="Palatino Linotype" w:eastAsia="Palatino Linotype" w:hAnsi="Palatino Linotype" w:cs="Palatino Linotype"/>
          <w:i/>
          <w:color w:val="000000"/>
        </w:rPr>
        <w:t xml:space="preserve">ive las razones sobre los datos que se supriman, eliminen o testen de los soportes documentales objeto de las versiones públicas que se formulen y se pongan a disposición de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mismo que igualmente hará de su conocimiento.</w:t>
      </w:r>
    </w:p>
    <w:p w:rsidR="00EC7889" w:rsidRDefault="00025B49">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supuesto de que no se haya generado la información relativa a la Lista de Raya y honorarios, bastará con que el </w:t>
      </w:r>
      <w:r>
        <w:rPr>
          <w:rFonts w:ascii="Palatino Linotype" w:eastAsia="Palatino Linotype" w:hAnsi="Palatino Linotype" w:cs="Palatino Linotype"/>
          <w:b/>
          <w:i/>
          <w:sz w:val="22"/>
          <w:szCs w:val="22"/>
        </w:rPr>
        <w:t xml:space="preserve">SUJETO OBLIGADO  </w:t>
      </w:r>
      <w:r>
        <w:rPr>
          <w:rFonts w:ascii="Palatino Linotype" w:eastAsia="Palatino Linotype" w:hAnsi="Palatino Linotype" w:cs="Palatino Linotype"/>
          <w:i/>
          <w:sz w:val="22"/>
          <w:szCs w:val="22"/>
        </w:rPr>
        <w:t>lo haga del conocimiento de la RECURRENTE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manera fundada y motivada, para tener por colmado el requerimiento de inform</w:t>
      </w:r>
      <w:r>
        <w:rPr>
          <w:rFonts w:ascii="Palatino Linotype" w:eastAsia="Palatino Linotype" w:hAnsi="Palatino Linotype" w:cs="Palatino Linotype"/>
          <w:i/>
          <w:sz w:val="22"/>
          <w:szCs w:val="22"/>
        </w:rPr>
        <w:t xml:space="preserve">ación. </w:t>
      </w:r>
    </w:p>
    <w:p w:rsidR="00EC7889" w:rsidRDefault="00025B49">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deberá ser entregada en la modalidad elegida por el particular, esto es, en medios electrónicos, tales como enviar la información a su cuenta de correo electrónico; o concederle el acceso en disco compacto, con la posibilidad de enví</w:t>
      </w:r>
      <w:r>
        <w:rPr>
          <w:rFonts w:ascii="Palatino Linotype" w:eastAsia="Palatino Linotype" w:hAnsi="Palatino Linotype" w:cs="Palatino Linotype"/>
          <w:i/>
          <w:sz w:val="22"/>
          <w:szCs w:val="22"/>
        </w:rPr>
        <w:t xml:space="preserve">o mediante correo certificado, previo pago del costo del CD y del envío; o darle la posibilidad de obtenerla de manera gratuita si el mismo aporta el CD o la </w:t>
      </w:r>
      <w:r>
        <w:rPr>
          <w:rFonts w:ascii="Palatino Linotype" w:eastAsia="Palatino Linotype" w:hAnsi="Palatino Linotype" w:cs="Palatino Linotype"/>
          <w:i/>
          <w:sz w:val="22"/>
          <w:szCs w:val="22"/>
        </w:rPr>
        <w:lastRenderedPageBreak/>
        <w:t>USB en la que se le proporcionarán los archivos electrónicos, o bien, habilitar una liga electróni</w:t>
      </w:r>
      <w:r>
        <w:rPr>
          <w:rFonts w:ascii="Palatino Linotype" w:eastAsia="Palatino Linotype" w:hAnsi="Palatino Linotype" w:cs="Palatino Linotype"/>
          <w:i/>
          <w:sz w:val="22"/>
          <w:szCs w:val="22"/>
        </w:rPr>
        <w:t>ca que deberá proporcionarle para que descargue los archivos; además de precisar que si se acredita un impedimento justificado para atender esa modalidad en relación directa con el formato en el que obra la información, se brinde la posibilidad de que debi</w:t>
      </w:r>
      <w:r>
        <w:rPr>
          <w:rFonts w:ascii="Palatino Linotype" w:eastAsia="Palatino Linotype" w:hAnsi="Palatino Linotype" w:cs="Palatino Linotype"/>
          <w:i/>
          <w:sz w:val="22"/>
          <w:szCs w:val="22"/>
        </w:rPr>
        <w:t>damente fundada y motivada se ofrezca la entrega de la información en el resto de las modalidades, además, de consulta directa, como copias simples y certificadas con opción de envío a domicilio.</w:t>
      </w:r>
    </w:p>
    <w:p w:rsidR="00EC7889" w:rsidRDefault="00025B49">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el caso de que acredite el cambio de modalidad electrón</w:t>
      </w:r>
      <w:r>
        <w:rPr>
          <w:rFonts w:ascii="Palatino Linotype" w:eastAsia="Palatino Linotype" w:hAnsi="Palatino Linotype" w:cs="Palatino Linotype"/>
          <w:i/>
          <w:sz w:val="22"/>
          <w:szCs w:val="22"/>
        </w:rPr>
        <w:t>ica, deberá indicar el procedimiento para acceder a la información.</w:t>
      </w:r>
    </w:p>
    <w:p w:rsidR="00EC7889" w:rsidRDefault="00EC7889">
      <w:pPr>
        <w:ind w:right="901"/>
        <w:jc w:val="both"/>
        <w:rPr>
          <w:rFonts w:ascii="Palatino Linotype" w:eastAsia="Palatino Linotype" w:hAnsi="Palatino Linotype" w:cs="Palatino Linotype"/>
          <w:i/>
          <w:sz w:val="22"/>
          <w:szCs w:val="22"/>
        </w:rPr>
      </w:pPr>
    </w:p>
    <w:p w:rsidR="00EC7889" w:rsidRDefault="00025B49">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Sujeto Obligado la presente resolución, para que conforme al artículo 186, último párrafo y 189, párrafo </w:t>
      </w:r>
      <w:r>
        <w:rPr>
          <w:rFonts w:ascii="Palatino Linotype" w:eastAsia="Palatino Linotype" w:hAnsi="Palatino Linotype" w:cs="Palatino Linotype"/>
          <w:highlight w:val="white"/>
        </w:rPr>
        <w:t>segundo de la Ley de Transparencia y Acceso a la Información Pública del Estado de México y Municipios dé cumplimiento a lo ordenado dentro del plazo de diez días hábiles, debiendo informar a este Instituto en un plazo de tres días hábiles siguientes sobre</w:t>
      </w:r>
      <w:r>
        <w:rPr>
          <w:rFonts w:ascii="Palatino Linotype" w:eastAsia="Palatino Linotype" w:hAnsi="Palatino Linotype" w:cs="Palatino Linotype"/>
          <w:highlight w:val="white"/>
        </w:rPr>
        <w:t xml:space="preserve"> el cumplimiento dado.</w:t>
      </w:r>
    </w:p>
    <w:p w:rsidR="00EC7889" w:rsidRDefault="00EC7889">
      <w:pPr>
        <w:spacing w:line="360" w:lineRule="auto"/>
        <w:jc w:val="both"/>
        <w:rPr>
          <w:rFonts w:ascii="Palatino Linotype" w:eastAsia="Palatino Linotype" w:hAnsi="Palatino Linotype" w:cs="Palatino Linotype"/>
          <w:b/>
        </w:rPr>
      </w:pPr>
    </w:p>
    <w:p w:rsidR="00EC7889" w:rsidRDefault="00025B4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w:t>
      </w:r>
      <w:r>
        <w:rPr>
          <w:rFonts w:ascii="Palatino Linotype" w:eastAsia="Palatino Linotype" w:hAnsi="Palatino Linotype" w:cs="Palatino Linotype"/>
        </w:rPr>
        <w:t>nicipios, podrá impugnar la presente resolución vía Juicio de Amparo en los términos de las leyes aplicables.</w:t>
      </w:r>
    </w:p>
    <w:p w:rsidR="00EC7889" w:rsidRDefault="00EC7889">
      <w:pPr>
        <w:spacing w:line="360" w:lineRule="auto"/>
        <w:ind w:right="49"/>
        <w:jc w:val="both"/>
        <w:rPr>
          <w:rFonts w:ascii="Palatino Linotype" w:eastAsia="Palatino Linotype" w:hAnsi="Palatino Linotype" w:cs="Palatino Linotype"/>
        </w:rPr>
      </w:pPr>
    </w:p>
    <w:p w:rsidR="00EC7889" w:rsidRDefault="00025B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w:t>
      </w:r>
      <w:r>
        <w:rPr>
          <w:rFonts w:ascii="Palatino Linotype" w:eastAsia="Palatino Linotype" w:hAnsi="Palatino Linotype" w:cs="Palatino Linotype"/>
        </w:rPr>
        <w:t xml:space="preserve"> cumplimiento de la presente resolución.</w:t>
      </w:r>
    </w:p>
    <w:p w:rsidR="00EC7889" w:rsidRDefault="00025B49">
      <w:pPr>
        <w:spacing w:before="240" w:after="240" w:line="360" w:lineRule="auto"/>
        <w:jc w:val="both"/>
        <w:rPr>
          <w:rFonts w:ascii="Palatino Linotype" w:eastAsia="Palatino Linotype" w:hAnsi="Palatino Linotype" w:cs="Palatino Linotype"/>
        </w:rPr>
        <w:sectPr w:rsidR="00EC7889">
          <w:headerReference w:type="default" r:id="rId30"/>
          <w:footerReference w:type="default" r:id="rId31"/>
          <w:headerReference w:type="first" r:id="rId32"/>
          <w:footerReference w:type="first" r:id="rId33"/>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w:t>
      </w:r>
      <w:r>
        <w:rPr>
          <w:rFonts w:ascii="Palatino Linotype" w:eastAsia="Palatino Linotype" w:hAnsi="Palatino Linotype" w:cs="Palatino Linotype"/>
          <w:color w:val="222222"/>
          <w:highlight w:val="white"/>
        </w:rPr>
        <w:t>TÍNEZ VILCHIS, MARÍA DEL ROSARIO MEJÍA AYALA, SHARON CRISTINA MORALES MARTÍNEZ (AUSENCIA JUSTIFICADA), LUIS GUSTAVO PARRA NORIEGA Y GUADALUPE RAMÍREZ PEÑA; EN LA OCTAVA SESIÓN ORDINARIA CELEBRADA EL TRES</w:t>
      </w:r>
      <w:r>
        <w:rPr>
          <w:rFonts w:ascii="Palatino Linotype" w:eastAsia="Palatino Linotype" w:hAnsi="Palatino Linotype" w:cs="Palatino Linotype"/>
        </w:rPr>
        <w:t xml:space="preserve"> DE MARZO DEL DOS MIL VEINTIDÓS, ANTE EL SECRETARIO T</w:t>
      </w:r>
      <w:r>
        <w:rPr>
          <w:rFonts w:ascii="Palatino Linotype" w:eastAsia="Palatino Linotype" w:hAnsi="Palatino Linotype" w:cs="Palatino Linotype"/>
        </w:rPr>
        <w:t>ÉCNICO DEL PLENO ALEXIS TAPIA RAMÍREZ.</w:t>
      </w:r>
    </w:p>
    <w:p w:rsidR="00EC7889" w:rsidRDefault="00EC7889">
      <w:pPr>
        <w:spacing w:before="240" w:after="240" w:line="360" w:lineRule="auto"/>
        <w:jc w:val="both"/>
        <w:rPr>
          <w:rFonts w:ascii="Palatino Linotype" w:eastAsia="Palatino Linotype" w:hAnsi="Palatino Linotype" w:cs="Palatino Linotype"/>
        </w:rPr>
      </w:pPr>
    </w:p>
    <w:sectPr w:rsidR="00EC7889">
      <w:headerReference w:type="first" r:id="rId3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25B49">
      <w:r>
        <w:separator/>
      </w:r>
    </w:p>
  </w:endnote>
  <w:endnote w:type="continuationSeparator" w:id="0">
    <w:p w:rsidR="00000000" w:rsidRDefault="0002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89" w:rsidRDefault="00025B4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85</w:t>
    </w:r>
    <w:r>
      <w:rPr>
        <w:rFonts w:ascii="Arial" w:eastAsia="Arial" w:hAnsi="Arial" w:cs="Arial"/>
        <w:b/>
        <w:color w:val="000000"/>
        <w:sz w:val="20"/>
        <w:szCs w:val="20"/>
      </w:rPr>
      <w:fldChar w:fldCharType="end"/>
    </w:r>
  </w:p>
  <w:p w:rsidR="00EC7889" w:rsidRDefault="00EC7889">
    <w:pPr>
      <w:pBdr>
        <w:top w:val="nil"/>
        <w:left w:val="nil"/>
        <w:bottom w:val="nil"/>
        <w:right w:val="nil"/>
        <w:between w:val="nil"/>
      </w:pBdr>
      <w:tabs>
        <w:tab w:val="center" w:pos="4252"/>
        <w:tab w:val="right" w:pos="8504"/>
      </w:tabs>
      <w:rPr>
        <w:color w:val="000000"/>
      </w:rPr>
    </w:pPr>
  </w:p>
  <w:p w:rsidR="00EC7889" w:rsidRDefault="00EC788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89" w:rsidRDefault="00025B4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85</w:t>
    </w:r>
    <w:r>
      <w:rPr>
        <w:rFonts w:ascii="Arial" w:eastAsia="Arial" w:hAnsi="Arial" w:cs="Arial"/>
        <w:b/>
        <w:color w:val="000000"/>
        <w:sz w:val="20"/>
        <w:szCs w:val="20"/>
      </w:rPr>
      <w:fldChar w:fldCharType="end"/>
    </w:r>
  </w:p>
  <w:p w:rsidR="00EC7889" w:rsidRDefault="00EC788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25B49">
      <w:r>
        <w:separator/>
      </w:r>
    </w:p>
  </w:footnote>
  <w:footnote w:type="continuationSeparator" w:id="0">
    <w:p w:rsidR="00000000" w:rsidRDefault="00025B49">
      <w:r>
        <w:continuationSeparator/>
      </w:r>
    </w:p>
  </w:footnote>
  <w:footnote w:id="1">
    <w:p w:rsidR="00EC7889" w:rsidRDefault="00025B4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rsidR="00EC7889" w:rsidRDefault="00025B4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w:t>
      </w:r>
      <w:r>
        <w:rPr>
          <w:rFonts w:ascii="Palatino Linotype" w:eastAsia="Palatino Linotype" w:hAnsi="Palatino Linotype" w:cs="Palatino Linotype"/>
          <w:color w:val="000000"/>
          <w:sz w:val="16"/>
          <w:szCs w:val="16"/>
        </w:rPr>
        <w:t>nformación que resulta relevante o beneficiosa para la sociedad y no simplemente de interés individual, cuya divulgación resulta útil para que el público comprenda las actividades que llevan a cabo los sujetos obligados…”</w:t>
      </w:r>
    </w:p>
  </w:footnote>
  <w:footnote w:id="3">
    <w:p w:rsidR="00EC7889" w:rsidRDefault="00025B49">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8"/>
          <w:szCs w:val="18"/>
        </w:rPr>
        <w:t>“L</w:t>
      </w:r>
      <w:r>
        <w:rPr>
          <w:rFonts w:ascii="Palatino Linotype" w:eastAsia="Palatino Linotype" w:hAnsi="Palatino Linotype" w:cs="Palatino Linotype"/>
          <w:b/>
          <w:color w:val="000000"/>
          <w:sz w:val="16"/>
          <w:szCs w:val="16"/>
        </w:rPr>
        <w:t>a incorporación de un trabajador a las listas de raya implica una temporalidad en la relación laboral, ya sea por obra o tiempo determinado, lapso en el cual, si bien está amparado por los beneficios que le conceda la ley, una vez concluido dicho periodo t</w:t>
      </w:r>
      <w:r>
        <w:rPr>
          <w:rFonts w:ascii="Palatino Linotype" w:eastAsia="Palatino Linotype" w:hAnsi="Palatino Linotype" w:cs="Palatino Linotype"/>
          <w:b/>
          <w:color w:val="000000"/>
          <w:sz w:val="16"/>
          <w:szCs w:val="16"/>
        </w:rPr>
        <w:t>ermina la relación de trabajo sin responsabilidad para el patrón</w:t>
      </w:r>
      <w:r>
        <w:rPr>
          <w:rFonts w:ascii="Palatino Linotype" w:eastAsia="Palatino Linotype" w:hAnsi="Palatino Linotype" w:cs="Palatino Linotype"/>
          <w:color w:val="000000"/>
          <w:sz w:val="16"/>
          <w:szCs w:val="16"/>
        </w:rPr>
        <w:t xml:space="preserve">; sin embargo, como en todo caso, es la situación específica la que orienta la naturaleza de los servicios prestados si un trabajador incluido en una lista de raya demanda su recategorización </w:t>
      </w:r>
      <w:r>
        <w:rPr>
          <w:rFonts w:ascii="Palatino Linotype" w:eastAsia="Palatino Linotype" w:hAnsi="Palatino Linotype" w:cs="Palatino Linotype"/>
          <w:color w:val="000000"/>
          <w:sz w:val="16"/>
          <w:szCs w:val="16"/>
        </w:rPr>
        <w:t>y acredita la realización de labores distintas a las contratadas, con mejor remuneración, mientras que la demandada, quien alegó la improcedencia respectiva por la incorporación del trabajador en las listas de raya, no demuestra que la relación laboral fue</w:t>
      </w:r>
      <w:r>
        <w:rPr>
          <w:rFonts w:ascii="Palatino Linotype" w:eastAsia="Palatino Linotype" w:hAnsi="Palatino Linotype" w:cs="Palatino Linotype"/>
          <w:color w:val="000000"/>
          <w:sz w:val="16"/>
          <w:szCs w:val="16"/>
        </w:rPr>
        <w:t xml:space="preserve"> por obra o tiempo determinado, ello genera, por consecuencia, estimar que aquélla es permanente y, por tanto, la procedencia de la acción de recategorización.”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89" w:rsidRDefault="00EC7889">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EC7889">
      <w:tc>
        <w:tcPr>
          <w:tcW w:w="2551" w:type="dxa"/>
          <w:vAlign w:val="center"/>
        </w:tcPr>
        <w:p w:rsidR="00EC7889" w:rsidRDefault="00025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EC7889" w:rsidRDefault="00025B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06559/INFOEM/IP/RR/2021 y acumulados.</w:t>
          </w:r>
        </w:p>
      </w:tc>
    </w:tr>
    <w:tr w:rsidR="00EC7889">
      <w:trPr>
        <w:trHeight w:val="228"/>
      </w:trPr>
      <w:tc>
        <w:tcPr>
          <w:tcW w:w="2551" w:type="dxa"/>
          <w:vAlign w:val="center"/>
        </w:tcPr>
        <w:p w:rsidR="00EC7889" w:rsidRDefault="00025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EC7889" w:rsidRDefault="00025B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EC7889">
      <w:tc>
        <w:tcPr>
          <w:tcW w:w="2551" w:type="dxa"/>
          <w:vAlign w:val="center"/>
        </w:tcPr>
        <w:p w:rsidR="00EC7889" w:rsidRDefault="00025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EC7889" w:rsidRDefault="00025B4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C7889" w:rsidRDefault="00025B4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89" w:rsidRDefault="00025B4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EC7889">
      <w:tc>
        <w:tcPr>
          <w:tcW w:w="2551" w:type="dxa"/>
          <w:vAlign w:val="center"/>
        </w:tcPr>
        <w:p w:rsidR="00EC7889" w:rsidRDefault="00025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EC7889" w:rsidRDefault="00025B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06559/INFOEM/IP/RR/2021 y acumulados.</w:t>
          </w:r>
        </w:p>
      </w:tc>
    </w:tr>
    <w:tr w:rsidR="00EC7889">
      <w:tc>
        <w:tcPr>
          <w:tcW w:w="2551" w:type="dxa"/>
          <w:vAlign w:val="center"/>
        </w:tcPr>
        <w:p w:rsidR="00EC7889" w:rsidRDefault="00025B4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EC7889" w:rsidRDefault="00025B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EC7889">
      <w:trPr>
        <w:trHeight w:val="228"/>
      </w:trPr>
      <w:tc>
        <w:tcPr>
          <w:tcW w:w="2551" w:type="dxa"/>
          <w:vAlign w:val="center"/>
        </w:tcPr>
        <w:p w:rsidR="00EC7889" w:rsidRDefault="00025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EC7889" w:rsidRDefault="00025B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EC7889">
      <w:tc>
        <w:tcPr>
          <w:tcW w:w="2551" w:type="dxa"/>
          <w:vAlign w:val="center"/>
        </w:tcPr>
        <w:p w:rsidR="00EC7889" w:rsidRDefault="00025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EC7889" w:rsidRDefault="00025B4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C7889" w:rsidRDefault="00EC788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89" w:rsidRDefault="00EC7889">
    <w:pPr>
      <w:pBdr>
        <w:top w:val="nil"/>
        <w:left w:val="nil"/>
        <w:bottom w:val="nil"/>
        <w:right w:val="nil"/>
        <w:between w:val="nil"/>
      </w:pBdr>
      <w:tabs>
        <w:tab w:val="center" w:pos="4252"/>
        <w:tab w:val="right" w:pos="8504"/>
      </w:tabs>
      <w:jc w:val="both"/>
      <w:rPr>
        <w:rFonts w:ascii="Calibri" w:eastAsia="Calibri" w:hAnsi="Calibri" w:cs="Calibri"/>
        <w:color w:val="000000"/>
      </w:rPr>
    </w:pPr>
  </w:p>
  <w:p w:rsidR="00EC7889" w:rsidRDefault="00EC788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0BB5"/>
    <w:multiLevelType w:val="multilevel"/>
    <w:tmpl w:val="AF04D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8A3822"/>
    <w:multiLevelType w:val="multilevel"/>
    <w:tmpl w:val="6B46D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0575F9"/>
    <w:multiLevelType w:val="multilevel"/>
    <w:tmpl w:val="65FCFC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9A2065"/>
    <w:multiLevelType w:val="multilevel"/>
    <w:tmpl w:val="15F6009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889"/>
    <w:rsid w:val="00025B49"/>
    <w:rsid w:val="00EC7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4A428-A9C7-4DDB-84CD-F76BB972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dium">
    <w:name w:val="medium"/>
    <w:basedOn w:val="Fuentedeprrafopredeter"/>
    <w:rsid w:val="007E376F"/>
  </w:style>
  <w:style w:type="character" w:customStyle="1" w:styleId="apple-tab-span">
    <w:name w:val="apple-tab-span"/>
    <w:basedOn w:val="Fuentedeprrafopredeter"/>
    <w:rsid w:val="00C27700"/>
  </w:style>
  <w:style w:type="character" w:customStyle="1" w:styleId="apple-style-span">
    <w:name w:val="apple-style-span"/>
    <w:rsid w:val="00183868"/>
  </w:style>
  <w:style w:type="character" w:styleId="Textoennegrita">
    <w:name w:val="Strong"/>
    <w:basedOn w:val="Fuentedeprrafopredeter"/>
    <w:uiPriority w:val="22"/>
    <w:qFormat/>
    <w:rsid w:val="00E55C07"/>
    <w:rPr>
      <w:b/>
      <w:bCs/>
    </w:rPr>
  </w:style>
  <w:style w:type="paragraph" w:customStyle="1" w:styleId="Default">
    <w:name w:val="Default"/>
    <w:rsid w:val="001304D4"/>
    <w:pPr>
      <w:autoSpaceDE w:val="0"/>
      <w:autoSpaceDN w:val="0"/>
      <w:adjustRightInd w:val="0"/>
    </w:pPr>
    <w:rPr>
      <w:rFonts w:ascii="Arial" w:eastAsia="Calibri"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saimex.org.mx/saimex/revision/acuse/412435/0/0.pag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revision/acuse/412404/0/0.page" TargetMode="External"/><Relationship Id="rId17" Type="http://schemas.openxmlformats.org/officeDocument/2006/relationships/image" Target="media/image3.png"/><Relationship Id="rId25" Type="http://schemas.openxmlformats.org/officeDocument/2006/relationships/hyperlink" Target="https://www.saimex.org.mx/saimex/revision/acuse/412697/0/0.pag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yperlink" Target="https://www.saimex.org.mx/saimex/revision/acuse/412404/0/0.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revision/acuse/412406/0/0.page" TargetMode="Externa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monografias.com/trabajos14/verific-servicios/verific-servicios.shtml" TargetMode="External"/><Relationship Id="rId28" Type="http://schemas.openxmlformats.org/officeDocument/2006/relationships/hyperlink" Target="https://www.saimex.org.mx/saimex/revision/acuse/412406/0/0.page" TargetMode="External"/><Relationship Id="rId36" Type="http://schemas.openxmlformats.org/officeDocument/2006/relationships/theme" Target="theme/theme1.xml"/><Relationship Id="rId10" Type="http://schemas.openxmlformats.org/officeDocument/2006/relationships/hyperlink" Target="https://www.saimex.org.mx/saimex/revision/acuse/412434/0/0.page"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revision/acuse/412435/0/0.page" TargetMode="External"/><Relationship Id="rId14" Type="http://schemas.openxmlformats.org/officeDocument/2006/relationships/image" Target="media/image11.png"/><Relationship Id="rId22" Type="http://schemas.openxmlformats.org/officeDocument/2006/relationships/image" Target="media/image7.png"/><Relationship Id="rId27" Type="http://schemas.openxmlformats.org/officeDocument/2006/relationships/hyperlink" Target="https://www.saimex.org.mx/saimex/revision/acuse/412434/0/0.page"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s://www.saimex.org.mx/saimex/revision/acuse/412697/0/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8IDplljRY69FDIfVmH5wzse0Fg==">AMUW2mXjTwbpJ62lYwIfuYfdEEOIlvoJ3UNrnMNCh6XsBqCHMB9mzGmkXFIbEWFgeYmXT6W6UkT+Ueh2H8mmNLeJllpSyLAp836Rk9qQVtaZ1lkstkKX6wI=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20355</Words>
  <Characters>111956</Characters>
  <Application>Microsoft Office Word</Application>
  <DocSecurity>0</DocSecurity>
  <Lines>932</Lines>
  <Paragraphs>264</Paragraphs>
  <ScaleCrop>false</ScaleCrop>
  <Company>HP Inc.</Company>
  <LinksUpToDate>false</LinksUpToDate>
  <CharactersWithSpaces>132047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2</cp:revision>
  <dcterms:created xsi:type="dcterms:W3CDTF">2022-02-24T15:40:00Z</dcterms:created>
  <dcterms:modified xsi:type="dcterms:W3CDTF">2022-04-04T22:29:00Z</dcterms:modified>
</cp:coreProperties>
</file>