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55F5E" w14:textId="03B10535" w:rsidR="00DB322C" w:rsidRPr="00DC20B8" w:rsidRDefault="00DB322C" w:rsidP="00B667E5">
      <w:pPr>
        <w:spacing w:before="240" w:line="360" w:lineRule="auto"/>
        <w:jc w:val="both"/>
        <w:rPr>
          <w:rFonts w:ascii="Palatino Linotype" w:eastAsia="Times New Roman" w:hAnsi="Palatino Linotype" w:cs="Arial"/>
          <w:b/>
          <w:bCs/>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sidR="004D1FB9">
        <w:rPr>
          <w:rFonts w:ascii="Palatino Linotype" w:eastAsia="Times New Roman" w:hAnsi="Palatino Linotype" w:cs="Arial"/>
          <w:color w:val="000000"/>
          <w:sz w:val="24"/>
          <w:szCs w:val="24"/>
          <w:lang w:eastAsia="es-MX"/>
        </w:rPr>
        <w:t>uno de junio</w:t>
      </w:r>
      <w:r w:rsidR="00CE410A">
        <w:rPr>
          <w:rFonts w:ascii="Palatino Linotype" w:eastAsia="Times New Roman" w:hAnsi="Palatino Linotype" w:cs="Arial"/>
          <w:color w:val="000000"/>
          <w:sz w:val="24"/>
          <w:szCs w:val="24"/>
          <w:lang w:eastAsia="es-MX"/>
        </w:rPr>
        <w:t xml:space="preserve"> de dos mil veintidós. </w:t>
      </w:r>
      <w:r w:rsidR="00C718A8">
        <w:rPr>
          <w:rFonts w:ascii="Palatino Linotype" w:eastAsia="Times New Roman" w:hAnsi="Palatino Linotype" w:cs="Arial"/>
          <w:color w:val="000000"/>
          <w:sz w:val="24"/>
          <w:szCs w:val="24"/>
          <w:lang w:eastAsia="es-MX"/>
        </w:rPr>
        <w:t xml:space="preserve"> </w:t>
      </w:r>
      <w:r w:rsidR="00581064">
        <w:rPr>
          <w:rFonts w:ascii="Palatino Linotype" w:eastAsia="Times New Roman" w:hAnsi="Palatino Linotype" w:cs="Arial"/>
          <w:color w:val="000000"/>
          <w:sz w:val="24"/>
          <w:szCs w:val="24"/>
          <w:lang w:eastAsia="es-MX"/>
        </w:rPr>
        <w:t xml:space="preserve"> </w:t>
      </w:r>
      <w:r w:rsidR="00B667E5">
        <w:rPr>
          <w:rFonts w:ascii="Palatino Linotype" w:eastAsia="Times New Roman" w:hAnsi="Palatino Linotype" w:cs="Arial"/>
          <w:color w:val="000000"/>
          <w:sz w:val="24"/>
          <w:szCs w:val="24"/>
          <w:lang w:eastAsia="es-MX"/>
        </w:rPr>
        <w:t xml:space="preserve"> </w:t>
      </w:r>
      <w:r w:rsidR="001A169E">
        <w:rPr>
          <w:rFonts w:ascii="Palatino Linotype" w:eastAsia="Times New Roman" w:hAnsi="Palatino Linotype" w:cs="Arial"/>
          <w:color w:val="000000"/>
          <w:sz w:val="24"/>
          <w:szCs w:val="24"/>
          <w:lang w:eastAsia="es-MX"/>
        </w:rPr>
        <w:t xml:space="preserve"> </w:t>
      </w:r>
      <w:r w:rsidR="0040546E">
        <w:rPr>
          <w:rFonts w:ascii="Palatino Linotype" w:eastAsia="Times New Roman" w:hAnsi="Palatino Linotype" w:cs="Arial"/>
          <w:color w:val="000000"/>
          <w:sz w:val="24"/>
          <w:szCs w:val="24"/>
          <w:lang w:eastAsia="es-MX"/>
        </w:rPr>
        <w:t xml:space="preserve"> </w:t>
      </w:r>
      <w:r w:rsidR="00C659E1">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086F452" w14:textId="05BD5872" w:rsidR="00CE410A" w:rsidRPr="00CE410A" w:rsidRDefault="00DB322C" w:rsidP="00DB322C">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CE410A">
        <w:rPr>
          <w:rFonts w:ascii="Palatino Linotype" w:hAnsi="Palatino Linotype" w:cs="Arial"/>
          <w:b/>
          <w:sz w:val="24"/>
        </w:rPr>
        <w:t xml:space="preserve">04150/INFOEM/IP/RR/2022 y 04151/INFOEM/IP/RR/2022, </w:t>
      </w:r>
      <w:r w:rsidR="00CE410A">
        <w:rPr>
          <w:rFonts w:ascii="Palatino Linotype" w:hAnsi="Palatino Linotype" w:cs="Arial"/>
          <w:sz w:val="24"/>
        </w:rPr>
        <w:t xml:space="preserve">interpuestos por un particular, en lo sucesivo </w:t>
      </w:r>
      <w:r w:rsidR="00CE410A">
        <w:rPr>
          <w:rFonts w:ascii="Palatino Linotype" w:hAnsi="Palatino Linotype" w:cs="Arial"/>
          <w:b/>
          <w:sz w:val="24"/>
        </w:rPr>
        <w:t xml:space="preserve">El Recurrente, </w:t>
      </w:r>
      <w:r w:rsidR="00CE410A">
        <w:rPr>
          <w:rFonts w:ascii="Palatino Linotype" w:hAnsi="Palatino Linotype" w:cs="Arial"/>
          <w:sz w:val="24"/>
        </w:rPr>
        <w:t xml:space="preserve">en contra de las respuestas del </w:t>
      </w:r>
      <w:r w:rsidR="00CE410A">
        <w:rPr>
          <w:rFonts w:ascii="Palatino Linotype" w:hAnsi="Palatino Linotype" w:cs="Arial"/>
          <w:b/>
          <w:sz w:val="24"/>
        </w:rPr>
        <w:t xml:space="preserve">Ayuntamiento de Teoloyucan, </w:t>
      </w:r>
      <w:r w:rsidR="00CE410A">
        <w:rPr>
          <w:rFonts w:ascii="Palatino Linotype" w:hAnsi="Palatino Linotype" w:cs="Arial"/>
          <w:sz w:val="24"/>
        </w:rPr>
        <w:t xml:space="preserve">en lo subsecuente </w:t>
      </w:r>
      <w:r w:rsidR="00CE410A">
        <w:rPr>
          <w:rFonts w:ascii="Palatino Linotype" w:hAnsi="Palatino Linotype" w:cs="Arial"/>
          <w:b/>
          <w:sz w:val="24"/>
        </w:rPr>
        <w:t xml:space="preserve">El Sujeto Obligado, </w:t>
      </w:r>
      <w:r w:rsidR="00CE410A">
        <w:rPr>
          <w:rFonts w:ascii="Palatino Linotype" w:hAnsi="Palatino Linotype" w:cs="Arial"/>
          <w:sz w:val="24"/>
        </w:rPr>
        <w:t xml:space="preserve">se procede a dictar la presente resolución. </w:t>
      </w:r>
    </w:p>
    <w:p w14:paraId="561DCF84" w14:textId="77777777" w:rsidR="00581064" w:rsidRDefault="00581064" w:rsidP="00DB322C">
      <w:pPr>
        <w:tabs>
          <w:tab w:val="left" w:pos="1701"/>
        </w:tabs>
        <w:spacing w:before="240" w:line="360" w:lineRule="auto"/>
        <w:jc w:val="both"/>
        <w:rPr>
          <w:rFonts w:ascii="Palatino Linotype" w:hAnsi="Palatino Linotype" w:cs="Arial"/>
          <w:sz w:val="24"/>
        </w:rPr>
      </w:pPr>
    </w:p>
    <w:p w14:paraId="362A1683" w14:textId="77777777" w:rsidR="00DB322C" w:rsidRPr="00D3218F" w:rsidRDefault="00DB322C" w:rsidP="00DB322C">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7AE7F94" w14:textId="77777777" w:rsidR="00DB322C" w:rsidRPr="00D3218F" w:rsidRDefault="00DB322C" w:rsidP="00DB322C">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4BF6CE14" w14:textId="1B2395E2" w:rsidR="00CE410A" w:rsidRPr="00CE410A" w:rsidRDefault="00DB322C" w:rsidP="00DB322C">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1A659C">
        <w:rPr>
          <w:rFonts w:ascii="Palatino Linotype" w:hAnsi="Palatino Linotype" w:cs="Arial"/>
          <w:sz w:val="24"/>
        </w:rPr>
        <w:t xml:space="preserve"> </w:t>
      </w:r>
      <w:r w:rsidR="00CE410A">
        <w:rPr>
          <w:rFonts w:ascii="Palatino Linotype" w:hAnsi="Palatino Linotype" w:cs="Arial"/>
          <w:sz w:val="24"/>
        </w:rPr>
        <w:t xml:space="preserve">dieciséis de febrero de dos mil veintidós, </w:t>
      </w:r>
      <w:r w:rsidR="00CE410A">
        <w:rPr>
          <w:rFonts w:ascii="Palatino Linotype" w:hAnsi="Palatino Linotype" w:cs="Arial"/>
          <w:b/>
          <w:sz w:val="24"/>
        </w:rPr>
        <w:t xml:space="preserve">El Recurrente, </w:t>
      </w:r>
      <w:r w:rsidR="00CE410A">
        <w:rPr>
          <w:rFonts w:ascii="Palatino Linotype" w:hAnsi="Palatino Linotype" w:cs="Arial"/>
          <w:sz w:val="24"/>
        </w:rPr>
        <w:t xml:space="preserve">presentó a través del Sistema de Acceso a la Información Mexiquense </w:t>
      </w:r>
      <w:r w:rsidR="00CE410A" w:rsidRPr="00D3218F">
        <w:rPr>
          <w:rFonts w:ascii="Palatino Linotype" w:hAnsi="Palatino Linotype" w:cs="Arial"/>
          <w:sz w:val="24"/>
        </w:rPr>
        <w:t xml:space="preserve"> (</w:t>
      </w:r>
      <w:r w:rsidR="00CE410A" w:rsidRPr="00D3218F">
        <w:rPr>
          <w:rFonts w:ascii="Palatino Linotype" w:hAnsi="Palatino Linotype" w:cs="Arial"/>
          <w:b/>
          <w:sz w:val="24"/>
        </w:rPr>
        <w:t>SAIMEX)</w:t>
      </w:r>
      <w:r w:rsidR="00CE410A" w:rsidRPr="00D3218F">
        <w:rPr>
          <w:rFonts w:ascii="Palatino Linotype" w:hAnsi="Palatino Linotype" w:cs="Arial"/>
          <w:sz w:val="24"/>
        </w:rPr>
        <w:t xml:space="preserve"> ante </w:t>
      </w:r>
      <w:r w:rsidR="00CE410A" w:rsidRPr="00D3218F">
        <w:rPr>
          <w:rFonts w:ascii="Palatino Linotype" w:hAnsi="Palatino Linotype" w:cs="Arial"/>
          <w:b/>
          <w:sz w:val="24"/>
        </w:rPr>
        <w:t>El Sujeto Obligado</w:t>
      </w:r>
      <w:r w:rsidR="00CE410A" w:rsidRPr="00D3218F">
        <w:rPr>
          <w:rFonts w:ascii="Palatino Linotype" w:hAnsi="Palatino Linotype" w:cs="Arial"/>
          <w:sz w:val="24"/>
        </w:rPr>
        <w:t xml:space="preserve">, las solicitudes de acceso a la información pública, registradas bajo los números de </w:t>
      </w:r>
      <w:r w:rsidR="00CE410A" w:rsidRPr="00124807">
        <w:rPr>
          <w:rFonts w:ascii="Palatino Linotype" w:hAnsi="Palatino Linotype" w:cs="Arial"/>
          <w:sz w:val="24"/>
        </w:rPr>
        <w:t>expediente</w:t>
      </w:r>
      <w:r w:rsidR="00CE410A">
        <w:rPr>
          <w:rFonts w:ascii="Palatino Linotype" w:hAnsi="Palatino Linotype" w:cs="Arial"/>
          <w:sz w:val="24"/>
        </w:rPr>
        <w:t xml:space="preserve"> </w:t>
      </w:r>
      <w:r w:rsidR="00CE410A">
        <w:rPr>
          <w:rFonts w:ascii="Palatino Linotype" w:hAnsi="Palatino Linotype" w:cs="Arial"/>
          <w:b/>
          <w:sz w:val="24"/>
        </w:rPr>
        <w:t xml:space="preserve">00065/TEOLOYU/IP/2022 </w:t>
      </w:r>
      <w:r w:rsidR="00CE410A">
        <w:rPr>
          <w:rFonts w:ascii="Palatino Linotype" w:hAnsi="Palatino Linotype" w:cs="Arial"/>
          <w:sz w:val="24"/>
        </w:rPr>
        <w:t xml:space="preserve">y </w:t>
      </w:r>
      <w:r w:rsidR="00CE410A">
        <w:rPr>
          <w:rFonts w:ascii="Palatino Linotype" w:hAnsi="Palatino Linotype" w:cs="Arial"/>
          <w:b/>
          <w:sz w:val="24"/>
        </w:rPr>
        <w:t xml:space="preserve">00066/TEOLOYU/IP/2022, </w:t>
      </w:r>
      <w:r w:rsidR="00CE410A">
        <w:rPr>
          <w:rFonts w:ascii="Palatino Linotype" w:hAnsi="Palatino Linotype" w:cs="Arial"/>
          <w:sz w:val="24"/>
        </w:rPr>
        <w:t xml:space="preserve">mediante las cuales solicitó información en el tenor siguiente: </w:t>
      </w:r>
    </w:p>
    <w:p w14:paraId="557F20A5" w14:textId="6C20AB1B" w:rsidR="00CE410A" w:rsidRDefault="00CE410A" w:rsidP="00DB322C">
      <w:pPr>
        <w:spacing w:before="240" w:line="360" w:lineRule="auto"/>
        <w:jc w:val="both"/>
        <w:rPr>
          <w:rFonts w:ascii="Palatino Linotype" w:hAnsi="Palatino Linotype" w:cs="Arial"/>
          <w:b/>
          <w:sz w:val="24"/>
        </w:rPr>
      </w:pPr>
      <w:bookmarkStart w:id="1" w:name="_Hlk104449555"/>
      <w:r>
        <w:rPr>
          <w:rFonts w:ascii="Palatino Linotype" w:hAnsi="Palatino Linotype" w:cs="Arial"/>
          <w:b/>
          <w:sz w:val="24"/>
        </w:rPr>
        <w:t>00065/TEOLOYU/IP/2022</w:t>
      </w:r>
    </w:p>
    <w:p w14:paraId="26A486EF" w14:textId="669C5FA4" w:rsidR="00CE410A" w:rsidRPr="00CE410A" w:rsidRDefault="00CE410A" w:rsidP="00CE410A">
      <w:pPr>
        <w:pStyle w:val="Citas"/>
        <w:rPr>
          <w:b/>
          <w:sz w:val="24"/>
        </w:rPr>
      </w:pPr>
      <w:r>
        <w:lastRenderedPageBreak/>
        <w:t xml:space="preserve">“SOLICITO EL CURRICULUM DE LOS INTEGRANTES DE CADA UNA DE LAS REGIDURIAS CON LOS REGIDORES OVIAMENTE, ASI COMO EL ULTIMO RECIBO DE NOMINA FIRMADO” </w:t>
      </w:r>
      <w:r>
        <w:rPr>
          <w:b/>
        </w:rPr>
        <w:t>(Sic)</w:t>
      </w:r>
    </w:p>
    <w:p w14:paraId="091443BE" w14:textId="1CCE050D" w:rsidR="00CE410A" w:rsidRDefault="00CE410A" w:rsidP="00DB322C">
      <w:pPr>
        <w:spacing w:before="240" w:line="360" w:lineRule="auto"/>
        <w:jc w:val="both"/>
        <w:rPr>
          <w:rFonts w:ascii="Palatino Linotype" w:hAnsi="Palatino Linotype" w:cs="Arial"/>
          <w:b/>
          <w:sz w:val="24"/>
        </w:rPr>
      </w:pPr>
      <w:r>
        <w:rPr>
          <w:rFonts w:ascii="Palatino Linotype" w:hAnsi="Palatino Linotype" w:cs="Arial"/>
          <w:b/>
          <w:sz w:val="24"/>
        </w:rPr>
        <w:t>00066/TEOLOYU/IP/2022</w:t>
      </w:r>
    </w:p>
    <w:p w14:paraId="180E0879" w14:textId="170AE409" w:rsidR="00CE410A" w:rsidRPr="00CE410A" w:rsidRDefault="00CE410A" w:rsidP="00CE410A">
      <w:pPr>
        <w:pStyle w:val="Citas"/>
        <w:rPr>
          <w:b/>
          <w:sz w:val="24"/>
        </w:rPr>
      </w:pPr>
      <w:r>
        <w:t xml:space="preserve">“SOLICITO CURRICULUM Y ULTIMO RECIBO DE NOMINA DE LA SINDICA Y SU EQUIPO DE TRABAJO” </w:t>
      </w:r>
      <w:r>
        <w:rPr>
          <w:b/>
        </w:rPr>
        <w:t>(Sic)</w:t>
      </w:r>
    </w:p>
    <w:bookmarkEnd w:id="1"/>
    <w:p w14:paraId="5951D0A7" w14:textId="25410B96"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CE410A">
        <w:rPr>
          <w:rFonts w:ascii="Palatino Linotype" w:eastAsia="Times New Roman" w:hAnsi="Palatino Linotype" w:cs="Times New Roman"/>
          <w:sz w:val="24"/>
          <w:szCs w:val="24"/>
          <w:lang w:val="es-ES_tradnl" w:eastAsia="es-ES"/>
        </w:rPr>
        <w:t xml:space="preserve">dos casos. </w:t>
      </w:r>
      <w:r w:rsidR="00451E27">
        <w:rPr>
          <w:rFonts w:ascii="Palatino Linotype" w:eastAsia="Times New Roman" w:hAnsi="Palatino Linotype" w:cs="Times New Roman"/>
          <w:sz w:val="24"/>
          <w:szCs w:val="24"/>
          <w:lang w:val="es-ES_tradnl" w:eastAsia="es-ES"/>
        </w:rPr>
        <w:t xml:space="preserve"> </w:t>
      </w:r>
      <w:r w:rsidR="00831346">
        <w:rPr>
          <w:rFonts w:ascii="Palatino Linotype" w:eastAsia="Times New Roman" w:hAnsi="Palatino Linotype" w:cs="Times New Roman"/>
          <w:sz w:val="24"/>
          <w:szCs w:val="24"/>
          <w:lang w:val="es-ES_tradnl" w:eastAsia="es-ES"/>
        </w:rPr>
        <w:t xml:space="preserve"> </w:t>
      </w:r>
      <w:r w:rsidR="00066E8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     </w:t>
      </w:r>
    </w:p>
    <w:p w14:paraId="32BE7920" w14:textId="77777777"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p>
    <w:p w14:paraId="50398E06" w14:textId="5EB3633A" w:rsidR="00DB322C" w:rsidRDefault="00CE410A" w:rsidP="00DB322C">
      <w:pPr>
        <w:spacing w:before="240" w:line="360" w:lineRule="auto"/>
        <w:jc w:val="both"/>
        <w:rPr>
          <w:rFonts w:ascii="Palatino Linotype" w:hAnsi="Palatino Linotype" w:cs="Arial"/>
          <w:b/>
          <w:sz w:val="28"/>
        </w:rPr>
      </w:pPr>
      <w:r>
        <w:rPr>
          <w:rFonts w:ascii="Palatino Linotype" w:hAnsi="Palatino Linotype" w:cs="Arial"/>
          <w:b/>
          <w:sz w:val="28"/>
        </w:rPr>
        <w:t>SEGUNDO</w:t>
      </w:r>
      <w:r w:rsidR="00DB322C">
        <w:rPr>
          <w:rFonts w:ascii="Palatino Linotype" w:hAnsi="Palatino Linotype" w:cs="Arial"/>
          <w:b/>
          <w:sz w:val="28"/>
        </w:rPr>
        <w:t xml:space="preserve">. </w:t>
      </w:r>
      <w:r w:rsidR="00DB322C" w:rsidRPr="00165D6E">
        <w:rPr>
          <w:rFonts w:ascii="Palatino Linotype" w:hAnsi="Palatino Linotype" w:cs="Arial"/>
          <w:b/>
          <w:sz w:val="28"/>
          <w:szCs w:val="20"/>
        </w:rPr>
        <w:t xml:space="preserve">De la respuesta </w:t>
      </w:r>
      <w:r w:rsidR="00DB322C">
        <w:rPr>
          <w:rFonts w:ascii="Palatino Linotype" w:hAnsi="Palatino Linotype" w:cs="Arial"/>
          <w:b/>
          <w:sz w:val="28"/>
          <w:szCs w:val="20"/>
        </w:rPr>
        <w:t>del Sujeto Obligado</w:t>
      </w:r>
      <w:r w:rsidR="00DB322C" w:rsidRPr="00165D6E">
        <w:rPr>
          <w:rFonts w:ascii="Palatino Linotype" w:hAnsi="Palatino Linotype" w:cs="Arial"/>
          <w:b/>
          <w:sz w:val="28"/>
          <w:szCs w:val="20"/>
        </w:rPr>
        <w:t>.</w:t>
      </w:r>
    </w:p>
    <w:p w14:paraId="22F29877" w14:textId="103B7EDB" w:rsidR="00CE410A" w:rsidRDefault="00DB322C" w:rsidP="00DB322C">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Pr>
          <w:rFonts w:ascii="Palatino Linotype" w:hAnsi="Palatino Linotype" w:cs="Arial"/>
        </w:rPr>
        <w:t xml:space="preserve"> </w:t>
      </w:r>
      <w:r w:rsidR="00D45390">
        <w:rPr>
          <w:rFonts w:ascii="Palatino Linotype" w:hAnsi="Palatino Linotype" w:cs="Arial"/>
        </w:rPr>
        <w:t xml:space="preserve">coincidentes </w:t>
      </w:r>
      <w:r w:rsidR="00DB1083">
        <w:rPr>
          <w:rFonts w:ascii="Palatino Linotype" w:hAnsi="Palatino Linotype" w:cs="Arial"/>
        </w:rPr>
        <w:t>a las solicitudes de información, en fecha</w:t>
      </w:r>
      <w:r w:rsidR="000158D2">
        <w:rPr>
          <w:rFonts w:ascii="Palatino Linotype" w:hAnsi="Palatino Linotype" w:cs="Arial"/>
        </w:rPr>
        <w:t xml:space="preserve"> </w:t>
      </w:r>
      <w:r w:rsidR="00CE410A">
        <w:rPr>
          <w:rFonts w:ascii="Palatino Linotype" w:hAnsi="Palatino Linotype" w:cs="Arial"/>
        </w:rPr>
        <w:t xml:space="preserve">diez de marzo de dos mil veintidós, resultando de nuestro interés lo siguiente: </w:t>
      </w:r>
    </w:p>
    <w:p w14:paraId="4EEFA0C6" w14:textId="278C88B7" w:rsidR="00CE410A" w:rsidRPr="00CE410A" w:rsidRDefault="00CE410A" w:rsidP="00CE410A">
      <w:pPr>
        <w:pStyle w:val="Citas"/>
      </w:pPr>
      <w:r w:rsidRPr="00CE410A">
        <w:t>“En respuesta a la solicitud recibida, nos permitimos hacer de su conocimiento que con fundamento en el artículo 53, Fracciones: II, V y VI de la Ley de Transparencia y Acceso a la Información Pública del Estado de México y Municipios, le contestamos que:</w:t>
      </w:r>
    </w:p>
    <w:p w14:paraId="5565ABEC" w14:textId="41D19381" w:rsidR="00CE410A" w:rsidRPr="00CE410A" w:rsidRDefault="00CE410A" w:rsidP="00CE410A">
      <w:pPr>
        <w:pStyle w:val="Citas"/>
        <w:rPr>
          <w:b/>
        </w:rPr>
      </w:pPr>
      <w:r w:rsidRPr="00CE410A">
        <w:t>Se adjunta respuesta integradora”</w:t>
      </w:r>
      <w:r>
        <w:t xml:space="preserve"> </w:t>
      </w:r>
      <w:r>
        <w:rPr>
          <w:b/>
        </w:rPr>
        <w:t>(Sic)</w:t>
      </w:r>
    </w:p>
    <w:p w14:paraId="59F7B0DB" w14:textId="77777777" w:rsidR="00CE410A" w:rsidRDefault="00CE410A" w:rsidP="00DB322C">
      <w:pPr>
        <w:pStyle w:val="Prrafodelista"/>
        <w:spacing w:after="240" w:line="360" w:lineRule="auto"/>
        <w:ind w:left="0"/>
        <w:jc w:val="both"/>
        <w:rPr>
          <w:rFonts w:ascii="Palatino Linotype" w:hAnsi="Palatino Linotype" w:cs="Arial"/>
        </w:rPr>
      </w:pPr>
    </w:p>
    <w:p w14:paraId="32F6BAF6" w14:textId="1B0121F6" w:rsidR="00CE410A" w:rsidRDefault="00413013" w:rsidP="00DB322C">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lastRenderedPageBreak/>
        <w:t xml:space="preserve">De forma complementaria en </w:t>
      </w:r>
      <w:r w:rsidR="00CE410A">
        <w:rPr>
          <w:rFonts w:ascii="Palatino Linotype" w:hAnsi="Palatino Linotype" w:cs="Arial"/>
          <w:lang w:val="es-MX"/>
        </w:rPr>
        <w:t xml:space="preserve">los expedientes electrónicos de las solicitudes de información, </w:t>
      </w:r>
      <w:r w:rsidR="00CE410A">
        <w:rPr>
          <w:rFonts w:ascii="Palatino Linotype" w:hAnsi="Palatino Linotype" w:cs="Arial"/>
          <w:b/>
          <w:lang w:val="es-MX"/>
        </w:rPr>
        <w:t xml:space="preserve">El Sujeto Obligado </w:t>
      </w:r>
      <w:r w:rsidR="00CE410A">
        <w:rPr>
          <w:rFonts w:ascii="Palatino Linotype" w:hAnsi="Palatino Linotype" w:cs="Arial"/>
          <w:lang w:val="es-MX"/>
        </w:rPr>
        <w:t>adjuntó lo siguiente:</w:t>
      </w:r>
    </w:p>
    <w:p w14:paraId="0667744E" w14:textId="7EEE3339" w:rsidR="002417A0" w:rsidRDefault="002417A0" w:rsidP="00DB322C">
      <w:pPr>
        <w:pStyle w:val="Prrafodelista"/>
        <w:spacing w:after="240" w:line="360" w:lineRule="auto"/>
        <w:ind w:left="0"/>
        <w:jc w:val="both"/>
        <w:rPr>
          <w:rFonts w:ascii="Palatino Linotype" w:hAnsi="Palatino Linotype" w:cs="Arial"/>
          <w:lang w:val="es-MX"/>
        </w:rPr>
      </w:pPr>
    </w:p>
    <w:tbl>
      <w:tblPr>
        <w:tblStyle w:val="Tablaconcuadrcula"/>
        <w:tblW w:w="0" w:type="auto"/>
        <w:tblLook w:val="04A0" w:firstRow="1" w:lastRow="0" w:firstColumn="1" w:lastColumn="0" w:noHBand="0" w:noVBand="1"/>
      </w:tblPr>
      <w:tblGrid>
        <w:gridCol w:w="4531"/>
        <w:gridCol w:w="4531"/>
      </w:tblGrid>
      <w:tr w:rsidR="00413013" w14:paraId="5540A67A" w14:textId="77777777" w:rsidTr="00413013">
        <w:tc>
          <w:tcPr>
            <w:tcW w:w="4531" w:type="dxa"/>
          </w:tcPr>
          <w:p w14:paraId="16B82DB8" w14:textId="59DF3852" w:rsidR="00413013" w:rsidRPr="00413013" w:rsidRDefault="00413013" w:rsidP="00413013">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t>Solicitud de información</w:t>
            </w:r>
          </w:p>
        </w:tc>
        <w:tc>
          <w:tcPr>
            <w:tcW w:w="4531" w:type="dxa"/>
          </w:tcPr>
          <w:p w14:paraId="32BE9AAD" w14:textId="26FD4124" w:rsidR="00413013" w:rsidRPr="00E87407" w:rsidRDefault="00E87407" w:rsidP="00413013">
            <w:pPr>
              <w:pStyle w:val="Prrafodelista"/>
              <w:spacing w:after="240" w:line="360" w:lineRule="auto"/>
              <w:ind w:left="0"/>
              <w:jc w:val="center"/>
              <w:rPr>
                <w:rFonts w:ascii="Palatino Linotype" w:hAnsi="Palatino Linotype" w:cs="Arial"/>
                <w:b/>
                <w:bCs/>
                <w:lang w:val="es-MX"/>
              </w:rPr>
            </w:pPr>
            <w:r w:rsidRPr="00E87407">
              <w:rPr>
                <w:rFonts w:ascii="Palatino Linotype" w:hAnsi="Palatino Linotype" w:cs="Arial"/>
                <w:b/>
                <w:bCs/>
                <w:lang w:val="es-MX"/>
              </w:rPr>
              <w:t>Anexos</w:t>
            </w:r>
          </w:p>
        </w:tc>
      </w:tr>
      <w:tr w:rsidR="00413013" w14:paraId="685A35C3" w14:textId="77777777" w:rsidTr="00413013">
        <w:tc>
          <w:tcPr>
            <w:tcW w:w="4531" w:type="dxa"/>
            <w:vAlign w:val="center"/>
          </w:tcPr>
          <w:p w14:paraId="4BFF0C3C" w14:textId="3FC277F2" w:rsidR="00413013" w:rsidRDefault="00CE410A" w:rsidP="00413013">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t>00065/TEOLOYU/IP/2022</w:t>
            </w:r>
          </w:p>
          <w:p w14:paraId="2C3F8909" w14:textId="77777777" w:rsidR="00413013" w:rsidRDefault="00413013" w:rsidP="00413013">
            <w:pPr>
              <w:pStyle w:val="Prrafodelista"/>
              <w:spacing w:after="240" w:line="360" w:lineRule="auto"/>
              <w:ind w:left="0"/>
              <w:jc w:val="center"/>
              <w:rPr>
                <w:rFonts w:ascii="Palatino Linotype" w:hAnsi="Palatino Linotype" w:cs="Arial"/>
                <w:lang w:val="es-MX"/>
              </w:rPr>
            </w:pPr>
          </w:p>
        </w:tc>
        <w:tc>
          <w:tcPr>
            <w:tcW w:w="4531" w:type="dxa"/>
          </w:tcPr>
          <w:p w14:paraId="5CF79586" w14:textId="723E491B" w:rsidR="00CE410A" w:rsidRDefault="00CE410A" w:rsidP="00E87407">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 xml:space="preserve"> “Oficio Administración 168.pdf”</w:t>
            </w:r>
          </w:p>
          <w:p w14:paraId="02FE79EC" w14:textId="77777777" w:rsidR="00CE410A" w:rsidRDefault="00CE410A" w:rsidP="00E87407">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“RESPUESTA INTEGRADORA 0065.docx”</w:t>
            </w:r>
          </w:p>
          <w:p w14:paraId="7868BE83" w14:textId="77777777" w:rsidR="00CE410A" w:rsidRDefault="00CE410A" w:rsidP="00CE410A">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“PRIMER REGIDOR.docx”</w:t>
            </w:r>
          </w:p>
          <w:p w14:paraId="1C6D75F9" w14:textId="77777777" w:rsidR="00CE410A" w:rsidRDefault="00CE410A" w:rsidP="00CE410A">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“SEGUNDA REGIDURIA.docx”</w:t>
            </w:r>
          </w:p>
          <w:p w14:paraId="6FB41AAF" w14:textId="77777777" w:rsidR="00CE410A" w:rsidRDefault="00CE410A" w:rsidP="00CE410A">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“TERCER REGIDOR.docx”</w:t>
            </w:r>
          </w:p>
          <w:p w14:paraId="0CDB4713" w14:textId="5E30321D" w:rsidR="00CE410A" w:rsidRDefault="00CE410A" w:rsidP="00E87407">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“CUARTA REGIDORIA.docx”</w:t>
            </w:r>
          </w:p>
          <w:p w14:paraId="73364B98" w14:textId="77777777" w:rsidR="00CE410A" w:rsidRDefault="00CE410A" w:rsidP="00E87407">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“QUINTA REGIDORIA.docx”</w:t>
            </w:r>
          </w:p>
          <w:p w14:paraId="7760C712" w14:textId="32F1576F" w:rsidR="00CE410A" w:rsidRDefault="00CE410A" w:rsidP="00E87407">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 xml:space="preserve"> “SEXTO REGIDOR.docx”</w:t>
            </w:r>
          </w:p>
          <w:p w14:paraId="1C78FBA2" w14:textId="1DEFB08C" w:rsidR="00CE410A" w:rsidRDefault="00CE410A" w:rsidP="00CE410A">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“SEPTIMO REGIDOR.docx”</w:t>
            </w:r>
          </w:p>
        </w:tc>
      </w:tr>
      <w:tr w:rsidR="00413013" w14:paraId="73F1ABE6" w14:textId="77777777" w:rsidTr="00413013">
        <w:tc>
          <w:tcPr>
            <w:tcW w:w="4531" w:type="dxa"/>
            <w:vAlign w:val="center"/>
          </w:tcPr>
          <w:p w14:paraId="1BE9BC94" w14:textId="6B2D7C6E" w:rsidR="00413013" w:rsidRDefault="00CE410A" w:rsidP="00413013">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t>00066/TEOLOYU/IP/2022</w:t>
            </w:r>
          </w:p>
          <w:p w14:paraId="67CD77B8" w14:textId="77777777" w:rsidR="00413013" w:rsidRDefault="00413013" w:rsidP="00413013">
            <w:pPr>
              <w:pStyle w:val="Prrafodelista"/>
              <w:spacing w:after="240" w:line="360" w:lineRule="auto"/>
              <w:ind w:left="0"/>
              <w:jc w:val="center"/>
              <w:rPr>
                <w:rFonts w:ascii="Palatino Linotype" w:hAnsi="Palatino Linotype" w:cs="Arial"/>
                <w:lang w:val="es-MX"/>
              </w:rPr>
            </w:pPr>
          </w:p>
        </w:tc>
        <w:tc>
          <w:tcPr>
            <w:tcW w:w="4531" w:type="dxa"/>
          </w:tcPr>
          <w:p w14:paraId="24D6A686" w14:textId="77777777" w:rsidR="00413013" w:rsidRDefault="00E87407" w:rsidP="00CE410A">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w:t>
            </w:r>
            <w:r w:rsidR="00CD7015">
              <w:rPr>
                <w:rFonts w:ascii="Palatino Linotype" w:hAnsi="Palatino Linotype" w:cs="Arial"/>
                <w:lang w:val="es-MX"/>
              </w:rPr>
              <w:t>Oficio Administración 167.pdf”</w:t>
            </w:r>
          </w:p>
          <w:p w14:paraId="3D8E0545" w14:textId="6EF24C56" w:rsidR="00CD7015" w:rsidRDefault="00CD7015" w:rsidP="00CE410A">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lastRenderedPageBreak/>
              <w:t>“RESPUESTA INTEGRADORA 0066.docx”</w:t>
            </w:r>
          </w:p>
          <w:p w14:paraId="2916FC03" w14:textId="77777777" w:rsidR="00CD7015" w:rsidRDefault="00CD7015" w:rsidP="00CE410A">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“ANTONIO RAFAEL LOPEZ GARCIA.docx”</w:t>
            </w:r>
          </w:p>
          <w:p w14:paraId="711BEBC0" w14:textId="77777777" w:rsidR="00CD7015" w:rsidRDefault="00CD7015" w:rsidP="00CE410A">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“JOSE LUIS ROJAS JUAREZ.docx”</w:t>
            </w:r>
          </w:p>
          <w:p w14:paraId="36783B77" w14:textId="77777777" w:rsidR="00CD7015" w:rsidRDefault="00CD7015" w:rsidP="00CE410A">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“JULIETA ARELY LEON RODRIGUEZ.docx”</w:t>
            </w:r>
          </w:p>
          <w:p w14:paraId="30C33F27" w14:textId="77777777" w:rsidR="00CD7015" w:rsidRDefault="00CD7015" w:rsidP="00CE410A">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“RAFAEL IVAN LOPEZ GOMEZ.docx”</w:t>
            </w:r>
          </w:p>
          <w:p w14:paraId="44F274CD" w14:textId="77777777" w:rsidR="00CD7015" w:rsidRDefault="00CD7015" w:rsidP="00CE410A">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“ILSE GIOVANNA.docx”</w:t>
            </w:r>
          </w:p>
          <w:p w14:paraId="602A1E69" w14:textId="77777777" w:rsidR="00CD7015" w:rsidRDefault="00CD7015" w:rsidP="00CE410A">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“MIGUEL EDUARDO RENDON SANTANA.docx”</w:t>
            </w:r>
          </w:p>
          <w:p w14:paraId="5076ADAD" w14:textId="67DE7D90" w:rsidR="00CD7015" w:rsidRDefault="00CD7015" w:rsidP="00CE410A">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“SINDICO MUNICIPAL.docx”</w:t>
            </w:r>
          </w:p>
        </w:tc>
      </w:tr>
    </w:tbl>
    <w:p w14:paraId="4388175E" w14:textId="56F542E5" w:rsidR="00413013" w:rsidRDefault="00413013" w:rsidP="00DB322C">
      <w:pPr>
        <w:pStyle w:val="Prrafodelista"/>
        <w:spacing w:after="240" w:line="360" w:lineRule="auto"/>
        <w:ind w:left="0"/>
        <w:jc w:val="both"/>
        <w:rPr>
          <w:rFonts w:ascii="Palatino Linotype" w:hAnsi="Palatino Linotype" w:cs="Arial"/>
          <w:lang w:val="es-MX"/>
        </w:rPr>
      </w:pPr>
    </w:p>
    <w:p w14:paraId="1A142B8D" w14:textId="04875A85" w:rsidR="00413013" w:rsidRDefault="00A931BF" w:rsidP="00DB322C">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t xml:space="preserve">Soportes documentales en cita que serán materia de análisis en el considerando respectivo. </w:t>
      </w:r>
    </w:p>
    <w:p w14:paraId="57D67DBE" w14:textId="77777777" w:rsidR="003A0AA0" w:rsidRPr="00413013" w:rsidRDefault="003A0AA0" w:rsidP="00DB322C">
      <w:pPr>
        <w:pStyle w:val="Prrafodelista"/>
        <w:spacing w:after="240" w:line="360" w:lineRule="auto"/>
        <w:ind w:left="0"/>
        <w:jc w:val="both"/>
        <w:rPr>
          <w:rFonts w:ascii="Palatino Linotype" w:hAnsi="Palatino Linotype" w:cs="Arial"/>
          <w:lang w:val="es-MX"/>
        </w:rPr>
      </w:pPr>
    </w:p>
    <w:p w14:paraId="7F4C6A70" w14:textId="50DB01EA" w:rsidR="00DB322C" w:rsidRDefault="00CD7015" w:rsidP="00DB322C">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DB322C">
        <w:rPr>
          <w:rFonts w:ascii="Palatino Linotype" w:hAnsi="Palatino Linotype" w:cs="Arial"/>
          <w:b/>
          <w:sz w:val="28"/>
        </w:rPr>
        <w:t xml:space="preserve">. </w:t>
      </w:r>
      <w:r w:rsidR="00DB322C">
        <w:rPr>
          <w:rFonts w:ascii="Palatino Linotype" w:hAnsi="Palatino Linotype"/>
          <w:b/>
          <w:sz w:val="28"/>
        </w:rPr>
        <w:t>Del recurso de revisión.</w:t>
      </w:r>
    </w:p>
    <w:p w14:paraId="7CE550C3" w14:textId="0094556B" w:rsidR="00CD7015" w:rsidRPr="00CD7015" w:rsidRDefault="00DB322C" w:rsidP="00DB322C">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bliga</w:t>
      </w:r>
      <w:r w:rsidR="003806DC">
        <w:rPr>
          <w:rFonts w:ascii="Palatino Linotype" w:hAnsi="Palatino Linotype" w:cs="Arial"/>
          <w:b/>
          <w:sz w:val="24"/>
          <w:szCs w:val="24"/>
        </w:rPr>
        <w:t>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Pr>
          <w:rFonts w:ascii="Palatino Linotype" w:hAnsi="Palatino Linotype" w:cs="Arial"/>
          <w:sz w:val="24"/>
          <w:szCs w:val="24"/>
        </w:rPr>
        <w:t>fecha</w:t>
      </w:r>
      <w:r w:rsidR="003806DC">
        <w:rPr>
          <w:rFonts w:ascii="Palatino Linotype" w:hAnsi="Palatino Linotype" w:cs="Arial"/>
          <w:sz w:val="24"/>
          <w:szCs w:val="24"/>
        </w:rPr>
        <w:t xml:space="preserve"> </w:t>
      </w:r>
      <w:r w:rsidR="00CD7015">
        <w:rPr>
          <w:rFonts w:ascii="Palatino Linotype" w:hAnsi="Palatino Linotype" w:cs="Arial"/>
          <w:sz w:val="24"/>
          <w:szCs w:val="24"/>
        </w:rPr>
        <w:t xml:space="preserve">veintiuno de marzo de dos mil veintidós, los cuales fueron registrados en el sistema electrónico con los expedientes </w:t>
      </w:r>
      <w:r w:rsidR="00CD7015">
        <w:rPr>
          <w:rFonts w:ascii="Palatino Linotype" w:hAnsi="Palatino Linotype" w:cs="Arial"/>
          <w:b/>
          <w:sz w:val="24"/>
          <w:szCs w:val="24"/>
        </w:rPr>
        <w:t xml:space="preserve">04150/INFOEM/IP/RR/2022 </w:t>
      </w:r>
      <w:r w:rsidR="00CD7015">
        <w:rPr>
          <w:rFonts w:ascii="Palatino Linotype" w:hAnsi="Palatino Linotype" w:cs="Arial"/>
          <w:sz w:val="24"/>
          <w:szCs w:val="24"/>
        </w:rPr>
        <w:t xml:space="preserve">y </w:t>
      </w:r>
      <w:r w:rsidR="00CD7015">
        <w:rPr>
          <w:rFonts w:ascii="Palatino Linotype" w:hAnsi="Palatino Linotype" w:cs="Arial"/>
          <w:b/>
          <w:sz w:val="24"/>
          <w:szCs w:val="24"/>
        </w:rPr>
        <w:t xml:space="preserve">04151/INFOEM/IP/RR/2022, </w:t>
      </w:r>
      <w:r w:rsidR="00CD7015">
        <w:rPr>
          <w:rFonts w:ascii="Palatino Linotype" w:hAnsi="Palatino Linotype" w:cs="Arial"/>
          <w:sz w:val="24"/>
          <w:szCs w:val="24"/>
        </w:rPr>
        <w:t>en los cuales arguye</w:t>
      </w:r>
      <w:r w:rsidR="009E589B">
        <w:rPr>
          <w:rFonts w:ascii="Palatino Linotype" w:hAnsi="Palatino Linotype" w:cs="Arial"/>
          <w:sz w:val="24"/>
          <w:szCs w:val="24"/>
        </w:rPr>
        <w:t xml:space="preserve"> las siguientes manifestaciones:</w:t>
      </w:r>
    </w:p>
    <w:p w14:paraId="1AA47144" w14:textId="319A0470" w:rsidR="009E589B" w:rsidRDefault="009E589B" w:rsidP="00DB322C">
      <w:pPr>
        <w:spacing w:before="240" w:line="360" w:lineRule="auto"/>
        <w:jc w:val="both"/>
        <w:rPr>
          <w:rFonts w:ascii="Palatino Linotype" w:hAnsi="Palatino Linotype" w:cs="Arial"/>
          <w:b/>
          <w:bCs/>
        </w:rPr>
      </w:pPr>
      <w:r>
        <w:rPr>
          <w:rFonts w:ascii="Palatino Linotype" w:hAnsi="Palatino Linotype" w:cs="Arial"/>
          <w:b/>
          <w:sz w:val="24"/>
          <w:szCs w:val="24"/>
        </w:rPr>
        <w:t>04150/INFOEM/IP/RR/2022</w:t>
      </w:r>
    </w:p>
    <w:p w14:paraId="3AD9A2B4" w14:textId="6DCA9E6D" w:rsidR="00A931BF" w:rsidRPr="00A931BF" w:rsidRDefault="00A931BF" w:rsidP="00DB322C">
      <w:pPr>
        <w:spacing w:before="240" w:line="360" w:lineRule="auto"/>
        <w:jc w:val="both"/>
        <w:rPr>
          <w:rFonts w:ascii="Palatino Linotype" w:hAnsi="Palatino Linotype" w:cs="Arial"/>
          <w:b/>
          <w:bCs/>
          <w:sz w:val="24"/>
          <w:szCs w:val="24"/>
        </w:rPr>
      </w:pPr>
      <w:r>
        <w:rPr>
          <w:rFonts w:ascii="Palatino Linotype" w:hAnsi="Palatino Linotype" w:cs="Arial"/>
          <w:b/>
          <w:bCs/>
        </w:rPr>
        <w:t xml:space="preserve">Acto Impugnado: </w:t>
      </w:r>
    </w:p>
    <w:p w14:paraId="4158F105" w14:textId="17EA93CF" w:rsidR="00A931BF" w:rsidRDefault="00CD7015" w:rsidP="00A931BF">
      <w:pPr>
        <w:pStyle w:val="Citas"/>
        <w:rPr>
          <w:b/>
          <w:bCs/>
        </w:rPr>
      </w:pPr>
      <w:r w:rsidRPr="00CD7015">
        <w:t xml:space="preserve">“falta </w:t>
      </w:r>
      <w:proofErr w:type="spellStart"/>
      <w:r w:rsidRPr="00CD7015">
        <w:t>informacion</w:t>
      </w:r>
      <w:proofErr w:type="spellEnd"/>
      <w:r w:rsidR="00A931BF" w:rsidRPr="00CD7015">
        <w:t>”</w:t>
      </w:r>
      <w:r w:rsidR="00A931BF">
        <w:t xml:space="preserve"> </w:t>
      </w:r>
      <w:r w:rsidR="00A931BF">
        <w:rPr>
          <w:b/>
          <w:bCs/>
        </w:rPr>
        <w:t xml:space="preserve">[Sic] </w:t>
      </w:r>
    </w:p>
    <w:p w14:paraId="1863CD8B" w14:textId="77777777" w:rsidR="00A931BF" w:rsidRDefault="00A931BF" w:rsidP="00A931BF">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3E25AA8" w14:textId="331B5ECA" w:rsidR="00A931BF" w:rsidRPr="00A931BF" w:rsidRDefault="00CD7015" w:rsidP="00A931BF">
      <w:pPr>
        <w:pStyle w:val="Citas"/>
        <w:rPr>
          <w:b/>
          <w:bCs/>
          <w:sz w:val="24"/>
          <w:szCs w:val="24"/>
        </w:rPr>
      </w:pPr>
      <w:r w:rsidRPr="00CD7015">
        <w:t xml:space="preserve">“faltan los recibos de </w:t>
      </w:r>
      <w:proofErr w:type="spellStart"/>
      <w:r w:rsidRPr="00CD7015">
        <w:t>nomina</w:t>
      </w:r>
      <w:proofErr w:type="spellEnd"/>
      <w:r w:rsidRPr="00CD7015">
        <w:t xml:space="preserve"> de todos y cada uno de los regidores</w:t>
      </w:r>
      <w:r w:rsidR="00A931BF" w:rsidRPr="00CD7015">
        <w:t>”</w:t>
      </w:r>
      <w:r w:rsidR="00A931BF">
        <w:t xml:space="preserve"> </w:t>
      </w:r>
      <w:r w:rsidR="00A931BF">
        <w:rPr>
          <w:b/>
          <w:bCs/>
        </w:rPr>
        <w:t xml:space="preserve">[Sic] </w:t>
      </w:r>
    </w:p>
    <w:p w14:paraId="3A8378BB" w14:textId="77777777" w:rsidR="00A931BF" w:rsidRDefault="00A931BF" w:rsidP="00DB322C">
      <w:pPr>
        <w:spacing w:before="240" w:line="360" w:lineRule="auto"/>
        <w:jc w:val="both"/>
        <w:rPr>
          <w:rFonts w:ascii="Palatino Linotype" w:hAnsi="Palatino Linotype" w:cs="Arial"/>
          <w:sz w:val="24"/>
          <w:szCs w:val="24"/>
        </w:rPr>
      </w:pPr>
    </w:p>
    <w:p w14:paraId="7C7AE332" w14:textId="116AE7BC" w:rsidR="009E589B" w:rsidRDefault="009E589B" w:rsidP="00DB322C">
      <w:pPr>
        <w:spacing w:before="240" w:line="360" w:lineRule="auto"/>
        <w:jc w:val="both"/>
        <w:rPr>
          <w:rFonts w:ascii="Palatino Linotype" w:hAnsi="Palatino Linotype" w:cs="Arial"/>
          <w:b/>
          <w:sz w:val="24"/>
          <w:szCs w:val="24"/>
        </w:rPr>
      </w:pPr>
      <w:r>
        <w:rPr>
          <w:rFonts w:ascii="Palatino Linotype" w:hAnsi="Palatino Linotype" w:cs="Arial"/>
          <w:b/>
          <w:sz w:val="24"/>
          <w:szCs w:val="24"/>
        </w:rPr>
        <w:t>04151/INFOEM/IP/RR/2022</w:t>
      </w:r>
    </w:p>
    <w:p w14:paraId="15F0DA5D" w14:textId="77777777" w:rsidR="009E589B" w:rsidRPr="00A931BF" w:rsidRDefault="009E589B" w:rsidP="009E589B">
      <w:pPr>
        <w:spacing w:before="240" w:line="360" w:lineRule="auto"/>
        <w:jc w:val="both"/>
        <w:rPr>
          <w:rFonts w:ascii="Palatino Linotype" w:hAnsi="Palatino Linotype" w:cs="Arial"/>
          <w:b/>
          <w:bCs/>
          <w:sz w:val="24"/>
          <w:szCs w:val="24"/>
        </w:rPr>
      </w:pPr>
      <w:r>
        <w:rPr>
          <w:rFonts w:ascii="Palatino Linotype" w:hAnsi="Palatino Linotype" w:cs="Arial"/>
          <w:b/>
          <w:bCs/>
        </w:rPr>
        <w:t xml:space="preserve">Acto Impugnado: </w:t>
      </w:r>
    </w:p>
    <w:p w14:paraId="4D48C06F" w14:textId="7C1BBBE7" w:rsidR="009E589B" w:rsidRPr="009E589B" w:rsidRDefault="009E589B" w:rsidP="009E589B">
      <w:pPr>
        <w:pStyle w:val="Citas"/>
        <w:rPr>
          <w:b/>
          <w:sz w:val="24"/>
          <w:szCs w:val="24"/>
        </w:rPr>
      </w:pPr>
      <w:r>
        <w:t xml:space="preserve">“falta de información” </w:t>
      </w:r>
      <w:r>
        <w:rPr>
          <w:b/>
        </w:rPr>
        <w:t>(Sic)</w:t>
      </w:r>
    </w:p>
    <w:p w14:paraId="19B29520" w14:textId="77777777" w:rsidR="009E589B" w:rsidRDefault="009E589B" w:rsidP="009E589B">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B0B3172" w14:textId="2ACEA26F" w:rsidR="009E589B" w:rsidRPr="009E589B" w:rsidRDefault="009E589B" w:rsidP="009E589B">
      <w:pPr>
        <w:pStyle w:val="Citas"/>
        <w:rPr>
          <w:b/>
          <w:sz w:val="24"/>
          <w:szCs w:val="24"/>
        </w:rPr>
      </w:pPr>
      <w:r>
        <w:t xml:space="preserve">“falta de </w:t>
      </w:r>
      <w:proofErr w:type="spellStart"/>
      <w:r>
        <w:t>informacion</w:t>
      </w:r>
      <w:proofErr w:type="spellEnd"/>
      <w:r>
        <w:t xml:space="preserve">, faltan los recibos de nomina que solicite” </w:t>
      </w:r>
      <w:r>
        <w:rPr>
          <w:b/>
        </w:rPr>
        <w:t>(Sic)</w:t>
      </w:r>
    </w:p>
    <w:p w14:paraId="5E0F828B" w14:textId="095D0381" w:rsidR="00DB322C" w:rsidRPr="000316DC" w:rsidRDefault="00DB322C" w:rsidP="00DB322C">
      <w:pPr>
        <w:spacing w:before="240" w:line="360" w:lineRule="auto"/>
        <w:jc w:val="both"/>
        <w:rPr>
          <w:rFonts w:ascii="Palatino Linotype" w:hAnsi="Palatino Linotype" w:cs="Arial"/>
          <w:b/>
          <w:sz w:val="24"/>
          <w:szCs w:val="24"/>
        </w:rPr>
      </w:pPr>
      <w:r>
        <w:rPr>
          <w:rFonts w:ascii="Palatino Linotype" w:hAnsi="Palatino Linotype" w:cs="Arial"/>
          <w:sz w:val="24"/>
        </w:rPr>
        <w:lastRenderedPageBreak/>
        <w:t xml:space="preserve"> </w:t>
      </w:r>
      <w:r w:rsidR="00FB62A3">
        <w:rPr>
          <w:rFonts w:ascii="Palatino Linotype" w:hAnsi="Palatino Linotype" w:cs="Arial"/>
          <w:b/>
          <w:sz w:val="28"/>
        </w:rPr>
        <w:t>CUARTO</w:t>
      </w:r>
      <w:r w:rsidRPr="000316DC">
        <w:rPr>
          <w:rFonts w:ascii="Palatino Linotype" w:hAnsi="Palatino Linotype" w:cs="Arial"/>
          <w:b/>
          <w:sz w:val="24"/>
          <w:szCs w:val="24"/>
        </w:rPr>
        <w:t xml:space="preserve">. </w:t>
      </w:r>
      <w:r w:rsidRPr="000316DC">
        <w:rPr>
          <w:rFonts w:ascii="Palatino Linotype" w:hAnsi="Palatino Linotype" w:cs="Arial"/>
          <w:b/>
          <w:sz w:val="28"/>
          <w:szCs w:val="28"/>
        </w:rPr>
        <w:t>Del turno del recurso de revisión.</w:t>
      </w:r>
    </w:p>
    <w:p w14:paraId="46FFA3BC" w14:textId="419AC3E2" w:rsidR="00E31B09" w:rsidRDefault="00DB322C" w:rsidP="00E31B09">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sidR="00FB62A3">
        <w:rPr>
          <w:rFonts w:ascii="Palatino Linotype" w:hAnsi="Palatino Linotype" w:cs="Arial"/>
        </w:rPr>
        <w:t>José Martínez Vilchis y</w:t>
      </w:r>
      <w:r w:rsidR="003806DC">
        <w:rPr>
          <w:rFonts w:ascii="Palatino Linotype" w:hAnsi="Palatino Linotype" w:cs="Arial"/>
        </w:rPr>
        <w:t xml:space="preserve"> Luis Gustavo Parra Noriega</w:t>
      </w:r>
      <w:r w:rsidR="005E4ED7">
        <w:rPr>
          <w:rFonts w:ascii="Palatino Linotype" w:hAnsi="Palatino Linotype" w:cs="Arial"/>
        </w:rPr>
        <w:t xml:space="preserve">, en </w:t>
      </w:r>
      <w:r w:rsidR="003806DC">
        <w:rPr>
          <w:rFonts w:ascii="Palatino Linotype" w:hAnsi="Palatino Linotype" w:cs="Arial"/>
        </w:rPr>
        <w:t xml:space="preserve"> </w:t>
      </w:r>
      <w:r w:rsidR="005115C9">
        <w:rPr>
          <w:rFonts w:ascii="Palatino Linotype" w:hAnsi="Palatino Linotype" w:cs="Arial"/>
        </w:rPr>
        <w:t xml:space="preserve"> </w:t>
      </w:r>
      <w:r w:rsidR="005115C9" w:rsidRPr="000316DC">
        <w:rPr>
          <w:rFonts w:ascii="Palatino Linotype" w:hAnsi="Palatino Linotype" w:cs="Arial"/>
        </w:rPr>
        <w:t>términos del arábigo 185 fracción I de la Ley de Transparencia y Acceso a la información Pública del Estado de México y Municipios, de los cuales recayeron en acuerdos de admisión en fechas</w:t>
      </w:r>
      <w:r w:rsidR="005115C9">
        <w:rPr>
          <w:rFonts w:ascii="Palatino Linotype" w:hAnsi="Palatino Linotype" w:cs="Arial"/>
        </w:rPr>
        <w:t xml:space="preserve"> </w:t>
      </w:r>
      <w:r w:rsidR="00FB62A3">
        <w:rPr>
          <w:rFonts w:ascii="Palatino Linotype" w:hAnsi="Palatino Linotype" w:cs="Arial"/>
        </w:rPr>
        <w:t xml:space="preserve">veinticuatro y veintiocho de marzo de dos mil veintidós, </w:t>
      </w:r>
      <w:r w:rsidR="00E31B09" w:rsidRPr="000316DC">
        <w:rPr>
          <w:rFonts w:ascii="Palatino Linotype" w:hAnsi="Palatino Linotype" w:cs="Arial"/>
        </w:rPr>
        <w:t>determinándose, un plazo de siete días para que las partes manifestaran lo que a su derecho corresponda en términos de los numerales ya citados.</w:t>
      </w:r>
      <w:r w:rsidR="00E31B09">
        <w:rPr>
          <w:rFonts w:ascii="Palatino Linotype" w:hAnsi="Palatino Linotype" w:cs="Arial"/>
        </w:rPr>
        <w:t xml:space="preserve"> </w:t>
      </w:r>
    </w:p>
    <w:p w14:paraId="36C70F16" w14:textId="58394168" w:rsidR="00E31B09" w:rsidRDefault="00E31B09" w:rsidP="004D647B">
      <w:pPr>
        <w:pStyle w:val="Prrafodelista"/>
        <w:spacing w:line="360" w:lineRule="auto"/>
        <w:ind w:left="0"/>
        <w:jc w:val="both"/>
        <w:rPr>
          <w:rFonts w:ascii="Palatino Linotype" w:hAnsi="Palatino Linotype" w:cs="Arial"/>
        </w:rPr>
      </w:pPr>
    </w:p>
    <w:p w14:paraId="58565F6F" w14:textId="4712CFCF" w:rsidR="00DB322C" w:rsidRPr="00696379" w:rsidRDefault="00FB62A3" w:rsidP="00DB322C">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00DB322C" w:rsidRPr="00696379">
        <w:rPr>
          <w:rFonts w:ascii="Palatino Linotype" w:hAnsi="Palatino Linotype" w:cs="Arial"/>
          <w:b/>
          <w:sz w:val="28"/>
          <w:szCs w:val="28"/>
        </w:rPr>
        <w:t>. De la acumulación.</w:t>
      </w:r>
    </w:p>
    <w:p w14:paraId="1A2BD9E3" w14:textId="45AACF54" w:rsidR="003806DC" w:rsidRDefault="00DB322C" w:rsidP="00DB322C">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sidR="00086BE9">
        <w:rPr>
          <w:rFonts w:ascii="Palatino Linotype" w:hAnsi="Palatino Linotype" w:cs="Arial"/>
        </w:rPr>
        <w:t xml:space="preserve"> </w:t>
      </w:r>
      <w:r w:rsidR="00FB62A3">
        <w:rPr>
          <w:rFonts w:ascii="Palatino Linotype" w:hAnsi="Palatino Linotype" w:cs="Arial"/>
        </w:rPr>
        <w:t xml:space="preserve">Décima Cuarta Sesión Ordinaria, de fecha veinte de abril de dos mil veintidós, </w:t>
      </w:r>
      <w:r w:rsidR="003806DC">
        <w:rPr>
          <w:rFonts w:ascii="Palatino Linotype" w:hAnsi="Palatino Linotype" w:cs="Arial"/>
        </w:rPr>
        <w:t xml:space="preserve">se determinó acumular los recursos de revisión en estudio, ya que existe identidad del solicitante, del sujeto obligado y similitud de causas y objeto de solicitud. </w:t>
      </w:r>
    </w:p>
    <w:p w14:paraId="3EBED6A9" w14:textId="77777777" w:rsidR="003806DC" w:rsidRDefault="003806DC" w:rsidP="00DB322C">
      <w:pPr>
        <w:pStyle w:val="Prrafodelista"/>
        <w:spacing w:line="360" w:lineRule="auto"/>
        <w:ind w:left="0"/>
        <w:jc w:val="both"/>
        <w:rPr>
          <w:rFonts w:ascii="Palatino Linotype" w:hAnsi="Palatino Linotype" w:cs="Arial"/>
        </w:rPr>
      </w:pPr>
    </w:p>
    <w:p w14:paraId="3E8FD676" w14:textId="77777777" w:rsidR="00DB322C" w:rsidRPr="00CA418F" w:rsidRDefault="00DB322C" w:rsidP="00DB322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F2339BF" w14:textId="77777777" w:rsidR="00DB322C" w:rsidRPr="007D54D0" w:rsidRDefault="00DB322C" w:rsidP="00DB322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756B15CC" w14:textId="77777777" w:rsidR="00DB322C" w:rsidRPr="00A6274E" w:rsidRDefault="00DB322C" w:rsidP="00DB322C">
      <w:pPr>
        <w:spacing w:before="240" w:line="360" w:lineRule="auto"/>
        <w:ind w:left="851" w:right="851"/>
        <w:jc w:val="both"/>
        <w:rPr>
          <w:rFonts w:ascii="Palatino Linotype" w:hAnsi="Palatino Linotype"/>
          <w:b/>
          <w:i/>
        </w:rPr>
      </w:pPr>
      <w:r>
        <w:rPr>
          <w:rFonts w:ascii="Palatino Linotype" w:hAnsi="Palatino Linotype"/>
          <w:i/>
        </w:rPr>
        <w:lastRenderedPageBreak/>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83022E7" w14:textId="77777777" w:rsidR="00DB322C" w:rsidRDefault="00DB322C" w:rsidP="00DB322C">
      <w:pPr>
        <w:spacing w:before="240" w:line="360" w:lineRule="auto"/>
        <w:ind w:left="851" w:right="851"/>
        <w:jc w:val="both"/>
        <w:rPr>
          <w:rFonts w:ascii="Palatino Linotype" w:hAnsi="Palatino Linotype"/>
          <w:i/>
        </w:rPr>
      </w:pPr>
    </w:p>
    <w:p w14:paraId="59B7D20E" w14:textId="77777777" w:rsidR="00DB322C" w:rsidRPr="001D1D00" w:rsidRDefault="00DB322C" w:rsidP="00DB322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C0250A1" w14:textId="77777777" w:rsidR="00DB322C" w:rsidRPr="006F2470" w:rsidRDefault="00DB322C" w:rsidP="00DB322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FDC1FC1" w14:textId="77777777" w:rsidR="00DB322C" w:rsidRDefault="00DB322C" w:rsidP="00DB322C">
      <w:pPr>
        <w:spacing w:before="240" w:line="360" w:lineRule="auto"/>
        <w:jc w:val="both"/>
        <w:rPr>
          <w:rFonts w:ascii="Palatino Linotype" w:hAnsi="Palatino Linotype" w:cs="Arial"/>
          <w:sz w:val="24"/>
          <w:szCs w:val="24"/>
        </w:rPr>
      </w:pPr>
    </w:p>
    <w:p w14:paraId="3ABB2547" w14:textId="178A81C2" w:rsidR="00DB322C" w:rsidRDefault="00FB62A3" w:rsidP="00DB322C">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D969C9" w:rsidRPr="008551ED">
        <w:rPr>
          <w:rFonts w:ascii="Palatino Linotype" w:hAnsi="Palatino Linotype" w:cs="Arial"/>
          <w:b/>
          <w:sz w:val="24"/>
          <w:szCs w:val="24"/>
        </w:rPr>
        <w:t>.</w:t>
      </w:r>
      <w:r w:rsidR="00DB322C">
        <w:rPr>
          <w:rFonts w:ascii="Palatino Linotype" w:hAnsi="Palatino Linotype" w:cs="Arial"/>
          <w:b/>
          <w:sz w:val="24"/>
          <w:szCs w:val="24"/>
        </w:rPr>
        <w:t xml:space="preserve"> </w:t>
      </w:r>
      <w:r w:rsidR="00DB322C" w:rsidRPr="0087163A">
        <w:rPr>
          <w:rFonts w:ascii="Palatino Linotype" w:hAnsi="Palatino Linotype" w:cs="Arial"/>
          <w:b/>
          <w:sz w:val="28"/>
          <w:szCs w:val="28"/>
        </w:rPr>
        <w:t>De la etapa de instrucción.</w:t>
      </w:r>
    </w:p>
    <w:p w14:paraId="21D92746" w14:textId="37E5FE4C" w:rsidR="003806DC" w:rsidRDefault="003806DC" w:rsidP="003806D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2C47934" w14:textId="3DB3CAAF" w:rsidR="003806DC" w:rsidRDefault="003806DC" w:rsidP="003806DC">
      <w:pPr>
        <w:spacing w:before="240" w:line="360" w:lineRule="auto"/>
        <w:jc w:val="both"/>
        <w:rPr>
          <w:rFonts w:ascii="Palatino Linotype" w:hAnsi="Palatino Linotype" w:cs="Arial"/>
          <w:sz w:val="24"/>
          <w:szCs w:val="24"/>
        </w:rPr>
      </w:pPr>
      <w:r w:rsidRPr="0003734B">
        <w:rPr>
          <w:rFonts w:ascii="Palatino Linotype" w:hAnsi="Palatino Linotype" w:cs="Arial"/>
          <w:sz w:val="24"/>
          <w:szCs w:val="24"/>
        </w:rPr>
        <w:t xml:space="preserve">Por lo que una vez transcurrido el plazo establecido para que las partes manifestaran lo que a su derecho conviniera, </w:t>
      </w:r>
      <w:r w:rsidRPr="00FB62A3">
        <w:rPr>
          <w:rFonts w:ascii="Palatino Linotype" w:hAnsi="Palatino Linotype" w:cs="Arial"/>
          <w:b/>
          <w:sz w:val="24"/>
          <w:szCs w:val="24"/>
        </w:rPr>
        <w:t>en fecha</w:t>
      </w:r>
      <w:r w:rsidR="00FB62A3">
        <w:rPr>
          <w:rFonts w:ascii="Palatino Linotype" w:hAnsi="Palatino Linotype" w:cs="Arial"/>
          <w:b/>
          <w:sz w:val="24"/>
          <w:szCs w:val="24"/>
        </w:rPr>
        <w:t xml:space="preserve">s ocho de abril y dieciséis de mayo de dos mil veintidós, </w:t>
      </w:r>
      <w:r w:rsidR="000F6D5B">
        <w:rPr>
          <w:rFonts w:ascii="Palatino Linotype" w:hAnsi="Palatino Linotype" w:cs="Arial"/>
          <w:sz w:val="24"/>
          <w:szCs w:val="24"/>
        </w:rPr>
        <w:t xml:space="preserve">se decretó el cierre de instrucción </w:t>
      </w:r>
      <w:r w:rsidRPr="0003734B">
        <w:rPr>
          <w:rFonts w:ascii="Palatino Linotype" w:hAnsi="Palatino Linotype" w:cs="Arial"/>
          <w:sz w:val="24"/>
          <w:szCs w:val="24"/>
        </w:rPr>
        <w:t xml:space="preserve">en términos del artículo 185 fracción </w:t>
      </w:r>
      <w:r w:rsidRPr="0003734B">
        <w:rPr>
          <w:rFonts w:ascii="Palatino Linotype" w:hAnsi="Palatino Linotype" w:cs="Arial"/>
          <w:sz w:val="24"/>
          <w:szCs w:val="24"/>
        </w:rPr>
        <w:lastRenderedPageBreak/>
        <w:t>VI de la Ley de Transparencia y Acceso a la Información Pública del Estado de México y Municipios, iniciando el término legal para dictar resolución definitiva del asunto.</w:t>
      </w:r>
    </w:p>
    <w:p w14:paraId="61ADFBDE" w14:textId="79287987" w:rsidR="00C718A8" w:rsidRDefault="00C718A8" w:rsidP="00C718A8">
      <w:pPr>
        <w:spacing w:before="240" w:line="360" w:lineRule="auto"/>
        <w:jc w:val="both"/>
        <w:rPr>
          <w:rFonts w:ascii="Palatino Linotype" w:hAnsi="Palatino Linotype" w:cs="Arial"/>
          <w:sz w:val="24"/>
          <w:szCs w:val="24"/>
        </w:rPr>
      </w:pPr>
      <w:r w:rsidRPr="0053191B">
        <w:rPr>
          <w:rFonts w:ascii="Palatino Linotype" w:hAnsi="Palatino Linotype" w:cs="Arial"/>
          <w:sz w:val="24"/>
          <w:szCs w:val="24"/>
        </w:rPr>
        <w:t xml:space="preserve">Así, en fecha </w:t>
      </w:r>
      <w:r w:rsidR="00FB62A3">
        <w:rPr>
          <w:rFonts w:ascii="Palatino Linotype" w:hAnsi="Palatino Linotype" w:cs="Arial"/>
          <w:b/>
          <w:sz w:val="24"/>
          <w:szCs w:val="24"/>
        </w:rPr>
        <w:t xml:space="preserve">diecisiete de mayo de dos mil veintidós, </w:t>
      </w:r>
      <w:r w:rsidR="00714C96">
        <w:rPr>
          <w:rFonts w:ascii="Palatino Linotype" w:hAnsi="Palatino Linotype" w:cs="Arial"/>
          <w:sz w:val="24"/>
          <w:szCs w:val="24"/>
        </w:rPr>
        <w:t>en los</w:t>
      </w:r>
      <w:r>
        <w:rPr>
          <w:rFonts w:ascii="Palatino Linotype" w:hAnsi="Palatino Linotype" w:cs="Arial"/>
          <w:sz w:val="24"/>
          <w:szCs w:val="24"/>
        </w:rPr>
        <w:t xml:space="preserve"> expediente</w:t>
      </w:r>
      <w:r w:rsidR="00714C96">
        <w:rPr>
          <w:rFonts w:ascii="Palatino Linotype" w:hAnsi="Palatino Linotype" w:cs="Arial"/>
          <w:sz w:val="24"/>
          <w:szCs w:val="24"/>
        </w:rPr>
        <w:t>s</w:t>
      </w:r>
      <w:r>
        <w:rPr>
          <w:rFonts w:ascii="Palatino Linotype" w:hAnsi="Palatino Linotype" w:cs="Arial"/>
          <w:sz w:val="24"/>
          <w:szCs w:val="24"/>
        </w:rPr>
        <w:t xml:space="preserve"> electrónico</w:t>
      </w:r>
      <w:r w:rsidR="00714C96">
        <w:rPr>
          <w:rFonts w:ascii="Palatino Linotype" w:hAnsi="Palatino Linotype" w:cs="Arial"/>
          <w:sz w:val="24"/>
          <w:szCs w:val="24"/>
        </w:rPr>
        <w:t>s de los</w:t>
      </w:r>
      <w:r>
        <w:rPr>
          <w:rFonts w:ascii="Palatino Linotype" w:hAnsi="Palatino Linotype" w:cs="Arial"/>
          <w:sz w:val="24"/>
          <w:szCs w:val="24"/>
        </w:rPr>
        <w:t xml:space="preserve"> recurso</w:t>
      </w:r>
      <w:r w:rsidR="00714C96">
        <w:rPr>
          <w:rFonts w:ascii="Palatino Linotype" w:hAnsi="Palatino Linotype" w:cs="Arial"/>
          <w:sz w:val="24"/>
          <w:szCs w:val="24"/>
        </w:rPr>
        <w:t>s</w:t>
      </w:r>
      <w:r>
        <w:rPr>
          <w:rFonts w:ascii="Palatino Linotype" w:hAnsi="Palatino Linotype" w:cs="Arial"/>
          <w:sz w:val="24"/>
          <w:szCs w:val="24"/>
        </w:rPr>
        <w:t xml:space="preserve">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6812A3EF" w14:textId="77777777" w:rsidR="003806DC" w:rsidRDefault="003806DC" w:rsidP="00DB322C">
      <w:pPr>
        <w:spacing w:before="240" w:line="360" w:lineRule="auto"/>
        <w:jc w:val="both"/>
        <w:rPr>
          <w:rFonts w:ascii="Palatino Linotype" w:hAnsi="Palatino Linotype" w:cs="Arial"/>
          <w:sz w:val="24"/>
          <w:szCs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D8F2850" w14:textId="27FADAF3" w:rsidR="00D14390" w:rsidRDefault="001B1CE0" w:rsidP="00686FC2">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5888DD4" w14:textId="77777777" w:rsidR="00B4669F" w:rsidRDefault="00B4669F" w:rsidP="00B4669F">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2B5BC0F" w14:textId="77777777" w:rsidR="00B4669F" w:rsidRPr="00187D70" w:rsidRDefault="00B4669F" w:rsidP="00B4669F">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0FC4E3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A514164"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A4666A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9DCFFE4"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0E51A4E6"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6D2FC193"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5C22232E"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24AC8271"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914DDA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08816C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FDE923A"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89CB548" w14:textId="77777777" w:rsidR="00B4669F" w:rsidRPr="009B74C2" w:rsidRDefault="00B4669F" w:rsidP="00B4669F">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21CB98A" w14:textId="77777777" w:rsidR="00B4669F" w:rsidRPr="00187D70" w:rsidRDefault="00B4669F" w:rsidP="00B4669F">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306A0CD" w14:textId="77777777" w:rsidR="00B4669F" w:rsidRDefault="00B4669F" w:rsidP="00B4669F">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50539EC2" w14:textId="77777777" w:rsidR="00B4669F" w:rsidRPr="009B74C2" w:rsidRDefault="00B4669F" w:rsidP="00B4669F">
      <w:pPr>
        <w:spacing w:before="240" w:line="360" w:lineRule="auto"/>
        <w:ind w:left="851" w:right="851"/>
        <w:jc w:val="both"/>
        <w:rPr>
          <w:rFonts w:ascii="Palatino Linotype" w:eastAsia="Calibri" w:hAnsi="Palatino Linotype" w:cs="Arial"/>
          <w:b/>
          <w:i/>
          <w:lang w:val="es-ES" w:eastAsia="es-ES"/>
        </w:rPr>
      </w:pPr>
    </w:p>
    <w:p w14:paraId="32FE517E" w14:textId="77777777" w:rsidR="00B4669F" w:rsidRDefault="00B4669F" w:rsidP="00B4669F">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61892085" w14:textId="77777777" w:rsidR="00B4669F" w:rsidRPr="00187D70" w:rsidRDefault="00B4669F" w:rsidP="00B4669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64B16EAC"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5EFACF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6CAD8C4"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EEAC606"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FBBA07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C077EE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769C0196" w14:textId="77777777" w:rsidR="00B4669F" w:rsidRDefault="00B4669F" w:rsidP="00B4669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59F5D4FF" w14:textId="77777777" w:rsidR="00B4669F" w:rsidRPr="00E71AB2" w:rsidRDefault="00B4669F" w:rsidP="00B4669F">
      <w:pPr>
        <w:spacing w:before="240" w:line="360" w:lineRule="auto"/>
        <w:ind w:left="851" w:right="851"/>
        <w:jc w:val="both"/>
        <w:rPr>
          <w:rFonts w:ascii="Palatino Linotype" w:eastAsia="Times New Roman" w:hAnsi="Palatino Linotype" w:cs="Times New Roman"/>
          <w:b/>
          <w:i/>
          <w:lang w:val="es-ES" w:eastAsia="es-ES"/>
        </w:rPr>
      </w:pPr>
    </w:p>
    <w:p w14:paraId="46F91E11" w14:textId="77777777" w:rsidR="00B4669F" w:rsidRPr="00187D70" w:rsidRDefault="00B4669F" w:rsidP="00B4669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5E034D70"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FBEA4AB"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FC00BF1"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596CB88"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50AF5FA"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608B3BEE"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886F792"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CD47B46"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E8A011A"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F58FFA9"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454DF97" w14:textId="77777777" w:rsidR="00B4669F" w:rsidRPr="009B74C2" w:rsidRDefault="00B4669F" w:rsidP="00B4669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187D70">
        <w:rPr>
          <w:rFonts w:ascii="Palatino Linotype" w:eastAsia="Times New Roman" w:hAnsi="Palatino Linotype" w:cs="Times New Roman"/>
          <w:i/>
          <w:lang w:val="es-ES" w:eastAsia="es-ES"/>
        </w:rPr>
        <w:lastRenderedPageBreak/>
        <w:t>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712A4F4" w14:textId="77777777" w:rsidR="00B4669F" w:rsidRDefault="00B4669F" w:rsidP="00B4669F">
      <w:pPr>
        <w:spacing w:after="0" w:line="360" w:lineRule="auto"/>
        <w:jc w:val="both"/>
        <w:rPr>
          <w:rFonts w:ascii="Palatino Linotype" w:eastAsia="Times New Roman" w:hAnsi="Palatino Linotype" w:cs="Times New Roman"/>
          <w:sz w:val="24"/>
          <w:szCs w:val="24"/>
          <w:lang w:val="es-ES" w:eastAsia="es-ES"/>
        </w:rPr>
      </w:pPr>
    </w:p>
    <w:p w14:paraId="214F23A5" w14:textId="77777777" w:rsidR="00B4669F" w:rsidRPr="00187D70" w:rsidRDefault="00B4669F" w:rsidP="00B4669F">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74174648" w14:textId="77777777" w:rsidR="00B4669F" w:rsidRPr="00187D70" w:rsidRDefault="00B4669F" w:rsidP="00B4669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F03417" w14:textId="77777777" w:rsidR="00B4669F" w:rsidRPr="00187D70" w:rsidRDefault="00B4669F" w:rsidP="00B4669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90B1A9E" w14:textId="77777777" w:rsidR="00B4669F" w:rsidRDefault="00B4669F" w:rsidP="00B4669F">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3E49EF52" w14:textId="77777777" w:rsidR="006C24D8" w:rsidRDefault="006C24D8" w:rsidP="00B4669F">
      <w:pPr>
        <w:spacing w:before="240" w:line="360" w:lineRule="auto"/>
        <w:ind w:left="851" w:right="851"/>
        <w:jc w:val="both"/>
        <w:rPr>
          <w:rFonts w:ascii="Palatino Linotype" w:eastAsia="Calibri" w:hAnsi="Palatino Linotype" w:cs="Times New Roman"/>
          <w:b/>
          <w:i/>
          <w:lang w:val="es-ES" w:eastAsia="es-ES"/>
        </w:rPr>
      </w:pPr>
    </w:p>
    <w:p w14:paraId="0A08E516" w14:textId="77777777" w:rsidR="00B4669F" w:rsidRDefault="00B4669F" w:rsidP="00B4669F">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187D70">
        <w:rPr>
          <w:rFonts w:ascii="Palatino Linotype" w:eastAsia="Times New Roman" w:hAnsi="Palatino Linotype" w:cs="Times New Roman"/>
          <w:sz w:val="24"/>
          <w:szCs w:val="24"/>
          <w:lang w:val="es-ES" w:eastAsia="es-ES"/>
        </w:rPr>
        <w:lastRenderedPageBreak/>
        <w:t xml:space="preserve">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15161353" w14:textId="77777777" w:rsidR="006620CA" w:rsidRDefault="006620CA"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77777777"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131013D" w14:textId="77777777" w:rsidR="00E944BC" w:rsidRDefault="00E944BC" w:rsidP="00C26216">
      <w:pPr>
        <w:spacing w:before="240" w:line="360" w:lineRule="auto"/>
        <w:ind w:left="851" w:right="851"/>
        <w:jc w:val="both"/>
        <w:rPr>
          <w:rFonts w:ascii="Palatino Linotype" w:eastAsia="Times New Roman" w:hAnsi="Palatino Linotype" w:cs="Times New Roman"/>
          <w:b/>
          <w:i/>
          <w:lang w:eastAsia="es-ES"/>
        </w:rPr>
      </w:pPr>
    </w:p>
    <w:p w14:paraId="52223D59" w14:textId="77777777"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77777777"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964277C" w14:textId="5919D79F" w:rsidR="00DC1B90" w:rsidRDefault="00220EA5" w:rsidP="00F310D2">
      <w:pPr>
        <w:pStyle w:val="Sinespaciado"/>
        <w:spacing w:line="360" w:lineRule="auto"/>
        <w:jc w:val="both"/>
        <w:rPr>
          <w:rFonts w:ascii="Palatino Linotype" w:hAnsi="Palatino Linotype"/>
        </w:rPr>
      </w:pPr>
      <w:r>
        <w:rPr>
          <w:rFonts w:ascii="Palatino Linotype" w:hAnsi="Palatino Linotype"/>
        </w:rPr>
        <w:lastRenderedPageBreak/>
        <w:t>Ahora bien, en una aproximación inicial</w:t>
      </w:r>
      <w:r w:rsidR="00434FFC">
        <w:rPr>
          <w:rFonts w:ascii="Palatino Linotype" w:hAnsi="Palatino Linotype"/>
        </w:rPr>
        <w:t xml:space="preserve">, con relación a los requerimientos formulados mediante las solicitudes de información </w:t>
      </w:r>
      <w:r w:rsidR="00DC1B90">
        <w:rPr>
          <w:rFonts w:ascii="Palatino Linotype" w:hAnsi="Palatino Linotype"/>
          <w:b/>
        </w:rPr>
        <w:t xml:space="preserve">00065/TEOLOYU/IP/2022 </w:t>
      </w:r>
      <w:r w:rsidR="00DC1B90">
        <w:rPr>
          <w:rFonts w:ascii="Palatino Linotype" w:hAnsi="Palatino Linotype"/>
        </w:rPr>
        <w:t xml:space="preserve">y </w:t>
      </w:r>
      <w:r w:rsidR="00DC1B90">
        <w:rPr>
          <w:rFonts w:ascii="Palatino Linotype" w:hAnsi="Palatino Linotype"/>
          <w:b/>
        </w:rPr>
        <w:t xml:space="preserve">00066/TEOLOYU/IP/2022, </w:t>
      </w:r>
      <w:r w:rsidR="00DC1B90">
        <w:rPr>
          <w:rFonts w:ascii="Palatino Linotype" w:hAnsi="Palatino Linotype"/>
        </w:rPr>
        <w:t xml:space="preserve">se precisa que de manera conjunta fueron formulados </w:t>
      </w:r>
      <w:r w:rsidR="00DC1B90">
        <w:rPr>
          <w:rFonts w:ascii="Palatino Linotype" w:hAnsi="Palatino Linotype"/>
          <w:b/>
        </w:rPr>
        <w:t xml:space="preserve">4 –cuatro- </w:t>
      </w:r>
      <w:r w:rsidR="00DC1B90">
        <w:rPr>
          <w:rFonts w:ascii="Palatino Linotype" w:hAnsi="Palatino Linotype"/>
        </w:rPr>
        <w:t xml:space="preserve">requerimientos, respecto de los cuales se desprenden las siguientes consideraciones: </w:t>
      </w:r>
    </w:p>
    <w:p w14:paraId="11BB4A30" w14:textId="7EFFFD49" w:rsidR="00DC1B90" w:rsidRDefault="00DC1B90" w:rsidP="00DC1B90">
      <w:pPr>
        <w:pStyle w:val="Sinespaciado"/>
        <w:numPr>
          <w:ilvl w:val="0"/>
          <w:numId w:val="46"/>
        </w:numPr>
        <w:spacing w:line="360" w:lineRule="auto"/>
        <w:jc w:val="both"/>
        <w:rPr>
          <w:rFonts w:ascii="Palatino Linotype" w:hAnsi="Palatino Linotype"/>
        </w:rPr>
      </w:pPr>
      <w:r>
        <w:rPr>
          <w:rFonts w:ascii="Palatino Linotype" w:hAnsi="Palatino Linotype"/>
        </w:rPr>
        <w:t xml:space="preserve">Que con relación a los requerimientos </w:t>
      </w:r>
      <w:r>
        <w:rPr>
          <w:rFonts w:ascii="Palatino Linotype" w:hAnsi="Palatino Linotype"/>
          <w:b/>
        </w:rPr>
        <w:t xml:space="preserve">1 –uno- </w:t>
      </w:r>
      <w:r>
        <w:rPr>
          <w:rFonts w:ascii="Palatino Linotype" w:hAnsi="Palatino Linotype"/>
        </w:rPr>
        <w:t xml:space="preserve">y </w:t>
      </w:r>
      <w:r>
        <w:rPr>
          <w:rFonts w:ascii="Palatino Linotype" w:hAnsi="Palatino Linotype"/>
          <w:b/>
        </w:rPr>
        <w:t xml:space="preserve">3 –tres- </w:t>
      </w:r>
      <w:r>
        <w:rPr>
          <w:rFonts w:ascii="Palatino Linotype" w:hAnsi="Palatino Linotype"/>
        </w:rPr>
        <w:t xml:space="preserve">no fue delimitado elemento temporal, debiendo de ser fijado al dieciséis de febrero de dos mil veintidós. </w:t>
      </w:r>
    </w:p>
    <w:p w14:paraId="7A072414" w14:textId="1580A65E" w:rsidR="00DC1B90" w:rsidRPr="00DC1B90" w:rsidRDefault="00DC1B90" w:rsidP="00DC1B90">
      <w:pPr>
        <w:pStyle w:val="Sinespaciado"/>
        <w:numPr>
          <w:ilvl w:val="0"/>
          <w:numId w:val="46"/>
        </w:numPr>
        <w:spacing w:line="360" w:lineRule="auto"/>
        <w:jc w:val="both"/>
        <w:rPr>
          <w:rFonts w:ascii="Palatino Linotype" w:hAnsi="Palatino Linotype"/>
        </w:rPr>
      </w:pPr>
      <w:r>
        <w:rPr>
          <w:rFonts w:ascii="Palatino Linotype" w:hAnsi="Palatino Linotype"/>
        </w:rPr>
        <w:t xml:space="preserve">En alusión a los requerimientos </w:t>
      </w:r>
      <w:r w:rsidR="006B53AB">
        <w:rPr>
          <w:rFonts w:ascii="Palatino Linotype" w:hAnsi="Palatino Linotype"/>
          <w:b/>
        </w:rPr>
        <w:t>2</w:t>
      </w:r>
      <w:r>
        <w:rPr>
          <w:rFonts w:ascii="Palatino Linotype" w:hAnsi="Palatino Linotype"/>
          <w:b/>
        </w:rPr>
        <w:t xml:space="preserve"> –</w:t>
      </w:r>
      <w:r w:rsidR="006B53AB">
        <w:rPr>
          <w:rFonts w:ascii="Palatino Linotype" w:hAnsi="Palatino Linotype"/>
          <w:b/>
        </w:rPr>
        <w:t>dos</w:t>
      </w:r>
      <w:r>
        <w:rPr>
          <w:rFonts w:ascii="Palatino Linotype" w:hAnsi="Palatino Linotype"/>
          <w:b/>
        </w:rPr>
        <w:t xml:space="preserve">- </w:t>
      </w:r>
      <w:r>
        <w:rPr>
          <w:rFonts w:ascii="Palatino Linotype" w:hAnsi="Palatino Linotype"/>
        </w:rPr>
        <w:t xml:space="preserve">y </w:t>
      </w:r>
      <w:r>
        <w:rPr>
          <w:rFonts w:ascii="Palatino Linotype" w:hAnsi="Palatino Linotype"/>
          <w:b/>
        </w:rPr>
        <w:t xml:space="preserve">4 –cuatro- </w:t>
      </w:r>
      <w:r>
        <w:rPr>
          <w:rFonts w:ascii="Palatino Linotype" w:hAnsi="Palatino Linotype"/>
        </w:rPr>
        <w:t xml:space="preserve">fueron solicitados soportes documentales generados quincenalmente (recibos de nómina), en este sentido, al tomar en consideración que el derecho de acceso a la información fue ejercido el dieciséis de febrero, a toda luz se desprende que el ulterior soporte documental disponible es el correspondiente del uno al quince de febrero de dos mil veintidós. </w:t>
      </w:r>
      <w:r w:rsidR="00513CB3">
        <w:rPr>
          <w:rFonts w:ascii="Palatino Linotype" w:hAnsi="Palatino Linotype"/>
        </w:rPr>
        <w:t xml:space="preserve">Lo anterior en virtud de que el particular señaló de forma expresa </w:t>
      </w:r>
      <w:r w:rsidR="00513CB3" w:rsidRPr="00513CB3">
        <w:rPr>
          <w:rFonts w:ascii="Palatino Linotype" w:hAnsi="Palatino Linotype"/>
          <w:b/>
          <w:bCs/>
          <w:i/>
          <w:iCs/>
        </w:rPr>
        <w:t>“EL ULTIMO”</w:t>
      </w:r>
    </w:p>
    <w:p w14:paraId="04FA5D94" w14:textId="77777777" w:rsidR="00DC1B90" w:rsidRDefault="00DC1B90" w:rsidP="00F310D2">
      <w:pPr>
        <w:pStyle w:val="Sinespaciado"/>
        <w:spacing w:line="360" w:lineRule="auto"/>
        <w:jc w:val="both"/>
        <w:rPr>
          <w:rFonts w:ascii="Palatino Linotype" w:hAnsi="Palatino Linotype"/>
        </w:rPr>
      </w:pPr>
    </w:p>
    <w:p w14:paraId="4968E831" w14:textId="59933F90" w:rsidR="00F310D2" w:rsidRPr="00653D2A" w:rsidRDefault="00086BE9" w:rsidP="00086BE9">
      <w:pPr>
        <w:pStyle w:val="Sinespaciado"/>
        <w:spacing w:line="360" w:lineRule="auto"/>
        <w:jc w:val="both"/>
        <w:rPr>
          <w:rFonts w:ascii="Palatino Linotype" w:hAnsi="Palatino Linotype"/>
        </w:rPr>
      </w:pPr>
      <w:r>
        <w:rPr>
          <w:rFonts w:ascii="Palatino Linotype" w:hAnsi="Palatino Linotype"/>
        </w:rPr>
        <w:t>Dicha</w:t>
      </w:r>
      <w:r w:rsidR="00DC1B90">
        <w:rPr>
          <w:rFonts w:ascii="Palatino Linotype" w:hAnsi="Palatino Linotype"/>
        </w:rPr>
        <w:t>s precisiones</w:t>
      </w:r>
      <w:r>
        <w:rPr>
          <w:rFonts w:ascii="Palatino Linotype" w:hAnsi="Palatino Linotype"/>
        </w:rPr>
        <w:t xml:space="preserve">, con fundamento en </w:t>
      </w:r>
      <w:r w:rsidR="00F310D2">
        <w:rPr>
          <w:rFonts w:ascii="Palatino Linotype" w:hAnsi="Palatino Linotype"/>
        </w:rPr>
        <w:t xml:space="preserve">los artículos </w:t>
      </w:r>
      <w:r w:rsidR="00F310D2" w:rsidRPr="00653D2A">
        <w:rPr>
          <w:rFonts w:ascii="Palatino Linotype" w:hAnsi="Palatino Linotype"/>
        </w:rPr>
        <w:t xml:space="preserve">13 y 181 cuarto párrafo de la Ley en materia, los cuales a la letra rezan: </w:t>
      </w:r>
    </w:p>
    <w:p w14:paraId="58A08387" w14:textId="77777777" w:rsidR="00F310D2" w:rsidRPr="009878C2" w:rsidRDefault="00F310D2" w:rsidP="00F310D2">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20E2C92E" w14:textId="77777777" w:rsidR="00F310D2" w:rsidRPr="009878C2" w:rsidRDefault="00F310D2" w:rsidP="00F310D2">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374CBC35" w14:textId="77777777" w:rsidR="00F310D2" w:rsidRDefault="00F310D2" w:rsidP="00F310D2">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75BF5D3D" w14:textId="77777777" w:rsidR="00F310D2" w:rsidRPr="00F310D2" w:rsidRDefault="00F310D2" w:rsidP="00F310D2">
      <w:pPr>
        <w:pStyle w:val="Sinespaciado"/>
        <w:spacing w:line="360" w:lineRule="auto"/>
        <w:jc w:val="both"/>
        <w:rPr>
          <w:rFonts w:ascii="Palatino Linotype" w:hAnsi="Palatino Linotype"/>
        </w:rPr>
      </w:pPr>
    </w:p>
    <w:p w14:paraId="547E6509" w14:textId="0F12E377" w:rsidR="00F310D2" w:rsidRDefault="00F310D2" w:rsidP="00F310D2">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los requerimientos </w:t>
      </w:r>
      <w:r w:rsidR="00FD21A8">
        <w:rPr>
          <w:rFonts w:ascii="Palatino Linotype" w:hAnsi="Palatino Linotype" w:cs="Arial"/>
          <w:sz w:val="24"/>
          <w:szCs w:val="24"/>
        </w:rPr>
        <w:t>del</w:t>
      </w:r>
      <w:r>
        <w:rPr>
          <w:rFonts w:ascii="Palatino Linotype" w:hAnsi="Palatino Linotype" w:cs="Arial"/>
          <w:sz w:val="24"/>
          <w:szCs w:val="24"/>
        </w:rPr>
        <w:t xml:space="preserve">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sidR="00DC1B90">
        <w:rPr>
          <w:rFonts w:ascii="Palatino Linotype" w:hAnsi="Palatino Linotype" w:cs="Arial"/>
          <w:sz w:val="24"/>
          <w:szCs w:val="24"/>
        </w:rPr>
        <w:t xml:space="preserve">: </w:t>
      </w:r>
    </w:p>
    <w:p w14:paraId="2FEA8C47" w14:textId="4B727068" w:rsidR="005402C2" w:rsidRDefault="00DC1B90" w:rsidP="00DC1B90">
      <w:pPr>
        <w:pStyle w:val="Sinespaciado"/>
        <w:numPr>
          <w:ilvl w:val="0"/>
          <w:numId w:val="3"/>
        </w:numPr>
        <w:spacing w:line="360" w:lineRule="auto"/>
        <w:jc w:val="both"/>
        <w:rPr>
          <w:rFonts w:ascii="Palatino Linotype" w:hAnsi="Palatino Linotype"/>
        </w:rPr>
      </w:pPr>
      <w:r>
        <w:rPr>
          <w:rFonts w:ascii="Palatino Linotype" w:hAnsi="Palatino Linotype"/>
        </w:rPr>
        <w:t xml:space="preserve">Curriculum vitae de todo el  personal adscrito a las Regidurias y Sindicatura Municipales, al dieciséis de febrero de dos mil veintidós. </w:t>
      </w:r>
    </w:p>
    <w:p w14:paraId="004F1283" w14:textId="7567FE1F" w:rsidR="00DC1B90" w:rsidRDefault="00DC1B90" w:rsidP="00DC1B90">
      <w:pPr>
        <w:pStyle w:val="Sinespaciado"/>
        <w:numPr>
          <w:ilvl w:val="0"/>
          <w:numId w:val="3"/>
        </w:numPr>
        <w:spacing w:line="360" w:lineRule="auto"/>
        <w:jc w:val="both"/>
        <w:rPr>
          <w:rFonts w:ascii="Palatino Linotype" w:hAnsi="Palatino Linotype"/>
        </w:rPr>
      </w:pPr>
      <w:r>
        <w:rPr>
          <w:rFonts w:ascii="Palatino Linotype" w:hAnsi="Palatino Linotype"/>
        </w:rPr>
        <w:t xml:space="preserve">Recibo de nómina, comprobante de pago o CFDI del personal adscrito a las Regidurías y Sindicatura Municipales, del periodo comprendido del uno al quince de febrero de dos mil veintidós. </w:t>
      </w:r>
    </w:p>
    <w:p w14:paraId="0C369683" w14:textId="77777777" w:rsidR="00645FB2" w:rsidRDefault="00645FB2" w:rsidP="00645FB2">
      <w:pPr>
        <w:pStyle w:val="Sinespaciado"/>
        <w:spacing w:line="360" w:lineRule="auto"/>
        <w:jc w:val="both"/>
        <w:rPr>
          <w:rFonts w:ascii="Palatino Linotype" w:hAnsi="Palatino Linotype"/>
        </w:rPr>
      </w:pPr>
    </w:p>
    <w:p w14:paraId="2538D5B1" w14:textId="4957D79E" w:rsidR="00645FB2" w:rsidRDefault="00645FB2" w:rsidP="00645FB2">
      <w:pPr>
        <w:pStyle w:val="Sinespaciado"/>
        <w:spacing w:line="360" w:lineRule="auto"/>
        <w:jc w:val="both"/>
        <w:rPr>
          <w:rFonts w:ascii="Palatino Linotype" w:hAnsi="Palatino Linotype"/>
        </w:rPr>
      </w:pPr>
      <w:r w:rsidRPr="00645FB2">
        <w:rPr>
          <w:rFonts w:ascii="Palatino Linotype" w:hAnsi="Palatino Linotype"/>
        </w:rPr>
        <w:t>En este tenor, en alusión a los requerimientos formulados por el particular</w:t>
      </w:r>
      <w:r>
        <w:rPr>
          <w:rFonts w:ascii="Palatino Linotype" w:hAnsi="Palatino Linotype"/>
        </w:rPr>
        <w:t xml:space="preserve">, resulta oportuno traer a colación los artículos 15 y 16 de la Ley Orgánica Municipal del Estado de México, porciones normativas que disponen a la literalidad lo siguiente: </w:t>
      </w:r>
    </w:p>
    <w:p w14:paraId="1438B1CB" w14:textId="073ABB5F" w:rsidR="00645FB2" w:rsidRPr="00645FB2" w:rsidRDefault="00645FB2" w:rsidP="00645FB2">
      <w:pPr>
        <w:pStyle w:val="Citas"/>
        <w:jc w:val="center"/>
        <w:rPr>
          <w:b/>
        </w:rPr>
      </w:pPr>
      <w:r w:rsidRPr="00645FB2">
        <w:rPr>
          <w:b/>
        </w:rPr>
        <w:t>LEY ORGÁNICA MUNICIPAL DEL ESTADO DE MÉXICO</w:t>
      </w:r>
    </w:p>
    <w:p w14:paraId="34AB74B2" w14:textId="0810DBA2" w:rsidR="00645FB2" w:rsidRDefault="00645FB2" w:rsidP="00645FB2">
      <w:pPr>
        <w:pStyle w:val="Citas"/>
      </w:pPr>
      <w:r>
        <w:t xml:space="preserve">“Artículo 15.- Cada municipio será gobernado por un ayuntamiento de elección popular directa y no habrá ninguna autoridad intermedia entre éste y el Gobierno del Estado. </w:t>
      </w:r>
    </w:p>
    <w:p w14:paraId="07CF7592" w14:textId="50F5704B" w:rsidR="00645FB2" w:rsidRDefault="00645FB2" w:rsidP="00645FB2">
      <w:pPr>
        <w:pStyle w:val="Citas"/>
      </w:pPr>
      <w:r>
        <w:lastRenderedPageBreak/>
        <w:t xml:space="preserve">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 </w:t>
      </w:r>
    </w:p>
    <w:p w14:paraId="31E38CAF" w14:textId="77777777" w:rsidR="00645FB2" w:rsidRPr="00D52054" w:rsidRDefault="00645FB2" w:rsidP="00645FB2">
      <w:pPr>
        <w:pStyle w:val="Citas"/>
        <w:rPr>
          <w:b/>
          <w:u w:val="single"/>
        </w:rPr>
      </w:pPr>
      <w:r w:rsidRPr="00D52054">
        <w:rPr>
          <w:b/>
          <w:u w:val="single"/>
        </w:rPr>
        <w:t>Artículo 16.- Los Ayuntamientos se renovarán cada tres años, iniciarán su periodo el 1 de enero del año inmediato siguiente al de las elecciones municipales ordinarias y lo concluirán el 31 de diciembre del año de las elecciones para su renovación; y se integrarán por:</w:t>
      </w:r>
    </w:p>
    <w:p w14:paraId="0198DC03" w14:textId="77777777" w:rsidR="00645FB2" w:rsidRDefault="00645FB2" w:rsidP="00645FB2">
      <w:pPr>
        <w:pStyle w:val="Citas"/>
      </w:pPr>
      <w:r>
        <w:t>I. Un presidente, un síndico y cuatro regidores, electos por planilla según el principio de mayoría relativa, y tres regidores designados según el principio de representación proporcional, cuando se trate de municipios que tengan una población de menos 150 mil habitantes.</w:t>
      </w:r>
      <w:r w:rsidRPr="00D52054">
        <w:t xml:space="preserve"> </w:t>
      </w:r>
    </w:p>
    <w:p w14:paraId="603D08AC" w14:textId="77777777" w:rsidR="00645FB2" w:rsidRDefault="00645FB2" w:rsidP="00645FB2">
      <w:pPr>
        <w:pStyle w:val="Citas"/>
      </w:pPr>
      <w:r>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2082A76C" w14:textId="77777777" w:rsidR="00645FB2" w:rsidRDefault="00645FB2" w:rsidP="00645FB2">
      <w:pPr>
        <w:pStyle w:val="Citas"/>
      </w:pPr>
      <w:r>
        <w:t>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4F5D9F9E" w14:textId="5346B829" w:rsidR="00645FB2" w:rsidRPr="00645FB2" w:rsidRDefault="00645FB2" w:rsidP="00645FB2">
      <w:pPr>
        <w:pStyle w:val="Citas"/>
        <w:rPr>
          <w:b/>
        </w:rPr>
      </w:pPr>
      <w:r>
        <w:t xml:space="preserve"> IV. Derogada.” </w:t>
      </w:r>
      <w:r>
        <w:rPr>
          <w:b/>
        </w:rPr>
        <w:t>(Sic)</w:t>
      </w:r>
    </w:p>
    <w:p w14:paraId="5B13D4EF" w14:textId="04F5BCE7" w:rsidR="00645FB2" w:rsidRDefault="00645FB2" w:rsidP="00645FB2">
      <w:pPr>
        <w:pStyle w:val="Citas"/>
        <w:ind w:left="0" w:right="0"/>
        <w:rPr>
          <w:i w:val="0"/>
          <w:sz w:val="24"/>
          <w:szCs w:val="24"/>
        </w:rPr>
      </w:pPr>
      <w:r w:rsidRPr="001F6084">
        <w:rPr>
          <w:i w:val="0"/>
          <w:sz w:val="24"/>
          <w:szCs w:val="24"/>
        </w:rPr>
        <w:lastRenderedPageBreak/>
        <w:t>De la normatividad previamente plasmada se desprende que el número de síndicos y regidores adscritos a los Ayuntamientos obedece a los principios electorales de mayoría relativa y representación proporcional, así como a la densidad demográfica municipal.</w:t>
      </w:r>
      <w:r>
        <w:rPr>
          <w:i w:val="0"/>
          <w:sz w:val="24"/>
          <w:szCs w:val="24"/>
        </w:rPr>
        <w:t xml:space="preserve"> Asimismo, con relación a los requerimientos formulados resulta de nuestro particular interés destacar que las administraciones municipales se renovaran cada tres años, iniciando el uno de enero del año inmediato al de las elecciones municipales y concluyendo el treinta y uno de diciembre del año de las elecciones para su renovación.</w:t>
      </w:r>
    </w:p>
    <w:p w14:paraId="7CB54D9F" w14:textId="0F3C3F78" w:rsidR="00645FB2" w:rsidRDefault="00645FB2" w:rsidP="00645FB2">
      <w:pPr>
        <w:pStyle w:val="Sinespaciado"/>
        <w:spacing w:line="360" w:lineRule="auto"/>
        <w:jc w:val="both"/>
        <w:rPr>
          <w:rFonts w:ascii="Palatino Linotype" w:hAnsi="Palatino Linotype"/>
          <w:bCs/>
        </w:rPr>
      </w:pPr>
      <w:r>
        <w:rPr>
          <w:rFonts w:ascii="Palatino Linotype" w:hAnsi="Palatino Linotype"/>
          <w:bCs/>
        </w:rPr>
        <w:t xml:space="preserve">En virtud de lo anterior, a efecto de identificar las unidades administrativas competentes para atender las solicitudes de información </w:t>
      </w:r>
      <w:r>
        <w:rPr>
          <w:rFonts w:ascii="Palatino Linotype" w:hAnsi="Palatino Linotype"/>
          <w:b/>
        </w:rPr>
        <w:t xml:space="preserve">00065/TEOLOYU/IP/2022 y 00066/TEOLOYU/IP/2022 </w:t>
      </w:r>
      <w:r>
        <w:rPr>
          <w:rFonts w:ascii="Palatino Linotype" w:hAnsi="Palatino Linotype"/>
          <w:bCs/>
        </w:rPr>
        <w:t xml:space="preserve">resulta oportuno traer a colación el organigrama del </w:t>
      </w:r>
      <w:r>
        <w:rPr>
          <w:rFonts w:ascii="Palatino Linotype" w:hAnsi="Palatino Linotype"/>
          <w:b/>
        </w:rPr>
        <w:t xml:space="preserve">Sujeto Obligado </w:t>
      </w:r>
      <w:r>
        <w:rPr>
          <w:rFonts w:ascii="Palatino Linotype" w:hAnsi="Palatino Linotype"/>
          <w:bCs/>
        </w:rPr>
        <w:t>susceptible de ser consultado en la siguiente dirección electrónica:</w:t>
      </w:r>
    </w:p>
    <w:p w14:paraId="526FC9D1" w14:textId="77777777" w:rsidR="00645FB2" w:rsidRDefault="00645FB2" w:rsidP="00645FB2">
      <w:pPr>
        <w:pStyle w:val="Sinespaciado"/>
        <w:spacing w:line="360" w:lineRule="auto"/>
        <w:jc w:val="both"/>
        <w:rPr>
          <w:rFonts w:ascii="Palatino Linotype" w:hAnsi="Palatino Linotype"/>
          <w:bCs/>
        </w:rPr>
      </w:pPr>
    </w:p>
    <w:p w14:paraId="259E36E9" w14:textId="17438826" w:rsidR="00645FB2" w:rsidRPr="00111D8E" w:rsidRDefault="0059597D" w:rsidP="00645FB2">
      <w:pPr>
        <w:pStyle w:val="Sinespaciado"/>
        <w:spacing w:line="360" w:lineRule="auto"/>
        <w:jc w:val="both"/>
        <w:rPr>
          <w:rFonts w:ascii="Palatino Linotype" w:hAnsi="Palatino Linotype"/>
          <w:bCs/>
        </w:rPr>
      </w:pPr>
      <w:r>
        <w:rPr>
          <w:rFonts w:ascii="Palatino Linotype" w:hAnsi="Palatino Linotype"/>
          <w:bCs/>
          <w:noProof/>
          <w:color w:val="0563C1" w:themeColor="hyperlink"/>
          <w:u w:val="single"/>
          <w:lang w:eastAsia="es-MX"/>
        </w:rPr>
        <mc:AlternateContent>
          <mc:Choice Requires="wps">
            <w:drawing>
              <wp:anchor distT="0" distB="0" distL="114300" distR="114300" simplePos="0" relativeHeight="251797493" behindDoc="0" locked="0" layoutInCell="1" allowOverlap="1" wp14:anchorId="14CAC724" wp14:editId="1FF8E239">
                <wp:simplePos x="0" y="0"/>
                <wp:positionH relativeFrom="column">
                  <wp:posOffset>-299085</wp:posOffset>
                </wp:positionH>
                <wp:positionV relativeFrom="paragraph">
                  <wp:posOffset>394970</wp:posOffset>
                </wp:positionV>
                <wp:extent cx="6273800" cy="2978150"/>
                <wp:effectExtent l="0" t="0" r="31750" b="31750"/>
                <wp:wrapNone/>
                <wp:docPr id="11" name="Conector recto 11"/>
                <wp:cNvGraphicFramePr/>
                <a:graphic xmlns:a="http://schemas.openxmlformats.org/drawingml/2006/main">
                  <a:graphicData uri="http://schemas.microsoft.com/office/word/2010/wordprocessingShape">
                    <wps:wsp>
                      <wps:cNvCnPr/>
                      <wps:spPr>
                        <a:xfrm>
                          <a:off x="0" y="0"/>
                          <a:ext cx="6273800" cy="297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8A0FE8" id="Conector recto 11" o:spid="_x0000_s1026" style="position:absolute;z-index:251797493;visibility:visible;mso-wrap-style:square;mso-wrap-distance-left:9pt;mso-wrap-distance-top:0;mso-wrap-distance-right:9pt;mso-wrap-distance-bottom:0;mso-position-horizontal:absolute;mso-position-horizontal-relative:text;mso-position-vertical:absolute;mso-position-vertical-relative:text" from="-23.55pt,31.1pt" to="470.45pt,2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" strokecolor="#5b9bd5 [3204]" strokeweight=".5pt">
                <v:stroke joinstyle="miter"/>
              </v:line>
            </w:pict>
          </mc:Fallback>
        </mc:AlternateContent>
      </w:r>
      <w:hyperlink r:id="rId8" w:history="1">
        <w:r w:rsidR="00645FB2" w:rsidRPr="004826D7">
          <w:rPr>
            <w:rStyle w:val="Hipervnculo"/>
            <w:rFonts w:ascii="Palatino Linotype" w:hAnsi="Palatino Linotype"/>
            <w:bCs/>
          </w:rPr>
          <w:t>https://www.ipomex.org.mx/ipo3/lgt/indice/TEOLOYUCAN/art_92_ii_b/3.web</w:t>
        </w:r>
      </w:hyperlink>
      <w:r w:rsidR="00645FB2">
        <w:rPr>
          <w:rFonts w:ascii="Palatino Linotype" w:hAnsi="Palatino Linotype"/>
          <w:bCs/>
        </w:rPr>
        <w:t xml:space="preserve"> </w:t>
      </w:r>
    </w:p>
    <w:p w14:paraId="544A7E9B" w14:textId="57391037" w:rsidR="00645FB2" w:rsidRDefault="008C0050" w:rsidP="00645FB2">
      <w:pPr>
        <w:spacing w:after="0" w:line="360" w:lineRule="auto"/>
        <w:jc w:val="both"/>
        <w:rPr>
          <w:rFonts w:ascii="Palatino Linotype" w:hAnsi="Palatino Linotype"/>
          <w:bCs/>
          <w:sz w:val="24"/>
          <w:szCs w:val="24"/>
        </w:rPr>
      </w:pPr>
      <w:r>
        <w:rPr>
          <w:b/>
          <w:noProof/>
          <w:lang w:eastAsia="es-MX"/>
        </w:rPr>
        <w:lastRenderedPageBreak/>
        <w:drawing>
          <wp:anchor distT="0" distB="0" distL="114300" distR="114300" simplePos="0" relativeHeight="251792373" behindDoc="0" locked="0" layoutInCell="1" allowOverlap="1" wp14:anchorId="2430FBC5" wp14:editId="1DB033E7">
            <wp:simplePos x="0" y="0"/>
            <wp:positionH relativeFrom="column">
              <wp:posOffset>-45085</wp:posOffset>
            </wp:positionH>
            <wp:positionV relativeFrom="paragraph">
              <wp:posOffset>19050</wp:posOffset>
            </wp:positionV>
            <wp:extent cx="5753100" cy="3436620"/>
            <wp:effectExtent l="19050" t="19050" r="19050" b="11430"/>
            <wp:wrapThrough wrapText="bothSides">
              <wp:wrapPolygon edited="0">
                <wp:start x="-72" y="-120"/>
                <wp:lineTo x="-72" y="21552"/>
                <wp:lineTo x="21600" y="21552"/>
                <wp:lineTo x="21600" y="-120"/>
                <wp:lineTo x="-72" y="-12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4366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460562F" w14:textId="165FACE4" w:rsidR="00645FB2" w:rsidRDefault="0059597D" w:rsidP="00645FB2">
      <w:pPr>
        <w:spacing w:after="0" w:line="360" w:lineRule="auto"/>
        <w:jc w:val="both"/>
        <w:rPr>
          <w:rFonts w:ascii="Palatino Linotype" w:hAnsi="Palatino Linotype"/>
          <w:bCs/>
          <w:sz w:val="24"/>
          <w:szCs w:val="24"/>
        </w:rPr>
      </w:pPr>
      <w:r>
        <w:rPr>
          <w:b/>
          <w:noProof/>
          <w:lang w:eastAsia="es-MX"/>
        </w:rPr>
        <w:drawing>
          <wp:anchor distT="0" distB="0" distL="114300" distR="114300" simplePos="0" relativeHeight="251794421" behindDoc="0" locked="0" layoutInCell="1" allowOverlap="1" wp14:anchorId="5B5A6670" wp14:editId="07630376">
            <wp:simplePos x="0" y="0"/>
            <wp:positionH relativeFrom="column">
              <wp:posOffset>2958465</wp:posOffset>
            </wp:positionH>
            <wp:positionV relativeFrom="paragraph">
              <wp:posOffset>99060</wp:posOffset>
            </wp:positionV>
            <wp:extent cx="1441450" cy="812800"/>
            <wp:effectExtent l="19050" t="19050" r="25400" b="25400"/>
            <wp:wrapThrough wrapText="bothSides">
              <wp:wrapPolygon edited="0">
                <wp:start x="-285" y="-506"/>
                <wp:lineTo x="-285" y="21769"/>
                <wp:lineTo x="21695" y="21769"/>
                <wp:lineTo x="21695" y="-506"/>
                <wp:lineTo x="-285" y="-506"/>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1450" cy="812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b/>
          <w:noProof/>
          <w:lang w:eastAsia="es-MX"/>
        </w:rPr>
        <w:drawing>
          <wp:anchor distT="0" distB="0" distL="114300" distR="114300" simplePos="0" relativeHeight="251793397" behindDoc="0" locked="0" layoutInCell="1" allowOverlap="1" wp14:anchorId="05C9ED5A" wp14:editId="50E5B8BF">
            <wp:simplePos x="0" y="0"/>
            <wp:positionH relativeFrom="column">
              <wp:posOffset>1263015</wp:posOffset>
            </wp:positionH>
            <wp:positionV relativeFrom="paragraph">
              <wp:posOffset>99060</wp:posOffset>
            </wp:positionV>
            <wp:extent cx="1441450" cy="812800"/>
            <wp:effectExtent l="19050" t="19050" r="25400" b="25400"/>
            <wp:wrapThrough wrapText="bothSides">
              <wp:wrapPolygon edited="0">
                <wp:start x="-285" y="-506"/>
                <wp:lineTo x="-285" y="21769"/>
                <wp:lineTo x="21695" y="21769"/>
                <wp:lineTo x="21695" y="-506"/>
                <wp:lineTo x="-285" y="-506"/>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1450" cy="812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ED6FC3F" w14:textId="7BE95331" w:rsidR="00645FB2" w:rsidRDefault="00645FB2" w:rsidP="00645FB2">
      <w:pPr>
        <w:spacing w:after="0" w:line="360" w:lineRule="auto"/>
        <w:jc w:val="both"/>
        <w:rPr>
          <w:b/>
        </w:rPr>
      </w:pPr>
    </w:p>
    <w:p w14:paraId="5E1D0E8E" w14:textId="295FD16C" w:rsidR="00645FB2" w:rsidRDefault="00645FB2" w:rsidP="00645FB2">
      <w:pPr>
        <w:spacing w:after="0" w:line="360" w:lineRule="auto"/>
        <w:jc w:val="both"/>
        <w:rPr>
          <w:b/>
        </w:rPr>
      </w:pPr>
    </w:p>
    <w:p w14:paraId="72AD2E73" w14:textId="21F028B8" w:rsidR="00645FB2" w:rsidRDefault="00645FB2" w:rsidP="00645FB2">
      <w:pPr>
        <w:spacing w:after="0" w:line="360" w:lineRule="auto"/>
        <w:jc w:val="both"/>
        <w:rPr>
          <w:b/>
        </w:rPr>
      </w:pPr>
    </w:p>
    <w:p w14:paraId="78DBE7C9" w14:textId="5BA85BCE" w:rsidR="00645FB2" w:rsidRDefault="00645FB2" w:rsidP="00645FB2">
      <w:pPr>
        <w:spacing w:after="0" w:line="360" w:lineRule="auto"/>
        <w:jc w:val="both"/>
        <w:rPr>
          <w:b/>
        </w:rPr>
      </w:pPr>
    </w:p>
    <w:p w14:paraId="02F0B327" w14:textId="6C89F0F6" w:rsidR="008C0050" w:rsidRDefault="008C0050" w:rsidP="008C0050">
      <w:pPr>
        <w:pStyle w:val="Sinespaciado"/>
        <w:spacing w:line="360" w:lineRule="auto"/>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la Dirección de Administración, así como la Tesorería Municipal.  </w:t>
      </w:r>
    </w:p>
    <w:p w14:paraId="17D56F82" w14:textId="081DD79B" w:rsidR="008C0050" w:rsidRPr="00F64E3D" w:rsidRDefault="008C0050" w:rsidP="008C0050">
      <w:pPr>
        <w:spacing w:before="240" w:after="240" w:line="360" w:lineRule="auto"/>
        <w:jc w:val="both"/>
        <w:rPr>
          <w:rFonts w:ascii="Palatino Linotype" w:hAnsi="Palatino Linotype" w:cs="Arial"/>
          <w:color w:val="000000"/>
          <w:sz w:val="24"/>
          <w:szCs w:val="24"/>
        </w:rPr>
      </w:pPr>
      <w:r w:rsidRPr="00F64E3D">
        <w:rPr>
          <w:rFonts w:ascii="Palatino Linotype" w:hAnsi="Palatino Linotype" w:cs="Arial"/>
          <w:sz w:val="24"/>
          <w:szCs w:val="24"/>
        </w:rPr>
        <w:t xml:space="preserve">En este sentido, resulta oportuno traer a colación el artículo el artículo 95, fracciones I, IV y V de la Ley Orgánica Municipal del Estado de México, así como </w:t>
      </w:r>
      <w:r w:rsidR="00F64E3D" w:rsidRPr="00F64E3D">
        <w:rPr>
          <w:rFonts w:ascii="Palatino Linotype" w:hAnsi="Palatino Linotype" w:cs="Arial"/>
          <w:sz w:val="24"/>
          <w:szCs w:val="24"/>
        </w:rPr>
        <w:t xml:space="preserve">el numeral 200, </w:t>
      </w:r>
      <w:r w:rsidR="00F64E3D" w:rsidRPr="00F64E3D">
        <w:rPr>
          <w:rFonts w:ascii="Palatino Linotype" w:hAnsi="Palatino Linotype" w:cs="Arial"/>
          <w:sz w:val="24"/>
          <w:szCs w:val="24"/>
        </w:rPr>
        <w:lastRenderedPageBreak/>
        <w:t xml:space="preserve">fracciones I, IV, V </w:t>
      </w:r>
      <w:r w:rsidRPr="00F64E3D">
        <w:rPr>
          <w:rFonts w:ascii="Palatino Linotype" w:hAnsi="Palatino Linotype" w:cs="Arial"/>
          <w:sz w:val="24"/>
          <w:szCs w:val="24"/>
        </w:rPr>
        <w:t xml:space="preserve">del Bando Municipal de Teoloyucan, porciones normativas que disponen a la literalidad lo siguiente: </w:t>
      </w:r>
    </w:p>
    <w:p w14:paraId="5A83A1E9" w14:textId="77777777" w:rsidR="008C0050" w:rsidRPr="00F46D41" w:rsidRDefault="008C0050" w:rsidP="008C0050">
      <w:pPr>
        <w:pStyle w:val="Citas"/>
        <w:jc w:val="center"/>
        <w:rPr>
          <w:b/>
        </w:rPr>
      </w:pPr>
      <w:r w:rsidRPr="00F46D41">
        <w:rPr>
          <w:b/>
        </w:rPr>
        <w:t>Ley Orgánica Municipal del Estado de México</w:t>
      </w:r>
    </w:p>
    <w:p w14:paraId="06E74D07" w14:textId="77777777" w:rsidR="008C0050" w:rsidRDefault="008C0050" w:rsidP="008C0050">
      <w:pPr>
        <w:pStyle w:val="Citas"/>
      </w:pPr>
      <w:r>
        <w:t>“Artículo 95.- Son atribuciones del tesorero municipal:</w:t>
      </w:r>
    </w:p>
    <w:p w14:paraId="7282AFCD" w14:textId="77777777" w:rsidR="008C0050" w:rsidRDefault="008C0050" w:rsidP="008C0050">
      <w:pPr>
        <w:pStyle w:val="Citas"/>
      </w:pPr>
      <w:r>
        <w:t>I. Administrar la hacienda pública municipal, de conformidad con las disposiciones legales aplicables;</w:t>
      </w:r>
    </w:p>
    <w:p w14:paraId="1A9F3666" w14:textId="77777777" w:rsidR="008C0050" w:rsidRDefault="008C0050" w:rsidP="008C0050">
      <w:pPr>
        <w:pStyle w:val="Citas"/>
      </w:pPr>
      <w:r>
        <w:t>(…)</w:t>
      </w:r>
    </w:p>
    <w:p w14:paraId="68F6A252" w14:textId="77777777" w:rsidR="008C0050" w:rsidRDefault="008C0050" w:rsidP="008C0050">
      <w:pPr>
        <w:pStyle w:val="Citas"/>
        <w:rPr>
          <w:b/>
          <w:u w:val="single"/>
        </w:rPr>
      </w:pPr>
      <w:r w:rsidRPr="00DF2BE7">
        <w:rPr>
          <w:b/>
          <w:u w:val="single"/>
        </w:rPr>
        <w:t>IV. Llevar los registros contables, financieros y administrativos de los ingresos, egresos, e inventarios;</w:t>
      </w:r>
    </w:p>
    <w:p w14:paraId="58BE17A1" w14:textId="77777777" w:rsidR="008C0050" w:rsidRPr="00DF2BE7" w:rsidRDefault="008C0050" w:rsidP="008C0050">
      <w:pPr>
        <w:pStyle w:val="Citas"/>
        <w:rPr>
          <w:b/>
          <w:u w:val="single"/>
        </w:rPr>
      </w:pPr>
      <w:r>
        <w:t>V. Proporcionar oportunamente al ayuntamiento todos los datos o informes que sean necesarios para la formulación del Presupuesto de Egresos Municipales, vigilando que se ajuste a las disposiciones de esta Ley y otros ordenamientos aplicables;</w:t>
      </w:r>
    </w:p>
    <w:p w14:paraId="0F9D4E4A" w14:textId="77777777" w:rsidR="008C0050" w:rsidRPr="001D495E" w:rsidRDefault="008C0050" w:rsidP="008C0050">
      <w:pPr>
        <w:pStyle w:val="Citas"/>
        <w:rPr>
          <w:b/>
          <w:bCs/>
        </w:rPr>
      </w:pPr>
      <w:r>
        <w:t xml:space="preserve"> (…)” </w:t>
      </w:r>
      <w:r>
        <w:rPr>
          <w:b/>
          <w:bCs/>
        </w:rPr>
        <w:t>[Sic]</w:t>
      </w:r>
    </w:p>
    <w:p w14:paraId="20D11559" w14:textId="77777777" w:rsidR="008C0050" w:rsidRDefault="008C0050" w:rsidP="008C0050">
      <w:pPr>
        <w:pStyle w:val="Citas"/>
      </w:pPr>
    </w:p>
    <w:p w14:paraId="102CAE1C" w14:textId="4C44C8BE" w:rsidR="008C0050" w:rsidRPr="00F46D41" w:rsidRDefault="008C0050" w:rsidP="008C0050">
      <w:pPr>
        <w:pStyle w:val="Citas"/>
        <w:jc w:val="center"/>
        <w:rPr>
          <w:b/>
        </w:rPr>
      </w:pPr>
      <w:r w:rsidRPr="00F46D41">
        <w:rPr>
          <w:b/>
        </w:rPr>
        <w:t xml:space="preserve">Bando Municipal de </w:t>
      </w:r>
      <w:r>
        <w:rPr>
          <w:b/>
        </w:rPr>
        <w:t>Teoloyucan</w:t>
      </w:r>
    </w:p>
    <w:p w14:paraId="1366DAF2" w14:textId="28368604" w:rsidR="00F64E3D" w:rsidRPr="00F64E3D" w:rsidRDefault="00F64E3D" w:rsidP="00F64E3D">
      <w:pPr>
        <w:pStyle w:val="Citas"/>
      </w:pPr>
      <w:r>
        <w:t>“</w:t>
      </w:r>
      <w:r w:rsidRPr="00F64E3D">
        <w:t xml:space="preserve">Artículo 200. La Dirección de Administración, tiene a su cargo la administración de los recursos humanos, materiales, técnicos y de servicios, con sujeción a los presupuestos, objetivos y programas aprobados a las distintas áreas que conforman la Administración Pública Municipal, en cumplimiento a ello, diseñará, establecerá, administrará y difundirá entre las diferentes áreas de la Administración Pública </w:t>
      </w:r>
      <w:r w:rsidRPr="00F64E3D">
        <w:lastRenderedPageBreak/>
        <w:t>Municipal, las estrategias, políticas y procedimientos necesarios, para el control eficiente de los recursos humanos, administrativos, materiales, técnicos y servicios generales que proporcionan las dependencias y unidades administrativas en todas sus modalidades, con la previa aprobación del Presidente Municipal.</w:t>
      </w:r>
    </w:p>
    <w:p w14:paraId="09EA61BB" w14:textId="6BEA3E98" w:rsidR="00EB4095" w:rsidRPr="00F64E3D" w:rsidRDefault="00F64E3D" w:rsidP="00F64E3D">
      <w:pPr>
        <w:pStyle w:val="Citas"/>
      </w:pPr>
      <w:r w:rsidRPr="00F64E3D">
        <w:t xml:space="preserve"> Entre sus principales actividades, se encuentran las siguientes:</w:t>
      </w:r>
    </w:p>
    <w:p w14:paraId="14702E67" w14:textId="2552C90A" w:rsidR="00F64E3D" w:rsidRPr="00F64E3D" w:rsidRDefault="00F64E3D" w:rsidP="00F64E3D">
      <w:pPr>
        <w:pStyle w:val="Citas"/>
      </w:pPr>
      <w:r w:rsidRPr="00F64E3D">
        <w:t>I. Vigilar el cumplimiento de las disposiciones legales que regulan las relaciones de trabajo entre el Ayuntamiento y los trabajadores del mismo;</w:t>
      </w:r>
    </w:p>
    <w:p w14:paraId="73F74272" w14:textId="4556B69F" w:rsidR="00F64E3D" w:rsidRPr="00F64E3D" w:rsidRDefault="00F64E3D" w:rsidP="00F64E3D">
      <w:pPr>
        <w:pStyle w:val="Citas"/>
      </w:pPr>
      <w:r w:rsidRPr="00F64E3D">
        <w:t>(…)</w:t>
      </w:r>
    </w:p>
    <w:p w14:paraId="49FC32E4" w14:textId="77777777" w:rsidR="00F64E3D" w:rsidRPr="00F64E3D" w:rsidRDefault="00F64E3D" w:rsidP="00F64E3D">
      <w:pPr>
        <w:pStyle w:val="Citas"/>
      </w:pPr>
      <w:r w:rsidRPr="00F64E3D">
        <w:t xml:space="preserve">IV. Administrar los recursos humanos, materiales, equipos y servicios que utilizan las distintas áreas que integran la Administración Pública Municipal, con el visto bueno del Presidente Municipal; </w:t>
      </w:r>
    </w:p>
    <w:p w14:paraId="2AA8CDB3" w14:textId="6B39436C" w:rsidR="00F64E3D" w:rsidRPr="00F64E3D" w:rsidRDefault="00F64E3D" w:rsidP="00F64E3D">
      <w:pPr>
        <w:pStyle w:val="Citas"/>
        <w:rPr>
          <w:b/>
          <w:u w:val="single"/>
        </w:rPr>
      </w:pPr>
      <w:r w:rsidRPr="00F64E3D">
        <w:rPr>
          <w:b/>
          <w:u w:val="single"/>
        </w:rPr>
        <w:t>V. Llevar el registro del personal que trabaje dentro del Gobierno Municipal, asegurándose de que todos los expedientes estén completos en documentos y elaborar la nómina correspondiente, en coordinación con la tesorería municipal, para efectuar el pago de los salarios de los servidores públicos municipales;</w:t>
      </w:r>
    </w:p>
    <w:p w14:paraId="0EDC63F9" w14:textId="51477250" w:rsidR="00F64E3D" w:rsidRDefault="00F64E3D" w:rsidP="00F64E3D">
      <w:pPr>
        <w:pStyle w:val="Citas"/>
        <w:rPr>
          <w:b/>
        </w:rPr>
      </w:pPr>
      <w:r w:rsidRPr="00F64E3D">
        <w:t>(…)</w:t>
      </w:r>
      <w:r>
        <w:t xml:space="preserve">” </w:t>
      </w:r>
      <w:r>
        <w:rPr>
          <w:b/>
        </w:rPr>
        <w:t>(Sic)</w:t>
      </w:r>
    </w:p>
    <w:p w14:paraId="3CF93BA8" w14:textId="77777777" w:rsidR="00F64E3D" w:rsidRDefault="00F64E3D" w:rsidP="00F64E3D">
      <w:pPr>
        <w:pStyle w:val="Citas"/>
        <w:ind w:left="0"/>
      </w:pPr>
    </w:p>
    <w:p w14:paraId="3071E61D" w14:textId="77777777" w:rsidR="00F64E3D" w:rsidRPr="00811D16" w:rsidRDefault="00F64E3D" w:rsidP="00F64E3D">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 </w:t>
      </w:r>
      <w:r>
        <w:rPr>
          <w:rFonts w:ascii="Palatino Linotype" w:hAnsi="Palatino Linotype" w:cs="Arial"/>
          <w:color w:val="000000"/>
          <w:sz w:val="24"/>
          <w:szCs w:val="24"/>
        </w:rPr>
        <w:t xml:space="preserve">recibos de </w:t>
      </w:r>
      <w:r w:rsidRPr="00811D16">
        <w:rPr>
          <w:rFonts w:ascii="Palatino Linotype" w:hAnsi="Palatino Linotype" w:cs="Arial"/>
          <w:color w:val="000000"/>
          <w:sz w:val="24"/>
          <w:szCs w:val="24"/>
        </w:rPr>
        <w:t xml:space="preserve">nómina de </w:t>
      </w:r>
      <w:r>
        <w:rPr>
          <w:rFonts w:ascii="Palatino Linotype" w:hAnsi="Palatino Linotype" w:cs="Arial"/>
          <w:color w:val="000000"/>
          <w:sz w:val="24"/>
          <w:szCs w:val="24"/>
        </w:rPr>
        <w:t>la quincena referida</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 xml:space="preserve">en nuestra legislación no existe como tal una definición de “nómina”; sin embargo, el “Glosario de Términos Usuales de </w:t>
      </w:r>
      <w:r w:rsidRPr="00811D16">
        <w:rPr>
          <w:rFonts w:ascii="Palatino Linotype" w:hAnsi="Palatino Linotype" w:cs="Arial"/>
          <w:sz w:val="24"/>
          <w:szCs w:val="24"/>
          <w:lang w:val="es-ES"/>
        </w:rPr>
        <w:lastRenderedPageBreak/>
        <w:t>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1C95ACD2" w14:textId="77777777" w:rsidR="00F64E3D" w:rsidRDefault="00F64E3D" w:rsidP="00F64E3D">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3513B64D" w14:textId="77777777" w:rsidR="00F64E3D" w:rsidRDefault="00F64E3D" w:rsidP="00F64E3D">
      <w:pPr>
        <w:spacing w:before="240" w:line="360" w:lineRule="auto"/>
        <w:ind w:left="851" w:right="851"/>
        <w:jc w:val="both"/>
        <w:rPr>
          <w:rFonts w:ascii="Palatino Linotype" w:hAnsi="Palatino Linotype" w:cs="Arial"/>
          <w:b/>
          <w:i/>
          <w:lang w:val="es-ES"/>
        </w:rPr>
      </w:pPr>
    </w:p>
    <w:p w14:paraId="504582C9" w14:textId="77777777" w:rsidR="00F64E3D" w:rsidRPr="005E4EB4" w:rsidRDefault="00F64E3D" w:rsidP="00F64E3D">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15B7388E" w14:textId="77777777" w:rsidR="00F64E3D" w:rsidRPr="00F975C8" w:rsidRDefault="00F64E3D" w:rsidP="00F64E3D">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310169C4" w14:textId="77777777" w:rsidR="00F64E3D" w:rsidRPr="00F975C8" w:rsidRDefault="00F64E3D" w:rsidP="00F64E3D">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1E43574D" w14:textId="77777777" w:rsidR="00F64E3D" w:rsidRPr="00F975C8" w:rsidRDefault="00F64E3D" w:rsidP="00F64E3D">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lastRenderedPageBreak/>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1878E94F" w14:textId="77777777" w:rsidR="00F64E3D" w:rsidRPr="00F975C8" w:rsidRDefault="00F64E3D" w:rsidP="00F64E3D">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719B4859" w14:textId="77777777" w:rsidR="00F64E3D" w:rsidRDefault="00F64E3D" w:rsidP="00F64E3D">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6D337790" w14:textId="77777777" w:rsidR="00F64E3D" w:rsidRDefault="00F64E3D" w:rsidP="00F64E3D">
      <w:pPr>
        <w:spacing w:before="240" w:line="360" w:lineRule="auto"/>
        <w:ind w:left="851" w:right="851"/>
        <w:jc w:val="both"/>
        <w:rPr>
          <w:rFonts w:ascii="Palatino Linotype" w:hAnsi="Palatino Linotype" w:cs="Arial"/>
          <w:b/>
          <w:i/>
          <w:szCs w:val="20"/>
          <w:lang w:eastAsia="es-MX"/>
        </w:rPr>
      </w:pPr>
    </w:p>
    <w:p w14:paraId="6A7ECB9E" w14:textId="77777777" w:rsidR="00F64E3D" w:rsidRPr="005E4EB4" w:rsidRDefault="00F64E3D" w:rsidP="00F64E3D">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De lo antes señalado, es dable concluir que los recibos de pago,</w:t>
      </w:r>
      <w:r>
        <w:rPr>
          <w:rFonts w:ascii="Palatino Linotype" w:hAnsi="Palatino Linotype" w:cs="Arial"/>
          <w:sz w:val="24"/>
          <w:szCs w:val="24"/>
          <w:lang w:eastAsia="es-MX"/>
        </w:rPr>
        <w:t xml:space="preserve"> </w:t>
      </w:r>
      <w:r w:rsidRPr="005E4EB4">
        <w:rPr>
          <w:rFonts w:ascii="Palatino Linotype" w:hAnsi="Palatino Linotype" w:cs="Arial"/>
          <w:sz w:val="24"/>
          <w:szCs w:val="24"/>
          <w:lang w:eastAsia="es-MX"/>
        </w:rPr>
        <w:t xml:space="preserve">consisten en un registro conformado por el conjunto de trabajadores a los cuales se les va a remunerar por los </w:t>
      </w:r>
      <w:hyperlink r:id="rId12"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1D56536D" w14:textId="77777777" w:rsidR="00F64E3D" w:rsidRPr="005E4EB4" w:rsidRDefault="00F64E3D" w:rsidP="00F64E3D">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establecido en dicho precepto legal, se puede llegar a la conclusión de que los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14:paraId="13CB4D13" w14:textId="77777777" w:rsidR="00F64E3D" w:rsidRPr="005E4EB4" w:rsidRDefault="00F64E3D" w:rsidP="00F64E3D">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79588886" w14:textId="77777777" w:rsidR="00F64E3D" w:rsidRPr="00F975C8" w:rsidRDefault="00F64E3D" w:rsidP="00F64E3D">
      <w:pPr>
        <w:spacing w:before="240" w:line="360" w:lineRule="auto"/>
        <w:ind w:left="851" w:right="851"/>
        <w:jc w:val="both"/>
        <w:rPr>
          <w:rFonts w:ascii="Palatino Linotype" w:hAnsi="Palatino Linotype"/>
          <w:i/>
        </w:rPr>
      </w:pPr>
      <w:r w:rsidRPr="00F975C8">
        <w:rPr>
          <w:rFonts w:ascii="Palatino Linotype" w:hAnsi="Palatino Linotype"/>
          <w:i/>
        </w:rPr>
        <w:lastRenderedPageBreak/>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547A667A" w14:textId="77777777" w:rsidR="00F64E3D" w:rsidRDefault="00F64E3D" w:rsidP="00F64E3D">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76BA4270" w14:textId="77777777" w:rsidR="00F64E3D" w:rsidRDefault="00F64E3D" w:rsidP="00F64E3D">
      <w:pPr>
        <w:spacing w:before="240" w:line="360" w:lineRule="auto"/>
        <w:ind w:left="851" w:right="851"/>
        <w:jc w:val="both"/>
        <w:rPr>
          <w:rFonts w:ascii="Palatino Linotype" w:hAnsi="Palatino Linotype"/>
          <w:b/>
          <w:i/>
        </w:rPr>
      </w:pPr>
    </w:p>
    <w:p w14:paraId="6293C702" w14:textId="77777777" w:rsidR="00F64E3D" w:rsidRPr="005E4EB4" w:rsidRDefault="00F64E3D" w:rsidP="00F64E3D">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Luego entonces</w:t>
      </w:r>
      <w:r w:rsidRPr="005E4EB4">
        <w:rPr>
          <w:rFonts w:ascii="Palatino Linotype" w:hAnsi="Palatino Linotype" w:cs="Arial"/>
          <w:sz w:val="24"/>
          <w:szCs w:val="24"/>
        </w:rPr>
        <w:t>, se advierte que la relación laboral entre un servidor público y el Estado se formaliza mediante nombramiento, contrato, formato único de movimientos de personal o por encontrarse en lista de raya.</w:t>
      </w:r>
      <w:r>
        <w:rPr>
          <w:rFonts w:ascii="Palatino Linotype" w:hAnsi="Palatino Linotype" w:cs="Arial"/>
          <w:sz w:val="24"/>
          <w:szCs w:val="24"/>
        </w:rPr>
        <w:t xml:space="preserve"> </w:t>
      </w: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5A468F89" w14:textId="77777777" w:rsidR="00F64E3D" w:rsidRPr="00F975C8" w:rsidRDefault="00F64E3D" w:rsidP="00F64E3D">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5FFD659E" w14:textId="77777777" w:rsidR="00F64E3D" w:rsidRPr="00F975C8" w:rsidRDefault="00F64E3D" w:rsidP="00F64E3D">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173038FD" w14:textId="77777777" w:rsidR="00F64E3D" w:rsidRPr="00F975C8" w:rsidRDefault="00F64E3D" w:rsidP="00F64E3D">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30070C8A" w14:textId="77777777" w:rsidR="00F64E3D" w:rsidRPr="00F975C8" w:rsidRDefault="00F64E3D" w:rsidP="00F64E3D">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1978E0AD" w14:textId="77777777" w:rsidR="00F64E3D" w:rsidRPr="00F975C8" w:rsidRDefault="00F64E3D" w:rsidP="00F64E3D">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lastRenderedPageBreak/>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4D501ED2" w14:textId="77777777" w:rsidR="00F64E3D" w:rsidRDefault="00F64E3D" w:rsidP="00F64E3D">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15BB2D31" w14:textId="77777777" w:rsidR="00F64E3D" w:rsidRDefault="00F64E3D" w:rsidP="00F64E3D">
      <w:pPr>
        <w:tabs>
          <w:tab w:val="left" w:pos="9072"/>
        </w:tabs>
        <w:spacing w:before="240" w:line="360" w:lineRule="auto"/>
        <w:ind w:left="851" w:right="902"/>
        <w:jc w:val="both"/>
        <w:rPr>
          <w:rFonts w:ascii="Palatino Linotype" w:hAnsi="Palatino Linotype"/>
          <w:b/>
          <w:bCs/>
          <w:i/>
        </w:rPr>
      </w:pPr>
    </w:p>
    <w:p w14:paraId="48C16E8B" w14:textId="77777777" w:rsidR="00F64E3D" w:rsidRPr="007658D5" w:rsidRDefault="00F64E3D" w:rsidP="00F64E3D">
      <w:p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En consecuencia</w:t>
      </w:r>
      <w:r w:rsidRPr="007658D5">
        <w:rPr>
          <w:rFonts w:ascii="Palatino Linotype" w:hAnsi="Palatino Linotype" w:cs="Arial"/>
          <w:sz w:val="24"/>
          <w:szCs w:val="24"/>
        </w:rPr>
        <w:t>,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3FBA97BF" w14:textId="77777777" w:rsidR="00F64E3D" w:rsidRPr="007658D5" w:rsidRDefault="00F64E3D" w:rsidP="00F64E3D">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745C5EA3" w14:textId="77777777" w:rsidR="00F64E3D" w:rsidRPr="00F975C8" w:rsidRDefault="00F64E3D" w:rsidP="00F64E3D">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16A794C5" w14:textId="77777777" w:rsidR="00F64E3D" w:rsidRPr="00F975C8" w:rsidRDefault="00F64E3D" w:rsidP="00F64E3D">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3602FF4A" w14:textId="77777777" w:rsidR="00F64E3D" w:rsidRPr="000A0968" w:rsidRDefault="00F64E3D" w:rsidP="00F64E3D">
      <w:pPr>
        <w:numPr>
          <w:ilvl w:val="0"/>
          <w:numId w:val="41"/>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lastRenderedPageBreak/>
        <w:t>Los municipios del Estado de México;</w:t>
      </w:r>
    </w:p>
    <w:p w14:paraId="2C089CCA" w14:textId="77777777" w:rsidR="00F64E3D" w:rsidRDefault="00F64E3D" w:rsidP="00F64E3D">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6173C23B" w14:textId="77777777" w:rsidR="00F64E3D" w:rsidRPr="007658D5" w:rsidRDefault="00F64E3D" w:rsidP="00F64E3D">
      <w:pPr>
        <w:autoSpaceDE w:val="0"/>
        <w:autoSpaceDN w:val="0"/>
        <w:adjustRightInd w:val="0"/>
        <w:spacing w:before="240" w:line="360" w:lineRule="auto"/>
        <w:ind w:left="851" w:right="851"/>
        <w:jc w:val="both"/>
        <w:rPr>
          <w:rStyle w:val="apple-style-span"/>
          <w:rFonts w:ascii="Palatino Linotype" w:hAnsi="Palatino Linotype" w:cs="Arial"/>
          <w:b/>
          <w:i/>
          <w:color w:val="000000"/>
        </w:rPr>
      </w:pPr>
    </w:p>
    <w:p w14:paraId="30EF2AE6" w14:textId="77777777" w:rsidR="00F64E3D" w:rsidRPr="003E0BC5" w:rsidRDefault="00F64E3D" w:rsidP="00F64E3D">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624D8EBF" w14:textId="77777777" w:rsidR="00F64E3D" w:rsidRPr="00F975C8" w:rsidRDefault="00F64E3D" w:rsidP="00F64E3D">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546A2361" w14:textId="77777777" w:rsidR="00F64E3D" w:rsidRPr="00F975C8" w:rsidRDefault="00F64E3D" w:rsidP="00F64E3D">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06DC32F5" w14:textId="77777777" w:rsidR="00F64E3D" w:rsidRPr="00F975C8" w:rsidRDefault="00F64E3D" w:rsidP="00F64E3D">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489B9800" w14:textId="77777777" w:rsidR="00F64E3D" w:rsidRDefault="00F64E3D" w:rsidP="00F64E3D">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14231E48" w14:textId="77777777" w:rsidR="00F64E3D" w:rsidRDefault="00F64E3D" w:rsidP="00F64E3D">
      <w:pPr>
        <w:autoSpaceDE w:val="0"/>
        <w:autoSpaceDN w:val="0"/>
        <w:adjustRightInd w:val="0"/>
        <w:spacing w:before="240" w:line="360" w:lineRule="auto"/>
        <w:ind w:left="851" w:right="851"/>
        <w:jc w:val="both"/>
        <w:rPr>
          <w:rStyle w:val="apple-style-span"/>
          <w:rFonts w:ascii="Palatino Linotype" w:hAnsi="Palatino Linotype" w:cs="Arial"/>
          <w:b/>
          <w:color w:val="000000"/>
        </w:rPr>
      </w:pPr>
    </w:p>
    <w:p w14:paraId="224D6150" w14:textId="77777777" w:rsidR="00F64E3D" w:rsidRPr="003E0BC5" w:rsidRDefault="00F64E3D" w:rsidP="00F64E3D">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dentro de los cuales d</w:t>
      </w:r>
      <w:r>
        <w:rPr>
          <w:rFonts w:ascii="Palatino Linotype" w:hAnsi="Palatino Linotype"/>
          <w:sz w:val="24"/>
          <w:szCs w:val="24"/>
        </w:rPr>
        <w:t>estaca</w:t>
      </w:r>
      <w:r w:rsidRPr="003E0BC5">
        <w:rPr>
          <w:rFonts w:ascii="Palatino Linotype" w:hAnsi="Palatino Linotype"/>
          <w:sz w:val="24"/>
          <w:szCs w:val="24"/>
        </w:rPr>
        <w:t xml:space="preserve"> –en relación con el análisis que nos ocupa-, </w:t>
      </w:r>
      <w:r>
        <w:rPr>
          <w:rFonts w:ascii="Palatino Linotype" w:hAnsi="Palatino Linotype"/>
          <w:sz w:val="24"/>
          <w:szCs w:val="24"/>
        </w:rPr>
        <w:t xml:space="preserve">recibos de nómina. </w:t>
      </w:r>
    </w:p>
    <w:p w14:paraId="0D9AF389" w14:textId="77777777" w:rsidR="00F64E3D" w:rsidRPr="003E0BC5" w:rsidRDefault="00F64E3D" w:rsidP="00F64E3D">
      <w:pPr>
        <w:spacing w:line="360" w:lineRule="auto"/>
        <w:jc w:val="both"/>
        <w:rPr>
          <w:rFonts w:ascii="Palatino Linotype" w:hAnsi="Palatino Linotype"/>
          <w:sz w:val="24"/>
          <w:szCs w:val="24"/>
        </w:rPr>
      </w:pPr>
      <w:r w:rsidRPr="003E0BC5">
        <w:rPr>
          <w:rFonts w:ascii="Palatino Linotype" w:hAnsi="Palatino Linotype"/>
          <w:sz w:val="24"/>
          <w:szCs w:val="24"/>
        </w:rPr>
        <w:t xml:space="preserve">Resulta preciso señalar que estos lineamientos son de observancia general para todos los servidores públicos de las entidades fiscalizables que desempeñen un empleo, </w:t>
      </w:r>
      <w:r w:rsidRPr="003E0BC5">
        <w:rPr>
          <w:rFonts w:ascii="Palatino Linotype" w:hAnsi="Palatino Linotype"/>
          <w:sz w:val="24"/>
          <w:szCs w:val="24"/>
        </w:rPr>
        <w:lastRenderedPageBreak/>
        <w:t>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0C7D8E76" w14:textId="77777777" w:rsidR="00F64E3D" w:rsidRPr="00F975C8" w:rsidRDefault="00F64E3D" w:rsidP="00F64E3D">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47CF077A" w14:textId="77777777" w:rsidR="00F64E3D" w:rsidRPr="00A535E3" w:rsidRDefault="00F64E3D" w:rsidP="00F64E3D">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6C5EBF84" w14:textId="77777777" w:rsidR="00F64E3D" w:rsidRPr="00F975C8" w:rsidRDefault="00F64E3D" w:rsidP="00F64E3D">
      <w:pPr>
        <w:ind w:left="851" w:right="758"/>
        <w:jc w:val="both"/>
        <w:rPr>
          <w:rFonts w:ascii="Palatino Linotype" w:hAnsi="Palatino Linotype"/>
          <w:i/>
        </w:rPr>
      </w:pPr>
    </w:p>
    <w:p w14:paraId="09E60FE3" w14:textId="77777777" w:rsidR="00F64E3D" w:rsidRPr="003E0BC5" w:rsidRDefault="00F64E3D" w:rsidP="00F64E3D">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59FC1E5A" w14:textId="77777777" w:rsidR="00F64E3D" w:rsidRPr="003E0BC5" w:rsidRDefault="00F64E3D" w:rsidP="00F64E3D">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w:t>
      </w:r>
      <w:r>
        <w:rPr>
          <w:rFonts w:ascii="Palatino Linotype" w:hAnsi="Palatino Linotype" w:cs="Arial"/>
          <w:sz w:val="24"/>
          <w:szCs w:val="24"/>
          <w:lang w:val="es-ES"/>
        </w:rPr>
        <w:t xml:space="preserve">los recibos de nómina </w:t>
      </w:r>
      <w:r w:rsidRPr="003E0BC5">
        <w:rPr>
          <w:rFonts w:ascii="Palatino Linotype" w:hAnsi="Palatino Linotype" w:cs="Arial"/>
          <w:sz w:val="24"/>
          <w:szCs w:val="24"/>
          <w:lang w:val="es-ES"/>
        </w:rPr>
        <w:t>contiene</w:t>
      </w:r>
      <w:r>
        <w:rPr>
          <w:rFonts w:ascii="Palatino Linotype" w:hAnsi="Palatino Linotype" w:cs="Arial"/>
          <w:sz w:val="24"/>
          <w:szCs w:val="24"/>
          <w:lang w:val="es-ES"/>
        </w:rPr>
        <w:t>n</w:t>
      </w:r>
      <w:r w:rsidRPr="003E0BC5">
        <w:rPr>
          <w:rFonts w:ascii="Palatino Linotype" w:hAnsi="Palatino Linotype" w:cs="Arial"/>
          <w:sz w:val="24"/>
          <w:szCs w:val="24"/>
          <w:lang w:val="es-ES"/>
        </w:rPr>
        <w:t xml:space="preserve"> la información relativa a las remuneraciones de los servidores públicos. </w:t>
      </w:r>
    </w:p>
    <w:p w14:paraId="382546F3" w14:textId="77777777" w:rsidR="00F64E3D" w:rsidRDefault="00F64E3D" w:rsidP="00F64E3D">
      <w:pPr>
        <w:spacing w:before="240" w:after="240" w:line="360" w:lineRule="auto"/>
        <w:jc w:val="both"/>
        <w:rPr>
          <w:rFonts w:ascii="Palatino Linotype" w:hAnsi="Palatino Linotype"/>
          <w:sz w:val="24"/>
          <w:szCs w:val="24"/>
        </w:rPr>
      </w:pPr>
      <w:r w:rsidRPr="003E0BC5">
        <w:rPr>
          <w:rFonts w:ascii="Palatino Linotype" w:hAnsi="Palatino Linotype"/>
          <w:sz w:val="24"/>
          <w:szCs w:val="24"/>
        </w:rPr>
        <w:lastRenderedPageBreak/>
        <w:t xml:space="preserve">Aunado a lo anterior, </w:t>
      </w:r>
      <w:r>
        <w:rPr>
          <w:rFonts w:ascii="Palatino Linotype" w:hAnsi="Palatino Linotype"/>
          <w:sz w:val="24"/>
          <w:szCs w:val="24"/>
        </w:rPr>
        <w:t xml:space="preserve">los Lineamientos para la Integración del informe trimestral de los Sujetos de Fiscalización Municipales para el Ejercicio 2021, visibles en la página oficial del Órgano Superior de Fiscalización del Estado de México (OSFEM) en el sitio de internet: </w:t>
      </w:r>
    </w:p>
    <w:p w14:paraId="091FB378" w14:textId="77777777" w:rsidR="00F64E3D" w:rsidRDefault="00F64E3D" w:rsidP="00F64E3D">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drawing>
          <wp:inline distT="0" distB="0" distL="0" distR="0" wp14:anchorId="6D610AD8" wp14:editId="3EE9EF96">
            <wp:extent cx="5692140" cy="3225744"/>
            <wp:effectExtent l="19050" t="19050" r="22860" b="133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8887" cy="3229568"/>
                    </a:xfrm>
                    <a:prstGeom prst="rect">
                      <a:avLst/>
                    </a:prstGeom>
                    <a:noFill/>
                    <a:ln>
                      <a:solidFill>
                        <a:schemeClr val="tx1"/>
                      </a:solidFill>
                    </a:ln>
                  </pic:spPr>
                </pic:pic>
              </a:graphicData>
            </a:graphic>
          </wp:inline>
        </w:drawing>
      </w:r>
    </w:p>
    <w:p w14:paraId="2034B83F" w14:textId="77777777" w:rsidR="00F64E3D" w:rsidRPr="0078693A" w:rsidRDefault="00F64E3D" w:rsidP="00F64E3D">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mc:AlternateContent>
          <mc:Choice Requires="wps">
            <w:drawing>
              <wp:anchor distT="0" distB="0" distL="114300" distR="114300" simplePos="0" relativeHeight="251796469" behindDoc="0" locked="0" layoutInCell="1" allowOverlap="1" wp14:anchorId="2F9935B8" wp14:editId="23AEA0B9">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E172F6" id="Rectángulo 16" o:spid="_x0000_s1026" style="position:absolute;margin-left:24.95pt;margin-top:704.3pt;width:372pt;height:21.75pt;z-index:2517964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" filled="f" strokecolor="red" strokeweight="1.5pt"/>
            </w:pict>
          </mc:Fallback>
        </mc:AlternateContent>
      </w:r>
      <w:r>
        <w:rPr>
          <w:rFonts w:ascii="Palatino Linotype" w:hAnsi="Palatino Linotype" w:cs="Arial"/>
          <w:sz w:val="24"/>
          <w:szCs w:val="24"/>
          <w:lang w:val="es-ES"/>
        </w:rPr>
        <w:t>A</w:t>
      </w:r>
      <w:r w:rsidRPr="00B272A6">
        <w:rPr>
          <w:rFonts w:ascii="Palatino Linotype" w:hAnsi="Palatino Linotype" w:cs="Arial"/>
          <w:sz w:val="24"/>
          <w:szCs w:val="24"/>
          <w:lang w:val="es-ES"/>
        </w:rPr>
        <w:t xml:space="preserve">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w:t>
      </w:r>
      <w:r>
        <w:rPr>
          <w:rFonts w:ascii="Palatino Linotype" w:hAnsi="Palatino Linotype" w:cs="Arial"/>
          <w:sz w:val="24"/>
          <w:szCs w:val="24"/>
          <w:lang w:val="es-ES"/>
        </w:rPr>
        <w:t>trimestrales</w:t>
      </w:r>
      <w:r w:rsidRPr="00B272A6">
        <w:rPr>
          <w:rFonts w:ascii="Palatino Linotype" w:hAnsi="Palatino Linotype" w:cs="Arial"/>
          <w:sz w:val="24"/>
          <w:szCs w:val="24"/>
          <w:lang w:val="es-ES"/>
        </w:rPr>
        <w:t xml:space="preserve">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 los Comprobantes Fiscales Digitales por Internet por concepto de Nómina, en consecuencia, la información solicitada debe de obrar en los archivos del </w:t>
      </w:r>
      <w:r>
        <w:rPr>
          <w:rFonts w:ascii="Palatino Linotype" w:hAnsi="Palatino Linotype" w:cs="Arial"/>
          <w:b/>
          <w:sz w:val="24"/>
          <w:szCs w:val="24"/>
          <w:lang w:val="es-ES"/>
        </w:rPr>
        <w:t xml:space="preserve">Sujeto Obligado. </w:t>
      </w:r>
    </w:p>
    <w:p w14:paraId="218CFE76" w14:textId="77777777" w:rsidR="00F64E3D" w:rsidRPr="00B272A6" w:rsidRDefault="00F64E3D" w:rsidP="00F64E3D">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lastRenderedPageBreak/>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390AC9D6" w14:textId="77777777" w:rsidR="00F64E3D" w:rsidRPr="00F975C8" w:rsidRDefault="00F64E3D" w:rsidP="00F64E3D">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6DEDEFD4" w14:textId="77777777" w:rsidR="00F64E3D" w:rsidRPr="00F975C8" w:rsidRDefault="00F64E3D" w:rsidP="00F64E3D">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5C169718" w14:textId="77777777" w:rsidR="00F64E3D" w:rsidRPr="00B272A6" w:rsidRDefault="00F64E3D" w:rsidP="00F64E3D">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69AF4FF4" w14:textId="77777777" w:rsidR="00F64E3D" w:rsidRDefault="00F64E3D" w:rsidP="00F64E3D">
      <w:pPr>
        <w:spacing w:line="360" w:lineRule="auto"/>
        <w:jc w:val="both"/>
        <w:rPr>
          <w:rFonts w:ascii="Palatino Linotype" w:hAnsi="Palatino Linotype" w:cs="Arial"/>
          <w:sz w:val="24"/>
          <w:szCs w:val="24"/>
          <w:lang w:val="es-ES"/>
        </w:rPr>
      </w:pPr>
    </w:p>
    <w:p w14:paraId="059B347D" w14:textId="77777777" w:rsidR="00F64E3D" w:rsidRDefault="00F64E3D" w:rsidP="00F64E3D">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2E3941A7" w14:textId="77777777" w:rsidR="00F64E3D" w:rsidRPr="00F975C8" w:rsidRDefault="00F64E3D" w:rsidP="00F64E3D">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65987DE1" w14:textId="77777777" w:rsidR="00F64E3D" w:rsidRPr="0039245A" w:rsidRDefault="00F64E3D" w:rsidP="00F64E3D">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26221541" w14:textId="77777777" w:rsidR="00F64E3D" w:rsidRPr="00F975C8" w:rsidRDefault="00F64E3D" w:rsidP="00F64E3D">
      <w:pPr>
        <w:spacing w:before="240" w:line="360" w:lineRule="auto"/>
        <w:ind w:left="851" w:right="851"/>
        <w:jc w:val="both"/>
        <w:rPr>
          <w:rFonts w:ascii="Palatino Linotype" w:hAnsi="Palatino Linotype" w:cs="Arial"/>
          <w:i/>
          <w:lang w:val="es-ES"/>
        </w:rPr>
      </w:pPr>
    </w:p>
    <w:p w14:paraId="04962367" w14:textId="77777777" w:rsidR="00F64E3D" w:rsidRPr="00F975C8" w:rsidRDefault="00F64E3D" w:rsidP="00F64E3D">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02/2003.</w:t>
      </w:r>
    </w:p>
    <w:p w14:paraId="0ED8D028" w14:textId="77777777" w:rsidR="00F64E3D" w:rsidRPr="00B272A6" w:rsidRDefault="00F64E3D" w:rsidP="00F64E3D">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2EB648AD" w14:textId="77777777" w:rsidR="00F64E3D" w:rsidRDefault="00F64E3D" w:rsidP="00F64E3D">
      <w:pPr>
        <w:spacing w:before="240" w:after="240" w:line="360" w:lineRule="auto"/>
        <w:jc w:val="both"/>
        <w:rPr>
          <w:rFonts w:ascii="Palatino Linotype" w:hAnsi="Palatino Linotype" w:cs="Arial"/>
          <w:sz w:val="24"/>
          <w:szCs w:val="24"/>
          <w:lang w:val="es-ES"/>
        </w:rPr>
      </w:pPr>
    </w:p>
    <w:p w14:paraId="220EECE4" w14:textId="77777777" w:rsidR="00F64E3D" w:rsidRPr="00B272A6" w:rsidRDefault="00F64E3D" w:rsidP="00F64E3D">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31A2AAB7" w14:textId="77777777" w:rsidR="00F64E3D" w:rsidRDefault="00F64E3D" w:rsidP="00F64E3D">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w:t>
      </w:r>
      <w:r w:rsidRPr="00B272A6">
        <w:rPr>
          <w:rFonts w:ascii="Palatino Linotype" w:hAnsi="Palatino Linotype" w:cs="Arial"/>
          <w:bCs/>
          <w:sz w:val="24"/>
          <w:szCs w:val="24"/>
          <w:lang w:val="es-ES"/>
        </w:rPr>
        <w:lastRenderedPageBreak/>
        <w:t xml:space="preserve">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487BF7AF" w14:textId="77777777" w:rsidR="00F64E3D" w:rsidRPr="00F975C8" w:rsidRDefault="00F64E3D" w:rsidP="00F64E3D">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56D9E02C" w14:textId="77777777" w:rsidR="00F64E3D" w:rsidRPr="00F975C8" w:rsidRDefault="00F64E3D" w:rsidP="00F64E3D">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79CB87" w14:textId="77777777" w:rsidR="00F64E3D" w:rsidRPr="00F975C8" w:rsidRDefault="00F64E3D" w:rsidP="00F64E3D">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7E81E82F" w14:textId="77777777" w:rsidR="00F64E3D" w:rsidRPr="0039245A" w:rsidRDefault="00F64E3D" w:rsidP="00F64E3D">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58B553E0" w14:textId="77777777" w:rsidR="00F64E3D" w:rsidRPr="00F975C8" w:rsidRDefault="00F64E3D" w:rsidP="00F64E3D">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3F5F9B81" w14:textId="77777777" w:rsidR="00F64E3D" w:rsidRPr="00B272A6" w:rsidRDefault="00F64E3D" w:rsidP="00F64E3D">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lastRenderedPageBreak/>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51DD899D" w14:textId="77777777" w:rsidR="00F64E3D" w:rsidRDefault="00F64E3D" w:rsidP="00F64E3D">
      <w:pPr>
        <w:autoSpaceDE w:val="0"/>
        <w:autoSpaceDN w:val="0"/>
        <w:adjustRightInd w:val="0"/>
        <w:spacing w:before="240" w:line="360" w:lineRule="auto"/>
        <w:jc w:val="both"/>
        <w:rPr>
          <w:rFonts w:ascii="Palatino Linotype" w:hAnsi="Palatino Linotype" w:cs="Arial"/>
          <w:sz w:val="24"/>
          <w:szCs w:val="24"/>
        </w:rPr>
      </w:pPr>
    </w:p>
    <w:p w14:paraId="3AF53F80" w14:textId="77777777" w:rsidR="00F64E3D" w:rsidRDefault="00F64E3D" w:rsidP="00F64E3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6D91E7D1" w14:textId="77777777" w:rsidR="00F64E3D" w:rsidRPr="00FA7CFC" w:rsidRDefault="00F64E3D" w:rsidP="00F64E3D">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1177205C" w14:textId="77777777" w:rsidR="00F64E3D" w:rsidRPr="00FA7CFC" w:rsidRDefault="00F64E3D" w:rsidP="00F64E3D">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22211E66" w14:textId="77777777" w:rsidR="00F64E3D" w:rsidRDefault="00F64E3D" w:rsidP="00F64E3D">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B97F2A3" w14:textId="77777777" w:rsidR="00F64E3D" w:rsidRDefault="00F64E3D" w:rsidP="00F64E3D">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3F445146" w14:textId="77777777" w:rsidR="00F64E3D" w:rsidRDefault="00F64E3D" w:rsidP="00F64E3D">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 xml:space="preserve">La remuneración bruta y neta de todos los servidores públicos de base o de confianza, de todas las percepciones, incluyendo sueldos, prestaciones, </w:t>
      </w:r>
      <w:r w:rsidRPr="00682B6F">
        <w:rPr>
          <w:rFonts w:ascii="Palatino Linotype" w:hAnsi="Palatino Linotype"/>
          <w:b/>
          <w:i/>
          <w:u w:val="single"/>
        </w:rPr>
        <w:lastRenderedPageBreak/>
        <w:t>gratificaciones, primas, comisiones, dietas, bonos, estímulos, ingresos y sistemas de compensación, señalando la periodicidad de dicha remuneración;</w:t>
      </w:r>
    </w:p>
    <w:p w14:paraId="3AEEC039" w14:textId="77777777" w:rsidR="00F64E3D" w:rsidRPr="00682B6F" w:rsidRDefault="00F64E3D" w:rsidP="00F64E3D">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745123B8" w14:textId="77777777" w:rsidR="00F64E3D" w:rsidRDefault="00F64E3D" w:rsidP="00F64E3D">
      <w:pPr>
        <w:autoSpaceDE w:val="0"/>
        <w:autoSpaceDN w:val="0"/>
        <w:adjustRightInd w:val="0"/>
        <w:spacing w:before="240" w:line="360" w:lineRule="auto"/>
        <w:ind w:right="851"/>
        <w:jc w:val="both"/>
        <w:rPr>
          <w:rFonts w:ascii="Palatino Linotype" w:hAnsi="Palatino Linotype"/>
          <w:b/>
          <w:i/>
        </w:rPr>
      </w:pPr>
    </w:p>
    <w:p w14:paraId="67D441F4" w14:textId="77777777" w:rsidR="00F64E3D" w:rsidRDefault="00F64E3D" w:rsidP="00F64E3D">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Así</w:t>
      </w:r>
      <w:r>
        <w:rPr>
          <w:rFonts w:ascii="Palatino Linotype" w:eastAsia="MS Mincho" w:hAnsi="Palatino Linotype" w:cs="Tahoma"/>
          <w:sz w:val="24"/>
          <w:szCs w:val="24"/>
        </w:rPr>
        <w:t>,</w:t>
      </w:r>
      <w:r w:rsidRPr="0039245A">
        <w:rPr>
          <w:rFonts w:ascii="Palatino Linotype" w:eastAsia="MS Mincho" w:hAnsi="Palatino Linotype" w:cs="Tahoma"/>
          <w:sz w:val="24"/>
          <w:szCs w:val="24"/>
        </w:rPr>
        <w:t xml:space="preserve">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54F30E13" w14:textId="77777777" w:rsidR="00F64E3D" w:rsidRDefault="00F64E3D" w:rsidP="00F64E3D">
      <w:pPr>
        <w:spacing w:line="360" w:lineRule="auto"/>
        <w:contextualSpacing/>
        <w:jc w:val="both"/>
        <w:rPr>
          <w:rFonts w:ascii="Palatino Linotype" w:eastAsia="MS Mincho" w:hAnsi="Palatino Linotype" w:cs="Times New Roman"/>
          <w:sz w:val="24"/>
          <w:szCs w:val="24"/>
        </w:rPr>
      </w:pPr>
    </w:p>
    <w:p w14:paraId="0B6FBFFA" w14:textId="77777777" w:rsidR="00F64E3D" w:rsidRPr="00F40B51" w:rsidRDefault="00F64E3D" w:rsidP="00F64E3D">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w:t>
      </w:r>
      <w:r>
        <w:rPr>
          <w:rFonts w:ascii="Palatino Linotype" w:hAnsi="Palatino Linotype" w:cs="Arial"/>
          <w:sz w:val="24"/>
          <w:szCs w:val="24"/>
        </w:rPr>
        <w:t>trimestrales</w:t>
      </w:r>
      <w:r w:rsidRPr="00F40B51">
        <w:rPr>
          <w:rFonts w:ascii="Palatino Linotype" w:hAnsi="Palatino Linotype" w:cs="Arial"/>
          <w:sz w:val="24"/>
          <w:szCs w:val="24"/>
        </w:rPr>
        <w:t xml:space="preserve"> al Órgano Superior de Fiscalización del Estado de México, en los cuales se incluye la información relativa </w:t>
      </w:r>
      <w:r>
        <w:rPr>
          <w:rFonts w:ascii="Palatino Linotype" w:hAnsi="Palatino Linotype" w:cs="Arial"/>
          <w:sz w:val="24"/>
          <w:szCs w:val="24"/>
        </w:rPr>
        <w:t>a los recibos de nómina correspondientes</w:t>
      </w:r>
      <w:r w:rsidRPr="00F40B51">
        <w:rPr>
          <w:rFonts w:ascii="Palatino Linotype" w:hAnsi="Palatino Linotype" w:cs="Arial"/>
          <w:sz w:val="24"/>
          <w:szCs w:val="24"/>
        </w:rPr>
        <w:t xml:space="preserve"> a un periodo determinado; en consecuencia la información solicitada por </w:t>
      </w:r>
      <w:r>
        <w:rPr>
          <w:rFonts w:ascii="Palatino Linotype" w:hAnsi="Palatino Linotype" w:cs="Arial"/>
          <w:b/>
          <w:sz w:val="24"/>
          <w:szCs w:val="24"/>
        </w:rPr>
        <w:t>El</w:t>
      </w:r>
      <w:r w:rsidRPr="00F40B51">
        <w:rPr>
          <w:rFonts w:ascii="Palatino Linotype" w:hAnsi="Palatino Linotype" w:cs="Arial"/>
          <w:b/>
          <w:sz w:val="24"/>
          <w:szCs w:val="24"/>
        </w:rPr>
        <w:t xml:space="preserve"> </w:t>
      </w:r>
      <w:r>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14:paraId="5924A1D3" w14:textId="77777777" w:rsidR="00F64E3D" w:rsidRDefault="00F64E3D" w:rsidP="00F64E3D">
      <w:pPr>
        <w:spacing w:after="0" w:line="360" w:lineRule="auto"/>
        <w:jc w:val="both"/>
        <w:rPr>
          <w:rFonts w:ascii="Palatino Linotype" w:hAnsi="Palatino Linotype"/>
          <w:b/>
          <w:bCs/>
          <w:sz w:val="24"/>
          <w:szCs w:val="24"/>
        </w:rPr>
      </w:pPr>
      <w:r w:rsidRPr="00B93FAE">
        <w:rPr>
          <w:rFonts w:ascii="Palatino Linotype" w:hAnsi="Palatino Linotype"/>
          <w:bCs/>
          <w:sz w:val="24"/>
          <w:szCs w:val="24"/>
        </w:rPr>
        <w:lastRenderedPageBreak/>
        <w:t xml:space="preserve">En virtud de lo anterior, es de destacar que la información requerida es susceptible de ser generada, poseída y administrada por </w:t>
      </w:r>
      <w:r w:rsidRPr="00B93FAE">
        <w:rPr>
          <w:rFonts w:ascii="Palatino Linotype" w:hAnsi="Palatino Linotype"/>
          <w:b/>
          <w:bCs/>
          <w:sz w:val="24"/>
          <w:szCs w:val="24"/>
        </w:rPr>
        <w:t xml:space="preserve">El Sujeto Obligado. </w:t>
      </w:r>
    </w:p>
    <w:p w14:paraId="7D589A9E" w14:textId="4862F20F" w:rsidR="00F64E3D" w:rsidRDefault="00586CD3" w:rsidP="006408ED">
      <w:pPr>
        <w:spacing w:before="240" w:line="360" w:lineRule="auto"/>
        <w:jc w:val="both"/>
        <w:rPr>
          <w:rFonts w:ascii="Palatino Linotype" w:hAnsi="Palatino Linotype"/>
          <w:sz w:val="24"/>
          <w:szCs w:val="24"/>
        </w:rPr>
      </w:pPr>
      <w:r w:rsidRPr="00BF5918">
        <w:rPr>
          <w:rFonts w:ascii="Palatino Linotype" w:hAnsi="Palatino Linotype"/>
          <w:sz w:val="24"/>
          <w:szCs w:val="24"/>
        </w:rPr>
        <w:t xml:space="preserve">Una vez sentado lo anterior, como se mencionó en el antecedente </w:t>
      </w:r>
      <w:r w:rsidR="00E04A8B">
        <w:rPr>
          <w:rFonts w:ascii="Palatino Linotype" w:hAnsi="Palatino Linotype"/>
          <w:sz w:val="24"/>
          <w:szCs w:val="24"/>
        </w:rPr>
        <w:t xml:space="preserve">segundo, </w:t>
      </w:r>
      <w:r w:rsidR="00E04A8B">
        <w:rPr>
          <w:rFonts w:ascii="Palatino Linotype" w:hAnsi="Palatino Linotype"/>
          <w:b/>
          <w:sz w:val="24"/>
          <w:szCs w:val="24"/>
        </w:rPr>
        <w:t xml:space="preserve">El  Sujeto Obligado </w:t>
      </w:r>
      <w:r w:rsidR="00E04A8B">
        <w:rPr>
          <w:rFonts w:ascii="Palatino Linotype" w:hAnsi="Palatino Linotype"/>
          <w:sz w:val="24"/>
          <w:szCs w:val="24"/>
        </w:rPr>
        <w:t xml:space="preserve">en fecha diez de marzo de dos mil veintidós, rindió sus respuestas a las solicitudes de información formuladas por el particular, adjuntando para tal efecto lo siguiente: </w:t>
      </w:r>
    </w:p>
    <w:p w14:paraId="1DF19C11" w14:textId="77777777" w:rsidR="00E04A8B" w:rsidRDefault="00E04A8B" w:rsidP="00E04A8B">
      <w:pPr>
        <w:pStyle w:val="Prrafodelista"/>
        <w:spacing w:after="240" w:line="360" w:lineRule="auto"/>
        <w:ind w:left="0"/>
        <w:rPr>
          <w:rFonts w:ascii="Palatino Linotype" w:hAnsi="Palatino Linotype" w:cs="Arial"/>
          <w:b/>
          <w:bCs/>
          <w:lang w:val="es-MX"/>
        </w:rPr>
      </w:pPr>
      <w:r>
        <w:rPr>
          <w:rFonts w:ascii="Palatino Linotype" w:hAnsi="Palatino Linotype" w:cs="Arial"/>
          <w:b/>
          <w:bCs/>
          <w:lang w:val="es-MX"/>
        </w:rPr>
        <w:t>00065/TEOLOYU/IP/2022</w:t>
      </w:r>
    </w:p>
    <w:p w14:paraId="4EBDD571" w14:textId="3C439442" w:rsidR="00E04A8B" w:rsidRPr="00E04A8B" w:rsidRDefault="00E04A8B" w:rsidP="00E04A8B">
      <w:pPr>
        <w:pStyle w:val="Prrafodelista"/>
        <w:numPr>
          <w:ilvl w:val="0"/>
          <w:numId w:val="24"/>
        </w:numPr>
        <w:spacing w:after="240" w:line="360" w:lineRule="auto"/>
        <w:jc w:val="both"/>
        <w:rPr>
          <w:rFonts w:ascii="Palatino Linotype" w:hAnsi="Palatino Linotype" w:cs="Arial"/>
          <w:b/>
          <w:lang w:val="es-MX"/>
        </w:rPr>
      </w:pPr>
      <w:r w:rsidRPr="00E04A8B">
        <w:rPr>
          <w:rFonts w:ascii="Palatino Linotype" w:hAnsi="Palatino Linotype"/>
          <w:b/>
        </w:rPr>
        <w:t>“</w:t>
      </w:r>
      <w:r w:rsidRPr="00E04A8B">
        <w:rPr>
          <w:rFonts w:ascii="Palatino Linotype" w:hAnsi="Palatino Linotype" w:cs="Arial"/>
          <w:b/>
          <w:lang w:val="es-MX"/>
        </w:rPr>
        <w:t>Oficio Administración 168.pdf”</w:t>
      </w:r>
      <w:r w:rsidR="0048464D">
        <w:rPr>
          <w:rFonts w:ascii="Palatino Linotype" w:hAnsi="Palatino Linotype" w:cs="Arial"/>
          <w:b/>
          <w:lang w:val="es-MX"/>
        </w:rPr>
        <w:t xml:space="preserve">: </w:t>
      </w:r>
      <w:r w:rsidR="0048464D">
        <w:rPr>
          <w:rFonts w:ascii="Palatino Linotype" w:hAnsi="Palatino Linotype" w:cs="Arial"/>
          <w:lang w:val="es-MX"/>
        </w:rPr>
        <w:t xml:space="preserve">Oficio número </w:t>
      </w:r>
      <w:r w:rsidR="0048464D">
        <w:rPr>
          <w:rFonts w:ascii="Palatino Linotype" w:hAnsi="Palatino Linotype" w:cs="Arial"/>
          <w:b/>
          <w:lang w:val="es-MX"/>
        </w:rPr>
        <w:t xml:space="preserve">DA/JEDTA/168/2022 </w:t>
      </w:r>
      <w:r w:rsidR="0048464D">
        <w:rPr>
          <w:rFonts w:ascii="Palatino Linotype" w:hAnsi="Palatino Linotype" w:cs="Arial"/>
          <w:lang w:val="es-MX"/>
        </w:rPr>
        <w:t xml:space="preserve">signado por la Subdirectora de Recursos Humanos y dirigido a la Titular de la Unidad de Transparencia, de fecha diez de marzo de dos mil veintidós, en síntesis refiere adjuntar curriculum vitae de regidores. Asimismo, señala que no cuenta con recibos de nómina por carga de trabajo y retabulación salarial. </w:t>
      </w:r>
    </w:p>
    <w:p w14:paraId="63B22338" w14:textId="5448F244" w:rsidR="00E04A8B" w:rsidRDefault="00E04A8B" w:rsidP="00E04A8B">
      <w:pPr>
        <w:pStyle w:val="Prrafodelista"/>
        <w:numPr>
          <w:ilvl w:val="0"/>
          <w:numId w:val="24"/>
        </w:numPr>
        <w:spacing w:after="240" w:line="360" w:lineRule="auto"/>
        <w:jc w:val="both"/>
        <w:rPr>
          <w:rFonts w:ascii="Palatino Linotype" w:hAnsi="Palatino Linotype" w:cs="Arial"/>
          <w:b/>
          <w:lang w:val="es-MX"/>
        </w:rPr>
      </w:pPr>
      <w:r w:rsidRPr="00E04A8B">
        <w:rPr>
          <w:rFonts w:ascii="Palatino Linotype" w:hAnsi="Palatino Linotype" w:cs="Arial"/>
          <w:b/>
          <w:lang w:val="es-MX"/>
        </w:rPr>
        <w:t>“RESPUESTA INTEGRADORA 0065.docx”</w:t>
      </w:r>
      <w:r w:rsidR="0048464D">
        <w:rPr>
          <w:rFonts w:ascii="Palatino Linotype" w:hAnsi="Palatino Linotype" w:cs="Arial"/>
          <w:b/>
          <w:lang w:val="es-MX"/>
        </w:rPr>
        <w:t xml:space="preserve">: </w:t>
      </w:r>
      <w:r w:rsidR="0048464D">
        <w:rPr>
          <w:rFonts w:ascii="Palatino Linotype" w:hAnsi="Palatino Linotype" w:cs="Arial"/>
          <w:lang w:val="es-MX"/>
        </w:rPr>
        <w:t xml:space="preserve">Oficio número </w:t>
      </w:r>
      <w:r w:rsidR="0048464D" w:rsidRPr="0048464D">
        <w:rPr>
          <w:rFonts w:ascii="Palatino Linotype" w:hAnsi="Palatino Linotype" w:cs="Arial"/>
          <w:b/>
          <w:lang w:val="es-MX"/>
        </w:rPr>
        <w:t>UT/KMP/205/2022</w:t>
      </w:r>
      <w:r w:rsidR="0048464D">
        <w:rPr>
          <w:rFonts w:ascii="Palatino Linotype" w:hAnsi="Palatino Linotype" w:cs="Arial"/>
          <w:lang w:val="es-MX"/>
        </w:rPr>
        <w:t xml:space="preserve"> emitido por la Titular de la Unidad de Transparencia y dirigido al solicitante, en términos generales refiere adjuntar curriculum vitae requeridos, así como el oficio </w:t>
      </w:r>
      <w:r w:rsidR="0048464D">
        <w:rPr>
          <w:rFonts w:ascii="Palatino Linotype" w:hAnsi="Palatino Linotype" w:cs="Arial"/>
          <w:b/>
          <w:lang w:val="es-MX"/>
        </w:rPr>
        <w:t>DA/JEDTA/168/2022.</w:t>
      </w:r>
    </w:p>
    <w:p w14:paraId="43FE0D03" w14:textId="243D835E" w:rsidR="00E04A8B" w:rsidRPr="00E04A8B" w:rsidRDefault="00E04A8B" w:rsidP="00E04A8B">
      <w:pPr>
        <w:pStyle w:val="Prrafodelista"/>
        <w:numPr>
          <w:ilvl w:val="0"/>
          <w:numId w:val="24"/>
        </w:numPr>
        <w:spacing w:after="240" w:line="360" w:lineRule="auto"/>
        <w:jc w:val="both"/>
        <w:rPr>
          <w:rFonts w:ascii="Palatino Linotype" w:hAnsi="Palatino Linotype" w:cs="Arial"/>
          <w:b/>
          <w:lang w:val="es-MX"/>
        </w:rPr>
      </w:pPr>
      <w:r w:rsidRPr="00E04A8B">
        <w:rPr>
          <w:rFonts w:ascii="Palatino Linotype" w:hAnsi="Palatino Linotype" w:cs="Arial"/>
          <w:b/>
          <w:lang w:val="es-MX"/>
        </w:rPr>
        <w:t>“PRIMER REGIDOR.docx”</w:t>
      </w:r>
      <w:r w:rsidR="0048464D">
        <w:rPr>
          <w:rFonts w:ascii="Palatino Linotype" w:hAnsi="Palatino Linotype" w:cs="Arial"/>
          <w:b/>
          <w:lang w:val="es-MX"/>
        </w:rPr>
        <w:t xml:space="preserve">: </w:t>
      </w:r>
      <w:r w:rsidR="0048464D">
        <w:rPr>
          <w:rFonts w:ascii="Palatino Linotype" w:hAnsi="Palatino Linotype" w:cs="Arial"/>
          <w:lang w:val="es-MX"/>
        </w:rPr>
        <w:t xml:space="preserve">Curriculum vitae correspondiente al primer regidor. </w:t>
      </w:r>
    </w:p>
    <w:p w14:paraId="0445F4A0" w14:textId="59F4A81E" w:rsidR="00E04A8B" w:rsidRPr="00E04A8B" w:rsidRDefault="00E04A8B" w:rsidP="00E04A8B">
      <w:pPr>
        <w:pStyle w:val="Prrafodelista"/>
        <w:numPr>
          <w:ilvl w:val="0"/>
          <w:numId w:val="24"/>
        </w:numPr>
        <w:spacing w:after="240" w:line="360" w:lineRule="auto"/>
        <w:jc w:val="both"/>
        <w:rPr>
          <w:rFonts w:ascii="Palatino Linotype" w:hAnsi="Palatino Linotype" w:cs="Arial"/>
          <w:b/>
          <w:lang w:val="es-MX"/>
        </w:rPr>
      </w:pPr>
      <w:r w:rsidRPr="00E04A8B">
        <w:rPr>
          <w:rFonts w:ascii="Palatino Linotype" w:hAnsi="Palatino Linotype" w:cs="Arial"/>
          <w:b/>
          <w:lang w:val="es-MX"/>
        </w:rPr>
        <w:t>“SEGUNDA REGIDURIA.docx”</w:t>
      </w:r>
      <w:r w:rsidR="0048464D">
        <w:rPr>
          <w:rFonts w:ascii="Palatino Linotype" w:hAnsi="Palatino Linotype" w:cs="Arial"/>
          <w:b/>
          <w:lang w:val="es-MX"/>
        </w:rPr>
        <w:t xml:space="preserve">: </w:t>
      </w:r>
      <w:r w:rsidR="0048464D">
        <w:rPr>
          <w:rFonts w:ascii="Palatino Linotype" w:hAnsi="Palatino Linotype" w:cs="Arial"/>
          <w:lang w:val="es-MX"/>
        </w:rPr>
        <w:t xml:space="preserve">Curriculum vitae correspondiente a la segunda regidora. </w:t>
      </w:r>
    </w:p>
    <w:p w14:paraId="0AC64B03" w14:textId="62EACB23" w:rsidR="00E04A8B" w:rsidRPr="00E04A8B" w:rsidRDefault="00E04A8B" w:rsidP="00E04A8B">
      <w:pPr>
        <w:pStyle w:val="Prrafodelista"/>
        <w:numPr>
          <w:ilvl w:val="0"/>
          <w:numId w:val="24"/>
        </w:numPr>
        <w:spacing w:after="240" w:line="360" w:lineRule="auto"/>
        <w:jc w:val="both"/>
        <w:rPr>
          <w:rFonts w:ascii="Palatino Linotype" w:hAnsi="Palatino Linotype" w:cs="Arial"/>
          <w:b/>
          <w:lang w:val="es-MX"/>
        </w:rPr>
      </w:pPr>
      <w:r w:rsidRPr="00E04A8B">
        <w:rPr>
          <w:rFonts w:ascii="Palatino Linotype" w:hAnsi="Palatino Linotype" w:cs="Arial"/>
          <w:b/>
          <w:lang w:val="es-MX"/>
        </w:rPr>
        <w:lastRenderedPageBreak/>
        <w:t>“TERCER REGIDOR.docx”</w:t>
      </w:r>
      <w:r w:rsidR="0048464D">
        <w:rPr>
          <w:rFonts w:ascii="Palatino Linotype" w:hAnsi="Palatino Linotype" w:cs="Arial"/>
          <w:lang w:val="es-MX"/>
        </w:rPr>
        <w:t xml:space="preserve">: Curriculum vitae correspondiente al tercer regidor. </w:t>
      </w:r>
    </w:p>
    <w:p w14:paraId="74385DFF" w14:textId="7651BC3F" w:rsidR="00E04A8B" w:rsidRPr="00E04A8B" w:rsidRDefault="00E04A8B" w:rsidP="00E04A8B">
      <w:pPr>
        <w:pStyle w:val="Prrafodelista"/>
        <w:numPr>
          <w:ilvl w:val="0"/>
          <w:numId w:val="24"/>
        </w:numPr>
        <w:spacing w:after="240" w:line="360" w:lineRule="auto"/>
        <w:jc w:val="both"/>
        <w:rPr>
          <w:rFonts w:ascii="Palatino Linotype" w:hAnsi="Palatino Linotype" w:cs="Arial"/>
          <w:b/>
          <w:lang w:val="es-MX"/>
        </w:rPr>
      </w:pPr>
      <w:r w:rsidRPr="00E04A8B">
        <w:rPr>
          <w:rFonts w:ascii="Palatino Linotype" w:hAnsi="Palatino Linotype" w:cs="Arial"/>
          <w:b/>
          <w:lang w:val="es-MX"/>
        </w:rPr>
        <w:t>“CUARTA REGIDORIA.docx”</w:t>
      </w:r>
      <w:r w:rsidR="0048464D">
        <w:rPr>
          <w:rFonts w:ascii="Palatino Linotype" w:hAnsi="Palatino Linotype" w:cs="Arial"/>
          <w:b/>
          <w:lang w:val="es-MX"/>
        </w:rPr>
        <w:t xml:space="preserve">: </w:t>
      </w:r>
      <w:r w:rsidR="0048464D">
        <w:rPr>
          <w:rFonts w:ascii="Palatino Linotype" w:hAnsi="Palatino Linotype" w:cs="Arial"/>
          <w:lang w:val="es-MX"/>
        </w:rPr>
        <w:t xml:space="preserve">Curriculum vitae correspondiente a la Cuarta Regidora. </w:t>
      </w:r>
    </w:p>
    <w:p w14:paraId="317AEA69" w14:textId="67AF95CB" w:rsidR="00E04A8B" w:rsidRPr="00E04A8B" w:rsidRDefault="00E04A8B" w:rsidP="00E04A8B">
      <w:pPr>
        <w:pStyle w:val="Prrafodelista"/>
        <w:numPr>
          <w:ilvl w:val="0"/>
          <w:numId w:val="24"/>
        </w:numPr>
        <w:spacing w:after="240" w:line="360" w:lineRule="auto"/>
        <w:jc w:val="both"/>
        <w:rPr>
          <w:rFonts w:ascii="Palatino Linotype" w:hAnsi="Palatino Linotype" w:cs="Arial"/>
          <w:b/>
          <w:lang w:val="es-MX"/>
        </w:rPr>
      </w:pPr>
      <w:r w:rsidRPr="00E04A8B">
        <w:rPr>
          <w:rFonts w:ascii="Palatino Linotype" w:hAnsi="Palatino Linotype" w:cs="Arial"/>
          <w:b/>
          <w:lang w:val="es-MX"/>
        </w:rPr>
        <w:t>“QUINTA REGIDORIA.docx”</w:t>
      </w:r>
      <w:r w:rsidR="0048464D">
        <w:rPr>
          <w:rFonts w:ascii="Palatino Linotype" w:hAnsi="Palatino Linotype" w:cs="Arial"/>
          <w:lang w:val="es-MX"/>
        </w:rPr>
        <w:t xml:space="preserve">: Curriculum vitae correspondiente a la Quinta Regidora. </w:t>
      </w:r>
    </w:p>
    <w:p w14:paraId="537F91D7" w14:textId="1E901762" w:rsidR="00E04A8B" w:rsidRPr="00E04A8B" w:rsidRDefault="00E04A8B" w:rsidP="00E04A8B">
      <w:pPr>
        <w:pStyle w:val="Prrafodelista"/>
        <w:numPr>
          <w:ilvl w:val="0"/>
          <w:numId w:val="24"/>
        </w:numPr>
        <w:spacing w:after="240" w:line="360" w:lineRule="auto"/>
        <w:jc w:val="both"/>
        <w:rPr>
          <w:rFonts w:ascii="Palatino Linotype" w:hAnsi="Palatino Linotype" w:cs="Arial"/>
          <w:b/>
          <w:lang w:val="es-MX"/>
        </w:rPr>
      </w:pPr>
      <w:r w:rsidRPr="00E04A8B">
        <w:rPr>
          <w:rFonts w:ascii="Palatino Linotype" w:hAnsi="Palatino Linotype" w:cs="Arial"/>
          <w:b/>
          <w:lang w:val="es-MX"/>
        </w:rPr>
        <w:t xml:space="preserve"> “SEXTO REGIDOR.docx”</w:t>
      </w:r>
      <w:r w:rsidR="0048464D">
        <w:rPr>
          <w:rFonts w:ascii="Palatino Linotype" w:hAnsi="Palatino Linotype" w:cs="Arial"/>
          <w:b/>
          <w:lang w:val="es-MX"/>
        </w:rPr>
        <w:t xml:space="preserve">: </w:t>
      </w:r>
      <w:r w:rsidR="0048464D">
        <w:rPr>
          <w:rFonts w:ascii="Palatino Linotype" w:hAnsi="Palatino Linotype" w:cs="Arial"/>
          <w:lang w:val="es-MX"/>
        </w:rPr>
        <w:t xml:space="preserve">Curriculum vitae correspondiente al Sexto Regidor. </w:t>
      </w:r>
    </w:p>
    <w:p w14:paraId="55CD848D" w14:textId="19C9F405" w:rsidR="00E04A8B" w:rsidRPr="0048464D" w:rsidRDefault="00E04A8B" w:rsidP="0048464D">
      <w:pPr>
        <w:pStyle w:val="Prrafodelista"/>
        <w:numPr>
          <w:ilvl w:val="0"/>
          <w:numId w:val="48"/>
        </w:numPr>
        <w:spacing w:before="240" w:line="360" w:lineRule="auto"/>
        <w:jc w:val="both"/>
        <w:rPr>
          <w:rFonts w:ascii="Palatino Linotype" w:hAnsi="Palatino Linotype"/>
          <w:b/>
        </w:rPr>
      </w:pPr>
      <w:r w:rsidRPr="0048464D">
        <w:rPr>
          <w:rFonts w:ascii="Palatino Linotype" w:hAnsi="Palatino Linotype" w:cs="Arial"/>
          <w:b/>
        </w:rPr>
        <w:t>“SEPTIMO REGIDOR.docx”</w:t>
      </w:r>
      <w:r w:rsidR="0048464D" w:rsidRPr="0048464D">
        <w:rPr>
          <w:rFonts w:ascii="Palatino Linotype" w:hAnsi="Palatino Linotype" w:cs="Arial"/>
          <w:b/>
        </w:rPr>
        <w:t xml:space="preserve">: </w:t>
      </w:r>
      <w:r w:rsidR="0048464D" w:rsidRPr="0048464D">
        <w:rPr>
          <w:rFonts w:ascii="Palatino Linotype" w:hAnsi="Palatino Linotype" w:cs="Arial"/>
        </w:rPr>
        <w:t xml:space="preserve">Curriculum vitae correspondiente al Séptimo Regidor. </w:t>
      </w:r>
    </w:p>
    <w:p w14:paraId="20F224F1" w14:textId="77777777" w:rsidR="00F64E3D" w:rsidRDefault="00F64E3D" w:rsidP="006408ED">
      <w:pPr>
        <w:spacing w:before="240" w:line="360" w:lineRule="auto"/>
        <w:jc w:val="both"/>
        <w:rPr>
          <w:rFonts w:ascii="Palatino Linotype" w:hAnsi="Palatino Linotype"/>
          <w:sz w:val="24"/>
          <w:szCs w:val="24"/>
        </w:rPr>
      </w:pPr>
    </w:p>
    <w:p w14:paraId="60490323" w14:textId="77777777" w:rsidR="0048464D" w:rsidRDefault="0048464D" w:rsidP="0048464D">
      <w:pPr>
        <w:pStyle w:val="Prrafodelista"/>
        <w:spacing w:after="240" w:line="360" w:lineRule="auto"/>
        <w:ind w:left="0"/>
        <w:rPr>
          <w:rFonts w:ascii="Palatino Linotype" w:hAnsi="Palatino Linotype" w:cs="Arial"/>
          <w:b/>
          <w:bCs/>
          <w:lang w:val="es-MX"/>
        </w:rPr>
      </w:pPr>
      <w:r>
        <w:rPr>
          <w:rFonts w:ascii="Palatino Linotype" w:hAnsi="Palatino Linotype" w:cs="Arial"/>
          <w:b/>
          <w:bCs/>
          <w:lang w:val="es-MX"/>
        </w:rPr>
        <w:t>00066/TEOLOYU/IP/2022</w:t>
      </w:r>
    </w:p>
    <w:p w14:paraId="008A04D9" w14:textId="00DD2760" w:rsidR="0048464D" w:rsidRPr="0048464D" w:rsidRDefault="0048464D" w:rsidP="0048464D">
      <w:pPr>
        <w:pStyle w:val="Prrafodelista"/>
        <w:numPr>
          <w:ilvl w:val="0"/>
          <w:numId w:val="24"/>
        </w:numPr>
        <w:spacing w:after="240" w:line="360" w:lineRule="auto"/>
        <w:jc w:val="both"/>
        <w:rPr>
          <w:rFonts w:ascii="Palatino Linotype" w:hAnsi="Palatino Linotype" w:cs="Arial"/>
          <w:b/>
          <w:lang w:val="es-MX"/>
        </w:rPr>
      </w:pPr>
      <w:r w:rsidRPr="0048464D">
        <w:rPr>
          <w:rFonts w:ascii="Palatino Linotype" w:hAnsi="Palatino Linotype" w:cs="Arial"/>
          <w:b/>
          <w:lang w:val="es-MX"/>
        </w:rPr>
        <w:t xml:space="preserve">“Oficio Administración 167.pdf”: </w:t>
      </w:r>
      <w:r w:rsidR="00325855">
        <w:rPr>
          <w:rFonts w:ascii="Palatino Linotype" w:hAnsi="Palatino Linotype" w:cs="Arial"/>
          <w:lang w:val="es-MX"/>
        </w:rPr>
        <w:t xml:space="preserve">Oficio número </w:t>
      </w:r>
      <w:r w:rsidR="00325855">
        <w:rPr>
          <w:rFonts w:ascii="Palatino Linotype" w:hAnsi="Palatino Linotype" w:cs="Arial"/>
          <w:b/>
          <w:lang w:val="es-MX"/>
        </w:rPr>
        <w:t xml:space="preserve">DA/JEDTA/167/2022 </w:t>
      </w:r>
      <w:r w:rsidR="00325855">
        <w:rPr>
          <w:rFonts w:ascii="Palatino Linotype" w:hAnsi="Palatino Linotype" w:cs="Arial"/>
          <w:lang w:val="es-MX"/>
        </w:rPr>
        <w:t>signado por la Subdirectora de Recursos Humanos y dirigido a la Titular de la Unidad de Transparencia, de fecha diez de marzo de dos mil veintidós, en síntesis refiere adjuntar curriculum vitae de regidores. Asimismo, señala que no cuenta con recibos de nómina por carga de trabajo y retabulación salarial.</w:t>
      </w:r>
    </w:p>
    <w:p w14:paraId="3613ED33" w14:textId="3AF6C235" w:rsidR="00325855" w:rsidRDefault="0048464D" w:rsidP="00325855">
      <w:pPr>
        <w:pStyle w:val="Prrafodelista"/>
        <w:numPr>
          <w:ilvl w:val="0"/>
          <w:numId w:val="24"/>
        </w:numPr>
        <w:spacing w:after="240" w:line="360" w:lineRule="auto"/>
        <w:jc w:val="both"/>
        <w:rPr>
          <w:rFonts w:ascii="Palatino Linotype" w:hAnsi="Palatino Linotype" w:cs="Arial"/>
          <w:b/>
          <w:lang w:val="es-MX"/>
        </w:rPr>
      </w:pPr>
      <w:r w:rsidRPr="0048464D">
        <w:rPr>
          <w:rFonts w:ascii="Palatino Linotype" w:hAnsi="Palatino Linotype" w:cs="Arial"/>
          <w:b/>
          <w:lang w:val="es-MX"/>
        </w:rPr>
        <w:t>“RESPUESTA INTEGRADORA 0066.docx”</w:t>
      </w:r>
      <w:r w:rsidR="00325855">
        <w:rPr>
          <w:rFonts w:ascii="Palatino Linotype" w:hAnsi="Palatino Linotype" w:cs="Arial"/>
          <w:b/>
          <w:lang w:val="es-MX"/>
        </w:rPr>
        <w:t xml:space="preserve">: </w:t>
      </w:r>
      <w:r w:rsidR="00325855">
        <w:rPr>
          <w:rFonts w:ascii="Palatino Linotype" w:hAnsi="Palatino Linotype" w:cs="Arial"/>
          <w:lang w:val="es-MX"/>
        </w:rPr>
        <w:t xml:space="preserve">Oficio número </w:t>
      </w:r>
      <w:r w:rsidR="00325855" w:rsidRPr="0048464D">
        <w:rPr>
          <w:rFonts w:ascii="Palatino Linotype" w:hAnsi="Palatino Linotype" w:cs="Arial"/>
          <w:b/>
          <w:lang w:val="es-MX"/>
        </w:rPr>
        <w:t>UT/KMP/</w:t>
      </w:r>
      <w:r w:rsidR="00325855">
        <w:rPr>
          <w:rFonts w:ascii="Palatino Linotype" w:hAnsi="Palatino Linotype" w:cs="Arial"/>
          <w:b/>
          <w:lang w:val="es-MX"/>
        </w:rPr>
        <w:t>206</w:t>
      </w:r>
      <w:r w:rsidR="00325855" w:rsidRPr="0048464D">
        <w:rPr>
          <w:rFonts w:ascii="Palatino Linotype" w:hAnsi="Palatino Linotype" w:cs="Arial"/>
          <w:b/>
          <w:lang w:val="es-MX"/>
        </w:rPr>
        <w:t>/2022</w:t>
      </w:r>
      <w:r w:rsidR="00325855">
        <w:rPr>
          <w:rFonts w:ascii="Palatino Linotype" w:hAnsi="Palatino Linotype" w:cs="Arial"/>
          <w:lang w:val="es-MX"/>
        </w:rPr>
        <w:t xml:space="preserve"> emitido por la Titular de la Unidad de Transparencia y </w:t>
      </w:r>
      <w:r w:rsidR="00325855">
        <w:rPr>
          <w:rFonts w:ascii="Palatino Linotype" w:hAnsi="Palatino Linotype" w:cs="Arial"/>
          <w:lang w:val="es-MX"/>
        </w:rPr>
        <w:lastRenderedPageBreak/>
        <w:t xml:space="preserve">dirigido al solicitante, en términos generales refiere adjuntar curriculum vitae requeridos, así como el oficio </w:t>
      </w:r>
      <w:r w:rsidR="00325855">
        <w:rPr>
          <w:rFonts w:ascii="Palatino Linotype" w:hAnsi="Palatino Linotype" w:cs="Arial"/>
          <w:b/>
          <w:lang w:val="es-MX"/>
        </w:rPr>
        <w:t>DA/JEDTA/167/2022.</w:t>
      </w:r>
    </w:p>
    <w:p w14:paraId="7B360641" w14:textId="5EC2D3ED" w:rsidR="0048464D" w:rsidRPr="0048464D" w:rsidRDefault="0048464D" w:rsidP="0048464D">
      <w:pPr>
        <w:pStyle w:val="Prrafodelista"/>
        <w:numPr>
          <w:ilvl w:val="0"/>
          <w:numId w:val="24"/>
        </w:numPr>
        <w:spacing w:after="240" w:line="360" w:lineRule="auto"/>
        <w:jc w:val="both"/>
        <w:rPr>
          <w:rFonts w:ascii="Palatino Linotype" w:hAnsi="Palatino Linotype" w:cs="Arial"/>
          <w:b/>
          <w:lang w:val="es-MX"/>
        </w:rPr>
      </w:pPr>
      <w:r w:rsidRPr="0048464D">
        <w:rPr>
          <w:rFonts w:ascii="Palatino Linotype" w:hAnsi="Palatino Linotype" w:cs="Arial"/>
          <w:b/>
          <w:lang w:val="es-MX"/>
        </w:rPr>
        <w:t>“ANTONIO RAFAEL LOPEZ GARCIA.docx”</w:t>
      </w:r>
      <w:r w:rsidR="00325855">
        <w:rPr>
          <w:rFonts w:ascii="Palatino Linotype" w:hAnsi="Palatino Linotype" w:cs="Arial"/>
          <w:b/>
          <w:lang w:val="es-MX"/>
        </w:rPr>
        <w:t xml:space="preserve">: </w:t>
      </w:r>
      <w:r w:rsidR="00325855" w:rsidRPr="00325855">
        <w:rPr>
          <w:rFonts w:ascii="Palatino Linotype" w:hAnsi="Palatino Linotype" w:cs="Arial"/>
          <w:lang w:val="es-MX"/>
        </w:rPr>
        <w:t>Curriculum vitae</w:t>
      </w:r>
      <w:r w:rsidR="00325855">
        <w:rPr>
          <w:rFonts w:ascii="Palatino Linotype" w:hAnsi="Palatino Linotype" w:cs="Arial"/>
          <w:lang w:val="es-MX"/>
        </w:rPr>
        <w:t xml:space="preserve"> correspondiente al Coordinador B adscrito a la Sindicatura. </w:t>
      </w:r>
    </w:p>
    <w:p w14:paraId="629AD602" w14:textId="4BC82759" w:rsidR="0048464D" w:rsidRPr="0048464D" w:rsidRDefault="0048464D" w:rsidP="0048464D">
      <w:pPr>
        <w:pStyle w:val="Prrafodelista"/>
        <w:numPr>
          <w:ilvl w:val="0"/>
          <w:numId w:val="24"/>
        </w:numPr>
        <w:spacing w:after="240" w:line="360" w:lineRule="auto"/>
        <w:jc w:val="both"/>
        <w:rPr>
          <w:rFonts w:ascii="Palatino Linotype" w:hAnsi="Palatino Linotype" w:cs="Arial"/>
          <w:b/>
          <w:lang w:val="es-MX"/>
        </w:rPr>
      </w:pPr>
      <w:r w:rsidRPr="0048464D">
        <w:rPr>
          <w:rFonts w:ascii="Palatino Linotype" w:hAnsi="Palatino Linotype" w:cs="Arial"/>
          <w:b/>
          <w:lang w:val="es-MX"/>
        </w:rPr>
        <w:t>“JOSE LUIS ROJAS JUAREZ.docx”</w:t>
      </w:r>
      <w:r w:rsidR="00325855">
        <w:rPr>
          <w:rFonts w:ascii="Palatino Linotype" w:hAnsi="Palatino Linotype" w:cs="Arial"/>
          <w:b/>
          <w:lang w:val="es-MX"/>
        </w:rPr>
        <w:t xml:space="preserve">: </w:t>
      </w:r>
      <w:r w:rsidR="00325855">
        <w:rPr>
          <w:rFonts w:ascii="Palatino Linotype" w:hAnsi="Palatino Linotype" w:cs="Arial"/>
          <w:lang w:val="es-MX"/>
        </w:rPr>
        <w:t xml:space="preserve">Curriculum vitae correspondiente al Asistente de Dirección C adscrito a la Sindicatura. </w:t>
      </w:r>
    </w:p>
    <w:p w14:paraId="6911083B" w14:textId="27814BE1" w:rsidR="0048464D" w:rsidRPr="0048464D" w:rsidRDefault="0048464D" w:rsidP="0048464D">
      <w:pPr>
        <w:pStyle w:val="Prrafodelista"/>
        <w:numPr>
          <w:ilvl w:val="0"/>
          <w:numId w:val="24"/>
        </w:numPr>
        <w:spacing w:after="240" w:line="360" w:lineRule="auto"/>
        <w:jc w:val="both"/>
        <w:rPr>
          <w:rFonts w:ascii="Palatino Linotype" w:hAnsi="Palatino Linotype" w:cs="Arial"/>
          <w:b/>
          <w:lang w:val="es-MX"/>
        </w:rPr>
      </w:pPr>
      <w:r w:rsidRPr="0048464D">
        <w:rPr>
          <w:rFonts w:ascii="Palatino Linotype" w:hAnsi="Palatino Linotype" w:cs="Arial"/>
          <w:b/>
          <w:lang w:val="es-MX"/>
        </w:rPr>
        <w:t>“JULIETA ARELY LEON RODRIGUEZ.docx”</w:t>
      </w:r>
      <w:r w:rsidR="00325855">
        <w:rPr>
          <w:rFonts w:ascii="Palatino Linotype" w:hAnsi="Palatino Linotype" w:cs="Arial"/>
          <w:b/>
          <w:lang w:val="es-MX"/>
        </w:rPr>
        <w:t xml:space="preserve">: </w:t>
      </w:r>
      <w:r w:rsidR="00325855">
        <w:rPr>
          <w:rFonts w:ascii="Palatino Linotype" w:hAnsi="Palatino Linotype" w:cs="Arial"/>
          <w:lang w:val="es-MX"/>
        </w:rPr>
        <w:t xml:space="preserve">Curriculum vitae correspondiente a la Asistente Administrativa C de la Sindicatura. </w:t>
      </w:r>
    </w:p>
    <w:p w14:paraId="4D75A2CA" w14:textId="32B3BFEC" w:rsidR="0048464D" w:rsidRPr="0048464D" w:rsidRDefault="0048464D" w:rsidP="0048464D">
      <w:pPr>
        <w:pStyle w:val="Prrafodelista"/>
        <w:numPr>
          <w:ilvl w:val="0"/>
          <w:numId w:val="24"/>
        </w:numPr>
        <w:spacing w:after="240" w:line="360" w:lineRule="auto"/>
        <w:jc w:val="both"/>
        <w:rPr>
          <w:rFonts w:ascii="Palatino Linotype" w:hAnsi="Palatino Linotype" w:cs="Arial"/>
          <w:b/>
          <w:lang w:val="es-MX"/>
        </w:rPr>
      </w:pPr>
      <w:r w:rsidRPr="0048464D">
        <w:rPr>
          <w:rFonts w:ascii="Palatino Linotype" w:hAnsi="Palatino Linotype" w:cs="Arial"/>
          <w:b/>
          <w:lang w:val="es-MX"/>
        </w:rPr>
        <w:t>“RAFAEL IVAN LOPEZ GOMEZ.docx”</w:t>
      </w:r>
      <w:r w:rsidR="00325855">
        <w:rPr>
          <w:rFonts w:ascii="Palatino Linotype" w:hAnsi="Palatino Linotype" w:cs="Arial"/>
          <w:b/>
          <w:lang w:val="es-MX"/>
        </w:rPr>
        <w:t xml:space="preserve">: </w:t>
      </w:r>
      <w:r w:rsidR="000A3612">
        <w:rPr>
          <w:rFonts w:ascii="Palatino Linotype" w:hAnsi="Palatino Linotype" w:cs="Arial"/>
          <w:lang w:val="es-MX"/>
        </w:rPr>
        <w:t xml:space="preserve">Curriculum vitae correspondiente al Auxiliar de Oficina B de la Sindicatura. </w:t>
      </w:r>
    </w:p>
    <w:p w14:paraId="34F2F3AE" w14:textId="1458DEA4" w:rsidR="0048464D" w:rsidRPr="0048464D" w:rsidRDefault="0048464D" w:rsidP="0048464D">
      <w:pPr>
        <w:pStyle w:val="Prrafodelista"/>
        <w:numPr>
          <w:ilvl w:val="0"/>
          <w:numId w:val="24"/>
        </w:numPr>
        <w:spacing w:after="240" w:line="360" w:lineRule="auto"/>
        <w:jc w:val="both"/>
        <w:rPr>
          <w:rFonts w:ascii="Palatino Linotype" w:hAnsi="Palatino Linotype" w:cs="Arial"/>
          <w:b/>
          <w:lang w:val="es-MX"/>
        </w:rPr>
      </w:pPr>
      <w:r w:rsidRPr="0048464D">
        <w:rPr>
          <w:rFonts w:ascii="Palatino Linotype" w:hAnsi="Palatino Linotype" w:cs="Arial"/>
          <w:b/>
          <w:lang w:val="es-MX"/>
        </w:rPr>
        <w:t>“ILSE GIOVANNA.docx”</w:t>
      </w:r>
      <w:r w:rsidR="000A3612">
        <w:rPr>
          <w:rFonts w:ascii="Palatino Linotype" w:hAnsi="Palatino Linotype" w:cs="Arial"/>
          <w:b/>
          <w:lang w:val="es-MX"/>
        </w:rPr>
        <w:t xml:space="preserve">: </w:t>
      </w:r>
      <w:r w:rsidR="000A3612">
        <w:rPr>
          <w:rFonts w:ascii="Palatino Linotype" w:hAnsi="Palatino Linotype" w:cs="Arial"/>
          <w:lang w:val="es-MX"/>
        </w:rPr>
        <w:t xml:space="preserve">Curriculum vitae correspondiente al Asistente Administrativo de la Sindicatura. </w:t>
      </w:r>
    </w:p>
    <w:p w14:paraId="3D39DBF5" w14:textId="08697C84" w:rsidR="0048464D" w:rsidRPr="0048464D" w:rsidRDefault="0048464D" w:rsidP="00867135">
      <w:pPr>
        <w:pStyle w:val="Prrafodelista"/>
        <w:numPr>
          <w:ilvl w:val="0"/>
          <w:numId w:val="24"/>
        </w:numPr>
        <w:spacing w:before="240" w:after="240" w:line="360" w:lineRule="auto"/>
        <w:jc w:val="both"/>
        <w:rPr>
          <w:rFonts w:ascii="Palatino Linotype" w:hAnsi="Palatino Linotype"/>
          <w:b/>
        </w:rPr>
      </w:pPr>
      <w:r w:rsidRPr="0048464D">
        <w:rPr>
          <w:rFonts w:ascii="Palatino Linotype" w:hAnsi="Palatino Linotype" w:cs="Arial"/>
          <w:b/>
          <w:lang w:val="es-MX"/>
        </w:rPr>
        <w:t>“MIGUEL EDUARDO RENDON SANTANA.docx”</w:t>
      </w:r>
      <w:r w:rsidR="000A3612">
        <w:rPr>
          <w:rFonts w:ascii="Palatino Linotype" w:hAnsi="Palatino Linotype" w:cs="Arial"/>
          <w:b/>
          <w:lang w:val="es-MX"/>
        </w:rPr>
        <w:t xml:space="preserve">: </w:t>
      </w:r>
      <w:r w:rsidR="000A3612">
        <w:rPr>
          <w:rFonts w:ascii="Palatino Linotype" w:hAnsi="Palatino Linotype" w:cs="Arial"/>
          <w:lang w:val="es-MX"/>
        </w:rPr>
        <w:t xml:space="preserve">Curriculum vitae correspondiente al Asistente de Dirección B de la Sindicatura. </w:t>
      </w:r>
    </w:p>
    <w:p w14:paraId="2FA38166" w14:textId="760687DC" w:rsidR="00E04A8B" w:rsidRPr="0048464D" w:rsidRDefault="0048464D" w:rsidP="00867135">
      <w:pPr>
        <w:pStyle w:val="Prrafodelista"/>
        <w:numPr>
          <w:ilvl w:val="0"/>
          <w:numId w:val="24"/>
        </w:numPr>
        <w:spacing w:before="240" w:after="240" w:line="360" w:lineRule="auto"/>
        <w:jc w:val="both"/>
        <w:rPr>
          <w:rFonts w:ascii="Palatino Linotype" w:hAnsi="Palatino Linotype"/>
          <w:b/>
        </w:rPr>
      </w:pPr>
      <w:r w:rsidRPr="0048464D">
        <w:rPr>
          <w:rFonts w:ascii="Palatino Linotype" w:hAnsi="Palatino Linotype" w:cs="Arial"/>
          <w:b/>
          <w:lang w:val="es-MX"/>
        </w:rPr>
        <w:t>“SINDICO MUNICIPAL.docx”</w:t>
      </w:r>
      <w:r w:rsidR="000A3612">
        <w:rPr>
          <w:rFonts w:ascii="Palatino Linotype" w:hAnsi="Palatino Linotype" w:cs="Arial"/>
          <w:b/>
          <w:lang w:val="es-MX"/>
        </w:rPr>
        <w:t xml:space="preserve">: </w:t>
      </w:r>
      <w:r w:rsidR="000A3612">
        <w:rPr>
          <w:rFonts w:ascii="Palatino Linotype" w:hAnsi="Palatino Linotype" w:cs="Arial"/>
          <w:lang w:val="es-MX"/>
        </w:rPr>
        <w:t xml:space="preserve">Curriculum vitae correspondiente al Síndico Municipal </w:t>
      </w:r>
    </w:p>
    <w:p w14:paraId="2EA7FA80" w14:textId="29C7C2B8" w:rsidR="00E04A8B" w:rsidRDefault="00E04A8B" w:rsidP="006408ED">
      <w:pPr>
        <w:spacing w:before="240" w:line="360" w:lineRule="auto"/>
        <w:jc w:val="both"/>
        <w:rPr>
          <w:rFonts w:ascii="Palatino Linotype" w:hAnsi="Palatino Linotype"/>
          <w:sz w:val="24"/>
          <w:szCs w:val="24"/>
        </w:rPr>
      </w:pPr>
    </w:p>
    <w:p w14:paraId="56E7F9CD" w14:textId="0F88DCE2" w:rsidR="00C03536" w:rsidRPr="00562E5B" w:rsidRDefault="00C03536" w:rsidP="00C03536">
      <w:pPr>
        <w:pStyle w:val="Citas"/>
        <w:ind w:left="0" w:right="0"/>
        <w:rPr>
          <w:i w:val="0"/>
          <w:sz w:val="24"/>
          <w:szCs w:val="24"/>
        </w:rPr>
      </w:pPr>
      <w:r w:rsidRPr="00C03536">
        <w:rPr>
          <w:i w:val="0"/>
          <w:iCs/>
          <w:sz w:val="24"/>
          <w:szCs w:val="24"/>
        </w:rPr>
        <w:t xml:space="preserve">Luego entonces, con relación a los recibos de nómina </w:t>
      </w:r>
      <w:r w:rsidRPr="00434F13">
        <w:rPr>
          <w:i w:val="0"/>
          <w:iCs/>
          <w:sz w:val="24"/>
          <w:szCs w:val="24"/>
        </w:rPr>
        <w:t>es</w:t>
      </w:r>
      <w:r>
        <w:rPr>
          <w:sz w:val="24"/>
          <w:szCs w:val="24"/>
        </w:rPr>
        <w:t xml:space="preserve"> </w:t>
      </w:r>
      <w:r w:rsidRPr="00562E5B">
        <w:rPr>
          <w:i w:val="0"/>
          <w:sz w:val="24"/>
          <w:szCs w:val="24"/>
        </w:rPr>
        <w:t xml:space="preserve">de destacar que el Pleno de este Organismo Garante, ha sostenido que ante la presencia de un hecho negativo, </w:t>
      </w:r>
      <w:r w:rsidRPr="00562E5B">
        <w:rPr>
          <w:i w:val="0"/>
          <w:sz w:val="24"/>
          <w:szCs w:val="24"/>
        </w:rPr>
        <w:lastRenderedPageBreak/>
        <w:t xml:space="preserve">resultaría innecesaria una declaratoria de inexistencia en términos de  los artículos 19, 169 y 170 de la Ley de Transparencia y Acceso a la Información Pública del Estado de México y Municipios, no obstante lo anterior, la figura de hechos negativos en el caso concreto, no colma el derecho de acceso a la información pública, al inobservar el numeral 162 de la Ley de Transparencia local, </w:t>
      </w:r>
      <w:r w:rsidR="00A572E9">
        <w:rPr>
          <w:i w:val="0"/>
          <w:sz w:val="24"/>
          <w:szCs w:val="24"/>
        </w:rPr>
        <w:t xml:space="preserve">máxime que se trata de una facultad concurrente, </w:t>
      </w:r>
      <w:r w:rsidRPr="00562E5B">
        <w:rPr>
          <w:i w:val="0"/>
          <w:sz w:val="24"/>
          <w:szCs w:val="24"/>
        </w:rPr>
        <w:t>porción normativa que dispone a la literalidad lo siguiente:</w:t>
      </w:r>
    </w:p>
    <w:p w14:paraId="1C6709C9" w14:textId="77777777" w:rsidR="00C03536" w:rsidRDefault="00C03536" w:rsidP="00C03536">
      <w:pPr>
        <w:pStyle w:val="INFOEM0"/>
      </w:pPr>
      <w:r w:rsidRPr="00562E5B">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562E5B">
        <w:rPr>
          <w:b/>
        </w:rPr>
        <w:t>[Sic]</w:t>
      </w:r>
    </w:p>
    <w:p w14:paraId="6F85D020" w14:textId="37EF3578" w:rsidR="00C03536" w:rsidRDefault="00C03536" w:rsidP="006408ED">
      <w:pPr>
        <w:spacing w:before="240" w:line="360" w:lineRule="auto"/>
        <w:jc w:val="both"/>
        <w:rPr>
          <w:rFonts w:ascii="Palatino Linotype" w:hAnsi="Palatino Linotype"/>
          <w:sz w:val="24"/>
          <w:szCs w:val="24"/>
        </w:rPr>
      </w:pPr>
    </w:p>
    <w:p w14:paraId="4001A255" w14:textId="5163807D" w:rsidR="00B8655B" w:rsidRDefault="00B8655B" w:rsidP="00B8655B">
      <w:pPr>
        <w:pStyle w:val="Citas"/>
        <w:ind w:left="0" w:right="0"/>
        <w:rPr>
          <w:i w:val="0"/>
          <w:sz w:val="24"/>
          <w:szCs w:val="24"/>
        </w:rPr>
      </w:pPr>
      <w:r>
        <w:rPr>
          <w:i w:val="0"/>
          <w:sz w:val="24"/>
          <w:szCs w:val="24"/>
        </w:rPr>
        <w:t xml:space="preserve">Inconforme con la respuesta del </w:t>
      </w:r>
      <w:r>
        <w:rPr>
          <w:b/>
          <w:i w:val="0"/>
          <w:sz w:val="24"/>
          <w:szCs w:val="24"/>
        </w:rPr>
        <w:t xml:space="preserve">Sujeto Obligado, El Recurrente </w:t>
      </w:r>
      <w:r>
        <w:rPr>
          <w:i w:val="0"/>
          <w:sz w:val="24"/>
          <w:szCs w:val="24"/>
        </w:rPr>
        <w:t>interpuso recursos de revisión en fecha veintidós de marzo, admitiéndose los días veinticuatro y veintiocho de marzo, ambos de dos mil veintidós. Señalando como razones o motivos de inconformidad:</w:t>
      </w:r>
    </w:p>
    <w:p w14:paraId="13000E48" w14:textId="3A7FE96D" w:rsidR="00B8655B" w:rsidRPr="00B8655B" w:rsidRDefault="00B8655B" w:rsidP="00B8655B">
      <w:pPr>
        <w:pStyle w:val="Citas"/>
        <w:ind w:left="0" w:right="0"/>
        <w:rPr>
          <w:b/>
          <w:i w:val="0"/>
          <w:sz w:val="24"/>
          <w:szCs w:val="24"/>
        </w:rPr>
      </w:pPr>
      <w:bookmarkStart w:id="2" w:name="_Hlk104449545"/>
      <w:r>
        <w:rPr>
          <w:b/>
          <w:i w:val="0"/>
          <w:sz w:val="24"/>
          <w:szCs w:val="24"/>
        </w:rPr>
        <w:t>04150/INFOEM/IP/RR/2022</w:t>
      </w:r>
    </w:p>
    <w:p w14:paraId="2E057973" w14:textId="029AD65E" w:rsidR="00B8655B" w:rsidRPr="00B8655B" w:rsidRDefault="00B8655B" w:rsidP="00B8655B">
      <w:pPr>
        <w:pStyle w:val="Citas"/>
        <w:rPr>
          <w:rFonts w:ascii="Times New Roman" w:hAnsi="Times New Roman"/>
          <w:b/>
          <w:sz w:val="24"/>
          <w:szCs w:val="24"/>
          <w:lang w:eastAsia="es-MX"/>
        </w:rPr>
      </w:pPr>
      <w:r>
        <w:rPr>
          <w:lang w:eastAsia="es-MX"/>
        </w:rPr>
        <w:t>“</w:t>
      </w:r>
      <w:r w:rsidRPr="00B8655B">
        <w:rPr>
          <w:lang w:eastAsia="es-MX"/>
        </w:rPr>
        <w:t xml:space="preserve">faltan los recibos de </w:t>
      </w:r>
      <w:proofErr w:type="spellStart"/>
      <w:r w:rsidRPr="00B8655B">
        <w:rPr>
          <w:lang w:eastAsia="es-MX"/>
        </w:rPr>
        <w:t>nomina</w:t>
      </w:r>
      <w:proofErr w:type="spellEnd"/>
      <w:r w:rsidRPr="00B8655B">
        <w:rPr>
          <w:lang w:eastAsia="es-MX"/>
        </w:rPr>
        <w:t xml:space="preserve"> de todos y cada uno de los regidores</w:t>
      </w:r>
      <w:r>
        <w:rPr>
          <w:lang w:eastAsia="es-MX"/>
        </w:rPr>
        <w:t xml:space="preserve">” </w:t>
      </w:r>
      <w:r>
        <w:rPr>
          <w:b/>
          <w:lang w:eastAsia="es-MX"/>
        </w:rPr>
        <w:t>(Sic)</w:t>
      </w:r>
    </w:p>
    <w:p w14:paraId="71451B64" w14:textId="77777777" w:rsidR="00B8655B" w:rsidRDefault="00B8655B" w:rsidP="00B8655B">
      <w:pPr>
        <w:pStyle w:val="Citas"/>
        <w:ind w:left="0" w:right="0"/>
        <w:rPr>
          <w:i w:val="0"/>
          <w:sz w:val="24"/>
          <w:szCs w:val="24"/>
        </w:rPr>
      </w:pPr>
    </w:p>
    <w:p w14:paraId="091E8767" w14:textId="20280D7B" w:rsidR="00B8655B" w:rsidRPr="00B8655B" w:rsidRDefault="00B8655B" w:rsidP="00B8655B">
      <w:pPr>
        <w:pStyle w:val="Citas"/>
        <w:ind w:left="0" w:right="0"/>
        <w:rPr>
          <w:b/>
          <w:i w:val="0"/>
          <w:sz w:val="24"/>
          <w:szCs w:val="24"/>
        </w:rPr>
      </w:pPr>
      <w:r w:rsidRPr="00B8655B">
        <w:rPr>
          <w:b/>
          <w:i w:val="0"/>
          <w:sz w:val="24"/>
          <w:szCs w:val="24"/>
        </w:rPr>
        <w:t>04151/INFOEM/IP/RR/2022</w:t>
      </w:r>
    </w:p>
    <w:p w14:paraId="231104A0" w14:textId="1CCAB95B" w:rsidR="00B8655B" w:rsidRPr="00B8655B" w:rsidRDefault="00B8655B" w:rsidP="00B8655B">
      <w:pPr>
        <w:pStyle w:val="Citas"/>
        <w:rPr>
          <w:b/>
        </w:rPr>
      </w:pPr>
      <w:r>
        <w:t>“</w:t>
      </w:r>
      <w:r w:rsidRPr="00B8655B">
        <w:t xml:space="preserve">falta de </w:t>
      </w:r>
      <w:proofErr w:type="spellStart"/>
      <w:r w:rsidRPr="00B8655B">
        <w:t>informacion</w:t>
      </w:r>
      <w:proofErr w:type="spellEnd"/>
      <w:r w:rsidRPr="00B8655B">
        <w:t xml:space="preserve">, faltan los recibos de </w:t>
      </w:r>
      <w:proofErr w:type="spellStart"/>
      <w:r w:rsidRPr="00B8655B">
        <w:t>nomina</w:t>
      </w:r>
      <w:proofErr w:type="spellEnd"/>
      <w:r w:rsidRPr="00B8655B">
        <w:t xml:space="preserve"> que solicite</w:t>
      </w:r>
      <w:r>
        <w:t xml:space="preserve">” </w:t>
      </w:r>
      <w:r>
        <w:rPr>
          <w:b/>
        </w:rPr>
        <w:t>(Sic)</w:t>
      </w:r>
    </w:p>
    <w:bookmarkEnd w:id="2"/>
    <w:p w14:paraId="5DB62292" w14:textId="3668F2F0" w:rsidR="00BA46EE" w:rsidRPr="009F7941" w:rsidRDefault="00BA46EE" w:rsidP="00BA46EE">
      <w:pPr>
        <w:spacing w:after="0" w:line="360" w:lineRule="auto"/>
        <w:jc w:val="both"/>
        <w:rPr>
          <w:rFonts w:ascii="Palatino Linotype" w:hAnsi="Palatino Linotype" w:cs="Arial"/>
          <w:sz w:val="24"/>
          <w:szCs w:val="24"/>
        </w:rPr>
      </w:pPr>
      <w:r w:rsidRPr="009F7941">
        <w:rPr>
          <w:rFonts w:ascii="Palatino Linotype" w:hAnsi="Palatino Linotype"/>
          <w:sz w:val="24"/>
          <w:szCs w:val="24"/>
        </w:rPr>
        <w:lastRenderedPageBreak/>
        <w:t xml:space="preserve">Bajo estas líneas argumentativas, las partes de las solicitudes sobre las que no se expresó inconformidad, deben declararse consentidas por la hoy </w:t>
      </w:r>
      <w:r w:rsidRPr="009F7941">
        <w:rPr>
          <w:rFonts w:ascii="Palatino Linotype" w:hAnsi="Palatino Linotype"/>
          <w:b/>
          <w:sz w:val="24"/>
          <w:szCs w:val="24"/>
        </w:rPr>
        <w:t xml:space="preserve">Recurrente, </w:t>
      </w:r>
      <w:r w:rsidRPr="009F7941">
        <w:rPr>
          <w:rFonts w:ascii="Palatino Linotype" w:hAnsi="Palatino Linotype"/>
          <w:sz w:val="24"/>
          <w:szCs w:val="24"/>
        </w:rPr>
        <w:t xml:space="preserve">ya que no pueden producirse </w:t>
      </w:r>
      <w:r w:rsidRPr="009F7941">
        <w:rPr>
          <w:rFonts w:ascii="Palatino Linotype" w:hAnsi="Palatino Linotype" w:cs="Arial"/>
          <w:sz w:val="24"/>
          <w:szCs w:val="24"/>
          <w:lang w:eastAsia="es-MX"/>
        </w:rPr>
        <w:t xml:space="preserve">efectos jurídicos tendentes a revocar, confirmar o modificar la parte de la respuesta con relación a la parte de la solicitud que no fue motivo de disenso ya que se infiere un consentimiento de </w:t>
      </w:r>
      <w:r w:rsidR="009F7941">
        <w:rPr>
          <w:rFonts w:ascii="Palatino Linotype" w:hAnsi="Palatino Linotype" w:cs="Arial"/>
          <w:b/>
          <w:bCs/>
          <w:sz w:val="24"/>
          <w:szCs w:val="24"/>
          <w:lang w:eastAsia="es-MX"/>
        </w:rPr>
        <w:t>El</w:t>
      </w:r>
      <w:r w:rsidRPr="009F7941">
        <w:rPr>
          <w:rFonts w:ascii="Palatino Linotype" w:hAnsi="Palatino Linotype" w:cs="Arial"/>
          <w:sz w:val="24"/>
          <w:szCs w:val="24"/>
          <w:lang w:eastAsia="es-MX"/>
        </w:rPr>
        <w:t xml:space="preserve"> </w:t>
      </w:r>
      <w:r w:rsidRPr="009F7941">
        <w:rPr>
          <w:rFonts w:ascii="Palatino Linotype" w:hAnsi="Palatino Linotype" w:cs="Arial"/>
          <w:b/>
          <w:sz w:val="24"/>
          <w:szCs w:val="24"/>
          <w:lang w:eastAsia="es-MX"/>
        </w:rPr>
        <w:t>Recurrente</w:t>
      </w:r>
      <w:r w:rsidRPr="009F7941">
        <w:rPr>
          <w:rFonts w:ascii="Palatino Linotype" w:hAnsi="Palatino Linotype" w:cs="Arial"/>
          <w:sz w:val="24"/>
          <w:szCs w:val="24"/>
          <w:lang w:eastAsia="es-MX"/>
        </w:rPr>
        <w:t xml:space="preserve"> ante la falta de impugnación eficaz. </w:t>
      </w:r>
      <w:r w:rsidRPr="009F7941">
        <w:rPr>
          <w:rFonts w:ascii="Palatino Linotype" w:hAnsi="Palatino Linotype" w:cs="Arial"/>
          <w:sz w:val="24"/>
          <w:szCs w:val="24"/>
        </w:rPr>
        <w:t xml:space="preserve">Sirve de sustento a lo anterior, por analogía, la tesis jurisprudencial, que a la letra dice: </w:t>
      </w:r>
    </w:p>
    <w:p w14:paraId="2F59333A" w14:textId="77777777" w:rsidR="00BA46EE" w:rsidRPr="001300D8" w:rsidRDefault="00BA46EE" w:rsidP="00BA46E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0C0EF909" w14:textId="77777777" w:rsidR="00BA46EE" w:rsidRPr="001300D8" w:rsidRDefault="00BA46EE" w:rsidP="00BA46E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35749441" w14:textId="77777777" w:rsidR="00BA46EE" w:rsidRPr="001300D8" w:rsidRDefault="00BA46EE" w:rsidP="00BA46E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54684E1D" w14:textId="77777777" w:rsidR="00BA46EE" w:rsidRPr="001300D8" w:rsidRDefault="00BA46EE" w:rsidP="00BA46E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408999D5" w14:textId="77777777" w:rsidR="00BA46EE" w:rsidRPr="001300D8" w:rsidRDefault="00BA46EE" w:rsidP="00BA46E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79DF5E69" w14:textId="77777777" w:rsidR="00BA46EE" w:rsidRPr="001300D8" w:rsidRDefault="00BA46EE" w:rsidP="00BA46E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0935E0C7" w14:textId="77777777" w:rsidR="00BA46EE" w:rsidRPr="001300D8" w:rsidRDefault="00BA46EE" w:rsidP="00BA46E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72FCE4DE" w14:textId="77777777" w:rsidR="00BA46EE" w:rsidRPr="001300D8" w:rsidRDefault="00BA46EE" w:rsidP="00BA46E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6AE509CA" w14:textId="77777777" w:rsidR="00BA46EE" w:rsidRPr="001300D8" w:rsidRDefault="00BA46EE" w:rsidP="00BA46EE">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6FB56F02" w14:textId="77777777" w:rsidR="00BA46EE" w:rsidRPr="001300D8" w:rsidRDefault="00BA46EE" w:rsidP="00BA46EE">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Debe reputarse como consentido el acto que no se impugnó por el medio establecido por la ley, ya que si se hizo uso de otro no previsto por ella o si se hace una simple manifestación de inconformidad, tales actuaciones no producen efectos jurídicos </w:t>
      </w:r>
      <w:r w:rsidRPr="001300D8">
        <w:rPr>
          <w:rFonts w:ascii="Palatino Linotype" w:hAnsi="Palatino Linotype" w:cs="Arial"/>
          <w:i/>
          <w:lang w:eastAsia="es-MX"/>
        </w:rPr>
        <w:lastRenderedPageBreak/>
        <w:t>tendientes a revocar, confirmar o modificar el acto reclamado en amparo, lo que significa consentimiento del mismo por falta de impugnación eficaz.</w:t>
      </w:r>
    </w:p>
    <w:p w14:paraId="1E709DD5" w14:textId="77777777" w:rsidR="00BA46EE" w:rsidRPr="001300D8" w:rsidRDefault="00BA46EE" w:rsidP="00BA46EE">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6163C2D4" w14:textId="77777777" w:rsidR="00BA46EE" w:rsidRPr="001300D8" w:rsidRDefault="00BA46EE" w:rsidP="00BA46EE">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4B361FAC" w14:textId="77777777" w:rsidR="00BA46EE" w:rsidRPr="001300D8" w:rsidRDefault="00BA46EE" w:rsidP="00BA46EE">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7669EF75" w14:textId="77777777" w:rsidR="00BA46EE" w:rsidRPr="001300D8" w:rsidRDefault="00BA46EE" w:rsidP="00BA46EE">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591463DF" w14:textId="77777777" w:rsidR="00BA46EE" w:rsidRPr="001300D8" w:rsidRDefault="00BA46EE" w:rsidP="00BA46EE">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7E485253" w14:textId="77777777" w:rsidR="00BA46EE" w:rsidRDefault="00BA46EE" w:rsidP="00BA46EE">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378B4512" w14:textId="77777777" w:rsidR="00BA46EE" w:rsidRDefault="00BA46EE" w:rsidP="00BA46EE">
      <w:pPr>
        <w:spacing w:after="0" w:line="360" w:lineRule="auto"/>
        <w:jc w:val="both"/>
        <w:rPr>
          <w:rFonts w:ascii="Palatino Linotype" w:hAnsi="Palatino Linotype" w:cs="Arial"/>
          <w:noProof/>
          <w:color w:val="000000"/>
          <w:sz w:val="24"/>
          <w:lang w:eastAsia="es-MX"/>
        </w:rPr>
      </w:pPr>
    </w:p>
    <w:p w14:paraId="74E59462" w14:textId="77777777" w:rsidR="00BA46EE" w:rsidRDefault="00BA46EE" w:rsidP="00BA46EE">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267A736E" w14:textId="77777777" w:rsidR="00BA46EE" w:rsidRDefault="00BA46EE" w:rsidP="00BA46EE">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42AB184E" w14:textId="77777777" w:rsidR="00BA46EE" w:rsidRPr="0071419E" w:rsidRDefault="00BA46EE" w:rsidP="00BA46EE">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38D03DE8" w14:textId="77777777" w:rsidR="00BA46EE" w:rsidRPr="00D83913" w:rsidRDefault="00BA46EE" w:rsidP="00BA46EE">
      <w:pPr>
        <w:pStyle w:val="Citas"/>
        <w:rPr>
          <w:b/>
          <w:bCs/>
        </w:rPr>
      </w:pPr>
      <w:r w:rsidRPr="00D83913">
        <w:rPr>
          <w:b/>
          <w:bCs/>
        </w:rPr>
        <w:t>Resoluciones</w:t>
      </w:r>
      <w:r>
        <w:rPr>
          <w:b/>
          <w:bCs/>
        </w:rPr>
        <w:t>:</w:t>
      </w:r>
    </w:p>
    <w:p w14:paraId="27E3B165" w14:textId="77777777" w:rsidR="00BA46EE" w:rsidRPr="00D83913" w:rsidRDefault="00BA46EE" w:rsidP="00BA46EE">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65192770" w14:textId="77777777" w:rsidR="00BA46EE" w:rsidRPr="009754D6" w:rsidRDefault="00C62CDA" w:rsidP="00BA46EE">
      <w:pPr>
        <w:pStyle w:val="Citas"/>
        <w:rPr>
          <w:sz w:val="20"/>
        </w:rPr>
      </w:pPr>
      <w:hyperlink r:id="rId14" w:history="1">
        <w:r w:rsidR="00BA46EE" w:rsidRPr="009754D6">
          <w:rPr>
            <w:rStyle w:val="Hipervnculo"/>
          </w:rPr>
          <w:t>http://consultas.ifai.org.mx/descargar.php?r=./pdf/resoluciones/2018/&amp;a=RRA%204548.pdf</w:t>
        </w:r>
      </w:hyperlink>
    </w:p>
    <w:p w14:paraId="110AD2ED" w14:textId="77777777" w:rsidR="00BA46EE" w:rsidRPr="009754D6" w:rsidRDefault="00BA46EE" w:rsidP="00BA46EE">
      <w:pPr>
        <w:pStyle w:val="Citas"/>
        <w:rPr>
          <w:b/>
        </w:rPr>
      </w:pPr>
      <w:r w:rsidRPr="009754D6">
        <w:rPr>
          <w:b/>
        </w:rPr>
        <w:t xml:space="preserve">RRA 5097/18. </w:t>
      </w:r>
      <w:r w:rsidRPr="009754D6">
        <w:t>Secretaría de Hacienda y Crédito Público. 05 de septiembre de 2018. Por unanimidad. Comisionado Ponente Joel Salas Suárez.</w:t>
      </w:r>
    </w:p>
    <w:p w14:paraId="674A7C67" w14:textId="77777777" w:rsidR="00BA46EE" w:rsidRPr="009754D6" w:rsidRDefault="00C62CDA" w:rsidP="00BA46EE">
      <w:pPr>
        <w:pStyle w:val="Citas"/>
        <w:rPr>
          <w:sz w:val="20"/>
        </w:rPr>
      </w:pPr>
      <w:hyperlink r:id="rId15" w:history="1">
        <w:r w:rsidR="00BA46EE" w:rsidRPr="009754D6">
          <w:rPr>
            <w:rStyle w:val="Hipervnculo"/>
          </w:rPr>
          <w:t>http://consultas.ifai.org.mx/descargar.php?r=./pdf/resoluciones/2018/&amp;a=RRA%205097.pdf</w:t>
        </w:r>
      </w:hyperlink>
    </w:p>
    <w:p w14:paraId="2F935F00" w14:textId="77777777" w:rsidR="00BA46EE" w:rsidRPr="009754D6" w:rsidRDefault="00BA46EE" w:rsidP="00BA46EE">
      <w:pPr>
        <w:pStyle w:val="Citas"/>
        <w:rPr>
          <w:b/>
        </w:rPr>
      </w:pPr>
      <w:r w:rsidRPr="009754D6">
        <w:rPr>
          <w:b/>
        </w:rPr>
        <w:t xml:space="preserve">RRA 14270/19. </w:t>
      </w:r>
      <w:r w:rsidRPr="009754D6">
        <w:t>Registro Agrario Nacional. 22 de enero de 2020. Por unanimidad. Comisionado Ponente Francisco Javier Acuña Llamas.</w:t>
      </w:r>
    </w:p>
    <w:p w14:paraId="43B045D6" w14:textId="77777777" w:rsidR="00BA46EE" w:rsidRPr="009754D6" w:rsidRDefault="00C62CDA" w:rsidP="00BA46EE">
      <w:pPr>
        <w:pStyle w:val="Citas"/>
        <w:rPr>
          <w:rStyle w:val="Hipervnculo"/>
          <w:b/>
          <w:bCs/>
          <w:color w:val="auto"/>
          <w:sz w:val="24"/>
          <w:szCs w:val="24"/>
          <w:u w:val="none"/>
          <w:lang w:val="en-US"/>
        </w:rPr>
      </w:pPr>
      <w:r>
        <w:lastRenderedPageBreak/>
        <w:fldChar w:fldCharType="begin"/>
      </w:r>
      <w:r w:rsidRPr="00530BBF">
        <w:rPr>
          <w:lang w:val="en-US"/>
        </w:rPr>
        <w:instrText xml:space="preserve"> HYPERLINK "http://consultas.ifai.org.mx/descargar.php?r=./pdf/resoluciones/2019/&amp;a=RRA%2014270.pdf" </w:instrText>
      </w:r>
      <w:r>
        <w:fldChar w:fldCharType="separate"/>
      </w:r>
      <w:r w:rsidR="00BA46EE" w:rsidRPr="009754D6">
        <w:rPr>
          <w:rStyle w:val="Hipervnculo"/>
          <w:lang w:val="en-US"/>
        </w:rPr>
        <w:t>http://consultas.ifai.org.mx/descargar.php?r=./pdf/resoluciones/2019/&amp;a=RRA%2014270.pdf</w:t>
      </w:r>
      <w:r>
        <w:rPr>
          <w:rStyle w:val="Hipervnculo"/>
          <w:lang w:val="en-US"/>
        </w:rPr>
        <w:fldChar w:fldCharType="end"/>
      </w:r>
      <w:r w:rsidR="00BA46EE" w:rsidRPr="009754D6">
        <w:rPr>
          <w:rStyle w:val="Hipervnculo"/>
          <w:sz w:val="20"/>
          <w:lang w:val="en-US"/>
        </w:rPr>
        <w:t xml:space="preserve">” </w:t>
      </w:r>
      <w:r w:rsidR="00BA46EE" w:rsidRPr="009754D6">
        <w:rPr>
          <w:rStyle w:val="Hipervnculo"/>
          <w:i w:val="0"/>
          <w:iCs/>
          <w:sz w:val="24"/>
          <w:szCs w:val="24"/>
          <w:u w:val="none"/>
          <w:lang w:val="en-US"/>
        </w:rPr>
        <w:t xml:space="preserve"> </w:t>
      </w:r>
      <w:r w:rsidR="00BA46EE" w:rsidRPr="009754D6">
        <w:rPr>
          <w:rStyle w:val="Hipervnculo"/>
          <w:b/>
          <w:bCs/>
          <w:color w:val="auto"/>
          <w:sz w:val="24"/>
          <w:szCs w:val="24"/>
          <w:u w:val="none"/>
          <w:lang w:val="en-US"/>
        </w:rPr>
        <w:t xml:space="preserve">[Sic] </w:t>
      </w:r>
    </w:p>
    <w:p w14:paraId="1AD9AC4D" w14:textId="322C0E13" w:rsidR="00B8655B" w:rsidRPr="008F1EF4" w:rsidRDefault="00B8655B" w:rsidP="00B8655B">
      <w:pPr>
        <w:pStyle w:val="Citas"/>
        <w:ind w:left="0" w:right="0"/>
        <w:rPr>
          <w:i w:val="0"/>
          <w:sz w:val="24"/>
          <w:szCs w:val="24"/>
          <w:lang w:val="en-US"/>
        </w:rPr>
      </w:pPr>
    </w:p>
    <w:p w14:paraId="070E6FB4" w14:textId="470911FD" w:rsidR="00BA46EE" w:rsidRDefault="00BA46EE" w:rsidP="00BA46EE">
      <w:pPr>
        <w:tabs>
          <w:tab w:val="left" w:pos="709"/>
        </w:tabs>
        <w:spacing w:before="240" w:line="360" w:lineRule="auto"/>
        <w:ind w:right="51"/>
        <w:jc w:val="both"/>
        <w:rPr>
          <w:rFonts w:ascii="Palatino Linotype" w:hAnsi="Palatino Linotype"/>
          <w:sz w:val="24"/>
          <w:szCs w:val="24"/>
        </w:rPr>
      </w:pPr>
      <w:r>
        <w:rPr>
          <w:rFonts w:ascii="Palatino Linotype" w:hAnsi="Palatino Linotype" w:cs="Arial"/>
          <w:noProof/>
          <w:color w:val="000000"/>
          <w:sz w:val="24"/>
          <w:lang w:eastAsia="es-MX"/>
        </w:rPr>
        <w:t xml:space="preserve">Así las cosas, hasta aquí lo expuesto, resulta inconcuso que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 xml:space="preserve">no satisfizo el derecho de acceso a la información pública ejercido por </w:t>
      </w:r>
      <w:r w:rsidR="009F7941">
        <w:rPr>
          <w:rFonts w:ascii="Palatino Linotype" w:hAnsi="Palatino Linotype" w:cs="Arial"/>
          <w:b/>
          <w:noProof/>
          <w:color w:val="000000"/>
          <w:sz w:val="24"/>
          <w:lang w:eastAsia="es-MX"/>
        </w:rPr>
        <w:t>El</w:t>
      </w:r>
      <w:r>
        <w:rPr>
          <w:rFonts w:ascii="Palatino Linotype" w:hAnsi="Palatino Linotype" w:cs="Arial"/>
          <w:b/>
          <w:noProof/>
          <w:color w:val="000000"/>
          <w:sz w:val="24"/>
          <w:lang w:eastAsia="es-MX"/>
        </w:rPr>
        <w:t xml:space="preserve"> Recurrente, </w:t>
      </w:r>
      <w:r>
        <w:rPr>
          <w:rFonts w:ascii="Palatino Linotype" w:hAnsi="Palatino Linotype" w:cs="Arial"/>
          <w:noProof/>
          <w:color w:val="000000"/>
          <w:sz w:val="24"/>
          <w:lang w:eastAsia="es-MX"/>
        </w:rPr>
        <w:t xml:space="preserve">al tenerse por actualizadas las hipotesis normativas previstas en el artículo 179, fracciones I y V de la Ley de Transparencia </w:t>
      </w:r>
      <w:r w:rsidRPr="00CF156F">
        <w:rPr>
          <w:rFonts w:ascii="Palatino Linotype" w:hAnsi="Palatino Linotype"/>
          <w:sz w:val="24"/>
          <w:szCs w:val="24"/>
        </w:rPr>
        <w:t>y Acceso a la Información Pública del Estado de México y Municipios, cuyo</w:t>
      </w:r>
      <w:r>
        <w:rPr>
          <w:rFonts w:ascii="Palatino Linotype" w:hAnsi="Palatino Linotype"/>
          <w:sz w:val="24"/>
          <w:szCs w:val="24"/>
        </w:rPr>
        <w:t xml:space="preserve"> contenido literal es el siguiente: </w:t>
      </w:r>
    </w:p>
    <w:p w14:paraId="4FE00868" w14:textId="77777777" w:rsidR="00BA46EE" w:rsidRDefault="00BA46EE" w:rsidP="00BA46EE">
      <w:pPr>
        <w:pStyle w:val="Citas"/>
      </w:pPr>
      <w:r>
        <w:t>“Artículo 179. El recurso de revisión es un medio de protección que la Ley otorga a los particulares, para hacer valer su derecho de acceso a la información pública, y procederá en contra de las siguientes causas:</w:t>
      </w:r>
    </w:p>
    <w:p w14:paraId="60AF6A93" w14:textId="77777777" w:rsidR="00BA46EE" w:rsidRDefault="00BA46EE" w:rsidP="00BA46EE">
      <w:pPr>
        <w:pStyle w:val="Citas"/>
      </w:pPr>
      <w:r>
        <w:t>I. La negativa a la información solicitada;</w:t>
      </w:r>
    </w:p>
    <w:p w14:paraId="44987FB7" w14:textId="77777777" w:rsidR="00BA46EE" w:rsidRDefault="00BA46EE" w:rsidP="00BA46EE">
      <w:pPr>
        <w:pStyle w:val="Citas"/>
      </w:pPr>
      <w:r>
        <w:t>(…)</w:t>
      </w:r>
    </w:p>
    <w:p w14:paraId="2968620E" w14:textId="77777777" w:rsidR="00BA46EE" w:rsidRDefault="00BA46EE" w:rsidP="00BA46EE">
      <w:pPr>
        <w:pStyle w:val="Citas"/>
      </w:pPr>
      <w:r>
        <w:t>V. La entrega de información incompleta;</w:t>
      </w:r>
    </w:p>
    <w:p w14:paraId="24866D02" w14:textId="77777777" w:rsidR="00BA46EE" w:rsidRPr="005A12AE" w:rsidRDefault="00BA46EE" w:rsidP="00BA46EE">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5C73FD7B" w14:textId="77777777" w:rsidR="00BA46EE" w:rsidRDefault="00BA46EE" w:rsidP="00B8655B">
      <w:pPr>
        <w:pStyle w:val="Citas"/>
        <w:ind w:left="0" w:right="0"/>
        <w:rPr>
          <w:i w:val="0"/>
          <w:sz w:val="24"/>
          <w:szCs w:val="24"/>
        </w:rPr>
      </w:pPr>
    </w:p>
    <w:p w14:paraId="17AC47CE" w14:textId="77777777" w:rsidR="00BA46EE" w:rsidRDefault="00BA46EE" w:rsidP="00BA46EE">
      <w:pPr>
        <w:pStyle w:val="Citas"/>
        <w:ind w:left="0" w:right="0"/>
        <w:rPr>
          <w:i w:val="0"/>
          <w:sz w:val="24"/>
          <w:szCs w:val="24"/>
        </w:rPr>
      </w:pPr>
      <w:r>
        <w:rPr>
          <w:i w:val="0"/>
          <w:sz w:val="24"/>
          <w:szCs w:val="24"/>
        </w:rPr>
        <w:t xml:space="preserve">Por otra parte, en etapa de manifestaciones, las partes fueron omisas en rendir las manifestaciones, pruebas o alegatos estimados pertinentes, es decir, no se subsanó la violación al derecho de acceso a la información pública. </w:t>
      </w:r>
    </w:p>
    <w:p w14:paraId="474B713E" w14:textId="2D499D2F" w:rsidR="00BA46EE" w:rsidRPr="005B4C0D" w:rsidRDefault="00BA46EE" w:rsidP="00BA46EE">
      <w:pPr>
        <w:pStyle w:val="Citas"/>
        <w:ind w:left="0" w:right="0"/>
        <w:rPr>
          <w:i w:val="0"/>
          <w:sz w:val="24"/>
          <w:szCs w:val="24"/>
        </w:rPr>
      </w:pPr>
      <w:r>
        <w:rPr>
          <w:i w:val="0"/>
          <w:sz w:val="24"/>
          <w:szCs w:val="24"/>
        </w:rPr>
        <w:lastRenderedPageBreak/>
        <w:t xml:space="preserve">Con base en lo anteriormente expuesto, resulta procedente ordenar la entrega de la siguiente información, </w:t>
      </w:r>
      <w:r w:rsidRPr="005B4C0D">
        <w:rPr>
          <w:i w:val="0"/>
          <w:sz w:val="24"/>
          <w:szCs w:val="24"/>
        </w:rPr>
        <w:t xml:space="preserve">previa búsqueda exhaustiva y razonable, en versión pública de ser procedente </w:t>
      </w:r>
      <w:r>
        <w:rPr>
          <w:i w:val="0"/>
          <w:sz w:val="24"/>
          <w:szCs w:val="24"/>
        </w:rPr>
        <w:t xml:space="preserve">de lo siguiente: </w:t>
      </w:r>
    </w:p>
    <w:p w14:paraId="03C85121" w14:textId="66B8A32D" w:rsidR="00BA46EE" w:rsidRDefault="00BA46EE" w:rsidP="00BA46EE">
      <w:pPr>
        <w:pStyle w:val="Sinespaciado"/>
        <w:numPr>
          <w:ilvl w:val="0"/>
          <w:numId w:val="48"/>
        </w:numPr>
        <w:spacing w:line="360" w:lineRule="auto"/>
        <w:jc w:val="both"/>
        <w:rPr>
          <w:rFonts w:ascii="Palatino Linotype" w:hAnsi="Palatino Linotype"/>
        </w:rPr>
      </w:pPr>
      <w:r>
        <w:rPr>
          <w:rFonts w:ascii="Palatino Linotype" w:hAnsi="Palatino Linotype"/>
        </w:rPr>
        <w:t>Recibo de nómina, comprobante de pago o CFDI de los Regidores Municipales, así como de todo el personal adscrito a la Sindicatura Municipal</w:t>
      </w:r>
      <w:r w:rsidR="00FB55F3">
        <w:rPr>
          <w:rFonts w:ascii="Palatino Linotype" w:hAnsi="Palatino Linotype"/>
        </w:rPr>
        <w:t xml:space="preserve">, del periodo comprendido del uno al quince de febrero de dos mil veintidós. </w:t>
      </w:r>
    </w:p>
    <w:p w14:paraId="5458D27C" w14:textId="77777777" w:rsidR="00FB55F3" w:rsidRDefault="00FB55F3" w:rsidP="00B8655B">
      <w:pPr>
        <w:pStyle w:val="Citas"/>
        <w:ind w:left="0" w:right="0"/>
        <w:rPr>
          <w:i w:val="0"/>
          <w:sz w:val="24"/>
          <w:szCs w:val="24"/>
        </w:rPr>
      </w:pPr>
    </w:p>
    <w:p w14:paraId="3ABA3EEB" w14:textId="77777777" w:rsidR="008F1EF4" w:rsidRPr="00C22506" w:rsidRDefault="008F1EF4" w:rsidP="008F1EF4">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160C82AF" w14:textId="77777777" w:rsidR="008F1EF4" w:rsidRPr="001571EB" w:rsidRDefault="008F1EF4" w:rsidP="008F1EF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8FE27B9" w14:textId="77777777" w:rsidR="008F1EF4" w:rsidRPr="00E60DEF" w:rsidRDefault="008F1EF4" w:rsidP="008F1EF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946CE3B" w14:textId="77777777" w:rsidR="008F1EF4" w:rsidRPr="00E60DEF" w:rsidRDefault="008F1EF4" w:rsidP="008F1EF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C62882C" w14:textId="77777777" w:rsidR="008F1EF4" w:rsidRPr="001571EB" w:rsidRDefault="008F1EF4" w:rsidP="008F1EF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B0ED88D" w14:textId="77777777" w:rsidR="008F1EF4" w:rsidRPr="001571EB" w:rsidRDefault="008F1EF4" w:rsidP="008F1EF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3966785" w14:textId="77777777" w:rsidR="008F1EF4" w:rsidRPr="001571EB" w:rsidRDefault="008F1EF4" w:rsidP="008F1EF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C0E5266" w14:textId="77777777" w:rsidR="008F1EF4" w:rsidRPr="001571EB" w:rsidRDefault="008F1EF4" w:rsidP="008F1EF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7C7C0145" w14:textId="77777777" w:rsidR="008F1EF4" w:rsidRPr="001571EB" w:rsidRDefault="008F1EF4" w:rsidP="008F1EF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C49BBC3" w14:textId="77777777" w:rsidR="008F1EF4" w:rsidRPr="001571EB" w:rsidRDefault="008F1EF4" w:rsidP="008F1EF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73B4FFE1" w14:textId="77777777" w:rsidR="008F1EF4" w:rsidRPr="001571EB" w:rsidRDefault="008F1EF4" w:rsidP="008F1EF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1C944FE" w14:textId="77777777" w:rsidR="008F1EF4" w:rsidRPr="00E60DEF" w:rsidRDefault="008F1EF4" w:rsidP="008F1EF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1686744" w14:textId="77777777" w:rsidR="008F1EF4" w:rsidRPr="001571EB" w:rsidRDefault="008F1EF4" w:rsidP="008F1EF4">
      <w:pPr>
        <w:spacing w:before="240" w:line="360" w:lineRule="auto"/>
        <w:ind w:left="851" w:right="851"/>
        <w:jc w:val="both"/>
        <w:rPr>
          <w:rFonts w:ascii="Palatino Linotype" w:hAnsi="Palatino Linotype" w:cs="Arial"/>
          <w:b/>
          <w:i/>
        </w:rPr>
      </w:pPr>
      <w:r>
        <w:rPr>
          <w:rFonts w:ascii="Palatino Linotype" w:hAnsi="Palatino Linotype" w:cs="Arial"/>
          <w:b/>
          <w:i/>
        </w:rPr>
        <w:t>(…)</w:t>
      </w:r>
    </w:p>
    <w:p w14:paraId="3D4E6EE0" w14:textId="77777777" w:rsidR="008F1EF4" w:rsidRDefault="008F1EF4" w:rsidP="008F1EF4">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BE31E09" w14:textId="77777777" w:rsidR="008F1EF4" w:rsidRPr="001571EB" w:rsidRDefault="008F1EF4" w:rsidP="008F1EF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30439B4" w14:textId="77777777" w:rsidR="008F1EF4" w:rsidRPr="001571EB" w:rsidRDefault="008F1EF4" w:rsidP="008F1EF4">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42680BC" w14:textId="77777777" w:rsidR="008F1EF4" w:rsidRPr="001571EB" w:rsidRDefault="008F1EF4" w:rsidP="008F1EF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4259E0A" w14:textId="77777777" w:rsidR="008F1EF4" w:rsidRDefault="008F1EF4" w:rsidP="008F1EF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22CB522" w14:textId="77777777" w:rsidR="008F1EF4" w:rsidRDefault="008F1EF4" w:rsidP="008F1EF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82DA87A" w14:textId="77777777" w:rsidR="008F1EF4" w:rsidRPr="001571EB" w:rsidRDefault="008F1EF4" w:rsidP="008F1EF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7AA522F7" w14:textId="77777777" w:rsidR="008F1EF4" w:rsidRPr="001571EB" w:rsidRDefault="008F1EF4" w:rsidP="008F1EF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C3B44FC" w14:textId="77777777" w:rsidR="008F1EF4" w:rsidRPr="001571EB" w:rsidRDefault="008F1EF4" w:rsidP="008F1EF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8D236B5" w14:textId="77777777" w:rsidR="008F1EF4" w:rsidRPr="001571EB" w:rsidRDefault="008F1EF4" w:rsidP="008F1EF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389C2AE" w14:textId="77777777" w:rsidR="008F1EF4" w:rsidRPr="00EE0180" w:rsidRDefault="008F1EF4" w:rsidP="008F1EF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6FE49AE" w14:textId="77777777" w:rsidR="008F1EF4" w:rsidRPr="001571EB" w:rsidRDefault="008F1EF4" w:rsidP="008F1EF4">
      <w:pPr>
        <w:autoSpaceDE w:val="0"/>
        <w:autoSpaceDN w:val="0"/>
        <w:adjustRightInd w:val="0"/>
        <w:spacing w:before="120" w:after="120"/>
        <w:ind w:left="567" w:right="850"/>
        <w:jc w:val="both"/>
        <w:rPr>
          <w:rFonts w:ascii="Palatino Linotype" w:eastAsia="Times New Roman" w:hAnsi="Palatino Linotype" w:cs="Arial"/>
          <w:i/>
        </w:rPr>
      </w:pPr>
    </w:p>
    <w:p w14:paraId="245D6218" w14:textId="77777777" w:rsidR="008F1EF4" w:rsidRPr="001571EB" w:rsidRDefault="008F1EF4" w:rsidP="008F1EF4">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D88E9F1" w14:textId="77777777" w:rsidR="008F1EF4" w:rsidRPr="001571EB" w:rsidRDefault="008F1EF4" w:rsidP="008F1EF4">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883975E" w14:textId="77777777" w:rsidR="008F1EF4" w:rsidRDefault="008F1EF4" w:rsidP="008F1EF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B52E2AA" w14:textId="77777777" w:rsidR="008F1EF4" w:rsidRDefault="008F1EF4" w:rsidP="008F1EF4">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5CE74CA" w14:textId="77777777" w:rsidR="008F1EF4" w:rsidRPr="001571EB" w:rsidRDefault="008F1EF4" w:rsidP="008F1EF4">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C634BEA" w14:textId="77777777" w:rsidR="008F1EF4" w:rsidRPr="001571EB" w:rsidRDefault="008F1EF4" w:rsidP="008F1EF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8642460" w14:textId="77777777" w:rsidR="008F1EF4" w:rsidRPr="001571EB" w:rsidRDefault="008F1EF4" w:rsidP="008F1EF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4D464F2" w14:textId="77777777" w:rsidR="008F1EF4" w:rsidRPr="001571EB" w:rsidRDefault="008F1EF4" w:rsidP="008F1EF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3316B3D" w14:textId="77777777" w:rsidR="008F1EF4" w:rsidRDefault="008F1EF4" w:rsidP="008F1EF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39EBB60A" w14:textId="77777777" w:rsidR="008F1EF4" w:rsidRDefault="008F1EF4" w:rsidP="008F1EF4">
      <w:pPr>
        <w:spacing w:after="0" w:line="360" w:lineRule="auto"/>
        <w:ind w:right="51"/>
        <w:jc w:val="both"/>
        <w:rPr>
          <w:rFonts w:ascii="Palatino Linotype" w:hAnsi="Palatino Linotype" w:cs="Arial"/>
          <w:sz w:val="24"/>
          <w:szCs w:val="24"/>
        </w:rPr>
      </w:pPr>
    </w:p>
    <w:p w14:paraId="22B35DEC" w14:textId="77777777" w:rsidR="008F1EF4" w:rsidRDefault="008F1EF4" w:rsidP="008F1EF4">
      <w:pPr>
        <w:spacing w:after="0" w:line="360" w:lineRule="auto"/>
        <w:ind w:right="51"/>
        <w:jc w:val="both"/>
        <w:rPr>
          <w:rFonts w:ascii="Palatino Linotype" w:hAnsi="Palatino Linotype" w:cs="Arial"/>
          <w:sz w:val="24"/>
          <w:szCs w:val="24"/>
        </w:rPr>
      </w:pPr>
    </w:p>
    <w:p w14:paraId="5626FABA" w14:textId="77777777" w:rsidR="008F1EF4" w:rsidRPr="00564F83" w:rsidRDefault="008F1EF4" w:rsidP="008F1EF4">
      <w:pPr>
        <w:autoSpaceDE w:val="0"/>
        <w:autoSpaceDN w:val="0"/>
        <w:adjustRightInd w:val="0"/>
        <w:spacing w:after="0" w:line="360" w:lineRule="auto"/>
        <w:ind w:right="51"/>
        <w:jc w:val="both"/>
        <w:rPr>
          <w:rFonts w:ascii="Palatino Linotype" w:hAnsi="Palatino Linotype"/>
          <w:sz w:val="24"/>
          <w:szCs w:val="24"/>
        </w:rPr>
      </w:pPr>
      <w:r w:rsidRPr="00564F83">
        <w:rPr>
          <w:rFonts w:ascii="Palatino Linotype" w:hAnsi="Palatino Linotype"/>
          <w:sz w:val="24"/>
          <w:szCs w:val="24"/>
        </w:rPr>
        <w:t xml:space="preserve">Respecto de los </w:t>
      </w:r>
      <w:r w:rsidRPr="00564F83">
        <w:rPr>
          <w:rFonts w:ascii="Palatino Linotype" w:hAnsi="Palatino Linotype"/>
          <w:b/>
          <w:sz w:val="24"/>
          <w:szCs w:val="24"/>
        </w:rPr>
        <w:t>Códigos Bidimensionales</w:t>
      </w:r>
      <w:r w:rsidRPr="00564F83">
        <w:rPr>
          <w:rFonts w:ascii="Palatino Linotype" w:hAnsi="Palatino Linotype"/>
          <w:sz w:val="24"/>
          <w:szCs w:val="24"/>
        </w:rPr>
        <w:t xml:space="preserve">, también denominados </w:t>
      </w:r>
      <w:r w:rsidRPr="00564F83">
        <w:rPr>
          <w:rFonts w:ascii="Palatino Linotype" w:hAnsi="Palatino Linotype"/>
          <w:b/>
          <w:sz w:val="24"/>
          <w:szCs w:val="24"/>
        </w:rPr>
        <w:t>Códigos QR</w:t>
      </w:r>
      <w:r w:rsidRPr="00564F83">
        <w:rPr>
          <w:rFonts w:ascii="Palatino Linotype" w:hAnsi="Palatino Linotype"/>
          <w:sz w:val="24"/>
          <w:szCs w:val="24"/>
        </w:rPr>
        <w:t xml:space="preserve">, se trata de barras en dos dimensiones que al igual a los códigos de barras o códigos unidimensionales, son utilizados para almacenar diversos tipos datos de manera </w:t>
      </w:r>
      <w:r w:rsidRPr="00564F83">
        <w:rPr>
          <w:rFonts w:ascii="Palatino Linotype" w:hAnsi="Palatino Linotype"/>
          <w:sz w:val="24"/>
          <w:szCs w:val="24"/>
        </w:rPr>
        <w:lastRenderedPageBreak/>
        <w:t>codificada, los cuales a través de lectores de acceso libre para cualquier persona, pueden obtenerse los datos que en éstos se contienen, por ejemplo la Clave Única de Registro de Población, tratándose de personas físicas.</w:t>
      </w:r>
    </w:p>
    <w:p w14:paraId="306DA32A" w14:textId="77777777" w:rsidR="008F1EF4" w:rsidRPr="00564F83" w:rsidRDefault="008F1EF4" w:rsidP="008F1EF4">
      <w:pPr>
        <w:autoSpaceDE w:val="0"/>
        <w:autoSpaceDN w:val="0"/>
        <w:adjustRightInd w:val="0"/>
        <w:spacing w:after="0" w:line="360" w:lineRule="auto"/>
        <w:ind w:right="51"/>
        <w:jc w:val="both"/>
        <w:rPr>
          <w:rFonts w:ascii="Palatino Linotype" w:hAnsi="Palatino Linotype"/>
          <w:sz w:val="24"/>
          <w:szCs w:val="24"/>
        </w:rPr>
      </w:pPr>
    </w:p>
    <w:p w14:paraId="791943D1" w14:textId="77777777" w:rsidR="008F1EF4" w:rsidRPr="00564F83" w:rsidRDefault="008F1EF4" w:rsidP="008F1EF4">
      <w:pPr>
        <w:autoSpaceDE w:val="0"/>
        <w:autoSpaceDN w:val="0"/>
        <w:adjustRightInd w:val="0"/>
        <w:spacing w:after="0" w:line="360" w:lineRule="auto"/>
        <w:ind w:right="51"/>
        <w:jc w:val="both"/>
        <w:rPr>
          <w:rFonts w:ascii="Palatino Linotype" w:hAnsi="Palatino Linotype"/>
          <w:sz w:val="24"/>
          <w:szCs w:val="24"/>
        </w:rPr>
      </w:pPr>
      <w:r w:rsidRPr="00564F83">
        <w:rPr>
          <w:rFonts w:ascii="Palatino Linotype" w:hAnsi="Palatino Linotype"/>
          <w:sz w:val="24"/>
          <w:szCs w:val="24"/>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 por lo que, e</w:t>
      </w:r>
      <w:r w:rsidRPr="00564F83">
        <w:rPr>
          <w:rFonts w:ascii="Palatino Linotype" w:eastAsia="Times New Roman" w:hAnsi="Palatino Linotype" w:cs="Times New Roman"/>
          <w:sz w:val="24"/>
          <w:szCs w:val="24"/>
          <w:lang w:val="es-ES"/>
        </w:rPr>
        <w:t>l número de cuenta bancaria debe ser clasificado como confidencial con fundamento en la fracciones I y II del artículo 143, de la Ley de la Materia de la Entidad; en razón de que, con su difusión se estaría poniendo en riesgo la seguridad de su titular.</w:t>
      </w:r>
    </w:p>
    <w:p w14:paraId="594BA6A7" w14:textId="77777777" w:rsidR="008F1EF4" w:rsidRPr="00564F83" w:rsidRDefault="008F1EF4" w:rsidP="008F1EF4">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p>
    <w:p w14:paraId="46454D14" w14:textId="77777777" w:rsidR="008F1EF4" w:rsidRPr="00564F83" w:rsidRDefault="008F1EF4" w:rsidP="008F1EF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sidRPr="00564F83">
        <w:rPr>
          <w:rFonts w:ascii="Palatino Linotype" w:eastAsia="Times New Roman" w:hAnsi="Palatino Linotype" w:cs="Times New Roman"/>
          <w:sz w:val="24"/>
          <w:szCs w:val="24"/>
          <w:lang w:val="es-ES"/>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BAACE22" w14:textId="77777777" w:rsidR="008F1EF4" w:rsidRPr="00564F83" w:rsidRDefault="008F1EF4" w:rsidP="008F1EF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14:paraId="12B2CE56" w14:textId="77777777" w:rsidR="008F1EF4" w:rsidRPr="00564F83" w:rsidRDefault="008F1EF4" w:rsidP="008F1EF4">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564F83">
        <w:rPr>
          <w:rFonts w:ascii="Palatino Linotype" w:eastAsia="Times New Roman" w:hAnsi="Palatino Linotype" w:cs="Times New Roman"/>
          <w:sz w:val="24"/>
          <w:szCs w:val="24"/>
          <w:lang w:val="es-ES"/>
        </w:rPr>
        <w:lastRenderedPageBreak/>
        <w:t>Lo anterior encuentra sustento en el criterio 10/17 emitido por el Instituto Nacional de Transparencia y Acceso a la Información Pública del Estado de México y Municipios, que a la letra dicen:</w:t>
      </w:r>
    </w:p>
    <w:p w14:paraId="70A286F1" w14:textId="77777777" w:rsidR="008F1EF4" w:rsidRPr="00564F83" w:rsidRDefault="008F1EF4" w:rsidP="008F1EF4">
      <w:pPr>
        <w:autoSpaceDE w:val="0"/>
        <w:autoSpaceDN w:val="0"/>
        <w:adjustRightInd w:val="0"/>
        <w:spacing w:after="0" w:line="240" w:lineRule="auto"/>
        <w:ind w:right="50"/>
        <w:jc w:val="both"/>
        <w:rPr>
          <w:rFonts w:ascii="Palatino Linotype" w:eastAsia="Times New Roman" w:hAnsi="Palatino Linotype" w:cs="Times New Roman"/>
          <w:sz w:val="24"/>
          <w:szCs w:val="24"/>
          <w:lang w:val="es-ES"/>
        </w:rPr>
      </w:pPr>
    </w:p>
    <w:p w14:paraId="261FB341" w14:textId="77777777" w:rsidR="008F1EF4" w:rsidRDefault="008F1EF4" w:rsidP="008F1EF4">
      <w:pPr>
        <w:pStyle w:val="Citas"/>
        <w:rPr>
          <w:lang w:val="es-ES"/>
        </w:rPr>
      </w:pPr>
      <w:r w:rsidRPr="00564F83">
        <w:rPr>
          <w:b/>
          <w:lang w:val="es-ES"/>
        </w:rPr>
        <w:t>“CUENTAS BANCARIAS Y/O CLABE INTERBANCARIA DE PERSONAS FÍSICAS Y MORALES PRIVADAS.</w:t>
      </w:r>
      <w:r w:rsidRPr="00564F83">
        <w:rPr>
          <w:lang w:val="es-ES"/>
        </w:rPr>
        <w:t xml:space="preserve"> </w:t>
      </w:r>
    </w:p>
    <w:p w14:paraId="292C8714" w14:textId="77777777" w:rsidR="008F1EF4" w:rsidRPr="00564F83" w:rsidRDefault="008F1EF4" w:rsidP="008F1EF4">
      <w:pPr>
        <w:pStyle w:val="Citas"/>
        <w:rPr>
          <w:lang w:val="es-ES"/>
        </w:rPr>
      </w:pPr>
      <w:r w:rsidRPr="00564F83">
        <w:rPr>
          <w:lang w:val="es-ES"/>
        </w:rPr>
        <w:t>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C46C22A" w14:textId="77777777" w:rsidR="008F1EF4" w:rsidRPr="00564F83" w:rsidRDefault="008F1EF4" w:rsidP="008F1EF4">
      <w:pPr>
        <w:pStyle w:val="Citas"/>
        <w:rPr>
          <w:b/>
          <w:lang w:val="es-ES"/>
        </w:rPr>
      </w:pPr>
      <w:r w:rsidRPr="00564F83">
        <w:rPr>
          <w:b/>
          <w:lang w:val="es-ES"/>
        </w:rPr>
        <w:t xml:space="preserve"> Resoluciones: </w:t>
      </w:r>
    </w:p>
    <w:p w14:paraId="31938C11" w14:textId="77777777" w:rsidR="008F1EF4" w:rsidRPr="00564F83" w:rsidRDefault="008F1EF4" w:rsidP="008F1EF4">
      <w:pPr>
        <w:pStyle w:val="Citas"/>
        <w:rPr>
          <w:lang w:val="es-ES"/>
        </w:rPr>
      </w:pPr>
      <w:r w:rsidRPr="00564F83">
        <w:rPr>
          <w:b/>
          <w:lang w:val="es-ES"/>
        </w:rPr>
        <w:t>RRA 1276/16</w:t>
      </w:r>
      <w:r w:rsidRPr="00564F83">
        <w:rPr>
          <w:lang w:val="es-ES"/>
        </w:rPr>
        <w:t xml:space="preserve"> Grupo Aeroportuario de la Ciudad de México. S.A. de C.V. 01 de noviembre de 2016. Por unanimidad. Comisionada Ponente Areli Cano Guadiana. </w:t>
      </w:r>
    </w:p>
    <w:p w14:paraId="0471349B" w14:textId="77777777" w:rsidR="008F1EF4" w:rsidRPr="00564F83" w:rsidRDefault="008F1EF4" w:rsidP="008F1EF4">
      <w:pPr>
        <w:pStyle w:val="Citas"/>
        <w:rPr>
          <w:lang w:val="es-ES"/>
        </w:rPr>
      </w:pPr>
      <w:r w:rsidRPr="00564F83">
        <w:rPr>
          <w:b/>
          <w:lang w:val="es-ES"/>
        </w:rPr>
        <w:t>RRA 3527/16</w:t>
      </w:r>
      <w:r w:rsidRPr="00564F83">
        <w:rPr>
          <w:lang w:val="es-ES"/>
        </w:rPr>
        <w:t xml:space="preserve"> Servicio de Administración Tributaria. 07 de diciembre de 2016. Por unanimidad. Comisionada Ponente Ximena Puente de la Mora. </w:t>
      </w:r>
    </w:p>
    <w:p w14:paraId="05FBDC47" w14:textId="77777777" w:rsidR="008F1EF4" w:rsidRPr="004D6C71" w:rsidRDefault="008F1EF4" w:rsidP="008F1EF4">
      <w:pPr>
        <w:pStyle w:val="Citas"/>
        <w:rPr>
          <w:b/>
          <w:lang w:val="es-ES"/>
        </w:rPr>
      </w:pPr>
      <w:r w:rsidRPr="00564F83">
        <w:rPr>
          <w:b/>
          <w:lang w:val="es-ES"/>
        </w:rPr>
        <w:t>RRA 4404/16</w:t>
      </w:r>
      <w:r w:rsidRPr="00564F83">
        <w:rPr>
          <w:lang w:val="es-ES"/>
        </w:rPr>
        <w:t xml:space="preserve"> Partido del Trabajo. 01 de febrero de 2017. Por unanimidad. Comisionado Ponente Francisco Acuña Llamas.”</w:t>
      </w:r>
      <w:r>
        <w:rPr>
          <w:lang w:val="es-ES"/>
        </w:rPr>
        <w:t xml:space="preserve"> </w:t>
      </w:r>
      <w:r>
        <w:rPr>
          <w:b/>
          <w:lang w:val="es-ES"/>
        </w:rPr>
        <w:t>[Sic]</w:t>
      </w:r>
    </w:p>
    <w:p w14:paraId="2A3E4B96" w14:textId="77777777" w:rsidR="008F1EF4" w:rsidRPr="00564F83" w:rsidRDefault="008F1EF4" w:rsidP="008F1EF4">
      <w:pPr>
        <w:pStyle w:val="Sinespaciado"/>
      </w:pPr>
    </w:p>
    <w:p w14:paraId="32E69162" w14:textId="77777777" w:rsidR="008F1EF4" w:rsidRPr="00564F83" w:rsidRDefault="008F1EF4" w:rsidP="008F1EF4">
      <w:pPr>
        <w:pStyle w:val="Sinespaciado"/>
      </w:pPr>
    </w:p>
    <w:p w14:paraId="526438EA" w14:textId="77777777" w:rsidR="008F1EF4" w:rsidRPr="00564F83" w:rsidRDefault="008F1EF4" w:rsidP="008F1EF4">
      <w:pPr>
        <w:autoSpaceDE w:val="0"/>
        <w:autoSpaceDN w:val="0"/>
        <w:adjustRightInd w:val="0"/>
        <w:spacing w:after="0" w:line="360" w:lineRule="auto"/>
        <w:ind w:right="50"/>
        <w:jc w:val="both"/>
        <w:rPr>
          <w:rFonts w:ascii="Palatino Linotype" w:eastAsia="Times New Roman" w:hAnsi="Palatino Linotype" w:cs="Arial"/>
          <w:sz w:val="24"/>
          <w:szCs w:val="24"/>
        </w:rPr>
      </w:pPr>
      <w:r w:rsidRPr="00564F83">
        <w:rPr>
          <w:rFonts w:ascii="Palatino Linotype" w:eastAsia="Times New Roman" w:hAnsi="Palatino Linotype" w:cs="Arial"/>
          <w:sz w:val="24"/>
          <w:szCs w:val="24"/>
        </w:rPr>
        <w:t>Por ende, en el presente caso, el</w:t>
      </w:r>
      <w:r w:rsidRPr="00564F83">
        <w:rPr>
          <w:rFonts w:ascii="Palatino Linotype" w:eastAsia="Times New Roman" w:hAnsi="Palatino Linotype" w:cs="Arial"/>
          <w:b/>
          <w:sz w:val="24"/>
          <w:szCs w:val="24"/>
        </w:rPr>
        <w:t xml:space="preserve"> Sujeto Obligado</w:t>
      </w:r>
      <w:r w:rsidRPr="00564F83">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en caso de entregar documentos donde se encuentre </w:t>
      </w:r>
      <w:proofErr w:type="gramStart"/>
      <w:r>
        <w:rPr>
          <w:rFonts w:ascii="Palatino Linotype" w:eastAsia="Times New Roman" w:hAnsi="Palatino Linotype" w:cs="Arial"/>
          <w:sz w:val="24"/>
          <w:szCs w:val="24"/>
        </w:rPr>
        <w:t>dicha  información</w:t>
      </w:r>
      <w:proofErr w:type="gramEnd"/>
      <w:r>
        <w:rPr>
          <w:rFonts w:ascii="Palatino Linotype" w:eastAsia="Times New Roman" w:hAnsi="Palatino Linotype" w:cs="Arial"/>
          <w:sz w:val="24"/>
          <w:szCs w:val="24"/>
        </w:rPr>
        <w:t xml:space="preserve">, deberá </w:t>
      </w:r>
      <w:r w:rsidRPr="00564F83">
        <w:rPr>
          <w:rFonts w:ascii="Palatino Linotype" w:eastAsia="Times New Roman" w:hAnsi="Palatino Linotype" w:cs="Arial"/>
          <w:sz w:val="24"/>
          <w:szCs w:val="24"/>
        </w:rPr>
        <w:t>testar el número de cuenta bancaria de personas física</w:t>
      </w:r>
      <w:r>
        <w:rPr>
          <w:rFonts w:ascii="Palatino Linotype" w:eastAsia="Times New Roman" w:hAnsi="Palatino Linotype" w:cs="Arial"/>
          <w:sz w:val="24"/>
          <w:szCs w:val="24"/>
        </w:rPr>
        <w:t>s</w:t>
      </w:r>
      <w:r w:rsidRPr="00564F83">
        <w:rPr>
          <w:rFonts w:ascii="Palatino Linotype" w:eastAsia="Times New Roman" w:hAnsi="Palatino Linotype" w:cs="Arial"/>
          <w:sz w:val="24"/>
          <w:szCs w:val="24"/>
        </w:rPr>
        <w:t xml:space="preserve"> y morales privadas que aparecen en los documentos comprobatorios de los pagos hechos.</w:t>
      </w:r>
    </w:p>
    <w:p w14:paraId="69E83A74" w14:textId="77777777" w:rsidR="008F1EF4" w:rsidRDefault="008F1EF4" w:rsidP="008F1EF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48B9D983" w14:textId="460FBBFA" w:rsidR="00FB55F3" w:rsidRPr="00FB55F3" w:rsidRDefault="00FB55F3" w:rsidP="00FB55F3">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Pr>
          <w:rFonts w:ascii="Palatino Linotype" w:hAnsi="Palatino Linotype"/>
          <w:b/>
          <w:sz w:val="24"/>
          <w:szCs w:val="24"/>
        </w:rPr>
        <w:t>N</w:t>
      </w:r>
      <w:r w:rsidRPr="00D5257A">
        <w:rPr>
          <w:rFonts w:ascii="Palatino Linotype" w:hAnsi="Palatino Linotype"/>
          <w:b/>
          <w:sz w:val="24"/>
          <w:szCs w:val="24"/>
        </w:rPr>
        <w:t xml:space="preserve"> </w:t>
      </w:r>
      <w:r w:rsidRPr="00D5257A">
        <w:rPr>
          <w:rFonts w:ascii="Palatino Linotype" w:hAnsi="Palatino Linotype"/>
          <w:sz w:val="24"/>
          <w:szCs w:val="24"/>
        </w:rPr>
        <w:t>la</w:t>
      </w:r>
      <w:r>
        <w:rPr>
          <w:rFonts w:ascii="Palatino Linotype" w:hAnsi="Palatino Linotype"/>
          <w:sz w:val="24"/>
          <w:szCs w:val="24"/>
        </w:rPr>
        <w:t>s</w:t>
      </w:r>
      <w:r w:rsidRPr="00D5257A">
        <w:rPr>
          <w:rFonts w:ascii="Palatino Linotype" w:hAnsi="Palatino Linotype"/>
          <w:sz w:val="24"/>
          <w:szCs w:val="24"/>
        </w:rPr>
        <w:t xml:space="preserve"> respuesta</w:t>
      </w:r>
      <w:r>
        <w:rPr>
          <w:rFonts w:ascii="Palatino Linotype" w:hAnsi="Palatino Linotype"/>
          <w:sz w:val="24"/>
          <w:szCs w:val="24"/>
        </w:rPr>
        <w:t>s</w:t>
      </w:r>
      <w:r w:rsidRPr="00D5257A">
        <w:rPr>
          <w:rFonts w:ascii="Palatino Linotype" w:hAnsi="Palatino Linotype"/>
          <w:sz w:val="24"/>
          <w:szCs w:val="24"/>
        </w:rPr>
        <w:t xml:space="preserve"> a la</w:t>
      </w:r>
      <w:r>
        <w:rPr>
          <w:rFonts w:ascii="Palatino Linotype" w:hAnsi="Palatino Linotype"/>
          <w:sz w:val="24"/>
          <w:szCs w:val="24"/>
        </w:rPr>
        <w:t>s</w:t>
      </w:r>
      <w:r w:rsidRPr="00D5257A">
        <w:rPr>
          <w:rFonts w:ascii="Palatino Linotype" w:hAnsi="Palatino Linotype"/>
          <w:sz w:val="24"/>
          <w:szCs w:val="24"/>
        </w:rPr>
        <w:t xml:space="preserve"> solicitud</w:t>
      </w:r>
      <w:r>
        <w:rPr>
          <w:rFonts w:ascii="Palatino Linotype" w:hAnsi="Palatino Linotype"/>
          <w:sz w:val="24"/>
          <w:szCs w:val="24"/>
        </w:rPr>
        <w:t>es</w:t>
      </w:r>
      <w:r w:rsidRPr="00D5257A">
        <w:rPr>
          <w:rFonts w:ascii="Palatino Linotype" w:hAnsi="Palatino Linotype"/>
          <w:sz w:val="24"/>
          <w:szCs w:val="24"/>
        </w:rPr>
        <w:t xml:space="preserve"> de información</w:t>
      </w:r>
      <w:r>
        <w:rPr>
          <w:rFonts w:ascii="Palatino Linotype" w:hAnsi="Palatino Linotype"/>
          <w:sz w:val="24"/>
          <w:szCs w:val="24"/>
        </w:rPr>
        <w:t xml:space="preserve"> </w:t>
      </w:r>
      <w:r>
        <w:rPr>
          <w:rFonts w:ascii="Palatino Linotype" w:hAnsi="Palatino Linotype" w:cs="Arial"/>
          <w:b/>
          <w:sz w:val="24"/>
        </w:rPr>
        <w:t xml:space="preserve">00065/TEOLOYU/IP/2022 </w:t>
      </w:r>
      <w:r>
        <w:rPr>
          <w:rFonts w:ascii="Palatino Linotype" w:hAnsi="Palatino Linotype" w:cs="Arial"/>
          <w:sz w:val="24"/>
        </w:rPr>
        <w:t xml:space="preserve">y </w:t>
      </w:r>
      <w:r>
        <w:rPr>
          <w:rFonts w:ascii="Palatino Linotype" w:hAnsi="Palatino Linotype" w:cs="Arial"/>
          <w:b/>
          <w:sz w:val="24"/>
        </w:rPr>
        <w:t xml:space="preserve">00066/TEOLOYU/IP/2022, </w:t>
      </w:r>
      <w:r>
        <w:rPr>
          <w:rFonts w:ascii="Palatino Linotype" w:hAnsi="Palatino Linotype" w:cs="Arial"/>
          <w:sz w:val="24"/>
        </w:rPr>
        <w:t xml:space="preserve">que han sido materia del presente fallo. </w:t>
      </w:r>
    </w:p>
    <w:p w14:paraId="666B3C25" w14:textId="18A4C8D8" w:rsidR="00FB55F3" w:rsidRDefault="00FB55F3" w:rsidP="00FB55F3">
      <w:pPr>
        <w:pStyle w:val="Prrafodelista"/>
        <w:spacing w:before="240" w:after="240" w:line="360" w:lineRule="auto"/>
        <w:ind w:left="0"/>
        <w:jc w:val="both"/>
        <w:rPr>
          <w:rFonts w:ascii="Palatino Linotype" w:hAnsi="Palatino Linotype"/>
        </w:rPr>
      </w:pPr>
      <w:r>
        <w:rPr>
          <w:rFonts w:ascii="Palatino Linotype" w:hAnsi="Palatino Linotype"/>
        </w:rPr>
        <w:t>P</w:t>
      </w:r>
      <w:r w:rsidRPr="00D5257A">
        <w:rPr>
          <w:rFonts w:ascii="Palatino Linotype" w:hAnsi="Palatino Linotype"/>
        </w:rPr>
        <w:t>or lo antes expuesto y fundado es de resolverse y,</w:t>
      </w:r>
      <w:r w:rsidRPr="00F458CF">
        <w:rPr>
          <w:rFonts w:ascii="Palatino Linotype" w:hAnsi="Palatino Linotype"/>
        </w:rPr>
        <w:t xml:space="preserve"> </w:t>
      </w:r>
    </w:p>
    <w:p w14:paraId="05A14490" w14:textId="77777777" w:rsidR="00FB55F3" w:rsidRPr="00D05C83" w:rsidRDefault="00FB55F3" w:rsidP="00FB55F3">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16D00CCD" w14:textId="3B5076B7" w:rsidR="00FB55F3" w:rsidRDefault="00FB55F3" w:rsidP="00FB55F3">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MODIFICAN </w:t>
      </w:r>
      <w:r>
        <w:rPr>
          <w:rFonts w:ascii="Palatino Linotype" w:hAnsi="Palatino Linotype" w:cs="Arial"/>
          <w:sz w:val="24"/>
          <w:szCs w:val="24"/>
        </w:rPr>
        <w:t xml:space="preserve">las respuestas entregadas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información números </w:t>
      </w:r>
      <w:r>
        <w:rPr>
          <w:rFonts w:ascii="Palatino Linotype" w:hAnsi="Palatino Linotype" w:cs="Arial"/>
          <w:b/>
          <w:sz w:val="24"/>
        </w:rPr>
        <w:t xml:space="preserve">00065/TEOLOYU/IP/2022 </w:t>
      </w:r>
      <w:r>
        <w:rPr>
          <w:rFonts w:ascii="Palatino Linotype" w:hAnsi="Palatino Linotype" w:cs="Arial"/>
          <w:sz w:val="24"/>
        </w:rPr>
        <w:t xml:space="preserve">y </w:t>
      </w:r>
      <w:r>
        <w:rPr>
          <w:rFonts w:ascii="Palatino Linotype" w:hAnsi="Palatino Linotype" w:cs="Arial"/>
          <w:b/>
          <w:sz w:val="24"/>
        </w:rPr>
        <w:t xml:space="preserve">00066/TEOLOYU/IP/2022,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szCs w:val="24"/>
        </w:rPr>
        <w:t xml:space="preserv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4687C8B3" w14:textId="77777777" w:rsidR="00FB55F3" w:rsidRDefault="00FB55F3" w:rsidP="00FB55F3">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622B45A7" w14:textId="77777777" w:rsidR="00FB55F3" w:rsidRDefault="00FB55F3" w:rsidP="00FB55F3">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en versión pública de ser procedente, de lo siguiente: </w:t>
      </w:r>
    </w:p>
    <w:p w14:paraId="4C8819DA" w14:textId="108E8D3E" w:rsidR="00FB55F3" w:rsidRDefault="00FB55F3" w:rsidP="00FB55F3">
      <w:pPr>
        <w:pStyle w:val="Sinespaciado"/>
        <w:numPr>
          <w:ilvl w:val="0"/>
          <w:numId w:val="50"/>
        </w:numPr>
        <w:spacing w:line="360" w:lineRule="auto"/>
        <w:jc w:val="both"/>
        <w:rPr>
          <w:rFonts w:ascii="Palatino Linotype" w:hAnsi="Palatino Linotype"/>
          <w:i/>
        </w:rPr>
      </w:pPr>
      <w:r w:rsidRPr="00FB55F3">
        <w:rPr>
          <w:rFonts w:ascii="Palatino Linotype" w:hAnsi="Palatino Linotype"/>
          <w:i/>
        </w:rPr>
        <w:t xml:space="preserve">Recibo de nómina, comprobante de pago o CFDI de los Regidores Municipales, así como de todo el personal adscrito a la Sindicatura Municipal, del periodo comprendido del uno al quince de febrero de dos mil veintidós. </w:t>
      </w:r>
    </w:p>
    <w:p w14:paraId="2B3882DD" w14:textId="7D024CC9" w:rsidR="00A572E9" w:rsidRDefault="00A572E9" w:rsidP="00A572E9">
      <w:pPr>
        <w:pStyle w:val="Sinespaciado"/>
        <w:spacing w:line="360" w:lineRule="auto"/>
        <w:ind w:left="782"/>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7CD2D69" w14:textId="77777777" w:rsidR="00A572E9" w:rsidRPr="00FB55F3" w:rsidRDefault="00A572E9" w:rsidP="00A572E9">
      <w:pPr>
        <w:pStyle w:val="Sinespaciado"/>
        <w:spacing w:line="360" w:lineRule="auto"/>
        <w:ind w:left="782"/>
        <w:jc w:val="both"/>
        <w:rPr>
          <w:rFonts w:ascii="Palatino Linotype" w:hAnsi="Palatino Linotype"/>
          <w:i/>
        </w:rPr>
      </w:pPr>
    </w:p>
    <w:p w14:paraId="4E0F2209" w14:textId="77777777" w:rsidR="00FB55F3" w:rsidRDefault="00FB55F3" w:rsidP="00FB55F3">
      <w:pPr>
        <w:pStyle w:val="Sinespaciado"/>
        <w:spacing w:line="360" w:lineRule="auto"/>
        <w:ind w:left="720"/>
        <w:jc w:val="both"/>
        <w:rPr>
          <w:rFonts w:ascii="Palatino Linotype" w:hAnsi="Palatino Linotype" w:cs="Arial"/>
          <w:i/>
        </w:rPr>
      </w:pPr>
    </w:p>
    <w:p w14:paraId="35998086" w14:textId="0D572EB3" w:rsidR="00FB55F3" w:rsidRDefault="00FB55F3" w:rsidP="00FB55F3">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64A74D6F" w14:textId="77777777" w:rsidR="006925C1" w:rsidRDefault="006925C1" w:rsidP="00FB55F3">
      <w:pPr>
        <w:autoSpaceDE w:val="0"/>
        <w:autoSpaceDN w:val="0"/>
        <w:adjustRightInd w:val="0"/>
        <w:spacing w:before="240" w:line="360" w:lineRule="auto"/>
        <w:jc w:val="both"/>
        <w:rPr>
          <w:rFonts w:ascii="Palatino Linotype" w:hAnsi="Palatino Linotype" w:cs="Arial"/>
          <w:sz w:val="24"/>
          <w:szCs w:val="24"/>
        </w:rPr>
      </w:pPr>
    </w:p>
    <w:p w14:paraId="3E40863A" w14:textId="77777777" w:rsidR="00FB55F3" w:rsidRDefault="00FB55F3" w:rsidP="00FB55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C6A3B15" w14:textId="77777777" w:rsidR="00FB55F3" w:rsidRPr="005751B7" w:rsidRDefault="00FB55F3" w:rsidP="00FB55F3">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2697091" w14:textId="77777777" w:rsidR="00FB55F3" w:rsidRPr="00F77047" w:rsidRDefault="00FB55F3" w:rsidP="00FB55F3">
      <w:pPr>
        <w:spacing w:after="0" w:line="360" w:lineRule="auto"/>
        <w:jc w:val="both"/>
        <w:rPr>
          <w:rFonts w:ascii="Palatino Linotype" w:eastAsia="Times New Roman" w:hAnsi="Palatino Linotype" w:cs="Arial"/>
          <w:b/>
          <w:sz w:val="18"/>
          <w:szCs w:val="24"/>
          <w:lang w:eastAsia="es-ES"/>
        </w:rPr>
      </w:pPr>
    </w:p>
    <w:p w14:paraId="42103FA5" w14:textId="4409259E" w:rsidR="00FB55F3" w:rsidRDefault="00FB55F3" w:rsidP="00FB55F3">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w:t>
      </w:r>
      <w:r w:rsidR="009F7941">
        <w:rPr>
          <w:rFonts w:ascii="Palatino Linotype" w:eastAsia="Times New Roman" w:hAnsi="Palatino Linotype" w:cs="Arial"/>
          <w:sz w:val="24"/>
          <w:szCs w:val="24"/>
          <w:lang w:eastAsia="es-ES"/>
        </w:rPr>
        <w:t>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2DF5014E" w14:textId="77777777" w:rsidR="00C03536" w:rsidRDefault="00C03536" w:rsidP="00FB55F3">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9CAE99E" w14:textId="5EC444A6" w:rsidR="00FB55F3" w:rsidRPr="00917744" w:rsidRDefault="00FB55F3" w:rsidP="00FB55F3">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w:t>
      </w:r>
      <w:r w:rsidRPr="00917744">
        <w:rPr>
          <w:rFonts w:ascii="Palatino Linotype" w:hAnsi="Palatino Linotype" w:cs="Arial"/>
          <w:sz w:val="23"/>
          <w:szCs w:val="23"/>
        </w:rPr>
        <w:lastRenderedPageBreak/>
        <w:t xml:space="preserve">POR LOS COMISIONADOS JOSÉ MARTÍNEZ VILCHIS, MARÍA DEL ROSARIO MEJÍA AYALA, SHARON CRISTINA MORALES MARTÍNEZ, LUIS GUSTAVO PARRA NORIEGA Y GUADALUPE RAMÍREZ PEÑA; EN LA </w:t>
      </w:r>
      <w:r w:rsidR="004D1FB9">
        <w:rPr>
          <w:rFonts w:ascii="Palatino Linotype" w:hAnsi="Palatino Linotype" w:cs="Arial"/>
          <w:sz w:val="23"/>
          <w:szCs w:val="23"/>
        </w:rPr>
        <w:t>VIGÉSIMA</w:t>
      </w:r>
      <w:r>
        <w:rPr>
          <w:rFonts w:ascii="Palatino Linotype" w:hAnsi="Palatino Linotype" w:cs="Arial"/>
          <w:sz w:val="23"/>
          <w:szCs w:val="23"/>
        </w:rPr>
        <w:t xml:space="preserve"> SESIÓN ORDINARIA CELEBRADA EL </w:t>
      </w:r>
      <w:r w:rsidR="004D1FB9">
        <w:rPr>
          <w:rFonts w:ascii="Palatino Linotype" w:hAnsi="Palatino Linotype" w:cs="Arial"/>
          <w:sz w:val="23"/>
          <w:szCs w:val="23"/>
        </w:rPr>
        <w:t>UNO DE JUNIO</w:t>
      </w:r>
      <w:r>
        <w:rPr>
          <w:rFonts w:ascii="Palatino Linotype" w:hAnsi="Palatino Linotype" w:cs="Arial"/>
          <w:sz w:val="23"/>
          <w:szCs w:val="23"/>
        </w:rPr>
        <w:t xml:space="preserve"> DE DOS MIL VEINTIDÓS, </w:t>
      </w:r>
      <w:r w:rsidRPr="00917744">
        <w:rPr>
          <w:rFonts w:ascii="Palatino Linotype" w:hAnsi="Palatino Linotype" w:cs="Arial"/>
          <w:sz w:val="23"/>
          <w:szCs w:val="23"/>
        </w:rPr>
        <w:t xml:space="preserve">ANTE EL SECRETARIO TÉCNICO DEL PLENO, ALEXIS TAPIA RAMÍREZ. </w:t>
      </w:r>
    </w:p>
    <w:p w14:paraId="28715500" w14:textId="2B3FDE2F" w:rsidR="00FB55F3" w:rsidRDefault="00FB55F3" w:rsidP="00FB55F3">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196FDCC1" w14:textId="5836C673" w:rsidR="00FB55F3" w:rsidRDefault="006925C1" w:rsidP="00B8655B">
      <w:pPr>
        <w:pStyle w:val="Citas"/>
        <w:ind w:left="0" w:right="0"/>
        <w:rPr>
          <w:i w:val="0"/>
          <w:sz w:val="24"/>
          <w:szCs w:val="24"/>
        </w:rPr>
      </w:pPr>
      <w:r>
        <w:rPr>
          <w:i w:val="0"/>
          <w:noProof/>
          <w:sz w:val="24"/>
          <w:szCs w:val="24"/>
          <w:lang w:eastAsia="es-MX"/>
        </w:rPr>
        <mc:AlternateContent>
          <mc:Choice Requires="wps">
            <w:drawing>
              <wp:anchor distT="0" distB="0" distL="114300" distR="114300" simplePos="0" relativeHeight="251798517" behindDoc="0" locked="0" layoutInCell="1" allowOverlap="1" wp14:anchorId="4867FFF2" wp14:editId="4EAA0C0F">
                <wp:simplePos x="0" y="0"/>
                <wp:positionH relativeFrom="column">
                  <wp:posOffset>-102235</wp:posOffset>
                </wp:positionH>
                <wp:positionV relativeFrom="paragraph">
                  <wp:posOffset>161925</wp:posOffset>
                </wp:positionV>
                <wp:extent cx="6178550" cy="5270500"/>
                <wp:effectExtent l="0" t="0" r="31750" b="25400"/>
                <wp:wrapNone/>
                <wp:docPr id="1" name="Straight Connector 1"/>
                <wp:cNvGraphicFramePr/>
                <a:graphic xmlns:a="http://schemas.openxmlformats.org/drawingml/2006/main">
                  <a:graphicData uri="http://schemas.microsoft.com/office/word/2010/wordprocessingShape">
                    <wps:wsp>
                      <wps:cNvCnPr/>
                      <wps:spPr>
                        <a:xfrm>
                          <a:off x="0" y="0"/>
                          <a:ext cx="6178550" cy="527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B588E" id="Straight Connector 1" o:spid="_x0000_s1026" style="position:absolute;z-index:2517985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12.75pt" to="478.45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" strokecolor="#5b9bd5 [3204]" strokeweight=".5pt">
                <v:stroke joinstyle="miter"/>
              </v:line>
            </w:pict>
          </mc:Fallback>
        </mc:AlternateContent>
      </w:r>
    </w:p>
    <w:p w14:paraId="6431CFCE" w14:textId="77777777" w:rsidR="00FB55F3" w:rsidRDefault="00FB55F3" w:rsidP="00B8655B">
      <w:pPr>
        <w:pStyle w:val="Citas"/>
        <w:ind w:left="0" w:right="0"/>
        <w:rPr>
          <w:i w:val="0"/>
          <w:sz w:val="24"/>
          <w:szCs w:val="24"/>
        </w:rPr>
      </w:pPr>
    </w:p>
    <w:p w14:paraId="65FDEAEC" w14:textId="77777777" w:rsidR="00FB55F3" w:rsidRDefault="00FB55F3" w:rsidP="00B8655B">
      <w:pPr>
        <w:pStyle w:val="Citas"/>
        <w:ind w:left="0" w:right="0"/>
        <w:rPr>
          <w:i w:val="0"/>
          <w:sz w:val="24"/>
          <w:szCs w:val="24"/>
        </w:rPr>
      </w:pPr>
    </w:p>
    <w:p w14:paraId="592A5ED0" w14:textId="77777777" w:rsidR="00FB55F3" w:rsidRDefault="00FB55F3" w:rsidP="00B8655B">
      <w:pPr>
        <w:pStyle w:val="Citas"/>
        <w:ind w:left="0" w:right="0"/>
        <w:rPr>
          <w:i w:val="0"/>
          <w:sz w:val="24"/>
          <w:szCs w:val="24"/>
        </w:rPr>
      </w:pPr>
    </w:p>
    <w:p w14:paraId="49842DCD" w14:textId="77777777" w:rsidR="00FB55F3" w:rsidRDefault="00FB55F3" w:rsidP="00B8655B">
      <w:pPr>
        <w:pStyle w:val="Citas"/>
        <w:ind w:left="0" w:right="0"/>
        <w:rPr>
          <w:i w:val="0"/>
          <w:sz w:val="24"/>
          <w:szCs w:val="24"/>
        </w:rPr>
      </w:pPr>
    </w:p>
    <w:p w14:paraId="6EDDDBF3" w14:textId="77777777" w:rsidR="00FB55F3" w:rsidRDefault="00FB55F3" w:rsidP="00B8655B">
      <w:pPr>
        <w:pStyle w:val="Citas"/>
        <w:ind w:left="0" w:right="0"/>
        <w:rPr>
          <w:i w:val="0"/>
          <w:sz w:val="24"/>
          <w:szCs w:val="24"/>
        </w:rPr>
      </w:pPr>
    </w:p>
    <w:p w14:paraId="504BE83F" w14:textId="77777777" w:rsidR="00FB55F3" w:rsidRDefault="00FB55F3" w:rsidP="00B8655B">
      <w:pPr>
        <w:pStyle w:val="Citas"/>
        <w:ind w:left="0" w:right="0"/>
        <w:rPr>
          <w:i w:val="0"/>
          <w:sz w:val="24"/>
          <w:szCs w:val="24"/>
        </w:rPr>
      </w:pPr>
    </w:p>
    <w:p w14:paraId="0B19932E" w14:textId="77777777" w:rsidR="00FB55F3" w:rsidRDefault="00FB55F3" w:rsidP="00B8655B">
      <w:pPr>
        <w:pStyle w:val="Citas"/>
        <w:ind w:left="0" w:right="0"/>
        <w:rPr>
          <w:i w:val="0"/>
          <w:sz w:val="24"/>
          <w:szCs w:val="24"/>
        </w:rPr>
      </w:pPr>
    </w:p>
    <w:p w14:paraId="6F2FFA77" w14:textId="77777777" w:rsidR="00FB55F3" w:rsidRDefault="00FB55F3" w:rsidP="00B8655B">
      <w:pPr>
        <w:pStyle w:val="Citas"/>
        <w:ind w:left="0" w:right="0"/>
        <w:rPr>
          <w:i w:val="0"/>
          <w:sz w:val="24"/>
          <w:szCs w:val="24"/>
        </w:rPr>
      </w:pPr>
    </w:p>
    <w:p w14:paraId="1EA88E42" w14:textId="77777777" w:rsidR="00FB55F3" w:rsidRDefault="00FB55F3" w:rsidP="00B8655B">
      <w:pPr>
        <w:pStyle w:val="Citas"/>
        <w:ind w:left="0" w:right="0"/>
        <w:rPr>
          <w:i w:val="0"/>
          <w:sz w:val="24"/>
          <w:szCs w:val="24"/>
        </w:rPr>
      </w:pPr>
    </w:p>
    <w:p w14:paraId="43664A86" w14:textId="77777777" w:rsidR="00FB55F3" w:rsidRDefault="00FB55F3" w:rsidP="00B8655B">
      <w:pPr>
        <w:pStyle w:val="Citas"/>
        <w:ind w:left="0" w:right="0"/>
        <w:rPr>
          <w:i w:val="0"/>
          <w:sz w:val="24"/>
          <w:szCs w:val="24"/>
        </w:rPr>
      </w:pPr>
    </w:p>
    <w:p w14:paraId="4645DAA2" w14:textId="77777777" w:rsidR="00FB55F3" w:rsidRDefault="00FB55F3" w:rsidP="00B8655B">
      <w:pPr>
        <w:pStyle w:val="Citas"/>
        <w:ind w:left="0" w:right="0"/>
        <w:rPr>
          <w:i w:val="0"/>
          <w:sz w:val="24"/>
          <w:szCs w:val="24"/>
        </w:rPr>
      </w:pPr>
    </w:p>
    <w:p w14:paraId="00E15E89" w14:textId="77777777" w:rsidR="00FB55F3" w:rsidRDefault="00FB55F3" w:rsidP="00B8655B">
      <w:pPr>
        <w:pStyle w:val="Citas"/>
        <w:ind w:left="0" w:right="0"/>
        <w:rPr>
          <w:i w:val="0"/>
          <w:sz w:val="24"/>
          <w:szCs w:val="24"/>
        </w:rPr>
      </w:pPr>
    </w:p>
    <w:p w14:paraId="60F44D8A" w14:textId="77777777" w:rsidR="00FB55F3" w:rsidRDefault="00FB55F3" w:rsidP="00B8655B">
      <w:pPr>
        <w:pStyle w:val="Citas"/>
        <w:ind w:left="0" w:right="0"/>
        <w:rPr>
          <w:i w:val="0"/>
          <w:sz w:val="24"/>
          <w:szCs w:val="24"/>
        </w:rPr>
      </w:pPr>
    </w:p>
    <w:p w14:paraId="174F8193" w14:textId="77777777" w:rsidR="00FB55F3" w:rsidRPr="00BA46EE" w:rsidRDefault="00FB55F3" w:rsidP="00B8655B">
      <w:pPr>
        <w:pStyle w:val="Citas"/>
        <w:ind w:left="0" w:right="0"/>
        <w:rPr>
          <w:i w:val="0"/>
          <w:sz w:val="24"/>
          <w:szCs w:val="24"/>
        </w:rPr>
      </w:pPr>
    </w:p>
    <w:sectPr w:rsidR="00FB55F3" w:rsidRPr="00BA46EE"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2DFE2" w14:textId="77777777" w:rsidR="00C62CDA" w:rsidRDefault="00C62CDA" w:rsidP="006168E4">
      <w:pPr>
        <w:spacing w:after="0" w:line="240" w:lineRule="auto"/>
      </w:pPr>
      <w:r>
        <w:separator/>
      </w:r>
    </w:p>
  </w:endnote>
  <w:endnote w:type="continuationSeparator" w:id="0">
    <w:p w14:paraId="1BBBB0E0" w14:textId="77777777" w:rsidR="00C62CDA" w:rsidRDefault="00C62CD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DC1B90" w:rsidRPr="000B69FA" w:rsidRDefault="00DC1B9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A7E18">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A7E18">
      <w:rPr>
        <w:rFonts w:ascii="Palatino Linotype" w:hAnsi="Palatino Linotype"/>
        <w:bCs/>
        <w:noProof/>
        <w:sz w:val="20"/>
      </w:rPr>
      <w:t>57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DC1B90" w:rsidRPr="000B69FA" w:rsidRDefault="00DC1B9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A7E1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A7E18">
      <w:rPr>
        <w:rFonts w:ascii="Palatino Linotype" w:hAnsi="Palatino Linotype"/>
        <w:bCs/>
        <w:noProof/>
        <w:sz w:val="20"/>
      </w:rPr>
      <w:t>57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8F242" w14:textId="77777777" w:rsidR="00C62CDA" w:rsidRDefault="00C62CDA" w:rsidP="006168E4">
      <w:pPr>
        <w:spacing w:after="0" w:line="240" w:lineRule="auto"/>
      </w:pPr>
      <w:r>
        <w:separator/>
      </w:r>
    </w:p>
  </w:footnote>
  <w:footnote w:type="continuationSeparator" w:id="0">
    <w:p w14:paraId="758DECB6" w14:textId="77777777" w:rsidR="00C62CDA" w:rsidRDefault="00C62CDA"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4F3246F0" w:rsidR="00DC1B90" w:rsidRDefault="00DC1B9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C1B90" w14:paraId="17981A04" w14:textId="77777777" w:rsidTr="00417FC0">
      <w:trPr>
        <w:trHeight w:val="227"/>
      </w:trPr>
      <w:tc>
        <w:tcPr>
          <w:tcW w:w="5529" w:type="dxa"/>
          <w:hideMark/>
        </w:tcPr>
        <w:p w14:paraId="0E414BC5" w14:textId="75B4D793" w:rsidR="00DC1B90" w:rsidRDefault="00DC1B9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2E7B850" w:rsidR="00DC1B90" w:rsidRPr="00B4142F" w:rsidRDefault="00DC1B9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04150/INFOEM/IP/RR/2022 y acumulados</w:t>
          </w:r>
        </w:p>
      </w:tc>
    </w:tr>
    <w:tr w:rsidR="00DC1B90" w14:paraId="637042F0" w14:textId="77777777" w:rsidTr="00417FC0">
      <w:trPr>
        <w:trHeight w:val="242"/>
      </w:trPr>
      <w:tc>
        <w:tcPr>
          <w:tcW w:w="5529" w:type="dxa"/>
          <w:hideMark/>
        </w:tcPr>
        <w:p w14:paraId="412AD568" w14:textId="582E7AD7" w:rsidR="00DC1B90" w:rsidRDefault="00DC1B9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AEDEA0B" w:rsidR="00DC1B90" w:rsidRPr="00F06FED" w:rsidRDefault="00645FB2" w:rsidP="001B1CE0">
          <w:pPr>
            <w:spacing w:after="120" w:line="256" w:lineRule="auto"/>
            <w:ind w:left="639" w:right="214"/>
            <w:jc w:val="both"/>
            <w:rPr>
              <w:rFonts w:ascii="Palatino Linotype" w:hAnsi="Palatino Linotype" w:cs="Arial"/>
            </w:rPr>
          </w:pPr>
          <w:r>
            <w:rPr>
              <w:rFonts w:ascii="Palatino Linotype" w:hAnsi="Palatino Linotype" w:cs="Arial"/>
              <w:szCs w:val="20"/>
            </w:rPr>
            <w:t>Ayuntamiento de Teoloyucan</w:t>
          </w:r>
        </w:p>
      </w:tc>
    </w:tr>
    <w:tr w:rsidR="00DC1B90" w14:paraId="21BFE746" w14:textId="77777777" w:rsidTr="00417FC0">
      <w:trPr>
        <w:trHeight w:val="342"/>
      </w:trPr>
      <w:tc>
        <w:tcPr>
          <w:tcW w:w="5529" w:type="dxa"/>
          <w:hideMark/>
        </w:tcPr>
        <w:p w14:paraId="64C4E314" w14:textId="1C66F8DB" w:rsidR="00DC1B90" w:rsidRDefault="00DC1B9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DC1B90" w:rsidRDefault="00DC1B9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DC1B90" w:rsidRDefault="00DC1B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C1B90" w14:paraId="385FD437" w14:textId="77777777" w:rsidTr="00417FC0">
      <w:trPr>
        <w:trHeight w:val="227"/>
      </w:trPr>
      <w:tc>
        <w:tcPr>
          <w:tcW w:w="5529" w:type="dxa"/>
          <w:hideMark/>
        </w:tcPr>
        <w:p w14:paraId="272860E8" w14:textId="23375EDF" w:rsidR="00DC1B90" w:rsidRDefault="00DC1B9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56C8272" w:rsidR="00DC1B90" w:rsidRPr="00B4142F" w:rsidRDefault="00DC1B9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04150/INFOEM/IP/RR/2022 y acumulados</w:t>
          </w:r>
        </w:p>
      </w:tc>
    </w:tr>
    <w:tr w:rsidR="00DC1B90" w14:paraId="33FC5097" w14:textId="77777777" w:rsidTr="00417FC0">
      <w:trPr>
        <w:trHeight w:val="196"/>
      </w:trPr>
      <w:tc>
        <w:tcPr>
          <w:tcW w:w="5529" w:type="dxa"/>
          <w:hideMark/>
        </w:tcPr>
        <w:p w14:paraId="4F5D01E5" w14:textId="77777777" w:rsidR="00DC1B90" w:rsidRDefault="00DC1B9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602416B4" w:rsidR="00DC1B90" w:rsidRPr="00E93E68" w:rsidRDefault="00DC1B90" w:rsidP="00B667E5">
          <w:pPr>
            <w:spacing w:after="120" w:line="256" w:lineRule="auto"/>
            <w:ind w:right="214"/>
            <w:jc w:val="both"/>
            <w:rPr>
              <w:rFonts w:ascii="Palatino Linotype" w:hAnsi="Palatino Linotype" w:cs="Arial"/>
            </w:rPr>
          </w:pPr>
          <w:r>
            <w:rPr>
              <w:rFonts w:ascii="Palatino Linotype" w:hAnsi="Palatino Linotype" w:cs="Arial"/>
            </w:rPr>
            <w:t xml:space="preserve">            </w:t>
          </w:r>
          <w:proofErr w:type="spellStart"/>
          <w:r w:rsidR="00530BBF">
            <w:rPr>
              <w:rFonts w:ascii="Palatino Linotype" w:hAnsi="Palatino Linotype" w:cs="Arial"/>
            </w:rPr>
            <w:t>xxxxxxxxxxxxxxxxxx</w:t>
          </w:r>
          <w:proofErr w:type="spellEnd"/>
        </w:p>
      </w:tc>
    </w:tr>
    <w:tr w:rsidR="00DC1B90" w14:paraId="178280DE" w14:textId="77777777" w:rsidTr="00417FC0">
      <w:trPr>
        <w:trHeight w:val="242"/>
      </w:trPr>
      <w:tc>
        <w:tcPr>
          <w:tcW w:w="5529" w:type="dxa"/>
          <w:hideMark/>
        </w:tcPr>
        <w:p w14:paraId="71AC708B" w14:textId="77777777" w:rsidR="00DC1B90" w:rsidRDefault="00DC1B9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0B200E6" w:rsidR="00DC1B90" w:rsidRDefault="00DC1B90"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Teoloyucan </w:t>
          </w:r>
        </w:p>
      </w:tc>
    </w:tr>
    <w:tr w:rsidR="00DC1B90" w14:paraId="0518978B" w14:textId="77777777" w:rsidTr="00417FC0">
      <w:trPr>
        <w:trHeight w:val="342"/>
      </w:trPr>
      <w:tc>
        <w:tcPr>
          <w:tcW w:w="5529" w:type="dxa"/>
          <w:hideMark/>
        </w:tcPr>
        <w:p w14:paraId="04968A43" w14:textId="5F7729A7" w:rsidR="00DC1B90" w:rsidRDefault="00DC1B9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DC1B90" w:rsidRDefault="00DC1B9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DC1B90" w:rsidRDefault="00DC1B9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B9299E"/>
    <w:multiLevelType w:val="hybridMultilevel"/>
    <w:tmpl w:val="A5A05F6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7D36A88"/>
    <w:multiLevelType w:val="hybridMultilevel"/>
    <w:tmpl w:val="411C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5495D"/>
    <w:multiLevelType w:val="hybridMultilevel"/>
    <w:tmpl w:val="78DE7D10"/>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4" w15:restartNumberingAfterBreak="0">
    <w:nsid w:val="109308BC"/>
    <w:multiLevelType w:val="hybridMultilevel"/>
    <w:tmpl w:val="BBF2EC68"/>
    <w:lvl w:ilvl="0" w:tplc="69A8DF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95C2411"/>
    <w:multiLevelType w:val="hybridMultilevel"/>
    <w:tmpl w:val="A9B4D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672988"/>
    <w:multiLevelType w:val="hybridMultilevel"/>
    <w:tmpl w:val="0F2E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F7781C"/>
    <w:multiLevelType w:val="hybridMultilevel"/>
    <w:tmpl w:val="7EF628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6F3D11"/>
    <w:multiLevelType w:val="hybridMultilevel"/>
    <w:tmpl w:val="C7686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63516C"/>
    <w:multiLevelType w:val="multilevel"/>
    <w:tmpl w:val="D034F0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44C2599"/>
    <w:multiLevelType w:val="hybridMultilevel"/>
    <w:tmpl w:val="963E3B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6A0B10"/>
    <w:multiLevelType w:val="hybridMultilevel"/>
    <w:tmpl w:val="8182F074"/>
    <w:lvl w:ilvl="0" w:tplc="A9A468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92407"/>
    <w:multiLevelType w:val="hybridMultilevel"/>
    <w:tmpl w:val="9B6062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35644"/>
    <w:multiLevelType w:val="hybridMultilevel"/>
    <w:tmpl w:val="650C1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5263363"/>
    <w:multiLevelType w:val="hybridMultilevel"/>
    <w:tmpl w:val="4538C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334C13"/>
    <w:multiLevelType w:val="hybridMultilevel"/>
    <w:tmpl w:val="208872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3856F2"/>
    <w:multiLevelType w:val="hybridMultilevel"/>
    <w:tmpl w:val="BEDE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9360F"/>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7964A9"/>
    <w:multiLevelType w:val="hybridMultilevel"/>
    <w:tmpl w:val="EEACE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FE3BF1"/>
    <w:multiLevelType w:val="hybridMultilevel"/>
    <w:tmpl w:val="BB1A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02626"/>
    <w:multiLevelType w:val="hybridMultilevel"/>
    <w:tmpl w:val="8F2C10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02D3C81"/>
    <w:multiLevelType w:val="hybridMultilevel"/>
    <w:tmpl w:val="C5B06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1FF0A6C"/>
    <w:multiLevelType w:val="hybridMultilevel"/>
    <w:tmpl w:val="AA88B420"/>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ED70C3"/>
    <w:multiLevelType w:val="hybridMultilevel"/>
    <w:tmpl w:val="9CD41E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62048E"/>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145B1B"/>
    <w:multiLevelType w:val="hybridMultilevel"/>
    <w:tmpl w:val="A4B8D9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3364C2"/>
    <w:multiLevelType w:val="hybridMultilevel"/>
    <w:tmpl w:val="8C7E34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053465"/>
    <w:multiLevelType w:val="hybridMultilevel"/>
    <w:tmpl w:val="A58A42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E295389"/>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A51982"/>
    <w:multiLevelType w:val="hybridMultilevel"/>
    <w:tmpl w:val="179E722E"/>
    <w:lvl w:ilvl="0" w:tplc="689CBCD0">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9B715E9"/>
    <w:multiLevelType w:val="hybridMultilevel"/>
    <w:tmpl w:val="73AE3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E94CF2"/>
    <w:multiLevelType w:val="hybridMultilevel"/>
    <w:tmpl w:val="5D5E5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E346BD"/>
    <w:multiLevelType w:val="hybridMultilevel"/>
    <w:tmpl w:val="FDECE36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8" w15:restartNumberingAfterBreak="0">
    <w:nsid w:val="613C04C2"/>
    <w:multiLevelType w:val="hybridMultilevel"/>
    <w:tmpl w:val="20ACDFB6"/>
    <w:lvl w:ilvl="0" w:tplc="2B2EFF4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633F25E5"/>
    <w:multiLevelType w:val="hybridMultilevel"/>
    <w:tmpl w:val="84ECC0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41" w15:restartNumberingAfterBreak="0">
    <w:nsid w:val="69A07E3B"/>
    <w:multiLevelType w:val="hybridMultilevel"/>
    <w:tmpl w:val="C5A83A8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2"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3" w15:restartNumberingAfterBreak="0">
    <w:nsid w:val="6EA570E6"/>
    <w:multiLevelType w:val="hybridMultilevel"/>
    <w:tmpl w:val="89CA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E10A1A"/>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2601E7F"/>
    <w:multiLevelType w:val="hybridMultilevel"/>
    <w:tmpl w:val="CAE680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6E92256"/>
    <w:multiLevelType w:val="hybridMultilevel"/>
    <w:tmpl w:val="0C347D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93C33D8"/>
    <w:multiLevelType w:val="hybridMultilevel"/>
    <w:tmpl w:val="605049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540FB1"/>
    <w:multiLevelType w:val="hybridMultilevel"/>
    <w:tmpl w:val="CAA811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89273935">
    <w:abstractNumId w:val="0"/>
  </w:num>
  <w:num w:numId="2" w16cid:durableId="803960965">
    <w:abstractNumId w:val="43"/>
  </w:num>
  <w:num w:numId="3" w16cid:durableId="370111556">
    <w:abstractNumId w:val="26"/>
  </w:num>
  <w:num w:numId="4" w16cid:durableId="590433397">
    <w:abstractNumId w:val="47"/>
  </w:num>
  <w:num w:numId="5" w16cid:durableId="379982842">
    <w:abstractNumId w:val="38"/>
  </w:num>
  <w:num w:numId="6" w16cid:durableId="544831454">
    <w:abstractNumId w:val="46"/>
  </w:num>
  <w:num w:numId="7" w16cid:durableId="1983579839">
    <w:abstractNumId w:val="28"/>
  </w:num>
  <w:num w:numId="8" w16cid:durableId="383800587">
    <w:abstractNumId w:val="25"/>
  </w:num>
  <w:num w:numId="9" w16cid:durableId="233660182">
    <w:abstractNumId w:val="24"/>
  </w:num>
  <w:num w:numId="10" w16cid:durableId="355616239">
    <w:abstractNumId w:val="29"/>
  </w:num>
  <w:num w:numId="11" w16cid:durableId="254021600">
    <w:abstractNumId w:val="45"/>
  </w:num>
  <w:num w:numId="12" w16cid:durableId="1635021415">
    <w:abstractNumId w:val="27"/>
  </w:num>
  <w:num w:numId="13" w16cid:durableId="1839491917">
    <w:abstractNumId w:val="44"/>
  </w:num>
  <w:num w:numId="14" w16cid:durableId="1905945686">
    <w:abstractNumId w:val="22"/>
  </w:num>
  <w:num w:numId="15" w16cid:durableId="1976791189">
    <w:abstractNumId w:val="20"/>
  </w:num>
  <w:num w:numId="16" w16cid:durableId="1082795085">
    <w:abstractNumId w:val="48"/>
  </w:num>
  <w:num w:numId="17" w16cid:durableId="2035642779">
    <w:abstractNumId w:val="33"/>
  </w:num>
  <w:num w:numId="18" w16cid:durableId="36703095">
    <w:abstractNumId w:val="49"/>
  </w:num>
  <w:num w:numId="19" w16cid:durableId="1347059593">
    <w:abstractNumId w:val="16"/>
  </w:num>
  <w:num w:numId="20" w16cid:durableId="2096856217">
    <w:abstractNumId w:val="21"/>
  </w:num>
  <w:num w:numId="21" w16cid:durableId="640235996">
    <w:abstractNumId w:val="2"/>
  </w:num>
  <w:num w:numId="22" w16cid:durableId="1048602106">
    <w:abstractNumId w:val="23"/>
  </w:num>
  <w:num w:numId="23" w16cid:durableId="974530507">
    <w:abstractNumId w:val="39"/>
  </w:num>
  <w:num w:numId="24" w16cid:durableId="369039136">
    <w:abstractNumId w:val="18"/>
  </w:num>
  <w:num w:numId="25" w16cid:durableId="950667058">
    <w:abstractNumId w:val="13"/>
  </w:num>
  <w:num w:numId="26" w16cid:durableId="1998805507">
    <w:abstractNumId w:val="12"/>
  </w:num>
  <w:num w:numId="27" w16cid:durableId="2105226202">
    <w:abstractNumId w:val="32"/>
  </w:num>
  <w:num w:numId="28" w16cid:durableId="1921789993">
    <w:abstractNumId w:val="6"/>
  </w:num>
  <w:num w:numId="29" w16cid:durableId="1529876903">
    <w:abstractNumId w:val="10"/>
  </w:num>
  <w:num w:numId="30" w16cid:durableId="631061888">
    <w:abstractNumId w:val="19"/>
  </w:num>
  <w:num w:numId="31" w16cid:durableId="299387768">
    <w:abstractNumId w:val="4"/>
  </w:num>
  <w:num w:numId="32" w16cid:durableId="1604419081">
    <w:abstractNumId w:val="42"/>
  </w:num>
  <w:num w:numId="33" w16cid:durableId="1876579798">
    <w:abstractNumId w:val="9"/>
  </w:num>
  <w:num w:numId="34" w16cid:durableId="224075180">
    <w:abstractNumId w:val="37"/>
  </w:num>
  <w:num w:numId="35" w16cid:durableId="1223952375">
    <w:abstractNumId w:val="41"/>
  </w:num>
  <w:num w:numId="36" w16cid:durableId="1251961052">
    <w:abstractNumId w:val="3"/>
  </w:num>
  <w:num w:numId="37" w16cid:durableId="1213344238">
    <w:abstractNumId w:val="17"/>
  </w:num>
  <w:num w:numId="38" w16cid:durableId="766004851">
    <w:abstractNumId w:val="1"/>
  </w:num>
  <w:num w:numId="39" w16cid:durableId="85618423">
    <w:abstractNumId w:val="8"/>
  </w:num>
  <w:num w:numId="40" w16cid:durableId="929777948">
    <w:abstractNumId w:val="5"/>
  </w:num>
  <w:num w:numId="41" w16cid:durableId="747964027">
    <w:abstractNumId w:val="30"/>
  </w:num>
  <w:num w:numId="42" w16cid:durableId="1078989222">
    <w:abstractNumId w:val="15"/>
  </w:num>
  <w:num w:numId="43" w16cid:durableId="1399595853">
    <w:abstractNumId w:val="7"/>
  </w:num>
  <w:num w:numId="44" w16cid:durableId="514468168">
    <w:abstractNumId w:val="34"/>
  </w:num>
  <w:num w:numId="45" w16cid:durableId="1816752352">
    <w:abstractNumId w:val="35"/>
  </w:num>
  <w:num w:numId="46" w16cid:durableId="892010966">
    <w:abstractNumId w:val="14"/>
  </w:num>
  <w:num w:numId="47" w16cid:durableId="78794572">
    <w:abstractNumId w:val="11"/>
  </w:num>
  <w:num w:numId="48" w16cid:durableId="1923054896">
    <w:abstractNumId w:val="36"/>
  </w:num>
  <w:num w:numId="49" w16cid:durableId="1931544501">
    <w:abstractNumId w:val="31"/>
  </w:num>
  <w:num w:numId="50" w16cid:durableId="245500733">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FA5"/>
    <w:rsid w:val="00004BE2"/>
    <w:rsid w:val="000056BB"/>
    <w:rsid w:val="00005B85"/>
    <w:rsid w:val="00010643"/>
    <w:rsid w:val="000115F8"/>
    <w:rsid w:val="0001366A"/>
    <w:rsid w:val="00013C75"/>
    <w:rsid w:val="000143F3"/>
    <w:rsid w:val="000158D2"/>
    <w:rsid w:val="000171B7"/>
    <w:rsid w:val="00020E74"/>
    <w:rsid w:val="000240C8"/>
    <w:rsid w:val="0002560B"/>
    <w:rsid w:val="000306A7"/>
    <w:rsid w:val="000308B6"/>
    <w:rsid w:val="000316DC"/>
    <w:rsid w:val="00031B3B"/>
    <w:rsid w:val="00032762"/>
    <w:rsid w:val="00032896"/>
    <w:rsid w:val="000329BE"/>
    <w:rsid w:val="0004186E"/>
    <w:rsid w:val="000420E2"/>
    <w:rsid w:val="00044D01"/>
    <w:rsid w:val="000451BE"/>
    <w:rsid w:val="00045379"/>
    <w:rsid w:val="00045CB8"/>
    <w:rsid w:val="0005080D"/>
    <w:rsid w:val="000508FA"/>
    <w:rsid w:val="0005171D"/>
    <w:rsid w:val="00053936"/>
    <w:rsid w:val="00055224"/>
    <w:rsid w:val="00056D2A"/>
    <w:rsid w:val="00057E37"/>
    <w:rsid w:val="000612BD"/>
    <w:rsid w:val="00061821"/>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12"/>
    <w:rsid w:val="000A369F"/>
    <w:rsid w:val="000A4601"/>
    <w:rsid w:val="000A46EB"/>
    <w:rsid w:val="000A5195"/>
    <w:rsid w:val="000A535D"/>
    <w:rsid w:val="000A5980"/>
    <w:rsid w:val="000A79DA"/>
    <w:rsid w:val="000B03E0"/>
    <w:rsid w:val="000B1C4F"/>
    <w:rsid w:val="000B4B51"/>
    <w:rsid w:val="000B5864"/>
    <w:rsid w:val="000B6250"/>
    <w:rsid w:val="000B6D61"/>
    <w:rsid w:val="000B7158"/>
    <w:rsid w:val="000C0B33"/>
    <w:rsid w:val="000C2602"/>
    <w:rsid w:val="000C5B8B"/>
    <w:rsid w:val="000C7ED3"/>
    <w:rsid w:val="000D0F48"/>
    <w:rsid w:val="000D1A4E"/>
    <w:rsid w:val="000D1B50"/>
    <w:rsid w:val="000D1B55"/>
    <w:rsid w:val="000D3C75"/>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6D5B"/>
    <w:rsid w:val="00100C19"/>
    <w:rsid w:val="00104A18"/>
    <w:rsid w:val="00105F91"/>
    <w:rsid w:val="00106372"/>
    <w:rsid w:val="001108D8"/>
    <w:rsid w:val="00111DCD"/>
    <w:rsid w:val="00112C29"/>
    <w:rsid w:val="00114965"/>
    <w:rsid w:val="00114CF9"/>
    <w:rsid w:val="00116FA7"/>
    <w:rsid w:val="00120642"/>
    <w:rsid w:val="001228AB"/>
    <w:rsid w:val="001235C3"/>
    <w:rsid w:val="00124807"/>
    <w:rsid w:val="00124855"/>
    <w:rsid w:val="001254F5"/>
    <w:rsid w:val="00125561"/>
    <w:rsid w:val="001311AB"/>
    <w:rsid w:val="001341CF"/>
    <w:rsid w:val="001351F2"/>
    <w:rsid w:val="00135E00"/>
    <w:rsid w:val="00136FAD"/>
    <w:rsid w:val="0013704D"/>
    <w:rsid w:val="00137D60"/>
    <w:rsid w:val="00137F01"/>
    <w:rsid w:val="00140557"/>
    <w:rsid w:val="001408A0"/>
    <w:rsid w:val="001439C9"/>
    <w:rsid w:val="00146F0A"/>
    <w:rsid w:val="00151373"/>
    <w:rsid w:val="0015205D"/>
    <w:rsid w:val="00152AB2"/>
    <w:rsid w:val="00152C2B"/>
    <w:rsid w:val="001602D7"/>
    <w:rsid w:val="001603EC"/>
    <w:rsid w:val="001605FD"/>
    <w:rsid w:val="00161FBE"/>
    <w:rsid w:val="0016745C"/>
    <w:rsid w:val="0017022E"/>
    <w:rsid w:val="00170562"/>
    <w:rsid w:val="00170FD1"/>
    <w:rsid w:val="001710C0"/>
    <w:rsid w:val="001733A0"/>
    <w:rsid w:val="001749B1"/>
    <w:rsid w:val="00175897"/>
    <w:rsid w:val="00180B9F"/>
    <w:rsid w:val="00181CC5"/>
    <w:rsid w:val="001829BE"/>
    <w:rsid w:val="001831C5"/>
    <w:rsid w:val="00184E8E"/>
    <w:rsid w:val="001854E1"/>
    <w:rsid w:val="0018577F"/>
    <w:rsid w:val="0018644A"/>
    <w:rsid w:val="00193784"/>
    <w:rsid w:val="00196DCE"/>
    <w:rsid w:val="001A02EC"/>
    <w:rsid w:val="001A169E"/>
    <w:rsid w:val="001A1756"/>
    <w:rsid w:val="001A30F5"/>
    <w:rsid w:val="001A4643"/>
    <w:rsid w:val="001A5630"/>
    <w:rsid w:val="001A565B"/>
    <w:rsid w:val="001A577E"/>
    <w:rsid w:val="001A659C"/>
    <w:rsid w:val="001A7C9B"/>
    <w:rsid w:val="001B05B9"/>
    <w:rsid w:val="001B1CE0"/>
    <w:rsid w:val="001B3222"/>
    <w:rsid w:val="001B37B1"/>
    <w:rsid w:val="001B7B88"/>
    <w:rsid w:val="001B7FA2"/>
    <w:rsid w:val="001C166A"/>
    <w:rsid w:val="001C1CAF"/>
    <w:rsid w:val="001C3EE0"/>
    <w:rsid w:val="001C50EE"/>
    <w:rsid w:val="001C588A"/>
    <w:rsid w:val="001C64DF"/>
    <w:rsid w:val="001C7319"/>
    <w:rsid w:val="001C7D87"/>
    <w:rsid w:val="001D23B4"/>
    <w:rsid w:val="001D2949"/>
    <w:rsid w:val="001D3E11"/>
    <w:rsid w:val="001D3E87"/>
    <w:rsid w:val="001D49A2"/>
    <w:rsid w:val="001D627A"/>
    <w:rsid w:val="001D6B60"/>
    <w:rsid w:val="001E0C3F"/>
    <w:rsid w:val="001E5063"/>
    <w:rsid w:val="001E58D8"/>
    <w:rsid w:val="001E5CBD"/>
    <w:rsid w:val="001E78AA"/>
    <w:rsid w:val="001F2101"/>
    <w:rsid w:val="001F280C"/>
    <w:rsid w:val="001F3969"/>
    <w:rsid w:val="001F61DA"/>
    <w:rsid w:val="001F7B3B"/>
    <w:rsid w:val="001F7C68"/>
    <w:rsid w:val="002033E7"/>
    <w:rsid w:val="0020352C"/>
    <w:rsid w:val="00205ACD"/>
    <w:rsid w:val="002075A5"/>
    <w:rsid w:val="00212A9D"/>
    <w:rsid w:val="002138D5"/>
    <w:rsid w:val="0021501E"/>
    <w:rsid w:val="00215192"/>
    <w:rsid w:val="00216628"/>
    <w:rsid w:val="002205C0"/>
    <w:rsid w:val="00220EA5"/>
    <w:rsid w:val="002214A5"/>
    <w:rsid w:val="00221889"/>
    <w:rsid w:val="002227C6"/>
    <w:rsid w:val="002248AC"/>
    <w:rsid w:val="00226AF5"/>
    <w:rsid w:val="00230F7C"/>
    <w:rsid w:val="002315A1"/>
    <w:rsid w:val="002317D3"/>
    <w:rsid w:val="0023373D"/>
    <w:rsid w:val="0023423C"/>
    <w:rsid w:val="002417A0"/>
    <w:rsid w:val="002420E3"/>
    <w:rsid w:val="002432D3"/>
    <w:rsid w:val="002448CB"/>
    <w:rsid w:val="00245C21"/>
    <w:rsid w:val="0024703B"/>
    <w:rsid w:val="002525C7"/>
    <w:rsid w:val="002526E7"/>
    <w:rsid w:val="00252DBE"/>
    <w:rsid w:val="00254BA9"/>
    <w:rsid w:val="00254FD8"/>
    <w:rsid w:val="002563D7"/>
    <w:rsid w:val="0025690D"/>
    <w:rsid w:val="002577FE"/>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784"/>
    <w:rsid w:val="00287C02"/>
    <w:rsid w:val="002905AA"/>
    <w:rsid w:val="00290BC9"/>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5DBD"/>
    <w:rsid w:val="002B710C"/>
    <w:rsid w:val="002C07C4"/>
    <w:rsid w:val="002C1B76"/>
    <w:rsid w:val="002C254D"/>
    <w:rsid w:val="002C2C20"/>
    <w:rsid w:val="002C64CF"/>
    <w:rsid w:val="002C64E9"/>
    <w:rsid w:val="002C72D2"/>
    <w:rsid w:val="002D08E3"/>
    <w:rsid w:val="002D30CB"/>
    <w:rsid w:val="002D310D"/>
    <w:rsid w:val="002D338B"/>
    <w:rsid w:val="002D44B4"/>
    <w:rsid w:val="002D6995"/>
    <w:rsid w:val="002D7003"/>
    <w:rsid w:val="002E002A"/>
    <w:rsid w:val="002E140D"/>
    <w:rsid w:val="002E2D7B"/>
    <w:rsid w:val="002E54CE"/>
    <w:rsid w:val="002E5E6A"/>
    <w:rsid w:val="002F098B"/>
    <w:rsid w:val="002F14AA"/>
    <w:rsid w:val="002F2198"/>
    <w:rsid w:val="002F37BE"/>
    <w:rsid w:val="002F3F85"/>
    <w:rsid w:val="002F4577"/>
    <w:rsid w:val="002F6424"/>
    <w:rsid w:val="00300966"/>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3CD2"/>
    <w:rsid w:val="00325855"/>
    <w:rsid w:val="003272FB"/>
    <w:rsid w:val="00327718"/>
    <w:rsid w:val="003317CD"/>
    <w:rsid w:val="00332498"/>
    <w:rsid w:val="0034179E"/>
    <w:rsid w:val="00341AC3"/>
    <w:rsid w:val="003421F9"/>
    <w:rsid w:val="0034299B"/>
    <w:rsid w:val="003430A8"/>
    <w:rsid w:val="00344259"/>
    <w:rsid w:val="003443B2"/>
    <w:rsid w:val="00344580"/>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27B4"/>
    <w:rsid w:val="00383C82"/>
    <w:rsid w:val="00386BBB"/>
    <w:rsid w:val="00386D84"/>
    <w:rsid w:val="00387363"/>
    <w:rsid w:val="00391324"/>
    <w:rsid w:val="0039245A"/>
    <w:rsid w:val="00393376"/>
    <w:rsid w:val="00394A1E"/>
    <w:rsid w:val="00395C38"/>
    <w:rsid w:val="00396B93"/>
    <w:rsid w:val="003A0AA0"/>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2632"/>
    <w:rsid w:val="003C2A8E"/>
    <w:rsid w:val="003C7873"/>
    <w:rsid w:val="003C78F7"/>
    <w:rsid w:val="003C7C12"/>
    <w:rsid w:val="003D153C"/>
    <w:rsid w:val="003D65C9"/>
    <w:rsid w:val="003D70D4"/>
    <w:rsid w:val="003E0BC5"/>
    <w:rsid w:val="003E16E1"/>
    <w:rsid w:val="003E2624"/>
    <w:rsid w:val="003E34C9"/>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013"/>
    <w:rsid w:val="00413327"/>
    <w:rsid w:val="00413F1C"/>
    <w:rsid w:val="00417FC0"/>
    <w:rsid w:val="004202A3"/>
    <w:rsid w:val="00421858"/>
    <w:rsid w:val="004221C9"/>
    <w:rsid w:val="00423213"/>
    <w:rsid w:val="0042416D"/>
    <w:rsid w:val="004277C4"/>
    <w:rsid w:val="00431178"/>
    <w:rsid w:val="004319BF"/>
    <w:rsid w:val="00433507"/>
    <w:rsid w:val="00434F13"/>
    <w:rsid w:val="00434FFC"/>
    <w:rsid w:val="00435A16"/>
    <w:rsid w:val="0043695E"/>
    <w:rsid w:val="00436AC7"/>
    <w:rsid w:val="00437A0E"/>
    <w:rsid w:val="00443B76"/>
    <w:rsid w:val="00444B4C"/>
    <w:rsid w:val="004460C0"/>
    <w:rsid w:val="004502F1"/>
    <w:rsid w:val="004516EB"/>
    <w:rsid w:val="00451E27"/>
    <w:rsid w:val="004529B6"/>
    <w:rsid w:val="00453DBD"/>
    <w:rsid w:val="00454CE6"/>
    <w:rsid w:val="00456FFF"/>
    <w:rsid w:val="00457A9F"/>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464D"/>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3C1"/>
    <w:rsid w:val="004B5DEC"/>
    <w:rsid w:val="004B7F32"/>
    <w:rsid w:val="004C18A7"/>
    <w:rsid w:val="004C1DF1"/>
    <w:rsid w:val="004C3D8C"/>
    <w:rsid w:val="004C4E77"/>
    <w:rsid w:val="004C537E"/>
    <w:rsid w:val="004C61C2"/>
    <w:rsid w:val="004D021D"/>
    <w:rsid w:val="004D08EB"/>
    <w:rsid w:val="004D1FB9"/>
    <w:rsid w:val="004D6029"/>
    <w:rsid w:val="004D647B"/>
    <w:rsid w:val="004E0679"/>
    <w:rsid w:val="004E0B32"/>
    <w:rsid w:val="004E1E0C"/>
    <w:rsid w:val="004E2371"/>
    <w:rsid w:val="004E59D7"/>
    <w:rsid w:val="004E6BE9"/>
    <w:rsid w:val="004E78B8"/>
    <w:rsid w:val="004E79A4"/>
    <w:rsid w:val="004F26CF"/>
    <w:rsid w:val="004F41DA"/>
    <w:rsid w:val="004F4792"/>
    <w:rsid w:val="004F4DF1"/>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3CB3"/>
    <w:rsid w:val="00514187"/>
    <w:rsid w:val="00515090"/>
    <w:rsid w:val="00517889"/>
    <w:rsid w:val="005178ED"/>
    <w:rsid w:val="00521E57"/>
    <w:rsid w:val="00523DDF"/>
    <w:rsid w:val="0052735A"/>
    <w:rsid w:val="00527EBC"/>
    <w:rsid w:val="005305EA"/>
    <w:rsid w:val="00530BBF"/>
    <w:rsid w:val="00530E3E"/>
    <w:rsid w:val="005311BB"/>
    <w:rsid w:val="005371E7"/>
    <w:rsid w:val="005402C2"/>
    <w:rsid w:val="00540538"/>
    <w:rsid w:val="00540C92"/>
    <w:rsid w:val="00542BC6"/>
    <w:rsid w:val="005478DE"/>
    <w:rsid w:val="005520FE"/>
    <w:rsid w:val="0055211D"/>
    <w:rsid w:val="00552FA7"/>
    <w:rsid w:val="00553E92"/>
    <w:rsid w:val="00554927"/>
    <w:rsid w:val="005559F5"/>
    <w:rsid w:val="00556513"/>
    <w:rsid w:val="00560D4A"/>
    <w:rsid w:val="00560D8E"/>
    <w:rsid w:val="00562653"/>
    <w:rsid w:val="0056468F"/>
    <w:rsid w:val="00566E4B"/>
    <w:rsid w:val="00567F9A"/>
    <w:rsid w:val="005705E2"/>
    <w:rsid w:val="005714B9"/>
    <w:rsid w:val="00571A7B"/>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597D"/>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6D44"/>
    <w:rsid w:val="005B77A6"/>
    <w:rsid w:val="005B79E7"/>
    <w:rsid w:val="005C3E35"/>
    <w:rsid w:val="005C40CB"/>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E482F"/>
    <w:rsid w:val="005E4D7C"/>
    <w:rsid w:val="005E4EB4"/>
    <w:rsid w:val="005E4ED7"/>
    <w:rsid w:val="005E7A49"/>
    <w:rsid w:val="005F048E"/>
    <w:rsid w:val="005F1408"/>
    <w:rsid w:val="005F18FF"/>
    <w:rsid w:val="005F1E0B"/>
    <w:rsid w:val="005F4648"/>
    <w:rsid w:val="005F57F0"/>
    <w:rsid w:val="005F7424"/>
    <w:rsid w:val="005F7D10"/>
    <w:rsid w:val="00600FB9"/>
    <w:rsid w:val="00602223"/>
    <w:rsid w:val="0060242C"/>
    <w:rsid w:val="00603C36"/>
    <w:rsid w:val="00606FDA"/>
    <w:rsid w:val="00607414"/>
    <w:rsid w:val="0061042F"/>
    <w:rsid w:val="00612CE5"/>
    <w:rsid w:val="0061459B"/>
    <w:rsid w:val="00615562"/>
    <w:rsid w:val="006168E4"/>
    <w:rsid w:val="00616943"/>
    <w:rsid w:val="006214B9"/>
    <w:rsid w:val="00621940"/>
    <w:rsid w:val="006246D1"/>
    <w:rsid w:val="00625866"/>
    <w:rsid w:val="00625F2D"/>
    <w:rsid w:val="0063265C"/>
    <w:rsid w:val="00633079"/>
    <w:rsid w:val="0063387F"/>
    <w:rsid w:val="0063429D"/>
    <w:rsid w:val="00634E08"/>
    <w:rsid w:val="00635020"/>
    <w:rsid w:val="00635846"/>
    <w:rsid w:val="00637512"/>
    <w:rsid w:val="0064055F"/>
    <w:rsid w:val="006408ED"/>
    <w:rsid w:val="00640EE4"/>
    <w:rsid w:val="0064168D"/>
    <w:rsid w:val="00643161"/>
    <w:rsid w:val="0064576A"/>
    <w:rsid w:val="00645D17"/>
    <w:rsid w:val="00645FB2"/>
    <w:rsid w:val="006466F5"/>
    <w:rsid w:val="006468D6"/>
    <w:rsid w:val="00646A16"/>
    <w:rsid w:val="006529A5"/>
    <w:rsid w:val="00655372"/>
    <w:rsid w:val="00655735"/>
    <w:rsid w:val="00660203"/>
    <w:rsid w:val="00661404"/>
    <w:rsid w:val="00661753"/>
    <w:rsid w:val="006620CA"/>
    <w:rsid w:val="006646AC"/>
    <w:rsid w:val="00664D5B"/>
    <w:rsid w:val="0066569D"/>
    <w:rsid w:val="0066744F"/>
    <w:rsid w:val="00671D7C"/>
    <w:rsid w:val="00676572"/>
    <w:rsid w:val="00681802"/>
    <w:rsid w:val="00682225"/>
    <w:rsid w:val="006822F4"/>
    <w:rsid w:val="00682B6F"/>
    <w:rsid w:val="00683417"/>
    <w:rsid w:val="00684130"/>
    <w:rsid w:val="00684893"/>
    <w:rsid w:val="006848B7"/>
    <w:rsid w:val="00684CBE"/>
    <w:rsid w:val="00686FC2"/>
    <w:rsid w:val="00687018"/>
    <w:rsid w:val="00691DB1"/>
    <w:rsid w:val="006925C1"/>
    <w:rsid w:val="00692DA2"/>
    <w:rsid w:val="00696B2F"/>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7EA"/>
    <w:rsid w:val="006B53AB"/>
    <w:rsid w:val="006B7444"/>
    <w:rsid w:val="006C24D8"/>
    <w:rsid w:val="006C2888"/>
    <w:rsid w:val="006C3175"/>
    <w:rsid w:val="006C32EE"/>
    <w:rsid w:val="006C5083"/>
    <w:rsid w:val="006C6A05"/>
    <w:rsid w:val="006D23FC"/>
    <w:rsid w:val="006D3253"/>
    <w:rsid w:val="006D3CD7"/>
    <w:rsid w:val="006D3F82"/>
    <w:rsid w:val="006D5719"/>
    <w:rsid w:val="006D79B4"/>
    <w:rsid w:val="006E0068"/>
    <w:rsid w:val="006E01D1"/>
    <w:rsid w:val="006E3711"/>
    <w:rsid w:val="006E469B"/>
    <w:rsid w:val="006E785D"/>
    <w:rsid w:val="006F1B61"/>
    <w:rsid w:val="006F1BFE"/>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9C0"/>
    <w:rsid w:val="007142B5"/>
    <w:rsid w:val="00714663"/>
    <w:rsid w:val="00714C96"/>
    <w:rsid w:val="00716BFE"/>
    <w:rsid w:val="007234D1"/>
    <w:rsid w:val="0072666C"/>
    <w:rsid w:val="00731428"/>
    <w:rsid w:val="0073157A"/>
    <w:rsid w:val="00731690"/>
    <w:rsid w:val="00735209"/>
    <w:rsid w:val="007444E2"/>
    <w:rsid w:val="00744D68"/>
    <w:rsid w:val="00744E29"/>
    <w:rsid w:val="00744EEF"/>
    <w:rsid w:val="007517D1"/>
    <w:rsid w:val="0075229E"/>
    <w:rsid w:val="007524CA"/>
    <w:rsid w:val="00753476"/>
    <w:rsid w:val="00754B44"/>
    <w:rsid w:val="00754CAE"/>
    <w:rsid w:val="00757992"/>
    <w:rsid w:val="00761B5E"/>
    <w:rsid w:val="007622D6"/>
    <w:rsid w:val="00763FEE"/>
    <w:rsid w:val="007658D5"/>
    <w:rsid w:val="00772BA8"/>
    <w:rsid w:val="00774266"/>
    <w:rsid w:val="0078028A"/>
    <w:rsid w:val="007806CB"/>
    <w:rsid w:val="007816FD"/>
    <w:rsid w:val="00781C64"/>
    <w:rsid w:val="007829AF"/>
    <w:rsid w:val="007848FB"/>
    <w:rsid w:val="007851D5"/>
    <w:rsid w:val="00785698"/>
    <w:rsid w:val="0078693A"/>
    <w:rsid w:val="00790164"/>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A7E18"/>
    <w:rsid w:val="007B2C77"/>
    <w:rsid w:val="007B7A6F"/>
    <w:rsid w:val="007C2C6B"/>
    <w:rsid w:val="007C7FF1"/>
    <w:rsid w:val="007D15EF"/>
    <w:rsid w:val="007D1A27"/>
    <w:rsid w:val="007D1B24"/>
    <w:rsid w:val="007D1F15"/>
    <w:rsid w:val="007D25B1"/>
    <w:rsid w:val="007D2878"/>
    <w:rsid w:val="007D300A"/>
    <w:rsid w:val="007D661B"/>
    <w:rsid w:val="007E00E1"/>
    <w:rsid w:val="007E26F8"/>
    <w:rsid w:val="007E3A35"/>
    <w:rsid w:val="007E5726"/>
    <w:rsid w:val="007E5D23"/>
    <w:rsid w:val="007E65DB"/>
    <w:rsid w:val="007E7BAB"/>
    <w:rsid w:val="007E7DCE"/>
    <w:rsid w:val="007F1347"/>
    <w:rsid w:val="007F20AC"/>
    <w:rsid w:val="007F43BD"/>
    <w:rsid w:val="007F53D4"/>
    <w:rsid w:val="00800927"/>
    <w:rsid w:val="00800F46"/>
    <w:rsid w:val="008016F1"/>
    <w:rsid w:val="00802C56"/>
    <w:rsid w:val="00804BD9"/>
    <w:rsid w:val="00805270"/>
    <w:rsid w:val="008111EB"/>
    <w:rsid w:val="00811205"/>
    <w:rsid w:val="00811D16"/>
    <w:rsid w:val="00812C48"/>
    <w:rsid w:val="008146F9"/>
    <w:rsid w:val="00814D55"/>
    <w:rsid w:val="00816506"/>
    <w:rsid w:val="00817BFB"/>
    <w:rsid w:val="008230AE"/>
    <w:rsid w:val="00824DCD"/>
    <w:rsid w:val="00824DDB"/>
    <w:rsid w:val="008257A6"/>
    <w:rsid w:val="00831346"/>
    <w:rsid w:val="00831D3F"/>
    <w:rsid w:val="00832986"/>
    <w:rsid w:val="00833DB5"/>
    <w:rsid w:val="00834BBB"/>
    <w:rsid w:val="00834E50"/>
    <w:rsid w:val="00835692"/>
    <w:rsid w:val="008419A8"/>
    <w:rsid w:val="008436AD"/>
    <w:rsid w:val="00844569"/>
    <w:rsid w:val="00846539"/>
    <w:rsid w:val="0084766D"/>
    <w:rsid w:val="00847D23"/>
    <w:rsid w:val="00851545"/>
    <w:rsid w:val="00855544"/>
    <w:rsid w:val="00856D15"/>
    <w:rsid w:val="0086020D"/>
    <w:rsid w:val="00860E59"/>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90452"/>
    <w:rsid w:val="00891715"/>
    <w:rsid w:val="00893C5F"/>
    <w:rsid w:val="00895089"/>
    <w:rsid w:val="008951ED"/>
    <w:rsid w:val="0089661D"/>
    <w:rsid w:val="00896BBD"/>
    <w:rsid w:val="008A1129"/>
    <w:rsid w:val="008A1FF2"/>
    <w:rsid w:val="008A2709"/>
    <w:rsid w:val="008A322D"/>
    <w:rsid w:val="008A3486"/>
    <w:rsid w:val="008A3935"/>
    <w:rsid w:val="008A75BE"/>
    <w:rsid w:val="008B00D5"/>
    <w:rsid w:val="008B14D0"/>
    <w:rsid w:val="008B1720"/>
    <w:rsid w:val="008B4658"/>
    <w:rsid w:val="008B4E07"/>
    <w:rsid w:val="008B74DC"/>
    <w:rsid w:val="008C0050"/>
    <w:rsid w:val="008C0799"/>
    <w:rsid w:val="008C2BCF"/>
    <w:rsid w:val="008C2C84"/>
    <w:rsid w:val="008C32A8"/>
    <w:rsid w:val="008C55A3"/>
    <w:rsid w:val="008C783C"/>
    <w:rsid w:val="008D06E0"/>
    <w:rsid w:val="008D1DFF"/>
    <w:rsid w:val="008D24AA"/>
    <w:rsid w:val="008E0AFD"/>
    <w:rsid w:val="008E15BF"/>
    <w:rsid w:val="008E6375"/>
    <w:rsid w:val="008F16D2"/>
    <w:rsid w:val="008F1EF4"/>
    <w:rsid w:val="008F3674"/>
    <w:rsid w:val="008F4C65"/>
    <w:rsid w:val="008F66C9"/>
    <w:rsid w:val="0090060E"/>
    <w:rsid w:val="00901E77"/>
    <w:rsid w:val="009020E0"/>
    <w:rsid w:val="0090233A"/>
    <w:rsid w:val="00903410"/>
    <w:rsid w:val="00905422"/>
    <w:rsid w:val="00905BEF"/>
    <w:rsid w:val="00910B4E"/>
    <w:rsid w:val="009130C0"/>
    <w:rsid w:val="00913133"/>
    <w:rsid w:val="00913283"/>
    <w:rsid w:val="00915791"/>
    <w:rsid w:val="00916B04"/>
    <w:rsid w:val="00917869"/>
    <w:rsid w:val="00917BDD"/>
    <w:rsid w:val="0092113F"/>
    <w:rsid w:val="00921DB9"/>
    <w:rsid w:val="00921FC1"/>
    <w:rsid w:val="00922358"/>
    <w:rsid w:val="00923DBE"/>
    <w:rsid w:val="0092403D"/>
    <w:rsid w:val="00932888"/>
    <w:rsid w:val="009331C2"/>
    <w:rsid w:val="00936DCF"/>
    <w:rsid w:val="009402DB"/>
    <w:rsid w:val="0094145F"/>
    <w:rsid w:val="0094160B"/>
    <w:rsid w:val="00943F2E"/>
    <w:rsid w:val="00944355"/>
    <w:rsid w:val="00944898"/>
    <w:rsid w:val="009449B8"/>
    <w:rsid w:val="00944DC9"/>
    <w:rsid w:val="00946C4B"/>
    <w:rsid w:val="0094795E"/>
    <w:rsid w:val="00951D52"/>
    <w:rsid w:val="00952187"/>
    <w:rsid w:val="00954916"/>
    <w:rsid w:val="0095704B"/>
    <w:rsid w:val="00960A6D"/>
    <w:rsid w:val="00960A7F"/>
    <w:rsid w:val="009611E0"/>
    <w:rsid w:val="0096447C"/>
    <w:rsid w:val="00964749"/>
    <w:rsid w:val="00964B89"/>
    <w:rsid w:val="00965FEE"/>
    <w:rsid w:val="0096643B"/>
    <w:rsid w:val="009706B5"/>
    <w:rsid w:val="00970CE3"/>
    <w:rsid w:val="009718BF"/>
    <w:rsid w:val="009721A5"/>
    <w:rsid w:val="00972BDF"/>
    <w:rsid w:val="0097390F"/>
    <w:rsid w:val="009772A0"/>
    <w:rsid w:val="0098182D"/>
    <w:rsid w:val="009845ED"/>
    <w:rsid w:val="00985C4C"/>
    <w:rsid w:val="0098704B"/>
    <w:rsid w:val="0099059B"/>
    <w:rsid w:val="00991E43"/>
    <w:rsid w:val="00993821"/>
    <w:rsid w:val="00994280"/>
    <w:rsid w:val="009970B5"/>
    <w:rsid w:val="009A0D0A"/>
    <w:rsid w:val="009A0FAE"/>
    <w:rsid w:val="009A1D94"/>
    <w:rsid w:val="009A2418"/>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1BB5"/>
    <w:rsid w:val="009E52F2"/>
    <w:rsid w:val="009E5717"/>
    <w:rsid w:val="009E589B"/>
    <w:rsid w:val="009E6FC4"/>
    <w:rsid w:val="009F01C0"/>
    <w:rsid w:val="009F1278"/>
    <w:rsid w:val="009F3C1F"/>
    <w:rsid w:val="009F4D30"/>
    <w:rsid w:val="009F5DB2"/>
    <w:rsid w:val="009F614E"/>
    <w:rsid w:val="009F6713"/>
    <w:rsid w:val="009F762B"/>
    <w:rsid w:val="009F7941"/>
    <w:rsid w:val="00A0172D"/>
    <w:rsid w:val="00A02047"/>
    <w:rsid w:val="00A036BE"/>
    <w:rsid w:val="00A03C4B"/>
    <w:rsid w:val="00A03DF1"/>
    <w:rsid w:val="00A04C52"/>
    <w:rsid w:val="00A06819"/>
    <w:rsid w:val="00A075FB"/>
    <w:rsid w:val="00A07627"/>
    <w:rsid w:val="00A11AE6"/>
    <w:rsid w:val="00A12205"/>
    <w:rsid w:val="00A21876"/>
    <w:rsid w:val="00A22E00"/>
    <w:rsid w:val="00A24194"/>
    <w:rsid w:val="00A30B55"/>
    <w:rsid w:val="00A30C44"/>
    <w:rsid w:val="00A328AE"/>
    <w:rsid w:val="00A33460"/>
    <w:rsid w:val="00A355A6"/>
    <w:rsid w:val="00A40DDC"/>
    <w:rsid w:val="00A4131E"/>
    <w:rsid w:val="00A41694"/>
    <w:rsid w:val="00A42784"/>
    <w:rsid w:val="00A43501"/>
    <w:rsid w:val="00A453DC"/>
    <w:rsid w:val="00A46BDA"/>
    <w:rsid w:val="00A477E9"/>
    <w:rsid w:val="00A535E3"/>
    <w:rsid w:val="00A540E1"/>
    <w:rsid w:val="00A560C7"/>
    <w:rsid w:val="00A570A7"/>
    <w:rsid w:val="00A572E9"/>
    <w:rsid w:val="00A57B77"/>
    <w:rsid w:val="00A625E2"/>
    <w:rsid w:val="00A62AA3"/>
    <w:rsid w:val="00A62B55"/>
    <w:rsid w:val="00A64C80"/>
    <w:rsid w:val="00A65143"/>
    <w:rsid w:val="00A67EF9"/>
    <w:rsid w:val="00A70411"/>
    <w:rsid w:val="00A72465"/>
    <w:rsid w:val="00A7406D"/>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31BF"/>
    <w:rsid w:val="00A95083"/>
    <w:rsid w:val="00A953BA"/>
    <w:rsid w:val="00A95A9B"/>
    <w:rsid w:val="00A96232"/>
    <w:rsid w:val="00A96E60"/>
    <w:rsid w:val="00A97130"/>
    <w:rsid w:val="00A97D27"/>
    <w:rsid w:val="00AA1687"/>
    <w:rsid w:val="00AA1F1C"/>
    <w:rsid w:val="00AA285C"/>
    <w:rsid w:val="00AA327E"/>
    <w:rsid w:val="00AA5D62"/>
    <w:rsid w:val="00AB14BD"/>
    <w:rsid w:val="00AB1D6A"/>
    <w:rsid w:val="00AB3710"/>
    <w:rsid w:val="00AB4B0F"/>
    <w:rsid w:val="00AB4FA1"/>
    <w:rsid w:val="00AB50BC"/>
    <w:rsid w:val="00AB6BF9"/>
    <w:rsid w:val="00AB6C3B"/>
    <w:rsid w:val="00AC0516"/>
    <w:rsid w:val="00AC0D96"/>
    <w:rsid w:val="00AC48E0"/>
    <w:rsid w:val="00AC7C82"/>
    <w:rsid w:val="00AD1553"/>
    <w:rsid w:val="00AD1580"/>
    <w:rsid w:val="00AD25F0"/>
    <w:rsid w:val="00AD2EBD"/>
    <w:rsid w:val="00AD41B6"/>
    <w:rsid w:val="00AD461A"/>
    <w:rsid w:val="00AD529C"/>
    <w:rsid w:val="00AD6EAA"/>
    <w:rsid w:val="00AE008F"/>
    <w:rsid w:val="00AE04E8"/>
    <w:rsid w:val="00AE0D01"/>
    <w:rsid w:val="00AE2056"/>
    <w:rsid w:val="00AE3724"/>
    <w:rsid w:val="00AE3AAC"/>
    <w:rsid w:val="00AF16C8"/>
    <w:rsid w:val="00AF5638"/>
    <w:rsid w:val="00AF74DA"/>
    <w:rsid w:val="00B006A9"/>
    <w:rsid w:val="00B00C72"/>
    <w:rsid w:val="00B01443"/>
    <w:rsid w:val="00B047AD"/>
    <w:rsid w:val="00B04CF0"/>
    <w:rsid w:val="00B070A2"/>
    <w:rsid w:val="00B1020A"/>
    <w:rsid w:val="00B10E49"/>
    <w:rsid w:val="00B116EE"/>
    <w:rsid w:val="00B11E08"/>
    <w:rsid w:val="00B13A39"/>
    <w:rsid w:val="00B145FA"/>
    <w:rsid w:val="00B160F4"/>
    <w:rsid w:val="00B163D5"/>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6B5D"/>
    <w:rsid w:val="00B576A9"/>
    <w:rsid w:val="00B57E3B"/>
    <w:rsid w:val="00B658D4"/>
    <w:rsid w:val="00B667E5"/>
    <w:rsid w:val="00B66C9E"/>
    <w:rsid w:val="00B705ED"/>
    <w:rsid w:val="00B70E50"/>
    <w:rsid w:val="00B73C99"/>
    <w:rsid w:val="00B75A2C"/>
    <w:rsid w:val="00B77811"/>
    <w:rsid w:val="00B80129"/>
    <w:rsid w:val="00B80734"/>
    <w:rsid w:val="00B813AC"/>
    <w:rsid w:val="00B8376C"/>
    <w:rsid w:val="00B84260"/>
    <w:rsid w:val="00B8655B"/>
    <w:rsid w:val="00B8738D"/>
    <w:rsid w:val="00B90248"/>
    <w:rsid w:val="00B90F23"/>
    <w:rsid w:val="00B91B89"/>
    <w:rsid w:val="00B91F0B"/>
    <w:rsid w:val="00B9223B"/>
    <w:rsid w:val="00B9263F"/>
    <w:rsid w:val="00B92D47"/>
    <w:rsid w:val="00B961A5"/>
    <w:rsid w:val="00BA18D5"/>
    <w:rsid w:val="00BA46EE"/>
    <w:rsid w:val="00BA49CC"/>
    <w:rsid w:val="00BA4D1F"/>
    <w:rsid w:val="00BA7AD1"/>
    <w:rsid w:val="00BB0B9D"/>
    <w:rsid w:val="00BB1CC2"/>
    <w:rsid w:val="00BB2250"/>
    <w:rsid w:val="00BB4107"/>
    <w:rsid w:val="00BB4F63"/>
    <w:rsid w:val="00BB5BB7"/>
    <w:rsid w:val="00BB744D"/>
    <w:rsid w:val="00BB7708"/>
    <w:rsid w:val="00BC0FDD"/>
    <w:rsid w:val="00BC114F"/>
    <w:rsid w:val="00BC22E0"/>
    <w:rsid w:val="00BC4AA7"/>
    <w:rsid w:val="00BC5852"/>
    <w:rsid w:val="00BD1B09"/>
    <w:rsid w:val="00BD5425"/>
    <w:rsid w:val="00BD5EAE"/>
    <w:rsid w:val="00BD618E"/>
    <w:rsid w:val="00BD6F2F"/>
    <w:rsid w:val="00BD705F"/>
    <w:rsid w:val="00BD7854"/>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3536"/>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122"/>
    <w:rsid w:val="00C316A8"/>
    <w:rsid w:val="00C322F2"/>
    <w:rsid w:val="00C337F9"/>
    <w:rsid w:val="00C36DCE"/>
    <w:rsid w:val="00C3746F"/>
    <w:rsid w:val="00C3768A"/>
    <w:rsid w:val="00C37D9D"/>
    <w:rsid w:val="00C4139D"/>
    <w:rsid w:val="00C42AC0"/>
    <w:rsid w:val="00C42E26"/>
    <w:rsid w:val="00C44901"/>
    <w:rsid w:val="00C449BF"/>
    <w:rsid w:val="00C45DE7"/>
    <w:rsid w:val="00C5122B"/>
    <w:rsid w:val="00C538D4"/>
    <w:rsid w:val="00C53A8B"/>
    <w:rsid w:val="00C562FD"/>
    <w:rsid w:val="00C56C17"/>
    <w:rsid w:val="00C574A4"/>
    <w:rsid w:val="00C60396"/>
    <w:rsid w:val="00C615BE"/>
    <w:rsid w:val="00C62CDA"/>
    <w:rsid w:val="00C659E1"/>
    <w:rsid w:val="00C7039A"/>
    <w:rsid w:val="00C718A8"/>
    <w:rsid w:val="00C71CD1"/>
    <w:rsid w:val="00C73143"/>
    <w:rsid w:val="00C7536A"/>
    <w:rsid w:val="00C76C40"/>
    <w:rsid w:val="00C77685"/>
    <w:rsid w:val="00C77815"/>
    <w:rsid w:val="00C80ED6"/>
    <w:rsid w:val="00C82277"/>
    <w:rsid w:val="00C82D1D"/>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C06"/>
    <w:rsid w:val="00CC24B0"/>
    <w:rsid w:val="00CC2788"/>
    <w:rsid w:val="00CC29A7"/>
    <w:rsid w:val="00CC2F3D"/>
    <w:rsid w:val="00CC5FF3"/>
    <w:rsid w:val="00CD4C2B"/>
    <w:rsid w:val="00CD6714"/>
    <w:rsid w:val="00CD7015"/>
    <w:rsid w:val="00CD7178"/>
    <w:rsid w:val="00CE00F0"/>
    <w:rsid w:val="00CE13CE"/>
    <w:rsid w:val="00CE16FE"/>
    <w:rsid w:val="00CE2ADF"/>
    <w:rsid w:val="00CE33FC"/>
    <w:rsid w:val="00CE410A"/>
    <w:rsid w:val="00CE4B84"/>
    <w:rsid w:val="00CE74B0"/>
    <w:rsid w:val="00CF00DE"/>
    <w:rsid w:val="00CF0213"/>
    <w:rsid w:val="00CF052D"/>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7789"/>
    <w:rsid w:val="00D21565"/>
    <w:rsid w:val="00D2737E"/>
    <w:rsid w:val="00D274A9"/>
    <w:rsid w:val="00D30750"/>
    <w:rsid w:val="00D32644"/>
    <w:rsid w:val="00D3357A"/>
    <w:rsid w:val="00D33619"/>
    <w:rsid w:val="00D40C02"/>
    <w:rsid w:val="00D427A6"/>
    <w:rsid w:val="00D42AFE"/>
    <w:rsid w:val="00D45390"/>
    <w:rsid w:val="00D46323"/>
    <w:rsid w:val="00D47571"/>
    <w:rsid w:val="00D475A2"/>
    <w:rsid w:val="00D5015D"/>
    <w:rsid w:val="00D52355"/>
    <w:rsid w:val="00D52AC7"/>
    <w:rsid w:val="00D53360"/>
    <w:rsid w:val="00D54CA9"/>
    <w:rsid w:val="00D55EA9"/>
    <w:rsid w:val="00D563D9"/>
    <w:rsid w:val="00D6188C"/>
    <w:rsid w:val="00D61959"/>
    <w:rsid w:val="00D6340F"/>
    <w:rsid w:val="00D63705"/>
    <w:rsid w:val="00D64BDF"/>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1271"/>
    <w:rsid w:val="00D91F4E"/>
    <w:rsid w:val="00D93AF6"/>
    <w:rsid w:val="00D93F28"/>
    <w:rsid w:val="00D95C7F"/>
    <w:rsid w:val="00D969C9"/>
    <w:rsid w:val="00DA0DAE"/>
    <w:rsid w:val="00DA1A98"/>
    <w:rsid w:val="00DA2E2B"/>
    <w:rsid w:val="00DA3DE4"/>
    <w:rsid w:val="00DA69DE"/>
    <w:rsid w:val="00DB1083"/>
    <w:rsid w:val="00DB1F2D"/>
    <w:rsid w:val="00DB322C"/>
    <w:rsid w:val="00DB5C0A"/>
    <w:rsid w:val="00DB6DAF"/>
    <w:rsid w:val="00DC0AF1"/>
    <w:rsid w:val="00DC1B90"/>
    <w:rsid w:val="00DC20B8"/>
    <w:rsid w:val="00DC2393"/>
    <w:rsid w:val="00DC2414"/>
    <w:rsid w:val="00DC588B"/>
    <w:rsid w:val="00DC64BF"/>
    <w:rsid w:val="00DD13E2"/>
    <w:rsid w:val="00DD2FA4"/>
    <w:rsid w:val="00DD7977"/>
    <w:rsid w:val="00DE34FF"/>
    <w:rsid w:val="00DF003C"/>
    <w:rsid w:val="00DF00D4"/>
    <w:rsid w:val="00DF270F"/>
    <w:rsid w:val="00DF4501"/>
    <w:rsid w:val="00DF7233"/>
    <w:rsid w:val="00DF78AE"/>
    <w:rsid w:val="00E033F2"/>
    <w:rsid w:val="00E0462A"/>
    <w:rsid w:val="00E04A8B"/>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7558"/>
    <w:rsid w:val="00E51EF9"/>
    <w:rsid w:val="00E52087"/>
    <w:rsid w:val="00E52965"/>
    <w:rsid w:val="00E53400"/>
    <w:rsid w:val="00E54816"/>
    <w:rsid w:val="00E5512E"/>
    <w:rsid w:val="00E55E60"/>
    <w:rsid w:val="00E56594"/>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5790"/>
    <w:rsid w:val="00E80180"/>
    <w:rsid w:val="00E8129E"/>
    <w:rsid w:val="00E814CD"/>
    <w:rsid w:val="00E81A2B"/>
    <w:rsid w:val="00E81C84"/>
    <w:rsid w:val="00E81DE2"/>
    <w:rsid w:val="00E81E42"/>
    <w:rsid w:val="00E82187"/>
    <w:rsid w:val="00E848DB"/>
    <w:rsid w:val="00E86D59"/>
    <w:rsid w:val="00E87407"/>
    <w:rsid w:val="00E91243"/>
    <w:rsid w:val="00E93E68"/>
    <w:rsid w:val="00E944BC"/>
    <w:rsid w:val="00E97676"/>
    <w:rsid w:val="00EA1CE1"/>
    <w:rsid w:val="00EA1F89"/>
    <w:rsid w:val="00EA5439"/>
    <w:rsid w:val="00EA72C0"/>
    <w:rsid w:val="00EB008E"/>
    <w:rsid w:val="00EB08A0"/>
    <w:rsid w:val="00EB117B"/>
    <w:rsid w:val="00EB2E85"/>
    <w:rsid w:val="00EB4095"/>
    <w:rsid w:val="00EB40D6"/>
    <w:rsid w:val="00EB49F7"/>
    <w:rsid w:val="00EB5F75"/>
    <w:rsid w:val="00EB685E"/>
    <w:rsid w:val="00EB7852"/>
    <w:rsid w:val="00EB79CD"/>
    <w:rsid w:val="00EC060D"/>
    <w:rsid w:val="00EC2525"/>
    <w:rsid w:val="00ED50C1"/>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28A1"/>
    <w:rsid w:val="00EF4DFA"/>
    <w:rsid w:val="00EF5D1D"/>
    <w:rsid w:val="00EF5F08"/>
    <w:rsid w:val="00EF6A92"/>
    <w:rsid w:val="00F00ACE"/>
    <w:rsid w:val="00F02923"/>
    <w:rsid w:val="00F0304F"/>
    <w:rsid w:val="00F0351B"/>
    <w:rsid w:val="00F04089"/>
    <w:rsid w:val="00F05B66"/>
    <w:rsid w:val="00F06275"/>
    <w:rsid w:val="00F06472"/>
    <w:rsid w:val="00F07362"/>
    <w:rsid w:val="00F1169F"/>
    <w:rsid w:val="00F123EC"/>
    <w:rsid w:val="00F15FB1"/>
    <w:rsid w:val="00F16331"/>
    <w:rsid w:val="00F22566"/>
    <w:rsid w:val="00F22963"/>
    <w:rsid w:val="00F2436E"/>
    <w:rsid w:val="00F310D2"/>
    <w:rsid w:val="00F31705"/>
    <w:rsid w:val="00F35C78"/>
    <w:rsid w:val="00F378B2"/>
    <w:rsid w:val="00F403EA"/>
    <w:rsid w:val="00F40B51"/>
    <w:rsid w:val="00F40E4D"/>
    <w:rsid w:val="00F40FD8"/>
    <w:rsid w:val="00F417E1"/>
    <w:rsid w:val="00F42499"/>
    <w:rsid w:val="00F42753"/>
    <w:rsid w:val="00F46CE7"/>
    <w:rsid w:val="00F5054A"/>
    <w:rsid w:val="00F510DB"/>
    <w:rsid w:val="00F5260F"/>
    <w:rsid w:val="00F546CD"/>
    <w:rsid w:val="00F604E0"/>
    <w:rsid w:val="00F6442C"/>
    <w:rsid w:val="00F64A83"/>
    <w:rsid w:val="00F64E3D"/>
    <w:rsid w:val="00F6501E"/>
    <w:rsid w:val="00F70615"/>
    <w:rsid w:val="00F716FA"/>
    <w:rsid w:val="00F71969"/>
    <w:rsid w:val="00F72722"/>
    <w:rsid w:val="00F727B0"/>
    <w:rsid w:val="00F7575C"/>
    <w:rsid w:val="00F7598B"/>
    <w:rsid w:val="00F761B1"/>
    <w:rsid w:val="00F76CC5"/>
    <w:rsid w:val="00F81BD5"/>
    <w:rsid w:val="00F82098"/>
    <w:rsid w:val="00F83C01"/>
    <w:rsid w:val="00F87ADD"/>
    <w:rsid w:val="00F907A0"/>
    <w:rsid w:val="00F914FD"/>
    <w:rsid w:val="00F9164E"/>
    <w:rsid w:val="00F952BF"/>
    <w:rsid w:val="00F95515"/>
    <w:rsid w:val="00F974AA"/>
    <w:rsid w:val="00FA103A"/>
    <w:rsid w:val="00FA2545"/>
    <w:rsid w:val="00FA2729"/>
    <w:rsid w:val="00FA7CFC"/>
    <w:rsid w:val="00FB03BA"/>
    <w:rsid w:val="00FB097C"/>
    <w:rsid w:val="00FB21C2"/>
    <w:rsid w:val="00FB4AAD"/>
    <w:rsid w:val="00FB4E3D"/>
    <w:rsid w:val="00FB55F3"/>
    <w:rsid w:val="00FB5A22"/>
    <w:rsid w:val="00FB5F2A"/>
    <w:rsid w:val="00FB62A3"/>
    <w:rsid w:val="00FC1407"/>
    <w:rsid w:val="00FC22E1"/>
    <w:rsid w:val="00FC2C8C"/>
    <w:rsid w:val="00FC4F9B"/>
    <w:rsid w:val="00FC5068"/>
    <w:rsid w:val="00FC59F0"/>
    <w:rsid w:val="00FD21A8"/>
    <w:rsid w:val="00FD4599"/>
    <w:rsid w:val="00FD4784"/>
    <w:rsid w:val="00FD4FE7"/>
    <w:rsid w:val="00FD65FE"/>
    <w:rsid w:val="00FD725C"/>
    <w:rsid w:val="00FE0FAF"/>
    <w:rsid w:val="00FE35B1"/>
    <w:rsid w:val="00FE3C36"/>
    <w:rsid w:val="00FE427F"/>
    <w:rsid w:val="00FE72EA"/>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5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42"/>
      </w:numPr>
    </w:pPr>
  </w:style>
  <w:style w:type="numbering" w:customStyle="1" w:styleId="Estiloimportado1">
    <w:name w:val="Estilo importado 1"/>
    <w:qFormat/>
    <w:rsid w:val="008B74DC"/>
    <w:pPr>
      <w:numPr>
        <w:numId w:val="43"/>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EOLOYUCAN/art_92_ii_b/3.web"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onografias.com/trabajos14/verific-servicios/verific-servicios.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consultas.ifai.org.mx/descargar.php?r=./pdf/resoluciones/2018/&amp;a=RRA%205097.pdf"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consultas.ifai.org.mx/descargar.php?r=./pdf/resoluciones/2018/&amp;a=RRA%20454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76468-43A3-4020-90A5-5D4B6943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10491</Words>
  <Characters>57702</Characters>
  <Application>Microsoft Office Word</Application>
  <DocSecurity>0</DocSecurity>
  <Lines>480</Lines>
  <Paragraphs>136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2018-12-04T20:35:00Z</cp:lastPrinted>
  <dcterms:created xsi:type="dcterms:W3CDTF">2022-06-07T04:16:00Z</dcterms:created>
  <dcterms:modified xsi:type="dcterms:W3CDTF">2022-06-07T04:19:00Z</dcterms:modified>
</cp:coreProperties>
</file>