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12274" w:rsidP="003C1B72" w:rsidRDefault="00912274" w14:paraId="51B8983F" w14:textId="77777777">
      <w:pPr>
        <w:spacing w:line="360" w:lineRule="auto"/>
        <w:ind w:right="-28"/>
        <w:jc w:val="both"/>
        <w:rPr>
          <w:rFonts w:ascii="Palatino Linotype" w:hAnsi="Palatino Linotype" w:cs="Tahoma"/>
          <w:bCs/>
          <w:sz w:val="22"/>
          <w:szCs w:val="22"/>
        </w:rPr>
      </w:pPr>
    </w:p>
    <w:p w:rsidRPr="003121BB" w:rsidR="003C1B72" w:rsidP="003C1B72" w:rsidRDefault="003C1B72" w14:paraId="43D223EC" w14:textId="2F8D1057">
      <w:pPr>
        <w:spacing w:line="360" w:lineRule="auto"/>
        <w:ind w:right="-28"/>
        <w:jc w:val="both"/>
        <w:rPr>
          <w:rFonts w:ascii="Palatino Linotype" w:hAnsi="Palatino Linotype"/>
          <w:noProof/>
          <w:sz w:val="22"/>
          <w:szCs w:val="22"/>
          <w:lang w:val="es-ES"/>
        </w:rPr>
      </w:pPr>
      <w:r w:rsidRPr="003121BB">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hAnsi="Palatino Linotype" w:cs="Tahoma"/>
          <w:bCs/>
          <w:sz w:val="22"/>
          <w:szCs w:val="22"/>
        </w:rPr>
        <w:t xml:space="preserve">doce de enero </w:t>
      </w:r>
      <w:r w:rsidRPr="00A8500A">
        <w:rPr>
          <w:rFonts w:ascii="Palatino Linotype" w:hAnsi="Palatino Linotype" w:cs="Tahoma"/>
          <w:bCs/>
          <w:sz w:val="22"/>
          <w:szCs w:val="22"/>
        </w:rPr>
        <w:t>de dos mil veint</w:t>
      </w:r>
      <w:r>
        <w:rPr>
          <w:rFonts w:ascii="Palatino Linotype" w:hAnsi="Palatino Linotype" w:cs="Tahoma"/>
          <w:bCs/>
          <w:sz w:val="22"/>
          <w:szCs w:val="22"/>
        </w:rPr>
        <w:t>iuno</w:t>
      </w:r>
      <w:r w:rsidRPr="00A8500A">
        <w:rPr>
          <w:rFonts w:ascii="Palatino Linotype" w:hAnsi="Palatino Linotype" w:cs="Tahoma"/>
          <w:bCs/>
          <w:sz w:val="22"/>
          <w:szCs w:val="22"/>
        </w:rPr>
        <w:t>.</w:t>
      </w:r>
    </w:p>
    <w:p w:rsidRPr="003121BB" w:rsidR="003C1B72" w:rsidP="003C1B72" w:rsidRDefault="003C1B72" w14:paraId="6FB8E175" w14:textId="77777777">
      <w:pPr>
        <w:spacing w:line="360" w:lineRule="auto"/>
        <w:ind w:right="-28"/>
        <w:jc w:val="both"/>
        <w:rPr>
          <w:rFonts w:ascii="Palatino Linotype" w:hAnsi="Palatino Linotype"/>
          <w:noProof/>
          <w:sz w:val="22"/>
          <w:szCs w:val="22"/>
          <w:lang w:val="es-ES"/>
        </w:rPr>
      </w:pPr>
    </w:p>
    <w:p w:rsidR="003C1B72" w:rsidP="6602788A" w:rsidRDefault="003C1B72" w14:paraId="22AE45B5" w14:textId="35D5E3CF">
      <w:pPr>
        <w:spacing w:line="360" w:lineRule="auto"/>
        <w:ind w:right="-28"/>
        <w:jc w:val="both"/>
        <w:rPr>
          <w:rFonts w:ascii="Palatino Linotype" w:hAnsi="Palatino Linotype" w:cs="Tahoma"/>
          <w:sz w:val="22"/>
          <w:szCs w:val="22"/>
        </w:rPr>
      </w:pPr>
      <w:r w:rsidRPr="6602788A" w:rsidR="6602788A">
        <w:rPr>
          <w:rFonts w:ascii="Palatino Linotype" w:hAnsi="Palatino Linotype" w:cs="Tahoma"/>
          <w:b w:val="1"/>
          <w:bCs w:val="1"/>
          <w:sz w:val="22"/>
          <w:szCs w:val="22"/>
        </w:rPr>
        <w:t xml:space="preserve">VISTO </w:t>
      </w:r>
      <w:r w:rsidRPr="6602788A" w:rsidR="6602788A">
        <w:rPr>
          <w:rFonts w:ascii="Palatino Linotype" w:hAnsi="Palatino Linotype" w:cs="Tahoma"/>
          <w:sz w:val="22"/>
          <w:szCs w:val="22"/>
        </w:rPr>
        <w:t xml:space="preserve">el expediente conformado con motivo del Recurso de Revisión </w:t>
      </w:r>
      <w:r w:rsidRPr="6602788A" w:rsidR="6602788A">
        <w:rPr>
          <w:rFonts w:ascii="Palatino Linotype" w:hAnsi="Palatino Linotype" w:cs="Tahoma"/>
          <w:color w:val="0D0D0D" w:themeColor="text1" w:themeTint="F2" w:themeShade="FF"/>
          <w:sz w:val="22"/>
          <w:szCs w:val="22"/>
        </w:rPr>
        <w:t>05751/INFOEM/IP/RR/2021</w:t>
      </w:r>
      <w:r w:rsidRPr="6602788A" w:rsidR="6602788A">
        <w:rPr>
          <w:rFonts w:ascii="Palatino Linotype" w:hAnsi="Palatino Linotype" w:cs="Tahoma"/>
          <w:sz w:val="22"/>
          <w:szCs w:val="22"/>
        </w:rPr>
        <w:t xml:space="preserve">, interpuesto por </w:t>
      </w:r>
      <w:r w:rsidRPr="6602788A" w:rsidR="6602788A">
        <w:rPr>
          <w:rFonts w:ascii="Palatino Linotype" w:hAnsi="Palatino Linotype" w:cs="Tahoma"/>
          <w:sz w:val="22"/>
          <w:szCs w:val="22"/>
          <w:highlight w:val="black"/>
        </w:rPr>
        <w:t>XXXXXXXXXX</w:t>
      </w:r>
      <w:r w:rsidRPr="6602788A" w:rsidR="6602788A">
        <w:rPr>
          <w:rFonts w:ascii="Palatino Linotype" w:hAnsi="Palatino Linotype" w:cs="Tahoma"/>
          <w:sz w:val="22"/>
          <w:szCs w:val="22"/>
        </w:rPr>
        <w:t>, en lo sucesivo Recurrente o Particular, en contra de la respuesta del Sujeto Obligado, Instituto Electoral del Estado de México, a la solicitud de acceso a la información pública con número de folio 00822/IEEM/IP/2021, se emite la presente Resolución, con base en los Antecedentes y Considerandos que se exponen a continuación:</w:t>
      </w:r>
    </w:p>
    <w:p w:rsidRPr="00A06F31" w:rsidR="003C1B72" w:rsidP="003C1B72" w:rsidRDefault="003C1B72" w14:paraId="12B50281" w14:textId="77777777">
      <w:pPr>
        <w:spacing w:line="360" w:lineRule="auto"/>
        <w:ind w:right="-28"/>
        <w:jc w:val="both"/>
        <w:rPr>
          <w:rFonts w:ascii="Palatino Linotype" w:hAnsi="Palatino Linotype" w:cs="Tahoma"/>
          <w:b/>
          <w:bCs/>
          <w:color w:val="0D0D0D" w:themeColor="text1" w:themeTint="F2"/>
          <w:sz w:val="22"/>
          <w:szCs w:val="22"/>
        </w:rPr>
      </w:pPr>
    </w:p>
    <w:p w:rsidRPr="003121BB" w:rsidR="003C1B72" w:rsidP="003C1B72" w:rsidRDefault="003C1B72" w14:paraId="452DC8DC" w14:textId="77777777">
      <w:pPr>
        <w:tabs>
          <w:tab w:val="center" w:pos="4522"/>
          <w:tab w:val="left" w:pos="7245"/>
          <w:tab w:val="right" w:pos="9044"/>
        </w:tabs>
        <w:spacing w:line="360" w:lineRule="auto"/>
        <w:ind w:right="-28"/>
        <w:jc w:val="both"/>
        <w:rPr>
          <w:rFonts w:ascii="Palatino Linotype" w:hAnsi="Palatino Linotype" w:cs="Tahoma"/>
          <w:b/>
          <w:sz w:val="22"/>
          <w:szCs w:val="22"/>
        </w:rPr>
      </w:pPr>
      <w:r w:rsidRPr="003121BB">
        <w:rPr>
          <w:rFonts w:ascii="Palatino Linotype" w:hAnsi="Palatino Linotype" w:cs="Tahoma"/>
          <w:b/>
          <w:sz w:val="22"/>
          <w:szCs w:val="22"/>
        </w:rPr>
        <w:t>A N T E C E D E N T E S</w:t>
      </w:r>
      <w:r>
        <w:rPr>
          <w:rFonts w:ascii="Palatino Linotype" w:hAnsi="Palatino Linotype" w:cs="Tahoma"/>
          <w:b/>
          <w:sz w:val="22"/>
          <w:szCs w:val="22"/>
        </w:rPr>
        <w:t>:</w:t>
      </w:r>
    </w:p>
    <w:p w:rsidRPr="003121BB" w:rsidR="003C1B72" w:rsidP="003C1B72" w:rsidRDefault="003C1B72" w14:paraId="087F6A08" w14:textId="77777777">
      <w:pPr>
        <w:tabs>
          <w:tab w:val="center" w:pos="4522"/>
          <w:tab w:val="left" w:pos="7245"/>
          <w:tab w:val="right" w:pos="9044"/>
        </w:tabs>
        <w:spacing w:line="360" w:lineRule="auto"/>
        <w:ind w:right="-28"/>
        <w:jc w:val="both"/>
        <w:rPr>
          <w:rFonts w:ascii="Palatino Linotype" w:hAnsi="Palatino Linotype" w:cs="Tahoma"/>
          <w:b/>
          <w:sz w:val="22"/>
          <w:szCs w:val="22"/>
        </w:rPr>
      </w:pPr>
    </w:p>
    <w:p w:rsidRPr="003121BB" w:rsidR="003C1B72" w:rsidP="003C1B72" w:rsidRDefault="003C1B72" w14:paraId="1B135AAC" w14:textId="77777777">
      <w:pPr>
        <w:pStyle w:val="Prrafodelista"/>
        <w:tabs>
          <w:tab w:val="left" w:pos="567"/>
        </w:tabs>
        <w:spacing w:line="360" w:lineRule="auto"/>
        <w:ind w:left="0" w:right="-28"/>
        <w:contextualSpacing w:val="0"/>
        <w:jc w:val="both"/>
        <w:rPr>
          <w:rFonts w:ascii="Palatino Linotype" w:hAnsi="Palatino Linotype" w:cs="Tahoma"/>
          <w:b/>
          <w:szCs w:val="22"/>
        </w:rPr>
      </w:pPr>
      <w:r w:rsidRPr="003121BB">
        <w:rPr>
          <w:rFonts w:ascii="Palatino Linotype" w:hAnsi="Palatino Linotype" w:cs="Tahoma"/>
          <w:b/>
          <w:szCs w:val="22"/>
        </w:rPr>
        <w:t xml:space="preserve">I. Presentación de la solicitud de información. </w:t>
      </w:r>
    </w:p>
    <w:p w:rsidRPr="003121BB" w:rsidR="003C1B72" w:rsidP="003C1B72" w:rsidRDefault="003C1B72" w14:paraId="508A40F0" w14:textId="77777777">
      <w:pPr>
        <w:pStyle w:val="Prrafodelista"/>
        <w:tabs>
          <w:tab w:val="left" w:pos="1050"/>
        </w:tabs>
        <w:spacing w:line="360" w:lineRule="auto"/>
        <w:ind w:left="0" w:right="-28"/>
        <w:contextualSpacing w:val="0"/>
        <w:jc w:val="both"/>
        <w:rPr>
          <w:rFonts w:ascii="Palatino Linotype" w:hAnsi="Palatino Linotype" w:cs="Tahoma"/>
          <w:szCs w:val="22"/>
        </w:rPr>
      </w:pPr>
    </w:p>
    <w:p w:rsidR="003C1B72" w:rsidP="003C1B72" w:rsidRDefault="003C1B72" w14:paraId="62EA29D3" w14:textId="77777777">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Con fecha veintidós de octubre de dos mil veintiuno, el Particular presentó la solicitud de acceso a la información pública, a través del Sistema de Acceso a la Información Mexiquense (SAIMEX), ante el Instituto Electoral del Estado de México, en donde requirió lo siguiente:</w:t>
      </w:r>
    </w:p>
    <w:p w:rsidR="003C1B72" w:rsidP="003C1B72" w:rsidRDefault="003C1B72" w14:paraId="4C538068" w14:textId="77777777">
      <w:pPr>
        <w:autoSpaceDE w:val="0"/>
        <w:autoSpaceDN w:val="0"/>
        <w:adjustRightInd w:val="0"/>
        <w:spacing w:line="360" w:lineRule="auto"/>
        <w:jc w:val="both"/>
        <w:rPr>
          <w:rFonts w:ascii="Palatino Linotype" w:hAnsi="Palatino Linotype" w:cs="Tahoma"/>
          <w:sz w:val="22"/>
          <w:szCs w:val="22"/>
        </w:rPr>
      </w:pPr>
    </w:p>
    <w:p w:rsidR="003C1B72" w:rsidP="003C1B72" w:rsidRDefault="003C1B72" w14:paraId="3A72002E" w14:textId="77777777">
      <w:pPr>
        <w:tabs>
          <w:tab w:val="left" w:pos="4667"/>
        </w:tabs>
        <w:spacing w:line="360" w:lineRule="auto"/>
        <w:ind w:left="567" w:right="567"/>
        <w:jc w:val="both"/>
        <w:rPr>
          <w:rFonts w:ascii="Palatino Linotype" w:hAnsi="Palatino Linotype" w:cs="Tahoma"/>
          <w:b/>
          <w:bCs/>
          <w:i/>
        </w:rPr>
      </w:pPr>
      <w:r w:rsidRPr="00AB3B50">
        <w:rPr>
          <w:rFonts w:ascii="Palatino Linotype" w:hAnsi="Palatino Linotype" w:cs="Tahoma"/>
          <w:b/>
          <w:bCs/>
          <w:i/>
        </w:rPr>
        <w:t>“DESCRIPCIÓN CLARA Y PRECISA DE LA INFORMACIÓN SOLICITADA</w:t>
      </w:r>
      <w:r>
        <w:rPr>
          <w:rFonts w:ascii="Palatino Linotype" w:hAnsi="Palatino Linotype" w:cs="Tahoma"/>
          <w:b/>
          <w:bCs/>
          <w:i/>
        </w:rPr>
        <w:t>:</w:t>
      </w:r>
    </w:p>
    <w:p w:rsidR="003C1B72" w:rsidP="003C1B72" w:rsidRDefault="003C1B72" w14:paraId="427DBBDA" w14:textId="77777777">
      <w:pPr>
        <w:tabs>
          <w:tab w:val="left" w:pos="4667"/>
        </w:tabs>
        <w:spacing w:line="360" w:lineRule="auto"/>
        <w:ind w:left="567" w:right="567"/>
        <w:jc w:val="both"/>
        <w:rPr>
          <w:rFonts w:ascii="Palatino Linotype" w:hAnsi="Palatino Linotype" w:cs="Tahoma"/>
          <w:bCs/>
          <w:i/>
        </w:rPr>
      </w:pPr>
      <w:r w:rsidRPr="003B6ADC">
        <w:rPr>
          <w:rFonts w:ascii="Palatino Linotype" w:hAnsi="Palatino Linotype"/>
          <w:i/>
          <w:color w:val="000000"/>
        </w:rPr>
        <w:t>Se solicita conocer cuando entraron los siguientes servidores públicos: Daniela Sánchez Priego, Alfredo Burgos y Ricardo Gómez Moreno, de igual manera se solicita conocer las percepciones de cada uno de ellos y documento que lo pruebe.</w:t>
      </w:r>
      <w:r>
        <w:rPr>
          <w:rFonts w:ascii="Palatino Linotype" w:hAnsi="Palatino Linotype" w:cs="Tahoma"/>
          <w:bCs/>
          <w:i/>
        </w:rPr>
        <w:t>” (sic.)</w:t>
      </w:r>
    </w:p>
    <w:p w:rsidR="003C1B72" w:rsidP="003C1B72" w:rsidRDefault="003C1B72" w14:paraId="6C9C7D8C" w14:textId="31B57D08">
      <w:pPr>
        <w:tabs>
          <w:tab w:val="left" w:pos="4667"/>
        </w:tabs>
        <w:spacing w:line="360" w:lineRule="auto"/>
        <w:ind w:left="567"/>
        <w:jc w:val="both"/>
        <w:rPr>
          <w:rFonts w:ascii="Palatino Linotype" w:hAnsi="Palatino Linotype" w:cs="Tahoma"/>
          <w:b/>
          <w:bCs/>
          <w:i/>
        </w:rPr>
      </w:pPr>
    </w:p>
    <w:p w:rsidR="00912274" w:rsidP="003C1B72" w:rsidRDefault="00912274" w14:paraId="1A8A7513" w14:textId="4CBA1339">
      <w:pPr>
        <w:tabs>
          <w:tab w:val="left" w:pos="4667"/>
        </w:tabs>
        <w:spacing w:line="360" w:lineRule="auto"/>
        <w:ind w:left="567"/>
        <w:jc w:val="both"/>
        <w:rPr>
          <w:rFonts w:ascii="Palatino Linotype" w:hAnsi="Palatino Linotype" w:cs="Tahoma"/>
          <w:b/>
          <w:bCs/>
          <w:i/>
        </w:rPr>
      </w:pPr>
    </w:p>
    <w:p w:rsidR="00912274" w:rsidP="003C1B72" w:rsidRDefault="00912274" w14:paraId="198049D3" w14:textId="77777777">
      <w:pPr>
        <w:tabs>
          <w:tab w:val="left" w:pos="4667"/>
        </w:tabs>
        <w:spacing w:line="360" w:lineRule="auto"/>
        <w:ind w:left="567"/>
        <w:jc w:val="both"/>
        <w:rPr>
          <w:rFonts w:ascii="Palatino Linotype" w:hAnsi="Palatino Linotype" w:cs="Tahoma"/>
          <w:b/>
          <w:bCs/>
          <w:i/>
        </w:rPr>
      </w:pPr>
    </w:p>
    <w:p w:rsidR="003C1B72" w:rsidP="003C1B72" w:rsidRDefault="003C1B72" w14:paraId="4A895E84" w14:textId="77777777">
      <w:pPr>
        <w:tabs>
          <w:tab w:val="left" w:pos="4667"/>
        </w:tabs>
        <w:spacing w:line="360" w:lineRule="auto"/>
        <w:ind w:left="567"/>
        <w:jc w:val="both"/>
        <w:rPr>
          <w:rFonts w:ascii="Palatino Linotype" w:hAnsi="Palatino Linotype" w:cs="Tahoma"/>
          <w:b/>
          <w:bCs/>
          <w:i/>
        </w:rPr>
      </w:pPr>
      <w:r>
        <w:rPr>
          <w:rFonts w:ascii="Palatino Linotype" w:hAnsi="Palatino Linotype" w:cs="Tahoma"/>
          <w:b/>
          <w:bCs/>
          <w:i/>
        </w:rPr>
        <w:t xml:space="preserve">“Modalidad de Entrega: </w:t>
      </w:r>
    </w:p>
    <w:p w:rsidR="003C1B72" w:rsidP="003C1B72" w:rsidRDefault="003C1B72" w14:paraId="12FBD522" w14:textId="77777777">
      <w:pPr>
        <w:tabs>
          <w:tab w:val="left" w:pos="567"/>
        </w:tabs>
        <w:spacing w:line="360" w:lineRule="auto"/>
        <w:ind w:left="567" w:right="-28"/>
        <w:jc w:val="both"/>
        <w:rPr>
          <w:rFonts w:ascii="Palatino Linotype" w:hAnsi="Palatino Linotype" w:cs="Tahoma"/>
          <w:bCs/>
          <w:i/>
        </w:rPr>
      </w:pPr>
      <w:r w:rsidDel="006544EC">
        <w:rPr>
          <w:rFonts w:ascii="Palatino Linotype" w:hAnsi="Palatino Linotype" w:cs="Tahoma"/>
          <w:b/>
          <w:bCs/>
          <w:i/>
        </w:rPr>
        <w:t xml:space="preserve"> </w:t>
      </w:r>
      <w:r>
        <w:rPr>
          <w:rFonts w:ascii="Palatino Linotype" w:hAnsi="Palatino Linotype" w:cs="Tahoma"/>
          <w:bCs/>
          <w:i/>
        </w:rPr>
        <w:t>A través de SAIMEX.”</w:t>
      </w:r>
    </w:p>
    <w:p w:rsidRPr="00C94337" w:rsidR="003C1B72" w:rsidP="003C1B72" w:rsidRDefault="003C1B72" w14:paraId="622C3165" w14:textId="77777777">
      <w:pPr>
        <w:tabs>
          <w:tab w:val="left" w:pos="567"/>
        </w:tabs>
        <w:spacing w:line="360" w:lineRule="auto"/>
        <w:ind w:left="567" w:right="-28"/>
        <w:jc w:val="both"/>
        <w:rPr>
          <w:rFonts w:ascii="Palatino Linotype" w:hAnsi="Palatino Linotype" w:cs="Tahoma"/>
          <w:i/>
        </w:rPr>
      </w:pPr>
    </w:p>
    <w:p w:rsidR="003C1B72" w:rsidP="003C1B72" w:rsidRDefault="003C1B72" w14:paraId="546FEACC" w14:textId="77777777">
      <w:pPr>
        <w:autoSpaceDE w:val="0"/>
        <w:autoSpaceDN w:val="0"/>
        <w:adjustRightInd w:val="0"/>
        <w:spacing w:line="360" w:lineRule="auto"/>
        <w:ind w:right="-28"/>
        <w:jc w:val="both"/>
        <w:rPr>
          <w:rFonts w:ascii="Palatino Linotype" w:hAnsi="Palatino Linotype" w:cs="Tahoma"/>
          <w:b/>
          <w:sz w:val="22"/>
          <w:szCs w:val="22"/>
        </w:rPr>
      </w:pPr>
      <w:bookmarkStart w:name="_Hlk16082333" w:id="0"/>
      <w:r w:rsidRPr="0044324B">
        <w:rPr>
          <w:rFonts w:ascii="Palatino Linotype" w:hAnsi="Palatino Linotype" w:cs="Tahoma"/>
          <w:b/>
          <w:sz w:val="22"/>
          <w:szCs w:val="22"/>
        </w:rPr>
        <w:t>II. Respuesta del Sujeto Obligado.</w:t>
      </w:r>
      <w:bookmarkEnd w:id="0"/>
    </w:p>
    <w:p w:rsidR="003C1B72" w:rsidP="003C1B72" w:rsidRDefault="003C1B72" w14:paraId="648F7EA8" w14:textId="77777777">
      <w:pPr>
        <w:autoSpaceDE w:val="0"/>
        <w:autoSpaceDN w:val="0"/>
        <w:adjustRightInd w:val="0"/>
        <w:spacing w:line="360" w:lineRule="auto"/>
        <w:contextualSpacing/>
        <w:jc w:val="both"/>
        <w:rPr>
          <w:rFonts w:ascii="Palatino Linotype" w:hAnsi="Palatino Linotype" w:cs="Tahoma"/>
          <w:b/>
          <w:sz w:val="22"/>
          <w:szCs w:val="22"/>
        </w:rPr>
      </w:pPr>
    </w:p>
    <w:p w:rsidR="003C1B72" w:rsidP="00912274" w:rsidRDefault="00912274" w14:paraId="6590D105" w14:textId="76245B96">
      <w:pPr>
        <w:spacing w:line="360" w:lineRule="auto"/>
        <w:jc w:val="both"/>
        <w:rPr>
          <w:rFonts w:ascii="Palatino Linotype" w:hAnsi="Palatino Linotype" w:cs="Tahoma"/>
          <w:sz w:val="22"/>
          <w:szCs w:val="22"/>
        </w:rPr>
      </w:pPr>
      <w:r>
        <w:rPr>
          <w:rFonts w:ascii="Palatino Linotype" w:hAnsi="Palatino Linotype" w:cs="Tahoma"/>
          <w:bCs/>
          <w:sz w:val="22"/>
          <w:szCs w:val="22"/>
        </w:rPr>
        <w:t>Con fecha</w:t>
      </w:r>
      <w:r w:rsidR="003C1B72">
        <w:rPr>
          <w:rFonts w:ascii="Palatino Linotype" w:hAnsi="Palatino Linotype" w:cs="Tahoma"/>
          <w:bCs/>
          <w:sz w:val="22"/>
          <w:szCs w:val="22"/>
        </w:rPr>
        <w:t xml:space="preserve"> tres de noviembre de dos mil veintiuno, el</w:t>
      </w:r>
      <w:r w:rsidR="003C1B72">
        <w:rPr>
          <w:rFonts w:ascii="Palatino Linotype" w:hAnsi="Palatino Linotype" w:cs="Tahoma"/>
          <w:b/>
          <w:sz w:val="22"/>
          <w:szCs w:val="22"/>
        </w:rPr>
        <w:t xml:space="preserve"> </w:t>
      </w:r>
      <w:r w:rsidR="003C1B72">
        <w:rPr>
          <w:rFonts w:ascii="Palatino Linotype" w:hAnsi="Palatino Linotype" w:cs="Tahoma"/>
          <w:sz w:val="22"/>
          <w:szCs w:val="22"/>
        </w:rPr>
        <w:t xml:space="preserve">Sujeto Obligado dio respuesta a la solicitud de acceso a la información a través del Sistema de Acceso a la Información Mexiquense (SAIMEX), </w:t>
      </w:r>
      <w:r w:rsidR="003C1B72">
        <w:rPr>
          <w:rFonts w:ascii="Palatino Linotype" w:hAnsi="Palatino Linotype" w:cs="Tahoma"/>
          <w:bCs/>
          <w:sz w:val="22"/>
          <w:szCs w:val="22"/>
        </w:rPr>
        <w:t xml:space="preserve">por medio </w:t>
      </w:r>
      <w:r>
        <w:rPr>
          <w:rFonts w:ascii="Palatino Linotype" w:hAnsi="Palatino Linotype" w:cs="Tahoma"/>
          <w:bCs/>
          <w:sz w:val="22"/>
          <w:szCs w:val="22"/>
        </w:rPr>
        <w:t>del o</w:t>
      </w:r>
      <w:r w:rsidR="003C1B72">
        <w:rPr>
          <w:rFonts w:ascii="Palatino Linotype" w:hAnsi="Palatino Linotype" w:cs="Tahoma"/>
          <w:sz w:val="22"/>
          <w:szCs w:val="22"/>
        </w:rPr>
        <w:t xml:space="preserve">ficio número IEM/UT/1976/2021, </w:t>
      </w:r>
      <w:r>
        <w:rPr>
          <w:rFonts w:ascii="Palatino Linotype" w:hAnsi="Palatino Linotype" w:cs="Tahoma"/>
          <w:sz w:val="22"/>
          <w:szCs w:val="22"/>
        </w:rPr>
        <w:t xml:space="preserve">de la misma fecha de </w:t>
      </w:r>
      <w:proofErr w:type="spellStart"/>
      <w:r>
        <w:rPr>
          <w:rFonts w:ascii="Palatino Linotype" w:hAnsi="Palatino Linotype" w:cs="Tahoma"/>
          <w:sz w:val="22"/>
          <w:szCs w:val="22"/>
        </w:rPr>
        <w:t>notificaci</w:t>
      </w:r>
      <w:r>
        <w:rPr>
          <w:rFonts w:ascii="Palatino Linotype" w:hAnsi="Palatino Linotype" w:cs="Tahoma"/>
          <w:sz w:val="22"/>
          <w:szCs w:val="22"/>
          <w:lang w:val="x-none"/>
        </w:rPr>
        <w:t>ón</w:t>
      </w:r>
      <w:proofErr w:type="spellEnd"/>
      <w:r w:rsidR="003C1B72">
        <w:rPr>
          <w:rFonts w:ascii="Palatino Linotype" w:hAnsi="Palatino Linotype" w:cs="Tahoma"/>
          <w:sz w:val="22"/>
          <w:szCs w:val="22"/>
        </w:rPr>
        <w:t>, suscrito por la Jefa de la Unidad de Transparencia</w:t>
      </w:r>
      <w:r>
        <w:rPr>
          <w:rFonts w:ascii="Palatino Linotype" w:hAnsi="Palatino Linotype" w:cs="Tahoma"/>
          <w:sz w:val="22"/>
          <w:szCs w:val="22"/>
        </w:rPr>
        <w:t xml:space="preserve"> y dirigido al Solicitante, por </w:t>
      </w:r>
      <w:r w:rsidR="003C1B72">
        <w:rPr>
          <w:rFonts w:ascii="Palatino Linotype" w:hAnsi="Palatino Linotype" w:cs="Tahoma"/>
          <w:sz w:val="22"/>
          <w:szCs w:val="22"/>
        </w:rPr>
        <w:t xml:space="preserve"> </w:t>
      </w:r>
      <w:r>
        <w:rPr>
          <w:rFonts w:ascii="Palatino Linotype" w:hAnsi="Palatino Linotype" w:cs="Tahoma"/>
          <w:sz w:val="22"/>
          <w:szCs w:val="22"/>
        </w:rPr>
        <w:t>medio del cual remite la</w:t>
      </w:r>
      <w:r w:rsidR="003C1B72">
        <w:rPr>
          <w:rFonts w:ascii="Palatino Linotype" w:hAnsi="Palatino Linotype" w:cs="Tahoma"/>
          <w:sz w:val="22"/>
          <w:szCs w:val="22"/>
        </w:rPr>
        <w:t xml:space="preserve"> respuesta de la Dirección de Administración. </w:t>
      </w:r>
    </w:p>
    <w:p w:rsidR="003C1B72" w:rsidP="003C1B72" w:rsidRDefault="003C1B72" w14:paraId="7FAFA479" w14:textId="77777777">
      <w:pPr>
        <w:spacing w:line="360" w:lineRule="auto"/>
        <w:jc w:val="both"/>
        <w:rPr>
          <w:rFonts w:ascii="Palatino Linotype" w:hAnsi="Palatino Linotype" w:cs="Tahoma"/>
          <w:sz w:val="22"/>
          <w:szCs w:val="22"/>
        </w:rPr>
      </w:pPr>
    </w:p>
    <w:p w:rsidR="003C1B72" w:rsidP="003C1B72" w:rsidRDefault="00912274" w14:paraId="1045B93C" w14:textId="4536EB67">
      <w:pPr>
        <w:spacing w:line="360" w:lineRule="auto"/>
        <w:jc w:val="both"/>
        <w:rPr>
          <w:rFonts w:ascii="Palatino Linotype" w:hAnsi="Palatino Linotype" w:cs="Tahoma"/>
          <w:sz w:val="22"/>
          <w:szCs w:val="22"/>
        </w:rPr>
      </w:pPr>
      <w:r>
        <w:rPr>
          <w:rFonts w:ascii="Palatino Linotype" w:hAnsi="Palatino Linotype" w:cs="Tahoma"/>
          <w:sz w:val="22"/>
          <w:szCs w:val="22"/>
        </w:rPr>
        <w:t xml:space="preserve">El Sujeto Obligado </w:t>
      </w:r>
      <w:proofErr w:type="spellStart"/>
      <w:r>
        <w:rPr>
          <w:rFonts w:ascii="Palatino Linotype" w:hAnsi="Palatino Linotype" w:cs="Tahoma"/>
          <w:sz w:val="22"/>
          <w:szCs w:val="22"/>
        </w:rPr>
        <w:t>adjunt</w:t>
      </w:r>
      <w:r>
        <w:rPr>
          <w:rFonts w:ascii="Palatino Linotype" w:hAnsi="Palatino Linotype" w:cs="Tahoma"/>
          <w:sz w:val="22"/>
          <w:szCs w:val="22"/>
          <w:lang w:val="x-none"/>
        </w:rPr>
        <w:t>ó</w:t>
      </w:r>
      <w:proofErr w:type="spellEnd"/>
      <w:r>
        <w:rPr>
          <w:rFonts w:ascii="Palatino Linotype" w:hAnsi="Palatino Linotype" w:cs="Tahoma"/>
          <w:sz w:val="22"/>
          <w:szCs w:val="22"/>
          <w:lang w:val="x-none"/>
        </w:rPr>
        <w:t xml:space="preserve"> la digitalización del oficio</w:t>
      </w:r>
      <w:r w:rsidR="003C1B72">
        <w:rPr>
          <w:rFonts w:ascii="Palatino Linotype" w:hAnsi="Palatino Linotype" w:cs="Tahoma"/>
          <w:sz w:val="22"/>
          <w:szCs w:val="22"/>
        </w:rPr>
        <w:t xml:space="preserve"> número IEEM/DA/3426/2021, </w:t>
      </w:r>
      <w:r>
        <w:rPr>
          <w:rFonts w:ascii="Palatino Linotype" w:hAnsi="Palatino Linotype" w:cs="Tahoma"/>
          <w:sz w:val="22"/>
          <w:szCs w:val="22"/>
        </w:rPr>
        <w:t>del</w:t>
      </w:r>
      <w:r w:rsidR="003C1B72">
        <w:rPr>
          <w:rFonts w:ascii="Palatino Linotype" w:hAnsi="Palatino Linotype" w:cs="Tahoma"/>
          <w:sz w:val="22"/>
          <w:szCs w:val="22"/>
        </w:rPr>
        <w:t xml:space="preserve"> veintinueve de octubre de dos mil veintiuno, suscrito por el Director de Administración</w:t>
      </w:r>
      <w:r>
        <w:rPr>
          <w:rFonts w:ascii="Palatino Linotype" w:hAnsi="Palatino Linotype" w:cs="Tahoma"/>
          <w:sz w:val="22"/>
          <w:szCs w:val="22"/>
        </w:rPr>
        <w:t xml:space="preserve"> y dirigido a la Jefa de la Unidad de Transparencia</w:t>
      </w:r>
      <w:r w:rsidR="003C1B72">
        <w:rPr>
          <w:rFonts w:ascii="Palatino Linotype" w:hAnsi="Palatino Linotype" w:cs="Tahoma"/>
          <w:sz w:val="22"/>
          <w:szCs w:val="22"/>
        </w:rPr>
        <w:t xml:space="preserve">, </w:t>
      </w:r>
      <w:r>
        <w:rPr>
          <w:rFonts w:ascii="Palatino Linotype" w:hAnsi="Palatino Linotype" w:cs="Tahoma"/>
          <w:sz w:val="22"/>
          <w:szCs w:val="22"/>
        </w:rPr>
        <w:t>cuyo contenido es el sigueinte:</w:t>
      </w:r>
    </w:p>
    <w:p w:rsidR="003C1B72" w:rsidP="003C1B72" w:rsidRDefault="003C1B72" w14:paraId="5DDFEF43" w14:textId="77777777">
      <w:pPr>
        <w:spacing w:line="360" w:lineRule="auto"/>
        <w:jc w:val="both"/>
        <w:rPr>
          <w:rFonts w:ascii="Palatino Linotype" w:hAnsi="Palatino Linotype" w:cs="Tahoma"/>
          <w:sz w:val="22"/>
          <w:szCs w:val="22"/>
        </w:rPr>
      </w:pPr>
    </w:p>
    <w:p w:rsidR="003C1B72" w:rsidP="003C1B72" w:rsidRDefault="003C1B72" w14:paraId="72EACD94" w14:textId="77777777">
      <w:pPr>
        <w:autoSpaceDE w:val="0"/>
        <w:autoSpaceDN w:val="0"/>
        <w:adjustRightInd w:val="0"/>
        <w:spacing w:line="360" w:lineRule="auto"/>
        <w:ind w:left="567" w:right="567"/>
        <w:jc w:val="both"/>
        <w:rPr>
          <w:rFonts w:ascii="Palatino Linotype" w:hAnsi="Palatino Linotype" w:eastAsia="Calibri" w:cs="Tahoma"/>
          <w:bCs/>
          <w:i/>
          <w:lang w:val="es-ES" w:eastAsia="en-US"/>
        </w:rPr>
      </w:pPr>
      <w:r w:rsidRPr="00615D9E">
        <w:rPr>
          <w:rFonts w:ascii="Palatino Linotype" w:hAnsi="Palatino Linotype" w:eastAsia="Calibri" w:cs="Tahoma"/>
          <w:bCs/>
          <w:i/>
          <w:lang w:val="es-ES" w:eastAsia="en-US"/>
        </w:rPr>
        <w:t>“</w:t>
      </w:r>
      <w:r>
        <w:rPr>
          <w:rFonts w:ascii="Palatino Linotype" w:hAnsi="Palatino Linotype" w:eastAsia="Calibri" w:cs="Tahoma"/>
          <w:bCs/>
          <w:i/>
          <w:lang w:val="es-ES" w:eastAsia="en-US"/>
        </w:rPr>
        <w:t>…</w:t>
      </w:r>
    </w:p>
    <w:p w:rsidR="003C1B72" w:rsidP="003C1B72" w:rsidRDefault="003C1B72" w14:paraId="70ED4BFE" w14:textId="66F1A5EF">
      <w:pPr>
        <w:autoSpaceDE w:val="0"/>
        <w:autoSpaceDN w:val="0"/>
        <w:adjustRightInd w:val="0"/>
        <w:spacing w:line="360" w:lineRule="auto"/>
        <w:ind w:left="567" w:right="567"/>
        <w:jc w:val="both"/>
        <w:rPr>
          <w:rFonts w:ascii="Palatino Linotype" w:hAnsi="Palatino Linotype" w:eastAsia="Calibri" w:cs="Tahoma"/>
          <w:bCs/>
          <w:i/>
          <w:lang w:val="es-ES" w:eastAsia="en-US"/>
        </w:rPr>
      </w:pPr>
      <w:r w:rsidRPr="00632A81">
        <w:rPr>
          <w:rFonts w:ascii="Palatino Linotype" w:hAnsi="Palatino Linotype" w:eastAsia="Calibri" w:cs="Tahoma"/>
          <w:bCs/>
          <w:i/>
          <w:lang w:val="es-ES" w:eastAsia="en-US"/>
        </w:rPr>
        <w:t>En respuesta a la solicitud de información 00822/IEEM/IP/2021, a través de la cual requiere:</w:t>
      </w:r>
    </w:p>
    <w:p w:rsidRPr="00632A81" w:rsidR="00912274" w:rsidP="003C1B72" w:rsidRDefault="00912274" w14:paraId="5F77B8A9" w14:textId="77777777">
      <w:pPr>
        <w:autoSpaceDE w:val="0"/>
        <w:autoSpaceDN w:val="0"/>
        <w:adjustRightInd w:val="0"/>
        <w:spacing w:line="360" w:lineRule="auto"/>
        <w:ind w:left="567" w:right="567"/>
        <w:jc w:val="both"/>
        <w:rPr>
          <w:rFonts w:ascii="Palatino Linotype" w:hAnsi="Palatino Linotype" w:eastAsia="Calibri" w:cs="Tahoma"/>
          <w:bCs/>
          <w:i/>
          <w:lang w:val="es-ES" w:eastAsia="en-US"/>
        </w:rPr>
      </w:pPr>
    </w:p>
    <w:p w:rsidRPr="00632A81" w:rsidR="003C1B72" w:rsidP="003C1B72" w:rsidRDefault="00912274" w14:paraId="5A895279" w14:textId="5A6DC7DC">
      <w:pPr>
        <w:autoSpaceDE w:val="0"/>
        <w:autoSpaceDN w:val="0"/>
        <w:adjustRightInd w:val="0"/>
        <w:spacing w:line="360" w:lineRule="auto"/>
        <w:ind w:left="567" w:right="567"/>
        <w:jc w:val="both"/>
        <w:rPr>
          <w:rFonts w:ascii="Palatino Linotype" w:hAnsi="Palatino Linotype" w:eastAsia="Calibri" w:cs="Tahoma"/>
          <w:bCs/>
          <w:i/>
          <w:lang w:val="es-ES" w:eastAsia="en-US"/>
        </w:rPr>
      </w:pPr>
      <w:r>
        <w:rPr>
          <w:rFonts w:ascii="Palatino Linotype" w:hAnsi="Palatino Linotype" w:eastAsia="Calibri" w:cs="Tahoma"/>
          <w:bCs/>
          <w:i/>
          <w:lang w:val="es-ES" w:eastAsia="en-US"/>
        </w:rPr>
        <w:t>‘</w:t>
      </w:r>
      <w:r w:rsidRPr="00632A81" w:rsidR="003C1B72">
        <w:rPr>
          <w:rFonts w:ascii="Palatino Linotype" w:hAnsi="Palatino Linotype" w:eastAsia="Calibri" w:cs="Tahoma"/>
          <w:bCs/>
          <w:i/>
          <w:lang w:val="es-ES" w:eastAsia="en-US"/>
        </w:rPr>
        <w:t>Se solicita conocer cuando entraron los siguientes servidores públicos: Daniela Sánchez Priego, Alfredo Burgos y Ricardo Gómez Moreno, de igual manera se solicita conocer las percepciones de cada uno de ellos y documento que lo pruebe.</w:t>
      </w:r>
      <w:r>
        <w:rPr>
          <w:rFonts w:ascii="Palatino Linotype" w:hAnsi="Palatino Linotype" w:eastAsia="Calibri" w:cs="Tahoma"/>
          <w:bCs/>
          <w:i/>
          <w:lang w:val="es-ES" w:eastAsia="en-US"/>
        </w:rPr>
        <w:t>’</w:t>
      </w:r>
      <w:r w:rsidRPr="00632A81" w:rsidR="003C1B72">
        <w:rPr>
          <w:rFonts w:ascii="Palatino Linotype" w:hAnsi="Palatino Linotype" w:eastAsia="Calibri" w:cs="Tahoma"/>
          <w:bCs/>
          <w:i/>
          <w:lang w:val="es-ES" w:eastAsia="en-US"/>
        </w:rPr>
        <w:t xml:space="preserve"> (Sic), se hacen de su conocimiento las fechas de ingreso de las personas que se indican, mismas que se detallan en la siguiente tabla:</w:t>
      </w:r>
    </w:p>
    <w:p w:rsidR="003C1B72" w:rsidP="003C1B72" w:rsidRDefault="003C1B72" w14:paraId="612DC7E4" w14:textId="77777777">
      <w:pPr>
        <w:autoSpaceDE w:val="0"/>
        <w:autoSpaceDN w:val="0"/>
        <w:adjustRightInd w:val="0"/>
        <w:spacing w:line="360" w:lineRule="auto"/>
        <w:ind w:left="567" w:right="567"/>
        <w:jc w:val="both"/>
        <w:rPr>
          <w:rFonts w:ascii="Palatino Linotype" w:hAnsi="Palatino Linotype" w:eastAsia="Calibri" w:cs="Tahoma"/>
          <w:bCs/>
          <w:i/>
          <w:lang w:val="es-ES" w:eastAsia="en-US"/>
        </w:rPr>
      </w:pPr>
    </w:p>
    <w:tbl>
      <w:tblPr>
        <w:tblStyle w:val="Tablaconcuadrcula"/>
        <w:tblW w:w="0" w:type="auto"/>
        <w:tblInd w:w="1415" w:type="dxa"/>
        <w:tblLook w:val="04A0" w:firstRow="1" w:lastRow="0" w:firstColumn="1" w:lastColumn="0" w:noHBand="0" w:noVBand="1"/>
      </w:tblPr>
      <w:tblGrid>
        <w:gridCol w:w="2122"/>
        <w:gridCol w:w="2268"/>
        <w:gridCol w:w="1842"/>
      </w:tblGrid>
      <w:tr w:rsidR="003C1B72" w:rsidTr="001D7288" w14:paraId="5A5F6C93" w14:textId="77777777">
        <w:tc>
          <w:tcPr>
            <w:tcW w:w="2122" w:type="dxa"/>
          </w:tcPr>
          <w:p w:rsidR="003C1B72" w:rsidP="003C1B72" w:rsidRDefault="003C1B72" w14:paraId="345A7129" w14:textId="77777777">
            <w:pPr>
              <w:autoSpaceDE w:val="0"/>
              <w:autoSpaceDN w:val="0"/>
              <w:adjustRightInd w:val="0"/>
              <w:spacing w:line="360" w:lineRule="auto"/>
              <w:jc w:val="both"/>
              <w:rPr>
                <w:rFonts w:ascii="Palatino Linotype" w:hAnsi="Palatino Linotype" w:eastAsia="Calibri" w:cs="Tahoma"/>
                <w:bCs/>
                <w:i/>
                <w:lang w:eastAsia="en-US"/>
              </w:rPr>
            </w:pPr>
            <w:r w:rsidRPr="00632A81">
              <w:rPr>
                <w:rFonts w:ascii="Palatino Linotype" w:hAnsi="Palatino Linotype" w:eastAsia="Calibri" w:cs="Tahoma"/>
                <w:bCs/>
                <w:i/>
                <w:lang w:eastAsia="en-US"/>
              </w:rPr>
              <w:t>NOMBRE</w:t>
            </w:r>
          </w:p>
        </w:tc>
        <w:tc>
          <w:tcPr>
            <w:tcW w:w="2268" w:type="dxa"/>
          </w:tcPr>
          <w:p w:rsidR="003C1B72" w:rsidP="003C1B72" w:rsidRDefault="003C1B72" w14:paraId="0CB40AFD" w14:textId="77777777">
            <w:pPr>
              <w:autoSpaceDE w:val="0"/>
              <w:autoSpaceDN w:val="0"/>
              <w:adjustRightInd w:val="0"/>
              <w:spacing w:line="360" w:lineRule="auto"/>
              <w:jc w:val="both"/>
              <w:rPr>
                <w:rFonts w:ascii="Palatino Linotype" w:hAnsi="Palatino Linotype" w:eastAsia="Calibri" w:cs="Tahoma"/>
                <w:bCs/>
                <w:i/>
                <w:lang w:eastAsia="en-US"/>
              </w:rPr>
            </w:pPr>
            <w:r w:rsidRPr="00632A81">
              <w:rPr>
                <w:rFonts w:ascii="Palatino Linotype" w:hAnsi="Palatino Linotype" w:eastAsia="Calibri" w:cs="Tahoma"/>
                <w:bCs/>
                <w:i/>
                <w:lang w:eastAsia="en-US"/>
              </w:rPr>
              <w:t>FECHA DE INGRESO</w:t>
            </w:r>
          </w:p>
        </w:tc>
        <w:tc>
          <w:tcPr>
            <w:tcW w:w="1842" w:type="dxa"/>
          </w:tcPr>
          <w:p w:rsidR="003C1B72" w:rsidP="003C1B72" w:rsidRDefault="003C1B72" w14:paraId="72163E42" w14:textId="77777777">
            <w:pPr>
              <w:autoSpaceDE w:val="0"/>
              <w:autoSpaceDN w:val="0"/>
              <w:adjustRightInd w:val="0"/>
              <w:spacing w:line="360" w:lineRule="auto"/>
              <w:jc w:val="both"/>
              <w:rPr>
                <w:rFonts w:ascii="Palatino Linotype" w:hAnsi="Palatino Linotype" w:eastAsia="Calibri" w:cs="Tahoma"/>
                <w:bCs/>
                <w:i/>
                <w:lang w:eastAsia="en-US"/>
              </w:rPr>
            </w:pPr>
            <w:r w:rsidRPr="00632A81">
              <w:rPr>
                <w:rFonts w:ascii="Palatino Linotype" w:hAnsi="Palatino Linotype" w:eastAsia="Calibri" w:cs="Tahoma"/>
                <w:bCs/>
                <w:i/>
                <w:lang w:eastAsia="en-US"/>
              </w:rPr>
              <w:t>NIVEL Y RANGO</w:t>
            </w:r>
          </w:p>
        </w:tc>
      </w:tr>
      <w:tr w:rsidR="003C1B72" w:rsidTr="001D7288" w14:paraId="5019BC43" w14:textId="77777777">
        <w:trPr>
          <w:trHeight w:val="291"/>
        </w:trPr>
        <w:tc>
          <w:tcPr>
            <w:tcW w:w="2122" w:type="dxa"/>
          </w:tcPr>
          <w:p w:rsidR="003C1B72" w:rsidP="003C1B72" w:rsidRDefault="003C1B72" w14:paraId="19D53452" w14:textId="77777777">
            <w:pPr>
              <w:autoSpaceDE w:val="0"/>
              <w:autoSpaceDN w:val="0"/>
              <w:adjustRightInd w:val="0"/>
              <w:spacing w:line="360" w:lineRule="auto"/>
              <w:jc w:val="both"/>
              <w:rPr>
                <w:rFonts w:ascii="Palatino Linotype" w:hAnsi="Palatino Linotype" w:eastAsia="Calibri" w:cs="Tahoma"/>
                <w:bCs/>
                <w:i/>
                <w:lang w:eastAsia="en-US"/>
              </w:rPr>
            </w:pPr>
            <w:r w:rsidRPr="00632A81">
              <w:rPr>
                <w:rFonts w:ascii="Palatino Linotype" w:hAnsi="Palatino Linotype" w:eastAsia="Calibri" w:cs="Tahoma"/>
                <w:bCs/>
                <w:i/>
                <w:lang w:eastAsia="en-US"/>
              </w:rPr>
              <w:t>Daniela Sánchez</w:t>
            </w:r>
            <w:r>
              <w:rPr>
                <w:rFonts w:ascii="Palatino Linotype" w:hAnsi="Palatino Linotype" w:eastAsia="Calibri" w:cs="Tahoma"/>
                <w:bCs/>
                <w:i/>
                <w:lang w:eastAsia="en-US"/>
              </w:rPr>
              <w:t xml:space="preserve"> Priego</w:t>
            </w:r>
          </w:p>
        </w:tc>
        <w:tc>
          <w:tcPr>
            <w:tcW w:w="2268" w:type="dxa"/>
          </w:tcPr>
          <w:p w:rsidR="003C1B72" w:rsidP="003C1B72" w:rsidRDefault="003C1B72" w14:paraId="2344FD5D" w14:textId="77777777">
            <w:pPr>
              <w:autoSpaceDE w:val="0"/>
              <w:autoSpaceDN w:val="0"/>
              <w:adjustRightInd w:val="0"/>
              <w:spacing w:line="360" w:lineRule="auto"/>
              <w:jc w:val="both"/>
              <w:rPr>
                <w:rFonts w:ascii="Palatino Linotype" w:hAnsi="Palatino Linotype" w:eastAsia="Calibri" w:cs="Tahoma"/>
                <w:bCs/>
                <w:i/>
                <w:lang w:eastAsia="en-US"/>
              </w:rPr>
            </w:pPr>
            <w:r w:rsidRPr="00632A81">
              <w:rPr>
                <w:rFonts w:ascii="Palatino Linotype" w:hAnsi="Palatino Linotype" w:eastAsia="Calibri" w:cs="Tahoma"/>
                <w:bCs/>
                <w:i/>
                <w:lang w:eastAsia="en-US"/>
              </w:rPr>
              <w:t>1 de febrero de 2019</w:t>
            </w:r>
          </w:p>
        </w:tc>
        <w:tc>
          <w:tcPr>
            <w:tcW w:w="1842" w:type="dxa"/>
          </w:tcPr>
          <w:p w:rsidR="003C1B72" w:rsidP="003C1B72" w:rsidRDefault="003C1B72" w14:paraId="28B8AEE1" w14:textId="77777777">
            <w:pPr>
              <w:autoSpaceDE w:val="0"/>
              <w:autoSpaceDN w:val="0"/>
              <w:adjustRightInd w:val="0"/>
              <w:spacing w:line="360" w:lineRule="auto"/>
              <w:jc w:val="both"/>
              <w:rPr>
                <w:rFonts w:ascii="Palatino Linotype" w:hAnsi="Palatino Linotype" w:eastAsia="Calibri" w:cs="Tahoma"/>
                <w:bCs/>
                <w:i/>
                <w:lang w:eastAsia="en-US"/>
              </w:rPr>
            </w:pPr>
            <w:r w:rsidRPr="00632A81">
              <w:rPr>
                <w:rFonts w:ascii="Palatino Linotype" w:hAnsi="Palatino Linotype" w:eastAsia="Calibri" w:cs="Tahoma"/>
                <w:bCs/>
                <w:i/>
                <w:lang w:eastAsia="en-US"/>
              </w:rPr>
              <w:t>25-A</w:t>
            </w:r>
          </w:p>
        </w:tc>
      </w:tr>
      <w:tr w:rsidR="003C1B72" w:rsidTr="001D7288" w14:paraId="184DC1D0" w14:textId="77777777">
        <w:tc>
          <w:tcPr>
            <w:tcW w:w="2122" w:type="dxa"/>
          </w:tcPr>
          <w:p w:rsidR="003C1B72" w:rsidP="003C1B72" w:rsidRDefault="003C1B72" w14:paraId="06583DF8" w14:textId="77777777">
            <w:pPr>
              <w:autoSpaceDE w:val="0"/>
              <w:autoSpaceDN w:val="0"/>
              <w:adjustRightInd w:val="0"/>
              <w:spacing w:line="360" w:lineRule="auto"/>
              <w:jc w:val="both"/>
              <w:rPr>
                <w:rFonts w:ascii="Palatino Linotype" w:hAnsi="Palatino Linotype" w:eastAsia="Calibri" w:cs="Tahoma"/>
                <w:bCs/>
                <w:i/>
                <w:lang w:eastAsia="en-US"/>
              </w:rPr>
            </w:pPr>
            <w:r w:rsidRPr="00632A81">
              <w:rPr>
                <w:rFonts w:ascii="Palatino Linotype" w:hAnsi="Palatino Linotype" w:eastAsia="Calibri" w:cs="Tahoma"/>
                <w:bCs/>
                <w:i/>
                <w:lang w:eastAsia="en-US"/>
              </w:rPr>
              <w:t>Alfredo Burgos Cohl</w:t>
            </w:r>
          </w:p>
        </w:tc>
        <w:tc>
          <w:tcPr>
            <w:tcW w:w="2268" w:type="dxa"/>
          </w:tcPr>
          <w:p w:rsidR="003C1B72" w:rsidP="003C1B72" w:rsidRDefault="003C1B72" w14:paraId="024E0E97" w14:textId="77777777">
            <w:pPr>
              <w:autoSpaceDE w:val="0"/>
              <w:autoSpaceDN w:val="0"/>
              <w:adjustRightInd w:val="0"/>
              <w:spacing w:line="360" w:lineRule="auto"/>
              <w:jc w:val="both"/>
              <w:rPr>
                <w:rFonts w:ascii="Palatino Linotype" w:hAnsi="Palatino Linotype" w:eastAsia="Calibri" w:cs="Tahoma"/>
                <w:bCs/>
                <w:i/>
                <w:lang w:eastAsia="en-US"/>
              </w:rPr>
            </w:pPr>
            <w:r w:rsidRPr="00632A81">
              <w:rPr>
                <w:rFonts w:ascii="Palatino Linotype" w:hAnsi="Palatino Linotype" w:eastAsia="Calibri" w:cs="Tahoma"/>
                <w:bCs/>
                <w:i/>
                <w:lang w:eastAsia="en-US"/>
              </w:rPr>
              <w:t>4 de abril de 2018</w:t>
            </w:r>
          </w:p>
        </w:tc>
        <w:tc>
          <w:tcPr>
            <w:tcW w:w="1842" w:type="dxa"/>
          </w:tcPr>
          <w:p w:rsidR="003C1B72" w:rsidP="003C1B72" w:rsidRDefault="003C1B72" w14:paraId="079272E0" w14:textId="77777777">
            <w:pPr>
              <w:autoSpaceDE w:val="0"/>
              <w:autoSpaceDN w:val="0"/>
              <w:adjustRightInd w:val="0"/>
              <w:spacing w:line="360" w:lineRule="auto"/>
              <w:jc w:val="both"/>
              <w:rPr>
                <w:rFonts w:ascii="Palatino Linotype" w:hAnsi="Palatino Linotype" w:eastAsia="Calibri" w:cs="Tahoma"/>
                <w:bCs/>
                <w:i/>
                <w:lang w:eastAsia="en-US"/>
              </w:rPr>
            </w:pPr>
            <w:r w:rsidRPr="00632A81">
              <w:rPr>
                <w:rFonts w:ascii="Palatino Linotype" w:hAnsi="Palatino Linotype" w:eastAsia="Calibri" w:cs="Tahoma"/>
                <w:bCs/>
                <w:i/>
                <w:lang w:eastAsia="en-US"/>
              </w:rPr>
              <w:t>28-D</w:t>
            </w:r>
          </w:p>
        </w:tc>
      </w:tr>
      <w:tr w:rsidR="003C1B72" w:rsidTr="001D7288" w14:paraId="30337E81" w14:textId="77777777">
        <w:tc>
          <w:tcPr>
            <w:tcW w:w="2122" w:type="dxa"/>
          </w:tcPr>
          <w:p w:rsidR="003C1B72" w:rsidP="003C1B72" w:rsidRDefault="003C1B72" w14:paraId="7A110923" w14:textId="77777777">
            <w:pPr>
              <w:autoSpaceDE w:val="0"/>
              <w:autoSpaceDN w:val="0"/>
              <w:adjustRightInd w:val="0"/>
              <w:spacing w:line="360" w:lineRule="auto"/>
              <w:jc w:val="both"/>
              <w:rPr>
                <w:rFonts w:ascii="Palatino Linotype" w:hAnsi="Palatino Linotype" w:eastAsia="Calibri" w:cs="Tahoma"/>
                <w:bCs/>
                <w:i/>
                <w:lang w:eastAsia="en-US"/>
              </w:rPr>
            </w:pPr>
            <w:r w:rsidRPr="00632A81">
              <w:rPr>
                <w:rFonts w:ascii="Palatino Linotype" w:hAnsi="Palatino Linotype" w:eastAsia="Calibri" w:cs="Tahoma"/>
                <w:bCs/>
                <w:i/>
                <w:lang w:eastAsia="en-US"/>
              </w:rPr>
              <w:lastRenderedPageBreak/>
              <w:t>Ric</w:t>
            </w:r>
            <w:r>
              <w:rPr>
                <w:rFonts w:ascii="Palatino Linotype" w:hAnsi="Palatino Linotype" w:eastAsia="Calibri" w:cs="Tahoma"/>
                <w:bCs/>
                <w:i/>
                <w:lang w:eastAsia="en-US"/>
              </w:rPr>
              <w:t>ardo Gómez Moreno</w:t>
            </w:r>
          </w:p>
        </w:tc>
        <w:tc>
          <w:tcPr>
            <w:tcW w:w="2268" w:type="dxa"/>
          </w:tcPr>
          <w:p w:rsidR="003C1B72" w:rsidP="003C1B72" w:rsidRDefault="003C1B72" w14:paraId="7A988AB2" w14:textId="77777777">
            <w:pPr>
              <w:autoSpaceDE w:val="0"/>
              <w:autoSpaceDN w:val="0"/>
              <w:adjustRightInd w:val="0"/>
              <w:spacing w:line="360" w:lineRule="auto"/>
              <w:jc w:val="both"/>
              <w:rPr>
                <w:rFonts w:ascii="Palatino Linotype" w:hAnsi="Palatino Linotype" w:eastAsia="Calibri" w:cs="Tahoma"/>
                <w:bCs/>
                <w:i/>
                <w:lang w:eastAsia="en-US"/>
              </w:rPr>
            </w:pPr>
            <w:r w:rsidRPr="00632A81">
              <w:rPr>
                <w:rFonts w:ascii="Palatino Linotype" w:hAnsi="Palatino Linotype" w:eastAsia="Calibri" w:cs="Tahoma"/>
                <w:bCs/>
                <w:i/>
                <w:lang w:eastAsia="en-US"/>
              </w:rPr>
              <w:t>1 de marzo de 2021</w:t>
            </w:r>
          </w:p>
        </w:tc>
        <w:tc>
          <w:tcPr>
            <w:tcW w:w="1842" w:type="dxa"/>
          </w:tcPr>
          <w:p w:rsidR="003C1B72" w:rsidP="003C1B72" w:rsidRDefault="003C1B72" w14:paraId="490DC460" w14:textId="77777777">
            <w:pPr>
              <w:autoSpaceDE w:val="0"/>
              <w:autoSpaceDN w:val="0"/>
              <w:adjustRightInd w:val="0"/>
              <w:spacing w:line="360" w:lineRule="auto"/>
              <w:jc w:val="both"/>
              <w:rPr>
                <w:rFonts w:ascii="Palatino Linotype" w:hAnsi="Palatino Linotype" w:eastAsia="Calibri" w:cs="Tahoma"/>
                <w:bCs/>
                <w:i/>
                <w:lang w:eastAsia="en-US"/>
              </w:rPr>
            </w:pPr>
            <w:r w:rsidRPr="00632A81">
              <w:rPr>
                <w:rFonts w:ascii="Palatino Linotype" w:hAnsi="Palatino Linotype" w:eastAsia="Calibri" w:cs="Tahoma"/>
                <w:bCs/>
                <w:i/>
                <w:lang w:eastAsia="en-US"/>
              </w:rPr>
              <w:t>24-C</w:t>
            </w:r>
          </w:p>
        </w:tc>
      </w:tr>
    </w:tbl>
    <w:p w:rsidR="003C1B72" w:rsidP="003C1B72" w:rsidRDefault="003C1B72" w14:paraId="4288D65B" w14:textId="77777777">
      <w:pPr>
        <w:autoSpaceDE w:val="0"/>
        <w:autoSpaceDN w:val="0"/>
        <w:adjustRightInd w:val="0"/>
        <w:spacing w:line="360" w:lineRule="auto"/>
        <w:ind w:left="567" w:right="567"/>
        <w:jc w:val="both"/>
        <w:rPr>
          <w:rFonts w:ascii="Palatino Linotype" w:hAnsi="Palatino Linotype" w:eastAsia="Calibri" w:cs="Tahoma"/>
          <w:bCs/>
          <w:i/>
          <w:lang w:val="es-ES" w:eastAsia="en-US"/>
        </w:rPr>
      </w:pPr>
    </w:p>
    <w:p w:rsidR="003C1B72" w:rsidP="003C1B72" w:rsidRDefault="003C1B72" w14:paraId="16944371" w14:textId="77777777">
      <w:pPr>
        <w:autoSpaceDE w:val="0"/>
        <w:autoSpaceDN w:val="0"/>
        <w:adjustRightInd w:val="0"/>
        <w:spacing w:line="360" w:lineRule="auto"/>
        <w:ind w:left="567" w:right="567"/>
        <w:jc w:val="both"/>
        <w:rPr>
          <w:rFonts w:ascii="Palatino Linotype" w:hAnsi="Palatino Linotype" w:eastAsia="Calibri" w:cs="Tahoma"/>
          <w:bCs/>
          <w:i/>
          <w:lang w:val="es-ES" w:eastAsia="en-US"/>
        </w:rPr>
      </w:pPr>
      <w:r>
        <w:rPr>
          <w:rFonts w:ascii="Palatino Linotype" w:hAnsi="Palatino Linotype" w:eastAsia="Calibri" w:cs="Tahoma"/>
          <w:bCs/>
          <w:i/>
          <w:lang w:val="es-ES" w:eastAsia="en-US"/>
        </w:rPr>
        <w:t xml:space="preserve">Sobre las percepciones de la y los servidores electorales, se trata de información pública, consultable en el vínculo  </w:t>
      </w:r>
      <w:hyperlink w:history="1" r:id="rId8">
        <w:r w:rsidRPr="00154789">
          <w:rPr>
            <w:rStyle w:val="Hipervnculo"/>
            <w:rFonts w:ascii="Palatino Linotype" w:hAnsi="Palatino Linotype" w:eastAsia="Calibri" w:cs="Tahoma"/>
            <w:bCs/>
            <w:i/>
            <w:lang w:val="es-ES" w:eastAsia="en-US"/>
          </w:rPr>
          <w:t>https://www.ieem.org.mx/transparencia2/pdf/fraccionII/percepciones/Tabulador_2021.pdf</w:t>
        </w:r>
      </w:hyperlink>
    </w:p>
    <w:p w:rsidRPr="00632A81" w:rsidR="003C1B72" w:rsidP="003C1B72" w:rsidRDefault="003C1B72" w14:paraId="50EC0C7C" w14:textId="77777777">
      <w:pPr>
        <w:autoSpaceDE w:val="0"/>
        <w:autoSpaceDN w:val="0"/>
        <w:adjustRightInd w:val="0"/>
        <w:spacing w:line="360" w:lineRule="auto"/>
        <w:ind w:left="567" w:right="567"/>
        <w:jc w:val="both"/>
        <w:rPr>
          <w:rFonts w:ascii="Palatino Linotype" w:hAnsi="Palatino Linotype" w:eastAsia="Calibri" w:cs="Tahoma"/>
          <w:bCs/>
          <w:i/>
          <w:lang w:val="es-ES" w:eastAsia="en-US"/>
        </w:rPr>
      </w:pPr>
    </w:p>
    <w:p w:rsidR="003C1B72" w:rsidP="003C1B72" w:rsidRDefault="003C1B72" w14:paraId="0AA7C100" w14:textId="4CF13683">
      <w:pPr>
        <w:autoSpaceDE w:val="0"/>
        <w:autoSpaceDN w:val="0"/>
        <w:adjustRightInd w:val="0"/>
        <w:spacing w:line="360" w:lineRule="auto"/>
        <w:ind w:left="567" w:right="567"/>
        <w:jc w:val="both"/>
        <w:rPr>
          <w:rFonts w:ascii="Palatino Linotype" w:hAnsi="Palatino Linotype" w:eastAsia="Calibri" w:cs="Tahoma"/>
          <w:bCs/>
          <w:i/>
          <w:lang w:val="es-ES" w:eastAsia="en-US"/>
        </w:rPr>
      </w:pPr>
      <w:r w:rsidRPr="00632A81">
        <w:rPr>
          <w:rFonts w:ascii="Palatino Linotype" w:hAnsi="Palatino Linotype" w:eastAsia="Calibri" w:cs="Tahoma"/>
          <w:bCs/>
          <w:i/>
          <w:lang w:val="es-ES" w:eastAsia="en-US"/>
        </w:rPr>
        <w:t>En cuanto a Ricardo Gómez Moreno, se aclara que es servidor electoral de carácter eventual, por lo que el nivel y rango corresponde al tabulador de sueldos del personal de dicha categoría, consultable en el mismo vincul</w:t>
      </w:r>
      <w:r w:rsidR="00912274">
        <w:rPr>
          <w:rFonts w:ascii="Palatino Linotype" w:hAnsi="Palatino Linotype" w:eastAsia="Calibri" w:cs="Tahoma"/>
          <w:bCs/>
          <w:i/>
          <w:lang w:val="es-ES" w:eastAsia="en-US"/>
        </w:rPr>
        <w:t>o</w:t>
      </w:r>
      <w:r w:rsidRPr="00632A81">
        <w:rPr>
          <w:rFonts w:ascii="Palatino Linotype" w:hAnsi="Palatino Linotype" w:eastAsia="Calibri" w:cs="Tahoma"/>
          <w:bCs/>
          <w:i/>
          <w:lang w:val="es-ES" w:eastAsia="en-US"/>
        </w:rPr>
        <w:t>.</w:t>
      </w:r>
    </w:p>
    <w:p w:rsidR="003C1B72" w:rsidP="003C1B72" w:rsidRDefault="003C1B72" w14:paraId="60A3C935" w14:textId="77777777">
      <w:pPr>
        <w:autoSpaceDE w:val="0"/>
        <w:autoSpaceDN w:val="0"/>
        <w:adjustRightInd w:val="0"/>
        <w:spacing w:line="360" w:lineRule="auto"/>
        <w:ind w:left="567" w:right="567"/>
        <w:jc w:val="both"/>
        <w:rPr>
          <w:rFonts w:ascii="Palatino Linotype" w:hAnsi="Palatino Linotype" w:eastAsia="Calibri" w:cs="Tahoma"/>
          <w:bCs/>
          <w:i/>
          <w:lang w:val="es-ES" w:eastAsia="en-US"/>
        </w:rPr>
      </w:pPr>
      <w:r>
        <w:rPr>
          <w:rFonts w:ascii="Palatino Linotype" w:hAnsi="Palatino Linotype" w:eastAsia="Calibri" w:cs="Tahoma"/>
          <w:bCs/>
          <w:i/>
          <w:lang w:val="es-ES" w:eastAsia="en-US"/>
        </w:rPr>
        <w:t>…” (Sic.)</w:t>
      </w:r>
    </w:p>
    <w:p w:rsidR="003C1B72" w:rsidP="003C1B72" w:rsidRDefault="003C1B72" w14:paraId="066AD68A" w14:textId="77777777">
      <w:pPr>
        <w:spacing w:line="360" w:lineRule="auto"/>
        <w:jc w:val="both"/>
        <w:rPr>
          <w:rFonts w:ascii="Palatino Linotype" w:hAnsi="Palatino Linotype" w:cs="Tahoma"/>
          <w:sz w:val="22"/>
          <w:szCs w:val="22"/>
        </w:rPr>
      </w:pPr>
    </w:p>
    <w:p w:rsidRPr="00D47A95" w:rsidR="003C1B72" w:rsidP="003C1B72" w:rsidRDefault="003C1B72" w14:paraId="4BB52F45" w14:textId="77777777">
      <w:pPr>
        <w:autoSpaceDE w:val="0"/>
        <w:autoSpaceDN w:val="0"/>
        <w:adjustRightInd w:val="0"/>
        <w:spacing w:line="360" w:lineRule="auto"/>
        <w:ind w:right="-28"/>
        <w:jc w:val="both"/>
        <w:rPr>
          <w:rFonts w:ascii="Palatino Linotype" w:hAnsi="Palatino Linotype" w:cs="Tahoma"/>
          <w:b/>
          <w:sz w:val="22"/>
          <w:szCs w:val="22"/>
        </w:rPr>
      </w:pPr>
      <w:r>
        <w:rPr>
          <w:rFonts w:ascii="Palatino Linotype" w:hAnsi="Palatino Linotype" w:cs="Tahoma"/>
          <w:b/>
          <w:sz w:val="22"/>
          <w:szCs w:val="22"/>
        </w:rPr>
        <w:t>III.</w:t>
      </w:r>
      <w:r w:rsidRPr="00D47A95">
        <w:rPr>
          <w:rFonts w:ascii="Palatino Linotype" w:hAnsi="Palatino Linotype" w:cs="Tahoma"/>
          <w:b/>
          <w:sz w:val="22"/>
          <w:szCs w:val="22"/>
        </w:rPr>
        <w:t xml:space="preserve"> Interposición del Recurso de Revisión. </w:t>
      </w:r>
    </w:p>
    <w:p w:rsidR="003C1B72" w:rsidP="003C1B72" w:rsidRDefault="003C1B72" w14:paraId="00E33A52" w14:textId="77777777">
      <w:pPr>
        <w:autoSpaceDE w:val="0"/>
        <w:autoSpaceDN w:val="0"/>
        <w:adjustRightInd w:val="0"/>
        <w:spacing w:line="360" w:lineRule="auto"/>
        <w:ind w:right="-28"/>
        <w:jc w:val="both"/>
        <w:rPr>
          <w:rFonts w:ascii="Palatino Linotype" w:hAnsi="Palatino Linotype" w:cs="Tahoma"/>
          <w:sz w:val="22"/>
          <w:szCs w:val="22"/>
        </w:rPr>
      </w:pPr>
    </w:p>
    <w:p w:rsidR="003C1B72" w:rsidP="003C1B72" w:rsidRDefault="003C1B72" w14:paraId="2840FD82" w14:textId="77777777">
      <w:pPr>
        <w:widowControl w:val="0"/>
        <w:spacing w:line="360" w:lineRule="auto"/>
        <w:jc w:val="both"/>
        <w:rPr>
          <w:rFonts w:ascii="Palatino Linotype" w:hAnsi="Palatino Linotype" w:cs="Tahoma"/>
          <w:b/>
          <w:bCs/>
          <w:sz w:val="22"/>
          <w:szCs w:val="22"/>
          <w:lang w:val="es-ES"/>
        </w:rPr>
      </w:pPr>
      <w:r w:rsidRPr="00CA2880">
        <w:rPr>
          <w:rFonts w:ascii="Palatino Linotype" w:hAnsi="Palatino Linotype" w:cs="Tahoma"/>
          <w:sz w:val="22"/>
          <w:szCs w:val="22"/>
        </w:rPr>
        <w:t xml:space="preserve">Con fecha </w:t>
      </w:r>
      <w:r>
        <w:rPr>
          <w:rFonts w:ascii="Palatino Linotype" w:hAnsi="Palatino Linotype" w:cs="Tahoma"/>
          <w:sz w:val="22"/>
          <w:szCs w:val="22"/>
        </w:rPr>
        <w:t xml:space="preserve">diecinueve de noviembre de dos mil veintiuno, el Particular interpuso Recurso de Revisión en este Instituto, a través del </w:t>
      </w:r>
      <w:r>
        <w:rPr>
          <w:rFonts w:ascii="Palatino Linotype" w:hAnsi="Palatino Linotype" w:cs="Tahoma"/>
          <w:sz w:val="22"/>
          <w:szCs w:val="22"/>
          <w:lang w:val="es-ES"/>
        </w:rPr>
        <w:t xml:space="preserve">Sistema de Acceso a la Información Mexiquense (SAIMEX), en </w:t>
      </w:r>
      <w:r>
        <w:rPr>
          <w:rFonts w:ascii="Palatino Linotype" w:hAnsi="Palatino Linotype" w:cs="Tahoma"/>
          <w:sz w:val="22"/>
          <w:szCs w:val="22"/>
        </w:rPr>
        <w:t xml:space="preserve">contra de la respuesta del Sujeto Obligado; </w:t>
      </w:r>
      <w:r>
        <w:rPr>
          <w:rFonts w:ascii="Palatino Linotype" w:hAnsi="Palatino Linotype" w:cs="Tahoma"/>
          <w:bCs/>
          <w:sz w:val="22"/>
          <w:szCs w:val="22"/>
          <w:lang w:val="es-ES"/>
        </w:rPr>
        <w:t>en donde se agravió de lo siguiente</w:t>
      </w:r>
      <w:r>
        <w:rPr>
          <w:rFonts w:ascii="Palatino Linotype" w:hAnsi="Palatino Linotype" w:cs="Tahoma"/>
          <w:b/>
          <w:bCs/>
          <w:sz w:val="22"/>
          <w:szCs w:val="22"/>
          <w:lang w:val="es-ES"/>
        </w:rPr>
        <w:t>:</w:t>
      </w:r>
    </w:p>
    <w:p w:rsidRPr="001207E3" w:rsidR="003C1B72" w:rsidP="003C1B72" w:rsidRDefault="003C1B72" w14:paraId="604A3406" w14:textId="77777777">
      <w:pPr>
        <w:autoSpaceDE w:val="0"/>
        <w:autoSpaceDN w:val="0"/>
        <w:adjustRightInd w:val="0"/>
        <w:spacing w:line="360" w:lineRule="auto"/>
        <w:ind w:right="-28"/>
        <w:jc w:val="both"/>
        <w:rPr>
          <w:rFonts w:ascii="Palatino Linotype" w:hAnsi="Palatino Linotype" w:cs="Tahoma"/>
          <w:sz w:val="22"/>
          <w:szCs w:val="22"/>
          <w:lang w:val="es-ES"/>
        </w:rPr>
      </w:pPr>
    </w:p>
    <w:p w:rsidR="003C1B72" w:rsidP="003C1B72" w:rsidRDefault="003C1B72" w14:paraId="19BAC0AE" w14:textId="77777777">
      <w:pPr>
        <w:tabs>
          <w:tab w:val="left" w:pos="4667"/>
        </w:tabs>
        <w:spacing w:line="360" w:lineRule="auto"/>
        <w:ind w:left="567" w:right="567"/>
        <w:jc w:val="both"/>
        <w:rPr>
          <w:rFonts w:ascii="Palatino Linotype" w:hAnsi="Palatino Linotype" w:cs="Tahoma"/>
          <w:b/>
          <w:bCs/>
          <w:i/>
        </w:rPr>
      </w:pPr>
      <w:r>
        <w:rPr>
          <w:rFonts w:ascii="Palatino Linotype" w:hAnsi="Palatino Linotype" w:cs="Tahoma"/>
          <w:b/>
          <w:bCs/>
          <w:i/>
        </w:rPr>
        <w:t>“ACTO IMPUGNADO</w:t>
      </w:r>
    </w:p>
    <w:p w:rsidR="003C1B72" w:rsidP="003C1B72" w:rsidRDefault="003C1B72" w14:paraId="2C7EA3FC" w14:textId="77777777">
      <w:pPr>
        <w:tabs>
          <w:tab w:val="left" w:pos="4667"/>
        </w:tabs>
        <w:spacing w:line="360" w:lineRule="auto"/>
        <w:ind w:left="567" w:right="567"/>
        <w:jc w:val="both"/>
        <w:rPr>
          <w:rFonts w:ascii="Palatino Linotype" w:hAnsi="Palatino Linotype" w:cs="Tahoma"/>
          <w:bCs/>
          <w:i/>
        </w:rPr>
      </w:pPr>
      <w:r w:rsidRPr="00640A17">
        <w:rPr>
          <w:rFonts w:ascii="Palatino Linotype" w:hAnsi="Palatino Linotype" w:cs="Tahoma"/>
          <w:bCs/>
          <w:i/>
        </w:rPr>
        <w:t>No se me da a conocer el documento donde comprueben los salarios de dichos funcionarios.</w:t>
      </w:r>
      <w:r>
        <w:rPr>
          <w:rFonts w:ascii="Palatino Linotype" w:hAnsi="Palatino Linotype" w:cs="Tahoma"/>
          <w:bCs/>
          <w:i/>
        </w:rPr>
        <w:t>” (Sic.)</w:t>
      </w:r>
    </w:p>
    <w:p w:rsidR="003C1B72" w:rsidP="003C1B72" w:rsidRDefault="003C1B72" w14:paraId="1165CD0C" w14:textId="77777777">
      <w:pPr>
        <w:tabs>
          <w:tab w:val="left" w:pos="4667"/>
        </w:tabs>
        <w:spacing w:line="360" w:lineRule="auto"/>
        <w:ind w:left="567" w:right="567"/>
        <w:jc w:val="both"/>
        <w:rPr>
          <w:rFonts w:ascii="Palatino Linotype" w:hAnsi="Palatino Linotype" w:cs="Tahoma"/>
          <w:bCs/>
          <w:i/>
        </w:rPr>
      </w:pPr>
    </w:p>
    <w:p w:rsidR="003C1B72" w:rsidP="003C1B72" w:rsidRDefault="003C1B72" w14:paraId="0977F850" w14:textId="77777777">
      <w:pPr>
        <w:tabs>
          <w:tab w:val="left" w:pos="4667"/>
        </w:tabs>
        <w:spacing w:line="360" w:lineRule="auto"/>
        <w:ind w:left="567" w:right="567"/>
        <w:jc w:val="both"/>
        <w:rPr>
          <w:rFonts w:ascii="Palatino Linotype" w:hAnsi="Palatino Linotype" w:cs="Tahoma"/>
          <w:b/>
          <w:bCs/>
          <w:i/>
        </w:rPr>
      </w:pPr>
      <w:r>
        <w:rPr>
          <w:rFonts w:ascii="Palatino Linotype" w:hAnsi="Palatino Linotype" w:cs="Tahoma"/>
          <w:b/>
          <w:bCs/>
          <w:i/>
        </w:rPr>
        <w:t>“RAZONES O MOTIVOS DE LA INCONFORMIDAD</w:t>
      </w:r>
    </w:p>
    <w:p w:rsidR="003C1B72" w:rsidP="003C1B72" w:rsidRDefault="003C1B72" w14:paraId="5A7DDC51" w14:textId="77777777">
      <w:pPr>
        <w:tabs>
          <w:tab w:val="left" w:pos="4667"/>
        </w:tabs>
        <w:spacing w:line="360" w:lineRule="auto"/>
        <w:ind w:left="567" w:right="567"/>
        <w:jc w:val="both"/>
        <w:rPr>
          <w:rFonts w:ascii="Palatino Linotype" w:hAnsi="Palatino Linotype" w:cs="Tahoma"/>
          <w:i/>
        </w:rPr>
      </w:pPr>
      <w:r w:rsidRPr="00640A17">
        <w:rPr>
          <w:rFonts w:ascii="Palatino Linotype" w:hAnsi="Palatino Linotype" w:cs="Tahoma"/>
          <w:i/>
        </w:rPr>
        <w:t xml:space="preserve">No se me da a conocer el documento donde comprueben los </w:t>
      </w:r>
      <w:r>
        <w:rPr>
          <w:rFonts w:ascii="Palatino Linotype" w:hAnsi="Palatino Linotype" w:cs="Tahoma"/>
          <w:i/>
        </w:rPr>
        <w:t>salarios de dichos funcionarios</w:t>
      </w:r>
      <w:r w:rsidRPr="00D73585">
        <w:rPr>
          <w:rFonts w:ascii="Palatino Linotype" w:hAnsi="Palatino Linotype" w:cs="Tahoma"/>
          <w:i/>
        </w:rPr>
        <w:t>.</w:t>
      </w:r>
      <w:r>
        <w:rPr>
          <w:rFonts w:ascii="Palatino Linotype" w:hAnsi="Palatino Linotype" w:cs="Tahoma"/>
          <w:i/>
        </w:rPr>
        <w:t>” (Sic.)</w:t>
      </w:r>
    </w:p>
    <w:p w:rsidRPr="00912274" w:rsidR="003C1B72" w:rsidP="003C1B72" w:rsidRDefault="003C1B72" w14:paraId="297A05AA" w14:textId="77777777">
      <w:pPr>
        <w:tabs>
          <w:tab w:val="left" w:pos="4667"/>
        </w:tabs>
        <w:spacing w:line="360" w:lineRule="auto"/>
        <w:ind w:left="567" w:right="567"/>
        <w:jc w:val="both"/>
        <w:rPr>
          <w:rFonts w:ascii="Palatino Linotype" w:hAnsi="Palatino Linotype" w:cs="Tahoma"/>
          <w:i/>
          <w:sz w:val="21"/>
        </w:rPr>
      </w:pPr>
    </w:p>
    <w:p w:rsidRPr="00D47A95" w:rsidR="003C1B72" w:rsidP="003C1B72" w:rsidRDefault="003C1B72" w14:paraId="4938165C" w14:textId="77777777">
      <w:pPr>
        <w:spacing w:line="360" w:lineRule="auto"/>
        <w:ind w:right="-28"/>
        <w:jc w:val="both"/>
        <w:rPr>
          <w:rFonts w:ascii="Palatino Linotype" w:hAnsi="Palatino Linotype" w:eastAsia="Batang" w:cs="Tahoma"/>
          <w:b/>
          <w:bCs/>
          <w:sz w:val="22"/>
          <w:szCs w:val="22"/>
        </w:rPr>
      </w:pPr>
      <w:r>
        <w:rPr>
          <w:rFonts w:ascii="Palatino Linotype" w:hAnsi="Palatino Linotype" w:cs="Tahoma"/>
          <w:b/>
          <w:sz w:val="22"/>
          <w:szCs w:val="22"/>
        </w:rPr>
        <w:t>I</w:t>
      </w:r>
      <w:r w:rsidRPr="00D47A95">
        <w:rPr>
          <w:rFonts w:ascii="Palatino Linotype" w:hAnsi="Palatino Linotype" w:cs="Tahoma"/>
          <w:b/>
          <w:sz w:val="22"/>
          <w:szCs w:val="22"/>
        </w:rPr>
        <w:t xml:space="preserve">V. </w:t>
      </w:r>
      <w:r w:rsidRPr="00D47A95">
        <w:rPr>
          <w:rFonts w:ascii="Palatino Linotype" w:hAnsi="Palatino Linotype" w:eastAsia="Batang" w:cs="Tahoma"/>
          <w:b/>
          <w:bCs/>
          <w:sz w:val="22"/>
          <w:szCs w:val="22"/>
        </w:rPr>
        <w:t xml:space="preserve">Trámite del </w:t>
      </w:r>
      <w:r w:rsidRPr="00D47A95">
        <w:rPr>
          <w:rFonts w:ascii="Palatino Linotype" w:hAnsi="Palatino Linotype" w:cs="Tahoma"/>
          <w:b/>
          <w:sz w:val="22"/>
          <w:szCs w:val="22"/>
        </w:rPr>
        <w:t xml:space="preserve">Recurso de Revisión </w:t>
      </w:r>
      <w:r w:rsidRPr="00D47A95">
        <w:rPr>
          <w:rFonts w:ascii="Palatino Linotype" w:hAnsi="Palatino Linotype" w:eastAsia="Batang" w:cs="Tahoma"/>
          <w:b/>
          <w:bCs/>
          <w:sz w:val="22"/>
          <w:szCs w:val="22"/>
        </w:rPr>
        <w:t>ante el Instituto.</w:t>
      </w:r>
    </w:p>
    <w:p w:rsidRPr="00D47A95" w:rsidR="003C1B72" w:rsidP="003C1B72" w:rsidRDefault="003C1B72" w14:paraId="07BEABD4" w14:textId="77777777">
      <w:pPr>
        <w:spacing w:line="360" w:lineRule="auto"/>
        <w:ind w:right="-28"/>
        <w:jc w:val="both"/>
        <w:rPr>
          <w:rFonts w:ascii="Palatino Linotype" w:hAnsi="Palatino Linotype" w:eastAsia="Batang" w:cs="Tahoma"/>
          <w:b/>
          <w:bCs/>
          <w:sz w:val="22"/>
          <w:szCs w:val="22"/>
        </w:rPr>
      </w:pPr>
    </w:p>
    <w:p w:rsidRPr="00FC6890" w:rsidR="003C1B72" w:rsidP="003C1B72" w:rsidRDefault="003C1B72" w14:paraId="38D2A6C7" w14:textId="77777777">
      <w:pPr>
        <w:spacing w:line="360" w:lineRule="auto"/>
        <w:ind w:right="-28"/>
        <w:jc w:val="both"/>
        <w:rPr>
          <w:rFonts w:ascii="Palatino Linotype" w:hAnsi="Palatino Linotype" w:eastAsia="Calibri" w:cs="Tahoma"/>
          <w:bCs/>
          <w:sz w:val="22"/>
          <w:szCs w:val="22"/>
          <w:lang w:eastAsia="en-US"/>
        </w:rPr>
      </w:pPr>
      <w:r w:rsidRPr="00532FC1">
        <w:rPr>
          <w:rFonts w:ascii="Palatino Linotype" w:hAnsi="Palatino Linotype" w:eastAsia="Batang" w:cs="Tahoma"/>
          <w:b/>
          <w:bCs/>
          <w:sz w:val="22"/>
          <w:szCs w:val="22"/>
        </w:rPr>
        <w:t xml:space="preserve">a) </w:t>
      </w:r>
      <w:r w:rsidRPr="004445E2">
        <w:rPr>
          <w:rFonts w:ascii="Palatino Linotype" w:hAnsi="Palatino Linotype" w:eastAsia="Batang" w:cs="Tahoma"/>
          <w:b/>
          <w:bCs/>
          <w:sz w:val="22"/>
          <w:szCs w:val="22"/>
        </w:rPr>
        <w:t xml:space="preserve">Turno del </w:t>
      </w:r>
      <w:r w:rsidRPr="004445E2">
        <w:rPr>
          <w:rFonts w:ascii="Palatino Linotype" w:hAnsi="Palatino Linotype" w:cs="Tahoma"/>
          <w:b/>
          <w:sz w:val="22"/>
          <w:szCs w:val="22"/>
        </w:rPr>
        <w:t>Recurso de Revisión</w:t>
      </w:r>
      <w:r w:rsidRPr="004445E2">
        <w:rPr>
          <w:rFonts w:ascii="Palatino Linotype" w:hAnsi="Palatino Linotype" w:eastAsia="Batang" w:cs="Tahoma"/>
          <w:b/>
          <w:bCs/>
          <w:sz w:val="22"/>
          <w:szCs w:val="22"/>
        </w:rPr>
        <w:t xml:space="preserve">. </w:t>
      </w:r>
      <w:r w:rsidRPr="00FC6890">
        <w:rPr>
          <w:rFonts w:ascii="Palatino Linotype" w:hAnsi="Palatino Linotype" w:eastAsia="Batang" w:cs="Tahoma"/>
          <w:bCs/>
          <w:sz w:val="22"/>
          <w:szCs w:val="22"/>
        </w:rPr>
        <w:t xml:space="preserve">El </w:t>
      </w:r>
      <w:r>
        <w:rPr>
          <w:rFonts w:ascii="Palatino Linotype" w:hAnsi="Palatino Linotype" w:cs="Tahoma"/>
          <w:sz w:val="22"/>
          <w:szCs w:val="22"/>
        </w:rPr>
        <w:t xml:space="preserve">diecinueve de noviembre </w:t>
      </w:r>
      <w:r w:rsidRPr="00CA2880">
        <w:rPr>
          <w:rFonts w:ascii="Palatino Linotype" w:hAnsi="Palatino Linotype" w:cs="Tahoma"/>
          <w:sz w:val="22"/>
          <w:szCs w:val="22"/>
        </w:rPr>
        <w:t xml:space="preserve">de </w:t>
      </w:r>
      <w:r>
        <w:rPr>
          <w:rFonts w:ascii="Palatino Linotype" w:hAnsi="Palatino Linotype" w:cs="Tahoma"/>
          <w:sz w:val="22"/>
          <w:szCs w:val="22"/>
        </w:rPr>
        <w:t>dos mil veintiuno</w:t>
      </w:r>
      <w:r w:rsidRPr="006E6D2E">
        <w:rPr>
          <w:rFonts w:ascii="Palatino Linotype" w:hAnsi="Palatino Linotype" w:eastAsia="Batang" w:cs="Tahoma"/>
          <w:bCs/>
          <w:sz w:val="22"/>
          <w:szCs w:val="22"/>
        </w:rPr>
        <w:t xml:space="preserve">, </w:t>
      </w:r>
      <w:r w:rsidRPr="006E6D2E">
        <w:rPr>
          <w:rFonts w:ascii="Palatino Linotype" w:hAnsi="Palatino Linotype" w:eastAsia="Calibri" w:cs="Tahoma"/>
          <w:bCs/>
          <w:sz w:val="22"/>
          <w:szCs w:val="22"/>
          <w:lang w:eastAsia="en-US"/>
        </w:rPr>
        <w:t>el Sistema de</w:t>
      </w:r>
      <w:r w:rsidRPr="00FC6890">
        <w:rPr>
          <w:rFonts w:ascii="Palatino Linotype" w:hAnsi="Palatino Linotype" w:eastAsia="Calibri" w:cs="Tahoma"/>
          <w:bCs/>
          <w:sz w:val="22"/>
          <w:szCs w:val="22"/>
          <w:lang w:eastAsia="en-US"/>
        </w:rPr>
        <w:t xml:space="preserve"> Acceso a la Información Mexiquense (SAIMEX), asignó el número de </w:t>
      </w:r>
      <w:r w:rsidRPr="006E6D2E">
        <w:rPr>
          <w:rFonts w:ascii="Palatino Linotype" w:hAnsi="Palatino Linotype" w:eastAsia="Calibri" w:cs="Tahoma"/>
          <w:bCs/>
          <w:sz w:val="22"/>
          <w:szCs w:val="22"/>
          <w:lang w:eastAsia="en-US"/>
        </w:rPr>
        <w:t xml:space="preserve">expediente </w:t>
      </w:r>
      <w:r>
        <w:rPr>
          <w:rFonts w:ascii="Palatino Linotype" w:hAnsi="Palatino Linotype" w:eastAsia="Calibri" w:cs="Tahoma"/>
          <w:b/>
          <w:bCs/>
          <w:sz w:val="22"/>
          <w:szCs w:val="22"/>
          <w:lang w:eastAsia="en-US"/>
        </w:rPr>
        <w:lastRenderedPageBreak/>
        <w:t>05751/INFOEM/IP/RR/2021</w:t>
      </w:r>
      <w:r w:rsidRPr="006E6D2E">
        <w:rPr>
          <w:rFonts w:ascii="Palatino Linotype" w:hAnsi="Palatino Linotype" w:eastAsia="Calibri" w:cs="Tahoma"/>
          <w:b/>
          <w:bCs/>
          <w:sz w:val="22"/>
          <w:szCs w:val="22"/>
          <w:lang w:eastAsia="en-US"/>
        </w:rPr>
        <w:t xml:space="preserve">, </w:t>
      </w:r>
      <w:r w:rsidRPr="006E6D2E">
        <w:rPr>
          <w:rFonts w:ascii="Palatino Linotype" w:hAnsi="Palatino Linotype" w:eastAsia="Calibri" w:cs="Tahoma"/>
          <w:bCs/>
          <w:sz w:val="22"/>
          <w:szCs w:val="22"/>
          <w:lang w:eastAsia="en-US"/>
        </w:rPr>
        <w:t xml:space="preserve">al Recurso de Revisión y lo turnó al Comisionado Ponente </w:t>
      </w:r>
      <w:r w:rsidRPr="006E6D2E">
        <w:rPr>
          <w:rFonts w:ascii="Palatino Linotype" w:hAnsi="Palatino Linotype" w:eastAsia="Calibri" w:cs="Tahoma"/>
          <w:b/>
          <w:bCs/>
          <w:sz w:val="22"/>
          <w:szCs w:val="22"/>
          <w:lang w:eastAsia="en-US"/>
        </w:rPr>
        <w:t>Luis Gustavo Parra Noriega</w:t>
      </w:r>
      <w:r w:rsidRPr="006E6D2E">
        <w:rPr>
          <w:rFonts w:ascii="Palatino Linotype" w:hAnsi="Palatino Linotype" w:eastAsia="Calibri" w:cs="Tahoma"/>
          <w:bCs/>
          <w:sz w:val="22"/>
          <w:szCs w:val="22"/>
          <w:lang w:eastAsia="en-US"/>
        </w:rPr>
        <w:t>,</w:t>
      </w:r>
      <w:r w:rsidRPr="00FC6890">
        <w:rPr>
          <w:rFonts w:ascii="Palatino Linotype" w:hAnsi="Palatino Linotype" w:eastAsia="Calibri" w:cs="Tahoma"/>
          <w:bCs/>
          <w:sz w:val="22"/>
          <w:szCs w:val="22"/>
          <w:lang w:eastAsia="en-US"/>
        </w:rPr>
        <w:t xml:space="preserve"> para los efectos del artículo 185, fracción I, de la Ley de Transparencia y Acceso a la Información Pública del Estado de México y Municipios.</w:t>
      </w:r>
    </w:p>
    <w:p w:rsidR="003C1B72" w:rsidP="003C1B72" w:rsidRDefault="003C1B72" w14:paraId="0454F411" w14:textId="77777777">
      <w:pPr>
        <w:spacing w:line="360" w:lineRule="auto"/>
        <w:ind w:right="-28"/>
        <w:jc w:val="both"/>
        <w:rPr>
          <w:rFonts w:ascii="Palatino Linotype" w:hAnsi="Palatino Linotype" w:eastAsia="Batang" w:cs="Tahoma"/>
          <w:b/>
          <w:bCs/>
          <w:sz w:val="22"/>
          <w:szCs w:val="22"/>
        </w:rPr>
      </w:pPr>
    </w:p>
    <w:p w:rsidR="003C1B72" w:rsidP="003C1B72" w:rsidRDefault="003C1B72" w14:paraId="4A23E680" w14:textId="77777777">
      <w:pPr>
        <w:spacing w:line="360" w:lineRule="auto"/>
        <w:ind w:right="-28"/>
        <w:jc w:val="both"/>
        <w:rPr>
          <w:rFonts w:ascii="Palatino Linotype" w:hAnsi="Palatino Linotype" w:eastAsia="Batang" w:cs="Tahoma"/>
          <w:bCs/>
          <w:sz w:val="22"/>
          <w:szCs w:val="22"/>
          <w:lang w:val="es-ES_tradnl"/>
        </w:rPr>
      </w:pPr>
      <w:r w:rsidRPr="00D47A95">
        <w:rPr>
          <w:rFonts w:ascii="Palatino Linotype" w:hAnsi="Palatino Linotype" w:eastAsia="Batang" w:cs="Tahoma"/>
          <w:b/>
          <w:bCs/>
          <w:sz w:val="22"/>
          <w:szCs w:val="22"/>
        </w:rPr>
        <w:t xml:space="preserve">b) Admisión del </w:t>
      </w:r>
      <w:r w:rsidRPr="00D47A95">
        <w:rPr>
          <w:rFonts w:ascii="Palatino Linotype" w:hAnsi="Palatino Linotype" w:cs="Tahoma"/>
          <w:b/>
          <w:sz w:val="22"/>
          <w:szCs w:val="22"/>
        </w:rPr>
        <w:t>Recurso de Revisión</w:t>
      </w:r>
      <w:r w:rsidRPr="00D47A95">
        <w:rPr>
          <w:rFonts w:ascii="Palatino Linotype" w:hAnsi="Palatino Linotype" w:eastAsia="Batang" w:cs="Tahoma"/>
          <w:b/>
          <w:bCs/>
          <w:sz w:val="22"/>
          <w:szCs w:val="22"/>
          <w:lang w:val="es-ES_tradnl"/>
        </w:rPr>
        <w:t xml:space="preserve">. </w:t>
      </w:r>
      <w:r w:rsidRPr="00791578">
        <w:rPr>
          <w:rFonts w:ascii="Palatino Linotype" w:hAnsi="Palatino Linotype" w:eastAsia="Batang" w:cs="Tahoma"/>
          <w:sz w:val="22"/>
          <w:szCs w:val="22"/>
          <w:lang w:val="es-ES_tradnl"/>
        </w:rPr>
        <w:t>El</w:t>
      </w:r>
      <w:r w:rsidRPr="00FC6890">
        <w:rPr>
          <w:rFonts w:ascii="Palatino Linotype" w:hAnsi="Palatino Linotype" w:eastAsia="Batang" w:cs="Tahoma"/>
          <w:bCs/>
          <w:sz w:val="22"/>
          <w:szCs w:val="22"/>
          <w:lang w:val="es-ES_tradnl"/>
        </w:rPr>
        <w:t xml:space="preserve"> </w:t>
      </w:r>
      <w:r>
        <w:rPr>
          <w:rFonts w:ascii="Palatino Linotype" w:hAnsi="Palatino Linotype" w:eastAsia="Batang" w:cs="Tahoma"/>
          <w:bCs/>
          <w:sz w:val="22"/>
          <w:szCs w:val="22"/>
          <w:lang w:val="es-ES_tradnl"/>
        </w:rPr>
        <w:t>veinticuatro de noviembre de dos mil veintiuno</w:t>
      </w:r>
      <w:r w:rsidRPr="007679A9">
        <w:rPr>
          <w:rFonts w:ascii="Palatino Linotype" w:hAnsi="Palatino Linotype" w:eastAsia="Batang" w:cs="Tahoma"/>
          <w:bCs/>
          <w:sz w:val="22"/>
          <w:szCs w:val="22"/>
          <w:lang w:val="es-ES_tradnl"/>
        </w:rPr>
        <w:t>,</w:t>
      </w:r>
      <w:r w:rsidRPr="00FC6890">
        <w:rPr>
          <w:rFonts w:ascii="Palatino Linotype" w:hAnsi="Palatino Linotype" w:eastAsia="Batang" w:cs="Tahoma"/>
          <w:bCs/>
          <w:sz w:val="22"/>
          <w:szCs w:val="22"/>
          <w:lang w:val="es-ES_tradnl"/>
        </w:rPr>
        <w:t xml:space="preserve"> </w:t>
      </w:r>
      <w:r>
        <w:rPr>
          <w:rFonts w:ascii="Palatino Linotype" w:hAnsi="Palatino Linotype" w:eastAsia="Batang" w:cs="Tahoma"/>
          <w:bCs/>
          <w:sz w:val="22"/>
          <w:szCs w:val="22"/>
          <w:lang w:val="es-ES_tradnl"/>
        </w:rPr>
        <w:t>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veinticinco de mismo mes y año, a través del Sistema de Acceso a la Información Mexiquense (SAIMEX), en el que se les otorgó un plazo de siete días hábiles posteriores a la misma, para que manifestaran lo que a su derecho conviniera y formularan alegatos.</w:t>
      </w:r>
    </w:p>
    <w:p w:rsidR="003C1B72" w:rsidP="003C1B72" w:rsidRDefault="003C1B72" w14:paraId="5E4E8A6D" w14:textId="77777777">
      <w:pPr>
        <w:spacing w:line="360" w:lineRule="auto"/>
        <w:ind w:right="-28"/>
        <w:jc w:val="both"/>
        <w:rPr>
          <w:rFonts w:ascii="Palatino Linotype" w:hAnsi="Palatino Linotype" w:cs="Tahoma"/>
          <w:b/>
          <w:sz w:val="22"/>
          <w:szCs w:val="22"/>
        </w:rPr>
      </w:pPr>
    </w:p>
    <w:p w:rsidR="003C1B72" w:rsidP="003C1B72" w:rsidRDefault="003C1B72" w14:paraId="06214DD8" w14:textId="21729B23">
      <w:pPr>
        <w:spacing w:line="360" w:lineRule="auto"/>
        <w:jc w:val="both"/>
        <w:rPr>
          <w:rFonts w:ascii="Palatino Linotype" w:hAnsi="Palatino Linotype" w:cs="Tahoma"/>
          <w:sz w:val="22"/>
          <w:szCs w:val="22"/>
        </w:rPr>
      </w:pPr>
      <w:r>
        <w:rPr>
          <w:rFonts w:ascii="Palatino Linotype" w:hAnsi="Palatino Linotype" w:cs="Tahoma"/>
          <w:b/>
          <w:bCs/>
          <w:sz w:val="22"/>
        </w:rPr>
        <w:t>d</w:t>
      </w:r>
      <w:r w:rsidRPr="00E70AC4">
        <w:rPr>
          <w:rFonts w:ascii="Palatino Linotype" w:hAnsi="Palatino Linotype" w:cs="Tahoma"/>
          <w:b/>
          <w:bCs/>
          <w:sz w:val="22"/>
        </w:rPr>
        <w:t xml:space="preserve">) Informe Justificado. </w:t>
      </w:r>
      <w:r w:rsidRPr="00E70AC4">
        <w:rPr>
          <w:rFonts w:ascii="Palatino Linotype" w:hAnsi="Palatino Linotype" w:cs="Tahoma"/>
          <w:sz w:val="22"/>
          <w:szCs w:val="22"/>
        </w:rPr>
        <w:t xml:space="preserve">El </w:t>
      </w:r>
      <w:r>
        <w:rPr>
          <w:rFonts w:ascii="Palatino Linotype" w:hAnsi="Palatino Linotype" w:cs="Tahoma"/>
          <w:sz w:val="22"/>
          <w:szCs w:val="22"/>
        </w:rPr>
        <w:t xml:space="preserve">veintinueve de noviembre </w:t>
      </w:r>
      <w:r w:rsidRPr="00E70AC4">
        <w:rPr>
          <w:rFonts w:ascii="Palatino Linotype" w:hAnsi="Palatino Linotype" w:cs="Tahoma"/>
          <w:sz w:val="22"/>
          <w:szCs w:val="22"/>
        </w:rPr>
        <w:t xml:space="preserve">de dos mil veintiuno, se recibió en este Instituto, a través del Sistema de Acceso a la Información Mexiquense (SAIMEX), </w:t>
      </w:r>
      <w:r w:rsidRPr="005F6096">
        <w:rPr>
          <w:rFonts w:ascii="Palatino Linotype" w:hAnsi="Palatino Linotype" w:cs="Tahoma"/>
          <w:sz w:val="22"/>
          <w:szCs w:val="22"/>
        </w:rPr>
        <w:t>el Informe Justificado</w:t>
      </w:r>
      <w:r w:rsidR="00912274">
        <w:rPr>
          <w:rFonts w:ascii="Palatino Linotype" w:hAnsi="Palatino Linotype" w:cs="Tahoma"/>
          <w:sz w:val="22"/>
          <w:szCs w:val="22"/>
        </w:rPr>
        <w:t xml:space="preserve"> sin n</w:t>
      </w:r>
      <w:proofErr w:type="spellStart"/>
      <w:r w:rsidR="00912274">
        <w:rPr>
          <w:rFonts w:ascii="Palatino Linotype" w:hAnsi="Palatino Linotype" w:cs="Tahoma"/>
          <w:sz w:val="22"/>
          <w:szCs w:val="22"/>
          <w:lang w:val="x-none"/>
        </w:rPr>
        <w:t>úmero</w:t>
      </w:r>
      <w:proofErr w:type="spellEnd"/>
      <w:r w:rsidRPr="005F6096">
        <w:rPr>
          <w:rFonts w:ascii="Palatino Linotype" w:hAnsi="Palatino Linotype" w:cs="Tahoma"/>
          <w:sz w:val="22"/>
          <w:szCs w:val="22"/>
        </w:rPr>
        <w:t xml:space="preserve">, </w:t>
      </w:r>
      <w:r>
        <w:rPr>
          <w:rFonts w:ascii="Palatino Linotype" w:hAnsi="Palatino Linotype" w:cs="Tahoma"/>
          <w:sz w:val="22"/>
          <w:szCs w:val="22"/>
        </w:rPr>
        <w:t>de misma fecha</w:t>
      </w:r>
      <w:r w:rsidRPr="005F6096">
        <w:rPr>
          <w:rFonts w:ascii="Palatino Linotype" w:hAnsi="Palatino Linotype" w:cs="Tahoma"/>
          <w:sz w:val="22"/>
          <w:szCs w:val="22"/>
        </w:rPr>
        <w:t>, suscrito por la Jefa de la Unidad de Transparencia, dirigido al Comisionado Ponente, por medio del cual se ratifica la respuesta primigenia.</w:t>
      </w:r>
    </w:p>
    <w:p w:rsidR="00912274" w:rsidP="003C1B72" w:rsidRDefault="00912274" w14:paraId="44B660E3" w14:textId="23AFAFC5">
      <w:pPr>
        <w:spacing w:line="360" w:lineRule="auto"/>
        <w:jc w:val="both"/>
        <w:rPr>
          <w:rFonts w:ascii="Palatino Linotype" w:hAnsi="Palatino Linotype" w:eastAsia="Calibri" w:cs="Tahoma"/>
          <w:bCs/>
          <w:sz w:val="22"/>
          <w:szCs w:val="22"/>
          <w:lang w:eastAsia="en-US"/>
        </w:rPr>
      </w:pPr>
    </w:p>
    <w:p w:rsidRPr="005F6096" w:rsidR="00912274" w:rsidP="003C1B72" w:rsidRDefault="00912274" w14:paraId="25F6E119" w14:textId="08338C44">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El Sujeto Obligado </w:t>
      </w:r>
      <w:proofErr w:type="spellStart"/>
      <w:r w:rsidR="00B73701">
        <w:rPr>
          <w:rFonts w:ascii="Palatino Linotype" w:hAnsi="Palatino Linotype" w:eastAsia="Calibri" w:cs="Tahoma"/>
          <w:bCs/>
          <w:sz w:val="22"/>
          <w:szCs w:val="22"/>
          <w:lang w:eastAsia="en-US"/>
        </w:rPr>
        <w:t>adjunt</w:t>
      </w:r>
      <w:r w:rsidR="00B73701">
        <w:rPr>
          <w:rFonts w:ascii="Palatino Linotype" w:hAnsi="Palatino Linotype" w:eastAsia="Calibri" w:cs="Tahoma"/>
          <w:bCs/>
          <w:sz w:val="22"/>
          <w:szCs w:val="22"/>
          <w:lang w:val="x-none" w:eastAsia="en-US"/>
        </w:rPr>
        <w:t>ó</w:t>
      </w:r>
      <w:proofErr w:type="spellEnd"/>
      <w:r w:rsidR="00B73701">
        <w:rPr>
          <w:rFonts w:ascii="Palatino Linotype" w:hAnsi="Palatino Linotype" w:eastAsia="Calibri" w:cs="Tahoma"/>
          <w:bCs/>
          <w:sz w:val="22"/>
          <w:szCs w:val="22"/>
          <w:lang w:val="x-none" w:eastAsia="en-US"/>
        </w:rPr>
        <w:t xml:space="preserve"> la digitalización del oficio número IEEM/DA/3766/2021, del veintiséis de noviembre de dos mil veintiuno, suscrito por el Director de Administración y dirigido a la Jefa de la Unidad de Transparencia, por medio del cual ratifica la respuesta primigenia, al señalar que el documento que acredita la información era el Tabulador de Sueldos del Instituto Electoral del Estado de México, el cual contenía las percepciones de los servidores públicos, permanentes, como eventuales para el ejercicio dos mil veintiuno, que habían sido aprobadas mediante los acuerdos IEEM/JG/04/2021 e IEEM/JG/05/2021, en la primera sesión ordinaria de la Junta General.</w:t>
      </w:r>
    </w:p>
    <w:p w:rsidR="003C1B72" w:rsidP="003C1B72" w:rsidRDefault="003C1B72" w14:paraId="46B40D91" w14:textId="77777777">
      <w:pPr>
        <w:spacing w:line="360" w:lineRule="auto"/>
        <w:jc w:val="both"/>
        <w:rPr>
          <w:rFonts w:ascii="Palatino Linotype" w:hAnsi="Palatino Linotype" w:cs="Tahoma"/>
          <w:sz w:val="22"/>
          <w:szCs w:val="22"/>
        </w:rPr>
      </w:pPr>
    </w:p>
    <w:p w:rsidRPr="005F6096" w:rsidR="003C1B72" w:rsidP="003C1B72" w:rsidRDefault="003C1B72" w14:paraId="3D74490E" w14:textId="77777777">
      <w:pPr>
        <w:spacing w:line="360" w:lineRule="auto"/>
        <w:jc w:val="both"/>
        <w:rPr>
          <w:rFonts w:ascii="Palatino Linotype" w:hAnsi="Palatino Linotype" w:eastAsia="Palatino Linotype" w:cs="Palatino Linotype"/>
          <w:b/>
          <w:bCs/>
          <w:sz w:val="22"/>
          <w:szCs w:val="22"/>
        </w:rPr>
      </w:pPr>
      <w:r>
        <w:rPr>
          <w:rFonts w:ascii="Palatino Linotype" w:hAnsi="Palatino Linotype" w:cs="Tahoma"/>
          <w:b/>
          <w:bCs/>
          <w:sz w:val="22"/>
          <w:szCs w:val="22"/>
        </w:rPr>
        <w:lastRenderedPageBreak/>
        <w:t>e</w:t>
      </w:r>
      <w:r w:rsidRPr="005F1E85">
        <w:rPr>
          <w:rFonts w:ascii="Palatino Linotype" w:hAnsi="Palatino Linotype" w:cs="Tahoma"/>
          <w:b/>
          <w:bCs/>
          <w:sz w:val="22"/>
          <w:szCs w:val="22"/>
        </w:rPr>
        <w:t xml:space="preserve">) Vista del informe Justificado: </w:t>
      </w:r>
      <w:r w:rsidRPr="005F1E85">
        <w:rPr>
          <w:rFonts w:ascii="Palatino Linotype" w:hAnsi="Palatino Linotype" w:cs="Tahoma"/>
          <w:sz w:val="22"/>
          <w:szCs w:val="22"/>
        </w:rPr>
        <w:t xml:space="preserve">El </w:t>
      </w:r>
      <w:r>
        <w:rPr>
          <w:rFonts w:ascii="Palatino Linotype" w:hAnsi="Palatino Linotype" w:cs="Tahoma"/>
          <w:sz w:val="22"/>
          <w:szCs w:val="22"/>
        </w:rPr>
        <w:t xml:space="preserve">seis de diciembre </w:t>
      </w:r>
      <w:r w:rsidRPr="005F1E85">
        <w:rPr>
          <w:rFonts w:ascii="Palatino Linotype" w:hAnsi="Palatino Linotype" w:cs="Tahoma"/>
          <w:sz w:val="22"/>
          <w:szCs w:val="22"/>
        </w:rPr>
        <w:t>de dos mil veintiuno, se dictó acuerdo por medio de los cuales se puso a la vista del Recurrente el Informe Justificado</w:t>
      </w:r>
      <w:r w:rsidRPr="005F1E85">
        <w:rPr>
          <w:rFonts w:ascii="Palatino Linotype" w:hAnsi="Palatino Linotype" w:cs="Tahoma"/>
          <w:b/>
          <w:bCs/>
          <w:sz w:val="22"/>
          <w:szCs w:val="22"/>
        </w:rPr>
        <w:t xml:space="preserve">, </w:t>
      </w:r>
      <w:r w:rsidRPr="005F1E85">
        <w:rPr>
          <w:rFonts w:ascii="Palatino Linotype" w:hAnsi="Palatino Linotype" w:cs="Tahoma"/>
          <w:sz w:val="22"/>
          <w:szCs w:val="22"/>
        </w:rPr>
        <w:t xml:space="preserve">entregado por el Sujeto Obligado, el cual fue notificado a las partes, </w:t>
      </w:r>
      <w:r>
        <w:rPr>
          <w:rFonts w:ascii="Palatino Linotype" w:hAnsi="Palatino Linotype" w:cs="Tahoma"/>
          <w:sz w:val="22"/>
          <w:szCs w:val="22"/>
        </w:rPr>
        <w:t xml:space="preserve">el mismo día, </w:t>
      </w:r>
      <w:r w:rsidRPr="005F1E85">
        <w:rPr>
          <w:rFonts w:ascii="Palatino Linotype" w:hAnsi="Palatino Linotype" w:cs="Tahoma"/>
          <w:sz w:val="22"/>
          <w:szCs w:val="22"/>
        </w:rPr>
        <w:t>a través del Sistema de Acceso a la Información Mexiquense (SAIMEX)</w:t>
      </w:r>
      <w:r>
        <w:rPr>
          <w:rFonts w:ascii="Palatino Linotype" w:hAnsi="Palatino Linotype" w:cs="Tahoma"/>
          <w:sz w:val="22"/>
          <w:szCs w:val="22"/>
        </w:rPr>
        <w:t>.</w:t>
      </w:r>
      <w:r w:rsidRPr="005F1E85">
        <w:rPr>
          <w:rFonts w:ascii="Palatino Linotype" w:hAnsi="Palatino Linotype" w:cs="Tahoma"/>
          <w:sz w:val="22"/>
          <w:szCs w:val="22"/>
        </w:rPr>
        <w:t xml:space="preserve"> </w:t>
      </w:r>
      <w:r w:rsidRPr="005F6096">
        <w:rPr>
          <w:rFonts w:ascii="Palatino Linotype" w:hAnsi="Palatino Linotype" w:cs="Tahoma"/>
          <w:b/>
          <w:bCs/>
          <w:sz w:val="22"/>
          <w:szCs w:val="22"/>
        </w:rPr>
        <w:t>Cabe precisar, que la parte Recurrente fue omisa en emitir manifestación alguna.</w:t>
      </w:r>
    </w:p>
    <w:p w:rsidR="003C1B72" w:rsidP="003C1B72" w:rsidRDefault="003C1B72" w14:paraId="3123796D" w14:textId="77777777">
      <w:pPr>
        <w:spacing w:line="360" w:lineRule="auto"/>
        <w:ind w:right="-28"/>
        <w:jc w:val="both"/>
        <w:rPr>
          <w:rFonts w:ascii="Palatino Linotype" w:hAnsi="Palatino Linotype" w:cs="Tahoma"/>
          <w:b/>
          <w:sz w:val="22"/>
          <w:szCs w:val="22"/>
        </w:rPr>
      </w:pPr>
    </w:p>
    <w:p w:rsidR="003C1B72" w:rsidP="003C1B72" w:rsidRDefault="003C1B72" w14:paraId="38F60E2F" w14:textId="6FC85768">
      <w:pPr>
        <w:spacing w:line="360" w:lineRule="auto"/>
        <w:jc w:val="both"/>
        <w:rPr>
          <w:rFonts w:ascii="Palatino Linotype" w:hAnsi="Palatino Linotype"/>
          <w:color w:val="000000"/>
          <w:sz w:val="22"/>
          <w:szCs w:val="22"/>
          <w:lang w:val="es-ES"/>
        </w:rPr>
      </w:pPr>
      <w:r>
        <w:rPr>
          <w:rFonts w:ascii="Palatino Linotype" w:hAnsi="Palatino Linotype"/>
          <w:b/>
          <w:bCs/>
          <w:color w:val="000000"/>
          <w:sz w:val="22"/>
          <w:szCs w:val="22"/>
          <w:lang w:val="es-ES"/>
        </w:rPr>
        <w:t>d</w:t>
      </w:r>
      <w:r w:rsidRPr="00667FD0">
        <w:rPr>
          <w:rFonts w:ascii="Palatino Linotype" w:hAnsi="Palatino Linotype"/>
          <w:b/>
          <w:bCs/>
          <w:color w:val="000000"/>
          <w:sz w:val="22"/>
          <w:szCs w:val="22"/>
          <w:lang w:val="es-ES"/>
        </w:rPr>
        <w:t>) Cierre de instrucción.</w:t>
      </w:r>
      <w:r w:rsidRPr="00667FD0">
        <w:rPr>
          <w:rFonts w:ascii="Palatino Linotype" w:hAnsi="Palatino Linotype"/>
          <w:color w:val="000000"/>
          <w:sz w:val="22"/>
          <w:szCs w:val="22"/>
          <w:lang w:val="es-ES"/>
        </w:rPr>
        <w:t xml:space="preserve"> </w:t>
      </w:r>
      <w:r w:rsidRPr="00837BB1">
        <w:rPr>
          <w:rFonts w:ascii="Palatino Linotype" w:hAnsi="Palatino Linotype"/>
          <w:color w:val="000000"/>
          <w:sz w:val="22"/>
          <w:szCs w:val="22"/>
          <w:lang w:val="es-ES"/>
        </w:rPr>
        <w:t xml:space="preserve">El </w:t>
      </w:r>
      <w:proofErr w:type="spellStart"/>
      <w:r w:rsidR="00B73701">
        <w:rPr>
          <w:rFonts w:ascii="Palatino Linotype" w:hAnsi="Palatino Linotype"/>
          <w:color w:val="000000"/>
          <w:sz w:val="22"/>
          <w:szCs w:val="22"/>
          <w:lang w:val="es-ES"/>
        </w:rPr>
        <w:t>diecis</w:t>
      </w:r>
      <w:r w:rsidR="00B73701">
        <w:rPr>
          <w:rFonts w:ascii="Palatino Linotype" w:hAnsi="Palatino Linotype"/>
          <w:color w:val="000000"/>
          <w:sz w:val="22"/>
          <w:szCs w:val="22"/>
          <w:lang w:val="x-none"/>
        </w:rPr>
        <w:t>éis</w:t>
      </w:r>
      <w:proofErr w:type="spellEnd"/>
      <w:r>
        <w:rPr>
          <w:rFonts w:ascii="Palatino Linotype" w:hAnsi="Palatino Linotype"/>
          <w:color w:val="000000"/>
          <w:sz w:val="22"/>
          <w:szCs w:val="22"/>
          <w:lang w:val="es-ES"/>
        </w:rPr>
        <w:t xml:space="preserve"> de diciembre</w:t>
      </w:r>
      <w:r w:rsidRPr="00837BB1">
        <w:rPr>
          <w:rFonts w:ascii="Palatino Linotype" w:hAnsi="Palatino Linotype"/>
          <w:color w:val="000000"/>
          <w:sz w:val="22"/>
          <w:szCs w:val="22"/>
          <w:lang w:val="es-ES"/>
        </w:rPr>
        <w:t xml:space="preserve"> de </w:t>
      </w:r>
      <w:r>
        <w:rPr>
          <w:rFonts w:ascii="Palatino Linotype" w:hAnsi="Palatino Linotype"/>
          <w:color w:val="000000"/>
          <w:sz w:val="22"/>
          <w:szCs w:val="22"/>
          <w:lang w:val="es-ES"/>
        </w:rPr>
        <w:t>dos mil veintiuno</w:t>
      </w:r>
      <w:r w:rsidRPr="00837BB1">
        <w:rPr>
          <w:rFonts w:ascii="Palatino Linotype" w:hAnsi="Palatino Linotype"/>
          <w:color w:val="000000"/>
          <w:sz w:val="22"/>
          <w:szCs w:val="22"/>
          <w:lang w:val="es-ES"/>
        </w:rPr>
        <w:t>,</w:t>
      </w:r>
      <w:r w:rsidRPr="00667FD0">
        <w:rPr>
          <w:rFonts w:ascii="Palatino Linotype" w:hAnsi="Palatino Linotype"/>
          <w:color w:val="000000"/>
          <w:sz w:val="22"/>
          <w:szCs w:val="22"/>
          <w:lang w:val="es-ES"/>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Sistema de Acceso a la Información Mexiquense (SAIMEX).</w:t>
      </w:r>
    </w:p>
    <w:p w:rsidR="003C1B72" w:rsidP="003C1B72" w:rsidRDefault="003C1B72" w14:paraId="528AF4C5" w14:textId="77777777">
      <w:pPr>
        <w:spacing w:line="360" w:lineRule="auto"/>
        <w:jc w:val="both"/>
        <w:rPr>
          <w:rFonts w:ascii="Palatino Linotype" w:hAnsi="Palatino Linotype"/>
          <w:color w:val="000000"/>
          <w:sz w:val="22"/>
          <w:szCs w:val="22"/>
          <w:lang w:val="es-ES"/>
        </w:rPr>
      </w:pPr>
    </w:p>
    <w:p w:rsidR="003C1B72" w:rsidP="003C1B72" w:rsidRDefault="003C1B72" w14:paraId="37DCFF49" w14:textId="77777777">
      <w:pPr>
        <w:spacing w:line="360" w:lineRule="auto"/>
        <w:jc w:val="both"/>
        <w:rPr>
          <w:rFonts w:ascii="Palatino Linotype" w:hAnsi="Palatino Linotype" w:cs="Tahoma"/>
          <w:b/>
          <w:bCs/>
          <w:sz w:val="22"/>
          <w:szCs w:val="22"/>
        </w:rPr>
      </w:pPr>
      <w:r>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rsidRPr="00A62B09" w:rsidR="003C1B72" w:rsidP="003C1B72" w:rsidRDefault="003C1B72" w14:paraId="343A6591" w14:textId="77777777">
      <w:pPr>
        <w:spacing w:line="360" w:lineRule="auto"/>
        <w:ind w:right="-28"/>
        <w:jc w:val="both"/>
        <w:rPr>
          <w:rFonts w:ascii="Palatino Linotype" w:hAnsi="Palatino Linotype" w:cs="Tahoma"/>
          <w:sz w:val="22"/>
          <w:szCs w:val="22"/>
        </w:rPr>
      </w:pPr>
    </w:p>
    <w:p w:rsidRPr="005F6096" w:rsidR="003C1B72" w:rsidP="003C1B72" w:rsidRDefault="003C1B72" w14:paraId="3F57418B" w14:textId="77777777">
      <w:pPr>
        <w:spacing w:line="360" w:lineRule="auto"/>
        <w:jc w:val="center"/>
        <w:rPr>
          <w:rFonts w:ascii="Palatino Linotype" w:hAnsi="Palatino Linotype" w:cs="Tahoma"/>
          <w:b/>
          <w:sz w:val="22"/>
          <w:szCs w:val="22"/>
        </w:rPr>
      </w:pPr>
      <w:r w:rsidRPr="005F6096">
        <w:rPr>
          <w:rFonts w:ascii="Palatino Linotype" w:hAnsi="Palatino Linotype" w:cs="Tahoma"/>
          <w:b/>
          <w:sz w:val="22"/>
          <w:szCs w:val="22"/>
        </w:rPr>
        <w:t>C O N S I D E R A N D O S</w:t>
      </w:r>
    </w:p>
    <w:p w:rsidRPr="005F6096" w:rsidR="003C1B72" w:rsidP="003C1B72" w:rsidRDefault="003C1B72" w14:paraId="117A517B" w14:textId="77777777">
      <w:pPr>
        <w:spacing w:line="360" w:lineRule="auto"/>
        <w:jc w:val="both"/>
        <w:rPr>
          <w:rFonts w:ascii="Palatino Linotype" w:hAnsi="Palatino Linotype" w:cs="Tahoma"/>
          <w:b/>
          <w:sz w:val="22"/>
          <w:szCs w:val="22"/>
        </w:rPr>
      </w:pPr>
    </w:p>
    <w:p w:rsidR="003C1B72" w:rsidP="003C1B72" w:rsidRDefault="003C1B72" w14:paraId="1C94A950" w14:textId="77777777">
      <w:pPr>
        <w:spacing w:line="360" w:lineRule="auto"/>
        <w:jc w:val="both"/>
        <w:rPr>
          <w:rFonts w:ascii="Palatino Linotype" w:hAnsi="Palatino Linotype" w:eastAsia="Batang" w:cs="Tahoma"/>
          <w:b/>
          <w:bCs/>
          <w:sz w:val="22"/>
          <w:szCs w:val="22"/>
        </w:rPr>
      </w:pPr>
      <w:r w:rsidRPr="005F6096">
        <w:rPr>
          <w:rFonts w:ascii="Palatino Linotype" w:hAnsi="Palatino Linotype" w:eastAsia="Batang" w:cs="Tahoma"/>
          <w:b/>
          <w:bCs/>
          <w:sz w:val="22"/>
          <w:szCs w:val="22"/>
        </w:rPr>
        <w:t xml:space="preserve">PRIMERO. Competencia. </w:t>
      </w:r>
    </w:p>
    <w:p w:rsidRPr="005F6096" w:rsidR="003C1B72" w:rsidP="003C1B72" w:rsidRDefault="003C1B72" w14:paraId="0E301C6F" w14:textId="77777777">
      <w:pPr>
        <w:spacing w:line="360" w:lineRule="auto"/>
        <w:jc w:val="both"/>
        <w:rPr>
          <w:rFonts w:ascii="Palatino Linotype" w:hAnsi="Palatino Linotype" w:eastAsia="Batang" w:cs="Tahoma"/>
          <w:b/>
          <w:bCs/>
          <w:sz w:val="22"/>
          <w:szCs w:val="22"/>
        </w:rPr>
      </w:pPr>
    </w:p>
    <w:p w:rsidR="003C1B72" w:rsidP="003C1B72" w:rsidRDefault="003C1B72" w14:paraId="57D50F7F" w14:textId="24857804">
      <w:pPr>
        <w:spacing w:line="360" w:lineRule="auto"/>
        <w:jc w:val="both"/>
        <w:rPr>
          <w:rFonts w:ascii="Palatino Linotype" w:hAnsi="Palatino Linotype" w:cs="Tahoma"/>
          <w:bCs/>
          <w:sz w:val="22"/>
          <w:szCs w:val="22"/>
        </w:rPr>
      </w:pPr>
      <w:bookmarkStart w:name="_Hlk63334754" w:id="1"/>
      <w:r w:rsidRPr="005F6096">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00B73701">
        <w:rPr>
          <w:rFonts w:ascii="Palatino Linotype" w:hAnsi="Palatino Linotype" w:cs="Tahoma"/>
          <w:bCs/>
          <w:sz w:val="22"/>
          <w:szCs w:val="22"/>
        </w:rPr>
        <w:t xml:space="preserve">, </w:t>
      </w:r>
      <w:r w:rsidRPr="005F6096">
        <w:rPr>
          <w:rFonts w:ascii="Palatino Linotype" w:hAnsi="Palatino Linotype" w:cs="Tahoma"/>
          <w:bCs/>
          <w:sz w:val="22"/>
          <w:szCs w:val="22"/>
        </w:rPr>
        <w:t>trigésimo primero</w:t>
      </w:r>
      <w:r w:rsidR="00B73701">
        <w:rPr>
          <w:rFonts w:ascii="Palatino Linotype" w:hAnsi="Palatino Linotype" w:cs="Tahoma"/>
          <w:bCs/>
          <w:sz w:val="22"/>
          <w:szCs w:val="22"/>
        </w:rPr>
        <w:t xml:space="preserve"> y </w:t>
      </w:r>
      <w:proofErr w:type="spellStart"/>
      <w:r w:rsidR="00B73701">
        <w:rPr>
          <w:rFonts w:ascii="Palatino Linotype" w:hAnsi="Palatino Linotype" w:cs="Tahoma"/>
          <w:bCs/>
          <w:sz w:val="22"/>
          <w:szCs w:val="22"/>
        </w:rPr>
        <w:t>trig</w:t>
      </w:r>
      <w:r w:rsidR="00B73701">
        <w:rPr>
          <w:rFonts w:ascii="Palatino Linotype" w:hAnsi="Palatino Linotype" w:cs="Tahoma"/>
          <w:bCs/>
          <w:sz w:val="22"/>
          <w:szCs w:val="22"/>
          <w:lang w:val="x-none"/>
        </w:rPr>
        <w:t>ésimo</w:t>
      </w:r>
      <w:proofErr w:type="spellEnd"/>
      <w:r w:rsidR="00B73701">
        <w:rPr>
          <w:rFonts w:ascii="Palatino Linotype" w:hAnsi="Palatino Linotype" w:cs="Tahoma"/>
          <w:bCs/>
          <w:sz w:val="22"/>
          <w:szCs w:val="22"/>
          <w:lang w:val="x-none"/>
        </w:rPr>
        <w:t xml:space="preserve"> segundo</w:t>
      </w:r>
      <w:r w:rsidRPr="005F6096">
        <w:rPr>
          <w:rFonts w:ascii="Palatino Linotype" w:hAnsi="Palatino Linotype" w:cs="Tahoma"/>
          <w:bCs/>
          <w:sz w:val="22"/>
          <w:szCs w:val="22"/>
        </w:rPr>
        <w:t xml:space="preserve">, fracciones I, II, III, IV y V de la </w:t>
      </w:r>
      <w:r w:rsidRPr="005F6096">
        <w:rPr>
          <w:rFonts w:ascii="Palatino Linotype" w:hAnsi="Palatino Linotype" w:cs="Tahoma"/>
          <w:bCs/>
          <w:sz w:val="22"/>
          <w:szCs w:val="22"/>
        </w:rPr>
        <w:lastRenderedPageBreak/>
        <w:t>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F6096">
        <w:rPr>
          <w:rFonts w:ascii="Palatino Linotype" w:hAnsi="Palatino Linotype"/>
          <w:bCs/>
          <w:sz w:val="22"/>
          <w:szCs w:val="22"/>
        </w:rPr>
        <w:t xml:space="preserve"> 7°, </w:t>
      </w:r>
      <w:r w:rsidRPr="005F6096">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bookmarkEnd w:id="1"/>
    </w:p>
    <w:p w:rsidR="003C1B72" w:rsidP="003C1B72" w:rsidRDefault="003C1B72" w14:paraId="26A2544F" w14:textId="77777777">
      <w:pPr>
        <w:spacing w:line="360" w:lineRule="auto"/>
        <w:jc w:val="both"/>
        <w:rPr>
          <w:rFonts w:ascii="Palatino Linotype" w:hAnsi="Palatino Linotype" w:cs="Tahoma"/>
          <w:bCs/>
          <w:sz w:val="22"/>
          <w:szCs w:val="22"/>
        </w:rPr>
      </w:pPr>
    </w:p>
    <w:p w:rsidRPr="003C1B72" w:rsidR="003C1B72" w:rsidP="003C1B72" w:rsidRDefault="003C1B72" w14:paraId="34B69149" w14:textId="77777777">
      <w:pPr>
        <w:spacing w:line="360" w:lineRule="auto"/>
        <w:jc w:val="both"/>
        <w:rPr>
          <w:rFonts w:ascii="Palatino Linotype" w:hAnsi="Palatino Linotype" w:cs="Tahoma"/>
          <w:b/>
          <w:bCs/>
          <w:sz w:val="22"/>
          <w:szCs w:val="22"/>
        </w:rPr>
      </w:pPr>
      <w:r w:rsidRPr="003C1B72">
        <w:rPr>
          <w:rFonts w:ascii="Palatino Linotype" w:hAnsi="Palatino Linotype" w:cs="Tahoma"/>
          <w:b/>
          <w:bCs/>
          <w:sz w:val="22"/>
          <w:szCs w:val="22"/>
        </w:rPr>
        <w:t xml:space="preserve">SEGUNDO. Causales de procedencia y sobreseimiento. </w:t>
      </w:r>
    </w:p>
    <w:p w:rsidR="003C1B72" w:rsidP="003C1B72" w:rsidRDefault="003C1B72" w14:paraId="5511A240" w14:textId="77777777">
      <w:pPr>
        <w:spacing w:line="360" w:lineRule="auto"/>
        <w:jc w:val="both"/>
        <w:rPr>
          <w:rFonts w:ascii="Palatino Linotype" w:hAnsi="Palatino Linotype" w:cs="Tahoma"/>
          <w:bCs/>
          <w:sz w:val="22"/>
          <w:szCs w:val="22"/>
        </w:rPr>
      </w:pPr>
    </w:p>
    <w:p w:rsidR="003C1B72" w:rsidP="003C1B72" w:rsidRDefault="003C1B72" w14:paraId="0C9D740D" w14:textId="77777777">
      <w:pPr>
        <w:spacing w:line="360" w:lineRule="auto"/>
        <w:jc w:val="both"/>
        <w:rPr>
          <w:rFonts w:ascii="Palatino Linotype" w:hAnsi="Palatino Linotype" w:cs="Tahoma"/>
          <w:bCs/>
          <w:sz w:val="22"/>
          <w:szCs w:val="22"/>
        </w:rPr>
      </w:pPr>
      <w:r w:rsidRPr="003C1B72">
        <w:rPr>
          <w:rFonts w:ascii="Palatino Linotype" w:hAnsi="Palatino Linotype" w:cs="Tahoma"/>
          <w:bCs/>
          <w:sz w:val="22"/>
          <w:szCs w:val="22"/>
        </w:rPr>
        <w:t>De las constancias que forman parte de los Recursos de Revisión que se analizan, se advierte que previo al estudio del fondo de la litis, es necesario estudiar las causales de improcedencia y sobreseimiento que se adviertan, para determinar lo que en Derecho proceda.</w:t>
      </w:r>
      <w:r>
        <w:rPr>
          <w:rFonts w:ascii="Palatino Linotype" w:hAnsi="Palatino Linotype" w:cs="Tahoma"/>
          <w:bCs/>
          <w:sz w:val="22"/>
          <w:szCs w:val="22"/>
        </w:rPr>
        <w:t xml:space="preserve"> </w:t>
      </w:r>
    </w:p>
    <w:p w:rsidR="003C1B72" w:rsidP="003C1B72" w:rsidRDefault="003C1B72" w14:paraId="4D044712" w14:textId="77777777">
      <w:pPr>
        <w:spacing w:line="360" w:lineRule="auto"/>
        <w:jc w:val="both"/>
        <w:rPr>
          <w:rFonts w:ascii="Palatino Linotype" w:hAnsi="Palatino Linotype" w:cs="Tahoma"/>
          <w:bCs/>
          <w:sz w:val="22"/>
          <w:szCs w:val="22"/>
        </w:rPr>
      </w:pPr>
    </w:p>
    <w:p w:rsidRPr="003C1B72" w:rsidR="003C1B72" w:rsidP="003C1B72" w:rsidRDefault="003C1B72" w14:paraId="092DE58B" w14:textId="77777777">
      <w:pPr>
        <w:spacing w:line="360" w:lineRule="auto"/>
        <w:jc w:val="both"/>
        <w:rPr>
          <w:rFonts w:ascii="Palatino Linotype" w:hAnsi="Palatino Linotype" w:cs="Tahoma"/>
          <w:b/>
          <w:bCs/>
          <w:sz w:val="22"/>
          <w:szCs w:val="22"/>
        </w:rPr>
      </w:pPr>
      <w:r w:rsidRPr="003C1B72">
        <w:rPr>
          <w:rFonts w:ascii="Palatino Linotype" w:hAnsi="Palatino Linotype" w:cs="Tahoma"/>
          <w:b/>
          <w:bCs/>
          <w:sz w:val="22"/>
          <w:szCs w:val="22"/>
        </w:rPr>
        <w:t xml:space="preserve">Causales de improcedencia. </w:t>
      </w:r>
    </w:p>
    <w:p w:rsidR="003C1B72" w:rsidP="003C1B72" w:rsidRDefault="003C1B72" w14:paraId="61870582" w14:textId="77777777">
      <w:pPr>
        <w:spacing w:line="360" w:lineRule="auto"/>
        <w:jc w:val="both"/>
        <w:rPr>
          <w:rFonts w:ascii="Palatino Linotype" w:hAnsi="Palatino Linotype" w:cs="Tahoma"/>
          <w:bCs/>
          <w:sz w:val="22"/>
          <w:szCs w:val="22"/>
        </w:rPr>
      </w:pPr>
    </w:p>
    <w:p w:rsidRPr="005F6096" w:rsidR="003C1B72" w:rsidP="003C1B72" w:rsidRDefault="003C1B72" w14:paraId="5D40611E" w14:textId="40CBB261">
      <w:pPr>
        <w:spacing w:line="360" w:lineRule="auto"/>
        <w:jc w:val="both"/>
        <w:rPr>
          <w:rFonts w:ascii="Palatino Linotype" w:hAnsi="Palatino Linotype" w:cs="Tahoma"/>
          <w:bCs/>
          <w:color w:val="000000"/>
          <w:sz w:val="22"/>
          <w:szCs w:val="22"/>
        </w:rPr>
      </w:pPr>
      <w:r w:rsidRPr="005F6096">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5F6096" w:rsidR="003C1B72" w:rsidP="003C1B72" w:rsidRDefault="003C1B72" w14:paraId="09DAA626" w14:textId="77777777">
      <w:pPr>
        <w:spacing w:line="360" w:lineRule="auto"/>
        <w:jc w:val="both"/>
        <w:rPr>
          <w:rFonts w:ascii="Palatino Linotype" w:hAnsi="Palatino Linotype" w:cs="Tahoma"/>
          <w:bCs/>
          <w:color w:val="000000"/>
          <w:sz w:val="22"/>
          <w:szCs w:val="22"/>
        </w:rPr>
      </w:pPr>
      <w:r w:rsidRPr="005F6096">
        <w:rPr>
          <w:rFonts w:ascii="Palatino Linotype" w:hAnsi="Palatino Linotype" w:cs="Tahoma"/>
          <w:bCs/>
          <w:color w:val="000000"/>
          <w:sz w:val="22"/>
          <w:szCs w:val="22"/>
        </w:rPr>
        <w:t> </w:t>
      </w:r>
    </w:p>
    <w:p w:rsidRPr="005F6096" w:rsidR="003C1B72" w:rsidP="003C1B72" w:rsidRDefault="003C1B72" w14:paraId="2424C903" w14:textId="77777777">
      <w:pPr>
        <w:spacing w:line="360" w:lineRule="auto"/>
        <w:jc w:val="both"/>
        <w:rPr>
          <w:rFonts w:ascii="Palatino Linotype" w:hAnsi="Palatino Linotype" w:cs="Tahoma"/>
          <w:bCs/>
          <w:color w:val="000000"/>
          <w:sz w:val="22"/>
          <w:szCs w:val="22"/>
        </w:rPr>
      </w:pPr>
      <w:r w:rsidRPr="005F6096">
        <w:rPr>
          <w:rFonts w:ascii="Palatino Linotype" w:hAnsi="Palatino Linotype" w:cs="Tahoma"/>
          <w:bCs/>
          <w:color w:val="000000"/>
          <w:sz w:val="22"/>
          <w:szCs w:val="22"/>
        </w:rPr>
        <w:lastRenderedPageBreak/>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rsidRPr="005F6096" w:rsidR="003C1B72" w:rsidP="003C1B72" w:rsidRDefault="003C1B72" w14:paraId="32403D53" w14:textId="77777777">
      <w:pPr>
        <w:spacing w:line="360" w:lineRule="auto"/>
        <w:jc w:val="both"/>
        <w:rPr>
          <w:rFonts w:ascii="Palatino Linotype" w:hAnsi="Palatino Linotype"/>
          <w:color w:val="222222"/>
          <w:lang w:val="es-ES"/>
        </w:rPr>
      </w:pPr>
      <w:r w:rsidRPr="005F6096">
        <w:rPr>
          <w:rFonts w:ascii="Palatino Linotype" w:hAnsi="Palatino Linotype"/>
          <w:color w:val="000000"/>
          <w:sz w:val="22"/>
          <w:szCs w:val="22"/>
          <w:lang w:val="es-ES"/>
        </w:rPr>
        <w:t> </w:t>
      </w:r>
    </w:p>
    <w:p w:rsidRPr="005F6096" w:rsidR="003C1B72" w:rsidP="003C1B72" w:rsidRDefault="003C1B72" w14:paraId="657D6CB2" w14:textId="77777777">
      <w:pPr>
        <w:widowControl w:val="0"/>
        <w:spacing w:line="360" w:lineRule="auto"/>
        <w:jc w:val="both"/>
        <w:rPr>
          <w:rFonts w:ascii="Palatino Linotype" w:hAnsi="Palatino Linotype"/>
          <w:color w:val="222222"/>
          <w:lang w:val="es-ES"/>
        </w:rPr>
      </w:pPr>
      <w:r w:rsidRPr="005F6096">
        <w:rPr>
          <w:rFonts w:ascii="Palatino Linotype" w:hAnsi="Palatino Linotype" w:cs="Tahoma"/>
          <w:sz w:val="22"/>
          <w:szCs w:val="22"/>
        </w:rPr>
        <w:t xml:space="preserve">Asimismo, se actualiza la causal de procedencia del Recurso de Revisión señalada en el artículo 179, fracción V, de la Ley en cita, </w:t>
      </w:r>
      <w:r w:rsidRPr="005F6096">
        <w:rPr>
          <w:rFonts w:ascii="Palatino Linotype" w:hAnsi="Palatino Linotype" w:eastAsia="Calibri" w:cs="Tahoma"/>
          <w:color w:val="000000"/>
          <w:sz w:val="22"/>
          <w:szCs w:val="22"/>
          <w:lang w:eastAsia="es-MX"/>
        </w:rPr>
        <w:t xml:space="preserve">pues el Recurrente se inconformó </w:t>
      </w:r>
      <w:r w:rsidRPr="005F6096">
        <w:rPr>
          <w:rFonts w:ascii="Palatino Linotype" w:hAnsi="Palatino Linotype" w:cs="Tahoma"/>
          <w:sz w:val="22"/>
          <w:szCs w:val="22"/>
          <w:lang w:val="es-ES"/>
        </w:rPr>
        <w:t xml:space="preserve">con la </w:t>
      </w:r>
      <w:r>
        <w:rPr>
          <w:rFonts w:ascii="Palatino Linotype" w:hAnsi="Palatino Linotype" w:eastAsia="Calibri" w:cs="Tahoma"/>
          <w:color w:val="000000"/>
          <w:sz w:val="22"/>
          <w:szCs w:val="22"/>
        </w:rPr>
        <w:t>entrega de información incompleta</w:t>
      </w:r>
      <w:r w:rsidRPr="005F6096">
        <w:rPr>
          <w:rFonts w:ascii="Palatino Linotype" w:hAnsi="Palatino Linotype" w:eastAsia="Calibri" w:cs="Tahoma"/>
          <w:color w:val="000000"/>
          <w:sz w:val="22"/>
          <w:szCs w:val="22"/>
        </w:rPr>
        <w:t>.</w:t>
      </w:r>
    </w:p>
    <w:p w:rsidRPr="005F6096" w:rsidR="003C1B72" w:rsidP="003C1B72" w:rsidRDefault="003C1B72" w14:paraId="17BFD6D0" w14:textId="77777777">
      <w:pPr>
        <w:spacing w:line="360" w:lineRule="auto"/>
        <w:jc w:val="both"/>
        <w:rPr>
          <w:rFonts w:ascii="Palatino Linotype" w:hAnsi="Palatino Linotype" w:cs="Tahoma"/>
          <w:b/>
          <w:bCs/>
          <w:color w:val="0D0D0D" w:themeColor="text1" w:themeTint="F2"/>
          <w:sz w:val="22"/>
          <w:szCs w:val="22"/>
        </w:rPr>
      </w:pPr>
    </w:p>
    <w:p w:rsidRPr="005F6096" w:rsidR="003C1B72" w:rsidP="003C1B72" w:rsidRDefault="003C1B72" w14:paraId="35A09D7D" w14:textId="77777777">
      <w:pPr>
        <w:spacing w:line="360" w:lineRule="auto"/>
        <w:jc w:val="both"/>
        <w:rPr>
          <w:rFonts w:ascii="Palatino Linotype" w:hAnsi="Palatino Linotype" w:cs="Tahoma"/>
          <w:bCs/>
          <w:color w:val="0D0D0D" w:themeColor="text1" w:themeTint="F2"/>
          <w:sz w:val="22"/>
          <w:szCs w:val="22"/>
        </w:rPr>
      </w:pPr>
      <w:r w:rsidRPr="005F6096">
        <w:rPr>
          <w:rFonts w:ascii="Palatino Linotype" w:hAnsi="Palatino Linotype" w:cs="Tahoma"/>
          <w:b/>
          <w:bCs/>
          <w:color w:val="0D0D0D" w:themeColor="text1" w:themeTint="F2"/>
          <w:sz w:val="22"/>
          <w:szCs w:val="22"/>
        </w:rPr>
        <w:t>Causales de sobreseimiento.</w:t>
      </w:r>
    </w:p>
    <w:p w:rsidRPr="005F6096" w:rsidR="003C1B72" w:rsidP="003C1B72" w:rsidRDefault="003C1B72" w14:paraId="6DC69987" w14:textId="77777777">
      <w:pPr>
        <w:spacing w:line="360" w:lineRule="auto"/>
        <w:jc w:val="both"/>
        <w:rPr>
          <w:rFonts w:ascii="Palatino Linotype" w:hAnsi="Palatino Linotype" w:cs="Tahoma"/>
          <w:bCs/>
          <w:color w:val="0D0D0D" w:themeColor="text1" w:themeTint="F2"/>
          <w:sz w:val="22"/>
          <w:szCs w:val="22"/>
        </w:rPr>
      </w:pPr>
    </w:p>
    <w:p w:rsidRPr="005F6096" w:rsidR="003C1B72" w:rsidP="003C1B72" w:rsidRDefault="003C1B72" w14:paraId="76FCB711" w14:textId="77777777">
      <w:pPr>
        <w:spacing w:line="360" w:lineRule="auto"/>
        <w:jc w:val="both"/>
        <w:rPr>
          <w:rFonts w:ascii="Palatino Linotype" w:hAnsi="Palatino Linotype" w:cs="Tahoma"/>
          <w:bCs/>
          <w:color w:val="0D0D0D" w:themeColor="text1" w:themeTint="F2"/>
          <w:sz w:val="22"/>
          <w:szCs w:val="22"/>
        </w:rPr>
      </w:pPr>
      <w:r w:rsidRPr="005F6096">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rsidRPr="005F6096" w:rsidR="003C1B72" w:rsidP="003C1B72" w:rsidRDefault="003C1B72" w14:paraId="5807FE16" w14:textId="77777777">
      <w:pPr>
        <w:spacing w:line="360" w:lineRule="auto"/>
        <w:jc w:val="both"/>
        <w:rPr>
          <w:rFonts w:ascii="Palatino Linotype" w:hAnsi="Palatino Linotype" w:cs="Tahoma"/>
          <w:bCs/>
          <w:color w:val="0D0D0D" w:themeColor="text1" w:themeTint="F2"/>
          <w:sz w:val="22"/>
          <w:szCs w:val="22"/>
        </w:rPr>
      </w:pPr>
    </w:p>
    <w:p w:rsidRPr="005F6096" w:rsidR="003C1B72" w:rsidP="003C1B72" w:rsidRDefault="003C1B72" w14:paraId="45AB7605" w14:textId="77777777">
      <w:pPr>
        <w:spacing w:line="360" w:lineRule="auto"/>
        <w:jc w:val="both"/>
        <w:rPr>
          <w:rFonts w:ascii="Palatino Linotype" w:hAnsi="Palatino Linotype" w:cs="Tahoma"/>
          <w:sz w:val="22"/>
          <w:szCs w:val="24"/>
        </w:rPr>
      </w:pPr>
      <w:r w:rsidRPr="005F6096">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5F6096" w:rsidR="003C1B72" w:rsidP="003C1B72" w:rsidRDefault="003C1B72" w14:paraId="5DDB8A76" w14:textId="77777777">
      <w:pPr>
        <w:spacing w:line="360" w:lineRule="auto"/>
        <w:jc w:val="both"/>
        <w:rPr>
          <w:rFonts w:ascii="Palatino Linotype" w:hAnsi="Palatino Linotype" w:cs="Tahoma"/>
          <w:bCs/>
          <w:color w:val="0D0D0D" w:themeColor="text1" w:themeTint="F2"/>
          <w:sz w:val="22"/>
          <w:szCs w:val="22"/>
        </w:rPr>
      </w:pPr>
    </w:p>
    <w:p w:rsidRPr="006D2718" w:rsidR="003C1B72" w:rsidP="003C1B72" w:rsidRDefault="003C1B72" w14:paraId="4A5BB93E" w14:textId="77777777">
      <w:pPr>
        <w:autoSpaceDE w:val="0"/>
        <w:autoSpaceDN w:val="0"/>
        <w:adjustRightInd w:val="0"/>
        <w:spacing w:line="360" w:lineRule="auto"/>
        <w:ind w:right="-28"/>
        <w:jc w:val="both"/>
        <w:rPr>
          <w:rFonts w:ascii="Palatino Linotype" w:hAnsi="Palatino Linotype" w:cs="Tahoma"/>
          <w:b/>
          <w:sz w:val="22"/>
          <w:szCs w:val="22"/>
          <w:lang w:val="es-ES"/>
        </w:rPr>
      </w:pPr>
      <w:r w:rsidRPr="005F6096">
        <w:rPr>
          <w:rFonts w:ascii="Palatino Linotype" w:hAnsi="Palatino Linotype" w:cs="Tahoma"/>
          <w:bCs/>
          <w:color w:val="0D0D0D" w:themeColor="text1" w:themeTint="F2"/>
          <w:sz w:val="22"/>
          <w:szCs w:val="22"/>
        </w:rPr>
        <w:t>Por tales motivos, se considera procedente entrar al fondo del presente asunto.</w:t>
      </w:r>
    </w:p>
    <w:p w:rsidR="003C1B72" w:rsidP="003C1B72" w:rsidRDefault="003C1B72" w14:paraId="3BDE5A56" w14:textId="77777777">
      <w:pPr>
        <w:tabs>
          <w:tab w:val="left" w:pos="4962"/>
        </w:tabs>
        <w:spacing w:line="360" w:lineRule="auto"/>
        <w:ind w:right="-28"/>
        <w:jc w:val="both"/>
        <w:rPr>
          <w:rFonts w:ascii="Palatino Linotype" w:hAnsi="Palatino Linotype" w:eastAsia="Calibri" w:cs="Tahoma"/>
          <w:b/>
          <w:iCs/>
          <w:sz w:val="22"/>
          <w:szCs w:val="22"/>
          <w:lang w:val="es-ES" w:eastAsia="es-ES_tradnl"/>
        </w:rPr>
      </w:pPr>
      <w:r w:rsidRPr="006D2718">
        <w:rPr>
          <w:rFonts w:ascii="Palatino Linotype" w:hAnsi="Palatino Linotype" w:eastAsia="Calibri" w:cs="Tahoma"/>
          <w:b/>
          <w:iCs/>
          <w:sz w:val="22"/>
          <w:szCs w:val="22"/>
          <w:lang w:val="es-ES" w:eastAsia="es-ES_tradnl"/>
        </w:rPr>
        <w:lastRenderedPageBreak/>
        <w:t xml:space="preserve">TERCERO. Determinación de la Controversia. </w:t>
      </w:r>
    </w:p>
    <w:p w:rsidR="003C1B72" w:rsidP="003C1B72" w:rsidRDefault="003C1B72" w14:paraId="5C3C74C6"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003C1B72" w:rsidP="003C1B72" w:rsidRDefault="003C1B72" w14:paraId="1658C07A" w14:textId="05DAC1E5">
      <w:pPr>
        <w:tabs>
          <w:tab w:val="left" w:pos="4962"/>
        </w:tabs>
        <w:spacing w:line="360" w:lineRule="auto"/>
        <w:jc w:val="both"/>
        <w:rPr>
          <w:rFonts w:ascii="Palatino Linotype" w:hAnsi="Palatino Linotype" w:cs="Tahoma"/>
          <w:color w:val="0D0D0D" w:themeColor="text1" w:themeTint="F2"/>
          <w:sz w:val="22"/>
          <w:szCs w:val="22"/>
        </w:rPr>
      </w:pPr>
      <w:r>
        <w:rPr>
          <w:rFonts w:ascii="Palatino Linotype" w:hAnsi="Palatino Linotype" w:eastAsia="Calibri" w:cs="Tahoma"/>
          <w:iCs/>
          <w:sz w:val="22"/>
          <w:szCs w:val="22"/>
          <w:lang w:val="es-ES" w:eastAsia="es-ES_tradnl"/>
        </w:rPr>
        <w:t xml:space="preserve">Una vez realizado el estudio de las constancias que integran el expediente en que se actúa, se desprende, que el ahora Recurrente solicitó </w:t>
      </w:r>
      <w:r w:rsidRPr="00791578">
        <w:rPr>
          <w:rFonts w:ascii="Palatino Linotype" w:hAnsi="Palatino Linotype" w:cs="Tahoma"/>
          <w:color w:val="0D0D0D" w:themeColor="text1" w:themeTint="F2"/>
          <w:sz w:val="22"/>
          <w:szCs w:val="22"/>
        </w:rPr>
        <w:t xml:space="preserve">conocer </w:t>
      </w:r>
      <w:r>
        <w:rPr>
          <w:rFonts w:ascii="Palatino Linotype" w:hAnsi="Palatino Linotype" w:cs="Tahoma"/>
          <w:color w:val="0D0D0D" w:themeColor="text1" w:themeTint="F2"/>
          <w:sz w:val="22"/>
          <w:szCs w:val="22"/>
        </w:rPr>
        <w:t>fecha de ingreso y percepciones</w:t>
      </w:r>
      <w:r w:rsidR="00B73701">
        <w:rPr>
          <w:rFonts w:ascii="Palatino Linotype" w:hAnsi="Palatino Linotype" w:cs="Tahoma"/>
          <w:color w:val="0D0D0D" w:themeColor="text1" w:themeTint="F2"/>
          <w:sz w:val="22"/>
          <w:szCs w:val="22"/>
        </w:rPr>
        <w:t xml:space="preserve"> (con documento comprobatori)</w:t>
      </w:r>
      <w:r>
        <w:rPr>
          <w:rFonts w:ascii="Palatino Linotype" w:hAnsi="Palatino Linotype" w:cs="Tahoma"/>
          <w:color w:val="0D0D0D" w:themeColor="text1" w:themeTint="F2"/>
          <w:sz w:val="22"/>
          <w:szCs w:val="22"/>
        </w:rPr>
        <w:t xml:space="preserve"> de los siguientes servidores públicos:</w:t>
      </w:r>
    </w:p>
    <w:p w:rsidR="003C1B72" w:rsidP="003C1B72" w:rsidRDefault="003C1B72" w14:paraId="65DCB50D" w14:textId="77777777">
      <w:pPr>
        <w:tabs>
          <w:tab w:val="left" w:pos="4962"/>
        </w:tabs>
        <w:spacing w:line="360" w:lineRule="auto"/>
        <w:jc w:val="both"/>
        <w:rPr>
          <w:rFonts w:ascii="Palatino Linotype" w:hAnsi="Palatino Linotype" w:cs="Tahoma"/>
          <w:color w:val="0D0D0D" w:themeColor="text1" w:themeTint="F2"/>
          <w:sz w:val="22"/>
          <w:szCs w:val="22"/>
        </w:rPr>
      </w:pPr>
    </w:p>
    <w:p w:rsidR="003C1B72" w:rsidP="003C1B72" w:rsidRDefault="003C1B72" w14:paraId="5F1A9E6B" w14:textId="0BE987A1">
      <w:pPr>
        <w:pStyle w:val="Prrafodelista"/>
        <w:numPr>
          <w:ilvl w:val="0"/>
          <w:numId w:val="29"/>
        </w:numPr>
        <w:tabs>
          <w:tab w:val="left" w:pos="4962"/>
        </w:tabs>
        <w:spacing w:line="360" w:lineRule="auto"/>
        <w:jc w:val="both"/>
        <w:rPr>
          <w:rFonts w:ascii="Palatino Linotype" w:hAnsi="Palatino Linotype" w:cs="Tahoma"/>
          <w:color w:val="0D0D0D" w:themeColor="text1" w:themeTint="F2"/>
          <w:szCs w:val="22"/>
        </w:rPr>
      </w:pPr>
      <w:r>
        <w:rPr>
          <w:rFonts w:ascii="Palatino Linotype" w:hAnsi="Palatino Linotype" w:cs="Tahoma"/>
          <w:color w:val="0D0D0D" w:themeColor="text1" w:themeTint="F2"/>
          <w:szCs w:val="22"/>
        </w:rPr>
        <w:t>Daniela Sánchez Priego</w:t>
      </w:r>
      <w:r w:rsidR="00B73701">
        <w:rPr>
          <w:rFonts w:ascii="Palatino Linotype" w:hAnsi="Palatino Linotype" w:cs="Tahoma"/>
          <w:color w:val="0D0D0D" w:themeColor="text1" w:themeTint="F2"/>
          <w:szCs w:val="22"/>
        </w:rPr>
        <w:t>;</w:t>
      </w:r>
    </w:p>
    <w:p w:rsidR="003C1B72" w:rsidP="003C1B72" w:rsidRDefault="003C1B72" w14:paraId="1B3C61E3" w14:textId="68B15502">
      <w:pPr>
        <w:pStyle w:val="Prrafodelista"/>
        <w:numPr>
          <w:ilvl w:val="0"/>
          <w:numId w:val="29"/>
        </w:numPr>
        <w:tabs>
          <w:tab w:val="left" w:pos="4962"/>
        </w:tabs>
        <w:spacing w:line="360" w:lineRule="auto"/>
        <w:jc w:val="both"/>
        <w:rPr>
          <w:rFonts w:ascii="Palatino Linotype" w:hAnsi="Palatino Linotype" w:cs="Tahoma"/>
          <w:color w:val="0D0D0D" w:themeColor="text1" w:themeTint="F2"/>
          <w:szCs w:val="22"/>
        </w:rPr>
      </w:pPr>
      <w:r>
        <w:rPr>
          <w:rFonts w:ascii="Palatino Linotype" w:hAnsi="Palatino Linotype" w:cs="Tahoma"/>
          <w:color w:val="0D0D0D" w:themeColor="text1" w:themeTint="F2"/>
          <w:szCs w:val="22"/>
        </w:rPr>
        <w:t>Alfredo Burgo Cohl</w:t>
      </w:r>
      <w:r w:rsidR="00B73701">
        <w:rPr>
          <w:rFonts w:ascii="Palatino Linotype" w:hAnsi="Palatino Linotype" w:cs="Tahoma"/>
          <w:color w:val="0D0D0D" w:themeColor="text1" w:themeTint="F2"/>
          <w:szCs w:val="22"/>
        </w:rPr>
        <w:t>,</w:t>
      </w:r>
      <w:r>
        <w:rPr>
          <w:rFonts w:ascii="Palatino Linotype" w:hAnsi="Palatino Linotype" w:cs="Tahoma"/>
          <w:color w:val="0D0D0D" w:themeColor="text1" w:themeTint="F2"/>
          <w:szCs w:val="22"/>
        </w:rPr>
        <w:t xml:space="preserve"> y</w:t>
      </w:r>
    </w:p>
    <w:p w:rsidRPr="001A7E8F" w:rsidR="003C1B72" w:rsidP="003C1B72" w:rsidRDefault="003C1B72" w14:paraId="76841455" w14:textId="77777777">
      <w:pPr>
        <w:pStyle w:val="Prrafodelista"/>
        <w:numPr>
          <w:ilvl w:val="0"/>
          <w:numId w:val="29"/>
        </w:numPr>
        <w:tabs>
          <w:tab w:val="left" w:pos="4962"/>
        </w:tabs>
        <w:spacing w:line="360" w:lineRule="auto"/>
        <w:jc w:val="both"/>
        <w:rPr>
          <w:rFonts w:ascii="Palatino Linotype" w:hAnsi="Palatino Linotype" w:cs="Tahoma"/>
          <w:color w:val="0D0D0D" w:themeColor="text1" w:themeTint="F2"/>
          <w:szCs w:val="22"/>
        </w:rPr>
      </w:pPr>
      <w:r>
        <w:rPr>
          <w:rFonts w:ascii="Palatino Linotype" w:hAnsi="Palatino Linotype" w:cs="Tahoma"/>
          <w:color w:val="0D0D0D" w:themeColor="text1" w:themeTint="F2"/>
          <w:szCs w:val="22"/>
        </w:rPr>
        <w:t>Ricardo Gómez Moreno.</w:t>
      </w:r>
    </w:p>
    <w:p w:rsidR="003C1B72" w:rsidP="003C1B72" w:rsidRDefault="003C1B72" w14:paraId="440CFD09" w14:textId="77777777">
      <w:pPr>
        <w:tabs>
          <w:tab w:val="left" w:pos="4962"/>
        </w:tabs>
        <w:spacing w:line="360" w:lineRule="auto"/>
        <w:jc w:val="both"/>
        <w:rPr>
          <w:rFonts w:ascii="Palatino Linotype" w:hAnsi="Palatino Linotype" w:cs="Tahoma"/>
          <w:color w:val="0D0D0D" w:themeColor="text1" w:themeTint="F2"/>
          <w:sz w:val="22"/>
          <w:szCs w:val="22"/>
        </w:rPr>
      </w:pPr>
    </w:p>
    <w:p w:rsidRPr="00067D1A" w:rsidR="003C1B72" w:rsidP="00D074FB" w:rsidRDefault="003C1B72" w14:paraId="41541B5C" w14:textId="47BD69AD">
      <w:pPr>
        <w:tabs>
          <w:tab w:val="left" w:pos="4962"/>
        </w:tabs>
        <w:spacing w:line="360" w:lineRule="auto"/>
        <w:jc w:val="both"/>
        <w:rPr>
          <w:rFonts w:ascii="Palatino Linotype" w:hAnsi="Palatino Linotype" w:cs="Tahoma"/>
          <w:sz w:val="22"/>
          <w:szCs w:val="22"/>
        </w:rPr>
      </w:pPr>
      <w:r>
        <w:rPr>
          <w:rFonts w:ascii="Palatino Linotype" w:hAnsi="Palatino Linotype" w:cs="Tahoma"/>
          <w:color w:val="0D0D0D" w:themeColor="text1" w:themeTint="F2"/>
          <w:sz w:val="22"/>
          <w:szCs w:val="22"/>
        </w:rPr>
        <w:t>En respuesta, el Sujeto Obligado,</w:t>
      </w:r>
      <w:r w:rsidR="00B73701">
        <w:rPr>
          <w:rFonts w:ascii="Palatino Linotype" w:hAnsi="Palatino Linotype" w:cs="Tahoma"/>
          <w:color w:val="0D0D0D" w:themeColor="text1" w:themeTint="F2"/>
          <w:sz w:val="22"/>
          <w:szCs w:val="22"/>
        </w:rPr>
        <w:t xml:space="preserve"> a </w:t>
      </w:r>
      <w:proofErr w:type="spellStart"/>
      <w:r w:rsidR="00B73701">
        <w:rPr>
          <w:rFonts w:ascii="Palatino Linotype" w:hAnsi="Palatino Linotype" w:cs="Tahoma"/>
          <w:color w:val="0D0D0D" w:themeColor="text1" w:themeTint="F2"/>
          <w:sz w:val="22"/>
          <w:szCs w:val="22"/>
        </w:rPr>
        <w:t>trav</w:t>
      </w:r>
      <w:r w:rsidR="00B73701">
        <w:rPr>
          <w:rFonts w:ascii="Palatino Linotype" w:hAnsi="Palatino Linotype" w:cs="Tahoma"/>
          <w:color w:val="0D0D0D" w:themeColor="text1" w:themeTint="F2"/>
          <w:sz w:val="22"/>
          <w:szCs w:val="22"/>
          <w:lang w:val="x-none"/>
        </w:rPr>
        <w:t>és</w:t>
      </w:r>
      <w:proofErr w:type="spellEnd"/>
      <w:r w:rsidR="00B73701">
        <w:rPr>
          <w:rFonts w:ascii="Palatino Linotype" w:hAnsi="Palatino Linotype" w:cs="Tahoma"/>
          <w:color w:val="0D0D0D" w:themeColor="text1" w:themeTint="F2"/>
          <w:sz w:val="22"/>
          <w:szCs w:val="22"/>
          <w:lang w:val="x-none"/>
        </w:rPr>
        <w:t xml:space="preserve"> de la Dirección de Administración, señaló la fecha de ingreso, nivel y ra</w:t>
      </w:r>
      <w:r w:rsidR="00D074FB">
        <w:rPr>
          <w:rFonts w:ascii="Palatino Linotype" w:hAnsi="Palatino Linotype" w:cs="Tahoma"/>
          <w:color w:val="0D0D0D" w:themeColor="text1" w:themeTint="F2"/>
          <w:sz w:val="22"/>
          <w:szCs w:val="22"/>
          <w:lang w:val="x-none"/>
        </w:rPr>
        <w:t>n</w:t>
      </w:r>
      <w:r w:rsidR="00B73701">
        <w:rPr>
          <w:rFonts w:ascii="Palatino Linotype" w:hAnsi="Palatino Linotype" w:cs="Tahoma"/>
          <w:color w:val="0D0D0D" w:themeColor="text1" w:themeTint="F2"/>
          <w:sz w:val="22"/>
          <w:szCs w:val="22"/>
          <w:lang w:val="x-none"/>
        </w:rPr>
        <w:t>go</w:t>
      </w:r>
      <w:r w:rsidR="00D074FB">
        <w:rPr>
          <w:rFonts w:ascii="Palatino Linotype" w:hAnsi="Palatino Linotype" w:cs="Tahoma"/>
          <w:color w:val="0D0D0D" w:themeColor="text1" w:themeTint="F2"/>
          <w:sz w:val="22"/>
          <w:szCs w:val="22"/>
          <w:lang w:val="x-none"/>
        </w:rPr>
        <w:t xml:space="preserve"> de </w:t>
      </w:r>
      <w:r w:rsidR="001078DB">
        <w:rPr>
          <w:rFonts w:ascii="Palatino Linotype" w:hAnsi="Palatino Linotype" w:cs="Tahoma"/>
          <w:color w:val="0D0D0D" w:themeColor="text1" w:themeTint="F2"/>
          <w:sz w:val="22"/>
          <w:szCs w:val="22"/>
          <w:lang w:val="x-none"/>
        </w:rPr>
        <w:t>los</w:t>
      </w:r>
      <w:r w:rsidR="00D074FB">
        <w:rPr>
          <w:rFonts w:ascii="Palatino Linotype" w:hAnsi="Palatino Linotype" w:cs="Tahoma"/>
          <w:color w:val="0D0D0D" w:themeColor="text1" w:themeTint="F2"/>
          <w:sz w:val="22"/>
          <w:szCs w:val="22"/>
          <w:lang w:val="x-none"/>
        </w:rPr>
        <w:t xml:space="preserve"> servidores públicos requeridos; además, indicó que las percepciones se localizaban </w:t>
      </w:r>
      <w:r>
        <w:rPr>
          <w:rFonts w:ascii="Palatino Linotype" w:hAnsi="Palatino Linotype" w:cs="Tahoma"/>
          <w:color w:val="0D0D0D" w:themeColor="text1" w:themeTint="F2"/>
          <w:sz w:val="22"/>
          <w:szCs w:val="22"/>
        </w:rPr>
        <w:t>en la página electrónica</w:t>
      </w:r>
      <w:r w:rsidRPr="001A7E8F">
        <w:t xml:space="preserve"> </w:t>
      </w:r>
      <w:hyperlink w:history="1" r:id="rId9">
        <w:r w:rsidRPr="00154789">
          <w:rPr>
            <w:rStyle w:val="Hipervnculo"/>
            <w:rFonts w:ascii="Palatino Linotype" w:hAnsi="Palatino Linotype" w:cs="Tahoma"/>
            <w:sz w:val="22"/>
            <w:szCs w:val="22"/>
          </w:rPr>
          <w:t>https://www.ieem.org.mx/transparencia2/pdf/fraccionII/percepciones/Tabulador_2021.pdf</w:t>
        </w:r>
      </w:hyperlink>
      <w:r w:rsidR="00D074FB">
        <w:rPr>
          <w:rFonts w:ascii="Palatino Linotype" w:hAnsi="Palatino Linotype"/>
          <w:color w:val="000000"/>
          <w:sz w:val="22"/>
          <w:szCs w:val="22"/>
        </w:rPr>
        <w:t>, conforme al nivel y rago señalados.</w:t>
      </w:r>
    </w:p>
    <w:p w:rsidR="003C1B72" w:rsidP="003C1B72" w:rsidRDefault="003C1B72" w14:paraId="52AA7123" w14:textId="77777777">
      <w:pPr>
        <w:tabs>
          <w:tab w:val="left" w:pos="4962"/>
        </w:tabs>
        <w:spacing w:line="360" w:lineRule="auto"/>
        <w:ind w:right="-28"/>
        <w:jc w:val="both"/>
        <w:rPr>
          <w:rFonts w:ascii="Palatino Linotype" w:hAnsi="Palatino Linotype"/>
          <w:color w:val="000000"/>
          <w:sz w:val="22"/>
          <w:szCs w:val="22"/>
        </w:rPr>
      </w:pPr>
    </w:p>
    <w:p w:rsidR="00D074FB" w:rsidP="003C1B72" w:rsidRDefault="003C1B72" w14:paraId="2A1D62B4" w14:textId="1250AD42">
      <w:pPr>
        <w:spacing w:line="360" w:lineRule="auto"/>
        <w:jc w:val="both"/>
        <w:rPr>
          <w:rFonts w:ascii="Palatino Linotype" w:hAnsi="Palatino Linotype" w:cs="Tahoma"/>
          <w:color w:val="000000"/>
          <w:sz w:val="22"/>
          <w:szCs w:val="22"/>
        </w:rPr>
      </w:pPr>
      <w:r w:rsidRPr="00B47A6E">
        <w:rPr>
          <w:rFonts w:ascii="Palatino Linotype" w:hAnsi="Palatino Linotype" w:eastAsia="Calibri" w:cs="Tahoma"/>
          <w:bCs/>
          <w:color w:val="000000"/>
          <w:sz w:val="22"/>
          <w:szCs w:val="22"/>
          <w:lang w:val="es-ES_tradnl" w:eastAsia="en-US"/>
        </w:rPr>
        <w:t xml:space="preserve">Ante tal circunstancia, </w:t>
      </w:r>
      <w:r>
        <w:rPr>
          <w:rFonts w:ascii="Palatino Linotype" w:hAnsi="Palatino Linotype" w:eastAsia="Calibri" w:cs="Tahoma"/>
          <w:bCs/>
          <w:color w:val="000000"/>
          <w:sz w:val="22"/>
          <w:szCs w:val="22"/>
          <w:lang w:val="es-ES_tradnl" w:eastAsia="en-US"/>
        </w:rPr>
        <w:t>el Solicitante</w:t>
      </w:r>
      <w:r w:rsidRPr="00B47A6E">
        <w:rPr>
          <w:rFonts w:ascii="Palatino Linotype" w:hAnsi="Palatino Linotype" w:eastAsia="Calibri" w:cs="Tahoma"/>
          <w:bCs/>
          <w:color w:val="000000"/>
          <w:sz w:val="22"/>
          <w:szCs w:val="22"/>
          <w:lang w:val="es-ES_tradnl" w:eastAsia="en-US"/>
        </w:rPr>
        <w:t xml:space="preserve"> </w:t>
      </w:r>
      <w:r>
        <w:rPr>
          <w:rFonts w:ascii="Palatino Linotype" w:hAnsi="Palatino Linotype" w:eastAsia="Calibri" w:cs="Tahoma"/>
          <w:bCs/>
          <w:color w:val="000000"/>
          <w:sz w:val="22"/>
          <w:szCs w:val="22"/>
          <w:lang w:val="es-ES_tradnl" w:eastAsia="en-US"/>
        </w:rPr>
        <w:t xml:space="preserve">señaló que se le entregó información incompleta, al señalar que no se le entregó el documento comprobatorio de </w:t>
      </w:r>
      <w:r w:rsidR="00D074FB">
        <w:rPr>
          <w:rFonts w:ascii="Palatino Linotype" w:hAnsi="Palatino Linotype" w:eastAsia="Calibri" w:cs="Tahoma"/>
          <w:bCs/>
          <w:color w:val="000000"/>
          <w:sz w:val="22"/>
          <w:szCs w:val="22"/>
          <w:lang w:val="es-ES_tradnl" w:eastAsia="en-US"/>
        </w:rPr>
        <w:t>las percepciones</w:t>
      </w:r>
      <w:r>
        <w:rPr>
          <w:rFonts w:ascii="Palatino Linotype" w:hAnsi="Palatino Linotype" w:eastAsia="Calibri" w:cs="Tahoma"/>
          <w:bCs/>
          <w:color w:val="000000"/>
          <w:sz w:val="22"/>
          <w:szCs w:val="22"/>
          <w:lang w:val="es-ES_tradnl" w:eastAsia="en-US"/>
        </w:rPr>
        <w:t xml:space="preserve"> de los </w:t>
      </w:r>
      <w:r w:rsidR="00D074FB">
        <w:rPr>
          <w:rFonts w:ascii="Palatino Linotype" w:hAnsi="Palatino Linotype" w:eastAsia="Calibri" w:cs="Tahoma"/>
          <w:bCs/>
          <w:color w:val="000000"/>
          <w:sz w:val="22"/>
          <w:szCs w:val="22"/>
          <w:lang w:val="es-ES_tradnl" w:eastAsia="en-US"/>
        </w:rPr>
        <w:t>trabajadores gubernamentales señalados en la solicitud</w:t>
      </w:r>
      <w:r>
        <w:rPr>
          <w:rFonts w:ascii="Palatino Linotype" w:hAnsi="Palatino Linotype" w:eastAsia="Calibri" w:cs="Tahoma"/>
          <w:bCs/>
          <w:color w:val="000000"/>
          <w:sz w:val="22"/>
          <w:szCs w:val="22"/>
          <w:lang w:val="es-ES_tradnl" w:eastAsia="en-US"/>
        </w:rPr>
        <w:t>, lo cual actualiza la causal de procedencia establecida en el artículo 179, fracción V, de la Ley de Transparencia y Acceso a la Información Pública del Estado de México y Municipios.</w:t>
      </w:r>
      <w:r w:rsidRPr="00B47A6E">
        <w:rPr>
          <w:rFonts w:ascii="Palatino Linotype" w:hAnsi="Palatino Linotype" w:cs="Tahoma"/>
          <w:color w:val="000000"/>
          <w:sz w:val="22"/>
          <w:szCs w:val="22"/>
        </w:rPr>
        <w:t xml:space="preserve"> </w:t>
      </w:r>
    </w:p>
    <w:p w:rsidR="00D074FB" w:rsidP="003C1B72" w:rsidRDefault="00D074FB" w14:paraId="402BFA8C" w14:textId="3C1370E7">
      <w:pPr>
        <w:spacing w:line="360" w:lineRule="auto"/>
        <w:jc w:val="both"/>
        <w:rPr>
          <w:rFonts w:ascii="Palatino Linotype" w:hAnsi="Palatino Linotype" w:cs="Tahoma"/>
          <w:iCs/>
          <w:sz w:val="22"/>
          <w:szCs w:val="22"/>
          <w:lang w:val="es-ES"/>
        </w:rPr>
      </w:pPr>
    </w:p>
    <w:p w:rsidRPr="00D074FB" w:rsidR="00D074FB" w:rsidP="00D074FB" w:rsidRDefault="00D074FB" w14:paraId="2F87DC67" w14:textId="540EBFA6">
      <w:pPr>
        <w:spacing w:line="360" w:lineRule="auto"/>
        <w:jc w:val="both"/>
        <w:rPr>
          <w:rFonts w:ascii="Palatino Linotype" w:hAnsi="Palatino Linotype"/>
          <w:color w:val="000000"/>
          <w:sz w:val="22"/>
          <w:szCs w:val="22"/>
          <w:lang w:eastAsia="es-ES_tradnl"/>
        </w:rPr>
      </w:pPr>
      <w:r w:rsidRPr="00D074FB">
        <w:rPr>
          <w:rFonts w:ascii="Palatino Linotype" w:hAnsi="Palatino Linotype"/>
          <w:color w:val="000000"/>
          <w:sz w:val="22"/>
          <w:szCs w:val="22"/>
          <w:lang w:eastAsia="es-ES_tradnl"/>
        </w:rPr>
        <w:t xml:space="preserve">Conforme a lo anterior, se logra vislumbrar que el ahora Recurrente no se agravió con la información proporcionada respecto </w:t>
      </w:r>
      <w:r>
        <w:rPr>
          <w:rFonts w:ascii="Palatino Linotype" w:hAnsi="Palatino Linotype"/>
          <w:color w:val="000000"/>
          <w:sz w:val="22"/>
          <w:szCs w:val="22"/>
          <w:lang w:eastAsia="es-ES_tradnl"/>
        </w:rPr>
        <w:t>a la fecha de ingreso de los trabajadores</w:t>
      </w:r>
      <w:r w:rsidRPr="00D074FB">
        <w:rPr>
          <w:rFonts w:ascii="Palatino Linotype" w:hAnsi="Palatino Linotype"/>
          <w:color w:val="000000"/>
          <w:sz w:val="22"/>
          <w:szCs w:val="22"/>
          <w:lang w:eastAsia="es-ES_tradnl"/>
        </w:rPr>
        <w:t xml:space="preserve">; por lo que, no se hará pronunciamiento alguno de conformidad con el artículo 195 de la Ley de Transparencia y Acceso a la Información Pública del Estado de México y Municipios, con </w:t>
      </w:r>
      <w:r w:rsidRPr="00D074FB">
        <w:rPr>
          <w:rFonts w:ascii="Palatino Linotype" w:hAnsi="Palatino Linotype"/>
          <w:color w:val="000000"/>
          <w:sz w:val="22"/>
          <w:szCs w:val="22"/>
          <w:lang w:eastAsia="es-ES_tradnl"/>
        </w:rPr>
        <w:lastRenderedPageBreak/>
        <w:t>relación con el diverso 195, fracción IV, de Código de Procedimientos Administrativos del Estado de México, que establece que será improcedente el recurso contra </w:t>
      </w:r>
      <w:r w:rsidRPr="00D074FB">
        <w:rPr>
          <w:rFonts w:ascii="Palatino Linotype" w:hAnsi="Palatino Linotype"/>
          <w:b/>
          <w:bCs/>
          <w:color w:val="000000"/>
          <w:sz w:val="22"/>
          <w:szCs w:val="22"/>
          <w:lang w:eastAsia="es-ES_tradnl"/>
        </w:rPr>
        <w:t>los actos que se hayan consentido tácitamente,</w:t>
      </w:r>
      <w:r w:rsidRPr="00D074FB">
        <w:rPr>
          <w:rFonts w:ascii="Palatino Linotype" w:hAnsi="Palatino Linotype"/>
          <w:color w:val="000000"/>
          <w:sz w:val="22"/>
          <w:szCs w:val="22"/>
          <w:lang w:eastAsia="es-ES_tradnl"/>
        </w:rPr>
        <w:t> entendiéndose por estos cuando el agravio no se haya promovido en el plazo señalado para el efecto.</w:t>
      </w:r>
    </w:p>
    <w:p w:rsidRPr="00D074FB" w:rsidR="00D074FB" w:rsidP="00D074FB" w:rsidRDefault="00D074FB" w14:paraId="0A1F1C9C" w14:textId="77777777">
      <w:pPr>
        <w:spacing w:line="360" w:lineRule="auto"/>
        <w:jc w:val="both"/>
        <w:rPr>
          <w:rFonts w:ascii="Palatino Linotype" w:hAnsi="Palatino Linotype"/>
          <w:color w:val="000000"/>
          <w:sz w:val="22"/>
          <w:szCs w:val="22"/>
          <w:lang w:eastAsia="es-ES_tradnl"/>
        </w:rPr>
      </w:pPr>
      <w:r w:rsidRPr="00D074FB">
        <w:rPr>
          <w:rFonts w:ascii="Palatino Linotype" w:hAnsi="Palatino Linotype"/>
          <w:color w:val="000000"/>
          <w:sz w:val="22"/>
          <w:szCs w:val="22"/>
          <w:lang w:eastAsia="es-ES_tradnl"/>
        </w:rPr>
        <w:t> </w:t>
      </w:r>
    </w:p>
    <w:p w:rsidRPr="00D074FB" w:rsidR="00D074FB" w:rsidP="00D074FB" w:rsidRDefault="00D074FB" w14:paraId="66994132" w14:textId="77777777">
      <w:pPr>
        <w:spacing w:line="360" w:lineRule="auto"/>
        <w:jc w:val="both"/>
        <w:rPr>
          <w:rFonts w:ascii="Palatino Linotype" w:hAnsi="Palatino Linotype"/>
          <w:color w:val="000000"/>
          <w:sz w:val="22"/>
          <w:szCs w:val="22"/>
          <w:lang w:eastAsia="es-ES_tradnl"/>
        </w:rPr>
      </w:pPr>
      <w:r w:rsidRPr="00D074FB">
        <w:rPr>
          <w:rFonts w:ascii="Palatino Linotype" w:hAnsi="Palatino Linotype"/>
          <w:color w:val="000000"/>
          <w:sz w:val="22"/>
          <w:szCs w:val="22"/>
          <w:lang w:eastAsia="es-ES_tradnl"/>
        </w:rPr>
        <w:t>De la misma manera resulta aplicable el criterio sostenido por el Poder Judicial de la Federación de rubro </w:t>
      </w:r>
      <w:r w:rsidRPr="00D074FB">
        <w:rPr>
          <w:rFonts w:ascii="Palatino Linotype" w:hAnsi="Palatino Linotype"/>
          <w:b/>
          <w:bCs/>
          <w:color w:val="000000"/>
          <w:sz w:val="22"/>
          <w:szCs w:val="22"/>
          <w:lang w:eastAsia="es-ES_tradnl"/>
        </w:rPr>
        <w:t>ACTOS CONSENTIDOS TÁCITAMENTE</w:t>
      </w:r>
      <w:r w:rsidRPr="00D074FB">
        <w:rPr>
          <w:rFonts w:ascii="Palatino Linotype" w:hAnsi="Palatino Linotype"/>
          <w:color w:val="000000"/>
          <w:sz w:val="22"/>
          <w:szCs w:val="22"/>
          <w:lang w:eastAsia="es-ES_tradnl"/>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rsidRPr="00D074FB" w:rsidR="00D074FB" w:rsidP="00D074FB" w:rsidRDefault="00D074FB" w14:paraId="206701AB" w14:textId="77777777">
      <w:pPr>
        <w:spacing w:line="360" w:lineRule="auto"/>
        <w:jc w:val="both"/>
        <w:rPr>
          <w:rFonts w:ascii="Palatino Linotype" w:hAnsi="Palatino Linotype"/>
          <w:color w:val="000000"/>
          <w:sz w:val="22"/>
          <w:szCs w:val="22"/>
          <w:lang w:eastAsia="es-ES_tradnl"/>
        </w:rPr>
      </w:pPr>
      <w:r w:rsidRPr="00D074FB">
        <w:rPr>
          <w:rFonts w:ascii="Palatino Linotype" w:hAnsi="Palatino Linotype"/>
          <w:color w:val="000000"/>
          <w:sz w:val="22"/>
          <w:szCs w:val="22"/>
          <w:lang w:eastAsia="es-ES_tradnl"/>
        </w:rPr>
        <w:t> </w:t>
      </w:r>
    </w:p>
    <w:p w:rsidRPr="00D074FB" w:rsidR="00D074FB" w:rsidP="00D074FB" w:rsidRDefault="00D074FB" w14:paraId="2AB7C32E" w14:textId="77777777">
      <w:pPr>
        <w:spacing w:line="360" w:lineRule="auto"/>
        <w:jc w:val="both"/>
        <w:rPr>
          <w:rFonts w:ascii="Palatino Linotype" w:hAnsi="Palatino Linotype"/>
          <w:color w:val="000000"/>
          <w:sz w:val="22"/>
          <w:szCs w:val="22"/>
          <w:lang w:eastAsia="es-ES_tradnl"/>
        </w:rPr>
      </w:pPr>
      <w:r w:rsidRPr="00D074FB">
        <w:rPr>
          <w:rFonts w:ascii="Palatino Linotype" w:hAnsi="Palatino Linotype"/>
          <w:color w:val="000000"/>
          <w:sz w:val="22"/>
          <w:szCs w:val="22"/>
          <w:lang w:eastAsia="es-ES_tradnl"/>
        </w:rPr>
        <w:t>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rsidRPr="00D074FB" w:rsidR="00D074FB" w:rsidP="00D074FB" w:rsidRDefault="00D074FB" w14:paraId="66C78F2E" w14:textId="77777777">
      <w:pPr>
        <w:spacing w:line="360" w:lineRule="auto"/>
        <w:jc w:val="both"/>
        <w:rPr>
          <w:rFonts w:ascii="Palatino Linotype" w:hAnsi="Palatino Linotype"/>
          <w:color w:val="000000"/>
          <w:sz w:val="22"/>
          <w:szCs w:val="22"/>
          <w:lang w:eastAsia="es-ES_tradnl"/>
        </w:rPr>
      </w:pPr>
      <w:r w:rsidRPr="00D074FB">
        <w:rPr>
          <w:rFonts w:ascii="Palatino Linotype" w:hAnsi="Palatino Linotype"/>
          <w:color w:val="000000"/>
          <w:sz w:val="22"/>
          <w:szCs w:val="22"/>
          <w:lang w:eastAsia="es-ES_tradnl"/>
        </w:rPr>
        <w:t> </w:t>
      </w:r>
    </w:p>
    <w:p w:rsidRPr="00D074FB" w:rsidR="00D074FB" w:rsidP="00D074FB" w:rsidRDefault="00D074FB" w14:paraId="10CCBEE4" w14:textId="77777777">
      <w:pPr>
        <w:spacing w:line="360" w:lineRule="auto"/>
        <w:jc w:val="both"/>
        <w:rPr>
          <w:rFonts w:ascii="Palatino Linotype" w:hAnsi="Palatino Linotype"/>
          <w:color w:val="000000"/>
          <w:sz w:val="22"/>
          <w:szCs w:val="22"/>
          <w:lang w:eastAsia="es-ES_tradnl"/>
        </w:rPr>
      </w:pPr>
      <w:r w:rsidRPr="00D074FB">
        <w:rPr>
          <w:rFonts w:ascii="Palatino Linotype" w:hAnsi="Palatino Linotype"/>
          <w:color w:val="000000"/>
          <w:sz w:val="22"/>
          <w:szCs w:val="22"/>
          <w:lang w:eastAsia="es-ES_tradnl"/>
        </w:rPr>
        <w:t>Asimismo, resulta relevante traer a colación el Criterio 01/20, emitido por el Instituto Nacional de Transparencia, Acceso a la Información y Protección de Datos Personales, que establece lo siguiente:</w:t>
      </w:r>
    </w:p>
    <w:p w:rsidRPr="00D074FB" w:rsidR="00D074FB" w:rsidP="00D074FB" w:rsidRDefault="00D074FB" w14:paraId="19C3E8E1" w14:textId="77777777">
      <w:pPr>
        <w:spacing w:line="360" w:lineRule="auto"/>
        <w:jc w:val="both"/>
        <w:rPr>
          <w:rFonts w:ascii="Palatino Linotype" w:hAnsi="Palatino Linotype"/>
          <w:color w:val="000000"/>
          <w:sz w:val="22"/>
          <w:szCs w:val="22"/>
          <w:lang w:eastAsia="es-ES_tradnl"/>
        </w:rPr>
      </w:pPr>
      <w:r w:rsidRPr="00D074FB">
        <w:rPr>
          <w:rFonts w:ascii="Palatino Linotype" w:hAnsi="Palatino Linotype"/>
          <w:color w:val="000000"/>
          <w:sz w:val="22"/>
          <w:szCs w:val="22"/>
          <w:lang w:eastAsia="es-ES_tradnl"/>
        </w:rPr>
        <w:t> </w:t>
      </w:r>
    </w:p>
    <w:p w:rsidRPr="00D074FB" w:rsidR="00D074FB" w:rsidP="00D074FB" w:rsidRDefault="00D074FB" w14:paraId="53299F72" w14:textId="78C85A45">
      <w:pPr>
        <w:spacing w:line="360" w:lineRule="auto"/>
        <w:ind w:left="567" w:right="567"/>
        <w:jc w:val="both"/>
        <w:rPr>
          <w:rFonts w:ascii="Palatino Linotype" w:hAnsi="Palatino Linotype"/>
          <w:color w:val="000000"/>
          <w:sz w:val="22"/>
          <w:szCs w:val="22"/>
          <w:lang w:eastAsia="es-ES_tradnl"/>
        </w:rPr>
      </w:pPr>
      <w:r w:rsidRPr="00D074FB">
        <w:rPr>
          <w:rFonts w:ascii="Palatino Linotype" w:hAnsi="Palatino Linotype"/>
          <w:b/>
          <w:bCs/>
          <w:i/>
          <w:iCs/>
          <w:color w:val="000000"/>
          <w:lang w:eastAsia="es-ES_tradnl"/>
        </w:rPr>
        <w:t>“Actos consentidos tácitamente. Improcedencia de su análisis. </w:t>
      </w:r>
      <w:r w:rsidRPr="00D074FB">
        <w:rPr>
          <w:rFonts w:ascii="Palatino Linotype" w:hAnsi="Palatino Linotype"/>
          <w:i/>
          <w:iCs/>
          <w:color w:val="000000"/>
          <w:lang w:eastAsia="es-ES_tradnl"/>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00D074FB" w:rsidP="00D074FB" w:rsidRDefault="00D074FB" w14:paraId="4CC6EA0F" w14:textId="77777777">
      <w:pPr>
        <w:spacing w:line="360" w:lineRule="auto"/>
        <w:jc w:val="both"/>
        <w:rPr>
          <w:rFonts w:ascii="Palatino Linotype" w:hAnsi="Palatino Linotype"/>
          <w:color w:val="000000"/>
          <w:sz w:val="22"/>
          <w:szCs w:val="22"/>
          <w:lang w:eastAsia="es-ES_tradnl"/>
        </w:rPr>
      </w:pPr>
    </w:p>
    <w:p w:rsidR="00D074FB" w:rsidP="00D074FB" w:rsidRDefault="00D074FB" w14:paraId="7ED6BD7D" w14:textId="1B185E25">
      <w:pPr>
        <w:spacing w:line="360" w:lineRule="auto"/>
        <w:jc w:val="both"/>
        <w:rPr>
          <w:rFonts w:ascii="Palatino Linotype" w:hAnsi="Palatino Linotype"/>
          <w:color w:val="000000"/>
          <w:sz w:val="22"/>
          <w:szCs w:val="22"/>
          <w:lang w:eastAsia="es-ES_tradnl"/>
        </w:rPr>
      </w:pPr>
      <w:r w:rsidRPr="00D074FB">
        <w:rPr>
          <w:rFonts w:ascii="Palatino Linotype" w:hAnsi="Palatino Linotype"/>
          <w:color w:val="000000"/>
          <w:sz w:val="22"/>
          <w:szCs w:val="22"/>
          <w:lang w:eastAsia="es-ES_tradnl"/>
        </w:rPr>
        <w:t xml:space="preserve">Conforme al Criterio establecido, es improcedente entrar al análisis de las partes de la respuesta del Sujeto Obligado que no fueron impugnadas por el Recurrente; por lo que, en el presente caso, se tiene por consentida parte de la información proporcionada por el Ente Recurrido, </w:t>
      </w:r>
      <w:r w:rsidR="001078DB">
        <w:rPr>
          <w:rFonts w:ascii="Palatino Linotype" w:hAnsi="Palatino Linotype"/>
          <w:color w:val="000000"/>
          <w:sz w:val="22"/>
          <w:szCs w:val="22"/>
          <w:lang w:eastAsia="es-ES_tradnl"/>
        </w:rPr>
        <w:t xml:space="preserve">referente a la fecha de ingreso, nivel y rango de los tres servidores públicos </w:t>
      </w:r>
      <w:r w:rsidR="00274B19">
        <w:rPr>
          <w:rFonts w:ascii="Palatino Linotype" w:hAnsi="Palatino Linotype"/>
          <w:color w:val="000000"/>
          <w:sz w:val="22"/>
          <w:szCs w:val="22"/>
          <w:lang w:eastAsia="es-ES_tradnl"/>
        </w:rPr>
        <w:t>peticionados</w:t>
      </w:r>
      <w:r w:rsidR="001078DB">
        <w:rPr>
          <w:rFonts w:ascii="Palatino Linotype" w:hAnsi="Palatino Linotype"/>
          <w:color w:val="000000"/>
          <w:sz w:val="22"/>
          <w:szCs w:val="22"/>
          <w:lang w:eastAsia="es-ES_tradnl"/>
        </w:rPr>
        <w:t>.</w:t>
      </w:r>
    </w:p>
    <w:p w:rsidRPr="00D074FB" w:rsidR="00D074FB" w:rsidP="00D074FB" w:rsidRDefault="00D074FB" w14:paraId="71EB7D48" w14:textId="77777777">
      <w:pPr>
        <w:spacing w:line="360" w:lineRule="auto"/>
        <w:jc w:val="both"/>
        <w:rPr>
          <w:rFonts w:ascii="Palatino Linotype" w:hAnsi="Palatino Linotype"/>
          <w:color w:val="000000"/>
          <w:sz w:val="22"/>
          <w:szCs w:val="22"/>
          <w:lang w:eastAsia="es-ES_tradnl"/>
        </w:rPr>
      </w:pPr>
    </w:p>
    <w:p w:rsidRPr="00B9529B" w:rsidR="003C1B72" w:rsidP="003C1B72" w:rsidRDefault="00D074FB" w14:paraId="6FC327F3" w14:textId="395BC88A">
      <w:pPr>
        <w:spacing w:line="360" w:lineRule="auto"/>
        <w:jc w:val="both"/>
        <w:rPr>
          <w:rFonts w:ascii="Palatino Linotype" w:hAnsi="Palatino Linotype" w:eastAsia="Calibri" w:cs="Tahoma"/>
          <w:bCs/>
          <w:sz w:val="22"/>
          <w:szCs w:val="22"/>
          <w:lang w:eastAsia="en-US"/>
        </w:rPr>
      </w:pPr>
      <w:r w:rsidRPr="00D074FB">
        <w:rPr>
          <w:rFonts w:ascii="Palatino Linotype" w:hAnsi="Palatino Linotype"/>
          <w:color w:val="000000"/>
          <w:sz w:val="22"/>
          <w:szCs w:val="22"/>
          <w:lang w:eastAsia="es-ES_tradnl"/>
        </w:rPr>
        <w:t xml:space="preserve">Por lo expuesto, en el presente caso, únicamente se hará pronunciamiento sobre </w:t>
      </w:r>
      <w:r w:rsidR="00B9529B">
        <w:rPr>
          <w:rFonts w:ascii="Palatino Linotype" w:hAnsi="Palatino Linotype"/>
          <w:color w:val="000000"/>
          <w:sz w:val="22"/>
          <w:szCs w:val="22"/>
          <w:lang w:eastAsia="es-ES_tradnl"/>
        </w:rPr>
        <w:t xml:space="preserve">las percepciones de los tres </w:t>
      </w:r>
      <w:r w:rsidR="001078DB">
        <w:rPr>
          <w:rFonts w:ascii="Palatino Linotype" w:hAnsi="Palatino Linotype"/>
          <w:color w:val="000000"/>
          <w:sz w:val="22"/>
          <w:szCs w:val="22"/>
          <w:lang w:eastAsia="es-ES_tradnl"/>
        </w:rPr>
        <w:t>trabajadores señalados previamente</w:t>
      </w:r>
      <w:r w:rsidR="00B9529B">
        <w:rPr>
          <w:rFonts w:ascii="Palatino Linotype" w:hAnsi="Palatino Linotype"/>
          <w:color w:val="000000"/>
          <w:sz w:val="22"/>
          <w:szCs w:val="22"/>
          <w:lang w:eastAsia="es-ES_tradnl"/>
        </w:rPr>
        <w:t>;</w:t>
      </w:r>
      <w:r w:rsidRPr="00D074FB">
        <w:rPr>
          <w:rFonts w:ascii="Palatino Linotype" w:hAnsi="Palatino Linotype"/>
          <w:color w:val="000000"/>
          <w:sz w:val="22"/>
          <w:szCs w:val="22"/>
          <w:lang w:eastAsia="es-ES_tradnl"/>
        </w:rPr>
        <w:t> </w:t>
      </w:r>
      <w:r w:rsidR="00B9529B">
        <w:rPr>
          <w:rFonts w:ascii="Palatino Linotype" w:hAnsi="Palatino Linotype"/>
          <w:color w:val="000000"/>
          <w:sz w:val="22"/>
          <w:szCs w:val="22"/>
          <w:lang w:eastAsia="es-ES_tradnl"/>
        </w:rPr>
        <w:t>a</w:t>
      </w:r>
      <w:r w:rsidRPr="00D074FB">
        <w:rPr>
          <w:rFonts w:ascii="Palatino Linotype" w:hAnsi="Palatino Linotype"/>
          <w:color w:val="000000"/>
          <w:sz w:val="22"/>
          <w:szCs w:val="22"/>
          <w:lang w:eastAsia="es-ES_tradnl"/>
        </w:rPr>
        <w:t>sí las cosas, una vez interpuesto y notificado el Recurso de Revisión a las partes,</w:t>
      </w:r>
      <w:r w:rsidR="00B9529B">
        <w:rPr>
          <w:rFonts w:ascii="Palatino Linotype" w:hAnsi="Palatino Linotype" w:cs="Tahoma"/>
          <w:iCs/>
          <w:sz w:val="22"/>
          <w:szCs w:val="22"/>
          <w:lang w:val="es-ES"/>
        </w:rPr>
        <w:t xml:space="preserve"> </w:t>
      </w:r>
      <w:r w:rsidR="003C1B72">
        <w:rPr>
          <w:rFonts w:ascii="Palatino Linotype" w:hAnsi="Palatino Linotype" w:cs="Tahoma"/>
          <w:iCs/>
          <w:sz w:val="22"/>
          <w:szCs w:val="22"/>
          <w:lang w:val="es-ES"/>
        </w:rPr>
        <w:t>el Sujeto Obligado ratificó</w:t>
      </w:r>
      <w:r w:rsidRPr="00CB6F85" w:rsidR="003C1B72">
        <w:rPr>
          <w:rFonts w:ascii="Palatino Linotype" w:hAnsi="Palatino Linotype" w:cs="Tahoma"/>
          <w:iCs/>
          <w:sz w:val="22"/>
          <w:szCs w:val="22"/>
          <w:lang w:val="es-ES"/>
        </w:rPr>
        <w:t xml:space="preserve"> la respuesta primigenia</w:t>
      </w:r>
      <w:r w:rsidR="00B9529B">
        <w:rPr>
          <w:rFonts w:ascii="Palatino Linotype" w:hAnsi="Palatino Linotype" w:cs="Tahoma"/>
          <w:iCs/>
          <w:sz w:val="22"/>
          <w:szCs w:val="22"/>
          <w:lang w:val="es-ES"/>
        </w:rPr>
        <w:t xml:space="preserve">, al indicar que </w:t>
      </w:r>
      <w:r w:rsidR="00B9529B">
        <w:rPr>
          <w:rFonts w:ascii="Palatino Linotype" w:hAnsi="Palatino Linotype" w:eastAsia="Calibri" w:cs="Tahoma"/>
          <w:bCs/>
          <w:sz w:val="22"/>
          <w:szCs w:val="22"/>
          <w:lang w:val="x-none" w:eastAsia="en-US"/>
        </w:rPr>
        <w:t xml:space="preserve">las percepciones de los servidores públicos, permanentes, como eventuales para el ejercicio dos mil veintiuno, habían sido aprobadas mediante los acuerdos IEEM/JG/04/2021 e IEEM/JG/05/2021, en la primera </w:t>
      </w:r>
      <w:r w:rsidR="00274B19">
        <w:rPr>
          <w:rFonts w:ascii="Palatino Linotype" w:hAnsi="Palatino Linotype" w:eastAsia="Calibri" w:cs="Tahoma"/>
          <w:bCs/>
          <w:sz w:val="22"/>
          <w:szCs w:val="22"/>
          <w:lang w:eastAsia="en-US"/>
        </w:rPr>
        <w:t>S</w:t>
      </w:r>
      <w:proofErr w:type="spellStart"/>
      <w:r w:rsidR="00B9529B">
        <w:rPr>
          <w:rFonts w:ascii="Palatino Linotype" w:hAnsi="Palatino Linotype" w:eastAsia="Calibri" w:cs="Tahoma"/>
          <w:bCs/>
          <w:sz w:val="22"/>
          <w:szCs w:val="22"/>
          <w:lang w:val="x-none" w:eastAsia="en-US"/>
        </w:rPr>
        <w:t>esión</w:t>
      </w:r>
      <w:proofErr w:type="spellEnd"/>
      <w:r w:rsidR="00B9529B">
        <w:rPr>
          <w:rFonts w:ascii="Palatino Linotype" w:hAnsi="Palatino Linotype" w:eastAsia="Calibri" w:cs="Tahoma"/>
          <w:bCs/>
          <w:sz w:val="22"/>
          <w:szCs w:val="22"/>
          <w:lang w:val="x-none" w:eastAsia="en-US"/>
        </w:rPr>
        <w:t xml:space="preserve"> </w:t>
      </w:r>
      <w:r w:rsidR="00274B19">
        <w:rPr>
          <w:rFonts w:ascii="Palatino Linotype" w:hAnsi="Palatino Linotype" w:eastAsia="Calibri" w:cs="Tahoma"/>
          <w:bCs/>
          <w:sz w:val="22"/>
          <w:szCs w:val="22"/>
          <w:lang w:eastAsia="en-US"/>
        </w:rPr>
        <w:t>O</w:t>
      </w:r>
      <w:proofErr w:type="spellStart"/>
      <w:r w:rsidR="00B9529B">
        <w:rPr>
          <w:rFonts w:ascii="Palatino Linotype" w:hAnsi="Palatino Linotype" w:eastAsia="Calibri" w:cs="Tahoma"/>
          <w:bCs/>
          <w:sz w:val="22"/>
          <w:szCs w:val="22"/>
          <w:lang w:val="x-none" w:eastAsia="en-US"/>
        </w:rPr>
        <w:t>rdinaria</w:t>
      </w:r>
      <w:proofErr w:type="spellEnd"/>
      <w:r w:rsidR="00B9529B">
        <w:rPr>
          <w:rFonts w:ascii="Palatino Linotype" w:hAnsi="Palatino Linotype" w:eastAsia="Calibri" w:cs="Tahoma"/>
          <w:bCs/>
          <w:sz w:val="22"/>
          <w:szCs w:val="22"/>
          <w:lang w:val="x-none" w:eastAsia="en-US"/>
        </w:rPr>
        <w:t xml:space="preserve"> de la Junta General, las cuales correspondían a las publicadas en el Tabulador de Sueldos.</w:t>
      </w:r>
    </w:p>
    <w:p w:rsidRPr="00B47A6E" w:rsidR="003C1B72" w:rsidP="003C1B72" w:rsidRDefault="003C1B72" w14:paraId="2CE0861F" w14:textId="77777777">
      <w:pPr>
        <w:spacing w:line="360" w:lineRule="auto"/>
        <w:jc w:val="both"/>
        <w:rPr>
          <w:rFonts w:ascii="Palatino Linotype" w:hAnsi="Palatino Linotype" w:cs="Tahoma"/>
          <w:bCs/>
          <w:iCs/>
          <w:color w:val="000000"/>
          <w:sz w:val="22"/>
          <w:szCs w:val="22"/>
        </w:rPr>
      </w:pPr>
    </w:p>
    <w:p w:rsidRPr="00B47A6E" w:rsidR="003C1B72" w:rsidP="003C1B72" w:rsidRDefault="003C1B72" w14:paraId="3C861C05" w14:textId="77777777">
      <w:pPr>
        <w:spacing w:line="360" w:lineRule="auto"/>
        <w:jc w:val="both"/>
        <w:rPr>
          <w:rFonts w:ascii="Palatino Linotype" w:hAnsi="Palatino Linotype" w:eastAsia="Calibri" w:cs="Tahoma"/>
          <w:color w:val="000000"/>
          <w:sz w:val="22"/>
          <w:szCs w:val="22"/>
          <w:lang w:eastAsia="es-ES_tradnl"/>
        </w:rPr>
      </w:pPr>
      <w:bookmarkStart w:name="_Hlk52477073" w:id="2"/>
      <w:r w:rsidRPr="00B47A6E">
        <w:rPr>
          <w:rFonts w:ascii="Palatino Linotype" w:hAnsi="Palatino Linotype" w:eastAsia="Calibri" w:cs="Tahoma"/>
          <w:color w:val="000000"/>
          <w:sz w:val="22"/>
          <w:szCs w:val="22"/>
          <w:lang w:eastAsia="es-ES_tradnl"/>
        </w:rPr>
        <w:t>Lo anterior, se desprende de las documentales que obran en el expediente de referencia, materia de la presente Resolución, consistentes en: la solicitud de acceso a la información;</w:t>
      </w:r>
      <w:r w:rsidRPr="00B47A6E">
        <w:rPr>
          <w:rFonts w:ascii="Palatino Linotype" w:hAnsi="Palatino Linotype" w:eastAsia="Calibri" w:cs="Tahoma"/>
          <w:b/>
          <w:color w:val="000000"/>
          <w:sz w:val="22"/>
          <w:szCs w:val="22"/>
          <w:lang w:eastAsia="es-ES_tradnl"/>
        </w:rPr>
        <w:t xml:space="preserve"> </w:t>
      </w:r>
      <w:r>
        <w:rPr>
          <w:rFonts w:ascii="Palatino Linotype" w:hAnsi="Palatino Linotype" w:eastAsia="Calibri" w:cs="Tahoma"/>
          <w:bCs/>
          <w:color w:val="000000"/>
          <w:sz w:val="22"/>
          <w:szCs w:val="22"/>
          <w:lang w:eastAsia="es-ES_tradnl"/>
        </w:rPr>
        <w:t xml:space="preserve">la respuesta proporcionada, </w:t>
      </w:r>
      <w:r w:rsidRPr="00B47A6E">
        <w:rPr>
          <w:rFonts w:ascii="Palatino Linotype" w:hAnsi="Palatino Linotype" w:eastAsia="Calibri" w:cs="Tahoma"/>
          <w:color w:val="000000"/>
          <w:sz w:val="22"/>
          <w:szCs w:val="22"/>
          <w:lang w:eastAsia="es-ES_tradnl"/>
        </w:rPr>
        <w:t>el escrito recursal</w:t>
      </w:r>
      <w:r>
        <w:rPr>
          <w:rFonts w:ascii="Palatino Linotype" w:hAnsi="Palatino Linotype" w:eastAsia="Calibri" w:cs="Tahoma"/>
          <w:color w:val="000000"/>
          <w:sz w:val="22"/>
          <w:szCs w:val="22"/>
          <w:lang w:eastAsia="es-ES_tradnl"/>
        </w:rPr>
        <w:t xml:space="preserve"> y el Informe Justificado del Sujeto Obligado</w:t>
      </w:r>
      <w:r w:rsidRPr="00B47A6E">
        <w:rPr>
          <w:rFonts w:ascii="Palatino Linotype" w:hAnsi="Palatino Linotype" w:eastAsia="Calibri" w:cs="Tahoma"/>
          <w:color w:val="000000"/>
          <w:sz w:val="22"/>
          <w:szCs w:val="22"/>
          <w:lang w:eastAsia="es-ES_tradnl"/>
        </w:rPr>
        <w:t>; instrumentales que se toman en cuenta a efecto de resolver el presente medio de impugnación, conforme a lo dispuesto por el artículo 185, fracción IV, de la Ley de Transparencia y Acceso a la Información Pública del Estado de México y Municipios.</w:t>
      </w:r>
    </w:p>
    <w:bookmarkEnd w:id="2"/>
    <w:p w:rsidR="003C1B72" w:rsidP="003C1B72" w:rsidRDefault="003C1B72" w14:paraId="7FEDAD9A" w14:textId="77777777">
      <w:pPr>
        <w:spacing w:line="360" w:lineRule="auto"/>
        <w:jc w:val="both"/>
        <w:rPr>
          <w:rFonts w:ascii="Palatino Linotype" w:hAnsi="Palatino Linotype" w:eastAsia="Calibri" w:cs="Tahoma"/>
          <w:bCs/>
          <w:sz w:val="22"/>
          <w:szCs w:val="22"/>
          <w:lang w:val="es-ES_tradnl" w:eastAsia="en-US"/>
        </w:rPr>
      </w:pPr>
    </w:p>
    <w:p w:rsidR="003C1B72" w:rsidP="003C1B72" w:rsidRDefault="003C1B72" w14:paraId="5C29D937" w14:textId="77777777">
      <w:pPr>
        <w:spacing w:line="360" w:lineRule="auto"/>
        <w:ind w:right="-93"/>
        <w:jc w:val="both"/>
        <w:rPr>
          <w:rFonts w:ascii="Palatino Linotype" w:hAnsi="Palatino Linotype" w:cs="Tahoma"/>
          <w:b/>
          <w:sz w:val="22"/>
          <w:szCs w:val="22"/>
          <w:lang w:val="es-ES_tradnl"/>
        </w:rPr>
      </w:pPr>
      <w:r>
        <w:rPr>
          <w:rFonts w:ascii="Palatino Linotype" w:hAnsi="Palatino Linotype" w:cs="Tahoma"/>
          <w:b/>
          <w:sz w:val="22"/>
          <w:szCs w:val="22"/>
          <w:lang w:val="es-ES_tradnl"/>
        </w:rPr>
        <w:t>CUARTO. Marco normativo aplicable en materia de transparencia y acceso a la información pública.</w:t>
      </w:r>
    </w:p>
    <w:p w:rsidR="003C1B72" w:rsidP="003C1B72" w:rsidRDefault="003C1B72" w14:paraId="4C7EFEF4" w14:textId="112919F2">
      <w:pPr>
        <w:spacing w:line="360" w:lineRule="auto"/>
        <w:ind w:right="-93"/>
        <w:jc w:val="both"/>
        <w:rPr>
          <w:rFonts w:ascii="Palatino Linotype" w:hAnsi="Palatino Linotype" w:cs="Tahoma"/>
          <w:b/>
          <w:sz w:val="22"/>
          <w:szCs w:val="22"/>
          <w:lang w:val="es-ES_tradnl"/>
        </w:rPr>
      </w:pPr>
    </w:p>
    <w:p w:rsidR="00274B19" w:rsidP="003C1B72" w:rsidRDefault="00274B19" w14:paraId="70D51B26" w14:textId="3A7F7086">
      <w:pPr>
        <w:spacing w:line="360" w:lineRule="auto"/>
        <w:ind w:right="-93"/>
        <w:jc w:val="both"/>
        <w:rPr>
          <w:rFonts w:ascii="Palatino Linotype" w:hAnsi="Palatino Linotype" w:cs="Tahoma"/>
          <w:b/>
          <w:sz w:val="22"/>
          <w:szCs w:val="22"/>
          <w:lang w:val="es-ES_tradnl"/>
        </w:rPr>
      </w:pPr>
    </w:p>
    <w:p w:rsidR="00274B19" w:rsidP="003C1B72" w:rsidRDefault="00274B19" w14:paraId="460C97ED" w14:textId="77777777">
      <w:pPr>
        <w:spacing w:line="360" w:lineRule="auto"/>
        <w:ind w:right="-93"/>
        <w:jc w:val="both"/>
        <w:rPr>
          <w:rFonts w:ascii="Palatino Linotype" w:hAnsi="Palatino Linotype" w:cs="Tahoma"/>
          <w:b/>
          <w:sz w:val="22"/>
          <w:szCs w:val="22"/>
          <w:lang w:val="es-ES_tradnl"/>
        </w:rPr>
      </w:pPr>
    </w:p>
    <w:p w:rsidR="003C1B72" w:rsidP="003C1B72" w:rsidRDefault="003C1B72" w14:paraId="3F07A6AA" w14:textId="77777777">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3C1B72" w:rsidP="003C1B72" w:rsidRDefault="003C1B72" w14:paraId="2391A14D" w14:textId="77777777">
      <w:pPr>
        <w:spacing w:line="360" w:lineRule="auto"/>
        <w:jc w:val="both"/>
        <w:rPr>
          <w:rFonts w:ascii="Palatino Linotype" w:hAnsi="Palatino Linotype" w:cs="Tahoma"/>
          <w:sz w:val="22"/>
          <w:szCs w:val="22"/>
          <w:lang w:val="es-ES_tradnl"/>
        </w:rPr>
      </w:pPr>
    </w:p>
    <w:p w:rsidR="003C1B72" w:rsidP="003C1B72" w:rsidRDefault="003C1B72" w14:paraId="24E5BCC6" w14:textId="77777777">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003C1B72" w:rsidP="003C1B72" w:rsidRDefault="003C1B72" w14:paraId="1C87BB71" w14:textId="77777777">
      <w:pPr>
        <w:spacing w:line="360" w:lineRule="auto"/>
        <w:jc w:val="both"/>
        <w:rPr>
          <w:rFonts w:ascii="Palatino Linotype" w:hAnsi="Palatino Linotype" w:cs="Tahoma"/>
          <w:sz w:val="22"/>
          <w:szCs w:val="22"/>
          <w:lang w:val="es-ES_tradnl"/>
        </w:rPr>
      </w:pPr>
    </w:p>
    <w:p w:rsidR="003C1B72" w:rsidP="003C1B72" w:rsidRDefault="003C1B72" w14:paraId="1E2EAAC8" w14:textId="77777777">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3C1B72" w:rsidP="003C1B72" w:rsidRDefault="003C1B72" w14:paraId="7F5A6E21" w14:textId="77777777">
      <w:pPr>
        <w:spacing w:line="360" w:lineRule="auto"/>
        <w:jc w:val="both"/>
        <w:rPr>
          <w:rFonts w:ascii="Palatino Linotype" w:hAnsi="Palatino Linotype" w:cs="Tahoma"/>
          <w:sz w:val="22"/>
          <w:szCs w:val="22"/>
          <w:lang w:val="es-ES_tradnl"/>
        </w:rPr>
      </w:pPr>
    </w:p>
    <w:p w:rsidR="003C1B72" w:rsidP="003C1B72" w:rsidRDefault="003C1B72" w14:paraId="4B3FE006" w14:textId="77777777">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Por su parte, la Ley de Transparencia y Acceso a la Información Pública del Estado de México y Municipios (Reglamentaria del artículo 5° de la Constitución Local), establece lo siguiente:</w:t>
      </w:r>
    </w:p>
    <w:p w:rsidR="003C1B72" w:rsidP="003C1B72" w:rsidRDefault="003C1B72" w14:paraId="6C821FB7" w14:textId="77777777">
      <w:pPr>
        <w:spacing w:line="360" w:lineRule="auto"/>
        <w:jc w:val="both"/>
        <w:rPr>
          <w:rFonts w:ascii="Palatino Linotype" w:hAnsi="Palatino Linotype" w:cs="Tahoma"/>
          <w:sz w:val="22"/>
          <w:szCs w:val="22"/>
          <w:lang w:val="es-ES_tradnl"/>
        </w:rPr>
      </w:pPr>
    </w:p>
    <w:p w:rsidR="003C1B72" w:rsidP="003C1B72" w:rsidRDefault="003C1B72" w14:paraId="5707B201" w14:textId="77777777">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El artículo 12, que, quienes generen, recopilen, administren, manejen, procesen, archiven o conserven información pública serán responsables de la misma.</w:t>
      </w:r>
    </w:p>
    <w:p w:rsidR="003C1B72" w:rsidP="003C1B72" w:rsidRDefault="003C1B72" w14:paraId="5D44BA63" w14:textId="77777777">
      <w:pPr>
        <w:spacing w:line="360" w:lineRule="auto"/>
        <w:jc w:val="both"/>
        <w:rPr>
          <w:rFonts w:ascii="Palatino Linotype" w:hAnsi="Palatino Linotype" w:cs="Tahoma"/>
          <w:sz w:val="22"/>
          <w:szCs w:val="22"/>
          <w:lang w:val="es-ES_tradnl"/>
        </w:rPr>
      </w:pPr>
    </w:p>
    <w:p w:rsidR="003C1B72" w:rsidP="003C1B72" w:rsidRDefault="003C1B72" w14:paraId="30AF42A1" w14:textId="77777777">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El artículo 18, que, los Sujetos Obligados deberán documentar todo acto que derive del ejercicio de sus facultades, competencias o funciones, considerando desde su origen la eventual publicidad y reutilización de la información que generen.</w:t>
      </w:r>
    </w:p>
    <w:p w:rsidR="003C1B72" w:rsidP="003C1B72" w:rsidRDefault="003C1B72" w14:paraId="4E9BEC16" w14:textId="6C2D315E">
      <w:pPr>
        <w:spacing w:line="360" w:lineRule="auto"/>
        <w:jc w:val="both"/>
        <w:rPr>
          <w:rFonts w:ascii="Palatino Linotype" w:hAnsi="Palatino Linotype" w:cs="Tahoma"/>
          <w:sz w:val="22"/>
          <w:szCs w:val="22"/>
          <w:lang w:val="es-ES_tradnl"/>
        </w:rPr>
      </w:pPr>
    </w:p>
    <w:p w:rsidR="00274B19" w:rsidP="003C1B72" w:rsidRDefault="00274B19" w14:paraId="1CCBCDEC" w14:textId="51A7AA6E">
      <w:pPr>
        <w:spacing w:line="360" w:lineRule="auto"/>
        <w:jc w:val="both"/>
        <w:rPr>
          <w:rFonts w:ascii="Palatino Linotype" w:hAnsi="Palatino Linotype" w:cs="Tahoma"/>
          <w:sz w:val="22"/>
          <w:szCs w:val="22"/>
          <w:lang w:val="es-ES_tradnl"/>
        </w:rPr>
      </w:pPr>
    </w:p>
    <w:p w:rsidR="00274B19" w:rsidP="003C1B72" w:rsidRDefault="00274B19" w14:paraId="284213AE" w14:textId="77777777">
      <w:pPr>
        <w:spacing w:line="360" w:lineRule="auto"/>
        <w:jc w:val="both"/>
        <w:rPr>
          <w:rFonts w:ascii="Palatino Linotype" w:hAnsi="Palatino Linotype" w:cs="Tahoma"/>
          <w:sz w:val="22"/>
          <w:szCs w:val="22"/>
          <w:lang w:val="es-ES_tradnl"/>
        </w:rPr>
      </w:pPr>
    </w:p>
    <w:p w:rsidR="003C1B72" w:rsidP="003C1B72" w:rsidRDefault="003C1B72" w14:paraId="4EBCDA6A" w14:textId="77777777">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3C1B72" w:rsidP="003C1B72" w:rsidRDefault="003C1B72" w14:paraId="3E13E6DB" w14:textId="77777777">
      <w:pPr>
        <w:spacing w:line="360" w:lineRule="auto"/>
        <w:jc w:val="both"/>
        <w:rPr>
          <w:rFonts w:ascii="Palatino Linotype" w:hAnsi="Palatino Linotype" w:cs="Tahoma"/>
          <w:sz w:val="22"/>
          <w:szCs w:val="22"/>
          <w:lang w:val="es-ES_tradnl"/>
        </w:rPr>
      </w:pPr>
    </w:p>
    <w:p w:rsidR="003C1B72" w:rsidP="003C1B72" w:rsidRDefault="003C1B72" w14:paraId="1C8C2AF0" w14:textId="77777777">
      <w:pPr>
        <w:spacing w:line="360" w:lineRule="auto"/>
        <w:jc w:val="both"/>
        <w:rPr>
          <w:rFonts w:ascii="Palatino Linotype" w:hAnsi="Palatino Linotype" w:cs="Tahoma"/>
          <w:sz w:val="22"/>
          <w:szCs w:val="22"/>
        </w:rPr>
      </w:pPr>
      <w:r>
        <w:rPr>
          <w:rFonts w:ascii="Palatino Linotype" w:hAnsi="Palatino Linotype" w:cs="Tahoma"/>
          <w:sz w:val="22"/>
          <w:szCs w:val="22"/>
        </w:rPr>
        <w:t xml:space="preserve">El artículo 92, fracción VIII, </w:t>
      </w:r>
      <w:r>
        <w:rPr>
          <w:rFonts w:ascii="Palatino Linotype" w:hAnsi="Palatino Linotype" w:eastAsia="Calibri" w:cs="Tahoma"/>
          <w:sz w:val="22"/>
          <w:szCs w:val="22"/>
          <w:lang w:val="es-ES" w:eastAsia="es-ES_tradnl"/>
        </w:rPr>
        <w:t xml:space="preserve">que, la información sobre las </w:t>
      </w:r>
      <w:r>
        <w:rPr>
          <w:rFonts w:ascii="Palatino Linotype" w:hAnsi="Palatino Linotype" w:eastAsia="Calibri" w:cs="Tahoma"/>
          <w:bCs/>
          <w:sz w:val="22"/>
          <w:szCs w:val="22"/>
          <w:lang w:val="es-ES" w:eastAsia="es-ES_tradnl"/>
        </w:rPr>
        <w:t>remuneraciones de todos los servidores públicos de base o de confianza,</w:t>
      </w:r>
      <w:r>
        <w:rPr>
          <w:rFonts w:ascii="Palatino Linotype" w:hAnsi="Palatino Linotype" w:eastAsia="Calibri" w:cs="Tahoma"/>
          <w:sz w:val="22"/>
          <w:szCs w:val="22"/>
          <w:lang w:val="es-ES" w:eastAsia="es-ES_tradnl"/>
        </w:rPr>
        <w:t xml:space="preserve"> corresponde a una Obligación Común de Transparencia para los Sujetos Obligados.</w:t>
      </w:r>
    </w:p>
    <w:p w:rsidR="003C1B72" w:rsidP="003C1B72" w:rsidRDefault="003C1B72" w14:paraId="485808B0" w14:textId="77777777">
      <w:pPr>
        <w:spacing w:line="360" w:lineRule="auto"/>
        <w:jc w:val="both"/>
        <w:rPr>
          <w:rFonts w:ascii="Palatino Linotype" w:hAnsi="Palatino Linotype" w:cs="Tahoma"/>
          <w:sz w:val="22"/>
          <w:szCs w:val="22"/>
          <w:lang w:val="es-ES_tradnl"/>
        </w:rPr>
      </w:pPr>
    </w:p>
    <w:p w:rsidRPr="00931AB4" w:rsidR="003C1B72" w:rsidP="003C1B72" w:rsidRDefault="003C1B72" w14:paraId="7452170F" w14:textId="77777777">
      <w:pPr>
        <w:spacing w:line="360" w:lineRule="auto"/>
        <w:ind w:right="-28"/>
        <w:contextualSpacing/>
        <w:jc w:val="both"/>
        <w:rPr>
          <w:rFonts w:ascii="Palatino Linotype" w:hAnsi="Palatino Linotype" w:cs="Tahoma"/>
          <w:b/>
          <w:sz w:val="22"/>
          <w:szCs w:val="22"/>
        </w:rPr>
      </w:pPr>
      <w:r w:rsidRPr="00931AB4">
        <w:rPr>
          <w:rFonts w:ascii="Palatino Linotype" w:hAnsi="Palatino Linotype" w:cs="Tahoma"/>
          <w:b/>
          <w:sz w:val="22"/>
          <w:szCs w:val="22"/>
        </w:rPr>
        <w:t>QUINTO. Estudio de Fondo.</w:t>
      </w:r>
    </w:p>
    <w:p w:rsidRPr="00931AB4" w:rsidR="003C1B72" w:rsidP="003C1B72" w:rsidRDefault="003C1B72" w14:paraId="0C4B9376" w14:textId="77777777">
      <w:pPr>
        <w:tabs>
          <w:tab w:val="left" w:pos="4962"/>
        </w:tabs>
        <w:spacing w:line="360" w:lineRule="auto"/>
        <w:ind w:right="-28"/>
        <w:contextualSpacing/>
        <w:jc w:val="both"/>
        <w:rPr>
          <w:rFonts w:ascii="Palatino Linotype" w:hAnsi="Palatino Linotype" w:eastAsia="Calibri" w:cs="Tahoma"/>
          <w:iCs/>
          <w:sz w:val="22"/>
          <w:szCs w:val="22"/>
          <w:lang w:eastAsia="es-ES_tradnl"/>
        </w:rPr>
      </w:pPr>
    </w:p>
    <w:p w:rsidRPr="00D074FB" w:rsidR="003C1B72" w:rsidP="00D074FB" w:rsidRDefault="003C1B72" w14:paraId="4A64D6D4" w14:textId="77777777">
      <w:pPr>
        <w:spacing w:line="360" w:lineRule="auto"/>
        <w:jc w:val="both"/>
        <w:rPr>
          <w:rFonts w:ascii="Palatino Linotype" w:hAnsi="Palatino Linotype" w:cs="Tahoma"/>
          <w:sz w:val="22"/>
          <w:szCs w:val="22"/>
        </w:rPr>
      </w:pPr>
      <w:r w:rsidRPr="00D074FB">
        <w:rPr>
          <w:rFonts w:ascii="Palatino Linotype" w:hAnsi="Palatino Linotype" w:cs="Tahoma"/>
          <w:sz w:val="22"/>
          <w:szCs w:val="22"/>
        </w:rPr>
        <w:t>Expuestas las posturas de las partes, se procede al análisis del agravio hecho valer por la ahora Recurrente, concerniente a la entrega de información incompleta; sin embargo, para realizar dicha acción, en principio es necesario contextualizar la solicitud de información.</w:t>
      </w:r>
    </w:p>
    <w:p w:rsidR="003C1B72" w:rsidP="003C1B72" w:rsidRDefault="003C1B72" w14:paraId="19926F5D" w14:textId="77777777">
      <w:pPr>
        <w:spacing w:line="360" w:lineRule="auto"/>
        <w:ind w:right="-28"/>
        <w:contextualSpacing/>
        <w:jc w:val="both"/>
        <w:rPr>
          <w:rFonts w:ascii="Palatino Linotype" w:hAnsi="Palatino Linotype" w:cs="Tahoma"/>
          <w:bCs/>
          <w:sz w:val="22"/>
          <w:szCs w:val="22"/>
          <w:shd w:val="clear" w:color="auto" w:fill="FFFFFF"/>
        </w:rPr>
      </w:pPr>
    </w:p>
    <w:p w:rsidR="003C1B72" w:rsidP="003C1B72" w:rsidRDefault="003C1B72" w14:paraId="21C70F4A" w14:textId="7AE8B1A8">
      <w:pPr>
        <w:tabs>
          <w:tab w:val="left" w:pos="4962"/>
        </w:tabs>
        <w:spacing w:line="360" w:lineRule="auto"/>
        <w:jc w:val="both"/>
        <w:rPr>
          <w:rFonts w:ascii="Palatino Linotype" w:hAnsi="Palatino Linotype" w:eastAsia="Calibri" w:cs="Tahoma"/>
          <w:b/>
          <w:sz w:val="22"/>
          <w:szCs w:val="22"/>
          <w:lang w:eastAsia="en-US"/>
        </w:rPr>
      </w:pPr>
      <w:r>
        <w:rPr>
          <w:rFonts w:ascii="Palatino Linotype" w:hAnsi="Palatino Linotype" w:cs="Tahoma"/>
          <w:sz w:val="22"/>
          <w:szCs w:val="22"/>
        </w:rPr>
        <w:t>En ese contexto, cabe recordar que el Particular requirió conocer</w:t>
      </w:r>
      <w:r w:rsidRPr="00791578">
        <w:rPr>
          <w:rFonts w:ascii="Palatino Linotype" w:hAnsi="Palatino Linotype" w:cs="Tahoma"/>
          <w:color w:val="0D0D0D" w:themeColor="text1" w:themeTint="F2"/>
          <w:sz w:val="22"/>
          <w:szCs w:val="22"/>
        </w:rPr>
        <w:t xml:space="preserve"> </w:t>
      </w:r>
      <w:r w:rsidR="00274B19">
        <w:rPr>
          <w:rFonts w:ascii="Palatino Linotype" w:hAnsi="Palatino Linotype" w:cs="Tahoma"/>
          <w:color w:val="0D0D0D" w:themeColor="text1" w:themeTint="F2"/>
          <w:sz w:val="22"/>
          <w:szCs w:val="22"/>
        </w:rPr>
        <w:t>las</w:t>
      </w:r>
      <w:r>
        <w:rPr>
          <w:rFonts w:ascii="Palatino Linotype" w:hAnsi="Palatino Linotype" w:cs="Tahoma"/>
          <w:color w:val="0D0D0D" w:themeColor="text1" w:themeTint="F2"/>
          <w:sz w:val="22"/>
          <w:szCs w:val="22"/>
        </w:rPr>
        <w:t xml:space="preserve"> percepciones de </w:t>
      </w:r>
      <w:r w:rsidR="00274B19">
        <w:rPr>
          <w:rFonts w:ascii="Palatino Linotype" w:hAnsi="Palatino Linotype" w:cs="Tahoma"/>
          <w:color w:val="0D0D0D" w:themeColor="text1" w:themeTint="F2"/>
          <w:sz w:val="22"/>
          <w:szCs w:val="22"/>
        </w:rPr>
        <w:t>tres servidores públicos; por lo que</w:t>
      </w:r>
      <w:r>
        <w:rPr>
          <w:rFonts w:ascii="Palatino Linotype" w:hAnsi="Palatino Linotype" w:cs="Tahoma"/>
          <w:sz w:val="22"/>
          <w:szCs w:val="22"/>
        </w:rPr>
        <w:t>,</w:t>
      </w:r>
      <w:r w:rsidR="00274B19">
        <w:rPr>
          <w:rFonts w:ascii="Palatino Linotype" w:hAnsi="Palatino Linotype" w:cs="Tahoma"/>
          <w:sz w:val="22"/>
          <w:szCs w:val="22"/>
        </w:rPr>
        <w:t xml:space="preserve"> es</w:t>
      </w:r>
      <w:r>
        <w:rPr>
          <w:rFonts w:ascii="Palatino Linotype" w:hAnsi="Palatino Linotype" w:cs="Tahoma"/>
          <w:sz w:val="22"/>
          <w:szCs w:val="22"/>
        </w:rPr>
        <w:t xml:space="preserve"> </w:t>
      </w:r>
      <w:r>
        <w:rPr>
          <w:rFonts w:ascii="Palatino Linotype" w:hAnsi="Palatino Linotype" w:eastAsia="Calibri"/>
          <w:bCs/>
          <w:color w:val="000000"/>
          <w:sz w:val="22"/>
          <w:szCs w:val="22"/>
          <w:lang w:val="es-ES" w:eastAsia="en-US"/>
        </w:rPr>
        <w:t>necesario</w:t>
      </w:r>
      <w:r>
        <w:rPr>
          <w:rFonts w:ascii="Palatino Linotype" w:hAnsi="Palatino Linotype" w:eastAsia="Calibri"/>
          <w:bCs/>
          <w:color w:val="000000"/>
          <w:sz w:val="22"/>
          <w:szCs w:val="22"/>
          <w:lang w:eastAsia="en-US"/>
        </w:rPr>
        <w:t xml:space="preserve"> traer a colación, el artículo 147 de la Constitución Política del Estado Libre y Soberano de México, que establece que los trabajadores al servicio del Estado, como </w:t>
      </w:r>
      <w:r w:rsidRPr="00173891">
        <w:rPr>
          <w:rFonts w:ascii="Palatino Linotype" w:hAnsi="Palatino Linotype" w:eastAsia="Calibri"/>
          <w:bCs/>
          <w:color w:val="000000"/>
          <w:sz w:val="22"/>
          <w:szCs w:val="22"/>
          <w:lang w:eastAsia="en-US"/>
        </w:rPr>
        <w:t>los servidores de los organismos constitucionalmente</w:t>
      </w:r>
      <w:r>
        <w:rPr>
          <w:rFonts w:ascii="Palatino Linotype" w:hAnsi="Palatino Linotype" w:eastAsia="Calibri"/>
          <w:bCs/>
          <w:color w:val="000000"/>
          <w:sz w:val="22"/>
          <w:szCs w:val="22"/>
          <w:lang w:eastAsia="en-US"/>
        </w:rPr>
        <w:t xml:space="preserve"> </w:t>
      </w:r>
      <w:r w:rsidRPr="00173891">
        <w:rPr>
          <w:rFonts w:ascii="Palatino Linotype" w:hAnsi="Palatino Linotype" w:eastAsia="Calibri"/>
          <w:bCs/>
          <w:color w:val="000000"/>
          <w:sz w:val="22"/>
          <w:szCs w:val="22"/>
          <w:lang w:eastAsia="en-US"/>
        </w:rPr>
        <w:t>Autónomos</w:t>
      </w:r>
      <w:r>
        <w:rPr>
          <w:rFonts w:ascii="Palatino Linotype" w:hAnsi="Palatino Linotype" w:eastAsia="Calibri"/>
          <w:bCs/>
          <w:color w:val="000000"/>
          <w:sz w:val="22"/>
          <w:szCs w:val="22"/>
          <w:lang w:eastAsia="en-US"/>
        </w:rPr>
        <w:t>, recibirán una remuneración adecuada e irrenunciable por el desempeño de su empleo, cargo o comisión, que será determinada en el presupuesto de egresos que corresponda.</w:t>
      </w:r>
    </w:p>
    <w:p w:rsidR="003C1B72" w:rsidP="003C1B72" w:rsidRDefault="003C1B72" w14:paraId="6CA24ED0" w14:textId="77777777">
      <w:pPr>
        <w:spacing w:line="360" w:lineRule="auto"/>
        <w:ind w:right="-28"/>
        <w:contextualSpacing/>
        <w:jc w:val="both"/>
        <w:rPr>
          <w:rFonts w:ascii="Palatino Linotype" w:hAnsi="Palatino Linotype" w:eastAsia="Calibri" w:cs="Tahoma"/>
          <w:b/>
          <w:sz w:val="22"/>
          <w:szCs w:val="22"/>
          <w:lang w:eastAsia="en-US"/>
        </w:rPr>
      </w:pPr>
    </w:p>
    <w:p w:rsidRPr="00F30DED" w:rsidR="003C1B72" w:rsidP="003C1B72" w:rsidRDefault="003C1B72" w14:paraId="29B685F6" w14:textId="77777777">
      <w:pPr>
        <w:spacing w:line="360" w:lineRule="auto"/>
        <w:jc w:val="both"/>
        <w:rPr>
          <w:rFonts w:ascii="Palatino Linotype" w:hAnsi="Palatino Linotype"/>
          <w:bCs/>
          <w:sz w:val="22"/>
        </w:rPr>
      </w:pPr>
      <w:r w:rsidRPr="00F30DED">
        <w:rPr>
          <w:rFonts w:ascii="Palatino Linotype" w:hAnsi="Palatino Linotype"/>
          <w:bCs/>
          <w:sz w:val="22"/>
        </w:rPr>
        <w:t xml:space="preserve">En orden de ideas, el artículo 3°, fracción XXXII, del Código Financiero del Estado de México y Municipios establece que la remuneración consiste en los pagos hechos por concepto de </w:t>
      </w:r>
      <w:r w:rsidRPr="00F30DED">
        <w:rPr>
          <w:rFonts w:ascii="Palatino Linotype" w:hAnsi="Palatino Linotype"/>
          <w:bCs/>
          <w:sz w:val="22"/>
        </w:rPr>
        <w:lastRenderedPageBreak/>
        <w:t>sueldo, compensaciones, gratificaciones, habitación, primas, comisiones, prestaciones, en especie y cualquier otra percepción o prestación que se entregue al servidor por su trabajo.</w:t>
      </w:r>
    </w:p>
    <w:p w:rsidRPr="00F30DED" w:rsidR="003C1B72" w:rsidP="003C1B72" w:rsidRDefault="003C1B72" w14:paraId="5A3E06B5" w14:textId="77777777">
      <w:pPr>
        <w:spacing w:line="360" w:lineRule="auto"/>
        <w:jc w:val="both"/>
        <w:rPr>
          <w:rFonts w:ascii="Palatino Linotype" w:hAnsi="Palatino Linotype"/>
          <w:bCs/>
          <w:sz w:val="22"/>
        </w:rPr>
      </w:pPr>
    </w:p>
    <w:p w:rsidRPr="00F30DED" w:rsidR="003C1B72" w:rsidP="003C1B72" w:rsidRDefault="003C1B72" w14:paraId="0D858895" w14:textId="77777777">
      <w:pPr>
        <w:spacing w:line="360" w:lineRule="auto"/>
        <w:jc w:val="both"/>
        <w:rPr>
          <w:rFonts w:ascii="Palatino Linotype" w:hAnsi="Palatino Linotype"/>
          <w:bCs/>
          <w:iCs/>
          <w:sz w:val="22"/>
          <w:lang w:val="es-ES"/>
        </w:rPr>
      </w:pPr>
      <w:r w:rsidRPr="00F30DED">
        <w:rPr>
          <w:rFonts w:ascii="Palatino Linotype" w:hAnsi="Palatino Linotype"/>
          <w:bCs/>
          <w:iCs/>
          <w:sz w:val="22"/>
          <w:lang w:val="es-ES"/>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rsidRPr="00F30DED" w:rsidR="003C1B72" w:rsidP="003C1B72" w:rsidRDefault="003C1B72" w14:paraId="56D58196" w14:textId="77777777">
      <w:pPr>
        <w:spacing w:line="360" w:lineRule="auto"/>
        <w:jc w:val="both"/>
        <w:rPr>
          <w:rFonts w:ascii="Palatino Linotype" w:hAnsi="Palatino Linotype"/>
          <w:bCs/>
          <w:sz w:val="22"/>
        </w:rPr>
      </w:pPr>
    </w:p>
    <w:p w:rsidRPr="00F30DED" w:rsidR="003C1B72" w:rsidP="003C1B72" w:rsidRDefault="003C1B72" w14:paraId="57D93FF1" w14:textId="77777777">
      <w:pPr>
        <w:spacing w:line="360" w:lineRule="auto"/>
        <w:jc w:val="both"/>
        <w:rPr>
          <w:rFonts w:ascii="Palatino Linotype" w:hAnsi="Palatino Linotype"/>
          <w:bCs/>
          <w:sz w:val="22"/>
        </w:rPr>
      </w:pPr>
      <w:r w:rsidRPr="00F30DED">
        <w:rPr>
          <w:rFonts w:ascii="Palatino Linotype" w:hAnsi="Palatino Linotype"/>
          <w:bCs/>
          <w:sz w:val="22"/>
        </w:rPr>
        <w:t xml:space="preserve">Además, los </w:t>
      </w:r>
      <w:r w:rsidRPr="00F30DED">
        <w:rPr>
          <w:rFonts w:ascii="Palatino Linotype" w:hAnsi="Palatino Linotype"/>
          <w:sz w:val="22"/>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que precisa que los Sujetos Obligados deben de publicar de todos los servidores públicos de base, de confianza, integrantes, miembros de la institución y toda personal que desempeñe un empleo, cargo o comisión o realice actos de autoridad, la remuneración bruta y neta, así como, todas las percepciones en efectivo o en especie, que incluya sueldos, prestaciones, gratificaciones, primas, comisiones, dietas, bonos, estímulos, apoyos económicos, ingresos de sistemas de compensación, entre otros, que incluya la periodicidad de la remuneración.</w:t>
      </w:r>
    </w:p>
    <w:p w:rsidR="003C1B72" w:rsidP="003C1B72" w:rsidRDefault="003C1B72" w14:paraId="6425B1CC" w14:textId="77777777">
      <w:pPr>
        <w:spacing w:line="360" w:lineRule="auto"/>
        <w:jc w:val="both"/>
        <w:rPr>
          <w:rFonts w:ascii="Palatino Linotype" w:hAnsi="Palatino Linotype"/>
          <w:b/>
          <w:bCs/>
          <w:iCs/>
          <w:sz w:val="22"/>
          <w:lang w:val="es-ES"/>
        </w:rPr>
      </w:pPr>
    </w:p>
    <w:p w:rsidR="003C1B72" w:rsidP="003C1B72" w:rsidRDefault="003C1B72" w14:paraId="1522D50D" w14:textId="539BF23E">
      <w:pPr>
        <w:spacing w:line="360" w:lineRule="auto"/>
        <w:jc w:val="both"/>
        <w:rPr>
          <w:rFonts w:ascii="Palatino Linotype" w:hAnsi="Palatino Linotype"/>
          <w:sz w:val="22"/>
        </w:rPr>
      </w:pPr>
      <w:r w:rsidRPr="00F30DED">
        <w:rPr>
          <w:rFonts w:ascii="Palatino Linotype" w:hAnsi="Palatino Linotype"/>
          <w:sz w:val="22"/>
        </w:rPr>
        <w:t>Conforme a lo anterior y de la lectura del requerimiento infor</w:t>
      </w:r>
      <w:r>
        <w:rPr>
          <w:rFonts w:ascii="Palatino Linotype" w:hAnsi="Palatino Linotype"/>
          <w:sz w:val="22"/>
        </w:rPr>
        <w:t xml:space="preserve">mativo, se logra vislumbrar que </w:t>
      </w:r>
      <w:r w:rsidRPr="00F30DED">
        <w:rPr>
          <w:rFonts w:ascii="Palatino Linotype" w:hAnsi="Palatino Linotype"/>
          <w:sz w:val="22"/>
        </w:rPr>
        <w:t xml:space="preserve">la pretensión del ahora Recurrente, </w:t>
      </w:r>
      <w:r w:rsidR="00274B19">
        <w:rPr>
          <w:rFonts w:ascii="Palatino Linotype" w:hAnsi="Palatino Linotype"/>
          <w:sz w:val="22"/>
        </w:rPr>
        <w:t xml:space="preserve">es obtener </w:t>
      </w:r>
      <w:r w:rsidR="00613E0B">
        <w:rPr>
          <w:rFonts w:ascii="Palatino Linotype" w:hAnsi="Palatino Linotype" w:cs="Tahoma"/>
          <w:color w:val="0D0D0D" w:themeColor="text1" w:themeTint="F2"/>
          <w:sz w:val="22"/>
          <w:szCs w:val="22"/>
        </w:rPr>
        <w:t xml:space="preserve">el documento </w:t>
      </w:r>
      <w:r w:rsidR="00092302">
        <w:rPr>
          <w:rFonts w:ascii="Palatino Linotype" w:hAnsi="Palatino Linotype" w:cs="Tahoma"/>
          <w:color w:val="0D0D0D" w:themeColor="text1" w:themeTint="F2"/>
          <w:sz w:val="22"/>
          <w:szCs w:val="22"/>
        </w:rPr>
        <w:t xml:space="preserve">donde consten las percepciones ordinarias (sueldo base, gratificación, compensación, entre otros) y extraordinarias (prima </w:t>
      </w:r>
      <w:r w:rsidR="00092302">
        <w:rPr>
          <w:rFonts w:ascii="Palatino Linotype" w:hAnsi="Palatino Linotype" w:cs="Tahoma"/>
          <w:color w:val="0D0D0D" w:themeColor="text1" w:themeTint="F2"/>
          <w:sz w:val="22"/>
          <w:szCs w:val="22"/>
        </w:rPr>
        <w:lastRenderedPageBreak/>
        <w:t>vacacional, de antigüedad, bonos, estímulos, aguinaldo, entre otros) que recibirán durante el ejercicio fiscal dos mil veintiuno, los tres servidores públicos.</w:t>
      </w:r>
    </w:p>
    <w:p w:rsidR="003C1B72" w:rsidP="003C1B72" w:rsidRDefault="003C1B72" w14:paraId="74540373" w14:textId="20A903F3">
      <w:pPr>
        <w:spacing w:line="360" w:lineRule="auto"/>
        <w:jc w:val="both"/>
        <w:rPr>
          <w:rFonts w:ascii="Palatino Linotype" w:hAnsi="Palatino Linotype"/>
          <w:sz w:val="22"/>
        </w:rPr>
      </w:pPr>
    </w:p>
    <w:p w:rsidR="00092302" w:rsidP="003C1B72" w:rsidRDefault="00092302" w14:paraId="0F094970" w14:textId="2FE87203">
      <w:pPr>
        <w:spacing w:line="360" w:lineRule="auto"/>
        <w:jc w:val="both"/>
        <w:rPr>
          <w:rFonts w:ascii="Palatino Linotype" w:hAnsi="Palatino Linotype"/>
          <w:sz w:val="22"/>
        </w:rPr>
      </w:pPr>
      <w:r>
        <w:rPr>
          <w:rFonts w:ascii="Palatino Linotype" w:hAnsi="Palatino Linotype"/>
          <w:sz w:val="22"/>
        </w:rPr>
        <w:t xml:space="preserve">En ese contexto, </w:t>
      </w:r>
      <w:r w:rsidR="00171419">
        <w:rPr>
          <w:rFonts w:ascii="Palatino Linotype" w:hAnsi="Palatino Linotype"/>
          <w:sz w:val="22"/>
        </w:rPr>
        <w:t xml:space="preserve">tanto </w:t>
      </w:r>
      <w:r>
        <w:rPr>
          <w:rFonts w:ascii="Palatino Linotype" w:hAnsi="Palatino Linotype"/>
          <w:sz w:val="22"/>
        </w:rPr>
        <w:t>en respuesta</w:t>
      </w:r>
      <w:r w:rsidR="00171419">
        <w:rPr>
          <w:rFonts w:ascii="Palatino Linotype" w:hAnsi="Palatino Linotype"/>
          <w:sz w:val="22"/>
        </w:rPr>
        <w:t>, como en Informe Justificado,</w:t>
      </w:r>
      <w:r>
        <w:rPr>
          <w:rFonts w:ascii="Palatino Linotype" w:hAnsi="Palatino Linotype"/>
          <w:sz w:val="22"/>
        </w:rPr>
        <w:t xml:space="preserve"> el Sujeto Obligado, precisó que la información solicitada se localizaba en la página electrónica </w:t>
      </w:r>
      <w:hyperlink w:history="1" r:id="rId10">
        <w:r w:rsidRPr="003C6A41">
          <w:rPr>
            <w:rStyle w:val="Hipervnculo"/>
            <w:rFonts w:ascii="Palatino Linotype" w:hAnsi="Palatino Linotype" w:cs="Tahoma"/>
            <w:sz w:val="22"/>
            <w:szCs w:val="22"/>
          </w:rPr>
          <w:t>https://www.ieem.org.mx/transparencia2/pdf/fraccionII/percepciones/Tabulador_2021.pdf</w:t>
        </w:r>
      </w:hyperlink>
      <w:r w:rsidR="00B4109C">
        <w:rPr>
          <w:rFonts w:ascii="Palatino Linotype" w:hAnsi="Palatino Linotype" w:cs="Tahoma"/>
          <w:sz w:val="22"/>
          <w:szCs w:val="22"/>
        </w:rPr>
        <w:t>, en donde se tenía que tomar en cuenta el nivel y rango del servidor público; por lo que, de la revisión de dicha liga, se logra observar que da acceso al Tabulador de Sueldos del Instituto Electoral del Estado de México “Percepciones de los servidores públicos electorales de carácter permanente, dos mil veintiuno” y “Percepciones de los servidores públicos electorales de carácter eventual, dos mil veintiuno”</w:t>
      </w:r>
      <w:r w:rsidR="00DC53A5">
        <w:rPr>
          <w:rFonts w:ascii="Palatino Linotype" w:hAnsi="Palatino Linotype" w:cs="Tahoma"/>
          <w:sz w:val="22"/>
          <w:szCs w:val="22"/>
        </w:rPr>
        <w:t>, el cual contiene las percepciones ordinarias que recibirán los tres servidores públicos de manera mensual, durante el presente año, tal como se muestra a continuación:</w:t>
      </w:r>
    </w:p>
    <w:p w:rsidR="00092302" w:rsidP="003C1B72" w:rsidRDefault="00092302" w14:paraId="74EA9F3B" w14:textId="3930DFD9">
      <w:pPr>
        <w:spacing w:line="360" w:lineRule="auto"/>
        <w:jc w:val="both"/>
        <w:rPr>
          <w:rFonts w:ascii="Palatino Linotype" w:hAnsi="Palatino Linotype"/>
          <w:sz w:val="22"/>
        </w:rPr>
      </w:pPr>
    </w:p>
    <w:p w:rsidR="003C1B72" w:rsidP="003C1B72" w:rsidRDefault="003C1B72" w14:paraId="363B05B6" w14:textId="6E05E290">
      <w:pPr>
        <w:spacing w:line="360" w:lineRule="auto"/>
        <w:jc w:val="both"/>
        <w:rPr>
          <w:rFonts w:ascii="Palatino Linotype" w:hAnsi="Palatino Linotype"/>
          <w:sz w:val="22"/>
        </w:rPr>
      </w:pPr>
      <w:r>
        <w:rPr>
          <w:rFonts w:ascii="Palatino Linotype" w:hAnsi="Palatino Linotype"/>
          <w:sz w:val="22"/>
        </w:rPr>
        <w:t>• Daniela Sánchez Priego, 25-A</w:t>
      </w:r>
      <w:r w:rsidR="00B4109C">
        <w:rPr>
          <w:rFonts w:ascii="Palatino Linotype" w:hAnsi="Palatino Linotype"/>
          <w:sz w:val="22"/>
        </w:rPr>
        <w:t xml:space="preserve"> (Permanente)</w:t>
      </w:r>
      <w:r>
        <w:rPr>
          <w:rFonts w:ascii="Palatino Linotype" w:hAnsi="Palatino Linotype"/>
          <w:sz w:val="22"/>
        </w:rPr>
        <w:t>:</w:t>
      </w:r>
    </w:p>
    <w:p w:rsidR="003C1B72" w:rsidP="003C1B72" w:rsidRDefault="003C1B72" w14:paraId="1156EEB6" w14:textId="77777777">
      <w:pPr>
        <w:spacing w:line="360" w:lineRule="auto"/>
        <w:jc w:val="both"/>
        <w:rPr>
          <w:rFonts w:ascii="Palatino Linotype" w:hAnsi="Palatino Linotype"/>
          <w:sz w:val="22"/>
        </w:rPr>
      </w:pPr>
      <w:r>
        <w:rPr>
          <w:rFonts w:ascii="Palatino Linotype" w:hAnsi="Palatino Linotype"/>
          <w:noProof/>
          <w:sz w:val="22"/>
          <w:lang w:eastAsia="es-MX"/>
        </w:rPr>
        <mc:AlternateContent>
          <mc:Choice Requires="wps">
            <w:drawing>
              <wp:anchor distT="0" distB="0" distL="114300" distR="114300" simplePos="0" relativeHeight="251660288" behindDoc="0" locked="0" layoutInCell="1" allowOverlap="1" wp14:anchorId="683DE508" wp14:editId="46BBB134">
                <wp:simplePos x="0" y="0"/>
                <wp:positionH relativeFrom="column">
                  <wp:posOffset>1337945</wp:posOffset>
                </wp:positionH>
                <wp:positionV relativeFrom="paragraph">
                  <wp:posOffset>1532255</wp:posOffset>
                </wp:positionV>
                <wp:extent cx="4412974" cy="159026"/>
                <wp:effectExtent l="19050" t="19050" r="26035" b="12700"/>
                <wp:wrapNone/>
                <wp:docPr id="13" name="Rectángulo 13"/>
                <wp:cNvGraphicFramePr/>
                <a:graphic xmlns:a="http://schemas.openxmlformats.org/drawingml/2006/main">
                  <a:graphicData uri="http://schemas.microsoft.com/office/word/2010/wordprocessingShape">
                    <wps:wsp>
                      <wps:cNvSpPr/>
                      <wps:spPr>
                        <a:xfrm>
                          <a:off x="0" y="0"/>
                          <a:ext cx="4412974" cy="159026"/>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ángulo 13" style="position:absolute;margin-left:105.35pt;margin-top:120.65pt;width:347.5pt;height: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25pt" w14:anchorId="78FC9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"/>
            </w:pict>
          </mc:Fallback>
        </mc:AlternateContent>
      </w:r>
      <w:r>
        <w:rPr>
          <w:noProof/>
          <w:lang w:eastAsia="es-MX"/>
        </w:rPr>
        <w:drawing>
          <wp:inline distT="0" distB="0" distL="0" distR="0" wp14:anchorId="6C7BC59F" wp14:editId="2408FD67">
            <wp:extent cx="5753100" cy="2011892"/>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6543" t="17056" r="17454" b="41906"/>
                    <a:stretch/>
                  </pic:blipFill>
                  <pic:spPr bwMode="auto">
                    <a:xfrm>
                      <a:off x="0" y="0"/>
                      <a:ext cx="5907071" cy="2065737"/>
                    </a:xfrm>
                    <a:prstGeom prst="rect">
                      <a:avLst/>
                    </a:prstGeom>
                    <a:ln>
                      <a:noFill/>
                    </a:ln>
                    <a:extLst>
                      <a:ext uri="{53640926-AAD7-44D8-BBD7-CCE9431645EC}">
                        <a14:shadowObscured xmlns:a14="http://schemas.microsoft.com/office/drawing/2010/main"/>
                      </a:ext>
                    </a:extLst>
                  </pic:spPr>
                </pic:pic>
              </a:graphicData>
            </a:graphic>
          </wp:inline>
        </w:drawing>
      </w:r>
    </w:p>
    <w:p w:rsidR="003C1B72" w:rsidP="003C1B72" w:rsidRDefault="003C1B72" w14:paraId="4F107C8E" w14:textId="77777777">
      <w:pPr>
        <w:spacing w:line="360" w:lineRule="auto"/>
        <w:jc w:val="both"/>
        <w:rPr>
          <w:rFonts w:ascii="Palatino Linotype" w:hAnsi="Palatino Linotype"/>
          <w:sz w:val="22"/>
        </w:rPr>
      </w:pPr>
    </w:p>
    <w:p w:rsidR="003C1B72" w:rsidP="003C1B72" w:rsidRDefault="003C1B72" w14:paraId="46873584" w14:textId="3746BEA1">
      <w:pPr>
        <w:spacing w:line="360" w:lineRule="auto"/>
        <w:jc w:val="both"/>
        <w:rPr>
          <w:rFonts w:ascii="Palatino Linotype" w:hAnsi="Palatino Linotype"/>
          <w:sz w:val="22"/>
        </w:rPr>
      </w:pPr>
      <w:r>
        <w:rPr>
          <w:rFonts w:ascii="Palatino Linotype" w:hAnsi="Palatino Linotype"/>
          <w:sz w:val="22"/>
        </w:rPr>
        <w:t xml:space="preserve"> • Alfredo Burgos </w:t>
      </w:r>
      <w:proofErr w:type="spellStart"/>
      <w:r>
        <w:rPr>
          <w:rFonts w:ascii="Palatino Linotype" w:hAnsi="Palatino Linotype"/>
          <w:sz w:val="22"/>
        </w:rPr>
        <w:t>Cohl</w:t>
      </w:r>
      <w:proofErr w:type="spellEnd"/>
      <w:r>
        <w:rPr>
          <w:rFonts w:ascii="Palatino Linotype" w:hAnsi="Palatino Linotype"/>
          <w:sz w:val="22"/>
        </w:rPr>
        <w:t>, 28-D</w:t>
      </w:r>
      <w:r w:rsidR="00DC53A5">
        <w:rPr>
          <w:rFonts w:ascii="Palatino Linotype" w:hAnsi="Palatino Linotype"/>
          <w:sz w:val="22"/>
        </w:rPr>
        <w:t xml:space="preserve"> (Permanente)</w:t>
      </w:r>
      <w:r>
        <w:rPr>
          <w:rFonts w:ascii="Palatino Linotype" w:hAnsi="Palatino Linotype"/>
          <w:sz w:val="22"/>
        </w:rPr>
        <w:t>:</w:t>
      </w:r>
    </w:p>
    <w:p w:rsidR="003C1B72" w:rsidP="003C1B72" w:rsidRDefault="003C1B72" w14:paraId="118B573B" w14:textId="44E8E331">
      <w:pPr>
        <w:spacing w:line="360" w:lineRule="auto"/>
        <w:jc w:val="both"/>
        <w:rPr>
          <w:noProof/>
          <w:lang w:val="es-ES"/>
        </w:rPr>
      </w:pPr>
    </w:p>
    <w:p w:rsidR="003C1B72" w:rsidP="003C1B72" w:rsidRDefault="003C1B72" w14:paraId="4C1CF24D" w14:textId="1997EBDC">
      <w:pPr>
        <w:spacing w:line="360" w:lineRule="auto"/>
        <w:jc w:val="both"/>
        <w:rPr>
          <w:rFonts w:ascii="Palatino Linotype" w:hAnsi="Palatino Linotype"/>
          <w:sz w:val="22"/>
        </w:rPr>
      </w:pPr>
      <w:r>
        <w:rPr>
          <w:rFonts w:ascii="Palatino Linotype" w:hAnsi="Palatino Linotype"/>
          <w:noProof/>
          <w:sz w:val="22"/>
          <w:lang w:eastAsia="es-MX"/>
        </w:rPr>
        <w:lastRenderedPageBreak/>
        <mc:AlternateContent>
          <mc:Choice Requires="wps">
            <w:drawing>
              <wp:anchor distT="0" distB="0" distL="114300" distR="114300" simplePos="0" relativeHeight="251664384" behindDoc="0" locked="0" layoutInCell="1" allowOverlap="1" wp14:anchorId="3DACDCB0" wp14:editId="01A4F207">
                <wp:simplePos x="0" y="0"/>
                <wp:positionH relativeFrom="margin">
                  <wp:align>right</wp:align>
                </wp:positionH>
                <wp:positionV relativeFrom="paragraph">
                  <wp:posOffset>904239</wp:posOffset>
                </wp:positionV>
                <wp:extent cx="4391660" cy="219075"/>
                <wp:effectExtent l="19050" t="19050" r="27940" b="28575"/>
                <wp:wrapNone/>
                <wp:docPr id="3" name="Rectángulo 3"/>
                <wp:cNvGraphicFramePr/>
                <a:graphic xmlns:a="http://schemas.openxmlformats.org/drawingml/2006/main">
                  <a:graphicData uri="http://schemas.microsoft.com/office/word/2010/wordprocessingShape">
                    <wps:wsp>
                      <wps:cNvSpPr/>
                      <wps:spPr>
                        <a:xfrm>
                          <a:off x="0" y="0"/>
                          <a:ext cx="4391660" cy="2190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 style="position:absolute;margin-left:294.6pt;margin-top:71.2pt;width:345.8pt;height:17.2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color="black [3213]" strokeweight="2.25pt" w14:anchorId="0E1A1D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">
                <w10:wrap anchorx="margin"/>
              </v:rect>
            </w:pict>
          </mc:Fallback>
        </mc:AlternateContent>
      </w:r>
      <w:r>
        <w:rPr>
          <w:noProof/>
          <w:lang w:eastAsia="es-MX"/>
        </w:rPr>
        <w:drawing>
          <wp:inline distT="0" distB="0" distL="0" distR="0" wp14:anchorId="720B1816" wp14:editId="268C1C06">
            <wp:extent cx="5753100" cy="1099385"/>
            <wp:effectExtent l="0" t="0" r="0" b="571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9854" t="46057" r="10524" b="26892"/>
                    <a:stretch/>
                  </pic:blipFill>
                  <pic:spPr bwMode="auto">
                    <a:xfrm>
                      <a:off x="0" y="0"/>
                      <a:ext cx="5821508" cy="1112457"/>
                    </a:xfrm>
                    <a:prstGeom prst="rect">
                      <a:avLst/>
                    </a:prstGeom>
                    <a:ln>
                      <a:noFill/>
                    </a:ln>
                    <a:extLst>
                      <a:ext uri="{53640926-AAD7-44D8-BBD7-CCE9431645EC}">
                        <a14:shadowObscured xmlns:a14="http://schemas.microsoft.com/office/drawing/2010/main"/>
                      </a:ext>
                    </a:extLst>
                  </pic:spPr>
                </pic:pic>
              </a:graphicData>
            </a:graphic>
          </wp:inline>
        </w:drawing>
      </w:r>
    </w:p>
    <w:p w:rsidR="003C1B72" w:rsidP="003C1B72" w:rsidRDefault="003C1B72" w14:paraId="0D885CA7" w14:textId="0F1ED917">
      <w:pPr>
        <w:spacing w:line="360" w:lineRule="auto"/>
        <w:jc w:val="both"/>
        <w:rPr>
          <w:rFonts w:ascii="Palatino Linotype" w:hAnsi="Palatino Linotype"/>
          <w:sz w:val="22"/>
        </w:rPr>
      </w:pPr>
    </w:p>
    <w:p w:rsidR="003C1B72" w:rsidP="003C1B72" w:rsidRDefault="003C1B72" w14:paraId="43571CA1" w14:textId="43BAB17C">
      <w:pPr>
        <w:spacing w:line="360" w:lineRule="auto"/>
        <w:jc w:val="both"/>
        <w:rPr>
          <w:rFonts w:ascii="Palatino Linotype" w:hAnsi="Palatino Linotype"/>
          <w:sz w:val="22"/>
        </w:rPr>
      </w:pPr>
      <w:r>
        <w:rPr>
          <w:rFonts w:ascii="Palatino Linotype" w:hAnsi="Palatino Linotype"/>
          <w:sz w:val="22"/>
        </w:rPr>
        <w:t>• Ricardo Gómez Moreno, 24-C</w:t>
      </w:r>
      <w:r w:rsidR="00DC53A5">
        <w:rPr>
          <w:rFonts w:ascii="Palatino Linotype" w:hAnsi="Palatino Linotype"/>
          <w:sz w:val="22"/>
        </w:rPr>
        <w:t xml:space="preserve"> (Eventual)</w:t>
      </w:r>
      <w:r>
        <w:rPr>
          <w:rFonts w:ascii="Palatino Linotype" w:hAnsi="Palatino Linotype"/>
          <w:sz w:val="22"/>
        </w:rPr>
        <w:t>:</w:t>
      </w:r>
    </w:p>
    <w:p w:rsidR="003C1B72" w:rsidP="003C1B72" w:rsidRDefault="00DC53A5" w14:paraId="7FF21B89" w14:textId="38897205">
      <w:pPr>
        <w:spacing w:line="360" w:lineRule="auto"/>
        <w:jc w:val="both"/>
        <w:rPr>
          <w:rFonts w:ascii="Palatino Linotype" w:hAnsi="Palatino Linotype"/>
          <w:sz w:val="22"/>
        </w:rPr>
      </w:pPr>
      <w:r>
        <w:rPr>
          <w:noProof/>
          <w:lang w:eastAsia="es-MX"/>
        </w:rPr>
        <w:drawing>
          <wp:inline distT="0" distB="0" distL="0" distR="0" wp14:anchorId="6D88F946" wp14:editId="5B7A1CE3">
            <wp:extent cx="5762625" cy="47724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24482" cy="482369"/>
                    </a:xfrm>
                    <a:prstGeom prst="rect">
                      <a:avLst/>
                    </a:prstGeom>
                  </pic:spPr>
                </pic:pic>
              </a:graphicData>
            </a:graphic>
          </wp:inline>
        </w:drawing>
      </w:r>
    </w:p>
    <w:p w:rsidR="003C1B72" w:rsidP="003C1B72" w:rsidRDefault="00DC53A5" w14:paraId="061748D0" w14:textId="74401EC6">
      <w:pPr>
        <w:spacing w:line="360" w:lineRule="auto"/>
        <w:jc w:val="center"/>
        <w:rPr>
          <w:rFonts w:ascii="Palatino Linotype" w:hAnsi="Palatino Linotype"/>
          <w:sz w:val="22"/>
        </w:rPr>
      </w:pPr>
      <w:r>
        <w:rPr>
          <w:rFonts w:ascii="Palatino Linotype" w:hAnsi="Palatino Linotype"/>
          <w:noProof/>
          <w:sz w:val="22"/>
          <w:lang w:eastAsia="es-MX"/>
        </w:rPr>
        <mc:AlternateContent>
          <mc:Choice Requires="wps">
            <w:drawing>
              <wp:anchor distT="0" distB="0" distL="114300" distR="114300" simplePos="0" relativeHeight="251666432" behindDoc="0" locked="0" layoutInCell="1" allowOverlap="1" wp14:anchorId="0B8C6532" wp14:editId="3F8A0A2A">
                <wp:simplePos x="0" y="0"/>
                <wp:positionH relativeFrom="margin">
                  <wp:align>right</wp:align>
                </wp:positionH>
                <wp:positionV relativeFrom="paragraph">
                  <wp:posOffset>553721</wp:posOffset>
                </wp:positionV>
                <wp:extent cx="4239260" cy="247650"/>
                <wp:effectExtent l="19050" t="19050" r="27940" b="19050"/>
                <wp:wrapNone/>
                <wp:docPr id="6" name="Rectángulo 6"/>
                <wp:cNvGraphicFramePr/>
                <a:graphic xmlns:a="http://schemas.openxmlformats.org/drawingml/2006/main">
                  <a:graphicData uri="http://schemas.microsoft.com/office/word/2010/wordprocessingShape">
                    <wps:wsp>
                      <wps:cNvSpPr/>
                      <wps:spPr>
                        <a:xfrm>
                          <a:off x="0" y="0"/>
                          <a:ext cx="4239260" cy="2476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6" style="position:absolute;margin-left:282.6pt;margin-top:43.6pt;width:333.8pt;height:19.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color="black [3213]" strokeweight="2.25pt" w14:anchorId="28AAB8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">
                <w10:wrap anchorx="margin"/>
              </v:rect>
            </w:pict>
          </mc:Fallback>
        </mc:AlternateContent>
      </w:r>
      <w:r w:rsidR="003C1B72">
        <w:rPr>
          <w:rFonts w:ascii="Palatino Linotype" w:hAnsi="Palatino Linotype"/>
          <w:sz w:val="22"/>
        </w:rPr>
        <w:t>…</w:t>
      </w:r>
      <w:r>
        <w:rPr>
          <w:noProof/>
          <w:lang w:eastAsia="es-MX"/>
        </w:rPr>
        <w:drawing>
          <wp:inline distT="0" distB="0" distL="0" distR="0" wp14:anchorId="7FCEBCE5" wp14:editId="48E4DBC8">
            <wp:extent cx="5762625" cy="66717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12131" cy="672908"/>
                    </a:xfrm>
                    <a:prstGeom prst="rect">
                      <a:avLst/>
                    </a:prstGeom>
                  </pic:spPr>
                </pic:pic>
              </a:graphicData>
            </a:graphic>
          </wp:inline>
        </w:drawing>
      </w:r>
    </w:p>
    <w:p w:rsidR="003C1B72" w:rsidP="003C1B72" w:rsidRDefault="003C1B72" w14:paraId="4A987D49" w14:textId="77777777">
      <w:pPr>
        <w:shd w:val="clear" w:color="auto" w:fill="FFFFFF" w:themeFill="background1"/>
        <w:spacing w:line="360" w:lineRule="auto"/>
        <w:jc w:val="both"/>
        <w:rPr>
          <w:rFonts w:ascii="Palatino Linotype" w:hAnsi="Palatino Linotype" w:cs="Tahoma"/>
          <w:sz w:val="22"/>
          <w:szCs w:val="22"/>
          <w:lang w:val="es-ES"/>
        </w:rPr>
      </w:pPr>
    </w:p>
    <w:p w:rsidRPr="003C1B72" w:rsidR="003C1B72" w:rsidP="003C1B72" w:rsidRDefault="003C1B72" w14:paraId="62F7BAE7" w14:textId="0B6990E2">
      <w:pPr>
        <w:spacing w:line="360" w:lineRule="auto"/>
        <w:jc w:val="both"/>
        <w:rPr>
          <w:rFonts w:ascii="Palatino Linotype" w:hAnsi="Palatino Linotype" w:eastAsia="Calibri" w:cs="Tahoma"/>
          <w:bCs/>
          <w:sz w:val="22"/>
          <w:szCs w:val="22"/>
          <w:lang w:val="es-ES" w:eastAsia="en-US"/>
        </w:rPr>
      </w:pPr>
      <w:r w:rsidRPr="003C1B72">
        <w:rPr>
          <w:rFonts w:ascii="Palatino Linotype" w:hAnsi="Palatino Linotype" w:eastAsia="Calibri" w:cs="Tahoma"/>
          <w:bCs/>
          <w:sz w:val="22"/>
          <w:szCs w:val="22"/>
          <w:lang w:val="es-ES" w:eastAsia="en-US"/>
        </w:rPr>
        <w:t>Conforme a lo anterior, se logra vislumbrar que la página aludida por el Sujeto Obligado, contiene</w:t>
      </w:r>
      <w:r w:rsidR="00171419">
        <w:rPr>
          <w:rFonts w:ascii="Palatino Linotype" w:hAnsi="Palatino Linotype" w:eastAsia="Calibri" w:cs="Tahoma"/>
          <w:bCs/>
          <w:sz w:val="22"/>
          <w:szCs w:val="22"/>
          <w:lang w:val="es-ES" w:eastAsia="en-US"/>
        </w:rPr>
        <w:t xml:space="preserve"> el documento comprobatorio de</w:t>
      </w:r>
      <w:r w:rsidRPr="003C1B72">
        <w:rPr>
          <w:rFonts w:ascii="Palatino Linotype" w:hAnsi="Palatino Linotype" w:eastAsia="Calibri" w:cs="Tahoma"/>
          <w:bCs/>
          <w:sz w:val="22"/>
          <w:szCs w:val="22"/>
          <w:lang w:val="es-ES" w:eastAsia="en-US"/>
        </w:rPr>
        <w:t xml:space="preserve"> las </w:t>
      </w:r>
      <w:r w:rsidR="00171419">
        <w:rPr>
          <w:rFonts w:ascii="Palatino Linotype" w:hAnsi="Palatino Linotype" w:eastAsia="Calibri" w:cs="Tahoma"/>
          <w:bCs/>
          <w:sz w:val="22"/>
          <w:szCs w:val="22"/>
          <w:lang w:val="es-ES" w:eastAsia="en-US"/>
        </w:rPr>
        <w:t>percepciones ordinarias que recibirán los tres servidores públicos, durante el ejercicio fiscal dos mil veintiuno</w:t>
      </w:r>
      <w:r w:rsidRPr="003C1B72">
        <w:rPr>
          <w:rFonts w:ascii="Palatino Linotype" w:hAnsi="Palatino Linotype" w:eastAsia="Calibri" w:cs="Tahoma"/>
          <w:bCs/>
          <w:sz w:val="22"/>
          <w:szCs w:val="22"/>
          <w:lang w:val="es-ES" w:eastAsia="en-US"/>
        </w:rPr>
        <w:t xml:space="preserve">, </w:t>
      </w:r>
      <w:r w:rsidR="00171419">
        <w:rPr>
          <w:rFonts w:ascii="Palatino Linotype" w:hAnsi="Palatino Linotype" w:eastAsia="Calibri" w:cs="Tahoma"/>
          <w:bCs/>
          <w:sz w:val="22"/>
          <w:szCs w:val="22"/>
          <w:lang w:val="es-ES" w:eastAsia="en-US"/>
        </w:rPr>
        <w:t xml:space="preserve">a saber, el </w:t>
      </w:r>
      <w:r w:rsidR="00171419">
        <w:rPr>
          <w:rFonts w:ascii="Palatino Linotype" w:hAnsi="Palatino Linotype" w:cs="Tahoma"/>
          <w:sz w:val="22"/>
          <w:szCs w:val="22"/>
        </w:rPr>
        <w:t>Tabulador de Sueldos del Instituto Electoral del Estado de México y, p</w:t>
      </w:r>
      <w:proofErr w:type="spellStart"/>
      <w:r w:rsidRPr="003C1B72">
        <w:rPr>
          <w:rFonts w:ascii="Palatino Linotype" w:hAnsi="Palatino Linotype" w:eastAsia="Calibri" w:cs="Tahoma"/>
          <w:bCs/>
          <w:sz w:val="22"/>
          <w:szCs w:val="22"/>
          <w:lang w:val="es-ES" w:eastAsia="en-US"/>
        </w:rPr>
        <w:t>or</w:t>
      </w:r>
      <w:proofErr w:type="spellEnd"/>
      <w:r w:rsidRPr="003C1B72">
        <w:rPr>
          <w:rFonts w:ascii="Palatino Linotype" w:hAnsi="Palatino Linotype" w:eastAsia="Calibri" w:cs="Tahoma"/>
          <w:bCs/>
          <w:sz w:val="22"/>
          <w:szCs w:val="22"/>
          <w:lang w:val="es-ES" w:eastAsia="en-US"/>
        </w:rPr>
        <w:t xml:space="preserve"> lo tanto, se advierte que el </w:t>
      </w:r>
      <w:r w:rsidR="00171419">
        <w:rPr>
          <w:rFonts w:ascii="Palatino Linotype" w:hAnsi="Palatino Linotype" w:eastAsia="Calibri" w:cs="Tahoma"/>
          <w:bCs/>
          <w:sz w:val="22"/>
          <w:szCs w:val="22"/>
          <w:lang w:val="es-ES" w:eastAsia="en-US"/>
        </w:rPr>
        <w:t>Sujeto Obligado</w:t>
      </w:r>
      <w:r w:rsidRPr="003C1B72">
        <w:rPr>
          <w:rFonts w:ascii="Palatino Linotype" w:hAnsi="Palatino Linotype" w:eastAsia="Calibri" w:cs="Tahoma"/>
          <w:bCs/>
          <w:sz w:val="22"/>
          <w:szCs w:val="22"/>
          <w:lang w:val="es-ES" w:eastAsia="en-US"/>
        </w:rPr>
        <w:t xml:space="preserve">, proporcionó </w:t>
      </w:r>
      <w:r w:rsidRPr="003C1B72">
        <w:rPr>
          <w:rFonts w:ascii="Palatino Linotype" w:hAnsi="Palatino Linotype" w:eastAsia="Calibri" w:cs="Tahoma"/>
          <w:b/>
          <w:bCs/>
          <w:sz w:val="22"/>
          <w:szCs w:val="22"/>
          <w:lang w:val="es-ES" w:eastAsia="en-US"/>
        </w:rPr>
        <w:t>la fuente, el lugar y la forma</w:t>
      </w:r>
      <w:r w:rsidR="00171419">
        <w:rPr>
          <w:rFonts w:ascii="Palatino Linotype" w:hAnsi="Palatino Linotype" w:eastAsia="Calibri" w:cs="Tahoma"/>
          <w:b/>
          <w:bCs/>
          <w:sz w:val="22"/>
          <w:szCs w:val="22"/>
          <w:lang w:val="es-ES" w:eastAsia="en-US"/>
        </w:rPr>
        <w:t xml:space="preserve">, en cumplimiento al artículo 161, de la </w:t>
      </w:r>
      <w:r w:rsidRPr="00171419" w:rsidR="00171419">
        <w:rPr>
          <w:rFonts w:ascii="Palatino Linotype" w:hAnsi="Palatino Linotype" w:eastAsia="Calibri" w:cs="Tahoma"/>
          <w:b/>
          <w:bCs/>
          <w:sz w:val="22"/>
          <w:szCs w:val="22"/>
          <w:lang w:val="es-ES" w:eastAsia="en-US"/>
        </w:rPr>
        <w:t>Ley de Transparencia y Acceso a la Información Pública del Estado de México y Municipios</w:t>
      </w:r>
      <w:r w:rsidR="00171419">
        <w:rPr>
          <w:rFonts w:ascii="Palatino Linotype" w:hAnsi="Palatino Linotype" w:eastAsia="Calibri" w:cs="Tahoma"/>
          <w:b/>
          <w:bCs/>
          <w:sz w:val="22"/>
          <w:szCs w:val="22"/>
          <w:lang w:val="es-ES" w:eastAsia="en-US"/>
        </w:rPr>
        <w:t xml:space="preserve">, </w:t>
      </w:r>
      <w:r w:rsidRPr="003C1B72">
        <w:rPr>
          <w:rFonts w:ascii="Palatino Linotype" w:hAnsi="Palatino Linotype" w:eastAsia="Calibri" w:cs="Tahoma"/>
          <w:bCs/>
          <w:sz w:val="22"/>
          <w:szCs w:val="22"/>
          <w:lang w:val="es-ES" w:eastAsia="en-US"/>
        </w:rPr>
        <w:t xml:space="preserve">para obtener </w:t>
      </w:r>
      <w:r w:rsidR="00171419">
        <w:rPr>
          <w:rFonts w:ascii="Palatino Linotype" w:hAnsi="Palatino Linotype" w:eastAsia="Calibri" w:cs="Tahoma"/>
          <w:bCs/>
          <w:sz w:val="22"/>
          <w:szCs w:val="22"/>
          <w:lang w:val="es-ES" w:eastAsia="en-US"/>
        </w:rPr>
        <w:t>parte de la información requerida</w:t>
      </w:r>
      <w:r w:rsidRPr="003C1B72">
        <w:rPr>
          <w:rFonts w:ascii="Palatino Linotype" w:hAnsi="Palatino Linotype" w:eastAsia="Calibri" w:cs="Tahoma"/>
          <w:bCs/>
          <w:sz w:val="22"/>
          <w:szCs w:val="22"/>
          <w:lang w:val="es-ES" w:eastAsia="en-US"/>
        </w:rPr>
        <w:t xml:space="preserve">. </w:t>
      </w:r>
    </w:p>
    <w:p w:rsidR="003C1B72" w:rsidP="003C1B72" w:rsidRDefault="003C1B72" w14:paraId="4F2F41AF" w14:textId="6BE7DDC1">
      <w:pPr>
        <w:spacing w:line="360" w:lineRule="auto"/>
        <w:jc w:val="both"/>
        <w:rPr>
          <w:rFonts w:ascii="Palatino Linotype" w:hAnsi="Palatino Linotype" w:cs="Tahoma"/>
          <w:sz w:val="22"/>
          <w:szCs w:val="22"/>
          <w:lang w:val="es-ES"/>
        </w:rPr>
      </w:pPr>
    </w:p>
    <w:p w:rsidR="00C50A1C" w:rsidP="00C50A1C" w:rsidRDefault="00171419" w14:paraId="3381E1A8" w14:textId="3D73975C">
      <w:pPr>
        <w:pStyle w:val="NormalWeb"/>
        <w:spacing w:before="0" w:beforeAutospacing="0" w:after="0" w:afterAutospacing="0" w:line="360" w:lineRule="auto"/>
        <w:ind w:right="-28"/>
        <w:jc w:val="both"/>
        <w:rPr>
          <w:rFonts w:ascii="Palatino Linotype" w:hAnsi="Palatino Linotype" w:cs="Tahoma"/>
          <w:sz w:val="22"/>
          <w:szCs w:val="22"/>
        </w:rPr>
      </w:pPr>
      <w:r>
        <w:rPr>
          <w:rFonts w:ascii="Palatino Linotype" w:hAnsi="Palatino Linotype" w:cs="Tahoma"/>
          <w:sz w:val="22"/>
          <w:szCs w:val="22"/>
        </w:rPr>
        <w:t>Sin embargo, este Instituto advierte que el Sujeto Obligado omitió realizar un pronunciamiento expreso sobre si dichos servidores públicos tendrían alguna percepción extraordinaria durante el presente año, como podrían ser la prima vacacional, aguinaldo, bonos, estímulos, entre otros;</w:t>
      </w:r>
      <w:r w:rsidR="00C50A1C">
        <w:rPr>
          <w:rFonts w:ascii="Palatino Linotype" w:hAnsi="Palatino Linotype" w:cs="Tahoma"/>
          <w:sz w:val="22"/>
          <w:szCs w:val="22"/>
        </w:rPr>
        <w:t xml:space="preserve"> sobre el tema</w:t>
      </w:r>
      <w:r w:rsidR="00C50A1C">
        <w:rPr>
          <w:rFonts w:ascii="Palatino Linotype" w:hAnsi="Palatino Linotype" w:eastAsia="Calibri" w:cs="Tahoma"/>
          <w:sz w:val="22"/>
          <w:szCs w:val="22"/>
          <w:lang w:eastAsia="en-US"/>
        </w:rPr>
        <w:t>, e</w:t>
      </w:r>
      <w:r w:rsidR="00C50A1C">
        <w:rPr>
          <w:rFonts w:ascii="Palatino Linotype" w:hAnsi="Palatino Linotype" w:cs="Tahoma"/>
          <w:sz w:val="22"/>
          <w:szCs w:val="22"/>
        </w:rPr>
        <w:t xml:space="preserve">l artículo 1.8, fracción XIII, del Código </w:t>
      </w:r>
      <w:r w:rsidR="00C50A1C">
        <w:rPr>
          <w:rFonts w:ascii="Palatino Linotype" w:hAnsi="Palatino Linotype" w:cs="Tahoma"/>
          <w:sz w:val="22"/>
          <w:szCs w:val="22"/>
        </w:rPr>
        <w:lastRenderedPageBreak/>
        <w:t>Administrativo del Estado de México, establece que para que tenga validez, todo acto administrativo deberá resolver todos los puntos propuestos por los interesados.</w:t>
      </w:r>
    </w:p>
    <w:p w:rsidR="00C50A1C" w:rsidP="00C50A1C" w:rsidRDefault="00C50A1C" w14:paraId="18BAB902"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00C50A1C" w:rsidP="00C50A1C" w:rsidRDefault="00C50A1C" w14:paraId="4E58466F"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Pr>
          <w:rFonts w:ascii="Palatino Linotype" w:hAnsi="Palatino Linotype" w:eastAsia="Calibri" w:cs="Tahoma"/>
          <w:color w:val="000000"/>
          <w:sz w:val="22"/>
          <w:szCs w:val="22"/>
          <w:lang w:eastAsia="es-MX"/>
        </w:rPr>
        <w:t>Situación que se robustece, con el Criterio 02/17, del Instituto Nacional de Transparencia, Acceso a la Información y Protección de Datos Personales, el cual establece lo siguiente:</w:t>
      </w:r>
    </w:p>
    <w:p w:rsidR="00C50A1C" w:rsidP="00C50A1C" w:rsidRDefault="00C50A1C" w14:paraId="2B92FFD2"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00C50A1C" w:rsidP="00C50A1C" w:rsidRDefault="00C50A1C" w14:paraId="416CD98E" w14:textId="77777777">
      <w:pPr>
        <w:spacing w:line="360" w:lineRule="auto"/>
        <w:ind w:left="567" w:right="567"/>
        <w:jc w:val="both"/>
        <w:rPr>
          <w:rFonts w:ascii="Palatino Linotype" w:hAnsi="Palatino Linotype" w:eastAsia="Calibri" w:cs="Tahoma"/>
          <w:bCs/>
          <w:i/>
          <w:lang w:eastAsia="en-US"/>
        </w:rPr>
      </w:pPr>
      <w:r>
        <w:rPr>
          <w:rFonts w:ascii="Palatino Linotype" w:hAnsi="Palatino Linotype" w:eastAsia="Calibri" w:cs="Tahoma"/>
          <w:b/>
          <w:bCs/>
          <w:i/>
          <w:lang w:eastAsia="en-US"/>
        </w:rPr>
        <w:t xml:space="preserve">“Congruencia y exhaustividad. Sus alcances para garantizar el derecho de acceso a la información. </w:t>
      </w:r>
      <w:r>
        <w:rPr>
          <w:rFonts w:ascii="Palatino Linotype" w:hAnsi="Palatino Linotype" w:eastAsia="Calibri" w:cs="Tahoma"/>
          <w:bCs/>
          <w:i/>
          <w:lang w:eastAsia="en-US"/>
        </w:rPr>
        <w:t xml:space="preserve">De conformidad con el artículo </w:t>
      </w:r>
      <w:r>
        <w:rPr>
          <w:rFonts w:ascii="Palatino Linotype" w:hAnsi="Palatino Linotype" w:eastAsia="Calibri" w:cs="Tahoma"/>
          <w:bCs/>
          <w:i/>
          <w:lang w:val="es-ES_tradnl" w:eastAsia="en-US"/>
        </w:rPr>
        <w:t>3 de la Ley Federal de Procedimiento Administrativo</w:t>
      </w:r>
      <w:r>
        <w:rPr>
          <w:rFonts w:ascii="Palatino Linotype" w:hAnsi="Palatino Linotype" w:eastAsia="Calibri" w:cs="Tahoma"/>
          <w:bCs/>
          <w:i/>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Pr>
          <w:rFonts w:ascii="Palatino Linotype" w:hAnsi="Palatino Linotype" w:eastAsia="Calibri" w:cs="Tahoma"/>
          <w:b/>
          <w:bCs/>
          <w:i/>
          <w:lang w:eastAsia="en-US"/>
        </w:rPr>
        <w:t>la exhaustividad significa que dicha respuesta se refiera expresamente a cada uno de los puntos solicitados</w:t>
      </w:r>
      <w:r>
        <w:rPr>
          <w:rFonts w:ascii="Palatino Linotype" w:hAnsi="Palatino Linotype" w:eastAsia="Calibri" w:cs="Tahoma"/>
          <w:bCs/>
          <w:i/>
          <w:lang w:eastAsia="en-US"/>
        </w:rPr>
        <w:t xml:space="preserve">. Por lo anterior, los sujetos obligados cumplirán con los principios de congruencia y exhaustividad, cuando las respuestas que emitan guarden una relación lógica con lo solicitado y </w:t>
      </w:r>
      <w:r>
        <w:rPr>
          <w:rFonts w:ascii="Palatino Linotype" w:hAnsi="Palatino Linotype" w:eastAsia="Calibri" w:cs="Tahoma"/>
          <w:b/>
          <w:bCs/>
          <w:i/>
          <w:lang w:eastAsia="en-US"/>
        </w:rPr>
        <w:t>atiendan de manera puntual y expresa, cada uno de los contenidos de información.”</w:t>
      </w:r>
    </w:p>
    <w:p w:rsidR="00C50A1C" w:rsidP="00C50A1C" w:rsidRDefault="00C50A1C" w14:paraId="07E2F441"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00C50A1C" w:rsidP="00C50A1C" w:rsidRDefault="00C50A1C" w14:paraId="28C12906" w14:textId="77777777">
      <w:pPr>
        <w:autoSpaceDE w:val="0"/>
        <w:autoSpaceDN w:val="0"/>
        <w:adjustRightInd w:val="0"/>
        <w:spacing w:line="360" w:lineRule="auto"/>
        <w:jc w:val="both"/>
        <w:rPr>
          <w:rFonts w:ascii="Palatino Linotype" w:hAnsi="Palatino Linotype" w:cs="Tahoma"/>
          <w:bCs/>
          <w:sz w:val="22"/>
          <w:szCs w:val="24"/>
          <w:lang w:val="es-ES_tradnl" w:eastAsia="es-MX"/>
        </w:rPr>
      </w:pPr>
      <w:r>
        <w:rPr>
          <w:rFonts w:ascii="Palatino Linotype" w:hAnsi="Palatino Linotype" w:cs="Tahoma"/>
          <w:sz w:val="22"/>
          <w:szCs w:val="24"/>
          <w:lang w:eastAsia="es-MX"/>
        </w:rPr>
        <w:t xml:space="preserve">De lo citado, se desprende que </w:t>
      </w:r>
      <w:r>
        <w:rPr>
          <w:rFonts w:ascii="Palatino Linotype" w:hAnsi="Palatino Linotype" w:cs="Tahoma"/>
          <w:bCs/>
          <w:sz w:val="22"/>
          <w:szCs w:val="24"/>
          <w:lang w:eastAsia="es-MX"/>
        </w:rPr>
        <w:t xml:space="preserve">todo acto administrativo debe apegarse al </w:t>
      </w:r>
      <w:r>
        <w:rPr>
          <w:rFonts w:ascii="Palatino Linotype" w:hAnsi="Palatino Linotype" w:cs="Tahoma"/>
          <w:b/>
          <w:bCs/>
          <w:sz w:val="22"/>
          <w:szCs w:val="24"/>
          <w:lang w:eastAsia="es-MX"/>
        </w:rPr>
        <w:t>principio de exhaustividad</w:t>
      </w:r>
      <w:r>
        <w:rPr>
          <w:rFonts w:ascii="Palatino Linotype" w:hAnsi="Palatino Linotype" w:cs="Tahoma"/>
          <w:bCs/>
          <w:sz w:val="22"/>
          <w:szCs w:val="24"/>
          <w:lang w:eastAsia="es-MX"/>
        </w:rPr>
        <w:t xml:space="preserve">, </w:t>
      </w:r>
      <w:r>
        <w:rPr>
          <w:rFonts w:ascii="Palatino Linotype" w:hAnsi="Palatino Linotype" w:cs="Tahoma"/>
          <w:bCs/>
          <w:sz w:val="22"/>
          <w:szCs w:val="24"/>
          <w:lang w:val="es-ES_tradnl" w:eastAsia="es-MX"/>
        </w:rPr>
        <w:t>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rsidR="00C50A1C" w:rsidP="00C50A1C" w:rsidRDefault="00C50A1C" w14:paraId="154F82A1"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00C50A1C" w:rsidP="00C50A1C" w:rsidRDefault="00C50A1C" w14:paraId="26531DDA" w14:textId="77777777">
      <w:pPr>
        <w:spacing w:line="360" w:lineRule="auto"/>
        <w:jc w:val="both"/>
        <w:rPr>
          <w:rFonts w:ascii="Palatino Linotype" w:hAnsi="Palatino Linotype" w:cs="Tahoma"/>
          <w:sz w:val="22"/>
          <w:szCs w:val="24"/>
          <w:lang w:eastAsia="es-MX"/>
        </w:rPr>
      </w:pPr>
    </w:p>
    <w:p w:rsidR="00171419" w:rsidP="00C50A1C" w:rsidRDefault="00C50A1C" w14:paraId="39332309" w14:textId="48AE0E06">
      <w:pPr>
        <w:spacing w:line="360" w:lineRule="auto"/>
        <w:jc w:val="both"/>
        <w:rPr>
          <w:rFonts w:ascii="Palatino Linotype" w:hAnsi="Palatino Linotype" w:eastAsia="Calibri" w:cs="Tahoma"/>
          <w:sz w:val="22"/>
          <w:szCs w:val="22"/>
          <w:lang w:eastAsia="en-US"/>
        </w:rPr>
      </w:pPr>
      <w:r>
        <w:rPr>
          <w:rFonts w:ascii="Palatino Linotype" w:hAnsi="Palatino Linotype" w:cs="Tahoma"/>
          <w:sz w:val="22"/>
          <w:szCs w:val="24"/>
          <w:lang w:eastAsia="es-MX"/>
        </w:rPr>
        <w:lastRenderedPageBreak/>
        <w:t xml:space="preserve">En esa tesitura, se concluye que el Sujeto Obligado no satisfizo el derecho de acceso </w:t>
      </w:r>
      <w:r>
        <w:rPr>
          <w:rFonts w:ascii="Palatino Linotype" w:hAnsi="Palatino Linotype" w:eastAsia="Calibri" w:cs="Tahoma"/>
          <w:bCs/>
          <w:sz w:val="22"/>
          <w:szCs w:val="22"/>
          <w:lang w:eastAsia="en-US"/>
        </w:rPr>
        <w:t xml:space="preserve">a la información del Recurrente, </w:t>
      </w:r>
      <w:r>
        <w:rPr>
          <w:rFonts w:ascii="Palatino Linotype" w:hAnsi="Palatino Linotype" w:eastAsia="Calibri" w:cs="Tahoma"/>
          <w:b/>
          <w:bCs/>
          <w:sz w:val="22"/>
          <w:szCs w:val="22"/>
          <w:lang w:eastAsia="en-US"/>
        </w:rPr>
        <w:t xml:space="preserve">al incumplir el principio de exhaustividad, </w:t>
      </w:r>
      <w:r>
        <w:rPr>
          <w:rFonts w:ascii="Palatino Linotype" w:hAnsi="Palatino Linotype" w:eastAsia="Calibri" w:cs="Tahoma"/>
          <w:sz w:val="22"/>
          <w:szCs w:val="22"/>
          <w:lang w:eastAsia="en-US"/>
        </w:rPr>
        <w:t>pues si bien el Sujeto Obligado proporcionó parte de la información que da cuenta de la información solicitada, en términos del artículo 161 de la Ley de Transparencia y Acceso a la Información Pública del Estado de México y Municipios, este Instituto no tiene certeza que sean las únicas percepciones que recibirán los servidores públicos, pues pudieron recibir a la fecha de la solicitud alguna percepción extraordinaria.</w:t>
      </w:r>
    </w:p>
    <w:p w:rsidR="00C50A1C" w:rsidP="00C50A1C" w:rsidRDefault="00C50A1C" w14:paraId="585CE800" w14:textId="7F3D3072">
      <w:pPr>
        <w:spacing w:line="360" w:lineRule="auto"/>
        <w:jc w:val="both"/>
        <w:rPr>
          <w:rFonts w:ascii="Palatino Linotype" w:hAnsi="Palatino Linotype" w:eastAsia="Calibri" w:cs="Tahoma"/>
          <w:sz w:val="22"/>
          <w:szCs w:val="22"/>
          <w:lang w:eastAsia="en-US"/>
        </w:rPr>
      </w:pPr>
    </w:p>
    <w:p w:rsidR="00171419" w:rsidP="003C1B72" w:rsidRDefault="00C50A1C" w14:paraId="4EBB2905" w14:textId="2FABEE3D">
      <w:pPr>
        <w:spacing w:line="360" w:lineRule="auto"/>
        <w:jc w:val="both"/>
        <w:rPr>
          <w:rFonts w:ascii="Palatino Linotype" w:hAnsi="Palatino Linotype"/>
          <w:sz w:val="22"/>
        </w:rPr>
      </w:pPr>
      <w:r>
        <w:rPr>
          <w:rFonts w:ascii="Palatino Linotype" w:hAnsi="Palatino Linotype" w:eastAsia="Calibri" w:cs="Tahoma"/>
          <w:sz w:val="22"/>
          <w:szCs w:val="22"/>
          <w:lang w:eastAsia="en-US"/>
        </w:rPr>
        <w:t xml:space="preserve">Dicha situación toma relevancia, pues este Instituto revisó el Portal de Información Pública de Oficio Mexiquense del Instituto Electoral del Estado de México, en específico la fracción VIII A “Remuneraciones”, de los ejercicios fiscales dos mil veinte y dos mil veintiuno (consultada en las ligas electrónicas </w:t>
      </w:r>
      <w:hyperlink w:history="1" r:id="rId15">
        <w:r w:rsidRPr="00307165">
          <w:rPr>
            <w:rStyle w:val="Hipervnculo"/>
            <w:rFonts w:ascii="Palatino Linotype" w:hAnsi="Palatino Linotype" w:eastAsia="Calibri" w:cs="Tahoma"/>
            <w:sz w:val="22"/>
            <w:szCs w:val="22"/>
            <w:lang w:eastAsia="en-US"/>
          </w:rPr>
          <w:t>https://www.ipomex.org.mx/ipo3/lgt/indice/IEEM/art_92_viii/2.web</w:t>
        </w:r>
      </w:hyperlink>
      <w:r>
        <w:rPr>
          <w:rFonts w:ascii="Palatino Linotype" w:hAnsi="Palatino Linotype" w:eastAsia="Calibri" w:cs="Tahoma"/>
          <w:sz w:val="22"/>
          <w:szCs w:val="22"/>
          <w:lang w:eastAsia="en-US"/>
        </w:rPr>
        <w:t xml:space="preserve"> y </w:t>
      </w:r>
      <w:hyperlink w:history="1" r:id="rId16">
        <w:r w:rsidRPr="00307165" w:rsidR="003F6FED">
          <w:rPr>
            <w:rStyle w:val="Hipervnculo"/>
            <w:rFonts w:ascii="Palatino Linotype" w:hAnsi="Palatino Linotype" w:eastAsia="Calibri" w:cs="Tahoma"/>
            <w:sz w:val="22"/>
            <w:szCs w:val="22"/>
            <w:lang w:eastAsia="en-US"/>
          </w:rPr>
          <w:t>https://www.ipomex.org.mx/ipo3/lgt/indice/IEEM/art_92_viii/3.web</w:t>
        </w:r>
      </w:hyperlink>
      <w:r>
        <w:rPr>
          <w:rFonts w:ascii="Palatino Linotype" w:hAnsi="Palatino Linotype" w:eastAsia="Calibri" w:cs="Tahoma"/>
          <w:sz w:val="22"/>
          <w:szCs w:val="22"/>
          <w:lang w:eastAsia="en-US"/>
        </w:rPr>
        <w:t>)</w:t>
      </w:r>
      <w:r w:rsidR="003F6FED">
        <w:rPr>
          <w:rFonts w:ascii="Palatino Linotype" w:hAnsi="Palatino Linotype" w:eastAsia="Calibri" w:cs="Tahoma"/>
          <w:sz w:val="22"/>
          <w:szCs w:val="22"/>
          <w:lang w:eastAsia="en-US"/>
        </w:rPr>
        <w:t xml:space="preserve"> y localizó que durante el dos mil veinte a </w:t>
      </w:r>
      <w:r w:rsidR="003F6FED">
        <w:rPr>
          <w:rFonts w:ascii="Palatino Linotype" w:hAnsi="Palatino Linotype"/>
          <w:sz w:val="22"/>
        </w:rPr>
        <w:t xml:space="preserve">Daniela Sánchez Priego y Alfredo Burgos </w:t>
      </w:r>
      <w:proofErr w:type="spellStart"/>
      <w:r w:rsidR="003F6FED">
        <w:rPr>
          <w:rFonts w:ascii="Palatino Linotype" w:hAnsi="Palatino Linotype"/>
          <w:sz w:val="22"/>
        </w:rPr>
        <w:t>Cohl</w:t>
      </w:r>
      <w:proofErr w:type="spellEnd"/>
      <w:r w:rsidR="003F6FED">
        <w:rPr>
          <w:rFonts w:ascii="Palatino Linotype" w:hAnsi="Palatino Linotype"/>
          <w:sz w:val="22"/>
        </w:rPr>
        <w:t xml:space="preserve"> se les pago, como percepción extraordinaria, la prima vacacional; mientras que durante el ejercicio fiscal dos mil veinte, recibieron dicha prima, aguinaldo y gratificación de fin de año.</w:t>
      </w:r>
    </w:p>
    <w:p w:rsidR="003F6FED" w:rsidP="003C1B72" w:rsidRDefault="003F6FED" w14:paraId="71DF60AA" w14:textId="218C570A">
      <w:pPr>
        <w:spacing w:line="360" w:lineRule="auto"/>
        <w:jc w:val="both"/>
        <w:rPr>
          <w:rFonts w:ascii="Palatino Linotype" w:hAnsi="Palatino Linotype"/>
          <w:sz w:val="22"/>
        </w:rPr>
      </w:pPr>
    </w:p>
    <w:p w:rsidR="003F6FED" w:rsidP="003C1B72" w:rsidRDefault="003F6FED" w14:paraId="5F4538BC" w14:textId="7B528B3F">
      <w:pPr>
        <w:spacing w:line="360" w:lineRule="auto"/>
        <w:jc w:val="both"/>
        <w:rPr>
          <w:rFonts w:ascii="Palatino Linotype" w:hAnsi="Palatino Linotype"/>
          <w:sz w:val="22"/>
        </w:rPr>
      </w:pPr>
      <w:r>
        <w:rPr>
          <w:rFonts w:ascii="Palatino Linotype" w:hAnsi="Palatino Linotype"/>
          <w:sz w:val="22"/>
        </w:rPr>
        <w:t>Por lo que, es claro que si bien a la fecha de la solicitud, no se habían determinado todas las percepciones extraordinarias que recibirían los servidores públicos, lo cierto es que ya se le había</w:t>
      </w:r>
      <w:r w:rsidR="009D61D8">
        <w:rPr>
          <w:rFonts w:ascii="Palatino Linotype" w:hAnsi="Palatino Linotype"/>
          <w:sz w:val="22"/>
        </w:rPr>
        <w:t>n</w:t>
      </w:r>
      <w:r>
        <w:rPr>
          <w:rFonts w:ascii="Palatino Linotype" w:hAnsi="Palatino Linotype"/>
          <w:sz w:val="22"/>
        </w:rPr>
        <w:t xml:space="preserve"> pagado una parte</w:t>
      </w:r>
      <w:r w:rsidR="009D61D8">
        <w:rPr>
          <w:rFonts w:ascii="Palatino Linotype" w:hAnsi="Palatino Linotype"/>
          <w:sz w:val="22"/>
        </w:rPr>
        <w:t xml:space="preserve">, como lo es la </w:t>
      </w:r>
      <w:r>
        <w:rPr>
          <w:rFonts w:ascii="Palatino Linotype" w:hAnsi="Palatino Linotype"/>
          <w:sz w:val="22"/>
        </w:rPr>
        <w:t>prima vacacional</w:t>
      </w:r>
      <w:r w:rsidR="009D61D8">
        <w:rPr>
          <w:rFonts w:ascii="Palatino Linotype" w:hAnsi="Palatino Linotype"/>
          <w:sz w:val="22"/>
        </w:rPr>
        <w:t>, y por lo cual, los trabajadores del Sujeto Obligado si han recibido durante el presente año alguna percepción extraordinaria.</w:t>
      </w:r>
    </w:p>
    <w:p w:rsidR="003F6FED" w:rsidP="003C1B72" w:rsidRDefault="003F6FED" w14:paraId="4456BF4B" w14:textId="77777777">
      <w:pPr>
        <w:spacing w:line="360" w:lineRule="auto"/>
        <w:jc w:val="both"/>
        <w:rPr>
          <w:rFonts w:ascii="Palatino Linotype" w:hAnsi="Palatino Linotype"/>
          <w:sz w:val="22"/>
        </w:rPr>
      </w:pPr>
    </w:p>
    <w:p w:rsidRPr="009D61D8" w:rsidR="003F6FED" w:rsidP="003C1B72" w:rsidRDefault="009D61D8" w14:paraId="1FF3E916" w14:textId="30EEDF26">
      <w:pPr>
        <w:spacing w:line="360" w:lineRule="auto"/>
        <w:jc w:val="both"/>
        <w:rPr>
          <w:rFonts w:ascii="Palatino Linotype" w:hAnsi="Palatino Linotype" w:cs="Tahoma"/>
          <w:b/>
          <w:bCs/>
          <w:sz w:val="22"/>
          <w:szCs w:val="22"/>
          <w:lang w:val="es-ES"/>
        </w:rPr>
      </w:pPr>
      <w:r>
        <w:rPr>
          <w:rFonts w:ascii="Palatino Linotype" w:hAnsi="Palatino Linotype"/>
          <w:sz w:val="22"/>
        </w:rPr>
        <w:t xml:space="preserve">De tal suerte, que se acredite, que el Sujeto Obligado proporcionó la información solicitada de manera incomplete, pues si bien entregó el documento que comprueba las percepciones ordinarias que recibirían los servidores públicos, omitió pronunciarse sobre las extraordinarias, y, por lo tanto, el agravio resulta, </w:t>
      </w:r>
      <w:r>
        <w:rPr>
          <w:rFonts w:ascii="Palatino Linotype" w:hAnsi="Palatino Linotype"/>
          <w:b/>
          <w:bCs/>
          <w:sz w:val="22"/>
        </w:rPr>
        <w:t>PARCIALMENTE FUNDADO.</w:t>
      </w:r>
    </w:p>
    <w:p w:rsidR="00171419" w:rsidP="003C1B72" w:rsidRDefault="00D23B64" w14:paraId="0A3B36BD" w14:textId="593D5551">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lastRenderedPageBreak/>
        <w:t>Conforme a lo anterior, este Instituto considera que el Sujeto Obligado deberá realizar una búsqueda exhaustiva y razonable, en los archivos de la Dirección de Administración, a efecto de que proporcione el documento donde consten las percepciones extraordinarias que recibieron los tres servidores públicos señalados en la solicitud de información, del primero de enero al veintidós de octubre de dos mil veintiuno.</w:t>
      </w:r>
    </w:p>
    <w:p w:rsidR="00171419" w:rsidP="003C1B72" w:rsidRDefault="00171419" w14:paraId="1B778A86" w14:textId="5409FD7C">
      <w:pPr>
        <w:spacing w:line="360" w:lineRule="auto"/>
        <w:jc w:val="both"/>
        <w:rPr>
          <w:rFonts w:ascii="Palatino Linotype" w:hAnsi="Palatino Linotype" w:cs="Tahoma"/>
          <w:sz w:val="22"/>
          <w:szCs w:val="22"/>
          <w:lang w:val="es-ES"/>
        </w:rPr>
      </w:pPr>
    </w:p>
    <w:p w:rsidRPr="00033B8E" w:rsidR="003C1B72" w:rsidP="003C1B72" w:rsidRDefault="00D23B64" w14:paraId="76C7FCAC" w14:textId="6E73536C">
      <w:pPr>
        <w:spacing w:line="360" w:lineRule="auto"/>
        <w:jc w:val="both"/>
        <w:rPr>
          <w:rFonts w:ascii="Palatino Linotype" w:hAnsi="Palatino Linotype" w:cs="Tahoma"/>
          <w:sz w:val="22"/>
          <w:szCs w:val="22"/>
        </w:rPr>
      </w:pPr>
      <w:r>
        <w:rPr>
          <w:rFonts w:ascii="Palatino Linotype" w:hAnsi="Palatino Linotype"/>
          <w:sz w:val="22"/>
        </w:rPr>
        <w:t>D</w:t>
      </w:r>
      <w:r w:rsidRPr="00033B8E" w:rsidR="003C1B72">
        <w:rPr>
          <w:rFonts w:ascii="Palatino Linotype" w:hAnsi="Palatino Linotype" w:eastAsia="Calibri" w:cs="Tahoma"/>
          <w:bCs/>
          <w:iCs/>
          <w:sz w:val="22"/>
          <w:szCs w:val="22"/>
          <w:lang w:eastAsia="en-US"/>
        </w:rPr>
        <w:t>icha situación toma sustento en</w:t>
      </w:r>
      <w:r w:rsidRPr="00033B8E" w:rsidR="003C1B72">
        <w:rPr>
          <w:rFonts w:ascii="Palatino Linotype" w:hAnsi="Palatino Linotype" w:eastAsia="Calibri" w:cs="Tahoma"/>
          <w:bCs/>
          <w:sz w:val="22"/>
          <w:szCs w:val="22"/>
          <w:lang w:eastAsia="en-US"/>
        </w:rPr>
        <w:t xml:space="preserve"> el</w:t>
      </w:r>
      <w:r w:rsidRPr="00033B8E" w:rsidR="003C1B72">
        <w:rPr>
          <w:rFonts w:ascii="Palatino Linotype" w:hAnsi="Palatino Linotype" w:cs="Tahoma"/>
          <w:sz w:val="22"/>
          <w:szCs w:val="22"/>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w:t>
      </w:r>
      <w:r w:rsidR="003C1B72">
        <w:rPr>
          <w:rFonts w:ascii="Palatino Linotype" w:hAnsi="Palatino Linotype" w:cs="Tahoma"/>
          <w:sz w:val="22"/>
          <w:szCs w:val="22"/>
        </w:rPr>
        <w:t xml:space="preserve">presentarla conforme al interés </w:t>
      </w:r>
      <w:r w:rsidRPr="00033B8E" w:rsidR="003C1B72">
        <w:rPr>
          <w:rFonts w:ascii="Palatino Linotype" w:hAnsi="Palatino Linotype" w:cs="Tahoma"/>
          <w:sz w:val="22"/>
          <w:szCs w:val="22"/>
        </w:rPr>
        <w:t>del Solicitante.</w:t>
      </w:r>
    </w:p>
    <w:p w:rsidR="003C1B72" w:rsidP="003C1B72" w:rsidRDefault="003C1B72" w14:paraId="263F2252" w14:textId="77777777">
      <w:pPr>
        <w:tabs>
          <w:tab w:val="left" w:pos="4962"/>
        </w:tabs>
        <w:spacing w:line="360" w:lineRule="auto"/>
        <w:jc w:val="both"/>
        <w:rPr>
          <w:rFonts w:ascii="Palatino Linotype" w:hAnsi="Palatino Linotype" w:cs="Tahoma"/>
          <w:sz w:val="22"/>
          <w:szCs w:val="22"/>
        </w:rPr>
      </w:pPr>
    </w:p>
    <w:p w:rsidR="003C1B72" w:rsidP="003C1B72" w:rsidRDefault="003C1B72" w14:paraId="230E7A01" w14:textId="77777777">
      <w:pPr>
        <w:tabs>
          <w:tab w:val="left" w:pos="4962"/>
        </w:tabs>
        <w:spacing w:line="360" w:lineRule="auto"/>
        <w:jc w:val="both"/>
        <w:rPr>
          <w:rFonts w:ascii="Palatino Linotype" w:hAnsi="Palatino Linotype" w:cs="Tahoma"/>
          <w:sz w:val="22"/>
          <w:szCs w:val="22"/>
        </w:rPr>
      </w:pPr>
      <w:r w:rsidRPr="00033B8E">
        <w:rPr>
          <w:rFonts w:ascii="Palatino Linotype" w:hAnsi="Palatino Linotype" w:cs="Tahoma"/>
          <w:sz w:val="22"/>
          <w:szCs w:val="22"/>
        </w:rPr>
        <w:t xml:space="preserve">De esta manera, </w:t>
      </w:r>
      <w:r w:rsidRPr="00033B8E">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033B8E">
        <w:rPr>
          <w:rFonts w:ascii="Palatino Linotype" w:hAnsi="Palatino Linotype" w:cs="Tahoma"/>
          <w:i/>
          <w:sz w:val="22"/>
          <w:szCs w:val="22"/>
        </w:rPr>
        <w:t>ad hoc</w:t>
      </w:r>
      <w:r w:rsidRPr="00033B8E">
        <w:rPr>
          <w:rFonts w:ascii="Palatino Linotype" w:hAnsi="Palatino Linotype" w:cs="Tahoma"/>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rsidRPr="00033B8E" w:rsidR="003C1B72" w:rsidP="003C1B72" w:rsidRDefault="003C1B72" w14:paraId="7D6B34D4" w14:textId="77777777">
      <w:pPr>
        <w:tabs>
          <w:tab w:val="left" w:pos="4962"/>
        </w:tabs>
        <w:spacing w:line="360" w:lineRule="auto"/>
        <w:jc w:val="both"/>
        <w:rPr>
          <w:rFonts w:ascii="Palatino Linotype" w:hAnsi="Palatino Linotype" w:cs="Tahoma"/>
          <w:sz w:val="22"/>
          <w:szCs w:val="24"/>
          <w:lang w:val="es-ES"/>
        </w:rPr>
      </w:pPr>
    </w:p>
    <w:p w:rsidR="003C1B72" w:rsidP="003C1B72" w:rsidRDefault="003C1B72" w14:paraId="07C256B7" w14:textId="2CE271D7">
      <w:pPr>
        <w:spacing w:line="360" w:lineRule="auto"/>
        <w:jc w:val="both"/>
        <w:rPr>
          <w:rFonts w:ascii="Palatino Linotype" w:hAnsi="Palatino Linotype" w:eastAsia="Calibri" w:cs="Tahoma"/>
          <w:iCs/>
          <w:sz w:val="22"/>
          <w:szCs w:val="24"/>
          <w:lang w:val="es-ES" w:eastAsia="es-ES_tradnl"/>
        </w:rPr>
      </w:pPr>
      <w:r w:rsidRPr="00033B8E">
        <w:rPr>
          <w:rFonts w:ascii="Palatino Linotype" w:hAnsi="Palatino Linotype" w:cs="Tahoma"/>
          <w:sz w:val="22"/>
          <w:szCs w:val="22"/>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r w:rsidR="00D23B64">
        <w:rPr>
          <w:rFonts w:ascii="Palatino Linotype" w:hAnsi="Palatino Linotype" w:cs="Tahoma"/>
          <w:sz w:val="22"/>
          <w:szCs w:val="22"/>
          <w:lang w:val="es-ES"/>
        </w:rPr>
        <w:t>por lo que, en el presente caso, deberá entregar el documento que contenga las percepciones extraordinarias pagadas a la fecha de la solicitud.</w:t>
      </w:r>
    </w:p>
    <w:p w:rsidR="003C1B72" w:rsidP="003C1B72" w:rsidRDefault="003C1B72" w14:paraId="29C8624A" w14:textId="0636070C">
      <w:pPr>
        <w:spacing w:line="360" w:lineRule="auto"/>
        <w:jc w:val="both"/>
        <w:rPr>
          <w:rFonts w:ascii="Palatino Linotype" w:hAnsi="Palatino Linotype" w:cs="Tahoma"/>
          <w:sz w:val="22"/>
          <w:szCs w:val="22"/>
          <w:lang w:val="es-ES"/>
        </w:rPr>
      </w:pPr>
    </w:p>
    <w:p w:rsidR="00D23B64" w:rsidP="003C1B72" w:rsidRDefault="00D23B64" w14:paraId="61B904D7" w14:textId="5841C355">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Finalmente, no pasa desapercibido que </w:t>
      </w:r>
      <w:r>
        <w:rPr>
          <w:rFonts w:ascii="Palatino Linotype" w:hAnsi="Palatino Linotype"/>
          <w:sz w:val="22"/>
        </w:rPr>
        <w:t xml:space="preserve">Ricardo Gómez Moreno, es tun trabajador eventual y, por lo tanto, no se tiene certeza que haya recibido o no percepciones extraordinarias, por lo </w:t>
      </w:r>
      <w:r>
        <w:rPr>
          <w:rFonts w:ascii="Palatino Linotype" w:hAnsi="Palatino Linotype"/>
          <w:sz w:val="22"/>
        </w:rPr>
        <w:lastRenderedPageBreak/>
        <w:t>que, en el caso, de que ni haya recibido alguna otra prestación a las señaladas en respuesta, deberá hacerlo del conocimiento del ahora Recurrente, en términos del artículo 19, párrafo segundo de la Ley de Transparencia y Acceso a la Información Pública del Estado de México y Municipios.</w:t>
      </w:r>
    </w:p>
    <w:p w:rsidR="00D23B64" w:rsidP="003C1B72" w:rsidRDefault="00D23B64" w14:paraId="7AC6F5A4" w14:textId="65C0BEBB">
      <w:pPr>
        <w:spacing w:line="360" w:lineRule="auto"/>
        <w:jc w:val="both"/>
        <w:rPr>
          <w:rFonts w:ascii="Palatino Linotype" w:hAnsi="Palatino Linotype" w:cs="Tahoma"/>
          <w:sz w:val="22"/>
          <w:szCs w:val="22"/>
          <w:lang w:val="es-ES"/>
        </w:rPr>
      </w:pPr>
    </w:p>
    <w:p w:rsidRPr="00002BD9" w:rsidR="00C774F3" w:rsidP="00C774F3" w:rsidRDefault="00C774F3" w14:paraId="615FCDDA" w14:textId="77777777">
      <w:pPr>
        <w:spacing w:line="360" w:lineRule="auto"/>
        <w:jc w:val="both"/>
        <w:rPr>
          <w:rFonts w:ascii="Palatino Linotype" w:hAnsi="Palatino Linotype" w:cs="Tahoma"/>
          <w:bCs/>
          <w:sz w:val="22"/>
          <w:szCs w:val="22"/>
          <w:lang w:val="es-ES"/>
        </w:rPr>
      </w:pPr>
      <w:r w:rsidRPr="00002BD9">
        <w:rPr>
          <w:rFonts w:ascii="Palatino Linotype" w:hAnsi="Palatino Linotype" w:cs="Tahoma"/>
          <w:bCs/>
          <w:sz w:val="22"/>
          <w:szCs w:val="22"/>
          <w:lang w:val="es-ES_tradnl"/>
        </w:rPr>
        <w:t>Finalmente, no pasa desapercibido para este Instituto que los documentos que den cuenta de lo solicitado, pudieran contener datos o información clasificada; por lo que, en el supuesto, deberá elaborar la versión pública respectiva; a</w:t>
      </w:r>
      <w:r w:rsidRPr="00002BD9">
        <w:rPr>
          <w:rFonts w:ascii="Palatino Linotype" w:hAnsi="Palatino Linotype" w:cs="Tahoma"/>
          <w:bCs/>
          <w:sz w:val="22"/>
          <w:szCs w:val="22"/>
          <w:lang w:val="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002BD9" w:rsidR="00C774F3" w:rsidP="00C774F3" w:rsidRDefault="00C774F3" w14:paraId="336902D5" w14:textId="77777777">
      <w:pPr>
        <w:spacing w:line="360" w:lineRule="auto"/>
        <w:jc w:val="both"/>
        <w:rPr>
          <w:rFonts w:ascii="Palatino Linotype" w:hAnsi="Palatino Linotype" w:cs="Tahoma"/>
          <w:bCs/>
          <w:sz w:val="22"/>
          <w:szCs w:val="22"/>
          <w:lang w:val="es-ES"/>
        </w:rPr>
      </w:pPr>
    </w:p>
    <w:p w:rsidRPr="00002BD9" w:rsidR="00C774F3" w:rsidP="00C774F3" w:rsidRDefault="00C774F3" w14:paraId="5E9E68AA" w14:textId="77777777">
      <w:pPr>
        <w:spacing w:line="360" w:lineRule="auto"/>
        <w:jc w:val="both"/>
        <w:rPr>
          <w:rFonts w:ascii="Palatino Linotype" w:hAnsi="Palatino Linotype" w:cs="Tahoma"/>
          <w:bCs/>
          <w:sz w:val="22"/>
          <w:szCs w:val="22"/>
          <w:lang w:val="es-ES"/>
        </w:rPr>
      </w:pPr>
      <w:r w:rsidRPr="00002BD9">
        <w:rPr>
          <w:rFonts w:ascii="Palatino Linotype" w:hAnsi="Palatino Linotype" w:cs="Tahoma"/>
          <w:bCs/>
          <w:sz w:val="22"/>
          <w:szCs w:val="22"/>
          <w:lang w:val="es-ES"/>
        </w:rPr>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fundando y motivando la clasificación.</w:t>
      </w:r>
    </w:p>
    <w:p w:rsidR="00D23B64" w:rsidP="003C1B72" w:rsidRDefault="00D23B64" w14:paraId="1F3EF3E4" w14:textId="77777777">
      <w:pPr>
        <w:spacing w:line="360" w:lineRule="auto"/>
        <w:jc w:val="both"/>
        <w:rPr>
          <w:rFonts w:ascii="Palatino Linotype" w:hAnsi="Palatino Linotype" w:cs="Tahoma"/>
          <w:b/>
          <w:bCs/>
          <w:sz w:val="22"/>
          <w:szCs w:val="22"/>
          <w:lang w:val="es-ES"/>
        </w:rPr>
      </w:pPr>
    </w:p>
    <w:p w:rsidR="003C1B72" w:rsidP="003C1B72" w:rsidRDefault="003C1B72" w14:paraId="076F6C3B" w14:textId="77777777">
      <w:pPr>
        <w:spacing w:line="360" w:lineRule="auto"/>
        <w:ind w:right="-28"/>
        <w:contextualSpacing/>
        <w:jc w:val="both"/>
        <w:rPr>
          <w:rFonts w:ascii="Palatino Linotype" w:hAnsi="Palatino Linotype" w:eastAsia="Calibri" w:cs="Tahoma"/>
          <w:bCs/>
          <w:sz w:val="22"/>
          <w:szCs w:val="22"/>
          <w:lang w:eastAsia="en-US"/>
        </w:rPr>
      </w:pPr>
      <w:r>
        <w:rPr>
          <w:rFonts w:ascii="Palatino Linotype" w:hAnsi="Palatino Linotype" w:cs="Tahoma"/>
          <w:b/>
          <w:sz w:val="22"/>
          <w:szCs w:val="22"/>
          <w:lang w:val="es-ES"/>
        </w:rPr>
        <w:t>SEXTO. Decisión.</w:t>
      </w:r>
    </w:p>
    <w:p w:rsidR="003C1B72" w:rsidP="003C1B72" w:rsidRDefault="003C1B72" w14:paraId="5897C183" w14:textId="77777777">
      <w:pPr>
        <w:spacing w:line="360" w:lineRule="auto"/>
        <w:jc w:val="both"/>
        <w:rPr>
          <w:rFonts w:ascii="Palatino Linotype" w:hAnsi="Palatino Linotype" w:cs="Tahoma"/>
          <w:sz w:val="22"/>
          <w:szCs w:val="22"/>
        </w:rPr>
      </w:pPr>
    </w:p>
    <w:p w:rsidRPr="00B77CA1" w:rsidR="00C774F3" w:rsidP="00C774F3" w:rsidRDefault="00C774F3" w14:paraId="16A90A51" w14:textId="30C90446">
      <w:pPr>
        <w:widowControl w:val="0"/>
        <w:autoSpaceDE w:val="0"/>
        <w:autoSpaceDN w:val="0"/>
        <w:adjustRightInd w:val="0"/>
        <w:spacing w:line="360" w:lineRule="auto"/>
        <w:contextualSpacing/>
        <w:jc w:val="both"/>
        <w:rPr>
          <w:rFonts w:ascii="Palatino Linotype" w:hAnsi="Palatino Linotype" w:cs="Tahoma"/>
          <w:sz w:val="22"/>
          <w:szCs w:val="22"/>
          <w:lang w:val="es-ES"/>
        </w:rPr>
      </w:pPr>
      <w:r w:rsidRPr="00B77CA1">
        <w:rPr>
          <w:rFonts w:ascii="Palatino Linotype" w:hAnsi="Palatino Linotype" w:cs="Tahoma"/>
          <w:sz w:val="22"/>
          <w:szCs w:val="22"/>
        </w:rPr>
        <w:t>Con fundamento en el artículo 186, fracción III, de la Ley de Transparencia y Acceso a la Información Pública del Estado de México y Municipios, este Instituto considera procedente </w:t>
      </w:r>
      <w:r>
        <w:rPr>
          <w:rFonts w:ascii="Palatino Linotype" w:hAnsi="Palatino Linotype" w:cs="Tahoma"/>
          <w:b/>
          <w:bCs/>
          <w:sz w:val="22"/>
          <w:szCs w:val="22"/>
        </w:rPr>
        <w:t>MODIFICAR</w:t>
      </w:r>
      <w:r w:rsidRPr="00B77CA1">
        <w:rPr>
          <w:rFonts w:ascii="Palatino Linotype" w:hAnsi="Palatino Linotype" w:cs="Tahoma"/>
          <w:bCs/>
          <w:sz w:val="22"/>
          <w:szCs w:val="22"/>
        </w:rPr>
        <w:t> </w:t>
      </w:r>
      <w:r>
        <w:rPr>
          <w:rFonts w:ascii="Palatino Linotype" w:hAnsi="Palatino Linotype" w:cs="Tahoma"/>
          <w:sz w:val="22"/>
          <w:szCs w:val="22"/>
        </w:rPr>
        <w:t xml:space="preserve">la </w:t>
      </w:r>
      <w:r w:rsidRPr="00B77CA1">
        <w:rPr>
          <w:rFonts w:ascii="Palatino Linotype" w:hAnsi="Palatino Linotype" w:cs="Tahoma"/>
          <w:sz w:val="22"/>
          <w:szCs w:val="22"/>
        </w:rPr>
        <w:t xml:space="preserve">respuesta otorgada por el Sujeto Obligado, a efecto de que, </w:t>
      </w:r>
      <w:r>
        <w:rPr>
          <w:rFonts w:ascii="Palatino Linotype" w:hAnsi="Palatino Linotype" w:cs="Tahoma"/>
          <w:sz w:val="22"/>
          <w:szCs w:val="22"/>
        </w:rPr>
        <w:t xml:space="preserve">previa </w:t>
      </w:r>
      <w:r>
        <w:rPr>
          <w:rFonts w:ascii="Palatino Linotype" w:hAnsi="Palatino Linotype" w:cs="Tahoma"/>
          <w:sz w:val="22"/>
          <w:szCs w:val="22"/>
        </w:rPr>
        <w:lastRenderedPageBreak/>
        <w:t xml:space="preserve">búsqueda exhaustiva y razonable en todas las áreas competentes, entre las cuales, no podrá omitir la Dirección de Administración, entregue, </w:t>
      </w:r>
      <w:r w:rsidRPr="00B77CA1">
        <w:rPr>
          <w:rFonts w:ascii="Palatino Linotype" w:hAnsi="Palatino Linotype" w:cs="Tahoma"/>
          <w:sz w:val="22"/>
          <w:szCs w:val="22"/>
        </w:rPr>
        <w:t xml:space="preserve">a través del Sistema de Acceso a la Información Mexiquense (SAIMEX), </w:t>
      </w:r>
      <w:r>
        <w:rPr>
          <w:rFonts w:ascii="Palatino Linotype" w:hAnsi="Palatino Linotype" w:cs="Tahoma"/>
          <w:sz w:val="22"/>
          <w:szCs w:val="22"/>
        </w:rPr>
        <w:t>en su caso, en versión pública, los documentos donde consten las percepciones extraordinarias (primas, aguinaldo, gratificaciones, bonos, estímulos, entre otros), pagadas del primero de enero al veintidós de octubre de dos mil veintiuno, a los siguientes servidores públicos:</w:t>
      </w:r>
    </w:p>
    <w:p w:rsidR="00C774F3" w:rsidP="003C1B72" w:rsidRDefault="00C774F3" w14:paraId="6B5B10E1" w14:textId="77777777">
      <w:pPr>
        <w:spacing w:line="360" w:lineRule="auto"/>
        <w:jc w:val="both"/>
        <w:rPr>
          <w:rFonts w:ascii="Palatino Linotype" w:hAnsi="Palatino Linotype" w:cs="Tahoma"/>
          <w:sz w:val="22"/>
          <w:szCs w:val="22"/>
        </w:rPr>
      </w:pPr>
    </w:p>
    <w:p w:rsidR="00C774F3" w:rsidP="00C774F3" w:rsidRDefault="00C774F3" w14:paraId="3C94790E" w14:textId="77777777">
      <w:pPr>
        <w:pStyle w:val="Prrafodelista"/>
        <w:numPr>
          <w:ilvl w:val="0"/>
          <w:numId w:val="30"/>
        </w:numPr>
        <w:tabs>
          <w:tab w:val="left" w:pos="4962"/>
        </w:tabs>
        <w:spacing w:line="360" w:lineRule="auto"/>
        <w:jc w:val="both"/>
        <w:rPr>
          <w:rFonts w:ascii="Palatino Linotype" w:hAnsi="Palatino Linotype" w:cs="Tahoma"/>
          <w:color w:val="0D0D0D" w:themeColor="text1" w:themeTint="F2"/>
          <w:szCs w:val="22"/>
        </w:rPr>
      </w:pPr>
      <w:r>
        <w:rPr>
          <w:rFonts w:ascii="Palatino Linotype" w:hAnsi="Palatino Linotype" w:cs="Tahoma"/>
          <w:color w:val="0D0D0D" w:themeColor="text1" w:themeTint="F2"/>
          <w:szCs w:val="22"/>
        </w:rPr>
        <w:t>Daniela Sánchez Priego;</w:t>
      </w:r>
    </w:p>
    <w:p w:rsidR="00C774F3" w:rsidP="00C774F3" w:rsidRDefault="00C774F3" w14:paraId="26F4DB7D" w14:textId="77777777">
      <w:pPr>
        <w:pStyle w:val="Prrafodelista"/>
        <w:numPr>
          <w:ilvl w:val="0"/>
          <w:numId w:val="30"/>
        </w:numPr>
        <w:tabs>
          <w:tab w:val="left" w:pos="4962"/>
        </w:tabs>
        <w:spacing w:line="360" w:lineRule="auto"/>
        <w:jc w:val="both"/>
        <w:rPr>
          <w:rFonts w:ascii="Palatino Linotype" w:hAnsi="Palatino Linotype" w:cs="Tahoma"/>
          <w:color w:val="0D0D0D" w:themeColor="text1" w:themeTint="F2"/>
          <w:szCs w:val="22"/>
        </w:rPr>
      </w:pPr>
      <w:r>
        <w:rPr>
          <w:rFonts w:ascii="Palatino Linotype" w:hAnsi="Palatino Linotype" w:cs="Tahoma"/>
          <w:color w:val="0D0D0D" w:themeColor="text1" w:themeTint="F2"/>
          <w:szCs w:val="22"/>
        </w:rPr>
        <w:t xml:space="preserve">Alfredo Burgo </w:t>
      </w:r>
      <w:proofErr w:type="spellStart"/>
      <w:r>
        <w:rPr>
          <w:rFonts w:ascii="Palatino Linotype" w:hAnsi="Palatino Linotype" w:cs="Tahoma"/>
          <w:color w:val="0D0D0D" w:themeColor="text1" w:themeTint="F2"/>
          <w:szCs w:val="22"/>
        </w:rPr>
        <w:t>Cohl</w:t>
      </w:r>
      <w:proofErr w:type="spellEnd"/>
      <w:r>
        <w:rPr>
          <w:rFonts w:ascii="Palatino Linotype" w:hAnsi="Palatino Linotype" w:cs="Tahoma"/>
          <w:color w:val="0D0D0D" w:themeColor="text1" w:themeTint="F2"/>
          <w:szCs w:val="22"/>
        </w:rPr>
        <w:t>, y</w:t>
      </w:r>
    </w:p>
    <w:p w:rsidRPr="001A7E8F" w:rsidR="00C774F3" w:rsidP="00C774F3" w:rsidRDefault="00C774F3" w14:paraId="1A95163D" w14:textId="77777777">
      <w:pPr>
        <w:pStyle w:val="Prrafodelista"/>
        <w:numPr>
          <w:ilvl w:val="0"/>
          <w:numId w:val="30"/>
        </w:numPr>
        <w:tabs>
          <w:tab w:val="left" w:pos="4962"/>
        </w:tabs>
        <w:spacing w:line="360" w:lineRule="auto"/>
        <w:jc w:val="both"/>
        <w:rPr>
          <w:rFonts w:ascii="Palatino Linotype" w:hAnsi="Palatino Linotype" w:cs="Tahoma"/>
          <w:color w:val="0D0D0D" w:themeColor="text1" w:themeTint="F2"/>
          <w:szCs w:val="22"/>
        </w:rPr>
      </w:pPr>
      <w:r>
        <w:rPr>
          <w:rFonts w:ascii="Palatino Linotype" w:hAnsi="Palatino Linotype" w:cs="Tahoma"/>
          <w:color w:val="0D0D0D" w:themeColor="text1" w:themeTint="F2"/>
          <w:szCs w:val="22"/>
        </w:rPr>
        <w:t>Ricardo Gómez Moreno.</w:t>
      </w:r>
    </w:p>
    <w:p w:rsidR="00C774F3" w:rsidP="003C1B72" w:rsidRDefault="00C774F3" w14:paraId="5C10E36C" w14:textId="77777777">
      <w:pPr>
        <w:spacing w:line="360" w:lineRule="auto"/>
        <w:jc w:val="both"/>
        <w:rPr>
          <w:rFonts w:ascii="Palatino Linotype" w:hAnsi="Palatino Linotype" w:cs="Tahoma"/>
          <w:sz w:val="22"/>
          <w:szCs w:val="22"/>
        </w:rPr>
      </w:pPr>
    </w:p>
    <w:p w:rsidR="00C774F3" w:rsidP="00C774F3" w:rsidRDefault="00C774F3" w14:paraId="67ECE991" w14:textId="77777777">
      <w:pPr>
        <w:widowControl w:val="0"/>
        <w:autoSpaceDE w:val="0"/>
        <w:autoSpaceDN w:val="0"/>
        <w:adjustRightInd w:val="0"/>
        <w:spacing w:line="360" w:lineRule="auto"/>
        <w:contextualSpacing/>
        <w:jc w:val="both"/>
        <w:rPr>
          <w:rFonts w:ascii="Palatino Linotype" w:hAnsi="Palatino Linotype" w:cs="Tahoma"/>
          <w:bCs/>
          <w:sz w:val="22"/>
          <w:szCs w:val="22"/>
          <w:lang w:val="es-ES"/>
        </w:rPr>
      </w:pPr>
      <w:r w:rsidRPr="00F84E6C">
        <w:rPr>
          <w:rFonts w:ascii="Palatino Linotype" w:hAnsi="Palatino Linotype" w:cs="Tahoma"/>
          <w:bCs/>
          <w:sz w:val="22"/>
          <w:szCs w:val="22"/>
        </w:rPr>
        <w:t>Además</w:t>
      </w:r>
      <w:r w:rsidRPr="00F84E6C">
        <w:rPr>
          <w:rFonts w:ascii="Palatino Linotype" w:hAnsi="Palatino Linotype" w:cs="Tahoma"/>
          <w:bCs/>
          <w:sz w:val="22"/>
          <w:szCs w:val="22"/>
          <w:lang w:val="es-ES"/>
        </w:rPr>
        <w:t>, de ser necesario, deberá proporcionar el Acuerdo de Clasificación donde el Comité de Transparencia, confirme la eliminación de los datos o información, en la versión pública, de conformidad con los artículos 49, fracciones II y VIII y 132, fracción II de la Ley de Transparencia y Acceso a la Información Pública del Estado de México y Municipios.</w:t>
      </w:r>
    </w:p>
    <w:p w:rsidR="00C774F3" w:rsidP="003C1B72" w:rsidRDefault="00C774F3" w14:paraId="63B0F4B7" w14:textId="69505923">
      <w:pPr>
        <w:spacing w:line="360" w:lineRule="auto"/>
        <w:jc w:val="both"/>
        <w:rPr>
          <w:rFonts w:ascii="Palatino Linotype" w:hAnsi="Palatino Linotype" w:cs="Tahoma"/>
          <w:sz w:val="22"/>
          <w:szCs w:val="22"/>
        </w:rPr>
      </w:pPr>
    </w:p>
    <w:p w:rsidR="00C774F3" w:rsidP="003C1B72" w:rsidRDefault="00C774F3" w14:paraId="4A787259" w14:textId="5C95BBE8">
      <w:pPr>
        <w:spacing w:line="360" w:lineRule="auto"/>
        <w:jc w:val="both"/>
        <w:rPr>
          <w:rFonts w:ascii="Palatino Linotype" w:hAnsi="Palatino Linotype" w:cs="Tahoma"/>
          <w:sz w:val="22"/>
          <w:szCs w:val="22"/>
        </w:rPr>
      </w:pPr>
      <w:r>
        <w:rPr>
          <w:rFonts w:ascii="Palatino Linotype" w:hAnsi="Palatino Linotype" w:cs="Tahoma"/>
          <w:sz w:val="22"/>
          <w:szCs w:val="22"/>
        </w:rPr>
        <w:t>Para el caso, de que no se le hayan entregado percepciones extraordinarias al servidor público referido en el inciso c), deberá hacerlo del conocimiento del Recurrente, de manera clara y precisa.</w:t>
      </w:r>
    </w:p>
    <w:p w:rsidR="003C1B72" w:rsidP="003C1B72" w:rsidRDefault="003C1B72" w14:paraId="63E2F6B0" w14:textId="6BB02E96">
      <w:pPr>
        <w:autoSpaceDE w:val="0"/>
        <w:autoSpaceDN w:val="0"/>
        <w:adjustRightInd w:val="0"/>
        <w:spacing w:line="360" w:lineRule="auto"/>
        <w:jc w:val="both"/>
        <w:rPr>
          <w:rFonts w:ascii="Palatino Linotype" w:hAnsi="Palatino Linotype" w:eastAsia="Calibri" w:cs="Tahoma"/>
          <w:b/>
          <w:bCs/>
          <w:iCs/>
          <w:sz w:val="22"/>
          <w:szCs w:val="22"/>
          <w:lang w:eastAsia="en-US"/>
        </w:rPr>
      </w:pPr>
    </w:p>
    <w:p w:rsidR="004E0AF1" w:rsidP="004E0AF1" w:rsidRDefault="004E0AF1" w14:paraId="29C85B2E" w14:textId="77777777">
      <w:pPr>
        <w:autoSpaceDE w:val="0"/>
        <w:autoSpaceDN w:val="0"/>
        <w:adjustRightInd w:val="0"/>
        <w:spacing w:line="360" w:lineRule="auto"/>
        <w:contextualSpacing/>
        <w:jc w:val="both"/>
        <w:rPr>
          <w:rFonts w:ascii="Palatino Linotype" w:hAnsi="Palatino Linotype" w:eastAsia="Calibri" w:cs="Tahoma"/>
          <w:b/>
          <w:bCs/>
          <w:iCs/>
          <w:sz w:val="22"/>
          <w:szCs w:val="22"/>
          <w:lang w:val="es-ES" w:eastAsia="es-ES_tradnl"/>
        </w:rPr>
      </w:pPr>
      <w:r w:rsidRPr="00B77CA1">
        <w:rPr>
          <w:rFonts w:ascii="Palatino Linotype" w:hAnsi="Palatino Linotype" w:eastAsia="Calibri" w:cs="Tahoma"/>
          <w:b/>
          <w:bCs/>
          <w:iCs/>
          <w:sz w:val="22"/>
          <w:szCs w:val="22"/>
          <w:lang w:val="es-ES" w:eastAsia="es-ES_tradnl"/>
        </w:rPr>
        <w:t>Términos de la Resolución para conocimiento del Particular.</w:t>
      </w:r>
    </w:p>
    <w:p w:rsidRPr="00B77CA1" w:rsidR="004E0AF1" w:rsidP="004E0AF1" w:rsidRDefault="004E0AF1" w14:paraId="065EC922" w14:textId="77777777">
      <w:pPr>
        <w:autoSpaceDE w:val="0"/>
        <w:autoSpaceDN w:val="0"/>
        <w:adjustRightInd w:val="0"/>
        <w:spacing w:line="360" w:lineRule="auto"/>
        <w:contextualSpacing/>
        <w:jc w:val="both"/>
        <w:rPr>
          <w:rFonts w:ascii="Palatino Linotype" w:hAnsi="Palatino Linotype" w:eastAsia="Calibri" w:cs="Tahoma"/>
          <w:b/>
          <w:bCs/>
          <w:iCs/>
          <w:sz w:val="22"/>
          <w:szCs w:val="22"/>
          <w:lang w:val="es-ES" w:eastAsia="es-ES_tradnl"/>
        </w:rPr>
      </w:pPr>
    </w:p>
    <w:p w:rsidR="004E0AF1" w:rsidP="004E0AF1" w:rsidRDefault="004E0AF1" w14:paraId="7D56D385" w14:textId="5F1C4736">
      <w:pPr>
        <w:autoSpaceDE w:val="0"/>
        <w:autoSpaceDN w:val="0"/>
        <w:adjustRightInd w:val="0"/>
        <w:spacing w:line="360" w:lineRule="auto"/>
        <w:contextualSpacing/>
        <w:jc w:val="both"/>
        <w:rPr>
          <w:rFonts w:ascii="Palatino Linotype" w:hAnsi="Palatino Linotype" w:eastAsia="Calibri" w:cs="Tahoma"/>
          <w:bCs/>
          <w:iCs/>
          <w:sz w:val="22"/>
          <w:szCs w:val="22"/>
          <w:lang w:eastAsia="en-US"/>
        </w:rPr>
      </w:pPr>
      <w:r w:rsidRPr="001A48E0">
        <w:rPr>
          <w:rFonts w:ascii="Palatino Linotype" w:hAnsi="Palatino Linotype" w:eastAsia="Calibri" w:cs="Tahoma"/>
          <w:bCs/>
          <w:iCs/>
          <w:sz w:val="22"/>
          <w:szCs w:val="22"/>
          <w:lang w:eastAsia="en-US"/>
        </w:rPr>
        <w:t xml:space="preserve">Se le hace del conocimiento al Particular, que, en el presente caso, se le da </w:t>
      </w:r>
      <w:r>
        <w:rPr>
          <w:rFonts w:ascii="Palatino Linotype" w:hAnsi="Palatino Linotype" w:eastAsia="Calibri" w:cs="Tahoma"/>
          <w:bCs/>
          <w:iCs/>
          <w:sz w:val="22"/>
          <w:szCs w:val="22"/>
          <w:lang w:eastAsia="en-US"/>
        </w:rPr>
        <w:t xml:space="preserve">parcialmente la </w:t>
      </w:r>
      <w:r w:rsidRPr="001A48E0">
        <w:rPr>
          <w:rFonts w:ascii="Palatino Linotype" w:hAnsi="Palatino Linotype" w:eastAsia="Calibri" w:cs="Tahoma"/>
          <w:bCs/>
          <w:iCs/>
          <w:sz w:val="22"/>
          <w:szCs w:val="22"/>
          <w:lang w:eastAsia="en-US"/>
        </w:rPr>
        <w:t>razón</w:t>
      </w:r>
      <w:r>
        <w:rPr>
          <w:rFonts w:ascii="Palatino Linotype" w:hAnsi="Palatino Linotype" w:eastAsia="Calibri" w:cs="Tahoma"/>
          <w:bCs/>
          <w:iCs/>
          <w:sz w:val="22"/>
          <w:szCs w:val="22"/>
          <w:lang w:eastAsia="en-US"/>
        </w:rPr>
        <w:t>,</w:t>
      </w:r>
      <w:r w:rsidRPr="001A48E0">
        <w:rPr>
          <w:rFonts w:ascii="Palatino Linotype" w:hAnsi="Palatino Linotype" w:eastAsia="Calibri" w:cs="Tahoma"/>
          <w:bCs/>
          <w:iCs/>
          <w:sz w:val="22"/>
          <w:szCs w:val="22"/>
          <w:lang w:eastAsia="en-US"/>
        </w:rPr>
        <w:t xml:space="preserve"> pues el Sujeto Obligado </w:t>
      </w:r>
      <w:r>
        <w:rPr>
          <w:rFonts w:ascii="Palatino Linotype" w:hAnsi="Palatino Linotype" w:eastAsia="Calibri" w:cs="Tahoma"/>
          <w:bCs/>
          <w:iCs/>
          <w:sz w:val="22"/>
          <w:szCs w:val="22"/>
          <w:lang w:eastAsia="en-US"/>
        </w:rPr>
        <w:t xml:space="preserve">si proporcionó un documento comprobatorio de las percepciones ordinarias que recibirían los servidores públicos requeridos, sin embargo, omitió </w:t>
      </w:r>
      <w:r>
        <w:rPr>
          <w:rFonts w:ascii="Palatino Linotype" w:hAnsi="Palatino Linotype" w:eastAsia="Calibri" w:cs="Tahoma"/>
          <w:bCs/>
          <w:iCs/>
          <w:sz w:val="22"/>
          <w:szCs w:val="22"/>
          <w:lang w:eastAsia="en-US"/>
        </w:rPr>
        <w:lastRenderedPageBreak/>
        <w:t>proporcionar aquel referente a las prestaciones extraordinarias, por lo que, deberá entregarle la expresión documental que las contenga.</w:t>
      </w:r>
    </w:p>
    <w:p w:rsidRPr="00B77CA1" w:rsidR="004E0AF1" w:rsidP="004E0AF1" w:rsidRDefault="004E0AF1" w14:paraId="06FDA209" w14:textId="77777777">
      <w:pPr>
        <w:autoSpaceDE w:val="0"/>
        <w:autoSpaceDN w:val="0"/>
        <w:adjustRightInd w:val="0"/>
        <w:spacing w:line="360" w:lineRule="auto"/>
        <w:contextualSpacing/>
        <w:jc w:val="both"/>
        <w:rPr>
          <w:rFonts w:ascii="Palatino Linotype" w:hAnsi="Palatino Linotype" w:eastAsia="Calibri" w:cs="Tahoma"/>
          <w:bCs/>
          <w:iCs/>
          <w:sz w:val="22"/>
          <w:szCs w:val="22"/>
          <w:lang w:eastAsia="en-US"/>
        </w:rPr>
      </w:pPr>
    </w:p>
    <w:p w:rsidRPr="00B77CA1" w:rsidR="004E0AF1" w:rsidP="004E0AF1" w:rsidRDefault="004E0AF1" w14:paraId="4B3DEB8A" w14:textId="77777777">
      <w:pPr>
        <w:spacing w:line="360" w:lineRule="auto"/>
        <w:jc w:val="both"/>
        <w:rPr>
          <w:rFonts w:ascii="Palatino Linotype" w:hAnsi="Palatino Linotype" w:eastAsia="Calibri" w:cs="Tahoma"/>
          <w:bCs/>
          <w:iCs/>
          <w:sz w:val="22"/>
          <w:szCs w:val="22"/>
          <w:lang w:eastAsia="en-US"/>
        </w:rPr>
      </w:pPr>
      <w:r w:rsidRPr="00B77CA1">
        <w:rPr>
          <w:rFonts w:ascii="Palatino Linotype" w:hAnsi="Palatino Linotype" w:eastAsia="Calibri" w:cs="Tahoma"/>
          <w:bCs/>
          <w:iCs/>
          <w:sz w:val="22"/>
          <w:szCs w:val="22"/>
          <w:lang w:eastAsia="en-US"/>
        </w:rPr>
        <w:t xml:space="preserve">Finalmente, la labor </w:t>
      </w:r>
      <w:r>
        <w:rPr>
          <w:rFonts w:ascii="Palatino Linotype" w:hAnsi="Palatino Linotype" w:eastAsia="Calibri" w:cs="Tahoma"/>
          <w:bCs/>
          <w:iCs/>
          <w:sz w:val="22"/>
          <w:szCs w:val="22"/>
          <w:lang w:eastAsia="en-US"/>
        </w:rPr>
        <w:t>del Instituto de Transparencia, Acceso a la Información Pública y Protección de Datos Personales del Estado de México y Municipios</w:t>
      </w:r>
      <w:r w:rsidRPr="00B77CA1">
        <w:rPr>
          <w:rFonts w:ascii="Palatino Linotype" w:hAnsi="Palatino Linotype" w:eastAsia="Calibri" w:cs="Tahoma"/>
          <w:bCs/>
          <w:iCs/>
          <w:sz w:val="22"/>
          <w:szCs w:val="22"/>
          <w:lang w:eastAsia="en-US"/>
        </w:rPr>
        <w:t>, es apoyar a la población a acceder a la información pública y garantizar la protección de sus datos personales.</w:t>
      </w:r>
    </w:p>
    <w:p w:rsidR="004E0AF1" w:rsidP="003C1B72" w:rsidRDefault="004E0AF1" w14:paraId="38C2F1F0" w14:textId="77777777">
      <w:pPr>
        <w:autoSpaceDE w:val="0"/>
        <w:autoSpaceDN w:val="0"/>
        <w:adjustRightInd w:val="0"/>
        <w:spacing w:line="360" w:lineRule="auto"/>
        <w:jc w:val="both"/>
        <w:rPr>
          <w:rFonts w:ascii="Palatino Linotype" w:hAnsi="Palatino Linotype" w:eastAsia="Calibri" w:cs="Tahoma"/>
          <w:b/>
          <w:bCs/>
          <w:iCs/>
          <w:sz w:val="22"/>
          <w:szCs w:val="22"/>
          <w:lang w:eastAsia="en-US"/>
        </w:rPr>
      </w:pPr>
    </w:p>
    <w:p w:rsidR="003C1B72" w:rsidP="003C1B72" w:rsidRDefault="003C1B72" w14:paraId="151E978E"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r>
        <w:rPr>
          <w:rFonts w:ascii="Palatino Linotype" w:hAnsi="Palatino Linotype" w:eastAsia="Calibri" w:cs="Tahoma"/>
          <w:bCs/>
          <w:iCs/>
          <w:sz w:val="22"/>
          <w:szCs w:val="22"/>
          <w:lang w:eastAsia="en-US"/>
        </w:rPr>
        <w:t>Por lo expuesto y fundado, este Pleno:</w:t>
      </w:r>
    </w:p>
    <w:p w:rsidR="003C1B72" w:rsidP="003C1B72" w:rsidRDefault="003C1B72" w14:paraId="51A8DF5A" w14:textId="77777777">
      <w:pPr>
        <w:spacing w:line="360" w:lineRule="auto"/>
        <w:jc w:val="both"/>
        <w:rPr>
          <w:rFonts w:ascii="Palatino Linotype" w:hAnsi="Palatino Linotype" w:cs="Tahoma"/>
          <w:b/>
          <w:bCs/>
          <w:sz w:val="22"/>
          <w:szCs w:val="22"/>
        </w:rPr>
      </w:pPr>
    </w:p>
    <w:p w:rsidR="003C1B72" w:rsidP="003C1B72" w:rsidRDefault="003C1B72" w14:paraId="568D6572" w14:textId="4476C7E0">
      <w:pPr>
        <w:spacing w:line="360" w:lineRule="auto"/>
        <w:jc w:val="center"/>
        <w:rPr>
          <w:rFonts w:ascii="Palatino Linotype" w:hAnsi="Palatino Linotype" w:cs="Tahoma"/>
          <w:b/>
          <w:bCs/>
          <w:sz w:val="22"/>
          <w:szCs w:val="22"/>
        </w:rPr>
      </w:pPr>
      <w:r>
        <w:rPr>
          <w:rFonts w:ascii="Palatino Linotype" w:hAnsi="Palatino Linotype" w:cs="Tahoma"/>
          <w:b/>
          <w:bCs/>
          <w:sz w:val="22"/>
          <w:szCs w:val="22"/>
        </w:rPr>
        <w:t>R E S U E L V E:</w:t>
      </w:r>
    </w:p>
    <w:p w:rsidR="003C1B72" w:rsidP="003C1B72" w:rsidRDefault="003C1B72" w14:paraId="0979B9E2" w14:textId="77777777">
      <w:pPr>
        <w:spacing w:line="360" w:lineRule="auto"/>
        <w:ind w:right="113"/>
        <w:jc w:val="both"/>
        <w:rPr>
          <w:rFonts w:ascii="Palatino Linotype" w:hAnsi="Palatino Linotype" w:cs="Arial"/>
          <w:b/>
          <w:sz w:val="22"/>
          <w:szCs w:val="22"/>
        </w:rPr>
      </w:pPr>
    </w:p>
    <w:p w:rsidR="004E0AF1" w:rsidP="004E0AF1" w:rsidRDefault="004E0AF1" w14:paraId="54620A4F" w14:textId="563767C7">
      <w:pPr>
        <w:spacing w:line="360" w:lineRule="auto"/>
        <w:contextualSpacing/>
        <w:jc w:val="both"/>
        <w:rPr>
          <w:rFonts w:ascii="Palatino Linotype" w:hAnsi="Palatino Linotype" w:eastAsia="Calibri" w:cs="Tahoma"/>
          <w:bCs/>
          <w:iCs/>
          <w:sz w:val="22"/>
          <w:szCs w:val="22"/>
          <w:lang w:eastAsia="en-US"/>
        </w:rPr>
      </w:pPr>
      <w:r w:rsidRPr="004E0AF1">
        <w:rPr>
          <w:rFonts w:ascii="Palatino Linotype" w:hAnsi="Palatino Linotype" w:eastAsia="Calibri" w:cs="Tahoma"/>
          <w:b/>
          <w:bCs/>
          <w:iCs/>
          <w:sz w:val="22"/>
          <w:szCs w:val="22"/>
          <w:lang w:eastAsia="en-US"/>
        </w:rPr>
        <w:t xml:space="preserve">PRIMERO. </w:t>
      </w:r>
      <w:r w:rsidRPr="004E0AF1">
        <w:rPr>
          <w:rFonts w:ascii="Palatino Linotype" w:hAnsi="Palatino Linotype" w:eastAsia="Calibri" w:cs="Tahoma"/>
          <w:bCs/>
          <w:iCs/>
          <w:sz w:val="22"/>
          <w:szCs w:val="22"/>
          <w:lang w:eastAsia="en-US"/>
        </w:rPr>
        <w:t xml:space="preserve">Se </w:t>
      </w:r>
      <w:r w:rsidRPr="004E0AF1">
        <w:rPr>
          <w:rFonts w:ascii="Palatino Linotype" w:hAnsi="Palatino Linotype" w:eastAsia="Calibri" w:cs="Tahoma"/>
          <w:b/>
          <w:bCs/>
          <w:iCs/>
          <w:sz w:val="22"/>
          <w:szCs w:val="22"/>
          <w:lang w:eastAsia="en-US"/>
        </w:rPr>
        <w:t>MODIFICA</w:t>
      </w:r>
      <w:r w:rsidRPr="004E0AF1">
        <w:rPr>
          <w:rFonts w:ascii="Palatino Linotype" w:hAnsi="Palatino Linotype" w:eastAsia="Calibri" w:cs="Tahoma"/>
          <w:bCs/>
          <w:iCs/>
          <w:sz w:val="22"/>
          <w:szCs w:val="22"/>
          <w:lang w:eastAsia="en-US"/>
        </w:rPr>
        <w:t xml:space="preserve"> la respuesta del Ente Recurrido a la solicitud de información </w:t>
      </w:r>
      <w:r w:rsidRPr="004E0AF1">
        <w:rPr>
          <w:rFonts w:ascii="Palatino Linotype" w:hAnsi="Palatino Linotype" w:cs="Tahoma"/>
          <w:color w:val="0D0D0D" w:themeColor="text1" w:themeTint="F2"/>
          <w:sz w:val="22"/>
          <w:szCs w:val="22"/>
        </w:rPr>
        <w:t>00822/IEEM/IP/2021</w:t>
      </w:r>
      <w:r w:rsidRPr="004E0AF1">
        <w:rPr>
          <w:rFonts w:ascii="Palatino Linotype" w:hAnsi="Palatino Linotype" w:eastAsia="Calibri" w:cs="Tahoma"/>
          <w:iCs/>
          <w:sz w:val="22"/>
          <w:szCs w:val="22"/>
          <w:lang w:eastAsia="en-US"/>
        </w:rPr>
        <w:t>,</w:t>
      </w:r>
      <w:r w:rsidRPr="004E0AF1">
        <w:rPr>
          <w:rFonts w:ascii="Palatino Linotype" w:hAnsi="Palatino Linotype" w:eastAsia="Calibri" w:cs="Tahoma"/>
          <w:b/>
          <w:bCs/>
          <w:iCs/>
          <w:sz w:val="22"/>
          <w:szCs w:val="22"/>
          <w:lang w:eastAsia="en-US"/>
        </w:rPr>
        <w:t xml:space="preserve"> </w:t>
      </w:r>
      <w:r w:rsidRPr="004E0AF1">
        <w:rPr>
          <w:rFonts w:ascii="Palatino Linotype" w:hAnsi="Palatino Linotype" w:eastAsia="Calibri" w:cs="Tahoma"/>
          <w:bCs/>
          <w:iCs/>
          <w:sz w:val="22"/>
          <w:szCs w:val="22"/>
          <w:lang w:eastAsia="en-US"/>
        </w:rPr>
        <w:t>por resultar</w:t>
      </w:r>
      <w:r>
        <w:rPr>
          <w:rFonts w:ascii="Palatino Linotype" w:hAnsi="Palatino Linotype" w:eastAsia="Calibri" w:cs="Tahoma"/>
          <w:bCs/>
          <w:iCs/>
          <w:sz w:val="22"/>
          <w:szCs w:val="22"/>
          <w:lang w:eastAsia="en-US"/>
        </w:rPr>
        <w:t xml:space="preserve"> </w:t>
      </w:r>
      <w:r w:rsidRPr="004E0AF1">
        <w:rPr>
          <w:rFonts w:ascii="Palatino Linotype" w:hAnsi="Palatino Linotype" w:eastAsia="Calibri" w:cs="Tahoma"/>
          <w:b/>
          <w:iCs/>
          <w:sz w:val="22"/>
          <w:szCs w:val="22"/>
          <w:lang w:eastAsia="en-US"/>
        </w:rPr>
        <w:t xml:space="preserve">PARCIALMENTE FUNDADAS </w:t>
      </w:r>
      <w:r w:rsidRPr="004E0AF1">
        <w:rPr>
          <w:rFonts w:ascii="Palatino Linotype" w:hAnsi="Palatino Linotype" w:eastAsia="Calibri" w:cs="Tahoma"/>
          <w:bCs/>
          <w:iCs/>
          <w:sz w:val="22"/>
          <w:szCs w:val="22"/>
          <w:lang w:eastAsia="en-US"/>
        </w:rPr>
        <w:t xml:space="preserve">las razones o motivos de inconformidad hechos valer por el Recurrente, en términos de los Considerandos </w:t>
      </w:r>
      <w:r w:rsidRPr="004E0AF1">
        <w:rPr>
          <w:rFonts w:ascii="Palatino Linotype" w:hAnsi="Palatino Linotype" w:eastAsia="Calibri" w:cs="Tahoma"/>
          <w:b/>
          <w:bCs/>
          <w:iCs/>
          <w:sz w:val="22"/>
          <w:szCs w:val="22"/>
          <w:lang w:eastAsia="en-US"/>
        </w:rPr>
        <w:t xml:space="preserve">QUINTO </w:t>
      </w:r>
      <w:r w:rsidRPr="004E0AF1">
        <w:rPr>
          <w:rFonts w:ascii="Palatino Linotype" w:hAnsi="Palatino Linotype" w:eastAsia="Calibri" w:cs="Tahoma"/>
          <w:iCs/>
          <w:sz w:val="22"/>
          <w:szCs w:val="22"/>
          <w:lang w:eastAsia="en-US"/>
        </w:rPr>
        <w:t xml:space="preserve">y </w:t>
      </w:r>
      <w:r w:rsidRPr="004E0AF1">
        <w:rPr>
          <w:rFonts w:ascii="Palatino Linotype" w:hAnsi="Palatino Linotype" w:eastAsia="Calibri" w:cs="Tahoma"/>
          <w:b/>
          <w:bCs/>
          <w:iCs/>
          <w:sz w:val="22"/>
          <w:szCs w:val="22"/>
          <w:lang w:eastAsia="en-US"/>
        </w:rPr>
        <w:t xml:space="preserve">SEXTO </w:t>
      </w:r>
      <w:r w:rsidRPr="004E0AF1">
        <w:rPr>
          <w:rFonts w:ascii="Palatino Linotype" w:hAnsi="Palatino Linotype" w:eastAsia="Calibri" w:cs="Tahoma"/>
          <w:bCs/>
          <w:iCs/>
          <w:sz w:val="22"/>
          <w:szCs w:val="22"/>
          <w:lang w:eastAsia="en-US"/>
        </w:rPr>
        <w:t>de esta Resolución.</w:t>
      </w:r>
    </w:p>
    <w:p w:rsidRPr="004E0AF1" w:rsidR="00C64783" w:rsidP="004E0AF1" w:rsidRDefault="00C64783" w14:paraId="44261CAC" w14:textId="77777777">
      <w:pPr>
        <w:spacing w:line="360" w:lineRule="auto"/>
        <w:contextualSpacing/>
        <w:jc w:val="both"/>
        <w:rPr>
          <w:rFonts w:ascii="Palatino Linotype" w:hAnsi="Palatino Linotype" w:eastAsia="Calibri" w:cs="Tahoma"/>
          <w:bCs/>
          <w:iCs/>
          <w:sz w:val="22"/>
          <w:szCs w:val="22"/>
          <w:lang w:eastAsia="en-US"/>
        </w:rPr>
      </w:pPr>
    </w:p>
    <w:p w:rsidRPr="004E0AF1" w:rsidR="004E0AF1" w:rsidP="004E0AF1" w:rsidRDefault="004E0AF1" w14:paraId="50325563" w14:textId="4D71588D">
      <w:pPr>
        <w:widowControl w:val="0"/>
        <w:autoSpaceDE w:val="0"/>
        <w:autoSpaceDN w:val="0"/>
        <w:adjustRightInd w:val="0"/>
        <w:spacing w:line="360" w:lineRule="auto"/>
        <w:contextualSpacing/>
        <w:jc w:val="both"/>
        <w:rPr>
          <w:rFonts w:ascii="Palatino Linotype" w:hAnsi="Palatino Linotype" w:cs="Tahoma"/>
          <w:bCs/>
          <w:sz w:val="22"/>
          <w:szCs w:val="22"/>
        </w:rPr>
      </w:pPr>
      <w:r w:rsidRPr="004E0AF1">
        <w:rPr>
          <w:rFonts w:ascii="Palatino Linotype" w:hAnsi="Palatino Linotype" w:cs="Tahoma"/>
          <w:b/>
          <w:bCs/>
          <w:sz w:val="22"/>
          <w:szCs w:val="22"/>
        </w:rPr>
        <w:t xml:space="preserve">SEGUNDO. </w:t>
      </w:r>
      <w:r w:rsidRPr="004E0AF1">
        <w:rPr>
          <w:rFonts w:ascii="Palatino Linotype" w:hAnsi="Palatino Linotype" w:cs="Tahoma"/>
          <w:bCs/>
          <w:sz w:val="22"/>
          <w:szCs w:val="22"/>
        </w:rPr>
        <w:t xml:space="preserve">Se </w:t>
      </w:r>
      <w:r w:rsidRPr="004E0AF1">
        <w:rPr>
          <w:rFonts w:ascii="Palatino Linotype" w:hAnsi="Palatino Linotype" w:cs="Tahoma"/>
          <w:b/>
          <w:bCs/>
          <w:sz w:val="22"/>
          <w:szCs w:val="22"/>
        </w:rPr>
        <w:t>ORDENA</w:t>
      </w:r>
      <w:r w:rsidRPr="004E0AF1">
        <w:rPr>
          <w:rFonts w:ascii="Palatino Linotype" w:hAnsi="Palatino Linotype" w:cs="Tahoma"/>
          <w:bCs/>
          <w:sz w:val="22"/>
          <w:szCs w:val="22"/>
        </w:rPr>
        <w:t xml:space="preserve"> </w:t>
      </w:r>
      <w:r w:rsidRPr="004E0AF1">
        <w:rPr>
          <w:rFonts w:ascii="Palatino Linotype" w:hAnsi="Palatino Linotype" w:cs="Tahoma"/>
          <w:bCs/>
          <w:sz w:val="22"/>
          <w:szCs w:val="22"/>
          <w:lang w:val="es-ES_tradnl"/>
        </w:rPr>
        <w:t xml:space="preserve">al Sujeto Obligado </w:t>
      </w:r>
      <w:r w:rsidRPr="004E0AF1">
        <w:rPr>
          <w:rFonts w:ascii="Palatino Linotype" w:hAnsi="Palatino Linotype" w:cs="Tahoma"/>
          <w:bCs/>
          <w:sz w:val="22"/>
          <w:szCs w:val="22"/>
        </w:rPr>
        <w:t>a efecto de que, previa búsqueda exhaustiva y razonable, en todas las unidades administrativas competentes, entregue, a través del Sistema de Acceso a la Información Mexiquense (SAIMEX), en su caso, en versión pública</w:t>
      </w:r>
      <w:r>
        <w:rPr>
          <w:rFonts w:ascii="Palatino Linotype" w:hAnsi="Palatino Linotype" w:cs="Tahoma"/>
          <w:bCs/>
          <w:sz w:val="22"/>
          <w:szCs w:val="22"/>
        </w:rPr>
        <w:t>, el documento comprobatorio, donde consten</w:t>
      </w:r>
      <w:r w:rsidRPr="004E0AF1">
        <w:rPr>
          <w:rFonts w:ascii="Palatino Linotype" w:hAnsi="Palatino Linotype" w:cs="Tahoma"/>
          <w:bCs/>
          <w:sz w:val="22"/>
          <w:szCs w:val="22"/>
        </w:rPr>
        <w:t>:</w:t>
      </w:r>
    </w:p>
    <w:p w:rsidRPr="004E0AF1" w:rsidR="004E0AF1" w:rsidP="004E0AF1" w:rsidRDefault="004E0AF1" w14:paraId="360284E4" w14:textId="77777777">
      <w:pPr>
        <w:widowControl w:val="0"/>
        <w:autoSpaceDE w:val="0"/>
        <w:autoSpaceDN w:val="0"/>
        <w:adjustRightInd w:val="0"/>
        <w:spacing w:line="360" w:lineRule="auto"/>
        <w:contextualSpacing/>
        <w:jc w:val="both"/>
        <w:rPr>
          <w:rFonts w:ascii="Palatino Linotype" w:hAnsi="Palatino Linotype" w:cs="Tahoma"/>
          <w:bCs/>
          <w:sz w:val="22"/>
          <w:szCs w:val="22"/>
        </w:rPr>
      </w:pPr>
    </w:p>
    <w:p w:rsidR="004E0AF1" w:rsidP="004E0AF1" w:rsidRDefault="004E0AF1" w14:paraId="7389A534" w14:textId="000A15BD">
      <w:pPr>
        <w:pStyle w:val="Prrafodelista"/>
        <w:widowControl w:val="0"/>
        <w:numPr>
          <w:ilvl w:val="0"/>
          <w:numId w:val="32"/>
        </w:numPr>
        <w:autoSpaceDE w:val="0"/>
        <w:autoSpaceDN w:val="0"/>
        <w:adjustRightInd w:val="0"/>
        <w:spacing w:line="360" w:lineRule="auto"/>
        <w:jc w:val="both"/>
        <w:rPr>
          <w:rFonts w:ascii="Palatino Linotype" w:hAnsi="Palatino Linotype" w:cs="Tahoma"/>
          <w:szCs w:val="22"/>
        </w:rPr>
      </w:pPr>
      <w:r>
        <w:rPr>
          <w:rFonts w:ascii="Palatino Linotype" w:hAnsi="Palatino Linotype" w:cs="Tahoma"/>
          <w:szCs w:val="22"/>
        </w:rPr>
        <w:t>L</w:t>
      </w:r>
      <w:r w:rsidRPr="004E0AF1">
        <w:rPr>
          <w:rFonts w:ascii="Palatino Linotype" w:hAnsi="Palatino Linotype" w:cs="Tahoma"/>
          <w:szCs w:val="22"/>
        </w:rPr>
        <w:t>as percepciones extraordinarias pagadas</w:t>
      </w:r>
      <w:r>
        <w:rPr>
          <w:rFonts w:ascii="Palatino Linotype" w:hAnsi="Palatino Linotype" w:cs="Tahoma"/>
          <w:szCs w:val="22"/>
        </w:rPr>
        <w:t>,</w:t>
      </w:r>
      <w:r w:rsidRPr="004E0AF1">
        <w:rPr>
          <w:rFonts w:ascii="Palatino Linotype" w:hAnsi="Palatino Linotype" w:cs="Tahoma"/>
          <w:szCs w:val="22"/>
        </w:rPr>
        <w:t xml:space="preserve"> del primero de enero al veintidós de octubre de dos mil veintiuno, a los </w:t>
      </w:r>
      <w:r>
        <w:rPr>
          <w:rFonts w:ascii="Palatino Linotype" w:hAnsi="Palatino Linotype" w:cs="Tahoma"/>
          <w:szCs w:val="22"/>
        </w:rPr>
        <w:t>tres</w:t>
      </w:r>
      <w:r w:rsidRPr="004E0AF1">
        <w:rPr>
          <w:rFonts w:ascii="Palatino Linotype" w:hAnsi="Palatino Linotype" w:cs="Tahoma"/>
          <w:szCs w:val="22"/>
        </w:rPr>
        <w:t xml:space="preserve"> servidores públicos</w:t>
      </w:r>
      <w:r>
        <w:rPr>
          <w:rFonts w:ascii="Palatino Linotype" w:hAnsi="Palatino Linotype" w:cs="Tahoma"/>
          <w:szCs w:val="22"/>
        </w:rPr>
        <w:t xml:space="preserve"> referidos en el Considerando </w:t>
      </w:r>
      <w:r w:rsidRPr="004E0AF1">
        <w:rPr>
          <w:rFonts w:ascii="Palatino Linotype" w:hAnsi="Palatino Linotype" w:cs="Tahoma"/>
          <w:b/>
          <w:bCs/>
          <w:szCs w:val="22"/>
        </w:rPr>
        <w:t>SEXTO.</w:t>
      </w:r>
    </w:p>
    <w:p w:rsidRPr="004E0AF1" w:rsidR="004E0AF1" w:rsidP="004E0AF1" w:rsidRDefault="004E0AF1" w14:paraId="46792E9C" w14:textId="77777777">
      <w:pPr>
        <w:pStyle w:val="Prrafodelista"/>
        <w:widowControl w:val="0"/>
        <w:autoSpaceDE w:val="0"/>
        <w:autoSpaceDN w:val="0"/>
        <w:adjustRightInd w:val="0"/>
        <w:spacing w:line="360" w:lineRule="auto"/>
        <w:jc w:val="both"/>
        <w:rPr>
          <w:rFonts w:ascii="Palatino Linotype" w:hAnsi="Palatino Linotype" w:cs="Tahoma"/>
          <w:szCs w:val="22"/>
        </w:rPr>
      </w:pPr>
    </w:p>
    <w:p w:rsidRPr="004E0AF1" w:rsidR="004E0AF1" w:rsidP="004E0AF1" w:rsidRDefault="004E0AF1" w14:paraId="0293BD98" w14:textId="24424BBF">
      <w:pPr>
        <w:widowControl w:val="0"/>
        <w:autoSpaceDE w:val="0"/>
        <w:autoSpaceDN w:val="0"/>
        <w:adjustRightInd w:val="0"/>
        <w:spacing w:line="360" w:lineRule="auto"/>
        <w:contextualSpacing/>
        <w:jc w:val="both"/>
        <w:rPr>
          <w:rFonts w:ascii="Palatino Linotype" w:hAnsi="Palatino Linotype" w:cs="Tahoma"/>
          <w:bCs/>
          <w:sz w:val="22"/>
          <w:szCs w:val="22"/>
          <w:lang w:val="es-ES"/>
        </w:rPr>
      </w:pPr>
      <w:r w:rsidRPr="004E0AF1">
        <w:rPr>
          <w:rFonts w:ascii="Palatino Linotype" w:hAnsi="Palatino Linotype" w:cs="Tahoma"/>
          <w:bCs/>
          <w:sz w:val="22"/>
          <w:szCs w:val="22"/>
        </w:rPr>
        <w:t>Además</w:t>
      </w:r>
      <w:r w:rsidRPr="004E0AF1">
        <w:rPr>
          <w:rFonts w:ascii="Palatino Linotype" w:hAnsi="Palatino Linotype" w:cs="Tahoma"/>
          <w:bCs/>
          <w:sz w:val="22"/>
          <w:szCs w:val="22"/>
          <w:lang w:val="es-ES"/>
        </w:rPr>
        <w:t xml:space="preserve">, de ser necesario, deberá proporcionar el Acuerdo de Clasificación donde el Comité </w:t>
      </w:r>
      <w:r w:rsidRPr="004E0AF1">
        <w:rPr>
          <w:rFonts w:ascii="Palatino Linotype" w:hAnsi="Palatino Linotype" w:cs="Tahoma"/>
          <w:bCs/>
          <w:sz w:val="22"/>
          <w:szCs w:val="22"/>
          <w:lang w:val="es-ES"/>
        </w:rPr>
        <w:lastRenderedPageBreak/>
        <w:t>de Transparencia, confirme la eliminación de los datos o información, en la versión pública, de conformidad con los artículos 49, fracciones II y VIII y 132, fracción II de la Ley de Transparencia y Acceso a la Información Pública del Estado de México y Municipios.</w:t>
      </w:r>
    </w:p>
    <w:p w:rsidR="004E0AF1" w:rsidP="004E0AF1" w:rsidRDefault="004E0AF1" w14:paraId="78DD33E0" w14:textId="16C7C34D">
      <w:pPr>
        <w:widowControl w:val="0"/>
        <w:autoSpaceDE w:val="0"/>
        <w:autoSpaceDN w:val="0"/>
        <w:adjustRightInd w:val="0"/>
        <w:spacing w:line="360" w:lineRule="auto"/>
        <w:contextualSpacing/>
        <w:jc w:val="both"/>
        <w:rPr>
          <w:rFonts w:ascii="Palatino Linotype" w:hAnsi="Palatino Linotype" w:cs="Tahoma"/>
          <w:bCs/>
          <w:sz w:val="22"/>
          <w:szCs w:val="22"/>
        </w:rPr>
      </w:pPr>
    </w:p>
    <w:p w:rsidR="004E0AF1" w:rsidP="004E0AF1" w:rsidRDefault="004E0AF1" w14:paraId="404ED232" w14:textId="5527107F">
      <w:pPr>
        <w:spacing w:line="360" w:lineRule="auto"/>
        <w:jc w:val="both"/>
        <w:rPr>
          <w:rFonts w:ascii="Palatino Linotype" w:hAnsi="Palatino Linotype" w:cs="Tahoma"/>
          <w:sz w:val="22"/>
          <w:szCs w:val="22"/>
        </w:rPr>
      </w:pPr>
      <w:r>
        <w:rPr>
          <w:rFonts w:ascii="Palatino Linotype" w:hAnsi="Palatino Linotype" w:cs="Tahoma"/>
          <w:sz w:val="22"/>
          <w:szCs w:val="22"/>
        </w:rPr>
        <w:t xml:space="preserve">Para el caso, de que no se le hayan entregado percepciones extraordinarias al servidor público eventual, referido en el inciso c), del Considerando </w:t>
      </w:r>
      <w:r w:rsidRPr="004E0AF1">
        <w:rPr>
          <w:rFonts w:ascii="Palatino Linotype" w:hAnsi="Palatino Linotype" w:cs="Tahoma"/>
          <w:b/>
          <w:bCs/>
          <w:sz w:val="22"/>
          <w:szCs w:val="22"/>
        </w:rPr>
        <w:t>SEXTO</w:t>
      </w:r>
      <w:r>
        <w:rPr>
          <w:rFonts w:ascii="Palatino Linotype" w:hAnsi="Palatino Linotype" w:cs="Tahoma"/>
          <w:sz w:val="22"/>
          <w:szCs w:val="22"/>
        </w:rPr>
        <w:t>, deberá hacerlo del conocimiento del Recurrente, de manera clara y precisa.</w:t>
      </w:r>
    </w:p>
    <w:p w:rsidRPr="004E0AF1" w:rsidR="004E0AF1" w:rsidP="004E0AF1" w:rsidRDefault="004E0AF1" w14:paraId="0D02D26A" w14:textId="77777777">
      <w:pPr>
        <w:widowControl w:val="0"/>
        <w:autoSpaceDE w:val="0"/>
        <w:autoSpaceDN w:val="0"/>
        <w:adjustRightInd w:val="0"/>
        <w:spacing w:line="360" w:lineRule="auto"/>
        <w:contextualSpacing/>
        <w:jc w:val="both"/>
        <w:rPr>
          <w:rFonts w:ascii="Palatino Linotype" w:hAnsi="Palatino Linotype" w:cs="Tahoma"/>
          <w:bCs/>
          <w:sz w:val="22"/>
          <w:szCs w:val="22"/>
        </w:rPr>
      </w:pPr>
    </w:p>
    <w:p w:rsidRPr="004E0AF1" w:rsidR="004E0AF1" w:rsidP="004E0AF1" w:rsidRDefault="004E0AF1" w14:paraId="591C1967" w14:textId="77777777">
      <w:pPr>
        <w:spacing w:line="360" w:lineRule="auto"/>
        <w:ind w:right="-28"/>
        <w:jc w:val="both"/>
        <w:rPr>
          <w:rFonts w:ascii="Palatino Linotype" w:hAnsi="Palatino Linotype" w:cs="Tahoma"/>
          <w:color w:val="000000"/>
          <w:sz w:val="22"/>
          <w:szCs w:val="22"/>
        </w:rPr>
      </w:pPr>
      <w:r w:rsidRPr="004E0AF1">
        <w:rPr>
          <w:rFonts w:ascii="Palatino Linotype" w:hAnsi="Palatino Linotype" w:eastAsia="Calibri" w:cs="Tahoma"/>
          <w:b/>
          <w:bCs/>
          <w:iCs/>
          <w:sz w:val="22"/>
          <w:szCs w:val="22"/>
          <w:lang w:val="es-ES"/>
        </w:rPr>
        <w:t>TERCERO</w:t>
      </w:r>
      <w:r w:rsidRPr="004E0AF1">
        <w:rPr>
          <w:rFonts w:ascii="Palatino Linotype" w:hAnsi="Palatino Linotype" w:eastAsia="Calibri" w:cs="Tahoma"/>
          <w:b/>
          <w:bCs/>
          <w:sz w:val="22"/>
          <w:szCs w:val="22"/>
          <w:lang w:eastAsia="en-US"/>
        </w:rPr>
        <w:t xml:space="preserve">. </w:t>
      </w:r>
      <w:r w:rsidRPr="004E0AF1">
        <w:rPr>
          <w:rFonts w:ascii="Palatino Linotype" w:hAnsi="Palatino Linotype" w:cs="Tahoma"/>
          <w:b/>
          <w:color w:val="000000"/>
          <w:sz w:val="22"/>
          <w:szCs w:val="22"/>
        </w:rPr>
        <w:t xml:space="preserve">NOTIFÍQUESE </w:t>
      </w:r>
      <w:r w:rsidRPr="004E0AF1">
        <w:rPr>
          <w:rFonts w:ascii="Palatino Linotype" w:hAnsi="Palatino Linotype" w:cs="Tahoma"/>
          <w:color w:val="000000"/>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4E0AF1">
        <w:rPr>
          <w:rFonts w:ascii="Palatino Linotype" w:hAnsi="Palatino Linotype" w:cs="Tahoma"/>
          <w:bCs/>
          <w:color w:val="000000"/>
          <w:sz w:val="22"/>
          <w:szCs w:val="22"/>
        </w:rPr>
        <w:t>diez días hábiles</w:t>
      </w:r>
      <w:r w:rsidRPr="004E0AF1">
        <w:rPr>
          <w:rFonts w:ascii="Palatino Linotype" w:hAnsi="Palatino Linotype" w:cs="Tahoma"/>
          <w:color w:val="000000"/>
          <w:sz w:val="22"/>
          <w:szCs w:val="22"/>
        </w:rPr>
        <w:t>, e informe a este Instituto en un plazo de tres días hábiles siguientes sobre el cumplimiento dado a la presente.</w:t>
      </w:r>
    </w:p>
    <w:p w:rsidRPr="004E0AF1" w:rsidR="004E0AF1" w:rsidP="004E0AF1" w:rsidRDefault="004E0AF1" w14:paraId="26076D18" w14:textId="77777777">
      <w:pPr>
        <w:spacing w:line="360" w:lineRule="auto"/>
        <w:ind w:right="-28"/>
        <w:jc w:val="both"/>
        <w:rPr>
          <w:rFonts w:ascii="Palatino Linotype" w:hAnsi="Palatino Linotype" w:cs="Tahoma"/>
          <w:i/>
          <w:color w:val="000000"/>
          <w:sz w:val="22"/>
          <w:szCs w:val="22"/>
        </w:rPr>
      </w:pPr>
    </w:p>
    <w:p w:rsidRPr="004E0AF1" w:rsidR="004E0AF1" w:rsidP="004E0AF1" w:rsidRDefault="004E0AF1" w14:paraId="05F1020C" w14:textId="77777777">
      <w:pPr>
        <w:spacing w:line="360" w:lineRule="auto"/>
        <w:jc w:val="both"/>
        <w:rPr>
          <w:rFonts w:ascii="Palatino Linotype" w:hAnsi="Palatino Linotype" w:eastAsia="Calibri" w:cs="Tahoma"/>
          <w:b/>
          <w:bCs/>
          <w:iCs/>
          <w:color w:val="000000"/>
          <w:sz w:val="22"/>
          <w:szCs w:val="22"/>
          <w:lang w:eastAsia="en-US"/>
        </w:rPr>
      </w:pPr>
      <w:r w:rsidRPr="004E0AF1">
        <w:rPr>
          <w:rFonts w:ascii="Palatino Linotype" w:hAnsi="Palatino Linotype" w:eastAsia="Calibri" w:cs="Tahoma"/>
          <w:iCs/>
          <w:color w:val="000000"/>
          <w:sz w:val="22"/>
          <w:szCs w:val="22"/>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4E0AF1" w:rsidR="004E0AF1" w:rsidP="004E0AF1" w:rsidRDefault="004E0AF1" w14:paraId="09E82F0D" w14:textId="77777777">
      <w:pPr>
        <w:spacing w:line="360" w:lineRule="auto"/>
        <w:jc w:val="both"/>
        <w:rPr>
          <w:rFonts w:ascii="Palatino Linotype" w:hAnsi="Palatino Linotype" w:eastAsia="Calibri" w:cs="Tahoma"/>
          <w:bCs/>
          <w:iCs/>
          <w:sz w:val="22"/>
          <w:szCs w:val="22"/>
        </w:rPr>
      </w:pPr>
    </w:p>
    <w:p w:rsidRPr="004E0AF1" w:rsidR="004E0AF1" w:rsidP="004E0AF1" w:rsidRDefault="004E0AF1" w14:paraId="2B61AB0A" w14:textId="77777777">
      <w:pPr>
        <w:shd w:val="clear" w:color="auto" w:fill="FFFFFF"/>
        <w:spacing w:line="360" w:lineRule="auto"/>
        <w:ind w:right="-28"/>
        <w:jc w:val="both"/>
        <w:rPr>
          <w:rFonts w:ascii="Palatino Linotype" w:hAnsi="Palatino Linotype" w:eastAsia="Calibri" w:cs="Tahoma"/>
          <w:iCs/>
          <w:color w:val="000000"/>
          <w:sz w:val="22"/>
          <w:szCs w:val="22"/>
          <w:lang w:eastAsia="en-US"/>
        </w:rPr>
      </w:pPr>
      <w:r w:rsidRPr="004E0AF1">
        <w:rPr>
          <w:rFonts w:ascii="Palatino Linotype" w:hAnsi="Palatino Linotype" w:eastAsia="Calibri" w:cs="Tahoma"/>
          <w:b/>
          <w:iCs/>
          <w:color w:val="000000"/>
          <w:sz w:val="22"/>
          <w:szCs w:val="22"/>
          <w:lang w:eastAsia="en-US"/>
        </w:rPr>
        <w:t xml:space="preserve">CUARTO. NOTIFÍQUESE </w:t>
      </w:r>
      <w:r w:rsidRPr="004E0AF1">
        <w:rPr>
          <w:rFonts w:ascii="Palatino Linotype" w:hAnsi="Palatino Linotype" w:eastAsia="Calibri" w:cs="Tahoma"/>
          <w:iCs/>
          <w:color w:val="000000"/>
          <w:sz w:val="22"/>
          <w:szCs w:val="22"/>
          <w:lang w:eastAsia="en-US"/>
        </w:rPr>
        <w:t>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3C1B72" w:rsidP="003C1B72" w:rsidRDefault="003C1B72" w14:paraId="31D69997" w14:textId="77777777">
      <w:pPr>
        <w:spacing w:line="360" w:lineRule="auto"/>
        <w:contextualSpacing/>
        <w:jc w:val="both"/>
        <w:rPr>
          <w:rFonts w:ascii="Palatino Linotype" w:hAnsi="Palatino Linotype" w:cs="Tahoma"/>
          <w:sz w:val="22"/>
          <w:szCs w:val="22"/>
        </w:rPr>
      </w:pPr>
    </w:p>
    <w:p w:rsidR="0062732F" w:rsidP="0062732F" w:rsidRDefault="0062732F" w14:paraId="65D1EE0B" w14:textId="77777777">
      <w:pPr>
        <w:spacing w:line="360" w:lineRule="auto"/>
        <w:ind w:right="-93"/>
        <w:jc w:val="both"/>
        <w:rPr>
          <w:rFonts w:ascii="Palatino Linotype" w:hAnsi="Palatino Linotype" w:eastAsia="Calibri" w:cs="Tahoma"/>
          <w:bCs/>
          <w:sz w:val="22"/>
          <w:szCs w:val="22"/>
          <w:lang w:eastAsia="en-US"/>
        </w:rPr>
      </w:pPr>
      <w:r w:rsidRPr="00997009">
        <w:rPr>
          <w:rFonts w:ascii="Palatino Linotype" w:hAnsi="Palatino Linotype" w:eastAsia="Calibri" w:cs="Tahoma"/>
          <w:bCs/>
          <w:sz w:val="22"/>
          <w:szCs w:val="22"/>
          <w:lang w:eastAsia="en-US"/>
        </w:rPr>
        <w:lastRenderedPageBreak/>
        <w:t>ASÍ LO RESUELVE, POR </w:t>
      </w:r>
      <w:r w:rsidRPr="00997009">
        <w:rPr>
          <w:rFonts w:ascii="Palatino Linotype" w:hAnsi="Palatino Linotype" w:eastAsia="Calibri" w:cs="Tahoma"/>
          <w:b/>
          <w:bCs/>
          <w:sz w:val="22"/>
          <w:szCs w:val="22"/>
          <w:lang w:eastAsia="en-US"/>
        </w:rPr>
        <w:t>UNANIMIDAD</w:t>
      </w:r>
      <w:r w:rsidRPr="00997009">
        <w:rPr>
          <w:rFonts w:ascii="Palatino Linotype" w:hAnsi="Palatino Linotype" w:eastAsia="Calibri" w:cs="Tahoma"/>
          <w:bCs/>
          <w:sz w:val="22"/>
          <w:szCs w:val="22"/>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PRIMERA SESIÓN  ORDINARIA, CELEBRADA EL </w:t>
      </w:r>
      <w:r w:rsidRPr="00997009">
        <w:rPr>
          <w:rFonts w:ascii="Palatino Linotype" w:hAnsi="Palatino Linotype" w:cs="Tahoma"/>
          <w:bCs/>
          <w:sz w:val="22"/>
          <w:szCs w:val="22"/>
        </w:rPr>
        <w:t>DOCE DE ENERO DE DOS MIL VEINTIDÓS</w:t>
      </w:r>
      <w:r w:rsidRPr="00997009">
        <w:rPr>
          <w:rFonts w:ascii="Palatino Linotype" w:hAnsi="Palatino Linotype" w:eastAsia="Calibri" w:cs="Tahoma"/>
          <w:bCs/>
          <w:sz w:val="22"/>
          <w:szCs w:val="22"/>
          <w:lang w:eastAsia="en-US"/>
        </w:rPr>
        <w:t>, ANTE EL SECRETARIO TÉCNICO DEL PLENO, ALEXIS TAPIA RAMÍREZ.</w:t>
      </w:r>
    </w:p>
    <w:p w:rsidR="00EA758A" w:rsidRDefault="00EA758A" w14:paraId="7FB575EC" w14:textId="6C43B351">
      <w:pPr>
        <w:spacing w:after="160" w:line="259" w:lineRule="auto"/>
        <w:rPr>
          <w:rFonts w:eastAsia="Calibri"/>
        </w:rPr>
      </w:pPr>
      <w:r>
        <w:rPr>
          <w:rFonts w:eastAsia="Calibri"/>
        </w:rPr>
        <w:br w:type="page"/>
      </w:r>
    </w:p>
    <w:p w:rsidRPr="003C1B72" w:rsidR="00536071" w:rsidP="0062732F" w:rsidRDefault="00536071" w14:paraId="7C432AA0" w14:textId="77777777">
      <w:pPr>
        <w:spacing w:line="360" w:lineRule="auto"/>
        <w:jc w:val="both"/>
        <w:rPr>
          <w:rFonts w:eastAsia="Calibri"/>
        </w:rPr>
      </w:pPr>
    </w:p>
    <w:sectPr w:rsidRPr="003C1B72" w:rsidR="00536071" w:rsidSect="00D83492">
      <w:headerReference w:type="even" r:id="rId17"/>
      <w:headerReference w:type="default" r:id="rId18"/>
      <w:footerReference w:type="default" r:id="rId19"/>
      <w:headerReference w:type="first" r:id="rId20"/>
      <w:footerReference w:type="first" r:id="rId21"/>
      <w:pgSz w:w="12240" w:h="15840" w:orient="portrait"/>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9243F" w:rsidP="00B31222" w:rsidRDefault="0009243F" w14:paraId="0D167FF7" w14:textId="77777777">
      <w:r>
        <w:separator/>
      </w:r>
    </w:p>
  </w:endnote>
  <w:endnote w:type="continuationSeparator" w:id="0">
    <w:p w:rsidR="0009243F" w:rsidP="00B31222" w:rsidRDefault="0009243F" w14:paraId="01FCE67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0C2159" w:rsidRDefault="000C2159" w14:paraId="31A6A4AA" w14:textId="77777777">
            <w:pPr>
              <w:pStyle w:val="Piedepgina"/>
              <w:jc w:val="right"/>
              <w:rPr>
                <w:sz w:val="26"/>
                <w:szCs w:val="26"/>
              </w:rPr>
            </w:pPr>
          </w:p>
          <w:p w:rsidR="000C2159" w:rsidRDefault="000C2159" w14:paraId="6107DFCD" w14:textId="0F1058A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2732F">
              <w:rPr>
                <w:b/>
                <w:bCs/>
                <w:noProof/>
              </w:rPr>
              <w:t>23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2732F">
              <w:rPr>
                <w:b/>
                <w:bCs/>
                <w:noProof/>
              </w:rPr>
              <w:t>23</w:t>
            </w:r>
            <w:r>
              <w:rPr>
                <w:b/>
                <w:bCs/>
                <w:sz w:val="24"/>
                <w:szCs w:val="24"/>
              </w:rPr>
              <w:fldChar w:fldCharType="end"/>
            </w:r>
          </w:p>
        </w:sdtContent>
      </w:sdt>
    </w:sdtContent>
  </w:sdt>
  <w:p w:rsidR="000C2159" w:rsidRDefault="000C2159" w14:paraId="0621B7B5" w14:textId="77777777">
    <w:pPr>
      <w:pStyle w:val="Piedepgina"/>
    </w:pPr>
  </w:p>
  <w:p w:rsidR="000C2159" w:rsidRDefault="000C2159" w14:paraId="5697AE0F"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rsidR="000C2159" w:rsidRDefault="000C2159" w14:paraId="627CAB63" w14:textId="77777777">
            <w:pPr>
              <w:pStyle w:val="Piedepgina"/>
              <w:jc w:val="right"/>
            </w:pPr>
          </w:p>
          <w:p w:rsidR="000C2159" w:rsidRDefault="000C2159" w14:paraId="63C7D70B" w14:textId="77777777">
            <w:pPr>
              <w:pStyle w:val="Piedepgina"/>
              <w:jc w:val="right"/>
            </w:pPr>
          </w:p>
          <w:p w:rsidR="000C2159" w:rsidRDefault="000C2159" w14:paraId="0491B849" w14:textId="77777777">
            <w:pPr>
              <w:pStyle w:val="Piedepgina"/>
              <w:jc w:val="right"/>
            </w:pPr>
          </w:p>
          <w:p w:rsidR="000C2159" w:rsidRDefault="000C2159" w14:paraId="65578296" w14:textId="3B0E7E6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2732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2732F">
              <w:rPr>
                <w:b/>
                <w:bCs/>
                <w:noProof/>
              </w:rPr>
              <w:t>23</w:t>
            </w:r>
            <w:r>
              <w:rPr>
                <w:b/>
                <w:bCs/>
                <w:sz w:val="24"/>
                <w:szCs w:val="24"/>
              </w:rPr>
              <w:fldChar w:fldCharType="end"/>
            </w:r>
          </w:p>
        </w:sdtContent>
      </w:sdt>
    </w:sdtContent>
  </w:sdt>
  <w:p w:rsidR="000C2159" w:rsidRDefault="000C2159" w14:paraId="5CAF4015"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9243F" w:rsidP="00B31222" w:rsidRDefault="0009243F" w14:paraId="50966560" w14:textId="77777777">
      <w:r>
        <w:separator/>
      </w:r>
    </w:p>
  </w:footnote>
  <w:footnote w:type="continuationSeparator" w:id="0">
    <w:p w:rsidR="0009243F" w:rsidP="00B31222" w:rsidRDefault="0009243F" w14:paraId="2454B7B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2159" w:rsidRDefault="00C64783" w14:paraId="033B1279" w14:textId="2210646A">
    <w:pPr>
      <w:pStyle w:val="Encabezado"/>
    </w:pPr>
    <w:r>
      <w:rPr>
        <w:noProof/>
        <w:lang w:eastAsia="es-MX"/>
      </w:rPr>
      <w:pict w14:anchorId="69E90AE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alt="marcaaguaINFOEM" o:spid="_x0000_s2051" o:allowincell="f" type="#_x0000_t75">
          <v:imagedata o:title="marcaaguaINFOEM" r:id="rId1"/>
          <w10:wrap anchorx="margin" anchory="margin"/>
        </v:shape>
      </w:pict>
    </w:r>
  </w:p>
  <w:p w:rsidR="000C2159" w:rsidRDefault="000C2159" w14:paraId="2675325A"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E6858" w:rsidR="000C2159" w:rsidP="009E6858" w:rsidRDefault="00C64783" w14:paraId="3F3324D7" w14:textId="32E4D973">
    <w:pPr>
      <w:tabs>
        <w:tab w:val="left" w:pos="3416"/>
      </w:tabs>
      <w:rPr>
        <w:sz w:val="22"/>
        <w:szCs w:val="22"/>
      </w:rPr>
    </w:pPr>
    <w:r>
      <w:rPr>
        <w:noProof/>
        <w:sz w:val="14"/>
        <w:lang w:eastAsia="es-MX"/>
      </w:rPr>
      <w:pict w14:anchorId="43FB6DE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88.2pt;margin-top:-137.45pt;width:663.5pt;height:12in;z-index:-251656192;mso-wrap-edited:f;mso-width-percent:0;mso-height-percent:0;mso-position-horizontal-relative:margin;mso-position-vertical-relative:margin;mso-width-percent:0;mso-height-percent:0" alt="marcaaguaINFOEM" o:spid="_x0000_s2050" o:allowincell="f" type="#_x0000_t75">
          <v:imagedata o:title="marcaaguaINFOEM" r:id="rId1"/>
          <w10:wrap anchorx="margin" anchory="margin"/>
        </v:shape>
      </w:pict>
    </w:r>
    <w:r w:rsidR="000C2159">
      <w:tab/>
    </w:r>
  </w:p>
  <w:tbl>
    <w:tblPr>
      <w:tblStyle w:val="Tablaconcuadrcula"/>
      <w:tblW w:w="6804" w:type="dxa"/>
      <w:tblInd w:w="31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2"/>
      <w:gridCol w:w="4252"/>
    </w:tblGrid>
    <w:tr w:rsidR="000C2159" w:rsidTr="00B935BA" w14:paraId="5293DE37" w14:textId="77777777">
      <w:trPr>
        <w:trHeight w:val="144"/>
      </w:trPr>
      <w:tc>
        <w:tcPr>
          <w:tcW w:w="2552" w:type="dxa"/>
        </w:tcPr>
        <w:p w:rsidRPr="00026EBB" w:rsidR="000C2159" w:rsidP="003F6415" w:rsidRDefault="000C2159" w14:paraId="7AF80103"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Recurso de Revisión:</w:t>
          </w:r>
        </w:p>
      </w:tc>
      <w:tc>
        <w:tcPr>
          <w:tcW w:w="4252" w:type="dxa"/>
        </w:tcPr>
        <w:p w:rsidRPr="00D3618F" w:rsidR="000C2159" w:rsidP="003C1B72" w:rsidRDefault="000C2159" w14:paraId="174BD0BF" w14:textId="41E538BE">
          <w:pPr>
            <w:tabs>
              <w:tab w:val="right" w:pos="8838"/>
            </w:tabs>
            <w:ind w:right="884"/>
            <w:jc w:val="both"/>
            <w:rPr>
              <w:rFonts w:ascii="Palatino Linotype" w:hAnsi="Palatino Linotype" w:eastAsia="Calibri" w:cs="Tahoma"/>
              <w:sz w:val="22"/>
              <w:szCs w:val="22"/>
              <w:lang w:eastAsia="en-US"/>
            </w:rPr>
          </w:pPr>
          <w:r w:rsidRPr="00D3618F">
            <w:rPr>
              <w:rFonts w:ascii="Palatino Linotype" w:hAnsi="Palatino Linotype" w:eastAsia="Calibri" w:cs="Tahoma"/>
              <w:sz w:val="22"/>
              <w:szCs w:val="22"/>
              <w:lang w:eastAsia="en-US"/>
            </w:rPr>
            <w:t>0</w:t>
          </w:r>
          <w:r w:rsidR="003C1B72">
            <w:rPr>
              <w:rFonts w:ascii="Palatino Linotype" w:hAnsi="Palatino Linotype" w:eastAsia="Calibri" w:cs="Tahoma"/>
              <w:sz w:val="22"/>
              <w:szCs w:val="22"/>
              <w:lang w:eastAsia="en-US"/>
            </w:rPr>
            <w:t>5751</w:t>
          </w:r>
          <w:r>
            <w:rPr>
              <w:rFonts w:ascii="Palatino Linotype" w:hAnsi="Palatino Linotype" w:eastAsia="Calibri" w:cs="Tahoma"/>
              <w:sz w:val="22"/>
              <w:szCs w:val="22"/>
              <w:lang w:eastAsia="en-US"/>
            </w:rPr>
            <w:t xml:space="preserve">/INFOEM/IP/RR/2021 </w:t>
          </w:r>
        </w:p>
      </w:tc>
    </w:tr>
    <w:tr w:rsidR="000C2159" w:rsidTr="00B935BA" w14:paraId="07F8E559" w14:textId="77777777">
      <w:trPr>
        <w:trHeight w:val="144"/>
      </w:trPr>
      <w:tc>
        <w:tcPr>
          <w:tcW w:w="2552" w:type="dxa"/>
        </w:tcPr>
        <w:p w:rsidRPr="00026EBB" w:rsidR="000C2159" w:rsidP="003F6415" w:rsidRDefault="000C2159" w14:paraId="0DC0D1FB"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Sujeto Obligado:</w:t>
          </w:r>
        </w:p>
      </w:tc>
      <w:tc>
        <w:tcPr>
          <w:tcW w:w="4252" w:type="dxa"/>
        </w:tcPr>
        <w:p w:rsidRPr="00AF5413" w:rsidR="000C2159" w:rsidP="003C1B72" w:rsidRDefault="000C2159" w14:paraId="3944302C" w14:textId="3D084BAF">
          <w:pPr>
            <w:tabs>
              <w:tab w:val="right" w:pos="8838"/>
            </w:tabs>
            <w:ind w:right="879"/>
            <w:jc w:val="both"/>
            <w:rPr>
              <w:rFonts w:ascii="Palatino Linotype" w:hAnsi="Palatino Linotype" w:eastAsia="Calibri" w:cs="Tahoma"/>
              <w:sz w:val="22"/>
              <w:szCs w:val="22"/>
              <w:lang w:val="es-MX" w:eastAsia="en-US"/>
            </w:rPr>
          </w:pPr>
          <w:r>
            <w:rPr>
              <w:rFonts w:ascii="Palatino Linotype" w:hAnsi="Palatino Linotype" w:eastAsia="Calibri" w:cs="Tahoma"/>
              <w:sz w:val="22"/>
              <w:szCs w:val="22"/>
              <w:lang w:val="es-MX" w:eastAsia="en-US"/>
            </w:rPr>
            <w:t xml:space="preserve">Instituto </w:t>
          </w:r>
          <w:r w:rsidR="003C1B72">
            <w:rPr>
              <w:rFonts w:ascii="Palatino Linotype" w:hAnsi="Palatino Linotype" w:eastAsia="Calibri" w:cs="Tahoma"/>
              <w:sz w:val="22"/>
              <w:szCs w:val="22"/>
              <w:lang w:val="es-MX" w:eastAsia="en-US"/>
            </w:rPr>
            <w:t>Electoral del Estado de México</w:t>
          </w:r>
        </w:p>
      </w:tc>
    </w:tr>
    <w:tr w:rsidR="000C2159" w:rsidTr="00B935BA" w14:paraId="0E623641" w14:textId="77777777">
      <w:trPr>
        <w:trHeight w:val="138"/>
      </w:trPr>
      <w:tc>
        <w:tcPr>
          <w:tcW w:w="2552" w:type="dxa"/>
        </w:tcPr>
        <w:p w:rsidRPr="00026EBB" w:rsidR="000C2159" w:rsidP="003F6415" w:rsidRDefault="000C2159" w14:paraId="7283473E"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Comisionado Ponente:</w:t>
          </w:r>
        </w:p>
      </w:tc>
      <w:tc>
        <w:tcPr>
          <w:tcW w:w="4252" w:type="dxa"/>
        </w:tcPr>
        <w:p w:rsidRPr="00026EBB" w:rsidR="000C2159" w:rsidP="003F6415" w:rsidRDefault="000C2159" w14:paraId="31511367" w14:textId="77777777">
          <w:pPr>
            <w:tabs>
              <w:tab w:val="right" w:pos="8838"/>
            </w:tabs>
            <w:jc w:val="both"/>
            <w:rPr>
              <w:rFonts w:ascii="Palatino Linotype" w:hAnsi="Palatino Linotype" w:eastAsia="Calibri" w:cs="Tahoma"/>
              <w:b/>
              <w:sz w:val="22"/>
              <w:szCs w:val="22"/>
              <w:lang w:val="es-MX" w:eastAsia="en-US"/>
            </w:rPr>
          </w:pPr>
          <w:r w:rsidRPr="00026EBB">
            <w:rPr>
              <w:rFonts w:ascii="Palatino Linotype" w:hAnsi="Palatino Linotype" w:eastAsia="Calibri" w:cs="Tahoma"/>
              <w:sz w:val="22"/>
              <w:szCs w:val="22"/>
              <w:lang w:val="es-MX" w:eastAsia="en-US"/>
            </w:rPr>
            <w:t>Luis Gustavo Parra Noriega</w:t>
          </w:r>
        </w:p>
      </w:tc>
    </w:tr>
  </w:tbl>
  <w:p w:rsidR="000C2159" w:rsidP="000930AE" w:rsidRDefault="000C2159" w14:paraId="77FFEA54" w14:textId="507E964C">
    <w:pPr>
      <w:pStyle w:val="Encabezado"/>
      <w:rPr>
        <w:sz w:val="14"/>
      </w:rPr>
    </w:pPr>
  </w:p>
  <w:p w:rsidRPr="00443C6B" w:rsidR="000C2159" w:rsidP="000930AE" w:rsidRDefault="000C2159" w14:paraId="2FCD8A1C" w14:textId="77777777">
    <w:pPr>
      <w:pStyle w:val="Encabezado"/>
      <w:rPr>
        <w:sz w:val="14"/>
      </w:rPr>
    </w:pPr>
  </w:p>
  <w:p w:rsidR="000C2159" w:rsidRDefault="000C2159" w14:paraId="15C3DB0A"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811"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3401"/>
    </w:tblGrid>
    <w:tr w:rsidRPr="00264223" w:rsidR="000C2159" w:rsidTr="6602788A" w14:paraId="4FD3E646" w14:textId="77777777">
      <w:trPr>
        <w:trHeight w:val="284"/>
      </w:trPr>
      <w:tc>
        <w:tcPr>
          <w:tcW w:w="2410" w:type="dxa"/>
          <w:tcMar/>
        </w:tcPr>
        <w:p w:rsidRPr="00D3618F" w:rsidR="000C2159" w:rsidP="00155288" w:rsidRDefault="000C2159" w14:paraId="6C3F733B" w14:textId="4700F9FF">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3401" w:type="dxa"/>
          <w:tcMar/>
        </w:tcPr>
        <w:p w:rsidRPr="00D3618F" w:rsidR="000C2159" w:rsidP="003C1B72" w:rsidRDefault="000C2159" w14:paraId="59348B61" w14:textId="3D37FB88">
          <w:pPr>
            <w:tabs>
              <w:tab w:val="right" w:pos="8838"/>
            </w:tabs>
            <w:ind w:left="-28"/>
            <w:jc w:val="both"/>
            <w:rPr>
              <w:rFonts w:ascii="Palatino Linotype" w:hAnsi="Palatino Linotype" w:eastAsia="Calibri" w:cs="Tahoma"/>
              <w:sz w:val="22"/>
              <w:szCs w:val="22"/>
              <w:lang w:eastAsia="en-US"/>
            </w:rPr>
          </w:pPr>
          <w:r w:rsidRPr="00D3618F">
            <w:rPr>
              <w:rFonts w:ascii="Palatino Linotype" w:hAnsi="Palatino Linotype" w:eastAsia="Calibri" w:cs="Tahoma"/>
              <w:sz w:val="22"/>
              <w:szCs w:val="22"/>
              <w:lang w:eastAsia="en-US"/>
            </w:rPr>
            <w:t>0</w:t>
          </w:r>
          <w:r w:rsidR="003C1B72">
            <w:rPr>
              <w:rFonts w:ascii="Palatino Linotype" w:hAnsi="Palatino Linotype" w:eastAsia="Calibri" w:cs="Tahoma"/>
              <w:sz w:val="22"/>
              <w:szCs w:val="22"/>
              <w:lang w:eastAsia="en-US"/>
            </w:rPr>
            <w:t>5751</w:t>
          </w:r>
          <w:r>
            <w:rPr>
              <w:rFonts w:ascii="Palatino Linotype" w:hAnsi="Palatino Linotype" w:eastAsia="Calibri" w:cs="Tahoma"/>
              <w:sz w:val="22"/>
              <w:szCs w:val="22"/>
              <w:lang w:eastAsia="en-US"/>
            </w:rPr>
            <w:t xml:space="preserve">/INFOEM/IP/RR/2021 </w:t>
          </w:r>
        </w:p>
      </w:tc>
    </w:tr>
    <w:tr w:rsidRPr="00264223" w:rsidR="000C2159" w:rsidTr="6602788A" w14:paraId="6D1DD158" w14:textId="77777777">
      <w:trPr>
        <w:trHeight w:val="104"/>
      </w:trPr>
      <w:tc>
        <w:tcPr>
          <w:tcW w:w="2410" w:type="dxa"/>
          <w:tcMar/>
        </w:tcPr>
        <w:p w:rsidRPr="00D3618F" w:rsidR="000C2159" w:rsidP="00D3618F" w:rsidRDefault="000C2159" w14:paraId="0F35E3B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3401" w:type="dxa"/>
          <w:tcMar/>
        </w:tcPr>
        <w:p w:rsidRPr="00EE2A06" w:rsidR="000C2159" w:rsidP="6602788A" w:rsidRDefault="003C1B72" w14:paraId="216CFC75" w14:textId="58E695E2">
          <w:pPr>
            <w:pStyle w:val="Normal"/>
            <w:tabs>
              <w:tab w:val="right" w:leader="none" w:pos="8838"/>
            </w:tabs>
            <w:bidi w:val="0"/>
            <w:spacing w:before="0" w:beforeAutospacing="off" w:after="0" w:afterAutospacing="off" w:line="240" w:lineRule="auto"/>
            <w:ind w:left="-28" w:right="0"/>
            <w:jc w:val="both"/>
            <w:rPr>
              <w:rFonts w:ascii="Times New Roman" w:hAnsi="Times New Roman" w:eastAsia="Times New Roman" w:cs="Times New Roman"/>
              <w:sz w:val="20"/>
              <w:szCs w:val="20"/>
              <w:highlight w:val="black"/>
              <w:lang w:val="es-MX" w:eastAsia="en-US"/>
            </w:rPr>
          </w:pPr>
          <w:r w:rsidRPr="6602788A" w:rsidR="6602788A">
            <w:rPr>
              <w:rFonts w:ascii="Palatino Linotype" w:hAnsi="Palatino Linotype" w:eastAsia="Calibri" w:cs="Tahoma"/>
              <w:sz w:val="22"/>
              <w:szCs w:val="22"/>
              <w:highlight w:val="black"/>
              <w:lang w:val="es-MX" w:eastAsia="en-US"/>
            </w:rPr>
            <w:t>XXXXXXXXXX</w:t>
          </w:r>
        </w:p>
      </w:tc>
    </w:tr>
    <w:tr w:rsidRPr="00264223" w:rsidR="000C2159" w:rsidTr="6602788A" w14:paraId="702544B7" w14:textId="77777777">
      <w:trPr>
        <w:trHeight w:val="234"/>
      </w:trPr>
      <w:tc>
        <w:tcPr>
          <w:tcW w:w="2410" w:type="dxa"/>
          <w:tcMar/>
        </w:tcPr>
        <w:p w:rsidRPr="00D3618F" w:rsidR="000C2159" w:rsidP="00D3618F" w:rsidRDefault="000C2159" w14:paraId="2BF509B1"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3401" w:type="dxa"/>
          <w:tcMar/>
        </w:tcPr>
        <w:p w:rsidRPr="00AF5413" w:rsidR="000C2159" w:rsidP="003C1B72" w:rsidRDefault="000C2159" w14:paraId="7281945A" w14:textId="0C97C8C8">
          <w:pPr>
            <w:tabs>
              <w:tab w:val="right" w:pos="8838"/>
            </w:tabs>
            <w:ind w:left="-28"/>
            <w:jc w:val="both"/>
            <w:rPr>
              <w:rFonts w:ascii="Palatino Linotype" w:hAnsi="Palatino Linotype" w:eastAsia="Calibri" w:cs="Tahoma"/>
              <w:sz w:val="22"/>
              <w:szCs w:val="22"/>
              <w:lang w:val="es-MX" w:eastAsia="en-US"/>
            </w:rPr>
          </w:pPr>
          <w:r w:rsidRPr="00B8758F">
            <w:rPr>
              <w:rFonts w:ascii="Palatino Linotype" w:hAnsi="Palatino Linotype" w:eastAsia="Calibri" w:cs="Tahoma"/>
              <w:sz w:val="22"/>
              <w:szCs w:val="22"/>
              <w:lang w:eastAsia="en-US"/>
            </w:rPr>
            <w:t xml:space="preserve">Instituto </w:t>
          </w:r>
          <w:r w:rsidR="003C1B72">
            <w:rPr>
              <w:rFonts w:ascii="Palatino Linotype" w:hAnsi="Palatino Linotype" w:eastAsia="Calibri" w:cs="Tahoma"/>
              <w:sz w:val="22"/>
              <w:szCs w:val="22"/>
              <w:lang w:eastAsia="en-US"/>
            </w:rPr>
            <w:t>Electoral del Estado de México</w:t>
          </w:r>
        </w:p>
      </w:tc>
    </w:tr>
    <w:tr w:rsidRPr="00264223" w:rsidR="000C2159" w:rsidTr="6602788A" w14:paraId="6BF0DE15" w14:textId="77777777">
      <w:trPr>
        <w:trHeight w:val="234"/>
      </w:trPr>
      <w:tc>
        <w:tcPr>
          <w:tcW w:w="2410" w:type="dxa"/>
          <w:tcMar/>
        </w:tcPr>
        <w:p w:rsidRPr="00D3618F" w:rsidR="000C2159" w:rsidP="00D3618F" w:rsidRDefault="000C2159" w14:paraId="60CA22C7"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3401" w:type="dxa"/>
          <w:tcMar/>
        </w:tcPr>
        <w:p w:rsidRPr="00D3618F" w:rsidR="000C2159" w:rsidP="00B935BA" w:rsidRDefault="000C2159" w14:paraId="45A527B3" w14:textId="77777777">
          <w:pPr>
            <w:tabs>
              <w:tab w:val="right" w:pos="8838"/>
            </w:tabs>
            <w:ind w:left="-28"/>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0C2159" w:rsidRDefault="00C64783" w14:paraId="7ED64CF1" w14:textId="78810767">
    <w:r>
      <w:rPr>
        <w:noProof/>
        <w:lang w:eastAsia="es-MX"/>
      </w:rPr>
      <w:pict w14:anchorId="5D92D6B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93.3pt;margin-top:-117.2pt;width:663.5pt;height:12in;z-index:-251658240;mso-wrap-edited:f;mso-width-percent:0;mso-height-percent:0;mso-position-horizontal-relative:margin;mso-position-vertical-relative:margin;mso-width-percent:0;mso-height-percent:0" alt="marcaaguaINFOEM" o:spid="_x0000_s2049" o:allowincell="f" type="#_x0000_t75">
          <v:imagedata o:title="marcaaguaINFOEM" r:id="rId1"/>
          <w10:wrap anchorx="margin" anchory="margin"/>
        </v:shape>
      </w:pict>
    </w:r>
  </w:p>
  <w:p w:rsidR="000C2159" w:rsidRDefault="000C2159" w14:paraId="2568C931"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C23557B"/>
    <w:multiLevelType w:val="hybridMultilevel"/>
    <w:tmpl w:val="42D6922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E174B8B"/>
    <w:multiLevelType w:val="hybridMultilevel"/>
    <w:tmpl w:val="FB207C88"/>
    <w:lvl w:ilvl="0" w:tplc="08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 w15:restartNumberingAfterBreak="0">
    <w:nsid w:val="0EB56760"/>
    <w:multiLevelType w:val="hybridMultilevel"/>
    <w:tmpl w:val="3D58CA0C"/>
    <w:lvl w:ilvl="0" w:tplc="080A0001">
      <w:start w:val="1"/>
      <w:numFmt w:val="bullet"/>
      <w:lvlText w:val=""/>
      <w:lvlJc w:val="left"/>
      <w:pPr>
        <w:ind w:left="644" w:hanging="360"/>
      </w:pPr>
      <w:rPr>
        <w:rFonts w:hint="default" w:ascii="Symbol" w:hAnsi="Symbol"/>
      </w:rPr>
    </w:lvl>
    <w:lvl w:ilvl="1" w:tplc="080A0003" w:tentative="1">
      <w:start w:val="1"/>
      <w:numFmt w:val="bullet"/>
      <w:lvlText w:val="o"/>
      <w:lvlJc w:val="left"/>
      <w:pPr>
        <w:ind w:left="1364" w:hanging="360"/>
      </w:pPr>
      <w:rPr>
        <w:rFonts w:hint="default" w:ascii="Courier New" w:hAnsi="Courier New" w:cs="Courier New"/>
      </w:rPr>
    </w:lvl>
    <w:lvl w:ilvl="2" w:tplc="080A0005" w:tentative="1">
      <w:start w:val="1"/>
      <w:numFmt w:val="bullet"/>
      <w:lvlText w:val=""/>
      <w:lvlJc w:val="left"/>
      <w:pPr>
        <w:ind w:left="2084" w:hanging="360"/>
      </w:pPr>
      <w:rPr>
        <w:rFonts w:hint="default" w:ascii="Wingdings" w:hAnsi="Wingdings"/>
      </w:rPr>
    </w:lvl>
    <w:lvl w:ilvl="3" w:tplc="080A0001" w:tentative="1">
      <w:start w:val="1"/>
      <w:numFmt w:val="bullet"/>
      <w:lvlText w:val=""/>
      <w:lvlJc w:val="left"/>
      <w:pPr>
        <w:ind w:left="2804" w:hanging="360"/>
      </w:pPr>
      <w:rPr>
        <w:rFonts w:hint="default" w:ascii="Symbol" w:hAnsi="Symbol"/>
      </w:rPr>
    </w:lvl>
    <w:lvl w:ilvl="4" w:tplc="080A0003" w:tentative="1">
      <w:start w:val="1"/>
      <w:numFmt w:val="bullet"/>
      <w:lvlText w:val="o"/>
      <w:lvlJc w:val="left"/>
      <w:pPr>
        <w:ind w:left="3524" w:hanging="360"/>
      </w:pPr>
      <w:rPr>
        <w:rFonts w:hint="default" w:ascii="Courier New" w:hAnsi="Courier New" w:cs="Courier New"/>
      </w:rPr>
    </w:lvl>
    <w:lvl w:ilvl="5" w:tplc="080A0005" w:tentative="1">
      <w:start w:val="1"/>
      <w:numFmt w:val="bullet"/>
      <w:lvlText w:val=""/>
      <w:lvlJc w:val="left"/>
      <w:pPr>
        <w:ind w:left="4244" w:hanging="360"/>
      </w:pPr>
      <w:rPr>
        <w:rFonts w:hint="default" w:ascii="Wingdings" w:hAnsi="Wingdings"/>
      </w:rPr>
    </w:lvl>
    <w:lvl w:ilvl="6" w:tplc="080A0001" w:tentative="1">
      <w:start w:val="1"/>
      <w:numFmt w:val="bullet"/>
      <w:lvlText w:val=""/>
      <w:lvlJc w:val="left"/>
      <w:pPr>
        <w:ind w:left="4964" w:hanging="360"/>
      </w:pPr>
      <w:rPr>
        <w:rFonts w:hint="default" w:ascii="Symbol" w:hAnsi="Symbol"/>
      </w:rPr>
    </w:lvl>
    <w:lvl w:ilvl="7" w:tplc="080A0003" w:tentative="1">
      <w:start w:val="1"/>
      <w:numFmt w:val="bullet"/>
      <w:lvlText w:val="o"/>
      <w:lvlJc w:val="left"/>
      <w:pPr>
        <w:ind w:left="5684" w:hanging="360"/>
      </w:pPr>
      <w:rPr>
        <w:rFonts w:hint="default" w:ascii="Courier New" w:hAnsi="Courier New" w:cs="Courier New"/>
      </w:rPr>
    </w:lvl>
    <w:lvl w:ilvl="8" w:tplc="080A0005" w:tentative="1">
      <w:start w:val="1"/>
      <w:numFmt w:val="bullet"/>
      <w:lvlText w:val=""/>
      <w:lvlJc w:val="left"/>
      <w:pPr>
        <w:ind w:left="6404" w:hanging="360"/>
      </w:pPr>
      <w:rPr>
        <w:rFonts w:hint="default" w:ascii="Wingdings" w:hAnsi="Wingdings"/>
      </w:rPr>
    </w:lvl>
  </w:abstractNum>
  <w:abstractNum w:abstractNumId="4" w15:restartNumberingAfterBreak="0">
    <w:nsid w:val="103440C3"/>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6C06910"/>
    <w:multiLevelType w:val="hybridMultilevel"/>
    <w:tmpl w:val="AF2C9F4E"/>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6" w15:restartNumberingAfterBreak="0">
    <w:nsid w:val="1D5153D3"/>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63C7F9B"/>
    <w:multiLevelType w:val="hybridMultilevel"/>
    <w:tmpl w:val="5E28BDC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264B49E7"/>
    <w:multiLevelType w:val="hybridMultilevel"/>
    <w:tmpl w:val="694C033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28F16912"/>
    <w:multiLevelType w:val="hybridMultilevel"/>
    <w:tmpl w:val="5182570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29AE24FC"/>
    <w:multiLevelType w:val="hybridMultilevel"/>
    <w:tmpl w:val="34982A4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2A13469A"/>
    <w:multiLevelType w:val="hybridMultilevel"/>
    <w:tmpl w:val="915022E4"/>
    <w:lvl w:ilvl="0" w:tplc="61764EDA">
      <w:start w:val="1"/>
      <w:numFmt w:val="decimal"/>
      <w:lvlText w:val="%1)"/>
      <w:lvlJc w:val="left"/>
      <w:pPr>
        <w:ind w:left="720" w:hanging="360"/>
      </w:pPr>
      <w:rPr>
        <w:rFonts w:hint="default" w:eastAsiaTheme="minorHAnsi"/>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4044F6"/>
    <w:multiLevelType w:val="hybridMultilevel"/>
    <w:tmpl w:val="9C0019F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2E5C3871"/>
    <w:multiLevelType w:val="hybridMultilevel"/>
    <w:tmpl w:val="FA5A05F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2FB73D36"/>
    <w:multiLevelType w:val="hybridMultilevel"/>
    <w:tmpl w:val="2056DE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49555C"/>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24812B4"/>
    <w:multiLevelType w:val="hybridMultilevel"/>
    <w:tmpl w:val="6868C0F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43F1461A"/>
    <w:multiLevelType w:val="hybridMultilevel"/>
    <w:tmpl w:val="4B72D68E"/>
    <w:lvl w:ilvl="0" w:tplc="9664206E">
      <w:start w:val="1"/>
      <w:numFmt w:val="lowerRoman"/>
      <w:lvlText w:val="%1)"/>
      <w:lvlJc w:val="left"/>
      <w:pPr>
        <w:ind w:left="1080" w:hanging="72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98F2A6F"/>
    <w:multiLevelType w:val="hybridMultilevel"/>
    <w:tmpl w:val="3CACE3FC"/>
    <w:lvl w:ilvl="0" w:tplc="F54E45A6">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9" w15:restartNumberingAfterBreak="0">
    <w:nsid w:val="4DCD6AD7"/>
    <w:multiLevelType w:val="hybridMultilevel"/>
    <w:tmpl w:val="34AC0E6A"/>
    <w:lvl w:ilvl="0" w:tplc="87F8D650">
      <w:start w:val="1"/>
      <w:numFmt w:val="lowerRoman"/>
      <w:lvlText w:val="%1)"/>
      <w:lvlJc w:val="left"/>
      <w:pPr>
        <w:ind w:left="780" w:hanging="72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0" w15:restartNumberingAfterBreak="0">
    <w:nsid w:val="4E2C36D3"/>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E914F1B"/>
    <w:multiLevelType w:val="hybridMultilevel"/>
    <w:tmpl w:val="2D7666F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523D35B3"/>
    <w:multiLevelType w:val="hybridMultilevel"/>
    <w:tmpl w:val="17B611EC"/>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3" w15:restartNumberingAfterBreak="0">
    <w:nsid w:val="5AFD7261"/>
    <w:multiLevelType w:val="hybridMultilevel"/>
    <w:tmpl w:val="FB207C8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4" w15:restartNumberingAfterBreak="0">
    <w:nsid w:val="5C903880"/>
    <w:multiLevelType w:val="hybridMultilevel"/>
    <w:tmpl w:val="F3826A2E"/>
    <w:lvl w:ilvl="0" w:tplc="0C0A000F">
      <w:start w:val="1"/>
      <w:numFmt w:val="decimal"/>
      <w:lvlText w:val="%1."/>
      <w:lvlJc w:val="left"/>
      <w:pPr>
        <w:ind w:left="770" w:hanging="360"/>
      </w:pPr>
      <w:rPr>
        <w:rFonts w:hint="default"/>
      </w:rPr>
    </w:lvl>
    <w:lvl w:ilvl="1" w:tplc="080A0003" w:tentative="1">
      <w:start w:val="1"/>
      <w:numFmt w:val="bullet"/>
      <w:lvlText w:val="o"/>
      <w:lvlJc w:val="left"/>
      <w:pPr>
        <w:ind w:left="1490" w:hanging="360"/>
      </w:pPr>
      <w:rPr>
        <w:rFonts w:hint="default" w:ascii="Courier New" w:hAnsi="Courier New" w:cs="Courier New"/>
      </w:rPr>
    </w:lvl>
    <w:lvl w:ilvl="2" w:tplc="080A0005" w:tentative="1">
      <w:start w:val="1"/>
      <w:numFmt w:val="bullet"/>
      <w:lvlText w:val=""/>
      <w:lvlJc w:val="left"/>
      <w:pPr>
        <w:ind w:left="2210" w:hanging="360"/>
      </w:pPr>
      <w:rPr>
        <w:rFonts w:hint="default" w:ascii="Wingdings" w:hAnsi="Wingdings"/>
      </w:rPr>
    </w:lvl>
    <w:lvl w:ilvl="3" w:tplc="080A0001" w:tentative="1">
      <w:start w:val="1"/>
      <w:numFmt w:val="bullet"/>
      <w:lvlText w:val=""/>
      <w:lvlJc w:val="left"/>
      <w:pPr>
        <w:ind w:left="2930" w:hanging="360"/>
      </w:pPr>
      <w:rPr>
        <w:rFonts w:hint="default" w:ascii="Symbol" w:hAnsi="Symbol"/>
      </w:rPr>
    </w:lvl>
    <w:lvl w:ilvl="4" w:tplc="080A0003" w:tentative="1">
      <w:start w:val="1"/>
      <w:numFmt w:val="bullet"/>
      <w:lvlText w:val="o"/>
      <w:lvlJc w:val="left"/>
      <w:pPr>
        <w:ind w:left="3650" w:hanging="360"/>
      </w:pPr>
      <w:rPr>
        <w:rFonts w:hint="default" w:ascii="Courier New" w:hAnsi="Courier New" w:cs="Courier New"/>
      </w:rPr>
    </w:lvl>
    <w:lvl w:ilvl="5" w:tplc="080A0005" w:tentative="1">
      <w:start w:val="1"/>
      <w:numFmt w:val="bullet"/>
      <w:lvlText w:val=""/>
      <w:lvlJc w:val="left"/>
      <w:pPr>
        <w:ind w:left="4370" w:hanging="360"/>
      </w:pPr>
      <w:rPr>
        <w:rFonts w:hint="default" w:ascii="Wingdings" w:hAnsi="Wingdings"/>
      </w:rPr>
    </w:lvl>
    <w:lvl w:ilvl="6" w:tplc="080A0001" w:tentative="1">
      <w:start w:val="1"/>
      <w:numFmt w:val="bullet"/>
      <w:lvlText w:val=""/>
      <w:lvlJc w:val="left"/>
      <w:pPr>
        <w:ind w:left="5090" w:hanging="360"/>
      </w:pPr>
      <w:rPr>
        <w:rFonts w:hint="default" w:ascii="Symbol" w:hAnsi="Symbol"/>
      </w:rPr>
    </w:lvl>
    <w:lvl w:ilvl="7" w:tplc="080A0003" w:tentative="1">
      <w:start w:val="1"/>
      <w:numFmt w:val="bullet"/>
      <w:lvlText w:val="o"/>
      <w:lvlJc w:val="left"/>
      <w:pPr>
        <w:ind w:left="5810" w:hanging="360"/>
      </w:pPr>
      <w:rPr>
        <w:rFonts w:hint="default" w:ascii="Courier New" w:hAnsi="Courier New" w:cs="Courier New"/>
      </w:rPr>
    </w:lvl>
    <w:lvl w:ilvl="8" w:tplc="080A0005" w:tentative="1">
      <w:start w:val="1"/>
      <w:numFmt w:val="bullet"/>
      <w:lvlText w:val=""/>
      <w:lvlJc w:val="left"/>
      <w:pPr>
        <w:ind w:left="6530" w:hanging="360"/>
      </w:pPr>
      <w:rPr>
        <w:rFonts w:hint="default" w:ascii="Wingdings" w:hAnsi="Wingdings"/>
      </w:rPr>
    </w:lvl>
  </w:abstractNum>
  <w:abstractNum w:abstractNumId="25" w15:restartNumberingAfterBreak="0">
    <w:nsid w:val="5F016954"/>
    <w:multiLevelType w:val="hybridMultilevel"/>
    <w:tmpl w:val="141A70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05263FD"/>
    <w:multiLevelType w:val="hybridMultilevel"/>
    <w:tmpl w:val="51BCF63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8" w15:restartNumberingAfterBreak="0">
    <w:nsid w:val="6F2C2F76"/>
    <w:multiLevelType w:val="hybridMultilevel"/>
    <w:tmpl w:val="5CB629C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78FC3A11"/>
    <w:multiLevelType w:val="hybridMultilevel"/>
    <w:tmpl w:val="D214C7E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7BB94E36"/>
    <w:multiLevelType w:val="hybridMultilevel"/>
    <w:tmpl w:val="5EFE99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0"/>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30"/>
  </w:num>
  <w:num w:numId="5">
    <w:abstractNumId w:val="9"/>
  </w:num>
  <w:num w:numId="6">
    <w:abstractNumId w:val="15"/>
  </w:num>
  <w:num w:numId="7">
    <w:abstractNumId w:val="4"/>
  </w:num>
  <w:num w:numId="8">
    <w:abstractNumId w:val="22"/>
  </w:num>
  <w:num w:numId="9">
    <w:abstractNumId w:val="10"/>
  </w:num>
  <w:num w:numId="10">
    <w:abstractNumId w:val="26"/>
  </w:num>
  <w:num w:numId="11">
    <w:abstractNumId w:val="27"/>
  </w:num>
  <w:num w:numId="12">
    <w:abstractNumId w:val="16"/>
  </w:num>
  <w:num w:numId="13">
    <w:abstractNumId w:val="6"/>
  </w:num>
  <w:num w:numId="14">
    <w:abstractNumId w:val="20"/>
  </w:num>
  <w:num w:numId="15">
    <w:abstractNumId w:val="14"/>
  </w:num>
  <w:num w:numId="16">
    <w:abstractNumId w:val="17"/>
  </w:num>
  <w:num w:numId="17">
    <w:abstractNumId w:val="19"/>
  </w:num>
  <w:num w:numId="18">
    <w:abstractNumId w:val="28"/>
  </w:num>
  <w:num w:numId="19">
    <w:abstractNumId w:val="7"/>
  </w:num>
  <w:num w:numId="20">
    <w:abstractNumId w:val="8"/>
  </w:num>
  <w:num w:numId="21">
    <w:abstractNumId w:val="13"/>
  </w:num>
  <w:num w:numId="22">
    <w:abstractNumId w:val="29"/>
  </w:num>
  <w:num w:numId="23">
    <w:abstractNumId w:val="12"/>
  </w:num>
  <w:num w:numId="24">
    <w:abstractNumId w:val="11"/>
  </w:num>
  <w:num w:numId="25">
    <w:abstractNumId w:val="3"/>
  </w:num>
  <w:num w:numId="26">
    <w:abstractNumId w:val="1"/>
  </w:num>
  <w:num w:numId="27">
    <w:abstractNumId w:val="5"/>
  </w:num>
  <w:num w:numId="28">
    <w:abstractNumId w:val="18"/>
  </w:num>
  <w:num w:numId="29">
    <w:abstractNumId w:val="2"/>
  </w:num>
  <w:num w:numId="30">
    <w:abstractNumId w:val="23"/>
  </w:num>
  <w:num w:numId="31">
    <w:abstractNumId w:val="25"/>
  </w:num>
  <w:num w:numId="32">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504"/>
    <w:rsid w:val="000027EB"/>
    <w:rsid w:val="0000328D"/>
    <w:rsid w:val="0000485A"/>
    <w:rsid w:val="00004BC1"/>
    <w:rsid w:val="00004DF1"/>
    <w:rsid w:val="0000512B"/>
    <w:rsid w:val="00006543"/>
    <w:rsid w:val="00010E18"/>
    <w:rsid w:val="00013A19"/>
    <w:rsid w:val="00013AED"/>
    <w:rsid w:val="00014465"/>
    <w:rsid w:val="0001559E"/>
    <w:rsid w:val="00017019"/>
    <w:rsid w:val="00017FC6"/>
    <w:rsid w:val="00020FAA"/>
    <w:rsid w:val="000212E5"/>
    <w:rsid w:val="00021C64"/>
    <w:rsid w:val="00022366"/>
    <w:rsid w:val="00023837"/>
    <w:rsid w:val="0002405C"/>
    <w:rsid w:val="000241C5"/>
    <w:rsid w:val="00026EBB"/>
    <w:rsid w:val="00027CA1"/>
    <w:rsid w:val="000313A7"/>
    <w:rsid w:val="000313C2"/>
    <w:rsid w:val="000316CB"/>
    <w:rsid w:val="00032F5B"/>
    <w:rsid w:val="00033B8E"/>
    <w:rsid w:val="000347A9"/>
    <w:rsid w:val="00034E9D"/>
    <w:rsid w:val="00035A90"/>
    <w:rsid w:val="0003645D"/>
    <w:rsid w:val="000373BC"/>
    <w:rsid w:val="00037B34"/>
    <w:rsid w:val="00037F4B"/>
    <w:rsid w:val="0004168D"/>
    <w:rsid w:val="00041F0F"/>
    <w:rsid w:val="00043C4B"/>
    <w:rsid w:val="0004646B"/>
    <w:rsid w:val="00046977"/>
    <w:rsid w:val="00046F12"/>
    <w:rsid w:val="000475E4"/>
    <w:rsid w:val="00047889"/>
    <w:rsid w:val="00047D67"/>
    <w:rsid w:val="00050DF6"/>
    <w:rsid w:val="00051A65"/>
    <w:rsid w:val="00051C89"/>
    <w:rsid w:val="00052121"/>
    <w:rsid w:val="000528E6"/>
    <w:rsid w:val="00053EBE"/>
    <w:rsid w:val="000551C1"/>
    <w:rsid w:val="00056B1A"/>
    <w:rsid w:val="00057236"/>
    <w:rsid w:val="0006017B"/>
    <w:rsid w:val="00063366"/>
    <w:rsid w:val="00063CA0"/>
    <w:rsid w:val="000717D3"/>
    <w:rsid w:val="00073274"/>
    <w:rsid w:val="000813B0"/>
    <w:rsid w:val="0008148B"/>
    <w:rsid w:val="0008165E"/>
    <w:rsid w:val="00081C8C"/>
    <w:rsid w:val="00082F59"/>
    <w:rsid w:val="00086B27"/>
    <w:rsid w:val="00087B93"/>
    <w:rsid w:val="00092302"/>
    <w:rsid w:val="0009243F"/>
    <w:rsid w:val="000930AE"/>
    <w:rsid w:val="00093D95"/>
    <w:rsid w:val="00094124"/>
    <w:rsid w:val="000959D5"/>
    <w:rsid w:val="00097211"/>
    <w:rsid w:val="0009793B"/>
    <w:rsid w:val="000A20A4"/>
    <w:rsid w:val="000A2275"/>
    <w:rsid w:val="000A2389"/>
    <w:rsid w:val="000A238F"/>
    <w:rsid w:val="000A2C7C"/>
    <w:rsid w:val="000A7211"/>
    <w:rsid w:val="000B0B4E"/>
    <w:rsid w:val="000B1D37"/>
    <w:rsid w:val="000B2C93"/>
    <w:rsid w:val="000B36DD"/>
    <w:rsid w:val="000B520F"/>
    <w:rsid w:val="000B523A"/>
    <w:rsid w:val="000B5711"/>
    <w:rsid w:val="000B5E32"/>
    <w:rsid w:val="000B6020"/>
    <w:rsid w:val="000B66F6"/>
    <w:rsid w:val="000B691A"/>
    <w:rsid w:val="000C064A"/>
    <w:rsid w:val="000C2159"/>
    <w:rsid w:val="000C217E"/>
    <w:rsid w:val="000C2283"/>
    <w:rsid w:val="000C27CA"/>
    <w:rsid w:val="000C46DF"/>
    <w:rsid w:val="000C5210"/>
    <w:rsid w:val="000C5940"/>
    <w:rsid w:val="000C59CB"/>
    <w:rsid w:val="000C6D13"/>
    <w:rsid w:val="000D0B08"/>
    <w:rsid w:val="000D0B5C"/>
    <w:rsid w:val="000D0CE1"/>
    <w:rsid w:val="000D199C"/>
    <w:rsid w:val="000D2122"/>
    <w:rsid w:val="000D514C"/>
    <w:rsid w:val="000D6161"/>
    <w:rsid w:val="000D71F7"/>
    <w:rsid w:val="000E087D"/>
    <w:rsid w:val="000E0BEA"/>
    <w:rsid w:val="000E67E4"/>
    <w:rsid w:val="000F24C8"/>
    <w:rsid w:val="000F3DA0"/>
    <w:rsid w:val="000F4876"/>
    <w:rsid w:val="000F555D"/>
    <w:rsid w:val="000F57B1"/>
    <w:rsid w:val="000F7A45"/>
    <w:rsid w:val="000F7FD8"/>
    <w:rsid w:val="00100BAC"/>
    <w:rsid w:val="001017B7"/>
    <w:rsid w:val="001034C6"/>
    <w:rsid w:val="00103D64"/>
    <w:rsid w:val="001049B0"/>
    <w:rsid w:val="00104ADB"/>
    <w:rsid w:val="001057BC"/>
    <w:rsid w:val="00105898"/>
    <w:rsid w:val="00106127"/>
    <w:rsid w:val="001078DB"/>
    <w:rsid w:val="00107D2F"/>
    <w:rsid w:val="001133D5"/>
    <w:rsid w:val="00114068"/>
    <w:rsid w:val="001150E9"/>
    <w:rsid w:val="00117571"/>
    <w:rsid w:val="001224BA"/>
    <w:rsid w:val="00127757"/>
    <w:rsid w:val="00127BA5"/>
    <w:rsid w:val="00127E51"/>
    <w:rsid w:val="00130F33"/>
    <w:rsid w:val="00132A80"/>
    <w:rsid w:val="00132F95"/>
    <w:rsid w:val="001351CB"/>
    <w:rsid w:val="00135F5A"/>
    <w:rsid w:val="001373A9"/>
    <w:rsid w:val="001426E4"/>
    <w:rsid w:val="0014307A"/>
    <w:rsid w:val="00144D0B"/>
    <w:rsid w:val="00145B16"/>
    <w:rsid w:val="00146080"/>
    <w:rsid w:val="00147566"/>
    <w:rsid w:val="001478DA"/>
    <w:rsid w:val="0015053B"/>
    <w:rsid w:val="001507FD"/>
    <w:rsid w:val="00151053"/>
    <w:rsid w:val="00151442"/>
    <w:rsid w:val="00151972"/>
    <w:rsid w:val="00151FBB"/>
    <w:rsid w:val="0015211F"/>
    <w:rsid w:val="00153259"/>
    <w:rsid w:val="00155288"/>
    <w:rsid w:val="0015590E"/>
    <w:rsid w:val="00155F96"/>
    <w:rsid w:val="00156408"/>
    <w:rsid w:val="00156A6B"/>
    <w:rsid w:val="00156E5D"/>
    <w:rsid w:val="00161DF9"/>
    <w:rsid w:val="00161ED0"/>
    <w:rsid w:val="00162CCE"/>
    <w:rsid w:val="00165891"/>
    <w:rsid w:val="00167281"/>
    <w:rsid w:val="00170545"/>
    <w:rsid w:val="001705A4"/>
    <w:rsid w:val="00171419"/>
    <w:rsid w:val="00171ADD"/>
    <w:rsid w:val="001720DD"/>
    <w:rsid w:val="00173688"/>
    <w:rsid w:val="0017459B"/>
    <w:rsid w:val="00175B2F"/>
    <w:rsid w:val="0017695F"/>
    <w:rsid w:val="00182F0F"/>
    <w:rsid w:val="00183C9D"/>
    <w:rsid w:val="00183D24"/>
    <w:rsid w:val="001843F8"/>
    <w:rsid w:val="001851A6"/>
    <w:rsid w:val="00185FF7"/>
    <w:rsid w:val="001875A7"/>
    <w:rsid w:val="001875B7"/>
    <w:rsid w:val="001879E1"/>
    <w:rsid w:val="00190871"/>
    <w:rsid w:val="0019389B"/>
    <w:rsid w:val="00194314"/>
    <w:rsid w:val="00194582"/>
    <w:rsid w:val="0019576A"/>
    <w:rsid w:val="0019577F"/>
    <w:rsid w:val="001967D7"/>
    <w:rsid w:val="00196EC5"/>
    <w:rsid w:val="001A1B88"/>
    <w:rsid w:val="001A1B94"/>
    <w:rsid w:val="001A2086"/>
    <w:rsid w:val="001A22F5"/>
    <w:rsid w:val="001A7FD2"/>
    <w:rsid w:val="001A7FD7"/>
    <w:rsid w:val="001B107D"/>
    <w:rsid w:val="001B2CD9"/>
    <w:rsid w:val="001B3581"/>
    <w:rsid w:val="001B6049"/>
    <w:rsid w:val="001B62A0"/>
    <w:rsid w:val="001B790F"/>
    <w:rsid w:val="001B7D42"/>
    <w:rsid w:val="001C1264"/>
    <w:rsid w:val="001C1CD2"/>
    <w:rsid w:val="001C282F"/>
    <w:rsid w:val="001C4E35"/>
    <w:rsid w:val="001C52B9"/>
    <w:rsid w:val="001C5D12"/>
    <w:rsid w:val="001C7DAE"/>
    <w:rsid w:val="001D0086"/>
    <w:rsid w:val="001D0094"/>
    <w:rsid w:val="001D0B67"/>
    <w:rsid w:val="001D0EBA"/>
    <w:rsid w:val="001D33B5"/>
    <w:rsid w:val="001D425D"/>
    <w:rsid w:val="001D7012"/>
    <w:rsid w:val="001D7BD2"/>
    <w:rsid w:val="001E1355"/>
    <w:rsid w:val="001E2177"/>
    <w:rsid w:val="001E2A4D"/>
    <w:rsid w:val="001E53C2"/>
    <w:rsid w:val="001E551B"/>
    <w:rsid w:val="001E5BCF"/>
    <w:rsid w:val="001F0E9C"/>
    <w:rsid w:val="001F0FE9"/>
    <w:rsid w:val="001F1540"/>
    <w:rsid w:val="001F352F"/>
    <w:rsid w:val="001F430C"/>
    <w:rsid w:val="001F652C"/>
    <w:rsid w:val="001F739F"/>
    <w:rsid w:val="001F78D9"/>
    <w:rsid w:val="002020FC"/>
    <w:rsid w:val="00202DB8"/>
    <w:rsid w:val="00205B1E"/>
    <w:rsid w:val="00207736"/>
    <w:rsid w:val="00212460"/>
    <w:rsid w:val="0021252A"/>
    <w:rsid w:val="00215D0D"/>
    <w:rsid w:val="00217AEF"/>
    <w:rsid w:val="0022119B"/>
    <w:rsid w:val="00221576"/>
    <w:rsid w:val="00221EC9"/>
    <w:rsid w:val="00223ECD"/>
    <w:rsid w:val="002240FC"/>
    <w:rsid w:val="002241A6"/>
    <w:rsid w:val="002241E8"/>
    <w:rsid w:val="00224774"/>
    <w:rsid w:val="002247B0"/>
    <w:rsid w:val="00224F7A"/>
    <w:rsid w:val="00225152"/>
    <w:rsid w:val="00226633"/>
    <w:rsid w:val="00230E81"/>
    <w:rsid w:val="0023161F"/>
    <w:rsid w:val="00232673"/>
    <w:rsid w:val="00232890"/>
    <w:rsid w:val="00236863"/>
    <w:rsid w:val="00237B3E"/>
    <w:rsid w:val="00237C1F"/>
    <w:rsid w:val="00237D0D"/>
    <w:rsid w:val="00240828"/>
    <w:rsid w:val="0024089F"/>
    <w:rsid w:val="00240F27"/>
    <w:rsid w:val="00241877"/>
    <w:rsid w:val="002433A4"/>
    <w:rsid w:val="002435DC"/>
    <w:rsid w:val="00245910"/>
    <w:rsid w:val="00246F65"/>
    <w:rsid w:val="00247B17"/>
    <w:rsid w:val="00250389"/>
    <w:rsid w:val="00251F2E"/>
    <w:rsid w:val="00252669"/>
    <w:rsid w:val="002534FB"/>
    <w:rsid w:val="00254209"/>
    <w:rsid w:val="00254288"/>
    <w:rsid w:val="002545AA"/>
    <w:rsid w:val="0025469C"/>
    <w:rsid w:val="00255DE6"/>
    <w:rsid w:val="00257837"/>
    <w:rsid w:val="002579CE"/>
    <w:rsid w:val="00257BF4"/>
    <w:rsid w:val="00257F01"/>
    <w:rsid w:val="00260D0F"/>
    <w:rsid w:val="00260FEC"/>
    <w:rsid w:val="00261DD6"/>
    <w:rsid w:val="00264223"/>
    <w:rsid w:val="00264534"/>
    <w:rsid w:val="002657E2"/>
    <w:rsid w:val="0026609C"/>
    <w:rsid w:val="002705D2"/>
    <w:rsid w:val="002727CC"/>
    <w:rsid w:val="002730FC"/>
    <w:rsid w:val="00273679"/>
    <w:rsid w:val="00274B19"/>
    <w:rsid w:val="0028009F"/>
    <w:rsid w:val="0028090C"/>
    <w:rsid w:val="00281A35"/>
    <w:rsid w:val="00281D63"/>
    <w:rsid w:val="00283439"/>
    <w:rsid w:val="00283E90"/>
    <w:rsid w:val="00284486"/>
    <w:rsid w:val="00284BF6"/>
    <w:rsid w:val="00285644"/>
    <w:rsid w:val="0028581E"/>
    <w:rsid w:val="00291DA8"/>
    <w:rsid w:val="002921EB"/>
    <w:rsid w:val="0029246E"/>
    <w:rsid w:val="002924C7"/>
    <w:rsid w:val="00292DE5"/>
    <w:rsid w:val="0029330C"/>
    <w:rsid w:val="00293491"/>
    <w:rsid w:val="00293A8C"/>
    <w:rsid w:val="002A0FB8"/>
    <w:rsid w:val="002A3B3C"/>
    <w:rsid w:val="002A5A94"/>
    <w:rsid w:val="002A6193"/>
    <w:rsid w:val="002A6E29"/>
    <w:rsid w:val="002A7BD4"/>
    <w:rsid w:val="002A7F32"/>
    <w:rsid w:val="002B20A1"/>
    <w:rsid w:val="002B2147"/>
    <w:rsid w:val="002B226E"/>
    <w:rsid w:val="002B46D4"/>
    <w:rsid w:val="002B544F"/>
    <w:rsid w:val="002B54CF"/>
    <w:rsid w:val="002C1274"/>
    <w:rsid w:val="002C1A9C"/>
    <w:rsid w:val="002C1B25"/>
    <w:rsid w:val="002C4AE4"/>
    <w:rsid w:val="002C51F7"/>
    <w:rsid w:val="002C5F39"/>
    <w:rsid w:val="002D1BE4"/>
    <w:rsid w:val="002D23AA"/>
    <w:rsid w:val="002D3FB8"/>
    <w:rsid w:val="002D5DDD"/>
    <w:rsid w:val="002D724D"/>
    <w:rsid w:val="002D7B5B"/>
    <w:rsid w:val="002E07C6"/>
    <w:rsid w:val="002E134F"/>
    <w:rsid w:val="002E48CD"/>
    <w:rsid w:val="002E5015"/>
    <w:rsid w:val="002E7ACF"/>
    <w:rsid w:val="002F0B66"/>
    <w:rsid w:val="002F0CE9"/>
    <w:rsid w:val="002F1820"/>
    <w:rsid w:val="002F18C3"/>
    <w:rsid w:val="002F199F"/>
    <w:rsid w:val="002F3691"/>
    <w:rsid w:val="002F3BD0"/>
    <w:rsid w:val="002F5B19"/>
    <w:rsid w:val="002F64C4"/>
    <w:rsid w:val="002F7E3C"/>
    <w:rsid w:val="00300A0B"/>
    <w:rsid w:val="00300D90"/>
    <w:rsid w:val="00301F46"/>
    <w:rsid w:val="0030387B"/>
    <w:rsid w:val="00303CAD"/>
    <w:rsid w:val="00304689"/>
    <w:rsid w:val="003046FD"/>
    <w:rsid w:val="003053CA"/>
    <w:rsid w:val="00305CA6"/>
    <w:rsid w:val="00306418"/>
    <w:rsid w:val="0030726B"/>
    <w:rsid w:val="003100F3"/>
    <w:rsid w:val="00310C11"/>
    <w:rsid w:val="00312072"/>
    <w:rsid w:val="0031260F"/>
    <w:rsid w:val="00313FC2"/>
    <w:rsid w:val="00315492"/>
    <w:rsid w:val="003160C8"/>
    <w:rsid w:val="00316600"/>
    <w:rsid w:val="00316AB7"/>
    <w:rsid w:val="003172EC"/>
    <w:rsid w:val="003201BA"/>
    <w:rsid w:val="0032170B"/>
    <w:rsid w:val="00323325"/>
    <w:rsid w:val="003243B0"/>
    <w:rsid w:val="00325EC0"/>
    <w:rsid w:val="0033234B"/>
    <w:rsid w:val="003337B6"/>
    <w:rsid w:val="003340EC"/>
    <w:rsid w:val="003350FF"/>
    <w:rsid w:val="0034057C"/>
    <w:rsid w:val="00343E36"/>
    <w:rsid w:val="00345E40"/>
    <w:rsid w:val="0034711B"/>
    <w:rsid w:val="00350142"/>
    <w:rsid w:val="00350787"/>
    <w:rsid w:val="00351628"/>
    <w:rsid w:val="00351AA8"/>
    <w:rsid w:val="00351F58"/>
    <w:rsid w:val="003526FB"/>
    <w:rsid w:val="00353B6D"/>
    <w:rsid w:val="00354920"/>
    <w:rsid w:val="00355AA1"/>
    <w:rsid w:val="00355DC6"/>
    <w:rsid w:val="0036028D"/>
    <w:rsid w:val="003604D7"/>
    <w:rsid w:val="003609CA"/>
    <w:rsid w:val="0036351E"/>
    <w:rsid w:val="00364521"/>
    <w:rsid w:val="00365026"/>
    <w:rsid w:val="00367F82"/>
    <w:rsid w:val="003701E4"/>
    <w:rsid w:val="00370D29"/>
    <w:rsid w:val="0037343E"/>
    <w:rsid w:val="003741FD"/>
    <w:rsid w:val="003756AF"/>
    <w:rsid w:val="00375815"/>
    <w:rsid w:val="00376EC8"/>
    <w:rsid w:val="00377C42"/>
    <w:rsid w:val="00380441"/>
    <w:rsid w:val="00380A6B"/>
    <w:rsid w:val="003816A3"/>
    <w:rsid w:val="00382696"/>
    <w:rsid w:val="0038405F"/>
    <w:rsid w:val="003842FD"/>
    <w:rsid w:val="0038438A"/>
    <w:rsid w:val="00384405"/>
    <w:rsid w:val="00384CF0"/>
    <w:rsid w:val="003864D2"/>
    <w:rsid w:val="00390249"/>
    <w:rsid w:val="00390BF8"/>
    <w:rsid w:val="00392082"/>
    <w:rsid w:val="00392877"/>
    <w:rsid w:val="00392E12"/>
    <w:rsid w:val="003944AC"/>
    <w:rsid w:val="00394645"/>
    <w:rsid w:val="00394D7E"/>
    <w:rsid w:val="00395650"/>
    <w:rsid w:val="003956E9"/>
    <w:rsid w:val="003958A4"/>
    <w:rsid w:val="003965EC"/>
    <w:rsid w:val="00396BA0"/>
    <w:rsid w:val="003A0E17"/>
    <w:rsid w:val="003A111E"/>
    <w:rsid w:val="003A16D4"/>
    <w:rsid w:val="003A357E"/>
    <w:rsid w:val="003A6757"/>
    <w:rsid w:val="003A6E62"/>
    <w:rsid w:val="003A78B5"/>
    <w:rsid w:val="003A7B86"/>
    <w:rsid w:val="003A7BE8"/>
    <w:rsid w:val="003A7C85"/>
    <w:rsid w:val="003A7FBE"/>
    <w:rsid w:val="003B0D09"/>
    <w:rsid w:val="003B165A"/>
    <w:rsid w:val="003B2140"/>
    <w:rsid w:val="003B3EF3"/>
    <w:rsid w:val="003B47FD"/>
    <w:rsid w:val="003B6C11"/>
    <w:rsid w:val="003B795B"/>
    <w:rsid w:val="003C1510"/>
    <w:rsid w:val="003C1A6B"/>
    <w:rsid w:val="003C1B72"/>
    <w:rsid w:val="003C2478"/>
    <w:rsid w:val="003C28B8"/>
    <w:rsid w:val="003C2948"/>
    <w:rsid w:val="003C2CD2"/>
    <w:rsid w:val="003C3768"/>
    <w:rsid w:val="003C4782"/>
    <w:rsid w:val="003C6934"/>
    <w:rsid w:val="003C6C3F"/>
    <w:rsid w:val="003C74F9"/>
    <w:rsid w:val="003C7827"/>
    <w:rsid w:val="003C7FD0"/>
    <w:rsid w:val="003D00A2"/>
    <w:rsid w:val="003D0268"/>
    <w:rsid w:val="003D0323"/>
    <w:rsid w:val="003D17E5"/>
    <w:rsid w:val="003D1A43"/>
    <w:rsid w:val="003D1A64"/>
    <w:rsid w:val="003D3757"/>
    <w:rsid w:val="003D37E4"/>
    <w:rsid w:val="003D3A9C"/>
    <w:rsid w:val="003E13A6"/>
    <w:rsid w:val="003E2D2A"/>
    <w:rsid w:val="003E31E5"/>
    <w:rsid w:val="003E32ED"/>
    <w:rsid w:val="003E3A39"/>
    <w:rsid w:val="003E4693"/>
    <w:rsid w:val="003E56BD"/>
    <w:rsid w:val="003E58C9"/>
    <w:rsid w:val="003E6041"/>
    <w:rsid w:val="003E79C7"/>
    <w:rsid w:val="003F12E0"/>
    <w:rsid w:val="003F204B"/>
    <w:rsid w:val="003F20A6"/>
    <w:rsid w:val="003F36D7"/>
    <w:rsid w:val="003F578D"/>
    <w:rsid w:val="003F6415"/>
    <w:rsid w:val="003F650B"/>
    <w:rsid w:val="003F67B8"/>
    <w:rsid w:val="003F6FED"/>
    <w:rsid w:val="003F7A60"/>
    <w:rsid w:val="0040022B"/>
    <w:rsid w:val="004004E9"/>
    <w:rsid w:val="00400FDE"/>
    <w:rsid w:val="00401071"/>
    <w:rsid w:val="00402109"/>
    <w:rsid w:val="00402595"/>
    <w:rsid w:val="00402F0E"/>
    <w:rsid w:val="004033A7"/>
    <w:rsid w:val="004052C5"/>
    <w:rsid w:val="004100AA"/>
    <w:rsid w:val="00412203"/>
    <w:rsid w:val="004130C7"/>
    <w:rsid w:val="00414815"/>
    <w:rsid w:val="0041563A"/>
    <w:rsid w:val="00416E88"/>
    <w:rsid w:val="00417DE3"/>
    <w:rsid w:val="004203EE"/>
    <w:rsid w:val="00420B07"/>
    <w:rsid w:val="00421393"/>
    <w:rsid w:val="00422869"/>
    <w:rsid w:val="00426448"/>
    <w:rsid w:val="0043197C"/>
    <w:rsid w:val="004323B0"/>
    <w:rsid w:val="0043257A"/>
    <w:rsid w:val="00436FD3"/>
    <w:rsid w:val="004406CF"/>
    <w:rsid w:val="0044177C"/>
    <w:rsid w:val="00441804"/>
    <w:rsid w:val="0044293C"/>
    <w:rsid w:val="00442FA3"/>
    <w:rsid w:val="004435B4"/>
    <w:rsid w:val="00444335"/>
    <w:rsid w:val="0044446C"/>
    <w:rsid w:val="004471B4"/>
    <w:rsid w:val="00450248"/>
    <w:rsid w:val="004517E5"/>
    <w:rsid w:val="004520DF"/>
    <w:rsid w:val="0046048A"/>
    <w:rsid w:val="00461690"/>
    <w:rsid w:val="00462ED7"/>
    <w:rsid w:val="004631D5"/>
    <w:rsid w:val="00464C62"/>
    <w:rsid w:val="00466346"/>
    <w:rsid w:val="0046793C"/>
    <w:rsid w:val="00472E5E"/>
    <w:rsid w:val="00473F17"/>
    <w:rsid w:val="004751D6"/>
    <w:rsid w:val="00475B39"/>
    <w:rsid w:val="00476345"/>
    <w:rsid w:val="00477AEA"/>
    <w:rsid w:val="00477DBA"/>
    <w:rsid w:val="00477E20"/>
    <w:rsid w:val="00480BB8"/>
    <w:rsid w:val="00481674"/>
    <w:rsid w:val="00481D51"/>
    <w:rsid w:val="0048519E"/>
    <w:rsid w:val="00485EC7"/>
    <w:rsid w:val="00485F1D"/>
    <w:rsid w:val="004860BD"/>
    <w:rsid w:val="00487430"/>
    <w:rsid w:val="00487988"/>
    <w:rsid w:val="00492519"/>
    <w:rsid w:val="00492DCA"/>
    <w:rsid w:val="00493283"/>
    <w:rsid w:val="00494A8E"/>
    <w:rsid w:val="0049667A"/>
    <w:rsid w:val="004979A2"/>
    <w:rsid w:val="004A0A7B"/>
    <w:rsid w:val="004A0BB0"/>
    <w:rsid w:val="004A1167"/>
    <w:rsid w:val="004A1FE5"/>
    <w:rsid w:val="004A26CD"/>
    <w:rsid w:val="004A2A21"/>
    <w:rsid w:val="004A3584"/>
    <w:rsid w:val="004A5121"/>
    <w:rsid w:val="004A577A"/>
    <w:rsid w:val="004A7990"/>
    <w:rsid w:val="004A7F16"/>
    <w:rsid w:val="004B134D"/>
    <w:rsid w:val="004B1796"/>
    <w:rsid w:val="004B28BF"/>
    <w:rsid w:val="004B2C95"/>
    <w:rsid w:val="004B2DBA"/>
    <w:rsid w:val="004B368B"/>
    <w:rsid w:val="004B591D"/>
    <w:rsid w:val="004B6965"/>
    <w:rsid w:val="004B7542"/>
    <w:rsid w:val="004C37AA"/>
    <w:rsid w:val="004C4ACC"/>
    <w:rsid w:val="004C6AC1"/>
    <w:rsid w:val="004C7E62"/>
    <w:rsid w:val="004C7E83"/>
    <w:rsid w:val="004D2A6A"/>
    <w:rsid w:val="004D5893"/>
    <w:rsid w:val="004D5DB3"/>
    <w:rsid w:val="004E0096"/>
    <w:rsid w:val="004E0AF1"/>
    <w:rsid w:val="004E345F"/>
    <w:rsid w:val="004E3545"/>
    <w:rsid w:val="004E41C7"/>
    <w:rsid w:val="004E58C3"/>
    <w:rsid w:val="004E5A21"/>
    <w:rsid w:val="004E762F"/>
    <w:rsid w:val="004E7FE7"/>
    <w:rsid w:val="004F2D88"/>
    <w:rsid w:val="004F41A2"/>
    <w:rsid w:val="004F432B"/>
    <w:rsid w:val="005001F3"/>
    <w:rsid w:val="005008D7"/>
    <w:rsid w:val="005022E9"/>
    <w:rsid w:val="0050434B"/>
    <w:rsid w:val="0050485B"/>
    <w:rsid w:val="00506B9C"/>
    <w:rsid w:val="005070C3"/>
    <w:rsid w:val="005075BD"/>
    <w:rsid w:val="005113AD"/>
    <w:rsid w:val="005113FE"/>
    <w:rsid w:val="005124DC"/>
    <w:rsid w:val="00512F7F"/>
    <w:rsid w:val="00513CA7"/>
    <w:rsid w:val="00514AA1"/>
    <w:rsid w:val="00515991"/>
    <w:rsid w:val="00515F33"/>
    <w:rsid w:val="00516141"/>
    <w:rsid w:val="00521C93"/>
    <w:rsid w:val="005220BE"/>
    <w:rsid w:val="00524EFB"/>
    <w:rsid w:val="00526667"/>
    <w:rsid w:val="005322E7"/>
    <w:rsid w:val="00536071"/>
    <w:rsid w:val="00540DFD"/>
    <w:rsid w:val="00541D46"/>
    <w:rsid w:val="00542D5F"/>
    <w:rsid w:val="005435DE"/>
    <w:rsid w:val="0054474A"/>
    <w:rsid w:val="00544C28"/>
    <w:rsid w:val="00545159"/>
    <w:rsid w:val="00546BAE"/>
    <w:rsid w:val="00552EBD"/>
    <w:rsid w:val="00553827"/>
    <w:rsid w:val="00555F71"/>
    <w:rsid w:val="005612CF"/>
    <w:rsid w:val="00562299"/>
    <w:rsid w:val="005643DB"/>
    <w:rsid w:val="0056521E"/>
    <w:rsid w:val="0057338D"/>
    <w:rsid w:val="00573AED"/>
    <w:rsid w:val="005740F6"/>
    <w:rsid w:val="005743D2"/>
    <w:rsid w:val="00575DE3"/>
    <w:rsid w:val="005761B3"/>
    <w:rsid w:val="005766E1"/>
    <w:rsid w:val="00576F74"/>
    <w:rsid w:val="00577048"/>
    <w:rsid w:val="0057709B"/>
    <w:rsid w:val="005802BD"/>
    <w:rsid w:val="005810EF"/>
    <w:rsid w:val="00584825"/>
    <w:rsid w:val="00586FA8"/>
    <w:rsid w:val="005875B0"/>
    <w:rsid w:val="00587F23"/>
    <w:rsid w:val="00591E3A"/>
    <w:rsid w:val="00593CB4"/>
    <w:rsid w:val="0059748F"/>
    <w:rsid w:val="00597A04"/>
    <w:rsid w:val="005A1156"/>
    <w:rsid w:val="005A1803"/>
    <w:rsid w:val="005A2440"/>
    <w:rsid w:val="005A3131"/>
    <w:rsid w:val="005A4096"/>
    <w:rsid w:val="005A6384"/>
    <w:rsid w:val="005B05B9"/>
    <w:rsid w:val="005B0D7C"/>
    <w:rsid w:val="005B0E86"/>
    <w:rsid w:val="005B27D6"/>
    <w:rsid w:val="005B2CD4"/>
    <w:rsid w:val="005B3A3B"/>
    <w:rsid w:val="005B5DEE"/>
    <w:rsid w:val="005B6661"/>
    <w:rsid w:val="005B6854"/>
    <w:rsid w:val="005B7655"/>
    <w:rsid w:val="005C027A"/>
    <w:rsid w:val="005C0DBE"/>
    <w:rsid w:val="005C132C"/>
    <w:rsid w:val="005C3721"/>
    <w:rsid w:val="005C4034"/>
    <w:rsid w:val="005C465F"/>
    <w:rsid w:val="005C6339"/>
    <w:rsid w:val="005C651C"/>
    <w:rsid w:val="005C6D3A"/>
    <w:rsid w:val="005D0D06"/>
    <w:rsid w:val="005D1427"/>
    <w:rsid w:val="005D189A"/>
    <w:rsid w:val="005D2B62"/>
    <w:rsid w:val="005D3B24"/>
    <w:rsid w:val="005D49C8"/>
    <w:rsid w:val="005D4C33"/>
    <w:rsid w:val="005D5607"/>
    <w:rsid w:val="005D573F"/>
    <w:rsid w:val="005E0B46"/>
    <w:rsid w:val="005E37E9"/>
    <w:rsid w:val="005E61D4"/>
    <w:rsid w:val="005E6992"/>
    <w:rsid w:val="005E7FB2"/>
    <w:rsid w:val="005F03DB"/>
    <w:rsid w:val="005F11C2"/>
    <w:rsid w:val="005F1701"/>
    <w:rsid w:val="005F1CAA"/>
    <w:rsid w:val="005F3C27"/>
    <w:rsid w:val="005F4EF8"/>
    <w:rsid w:val="005F77BB"/>
    <w:rsid w:val="005F7B7F"/>
    <w:rsid w:val="00602E30"/>
    <w:rsid w:val="00603A46"/>
    <w:rsid w:val="00604089"/>
    <w:rsid w:val="00611A49"/>
    <w:rsid w:val="00613017"/>
    <w:rsid w:val="00613A54"/>
    <w:rsid w:val="00613E0B"/>
    <w:rsid w:val="0061512D"/>
    <w:rsid w:val="00616189"/>
    <w:rsid w:val="006166F0"/>
    <w:rsid w:val="00620EE6"/>
    <w:rsid w:val="0062175D"/>
    <w:rsid w:val="00621760"/>
    <w:rsid w:val="006217BB"/>
    <w:rsid w:val="00622159"/>
    <w:rsid w:val="00622A27"/>
    <w:rsid w:val="00624BB7"/>
    <w:rsid w:val="00625BD5"/>
    <w:rsid w:val="00625DFB"/>
    <w:rsid w:val="00626B71"/>
    <w:rsid w:val="0062725F"/>
    <w:rsid w:val="0062732F"/>
    <w:rsid w:val="006312B6"/>
    <w:rsid w:val="00634CEB"/>
    <w:rsid w:val="00637179"/>
    <w:rsid w:val="0063734D"/>
    <w:rsid w:val="00640BE0"/>
    <w:rsid w:val="00644D27"/>
    <w:rsid w:val="00646100"/>
    <w:rsid w:val="006476CA"/>
    <w:rsid w:val="006507A4"/>
    <w:rsid w:val="0065100D"/>
    <w:rsid w:val="006510BE"/>
    <w:rsid w:val="00652D65"/>
    <w:rsid w:val="00653916"/>
    <w:rsid w:val="00653AD3"/>
    <w:rsid w:val="00653D74"/>
    <w:rsid w:val="00653F19"/>
    <w:rsid w:val="006549B0"/>
    <w:rsid w:val="006552AE"/>
    <w:rsid w:val="00655773"/>
    <w:rsid w:val="006563CA"/>
    <w:rsid w:val="006578FC"/>
    <w:rsid w:val="00657AC8"/>
    <w:rsid w:val="006608AB"/>
    <w:rsid w:val="00662E00"/>
    <w:rsid w:val="00663B2D"/>
    <w:rsid w:val="00664587"/>
    <w:rsid w:val="00665164"/>
    <w:rsid w:val="006652FA"/>
    <w:rsid w:val="00666F25"/>
    <w:rsid w:val="00667C1C"/>
    <w:rsid w:val="006714B4"/>
    <w:rsid w:val="00671885"/>
    <w:rsid w:val="00673DD4"/>
    <w:rsid w:val="00674AEB"/>
    <w:rsid w:val="006753B0"/>
    <w:rsid w:val="00675C84"/>
    <w:rsid w:val="0067635F"/>
    <w:rsid w:val="00676F42"/>
    <w:rsid w:val="00681656"/>
    <w:rsid w:val="00683CB5"/>
    <w:rsid w:val="0068455C"/>
    <w:rsid w:val="00685328"/>
    <w:rsid w:val="00690562"/>
    <w:rsid w:val="00692EC3"/>
    <w:rsid w:val="0069303E"/>
    <w:rsid w:val="0069333E"/>
    <w:rsid w:val="00693C8E"/>
    <w:rsid w:val="0069553D"/>
    <w:rsid w:val="006969BA"/>
    <w:rsid w:val="006A026A"/>
    <w:rsid w:val="006A0425"/>
    <w:rsid w:val="006A1D62"/>
    <w:rsid w:val="006A3759"/>
    <w:rsid w:val="006A6D7F"/>
    <w:rsid w:val="006A73F2"/>
    <w:rsid w:val="006B0298"/>
    <w:rsid w:val="006B0E83"/>
    <w:rsid w:val="006B199C"/>
    <w:rsid w:val="006B3F47"/>
    <w:rsid w:val="006B49AE"/>
    <w:rsid w:val="006B50AC"/>
    <w:rsid w:val="006B5493"/>
    <w:rsid w:val="006B6253"/>
    <w:rsid w:val="006B6FCB"/>
    <w:rsid w:val="006C10C0"/>
    <w:rsid w:val="006C1B1D"/>
    <w:rsid w:val="006C2DF5"/>
    <w:rsid w:val="006C32BB"/>
    <w:rsid w:val="006C3747"/>
    <w:rsid w:val="006C4132"/>
    <w:rsid w:val="006C6F31"/>
    <w:rsid w:val="006C7760"/>
    <w:rsid w:val="006C7EEA"/>
    <w:rsid w:val="006D1DBC"/>
    <w:rsid w:val="006D32A6"/>
    <w:rsid w:val="006D522C"/>
    <w:rsid w:val="006D56AA"/>
    <w:rsid w:val="006D7795"/>
    <w:rsid w:val="006D7ACB"/>
    <w:rsid w:val="006E00EF"/>
    <w:rsid w:val="006E1340"/>
    <w:rsid w:val="006E1A7A"/>
    <w:rsid w:val="006E1E89"/>
    <w:rsid w:val="006E38AF"/>
    <w:rsid w:val="006E4846"/>
    <w:rsid w:val="006E48E7"/>
    <w:rsid w:val="006E7ED1"/>
    <w:rsid w:val="006F01E7"/>
    <w:rsid w:val="006F1F3A"/>
    <w:rsid w:val="006F20FD"/>
    <w:rsid w:val="006F3CC0"/>
    <w:rsid w:val="006F3DB2"/>
    <w:rsid w:val="006F59CF"/>
    <w:rsid w:val="006F7630"/>
    <w:rsid w:val="006F76DD"/>
    <w:rsid w:val="006F7A9A"/>
    <w:rsid w:val="006F7EB8"/>
    <w:rsid w:val="00702DD7"/>
    <w:rsid w:val="00703208"/>
    <w:rsid w:val="007047D3"/>
    <w:rsid w:val="007052DC"/>
    <w:rsid w:val="00705C40"/>
    <w:rsid w:val="0070605F"/>
    <w:rsid w:val="00706723"/>
    <w:rsid w:val="0071087E"/>
    <w:rsid w:val="00710AA8"/>
    <w:rsid w:val="0071540F"/>
    <w:rsid w:val="00717731"/>
    <w:rsid w:val="00720266"/>
    <w:rsid w:val="00721973"/>
    <w:rsid w:val="007229A1"/>
    <w:rsid w:val="00723390"/>
    <w:rsid w:val="007235AA"/>
    <w:rsid w:val="0072794B"/>
    <w:rsid w:val="00727AC1"/>
    <w:rsid w:val="007302B2"/>
    <w:rsid w:val="0073054B"/>
    <w:rsid w:val="00731AE5"/>
    <w:rsid w:val="00732289"/>
    <w:rsid w:val="007325C7"/>
    <w:rsid w:val="0073268D"/>
    <w:rsid w:val="00733186"/>
    <w:rsid w:val="00733CB9"/>
    <w:rsid w:val="00735915"/>
    <w:rsid w:val="00735C21"/>
    <w:rsid w:val="0073614A"/>
    <w:rsid w:val="00736FF2"/>
    <w:rsid w:val="0074023B"/>
    <w:rsid w:val="00740885"/>
    <w:rsid w:val="00740C8C"/>
    <w:rsid w:val="00741AC4"/>
    <w:rsid w:val="0074285B"/>
    <w:rsid w:val="007430C0"/>
    <w:rsid w:val="00745AEC"/>
    <w:rsid w:val="00745CF2"/>
    <w:rsid w:val="00746791"/>
    <w:rsid w:val="00746FCF"/>
    <w:rsid w:val="00750B13"/>
    <w:rsid w:val="007515BC"/>
    <w:rsid w:val="007573B2"/>
    <w:rsid w:val="007574BB"/>
    <w:rsid w:val="007575E2"/>
    <w:rsid w:val="0075764C"/>
    <w:rsid w:val="00761D32"/>
    <w:rsid w:val="00762198"/>
    <w:rsid w:val="00763800"/>
    <w:rsid w:val="00763CE8"/>
    <w:rsid w:val="00764E7C"/>
    <w:rsid w:val="0076758C"/>
    <w:rsid w:val="00770792"/>
    <w:rsid w:val="00773903"/>
    <w:rsid w:val="00774321"/>
    <w:rsid w:val="00774FFE"/>
    <w:rsid w:val="00775638"/>
    <w:rsid w:val="00775677"/>
    <w:rsid w:val="0077599A"/>
    <w:rsid w:val="00777353"/>
    <w:rsid w:val="007808B3"/>
    <w:rsid w:val="00780BEC"/>
    <w:rsid w:val="00780CD6"/>
    <w:rsid w:val="007810CC"/>
    <w:rsid w:val="00782EA4"/>
    <w:rsid w:val="00784B6D"/>
    <w:rsid w:val="00785461"/>
    <w:rsid w:val="00786FF3"/>
    <w:rsid w:val="007875AA"/>
    <w:rsid w:val="007876CF"/>
    <w:rsid w:val="00787778"/>
    <w:rsid w:val="00793090"/>
    <w:rsid w:val="00795356"/>
    <w:rsid w:val="00796BBC"/>
    <w:rsid w:val="00796F2A"/>
    <w:rsid w:val="0079735A"/>
    <w:rsid w:val="007A0094"/>
    <w:rsid w:val="007A0176"/>
    <w:rsid w:val="007A2F67"/>
    <w:rsid w:val="007A38C9"/>
    <w:rsid w:val="007A3918"/>
    <w:rsid w:val="007A5707"/>
    <w:rsid w:val="007A7518"/>
    <w:rsid w:val="007B0B08"/>
    <w:rsid w:val="007B0E89"/>
    <w:rsid w:val="007B1DE8"/>
    <w:rsid w:val="007B2C38"/>
    <w:rsid w:val="007B2E54"/>
    <w:rsid w:val="007B3455"/>
    <w:rsid w:val="007B41BA"/>
    <w:rsid w:val="007B5D5F"/>
    <w:rsid w:val="007B69E4"/>
    <w:rsid w:val="007B6F5A"/>
    <w:rsid w:val="007B7498"/>
    <w:rsid w:val="007B7AEE"/>
    <w:rsid w:val="007C05C4"/>
    <w:rsid w:val="007C1752"/>
    <w:rsid w:val="007C18A8"/>
    <w:rsid w:val="007C19B2"/>
    <w:rsid w:val="007C325C"/>
    <w:rsid w:val="007C45E9"/>
    <w:rsid w:val="007C6E6C"/>
    <w:rsid w:val="007C787E"/>
    <w:rsid w:val="007C7EB6"/>
    <w:rsid w:val="007D037A"/>
    <w:rsid w:val="007D063C"/>
    <w:rsid w:val="007D1103"/>
    <w:rsid w:val="007D240B"/>
    <w:rsid w:val="007D2F75"/>
    <w:rsid w:val="007D3C0E"/>
    <w:rsid w:val="007D7FE7"/>
    <w:rsid w:val="007E22E7"/>
    <w:rsid w:val="007E41BC"/>
    <w:rsid w:val="007E4232"/>
    <w:rsid w:val="007E44BF"/>
    <w:rsid w:val="007E69BB"/>
    <w:rsid w:val="007E6AB8"/>
    <w:rsid w:val="007F2109"/>
    <w:rsid w:val="007F21C5"/>
    <w:rsid w:val="007F253F"/>
    <w:rsid w:val="007F3ACF"/>
    <w:rsid w:val="007F3EF1"/>
    <w:rsid w:val="007F564B"/>
    <w:rsid w:val="007F63B4"/>
    <w:rsid w:val="00800FD0"/>
    <w:rsid w:val="00801BCE"/>
    <w:rsid w:val="00802515"/>
    <w:rsid w:val="00806694"/>
    <w:rsid w:val="00812625"/>
    <w:rsid w:val="0081283F"/>
    <w:rsid w:val="0081480A"/>
    <w:rsid w:val="00817E2A"/>
    <w:rsid w:val="008202EB"/>
    <w:rsid w:val="0082180A"/>
    <w:rsid w:val="008240D3"/>
    <w:rsid w:val="00824F26"/>
    <w:rsid w:val="00827F88"/>
    <w:rsid w:val="008322A0"/>
    <w:rsid w:val="008336A5"/>
    <w:rsid w:val="0083420A"/>
    <w:rsid w:val="0083437E"/>
    <w:rsid w:val="00834F18"/>
    <w:rsid w:val="00835474"/>
    <w:rsid w:val="008360D7"/>
    <w:rsid w:val="008373C0"/>
    <w:rsid w:val="0084145F"/>
    <w:rsid w:val="008419FB"/>
    <w:rsid w:val="00841DA2"/>
    <w:rsid w:val="008434ED"/>
    <w:rsid w:val="008458F6"/>
    <w:rsid w:val="00845AED"/>
    <w:rsid w:val="00845CA0"/>
    <w:rsid w:val="0084708E"/>
    <w:rsid w:val="008506B4"/>
    <w:rsid w:val="00851AE4"/>
    <w:rsid w:val="00852121"/>
    <w:rsid w:val="00854BD2"/>
    <w:rsid w:val="0085598D"/>
    <w:rsid w:val="00856700"/>
    <w:rsid w:val="008609FC"/>
    <w:rsid w:val="00861107"/>
    <w:rsid w:val="00862771"/>
    <w:rsid w:val="00862EC5"/>
    <w:rsid w:val="00863B11"/>
    <w:rsid w:val="0086538F"/>
    <w:rsid w:val="008654C6"/>
    <w:rsid w:val="00865F3D"/>
    <w:rsid w:val="0086682F"/>
    <w:rsid w:val="00871940"/>
    <w:rsid w:val="0087655E"/>
    <w:rsid w:val="00876F54"/>
    <w:rsid w:val="00877292"/>
    <w:rsid w:val="0087754A"/>
    <w:rsid w:val="0087766C"/>
    <w:rsid w:val="00880552"/>
    <w:rsid w:val="008839DA"/>
    <w:rsid w:val="00884EE8"/>
    <w:rsid w:val="00885168"/>
    <w:rsid w:val="008907BA"/>
    <w:rsid w:val="0089173B"/>
    <w:rsid w:val="00891760"/>
    <w:rsid w:val="00891E76"/>
    <w:rsid w:val="0089220F"/>
    <w:rsid w:val="00892405"/>
    <w:rsid w:val="008935AA"/>
    <w:rsid w:val="008935C3"/>
    <w:rsid w:val="00893735"/>
    <w:rsid w:val="008963F0"/>
    <w:rsid w:val="0089659E"/>
    <w:rsid w:val="00896C53"/>
    <w:rsid w:val="008A03A5"/>
    <w:rsid w:val="008A0886"/>
    <w:rsid w:val="008A0DF3"/>
    <w:rsid w:val="008A1168"/>
    <w:rsid w:val="008A137F"/>
    <w:rsid w:val="008A13CB"/>
    <w:rsid w:val="008A4138"/>
    <w:rsid w:val="008A5D96"/>
    <w:rsid w:val="008A791B"/>
    <w:rsid w:val="008B1B3B"/>
    <w:rsid w:val="008B5C93"/>
    <w:rsid w:val="008B6848"/>
    <w:rsid w:val="008B7067"/>
    <w:rsid w:val="008B761E"/>
    <w:rsid w:val="008C2FA1"/>
    <w:rsid w:val="008C7925"/>
    <w:rsid w:val="008C7D74"/>
    <w:rsid w:val="008C7F6B"/>
    <w:rsid w:val="008D2A40"/>
    <w:rsid w:val="008D2C4C"/>
    <w:rsid w:val="008D36DE"/>
    <w:rsid w:val="008D6263"/>
    <w:rsid w:val="008D6344"/>
    <w:rsid w:val="008D7E0D"/>
    <w:rsid w:val="008D7EDB"/>
    <w:rsid w:val="008E08D8"/>
    <w:rsid w:val="008E1829"/>
    <w:rsid w:val="008E2327"/>
    <w:rsid w:val="008E5077"/>
    <w:rsid w:val="008E64F0"/>
    <w:rsid w:val="008E6FF3"/>
    <w:rsid w:val="008E707C"/>
    <w:rsid w:val="008E7B05"/>
    <w:rsid w:val="008E7C18"/>
    <w:rsid w:val="008F05F9"/>
    <w:rsid w:val="008F18ED"/>
    <w:rsid w:val="008F3EA1"/>
    <w:rsid w:val="008F46C2"/>
    <w:rsid w:val="008F4B45"/>
    <w:rsid w:val="009001FC"/>
    <w:rsid w:val="009020A8"/>
    <w:rsid w:val="009031E7"/>
    <w:rsid w:val="00903D37"/>
    <w:rsid w:val="00904E1C"/>
    <w:rsid w:val="00907CDA"/>
    <w:rsid w:val="0091033F"/>
    <w:rsid w:val="0091055D"/>
    <w:rsid w:val="00910E4D"/>
    <w:rsid w:val="00912274"/>
    <w:rsid w:val="009140A3"/>
    <w:rsid w:val="00914C61"/>
    <w:rsid w:val="0091633A"/>
    <w:rsid w:val="00917D6F"/>
    <w:rsid w:val="00921B1A"/>
    <w:rsid w:val="00921DDA"/>
    <w:rsid w:val="009258AB"/>
    <w:rsid w:val="0092600D"/>
    <w:rsid w:val="00927D70"/>
    <w:rsid w:val="00927ED6"/>
    <w:rsid w:val="0093039D"/>
    <w:rsid w:val="00931E4F"/>
    <w:rsid w:val="0093364D"/>
    <w:rsid w:val="0093460E"/>
    <w:rsid w:val="00936574"/>
    <w:rsid w:val="00943BCE"/>
    <w:rsid w:val="009506E6"/>
    <w:rsid w:val="0095551B"/>
    <w:rsid w:val="00957104"/>
    <w:rsid w:val="00957CA8"/>
    <w:rsid w:val="00960346"/>
    <w:rsid w:val="0096046C"/>
    <w:rsid w:val="00960890"/>
    <w:rsid w:val="009617D3"/>
    <w:rsid w:val="00963DC8"/>
    <w:rsid w:val="0096463B"/>
    <w:rsid w:val="00967869"/>
    <w:rsid w:val="00970475"/>
    <w:rsid w:val="00971F54"/>
    <w:rsid w:val="009725C5"/>
    <w:rsid w:val="00973F40"/>
    <w:rsid w:val="00973FDF"/>
    <w:rsid w:val="009741C3"/>
    <w:rsid w:val="00974249"/>
    <w:rsid w:val="009806E2"/>
    <w:rsid w:val="00983AA1"/>
    <w:rsid w:val="009849EF"/>
    <w:rsid w:val="00984BE6"/>
    <w:rsid w:val="00986079"/>
    <w:rsid w:val="00986DB7"/>
    <w:rsid w:val="00990EEC"/>
    <w:rsid w:val="0099315B"/>
    <w:rsid w:val="009934CF"/>
    <w:rsid w:val="00993B80"/>
    <w:rsid w:val="00994D5D"/>
    <w:rsid w:val="00995364"/>
    <w:rsid w:val="00995AD7"/>
    <w:rsid w:val="009A095D"/>
    <w:rsid w:val="009A0D75"/>
    <w:rsid w:val="009A32D7"/>
    <w:rsid w:val="009A347A"/>
    <w:rsid w:val="009A620E"/>
    <w:rsid w:val="009A69F5"/>
    <w:rsid w:val="009A7C8A"/>
    <w:rsid w:val="009B4A61"/>
    <w:rsid w:val="009B548D"/>
    <w:rsid w:val="009B6578"/>
    <w:rsid w:val="009B68DB"/>
    <w:rsid w:val="009B6A6F"/>
    <w:rsid w:val="009C0007"/>
    <w:rsid w:val="009C04A3"/>
    <w:rsid w:val="009C0D49"/>
    <w:rsid w:val="009C155B"/>
    <w:rsid w:val="009C1AFE"/>
    <w:rsid w:val="009C3FA3"/>
    <w:rsid w:val="009C4081"/>
    <w:rsid w:val="009C5531"/>
    <w:rsid w:val="009C5F24"/>
    <w:rsid w:val="009D0234"/>
    <w:rsid w:val="009D048B"/>
    <w:rsid w:val="009D2179"/>
    <w:rsid w:val="009D3DB3"/>
    <w:rsid w:val="009D5C3E"/>
    <w:rsid w:val="009D61D8"/>
    <w:rsid w:val="009D69C6"/>
    <w:rsid w:val="009D7EDD"/>
    <w:rsid w:val="009E0B05"/>
    <w:rsid w:val="009E5419"/>
    <w:rsid w:val="009E5A6E"/>
    <w:rsid w:val="009E6858"/>
    <w:rsid w:val="009F46DC"/>
    <w:rsid w:val="009F46F2"/>
    <w:rsid w:val="009F789C"/>
    <w:rsid w:val="00A00BF3"/>
    <w:rsid w:val="00A0195F"/>
    <w:rsid w:val="00A01B25"/>
    <w:rsid w:val="00A01C00"/>
    <w:rsid w:val="00A05C27"/>
    <w:rsid w:val="00A060A7"/>
    <w:rsid w:val="00A06D9C"/>
    <w:rsid w:val="00A1086B"/>
    <w:rsid w:val="00A10AB8"/>
    <w:rsid w:val="00A112F7"/>
    <w:rsid w:val="00A11CAD"/>
    <w:rsid w:val="00A14169"/>
    <w:rsid w:val="00A14880"/>
    <w:rsid w:val="00A14949"/>
    <w:rsid w:val="00A1620A"/>
    <w:rsid w:val="00A1620D"/>
    <w:rsid w:val="00A16AC0"/>
    <w:rsid w:val="00A20835"/>
    <w:rsid w:val="00A20877"/>
    <w:rsid w:val="00A23D31"/>
    <w:rsid w:val="00A24C9B"/>
    <w:rsid w:val="00A26E26"/>
    <w:rsid w:val="00A27124"/>
    <w:rsid w:val="00A27D2B"/>
    <w:rsid w:val="00A301A7"/>
    <w:rsid w:val="00A3048F"/>
    <w:rsid w:val="00A305C4"/>
    <w:rsid w:val="00A30C34"/>
    <w:rsid w:val="00A30FD3"/>
    <w:rsid w:val="00A33629"/>
    <w:rsid w:val="00A33A31"/>
    <w:rsid w:val="00A33B9D"/>
    <w:rsid w:val="00A35E2F"/>
    <w:rsid w:val="00A37533"/>
    <w:rsid w:val="00A37891"/>
    <w:rsid w:val="00A37A11"/>
    <w:rsid w:val="00A40A51"/>
    <w:rsid w:val="00A42292"/>
    <w:rsid w:val="00A42348"/>
    <w:rsid w:val="00A43A9A"/>
    <w:rsid w:val="00A44B26"/>
    <w:rsid w:val="00A46A8D"/>
    <w:rsid w:val="00A47916"/>
    <w:rsid w:val="00A47B53"/>
    <w:rsid w:val="00A50746"/>
    <w:rsid w:val="00A509EC"/>
    <w:rsid w:val="00A536DA"/>
    <w:rsid w:val="00A571CD"/>
    <w:rsid w:val="00A57C3D"/>
    <w:rsid w:val="00A61849"/>
    <w:rsid w:val="00A61E0F"/>
    <w:rsid w:val="00A61F25"/>
    <w:rsid w:val="00A63630"/>
    <w:rsid w:val="00A659EE"/>
    <w:rsid w:val="00A65CD8"/>
    <w:rsid w:val="00A668B7"/>
    <w:rsid w:val="00A6697B"/>
    <w:rsid w:val="00A73F71"/>
    <w:rsid w:val="00A74C2D"/>
    <w:rsid w:val="00A76B34"/>
    <w:rsid w:val="00A80644"/>
    <w:rsid w:val="00A83487"/>
    <w:rsid w:val="00A854FF"/>
    <w:rsid w:val="00A87035"/>
    <w:rsid w:val="00A870D7"/>
    <w:rsid w:val="00A8745D"/>
    <w:rsid w:val="00A90F9B"/>
    <w:rsid w:val="00A920B1"/>
    <w:rsid w:val="00A92694"/>
    <w:rsid w:val="00A93072"/>
    <w:rsid w:val="00A95E53"/>
    <w:rsid w:val="00A95FB6"/>
    <w:rsid w:val="00A9629C"/>
    <w:rsid w:val="00AA35D5"/>
    <w:rsid w:val="00AA417B"/>
    <w:rsid w:val="00AA533F"/>
    <w:rsid w:val="00AA549A"/>
    <w:rsid w:val="00AA5897"/>
    <w:rsid w:val="00AA5A86"/>
    <w:rsid w:val="00AA66EC"/>
    <w:rsid w:val="00AA70FB"/>
    <w:rsid w:val="00AB010D"/>
    <w:rsid w:val="00AB0749"/>
    <w:rsid w:val="00AB1209"/>
    <w:rsid w:val="00AB5709"/>
    <w:rsid w:val="00AB76D8"/>
    <w:rsid w:val="00AB7E6A"/>
    <w:rsid w:val="00AC1B61"/>
    <w:rsid w:val="00AC2C6E"/>
    <w:rsid w:val="00AC5EE6"/>
    <w:rsid w:val="00AC63CF"/>
    <w:rsid w:val="00AC641F"/>
    <w:rsid w:val="00AD0D24"/>
    <w:rsid w:val="00AD0FA2"/>
    <w:rsid w:val="00AD1923"/>
    <w:rsid w:val="00AD2611"/>
    <w:rsid w:val="00AD268D"/>
    <w:rsid w:val="00AD3AC5"/>
    <w:rsid w:val="00AD3D57"/>
    <w:rsid w:val="00AD477B"/>
    <w:rsid w:val="00AD4882"/>
    <w:rsid w:val="00AD6775"/>
    <w:rsid w:val="00AE0C5D"/>
    <w:rsid w:val="00AE1BA2"/>
    <w:rsid w:val="00AE4507"/>
    <w:rsid w:val="00AE47BF"/>
    <w:rsid w:val="00AE5024"/>
    <w:rsid w:val="00AF060E"/>
    <w:rsid w:val="00AF1985"/>
    <w:rsid w:val="00AF36A2"/>
    <w:rsid w:val="00AF3934"/>
    <w:rsid w:val="00AF47CE"/>
    <w:rsid w:val="00AF5413"/>
    <w:rsid w:val="00AF5536"/>
    <w:rsid w:val="00AF6432"/>
    <w:rsid w:val="00AF6B9D"/>
    <w:rsid w:val="00AF75BE"/>
    <w:rsid w:val="00AF7614"/>
    <w:rsid w:val="00AF79BD"/>
    <w:rsid w:val="00B014BD"/>
    <w:rsid w:val="00B03836"/>
    <w:rsid w:val="00B0503A"/>
    <w:rsid w:val="00B07F12"/>
    <w:rsid w:val="00B1415B"/>
    <w:rsid w:val="00B15278"/>
    <w:rsid w:val="00B21671"/>
    <w:rsid w:val="00B217E2"/>
    <w:rsid w:val="00B234EC"/>
    <w:rsid w:val="00B26473"/>
    <w:rsid w:val="00B2732B"/>
    <w:rsid w:val="00B274AE"/>
    <w:rsid w:val="00B274BF"/>
    <w:rsid w:val="00B31222"/>
    <w:rsid w:val="00B32215"/>
    <w:rsid w:val="00B32C53"/>
    <w:rsid w:val="00B4109C"/>
    <w:rsid w:val="00B42E81"/>
    <w:rsid w:val="00B4329D"/>
    <w:rsid w:val="00B434FC"/>
    <w:rsid w:val="00B436E3"/>
    <w:rsid w:val="00B43DA6"/>
    <w:rsid w:val="00B443F5"/>
    <w:rsid w:val="00B44D40"/>
    <w:rsid w:val="00B4561F"/>
    <w:rsid w:val="00B46640"/>
    <w:rsid w:val="00B51F5F"/>
    <w:rsid w:val="00B520F9"/>
    <w:rsid w:val="00B52812"/>
    <w:rsid w:val="00B52DB4"/>
    <w:rsid w:val="00B548F0"/>
    <w:rsid w:val="00B5495A"/>
    <w:rsid w:val="00B54E2E"/>
    <w:rsid w:val="00B577A3"/>
    <w:rsid w:val="00B6087A"/>
    <w:rsid w:val="00B61527"/>
    <w:rsid w:val="00B6258B"/>
    <w:rsid w:val="00B63C6B"/>
    <w:rsid w:val="00B64641"/>
    <w:rsid w:val="00B65196"/>
    <w:rsid w:val="00B667D0"/>
    <w:rsid w:val="00B6766B"/>
    <w:rsid w:val="00B67D24"/>
    <w:rsid w:val="00B67D38"/>
    <w:rsid w:val="00B7262F"/>
    <w:rsid w:val="00B727C5"/>
    <w:rsid w:val="00B73701"/>
    <w:rsid w:val="00B73FD4"/>
    <w:rsid w:val="00B74FC5"/>
    <w:rsid w:val="00B75A6C"/>
    <w:rsid w:val="00B779C4"/>
    <w:rsid w:val="00B81B8B"/>
    <w:rsid w:val="00B82ED2"/>
    <w:rsid w:val="00B82F2D"/>
    <w:rsid w:val="00B83E2A"/>
    <w:rsid w:val="00B83E38"/>
    <w:rsid w:val="00B855DE"/>
    <w:rsid w:val="00B85DF3"/>
    <w:rsid w:val="00B86869"/>
    <w:rsid w:val="00B86C19"/>
    <w:rsid w:val="00B86E6F"/>
    <w:rsid w:val="00B870C6"/>
    <w:rsid w:val="00B92EDF"/>
    <w:rsid w:val="00B93510"/>
    <w:rsid w:val="00B935BA"/>
    <w:rsid w:val="00B93E33"/>
    <w:rsid w:val="00B94324"/>
    <w:rsid w:val="00B94D99"/>
    <w:rsid w:val="00B94F72"/>
    <w:rsid w:val="00B9529B"/>
    <w:rsid w:val="00B9535A"/>
    <w:rsid w:val="00B954F3"/>
    <w:rsid w:val="00B95BCD"/>
    <w:rsid w:val="00B95CDC"/>
    <w:rsid w:val="00B95CE5"/>
    <w:rsid w:val="00BA0D0B"/>
    <w:rsid w:val="00BA0E50"/>
    <w:rsid w:val="00BA0ED5"/>
    <w:rsid w:val="00BA37A8"/>
    <w:rsid w:val="00BA3B4C"/>
    <w:rsid w:val="00BA3EA8"/>
    <w:rsid w:val="00BA3EC2"/>
    <w:rsid w:val="00BB1891"/>
    <w:rsid w:val="00BB375D"/>
    <w:rsid w:val="00BB49A0"/>
    <w:rsid w:val="00BB4FD1"/>
    <w:rsid w:val="00BB5067"/>
    <w:rsid w:val="00BB515F"/>
    <w:rsid w:val="00BB5DFF"/>
    <w:rsid w:val="00BB76B0"/>
    <w:rsid w:val="00BC1FA5"/>
    <w:rsid w:val="00BC2C0C"/>
    <w:rsid w:val="00BC55E5"/>
    <w:rsid w:val="00BC64F5"/>
    <w:rsid w:val="00BC732A"/>
    <w:rsid w:val="00BC758B"/>
    <w:rsid w:val="00BD181B"/>
    <w:rsid w:val="00BD2EAC"/>
    <w:rsid w:val="00BD4BB3"/>
    <w:rsid w:val="00BD5CDF"/>
    <w:rsid w:val="00BD7FB9"/>
    <w:rsid w:val="00BE17C6"/>
    <w:rsid w:val="00BE2BD3"/>
    <w:rsid w:val="00BE4865"/>
    <w:rsid w:val="00BE69BF"/>
    <w:rsid w:val="00BE6A3C"/>
    <w:rsid w:val="00BE725A"/>
    <w:rsid w:val="00BE7430"/>
    <w:rsid w:val="00BE7B48"/>
    <w:rsid w:val="00BF166F"/>
    <w:rsid w:val="00BF3381"/>
    <w:rsid w:val="00BF376F"/>
    <w:rsid w:val="00BF4BF8"/>
    <w:rsid w:val="00BF5FA5"/>
    <w:rsid w:val="00BF6AA8"/>
    <w:rsid w:val="00C05514"/>
    <w:rsid w:val="00C05543"/>
    <w:rsid w:val="00C06353"/>
    <w:rsid w:val="00C101C7"/>
    <w:rsid w:val="00C1056F"/>
    <w:rsid w:val="00C105B6"/>
    <w:rsid w:val="00C10FCF"/>
    <w:rsid w:val="00C13895"/>
    <w:rsid w:val="00C143EE"/>
    <w:rsid w:val="00C1575E"/>
    <w:rsid w:val="00C16B4B"/>
    <w:rsid w:val="00C17427"/>
    <w:rsid w:val="00C20C00"/>
    <w:rsid w:val="00C210FD"/>
    <w:rsid w:val="00C21EB2"/>
    <w:rsid w:val="00C22901"/>
    <w:rsid w:val="00C22F6B"/>
    <w:rsid w:val="00C25238"/>
    <w:rsid w:val="00C305C8"/>
    <w:rsid w:val="00C305F2"/>
    <w:rsid w:val="00C307AF"/>
    <w:rsid w:val="00C3345C"/>
    <w:rsid w:val="00C33C9A"/>
    <w:rsid w:val="00C34FCA"/>
    <w:rsid w:val="00C3688D"/>
    <w:rsid w:val="00C407E5"/>
    <w:rsid w:val="00C42DAC"/>
    <w:rsid w:val="00C4342B"/>
    <w:rsid w:val="00C436FC"/>
    <w:rsid w:val="00C459A9"/>
    <w:rsid w:val="00C45A59"/>
    <w:rsid w:val="00C502A5"/>
    <w:rsid w:val="00C509C7"/>
    <w:rsid w:val="00C50A1C"/>
    <w:rsid w:val="00C521F7"/>
    <w:rsid w:val="00C53008"/>
    <w:rsid w:val="00C55151"/>
    <w:rsid w:val="00C558FF"/>
    <w:rsid w:val="00C560FA"/>
    <w:rsid w:val="00C570C5"/>
    <w:rsid w:val="00C57FF9"/>
    <w:rsid w:val="00C62A07"/>
    <w:rsid w:val="00C64434"/>
    <w:rsid w:val="00C64783"/>
    <w:rsid w:val="00C659E5"/>
    <w:rsid w:val="00C6622F"/>
    <w:rsid w:val="00C7063C"/>
    <w:rsid w:val="00C70D0D"/>
    <w:rsid w:val="00C721C2"/>
    <w:rsid w:val="00C73C57"/>
    <w:rsid w:val="00C74101"/>
    <w:rsid w:val="00C74D43"/>
    <w:rsid w:val="00C75CA7"/>
    <w:rsid w:val="00C766D6"/>
    <w:rsid w:val="00C77457"/>
    <w:rsid w:val="00C774F3"/>
    <w:rsid w:val="00C8079B"/>
    <w:rsid w:val="00C81C46"/>
    <w:rsid w:val="00C81EFB"/>
    <w:rsid w:val="00C85021"/>
    <w:rsid w:val="00C85675"/>
    <w:rsid w:val="00C901BB"/>
    <w:rsid w:val="00C90CD3"/>
    <w:rsid w:val="00C923D7"/>
    <w:rsid w:val="00C92552"/>
    <w:rsid w:val="00C93EED"/>
    <w:rsid w:val="00C93F1B"/>
    <w:rsid w:val="00C976D1"/>
    <w:rsid w:val="00CA0E6B"/>
    <w:rsid w:val="00CA1FCA"/>
    <w:rsid w:val="00CA1FD7"/>
    <w:rsid w:val="00CA71D4"/>
    <w:rsid w:val="00CB1F3C"/>
    <w:rsid w:val="00CB4FC8"/>
    <w:rsid w:val="00CB5D29"/>
    <w:rsid w:val="00CB675A"/>
    <w:rsid w:val="00CB6D8D"/>
    <w:rsid w:val="00CB782B"/>
    <w:rsid w:val="00CB7C3F"/>
    <w:rsid w:val="00CC0525"/>
    <w:rsid w:val="00CC0E77"/>
    <w:rsid w:val="00CC1745"/>
    <w:rsid w:val="00CC2092"/>
    <w:rsid w:val="00CC248A"/>
    <w:rsid w:val="00CC302A"/>
    <w:rsid w:val="00CC5D85"/>
    <w:rsid w:val="00CC5E76"/>
    <w:rsid w:val="00CC765A"/>
    <w:rsid w:val="00CC7B01"/>
    <w:rsid w:val="00CD3A5D"/>
    <w:rsid w:val="00CD5CBA"/>
    <w:rsid w:val="00CD5FD4"/>
    <w:rsid w:val="00CD7789"/>
    <w:rsid w:val="00CE0DCE"/>
    <w:rsid w:val="00CE1A0F"/>
    <w:rsid w:val="00CE1BC9"/>
    <w:rsid w:val="00CE1DAA"/>
    <w:rsid w:val="00CE33C1"/>
    <w:rsid w:val="00CE3AFD"/>
    <w:rsid w:val="00CE48B3"/>
    <w:rsid w:val="00CE4DD6"/>
    <w:rsid w:val="00CE692A"/>
    <w:rsid w:val="00CE76FF"/>
    <w:rsid w:val="00CF11E9"/>
    <w:rsid w:val="00CF4012"/>
    <w:rsid w:val="00CF5C25"/>
    <w:rsid w:val="00CF7AA3"/>
    <w:rsid w:val="00CF7F57"/>
    <w:rsid w:val="00D00CE9"/>
    <w:rsid w:val="00D02BC6"/>
    <w:rsid w:val="00D0310D"/>
    <w:rsid w:val="00D04BEF"/>
    <w:rsid w:val="00D05803"/>
    <w:rsid w:val="00D05C7C"/>
    <w:rsid w:val="00D06906"/>
    <w:rsid w:val="00D074FB"/>
    <w:rsid w:val="00D07742"/>
    <w:rsid w:val="00D100AE"/>
    <w:rsid w:val="00D110D4"/>
    <w:rsid w:val="00D112BD"/>
    <w:rsid w:val="00D1276A"/>
    <w:rsid w:val="00D13D25"/>
    <w:rsid w:val="00D147D7"/>
    <w:rsid w:val="00D14DB7"/>
    <w:rsid w:val="00D14E1A"/>
    <w:rsid w:val="00D15ED5"/>
    <w:rsid w:val="00D1652E"/>
    <w:rsid w:val="00D20771"/>
    <w:rsid w:val="00D22B6A"/>
    <w:rsid w:val="00D23161"/>
    <w:rsid w:val="00D23B64"/>
    <w:rsid w:val="00D255CF"/>
    <w:rsid w:val="00D25CC9"/>
    <w:rsid w:val="00D2649C"/>
    <w:rsid w:val="00D26B5D"/>
    <w:rsid w:val="00D319F1"/>
    <w:rsid w:val="00D348F7"/>
    <w:rsid w:val="00D351E9"/>
    <w:rsid w:val="00D3618F"/>
    <w:rsid w:val="00D36FAC"/>
    <w:rsid w:val="00D3703D"/>
    <w:rsid w:val="00D37ADF"/>
    <w:rsid w:val="00D37F2B"/>
    <w:rsid w:val="00D4063A"/>
    <w:rsid w:val="00D40BC3"/>
    <w:rsid w:val="00D422ED"/>
    <w:rsid w:val="00D4260E"/>
    <w:rsid w:val="00D434EC"/>
    <w:rsid w:val="00D444D0"/>
    <w:rsid w:val="00D44E9D"/>
    <w:rsid w:val="00D46E5C"/>
    <w:rsid w:val="00D472A7"/>
    <w:rsid w:val="00D5653C"/>
    <w:rsid w:val="00D569DE"/>
    <w:rsid w:val="00D56F64"/>
    <w:rsid w:val="00D61212"/>
    <w:rsid w:val="00D61A0E"/>
    <w:rsid w:val="00D61F29"/>
    <w:rsid w:val="00D62AA2"/>
    <w:rsid w:val="00D64076"/>
    <w:rsid w:val="00D65317"/>
    <w:rsid w:val="00D717D8"/>
    <w:rsid w:val="00D71CF9"/>
    <w:rsid w:val="00D735AE"/>
    <w:rsid w:val="00D75B45"/>
    <w:rsid w:val="00D75FF9"/>
    <w:rsid w:val="00D77FCD"/>
    <w:rsid w:val="00D80ED6"/>
    <w:rsid w:val="00D80F9D"/>
    <w:rsid w:val="00D81BAE"/>
    <w:rsid w:val="00D83492"/>
    <w:rsid w:val="00D849DD"/>
    <w:rsid w:val="00D84B17"/>
    <w:rsid w:val="00D8507D"/>
    <w:rsid w:val="00D86735"/>
    <w:rsid w:val="00D86C7D"/>
    <w:rsid w:val="00D8718E"/>
    <w:rsid w:val="00D871FB"/>
    <w:rsid w:val="00D90C57"/>
    <w:rsid w:val="00D90C9D"/>
    <w:rsid w:val="00D90E57"/>
    <w:rsid w:val="00D91910"/>
    <w:rsid w:val="00D91AA8"/>
    <w:rsid w:val="00D944A6"/>
    <w:rsid w:val="00D94664"/>
    <w:rsid w:val="00D95B92"/>
    <w:rsid w:val="00D95C7A"/>
    <w:rsid w:val="00D96BF1"/>
    <w:rsid w:val="00D96FC3"/>
    <w:rsid w:val="00DA12C3"/>
    <w:rsid w:val="00DA1E68"/>
    <w:rsid w:val="00DA2571"/>
    <w:rsid w:val="00DA33C6"/>
    <w:rsid w:val="00DA3D83"/>
    <w:rsid w:val="00DA45F0"/>
    <w:rsid w:val="00DA495D"/>
    <w:rsid w:val="00DA49A7"/>
    <w:rsid w:val="00DA7BA0"/>
    <w:rsid w:val="00DB0995"/>
    <w:rsid w:val="00DB3C6E"/>
    <w:rsid w:val="00DB469A"/>
    <w:rsid w:val="00DB52C3"/>
    <w:rsid w:val="00DB58C7"/>
    <w:rsid w:val="00DB5DA3"/>
    <w:rsid w:val="00DB7E5F"/>
    <w:rsid w:val="00DC10B0"/>
    <w:rsid w:val="00DC1594"/>
    <w:rsid w:val="00DC3DA9"/>
    <w:rsid w:val="00DC4BCD"/>
    <w:rsid w:val="00DC53A5"/>
    <w:rsid w:val="00DC597C"/>
    <w:rsid w:val="00DC79C7"/>
    <w:rsid w:val="00DD1107"/>
    <w:rsid w:val="00DD178F"/>
    <w:rsid w:val="00DD1FE4"/>
    <w:rsid w:val="00DD3288"/>
    <w:rsid w:val="00DD4737"/>
    <w:rsid w:val="00DD6A05"/>
    <w:rsid w:val="00DE01D8"/>
    <w:rsid w:val="00DE02D0"/>
    <w:rsid w:val="00DE0964"/>
    <w:rsid w:val="00DE2847"/>
    <w:rsid w:val="00DE2966"/>
    <w:rsid w:val="00DE3FBB"/>
    <w:rsid w:val="00DE4107"/>
    <w:rsid w:val="00DE436F"/>
    <w:rsid w:val="00DF0B5E"/>
    <w:rsid w:val="00DF0ED5"/>
    <w:rsid w:val="00DF575F"/>
    <w:rsid w:val="00DF72D9"/>
    <w:rsid w:val="00DF79E6"/>
    <w:rsid w:val="00DF7EC8"/>
    <w:rsid w:val="00E01C6E"/>
    <w:rsid w:val="00E028ED"/>
    <w:rsid w:val="00E02A57"/>
    <w:rsid w:val="00E02AA7"/>
    <w:rsid w:val="00E04660"/>
    <w:rsid w:val="00E04BA2"/>
    <w:rsid w:val="00E104F6"/>
    <w:rsid w:val="00E10748"/>
    <w:rsid w:val="00E1094C"/>
    <w:rsid w:val="00E1100F"/>
    <w:rsid w:val="00E11413"/>
    <w:rsid w:val="00E12975"/>
    <w:rsid w:val="00E12F57"/>
    <w:rsid w:val="00E1329C"/>
    <w:rsid w:val="00E14282"/>
    <w:rsid w:val="00E17ABD"/>
    <w:rsid w:val="00E200BA"/>
    <w:rsid w:val="00E215C5"/>
    <w:rsid w:val="00E2194D"/>
    <w:rsid w:val="00E2346B"/>
    <w:rsid w:val="00E27DDF"/>
    <w:rsid w:val="00E27E01"/>
    <w:rsid w:val="00E30A90"/>
    <w:rsid w:val="00E32DBA"/>
    <w:rsid w:val="00E350F4"/>
    <w:rsid w:val="00E4249F"/>
    <w:rsid w:val="00E43469"/>
    <w:rsid w:val="00E44303"/>
    <w:rsid w:val="00E4458D"/>
    <w:rsid w:val="00E445DA"/>
    <w:rsid w:val="00E45379"/>
    <w:rsid w:val="00E47D9F"/>
    <w:rsid w:val="00E50B22"/>
    <w:rsid w:val="00E50C4F"/>
    <w:rsid w:val="00E51E18"/>
    <w:rsid w:val="00E522D9"/>
    <w:rsid w:val="00E533BD"/>
    <w:rsid w:val="00E53706"/>
    <w:rsid w:val="00E567AD"/>
    <w:rsid w:val="00E573C6"/>
    <w:rsid w:val="00E57CE2"/>
    <w:rsid w:val="00E61343"/>
    <w:rsid w:val="00E613BA"/>
    <w:rsid w:val="00E617BD"/>
    <w:rsid w:val="00E618D9"/>
    <w:rsid w:val="00E63BDE"/>
    <w:rsid w:val="00E67B7B"/>
    <w:rsid w:val="00E70503"/>
    <w:rsid w:val="00E705B4"/>
    <w:rsid w:val="00E70BBB"/>
    <w:rsid w:val="00E713BD"/>
    <w:rsid w:val="00E715DE"/>
    <w:rsid w:val="00E72967"/>
    <w:rsid w:val="00E72A19"/>
    <w:rsid w:val="00E74768"/>
    <w:rsid w:val="00E759B2"/>
    <w:rsid w:val="00E770B3"/>
    <w:rsid w:val="00E800AB"/>
    <w:rsid w:val="00E801F1"/>
    <w:rsid w:val="00E8155D"/>
    <w:rsid w:val="00E81D11"/>
    <w:rsid w:val="00E829A2"/>
    <w:rsid w:val="00E86361"/>
    <w:rsid w:val="00E86366"/>
    <w:rsid w:val="00E90C37"/>
    <w:rsid w:val="00E90EB9"/>
    <w:rsid w:val="00E95106"/>
    <w:rsid w:val="00EA0E04"/>
    <w:rsid w:val="00EA14F1"/>
    <w:rsid w:val="00EA1E39"/>
    <w:rsid w:val="00EA220D"/>
    <w:rsid w:val="00EA3156"/>
    <w:rsid w:val="00EA39C8"/>
    <w:rsid w:val="00EA40A2"/>
    <w:rsid w:val="00EA4CD5"/>
    <w:rsid w:val="00EA518C"/>
    <w:rsid w:val="00EA58FB"/>
    <w:rsid w:val="00EA59A2"/>
    <w:rsid w:val="00EA5D2C"/>
    <w:rsid w:val="00EA5D8E"/>
    <w:rsid w:val="00EA68DA"/>
    <w:rsid w:val="00EA758A"/>
    <w:rsid w:val="00EB07CF"/>
    <w:rsid w:val="00EB092D"/>
    <w:rsid w:val="00EB1E67"/>
    <w:rsid w:val="00EB2028"/>
    <w:rsid w:val="00EB3B88"/>
    <w:rsid w:val="00EC3B8F"/>
    <w:rsid w:val="00EC5CA0"/>
    <w:rsid w:val="00EC7372"/>
    <w:rsid w:val="00EC763F"/>
    <w:rsid w:val="00ED30E8"/>
    <w:rsid w:val="00ED3B69"/>
    <w:rsid w:val="00ED48BE"/>
    <w:rsid w:val="00ED554A"/>
    <w:rsid w:val="00ED57FE"/>
    <w:rsid w:val="00ED6CD1"/>
    <w:rsid w:val="00EE14AC"/>
    <w:rsid w:val="00EE2A06"/>
    <w:rsid w:val="00EE3548"/>
    <w:rsid w:val="00EE5F2E"/>
    <w:rsid w:val="00EE693B"/>
    <w:rsid w:val="00EE6B2A"/>
    <w:rsid w:val="00EE783F"/>
    <w:rsid w:val="00EE7C15"/>
    <w:rsid w:val="00EF045F"/>
    <w:rsid w:val="00EF17CF"/>
    <w:rsid w:val="00EF26B5"/>
    <w:rsid w:val="00EF35DA"/>
    <w:rsid w:val="00EF4A64"/>
    <w:rsid w:val="00EF4D79"/>
    <w:rsid w:val="00EF7891"/>
    <w:rsid w:val="00F00407"/>
    <w:rsid w:val="00F02171"/>
    <w:rsid w:val="00F033EF"/>
    <w:rsid w:val="00F061A6"/>
    <w:rsid w:val="00F107AF"/>
    <w:rsid w:val="00F119FA"/>
    <w:rsid w:val="00F11A06"/>
    <w:rsid w:val="00F11AB3"/>
    <w:rsid w:val="00F11C22"/>
    <w:rsid w:val="00F12DD0"/>
    <w:rsid w:val="00F15D77"/>
    <w:rsid w:val="00F1789D"/>
    <w:rsid w:val="00F179ED"/>
    <w:rsid w:val="00F20633"/>
    <w:rsid w:val="00F218DA"/>
    <w:rsid w:val="00F231F4"/>
    <w:rsid w:val="00F23595"/>
    <w:rsid w:val="00F23E81"/>
    <w:rsid w:val="00F25CFE"/>
    <w:rsid w:val="00F3060F"/>
    <w:rsid w:val="00F30788"/>
    <w:rsid w:val="00F32886"/>
    <w:rsid w:val="00F34856"/>
    <w:rsid w:val="00F35243"/>
    <w:rsid w:val="00F368AF"/>
    <w:rsid w:val="00F4018F"/>
    <w:rsid w:val="00F406F1"/>
    <w:rsid w:val="00F42006"/>
    <w:rsid w:val="00F42DE8"/>
    <w:rsid w:val="00F43E6E"/>
    <w:rsid w:val="00F44363"/>
    <w:rsid w:val="00F44423"/>
    <w:rsid w:val="00F454DD"/>
    <w:rsid w:val="00F45C9D"/>
    <w:rsid w:val="00F51236"/>
    <w:rsid w:val="00F51B47"/>
    <w:rsid w:val="00F5374C"/>
    <w:rsid w:val="00F541B8"/>
    <w:rsid w:val="00F5474D"/>
    <w:rsid w:val="00F549E0"/>
    <w:rsid w:val="00F54F4F"/>
    <w:rsid w:val="00F56CC2"/>
    <w:rsid w:val="00F574B7"/>
    <w:rsid w:val="00F60BC0"/>
    <w:rsid w:val="00F61B7F"/>
    <w:rsid w:val="00F61C75"/>
    <w:rsid w:val="00F62370"/>
    <w:rsid w:val="00F62437"/>
    <w:rsid w:val="00F628D3"/>
    <w:rsid w:val="00F62DC7"/>
    <w:rsid w:val="00F64377"/>
    <w:rsid w:val="00F6497E"/>
    <w:rsid w:val="00F677E2"/>
    <w:rsid w:val="00F67C16"/>
    <w:rsid w:val="00F71FD1"/>
    <w:rsid w:val="00F73751"/>
    <w:rsid w:val="00F75A95"/>
    <w:rsid w:val="00F75EAD"/>
    <w:rsid w:val="00F77154"/>
    <w:rsid w:val="00F772CF"/>
    <w:rsid w:val="00F80F33"/>
    <w:rsid w:val="00F8262F"/>
    <w:rsid w:val="00F846D6"/>
    <w:rsid w:val="00F906D2"/>
    <w:rsid w:val="00F9173A"/>
    <w:rsid w:val="00F91800"/>
    <w:rsid w:val="00F94BA1"/>
    <w:rsid w:val="00F94E99"/>
    <w:rsid w:val="00F95447"/>
    <w:rsid w:val="00F9650A"/>
    <w:rsid w:val="00F965BB"/>
    <w:rsid w:val="00F967C7"/>
    <w:rsid w:val="00F96908"/>
    <w:rsid w:val="00FA0437"/>
    <w:rsid w:val="00FA16EC"/>
    <w:rsid w:val="00FA233F"/>
    <w:rsid w:val="00FA2BAC"/>
    <w:rsid w:val="00FA2E05"/>
    <w:rsid w:val="00FA2E5F"/>
    <w:rsid w:val="00FA32DB"/>
    <w:rsid w:val="00FA65A2"/>
    <w:rsid w:val="00FA7D57"/>
    <w:rsid w:val="00FB0008"/>
    <w:rsid w:val="00FB071C"/>
    <w:rsid w:val="00FB0B42"/>
    <w:rsid w:val="00FB3CFB"/>
    <w:rsid w:val="00FB3EA0"/>
    <w:rsid w:val="00FB4127"/>
    <w:rsid w:val="00FB55F4"/>
    <w:rsid w:val="00FB6B37"/>
    <w:rsid w:val="00FB76A3"/>
    <w:rsid w:val="00FB7962"/>
    <w:rsid w:val="00FC0B63"/>
    <w:rsid w:val="00FC1A4F"/>
    <w:rsid w:val="00FC2209"/>
    <w:rsid w:val="00FC3860"/>
    <w:rsid w:val="00FC3CEF"/>
    <w:rsid w:val="00FC44B0"/>
    <w:rsid w:val="00FC638E"/>
    <w:rsid w:val="00FC7531"/>
    <w:rsid w:val="00FC7EAA"/>
    <w:rsid w:val="00FD1156"/>
    <w:rsid w:val="00FD3F39"/>
    <w:rsid w:val="00FD4B62"/>
    <w:rsid w:val="00FD4FA5"/>
    <w:rsid w:val="00FD5166"/>
    <w:rsid w:val="00FD5AA4"/>
    <w:rsid w:val="00FE46AD"/>
    <w:rsid w:val="00FE52E4"/>
    <w:rsid w:val="00FE5410"/>
    <w:rsid w:val="00FF2D44"/>
    <w:rsid w:val="00FF456A"/>
    <w:rsid w:val="00FF4E01"/>
    <w:rsid w:val="00FF6204"/>
    <w:rsid w:val="00FF62CB"/>
    <w:rsid w:val="00FF634D"/>
    <w:rsid w:val="00FF6BDF"/>
    <w:rsid w:val="00FF6D25"/>
    <w:rsid w:val="00FF7C50"/>
    <w:rsid w:val="6602788A"/>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7E203EB"/>
  <w15:docId w15:val="{D5EFCAFC-7588-422D-B382-EAAB60AC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E0AF1"/>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6">
    <w:name w:val="heading 6"/>
    <w:basedOn w:val="Normal"/>
    <w:next w:val="Normal"/>
    <w:link w:val="Ttulo6Car"/>
    <w:uiPriority w:val="9"/>
    <w:semiHidden/>
    <w:unhideWhenUsed/>
    <w:qFormat/>
    <w:rsid w:val="00AF7614"/>
    <w:pPr>
      <w:keepNext/>
      <w:keepLines/>
      <w:spacing w:before="40"/>
      <w:outlineLvl w:val="5"/>
    </w:pPr>
    <w:rPr>
      <w:rFonts w:asciiTheme="majorHAnsi" w:hAnsiTheme="majorHAnsi" w:eastAsiaTheme="majorEastAsia" w:cstheme="majorBidi"/>
      <w:color w:val="1F3763" w:themeColor="accent1" w:themeShade="7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Francesa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891760"/>
    <w:rPr>
      <w:color w:val="605E5C"/>
      <w:shd w:val="clear" w:color="auto" w:fill="E1DFDD"/>
    </w:rPr>
  </w:style>
  <w:style w:type="paragraph" w:styleId="NormalWeb">
    <w:name w:val="Normal (Web)"/>
    <w:basedOn w:val="Normal"/>
    <w:uiPriority w:val="99"/>
    <w:unhideWhenUsed/>
    <w:rsid w:val="00255DE6"/>
    <w:pPr>
      <w:spacing w:before="100" w:beforeAutospacing="1" w:after="100" w:afterAutospacing="1"/>
    </w:pPr>
    <w:rPr>
      <w:sz w:val="24"/>
      <w:szCs w:val="24"/>
      <w:lang w:val="es-ES"/>
    </w:rPr>
  </w:style>
  <w:style w:type="character" w:styleId="Ttulo6Car" w:customStyle="1">
    <w:name w:val="Título 6 Car"/>
    <w:basedOn w:val="Fuentedeprrafopredeter"/>
    <w:link w:val="Ttulo6"/>
    <w:uiPriority w:val="9"/>
    <w:semiHidden/>
    <w:rsid w:val="00AF7614"/>
    <w:rPr>
      <w:rFonts w:asciiTheme="majorHAnsi" w:hAnsiTheme="majorHAnsi" w:eastAsiaTheme="majorEastAsia" w:cstheme="majorBidi"/>
      <w:color w:val="1F3763" w:themeColor="accent1" w:themeShade="7F"/>
      <w:sz w:val="20"/>
      <w:szCs w:val="20"/>
      <w:lang w:eastAsia="es-ES"/>
    </w:rPr>
  </w:style>
  <w:style w:type="character" w:styleId="Mencinsinresolver2" w:customStyle="1">
    <w:name w:val="Mención sin resolver2"/>
    <w:basedOn w:val="Fuentedeprrafopredeter"/>
    <w:uiPriority w:val="99"/>
    <w:semiHidden/>
    <w:unhideWhenUsed/>
    <w:rsid w:val="007C1752"/>
    <w:rPr>
      <w:color w:val="605E5C"/>
      <w:shd w:val="clear" w:color="auto" w:fill="E1DFDD"/>
    </w:rPr>
  </w:style>
  <w:style w:type="character" w:styleId="Mencinsinresolver3" w:customStyle="1">
    <w:name w:val="Mención sin resolver3"/>
    <w:basedOn w:val="Fuentedeprrafopredeter"/>
    <w:uiPriority w:val="99"/>
    <w:semiHidden/>
    <w:unhideWhenUsed/>
    <w:rsid w:val="005B05B9"/>
    <w:rPr>
      <w:color w:val="605E5C"/>
      <w:shd w:val="clear" w:color="auto" w:fill="E1DFDD"/>
    </w:rPr>
  </w:style>
  <w:style w:type="character" w:styleId="Mencinsinresolver4" w:customStyle="1">
    <w:name w:val="Mención sin resolver4"/>
    <w:basedOn w:val="Fuentedeprrafopredeter"/>
    <w:uiPriority w:val="99"/>
    <w:semiHidden/>
    <w:unhideWhenUsed/>
    <w:rsid w:val="00402F0E"/>
    <w:rPr>
      <w:color w:val="605E5C"/>
      <w:shd w:val="clear" w:color="auto" w:fill="E1DFDD"/>
    </w:rPr>
  </w:style>
  <w:style w:type="character" w:styleId="Mencinsinresolver5" w:customStyle="1">
    <w:name w:val="Mención sin resolver5"/>
    <w:basedOn w:val="Fuentedeprrafopredeter"/>
    <w:uiPriority w:val="99"/>
    <w:semiHidden/>
    <w:unhideWhenUsed/>
    <w:rsid w:val="00BF4BF8"/>
    <w:rPr>
      <w:color w:val="605E5C"/>
      <w:shd w:val="clear" w:color="auto" w:fill="E1DFDD"/>
    </w:rPr>
  </w:style>
  <w:style w:type="character" w:styleId="Mencinsinresolver6" w:customStyle="1">
    <w:name w:val="Mención sin resolver6"/>
    <w:basedOn w:val="Fuentedeprrafopredeter"/>
    <w:uiPriority w:val="99"/>
    <w:semiHidden/>
    <w:unhideWhenUsed/>
    <w:rsid w:val="00092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3621932">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20345385">
      <w:bodyDiv w:val="1"/>
      <w:marLeft w:val="0"/>
      <w:marRight w:val="0"/>
      <w:marTop w:val="0"/>
      <w:marBottom w:val="0"/>
      <w:divBdr>
        <w:top w:val="none" w:sz="0" w:space="0" w:color="auto"/>
        <w:left w:val="none" w:sz="0" w:space="0" w:color="auto"/>
        <w:bottom w:val="none" w:sz="0" w:space="0" w:color="auto"/>
        <w:right w:val="none" w:sz="0" w:space="0" w:color="auto"/>
      </w:divBdr>
    </w:div>
    <w:div w:id="138234821">
      <w:bodyDiv w:val="1"/>
      <w:marLeft w:val="0"/>
      <w:marRight w:val="0"/>
      <w:marTop w:val="0"/>
      <w:marBottom w:val="0"/>
      <w:divBdr>
        <w:top w:val="none" w:sz="0" w:space="0" w:color="auto"/>
        <w:left w:val="none" w:sz="0" w:space="0" w:color="auto"/>
        <w:bottom w:val="none" w:sz="0" w:space="0" w:color="auto"/>
        <w:right w:val="none" w:sz="0" w:space="0" w:color="auto"/>
      </w:divBdr>
    </w:div>
    <w:div w:id="142739494">
      <w:bodyDiv w:val="1"/>
      <w:marLeft w:val="0"/>
      <w:marRight w:val="0"/>
      <w:marTop w:val="0"/>
      <w:marBottom w:val="0"/>
      <w:divBdr>
        <w:top w:val="none" w:sz="0" w:space="0" w:color="auto"/>
        <w:left w:val="none" w:sz="0" w:space="0" w:color="auto"/>
        <w:bottom w:val="none" w:sz="0" w:space="0" w:color="auto"/>
        <w:right w:val="none" w:sz="0" w:space="0" w:color="auto"/>
      </w:divBdr>
    </w:div>
    <w:div w:id="152524066">
      <w:bodyDiv w:val="1"/>
      <w:marLeft w:val="0"/>
      <w:marRight w:val="0"/>
      <w:marTop w:val="0"/>
      <w:marBottom w:val="0"/>
      <w:divBdr>
        <w:top w:val="none" w:sz="0" w:space="0" w:color="auto"/>
        <w:left w:val="none" w:sz="0" w:space="0" w:color="auto"/>
        <w:bottom w:val="none" w:sz="0" w:space="0" w:color="auto"/>
        <w:right w:val="none" w:sz="0" w:space="0" w:color="auto"/>
      </w:divBdr>
    </w:div>
    <w:div w:id="156116579">
      <w:bodyDiv w:val="1"/>
      <w:marLeft w:val="0"/>
      <w:marRight w:val="0"/>
      <w:marTop w:val="0"/>
      <w:marBottom w:val="0"/>
      <w:divBdr>
        <w:top w:val="none" w:sz="0" w:space="0" w:color="auto"/>
        <w:left w:val="none" w:sz="0" w:space="0" w:color="auto"/>
        <w:bottom w:val="none" w:sz="0" w:space="0" w:color="auto"/>
        <w:right w:val="none" w:sz="0" w:space="0" w:color="auto"/>
      </w:divBdr>
    </w:div>
    <w:div w:id="165900487">
      <w:bodyDiv w:val="1"/>
      <w:marLeft w:val="0"/>
      <w:marRight w:val="0"/>
      <w:marTop w:val="0"/>
      <w:marBottom w:val="0"/>
      <w:divBdr>
        <w:top w:val="none" w:sz="0" w:space="0" w:color="auto"/>
        <w:left w:val="none" w:sz="0" w:space="0" w:color="auto"/>
        <w:bottom w:val="none" w:sz="0" w:space="0" w:color="auto"/>
        <w:right w:val="none" w:sz="0" w:space="0" w:color="auto"/>
      </w:divBdr>
      <w:divsChild>
        <w:div w:id="1229220897">
          <w:marLeft w:val="0"/>
          <w:marRight w:val="0"/>
          <w:marTop w:val="0"/>
          <w:marBottom w:val="0"/>
          <w:divBdr>
            <w:top w:val="none" w:sz="0" w:space="0" w:color="auto"/>
            <w:left w:val="none" w:sz="0" w:space="0" w:color="auto"/>
            <w:bottom w:val="none" w:sz="0" w:space="0" w:color="auto"/>
            <w:right w:val="none" w:sz="0" w:space="0" w:color="auto"/>
          </w:divBdr>
        </w:div>
      </w:divsChild>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75853029">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198053936">
      <w:bodyDiv w:val="1"/>
      <w:marLeft w:val="0"/>
      <w:marRight w:val="0"/>
      <w:marTop w:val="0"/>
      <w:marBottom w:val="0"/>
      <w:divBdr>
        <w:top w:val="none" w:sz="0" w:space="0" w:color="auto"/>
        <w:left w:val="none" w:sz="0" w:space="0" w:color="auto"/>
        <w:bottom w:val="none" w:sz="0" w:space="0" w:color="auto"/>
        <w:right w:val="none" w:sz="0" w:space="0" w:color="auto"/>
      </w:divBdr>
    </w:div>
    <w:div w:id="223953384">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1862910">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1375617587">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56124260">
          <w:marLeft w:val="0"/>
          <w:marRight w:val="0"/>
          <w:marTop w:val="0"/>
          <w:marBottom w:val="0"/>
          <w:divBdr>
            <w:top w:val="none" w:sz="0" w:space="0" w:color="auto"/>
            <w:left w:val="none" w:sz="0" w:space="0" w:color="auto"/>
            <w:bottom w:val="none" w:sz="0" w:space="0" w:color="auto"/>
            <w:right w:val="none" w:sz="0" w:space="0" w:color="auto"/>
          </w:divBdr>
        </w:div>
        <w:div w:id="366953804">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60358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6168889">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63623244">
      <w:bodyDiv w:val="1"/>
      <w:marLeft w:val="0"/>
      <w:marRight w:val="0"/>
      <w:marTop w:val="0"/>
      <w:marBottom w:val="0"/>
      <w:divBdr>
        <w:top w:val="none" w:sz="0" w:space="0" w:color="auto"/>
        <w:left w:val="none" w:sz="0" w:space="0" w:color="auto"/>
        <w:bottom w:val="none" w:sz="0" w:space="0" w:color="auto"/>
        <w:right w:val="none" w:sz="0" w:space="0" w:color="auto"/>
      </w:divBdr>
      <w:divsChild>
        <w:div w:id="1860391059">
          <w:marLeft w:val="0"/>
          <w:marRight w:val="0"/>
          <w:marTop w:val="0"/>
          <w:marBottom w:val="0"/>
          <w:divBdr>
            <w:top w:val="none" w:sz="0" w:space="0" w:color="auto"/>
            <w:left w:val="none" w:sz="0" w:space="0" w:color="auto"/>
            <w:bottom w:val="none" w:sz="0" w:space="0" w:color="auto"/>
            <w:right w:val="none" w:sz="0" w:space="0" w:color="auto"/>
          </w:divBdr>
        </w:div>
      </w:divsChild>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168658">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15341794">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1334088">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4264319">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1274106">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sChild>
    </w:div>
    <w:div w:id="708844788">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 w:id="1918588258">
          <w:marLeft w:val="0"/>
          <w:marRight w:val="0"/>
          <w:marTop w:val="0"/>
          <w:marBottom w:val="0"/>
          <w:divBdr>
            <w:top w:val="none" w:sz="0" w:space="0" w:color="auto"/>
            <w:left w:val="none" w:sz="0" w:space="0" w:color="auto"/>
            <w:bottom w:val="none" w:sz="0" w:space="0" w:color="auto"/>
            <w:right w:val="none" w:sz="0" w:space="0" w:color="auto"/>
          </w:divBdr>
        </w:div>
      </w:divsChild>
    </w:div>
    <w:div w:id="7335086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7362013">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7550302">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9146365">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5860439">
      <w:bodyDiv w:val="1"/>
      <w:marLeft w:val="0"/>
      <w:marRight w:val="0"/>
      <w:marTop w:val="0"/>
      <w:marBottom w:val="0"/>
      <w:divBdr>
        <w:top w:val="none" w:sz="0" w:space="0" w:color="auto"/>
        <w:left w:val="none" w:sz="0" w:space="0" w:color="auto"/>
        <w:bottom w:val="none" w:sz="0" w:space="0" w:color="auto"/>
        <w:right w:val="none" w:sz="0" w:space="0" w:color="auto"/>
      </w:divBdr>
    </w:div>
    <w:div w:id="1016005999">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48992560">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095204274">
      <w:bodyDiv w:val="1"/>
      <w:marLeft w:val="0"/>
      <w:marRight w:val="0"/>
      <w:marTop w:val="0"/>
      <w:marBottom w:val="0"/>
      <w:divBdr>
        <w:top w:val="none" w:sz="0" w:space="0" w:color="auto"/>
        <w:left w:val="none" w:sz="0" w:space="0" w:color="auto"/>
        <w:bottom w:val="none" w:sz="0" w:space="0" w:color="auto"/>
        <w:right w:val="none" w:sz="0" w:space="0" w:color="auto"/>
      </w:divBdr>
    </w:div>
    <w:div w:id="1112435971">
      <w:bodyDiv w:val="1"/>
      <w:marLeft w:val="0"/>
      <w:marRight w:val="0"/>
      <w:marTop w:val="0"/>
      <w:marBottom w:val="0"/>
      <w:divBdr>
        <w:top w:val="none" w:sz="0" w:space="0" w:color="auto"/>
        <w:left w:val="none" w:sz="0" w:space="0" w:color="auto"/>
        <w:bottom w:val="none" w:sz="0" w:space="0" w:color="auto"/>
        <w:right w:val="none" w:sz="0" w:space="0" w:color="auto"/>
      </w:divBdr>
    </w:div>
    <w:div w:id="1133056200">
      <w:bodyDiv w:val="1"/>
      <w:marLeft w:val="0"/>
      <w:marRight w:val="0"/>
      <w:marTop w:val="0"/>
      <w:marBottom w:val="0"/>
      <w:divBdr>
        <w:top w:val="none" w:sz="0" w:space="0" w:color="auto"/>
        <w:left w:val="none" w:sz="0" w:space="0" w:color="auto"/>
        <w:bottom w:val="none" w:sz="0" w:space="0" w:color="auto"/>
        <w:right w:val="none" w:sz="0" w:space="0" w:color="auto"/>
      </w:divBdr>
    </w:div>
    <w:div w:id="114192507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2165216">
      <w:bodyDiv w:val="1"/>
      <w:marLeft w:val="0"/>
      <w:marRight w:val="0"/>
      <w:marTop w:val="0"/>
      <w:marBottom w:val="0"/>
      <w:divBdr>
        <w:top w:val="none" w:sz="0" w:space="0" w:color="auto"/>
        <w:left w:val="none" w:sz="0" w:space="0" w:color="auto"/>
        <w:bottom w:val="none" w:sz="0" w:space="0" w:color="auto"/>
        <w:right w:val="none" w:sz="0" w:space="0" w:color="auto"/>
      </w:divBdr>
    </w:div>
    <w:div w:id="1163475495">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44686411">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09045357">
      <w:bodyDiv w:val="1"/>
      <w:marLeft w:val="0"/>
      <w:marRight w:val="0"/>
      <w:marTop w:val="0"/>
      <w:marBottom w:val="0"/>
      <w:divBdr>
        <w:top w:val="none" w:sz="0" w:space="0" w:color="auto"/>
        <w:left w:val="none" w:sz="0" w:space="0" w:color="auto"/>
        <w:bottom w:val="none" w:sz="0" w:space="0" w:color="auto"/>
        <w:right w:val="none" w:sz="0" w:space="0" w:color="auto"/>
      </w:divBdr>
    </w:div>
    <w:div w:id="1320572718">
      <w:bodyDiv w:val="1"/>
      <w:marLeft w:val="0"/>
      <w:marRight w:val="0"/>
      <w:marTop w:val="0"/>
      <w:marBottom w:val="0"/>
      <w:divBdr>
        <w:top w:val="none" w:sz="0" w:space="0" w:color="auto"/>
        <w:left w:val="none" w:sz="0" w:space="0" w:color="auto"/>
        <w:bottom w:val="none" w:sz="0" w:space="0" w:color="auto"/>
        <w:right w:val="none" w:sz="0" w:space="0" w:color="auto"/>
      </w:divBdr>
    </w:div>
    <w:div w:id="132258256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2919964">
      <w:bodyDiv w:val="1"/>
      <w:marLeft w:val="0"/>
      <w:marRight w:val="0"/>
      <w:marTop w:val="0"/>
      <w:marBottom w:val="0"/>
      <w:divBdr>
        <w:top w:val="none" w:sz="0" w:space="0" w:color="auto"/>
        <w:left w:val="none" w:sz="0" w:space="0" w:color="auto"/>
        <w:bottom w:val="none" w:sz="0" w:space="0" w:color="auto"/>
        <w:right w:val="none" w:sz="0" w:space="0" w:color="auto"/>
      </w:divBdr>
    </w:div>
    <w:div w:id="1424571325">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4809409">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604503">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2302908">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625433">
      <w:bodyDiv w:val="1"/>
      <w:marLeft w:val="0"/>
      <w:marRight w:val="0"/>
      <w:marTop w:val="0"/>
      <w:marBottom w:val="0"/>
      <w:divBdr>
        <w:top w:val="none" w:sz="0" w:space="0" w:color="auto"/>
        <w:left w:val="none" w:sz="0" w:space="0" w:color="auto"/>
        <w:bottom w:val="none" w:sz="0" w:space="0" w:color="auto"/>
        <w:right w:val="none" w:sz="0" w:space="0" w:color="auto"/>
      </w:divBdr>
    </w:div>
    <w:div w:id="1597980479">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4116302">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365434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186716773">
          <w:marLeft w:val="0"/>
          <w:marRight w:val="0"/>
          <w:marTop w:val="0"/>
          <w:marBottom w:val="0"/>
          <w:divBdr>
            <w:top w:val="none" w:sz="0" w:space="0" w:color="auto"/>
            <w:left w:val="none" w:sz="0" w:space="0" w:color="auto"/>
            <w:bottom w:val="none" w:sz="0" w:space="0" w:color="auto"/>
            <w:right w:val="none" w:sz="0" w:space="0" w:color="auto"/>
          </w:divBdr>
        </w:div>
        <w:div w:id="682122956">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sChild>
    </w:div>
    <w:div w:id="1686790230">
      <w:bodyDiv w:val="1"/>
      <w:marLeft w:val="0"/>
      <w:marRight w:val="0"/>
      <w:marTop w:val="0"/>
      <w:marBottom w:val="0"/>
      <w:divBdr>
        <w:top w:val="none" w:sz="0" w:space="0" w:color="auto"/>
        <w:left w:val="none" w:sz="0" w:space="0" w:color="auto"/>
        <w:bottom w:val="none" w:sz="0" w:space="0" w:color="auto"/>
        <w:right w:val="none" w:sz="0" w:space="0" w:color="auto"/>
      </w:divBdr>
    </w:div>
    <w:div w:id="170086021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57286343">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47934366">
      <w:bodyDiv w:val="1"/>
      <w:marLeft w:val="0"/>
      <w:marRight w:val="0"/>
      <w:marTop w:val="0"/>
      <w:marBottom w:val="0"/>
      <w:divBdr>
        <w:top w:val="none" w:sz="0" w:space="0" w:color="auto"/>
        <w:left w:val="none" w:sz="0" w:space="0" w:color="auto"/>
        <w:bottom w:val="none" w:sz="0" w:space="0" w:color="auto"/>
        <w:right w:val="none" w:sz="0" w:space="0" w:color="auto"/>
      </w:divBdr>
    </w:div>
    <w:div w:id="185043978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79856667">
      <w:bodyDiv w:val="1"/>
      <w:marLeft w:val="0"/>
      <w:marRight w:val="0"/>
      <w:marTop w:val="0"/>
      <w:marBottom w:val="0"/>
      <w:divBdr>
        <w:top w:val="none" w:sz="0" w:space="0" w:color="auto"/>
        <w:left w:val="none" w:sz="0" w:space="0" w:color="auto"/>
        <w:bottom w:val="none" w:sz="0" w:space="0" w:color="auto"/>
        <w:right w:val="none" w:sz="0" w:space="0" w:color="auto"/>
      </w:divBdr>
    </w:div>
    <w:div w:id="1882402496">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0265158">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1888828">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6785527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5521590">
      <w:bodyDiv w:val="1"/>
      <w:marLeft w:val="0"/>
      <w:marRight w:val="0"/>
      <w:marTop w:val="0"/>
      <w:marBottom w:val="0"/>
      <w:divBdr>
        <w:top w:val="none" w:sz="0" w:space="0" w:color="auto"/>
        <w:left w:val="none" w:sz="0" w:space="0" w:color="auto"/>
        <w:bottom w:val="none" w:sz="0" w:space="0" w:color="auto"/>
        <w:right w:val="none" w:sz="0" w:space="0" w:color="auto"/>
      </w:divBdr>
    </w:div>
    <w:div w:id="1976521596">
      <w:bodyDiv w:val="1"/>
      <w:marLeft w:val="0"/>
      <w:marRight w:val="0"/>
      <w:marTop w:val="0"/>
      <w:marBottom w:val="0"/>
      <w:divBdr>
        <w:top w:val="none" w:sz="0" w:space="0" w:color="auto"/>
        <w:left w:val="none" w:sz="0" w:space="0" w:color="auto"/>
        <w:bottom w:val="none" w:sz="0" w:space="0" w:color="auto"/>
        <w:right w:val="none" w:sz="0" w:space="0" w:color="auto"/>
      </w:divBdr>
    </w:div>
    <w:div w:id="2001158168">
      <w:bodyDiv w:val="1"/>
      <w:marLeft w:val="0"/>
      <w:marRight w:val="0"/>
      <w:marTop w:val="0"/>
      <w:marBottom w:val="0"/>
      <w:divBdr>
        <w:top w:val="none" w:sz="0" w:space="0" w:color="auto"/>
        <w:left w:val="none" w:sz="0" w:space="0" w:color="auto"/>
        <w:bottom w:val="none" w:sz="0" w:space="0" w:color="auto"/>
        <w:right w:val="none" w:sz="0" w:space="0" w:color="auto"/>
      </w:divBdr>
    </w:div>
    <w:div w:id="2022782921">
      <w:bodyDiv w:val="1"/>
      <w:marLeft w:val="0"/>
      <w:marRight w:val="0"/>
      <w:marTop w:val="0"/>
      <w:marBottom w:val="0"/>
      <w:divBdr>
        <w:top w:val="none" w:sz="0" w:space="0" w:color="auto"/>
        <w:left w:val="none" w:sz="0" w:space="0" w:color="auto"/>
        <w:bottom w:val="none" w:sz="0" w:space="0" w:color="auto"/>
        <w:right w:val="none" w:sz="0" w:space="0" w:color="auto"/>
      </w:divBdr>
    </w:div>
    <w:div w:id="2025209927">
      <w:bodyDiv w:val="1"/>
      <w:marLeft w:val="0"/>
      <w:marRight w:val="0"/>
      <w:marTop w:val="0"/>
      <w:marBottom w:val="0"/>
      <w:divBdr>
        <w:top w:val="none" w:sz="0" w:space="0" w:color="auto"/>
        <w:left w:val="none" w:sz="0" w:space="0" w:color="auto"/>
        <w:bottom w:val="none" w:sz="0" w:space="0" w:color="auto"/>
        <w:right w:val="none" w:sz="0" w:space="0" w:color="auto"/>
      </w:divBdr>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52336180">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607851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104769">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6466339">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39181596">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ieem.org.mx/transparencia2/pdf/fraccionII/percepciones/Tabulador_2021.pdf" TargetMode="External" Id="rId8" /><Relationship Type="http://schemas.openxmlformats.org/officeDocument/2006/relationships/image" Target="media/image3.png" Id="rId13" /><Relationship Type="http://schemas.openxmlformats.org/officeDocument/2006/relationships/header" Target="header2.xml" Id="rId18" /><Relationship Type="http://schemas.openxmlformats.org/officeDocument/2006/relationships/styles" Target="styles.xml" Id="rId3" /><Relationship Type="http://schemas.openxmlformats.org/officeDocument/2006/relationships/footer" Target="footer2.xml" Id="rId21" /><Relationship Type="http://schemas.openxmlformats.org/officeDocument/2006/relationships/endnotes" Target="endnotes.xml" Id="rId7" /><Relationship Type="http://schemas.openxmlformats.org/officeDocument/2006/relationships/image" Target="media/image2.png" Id="rId12" /><Relationship Type="http://schemas.openxmlformats.org/officeDocument/2006/relationships/header" Target="header1.xml" Id="rId17" /><Relationship Type="http://schemas.openxmlformats.org/officeDocument/2006/relationships/numbering" Target="numbering.xml" Id="rId2" /><Relationship Type="http://schemas.openxmlformats.org/officeDocument/2006/relationships/hyperlink" Target="https://www.ipomex.org.mx/ipo3/lgt/indice/IEEM/art_92_viii/3.web" TargetMode="Externa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1.png" Id="rId11" /><Relationship Type="http://schemas.openxmlformats.org/officeDocument/2006/relationships/webSettings" Target="webSettings.xml" Id="rId5" /><Relationship Type="http://schemas.openxmlformats.org/officeDocument/2006/relationships/hyperlink" Target="https://www.ipomex.org.mx/ipo3/lgt/indice/IEEM/art_92_viii/2.web" TargetMode="External" Id="rId15" /><Relationship Type="http://schemas.openxmlformats.org/officeDocument/2006/relationships/theme" Target="theme/theme1.xml" Id="rId23" /><Relationship Type="http://schemas.openxmlformats.org/officeDocument/2006/relationships/hyperlink" Target="https://www.ieem.org.mx/transparencia2/pdf/fraccionII/percepciones/Tabulador_2021.pdf" TargetMode="External" Id="rId10" /><Relationship Type="http://schemas.openxmlformats.org/officeDocument/2006/relationships/footer" Target="footer1.xml" Id="rId19" /><Relationship Type="http://schemas.openxmlformats.org/officeDocument/2006/relationships/settings" Target="settings.xml" Id="rId4" /><Relationship Type="http://schemas.openxmlformats.org/officeDocument/2006/relationships/hyperlink" Target="https://www.ieem.org.mx/transparencia2/pdf/fraccionII/percepciones/Tabulador_2021.pdf" TargetMode="External" Id="rId9" /><Relationship Type="http://schemas.openxmlformats.org/officeDocument/2006/relationships/image" Target="media/image4.png" Id="rId14" /><Relationship Type="http://schemas.openxmlformats.org/officeDocument/2006/relationships/fontTable" Target="fontTable.xml" Id="rId22" /><Relationship Type="http://schemas.openxmlformats.org/officeDocument/2006/relationships/glossaryDocument" Target="glossary/document.xml" Id="R9a21b52b6b604421" /></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1e9548f-aab3-43e3-a8db-24cbd2828b46}"/>
      </w:docPartPr>
      <w:docPartBody>
        <w:p w14:paraId="7EFE48CF">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9AB94-32F4-400A-A84E-2625736B7D7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Eduardo Lima Estrada</dc:creator>
  <keywords/>
  <lastModifiedBy>Usuario invitado</lastModifiedBy>
  <revision>7</revision>
  <lastPrinted>2018-10-17T21:03:00.0000000Z</lastPrinted>
  <dcterms:created xsi:type="dcterms:W3CDTF">2021-12-20T19:17:00.0000000Z</dcterms:created>
  <dcterms:modified xsi:type="dcterms:W3CDTF">2022-01-14T18:55:23.7232249Z</dcterms:modified>
</coreProperties>
</file>