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4A5225" w:rsidP="004E1AFE" w:rsidRDefault="004A5225" w14:paraId="6C7EA1A7" w14:textId="77777777">
      <w:pPr>
        <w:spacing w:after="0" w:line="360" w:lineRule="auto"/>
        <w:rPr>
          <w:rFonts w:eastAsia="Calibri" w:cs="Tahoma"/>
          <w:bCs/>
          <w:color w:val="000000"/>
        </w:rPr>
      </w:pPr>
    </w:p>
    <w:p w:rsidRPr="00B377FD" w:rsidR="00C853D1" w:rsidP="004E1AFE" w:rsidRDefault="00C853D1" w14:paraId="1DF6BBF6" w14:textId="1F5B4C48">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A96728">
        <w:rPr>
          <w:rFonts w:eastAsia="Times New Roman" w:cs="Tahoma"/>
          <w:bCs/>
          <w:color w:val="auto"/>
          <w:lang w:eastAsia="es-ES"/>
        </w:rPr>
        <w:t>veinticuatro</w:t>
      </w:r>
      <w:r w:rsidR="00661475">
        <w:rPr>
          <w:rFonts w:eastAsia="Times New Roman" w:cs="Tahoma"/>
          <w:bCs/>
          <w:color w:val="auto"/>
          <w:lang w:eastAsia="es-ES"/>
        </w:rPr>
        <w:t xml:space="preserve"> de agosto de dos mil veintidós.</w:t>
      </w:r>
    </w:p>
    <w:p w:rsidR="0000233B" w:rsidP="004E1AFE" w:rsidRDefault="0000233B" w14:paraId="0266041A" w14:textId="77777777">
      <w:pPr>
        <w:spacing w:after="0" w:line="360" w:lineRule="auto"/>
        <w:rPr>
          <w:rFonts w:eastAsia="Times New Roman" w:cs="Tahoma"/>
          <w:b/>
          <w:bCs/>
          <w:color w:val="auto"/>
          <w:lang w:eastAsia="es-ES"/>
        </w:rPr>
      </w:pPr>
    </w:p>
    <w:p w:rsidRPr="00B377FD" w:rsidR="00C853D1" w:rsidP="004E1AFE" w:rsidRDefault="00C853D1" w14:paraId="1066B8D1" w14:textId="621D9565">
      <w:pPr>
        <w:spacing w:after="0" w:line="360" w:lineRule="auto"/>
        <w:rPr>
          <w:rFonts w:eastAsia="Calibri" w:cs="Tahoma"/>
          <w:color w:val="0D0D0D"/>
        </w:rPr>
      </w:pPr>
      <w:r w:rsidRPr="3F7A5D4F" w:rsidR="3F7A5D4F">
        <w:rPr>
          <w:rFonts w:eastAsia="Times New Roman" w:cs="Tahoma"/>
          <w:b w:val="1"/>
          <w:bCs w:val="1"/>
          <w:color w:val="auto"/>
          <w:lang w:eastAsia="es-ES"/>
        </w:rPr>
        <w:t>VISTO</w:t>
      </w:r>
      <w:r w:rsidRPr="3F7A5D4F" w:rsidR="3F7A5D4F">
        <w:rPr>
          <w:rFonts w:eastAsia="Calibri" w:cs="Tahoma"/>
          <w:color w:val="0D0D0D" w:themeColor="text1" w:themeTint="F2" w:themeShade="FF"/>
        </w:rPr>
        <w:t xml:space="preserve"> el expediente conformado con motivo del Recurso de Revisión </w:t>
      </w:r>
      <w:r w:rsidRPr="3F7A5D4F" w:rsidR="3F7A5D4F">
        <w:rPr>
          <w:rFonts w:eastAsia="Calibri" w:cs="Tahoma"/>
          <w:color w:val="000000" w:themeColor="text1" w:themeTint="FF" w:themeShade="FF"/>
        </w:rPr>
        <w:t xml:space="preserve">04731/INFOEM/IP/RR/2022, interpuesto por </w:t>
      </w:r>
      <w:r w:rsidRPr="3F7A5D4F" w:rsidR="3F7A5D4F">
        <w:rPr>
          <w:rFonts w:eastAsia="Calibri" w:cs="Tahoma"/>
          <w:color w:val="000000" w:themeColor="text1" w:themeTint="FF" w:themeShade="FF"/>
          <w:highlight w:val="black"/>
        </w:rPr>
        <w:t>XXXXXXXXXXXXXXXXX</w:t>
      </w:r>
      <w:r w:rsidRPr="3F7A5D4F" w:rsidR="3F7A5D4F">
        <w:rPr>
          <w:rFonts w:eastAsia="Calibri" w:cs="Tahoma"/>
          <w:color w:val="000000" w:themeColor="text1" w:themeTint="FF" w:themeShade="FF"/>
        </w:rPr>
        <w:t xml:space="preserve">, en lo sucesivo, el </w:t>
      </w:r>
      <w:r w:rsidRPr="3F7A5D4F" w:rsidR="3F7A5D4F">
        <w:rPr>
          <w:rFonts w:eastAsia="Calibri" w:cs="Tahoma"/>
          <w:color w:val="0D0D0D" w:themeColor="text1" w:themeTint="F2" w:themeShade="FF"/>
        </w:rPr>
        <w:t>Recurrente o Particular, en contra de la respuesta del Sujeto Obligado,</w:t>
      </w:r>
      <w:r w:rsidRPr="3F7A5D4F" w:rsidR="3F7A5D4F">
        <w:rPr>
          <w:rFonts w:eastAsia="Calibri" w:cs="Tahoma"/>
          <w:color w:val="000000" w:themeColor="text1" w:themeTint="FF" w:themeShade="FF"/>
        </w:rPr>
        <w:t xml:space="preserve"> Ayuntamiento de Nicolás Romero, a la solicitud de acceso a la información 00069/NICOROM/IP/2022, se emite la presente Resolución, con base en los Antecedentes y Considerandos que se exponen a continuación:</w:t>
      </w:r>
    </w:p>
    <w:p w:rsidRPr="00B377FD" w:rsidR="00C853D1" w:rsidP="004E1AFE" w:rsidRDefault="00C853D1" w14:paraId="4FCCF228" w14:textId="77777777">
      <w:pPr>
        <w:spacing w:after="0" w:line="360" w:lineRule="auto"/>
        <w:rPr>
          <w:rFonts w:eastAsia="Calibri" w:cs="Tahoma"/>
          <w:color w:val="000000"/>
        </w:rPr>
      </w:pPr>
    </w:p>
    <w:p w:rsidRPr="00B377FD" w:rsidR="00C853D1" w:rsidP="004E1AFE" w:rsidRDefault="00C853D1" w14:paraId="0472C645" w14:textId="77777777">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rsidRPr="00B377FD" w:rsidR="00C853D1" w:rsidP="004E1AFE" w:rsidRDefault="00C853D1" w14:paraId="422D0175" w14:textId="77777777">
      <w:pPr>
        <w:spacing w:after="0" w:line="360" w:lineRule="auto"/>
      </w:pPr>
    </w:p>
    <w:p w:rsidRPr="00B377FD" w:rsidR="00C853D1" w:rsidP="004E1AFE" w:rsidRDefault="00C853D1" w14:paraId="539DCEC7" w14:textId="77777777">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rsidR="00C853D1" w:rsidP="004E1AFE" w:rsidRDefault="00C853D1" w14:paraId="681289FF" w14:textId="77777777">
      <w:pPr>
        <w:tabs>
          <w:tab w:val="left" w:pos="567"/>
        </w:tabs>
        <w:spacing w:after="0" w:line="360" w:lineRule="auto"/>
        <w:rPr>
          <w:rFonts w:eastAsia="Times New Roman" w:cs="Tahoma"/>
          <w:color w:val="auto"/>
          <w:lang w:eastAsia="es-ES"/>
        </w:rPr>
      </w:pPr>
    </w:p>
    <w:p w:rsidRPr="002B2AF7" w:rsidR="002543C6" w:rsidP="004E1AFE" w:rsidRDefault="002543C6" w14:paraId="5E3E1D1D" w14:textId="270BCC27">
      <w:pPr>
        <w:spacing w:after="0" w:line="360" w:lineRule="auto"/>
      </w:pPr>
      <w:r w:rsidRPr="00EC3EE1">
        <w:rPr>
          <w:rFonts w:cs="Tahoma"/>
          <w:lang w:eastAsia="es-ES"/>
        </w:rPr>
        <w:t xml:space="preserve">Con fecha </w:t>
      </w:r>
      <w:r w:rsidR="007E684E">
        <w:rPr>
          <w:rFonts w:cs="Tahoma"/>
          <w:lang w:eastAsia="es-ES"/>
        </w:rPr>
        <w:t>catorce de marzo</w:t>
      </w:r>
      <w:r w:rsidRPr="00EC3EE1">
        <w:rPr>
          <w:rFonts w:cs="Tahoma"/>
          <w:lang w:eastAsia="es-ES"/>
        </w:rPr>
        <w:t xml:space="preserve"> de dos mil veintidós, </w:t>
      </w:r>
      <w:r w:rsidR="007E684E">
        <w:rPr>
          <w:rFonts w:eastAsia="Times New Roman" w:cs="Tahoma"/>
          <w:color w:val="auto"/>
          <w:lang w:eastAsia="es-ES"/>
        </w:rPr>
        <w:t>la</w:t>
      </w:r>
      <w:r w:rsidRPr="00B377FD">
        <w:rPr>
          <w:rFonts w:eastAsia="Times New Roman" w:cs="Tahoma"/>
          <w:color w:val="auto"/>
          <w:lang w:eastAsia="es-ES"/>
        </w:rPr>
        <w:t xml:space="preserve"> Particular presentó una solicitud de acceso a la información</w:t>
      </w:r>
      <w:r>
        <w:rPr>
          <w:rFonts w:eastAsia="Times New Roman" w:cs="Tahoma"/>
          <w:color w:val="auto"/>
          <w:lang w:eastAsia="es-ES"/>
        </w:rPr>
        <w:t xml:space="preserve"> pública</w:t>
      </w:r>
      <w:r w:rsidRPr="00EC3EE1">
        <w:rPr>
          <w:rFonts w:cs="Tahoma"/>
          <w:lang w:eastAsia="es-ES"/>
        </w:rPr>
        <w:t xml:space="preserve">, a través del Sistema de Acceso a la Información Mexiquense (SAIMEX), ante el </w:t>
      </w:r>
      <w:r w:rsidR="007E684E">
        <w:rPr>
          <w:rFonts w:eastAsia="Calibri" w:cs="Tahoma"/>
          <w:color w:val="000000"/>
        </w:rPr>
        <w:t>Ayuntamiento de Nicolás Romero</w:t>
      </w:r>
      <w:r w:rsidRPr="00EC3EE1">
        <w:rPr>
          <w:rFonts w:cs="Tahoma"/>
          <w:bCs/>
          <w:lang w:eastAsia="es-ES"/>
        </w:rPr>
        <w:t xml:space="preserve">, </w:t>
      </w:r>
      <w:r w:rsidRPr="00EC3EE1">
        <w:rPr>
          <w:rFonts w:cs="Tahoma"/>
          <w:b/>
          <w:lang w:eastAsia="es-ES"/>
        </w:rPr>
        <w:t>ya que si bien, se registr</w:t>
      </w:r>
      <w:r>
        <w:rPr>
          <w:rFonts w:cs="Tahoma"/>
          <w:b/>
          <w:lang w:eastAsia="es-ES"/>
        </w:rPr>
        <w:t xml:space="preserve">ó el </w:t>
      </w:r>
      <w:r w:rsidR="007E684E">
        <w:rPr>
          <w:rFonts w:cs="Tahoma"/>
          <w:b/>
          <w:lang w:eastAsia="es-ES"/>
        </w:rPr>
        <w:t xml:space="preserve">doce de marzo del presente año, </w:t>
      </w:r>
      <w:r w:rsidRPr="00EC3EE1">
        <w:rPr>
          <w:rFonts w:cs="Tahoma"/>
          <w:b/>
          <w:lang w:eastAsia="es-ES"/>
        </w:rPr>
        <w:t xml:space="preserve">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EC3EE1">
        <w:rPr>
          <w:rFonts w:cs="Tahoma"/>
          <w:lang w:eastAsia="es-ES"/>
        </w:rPr>
        <w:t>en los siguientes términos:</w:t>
      </w:r>
    </w:p>
    <w:p w:rsidRPr="00B377FD" w:rsidR="00C853D1" w:rsidP="004E1AFE" w:rsidRDefault="00C853D1" w14:paraId="32AF4217" w14:textId="77777777">
      <w:pPr>
        <w:spacing w:after="0" w:line="360" w:lineRule="auto"/>
        <w:rPr>
          <w:rFonts w:eastAsia="Calibri" w:cs="Tahoma"/>
        </w:rPr>
      </w:pPr>
    </w:p>
    <w:p w:rsidRPr="003D30B4" w:rsidR="00C853D1" w:rsidP="004E1AFE"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rsidRPr="003D30B4" w:rsidR="00C853D1" w:rsidP="004E1AFE" w:rsidRDefault="003A4A70" w14:paraId="47049033" w14:textId="3935DB88">
      <w:pPr>
        <w:tabs>
          <w:tab w:val="left" w:pos="4667"/>
        </w:tabs>
        <w:spacing w:after="0" w:line="360" w:lineRule="auto"/>
        <w:ind w:left="567" w:right="567"/>
        <w:rPr>
          <w:rFonts w:eastAsia="Times New Roman" w:cs="Tahoma"/>
          <w:bCs/>
          <w:i/>
          <w:iCs/>
          <w:color w:val="auto"/>
          <w:sz w:val="20"/>
          <w:szCs w:val="20"/>
          <w:lang w:eastAsia="es-ES"/>
        </w:rPr>
      </w:pPr>
      <w:r w:rsidRPr="003A4A70">
        <w:rPr>
          <w:rFonts w:eastAsia="Times New Roman" w:cs="Tahoma"/>
          <w:bCs/>
          <w:i/>
          <w:iCs/>
          <w:color w:val="auto"/>
          <w:sz w:val="20"/>
          <w:szCs w:val="20"/>
          <w:lang w:eastAsia="es-ES"/>
        </w:rPr>
        <w:lastRenderedPageBreak/>
        <w:t xml:space="preserve">Solicito los expedientes en versión pública sobre la contratación de la razón social OPERADORA DE SERVICIOS MÉDICOS ML, S.A. DE C.V. que contengan 1) Oficio solicitud del área </w:t>
      </w:r>
      <w:proofErr w:type="spellStart"/>
      <w:r w:rsidRPr="003A4A70">
        <w:rPr>
          <w:rFonts w:eastAsia="Times New Roman" w:cs="Tahoma"/>
          <w:bCs/>
          <w:i/>
          <w:iCs/>
          <w:color w:val="auto"/>
          <w:sz w:val="20"/>
          <w:szCs w:val="20"/>
          <w:lang w:eastAsia="es-ES"/>
        </w:rPr>
        <w:t>requiriente</w:t>
      </w:r>
      <w:proofErr w:type="spellEnd"/>
      <w:r w:rsidRPr="003A4A70">
        <w:rPr>
          <w:rFonts w:eastAsia="Times New Roman" w:cs="Tahoma"/>
          <w:bCs/>
          <w:i/>
          <w:iCs/>
          <w:color w:val="auto"/>
          <w:sz w:val="20"/>
          <w:szCs w:val="20"/>
          <w:lang w:eastAsia="es-ES"/>
        </w:rPr>
        <w:t xml:space="preserve">, 2) suficiencia presupuestaria, 2) Acta del Comité de Adquisiciones en el que se aprueba la forma de contratación de la razón social, 3) Estados Bancarios en el que se visualicen los pagos emitidos por el ente fiscalizable a la razón social conforme lo señalado en el contrato, 4) Contrato, 5) Informes sobre la prestación de los servicios, 6) Versión Pública del Acta constitutiva de la Razón Social referida, 7) Formato </w:t>
      </w:r>
      <w:proofErr w:type="spellStart"/>
      <w:r w:rsidRPr="003A4A70">
        <w:rPr>
          <w:rFonts w:eastAsia="Times New Roman" w:cs="Tahoma"/>
          <w:bCs/>
          <w:i/>
          <w:iCs/>
          <w:color w:val="auto"/>
          <w:sz w:val="20"/>
          <w:szCs w:val="20"/>
          <w:lang w:eastAsia="es-ES"/>
        </w:rPr>
        <w:t>PbRm</w:t>
      </w:r>
      <w:proofErr w:type="spellEnd"/>
      <w:r w:rsidRPr="003A4A70">
        <w:rPr>
          <w:rFonts w:eastAsia="Times New Roman" w:cs="Tahoma"/>
          <w:bCs/>
          <w:i/>
          <w:iCs/>
          <w:color w:val="auto"/>
          <w:sz w:val="20"/>
          <w:szCs w:val="20"/>
          <w:lang w:eastAsia="es-ES"/>
        </w:rPr>
        <w:t xml:space="preserve"> en el que se identifique la meta asociada a la contratación de la Razón Social y 8) Cotizaciones. Todo lo anterior para los ejercicios fiscales 2019, 2020, 2021 y 2022</w:t>
      </w:r>
      <w:r>
        <w:rPr>
          <w:rFonts w:eastAsia="Times New Roman" w:cs="Tahoma"/>
          <w:bCs/>
          <w:i/>
          <w:iCs/>
          <w:color w:val="auto"/>
          <w:sz w:val="20"/>
          <w:szCs w:val="20"/>
          <w:lang w:eastAsia="es-ES"/>
        </w:rPr>
        <w:t>. “(</w:t>
      </w:r>
      <w:r w:rsidRPr="003D30B4" w:rsidR="00C853D1">
        <w:rPr>
          <w:rFonts w:eastAsia="Times New Roman" w:cs="Tahoma"/>
          <w:bCs/>
          <w:i/>
          <w:iCs/>
          <w:color w:val="auto"/>
          <w:sz w:val="20"/>
          <w:szCs w:val="20"/>
          <w:lang w:eastAsia="es-ES"/>
        </w:rPr>
        <w:t xml:space="preserve">Sic) </w:t>
      </w:r>
    </w:p>
    <w:p w:rsidRPr="003D30B4" w:rsidR="00C853D1" w:rsidP="004E1AFE"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B377FD" w:rsidR="00C853D1" w:rsidP="004E1AFE"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rsidR="00C853D1" w:rsidP="004E1AFE" w:rsidRDefault="00C853D1" w14:paraId="59678C94" w14:textId="1E32CB35">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rsidRPr="00682222" w:rsidR="00682222" w:rsidP="004E1AFE" w:rsidRDefault="00682222" w14:paraId="1DAA8380" w14:textId="77777777">
      <w:pPr>
        <w:spacing w:after="0" w:line="360" w:lineRule="auto"/>
        <w:ind w:left="567" w:right="567"/>
        <w:rPr>
          <w:rFonts w:eastAsia="Times New Roman" w:cs="Arial"/>
          <w:bCs/>
          <w:i/>
          <w:iCs/>
          <w:color w:val="auto"/>
          <w:sz w:val="20"/>
          <w:lang w:eastAsia="es-ES"/>
        </w:rPr>
      </w:pPr>
    </w:p>
    <w:p w:rsidRPr="00B377FD" w:rsidR="00C853D1" w:rsidP="004E1AFE" w:rsidRDefault="00C853D1" w14:paraId="7488ED31" w14:textId="77777777">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rsidRPr="00B377FD" w:rsidR="00C853D1" w:rsidP="004E1AFE" w:rsidRDefault="00C853D1" w14:paraId="4400726D" w14:textId="77777777">
      <w:pPr>
        <w:spacing w:after="0" w:line="360" w:lineRule="auto"/>
      </w:pPr>
    </w:p>
    <w:p w:rsidR="008F44D1" w:rsidP="004E1AFE" w:rsidRDefault="00C853D1" w14:paraId="306B1E1A" w14:textId="51CA4F6F">
      <w:pPr>
        <w:spacing w:after="0" w:line="360" w:lineRule="auto"/>
      </w:pPr>
      <w:r w:rsidRPr="00B377FD">
        <w:t xml:space="preserve">Con fecha </w:t>
      </w:r>
      <w:r w:rsidR="008F44D1">
        <w:t xml:space="preserve">veintidós de marzo de dos mil veintidós, el Sujeto Obligado </w:t>
      </w:r>
      <w:r w:rsidR="00252EF3">
        <w:t xml:space="preserve">notificó, </w:t>
      </w:r>
      <w:r w:rsidRPr="00B377FD" w:rsidR="00252EF3">
        <w:t>a través del Sistema de Acceso a la Información Mexiquense (SAIMEX), la respuesta a la solicitud</w:t>
      </w:r>
      <w:r w:rsidR="006441E1">
        <w:t xml:space="preserve"> de acceso a la información pública</w:t>
      </w:r>
      <w:r w:rsidR="00252EF3">
        <w:t xml:space="preserve">, mediante </w:t>
      </w:r>
      <w:r w:rsidR="00E30E7E">
        <w:t>el oficio</w:t>
      </w:r>
      <w:r w:rsidR="0038237E">
        <w:t xml:space="preserve"> sin número, </w:t>
      </w:r>
      <w:r w:rsidR="002C63F8">
        <w:t>fechado el veintidós de marzo del presente año, rubric</w:t>
      </w:r>
      <w:r w:rsidR="00504E1E">
        <w:t xml:space="preserve">ado por el Titular de la Unidad de Transparencia y dirigido </w:t>
      </w:r>
      <w:r w:rsidR="006753E2">
        <w:t xml:space="preserve">a la Solicitante en los siguientes términos: </w:t>
      </w:r>
    </w:p>
    <w:p w:rsidR="006753E2" w:rsidP="004E1AFE" w:rsidRDefault="006753E2" w14:paraId="4726FA53" w14:textId="77777777">
      <w:pPr>
        <w:spacing w:after="0" w:line="360" w:lineRule="auto"/>
      </w:pPr>
    </w:p>
    <w:p w:rsidRPr="00C770E7" w:rsidR="00C770E7" w:rsidP="004E1AFE" w:rsidRDefault="00C770E7" w14:paraId="4F83EE37" w14:textId="262898E6">
      <w:pPr>
        <w:spacing w:after="0" w:line="360" w:lineRule="auto"/>
        <w:ind w:left="567" w:right="567"/>
        <w:rPr>
          <w:i/>
          <w:iCs/>
          <w:sz w:val="20"/>
          <w:szCs w:val="20"/>
        </w:rPr>
      </w:pPr>
      <w:r w:rsidRPr="00C770E7">
        <w:rPr>
          <w:i/>
          <w:iCs/>
          <w:sz w:val="20"/>
          <w:szCs w:val="20"/>
        </w:rPr>
        <w:t>“…</w:t>
      </w:r>
    </w:p>
    <w:p w:rsidRPr="00AF4FD3" w:rsidR="00C770E7" w:rsidP="004E1AFE" w:rsidRDefault="00C770E7" w14:paraId="3A4DCFC9" w14:textId="77777777">
      <w:pPr>
        <w:tabs>
          <w:tab w:val="left" w:pos="567"/>
        </w:tabs>
        <w:spacing w:after="0" w:line="360" w:lineRule="auto"/>
        <w:ind w:left="567" w:right="567"/>
        <w:rPr>
          <w:rFonts w:eastAsia="Times New Roman" w:cs="Tahoma"/>
          <w:i/>
          <w:iCs/>
          <w:color w:val="auto"/>
          <w:sz w:val="20"/>
          <w:szCs w:val="20"/>
          <w:lang w:eastAsia="es-ES"/>
        </w:rPr>
      </w:pPr>
      <w:r w:rsidRPr="00AF4FD3">
        <w:rPr>
          <w:rFonts w:eastAsia="Times New Roman" w:cs="Tahoma"/>
          <w:i/>
          <w:iCs/>
          <w:color w:val="auto"/>
          <w:sz w:val="20"/>
          <w:szCs w:val="20"/>
          <w:lang w:eastAsia="es-ES"/>
        </w:rPr>
        <w:t>La información se encuentra dentro del Artículo 92 fracción XXXVI, dentro del portal Ipomex en la sección correspondiente a nuestro municipio.</w:t>
      </w:r>
    </w:p>
    <w:p w:rsidRPr="00AF4FD3" w:rsidR="00C770E7" w:rsidP="004E1AFE" w:rsidRDefault="00C770E7" w14:paraId="562929D6" w14:textId="77777777">
      <w:pPr>
        <w:tabs>
          <w:tab w:val="left" w:pos="567"/>
        </w:tabs>
        <w:spacing w:after="0" w:line="360" w:lineRule="auto"/>
        <w:ind w:left="567" w:right="567"/>
        <w:rPr>
          <w:rFonts w:eastAsia="Times New Roman" w:cs="Tahoma"/>
          <w:i/>
          <w:iCs/>
          <w:color w:val="auto"/>
          <w:sz w:val="20"/>
          <w:szCs w:val="20"/>
          <w:lang w:eastAsia="es-ES"/>
        </w:rPr>
      </w:pPr>
    </w:p>
    <w:p w:rsidRPr="00AF4FD3" w:rsidR="00C770E7" w:rsidP="004E1AFE" w:rsidRDefault="00C770E7" w14:paraId="0436CC17" w14:textId="77777777">
      <w:pPr>
        <w:tabs>
          <w:tab w:val="left" w:pos="567"/>
        </w:tabs>
        <w:spacing w:after="0" w:line="360" w:lineRule="auto"/>
        <w:ind w:left="567" w:right="567"/>
        <w:rPr>
          <w:rFonts w:eastAsia="Times New Roman" w:cs="Tahoma"/>
          <w:i/>
          <w:iCs/>
          <w:color w:val="auto"/>
          <w:sz w:val="20"/>
          <w:szCs w:val="20"/>
          <w:lang w:eastAsia="es-ES"/>
        </w:rPr>
      </w:pPr>
      <w:r w:rsidRPr="00AF4FD3">
        <w:rPr>
          <w:rFonts w:eastAsia="Times New Roman" w:cs="Tahoma"/>
          <w:i/>
          <w:iCs/>
          <w:color w:val="auto"/>
          <w:sz w:val="20"/>
          <w:szCs w:val="20"/>
          <w:lang w:eastAsia="es-ES"/>
        </w:rPr>
        <w:t xml:space="preserve">Anexo la liga al portal en mención: </w:t>
      </w:r>
    </w:p>
    <w:p w:rsidRPr="00AF4FD3" w:rsidR="00C770E7" w:rsidP="004E1AFE" w:rsidRDefault="00C770E7" w14:paraId="45403D8F" w14:textId="77777777">
      <w:pPr>
        <w:tabs>
          <w:tab w:val="left" w:pos="567"/>
        </w:tabs>
        <w:spacing w:after="0" w:line="360" w:lineRule="auto"/>
        <w:ind w:left="567" w:right="567"/>
        <w:rPr>
          <w:rFonts w:eastAsia="Times New Roman" w:cs="Tahoma"/>
          <w:i/>
          <w:iCs/>
          <w:color w:val="auto"/>
          <w:sz w:val="20"/>
          <w:szCs w:val="20"/>
          <w:lang w:eastAsia="es-ES"/>
        </w:rPr>
      </w:pPr>
    </w:p>
    <w:p w:rsidRPr="00AF4FD3" w:rsidR="00C770E7" w:rsidP="004E1AFE" w:rsidRDefault="00F54118" w14:paraId="4C86816C" w14:textId="77777777">
      <w:pPr>
        <w:tabs>
          <w:tab w:val="left" w:pos="567"/>
        </w:tabs>
        <w:spacing w:after="0" w:line="360" w:lineRule="auto"/>
        <w:ind w:left="567" w:right="567"/>
        <w:rPr>
          <w:rFonts w:eastAsia="Times New Roman" w:cs="Tahoma"/>
          <w:i/>
          <w:iCs/>
          <w:color w:val="auto"/>
          <w:sz w:val="20"/>
          <w:szCs w:val="20"/>
          <w:lang w:eastAsia="es-ES"/>
        </w:rPr>
      </w:pPr>
      <w:hyperlink w:history="1" r:id="rId8">
        <w:r w:rsidRPr="00AF4FD3" w:rsidR="00C770E7">
          <w:rPr>
            <w:rFonts w:eastAsia="Times New Roman" w:cs="Tahoma"/>
            <w:i/>
            <w:iCs/>
            <w:color w:val="auto"/>
            <w:sz w:val="20"/>
            <w:szCs w:val="20"/>
            <w:lang w:eastAsia="es-ES"/>
          </w:rPr>
          <w:t>https://ipomex.org.mx/ipo3/lgt/indice/NICOLASROMERO/art_92_xxxvi.web</w:t>
        </w:r>
      </w:hyperlink>
    </w:p>
    <w:p w:rsidRPr="00C770E7" w:rsidR="00C770E7" w:rsidP="004E1AFE" w:rsidRDefault="00C770E7" w14:paraId="5F1FEA58" w14:textId="77777777">
      <w:pPr>
        <w:spacing w:after="0" w:line="360" w:lineRule="auto"/>
        <w:ind w:left="567" w:right="567"/>
        <w:rPr>
          <w:i/>
          <w:iCs/>
          <w:sz w:val="20"/>
          <w:szCs w:val="20"/>
        </w:rPr>
      </w:pPr>
    </w:p>
    <w:p w:rsidRPr="00C770E7" w:rsidR="00C770E7" w:rsidP="004E1AFE" w:rsidRDefault="00C770E7" w14:paraId="666E1133" w14:textId="77777777">
      <w:pPr>
        <w:spacing w:after="0" w:line="360" w:lineRule="auto"/>
        <w:ind w:left="567" w:right="567"/>
        <w:rPr>
          <w:i/>
          <w:iCs/>
          <w:sz w:val="20"/>
          <w:szCs w:val="20"/>
        </w:rPr>
      </w:pPr>
      <w:r w:rsidRPr="00C770E7">
        <w:rPr>
          <w:i/>
          <w:iCs/>
          <w:sz w:val="20"/>
          <w:szCs w:val="20"/>
        </w:rPr>
        <w:lastRenderedPageBreak/>
        <w:t>Cabe hacer mención que la información publicada en el portal se basa en el acuerdo mediante el cual se modifican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Pr="00C770E7" w:rsidR="00C770E7" w:rsidP="004E1AFE" w:rsidRDefault="00C770E7" w14:paraId="2796CC90" w14:textId="77777777">
      <w:pPr>
        <w:spacing w:after="0" w:line="360" w:lineRule="auto"/>
        <w:ind w:left="567" w:right="567"/>
        <w:rPr>
          <w:i/>
          <w:iCs/>
          <w:sz w:val="20"/>
          <w:szCs w:val="20"/>
        </w:rPr>
      </w:pPr>
    </w:p>
    <w:p w:rsidRPr="00C770E7" w:rsidR="00C770E7" w:rsidP="004E1AFE" w:rsidRDefault="00C770E7" w14:paraId="5F326D87" w14:textId="77777777">
      <w:pPr>
        <w:spacing w:after="0" w:line="360" w:lineRule="auto"/>
        <w:ind w:left="567" w:right="567"/>
        <w:rPr>
          <w:i/>
          <w:iCs/>
          <w:sz w:val="20"/>
          <w:szCs w:val="20"/>
        </w:rPr>
      </w:pPr>
      <w:r w:rsidRPr="00C770E7">
        <w:rPr>
          <w:i/>
          <w:iCs/>
          <w:sz w:val="20"/>
          <w:szCs w:val="20"/>
        </w:rPr>
        <w:t>A continuación, envío los pasos para ingresar a IPOMEX:</w:t>
      </w:r>
    </w:p>
    <w:p w:rsidRPr="00C770E7" w:rsidR="00C770E7" w:rsidP="004E1AFE" w:rsidRDefault="00C770E7" w14:paraId="2CA0BD3E" w14:textId="77777777">
      <w:pPr>
        <w:spacing w:after="0" w:line="360" w:lineRule="auto"/>
        <w:ind w:left="567" w:right="567"/>
        <w:rPr>
          <w:i/>
          <w:iCs/>
          <w:sz w:val="20"/>
          <w:szCs w:val="20"/>
        </w:rPr>
      </w:pPr>
    </w:p>
    <w:p w:rsidRPr="00C770E7" w:rsidR="00C770E7" w:rsidP="004E1AFE" w:rsidRDefault="00C770E7" w14:paraId="2D88CE43" w14:textId="77777777">
      <w:pPr>
        <w:pStyle w:val="Prrafodelista"/>
        <w:numPr>
          <w:ilvl w:val="0"/>
          <w:numId w:val="23"/>
        </w:numPr>
        <w:spacing w:line="360" w:lineRule="auto"/>
        <w:ind w:left="851" w:right="567"/>
        <w:rPr>
          <w:rFonts w:eastAsiaTheme="minorHAnsi" w:cstheme="minorBidi"/>
          <w:i/>
          <w:iCs/>
          <w:sz w:val="20"/>
          <w:szCs w:val="20"/>
          <w:lang w:eastAsia="en-US"/>
        </w:rPr>
      </w:pPr>
      <w:r w:rsidRPr="00C770E7">
        <w:rPr>
          <w:rFonts w:eastAsiaTheme="minorHAnsi" w:cstheme="minorBidi"/>
          <w:i/>
          <w:iCs/>
          <w:sz w:val="20"/>
          <w:szCs w:val="20"/>
          <w:lang w:eastAsia="en-US"/>
        </w:rPr>
        <w:t>Entrar a su navegador de preferencia.</w:t>
      </w:r>
    </w:p>
    <w:p w:rsidRPr="00C770E7" w:rsidR="00C770E7" w:rsidP="004E1AFE" w:rsidRDefault="00C770E7" w14:paraId="745DB8E7" w14:textId="77777777">
      <w:pPr>
        <w:pStyle w:val="Prrafodelista"/>
        <w:spacing w:line="360" w:lineRule="auto"/>
        <w:ind w:left="567" w:right="567"/>
        <w:rPr>
          <w:rFonts w:eastAsiaTheme="minorHAnsi" w:cstheme="minorBidi"/>
          <w:i/>
          <w:iCs/>
          <w:sz w:val="20"/>
          <w:szCs w:val="20"/>
          <w:lang w:eastAsia="en-US"/>
        </w:rPr>
      </w:pPr>
    </w:p>
    <w:p w:rsidRPr="00C770E7" w:rsidR="00C770E7" w:rsidP="004E1AFE" w:rsidRDefault="00C770E7" w14:paraId="4A8B6A95" w14:textId="77777777">
      <w:pPr>
        <w:pStyle w:val="Prrafodelista"/>
        <w:spacing w:line="360" w:lineRule="auto"/>
        <w:ind w:left="567" w:right="567"/>
        <w:rPr>
          <w:rFonts w:eastAsiaTheme="minorHAnsi" w:cstheme="minorBidi"/>
          <w:i/>
          <w:iCs/>
          <w:sz w:val="20"/>
          <w:szCs w:val="20"/>
          <w:lang w:eastAsia="en-US"/>
        </w:rPr>
      </w:pPr>
      <w:r w:rsidRPr="00C770E7">
        <w:rPr>
          <w:rFonts w:eastAsiaTheme="minorHAnsi" w:cstheme="minorBidi"/>
          <w:i/>
          <w:iCs/>
          <w:noProof/>
          <w:sz w:val="20"/>
          <w:szCs w:val="20"/>
          <w:lang w:eastAsia="es-MX"/>
        </w:rPr>
        <w:drawing>
          <wp:anchor distT="0" distB="0" distL="114300" distR="114300" simplePos="0" relativeHeight="251662336" behindDoc="0" locked="0" layoutInCell="1" allowOverlap="1" wp14:anchorId="4F278A9C" wp14:editId="3AFD73E4">
            <wp:simplePos x="0" y="0"/>
            <wp:positionH relativeFrom="column">
              <wp:posOffset>904240</wp:posOffset>
            </wp:positionH>
            <wp:positionV relativeFrom="paragraph">
              <wp:posOffset>19685</wp:posOffset>
            </wp:positionV>
            <wp:extent cx="3736340" cy="1638300"/>
            <wp:effectExtent l="0" t="0" r="0" b="0"/>
            <wp:wrapTopAndBottom/>
            <wp:docPr id="12" name="Imagen 1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Texto, Aplicación&#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8833" b="3734"/>
                    <a:stretch>
                      <a:fillRect/>
                    </a:stretch>
                  </pic:blipFill>
                  <pic:spPr bwMode="auto">
                    <a:xfrm>
                      <a:off x="0" y="0"/>
                      <a:ext cx="3736340" cy="1638300"/>
                    </a:xfrm>
                    <a:prstGeom prst="rect">
                      <a:avLst/>
                    </a:prstGeom>
                    <a:noFill/>
                  </pic:spPr>
                </pic:pic>
              </a:graphicData>
            </a:graphic>
            <wp14:sizeRelH relativeFrom="margin">
              <wp14:pctWidth>0</wp14:pctWidth>
            </wp14:sizeRelH>
            <wp14:sizeRelV relativeFrom="margin">
              <wp14:pctHeight>0</wp14:pctHeight>
            </wp14:sizeRelV>
          </wp:anchor>
        </w:drawing>
      </w:r>
    </w:p>
    <w:p w:rsidRPr="00C770E7" w:rsidR="00C770E7" w:rsidP="004E1AFE" w:rsidRDefault="00C770E7" w14:paraId="6184A8EC" w14:textId="2B46EB71">
      <w:pPr>
        <w:pStyle w:val="Prrafodelista"/>
        <w:numPr>
          <w:ilvl w:val="0"/>
          <w:numId w:val="23"/>
        </w:numPr>
        <w:spacing w:line="360" w:lineRule="auto"/>
        <w:ind w:left="993" w:right="567"/>
        <w:rPr>
          <w:rFonts w:eastAsiaTheme="minorHAnsi" w:cstheme="minorBidi"/>
          <w:i/>
          <w:iCs/>
          <w:sz w:val="20"/>
          <w:szCs w:val="20"/>
          <w:lang w:eastAsia="en-US"/>
        </w:rPr>
      </w:pPr>
      <w:r w:rsidRPr="00C770E7">
        <w:rPr>
          <w:rFonts w:eastAsiaTheme="minorHAnsi" w:cstheme="minorBidi"/>
          <w:i/>
          <w:iCs/>
          <w:sz w:val="20"/>
          <w:szCs w:val="20"/>
          <w:lang w:eastAsia="en-US"/>
        </w:rPr>
        <w:t>Buscar en su navegador “IPOMEX”. Dentro del portal, se dirige a Municipios:</w:t>
      </w:r>
    </w:p>
    <w:p w:rsidRPr="00C770E7" w:rsidR="00C770E7" w:rsidP="004E1AFE" w:rsidRDefault="00DF7682" w14:paraId="39515AEC" w14:textId="57CA63F9">
      <w:pPr>
        <w:pStyle w:val="Prrafodelista"/>
        <w:spacing w:line="360" w:lineRule="auto"/>
        <w:ind w:left="567" w:right="567"/>
        <w:rPr>
          <w:rFonts w:eastAsiaTheme="minorHAnsi" w:cstheme="minorBidi"/>
          <w:i/>
          <w:iCs/>
          <w:sz w:val="20"/>
          <w:szCs w:val="20"/>
          <w:lang w:eastAsia="en-US"/>
        </w:rPr>
      </w:pPr>
      <w:r w:rsidRPr="00C770E7">
        <w:rPr>
          <w:i/>
          <w:iCs/>
          <w:noProof/>
          <w:sz w:val="20"/>
          <w:szCs w:val="20"/>
          <w:lang w:eastAsia="es-MX"/>
        </w:rPr>
        <mc:AlternateContent>
          <mc:Choice Requires="wps">
            <w:drawing>
              <wp:anchor distT="0" distB="0" distL="114300" distR="114300" simplePos="0" relativeHeight="251664384" behindDoc="0" locked="0" layoutInCell="1" allowOverlap="1" wp14:anchorId="5661216C" wp14:editId="3E1381B0">
                <wp:simplePos x="0" y="0"/>
                <wp:positionH relativeFrom="column">
                  <wp:posOffset>4017190</wp:posOffset>
                </wp:positionH>
                <wp:positionV relativeFrom="paragraph">
                  <wp:posOffset>1182369</wp:posOffset>
                </wp:positionV>
                <wp:extent cx="382270" cy="204470"/>
                <wp:effectExtent l="0" t="57150" r="17780" b="81280"/>
                <wp:wrapNone/>
                <wp:docPr id="16" name="Flecha derecha 16"/>
                <wp:cNvGraphicFramePr/>
                <a:graphic xmlns:a="http://schemas.openxmlformats.org/drawingml/2006/main">
                  <a:graphicData uri="http://schemas.microsoft.com/office/word/2010/wordprocessingShape">
                    <wps:wsp>
                      <wps:cNvSpPr/>
                      <wps:spPr>
                        <a:xfrm rot="12968746">
                          <a:off x="0" y="0"/>
                          <a:ext cx="382270" cy="204470"/>
                        </a:xfrm>
                        <a:prstGeom prst="righ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3" coordsize="21600,21600" o:spt="13" adj="16200,5400" path="m@0,l@0@1,0@1,0@2@0@2@0,21600,21600,10800xe" w14:anchorId="038D66D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16" style="position:absolute;margin-left:316.3pt;margin-top:93.1pt;width:30.1pt;height:16.1pt;rotation:-942763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white [3201]" strokecolor="#4472c4 [3204]" strokeweight="1pt" type="#_x0000_t13" adj="1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"/>
            </w:pict>
          </mc:Fallback>
        </mc:AlternateContent>
      </w:r>
      <w:r w:rsidRPr="00C770E7">
        <w:rPr>
          <w:i/>
          <w:iCs/>
          <w:noProof/>
          <w:sz w:val="20"/>
          <w:szCs w:val="20"/>
          <w:lang w:eastAsia="es-MX"/>
        </w:rPr>
        <w:drawing>
          <wp:anchor distT="0" distB="0" distL="114300" distR="114300" simplePos="0" relativeHeight="251661312" behindDoc="1" locked="0" layoutInCell="1" allowOverlap="1" wp14:anchorId="17DFF12A" wp14:editId="4B9BC8A9">
            <wp:simplePos x="0" y="0"/>
            <wp:positionH relativeFrom="column">
              <wp:posOffset>2827020</wp:posOffset>
            </wp:positionH>
            <wp:positionV relativeFrom="paragraph">
              <wp:posOffset>233045</wp:posOffset>
            </wp:positionV>
            <wp:extent cx="2630805" cy="1388745"/>
            <wp:effectExtent l="0" t="0" r="0" b="190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0805" cy="1388745"/>
                    </a:xfrm>
                    <a:prstGeom prst="rect">
                      <a:avLst/>
                    </a:prstGeom>
                  </pic:spPr>
                </pic:pic>
              </a:graphicData>
            </a:graphic>
            <wp14:sizeRelH relativeFrom="margin">
              <wp14:pctWidth>0</wp14:pctWidth>
            </wp14:sizeRelH>
            <wp14:sizeRelV relativeFrom="margin">
              <wp14:pctHeight>0</wp14:pctHeight>
            </wp14:sizeRelV>
          </wp:anchor>
        </w:drawing>
      </w:r>
      <w:r w:rsidRPr="00C770E7">
        <w:rPr>
          <w:rFonts w:eastAsiaTheme="minorHAnsi" w:cstheme="minorBidi"/>
          <w:i/>
          <w:iCs/>
          <w:noProof/>
          <w:sz w:val="20"/>
          <w:szCs w:val="20"/>
          <w:lang w:eastAsia="es-MX"/>
        </w:rPr>
        <w:drawing>
          <wp:anchor distT="0" distB="0" distL="114300" distR="114300" simplePos="0" relativeHeight="251665408" behindDoc="1" locked="0" layoutInCell="1" allowOverlap="1" wp14:anchorId="2853B6EA" wp14:editId="4E0ABEEF">
            <wp:simplePos x="0" y="0"/>
            <wp:positionH relativeFrom="column">
              <wp:posOffset>144469</wp:posOffset>
            </wp:positionH>
            <wp:positionV relativeFrom="paragraph">
              <wp:posOffset>157089</wp:posOffset>
            </wp:positionV>
            <wp:extent cx="2514600" cy="1552575"/>
            <wp:effectExtent l="0" t="0" r="0" b="9525"/>
            <wp:wrapTight wrapText="bothSides">
              <wp:wrapPolygon edited="0">
                <wp:start x="0" y="530"/>
                <wp:lineTo x="0" y="21467"/>
                <wp:lineTo x="21436" y="21467"/>
                <wp:lineTo x="21436" y="530"/>
                <wp:lineTo x="0" y="53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235" t="-4591" r="8428" b="15698"/>
                    <a:stretch/>
                  </pic:blipFill>
                  <pic:spPr bwMode="auto">
                    <a:xfrm>
                      <a:off x="0" y="0"/>
                      <a:ext cx="2514600"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C770E7" w:rsidR="00C770E7" w:rsidP="004E1AFE" w:rsidRDefault="00C770E7" w14:paraId="6C65AB7B" w14:textId="587487AD">
      <w:pPr>
        <w:spacing w:after="0" w:line="360" w:lineRule="auto"/>
        <w:ind w:left="567" w:right="567"/>
        <w:rPr>
          <w:i/>
          <w:iCs/>
          <w:sz w:val="20"/>
          <w:szCs w:val="20"/>
        </w:rPr>
      </w:pPr>
      <w:r w:rsidRPr="00C770E7">
        <w:rPr>
          <w:i/>
          <w:iCs/>
          <w:noProof/>
          <w:sz w:val="20"/>
          <w:szCs w:val="20"/>
          <w:lang w:eastAsia="es-MX"/>
        </w:rPr>
        <mc:AlternateContent>
          <mc:Choice Requires="wps">
            <w:drawing>
              <wp:anchor distT="0" distB="0" distL="114300" distR="114300" simplePos="0" relativeHeight="251666432" behindDoc="0" locked="0" layoutInCell="1" allowOverlap="1" wp14:anchorId="6A865917" wp14:editId="303F2396">
                <wp:simplePos x="0" y="0"/>
                <wp:positionH relativeFrom="column">
                  <wp:posOffset>388620</wp:posOffset>
                </wp:positionH>
                <wp:positionV relativeFrom="paragraph">
                  <wp:posOffset>693445</wp:posOffset>
                </wp:positionV>
                <wp:extent cx="382270" cy="204907"/>
                <wp:effectExtent l="0" t="57150" r="17780" b="81280"/>
                <wp:wrapNone/>
                <wp:docPr id="8" name="Flecha derecha 8"/>
                <wp:cNvGraphicFramePr/>
                <a:graphic xmlns:a="http://schemas.openxmlformats.org/drawingml/2006/main">
                  <a:graphicData uri="http://schemas.microsoft.com/office/word/2010/wordprocessingShape">
                    <wps:wsp>
                      <wps:cNvSpPr/>
                      <wps:spPr>
                        <a:xfrm rot="12968746">
                          <a:off x="0" y="0"/>
                          <a:ext cx="382270" cy="204907"/>
                        </a:xfrm>
                        <a:prstGeom prst="righ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lecha derecha 8" style="position:absolute;margin-left:30.6pt;margin-top:54.6pt;width:30.1pt;height:16.15pt;rotation:-9427631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white [3201]" strokecolor="#4472c4 [3204]" strokeweight="1pt" type="#_x0000_t13" adj="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" w14:anchorId="20947C4E"/>
            </w:pict>
          </mc:Fallback>
        </mc:AlternateContent>
      </w:r>
    </w:p>
    <w:p w:rsidRPr="00C770E7" w:rsidR="00C770E7" w:rsidP="004E1AFE" w:rsidRDefault="00C770E7" w14:paraId="137077DC" w14:textId="77777777">
      <w:pPr>
        <w:pStyle w:val="Prrafodelista"/>
        <w:numPr>
          <w:ilvl w:val="0"/>
          <w:numId w:val="23"/>
        </w:numPr>
        <w:spacing w:line="360" w:lineRule="auto"/>
        <w:ind w:left="993" w:right="567"/>
        <w:rPr>
          <w:rFonts w:eastAsiaTheme="minorHAnsi" w:cstheme="minorBidi"/>
          <w:i/>
          <w:iCs/>
          <w:sz w:val="20"/>
          <w:szCs w:val="20"/>
          <w:lang w:eastAsia="en-US"/>
        </w:rPr>
      </w:pPr>
      <w:r w:rsidRPr="00C770E7">
        <w:rPr>
          <w:rFonts w:eastAsiaTheme="minorHAnsi" w:cstheme="minorBidi"/>
          <w:i/>
          <w:iCs/>
          <w:sz w:val="20"/>
          <w:szCs w:val="20"/>
          <w:lang w:eastAsia="en-US"/>
        </w:rPr>
        <w:t>Se desplegarán los contenidos de IPOMEX, posteriormente seleccionará el botón frente a “Nicolás Romero” para visualizar la información contenida:</w:t>
      </w:r>
    </w:p>
    <w:p w:rsidRPr="00C770E7" w:rsidR="00C770E7" w:rsidP="004E1AFE" w:rsidRDefault="00C770E7" w14:paraId="5CB2F53B" w14:textId="77777777">
      <w:pPr>
        <w:spacing w:after="0" w:line="360" w:lineRule="auto"/>
        <w:ind w:left="567" w:right="567"/>
        <w:rPr>
          <w:i/>
          <w:iCs/>
          <w:sz w:val="20"/>
          <w:szCs w:val="20"/>
        </w:rPr>
      </w:pPr>
    </w:p>
    <w:p w:rsidRPr="00C770E7" w:rsidR="00C770E7" w:rsidP="004E1AFE" w:rsidRDefault="00C770E7" w14:paraId="5876CF1E" w14:textId="77777777">
      <w:pPr>
        <w:spacing w:after="0" w:line="360" w:lineRule="auto"/>
        <w:ind w:left="567" w:right="567"/>
        <w:jc w:val="center"/>
        <w:rPr>
          <w:i/>
          <w:iCs/>
          <w:sz w:val="20"/>
          <w:szCs w:val="20"/>
        </w:rPr>
      </w:pPr>
      <w:r w:rsidRPr="00C770E7">
        <w:rPr>
          <w:i/>
          <w:iCs/>
          <w:noProof/>
          <w:sz w:val="20"/>
          <w:szCs w:val="20"/>
          <w:lang w:eastAsia="es-MX"/>
        </w:rPr>
        <w:lastRenderedPageBreak/>
        <mc:AlternateContent>
          <mc:Choice Requires="wps">
            <w:drawing>
              <wp:anchor distT="0" distB="0" distL="114300" distR="114300" simplePos="0" relativeHeight="251663360" behindDoc="0" locked="0" layoutInCell="1" allowOverlap="1" wp14:anchorId="25847CF8" wp14:editId="31449896">
                <wp:simplePos x="0" y="0"/>
                <wp:positionH relativeFrom="column">
                  <wp:posOffset>4401043</wp:posOffset>
                </wp:positionH>
                <wp:positionV relativeFrom="paragraph">
                  <wp:posOffset>1167440</wp:posOffset>
                </wp:positionV>
                <wp:extent cx="410427" cy="208778"/>
                <wp:effectExtent l="0" t="57150" r="8890" b="77470"/>
                <wp:wrapNone/>
                <wp:docPr id="7" name="Flecha derecha 7"/>
                <wp:cNvGraphicFramePr/>
                <a:graphic xmlns:a="http://schemas.openxmlformats.org/drawingml/2006/main">
                  <a:graphicData uri="http://schemas.microsoft.com/office/word/2010/wordprocessingShape">
                    <wps:wsp>
                      <wps:cNvSpPr/>
                      <wps:spPr>
                        <a:xfrm rot="12968746">
                          <a:off x="0" y="0"/>
                          <a:ext cx="410427" cy="208778"/>
                        </a:xfrm>
                        <a:prstGeom prst="righ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lecha derecha 7" style="position:absolute;margin-left:346.55pt;margin-top:91.9pt;width:32.3pt;height:16.45pt;rotation:-942763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white [3201]" strokecolor="#4472c4 [3204]" strokeweight="1pt" type="#_x0000_t13" adj="1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" w14:anchorId="1932E6B3"/>
            </w:pict>
          </mc:Fallback>
        </mc:AlternateContent>
      </w:r>
      <w:r w:rsidRPr="00C770E7">
        <w:rPr>
          <w:i/>
          <w:iCs/>
          <w:noProof/>
          <w:sz w:val="20"/>
          <w:szCs w:val="20"/>
          <w:lang w:eastAsia="es-MX"/>
        </w:rPr>
        <w:drawing>
          <wp:inline distT="0" distB="0" distL="0" distR="0" wp14:anchorId="314DD646" wp14:editId="1222072F">
            <wp:extent cx="3873777" cy="1998251"/>
            <wp:effectExtent l="0" t="0" r="0" b="2540"/>
            <wp:docPr id="15" name="Imagen 15"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Aplicación, Teams&#10;&#10;Descripción generada automáticamente"/>
                    <pic:cNvPicPr/>
                  </pic:nvPicPr>
                  <pic:blipFill>
                    <a:blip r:embed="rId12"/>
                    <a:stretch>
                      <a:fillRect/>
                    </a:stretch>
                  </pic:blipFill>
                  <pic:spPr>
                    <a:xfrm>
                      <a:off x="0" y="0"/>
                      <a:ext cx="3875757" cy="1999272"/>
                    </a:xfrm>
                    <a:prstGeom prst="rect">
                      <a:avLst/>
                    </a:prstGeom>
                  </pic:spPr>
                </pic:pic>
              </a:graphicData>
            </a:graphic>
          </wp:inline>
        </w:drawing>
      </w:r>
    </w:p>
    <w:p w:rsidRPr="00C770E7" w:rsidR="00C770E7" w:rsidP="004E1AFE" w:rsidRDefault="00C770E7" w14:paraId="60F4A74F" w14:textId="77777777">
      <w:pPr>
        <w:spacing w:after="0" w:line="360" w:lineRule="auto"/>
        <w:ind w:left="567" w:right="567"/>
        <w:rPr>
          <w:i/>
          <w:iCs/>
          <w:sz w:val="20"/>
          <w:szCs w:val="20"/>
        </w:rPr>
      </w:pPr>
      <w:r w:rsidRPr="00C770E7">
        <w:rPr>
          <w:i/>
          <w:iCs/>
          <w:noProof/>
          <w:sz w:val="20"/>
          <w:szCs w:val="20"/>
          <w:lang w:eastAsia="es-MX"/>
        </w:rPr>
        <w:drawing>
          <wp:inline distT="0" distB="0" distL="0" distR="0" wp14:anchorId="3E7A620D" wp14:editId="78106D9A">
            <wp:extent cx="8255" cy="82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Pr="00C770E7" w:rsidR="00C770E7" w:rsidP="004E1AFE" w:rsidRDefault="00C770E7" w14:paraId="24C373BE" w14:textId="77777777">
      <w:pPr>
        <w:spacing w:after="0" w:line="360" w:lineRule="auto"/>
        <w:ind w:left="567" w:right="567"/>
        <w:rPr>
          <w:i/>
          <w:iCs/>
          <w:sz w:val="20"/>
          <w:szCs w:val="20"/>
        </w:rPr>
      </w:pPr>
      <w:r w:rsidRPr="00C770E7">
        <w:rPr>
          <w:i/>
          <w:iCs/>
          <w:sz w:val="20"/>
          <w:szCs w:val="20"/>
        </w:rPr>
        <w:t>4. En la sección “Padrón de proveedores y contratistas”, podrá consultar la información solicitada:</w:t>
      </w:r>
    </w:p>
    <w:p w:rsidRPr="00C770E7" w:rsidR="00C770E7" w:rsidP="004E1AFE" w:rsidRDefault="00C770E7" w14:paraId="793C0507" w14:textId="77777777">
      <w:pPr>
        <w:spacing w:after="0" w:line="360" w:lineRule="auto"/>
        <w:ind w:left="567" w:right="567"/>
        <w:rPr>
          <w:i/>
          <w:iCs/>
          <w:sz w:val="20"/>
          <w:szCs w:val="20"/>
        </w:rPr>
      </w:pPr>
    </w:p>
    <w:p w:rsidRPr="00C770E7" w:rsidR="00C770E7" w:rsidP="004E1AFE" w:rsidRDefault="00C770E7" w14:paraId="0E99E8EA" w14:textId="77777777">
      <w:pPr>
        <w:spacing w:after="0" w:line="360" w:lineRule="auto"/>
        <w:ind w:left="567" w:right="567"/>
        <w:jc w:val="center"/>
        <w:rPr>
          <w:i/>
          <w:iCs/>
          <w:sz w:val="20"/>
          <w:szCs w:val="20"/>
        </w:rPr>
      </w:pPr>
      <w:r w:rsidRPr="00C770E7">
        <w:rPr>
          <w:i/>
          <w:iCs/>
          <w:noProof/>
          <w:sz w:val="20"/>
          <w:szCs w:val="20"/>
          <w:lang w:eastAsia="es-MX"/>
        </w:rPr>
        <mc:AlternateContent>
          <mc:Choice Requires="wps">
            <w:drawing>
              <wp:anchor distT="0" distB="0" distL="114300" distR="114300" simplePos="0" relativeHeight="251667456" behindDoc="0" locked="0" layoutInCell="1" allowOverlap="1" wp14:anchorId="2949A7D4" wp14:editId="09B845AA">
                <wp:simplePos x="0" y="0"/>
                <wp:positionH relativeFrom="column">
                  <wp:posOffset>2424429</wp:posOffset>
                </wp:positionH>
                <wp:positionV relativeFrom="paragraph">
                  <wp:posOffset>1232534</wp:posOffset>
                </wp:positionV>
                <wp:extent cx="795011" cy="388357"/>
                <wp:effectExtent l="0" t="114300" r="0" b="183515"/>
                <wp:wrapNone/>
                <wp:docPr id="10" name="Flecha derecha 10"/>
                <wp:cNvGraphicFramePr/>
                <a:graphic xmlns:a="http://schemas.openxmlformats.org/drawingml/2006/main">
                  <a:graphicData uri="http://schemas.microsoft.com/office/word/2010/wordprocessingShape">
                    <wps:wsp>
                      <wps:cNvSpPr/>
                      <wps:spPr>
                        <a:xfrm rot="13433239">
                          <a:off x="0" y="0"/>
                          <a:ext cx="795011" cy="388357"/>
                        </a:xfrm>
                        <a:prstGeom prst="right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lecha derecha 10" style="position:absolute;margin-left:190.9pt;margin-top:97.05pt;width:62.6pt;height:30.6pt;rotation:-892028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white [3201]" strokecolor="#4472c4 [3204]" strokeweight="1pt" type="#_x0000_t13" adj="1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" w14:anchorId="79BAAC7C"/>
            </w:pict>
          </mc:Fallback>
        </mc:AlternateContent>
      </w:r>
      <w:r w:rsidRPr="00C770E7">
        <w:rPr>
          <w:i/>
          <w:iCs/>
          <w:noProof/>
          <w:sz w:val="20"/>
          <w:szCs w:val="20"/>
          <w:lang w:eastAsia="es-MX"/>
        </w:rPr>
        <w:drawing>
          <wp:inline distT="0" distB="0" distL="0" distR="0" wp14:anchorId="7D552F78" wp14:editId="480B0EF2">
            <wp:extent cx="5612130" cy="23698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369820"/>
                    </a:xfrm>
                    <a:prstGeom prst="rect">
                      <a:avLst/>
                    </a:prstGeom>
                  </pic:spPr>
                </pic:pic>
              </a:graphicData>
            </a:graphic>
          </wp:inline>
        </w:drawing>
      </w:r>
    </w:p>
    <w:p w:rsidRPr="00C770E7" w:rsidR="00C770E7" w:rsidP="004E1AFE" w:rsidRDefault="00C770E7" w14:paraId="40D64C8C" w14:textId="77777777">
      <w:pPr>
        <w:spacing w:after="0" w:line="360" w:lineRule="auto"/>
        <w:ind w:left="567" w:right="567"/>
        <w:rPr>
          <w:i/>
          <w:iCs/>
          <w:sz w:val="20"/>
          <w:szCs w:val="20"/>
        </w:rPr>
      </w:pPr>
    </w:p>
    <w:p w:rsidR="00C770E7" w:rsidP="004E1AFE" w:rsidRDefault="00C770E7" w14:paraId="6B32F8AC" w14:textId="2A2837A1">
      <w:pPr>
        <w:spacing w:after="0" w:line="360" w:lineRule="auto"/>
        <w:ind w:left="567" w:right="567"/>
        <w:rPr>
          <w:i/>
          <w:iCs/>
          <w:sz w:val="20"/>
          <w:szCs w:val="20"/>
        </w:rPr>
      </w:pPr>
      <w:r w:rsidRPr="00C770E7">
        <w:rPr>
          <w:i/>
          <w:iCs/>
          <w:sz w:val="20"/>
          <w:szCs w:val="20"/>
        </w:rPr>
        <w:t>Sin más por el momento, reciba un cordial saludo, esperando que lo anteriormente expresado colme lo solicitado</w:t>
      </w:r>
    </w:p>
    <w:p w:rsidRPr="00C770E7" w:rsidR="00C770E7" w:rsidP="004E1AFE" w:rsidRDefault="00C770E7" w14:paraId="4784CCAE" w14:textId="1B6FEADC">
      <w:pPr>
        <w:spacing w:after="0" w:line="360" w:lineRule="auto"/>
        <w:ind w:left="567" w:right="567"/>
        <w:rPr>
          <w:i/>
          <w:iCs/>
          <w:sz w:val="20"/>
          <w:szCs w:val="20"/>
        </w:rPr>
      </w:pPr>
      <w:r>
        <w:rPr>
          <w:i/>
          <w:iCs/>
          <w:sz w:val="20"/>
          <w:szCs w:val="20"/>
        </w:rPr>
        <w:t xml:space="preserve">…” (Sic) </w:t>
      </w:r>
    </w:p>
    <w:p w:rsidRPr="00AF4FD3" w:rsidR="00C853D1" w:rsidP="004E1AFE" w:rsidRDefault="00C853D1" w14:paraId="5A132506" w14:textId="77777777">
      <w:pPr>
        <w:spacing w:after="0" w:line="360" w:lineRule="auto"/>
        <w:ind w:right="567"/>
        <w:rPr>
          <w:sz w:val="20"/>
          <w:szCs w:val="20"/>
        </w:rPr>
      </w:pPr>
    </w:p>
    <w:p w:rsidRPr="00B377FD" w:rsidR="00C853D1" w:rsidP="004E1AFE" w:rsidRDefault="00C853D1" w14:paraId="2B803E22" w14:textId="77777777">
      <w:pPr>
        <w:spacing w:after="0" w:line="360" w:lineRule="auto"/>
        <w:rPr>
          <w:b/>
        </w:rPr>
      </w:pPr>
      <w:r w:rsidRPr="00B377FD">
        <w:rPr>
          <w:b/>
        </w:rPr>
        <w:t xml:space="preserve">III. Interposición del Recurso de Revisión. </w:t>
      </w:r>
    </w:p>
    <w:p w:rsidRPr="00B377FD" w:rsidR="00C853D1" w:rsidP="004E1AFE" w:rsidRDefault="00C853D1" w14:paraId="71DC67DA" w14:textId="77777777">
      <w:pPr>
        <w:spacing w:after="0" w:line="360" w:lineRule="auto"/>
        <w:rPr>
          <w:bCs/>
        </w:rPr>
      </w:pPr>
    </w:p>
    <w:p w:rsidRPr="00B377FD" w:rsidR="00C853D1" w:rsidP="004E1AFE" w:rsidRDefault="00C853D1" w14:paraId="2F891DAB" w14:textId="40B0A001">
      <w:pPr>
        <w:spacing w:after="0" w:line="360" w:lineRule="auto"/>
        <w:rPr>
          <w:bCs/>
        </w:rPr>
      </w:pPr>
      <w:r w:rsidRPr="00B377FD">
        <w:rPr>
          <w:bCs/>
        </w:rPr>
        <w:t>Con fecha</w:t>
      </w:r>
      <w:r w:rsidR="0078038F">
        <w:rPr>
          <w:bCs/>
        </w:rPr>
        <w:t xml:space="preserve"> veinticuatro de marzo de dos mil veintidós, </w:t>
      </w:r>
      <w:r w:rsidRPr="00B377FD">
        <w:rPr>
          <w:bCs/>
        </w:rPr>
        <w:t xml:space="preserve">se recibió en este Instituto, a través del </w:t>
      </w:r>
      <w:r w:rsidRPr="00B377FD">
        <w:rPr>
          <w:bCs/>
          <w:lang w:val="es-ES"/>
        </w:rPr>
        <w:t>Sistema de Acceso a la Información Mexiquense (SAIMEX)</w:t>
      </w:r>
      <w:r w:rsidRPr="00B377FD">
        <w:rPr>
          <w:bCs/>
        </w:rPr>
        <w:t xml:space="preserve">, Recurso de Revisión interpuesto </w:t>
      </w:r>
      <w:r w:rsidRPr="00B377FD">
        <w:rPr>
          <w:bCs/>
        </w:rPr>
        <w:lastRenderedPageBreak/>
        <w:t>por la parte Recurrente, en contra de la respuesta por el Sujeto Obligado</w:t>
      </w:r>
      <w:r>
        <w:rPr>
          <w:bCs/>
        </w:rPr>
        <w:t>,</w:t>
      </w:r>
      <w:r w:rsidRPr="00B377FD">
        <w:rPr>
          <w:bCs/>
        </w:rPr>
        <w:t xml:space="preserve"> a la solicitud de información, en los siguientes términos:</w:t>
      </w:r>
    </w:p>
    <w:p w:rsidRPr="00B377FD" w:rsidR="00C853D1" w:rsidP="004E1AFE" w:rsidRDefault="00C853D1" w14:paraId="3A43EC2F" w14:textId="77777777">
      <w:pPr>
        <w:spacing w:after="0" w:line="360" w:lineRule="auto"/>
        <w:rPr>
          <w:bCs/>
        </w:rPr>
      </w:pPr>
    </w:p>
    <w:p w:rsidRPr="00B377FD" w:rsidR="00C853D1" w:rsidP="004E1AFE" w:rsidRDefault="00C853D1" w14:paraId="5AC8905A" w14:textId="77777777">
      <w:pPr>
        <w:spacing w:after="0" w:line="360" w:lineRule="auto"/>
        <w:ind w:left="567" w:right="567"/>
        <w:rPr>
          <w:bCs/>
          <w:i/>
          <w:sz w:val="20"/>
          <w:szCs w:val="20"/>
        </w:rPr>
      </w:pPr>
      <w:r w:rsidRPr="00B377FD">
        <w:rPr>
          <w:b/>
          <w:bCs/>
          <w:i/>
          <w:sz w:val="20"/>
          <w:szCs w:val="20"/>
        </w:rPr>
        <w:t>“ACTO IMPUGNADO</w:t>
      </w:r>
    </w:p>
    <w:p w:rsidRPr="00B377FD" w:rsidR="00C853D1" w:rsidP="004E1AFE" w:rsidRDefault="00735B89" w14:paraId="5B56BF42" w14:textId="714CD7CD">
      <w:pPr>
        <w:spacing w:after="0" w:line="360" w:lineRule="auto"/>
        <w:ind w:left="567" w:right="567"/>
        <w:rPr>
          <w:i/>
          <w:sz w:val="20"/>
          <w:szCs w:val="20"/>
        </w:rPr>
      </w:pPr>
      <w:r w:rsidRPr="00735B89">
        <w:rPr>
          <w:i/>
          <w:sz w:val="20"/>
          <w:szCs w:val="20"/>
        </w:rPr>
        <w:t>Respuesta incompleta a la solicitud de información: 00069/NICOROM/IP/2022</w:t>
      </w:r>
      <w:r w:rsidRPr="006B47BC" w:rsidR="00C853D1">
        <w:rPr>
          <w:i/>
          <w:sz w:val="20"/>
          <w:szCs w:val="20"/>
        </w:rPr>
        <w:t>.</w:t>
      </w:r>
      <w:r w:rsidRPr="00B377FD" w:rsidR="00C853D1">
        <w:rPr>
          <w:i/>
          <w:sz w:val="20"/>
          <w:szCs w:val="20"/>
        </w:rPr>
        <w:t>” (Sic.)</w:t>
      </w:r>
    </w:p>
    <w:p w:rsidR="00C853D1" w:rsidP="004E1AFE" w:rsidRDefault="00C853D1" w14:paraId="29F43CC4" w14:textId="77777777">
      <w:pPr>
        <w:spacing w:after="0" w:line="360" w:lineRule="auto"/>
        <w:ind w:left="567" w:right="567"/>
        <w:rPr>
          <w:i/>
          <w:sz w:val="20"/>
          <w:szCs w:val="20"/>
        </w:rPr>
      </w:pPr>
    </w:p>
    <w:p w:rsidRPr="00B377FD" w:rsidR="00C853D1" w:rsidP="004E1AFE" w:rsidRDefault="00C853D1" w14:paraId="19CBF35D" w14:textId="77777777">
      <w:pPr>
        <w:spacing w:after="0" w:line="360" w:lineRule="auto"/>
        <w:ind w:left="567" w:right="567"/>
        <w:rPr>
          <w:b/>
          <w:i/>
          <w:sz w:val="20"/>
          <w:szCs w:val="20"/>
        </w:rPr>
      </w:pPr>
      <w:r w:rsidRPr="00B377FD">
        <w:rPr>
          <w:b/>
          <w:i/>
          <w:sz w:val="20"/>
          <w:szCs w:val="20"/>
        </w:rPr>
        <w:t>“RAZONES O MOTIVOS DE LA INCONFORMIDAD</w:t>
      </w:r>
    </w:p>
    <w:p w:rsidRPr="00B377FD" w:rsidR="00C853D1" w:rsidP="004E1AFE" w:rsidRDefault="00735B89" w14:paraId="4043E730" w14:textId="1A7734E5">
      <w:pPr>
        <w:spacing w:after="0" w:line="360" w:lineRule="auto"/>
        <w:ind w:left="567" w:right="567"/>
        <w:rPr>
          <w:i/>
          <w:sz w:val="20"/>
          <w:szCs w:val="20"/>
        </w:rPr>
      </w:pPr>
      <w:r w:rsidRPr="00735B89">
        <w:rPr>
          <w:i/>
          <w:sz w:val="20"/>
          <w:szCs w:val="20"/>
        </w:rPr>
        <w:t>Muchas gracias por la respuesta. Sin embargo, la liga en la que se soporta la respuesta de la UT solo hace referencia al Padrón de Proveedores, quedando sin respuesta los incisos del 1) al 8) de la solicitud. De igual forma, no se adjunta evidencia de que se haya realizado una búsqueda exhaustiva de la información requerida, como oficios a los Servidores Públicos Habilitados. Se adjunta archivo en el que la razón social refiere tener como cliente al Ayuntamiento de Nicolás Romero, conforme lo señalado en las páginas 12 y 18 del documento adjunto. Conforme lo anterior, se insiste en requerir la información de los incisos 1) al 8) de la solicitud, incluyendo las versiones públicas de los documentos que así lo requieran.</w:t>
      </w:r>
      <w:r w:rsidRPr="00B30B2A" w:rsidR="00C853D1">
        <w:rPr>
          <w:i/>
          <w:sz w:val="20"/>
          <w:szCs w:val="20"/>
        </w:rPr>
        <w:t>” (Sic.)</w:t>
      </w:r>
    </w:p>
    <w:p w:rsidR="00682222" w:rsidP="004E1AFE" w:rsidRDefault="00682222" w14:paraId="08852F84" w14:textId="77777777">
      <w:pPr>
        <w:spacing w:after="0" w:line="360" w:lineRule="auto"/>
      </w:pPr>
    </w:p>
    <w:p w:rsidR="00DC58CA" w:rsidP="004E1AFE" w:rsidRDefault="00DC58CA" w14:paraId="4B034991" w14:textId="274DCCDD">
      <w:pPr>
        <w:spacing w:after="0" w:line="360" w:lineRule="auto"/>
      </w:pPr>
      <w:r>
        <w:t>Al presente Medio de Impugnación la Recurrente adjunto un documento denominado</w:t>
      </w:r>
      <w:r w:rsidR="00AC785C">
        <w:t xml:space="preserve"> “</w:t>
      </w:r>
      <w:r w:rsidRPr="00AC785C" w:rsidR="00AC785C">
        <w:rPr>
          <w:i/>
          <w:iCs/>
        </w:rPr>
        <w:t xml:space="preserve">Medical </w:t>
      </w:r>
      <w:proofErr w:type="spellStart"/>
      <w:r w:rsidRPr="00AC785C" w:rsidR="00AC785C">
        <w:rPr>
          <w:i/>
          <w:iCs/>
        </w:rPr>
        <w:t>Life</w:t>
      </w:r>
      <w:proofErr w:type="spellEnd"/>
      <w:r w:rsidRPr="00AC785C" w:rsidR="00AC785C">
        <w:rPr>
          <w:i/>
          <w:iCs/>
        </w:rPr>
        <w:t xml:space="preserve"> Propuesta - OPERADORA DE SERVICIOS MÉDICOS ML, S.A. DE C.V..</w:t>
      </w:r>
      <w:proofErr w:type="spellStart"/>
      <w:r w:rsidRPr="00AC785C" w:rsidR="00AC785C">
        <w:rPr>
          <w:i/>
          <w:iCs/>
        </w:rPr>
        <w:t>pdf</w:t>
      </w:r>
      <w:proofErr w:type="spellEnd"/>
      <w:r w:rsidR="00AC785C">
        <w:t>”</w:t>
      </w:r>
      <w:r w:rsidR="008F30E1">
        <w:t>.</w:t>
      </w:r>
    </w:p>
    <w:p w:rsidRPr="00B377FD" w:rsidR="00DC58CA" w:rsidP="004E1AFE" w:rsidRDefault="00DC58CA" w14:paraId="60D15DC1" w14:textId="77777777">
      <w:pPr>
        <w:spacing w:after="0" w:line="360" w:lineRule="auto"/>
      </w:pPr>
    </w:p>
    <w:p w:rsidRPr="00B377FD" w:rsidR="00C853D1" w:rsidP="004E1AFE" w:rsidRDefault="00C853D1" w14:paraId="5CD0FCF6" w14:textId="77777777">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rsidRPr="00B377FD" w:rsidR="00C853D1" w:rsidP="004E1AFE" w:rsidRDefault="00C853D1" w14:paraId="58854E98" w14:textId="77777777">
      <w:pPr>
        <w:spacing w:after="0" w:line="360" w:lineRule="auto"/>
        <w:rPr>
          <w:b/>
          <w:bCs/>
        </w:rPr>
      </w:pPr>
    </w:p>
    <w:p w:rsidRPr="00B377FD" w:rsidR="00C853D1" w:rsidP="004E1AFE" w:rsidRDefault="00C853D1" w14:paraId="0D250646" w14:textId="711ECA5E">
      <w:pPr>
        <w:spacing w:after="0" w:line="360" w:lineRule="auto"/>
        <w:rPr>
          <w:b/>
          <w:bCs/>
        </w:rPr>
      </w:pPr>
      <w:r w:rsidRPr="00B377FD">
        <w:rPr>
          <w:b/>
          <w:bCs/>
        </w:rPr>
        <w:t xml:space="preserve">a) Turno del Medio de Impugnación. </w:t>
      </w:r>
      <w:r>
        <w:rPr>
          <w:bCs/>
        </w:rPr>
        <w:t xml:space="preserve">El </w:t>
      </w:r>
      <w:r w:rsidR="00E22FD7">
        <w:rPr>
          <w:bCs/>
        </w:rPr>
        <w:t xml:space="preserve">veinticuatro de marzo de dos mil </w:t>
      </w:r>
      <w:r w:rsidR="00325414">
        <w:rPr>
          <w:bCs/>
        </w:rPr>
        <w:t>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3F1325">
        <w:rPr>
          <w:b/>
          <w:bCs/>
        </w:rPr>
        <w:t>04731/INFOEM/IP/RR/2022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377FD" w:rsidR="00C853D1" w:rsidP="004E1AFE" w:rsidRDefault="00C853D1" w14:paraId="606E51DE" w14:textId="77777777">
      <w:pPr>
        <w:spacing w:after="0" w:line="360" w:lineRule="auto"/>
        <w:rPr>
          <w:bCs/>
        </w:rPr>
      </w:pPr>
    </w:p>
    <w:p w:rsidRPr="00B377FD" w:rsidR="00C853D1" w:rsidP="004E1AFE" w:rsidRDefault="00C853D1" w14:paraId="03479276" w14:textId="03E61DA8">
      <w:pPr>
        <w:spacing w:after="0" w:line="360" w:lineRule="auto"/>
      </w:pPr>
      <w:r w:rsidRPr="00B377FD">
        <w:rPr>
          <w:b/>
          <w:bCs/>
        </w:rPr>
        <w:lastRenderedPageBreak/>
        <w:t>b) Admisión del Recurso de Revisión</w:t>
      </w:r>
      <w:r w:rsidRPr="00B377FD">
        <w:rPr>
          <w:b/>
          <w:bCs/>
          <w:lang w:val="es-ES_tradnl"/>
        </w:rPr>
        <w:t xml:space="preserve">. </w:t>
      </w:r>
      <w:r w:rsidRPr="00B377FD">
        <w:rPr>
          <w:bCs/>
          <w:lang w:val="es-ES_tradnl"/>
        </w:rPr>
        <w:t>El</w:t>
      </w:r>
      <w:r w:rsidRPr="00325414" w:rsidR="00325414">
        <w:rPr>
          <w:bCs/>
          <w:lang w:val="es-ES_tradnl"/>
        </w:rPr>
        <w:t xml:space="preserve"> </w:t>
      </w:r>
      <w:r w:rsidRPr="00192CF1" w:rsidR="00192CF1">
        <w:rPr>
          <w:bCs/>
          <w:lang w:val="es-ES_tradnl"/>
        </w:rPr>
        <w:t>veintinueve de marzo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377FD" w:rsidR="00C853D1" w:rsidP="004E1AFE" w:rsidRDefault="00C853D1" w14:paraId="6BCA600D" w14:textId="77777777">
      <w:pPr>
        <w:spacing w:after="0" w:line="360" w:lineRule="auto"/>
      </w:pPr>
    </w:p>
    <w:p w:rsidRPr="00D1054B" w:rsidR="00D1054B" w:rsidP="004E1AFE" w:rsidRDefault="00C853D1" w14:paraId="24BC4797" w14:textId="6E766544">
      <w:pPr>
        <w:spacing w:after="0" w:line="360" w:lineRule="auto"/>
        <w:rPr>
          <w:bCs/>
        </w:rPr>
      </w:pPr>
      <w:r w:rsidRPr="0042422A">
        <w:rPr>
          <w:b/>
        </w:rPr>
        <w:t>c) Informe Justificado</w:t>
      </w:r>
      <w:r w:rsidR="006C59B4">
        <w:rPr>
          <w:b/>
        </w:rPr>
        <w:t xml:space="preserve"> o manifestaciones</w:t>
      </w:r>
      <w:r w:rsidRPr="0042422A">
        <w:rPr>
          <w:b/>
        </w:rPr>
        <w:t>.</w:t>
      </w:r>
      <w:r w:rsidR="00D1054B">
        <w:rPr>
          <w:b/>
        </w:rPr>
        <w:t xml:space="preserve"> </w:t>
      </w:r>
      <w:r w:rsidR="00D1054B">
        <w:rPr>
          <w:bCs/>
        </w:rPr>
        <w:t>Las partes fueron omisas en realizar manifestaciones</w:t>
      </w:r>
      <w:r w:rsidR="006C59B4">
        <w:rPr>
          <w:bCs/>
        </w:rPr>
        <w:t xml:space="preserve"> o alegatos</w:t>
      </w:r>
      <w:r w:rsidR="00D1054B">
        <w:rPr>
          <w:bCs/>
        </w:rPr>
        <w:t>.</w:t>
      </w:r>
    </w:p>
    <w:p w:rsidRPr="00D1054B" w:rsidR="00D1054B" w:rsidP="004E1AFE" w:rsidRDefault="00D1054B" w14:paraId="0B689AB8" w14:textId="77777777">
      <w:pPr>
        <w:spacing w:after="0" w:line="360" w:lineRule="auto"/>
        <w:rPr>
          <w:bCs/>
        </w:rPr>
      </w:pPr>
    </w:p>
    <w:p w:rsidRPr="00213F4F" w:rsidR="00214E5D" w:rsidP="004E1AFE" w:rsidRDefault="00214E5D" w14:paraId="23EE5BD7" w14:textId="0E037868">
      <w:pPr>
        <w:spacing w:after="0" w:line="360" w:lineRule="auto"/>
        <w:rPr>
          <w:rFonts w:eastAsia="Palatino Linotype" w:cs="Palatino Linotype"/>
          <w:color w:val="auto"/>
          <w:lang w:eastAsia="es-MX"/>
        </w:rPr>
      </w:pPr>
      <w:r>
        <w:rPr>
          <w:rFonts w:eastAsia="Palatino Linotype" w:cs="Palatino Linotype"/>
          <w:b/>
          <w:bCs/>
          <w:lang w:val="es-ES"/>
        </w:rPr>
        <w:t>d</w:t>
      </w:r>
      <w:r w:rsidRPr="004109D6">
        <w:rPr>
          <w:rFonts w:eastAsia="Palatino Linotype" w:cs="Palatino Linotype"/>
          <w:b/>
          <w:bCs/>
          <w:lang w:val="es-ES"/>
        </w:rPr>
        <w:t xml:space="preserve">) </w:t>
      </w:r>
      <w:r w:rsidRPr="00213F4F">
        <w:rPr>
          <w:rFonts w:eastAsia="Palatino Linotype" w:cs="Palatino Linotype"/>
          <w:b/>
          <w:bCs/>
          <w:color w:val="auto"/>
          <w:lang w:val="es-ES" w:eastAsia="es-MX"/>
        </w:rPr>
        <w:t xml:space="preserve">Ampliación de plazo para resolver. </w:t>
      </w:r>
      <w:r w:rsidRPr="00213F4F">
        <w:rPr>
          <w:rFonts w:eastAsia="Palatino Linotype" w:cs="Palatino Linotype"/>
          <w:color w:val="auto"/>
          <w:lang w:val="es-ES" w:eastAsia="es-MX"/>
        </w:rPr>
        <w:t>El d</w:t>
      </w:r>
      <w:r w:rsidR="00074944">
        <w:rPr>
          <w:rFonts w:eastAsia="Palatino Linotype" w:cs="Palatino Linotype"/>
          <w:color w:val="auto"/>
          <w:lang w:val="es-ES" w:eastAsia="es-MX"/>
        </w:rPr>
        <w:t>ieciocho</w:t>
      </w:r>
      <w:r w:rsidRPr="00213F4F">
        <w:rPr>
          <w:rFonts w:eastAsia="Palatino Linotype" w:cs="Palatino Linotype"/>
          <w:color w:val="auto"/>
          <w:lang w:val="es-ES" w:eastAsia="es-MX"/>
        </w:rPr>
        <w:t xml:space="preserve"> de mayo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213F4F" w:rsidR="00214E5D" w:rsidP="004E1AFE" w:rsidRDefault="00214E5D" w14:paraId="0A45FCD5" w14:textId="77777777">
      <w:pPr>
        <w:spacing w:after="0" w:line="360" w:lineRule="auto"/>
        <w:rPr>
          <w:rFonts w:eastAsia="Palatino Linotype" w:cs="Palatino Linotype"/>
          <w:b/>
          <w:bCs/>
          <w:color w:val="auto"/>
          <w:lang w:eastAsia="es-MX"/>
        </w:rPr>
      </w:pPr>
    </w:p>
    <w:p w:rsidRPr="00213F4F" w:rsidR="00214E5D" w:rsidP="004E1AFE" w:rsidRDefault="00214E5D" w14:paraId="3A0133EC"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213F4F" w:rsidR="00214E5D" w:rsidP="004E1AFE" w:rsidRDefault="00214E5D" w14:paraId="5B31B595" w14:textId="77777777">
      <w:pPr>
        <w:spacing w:after="0" w:line="360" w:lineRule="auto"/>
        <w:rPr>
          <w:rFonts w:eastAsia="Palatino Linotype" w:cs="Palatino Linotype"/>
          <w:color w:val="auto"/>
          <w:lang w:eastAsia="es-MX"/>
        </w:rPr>
      </w:pPr>
    </w:p>
    <w:p w:rsidRPr="00213F4F" w:rsidR="00214E5D" w:rsidP="004E1AFE" w:rsidRDefault="00214E5D" w14:paraId="1D0FEE99"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 xml:space="preserve">Por ello, es menester precisar que si bien se ha excedido el plazo para resolver el presente medio de impugnación, de conformidad con la ley de la materia, el plazo para emitir resolución se </w:t>
      </w:r>
      <w:r w:rsidRPr="00213F4F">
        <w:rPr>
          <w:rFonts w:eastAsia="Palatino Linotype" w:cs="Palatino Linotype"/>
          <w:color w:val="auto"/>
          <w:lang w:eastAsia="es-MX"/>
        </w:rPr>
        <w:lastRenderedPageBreak/>
        <w:t>encuentra justificado en los elementos para medir su razonabilidad de asuntos conforme a los parámetros establecidos por diversos órganos jurisdiccionales federales, aplicables también en procedimientos análogos, como el que nos ocupa.</w:t>
      </w:r>
    </w:p>
    <w:p w:rsidRPr="00213F4F" w:rsidR="00214E5D" w:rsidP="004E1AFE" w:rsidRDefault="00214E5D" w14:paraId="0741126A" w14:textId="77777777">
      <w:pPr>
        <w:spacing w:after="0" w:line="360" w:lineRule="auto"/>
        <w:rPr>
          <w:rFonts w:eastAsia="Palatino Linotype" w:cs="Palatino Linotype"/>
          <w:color w:val="auto"/>
          <w:lang w:eastAsia="es-MX"/>
        </w:rPr>
      </w:pPr>
    </w:p>
    <w:p w:rsidRPr="00213F4F" w:rsidR="00214E5D" w:rsidP="004E1AFE" w:rsidRDefault="00214E5D" w14:paraId="666C3423"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213F4F" w:rsidR="00214E5D" w:rsidP="004E1AFE" w:rsidRDefault="00214E5D" w14:paraId="6019156E" w14:textId="77777777">
      <w:pPr>
        <w:spacing w:after="0" w:line="360" w:lineRule="auto"/>
        <w:rPr>
          <w:rFonts w:eastAsia="Palatino Linotype" w:cs="Palatino Linotype"/>
          <w:color w:val="auto"/>
          <w:lang w:eastAsia="es-MX"/>
        </w:rPr>
      </w:pPr>
    </w:p>
    <w:p w:rsidRPr="00213F4F" w:rsidR="00214E5D" w:rsidP="004E1AFE" w:rsidRDefault="00214E5D" w14:paraId="3D57FA52"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213F4F" w:rsidR="00214E5D" w:rsidP="004E1AFE" w:rsidRDefault="00214E5D" w14:paraId="732B0210" w14:textId="55BE15F0">
      <w:pPr>
        <w:spacing w:after="0" w:line="360" w:lineRule="auto"/>
        <w:rPr>
          <w:rFonts w:eastAsia="Palatino Linotype" w:cs="Palatino Linotype"/>
          <w:color w:val="auto"/>
          <w:lang w:eastAsia="es-MX"/>
        </w:rPr>
      </w:pPr>
    </w:p>
    <w:p w:rsidRPr="00213F4F" w:rsidR="00214E5D" w:rsidP="004E1AFE" w:rsidRDefault="00214E5D" w14:paraId="53FB1DB1"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213F4F" w:rsidR="00214E5D" w:rsidP="004E1AFE" w:rsidRDefault="00214E5D" w14:paraId="63AEEF22" w14:textId="77777777">
      <w:pPr>
        <w:spacing w:after="0" w:line="360" w:lineRule="auto"/>
        <w:rPr>
          <w:rFonts w:eastAsia="Palatino Linotype" w:cs="Palatino Linotype"/>
          <w:color w:val="auto"/>
          <w:lang w:eastAsia="es-MX"/>
        </w:rPr>
      </w:pPr>
    </w:p>
    <w:p w:rsidRPr="00213F4F" w:rsidR="00214E5D" w:rsidP="004E1AFE" w:rsidRDefault="00214E5D" w14:paraId="4918D167" w14:textId="77777777">
      <w:pPr>
        <w:numPr>
          <w:ilvl w:val="0"/>
          <w:numId w:val="24"/>
        </w:numPr>
        <w:spacing w:after="0" w:line="360" w:lineRule="auto"/>
        <w:jc w:val="left"/>
        <w:rPr>
          <w:rFonts w:eastAsia="Palatino Linotype" w:cs="Palatino Linotype"/>
          <w:color w:val="auto"/>
          <w:lang w:eastAsia="es-MX"/>
        </w:rPr>
      </w:pPr>
      <w:r w:rsidRPr="00213F4F">
        <w:rPr>
          <w:rFonts w:eastAsia="Palatino Linotype" w:cs="Palatino Linotype"/>
          <w:b/>
          <w:bCs/>
          <w:color w:val="auto"/>
          <w:lang w:eastAsia="es-MX"/>
        </w:rPr>
        <w:t>Complejidad del asunto:</w:t>
      </w:r>
      <w:r w:rsidRPr="00213F4F">
        <w:rPr>
          <w:rFonts w:eastAsia="Palatino Linotype" w:cs="Palatino Linotype"/>
          <w:color w:val="auto"/>
          <w:lang w:eastAsia="es-MX"/>
        </w:rPr>
        <w:t xml:space="preserve"> La complejidad de la prueba, la pluralidad de sujetos procesales, el tiempo transcurrido, las características y contexto del recurso.</w:t>
      </w:r>
    </w:p>
    <w:p w:rsidRPr="00213F4F" w:rsidR="00214E5D" w:rsidP="004E1AFE" w:rsidRDefault="00214E5D" w14:paraId="58264564" w14:textId="77777777">
      <w:pPr>
        <w:spacing w:after="0" w:line="360" w:lineRule="auto"/>
        <w:rPr>
          <w:rFonts w:eastAsia="Palatino Linotype" w:cs="Palatino Linotype"/>
          <w:color w:val="auto"/>
          <w:lang w:eastAsia="es-MX"/>
        </w:rPr>
      </w:pPr>
    </w:p>
    <w:p w:rsidRPr="00213F4F" w:rsidR="00214E5D" w:rsidP="004E1AFE" w:rsidRDefault="00214E5D" w14:paraId="4F40F986" w14:textId="77777777">
      <w:pPr>
        <w:numPr>
          <w:ilvl w:val="0"/>
          <w:numId w:val="24"/>
        </w:numPr>
        <w:spacing w:after="0" w:line="360" w:lineRule="auto"/>
        <w:jc w:val="left"/>
        <w:rPr>
          <w:rFonts w:eastAsia="Palatino Linotype" w:cs="Palatino Linotype"/>
          <w:color w:val="auto"/>
          <w:lang w:eastAsia="es-MX"/>
        </w:rPr>
      </w:pPr>
      <w:r w:rsidRPr="00213F4F">
        <w:rPr>
          <w:rFonts w:eastAsia="Palatino Linotype" w:cs="Palatino Linotype"/>
          <w:b/>
          <w:bCs/>
          <w:color w:val="auto"/>
          <w:lang w:eastAsia="es-MX"/>
        </w:rPr>
        <w:t>Actividad Procesal del interesado:</w:t>
      </w:r>
      <w:r w:rsidRPr="00213F4F">
        <w:rPr>
          <w:rFonts w:eastAsia="Palatino Linotype" w:cs="Palatino Linotype"/>
          <w:color w:val="auto"/>
          <w:lang w:eastAsia="es-MX"/>
        </w:rPr>
        <w:t xml:space="preserve"> Acciones u omisiones del interesado.</w:t>
      </w:r>
    </w:p>
    <w:p w:rsidRPr="00213F4F" w:rsidR="00214E5D" w:rsidP="004E1AFE" w:rsidRDefault="00214E5D" w14:paraId="0AB16E9D" w14:textId="77777777">
      <w:pPr>
        <w:spacing w:after="0" w:line="360" w:lineRule="auto"/>
        <w:rPr>
          <w:rFonts w:eastAsia="Palatino Linotype" w:cs="Palatino Linotype"/>
          <w:color w:val="auto"/>
          <w:lang w:eastAsia="es-MX"/>
        </w:rPr>
      </w:pPr>
    </w:p>
    <w:p w:rsidRPr="00213F4F" w:rsidR="00214E5D" w:rsidP="004E1AFE" w:rsidRDefault="00214E5D" w14:paraId="53ED23D9" w14:textId="77777777">
      <w:pPr>
        <w:numPr>
          <w:ilvl w:val="0"/>
          <w:numId w:val="24"/>
        </w:numPr>
        <w:spacing w:after="0" w:line="360" w:lineRule="auto"/>
        <w:jc w:val="left"/>
        <w:rPr>
          <w:rFonts w:eastAsia="Palatino Linotype" w:cs="Palatino Linotype"/>
          <w:color w:val="auto"/>
          <w:lang w:eastAsia="es-MX"/>
        </w:rPr>
      </w:pPr>
      <w:r w:rsidRPr="00213F4F">
        <w:rPr>
          <w:rFonts w:eastAsia="Palatino Linotype" w:cs="Palatino Linotype"/>
          <w:b/>
          <w:bCs/>
          <w:color w:val="auto"/>
          <w:lang w:eastAsia="es-MX"/>
        </w:rPr>
        <w:t>Conducta de la Autoridad:</w:t>
      </w:r>
      <w:r w:rsidRPr="00213F4F">
        <w:rPr>
          <w:rFonts w:eastAsia="Palatino Linotype" w:cs="Palatino Linotype"/>
          <w:color w:val="auto"/>
          <w:lang w:eastAsia="es-MX"/>
        </w:rPr>
        <w:t xml:space="preserve"> Las Acciones u omisiones realizadas en el procedimiento. Así como si la autoridad actuó con la debida diligencia.</w:t>
      </w:r>
    </w:p>
    <w:p w:rsidRPr="00213F4F" w:rsidR="00214E5D" w:rsidP="004E1AFE" w:rsidRDefault="00214E5D" w14:paraId="4B85191E" w14:textId="77777777">
      <w:pPr>
        <w:spacing w:after="0" w:line="360" w:lineRule="auto"/>
        <w:rPr>
          <w:rFonts w:eastAsia="Palatino Linotype" w:cs="Palatino Linotype"/>
          <w:color w:val="auto"/>
          <w:lang w:eastAsia="es-MX"/>
        </w:rPr>
      </w:pPr>
    </w:p>
    <w:p w:rsidRPr="00213F4F" w:rsidR="00214E5D" w:rsidP="004E1AFE" w:rsidRDefault="00214E5D" w14:paraId="4C217335" w14:textId="77777777">
      <w:pPr>
        <w:numPr>
          <w:ilvl w:val="0"/>
          <w:numId w:val="24"/>
        </w:numPr>
        <w:spacing w:after="0" w:line="360" w:lineRule="auto"/>
        <w:jc w:val="left"/>
        <w:rPr>
          <w:rFonts w:eastAsia="Palatino Linotype" w:cs="Palatino Linotype"/>
          <w:color w:val="auto"/>
          <w:lang w:eastAsia="es-MX"/>
        </w:rPr>
      </w:pPr>
      <w:r w:rsidRPr="00213F4F">
        <w:rPr>
          <w:rFonts w:eastAsia="Palatino Linotype" w:cs="Palatino Linotype"/>
          <w:b/>
          <w:bCs/>
          <w:color w:val="auto"/>
          <w:lang w:eastAsia="es-MX"/>
        </w:rPr>
        <w:t>La afectación generada en la situación jurídica de la persona involucrada en el proceso:</w:t>
      </w:r>
      <w:r w:rsidRPr="00213F4F">
        <w:rPr>
          <w:rFonts w:eastAsia="Palatino Linotype" w:cs="Palatino Linotype"/>
          <w:color w:val="auto"/>
          <w:lang w:eastAsia="es-MX"/>
        </w:rPr>
        <w:t xml:space="preserve"> Violación a sus derechos humanos.</w:t>
      </w:r>
    </w:p>
    <w:p w:rsidRPr="00213F4F" w:rsidR="00214E5D" w:rsidP="004E1AFE" w:rsidRDefault="00214E5D" w14:paraId="3A4D93E4" w14:textId="77777777">
      <w:pPr>
        <w:spacing w:after="0" w:line="360" w:lineRule="auto"/>
        <w:rPr>
          <w:rFonts w:eastAsia="Palatino Linotype" w:cs="Palatino Linotype"/>
          <w:color w:val="auto"/>
          <w:lang w:eastAsia="es-MX"/>
        </w:rPr>
      </w:pPr>
    </w:p>
    <w:p w:rsidRPr="00213F4F" w:rsidR="00214E5D" w:rsidP="004E1AFE" w:rsidRDefault="00214E5D" w14:paraId="4D2F7149"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213F4F" w:rsidR="00214E5D" w:rsidP="004E1AFE" w:rsidRDefault="00214E5D" w14:paraId="3019E718" w14:textId="77777777">
      <w:pPr>
        <w:spacing w:after="0" w:line="360" w:lineRule="auto"/>
        <w:rPr>
          <w:rFonts w:eastAsia="Palatino Linotype" w:cs="Palatino Linotype"/>
          <w:color w:val="auto"/>
          <w:lang w:eastAsia="es-MX"/>
        </w:rPr>
      </w:pPr>
    </w:p>
    <w:p w:rsidRPr="00213F4F" w:rsidR="00214E5D" w:rsidP="004E1AFE" w:rsidRDefault="00214E5D" w14:paraId="6CC35AEF"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Argumento que encuentra sustento en la jurisprudencia P./J. 32/92 emitida por el Pleno de la Suprema Corte de Justicia de la Nación de rubro “</w:t>
      </w:r>
      <w:r w:rsidRPr="00213F4F">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213F4F">
        <w:rPr>
          <w:rFonts w:eastAsia="Palatino Linotype" w:cs="Palatino Linotype"/>
          <w:color w:val="auto"/>
          <w:lang w:eastAsia="es-MX"/>
        </w:rPr>
        <w:t>.”, visible en la Gaceta del Seminario Judicial de la Federación con el registro digital 205635.</w:t>
      </w:r>
    </w:p>
    <w:p w:rsidRPr="00213F4F" w:rsidR="00214E5D" w:rsidP="004E1AFE" w:rsidRDefault="00214E5D" w14:paraId="1D846D26" w14:textId="77777777">
      <w:pPr>
        <w:spacing w:after="0" w:line="360" w:lineRule="auto"/>
        <w:rPr>
          <w:rFonts w:eastAsia="Palatino Linotype" w:cs="Palatino Linotype"/>
          <w:color w:val="auto"/>
          <w:lang w:eastAsia="es-MX"/>
        </w:rPr>
      </w:pPr>
    </w:p>
    <w:p w:rsidRPr="00213F4F" w:rsidR="00214E5D" w:rsidP="004E1AFE" w:rsidRDefault="00214E5D" w14:paraId="7C5C1B0D"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213F4F" w:rsidR="00214E5D" w:rsidP="004E1AFE" w:rsidRDefault="00214E5D" w14:paraId="7486B02A" w14:textId="77777777">
      <w:pPr>
        <w:spacing w:after="0" w:line="360" w:lineRule="auto"/>
        <w:rPr>
          <w:rFonts w:eastAsia="Palatino Linotype" w:cs="Palatino Linotype"/>
          <w:color w:val="auto"/>
          <w:lang w:eastAsia="es-MX"/>
        </w:rPr>
      </w:pPr>
    </w:p>
    <w:p w:rsidRPr="00213F4F" w:rsidR="00214E5D" w:rsidP="004E1AFE" w:rsidRDefault="00214E5D" w14:paraId="6E213191"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213F4F" w:rsidR="00214E5D" w:rsidP="004E1AFE" w:rsidRDefault="00214E5D" w14:paraId="0A7780B0" w14:textId="77777777">
      <w:pPr>
        <w:spacing w:after="0" w:line="360" w:lineRule="auto"/>
        <w:rPr>
          <w:rFonts w:eastAsia="Palatino Linotype" w:cs="Palatino Linotype"/>
          <w:color w:val="auto"/>
          <w:lang w:eastAsia="es-MX"/>
        </w:rPr>
      </w:pPr>
    </w:p>
    <w:p w:rsidRPr="00213F4F" w:rsidR="00214E5D" w:rsidP="004E1AFE" w:rsidRDefault="00214E5D" w14:paraId="2590A0E7"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w:t>
      </w:r>
      <w:r w:rsidRPr="00213F4F">
        <w:rPr>
          <w:rFonts w:eastAsia="Palatino Linotype" w:cs="Palatino Linotype"/>
          <w:b/>
          <w:bCs/>
          <w:color w:val="auto"/>
          <w:lang w:eastAsia="es-MX"/>
        </w:rPr>
        <w:t>PLAZO RAZONABLE PARA RESOLVER. DIMENSIÓN Y EFECTOS DE ESTE CONCEPTO CUANDO SE ADUCE EXCESIVA CARGA DE TRABAJO</w:t>
      </w:r>
      <w:r w:rsidRPr="00213F4F">
        <w:rPr>
          <w:rFonts w:eastAsia="Palatino Linotype" w:cs="Palatino Linotype"/>
          <w:color w:val="auto"/>
          <w:lang w:eastAsia="es-MX"/>
        </w:rPr>
        <w:t>.” consultable en el Seminario Judicial de la Federación y su gaceta, con el registro digital 2002351.</w:t>
      </w:r>
    </w:p>
    <w:p w:rsidRPr="00213F4F" w:rsidR="00214E5D" w:rsidP="004E1AFE" w:rsidRDefault="00214E5D" w14:paraId="387983E7" w14:textId="77777777">
      <w:pPr>
        <w:spacing w:after="0" w:line="360" w:lineRule="auto"/>
        <w:rPr>
          <w:rFonts w:eastAsia="Palatino Linotype" w:cs="Palatino Linotype"/>
          <w:color w:val="auto"/>
          <w:lang w:eastAsia="es-MX"/>
        </w:rPr>
      </w:pPr>
    </w:p>
    <w:p w:rsidRPr="00213F4F" w:rsidR="00214E5D" w:rsidP="004E1AFE" w:rsidRDefault="00214E5D" w14:paraId="28C6016C"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w:t>
      </w:r>
      <w:r w:rsidRPr="00213F4F">
        <w:rPr>
          <w:rFonts w:eastAsia="Palatino Linotype" w:cs="Palatino Linotype"/>
          <w:b/>
          <w:bCs/>
          <w:color w:val="auto"/>
          <w:lang w:eastAsia="es-MX"/>
        </w:rPr>
        <w:t>PLAZO RAZONABLE PARA RESOLVER. CONCEPTO Y ELEMENTOS QUE LO INTEGRAN A LA LUZ DEL DERECHO INTERNACIONAL DE LOS DERECHOS HUMANOS</w:t>
      </w:r>
      <w:r w:rsidRPr="00213F4F">
        <w:rPr>
          <w:rFonts w:eastAsia="Palatino Linotype" w:cs="Palatino Linotype"/>
          <w:color w:val="auto"/>
          <w:lang w:eastAsia="es-MX"/>
        </w:rPr>
        <w:t>.”, visible en el Seminario Judicial de la Federación y su gaceta, con el registro digital 2002350.</w:t>
      </w:r>
    </w:p>
    <w:p w:rsidRPr="00213F4F" w:rsidR="00214E5D" w:rsidP="004E1AFE" w:rsidRDefault="00214E5D" w14:paraId="4F31512B" w14:textId="77777777">
      <w:pPr>
        <w:spacing w:after="0" w:line="360" w:lineRule="auto"/>
        <w:rPr>
          <w:rFonts w:eastAsia="Palatino Linotype" w:cs="Palatino Linotype"/>
          <w:color w:val="auto"/>
          <w:lang w:eastAsia="es-MX"/>
        </w:rPr>
      </w:pPr>
    </w:p>
    <w:p w:rsidRPr="00213F4F" w:rsidR="00214E5D" w:rsidP="004E1AFE" w:rsidRDefault="00214E5D" w14:paraId="3203BCA8" w14:textId="77777777">
      <w:pPr>
        <w:spacing w:after="0" w:line="360" w:lineRule="auto"/>
        <w:rPr>
          <w:rFonts w:eastAsia="Palatino Linotype" w:cs="Palatino Linotype"/>
          <w:color w:val="auto"/>
          <w:lang w:eastAsia="es-MX"/>
        </w:rPr>
      </w:pPr>
      <w:r w:rsidRPr="00213F4F">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4548CD" w:rsidR="00214E5D" w:rsidP="004E1AFE" w:rsidRDefault="00214E5D" w14:paraId="5469514C" w14:textId="77777777">
      <w:pPr>
        <w:spacing w:after="0" w:line="360" w:lineRule="auto"/>
        <w:rPr>
          <w:rFonts w:eastAsia="Palatino Linotype" w:cs="Palatino Linotype"/>
          <w:b/>
          <w:bCs/>
        </w:rPr>
      </w:pPr>
    </w:p>
    <w:p w:rsidRPr="000374C5" w:rsidR="00214E5D" w:rsidP="004E1AFE" w:rsidRDefault="00214E5D" w14:paraId="6760A966" w14:textId="1949CD0B">
      <w:pPr>
        <w:spacing w:after="0" w:line="360" w:lineRule="auto"/>
        <w:rPr>
          <w:rFonts w:eastAsia="Times New Roman" w:cs="Tahoma"/>
          <w:color w:val="auto"/>
          <w:szCs w:val="24"/>
          <w:lang w:eastAsia="es-ES"/>
        </w:rPr>
      </w:pPr>
      <w:r>
        <w:rPr>
          <w:rFonts w:eastAsia="Times New Roman" w:cs="Tahoma"/>
          <w:b/>
          <w:color w:val="auto"/>
          <w:szCs w:val="24"/>
          <w:lang w:eastAsia="es-ES"/>
        </w:rPr>
        <w:t>e</w:t>
      </w:r>
      <w:r w:rsidRPr="00BB7445">
        <w:rPr>
          <w:rFonts w:eastAsia="Times New Roman" w:cs="Tahoma"/>
          <w:b/>
          <w:color w:val="auto"/>
          <w:szCs w:val="24"/>
          <w:lang w:eastAsia="es-ES"/>
        </w:rPr>
        <w:t>) Cierre de instrucción.</w:t>
      </w:r>
      <w:r w:rsidRPr="00BB7445">
        <w:rPr>
          <w:rFonts w:eastAsia="Times New Roman" w:cs="Tahoma"/>
          <w:color w:val="auto"/>
          <w:szCs w:val="24"/>
          <w:lang w:eastAsia="es-ES"/>
        </w:rPr>
        <w:t xml:space="preserve"> </w:t>
      </w:r>
      <w:r w:rsidRPr="00EA6E98">
        <w:rPr>
          <w:rFonts w:eastAsia="Times New Roman" w:cs="Tahoma"/>
          <w:color w:val="auto"/>
          <w:szCs w:val="24"/>
          <w:lang w:eastAsia="es-ES"/>
        </w:rPr>
        <w:t>El</w:t>
      </w:r>
      <w:r>
        <w:rPr>
          <w:rFonts w:eastAsia="Times New Roman" w:cs="Tahoma"/>
          <w:color w:val="auto"/>
          <w:szCs w:val="24"/>
          <w:lang w:eastAsia="es-ES"/>
        </w:rPr>
        <w:t xml:space="preserve"> </w:t>
      </w:r>
      <w:r w:rsidR="006A7648">
        <w:rPr>
          <w:rFonts w:eastAsia="Times New Roman" w:cs="Tahoma"/>
          <w:color w:val="auto"/>
          <w:szCs w:val="24"/>
          <w:lang w:eastAsia="es-ES"/>
        </w:rPr>
        <w:t xml:space="preserve">dieciséis </w:t>
      </w:r>
      <w:r>
        <w:rPr>
          <w:rFonts w:eastAsia="Times New Roman" w:cs="Tahoma"/>
          <w:color w:val="auto"/>
          <w:szCs w:val="24"/>
          <w:lang w:eastAsia="es-ES"/>
        </w:rPr>
        <w:t>de agosto de dos mil veintidós</w:t>
      </w:r>
      <w:r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4109D6">
        <w:rPr>
          <w:rFonts w:eastAsia="Palatino Linotype" w:cs="Palatino Linotype"/>
          <w:lang w:val="es-ES"/>
        </w:rPr>
        <w:t>acto que fue notificado a las partes, mediante el Sistema de Acceso a la Información Mexiquense (SAIMEX</w:t>
      </w:r>
      <w:r w:rsidRPr="00D9260D">
        <w:rPr>
          <w:rFonts w:eastAsia="Palatino Linotype" w:cs="Palatino Linotype"/>
          <w:lang w:val="es-ES"/>
        </w:rPr>
        <w:t>), el mismo día.</w:t>
      </w:r>
    </w:p>
    <w:p w:rsidR="00214E5D" w:rsidP="004E1AFE" w:rsidRDefault="00214E5D" w14:paraId="024F9144" w14:textId="77777777">
      <w:pPr>
        <w:spacing w:after="0" w:line="360" w:lineRule="auto"/>
        <w:rPr>
          <w:rFonts w:eastAsia="Times New Roman" w:cs="Tahoma"/>
          <w:color w:val="auto"/>
          <w:szCs w:val="24"/>
          <w:lang w:eastAsia="es-ES"/>
        </w:rPr>
      </w:pPr>
    </w:p>
    <w:p w:rsidRPr="000E7D3A" w:rsidR="00214E5D" w:rsidP="004E1AFE" w:rsidRDefault="00214E5D" w14:paraId="41847DB3" w14:textId="77777777">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D1054B" w:rsidR="00D1054B" w:rsidP="004E1AFE" w:rsidRDefault="00D1054B" w14:paraId="0A7B163D" w14:textId="77777777">
      <w:pPr>
        <w:spacing w:after="0" w:line="360" w:lineRule="auto"/>
        <w:rPr>
          <w:bCs/>
        </w:rPr>
      </w:pPr>
    </w:p>
    <w:p w:rsidRPr="00B377FD" w:rsidR="00C853D1" w:rsidP="004E1AFE" w:rsidRDefault="00C853D1" w14:paraId="4647AD46" w14:textId="77777777">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rsidRPr="00B377FD" w:rsidR="00C853D1" w:rsidP="004E1AFE" w:rsidRDefault="00C853D1" w14:paraId="46CF2E78" w14:textId="77777777">
      <w:pPr>
        <w:spacing w:after="0" w:line="360" w:lineRule="auto"/>
        <w:rPr>
          <w:b/>
        </w:rPr>
      </w:pPr>
    </w:p>
    <w:p w:rsidRPr="00B377FD" w:rsidR="00C853D1" w:rsidP="004E1AFE"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lastRenderedPageBreak/>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rsidRPr="00B377FD" w:rsidR="00C853D1" w:rsidP="004E1AFE"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837E85" w:rsidR="00C853D1" w:rsidP="004E1AFE" w:rsidRDefault="00C853D1" w14:paraId="4BA69015" w14:textId="35F4A5AE">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Pr>
          <w:rFonts w:eastAsia="Times New Roman" w:cs="Tahoma"/>
          <w:bCs/>
          <w:color w:val="auto"/>
          <w:lang w:eastAsia="es-ES"/>
        </w:rPr>
        <w:t>trig</w:t>
      </w:r>
      <w:r w:rsidR="00682222">
        <w:rPr>
          <w:rFonts w:eastAsia="Times New Roman" w:cs="Tahoma"/>
          <w:bCs/>
          <w:color w:val="auto"/>
          <w:lang w:val="x-none" w:eastAsia="es-ES"/>
        </w:rPr>
        <w:t>ésimo</w:t>
      </w:r>
      <w:proofErr w:type="spellEnd"/>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B377FD" w:rsidR="00C853D1" w:rsidP="004E1AFE" w:rsidRDefault="00C853D1" w14:paraId="4FF2492C" w14:textId="77777777">
      <w:pPr>
        <w:spacing w:after="0" w:line="360" w:lineRule="auto"/>
        <w:rPr>
          <w:rFonts w:eastAsia="Times New Roman" w:cs="Tahoma"/>
          <w:bCs/>
          <w:color w:val="auto"/>
          <w:lang w:eastAsia="es-ES"/>
        </w:rPr>
      </w:pPr>
    </w:p>
    <w:p w:rsidRPr="00B377FD" w:rsidR="00C853D1" w:rsidP="004E1AFE"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rsidRPr="00B377FD" w:rsidR="00C853D1" w:rsidP="004E1AFE"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B377FD" w:rsidR="00C853D1" w:rsidP="004E1AFE"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rsidRPr="00B377FD" w:rsidR="00C853D1" w:rsidP="004E1AFE"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B377FD" w:rsidR="00C853D1" w:rsidP="004E1AFE"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rsidRPr="00B377FD" w:rsidR="00C853D1" w:rsidP="004E1AFE"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B377FD" w:rsidR="00C853D1" w:rsidP="004E1AFE" w:rsidRDefault="00C853D1" w14:paraId="0231FCB7" w14:textId="77777777">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w:t>
      </w:r>
      <w:r w:rsidRPr="00B377FD">
        <w:rPr>
          <w:rFonts w:eastAsia="Calibri" w:cs="Tahoma"/>
          <w:color w:val="000000"/>
          <w:lang w:eastAsia="es-MX"/>
        </w:rPr>
        <w:lastRenderedPageBreak/>
        <w:t xml:space="preserve">causal de improcedencia establecidas en el artículo 191 de la Ley de Transparencia y Acceso a la Información Pública del Estado de México y Municipios, dará lugar a que el presente Recurso de Revisión sea sobreseído. </w:t>
      </w:r>
    </w:p>
    <w:p w:rsidRPr="00B377FD" w:rsidR="00C853D1" w:rsidP="004E1AFE" w:rsidRDefault="00C853D1" w14:paraId="52B897E0" w14:textId="77777777">
      <w:pPr>
        <w:autoSpaceDE w:val="0"/>
        <w:autoSpaceDN w:val="0"/>
        <w:adjustRightInd w:val="0"/>
        <w:spacing w:after="0" w:line="360" w:lineRule="auto"/>
        <w:rPr>
          <w:rFonts w:eastAsia="Calibri" w:cs="Tahoma"/>
          <w:color w:val="000000"/>
          <w:lang w:eastAsia="es-MX"/>
        </w:rPr>
      </w:pPr>
    </w:p>
    <w:p w:rsidRPr="00B377FD" w:rsidR="00C853D1" w:rsidP="004E1AFE" w:rsidRDefault="00C853D1" w14:paraId="0EA74A57" w14:textId="77777777">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377FD" w:rsidR="00C853D1" w:rsidP="004E1AFE" w:rsidRDefault="00C853D1" w14:paraId="42DBAD8B" w14:textId="77777777">
      <w:pPr>
        <w:spacing w:after="0" w:line="360" w:lineRule="auto"/>
        <w:rPr>
          <w:rFonts w:eastAsia="Times New Roman" w:cs="Tahoma"/>
          <w:b/>
          <w:bCs/>
          <w:color w:val="auto"/>
          <w:lang w:eastAsia="es-ES"/>
        </w:rPr>
      </w:pPr>
    </w:p>
    <w:p w:rsidRPr="00B257FE" w:rsidR="00C853D1" w:rsidP="004E1AFE" w:rsidRDefault="00DD116F" w14:paraId="009D8158" w14:textId="4F4DC4EA">
      <w:pPr>
        <w:spacing w:after="0" w:line="360" w:lineRule="auto"/>
        <w:rPr>
          <w:rFonts w:eastAsia="Times New Roman" w:cs="Tahoma"/>
          <w:color w:val="auto"/>
          <w:lang w:val="es-ES" w:eastAsia="es-ES"/>
        </w:rPr>
      </w:pPr>
      <w:r>
        <w:rPr>
          <w:rFonts w:eastAsia="Times New Roman" w:cs="Tahoma"/>
          <w:color w:val="auto"/>
          <w:lang w:eastAsia="es-ES"/>
        </w:rPr>
        <w:t xml:space="preserve">Asimismo, </w:t>
      </w:r>
      <w:r w:rsidRPr="00554471" w:rsidR="00C853D1">
        <w:rPr>
          <w:rFonts w:eastAsia="Times New Roman" w:cs="Tahoma"/>
          <w:color w:val="auto"/>
          <w:lang w:eastAsia="es-ES"/>
        </w:rPr>
        <w:t>se actualiza la causal de procedencia del Recurso de Revisión señalada en el artículo 179, fracciones V</w:t>
      </w:r>
      <w:r w:rsidR="00B257FE">
        <w:rPr>
          <w:rFonts w:eastAsia="Times New Roman" w:cs="Tahoma"/>
          <w:color w:val="auto"/>
          <w:lang w:eastAsia="es-ES"/>
        </w:rPr>
        <w:t>I</w:t>
      </w:r>
      <w:r w:rsidR="00682222">
        <w:rPr>
          <w:rFonts w:eastAsia="Times New Roman" w:cs="Tahoma"/>
          <w:color w:val="auto"/>
          <w:lang w:eastAsia="es-ES"/>
        </w:rPr>
        <w:t>,</w:t>
      </w:r>
      <w:r w:rsidRPr="00554471" w:rsidR="00C853D1">
        <w:rPr>
          <w:rFonts w:eastAsia="Times New Roman" w:cs="Tahoma"/>
          <w:color w:val="auto"/>
          <w:lang w:eastAsia="es-ES"/>
        </w:rPr>
        <w:t xml:space="preserve"> de la Ley en cita, </w:t>
      </w:r>
      <w:r w:rsidRPr="00554471" w:rsidR="00C853D1">
        <w:rPr>
          <w:rFonts w:eastAsia="Calibri" w:cs="Tahoma"/>
          <w:color w:val="000000"/>
          <w:lang w:eastAsia="es-MX"/>
        </w:rPr>
        <w:t xml:space="preserve">pues la Recurrente se inconformó </w:t>
      </w:r>
      <w:r w:rsidRPr="00554471" w:rsidR="00C853D1">
        <w:rPr>
          <w:rFonts w:eastAsia="Times New Roman" w:cs="Tahoma"/>
          <w:color w:val="auto"/>
          <w:lang w:val="es-ES" w:eastAsia="es-ES"/>
        </w:rPr>
        <w:t xml:space="preserve">con la </w:t>
      </w:r>
      <w:r w:rsidR="00682222">
        <w:rPr>
          <w:rFonts w:eastAsia="Times New Roman" w:cs="Tahoma"/>
          <w:color w:val="auto"/>
          <w:lang w:val="es-ES" w:eastAsia="es-ES"/>
        </w:rPr>
        <w:t>entrega de información</w:t>
      </w:r>
      <w:r w:rsidR="00B257FE">
        <w:rPr>
          <w:rFonts w:eastAsia="Times New Roman" w:cs="Tahoma"/>
          <w:color w:val="auto"/>
          <w:lang w:val="es-ES" w:eastAsia="es-ES"/>
        </w:rPr>
        <w:t xml:space="preserve"> que no corresponde con lo solicitado.</w:t>
      </w:r>
    </w:p>
    <w:p w:rsidRPr="00B377FD" w:rsidR="00C853D1" w:rsidP="004E1AFE" w:rsidRDefault="00C853D1" w14:paraId="3577CA43" w14:textId="77777777">
      <w:pPr>
        <w:spacing w:after="0" w:line="360" w:lineRule="auto"/>
        <w:rPr>
          <w:rFonts w:eastAsia="Times New Roman" w:cs="Tahoma"/>
          <w:b/>
          <w:bCs/>
          <w:color w:val="auto"/>
          <w:lang w:eastAsia="es-ES"/>
        </w:rPr>
      </w:pPr>
    </w:p>
    <w:p w:rsidR="00C853D1" w:rsidP="004E1AFE" w:rsidRDefault="00C853D1" w14:paraId="4F973625" w14:textId="77777777">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rsidRPr="00B377FD" w:rsidR="00CD573E" w:rsidP="004E1AFE" w:rsidRDefault="00CD573E" w14:paraId="3FF75C55" w14:textId="77777777">
      <w:pPr>
        <w:spacing w:after="0" w:line="360" w:lineRule="auto"/>
        <w:rPr>
          <w:rFonts w:eastAsia="Times New Roman" w:cs="Tahoma"/>
          <w:b/>
          <w:bCs/>
          <w:color w:val="auto"/>
          <w:lang w:eastAsia="es-ES"/>
        </w:rPr>
      </w:pPr>
    </w:p>
    <w:p w:rsidRPr="00B377FD" w:rsidR="00C853D1" w:rsidP="004E1AFE" w:rsidRDefault="00C853D1" w14:paraId="77050B85" w14:textId="77777777">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rsidRPr="00B377FD" w:rsidR="00C853D1" w:rsidP="004E1AFE" w:rsidRDefault="00C853D1" w14:paraId="1797E49B" w14:textId="77777777">
      <w:pPr>
        <w:spacing w:after="0" w:line="360" w:lineRule="auto"/>
        <w:rPr>
          <w:rFonts w:eastAsia="Times New Roman" w:cs="Tahoma"/>
          <w:color w:val="auto"/>
          <w:szCs w:val="24"/>
          <w:lang w:eastAsia="es-ES"/>
        </w:rPr>
      </w:pPr>
    </w:p>
    <w:p w:rsidRPr="00B377FD" w:rsidR="00C853D1" w:rsidP="004E1AFE" w:rsidRDefault="00C853D1" w14:paraId="3929C861" w14:textId="77777777">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377FD" w:rsidR="00C853D1" w:rsidP="004E1AFE" w:rsidRDefault="00C853D1" w14:paraId="12F90250" w14:textId="77777777">
      <w:pPr>
        <w:spacing w:after="0" w:line="360" w:lineRule="auto"/>
        <w:rPr>
          <w:rFonts w:eastAsia="Times New Roman" w:cs="Tahoma"/>
          <w:color w:val="auto"/>
          <w:szCs w:val="24"/>
          <w:lang w:eastAsia="es-ES"/>
        </w:rPr>
      </w:pPr>
    </w:p>
    <w:p w:rsidR="00C853D1" w:rsidP="004E1AFE" w:rsidRDefault="00C853D1" w14:paraId="75DA7F11" w14:textId="77777777">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rsidRPr="00B377FD" w:rsidR="00C853D1" w:rsidP="004E1AFE" w:rsidRDefault="00C853D1" w14:paraId="5A499E5E" w14:textId="77777777">
      <w:pPr>
        <w:spacing w:after="0" w:line="360" w:lineRule="auto"/>
      </w:pPr>
    </w:p>
    <w:p w:rsidRPr="00B377FD" w:rsidR="00C853D1" w:rsidP="004E1AFE" w:rsidRDefault="00C853D1" w14:paraId="554D6B44" w14:textId="77777777">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rsidR="00C853D1" w:rsidP="004E1AFE"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006216BC" w:rsidP="004E1AFE" w:rsidRDefault="00CD573E" w14:paraId="0D8B6CDD" w14:textId="3ABA9824">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006216BC">
        <w:rPr>
          <w:rFonts w:eastAsia="Calibri" w:cs="Tahoma"/>
          <w:color w:val="000000"/>
          <w:szCs w:val="24"/>
          <w:lang w:val="es-ES" w:eastAsia="es-MX"/>
        </w:rPr>
        <w:t xml:space="preserve">respecto de </w:t>
      </w:r>
      <w:r w:rsidR="004B6F71">
        <w:rPr>
          <w:rFonts w:eastAsia="Calibri" w:cs="Tahoma"/>
          <w:color w:val="000000"/>
          <w:szCs w:val="24"/>
          <w:lang w:val="es-ES" w:eastAsia="es-MX"/>
        </w:rPr>
        <w:t>Opera</w:t>
      </w:r>
      <w:r w:rsidR="0032321D">
        <w:rPr>
          <w:rFonts w:eastAsia="Calibri" w:cs="Tahoma"/>
          <w:color w:val="000000"/>
          <w:szCs w:val="24"/>
          <w:lang w:val="es-ES" w:eastAsia="es-MX"/>
        </w:rPr>
        <w:t>dora de Servicios Médicos ML, S.A. de C.V</w:t>
      </w:r>
      <w:r w:rsidR="00A55248">
        <w:rPr>
          <w:rFonts w:eastAsia="Calibri" w:cs="Tahoma"/>
          <w:color w:val="000000"/>
          <w:szCs w:val="24"/>
          <w:lang w:val="es-ES" w:eastAsia="es-MX"/>
        </w:rPr>
        <w:t>, de</w:t>
      </w:r>
      <w:r w:rsidR="00F941C6">
        <w:rPr>
          <w:rFonts w:eastAsia="Calibri" w:cs="Tahoma"/>
          <w:color w:val="000000"/>
          <w:szCs w:val="24"/>
          <w:lang w:val="es-ES" w:eastAsia="es-MX"/>
        </w:rPr>
        <w:t>l primero de enero de</w:t>
      </w:r>
      <w:r w:rsidR="00A55248">
        <w:rPr>
          <w:rFonts w:eastAsia="Calibri" w:cs="Tahoma"/>
          <w:color w:val="000000"/>
          <w:szCs w:val="24"/>
          <w:lang w:val="es-ES" w:eastAsia="es-MX"/>
        </w:rPr>
        <w:t xml:space="preserve"> dos </w:t>
      </w:r>
      <w:r w:rsidR="00F941C6">
        <w:rPr>
          <w:rFonts w:eastAsia="Calibri" w:cs="Tahoma"/>
          <w:color w:val="000000"/>
          <w:szCs w:val="24"/>
          <w:lang w:val="es-ES" w:eastAsia="es-MX"/>
        </w:rPr>
        <w:t>mil diecinueve al</w:t>
      </w:r>
      <w:r w:rsidR="007F3947">
        <w:rPr>
          <w:rFonts w:eastAsia="Calibri" w:cs="Tahoma"/>
          <w:color w:val="000000"/>
          <w:szCs w:val="24"/>
          <w:lang w:val="es-ES" w:eastAsia="es-MX"/>
        </w:rPr>
        <w:t xml:space="preserve"> catorce de marzo de dos mil </w:t>
      </w:r>
      <w:r w:rsidR="00F941C6">
        <w:rPr>
          <w:rFonts w:eastAsia="Calibri" w:cs="Tahoma"/>
          <w:color w:val="000000"/>
          <w:szCs w:val="24"/>
          <w:lang w:val="es-ES" w:eastAsia="es-MX"/>
        </w:rPr>
        <w:t>veintidós,</w:t>
      </w:r>
      <w:r w:rsidR="0032321D">
        <w:rPr>
          <w:rFonts w:eastAsia="Calibri" w:cs="Tahoma"/>
          <w:color w:val="000000"/>
          <w:szCs w:val="24"/>
          <w:lang w:val="es-ES" w:eastAsia="es-MX"/>
        </w:rPr>
        <w:t xml:space="preserve"> lo siguiente: </w:t>
      </w:r>
    </w:p>
    <w:p w:rsidR="0032321D" w:rsidP="004E1AFE" w:rsidRDefault="0032321D" w14:paraId="093BB87A" w14:textId="77777777">
      <w:pPr>
        <w:autoSpaceDE w:val="0"/>
        <w:autoSpaceDN w:val="0"/>
        <w:adjustRightInd w:val="0"/>
        <w:spacing w:after="0" w:line="360" w:lineRule="auto"/>
        <w:rPr>
          <w:rFonts w:eastAsia="Calibri" w:cs="Tahoma"/>
          <w:color w:val="000000"/>
          <w:szCs w:val="24"/>
          <w:lang w:val="es-ES" w:eastAsia="es-MX"/>
        </w:rPr>
      </w:pPr>
    </w:p>
    <w:p w:rsidR="0032321D" w:rsidP="004E1AFE" w:rsidRDefault="00936BC2" w14:paraId="2C16DA0B" w14:textId="6C2BECEC">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 xml:space="preserve">Oficio </w:t>
      </w:r>
      <w:r w:rsidR="008E46EE">
        <w:rPr>
          <w:rFonts w:eastAsia="Calibri" w:cs="Tahoma"/>
          <w:color w:val="000000"/>
          <w:lang w:val="es-ES" w:eastAsia="es-MX"/>
        </w:rPr>
        <w:t>de solicitud del área requirente</w:t>
      </w:r>
      <w:r w:rsidR="006C59B4">
        <w:rPr>
          <w:rFonts w:eastAsia="Calibri" w:cs="Tahoma"/>
          <w:color w:val="000000"/>
          <w:lang w:val="es-ES" w:eastAsia="es-MX"/>
        </w:rPr>
        <w:t>;</w:t>
      </w:r>
    </w:p>
    <w:p w:rsidR="008E46EE" w:rsidP="004E1AFE" w:rsidRDefault="008E46EE" w14:paraId="267E07E0" w14:textId="670206B3">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Oficio se suficiencia presupuestaria</w:t>
      </w:r>
      <w:r w:rsidR="006C59B4">
        <w:rPr>
          <w:rFonts w:eastAsia="Calibri" w:cs="Tahoma"/>
          <w:color w:val="000000"/>
          <w:lang w:val="es-ES" w:eastAsia="es-MX"/>
        </w:rPr>
        <w:t>;</w:t>
      </w:r>
    </w:p>
    <w:p w:rsidR="008E46EE" w:rsidP="004E1AFE" w:rsidRDefault="005651A1" w14:paraId="00DFC6CE" w14:textId="1BB2B327">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Acta del Comité de Adquisiciones en la que se aprueba la contratación</w:t>
      </w:r>
      <w:r w:rsidR="006C59B4">
        <w:rPr>
          <w:rFonts w:eastAsia="Calibri" w:cs="Tahoma"/>
          <w:color w:val="000000"/>
          <w:lang w:val="es-ES" w:eastAsia="es-MX"/>
        </w:rPr>
        <w:t>;</w:t>
      </w:r>
    </w:p>
    <w:p w:rsidR="005651A1" w:rsidP="004E1AFE" w:rsidRDefault="00215AE6" w14:paraId="182B8392" w14:textId="5C5837C2">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 xml:space="preserve">Estados bancarios </w:t>
      </w:r>
      <w:r w:rsidR="00004FFF">
        <w:rPr>
          <w:rFonts w:eastAsia="Calibri" w:cs="Tahoma"/>
          <w:color w:val="000000"/>
          <w:lang w:val="es-ES" w:eastAsia="es-MX"/>
        </w:rPr>
        <w:t>de los pagos emitidos por el Sujeto Obligado a la empresa</w:t>
      </w:r>
      <w:r w:rsidR="006C59B4">
        <w:rPr>
          <w:rFonts w:eastAsia="Calibri" w:cs="Tahoma"/>
          <w:color w:val="000000"/>
          <w:lang w:val="es-ES" w:eastAsia="es-MX"/>
        </w:rPr>
        <w:t>;</w:t>
      </w:r>
    </w:p>
    <w:p w:rsidR="00004FFF" w:rsidP="004E1AFE" w:rsidRDefault="00004FFF" w14:paraId="48F5E626" w14:textId="56FF16B2">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Contrato</w:t>
      </w:r>
      <w:r w:rsidR="006C59B4">
        <w:rPr>
          <w:rFonts w:eastAsia="Calibri" w:cs="Tahoma"/>
          <w:color w:val="000000"/>
          <w:lang w:val="es-ES" w:eastAsia="es-MX"/>
        </w:rPr>
        <w:t>;</w:t>
      </w:r>
    </w:p>
    <w:p w:rsidR="00004FFF" w:rsidP="004E1AFE" w:rsidRDefault="00A55248" w14:paraId="74B9EC9F" w14:textId="2DB40321">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Informe sobre la prestación de los servicios</w:t>
      </w:r>
      <w:r w:rsidR="006C59B4">
        <w:rPr>
          <w:rFonts w:eastAsia="Calibri" w:cs="Tahoma"/>
          <w:color w:val="000000"/>
          <w:lang w:val="es-ES" w:eastAsia="es-MX"/>
        </w:rPr>
        <w:t>;</w:t>
      </w:r>
    </w:p>
    <w:p w:rsidR="00A55248" w:rsidP="004E1AFE" w:rsidRDefault="00A55248" w14:paraId="40B87836" w14:textId="7B501238">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Versión pública del acta constitutiva</w:t>
      </w:r>
      <w:r w:rsidR="006C59B4">
        <w:rPr>
          <w:rFonts w:eastAsia="Calibri" w:cs="Tahoma"/>
          <w:color w:val="000000"/>
          <w:lang w:val="es-ES" w:eastAsia="es-MX"/>
        </w:rPr>
        <w:t>;</w:t>
      </w:r>
    </w:p>
    <w:p w:rsidR="00A55248" w:rsidP="004E1AFE" w:rsidRDefault="00A55248" w14:paraId="63448D39" w14:textId="74D3265E">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F</w:t>
      </w:r>
      <w:r w:rsidRPr="00A55248">
        <w:rPr>
          <w:rFonts w:eastAsia="Calibri" w:cs="Tahoma"/>
          <w:color w:val="000000"/>
          <w:lang w:val="es-ES" w:eastAsia="es-MX"/>
        </w:rPr>
        <w:t xml:space="preserve">ormato </w:t>
      </w:r>
      <w:r w:rsidR="006C59B4">
        <w:rPr>
          <w:rFonts w:eastAsia="Calibri" w:cs="Tahoma"/>
          <w:color w:val="000000"/>
          <w:lang w:val="es-ES" w:eastAsia="es-MX"/>
        </w:rPr>
        <w:t>de Presupuesto basado en Resultados Municipal (</w:t>
      </w:r>
      <w:proofErr w:type="spellStart"/>
      <w:r w:rsidR="006C59B4">
        <w:rPr>
          <w:rFonts w:eastAsia="Calibri" w:cs="Tahoma"/>
          <w:color w:val="000000"/>
          <w:lang w:val="es-ES" w:eastAsia="es-MX"/>
        </w:rPr>
        <w:t>PbRM</w:t>
      </w:r>
      <w:proofErr w:type="spellEnd"/>
      <w:r w:rsidR="006C59B4">
        <w:rPr>
          <w:rFonts w:eastAsia="Calibri" w:cs="Tahoma"/>
          <w:color w:val="000000"/>
          <w:lang w:val="es-ES" w:eastAsia="es-MX"/>
        </w:rPr>
        <w:t>)</w:t>
      </w:r>
      <w:r w:rsidRPr="00A55248">
        <w:rPr>
          <w:rFonts w:eastAsia="Calibri" w:cs="Tahoma"/>
          <w:color w:val="000000"/>
          <w:lang w:val="es-ES" w:eastAsia="es-MX"/>
        </w:rPr>
        <w:t xml:space="preserve"> en el que se identifique la meta asociada a la contratación</w:t>
      </w:r>
      <w:r w:rsidR="006C59B4">
        <w:rPr>
          <w:rFonts w:eastAsia="Calibri" w:cs="Tahoma"/>
          <w:color w:val="000000"/>
          <w:lang w:val="es-ES" w:eastAsia="es-MX"/>
        </w:rPr>
        <w:t>, y</w:t>
      </w:r>
    </w:p>
    <w:p w:rsidRPr="00110418" w:rsidR="00A55248" w:rsidP="004E1AFE" w:rsidRDefault="00A55248" w14:paraId="52F1059B" w14:textId="28FA2C03">
      <w:pPr>
        <w:pStyle w:val="Prrafodelista"/>
        <w:numPr>
          <w:ilvl w:val="0"/>
          <w:numId w:val="25"/>
        </w:numPr>
        <w:autoSpaceDE w:val="0"/>
        <w:autoSpaceDN w:val="0"/>
        <w:adjustRightInd w:val="0"/>
        <w:spacing w:line="360" w:lineRule="auto"/>
        <w:rPr>
          <w:rFonts w:eastAsia="Calibri" w:cs="Tahoma"/>
          <w:color w:val="000000"/>
          <w:lang w:val="es-ES" w:eastAsia="es-MX"/>
        </w:rPr>
      </w:pPr>
      <w:r>
        <w:rPr>
          <w:rFonts w:eastAsia="Calibri" w:cs="Tahoma"/>
          <w:color w:val="000000"/>
          <w:lang w:val="es-ES" w:eastAsia="es-MX"/>
        </w:rPr>
        <w:t xml:space="preserve">Cotizaciones. </w:t>
      </w:r>
    </w:p>
    <w:p w:rsidR="006216BC" w:rsidP="004E1AFE" w:rsidRDefault="006216BC" w14:paraId="6CE36531" w14:textId="77777777">
      <w:pPr>
        <w:autoSpaceDE w:val="0"/>
        <w:autoSpaceDN w:val="0"/>
        <w:adjustRightInd w:val="0"/>
        <w:spacing w:after="0" w:line="360" w:lineRule="auto"/>
        <w:rPr>
          <w:rFonts w:eastAsia="Calibri" w:cs="Tahoma"/>
          <w:color w:val="000000"/>
          <w:szCs w:val="24"/>
          <w:lang w:val="es-ES" w:eastAsia="es-MX"/>
        </w:rPr>
      </w:pPr>
    </w:p>
    <w:p w:rsidRPr="00C37D0C" w:rsidR="00BC2B8A" w:rsidP="004E1AFE" w:rsidRDefault="00556546" w14:paraId="1A6EEAE4" w14:textId="2185F33A">
      <w:pPr>
        <w:autoSpaceDE w:val="0"/>
        <w:autoSpaceDN w:val="0"/>
        <w:adjustRightInd w:val="0"/>
        <w:spacing w:after="0" w:line="360" w:lineRule="auto"/>
        <w:rPr>
          <w:rFonts w:eastAsia="Calibri" w:cs="Tahoma"/>
        </w:rPr>
      </w:pPr>
      <w:r>
        <w:rPr>
          <w:rFonts w:eastAsia="Calibri" w:cs="Tahoma"/>
          <w:color w:val="000000"/>
          <w:szCs w:val="24"/>
          <w:lang w:val="es-ES" w:eastAsia="es-MX"/>
        </w:rPr>
        <w:t>En respuesta, el Sujeto Obligado</w:t>
      </w:r>
      <w:r w:rsidR="00CD65D9">
        <w:rPr>
          <w:rFonts w:eastAsia="Calibri" w:cs="Tahoma"/>
          <w:color w:val="000000"/>
          <w:szCs w:val="24"/>
          <w:lang w:val="es-ES" w:eastAsia="es-MX"/>
        </w:rPr>
        <w:t>, proporcion</w:t>
      </w:r>
      <w:r w:rsidR="006C59B4">
        <w:rPr>
          <w:rFonts w:eastAsia="Calibri" w:cs="Tahoma"/>
          <w:color w:val="000000"/>
          <w:szCs w:val="24"/>
          <w:lang w:val="es-ES" w:eastAsia="es-MX"/>
        </w:rPr>
        <w:t>ó</w:t>
      </w:r>
      <w:r w:rsidR="008500DF">
        <w:rPr>
          <w:rFonts w:eastAsia="Calibri" w:cs="Tahoma"/>
          <w:color w:val="000000"/>
          <w:szCs w:val="24"/>
          <w:lang w:val="es-ES" w:eastAsia="es-MX"/>
        </w:rPr>
        <w:t xml:space="preserve"> una dirección </w:t>
      </w:r>
      <w:r w:rsidR="006A085B">
        <w:rPr>
          <w:rFonts w:eastAsia="Calibri" w:cs="Tahoma"/>
          <w:color w:val="000000"/>
          <w:szCs w:val="24"/>
          <w:lang w:val="es-ES" w:eastAsia="es-MX"/>
        </w:rPr>
        <w:t>electrónica y</w:t>
      </w:r>
      <w:r>
        <w:rPr>
          <w:rFonts w:eastAsia="Calibri" w:cs="Tahoma"/>
          <w:color w:val="000000"/>
          <w:szCs w:val="24"/>
          <w:lang w:val="es-ES" w:eastAsia="es-MX"/>
        </w:rPr>
        <w:t xml:space="preserve"> </w:t>
      </w:r>
      <w:r w:rsidR="006C59B4">
        <w:rPr>
          <w:rFonts w:eastAsia="Calibri" w:cs="Tahoma"/>
          <w:color w:val="000000"/>
          <w:szCs w:val="24"/>
          <w:lang w:val="es-ES" w:eastAsia="es-MX"/>
        </w:rPr>
        <w:t>señaló</w:t>
      </w:r>
      <w:r w:rsidR="00120F23">
        <w:rPr>
          <w:rFonts w:eastAsia="Calibri" w:cs="Tahoma"/>
          <w:color w:val="000000"/>
          <w:szCs w:val="24"/>
          <w:lang w:val="es-ES" w:eastAsia="es-MX"/>
        </w:rPr>
        <w:t xml:space="preserve"> el procedimiento a seguir </w:t>
      </w:r>
      <w:r w:rsidR="006C59B4">
        <w:rPr>
          <w:rFonts w:eastAsia="Calibri" w:cs="Tahoma"/>
          <w:color w:val="000000"/>
          <w:szCs w:val="24"/>
          <w:lang w:val="es-ES" w:eastAsia="es-MX"/>
        </w:rPr>
        <w:t>para acceder al Padrón de Proveedores y Contratistas</w:t>
      </w:r>
      <w:r w:rsidR="00BC2B8A">
        <w:rPr>
          <w:rFonts w:eastAsia="Calibri" w:cs="Tahoma"/>
        </w:rPr>
        <w:t xml:space="preserve">. Ante lo anterior, la Recurrente </w:t>
      </w:r>
      <w:r w:rsidR="001358A4">
        <w:rPr>
          <w:rFonts w:eastAsia="Calibri" w:cs="Tahoma"/>
        </w:rPr>
        <w:t xml:space="preserve">se inconformo con la entrega de información que no corresponde </w:t>
      </w:r>
      <w:r w:rsidR="000A37D7">
        <w:rPr>
          <w:rFonts w:eastAsia="Calibri" w:cs="Tahoma"/>
        </w:rPr>
        <w:t>con lo solicitado,</w:t>
      </w:r>
      <w:r w:rsidR="006C59B4">
        <w:rPr>
          <w:rFonts w:eastAsia="Calibri" w:cs="Tahoma"/>
        </w:rPr>
        <w:t xml:space="preserve"> al señalar que no le habían proporcionado lo requerido,</w:t>
      </w:r>
      <w:r w:rsidR="000A37D7">
        <w:rPr>
          <w:rFonts w:eastAsia="Calibri" w:cs="Tahoma"/>
        </w:rPr>
        <w:t xml:space="preserve"> </w:t>
      </w:r>
      <w:r w:rsidR="00482813">
        <w:rPr>
          <w:rFonts w:eastAsia="Calibri" w:cs="Tahoma"/>
        </w:rPr>
        <w:t xml:space="preserve">circunstancia que actualiza </w:t>
      </w:r>
      <w:r w:rsidR="007D316D">
        <w:rPr>
          <w:rFonts w:eastAsia="Calibri" w:cs="Tahoma"/>
        </w:rPr>
        <w:t xml:space="preserve">la causal de procedencia prevista en la fracción </w:t>
      </w:r>
      <w:r w:rsidR="00C37D0C">
        <w:rPr>
          <w:rFonts w:eastAsia="Calibri" w:cs="Tahoma"/>
        </w:rPr>
        <w:t xml:space="preserve">VI del artículo 179, de la </w:t>
      </w:r>
      <w:r w:rsidRPr="00EC3EE1" w:rsidR="00BC2B8A">
        <w:rPr>
          <w:rFonts w:cs="Tahoma"/>
        </w:rPr>
        <w:t>Ley de Transparencia y Acceso a la Información Pública del Estado de México y Municipios</w:t>
      </w:r>
      <w:r w:rsidR="00BC2B8A">
        <w:rPr>
          <w:rFonts w:cs="Tahoma"/>
          <w:bCs/>
          <w:iCs/>
        </w:rPr>
        <w:t xml:space="preserve">; </w:t>
      </w:r>
      <w:r w:rsidR="00BC2B8A">
        <w:rPr>
          <w:rFonts w:cs="Tahoma"/>
          <w:bCs/>
          <w:iCs/>
          <w:lang w:val="es-ES_tradnl"/>
        </w:rPr>
        <w:t xml:space="preserve">dicha situación, al </w:t>
      </w:r>
      <w:r w:rsidR="00BC2B8A">
        <w:rPr>
          <w:rFonts w:cs="Tahoma"/>
          <w:bCs/>
          <w:iCs/>
          <w:lang w:val="es-ES_tradnl"/>
        </w:rPr>
        <w:lastRenderedPageBreak/>
        <w:t xml:space="preserve">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BC2B8A">
        <w:rPr>
          <w:rFonts w:cs="Tahoma"/>
          <w:bCs/>
          <w:iCs/>
          <w:lang w:val="es-ES"/>
        </w:rPr>
        <w:t xml:space="preserve">Así las cosas, una vez admitido y notificado los Recursos de Revisión a las partes, estas fueron omisas en realizar manifestaciones o alegatos. </w:t>
      </w:r>
    </w:p>
    <w:p w:rsidR="00C853D1" w:rsidP="004E1AFE"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00C853D1" w:rsidP="004E1AFE" w:rsidRDefault="00C853D1" w14:paraId="47A7D7E9" w14:textId="481EA44B">
      <w:pPr>
        <w:spacing w:after="0" w:line="360" w:lineRule="auto"/>
      </w:pPr>
      <w:r w:rsidRPr="00B377FD">
        <w:t xml:space="preserve">Lo anterior, se desprende de las documentales que obran en el expediente de referencia, materia de la presente Resolución, consistentes en: la solicitud de acceso a </w:t>
      </w:r>
      <w:r>
        <w:t>la información; la respuesta del Sujeto Obligado</w:t>
      </w:r>
      <w:r w:rsidR="00A14BAD">
        <w:t xml:space="preserve"> y </w:t>
      </w:r>
      <w:r w:rsidRPr="00B377FD">
        <w:rPr>
          <w:bCs/>
        </w:rPr>
        <w:t xml:space="preserve">el </w:t>
      </w:r>
      <w:r w:rsidRPr="00B377FD">
        <w:t>escrito recursal</w:t>
      </w:r>
      <w:r>
        <w:t xml:space="preserve">,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rsidRPr="00B377FD" w:rsidR="00C853D1" w:rsidP="004E1AFE" w:rsidRDefault="00C853D1" w14:paraId="5796AF7E" w14:textId="77777777">
      <w:pPr>
        <w:spacing w:after="0" w:line="360" w:lineRule="auto"/>
      </w:pPr>
    </w:p>
    <w:p w:rsidRPr="00B377FD" w:rsidR="00C853D1" w:rsidP="004E1AFE" w:rsidRDefault="00C853D1" w14:paraId="4AD760E5" w14:textId="77777777">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rsidRPr="00B377FD" w:rsidR="00C853D1" w:rsidP="004E1AFE" w:rsidRDefault="00C853D1" w14:paraId="43AD0F27" w14:textId="77777777">
      <w:pPr>
        <w:spacing w:after="0" w:line="360" w:lineRule="auto"/>
        <w:rPr>
          <w:rFonts w:eastAsia="Times New Roman" w:cs="Tahoma"/>
          <w:b/>
          <w:bCs/>
          <w:iCs/>
          <w:color w:val="auto"/>
          <w:lang w:eastAsia="es-ES"/>
        </w:rPr>
      </w:pPr>
    </w:p>
    <w:p w:rsidRPr="00B377FD" w:rsidR="00C853D1" w:rsidP="004E1AFE" w:rsidRDefault="00C853D1" w14:paraId="612B1C77"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377FD" w:rsidR="00C853D1" w:rsidP="004E1AFE" w:rsidRDefault="00C853D1" w14:paraId="4DEFDE24" w14:textId="77777777">
      <w:pPr>
        <w:spacing w:after="0" w:line="360" w:lineRule="auto"/>
        <w:rPr>
          <w:rFonts w:eastAsia="Times New Roman" w:cs="Tahoma"/>
          <w:bCs/>
          <w:iCs/>
          <w:color w:val="auto"/>
          <w:lang w:eastAsia="es-ES"/>
        </w:rPr>
      </w:pPr>
    </w:p>
    <w:p w:rsidRPr="00B377FD" w:rsidR="00C853D1" w:rsidP="004E1AFE" w:rsidRDefault="00C853D1" w14:paraId="0629EDEA"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377FD" w:rsidR="00C853D1" w:rsidP="004E1AFE" w:rsidRDefault="00C853D1" w14:paraId="1198CD87" w14:textId="77777777">
      <w:pPr>
        <w:spacing w:after="0" w:line="360" w:lineRule="auto"/>
        <w:rPr>
          <w:rFonts w:eastAsia="Times New Roman" w:cs="Tahoma"/>
          <w:bCs/>
          <w:iCs/>
          <w:color w:val="auto"/>
          <w:lang w:eastAsia="es-ES"/>
        </w:rPr>
      </w:pPr>
    </w:p>
    <w:p w:rsidRPr="00B377FD" w:rsidR="00C853D1" w:rsidP="004E1AFE" w:rsidRDefault="00C853D1" w14:paraId="2E116B44"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w:t>
      </w:r>
      <w:r w:rsidRPr="00B377FD">
        <w:rPr>
          <w:rFonts w:eastAsia="Times New Roman" w:cs="Tahoma"/>
          <w:bCs/>
          <w:iCs/>
          <w:color w:val="auto"/>
          <w:lang w:eastAsia="es-ES"/>
        </w:rPr>
        <w:lastRenderedPageBreak/>
        <w:t>referente a la intimidad de la vida privada y la imagen de las personas, con las excepciones que establezca la ley reglamentaria.</w:t>
      </w:r>
    </w:p>
    <w:p w:rsidRPr="00B377FD" w:rsidR="00C853D1" w:rsidP="004E1AFE" w:rsidRDefault="00C853D1" w14:paraId="6D4CE485" w14:textId="77777777">
      <w:pPr>
        <w:spacing w:after="0" w:line="360" w:lineRule="auto"/>
        <w:rPr>
          <w:rFonts w:eastAsia="Times New Roman" w:cs="Tahoma"/>
          <w:bCs/>
          <w:iCs/>
          <w:color w:val="auto"/>
          <w:lang w:eastAsia="es-ES"/>
        </w:rPr>
      </w:pPr>
    </w:p>
    <w:p w:rsidRPr="00B377FD" w:rsidR="00C853D1" w:rsidP="004E1AFE" w:rsidRDefault="00C853D1" w14:paraId="39E7B3D5"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377FD" w:rsidR="00C853D1" w:rsidP="004E1AFE" w:rsidRDefault="00C853D1" w14:paraId="08EAD36A" w14:textId="77777777">
      <w:pPr>
        <w:spacing w:after="0" w:line="360" w:lineRule="auto"/>
        <w:rPr>
          <w:rFonts w:eastAsia="Times New Roman" w:cs="Tahoma"/>
          <w:bCs/>
          <w:iCs/>
          <w:color w:val="auto"/>
          <w:lang w:eastAsia="es-ES"/>
        </w:rPr>
      </w:pPr>
    </w:p>
    <w:p w:rsidRPr="00B377FD" w:rsidR="00C853D1" w:rsidP="004E1AFE" w:rsidRDefault="00C853D1" w14:paraId="33BD459A"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rsidRPr="00B377FD" w:rsidR="00C853D1" w:rsidP="004E1AFE" w:rsidRDefault="00C853D1" w14:paraId="7F23F258" w14:textId="77777777">
      <w:pPr>
        <w:spacing w:after="0" w:line="360" w:lineRule="auto"/>
        <w:rPr>
          <w:rFonts w:eastAsia="Times New Roman" w:cs="Tahoma"/>
          <w:bCs/>
          <w:iCs/>
          <w:color w:val="auto"/>
          <w:lang w:eastAsia="es-ES"/>
        </w:rPr>
      </w:pPr>
    </w:p>
    <w:p w:rsidRPr="00B377FD" w:rsidR="00C853D1" w:rsidP="004E1AFE" w:rsidRDefault="00C853D1" w14:paraId="21150C29"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377FD" w:rsidR="00C853D1" w:rsidP="004E1AFE" w:rsidRDefault="00C853D1" w14:paraId="3F8053D7" w14:textId="77777777">
      <w:pPr>
        <w:spacing w:after="0" w:line="360" w:lineRule="auto"/>
        <w:rPr>
          <w:rFonts w:eastAsia="Times New Roman" w:cs="Tahoma"/>
          <w:bCs/>
          <w:iCs/>
          <w:color w:val="auto"/>
          <w:lang w:eastAsia="es-ES"/>
        </w:rPr>
      </w:pPr>
    </w:p>
    <w:p w:rsidRPr="00B377FD" w:rsidR="00C853D1" w:rsidP="004E1AFE" w:rsidRDefault="00C853D1" w14:paraId="391D3BDE" w14:textId="77777777">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853D1" w:rsidP="004E1AFE" w:rsidRDefault="00C853D1" w14:paraId="318E888B" w14:textId="77777777">
      <w:pPr>
        <w:spacing w:after="0" w:line="360" w:lineRule="auto"/>
        <w:rPr>
          <w:rFonts w:eastAsia="Times New Roman" w:cs="Tahoma"/>
          <w:color w:val="auto"/>
          <w:lang w:eastAsia="es-ES"/>
        </w:rPr>
      </w:pPr>
    </w:p>
    <w:p w:rsidR="00C853D1" w:rsidP="004E1AFE" w:rsidRDefault="00C853D1" w14:paraId="44190E9E" w14:textId="66F79CFA">
      <w:pPr>
        <w:spacing w:after="0" w:line="360" w:lineRule="auto"/>
        <w:rPr>
          <w:rFonts w:eastAsia="Times New Roman" w:cs="Tahoma"/>
          <w:color w:val="auto"/>
          <w:lang w:eastAsia="es-ES"/>
        </w:rPr>
      </w:pPr>
      <w:r>
        <w:rPr>
          <w:rFonts w:eastAsia="Times New Roman" w:cs="Tahoma"/>
          <w:color w:val="auto"/>
          <w:lang w:eastAsia="es-ES"/>
        </w:rPr>
        <w:t xml:space="preserve">El artículo </w:t>
      </w:r>
      <w:r w:rsidR="008A5B83">
        <w:rPr>
          <w:rFonts w:eastAsia="Times New Roman" w:cs="Tahoma"/>
          <w:color w:val="auto"/>
          <w:lang w:eastAsia="es-ES"/>
        </w:rPr>
        <w:t>92 fracción</w:t>
      </w:r>
      <w:r w:rsidR="00682222">
        <w:rPr>
          <w:rFonts w:eastAsia="Times New Roman" w:cs="Tahoma"/>
          <w:color w:val="auto"/>
          <w:lang w:val="x-none" w:eastAsia="es-ES"/>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B377FD" w:rsidR="00C853D1" w:rsidP="004E1AFE" w:rsidRDefault="00C853D1" w14:paraId="1052A03D" w14:textId="77777777">
      <w:pPr>
        <w:spacing w:after="0" w:line="360" w:lineRule="auto"/>
        <w:rPr>
          <w:rFonts w:eastAsia="Times New Roman" w:cs="Tahoma"/>
          <w:b/>
          <w:bCs/>
          <w:iCs/>
          <w:color w:val="auto"/>
          <w:lang w:val="es-ES" w:eastAsia="es-ES"/>
        </w:rPr>
      </w:pPr>
    </w:p>
    <w:p w:rsidR="00C853D1" w:rsidP="004E1AFE" w:rsidRDefault="00C853D1" w14:paraId="4CD9F9A9" w14:textId="77777777">
      <w:pPr>
        <w:spacing w:after="0" w:line="360" w:lineRule="auto"/>
        <w:rPr>
          <w:rFonts w:eastAsia="Times New Roman" w:cs="Tahoma"/>
          <w:b/>
          <w:bCs/>
          <w:iCs/>
          <w:color w:val="auto"/>
          <w:lang w:val="es-ES" w:eastAsia="es-ES"/>
        </w:rPr>
      </w:pPr>
      <w:r w:rsidRPr="00EC2E46">
        <w:rPr>
          <w:rFonts w:eastAsia="Times New Roman" w:cs="Tahoma"/>
          <w:b/>
          <w:bCs/>
          <w:iCs/>
          <w:color w:val="auto"/>
          <w:lang w:val="es-ES" w:eastAsia="es-ES"/>
        </w:rPr>
        <w:t>Quinto. Estudio de Fondo.</w:t>
      </w:r>
    </w:p>
    <w:p w:rsidR="00C853D1" w:rsidP="004E1AFE" w:rsidRDefault="00C853D1" w14:paraId="614B9665" w14:textId="5578038A">
      <w:pPr>
        <w:spacing w:after="0" w:line="360" w:lineRule="auto"/>
        <w:rPr>
          <w:rFonts w:eastAsia="Times New Roman" w:cs="Tahoma"/>
          <w:iCs/>
          <w:color w:val="auto"/>
          <w:lang w:val="es-ES" w:eastAsia="es-ES"/>
        </w:rPr>
      </w:pPr>
    </w:p>
    <w:p w:rsidR="00397EE5" w:rsidP="004E1AFE" w:rsidRDefault="00AD1399" w14:paraId="57A27962" w14:textId="282F2DAA">
      <w:pPr>
        <w:spacing w:after="0" w:line="360" w:lineRule="auto"/>
        <w:rPr>
          <w:rFonts w:eastAsia="Times New Roman" w:cs="Tahoma"/>
          <w:iCs/>
          <w:color w:val="auto"/>
          <w:lang w:val="es-ES" w:eastAsia="es-ES"/>
        </w:rPr>
      </w:pPr>
      <w:r>
        <w:rPr>
          <w:rFonts w:eastAsia="Times New Roman" w:cs="Tahoma"/>
          <w:iCs/>
          <w:color w:val="auto"/>
          <w:lang w:val="es-ES" w:eastAsia="es-ES"/>
        </w:rPr>
        <w:lastRenderedPageBreak/>
        <w:t xml:space="preserve">Expuestas las posturas de las partes, </w:t>
      </w:r>
      <w:r w:rsidR="0077779A">
        <w:rPr>
          <w:rFonts w:eastAsia="Times New Roman" w:cs="Tahoma"/>
          <w:iCs/>
          <w:color w:val="auto"/>
          <w:lang w:val="es-ES" w:eastAsia="es-ES"/>
        </w:rPr>
        <w:t>se procede analizar el agravio del ahora Recurrente, sin embargo, en primera instancia resulta necesario contextualizar la solicitud de información relacionada con la contratación de un servicio con una empresa.</w:t>
      </w:r>
    </w:p>
    <w:p w:rsidR="00601ECB" w:rsidP="004E1AFE" w:rsidRDefault="00601ECB" w14:paraId="7DE95128" w14:textId="77777777">
      <w:pPr>
        <w:spacing w:after="0" w:line="360" w:lineRule="auto"/>
        <w:rPr>
          <w:rFonts w:eastAsia="Times New Roman" w:cs="Tahoma"/>
          <w:iCs/>
          <w:color w:val="auto"/>
          <w:lang w:val="es-ES" w:eastAsia="es-ES"/>
        </w:rPr>
      </w:pPr>
    </w:p>
    <w:p w:rsidRPr="00A701D3" w:rsidR="00D66ED0" w:rsidP="004E1AFE" w:rsidRDefault="00F5588E" w14:paraId="1BE28BE8" w14:textId="2699A917">
      <w:pPr>
        <w:spacing w:after="0" w:line="360" w:lineRule="auto"/>
      </w:pPr>
      <w:r>
        <w:rPr>
          <w:lang w:val="es-ES"/>
        </w:rPr>
        <w:t>En razón de lo anterior, s</w:t>
      </w:r>
      <w:proofErr w:type="spellStart"/>
      <w:r w:rsidRPr="00A701D3" w:rsidR="00D66ED0">
        <w:t>obre</w:t>
      </w:r>
      <w:proofErr w:type="spellEnd"/>
      <w:r w:rsidRPr="00A701D3" w:rsidR="00D66ED0">
        <w:t xml:space="preserve"> el tema, López Olvera, Miguel Alejandro </w:t>
      </w:r>
      <w:proofErr w:type="spellStart"/>
      <w:r w:rsidRPr="00A701D3" w:rsidR="00D66ED0">
        <w:t>Cancino</w:t>
      </w:r>
      <w:proofErr w:type="spellEnd"/>
      <w:r w:rsidRPr="00A701D3" w:rsidR="00D66ED0">
        <w:t xml:space="preserve"> Gómez, Rodolfo. (2020). “La Contratación Pública y el Sistema Nacional Anticorrupción”. (p. 4) la </w:t>
      </w:r>
      <w:r w:rsidRPr="00A701D3" w:rsidR="00D66ED0">
        <w:rPr>
          <w:b/>
        </w:rPr>
        <w:t>contratación pública</w:t>
      </w:r>
      <w:r w:rsidRPr="00A701D3" w:rsidR="00D66ED0">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rsidRPr="00D66ED0" w:rsidR="00D66ED0" w:rsidP="004E1AFE" w:rsidRDefault="00D66ED0" w14:paraId="03B7DE1C" w14:textId="77777777">
      <w:pPr>
        <w:spacing w:after="0" w:line="360" w:lineRule="auto"/>
        <w:rPr>
          <w:rFonts w:eastAsia="Times New Roman" w:cs="Tahoma"/>
          <w:iCs/>
          <w:color w:val="auto"/>
          <w:lang w:eastAsia="es-ES"/>
        </w:rPr>
      </w:pPr>
    </w:p>
    <w:p w:rsidR="007E0005" w:rsidP="004E1AFE" w:rsidRDefault="007F2C35" w14:paraId="2E30BC82" w14:textId="5F316136">
      <w:pPr>
        <w:spacing w:after="0" w:line="360" w:lineRule="auto"/>
        <w:rPr>
          <w:rFonts w:eastAsia="Calibri" w:cs="Tahoma"/>
        </w:rPr>
      </w:pPr>
      <w:r>
        <w:rPr>
          <w:rFonts w:eastAsia="Times New Roman" w:cs="Tahoma"/>
          <w:iCs/>
          <w:color w:val="auto"/>
          <w:lang w:eastAsia="es-ES"/>
        </w:rPr>
        <w:t>En ese sentido</w:t>
      </w:r>
      <w:r w:rsidR="00C42EE7">
        <w:rPr>
          <w:rFonts w:eastAsia="Calibri" w:cs="Tahoma"/>
        </w:rPr>
        <w:t>,</w:t>
      </w:r>
      <w:r w:rsidR="007E0005">
        <w:rPr>
          <w:rFonts w:eastAsia="Calibri" w:cs="Tahoma"/>
        </w:rPr>
        <w:t xml:space="preserv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7E0005" w:rsidR="00601ECB" w:rsidP="004E1AFE" w:rsidRDefault="00601ECB" w14:paraId="4DE666DF" w14:textId="77777777">
      <w:pPr>
        <w:spacing w:after="0" w:line="360" w:lineRule="auto"/>
        <w:rPr>
          <w:rFonts w:eastAsia="Times New Roman" w:cs="Tahoma"/>
          <w:iCs/>
          <w:color w:val="auto"/>
          <w:lang w:eastAsia="es-ES"/>
        </w:rPr>
      </w:pPr>
    </w:p>
    <w:p w:rsidR="0077779A" w:rsidP="004E1AFE" w:rsidRDefault="00DF483E" w14:paraId="18F385CE" w14:textId="6A7EC0C2">
      <w:pPr>
        <w:spacing w:after="0" w:line="360" w:lineRule="auto"/>
        <w:rPr>
          <w:rFonts w:eastAsia="Times New Roman" w:cs="Tahoma"/>
          <w:iCs/>
          <w:color w:val="auto"/>
          <w:lang w:val="es-ES" w:eastAsia="es-ES"/>
        </w:rPr>
      </w:pPr>
      <w:r>
        <w:rPr>
          <w:rFonts w:eastAsia="Times New Roman" w:cs="Tahoma"/>
          <w:iCs/>
          <w:color w:val="auto"/>
          <w:lang w:val="es-ES" w:eastAsia="es-ES"/>
        </w:rPr>
        <w:t>A razón de lo anterior</w:t>
      </w:r>
      <w:r w:rsidR="005F1085">
        <w:rPr>
          <w:rFonts w:eastAsia="Times New Roman" w:cs="Tahoma"/>
          <w:iCs/>
          <w:color w:val="auto"/>
          <w:lang w:val="es-ES" w:eastAsia="es-ES"/>
        </w:rPr>
        <w:t xml:space="preserve">, los artículos </w:t>
      </w:r>
      <w:r w:rsidR="00652ABA">
        <w:rPr>
          <w:rFonts w:eastAsia="Times New Roman" w:cs="Tahoma"/>
          <w:iCs/>
          <w:color w:val="auto"/>
          <w:lang w:val="es-ES" w:eastAsia="es-ES"/>
        </w:rPr>
        <w:t xml:space="preserve">26 y </w:t>
      </w:r>
      <w:r w:rsidR="00590835">
        <w:rPr>
          <w:rFonts w:eastAsia="Times New Roman" w:cs="Tahoma"/>
          <w:iCs/>
          <w:color w:val="auto"/>
          <w:lang w:val="es-ES" w:eastAsia="es-ES"/>
        </w:rPr>
        <w:t xml:space="preserve">27 de la Ley </w:t>
      </w:r>
      <w:r w:rsidR="0077779A">
        <w:rPr>
          <w:rFonts w:eastAsia="Times New Roman" w:cs="Tahoma"/>
          <w:iCs/>
          <w:color w:val="auto"/>
          <w:lang w:val="es-ES" w:eastAsia="es-ES"/>
        </w:rPr>
        <w:t>referida,</w:t>
      </w:r>
      <w:r w:rsidR="00590835">
        <w:rPr>
          <w:rFonts w:eastAsia="Times New Roman" w:cs="Tahoma"/>
          <w:iCs/>
          <w:color w:val="auto"/>
          <w:lang w:val="es-ES" w:eastAsia="es-ES"/>
        </w:rPr>
        <w:t xml:space="preserve"> establece que </w:t>
      </w:r>
      <w:r w:rsidR="005E52EB">
        <w:rPr>
          <w:rFonts w:eastAsia="Times New Roman" w:cs="Tahoma"/>
          <w:iCs/>
          <w:color w:val="auto"/>
          <w:lang w:val="es-ES" w:eastAsia="es-ES"/>
        </w:rPr>
        <w:t xml:space="preserve">los </w:t>
      </w:r>
      <w:r w:rsidR="00D836C4">
        <w:rPr>
          <w:rFonts w:eastAsia="Times New Roman" w:cs="Tahoma"/>
          <w:iCs/>
          <w:color w:val="auto"/>
          <w:lang w:val="es-ES" w:eastAsia="es-ES"/>
        </w:rPr>
        <w:t xml:space="preserve">de </w:t>
      </w:r>
      <w:r w:rsidR="00973E3E">
        <w:rPr>
          <w:rFonts w:eastAsia="Times New Roman" w:cs="Tahoma"/>
          <w:iCs/>
          <w:color w:val="auto"/>
          <w:lang w:val="es-ES" w:eastAsia="es-ES"/>
        </w:rPr>
        <w:t>adquisición</w:t>
      </w:r>
      <w:r w:rsidR="00D836C4">
        <w:rPr>
          <w:rFonts w:eastAsia="Times New Roman" w:cs="Tahoma"/>
          <w:iCs/>
          <w:color w:val="auto"/>
          <w:lang w:val="es-ES" w:eastAsia="es-ES"/>
        </w:rPr>
        <w:t xml:space="preserve"> </w:t>
      </w:r>
      <w:r w:rsidR="003D6933">
        <w:rPr>
          <w:rFonts w:eastAsia="Times New Roman" w:cs="Tahoma"/>
          <w:iCs/>
          <w:color w:val="auto"/>
          <w:lang w:val="es-ES" w:eastAsia="es-ES"/>
        </w:rPr>
        <w:t xml:space="preserve">pueden ser a través de: i) licitación pública, ii) </w:t>
      </w:r>
      <w:r w:rsidR="00046B8E">
        <w:rPr>
          <w:rFonts w:eastAsia="Times New Roman" w:cs="Tahoma"/>
          <w:iCs/>
          <w:color w:val="auto"/>
          <w:lang w:val="es-ES" w:eastAsia="es-ES"/>
        </w:rPr>
        <w:t xml:space="preserve">invitación restringida y iii) </w:t>
      </w:r>
      <w:r w:rsidR="00C10910">
        <w:rPr>
          <w:rFonts w:eastAsia="Times New Roman" w:cs="Tahoma"/>
          <w:iCs/>
          <w:color w:val="auto"/>
          <w:lang w:val="es-ES" w:eastAsia="es-ES"/>
        </w:rPr>
        <w:t xml:space="preserve">adjudicación directa. </w:t>
      </w:r>
    </w:p>
    <w:p w:rsidR="0077779A" w:rsidP="004E1AFE" w:rsidRDefault="0077779A" w14:paraId="0EE30FE2" w14:textId="77777777">
      <w:pPr>
        <w:spacing w:after="0" w:line="360" w:lineRule="auto"/>
        <w:rPr>
          <w:rFonts w:eastAsia="Times New Roman" w:cs="Tahoma"/>
          <w:iCs/>
          <w:color w:val="auto"/>
          <w:lang w:val="es-ES" w:eastAsia="es-ES"/>
        </w:rPr>
      </w:pPr>
    </w:p>
    <w:p w:rsidR="0023675A" w:rsidP="004E1AFE" w:rsidRDefault="0077779A" w14:paraId="5886D23C" w14:textId="203A8176">
      <w:pPr>
        <w:spacing w:after="0" w:line="360" w:lineRule="auto"/>
        <w:rPr>
          <w:rFonts w:cs="Tahoma"/>
          <w:lang w:val="es-ES"/>
        </w:rPr>
      </w:pPr>
      <w:r>
        <w:rPr>
          <w:rFonts w:eastAsia="Times New Roman" w:cs="Tahoma"/>
          <w:iCs/>
          <w:color w:val="auto"/>
          <w:lang w:val="es-ES" w:eastAsia="es-ES"/>
        </w:rPr>
        <w:t>En ese contexto</w:t>
      </w:r>
      <w:r w:rsidR="0023675A">
        <w:rPr>
          <w:rFonts w:cs="Tahoma"/>
          <w:lang w:val="es-ES"/>
        </w:rPr>
        <w:t xml:space="preserve">, conforme al artículo 65 de </w:t>
      </w:r>
      <w:r>
        <w:rPr>
          <w:rFonts w:cs="Tahoma"/>
          <w:lang w:val="es-ES"/>
        </w:rPr>
        <w:t xml:space="preserve">la </w:t>
      </w:r>
      <w:r>
        <w:rPr>
          <w:rFonts w:eastAsia="Calibri" w:cs="Tahoma"/>
        </w:rPr>
        <w:t>Ley de la de Contratación Pública del Estado de México y Municipios</w:t>
      </w:r>
      <w:r w:rsidR="0023675A">
        <w:rPr>
          <w:rFonts w:cs="Tahoma"/>
          <w:lang w:val="es-ES"/>
        </w:rPr>
        <w:t xml:space="preserve">, la adjudicación de un procedimiento de </w:t>
      </w:r>
      <w:r w:rsidR="0023675A">
        <w:rPr>
          <w:rFonts w:cs="Tahoma"/>
          <w:b/>
          <w:bCs/>
          <w:lang w:val="es-ES"/>
        </w:rPr>
        <w:t>adquisición y arrendamiento de bienes, contratación de servicios y ejecución de obra,</w:t>
      </w:r>
      <w:r w:rsidR="0023675A">
        <w:rPr>
          <w:rFonts w:cs="Tahoma"/>
          <w:lang w:val="es-ES"/>
        </w:rPr>
        <w:t xml:space="preserve"> se realizará mediante la suscripción de un contrato, entre el Ayuntamiento y la persona a la cual haya ganado el procedimiento respectivo, dentro de los diez días hábiles siguientes a la notificación del fallo.</w:t>
      </w:r>
    </w:p>
    <w:p w:rsidR="0077779A" w:rsidP="004E1AFE" w:rsidRDefault="0077779A" w14:paraId="7F8557EA" w14:textId="77777777">
      <w:pPr>
        <w:spacing w:after="0" w:line="360" w:lineRule="auto"/>
        <w:rPr>
          <w:rFonts w:cs="Tahoma"/>
          <w:lang w:val="es-ES"/>
        </w:rPr>
      </w:pPr>
    </w:p>
    <w:p w:rsidR="001C5126" w:rsidP="004E1AFE" w:rsidRDefault="0077779A" w14:paraId="4F826B86" w14:textId="3FA8D718">
      <w:pPr>
        <w:spacing w:after="0" w:line="360" w:lineRule="auto"/>
        <w:rPr>
          <w:rFonts w:eastAsia="Calibri" w:cs="Tahoma"/>
        </w:rPr>
      </w:pPr>
      <w:r>
        <w:rPr>
          <w:rFonts w:eastAsia="Times New Roman" w:cs="Tahoma"/>
          <w:iCs/>
          <w:color w:val="auto"/>
          <w:lang w:val="es-ES" w:eastAsia="es-ES"/>
        </w:rPr>
        <w:lastRenderedPageBreak/>
        <w:t xml:space="preserve">Además, el artículo 14 y 15 del Reglamento de la </w:t>
      </w:r>
      <w:r>
        <w:rPr>
          <w:rFonts w:eastAsia="Calibri" w:cs="Tahoma"/>
        </w:rPr>
        <w:t>Ley de la de Contratación Pública del Estado de México y Municipios</w:t>
      </w:r>
      <w:r w:rsidR="001C5126">
        <w:rPr>
          <w:rFonts w:eastAsia="Calibri" w:cs="Tahoma"/>
        </w:rPr>
        <w:t>, precisan que previo a la realización de los procedimientos previamente referidos, las unidades administrativas requirentes deberán realizar una solicitud de adquisición de bienes o contratación de servicios, el cual deberá contener además el documento que avale la suficiencia presupuestal.</w:t>
      </w:r>
    </w:p>
    <w:p w:rsidR="001C5126" w:rsidP="004E1AFE" w:rsidRDefault="001C5126" w14:paraId="4B509A4C" w14:textId="6E3C22A2">
      <w:pPr>
        <w:spacing w:after="0" w:line="360" w:lineRule="auto"/>
        <w:rPr>
          <w:rFonts w:eastAsia="Calibri" w:cs="Tahoma"/>
        </w:rPr>
      </w:pPr>
    </w:p>
    <w:p w:rsidRPr="001C5126" w:rsidR="001C5126" w:rsidP="004E1AFE" w:rsidRDefault="001C5126" w14:paraId="14099691" w14:textId="1B2E4725">
      <w:pPr>
        <w:spacing w:after="0" w:line="360" w:lineRule="auto"/>
        <w:rPr>
          <w:rFonts w:eastAsia="Calibri" w:cs="Tahoma"/>
        </w:rPr>
      </w:pPr>
      <w:r>
        <w:rPr>
          <w:rFonts w:eastAsia="Calibri" w:cs="Tahoma"/>
        </w:rPr>
        <w:t xml:space="preserve">Por otra parte, conforme a los artículos 18, 92 y 141 del Reglamento referido, precisan </w:t>
      </w:r>
      <w:r w:rsidR="00B72F97">
        <w:rPr>
          <w:rFonts w:eastAsia="Calibri" w:cs="Tahoma"/>
        </w:rPr>
        <w:t>que,</w:t>
      </w:r>
      <w:r>
        <w:rPr>
          <w:rFonts w:eastAsia="Calibri" w:cs="Tahoma"/>
        </w:rPr>
        <w:t xml:space="preserve"> para establecer los precios de referencia para realizar los procedimientos de adquisición, arrendamiento o contratación de servicios, se deberán tomar en cuenta cuando menos dos cotizaciones.</w:t>
      </w:r>
    </w:p>
    <w:p w:rsidR="0023675A" w:rsidP="004E1AFE" w:rsidRDefault="0023675A" w14:paraId="0AB31B2A" w14:textId="287EED90">
      <w:pPr>
        <w:spacing w:after="0" w:line="360" w:lineRule="auto"/>
        <w:rPr>
          <w:rFonts w:eastAsia="Times New Roman" w:cs="Tahoma"/>
          <w:iCs/>
          <w:color w:val="auto"/>
          <w:lang w:val="es-ES" w:eastAsia="es-ES"/>
        </w:rPr>
      </w:pPr>
    </w:p>
    <w:p w:rsidR="00B72F97" w:rsidP="004E1AFE" w:rsidRDefault="00B72F97" w14:paraId="286C8129" w14:textId="4931EF35">
      <w:pPr>
        <w:spacing w:after="0" w:line="360" w:lineRule="auto"/>
        <w:rPr>
          <w:rFonts w:eastAsia="Times New Roman" w:cs="Tahoma"/>
          <w:iCs/>
          <w:color w:val="auto"/>
          <w:lang w:val="es-ES" w:eastAsia="es-ES"/>
        </w:rPr>
      </w:pPr>
      <w:r>
        <w:rPr>
          <w:rFonts w:eastAsia="Times New Roman" w:cs="Tahoma"/>
          <w:iCs/>
          <w:color w:val="auto"/>
          <w:lang w:val="es-ES" w:eastAsia="es-ES"/>
        </w:rPr>
        <w:t xml:space="preserve">Además, conforme al artículo 35 de la Ley de Contratación Pública del Estado México y Municipios y el 45 del Reglamento de la </w:t>
      </w:r>
      <w:r>
        <w:rPr>
          <w:rFonts w:eastAsia="Calibri" w:cs="Tahoma"/>
        </w:rPr>
        <w:t>Ley de la de Contratación Pública del Estado de México y Municipios, establecen que el Comité de Adquisiciones y Servicios deberá evaluar y analizar las propuestas técnicas y económicas presentadas por los licitantes, emitirá el dictamen de adjudicación.</w:t>
      </w:r>
    </w:p>
    <w:p w:rsidR="0077779A" w:rsidP="004E1AFE" w:rsidRDefault="0077779A" w14:paraId="410CC0B9" w14:textId="210E7BEA">
      <w:pPr>
        <w:spacing w:after="0" w:line="360" w:lineRule="auto"/>
        <w:rPr>
          <w:rFonts w:eastAsia="Times New Roman" w:cs="Tahoma"/>
          <w:iCs/>
          <w:color w:val="auto"/>
          <w:lang w:val="es-ES" w:eastAsia="es-ES"/>
        </w:rPr>
      </w:pPr>
    </w:p>
    <w:p w:rsidR="00443C22" w:rsidP="004E1AFE" w:rsidRDefault="00443C22" w14:paraId="43B473EF" w14:textId="106DF3FF">
      <w:pPr>
        <w:spacing w:after="0" w:line="360" w:lineRule="auto"/>
        <w:rPr>
          <w:rFonts w:eastAsia="Times New Roman" w:cs="Tahoma"/>
          <w:iCs/>
          <w:color w:val="auto"/>
          <w:lang w:val="es-ES" w:eastAsia="es-ES"/>
        </w:rPr>
      </w:pPr>
      <w:r>
        <w:rPr>
          <w:rFonts w:eastAsia="Times New Roman" w:cs="Tahoma"/>
          <w:iCs/>
          <w:color w:val="auto"/>
          <w:lang w:val="es-ES" w:eastAsia="es-ES"/>
        </w:rPr>
        <w:t>Conforme a lo anterior, se logra vislumbrar que, por una parte, la pretensión del ahora Recurrente es obtener información sobre un procedimiento de adquisición, de arrendamiento o de contratación de servicios, consistente en los siguientes documentos:</w:t>
      </w:r>
    </w:p>
    <w:p w:rsidR="00443C22" w:rsidP="004E1AFE" w:rsidRDefault="00443C22" w14:paraId="70E4EA02" w14:textId="18F24CC2">
      <w:pPr>
        <w:spacing w:after="0" w:line="360" w:lineRule="auto"/>
        <w:rPr>
          <w:rFonts w:eastAsia="Times New Roman" w:cs="Tahoma"/>
          <w:iCs/>
          <w:color w:val="auto"/>
          <w:lang w:val="es-ES" w:eastAsia="es-ES"/>
        </w:rPr>
      </w:pPr>
    </w:p>
    <w:p w:rsidR="00443C22" w:rsidP="004E1AFE" w:rsidRDefault="00443C22" w14:paraId="22777609" w14:textId="0249A482">
      <w:pPr>
        <w:pStyle w:val="Prrafodelista"/>
        <w:numPr>
          <w:ilvl w:val="0"/>
          <w:numId w:val="32"/>
        </w:numPr>
        <w:spacing w:line="360" w:lineRule="auto"/>
        <w:rPr>
          <w:rFonts w:cs="Tahoma"/>
          <w:iCs/>
          <w:color w:val="auto"/>
          <w:lang w:val="es-ES"/>
        </w:rPr>
      </w:pPr>
      <w:r>
        <w:rPr>
          <w:rFonts w:cs="Tahoma"/>
          <w:iCs/>
          <w:color w:val="auto"/>
          <w:lang w:val="es-ES"/>
        </w:rPr>
        <w:t>Solicitud del área requirente;</w:t>
      </w:r>
    </w:p>
    <w:p w:rsidR="00443C22" w:rsidP="004E1AFE" w:rsidRDefault="00443C22" w14:paraId="5E38B1EB" w14:textId="4974F1BF">
      <w:pPr>
        <w:pStyle w:val="Prrafodelista"/>
        <w:numPr>
          <w:ilvl w:val="0"/>
          <w:numId w:val="32"/>
        </w:numPr>
        <w:spacing w:line="360" w:lineRule="auto"/>
        <w:rPr>
          <w:rFonts w:cs="Tahoma"/>
          <w:iCs/>
          <w:color w:val="auto"/>
          <w:lang w:val="es-ES"/>
        </w:rPr>
      </w:pPr>
      <w:r>
        <w:rPr>
          <w:rFonts w:cs="Tahoma"/>
          <w:iCs/>
          <w:color w:val="auto"/>
          <w:lang w:val="es-ES"/>
        </w:rPr>
        <w:t>Suficiencia presupuestaria;</w:t>
      </w:r>
    </w:p>
    <w:p w:rsidR="00443C22" w:rsidP="004E1AFE" w:rsidRDefault="00443C22" w14:paraId="266AF9A4" w14:textId="561B9140">
      <w:pPr>
        <w:pStyle w:val="Prrafodelista"/>
        <w:numPr>
          <w:ilvl w:val="0"/>
          <w:numId w:val="32"/>
        </w:numPr>
        <w:spacing w:line="360" w:lineRule="auto"/>
        <w:rPr>
          <w:rFonts w:cs="Tahoma"/>
          <w:iCs/>
          <w:color w:val="auto"/>
          <w:lang w:val="es-ES"/>
        </w:rPr>
      </w:pPr>
      <w:r>
        <w:rPr>
          <w:rFonts w:cs="Tahoma"/>
          <w:iCs/>
          <w:color w:val="auto"/>
          <w:lang w:val="es-ES"/>
        </w:rPr>
        <w:t>Cotizaciones</w:t>
      </w:r>
    </w:p>
    <w:p w:rsidR="00443C22" w:rsidP="004E1AFE" w:rsidRDefault="00443C22" w14:paraId="7A6D8D29" w14:textId="655688DE">
      <w:pPr>
        <w:pStyle w:val="Prrafodelista"/>
        <w:numPr>
          <w:ilvl w:val="0"/>
          <w:numId w:val="32"/>
        </w:numPr>
        <w:spacing w:line="360" w:lineRule="auto"/>
        <w:rPr>
          <w:rFonts w:cs="Tahoma"/>
          <w:iCs/>
          <w:color w:val="auto"/>
          <w:lang w:val="es-ES"/>
        </w:rPr>
      </w:pPr>
      <w:r>
        <w:rPr>
          <w:rFonts w:cs="Tahoma"/>
          <w:iCs/>
          <w:color w:val="auto"/>
          <w:lang w:val="es-ES"/>
        </w:rPr>
        <w:t>Contrato;</w:t>
      </w:r>
    </w:p>
    <w:p w:rsidR="00443C22" w:rsidP="004E1AFE" w:rsidRDefault="00443C22" w14:paraId="43CD92B3" w14:textId="493096B8">
      <w:pPr>
        <w:pStyle w:val="Prrafodelista"/>
        <w:numPr>
          <w:ilvl w:val="0"/>
          <w:numId w:val="32"/>
        </w:numPr>
        <w:spacing w:line="360" w:lineRule="auto"/>
        <w:rPr>
          <w:rFonts w:cs="Tahoma"/>
          <w:iCs/>
          <w:color w:val="auto"/>
          <w:lang w:val="es-ES"/>
        </w:rPr>
      </w:pPr>
      <w:r>
        <w:rPr>
          <w:rFonts w:cs="Tahoma"/>
          <w:iCs/>
          <w:color w:val="auto"/>
          <w:lang w:val="es-ES"/>
        </w:rPr>
        <w:t>Informe sobre el cumplimiento de la empresa;</w:t>
      </w:r>
    </w:p>
    <w:p w:rsidR="00443C22" w:rsidP="004E1AFE" w:rsidRDefault="00443C22" w14:paraId="3176CC01" w14:textId="4598ECFE">
      <w:pPr>
        <w:pStyle w:val="Prrafodelista"/>
        <w:numPr>
          <w:ilvl w:val="0"/>
          <w:numId w:val="32"/>
        </w:numPr>
        <w:spacing w:line="360" w:lineRule="auto"/>
        <w:rPr>
          <w:rFonts w:cs="Tahoma"/>
          <w:iCs/>
          <w:color w:val="auto"/>
          <w:lang w:val="es-ES"/>
        </w:rPr>
      </w:pPr>
      <w:r>
        <w:rPr>
          <w:rFonts w:cs="Tahoma"/>
          <w:iCs/>
          <w:color w:val="auto"/>
          <w:lang w:val="es-ES"/>
        </w:rPr>
        <w:t>Acta constitutiva de la empresa, y</w:t>
      </w:r>
    </w:p>
    <w:p w:rsidRPr="00443C22" w:rsidR="00443C22" w:rsidP="004E1AFE" w:rsidRDefault="00443C22" w14:paraId="16C8975B" w14:textId="38D03B5D">
      <w:pPr>
        <w:pStyle w:val="Prrafodelista"/>
        <w:numPr>
          <w:ilvl w:val="0"/>
          <w:numId w:val="32"/>
        </w:numPr>
        <w:spacing w:line="360" w:lineRule="auto"/>
        <w:rPr>
          <w:rFonts w:cs="Tahoma"/>
          <w:iCs/>
          <w:color w:val="auto"/>
          <w:lang w:val="es-ES"/>
        </w:rPr>
      </w:pPr>
      <w:r>
        <w:rPr>
          <w:rFonts w:cs="Tahoma"/>
          <w:iCs/>
          <w:color w:val="auto"/>
          <w:lang w:val="es-ES"/>
        </w:rPr>
        <w:lastRenderedPageBreak/>
        <w:t>Acta emita por el Comité de Adquisiciones y Servicios en la que se aprueba la contratación con la empresa solicitada.</w:t>
      </w:r>
    </w:p>
    <w:p w:rsidR="0077779A" w:rsidP="004E1AFE" w:rsidRDefault="0077779A" w14:paraId="3B27479E" w14:textId="27823D0C">
      <w:pPr>
        <w:spacing w:after="0" w:line="360" w:lineRule="auto"/>
        <w:rPr>
          <w:rFonts w:eastAsia="Times New Roman" w:cs="Tahoma"/>
          <w:iCs/>
          <w:color w:val="auto"/>
          <w:lang w:val="es-ES" w:eastAsia="es-ES"/>
        </w:rPr>
      </w:pPr>
    </w:p>
    <w:p w:rsidRPr="00281316" w:rsidR="00281316" w:rsidP="004E1AFE" w:rsidRDefault="00443C22" w14:paraId="201817BE" w14:textId="631F5DF1">
      <w:pPr>
        <w:spacing w:after="0" w:line="360" w:lineRule="auto"/>
        <w:rPr>
          <w:rFonts w:eastAsia="Calibri" w:cs="Tahoma"/>
          <w:bCs/>
          <w:color w:val="000000"/>
        </w:rPr>
      </w:pPr>
      <w:r>
        <w:rPr>
          <w:rFonts w:eastAsia="Times New Roman" w:cs="Tahoma"/>
          <w:iCs/>
          <w:color w:val="auto"/>
          <w:lang w:val="es-ES" w:eastAsia="es-ES"/>
        </w:rPr>
        <w:t>Ahora bien, por lo que hace a los estados bancarios de los pagos emitidos por el Sujeto Obligado a la empresa</w:t>
      </w:r>
      <w:r w:rsidR="00281316">
        <w:rPr>
          <w:rFonts w:eastAsia="Times New Roman" w:cs="Tahoma"/>
          <w:iCs/>
          <w:color w:val="auto"/>
          <w:lang w:val="es-ES" w:eastAsia="es-ES"/>
        </w:rPr>
        <w:t xml:space="preserve">; </w:t>
      </w:r>
      <w:r w:rsidR="006011CB">
        <w:rPr>
          <w:rFonts w:eastAsia="Times New Roman" w:cs="Tahoma"/>
          <w:iCs/>
          <w:color w:val="auto"/>
          <w:lang w:val="es-ES" w:eastAsia="es-ES"/>
        </w:rPr>
        <w:t>al respecto, una</w:t>
      </w:r>
      <w:r w:rsidRPr="00281316" w:rsidR="00281316">
        <w:rPr>
          <w:rFonts w:eastAsia="Calibri" w:cs="Tahoma"/>
          <w:bCs/>
          <w:color w:val="000000"/>
        </w:rPr>
        <w:t xml:space="preserve"> </w:t>
      </w:r>
      <w:r w:rsidRPr="00281316" w:rsidR="00281316">
        <w:rPr>
          <w:rFonts w:eastAsia="Calibri" w:cs="Tahoma"/>
          <w:b/>
          <w:bCs/>
          <w:color w:val="000000"/>
        </w:rPr>
        <w:t>póliza contable</w:t>
      </w:r>
      <w:r w:rsidRPr="00281316" w:rsidR="00281316">
        <w:rPr>
          <w:rFonts w:eastAsia="Calibri" w:cs="Tahoma"/>
          <w:bCs/>
          <w:color w:val="000000"/>
        </w:rPr>
        <w:t xml:space="preserve"> es un documento en el que se asientan las operaciones desarrolladas, por el municipio y toda la información necesaria para su identificación, de conformidad con la Guía Técnica 8 “La Contabilidad y la Cuenta Pública Municipal” (consultado el ocho de noviembre de dos mil veintiuno, a las once horas, en </w:t>
      </w:r>
      <w:hyperlink w:history="1" r:id="rId15">
        <w:r w:rsidRPr="00281316" w:rsidR="00281316">
          <w:rPr>
            <w:rFonts w:eastAsia="Calibri" w:cs="Tahoma"/>
            <w:bCs/>
            <w:color w:val="0563C1" w:themeColor="hyperlink"/>
            <w:u w:val="single"/>
          </w:rPr>
          <w:t>http://www.inafed.gob.mx/work/models/inafed/Resource/335/1/images/guia08_la_contabilidad_y_la_cuenta_publica_municipal.pdf</w:t>
        </w:r>
      </w:hyperlink>
      <w:r w:rsidRPr="00281316" w:rsidR="00281316">
        <w:rPr>
          <w:rFonts w:eastAsia="Calibri" w:cs="Tahoma"/>
          <w:bCs/>
          <w:color w:val="000000"/>
        </w:rPr>
        <w:t>); además, dichas pólizas se dividen en las siguientes:</w:t>
      </w:r>
    </w:p>
    <w:p w:rsidRPr="00281316" w:rsidR="00281316" w:rsidP="004E1AFE" w:rsidRDefault="00281316" w14:paraId="575391C3" w14:textId="77777777">
      <w:pPr>
        <w:spacing w:after="0" w:line="360" w:lineRule="auto"/>
        <w:rPr>
          <w:rFonts w:eastAsia="Calibri" w:cs="Tahoma"/>
          <w:bCs/>
          <w:color w:val="000000"/>
        </w:rPr>
      </w:pPr>
    </w:p>
    <w:p w:rsidRPr="00281316" w:rsidR="00281316" w:rsidP="004E1AFE" w:rsidRDefault="00281316" w14:paraId="3C0BD974" w14:textId="77777777">
      <w:pPr>
        <w:numPr>
          <w:ilvl w:val="0"/>
          <w:numId w:val="33"/>
        </w:numPr>
        <w:spacing w:after="0" w:line="360" w:lineRule="auto"/>
        <w:jc w:val="left"/>
        <w:rPr>
          <w:rFonts w:eastAsia="Calibri" w:cs="Tahoma"/>
          <w:b/>
          <w:bCs/>
          <w:color w:val="000000"/>
        </w:rPr>
      </w:pPr>
      <w:r w:rsidRPr="00281316">
        <w:rPr>
          <w:rFonts w:eastAsia="Calibri" w:cs="Tahoma"/>
          <w:b/>
          <w:bCs/>
          <w:color w:val="000000"/>
        </w:rPr>
        <w:t xml:space="preserve">Póliza de Ingresos: </w:t>
      </w:r>
      <w:r w:rsidRPr="00281316">
        <w:rPr>
          <w:rFonts w:eastAsia="Calibri" w:cs="Tahoma"/>
          <w:bCs/>
          <w:color w:val="000000"/>
        </w:rPr>
        <w:t>Es aquella donde se anotan las operaciones que representan ingresos, esto es, entradas de dinero para el municipio.</w:t>
      </w:r>
    </w:p>
    <w:p w:rsidRPr="00281316" w:rsidR="00281316" w:rsidP="004E1AFE" w:rsidRDefault="00281316" w14:paraId="2DA21B65" w14:textId="77777777">
      <w:pPr>
        <w:spacing w:after="0" w:line="360" w:lineRule="auto"/>
        <w:rPr>
          <w:rFonts w:eastAsia="Calibri" w:cs="Tahoma"/>
          <w:b/>
          <w:bCs/>
          <w:color w:val="000000"/>
        </w:rPr>
      </w:pPr>
    </w:p>
    <w:p w:rsidRPr="00281316" w:rsidR="00281316" w:rsidP="004E1AFE" w:rsidRDefault="00281316" w14:paraId="3F01CCE1" w14:textId="77777777">
      <w:pPr>
        <w:numPr>
          <w:ilvl w:val="0"/>
          <w:numId w:val="33"/>
        </w:numPr>
        <w:spacing w:after="0" w:line="360" w:lineRule="auto"/>
        <w:jc w:val="left"/>
        <w:rPr>
          <w:rFonts w:eastAsia="Calibri" w:cs="Tahoma"/>
          <w:b/>
          <w:bCs/>
          <w:color w:val="000000"/>
        </w:rPr>
      </w:pPr>
      <w:r w:rsidRPr="00281316">
        <w:rPr>
          <w:rFonts w:eastAsia="Calibri" w:cs="Tahoma"/>
          <w:b/>
          <w:bCs/>
          <w:color w:val="000000"/>
        </w:rPr>
        <w:t xml:space="preserve">Póliza de Diario: </w:t>
      </w:r>
      <w:r w:rsidRPr="00281316">
        <w:rPr>
          <w:rFonts w:eastAsia="Calibri" w:cs="Tahoma"/>
          <w:bCs/>
          <w:color w:val="000000"/>
        </w:rPr>
        <w:t>Es la que se elabora cuando la operación que se está registrando no implica una entrada o una salida (ingreso o egreso) de dinero para el municipio.</w:t>
      </w:r>
    </w:p>
    <w:p w:rsidRPr="00281316" w:rsidR="00281316" w:rsidP="004E1AFE" w:rsidRDefault="00281316" w14:paraId="431DAFC0" w14:textId="77777777">
      <w:pPr>
        <w:spacing w:after="0" w:line="360" w:lineRule="auto"/>
        <w:rPr>
          <w:rFonts w:eastAsia="Calibri" w:cs="Tahoma"/>
          <w:b/>
          <w:bCs/>
          <w:color w:val="000000"/>
        </w:rPr>
      </w:pPr>
    </w:p>
    <w:p w:rsidRPr="00281316" w:rsidR="00281316" w:rsidP="004E1AFE" w:rsidRDefault="00281316" w14:paraId="64EC34AF" w14:textId="77777777">
      <w:pPr>
        <w:numPr>
          <w:ilvl w:val="0"/>
          <w:numId w:val="33"/>
        </w:numPr>
        <w:spacing w:after="0" w:line="360" w:lineRule="auto"/>
        <w:jc w:val="left"/>
        <w:rPr>
          <w:rFonts w:eastAsia="Calibri" w:cs="Tahoma"/>
          <w:b/>
          <w:bCs/>
          <w:color w:val="000000"/>
        </w:rPr>
      </w:pPr>
      <w:r w:rsidRPr="00281316">
        <w:rPr>
          <w:rFonts w:eastAsia="Calibri" w:cs="Tahoma"/>
          <w:b/>
          <w:bCs/>
          <w:color w:val="000000"/>
        </w:rPr>
        <w:t xml:space="preserve">Póliza de Egresos: </w:t>
      </w:r>
      <w:r w:rsidRPr="00281316">
        <w:rPr>
          <w:rFonts w:eastAsia="Calibri" w:cs="Tahoma"/>
          <w:bCs/>
          <w:color w:val="000000"/>
        </w:rPr>
        <w:t>Corresponde a aquella donde se anotan las operaciones que implique egresos, es decir, la salida de dinero, en efectivo o transferencia, para el municipio.</w:t>
      </w:r>
    </w:p>
    <w:p w:rsidRPr="00281316" w:rsidR="00281316" w:rsidP="004E1AFE" w:rsidRDefault="00281316" w14:paraId="54AE18E8" w14:textId="77777777">
      <w:pPr>
        <w:spacing w:after="0" w:line="360" w:lineRule="auto"/>
        <w:rPr>
          <w:rFonts w:eastAsia="Calibri" w:cs="Tahoma"/>
          <w:b/>
          <w:bCs/>
          <w:color w:val="000000"/>
        </w:rPr>
      </w:pPr>
    </w:p>
    <w:p w:rsidRPr="00281316" w:rsidR="00281316" w:rsidP="004E1AFE" w:rsidRDefault="00281316" w14:paraId="35FE555F" w14:textId="77777777">
      <w:pPr>
        <w:numPr>
          <w:ilvl w:val="0"/>
          <w:numId w:val="33"/>
        </w:numPr>
        <w:spacing w:after="0" w:line="360" w:lineRule="auto"/>
        <w:jc w:val="left"/>
        <w:rPr>
          <w:rFonts w:eastAsia="Calibri" w:cs="Tahoma"/>
          <w:b/>
          <w:bCs/>
          <w:color w:val="000000"/>
        </w:rPr>
      </w:pPr>
      <w:r w:rsidRPr="00281316">
        <w:rPr>
          <w:rFonts w:eastAsia="Calibri" w:cs="Tahoma"/>
          <w:b/>
          <w:bCs/>
          <w:color w:val="000000"/>
        </w:rPr>
        <w:t xml:space="preserve">Póliza Cheque: </w:t>
      </w:r>
      <w:r w:rsidRPr="00281316">
        <w:rPr>
          <w:rFonts w:eastAsia="Calibri" w:cs="Tahoma"/>
          <w:bCs/>
          <w:color w:val="000000"/>
        </w:rPr>
        <w:t>Es la que se elabora cuando la operación implique una salida de dinero del municipio, a través de un cheque.</w:t>
      </w:r>
    </w:p>
    <w:p w:rsidRPr="00281316" w:rsidR="00281316" w:rsidP="004E1AFE" w:rsidRDefault="00281316" w14:paraId="791DF639" w14:textId="77777777">
      <w:pPr>
        <w:spacing w:after="0" w:line="360" w:lineRule="auto"/>
        <w:rPr>
          <w:rFonts w:eastAsia="Calibri" w:cs="Tahoma"/>
          <w:bCs/>
          <w:color w:val="000000"/>
        </w:rPr>
      </w:pPr>
    </w:p>
    <w:p w:rsidRPr="002D4AAD" w:rsidR="00281316" w:rsidP="004E1AFE" w:rsidRDefault="00281316" w14:paraId="25BE5241" w14:textId="791EA104">
      <w:pPr>
        <w:spacing w:after="0" w:line="360" w:lineRule="auto"/>
        <w:rPr>
          <w:b/>
          <w:bCs/>
          <w:lang w:val="es-ES_tradnl"/>
        </w:rPr>
      </w:pPr>
      <w:r w:rsidRPr="00281316">
        <w:rPr>
          <w:rFonts w:eastAsia="Calibri" w:cs="Tahoma"/>
          <w:bCs/>
          <w:color w:val="000000"/>
        </w:rPr>
        <w:t xml:space="preserve">Conforme a lo anterior, se logra vislumbrar </w:t>
      </w:r>
      <w:r w:rsidRPr="00281316" w:rsidR="006011CB">
        <w:rPr>
          <w:rFonts w:eastAsia="Calibri" w:cs="Tahoma"/>
          <w:bCs/>
          <w:color w:val="000000"/>
        </w:rPr>
        <w:t>que,</w:t>
      </w:r>
      <w:r w:rsidRPr="00281316">
        <w:rPr>
          <w:rFonts w:eastAsia="Calibri" w:cs="Tahoma"/>
          <w:bCs/>
          <w:color w:val="000000"/>
        </w:rPr>
        <w:t xml:space="preserve"> mediante las pólizas contables de Egresos y Cheque, el Ente Recurrido </w:t>
      </w:r>
      <w:r w:rsidRPr="00281316" w:rsidR="006011CB">
        <w:rPr>
          <w:rFonts w:eastAsia="Calibri" w:cs="Tahoma"/>
          <w:bCs/>
          <w:color w:val="000000"/>
        </w:rPr>
        <w:t>acredita la</w:t>
      </w:r>
      <w:r w:rsidRPr="00281316">
        <w:rPr>
          <w:rFonts w:eastAsia="Calibri" w:cs="Tahoma"/>
          <w:bCs/>
          <w:color w:val="000000"/>
        </w:rPr>
        <w:t xml:space="preserve"> erogación de recursos público</w:t>
      </w:r>
      <w:r w:rsidR="006011CB">
        <w:rPr>
          <w:rFonts w:eastAsia="Calibri" w:cs="Tahoma"/>
          <w:bCs/>
          <w:color w:val="000000"/>
        </w:rPr>
        <w:t xml:space="preserve">. </w:t>
      </w:r>
      <w:r w:rsidRPr="002D4AAD">
        <w:rPr>
          <w:bCs/>
        </w:rPr>
        <w:t xml:space="preserve">En ese orden de ideas, los </w:t>
      </w:r>
      <w:r w:rsidRPr="002D4AAD">
        <w:rPr>
          <w:bCs/>
          <w:lang w:val="es-ES_tradnl"/>
        </w:rPr>
        <w:t xml:space="preserve">Lineamientos para la Entrega del Informe Mensual Municipal, de dos mil diecinueve y dos mil </w:t>
      </w:r>
      <w:r w:rsidRPr="002D4AAD">
        <w:rPr>
          <w:bCs/>
          <w:lang w:val="es-ES_tradnl"/>
        </w:rPr>
        <w:lastRenderedPageBreak/>
        <w:t xml:space="preserve">veinte, entre los criterios que maneja, se advierte que en el </w:t>
      </w:r>
      <w:r w:rsidRPr="002D4AAD">
        <w:rPr>
          <w:b/>
          <w:bCs/>
          <w:lang w:val="es-ES_tradnl"/>
        </w:rPr>
        <w:t>Disco 5</w:t>
      </w:r>
      <w:r w:rsidRPr="002D4AAD">
        <w:rPr>
          <w:bCs/>
          <w:lang w:val="es-ES_tradnl"/>
        </w:rPr>
        <w:t xml:space="preserve">, referente a la </w:t>
      </w:r>
      <w:r w:rsidRPr="002D4AAD">
        <w:rPr>
          <w:b/>
          <w:bCs/>
          <w:lang w:val="es-ES_tradnl"/>
        </w:rPr>
        <w:t xml:space="preserve">Imágenes Digitalizadas, </w:t>
      </w:r>
      <w:r w:rsidRPr="002D4AAD">
        <w:rPr>
          <w:bCs/>
          <w:lang w:val="es-ES_tradnl"/>
        </w:rPr>
        <w:t xml:space="preserve">se integra por diversos documentos, entre los que se encuentran los </w:t>
      </w:r>
      <w:r w:rsidRPr="002D4AAD">
        <w:rPr>
          <w:b/>
          <w:bCs/>
          <w:lang w:val="es-ES_tradnl"/>
        </w:rPr>
        <w:t>Póliza de Egresos con documentos los comprobatorias y Póliza Cheque con los documentos comprobatorias.</w:t>
      </w:r>
    </w:p>
    <w:p w:rsidRPr="002D4AAD" w:rsidR="00281316" w:rsidP="004E1AFE" w:rsidRDefault="00281316" w14:paraId="11663B8B" w14:textId="77777777">
      <w:pPr>
        <w:spacing w:after="0" w:line="360" w:lineRule="auto"/>
        <w:rPr>
          <w:bCs/>
        </w:rPr>
      </w:pPr>
    </w:p>
    <w:p w:rsidRPr="002D4AAD" w:rsidR="00281316" w:rsidP="004E1AFE" w:rsidRDefault="00281316" w14:paraId="1A06F241" w14:textId="77777777">
      <w:pPr>
        <w:spacing w:after="0" w:line="360" w:lineRule="auto"/>
        <w:rPr>
          <w:bCs/>
        </w:rPr>
      </w:pPr>
      <w:r w:rsidRPr="002D4AAD">
        <w:rPr>
          <w:bCs/>
        </w:rPr>
        <w:t xml:space="preserve">Además, en el apartado de </w:t>
      </w:r>
      <w:r w:rsidRPr="002D4AAD">
        <w:rPr>
          <w:b/>
          <w:bCs/>
        </w:rPr>
        <w:t xml:space="preserve">“Aspectos a tomar en cuenta para la integración de las Pólizas contables y documentación comprobatoria”, </w:t>
      </w:r>
      <w:r w:rsidRPr="002D4AAD">
        <w:rPr>
          <w:bCs/>
        </w:rPr>
        <w:t>se precisa que dichos documentos deberán contener las imágenes de la documentación comprobatoria y justificativa de los egresos y de las respectivas pólizas, de la entidad, los cuales incluyen los Comprobantes Fiscales Digitales por Internet o facturas.</w:t>
      </w:r>
    </w:p>
    <w:p w:rsidRPr="002D4AAD" w:rsidR="00281316" w:rsidP="004E1AFE" w:rsidRDefault="00281316" w14:paraId="17886847" w14:textId="77777777">
      <w:pPr>
        <w:spacing w:after="0" w:line="360" w:lineRule="auto"/>
        <w:rPr>
          <w:bCs/>
        </w:rPr>
      </w:pPr>
    </w:p>
    <w:p w:rsidRPr="002D4AAD" w:rsidR="00281316" w:rsidP="004E1AFE" w:rsidRDefault="00281316" w14:paraId="67153C44" w14:textId="77777777">
      <w:pPr>
        <w:spacing w:after="0" w:line="360" w:lineRule="auto"/>
        <w:rPr>
          <w:bCs/>
        </w:rPr>
      </w:pPr>
      <w:r>
        <w:rPr>
          <w:bCs/>
        </w:rPr>
        <w:t>Asimismo</w:t>
      </w:r>
      <w:r w:rsidRPr="002D4AAD">
        <w:rPr>
          <w:bCs/>
        </w:rPr>
        <w:t xml:space="preserve">, las Políticas para la Integración del Informe Trimestral de los Sujetos de Fiscalización Estatales para el ejercicio fiscal dos mil veintiuno, entre los formatos que maneja en el </w:t>
      </w:r>
      <w:r w:rsidRPr="002D4AAD">
        <w:rPr>
          <w:b/>
          <w:bCs/>
        </w:rPr>
        <w:t>Módulo 1</w:t>
      </w:r>
      <w:r w:rsidRPr="002D4AAD">
        <w:rPr>
          <w:bCs/>
        </w:rPr>
        <w:t>, se advierte que se encuentran Póliza de Egresos y Póliza Cheque, con los documentos comprobatorias, mismos que serán entregados al Órgano Superior de Fiscalización del Estado de México.</w:t>
      </w:r>
    </w:p>
    <w:p w:rsidR="00281316" w:rsidP="004E1AFE" w:rsidRDefault="00281316" w14:paraId="23212680" w14:textId="271403DA">
      <w:pPr>
        <w:spacing w:after="0" w:line="360" w:lineRule="auto"/>
        <w:rPr>
          <w:rFonts w:eastAsia="Times New Roman" w:cs="Tahoma"/>
          <w:iCs/>
          <w:color w:val="auto"/>
          <w:lang w:val="es-ES" w:eastAsia="es-ES"/>
        </w:rPr>
      </w:pPr>
    </w:p>
    <w:p w:rsidRPr="00482912" w:rsidR="006011CB" w:rsidP="004E1AFE" w:rsidRDefault="006011CB" w14:paraId="63551881" w14:textId="198172CD">
      <w:pPr>
        <w:spacing w:after="0" w:line="360" w:lineRule="auto"/>
        <w:rPr>
          <w:rFonts w:eastAsia="Calibri" w:cs="Times New Roman"/>
          <w:bCs/>
        </w:rPr>
      </w:pPr>
      <w:r>
        <w:rPr>
          <w:rFonts w:eastAsia="Calibri" w:cs="Times New Roman"/>
          <w:bCs/>
        </w:rPr>
        <w:t>De la misma manera</w:t>
      </w:r>
      <w:r w:rsidRPr="00482912">
        <w:rPr>
          <w:rFonts w:eastAsia="Calibri" w:cs="Times New Roman"/>
          <w:bCs/>
        </w:rPr>
        <w:t xml:space="preserve">, los Lineamientos para la Integración y Entrega del Informe Trimestral Municipal, dos mil veintidós, entre los formatos que maneja en el </w:t>
      </w:r>
      <w:r w:rsidRPr="00482912">
        <w:rPr>
          <w:rFonts w:eastAsia="Calibri" w:cs="Times New Roman"/>
          <w:b/>
          <w:bCs/>
        </w:rPr>
        <w:t>Módulo 1</w:t>
      </w:r>
      <w:r w:rsidRPr="00482912">
        <w:rPr>
          <w:rFonts w:eastAsia="Calibri" w:cs="Times New Roman"/>
          <w:bCs/>
        </w:rPr>
        <w:t>, se advierte que se encuentran Póliza de Egresos y Póliza Cheque, con los documentos comprobatorios, mismos que serán entregados al Órgano Superior de Fiscalización del Estado de México.</w:t>
      </w:r>
    </w:p>
    <w:p w:rsidR="006011CB" w:rsidP="004E1AFE" w:rsidRDefault="006011CB" w14:paraId="45E47D2A" w14:textId="77777777">
      <w:pPr>
        <w:spacing w:after="0" w:line="360" w:lineRule="auto"/>
        <w:rPr>
          <w:rFonts w:eastAsia="Times New Roman" w:cs="Tahoma"/>
          <w:iCs/>
          <w:color w:val="auto"/>
          <w:lang w:val="es-ES" w:eastAsia="es-ES"/>
        </w:rPr>
      </w:pPr>
    </w:p>
    <w:p w:rsidR="00281316" w:rsidP="004E1AFE" w:rsidRDefault="006011CB" w14:paraId="1BEB1CD8" w14:textId="75B4403C">
      <w:pPr>
        <w:spacing w:after="0" w:line="360" w:lineRule="auto"/>
        <w:rPr>
          <w:rFonts w:eastAsia="Times New Roman" w:cs="Tahoma"/>
          <w:iCs/>
          <w:color w:val="auto"/>
          <w:lang w:val="es-ES" w:eastAsia="es-ES"/>
        </w:rPr>
      </w:pPr>
      <w:r>
        <w:rPr>
          <w:rFonts w:eastAsia="Times New Roman" w:cs="Tahoma"/>
          <w:iCs/>
          <w:color w:val="auto"/>
          <w:lang w:val="es-ES" w:eastAsia="es-ES"/>
        </w:rPr>
        <w:t>Conforme a lo anterior, se logra vislumbrar que el Particular no es perito en la materia, por lo que, su pretensión es obtener el documento comprobatorio que acredite los pagos realizados por el Sujeto Obligado, a la empresa solicitada.</w:t>
      </w:r>
    </w:p>
    <w:p w:rsidR="00443C22" w:rsidP="004E1AFE" w:rsidRDefault="00443C22" w14:paraId="466BD2B0" w14:textId="77777777">
      <w:pPr>
        <w:spacing w:after="0" w:line="360" w:lineRule="auto"/>
        <w:rPr>
          <w:rFonts w:eastAsia="Times New Roman" w:cs="Tahoma"/>
          <w:iCs/>
          <w:color w:val="auto"/>
          <w:lang w:val="es-ES" w:eastAsia="es-ES"/>
        </w:rPr>
      </w:pPr>
    </w:p>
    <w:p w:rsidR="00871EB2" w:rsidP="004E1AFE" w:rsidRDefault="007C0278" w14:paraId="254B2077" w14:textId="6D2CB2B3">
      <w:pPr>
        <w:spacing w:after="0" w:line="360" w:lineRule="auto"/>
        <w:rPr>
          <w:rFonts w:eastAsia="Calibri" w:cs="Tahoma"/>
          <w:color w:val="000000"/>
          <w:lang w:val="es-ES" w:eastAsia="es-MX"/>
        </w:rPr>
      </w:pPr>
      <w:r>
        <w:rPr>
          <w:rFonts w:eastAsia="Times New Roman" w:cs="Tahoma"/>
          <w:iCs/>
          <w:color w:val="auto"/>
          <w:lang w:val="es-ES" w:eastAsia="es-ES"/>
        </w:rPr>
        <w:lastRenderedPageBreak/>
        <w:t xml:space="preserve">Finalmente, respecto </w:t>
      </w:r>
      <w:r>
        <w:rPr>
          <w:rFonts w:eastAsia="Calibri" w:cs="Tahoma"/>
          <w:color w:val="000000"/>
          <w:lang w:val="es-ES" w:eastAsia="es-MX"/>
        </w:rPr>
        <w:t>al f</w:t>
      </w:r>
      <w:r w:rsidRPr="00A55248">
        <w:rPr>
          <w:rFonts w:eastAsia="Calibri" w:cs="Tahoma"/>
          <w:color w:val="000000"/>
          <w:lang w:val="es-ES" w:eastAsia="es-MX"/>
        </w:rPr>
        <w:t xml:space="preserve">ormato </w:t>
      </w:r>
      <w:r>
        <w:rPr>
          <w:rFonts w:eastAsia="Calibri" w:cs="Tahoma"/>
          <w:color w:val="000000"/>
          <w:lang w:val="es-ES" w:eastAsia="es-MX"/>
        </w:rPr>
        <w:t>de Presupuesto basado en Resultados Municipal (</w:t>
      </w:r>
      <w:proofErr w:type="spellStart"/>
      <w:r>
        <w:rPr>
          <w:rFonts w:eastAsia="Calibri" w:cs="Tahoma"/>
          <w:color w:val="000000"/>
          <w:lang w:val="es-ES" w:eastAsia="es-MX"/>
        </w:rPr>
        <w:t>PbRM</w:t>
      </w:r>
      <w:proofErr w:type="spellEnd"/>
      <w:r>
        <w:rPr>
          <w:rFonts w:eastAsia="Calibri" w:cs="Tahoma"/>
          <w:color w:val="000000"/>
          <w:lang w:val="es-ES" w:eastAsia="es-MX"/>
        </w:rPr>
        <w:t>)</w:t>
      </w:r>
      <w:r w:rsidRPr="00A55248">
        <w:rPr>
          <w:rFonts w:eastAsia="Calibri" w:cs="Tahoma"/>
          <w:color w:val="000000"/>
          <w:lang w:val="es-ES" w:eastAsia="es-MX"/>
        </w:rPr>
        <w:t xml:space="preserve"> en el que se identifique la meta asociada a la contratación</w:t>
      </w:r>
      <w:r>
        <w:rPr>
          <w:rFonts w:eastAsia="Calibri" w:cs="Tahoma"/>
          <w:color w:val="000000"/>
          <w:lang w:val="es-ES" w:eastAsia="es-MX"/>
        </w:rPr>
        <w:t xml:space="preserve">, </w:t>
      </w:r>
      <w:r w:rsidR="00370192">
        <w:rPr>
          <w:rFonts w:eastAsia="Calibri" w:cs="Tahoma"/>
          <w:color w:val="000000"/>
          <w:lang w:val="es-ES" w:eastAsia="es-MX"/>
        </w:rPr>
        <w:t>los Manuales para la Planeación, Programación y Presupuesto de Egresos Municipal, para los ejercicios fiscales, dos mil diecinueve, dos mil veinte, dos mil veinte, dos mil veintiuno y dos mil veintidós, establecen que el Sujeto Obligado debe generar el PbRM</w:t>
      </w:r>
      <w:r w:rsidR="004F6E3F">
        <w:rPr>
          <w:rFonts w:eastAsia="Calibri" w:cs="Tahoma"/>
          <w:color w:val="000000"/>
          <w:lang w:val="es-ES" w:eastAsia="es-MX"/>
        </w:rPr>
        <w:t>-01c “Programa Anual de Metas de actividad por Proyecto”, que tiene como propósito establecer las acciones sustantivas para cada proyecto; por lo que, la pretensión del ahora Recurrente es obtener dicho formato.</w:t>
      </w:r>
    </w:p>
    <w:p w:rsidR="007C0278" w:rsidP="004E1AFE" w:rsidRDefault="007C0278" w14:paraId="4EC1BBAC" w14:textId="5AF4F819">
      <w:pPr>
        <w:spacing w:after="0" w:line="360" w:lineRule="auto"/>
        <w:rPr>
          <w:rFonts w:eastAsia="Times New Roman" w:cs="Tahoma"/>
          <w:iCs/>
          <w:color w:val="auto"/>
          <w:lang w:val="es-ES" w:eastAsia="es-ES"/>
        </w:rPr>
      </w:pPr>
    </w:p>
    <w:p w:rsidR="004F6E3F" w:rsidP="004E1AFE" w:rsidRDefault="004F6E3F" w14:paraId="2AF42A02" w14:textId="55D9FDA2">
      <w:pPr>
        <w:spacing w:after="0" w:line="360" w:lineRule="auto"/>
        <w:rPr>
          <w:rFonts w:eastAsia="Calibri" w:cs="Tahoma"/>
          <w:color w:val="000000"/>
          <w:szCs w:val="24"/>
          <w:lang w:val="es-ES" w:eastAsia="es-MX"/>
        </w:rPr>
      </w:pPr>
      <w:r>
        <w:rPr>
          <w:rFonts w:eastAsia="Times New Roman" w:cs="Tahoma"/>
          <w:iCs/>
          <w:color w:val="auto"/>
          <w:lang w:val="es-ES" w:eastAsia="es-ES"/>
        </w:rPr>
        <w:t>Conforme a lo establecido, se logra vislumbrar que en el presente caso el Solicitante requirió</w:t>
      </w:r>
      <w:r w:rsidR="002C30A7">
        <w:rPr>
          <w:rFonts w:eastAsia="Times New Roman" w:cs="Tahoma"/>
          <w:iCs/>
          <w:color w:val="auto"/>
          <w:lang w:val="es-ES" w:eastAsia="es-ES"/>
        </w:rPr>
        <w:t xml:space="preserve"> respecto a los procedimientos de contratación realizados del primero de enero de dos mil diecinueve al catorce de marzo de dos mil veintidós, entre el Ayuntamiento de Nicolás Romero y </w:t>
      </w:r>
      <w:r w:rsidR="002C30A7">
        <w:rPr>
          <w:rFonts w:eastAsia="Calibri" w:cs="Tahoma"/>
          <w:color w:val="000000"/>
          <w:szCs w:val="24"/>
          <w:lang w:val="es-ES" w:eastAsia="es-MX"/>
        </w:rPr>
        <w:t>Operadora de Servicios Médicos ML, S.A. de C.V., los documentos donde conste lo siguiente:</w:t>
      </w:r>
    </w:p>
    <w:p w:rsidR="002C30A7" w:rsidP="004E1AFE" w:rsidRDefault="002C30A7" w14:paraId="26E41EBF" w14:textId="187C58A3">
      <w:pPr>
        <w:spacing w:after="0" w:line="360" w:lineRule="auto"/>
        <w:rPr>
          <w:rFonts w:eastAsia="Calibri" w:cs="Tahoma"/>
          <w:color w:val="000000"/>
          <w:szCs w:val="24"/>
          <w:lang w:val="es-ES" w:eastAsia="es-MX"/>
        </w:rPr>
      </w:pPr>
    </w:p>
    <w:p w:rsidR="002C30A7" w:rsidP="004E1AFE" w:rsidRDefault="002C30A7" w14:paraId="429CA1D9" w14:textId="77777777">
      <w:pPr>
        <w:pStyle w:val="Prrafodelista"/>
        <w:numPr>
          <w:ilvl w:val="0"/>
          <w:numId w:val="34"/>
        </w:numPr>
        <w:spacing w:line="360" w:lineRule="auto"/>
        <w:rPr>
          <w:rFonts w:cs="Tahoma"/>
          <w:iCs/>
          <w:color w:val="auto"/>
          <w:lang w:val="es-ES"/>
        </w:rPr>
      </w:pPr>
      <w:r>
        <w:rPr>
          <w:rFonts w:cs="Tahoma"/>
          <w:iCs/>
          <w:color w:val="auto"/>
          <w:lang w:val="es-ES"/>
        </w:rPr>
        <w:t>Solicitud del área requirente;</w:t>
      </w:r>
    </w:p>
    <w:p w:rsidR="002C30A7" w:rsidP="004E1AFE" w:rsidRDefault="002C30A7" w14:paraId="0DF9D694" w14:textId="77777777">
      <w:pPr>
        <w:pStyle w:val="Prrafodelista"/>
        <w:numPr>
          <w:ilvl w:val="0"/>
          <w:numId w:val="34"/>
        </w:numPr>
        <w:spacing w:line="360" w:lineRule="auto"/>
        <w:rPr>
          <w:rFonts w:cs="Tahoma"/>
          <w:iCs/>
          <w:color w:val="auto"/>
          <w:lang w:val="es-ES"/>
        </w:rPr>
      </w:pPr>
      <w:r>
        <w:rPr>
          <w:rFonts w:cs="Tahoma"/>
          <w:iCs/>
          <w:color w:val="auto"/>
          <w:lang w:val="es-ES"/>
        </w:rPr>
        <w:t>Suficiencia presupuestaria;</w:t>
      </w:r>
    </w:p>
    <w:p w:rsidR="002C30A7" w:rsidP="004E1AFE" w:rsidRDefault="002C30A7" w14:paraId="44A9AFF3" w14:textId="77777777">
      <w:pPr>
        <w:pStyle w:val="Prrafodelista"/>
        <w:numPr>
          <w:ilvl w:val="0"/>
          <w:numId w:val="34"/>
        </w:numPr>
        <w:spacing w:line="360" w:lineRule="auto"/>
        <w:rPr>
          <w:rFonts w:cs="Tahoma"/>
          <w:iCs/>
          <w:color w:val="auto"/>
          <w:lang w:val="es-ES"/>
        </w:rPr>
      </w:pPr>
      <w:r>
        <w:rPr>
          <w:rFonts w:cs="Tahoma"/>
          <w:iCs/>
          <w:color w:val="auto"/>
          <w:lang w:val="es-ES"/>
        </w:rPr>
        <w:t>Cotizaciones</w:t>
      </w:r>
    </w:p>
    <w:p w:rsidR="002C30A7" w:rsidP="004E1AFE" w:rsidRDefault="002C30A7" w14:paraId="3CCFE25B" w14:textId="77777777">
      <w:pPr>
        <w:pStyle w:val="Prrafodelista"/>
        <w:numPr>
          <w:ilvl w:val="0"/>
          <w:numId w:val="34"/>
        </w:numPr>
        <w:spacing w:line="360" w:lineRule="auto"/>
        <w:rPr>
          <w:rFonts w:cs="Tahoma"/>
          <w:iCs/>
          <w:color w:val="auto"/>
          <w:lang w:val="es-ES"/>
        </w:rPr>
      </w:pPr>
      <w:r>
        <w:rPr>
          <w:rFonts w:cs="Tahoma"/>
          <w:iCs/>
          <w:color w:val="auto"/>
          <w:lang w:val="es-ES"/>
        </w:rPr>
        <w:t>Contrato;</w:t>
      </w:r>
    </w:p>
    <w:p w:rsidR="002C30A7" w:rsidP="004E1AFE" w:rsidRDefault="002C30A7" w14:paraId="0E2B982D" w14:textId="77777777">
      <w:pPr>
        <w:pStyle w:val="Prrafodelista"/>
        <w:numPr>
          <w:ilvl w:val="0"/>
          <w:numId w:val="34"/>
        </w:numPr>
        <w:spacing w:line="360" w:lineRule="auto"/>
        <w:rPr>
          <w:rFonts w:cs="Tahoma"/>
          <w:iCs/>
          <w:color w:val="auto"/>
          <w:lang w:val="es-ES"/>
        </w:rPr>
      </w:pPr>
      <w:r>
        <w:rPr>
          <w:rFonts w:cs="Tahoma"/>
          <w:iCs/>
          <w:color w:val="auto"/>
          <w:lang w:val="es-ES"/>
        </w:rPr>
        <w:t>Informe sobre el cumplimiento de la empresa;</w:t>
      </w:r>
    </w:p>
    <w:p w:rsidR="002C30A7" w:rsidP="004E1AFE" w:rsidRDefault="002C30A7" w14:paraId="3979A507" w14:textId="064DCBA2">
      <w:pPr>
        <w:pStyle w:val="Prrafodelista"/>
        <w:numPr>
          <w:ilvl w:val="0"/>
          <w:numId w:val="34"/>
        </w:numPr>
        <w:spacing w:line="360" w:lineRule="auto"/>
        <w:rPr>
          <w:rFonts w:cs="Tahoma"/>
          <w:iCs/>
          <w:color w:val="auto"/>
          <w:lang w:val="es-ES"/>
        </w:rPr>
      </w:pPr>
      <w:r>
        <w:rPr>
          <w:rFonts w:cs="Tahoma"/>
          <w:iCs/>
          <w:color w:val="auto"/>
          <w:lang w:val="es-ES"/>
        </w:rPr>
        <w:t>Acta constitutiva de la empresa;</w:t>
      </w:r>
    </w:p>
    <w:p w:rsidR="002C30A7" w:rsidP="004E1AFE" w:rsidRDefault="002C30A7" w14:paraId="0ABCDD9B" w14:textId="2FB81F6E">
      <w:pPr>
        <w:pStyle w:val="Prrafodelista"/>
        <w:numPr>
          <w:ilvl w:val="0"/>
          <w:numId w:val="34"/>
        </w:numPr>
        <w:spacing w:line="360" w:lineRule="auto"/>
        <w:rPr>
          <w:rFonts w:cs="Tahoma"/>
          <w:iCs/>
          <w:color w:val="auto"/>
          <w:lang w:val="es-ES"/>
        </w:rPr>
      </w:pPr>
      <w:r>
        <w:rPr>
          <w:rFonts w:cs="Tahoma"/>
          <w:iCs/>
          <w:color w:val="auto"/>
          <w:lang w:val="es-ES"/>
        </w:rPr>
        <w:t>Acta emita por el Comité de Adquisiciones y Servicios en la que se aprueba la contratación con la empresa solicitada;</w:t>
      </w:r>
    </w:p>
    <w:p w:rsidR="002C30A7" w:rsidP="004E1AFE" w:rsidRDefault="002C30A7" w14:paraId="54F96BBC" w14:textId="64893E01">
      <w:pPr>
        <w:pStyle w:val="Prrafodelista"/>
        <w:numPr>
          <w:ilvl w:val="0"/>
          <w:numId w:val="34"/>
        </w:numPr>
        <w:spacing w:line="360" w:lineRule="auto"/>
        <w:rPr>
          <w:rFonts w:cs="Tahoma"/>
          <w:iCs/>
          <w:color w:val="auto"/>
          <w:lang w:val="es-ES"/>
        </w:rPr>
      </w:pPr>
      <w:r>
        <w:rPr>
          <w:rFonts w:cs="Tahoma"/>
          <w:iCs/>
          <w:color w:val="auto"/>
          <w:lang w:val="es-ES"/>
        </w:rPr>
        <w:t>Los documentos comprobatorios</w:t>
      </w:r>
      <w:r w:rsidRPr="002C30A7">
        <w:rPr>
          <w:rFonts w:cs="Tahoma"/>
          <w:iCs/>
          <w:color w:val="auto"/>
          <w:lang w:val="es-ES"/>
        </w:rPr>
        <w:t xml:space="preserve"> que acredite</w:t>
      </w:r>
      <w:r>
        <w:rPr>
          <w:rFonts w:cs="Tahoma"/>
          <w:iCs/>
          <w:color w:val="auto"/>
          <w:lang w:val="es-ES"/>
        </w:rPr>
        <w:t>n</w:t>
      </w:r>
      <w:r w:rsidRPr="002C30A7">
        <w:rPr>
          <w:rFonts w:cs="Tahoma"/>
          <w:iCs/>
          <w:color w:val="auto"/>
          <w:lang w:val="es-ES"/>
        </w:rPr>
        <w:t xml:space="preserve"> los pagos realizados por el Sujeto Obligado a la empresa</w:t>
      </w:r>
      <w:r>
        <w:rPr>
          <w:rFonts w:cs="Tahoma"/>
          <w:iCs/>
          <w:color w:val="auto"/>
          <w:lang w:val="es-ES"/>
        </w:rPr>
        <w:t>, y</w:t>
      </w:r>
    </w:p>
    <w:p w:rsidRPr="002C30A7" w:rsidR="002C30A7" w:rsidP="004E1AFE" w:rsidRDefault="002C30A7" w14:paraId="459A78A8" w14:textId="46FC01D6">
      <w:pPr>
        <w:pStyle w:val="Prrafodelista"/>
        <w:numPr>
          <w:ilvl w:val="0"/>
          <w:numId w:val="34"/>
        </w:numPr>
        <w:spacing w:line="360" w:lineRule="auto"/>
        <w:rPr>
          <w:rFonts w:cs="Tahoma"/>
          <w:iCs/>
          <w:color w:val="auto"/>
          <w:lang w:val="es-ES"/>
        </w:rPr>
      </w:pPr>
      <w:r w:rsidRPr="002C30A7">
        <w:rPr>
          <w:rFonts w:eastAsia="Calibri" w:cs="Tahoma"/>
          <w:color w:val="000000"/>
          <w:lang w:val="es-ES" w:eastAsia="es-MX"/>
        </w:rPr>
        <w:t>PbRM-01c “Programa Anual de Metas de actividad por Proyecto”, en el que se identifique la meta asociada a la contratación</w:t>
      </w:r>
      <w:r>
        <w:rPr>
          <w:rFonts w:eastAsia="Calibri" w:cs="Tahoma"/>
          <w:color w:val="000000"/>
          <w:lang w:val="es-ES" w:eastAsia="es-MX"/>
        </w:rPr>
        <w:t>.</w:t>
      </w:r>
    </w:p>
    <w:p w:rsidR="002C30A7" w:rsidP="004E1AFE" w:rsidRDefault="002C30A7" w14:paraId="7561111F" w14:textId="77777777">
      <w:pPr>
        <w:spacing w:after="0" w:line="360" w:lineRule="auto"/>
        <w:rPr>
          <w:rFonts w:eastAsia="Times New Roman" w:cs="Tahoma"/>
          <w:iCs/>
          <w:color w:val="auto"/>
          <w:lang w:val="es-ES" w:eastAsia="es-ES"/>
        </w:rPr>
      </w:pPr>
    </w:p>
    <w:p w:rsidR="00A35EE8" w:rsidP="004E1AFE" w:rsidRDefault="00A35EE8" w14:paraId="31BEDF2F" w14:textId="2AD57561">
      <w:pPr>
        <w:spacing w:after="0" w:line="360" w:lineRule="auto"/>
        <w:rPr>
          <w:rFonts w:eastAsia="Calibri" w:cs="Tahoma"/>
          <w:bCs/>
          <w:lang w:val="es-ES_tradnl"/>
        </w:rPr>
      </w:pPr>
      <w:r>
        <w:rPr>
          <w:rFonts w:eastAsia="Times New Roman" w:cs="Tahoma"/>
          <w:iCs/>
          <w:color w:val="auto"/>
          <w:lang w:eastAsia="es-ES"/>
        </w:rPr>
        <w:lastRenderedPageBreak/>
        <w:t xml:space="preserve">Establecido lo anterior, se procede analizar la respuesta entregada, en la cual, proporcionó la liga electrónica </w:t>
      </w:r>
      <w:hyperlink w:history="1" r:id="rId16">
        <w:r w:rsidRPr="00BF40F3">
          <w:rPr>
            <w:rStyle w:val="Hipervnculo"/>
            <w:rFonts w:eastAsia="Times New Roman" w:cs="Tahoma"/>
            <w:iCs/>
            <w:lang w:eastAsia="es-ES"/>
          </w:rPr>
          <w:t>https://ipomex.org.mx/ipo3/lgt/indice/NICOLASROMERO/art_92_xxxvi.web</w:t>
        </w:r>
      </w:hyperlink>
      <w:r>
        <w:rPr>
          <w:rFonts w:eastAsia="Times New Roman" w:cs="Tahoma"/>
          <w:iCs/>
          <w:color w:val="auto"/>
          <w:lang w:eastAsia="es-ES"/>
        </w:rPr>
        <w:t xml:space="preserve">; así como, el procedimiento a seguir dentro del Portal de Información Pública del Oficio del </w:t>
      </w:r>
      <w:r w:rsidRPr="000B73A4">
        <w:rPr>
          <w:rFonts w:eastAsia="Calibri" w:cs="Tahoma"/>
        </w:rPr>
        <w:t>Ayuntamiento de Nicolás Romero</w:t>
      </w:r>
      <w:r>
        <w:rPr>
          <w:rFonts w:eastAsia="Calibri" w:cs="Tahoma"/>
        </w:rPr>
        <w:t>, que direcciona a la sección de “</w:t>
      </w:r>
      <w:r w:rsidRPr="00630AE7">
        <w:rPr>
          <w:rFonts w:eastAsia="Calibri" w:cs="Tahoma"/>
          <w:bCs/>
          <w:lang w:val="es-ES_tradnl"/>
        </w:rPr>
        <w:t>Padrón de proveedores y contratistas</w:t>
      </w:r>
      <w:r>
        <w:rPr>
          <w:rFonts w:eastAsia="Calibri" w:cs="Tahoma"/>
          <w:bCs/>
          <w:lang w:val="es-ES_tradnl"/>
        </w:rPr>
        <w:t>” del Sujeto Obligado, de cuya revisión se logra vislumbrar que remite a la fracción XXXVI “Padrón de proveedores y contratistas”, tal como se muestra a continuación:</w:t>
      </w:r>
    </w:p>
    <w:p w:rsidR="00A35EE8" w:rsidP="004E1AFE" w:rsidRDefault="00A35EE8" w14:paraId="5A04D324" w14:textId="0625022B">
      <w:pPr>
        <w:spacing w:after="0" w:line="360" w:lineRule="auto"/>
        <w:rPr>
          <w:rFonts w:eastAsia="Calibri" w:cs="Tahoma"/>
          <w:bCs/>
          <w:lang w:val="es-ES_tradnl"/>
        </w:rPr>
      </w:pPr>
    </w:p>
    <w:p w:rsidR="00A35EE8" w:rsidP="004E1AFE" w:rsidRDefault="00A35EE8" w14:paraId="54D0E949" w14:textId="385FE65E">
      <w:pPr>
        <w:spacing w:after="0" w:line="360" w:lineRule="auto"/>
        <w:jc w:val="center"/>
        <w:rPr>
          <w:rFonts w:eastAsia="Calibri" w:cs="Tahoma"/>
          <w:bCs/>
          <w:lang w:val="es-ES_tradnl"/>
        </w:rPr>
      </w:pPr>
      <w:r>
        <w:rPr>
          <w:noProof/>
          <w:lang w:eastAsia="es-MX"/>
        </w:rPr>
        <w:drawing>
          <wp:inline distT="0" distB="0" distL="0" distR="0" wp14:anchorId="5215828F" wp14:editId="5E942CCD">
            <wp:extent cx="2571750" cy="1769311"/>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76188" cy="1772364"/>
                    </a:xfrm>
                    <a:prstGeom prst="rect">
                      <a:avLst/>
                    </a:prstGeom>
                  </pic:spPr>
                </pic:pic>
              </a:graphicData>
            </a:graphic>
          </wp:inline>
        </w:drawing>
      </w:r>
    </w:p>
    <w:p w:rsidR="00A35EE8" w:rsidP="004E1AFE" w:rsidRDefault="00A35EE8" w14:paraId="1071EEBE" w14:textId="77777777">
      <w:pPr>
        <w:spacing w:after="0" w:line="360" w:lineRule="auto"/>
        <w:rPr>
          <w:rFonts w:eastAsia="Calibri" w:cs="Tahoma"/>
          <w:bCs/>
          <w:lang w:val="es-ES_tradnl"/>
        </w:rPr>
      </w:pPr>
    </w:p>
    <w:p w:rsidRPr="003E0866" w:rsidR="008C7B0D" w:rsidP="004E1AFE" w:rsidRDefault="008C7B0D" w14:paraId="1C5A8202" w14:textId="7E4DC5A0">
      <w:pPr>
        <w:spacing w:after="0" w:line="360" w:lineRule="auto"/>
        <w:rPr>
          <w:rFonts w:eastAsia="Calibri" w:cs="Tahoma"/>
          <w:lang w:val="es-ES"/>
        </w:rPr>
      </w:pPr>
      <w:r>
        <w:rPr>
          <w:rFonts w:eastAsia="Calibri" w:cs="Tahoma"/>
          <w:color w:val="000000"/>
          <w:lang w:val="es-ES"/>
        </w:rPr>
        <w:t>Sin embargo, de la revisión de la liga, no se logró localizar la información requerida por el Particular; al respecto</w:t>
      </w:r>
      <w:r w:rsidRPr="003E0866">
        <w:rPr>
          <w:rFonts w:eastAsia="Calibri" w:cs="Tahoma"/>
          <w:lang w:val="es-ES"/>
        </w:rPr>
        <w:t xml:space="preserve">,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3E0866">
        <w:rPr>
          <w:rFonts w:eastAsia="Calibri" w:cs="Tahoma"/>
          <w:b/>
          <w:lang w:val="es-ES"/>
        </w:rPr>
        <w:t>la fuente, el lugar y la forma</w:t>
      </w:r>
      <w:r w:rsidRPr="003E0866">
        <w:rPr>
          <w:rFonts w:eastAsia="Calibri" w:cs="Tahoma"/>
          <w:lang w:val="es-ES"/>
        </w:rPr>
        <w:t xml:space="preserve"> en que se puede obtener la información, siempre y cuando no implique una búsqueda para estos.</w:t>
      </w:r>
    </w:p>
    <w:p w:rsidRPr="003E0866" w:rsidR="008C7B0D" w:rsidP="004E1AFE" w:rsidRDefault="008C7B0D" w14:paraId="573A4943" w14:textId="77777777">
      <w:pPr>
        <w:spacing w:after="0" w:line="360" w:lineRule="auto"/>
        <w:rPr>
          <w:rFonts w:eastAsia="Calibri" w:cs="Tahoma"/>
          <w:lang w:val="es-ES"/>
        </w:rPr>
      </w:pPr>
    </w:p>
    <w:p w:rsidR="008C7B0D" w:rsidP="004E1AFE" w:rsidRDefault="008C7B0D" w14:paraId="72197491" w14:textId="2DB421BE">
      <w:pPr>
        <w:spacing w:after="0" w:line="360" w:lineRule="auto"/>
        <w:rPr>
          <w:rFonts w:eastAsia="Calibri" w:cs="Tahoma"/>
          <w:lang w:val="es-ES"/>
        </w:rPr>
      </w:pPr>
      <w:r w:rsidRPr="003E0866">
        <w:rPr>
          <w:rFonts w:eastAsia="Calibri" w:cs="Tahoma"/>
          <w:lang w:val="es-ES"/>
        </w:rPr>
        <w:t xml:space="preserve">Conforme a lo anterior, se considera que el Sujeto Obligado no proporcionó la fuente, el lugar y la forma para obtener la información, </w:t>
      </w:r>
      <w:r>
        <w:rPr>
          <w:rFonts w:eastAsia="Calibri" w:cs="Tahoma"/>
          <w:lang w:val="es-ES"/>
        </w:rPr>
        <w:t xml:space="preserve">pues la fracción del Portal de Información Pública de Oficio Mexiquense no contiene la información requerida; por lo que, por dicha circunstancia, se considera que el agravio es </w:t>
      </w:r>
      <w:r>
        <w:rPr>
          <w:rFonts w:eastAsia="Calibri" w:cs="Tahoma"/>
          <w:b/>
          <w:bCs/>
          <w:lang w:val="es-ES"/>
        </w:rPr>
        <w:t>FUNDADO.</w:t>
      </w:r>
      <w:r>
        <w:rPr>
          <w:rFonts w:eastAsia="Calibri" w:cs="Tahoma"/>
          <w:lang w:val="es-ES"/>
        </w:rPr>
        <w:t xml:space="preserve"> </w:t>
      </w:r>
    </w:p>
    <w:p w:rsidR="00A35EE8" w:rsidP="004E1AFE" w:rsidRDefault="00A35EE8" w14:paraId="3D748831" w14:textId="727F4D9D">
      <w:pPr>
        <w:spacing w:after="0" w:line="360" w:lineRule="auto"/>
        <w:rPr>
          <w:rFonts w:eastAsia="Calibri" w:cs="Tahoma"/>
          <w:bCs/>
          <w:lang w:val="es-ES_tradnl"/>
        </w:rPr>
      </w:pPr>
    </w:p>
    <w:p w:rsidRPr="008026EF" w:rsidR="001E645E" w:rsidP="004E1AFE" w:rsidRDefault="008C7B0D" w14:paraId="5B161D96" w14:textId="32F37107">
      <w:pPr>
        <w:spacing w:after="0" w:line="360" w:lineRule="auto"/>
        <w:rPr>
          <w:rFonts w:eastAsia="Times New Roman" w:cs="Tahoma"/>
          <w:iCs/>
          <w:color w:val="auto"/>
          <w:lang w:val="es-ES" w:eastAsia="es-ES"/>
        </w:rPr>
      </w:pPr>
      <w:r>
        <w:rPr>
          <w:rFonts w:eastAsia="Times New Roman" w:cs="Tahoma"/>
          <w:iCs/>
          <w:color w:val="auto"/>
          <w:lang w:eastAsia="es-ES"/>
        </w:rPr>
        <w:lastRenderedPageBreak/>
        <w:t xml:space="preserve">Conforme a lo anterior, resulta necesario que el Sujeto Obligado realice un indagación en sus archivos para localizar lo peticionado, para lo cual, es necesario </w:t>
      </w:r>
      <w:r w:rsidR="00684930">
        <w:rPr>
          <w:rFonts w:eastAsia="Times New Roman" w:cs="Tahoma"/>
          <w:iCs/>
          <w:color w:val="auto"/>
          <w:lang w:val="es-ES" w:eastAsia="es-ES"/>
        </w:rPr>
        <w:t xml:space="preserve">hacer referencia al </w:t>
      </w:r>
      <w:r w:rsidRPr="00E827AE" w:rsidR="001E645E">
        <w:rPr>
          <w:rFonts w:eastAsia="Times New Roman" w:cs="Tahoma"/>
          <w:b/>
          <w:bCs/>
          <w:iCs/>
          <w:color w:val="auto"/>
          <w:lang w:eastAsia="es-ES"/>
        </w:rPr>
        <w:t>procedimiento de búsqueda que deben de seguir los Sujetos Obligados para localizar la información</w:t>
      </w:r>
      <w:r w:rsidRPr="00E827AE" w:rsidR="001E645E">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rsidRPr="00E827AE" w:rsidR="001E645E" w:rsidP="004E1AFE" w:rsidRDefault="001E645E" w14:paraId="7A79F4B5" w14:textId="77777777">
      <w:pPr>
        <w:spacing w:after="0" w:line="360" w:lineRule="auto"/>
        <w:rPr>
          <w:rFonts w:eastAsia="Times New Roman" w:cs="Tahoma"/>
          <w:bCs/>
          <w:iCs/>
          <w:color w:val="auto"/>
          <w:lang w:eastAsia="es-ES"/>
        </w:rPr>
      </w:pPr>
    </w:p>
    <w:p w:rsidRPr="00E827AE" w:rsidR="001E645E" w:rsidP="004E1AFE" w:rsidRDefault="001E645E" w14:paraId="33ADAF34" w14:textId="77777777">
      <w:pPr>
        <w:numPr>
          <w:ilvl w:val="0"/>
          <w:numId w:val="1"/>
        </w:numPr>
        <w:spacing w:after="0" w:line="360" w:lineRule="auto"/>
        <w:rPr>
          <w:rFonts w:eastAsia="Times New Roman" w:cs="Tahoma"/>
          <w:bCs/>
          <w:iCs/>
          <w:color w:val="auto"/>
          <w:lang w:eastAsia="es-ES"/>
        </w:rPr>
      </w:pPr>
      <w:r w:rsidRPr="00E827AE">
        <w:rPr>
          <w:rFonts w:eastAsia="Times New Roman" w:cs="Tahoma"/>
          <w:bCs/>
          <w:iCs/>
          <w:color w:val="auto"/>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E827AE" w:rsidR="001E645E" w:rsidP="004E1AFE" w:rsidRDefault="001E645E" w14:paraId="292723A7" w14:textId="77777777">
      <w:pPr>
        <w:spacing w:after="0" w:line="360" w:lineRule="auto"/>
        <w:rPr>
          <w:rFonts w:eastAsia="Times New Roman" w:cs="Tahoma"/>
          <w:bCs/>
          <w:iCs/>
          <w:color w:val="auto"/>
          <w:lang w:eastAsia="es-ES"/>
        </w:rPr>
      </w:pPr>
    </w:p>
    <w:p w:rsidRPr="00E827AE" w:rsidR="001E645E" w:rsidP="004E1AFE" w:rsidRDefault="001E645E" w14:paraId="5D8F7543" w14:textId="77777777">
      <w:pPr>
        <w:numPr>
          <w:ilvl w:val="0"/>
          <w:numId w:val="1"/>
        </w:numPr>
        <w:spacing w:after="0" w:line="360" w:lineRule="auto"/>
        <w:rPr>
          <w:rFonts w:eastAsia="Times New Roman" w:cs="Tahoma"/>
          <w:bCs/>
          <w:iCs/>
          <w:color w:val="auto"/>
          <w:lang w:eastAsia="es-ES"/>
        </w:rPr>
      </w:pPr>
      <w:r w:rsidRPr="00E827AE">
        <w:rPr>
          <w:rFonts w:eastAsia="Times New Roman" w:cs="Tahoma"/>
          <w:bCs/>
          <w:iCs/>
          <w:color w:val="auto"/>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E827AE" w:rsidR="001E645E" w:rsidP="004E1AFE" w:rsidRDefault="001E645E" w14:paraId="63928300" w14:textId="77777777">
      <w:pPr>
        <w:spacing w:after="0" w:line="360" w:lineRule="auto"/>
        <w:rPr>
          <w:rFonts w:eastAsia="Times New Roman" w:cs="Tahoma"/>
          <w:bCs/>
          <w:iCs/>
          <w:color w:val="auto"/>
          <w:lang w:eastAsia="es-ES"/>
        </w:rPr>
      </w:pPr>
    </w:p>
    <w:p w:rsidRPr="001F397A" w:rsidR="00A73A46" w:rsidP="004E1AFE" w:rsidRDefault="001F397A" w14:paraId="5D2B5997" w14:textId="0B99EFF5">
      <w:pPr>
        <w:spacing w:after="0" w:line="360" w:lineRule="auto"/>
        <w:rPr>
          <w:rFonts w:cs="Tahoma"/>
          <w:bCs/>
          <w:iCs/>
          <w:color w:val="auto"/>
        </w:rPr>
      </w:pPr>
      <w:r>
        <w:rPr>
          <w:rFonts w:eastAsia="Times New Roman" w:cs="Tahoma"/>
          <w:bCs/>
          <w:iCs/>
          <w:color w:val="auto"/>
          <w:lang w:eastAsia="es-ES"/>
        </w:rPr>
        <w:t xml:space="preserve">En ese contexto, </w:t>
      </w:r>
      <w:r>
        <w:rPr>
          <w:rFonts w:eastAsia="Calibri" w:cs="Tahoma"/>
        </w:rPr>
        <w:t>los artículos 23, 134, 137, 140, 146 y 147 del</w:t>
      </w:r>
      <w:r w:rsidR="009E3616">
        <w:rPr>
          <w:rFonts w:eastAsia="Calibri" w:cs="Tahoma"/>
        </w:rPr>
        <w:t xml:space="preserve"> </w:t>
      </w:r>
      <w:r w:rsidRPr="00683889" w:rsidR="00683889">
        <w:rPr>
          <w:rFonts w:eastAsia="Times New Roman" w:cs="Tahoma"/>
          <w:bCs/>
          <w:iCs/>
          <w:color w:val="auto"/>
          <w:lang w:eastAsia="es-ES"/>
        </w:rPr>
        <w:t>Reglamento Orgánico de la Administración Pública Municipal</w:t>
      </w:r>
      <w:r w:rsidR="00683889">
        <w:rPr>
          <w:rFonts w:eastAsia="Times New Roman" w:cs="Tahoma"/>
          <w:bCs/>
          <w:iCs/>
          <w:color w:val="auto"/>
          <w:lang w:eastAsia="es-ES"/>
        </w:rPr>
        <w:t xml:space="preserve"> </w:t>
      </w:r>
      <w:r w:rsidRPr="00683889" w:rsidR="00683889">
        <w:rPr>
          <w:rFonts w:eastAsia="Times New Roman" w:cs="Tahoma"/>
          <w:bCs/>
          <w:iCs/>
          <w:color w:val="auto"/>
          <w:lang w:eastAsia="es-ES"/>
        </w:rPr>
        <w:t>de Nicolás Romero</w:t>
      </w:r>
      <w:r w:rsidR="00683889">
        <w:rPr>
          <w:rFonts w:eastAsia="Times New Roman" w:cs="Tahoma"/>
          <w:bCs/>
          <w:iCs/>
          <w:color w:val="auto"/>
          <w:lang w:eastAsia="es-ES"/>
        </w:rPr>
        <w:t xml:space="preserve">, </w:t>
      </w:r>
      <w:r>
        <w:rPr>
          <w:rFonts w:eastAsia="Times New Roman" w:cs="Tahoma"/>
          <w:bCs/>
          <w:iCs/>
          <w:color w:val="auto"/>
          <w:lang w:eastAsia="es-ES"/>
        </w:rPr>
        <w:t xml:space="preserve">que establece que el Sujeto Obligado contará con diversas unidades administrativas para el ejercicio de sus funciones, entre las cuales se encuentra la Tesorería Municipal, que a través de su Oficialía Mayor, será la encargada de </w:t>
      </w:r>
      <w:r>
        <w:rPr>
          <w:rFonts w:cs="Tahoma"/>
          <w:bCs/>
          <w:iCs/>
          <w:color w:val="auto"/>
        </w:rPr>
        <w:t>p</w:t>
      </w:r>
      <w:r w:rsidRPr="001F397A" w:rsidR="00A73A46">
        <w:rPr>
          <w:rFonts w:cs="Tahoma"/>
          <w:bCs/>
          <w:iCs/>
          <w:color w:val="auto"/>
        </w:rPr>
        <w:t>rogramar, organizar, integrar, dirigir, controlar y ejecutar las licitaciones públicas, invitaciones restringidas y las adjudicaciones directas que se requieran para llevar a cabo la adquisición de bienes e insumos, así como la contratación de servicios que requieran las distintas áreas, ajustándose</w:t>
      </w:r>
      <w:r w:rsidR="000B2423">
        <w:rPr>
          <w:rFonts w:cs="Tahoma"/>
          <w:bCs/>
          <w:iCs/>
          <w:color w:val="auto"/>
        </w:rPr>
        <w:t xml:space="preserve"> </w:t>
      </w:r>
      <w:r w:rsidRPr="001F397A" w:rsidR="00A73A46">
        <w:rPr>
          <w:rFonts w:cs="Tahoma"/>
          <w:bCs/>
          <w:iCs/>
          <w:color w:val="auto"/>
        </w:rPr>
        <w:t>a las decisiones del Comité de Adquisiciones y Servicios</w:t>
      </w:r>
      <w:r w:rsidR="000B2423">
        <w:rPr>
          <w:rFonts w:cs="Tahoma"/>
          <w:bCs/>
          <w:iCs/>
          <w:color w:val="auto"/>
        </w:rPr>
        <w:t>.</w:t>
      </w:r>
    </w:p>
    <w:p w:rsidR="00A73A46" w:rsidP="004E1AFE" w:rsidRDefault="00A73A46" w14:paraId="49D3721D" w14:textId="2B9740A1">
      <w:pPr>
        <w:spacing w:after="0" w:line="360" w:lineRule="auto"/>
        <w:rPr>
          <w:rFonts w:eastAsia="Times New Roman" w:cs="Tahoma"/>
          <w:bCs/>
          <w:iCs/>
          <w:color w:val="auto"/>
          <w:lang w:eastAsia="es-ES"/>
        </w:rPr>
      </w:pPr>
    </w:p>
    <w:p w:rsidRPr="008D253A" w:rsidR="001E645E" w:rsidP="004E1AFE" w:rsidRDefault="000B2423" w14:paraId="06B873EA" w14:textId="2F1D01DC">
      <w:pPr>
        <w:spacing w:after="0" w:line="360" w:lineRule="auto"/>
        <w:rPr>
          <w:rFonts w:cs="Tahoma"/>
          <w:bCs/>
          <w:iCs/>
          <w:color w:val="auto"/>
        </w:rPr>
      </w:pPr>
      <w:r>
        <w:rPr>
          <w:rFonts w:eastAsia="Times New Roman" w:cs="Tahoma"/>
          <w:bCs/>
          <w:iCs/>
          <w:color w:val="auto"/>
          <w:lang w:eastAsia="es-ES"/>
        </w:rPr>
        <w:lastRenderedPageBreak/>
        <w:t xml:space="preserve">Para tal circunstancia, dicha área contará con el Departamento de Recursos Materiales que coordina la </w:t>
      </w:r>
      <w:r w:rsidRPr="0001692A">
        <w:rPr>
          <w:rFonts w:cs="Tahoma"/>
          <w:bCs/>
          <w:iCs/>
          <w:color w:val="auto"/>
        </w:rPr>
        <w:t>adquisición de servicios que requieren las dependencias</w:t>
      </w:r>
      <w:r>
        <w:rPr>
          <w:rFonts w:cs="Tahoma"/>
          <w:bCs/>
          <w:iCs/>
          <w:color w:val="auto"/>
        </w:rPr>
        <w:t>,</w:t>
      </w:r>
      <w:r w:rsidRPr="0001692A">
        <w:rPr>
          <w:rFonts w:cs="Tahoma"/>
          <w:bCs/>
          <w:iCs/>
          <w:color w:val="auto"/>
        </w:rPr>
        <w:t xml:space="preserve"> </w:t>
      </w:r>
      <w:r>
        <w:rPr>
          <w:rFonts w:cs="Tahoma"/>
          <w:bCs/>
          <w:iCs/>
          <w:color w:val="auto"/>
        </w:rPr>
        <w:t>asimismo, elabora</w:t>
      </w:r>
      <w:r w:rsidRPr="0001692A">
        <w:rPr>
          <w:rFonts w:cs="Tahoma"/>
          <w:bCs/>
          <w:iCs/>
          <w:color w:val="auto"/>
        </w:rPr>
        <w:t xml:space="preserve"> los documentos respectivos, para enviar a validación de la Consejería Jurídica y Consultiva</w:t>
      </w:r>
      <w:r>
        <w:rPr>
          <w:rFonts w:cs="Tahoma"/>
          <w:bCs/>
          <w:iCs/>
          <w:color w:val="auto"/>
        </w:rPr>
        <w:t xml:space="preserve"> y</w:t>
      </w:r>
      <w:r w:rsidRPr="0001692A">
        <w:rPr>
          <w:rFonts w:cs="Tahoma"/>
          <w:bCs/>
          <w:iCs/>
          <w:color w:val="auto"/>
        </w:rPr>
        <w:t xml:space="preserve"> los contratos que deriven de los procedimientos de adjudicación</w:t>
      </w:r>
      <w:r>
        <w:rPr>
          <w:rFonts w:cs="Tahoma"/>
          <w:bCs/>
          <w:iCs/>
          <w:color w:val="auto"/>
        </w:rPr>
        <w:t>; además se ayudará de la Unidad de Adquisiciones y Contratos</w:t>
      </w:r>
      <w:r>
        <w:rPr>
          <w:rFonts w:eastAsia="Times New Roman" w:cs="Tahoma"/>
          <w:b/>
          <w:iCs/>
          <w:color w:val="auto"/>
          <w:szCs w:val="24"/>
          <w:lang w:eastAsia="es-ES"/>
        </w:rPr>
        <w:t xml:space="preserve"> </w:t>
      </w:r>
      <w:r>
        <w:rPr>
          <w:rFonts w:eastAsia="Times New Roman" w:cs="Tahoma"/>
          <w:bCs/>
          <w:iCs/>
          <w:color w:val="auto"/>
          <w:szCs w:val="24"/>
          <w:lang w:eastAsia="es-ES"/>
        </w:rPr>
        <w:t>que organiza,</w:t>
      </w:r>
      <w:r w:rsidRPr="008D253A" w:rsidR="00000643">
        <w:rPr>
          <w:rFonts w:cs="Tahoma"/>
          <w:bCs/>
          <w:iCs/>
          <w:color w:val="auto"/>
        </w:rPr>
        <w:t xml:space="preserve"> documenta y transparenta los procedimientos de adjudicación</w:t>
      </w:r>
      <w:r>
        <w:rPr>
          <w:rFonts w:cs="Tahoma"/>
          <w:bCs/>
          <w:iCs/>
          <w:color w:val="auto"/>
        </w:rPr>
        <w:t xml:space="preserve"> e</w:t>
      </w:r>
      <w:r w:rsidR="008D253A">
        <w:rPr>
          <w:rFonts w:cs="Tahoma"/>
          <w:bCs/>
          <w:iCs/>
          <w:color w:val="auto"/>
        </w:rPr>
        <w:t xml:space="preserve"> i</w:t>
      </w:r>
      <w:r w:rsidRPr="008D253A" w:rsidR="00000643">
        <w:rPr>
          <w:rFonts w:cs="Tahoma"/>
          <w:bCs/>
          <w:iCs/>
          <w:color w:val="auto"/>
        </w:rPr>
        <w:t xml:space="preserve">ntegra los expedientes </w:t>
      </w:r>
      <w:r>
        <w:rPr>
          <w:rFonts w:cs="Tahoma"/>
          <w:bCs/>
          <w:iCs/>
          <w:color w:val="auto"/>
        </w:rPr>
        <w:t>respectivos.</w:t>
      </w:r>
    </w:p>
    <w:p w:rsidRPr="00E827AE" w:rsidR="001E645E" w:rsidP="004E1AFE" w:rsidRDefault="001E645E" w14:paraId="6D439479" w14:textId="77777777">
      <w:pPr>
        <w:spacing w:after="0" w:line="360" w:lineRule="auto"/>
        <w:rPr>
          <w:rFonts w:eastAsia="Times New Roman" w:cs="Tahoma"/>
          <w:bCs/>
          <w:iCs/>
          <w:color w:val="auto"/>
          <w:lang w:eastAsia="es-ES"/>
        </w:rPr>
      </w:pPr>
    </w:p>
    <w:p w:rsidR="006862EB" w:rsidP="004E1AFE" w:rsidRDefault="000B2423" w14:paraId="6A6633AE" w14:textId="5B79F554">
      <w:pPr>
        <w:spacing w:after="0" w:line="360" w:lineRule="auto"/>
        <w:rPr>
          <w:rFonts w:eastAsia="Times New Roman" w:cs="Tahoma"/>
          <w:iCs/>
          <w:color w:val="auto"/>
          <w:lang w:eastAsia="es-ES"/>
        </w:rPr>
      </w:pPr>
      <w:r>
        <w:rPr>
          <w:rFonts w:eastAsia="Times New Roman" w:cs="Tahoma"/>
          <w:iCs/>
          <w:color w:val="auto"/>
          <w:lang w:eastAsia="es-ES"/>
        </w:rPr>
        <w:t xml:space="preserve">Conforme a lo anterior, se considera que el Sujeto Obligado deberá realizar una búsqueda exhaustiva y razonable en los archivos de las áreas que conforman a la Tesorería Municipal, a efecto de que proporcionen los documentos solicitados </w:t>
      </w:r>
      <w:r w:rsidR="00B66F10">
        <w:rPr>
          <w:rFonts w:eastAsia="Times New Roman" w:cs="Tahoma"/>
          <w:iCs/>
          <w:color w:val="auto"/>
          <w:lang w:eastAsia="es-ES"/>
        </w:rPr>
        <w:t xml:space="preserve">relacionados con </w:t>
      </w:r>
      <w:r w:rsidR="00B66F10">
        <w:rPr>
          <w:rFonts w:eastAsia="Times New Roman" w:cs="Tahoma"/>
          <w:iCs/>
          <w:color w:val="auto"/>
          <w:lang w:val="es-ES" w:eastAsia="es-ES"/>
        </w:rPr>
        <w:t xml:space="preserve">los procedimientos de contratación realizados del primero de enero de dos mil diecinueve al catorce de marzo de dos mil veintidós, entre el Ayuntamiento de Nicolás Romero y </w:t>
      </w:r>
      <w:r w:rsidR="00B66F10">
        <w:rPr>
          <w:rFonts w:eastAsia="Calibri" w:cs="Tahoma"/>
          <w:color w:val="000000"/>
          <w:szCs w:val="24"/>
          <w:lang w:val="es-ES" w:eastAsia="es-MX"/>
        </w:rPr>
        <w:t>Operadora de Servicios Médicos ML, S.A. de C.V.</w:t>
      </w:r>
    </w:p>
    <w:p w:rsidR="006862EB" w:rsidP="004E1AFE" w:rsidRDefault="006862EB" w14:paraId="4B935964" w14:textId="70C56EBB">
      <w:pPr>
        <w:spacing w:after="0" w:line="360" w:lineRule="auto"/>
        <w:rPr>
          <w:rFonts w:eastAsia="Times New Roman" w:cs="Tahoma"/>
          <w:iCs/>
          <w:color w:val="auto"/>
          <w:lang w:eastAsia="es-ES"/>
        </w:rPr>
      </w:pPr>
    </w:p>
    <w:p w:rsidRPr="00B66F10" w:rsidR="00B66F10" w:rsidP="004E1AFE" w:rsidRDefault="00B66F10" w14:paraId="7C20AFA7" w14:textId="77777777">
      <w:pPr>
        <w:spacing w:after="0" w:line="360" w:lineRule="auto"/>
        <w:rPr>
          <w:rFonts w:eastAsia="Times New Roman" w:cs="Tahoma"/>
          <w:color w:val="auto"/>
          <w:szCs w:val="24"/>
          <w:lang w:val="es-ES" w:eastAsia="es-ES"/>
        </w:rPr>
      </w:pPr>
      <w:r w:rsidRPr="00B66F10">
        <w:rPr>
          <w:rFonts w:eastAsia="Calibri" w:cs="Tahoma"/>
          <w:bCs/>
          <w:color w:val="000000"/>
          <w:lang w:eastAsia="es-MX"/>
        </w:rPr>
        <w:t>D</w:t>
      </w:r>
      <w:proofErr w:type="spellStart"/>
      <w:r w:rsidRPr="00B66F10">
        <w:rPr>
          <w:rFonts w:eastAsia="Times New Roman" w:cs="Tahoma"/>
          <w:color w:val="auto"/>
          <w:szCs w:val="24"/>
          <w:lang w:val="es-ES" w:eastAsia="es-ES"/>
        </w:rPr>
        <w:t>icha</w:t>
      </w:r>
      <w:proofErr w:type="spellEnd"/>
      <w:r w:rsidRPr="00B66F10">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B66F10" w:rsidR="00B66F10" w:rsidP="004E1AFE" w:rsidRDefault="00B66F10" w14:paraId="0CFF900F" w14:textId="77777777">
      <w:pPr>
        <w:spacing w:after="0" w:line="360" w:lineRule="auto"/>
        <w:rPr>
          <w:rFonts w:eastAsia="Times New Roman" w:cs="Tahoma"/>
          <w:color w:val="auto"/>
          <w:szCs w:val="24"/>
          <w:lang w:val="es-ES" w:eastAsia="es-ES"/>
        </w:rPr>
      </w:pPr>
    </w:p>
    <w:p w:rsidR="00B66F10" w:rsidP="004E1AFE" w:rsidRDefault="00B66F10" w14:paraId="434642A0" w14:textId="75D41E88">
      <w:pPr>
        <w:spacing w:after="0" w:line="360" w:lineRule="auto"/>
        <w:rPr>
          <w:rFonts w:eastAsia="Times New Roman" w:cs="Tahoma"/>
          <w:color w:val="auto"/>
          <w:szCs w:val="24"/>
          <w:lang w:val="es-ES" w:eastAsia="es-ES"/>
        </w:rPr>
      </w:pPr>
      <w:r w:rsidRPr="00B66F10">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B66F10" w:rsidR="00B66F10" w:rsidP="004E1AFE" w:rsidRDefault="00B66F10" w14:paraId="65A443DC" w14:textId="77777777">
      <w:pPr>
        <w:spacing w:after="0" w:line="360" w:lineRule="auto"/>
        <w:rPr>
          <w:rFonts w:eastAsia="Times New Roman" w:cs="Tahoma"/>
          <w:i/>
          <w:iCs/>
          <w:color w:val="auto"/>
          <w:sz w:val="20"/>
          <w:szCs w:val="20"/>
          <w:lang w:val="es-ES" w:eastAsia="es-ES"/>
        </w:rPr>
      </w:pPr>
    </w:p>
    <w:p w:rsidR="00B66F10" w:rsidP="004E1AFE" w:rsidRDefault="00B66F10" w14:paraId="2462F461" w14:textId="77777777">
      <w:pPr>
        <w:spacing w:after="0" w:line="360" w:lineRule="auto"/>
        <w:rPr>
          <w:rFonts w:eastAsia="Times New Roman" w:cs="Tahoma"/>
          <w:color w:val="auto"/>
          <w:szCs w:val="24"/>
          <w:lang w:val="es-ES" w:eastAsia="es-ES"/>
        </w:rPr>
      </w:pPr>
      <w:r w:rsidRPr="00B66F10">
        <w:rPr>
          <w:rFonts w:eastAsia="Times New Roman" w:cs="Tahoma"/>
          <w:color w:val="auto"/>
          <w:szCs w:val="24"/>
          <w:lang w:val="es-ES" w:eastAsia="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cual, en el presente caso deberá entregar </w:t>
      </w:r>
      <w:r>
        <w:rPr>
          <w:rFonts w:eastAsia="Times New Roman" w:cs="Tahoma"/>
          <w:color w:val="auto"/>
          <w:szCs w:val="24"/>
          <w:lang w:val="es-ES" w:eastAsia="es-ES"/>
        </w:rPr>
        <w:t>la información que obre en sus archivos y den cuenta de lo peticionado.</w:t>
      </w:r>
    </w:p>
    <w:p w:rsidR="00B66F10" w:rsidP="004E1AFE" w:rsidRDefault="00B66F10" w14:paraId="2DFAF96D" w14:textId="77777777">
      <w:pPr>
        <w:spacing w:after="0" w:line="360" w:lineRule="auto"/>
        <w:rPr>
          <w:rFonts w:eastAsia="Times New Roman" w:cs="Tahoma"/>
          <w:color w:val="auto"/>
          <w:szCs w:val="24"/>
          <w:lang w:val="es-ES" w:eastAsia="es-ES"/>
        </w:rPr>
      </w:pPr>
    </w:p>
    <w:p w:rsidR="00B66F10" w:rsidP="004E1AFE" w:rsidRDefault="00B66F10" w14:paraId="7976D049" w14:textId="00D0BD36">
      <w:pPr>
        <w:spacing w:after="0" w:line="360" w:lineRule="auto"/>
        <w:rPr>
          <w:rFonts w:eastAsia="Times New Roman" w:cs="Tahoma"/>
          <w:color w:val="auto"/>
          <w:szCs w:val="24"/>
          <w:lang w:val="es-ES" w:eastAsia="es-ES"/>
        </w:rPr>
      </w:pPr>
      <w:r>
        <w:rPr>
          <w:rFonts w:eastAsia="Times New Roman" w:cs="Tahoma"/>
          <w:color w:val="auto"/>
          <w:szCs w:val="24"/>
          <w:lang w:val="es-ES" w:eastAsia="es-ES"/>
        </w:rPr>
        <w:t xml:space="preserve">Al respecto, es necesario precisar que este Instituto realizó una búsqueda de información en la página oficial del Ayuntamiento y en las fracciones XXIX A, XXIX B y XXXVI, (consultada el diecisiete de agosto de dos mil veintidós, en las páginas </w:t>
      </w:r>
      <w:hyperlink w:history="1" r:id="rId18">
        <w:r w:rsidRPr="00B30697">
          <w:rPr>
            <w:rStyle w:val="Hipervnculo"/>
            <w:rFonts w:eastAsia="Times New Roman" w:cs="Tahoma"/>
            <w:szCs w:val="24"/>
            <w:lang w:val="es-ES" w:eastAsia="es-ES"/>
          </w:rPr>
          <w:t>https://www.nicolasromero.gob.mx/</w:t>
        </w:r>
      </w:hyperlink>
      <w:r>
        <w:rPr>
          <w:rFonts w:eastAsia="Times New Roman" w:cs="Tahoma"/>
          <w:color w:val="auto"/>
          <w:szCs w:val="24"/>
          <w:lang w:val="es-ES" w:eastAsia="es-ES"/>
        </w:rPr>
        <w:t xml:space="preserve">, </w:t>
      </w:r>
      <w:hyperlink w:history="1" r:id="rId19">
        <w:r w:rsidRPr="00B30697">
          <w:rPr>
            <w:rStyle w:val="Hipervnculo"/>
            <w:rFonts w:eastAsia="Times New Roman" w:cs="Tahoma"/>
            <w:szCs w:val="24"/>
            <w:lang w:val="es-ES" w:eastAsia="es-ES"/>
          </w:rPr>
          <w:t>https://ipomex.org.mx/ipo3/lgt/indice/NICOLASROMERO/art_92_xxix_a.web?token=03ANYolqt4SKNg2OsrFhORwnF8yrGa0oYUjLBTJ7MNOY-WodUDRx6Y7rtA0JqJnvvmQnb8u1bqJ7Fao2kXiVAWYaq9Zr1du2urJ8zMKMsugsf-vxFufAUOi8EumVgs0mDbMkms7edhKAhdsgv4pJkwUwhrBXZXzIlpDVWujRyYQ0-xSqcVJ2H504UsAoUGdylwXw6k6Ib3ZeIdPVNSA8s5rUGXMSx2lT_--qDCbZxGJxuj4RwgKiQjRkw-8GMG1C4a8qVDoQmd-twlsm3CAu7CsPcG4TV897Uf2B2h-FljBL22hIZx0c2tyggoaVK173bVIEQbCYUCzg09WOZLnElD1bcxjYxNKKiWdkUORKRqD5sybHMJTiDfOx_4snnvAYnR8uyhDJCvfZuLdFDQtIIRnoTjgXoWMp246yqvP12WfgVXEwXyYUSj3rU8MMG0XO-pKlg_hW1k9euFTR_oFhT8BIDolMsBjPQN26MxUf9vttW67Ick8l340OCBh4OqfktN6MCcuicVaDO_#</w:t>
        </w:r>
      </w:hyperlink>
      <w:r>
        <w:rPr>
          <w:rFonts w:eastAsia="Times New Roman" w:cs="Tahoma"/>
          <w:color w:val="auto"/>
          <w:szCs w:val="24"/>
          <w:lang w:val="es-ES" w:eastAsia="es-ES"/>
        </w:rPr>
        <w:t xml:space="preserve">, </w:t>
      </w:r>
      <w:hyperlink w:history="1" r:id="rId20">
        <w:r w:rsidRPr="00B30697">
          <w:rPr>
            <w:rStyle w:val="Hipervnculo"/>
            <w:rFonts w:eastAsia="Times New Roman" w:cs="Tahoma"/>
            <w:szCs w:val="24"/>
            <w:lang w:val="es-ES" w:eastAsia="es-ES"/>
          </w:rPr>
          <w:t>https://ipomex.org.mx/ipo3/lgt/indice/NICOLASROMERO/art_92_xxix_b.web?token=03ANYolqsXW_NNswKV4zqyQ0rtLI4ASP8q-M9o3mSGjsej-PDl2xo40pGn6zRlOxMl0g2KjF3j-68-Kcf6PZoeEyyg2fm1-_MF6b4AczVDfKGO27hPwuf60o1T52aZboQl6vhRoVf2FkPyXtCjDXvc_LTZzEL7_vBD-WDRtZZhob8-L4bPtDBUDLvpYYzxAPD2BR8FCR69wsNZK7S_6iZLk82Ea98XPGuXL82jv3H8eCmi_nION-hR_DYDi6jFdJKG8bOc8kbom5MEfl17K86dwKCGHtsTG8GaiF5tnEd0P35BHzUMOg883cNt</w:t>
        </w:r>
        <w:r w:rsidRPr="00B30697">
          <w:rPr>
            <w:rStyle w:val="Hipervnculo"/>
            <w:rFonts w:eastAsia="Times New Roman" w:cs="Tahoma"/>
            <w:szCs w:val="24"/>
            <w:lang w:val="es-ES" w:eastAsia="es-ES"/>
          </w:rPr>
          <w:lastRenderedPageBreak/>
          <w:t>N6VtjiEj00LRLsYWTuhfo6bTY5LlNqUkrpvOANGYb4qkNPnl7bCJBL0cnWwxC-z7xFsis2PKzgtqLBDHkdOQ2-MBeoOB6yE78X2XMFIntrVTopUFah7rtMl7tMaLVNxyWURmuUhT2yB7xjOgfevNPwWUV6Xn7IIjUGVQ2xmppgHjzxg1DjdQSQN_-qOEZETLaM1T0xt3h8kS3667Ts9d#</w:t>
        </w:r>
      </w:hyperlink>
      <w:r>
        <w:rPr>
          <w:rFonts w:eastAsia="Times New Roman" w:cs="Tahoma"/>
          <w:color w:val="auto"/>
          <w:szCs w:val="24"/>
          <w:lang w:val="es-ES" w:eastAsia="es-ES"/>
        </w:rPr>
        <w:t xml:space="preserve"> y </w:t>
      </w:r>
      <w:hyperlink w:history="1" r:id="rId21">
        <w:r w:rsidRPr="00B30697">
          <w:rPr>
            <w:rStyle w:val="Hipervnculo"/>
            <w:rFonts w:eastAsia="Times New Roman" w:cs="Tahoma"/>
            <w:szCs w:val="24"/>
            <w:lang w:val="es-ES" w:eastAsia="es-ES"/>
          </w:rPr>
          <w:t>https://ipomex.org.mx/ipo3/lgt/indice/NICOLASROMERO/art_92_xxxvi.web?token=03ANYolqsAXb4w_VhCbGUsozo9FhKYiouX05MO67V01mbTYKYiCUwlD5AqKNyZc0Byv1DLt2GACxaUtmoml0KBy2H604uwy3xDfZ6WXAdQ5dG0ftWj6GHWHGujofFVsO3M9jbeTz5vzUreEdzBQSpQ4KZmbRwGxDhTqEXpRH7jn5fytg5pYK9hsfaZi4f9z6coneY6kfTm2zDFZQb791qT9qnH1JKx4BE_lG_YmELx19a-Sl5N3LY0F9YoHpAyHRGQh5t6oUPLCS-z2ijaOxs-5f4v22MiI8gN5oIwZG149wG9hBoXekpv1HBAxlozb-fvisQr63rkyKJS6jyic5cn51Nc5sBRcVpadvJupHcGYNmKvl3-nf2W6Bpi2SynbvPBqLzNZD5or4DzbupHmx8-AF96qanjtOd5xFATEKGg9KipaF1G_wV-YCIej2595XPXzJzBfY-OPZVE5xo15wrjZ5LtmqSxT5gb4HGOMT94cCZa68utWSsggRa8qXAw9mBn7qQCX0isl_U1#</w:t>
        </w:r>
      </w:hyperlink>
      <w:r>
        <w:rPr>
          <w:rFonts w:eastAsia="Times New Roman" w:cs="Tahoma"/>
          <w:color w:val="auto"/>
          <w:szCs w:val="24"/>
          <w:lang w:val="es-ES" w:eastAsia="es-ES"/>
        </w:rPr>
        <w:t xml:space="preserve">)y no localizó algún indicio </w:t>
      </w:r>
      <w:r w:rsidR="004E1AFE">
        <w:rPr>
          <w:rFonts w:eastAsia="Times New Roman" w:cs="Tahoma"/>
          <w:color w:val="auto"/>
          <w:szCs w:val="24"/>
          <w:lang w:val="es-ES" w:eastAsia="es-ES"/>
        </w:rPr>
        <w:t>que prevea que el Sujeto Obligado realizó alguna contratación con la empresa solicitada.</w:t>
      </w:r>
    </w:p>
    <w:p w:rsidR="004E1AFE" w:rsidP="004E1AFE" w:rsidRDefault="004E1AFE" w14:paraId="7095343A" w14:textId="27018D7B">
      <w:pPr>
        <w:spacing w:after="0" w:line="360" w:lineRule="auto"/>
        <w:rPr>
          <w:rFonts w:eastAsia="Times New Roman" w:cs="Tahoma"/>
          <w:color w:val="auto"/>
          <w:szCs w:val="24"/>
          <w:lang w:val="es-ES" w:eastAsia="es-ES"/>
        </w:rPr>
      </w:pPr>
    </w:p>
    <w:p w:rsidRPr="00B66F10" w:rsidR="004E1AFE" w:rsidP="004E1AFE" w:rsidRDefault="004E1AFE" w14:paraId="019D7DA1" w14:textId="19EF9FD0">
      <w:pPr>
        <w:spacing w:after="0" w:line="360" w:lineRule="auto"/>
        <w:rPr>
          <w:rFonts w:eastAsia="Times New Roman" w:cs="Tahoma"/>
          <w:color w:val="auto"/>
          <w:szCs w:val="24"/>
          <w:lang w:val="es-ES" w:eastAsia="es-ES"/>
        </w:rPr>
      </w:pPr>
      <w:r>
        <w:rPr>
          <w:rFonts w:eastAsia="Times New Roman" w:cs="Tahoma"/>
          <w:color w:val="auto"/>
          <w:szCs w:val="24"/>
          <w:lang w:val="es-ES" w:eastAsia="es-ES"/>
        </w:rPr>
        <w:t>Por tal circunstancia, se considera que para el caso de que el Ayuntamiento no haya celebrado algún contrato con la persona colectiva requerida, en los años peticionados, deberá hacerlo del conocimiento al Recurrente, en términos del artículo 19, párrafo segundo, de la Ley de Transparencia y Acceso a la Información Pública del Estado de México y Municipios.</w:t>
      </w:r>
    </w:p>
    <w:p w:rsidR="00B66F10" w:rsidP="004E1AFE" w:rsidRDefault="00B66F10" w14:paraId="6135E641" w14:textId="77777777">
      <w:pPr>
        <w:spacing w:after="0" w:line="360" w:lineRule="auto"/>
        <w:rPr>
          <w:rFonts w:eastAsia="Times New Roman" w:cs="Tahoma"/>
          <w:iCs/>
          <w:color w:val="auto"/>
          <w:lang w:eastAsia="es-ES"/>
        </w:rPr>
      </w:pPr>
    </w:p>
    <w:p w:rsidRPr="00A070E2" w:rsidR="00E96B43" w:rsidP="004E1AFE" w:rsidRDefault="000863CE" w14:paraId="696571B7" w14:textId="1CB48FC3">
      <w:pPr>
        <w:spacing w:after="0" w:line="360" w:lineRule="auto"/>
        <w:rPr>
          <w:rFonts w:eastAsia="Times New Roman" w:cs="Tahoma"/>
          <w:bCs/>
          <w:iCs/>
          <w:color w:val="auto"/>
          <w:lang w:val="es-ES" w:eastAsia="es-ES"/>
        </w:rPr>
      </w:pPr>
      <w:r>
        <w:rPr>
          <w:rFonts w:eastAsia="Times New Roman" w:cs="Tahoma"/>
          <w:bCs/>
          <w:iCs/>
          <w:color w:val="auto"/>
          <w:lang w:val="es-ES_tradnl" w:eastAsia="es-ES"/>
        </w:rPr>
        <w:t>Finalmente n</w:t>
      </w:r>
      <w:r w:rsidRPr="00A070E2" w:rsidR="00E96B43">
        <w:rPr>
          <w:rFonts w:eastAsia="Times New Roman" w:cs="Tahoma"/>
          <w:bCs/>
          <w:iCs/>
          <w:color w:val="auto"/>
          <w:lang w:val="es-ES_tradnl" w:eastAsia="es-ES"/>
        </w:rPr>
        <w:t>o pasa desapercibido para este Instituto que los documentos que den cuenta de lo peticionado, pudiera contener datos o información clasificada; a</w:t>
      </w:r>
      <w:r w:rsidRPr="00A070E2" w:rsidR="00E96B43">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w:t>
      </w:r>
      <w:r w:rsidRPr="00A070E2" w:rsidR="00E96B43">
        <w:rPr>
          <w:rFonts w:eastAsia="Times New Roman" w:cs="Tahoma"/>
          <w:bCs/>
          <w:iCs/>
          <w:color w:val="auto"/>
          <w:lang w:val="es-ES" w:eastAsia="es-ES"/>
        </w:rPr>
        <w:lastRenderedPageBreak/>
        <w:t>requerimiento informativo, deberá elaborar una versión Pública en la que se testen las partes o secciones clasificadas, indicando su contenido de manera genérica y fundando y motivando su clasificación.</w:t>
      </w:r>
    </w:p>
    <w:p w:rsidR="00682222" w:rsidP="004E1AFE" w:rsidRDefault="00682222" w14:paraId="35BB4316" w14:textId="77777777">
      <w:pPr>
        <w:spacing w:after="0" w:line="360" w:lineRule="auto"/>
      </w:pPr>
    </w:p>
    <w:p w:rsidR="006966B6" w:rsidP="004E1AFE" w:rsidRDefault="00BA635C" w14:paraId="3A5AE75F" w14:textId="6AA886D4">
      <w:pPr>
        <w:spacing w:after="0" w:line="360" w:lineRule="auto"/>
      </w:pPr>
      <w:r>
        <w:t xml:space="preserve">En razón de lo anterior, el Sujeto Obligado </w:t>
      </w:r>
      <w:r w:rsidR="00B116AF">
        <w:t>d</w:t>
      </w:r>
      <w:r w:rsidRPr="00BA635C">
        <w:t>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4B05CE" w:rsidR="006966B6" w:rsidP="004E1AFE" w:rsidRDefault="006966B6" w14:paraId="40256B1C" w14:textId="77777777">
      <w:pPr>
        <w:spacing w:after="0" w:line="360" w:lineRule="auto"/>
      </w:pPr>
    </w:p>
    <w:p w:rsidRPr="00232BF5" w:rsidR="001900B4" w:rsidP="004E1AFE" w:rsidRDefault="001900B4" w14:paraId="1C5A2A33" w14:textId="77777777">
      <w:pPr>
        <w:spacing w:after="0" w:line="360" w:lineRule="auto"/>
        <w:rPr>
          <w:rFonts w:cs="Tahoma"/>
          <w:b/>
        </w:rPr>
      </w:pPr>
      <w:r w:rsidRPr="00232BF5">
        <w:rPr>
          <w:rFonts w:cs="Tahoma"/>
          <w:b/>
        </w:rPr>
        <w:t xml:space="preserve">SEXTO. Decisión. </w:t>
      </w:r>
    </w:p>
    <w:p w:rsidRPr="00232BF5" w:rsidR="001900B4" w:rsidP="004E1AFE" w:rsidRDefault="001900B4" w14:paraId="4A11B667" w14:textId="77777777">
      <w:pPr>
        <w:spacing w:after="0" w:line="360" w:lineRule="auto"/>
        <w:rPr>
          <w:rFonts w:cs="Tahoma"/>
          <w:b/>
        </w:rPr>
      </w:pPr>
    </w:p>
    <w:p w:rsidR="00F009C1" w:rsidP="00F009C1" w:rsidRDefault="001900B4" w14:paraId="4821243C" w14:textId="6466B0FC">
      <w:pPr>
        <w:spacing w:after="0" w:line="360" w:lineRule="auto"/>
        <w:rPr>
          <w:rFonts w:eastAsia="Calibri" w:cs="Tahoma"/>
          <w:color w:val="000000"/>
          <w:szCs w:val="24"/>
          <w:lang w:val="es-ES" w:eastAsia="es-MX"/>
        </w:rPr>
      </w:pPr>
      <w:r w:rsidRPr="00232BF5">
        <w:rPr>
          <w:rFonts w:cs="Tahoma"/>
        </w:rPr>
        <w:t xml:space="preserve">Con fundamento en el artículo 186, fracción III, de la Ley de Transparencia y Acceso a la Información Pública del Estado de México y Municipios, este Instituto considera procedente </w:t>
      </w:r>
      <w:r w:rsidR="001C586B">
        <w:rPr>
          <w:rFonts w:cs="Tahoma"/>
          <w:b/>
        </w:rPr>
        <w:t>REVOCAR</w:t>
      </w:r>
      <w:r>
        <w:rPr>
          <w:rFonts w:cs="Tahoma"/>
          <w:b/>
        </w:rPr>
        <w:t xml:space="preserve"> </w:t>
      </w:r>
      <w:r>
        <w:rPr>
          <w:rFonts w:cs="Tahoma"/>
          <w:bCs/>
        </w:rPr>
        <w:t>la</w:t>
      </w:r>
      <w:r w:rsidRPr="00232BF5">
        <w:rPr>
          <w:rFonts w:cs="Tahoma"/>
        </w:rPr>
        <w:t xml:space="preserve"> respuesta otorgada </w:t>
      </w:r>
      <w:r w:rsidR="004E1AFE">
        <w:rPr>
          <w:rFonts w:cs="Tahoma"/>
        </w:rPr>
        <w:t xml:space="preserve">por el </w:t>
      </w:r>
      <w:r w:rsidR="00DD2536">
        <w:rPr>
          <w:rFonts w:eastAsia="Calibri" w:cs="Tahoma"/>
        </w:rPr>
        <w:t>Sujeto Obligado</w:t>
      </w:r>
      <w:r w:rsidR="004E1AFE">
        <w:rPr>
          <w:rFonts w:eastAsia="Calibri" w:cs="Tahoma"/>
        </w:rPr>
        <w:t>,</w:t>
      </w:r>
      <w:r w:rsidR="00DD2536">
        <w:rPr>
          <w:rFonts w:eastAsia="Calibri" w:cs="Tahoma"/>
        </w:rPr>
        <w:t xml:space="preserve"> </w:t>
      </w:r>
      <w:r w:rsidRPr="00232BF5">
        <w:rPr>
          <w:rFonts w:cs="Tahoma"/>
        </w:rPr>
        <w:t>a efecto de que</w:t>
      </w:r>
      <w:r w:rsidR="001C586B">
        <w:rPr>
          <w:rFonts w:cs="Tahoma"/>
        </w:rPr>
        <w:t xml:space="preserve"> previa búsqueda </w:t>
      </w:r>
      <w:r w:rsidR="00D84AD7">
        <w:rPr>
          <w:rFonts w:cs="Tahoma"/>
        </w:rPr>
        <w:t>exhaustiva</w:t>
      </w:r>
      <w:r w:rsidR="001C586B">
        <w:rPr>
          <w:rFonts w:cs="Tahoma"/>
        </w:rPr>
        <w:t xml:space="preserve"> y razonable en todas </w:t>
      </w:r>
      <w:r w:rsidR="004E1AFE">
        <w:rPr>
          <w:rFonts w:cs="Tahoma"/>
        </w:rPr>
        <w:t>las unidades administrativas competentes, entre las cuales se encuentran las que conforma a la Tesorería Municipal</w:t>
      </w:r>
      <w:r w:rsidR="00F009C1">
        <w:rPr>
          <w:rFonts w:cs="Tahoma"/>
        </w:rPr>
        <w:t xml:space="preserve">, entregue </w:t>
      </w:r>
      <w:r w:rsidRPr="00232BF5" w:rsidR="0033670D">
        <w:rPr>
          <w:rFonts w:eastAsia="Calibri" w:cs="Tahoma"/>
          <w:iCs/>
          <w:lang w:eastAsia="es-ES_tradnl"/>
        </w:rPr>
        <w:t>a través del Sistema de Acceso a la Información Mexiquense (SAIMEX)</w:t>
      </w:r>
      <w:r w:rsidR="00C0743C">
        <w:rPr>
          <w:rFonts w:eastAsia="Calibri" w:cs="Tahoma"/>
          <w:iCs/>
          <w:lang w:eastAsia="es-ES_tradnl"/>
        </w:rPr>
        <w:t>,</w:t>
      </w:r>
      <w:r w:rsidR="00F009C1">
        <w:rPr>
          <w:rFonts w:eastAsia="Calibri" w:cs="Tahoma"/>
          <w:iCs/>
          <w:lang w:eastAsia="es-ES_tradnl"/>
        </w:rPr>
        <w:t xml:space="preserve"> en su caso, en versión pública, respecto a</w:t>
      </w:r>
      <w:r w:rsidR="00C0743C">
        <w:rPr>
          <w:rFonts w:eastAsia="Calibri" w:cs="Tahoma"/>
          <w:iCs/>
          <w:lang w:eastAsia="es-ES_tradnl"/>
        </w:rPr>
        <w:t xml:space="preserve"> </w:t>
      </w:r>
      <w:r w:rsidR="00F009C1">
        <w:rPr>
          <w:rFonts w:eastAsia="Times New Roman" w:cs="Tahoma"/>
          <w:iCs/>
          <w:color w:val="auto"/>
          <w:lang w:val="es-ES" w:eastAsia="es-ES"/>
        </w:rPr>
        <w:t xml:space="preserve">los procedimientos de contratación realizados del primero de enero de dos mil diecinueve al catorce de marzo de dos mil veintidós, entre el Ayuntamiento de Nicolás Romero y </w:t>
      </w:r>
      <w:r w:rsidR="00F009C1">
        <w:rPr>
          <w:rFonts w:eastAsia="Calibri" w:cs="Tahoma"/>
          <w:color w:val="000000"/>
          <w:szCs w:val="24"/>
          <w:lang w:val="es-ES" w:eastAsia="es-MX"/>
        </w:rPr>
        <w:t>Operadora de Servicios Médicos ML, S.A. de C.V., los documentos donde conste lo siguiente:</w:t>
      </w:r>
    </w:p>
    <w:p w:rsidR="00F009C1" w:rsidP="00F009C1" w:rsidRDefault="00F009C1" w14:paraId="52A0ABE2" w14:textId="77777777">
      <w:pPr>
        <w:spacing w:after="0" w:line="360" w:lineRule="auto"/>
        <w:rPr>
          <w:rFonts w:eastAsia="Times New Roman" w:cs="Tahoma"/>
          <w:iCs/>
          <w:color w:val="auto"/>
          <w:lang w:eastAsia="es-ES"/>
        </w:rPr>
      </w:pPr>
    </w:p>
    <w:p w:rsidR="00F009C1" w:rsidP="00F009C1" w:rsidRDefault="00F009C1" w14:paraId="642BE857" w14:textId="77777777">
      <w:pPr>
        <w:pStyle w:val="Prrafodelista"/>
        <w:numPr>
          <w:ilvl w:val="0"/>
          <w:numId w:val="35"/>
        </w:numPr>
        <w:spacing w:line="360" w:lineRule="auto"/>
        <w:rPr>
          <w:rFonts w:cs="Tahoma"/>
          <w:iCs/>
          <w:color w:val="auto"/>
          <w:lang w:val="es-ES"/>
        </w:rPr>
      </w:pPr>
      <w:r>
        <w:rPr>
          <w:rFonts w:cs="Tahoma"/>
          <w:iCs/>
          <w:color w:val="auto"/>
          <w:lang w:val="es-ES"/>
        </w:rPr>
        <w:t>Solicitud del área requirente;</w:t>
      </w:r>
    </w:p>
    <w:p w:rsidR="00F009C1" w:rsidP="00F009C1" w:rsidRDefault="00F009C1" w14:paraId="037D35DD" w14:textId="77777777">
      <w:pPr>
        <w:pStyle w:val="Prrafodelista"/>
        <w:numPr>
          <w:ilvl w:val="0"/>
          <w:numId w:val="35"/>
        </w:numPr>
        <w:spacing w:line="360" w:lineRule="auto"/>
        <w:rPr>
          <w:rFonts w:cs="Tahoma"/>
          <w:iCs/>
          <w:color w:val="auto"/>
          <w:lang w:val="es-ES"/>
        </w:rPr>
      </w:pPr>
      <w:r>
        <w:rPr>
          <w:rFonts w:cs="Tahoma"/>
          <w:iCs/>
          <w:color w:val="auto"/>
          <w:lang w:val="es-ES"/>
        </w:rPr>
        <w:t>Suficiencia presupuestaria;</w:t>
      </w:r>
    </w:p>
    <w:p w:rsidR="00F009C1" w:rsidP="00F009C1" w:rsidRDefault="00F009C1" w14:paraId="7588141B" w14:textId="77777777">
      <w:pPr>
        <w:pStyle w:val="Prrafodelista"/>
        <w:numPr>
          <w:ilvl w:val="0"/>
          <w:numId w:val="35"/>
        </w:numPr>
        <w:spacing w:line="360" w:lineRule="auto"/>
        <w:rPr>
          <w:rFonts w:cs="Tahoma"/>
          <w:iCs/>
          <w:color w:val="auto"/>
          <w:lang w:val="es-ES"/>
        </w:rPr>
      </w:pPr>
      <w:r>
        <w:rPr>
          <w:rFonts w:cs="Tahoma"/>
          <w:iCs/>
          <w:color w:val="auto"/>
          <w:lang w:val="es-ES"/>
        </w:rPr>
        <w:t>Cotizaciones</w:t>
      </w:r>
    </w:p>
    <w:p w:rsidR="00F009C1" w:rsidP="00F009C1" w:rsidRDefault="00F009C1" w14:paraId="00785230" w14:textId="77777777">
      <w:pPr>
        <w:pStyle w:val="Prrafodelista"/>
        <w:numPr>
          <w:ilvl w:val="0"/>
          <w:numId w:val="35"/>
        </w:numPr>
        <w:spacing w:line="360" w:lineRule="auto"/>
        <w:rPr>
          <w:rFonts w:cs="Tahoma"/>
          <w:iCs/>
          <w:color w:val="auto"/>
          <w:lang w:val="es-ES"/>
        </w:rPr>
      </w:pPr>
      <w:r>
        <w:rPr>
          <w:rFonts w:cs="Tahoma"/>
          <w:iCs/>
          <w:color w:val="auto"/>
          <w:lang w:val="es-ES"/>
        </w:rPr>
        <w:t>Contrato;</w:t>
      </w:r>
    </w:p>
    <w:p w:rsidR="00F009C1" w:rsidP="00F009C1" w:rsidRDefault="00F009C1" w14:paraId="22F5B103" w14:textId="77777777">
      <w:pPr>
        <w:pStyle w:val="Prrafodelista"/>
        <w:numPr>
          <w:ilvl w:val="0"/>
          <w:numId w:val="35"/>
        </w:numPr>
        <w:spacing w:line="360" w:lineRule="auto"/>
        <w:rPr>
          <w:rFonts w:cs="Tahoma"/>
          <w:iCs/>
          <w:color w:val="auto"/>
          <w:lang w:val="es-ES"/>
        </w:rPr>
      </w:pPr>
      <w:r>
        <w:rPr>
          <w:rFonts w:cs="Tahoma"/>
          <w:iCs/>
          <w:color w:val="auto"/>
          <w:lang w:val="es-ES"/>
        </w:rPr>
        <w:t>Informe sobre el cumplimiento de la empresa;</w:t>
      </w:r>
    </w:p>
    <w:p w:rsidR="00F009C1" w:rsidP="00F009C1" w:rsidRDefault="00F009C1" w14:paraId="4694950F" w14:textId="77777777">
      <w:pPr>
        <w:pStyle w:val="Prrafodelista"/>
        <w:numPr>
          <w:ilvl w:val="0"/>
          <w:numId w:val="35"/>
        </w:numPr>
        <w:spacing w:line="360" w:lineRule="auto"/>
        <w:rPr>
          <w:rFonts w:cs="Tahoma"/>
          <w:iCs/>
          <w:color w:val="auto"/>
          <w:lang w:val="es-ES"/>
        </w:rPr>
      </w:pPr>
      <w:r>
        <w:rPr>
          <w:rFonts w:cs="Tahoma"/>
          <w:iCs/>
          <w:color w:val="auto"/>
          <w:lang w:val="es-ES"/>
        </w:rPr>
        <w:lastRenderedPageBreak/>
        <w:t>Acta constitutiva de la empresa;</w:t>
      </w:r>
    </w:p>
    <w:p w:rsidR="00F009C1" w:rsidP="00F009C1" w:rsidRDefault="00F009C1" w14:paraId="4D27450A" w14:textId="77777777">
      <w:pPr>
        <w:pStyle w:val="Prrafodelista"/>
        <w:numPr>
          <w:ilvl w:val="0"/>
          <w:numId w:val="35"/>
        </w:numPr>
        <w:spacing w:line="360" w:lineRule="auto"/>
        <w:rPr>
          <w:rFonts w:cs="Tahoma"/>
          <w:iCs/>
          <w:color w:val="auto"/>
          <w:lang w:val="es-ES"/>
        </w:rPr>
      </w:pPr>
      <w:r>
        <w:rPr>
          <w:rFonts w:cs="Tahoma"/>
          <w:iCs/>
          <w:color w:val="auto"/>
          <w:lang w:val="es-ES"/>
        </w:rPr>
        <w:t>Acta emita por el Comité de Adquisiciones y Servicios en la que se aprueba la contratación con la empresa solicitada;</w:t>
      </w:r>
    </w:p>
    <w:p w:rsidR="00F009C1" w:rsidP="00F009C1" w:rsidRDefault="00F009C1" w14:paraId="76907808" w14:textId="77777777">
      <w:pPr>
        <w:pStyle w:val="Prrafodelista"/>
        <w:numPr>
          <w:ilvl w:val="0"/>
          <w:numId w:val="35"/>
        </w:numPr>
        <w:spacing w:line="360" w:lineRule="auto"/>
        <w:rPr>
          <w:rFonts w:cs="Tahoma"/>
          <w:iCs/>
          <w:color w:val="auto"/>
          <w:lang w:val="es-ES"/>
        </w:rPr>
      </w:pPr>
      <w:r>
        <w:rPr>
          <w:rFonts w:cs="Tahoma"/>
          <w:iCs/>
          <w:color w:val="auto"/>
          <w:lang w:val="es-ES"/>
        </w:rPr>
        <w:t>Los documentos comprobatorios</w:t>
      </w:r>
      <w:r w:rsidRPr="002C30A7">
        <w:rPr>
          <w:rFonts w:cs="Tahoma"/>
          <w:iCs/>
          <w:color w:val="auto"/>
          <w:lang w:val="es-ES"/>
        </w:rPr>
        <w:t xml:space="preserve"> que acredite</w:t>
      </w:r>
      <w:r>
        <w:rPr>
          <w:rFonts w:cs="Tahoma"/>
          <w:iCs/>
          <w:color w:val="auto"/>
          <w:lang w:val="es-ES"/>
        </w:rPr>
        <w:t>n</w:t>
      </w:r>
      <w:r w:rsidRPr="002C30A7">
        <w:rPr>
          <w:rFonts w:cs="Tahoma"/>
          <w:iCs/>
          <w:color w:val="auto"/>
          <w:lang w:val="es-ES"/>
        </w:rPr>
        <w:t xml:space="preserve"> los pagos realizados por el Sujeto Obligado a la empresa</w:t>
      </w:r>
      <w:r>
        <w:rPr>
          <w:rFonts w:cs="Tahoma"/>
          <w:iCs/>
          <w:color w:val="auto"/>
          <w:lang w:val="es-ES"/>
        </w:rPr>
        <w:t>, y</w:t>
      </w:r>
    </w:p>
    <w:p w:rsidRPr="002C30A7" w:rsidR="00F009C1" w:rsidP="00F009C1" w:rsidRDefault="00F009C1" w14:paraId="1F59BE39" w14:textId="77777777">
      <w:pPr>
        <w:pStyle w:val="Prrafodelista"/>
        <w:numPr>
          <w:ilvl w:val="0"/>
          <w:numId w:val="35"/>
        </w:numPr>
        <w:spacing w:line="360" w:lineRule="auto"/>
        <w:rPr>
          <w:rFonts w:cs="Tahoma"/>
          <w:iCs/>
          <w:color w:val="auto"/>
          <w:lang w:val="es-ES"/>
        </w:rPr>
      </w:pPr>
      <w:r w:rsidRPr="002C30A7">
        <w:rPr>
          <w:rFonts w:eastAsia="Calibri" w:cs="Tahoma"/>
          <w:color w:val="000000"/>
          <w:lang w:val="es-ES" w:eastAsia="es-MX"/>
        </w:rPr>
        <w:t>PbRM-01c “Programa Anual de Metas de actividad por Proyecto”, en el que se identifique la meta asociada a la contratación</w:t>
      </w:r>
      <w:r>
        <w:rPr>
          <w:rFonts w:eastAsia="Calibri" w:cs="Tahoma"/>
          <w:color w:val="000000"/>
          <w:lang w:val="es-ES" w:eastAsia="es-MX"/>
        </w:rPr>
        <w:t>.</w:t>
      </w:r>
    </w:p>
    <w:p w:rsidR="00F009C1" w:rsidP="00F009C1" w:rsidRDefault="00F009C1" w14:paraId="03477061" w14:textId="77777777">
      <w:pPr>
        <w:tabs>
          <w:tab w:val="left" w:pos="4962"/>
        </w:tabs>
        <w:spacing w:after="0" w:line="360" w:lineRule="auto"/>
        <w:rPr>
          <w:rFonts w:eastAsia="Calibri" w:cs="Tahoma"/>
          <w:bCs/>
          <w:iCs/>
          <w:color w:val="auto"/>
          <w:lang w:val="es-ES"/>
        </w:rPr>
      </w:pPr>
    </w:p>
    <w:p w:rsidRPr="00682222" w:rsidR="00F009C1" w:rsidP="00F009C1" w:rsidRDefault="00F009C1" w14:paraId="50E35929" w14:textId="54EF817D">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F009C1" w:rsidP="00F009C1" w:rsidRDefault="00F009C1" w14:paraId="3CE06C89" w14:textId="77777777">
      <w:pPr>
        <w:spacing w:after="0" w:line="360" w:lineRule="auto"/>
        <w:rPr>
          <w:rFonts w:eastAsia="Times New Roman" w:cs="Tahoma"/>
          <w:bCs/>
          <w:color w:val="auto"/>
          <w:lang w:eastAsia="es-ES"/>
        </w:rPr>
      </w:pPr>
    </w:p>
    <w:p w:rsidR="00F009C1" w:rsidP="00F009C1" w:rsidRDefault="00F009C1" w14:paraId="08B09A2A" w14:textId="77777777">
      <w:pPr>
        <w:spacing w:after="0" w:line="360" w:lineRule="auto"/>
        <w:rPr>
          <w:lang w:val="es-ES"/>
        </w:rPr>
      </w:pPr>
      <w:r>
        <w:rPr>
          <w:lang w:val="es-ES"/>
        </w:rPr>
        <w:t xml:space="preserve">Para el caso, de que el </w:t>
      </w:r>
      <w:r w:rsidRPr="000B73A4">
        <w:rPr>
          <w:rFonts w:eastAsia="Calibri" w:cs="Tahoma"/>
        </w:rPr>
        <w:t>Ayuntamiento de Nicolás Romero</w:t>
      </w:r>
      <w:r>
        <w:rPr>
          <w:rFonts w:eastAsia="Calibri" w:cs="Tahoma"/>
        </w:rPr>
        <w:t xml:space="preserve"> no haya realizado alguna contratación con la empresa </w:t>
      </w:r>
      <w:r w:rsidRPr="00C0743C">
        <w:rPr>
          <w:rFonts w:eastAsia="Times New Roman" w:cs="Tahoma"/>
          <w:iCs/>
          <w:color w:val="auto"/>
          <w:lang w:val="es-ES" w:eastAsia="es-ES"/>
        </w:rPr>
        <w:t>Operadora de Servicios Médicos ML, S.A. de C.V</w:t>
      </w:r>
      <w:r>
        <w:rPr>
          <w:rFonts w:eastAsia="Times New Roman" w:cs="Tahoma"/>
          <w:iCs/>
          <w:color w:val="auto"/>
          <w:lang w:val="es-ES" w:eastAsia="es-ES"/>
        </w:rPr>
        <w:t xml:space="preserve">., en el periodo requerido deberá hacerlo del conocimiento de la Recurrente de manera clara y precisa. </w:t>
      </w:r>
    </w:p>
    <w:p w:rsidRPr="007C4920" w:rsidR="00F009C1" w:rsidP="004E1AFE" w:rsidRDefault="00F009C1" w14:paraId="73DDF51C" w14:textId="77777777">
      <w:pPr>
        <w:spacing w:after="0" w:line="360" w:lineRule="auto"/>
        <w:rPr>
          <w:lang w:val="es-ES"/>
        </w:rPr>
      </w:pPr>
    </w:p>
    <w:p w:rsidRPr="005B45DD" w:rsidR="00C853D1" w:rsidP="004E1AFE" w:rsidRDefault="00C853D1" w14:paraId="1BD24118" w14:textId="77777777">
      <w:pPr>
        <w:spacing w:after="0" w:line="360" w:lineRule="auto"/>
        <w:rPr>
          <w:b/>
          <w:bCs/>
        </w:rPr>
      </w:pPr>
      <w:r w:rsidRPr="005B45DD">
        <w:rPr>
          <w:b/>
          <w:bCs/>
        </w:rPr>
        <w:t>Términos de la Resolución.</w:t>
      </w:r>
    </w:p>
    <w:p w:rsidR="00C853D1" w:rsidP="004E1AFE" w:rsidRDefault="00C853D1" w14:paraId="6C1809B6" w14:textId="3933B954">
      <w:pPr>
        <w:spacing w:after="0" w:line="360" w:lineRule="auto"/>
      </w:pPr>
    </w:p>
    <w:p w:rsidRPr="00682222" w:rsidR="000223B0" w:rsidP="004E1AFE" w:rsidRDefault="000223B0" w14:paraId="1FB30D36" w14:textId="725C2E06">
      <w:pPr>
        <w:spacing w:after="0" w:line="360" w:lineRule="auto"/>
        <w:ind w:right="-28"/>
        <w:rPr>
          <w:rFonts w:eastAsia="Calibri" w:cs="Tahoma"/>
        </w:rPr>
      </w:pPr>
      <w:r w:rsidRPr="00313398">
        <w:rPr>
          <w:rFonts w:eastAsia="Times New Roman" w:cs="Times New Roman"/>
          <w:lang w:eastAsia="es-MX"/>
        </w:rPr>
        <w:t xml:space="preserve">Se le hace del conocimiento al Particular, que, en el presente caso, se le </w:t>
      </w:r>
      <w:r>
        <w:rPr>
          <w:rFonts w:eastAsia="Times New Roman" w:cs="Times New Roman"/>
          <w:lang w:eastAsia="es-MX"/>
        </w:rPr>
        <w:t>concede</w:t>
      </w:r>
      <w:r w:rsidRPr="00313398">
        <w:rPr>
          <w:rFonts w:eastAsia="Times New Roman" w:cs="Times New Roman"/>
          <w:lang w:eastAsia="es-MX"/>
        </w:rPr>
        <w:t xml:space="preserve"> </w:t>
      </w:r>
      <w:r>
        <w:rPr>
          <w:rFonts w:eastAsia="Times New Roman" w:cs="Times New Roman"/>
          <w:lang w:eastAsia="es-MX"/>
        </w:rPr>
        <w:t>la</w:t>
      </w:r>
      <w:r w:rsidRPr="00313398">
        <w:rPr>
          <w:rFonts w:eastAsia="Times New Roman" w:cs="Times New Roman"/>
          <w:lang w:eastAsia="es-MX"/>
        </w:rPr>
        <w:t xml:space="preserve"> razón, pues el </w:t>
      </w:r>
      <w:r w:rsidR="003F1325">
        <w:rPr>
          <w:rFonts w:eastAsia="Calibri" w:cs="Tahoma"/>
        </w:rPr>
        <w:t>Ayuntamiento de Nicolás Romero</w:t>
      </w:r>
      <w:r>
        <w:rPr>
          <w:rFonts w:eastAsia="Calibri" w:cs="Tahoma"/>
        </w:rPr>
        <w:t xml:space="preserve">, </w:t>
      </w:r>
      <w:r w:rsidR="00676ACF">
        <w:rPr>
          <w:rFonts w:eastAsia="Calibri" w:cs="Tahoma"/>
        </w:rPr>
        <w:t>no proporcion</w:t>
      </w:r>
      <w:r w:rsidR="00F009C1">
        <w:rPr>
          <w:rFonts w:eastAsia="Calibri" w:cs="Tahoma"/>
        </w:rPr>
        <w:t>ó</w:t>
      </w:r>
      <w:r w:rsidR="00676ACF">
        <w:rPr>
          <w:rFonts w:eastAsia="Calibri" w:cs="Tahoma"/>
        </w:rPr>
        <w:t xml:space="preserve"> la información de su interés además de que el procedimiento indicado </w:t>
      </w:r>
      <w:r w:rsidR="00DD032A">
        <w:rPr>
          <w:rFonts w:eastAsia="Calibri" w:cs="Tahoma"/>
        </w:rPr>
        <w:t xml:space="preserve">a seguir dentro del Portal de Información Pública de Oficio del </w:t>
      </w:r>
      <w:r w:rsidR="00676ACF">
        <w:rPr>
          <w:rFonts w:eastAsia="Calibri" w:cs="Tahoma"/>
        </w:rPr>
        <w:t xml:space="preserve">Sujeto Obligado </w:t>
      </w:r>
      <w:r w:rsidR="00DD032A">
        <w:rPr>
          <w:rFonts w:eastAsia="Calibri" w:cs="Tahoma"/>
        </w:rPr>
        <w:t xml:space="preserve">no </w:t>
      </w:r>
      <w:r w:rsidR="008B0F84">
        <w:rPr>
          <w:rFonts w:eastAsia="Calibri" w:cs="Tahoma"/>
        </w:rPr>
        <w:t>contiene la información solicitada.</w:t>
      </w:r>
      <w:r w:rsidR="00F009C1">
        <w:rPr>
          <w:rFonts w:eastAsia="Calibri" w:cs="Tahoma"/>
        </w:rPr>
        <w:t xml:space="preserve"> </w:t>
      </w:r>
      <w:r w:rsidRPr="00313398">
        <w:rPr>
          <w:rFonts w:eastAsia="Calibri" w:cs="Tahoma"/>
          <w:bCs/>
          <w:iCs/>
          <w:color w:val="auto"/>
        </w:rPr>
        <w:t>Finalmente, la labor de este Instituto, es apoyar a la población a acceder a la información pública y garantizar la protección de los datos personales.</w:t>
      </w:r>
    </w:p>
    <w:p w:rsidRPr="00DA1662" w:rsidR="00C853D1" w:rsidP="004E1AFE" w:rsidRDefault="00C853D1" w14:paraId="457213AE" w14:textId="77777777">
      <w:pPr>
        <w:spacing w:after="0" w:line="360" w:lineRule="auto"/>
      </w:pPr>
    </w:p>
    <w:p w:rsidRPr="00B377FD" w:rsidR="00C853D1" w:rsidP="004E1AFE" w:rsidRDefault="00C853D1" w14:paraId="4469D1A7" w14:textId="77777777">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rsidRPr="00B377FD" w:rsidR="00C853D1" w:rsidP="004E1AFE" w:rsidRDefault="00C853D1" w14:paraId="5C5F6794" w14:textId="77777777">
      <w:pPr>
        <w:spacing w:after="0" w:line="360" w:lineRule="auto"/>
        <w:ind w:right="-28"/>
        <w:jc w:val="center"/>
        <w:rPr>
          <w:rFonts w:eastAsia="Calibri" w:cs="Tahoma"/>
          <w:b/>
          <w:bCs/>
          <w:color w:val="auto"/>
        </w:rPr>
      </w:pPr>
      <w:r w:rsidRPr="00A159E8">
        <w:rPr>
          <w:rFonts w:eastAsia="Calibri" w:cs="Tahoma"/>
          <w:b/>
          <w:bCs/>
          <w:color w:val="auto"/>
        </w:rPr>
        <w:lastRenderedPageBreak/>
        <w:t>R E S U E L V E:</w:t>
      </w:r>
    </w:p>
    <w:p w:rsidRPr="00B377FD" w:rsidR="00C853D1" w:rsidP="004E1AFE" w:rsidRDefault="00C853D1" w14:paraId="5315815D" w14:textId="77777777">
      <w:pPr>
        <w:spacing w:after="0" w:line="360" w:lineRule="auto"/>
        <w:rPr>
          <w:lang w:val="es-ES" w:eastAsia="es-ES_tradnl"/>
        </w:rPr>
      </w:pPr>
    </w:p>
    <w:p w:rsidRPr="000D54C1" w:rsidR="00782132" w:rsidP="004E1AFE" w:rsidRDefault="00782132" w14:paraId="3F37601B" w14:textId="58B1BCA1">
      <w:pPr>
        <w:spacing w:after="0" w:line="360" w:lineRule="auto"/>
        <w:contextualSpacing/>
        <w:rPr>
          <w:rFonts w:eastAsia="Calibri" w:cs="Tahoma"/>
          <w:bCs/>
        </w:rPr>
      </w:pPr>
      <w:r w:rsidRPr="000D54C1">
        <w:rPr>
          <w:rFonts w:cs="Tahoma"/>
          <w:b/>
          <w:bCs/>
        </w:rPr>
        <w:t xml:space="preserve">PRIMERO. </w:t>
      </w:r>
      <w:r w:rsidRPr="000D54C1">
        <w:rPr>
          <w:rFonts w:cs="Tahoma"/>
          <w:bCs/>
        </w:rPr>
        <w:t xml:space="preserve">Se </w:t>
      </w:r>
      <w:r w:rsidR="00C9171D">
        <w:rPr>
          <w:rFonts w:cs="Tahoma"/>
          <w:b/>
          <w:bCs/>
        </w:rPr>
        <w:t>REVOCA</w:t>
      </w:r>
      <w:r w:rsidRPr="000D54C1">
        <w:rPr>
          <w:rFonts w:cs="Tahoma"/>
          <w:bCs/>
        </w:rPr>
        <w:t xml:space="preserve"> la respuesta entregada por el </w:t>
      </w:r>
      <w:r w:rsidR="003F1325">
        <w:rPr>
          <w:rFonts w:eastAsia="Calibri" w:cs="Tahoma"/>
        </w:rPr>
        <w:t>Ayuntamiento de Nicolás Romero</w:t>
      </w:r>
      <w:r w:rsidRPr="000D54C1" w:rsidR="00F060A2">
        <w:rPr>
          <w:rFonts w:cs="Tahoma"/>
          <w:bCs/>
        </w:rPr>
        <w:t xml:space="preserve"> </w:t>
      </w:r>
      <w:r w:rsidRPr="000D54C1">
        <w:rPr>
          <w:rFonts w:cs="Tahoma"/>
          <w:bCs/>
        </w:rPr>
        <w:t xml:space="preserve">a la solicitud de </w:t>
      </w:r>
      <w:r w:rsidRPr="00E92B4A">
        <w:rPr>
          <w:rFonts w:eastAsia="Calibri" w:cs="Tahoma"/>
        </w:rPr>
        <w:t xml:space="preserve">información </w:t>
      </w:r>
      <w:r w:rsidRPr="00F009C1" w:rsidR="00490181">
        <w:rPr>
          <w:rFonts w:eastAsia="Calibri" w:cs="Tahoma"/>
        </w:rPr>
        <w:t>00069/NICOROM/IP/2022</w:t>
      </w:r>
      <w:r w:rsidRPr="00BF7F1A" w:rsidR="00E92B4A">
        <w:t xml:space="preserve"> </w:t>
      </w:r>
      <w:r w:rsidRPr="00BF7F1A">
        <w:t xml:space="preserve">por resultar </w:t>
      </w:r>
      <w:r w:rsidRPr="00BF7F1A">
        <w:rPr>
          <w:b/>
        </w:rPr>
        <w:t>FUNDADAS</w:t>
      </w:r>
      <w:r w:rsidRPr="00BF7F1A">
        <w:rPr>
          <w:rFonts w:cs="Tahoma"/>
        </w:rPr>
        <w:t xml:space="preserve"> </w:t>
      </w:r>
      <w:r w:rsidRPr="00BF7F1A">
        <w:rPr>
          <w:rFonts w:eastAsia="Calibri" w:cs="Tahoma"/>
        </w:rPr>
        <w:t xml:space="preserve">las razones o motivos de inconformidad hechos valer por el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F009C1">
        <w:rPr>
          <w:rFonts w:eastAsia="Calibri" w:cs="Tahoma"/>
        </w:rPr>
        <w:t>QUINTO y SEXTO de la presente</w:t>
      </w:r>
      <w:r w:rsidRPr="000D54C1">
        <w:rPr>
          <w:rFonts w:eastAsia="Calibri" w:cs="Tahoma"/>
          <w:bCs/>
        </w:rPr>
        <w:t xml:space="preserve"> Resolución.</w:t>
      </w:r>
    </w:p>
    <w:p w:rsidRPr="000D54C1" w:rsidR="00782132" w:rsidP="004E1AFE" w:rsidRDefault="00782132" w14:paraId="4A6EB131" w14:textId="77777777">
      <w:pPr>
        <w:spacing w:after="0" w:line="360" w:lineRule="auto"/>
        <w:contextualSpacing/>
        <w:rPr>
          <w:rFonts w:eastAsia="Calibri" w:cs="Tahoma"/>
          <w:bCs/>
        </w:rPr>
      </w:pPr>
    </w:p>
    <w:p w:rsidR="00F009C1" w:rsidP="00F009C1" w:rsidRDefault="00782132" w14:paraId="47852B47" w14:textId="0EFE2FF3">
      <w:pPr>
        <w:spacing w:after="0" w:line="360" w:lineRule="auto"/>
        <w:rPr>
          <w:rFonts w:eastAsia="Calibri" w:cs="Tahoma"/>
          <w:color w:val="000000"/>
          <w:szCs w:val="24"/>
          <w:lang w:val="es-ES" w:eastAsia="es-MX"/>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xml:space="preserve">, </w:t>
      </w:r>
      <w:r w:rsidRPr="00232BF5" w:rsidR="00F009C1">
        <w:rPr>
          <w:rFonts w:cs="Tahoma"/>
        </w:rPr>
        <w:t>a efecto de que</w:t>
      </w:r>
      <w:r w:rsidR="00F009C1">
        <w:rPr>
          <w:rFonts w:cs="Tahoma"/>
        </w:rPr>
        <w:t xml:space="preserve"> previa búsqueda exhaustiva y razonable en todas las unidades administrativas competentes, entregue </w:t>
      </w:r>
      <w:r w:rsidRPr="00232BF5" w:rsidR="00F009C1">
        <w:rPr>
          <w:rFonts w:eastAsia="Calibri" w:cs="Tahoma"/>
          <w:iCs/>
          <w:lang w:eastAsia="es-ES_tradnl"/>
        </w:rPr>
        <w:t>a través del Sistema de Acceso a la Información Mexiquense (SAIMEX)</w:t>
      </w:r>
      <w:r w:rsidR="00F009C1">
        <w:rPr>
          <w:rFonts w:eastAsia="Calibri" w:cs="Tahoma"/>
          <w:iCs/>
          <w:lang w:eastAsia="es-ES_tradnl"/>
        </w:rPr>
        <w:t xml:space="preserve">, en su caso, en versión pública, respecto a </w:t>
      </w:r>
      <w:r w:rsidR="00F009C1">
        <w:rPr>
          <w:rFonts w:eastAsia="Times New Roman" w:cs="Tahoma"/>
          <w:iCs/>
          <w:color w:val="auto"/>
          <w:lang w:val="es-ES" w:eastAsia="es-ES"/>
        </w:rPr>
        <w:t xml:space="preserve">los procedimientos de contratación realizados del primero de enero de dos mil diecinueve al catorce de marzo de dos mil veintidós, entre el Ayuntamiento de Nicolás Romero y </w:t>
      </w:r>
      <w:r w:rsidR="00F009C1">
        <w:rPr>
          <w:rFonts w:eastAsia="Calibri" w:cs="Tahoma"/>
          <w:color w:val="000000"/>
          <w:szCs w:val="24"/>
          <w:lang w:val="es-ES" w:eastAsia="es-MX"/>
        </w:rPr>
        <w:t>Operadora de Servicios Médicos ML, S.A. de C.V., los documentos donde conste lo siguiente:</w:t>
      </w:r>
    </w:p>
    <w:p w:rsidR="00782132" w:rsidP="004E1AFE" w:rsidRDefault="00782132" w14:paraId="13908649" w14:textId="5ADA0F25">
      <w:pPr>
        <w:spacing w:after="0" w:line="360" w:lineRule="auto"/>
        <w:contextualSpacing/>
        <w:rPr>
          <w:rFonts w:cs="Tahoma"/>
        </w:rPr>
      </w:pPr>
    </w:p>
    <w:p w:rsidR="00F009C1" w:rsidP="00F15A93" w:rsidRDefault="00F009C1" w14:paraId="07BF6C13" w14:textId="77777777">
      <w:pPr>
        <w:pStyle w:val="Prrafodelista"/>
        <w:numPr>
          <w:ilvl w:val="0"/>
          <w:numId w:val="36"/>
        </w:numPr>
        <w:spacing w:line="360" w:lineRule="auto"/>
        <w:rPr>
          <w:rFonts w:cs="Tahoma"/>
          <w:iCs/>
          <w:color w:val="auto"/>
          <w:lang w:val="es-ES"/>
        </w:rPr>
      </w:pPr>
      <w:r>
        <w:rPr>
          <w:rFonts w:cs="Tahoma"/>
          <w:iCs/>
          <w:color w:val="auto"/>
          <w:lang w:val="es-ES"/>
        </w:rPr>
        <w:t>Solicitud del área requirente;</w:t>
      </w:r>
    </w:p>
    <w:p w:rsidR="00F009C1" w:rsidP="00F15A93" w:rsidRDefault="00F009C1" w14:paraId="55A1BEC9" w14:textId="77777777">
      <w:pPr>
        <w:pStyle w:val="Prrafodelista"/>
        <w:numPr>
          <w:ilvl w:val="0"/>
          <w:numId w:val="36"/>
        </w:numPr>
        <w:spacing w:line="360" w:lineRule="auto"/>
        <w:rPr>
          <w:rFonts w:cs="Tahoma"/>
          <w:iCs/>
          <w:color w:val="auto"/>
          <w:lang w:val="es-ES"/>
        </w:rPr>
      </w:pPr>
      <w:r>
        <w:rPr>
          <w:rFonts w:cs="Tahoma"/>
          <w:iCs/>
          <w:color w:val="auto"/>
          <w:lang w:val="es-ES"/>
        </w:rPr>
        <w:t>Suficiencia presupuestaria;</w:t>
      </w:r>
    </w:p>
    <w:p w:rsidR="00F009C1" w:rsidP="00F15A93" w:rsidRDefault="00F009C1" w14:paraId="39211377" w14:textId="77777777">
      <w:pPr>
        <w:pStyle w:val="Prrafodelista"/>
        <w:numPr>
          <w:ilvl w:val="0"/>
          <w:numId w:val="36"/>
        </w:numPr>
        <w:spacing w:line="360" w:lineRule="auto"/>
        <w:rPr>
          <w:rFonts w:cs="Tahoma"/>
          <w:iCs/>
          <w:color w:val="auto"/>
          <w:lang w:val="es-ES"/>
        </w:rPr>
      </w:pPr>
      <w:r>
        <w:rPr>
          <w:rFonts w:cs="Tahoma"/>
          <w:iCs/>
          <w:color w:val="auto"/>
          <w:lang w:val="es-ES"/>
        </w:rPr>
        <w:t>Cotizaciones</w:t>
      </w:r>
    </w:p>
    <w:p w:rsidR="00F009C1" w:rsidP="00F15A93" w:rsidRDefault="00F009C1" w14:paraId="44F48C07" w14:textId="77777777">
      <w:pPr>
        <w:pStyle w:val="Prrafodelista"/>
        <w:numPr>
          <w:ilvl w:val="0"/>
          <w:numId w:val="36"/>
        </w:numPr>
        <w:spacing w:line="360" w:lineRule="auto"/>
        <w:rPr>
          <w:rFonts w:cs="Tahoma"/>
          <w:iCs/>
          <w:color w:val="auto"/>
          <w:lang w:val="es-ES"/>
        </w:rPr>
      </w:pPr>
      <w:r>
        <w:rPr>
          <w:rFonts w:cs="Tahoma"/>
          <w:iCs/>
          <w:color w:val="auto"/>
          <w:lang w:val="es-ES"/>
        </w:rPr>
        <w:t>Contrato;</w:t>
      </w:r>
    </w:p>
    <w:p w:rsidR="00F009C1" w:rsidP="00F15A93" w:rsidRDefault="00F009C1" w14:paraId="74ACD38A" w14:textId="77777777">
      <w:pPr>
        <w:pStyle w:val="Prrafodelista"/>
        <w:numPr>
          <w:ilvl w:val="0"/>
          <w:numId w:val="36"/>
        </w:numPr>
        <w:spacing w:line="360" w:lineRule="auto"/>
        <w:rPr>
          <w:rFonts w:cs="Tahoma"/>
          <w:iCs/>
          <w:color w:val="auto"/>
          <w:lang w:val="es-ES"/>
        </w:rPr>
      </w:pPr>
      <w:r>
        <w:rPr>
          <w:rFonts w:cs="Tahoma"/>
          <w:iCs/>
          <w:color w:val="auto"/>
          <w:lang w:val="es-ES"/>
        </w:rPr>
        <w:t>Informe sobre el cumplimiento de la empresa;</w:t>
      </w:r>
    </w:p>
    <w:p w:rsidR="00F009C1" w:rsidP="00F15A93" w:rsidRDefault="00F009C1" w14:paraId="253C3DA9" w14:textId="77777777">
      <w:pPr>
        <w:pStyle w:val="Prrafodelista"/>
        <w:numPr>
          <w:ilvl w:val="0"/>
          <w:numId w:val="36"/>
        </w:numPr>
        <w:spacing w:line="360" w:lineRule="auto"/>
        <w:rPr>
          <w:rFonts w:cs="Tahoma"/>
          <w:iCs/>
          <w:color w:val="auto"/>
          <w:lang w:val="es-ES"/>
        </w:rPr>
      </w:pPr>
      <w:r>
        <w:rPr>
          <w:rFonts w:cs="Tahoma"/>
          <w:iCs/>
          <w:color w:val="auto"/>
          <w:lang w:val="es-ES"/>
        </w:rPr>
        <w:t>Acta constitutiva de la empresa;</w:t>
      </w:r>
    </w:p>
    <w:p w:rsidR="00F009C1" w:rsidP="00F15A93" w:rsidRDefault="00F009C1" w14:paraId="13163EDC" w14:textId="77777777">
      <w:pPr>
        <w:pStyle w:val="Prrafodelista"/>
        <w:numPr>
          <w:ilvl w:val="0"/>
          <w:numId w:val="36"/>
        </w:numPr>
        <w:spacing w:line="360" w:lineRule="auto"/>
        <w:rPr>
          <w:rFonts w:cs="Tahoma"/>
          <w:iCs/>
          <w:color w:val="auto"/>
          <w:lang w:val="es-ES"/>
        </w:rPr>
      </w:pPr>
      <w:r>
        <w:rPr>
          <w:rFonts w:cs="Tahoma"/>
          <w:iCs/>
          <w:color w:val="auto"/>
          <w:lang w:val="es-ES"/>
        </w:rPr>
        <w:t>Acta emita por el Comité de Adquisiciones y Servicios en la que se aprueba la contratación con la empresa solicitada;</w:t>
      </w:r>
    </w:p>
    <w:p w:rsidR="00F009C1" w:rsidP="00F15A93" w:rsidRDefault="00F009C1" w14:paraId="577635D1" w14:textId="77777777">
      <w:pPr>
        <w:pStyle w:val="Prrafodelista"/>
        <w:numPr>
          <w:ilvl w:val="0"/>
          <w:numId w:val="36"/>
        </w:numPr>
        <w:spacing w:line="360" w:lineRule="auto"/>
        <w:rPr>
          <w:rFonts w:cs="Tahoma"/>
          <w:iCs/>
          <w:color w:val="auto"/>
          <w:lang w:val="es-ES"/>
        </w:rPr>
      </w:pPr>
      <w:r>
        <w:rPr>
          <w:rFonts w:cs="Tahoma"/>
          <w:iCs/>
          <w:color w:val="auto"/>
          <w:lang w:val="es-ES"/>
        </w:rPr>
        <w:t>Los documentos comprobatorios</w:t>
      </w:r>
      <w:r w:rsidRPr="002C30A7">
        <w:rPr>
          <w:rFonts w:cs="Tahoma"/>
          <w:iCs/>
          <w:color w:val="auto"/>
          <w:lang w:val="es-ES"/>
        </w:rPr>
        <w:t xml:space="preserve"> que acredite</w:t>
      </w:r>
      <w:r>
        <w:rPr>
          <w:rFonts w:cs="Tahoma"/>
          <w:iCs/>
          <w:color w:val="auto"/>
          <w:lang w:val="es-ES"/>
        </w:rPr>
        <w:t>n</w:t>
      </w:r>
      <w:r w:rsidRPr="002C30A7">
        <w:rPr>
          <w:rFonts w:cs="Tahoma"/>
          <w:iCs/>
          <w:color w:val="auto"/>
          <w:lang w:val="es-ES"/>
        </w:rPr>
        <w:t xml:space="preserve"> los pagos realizados por el Sujeto Obligado a la empresa</w:t>
      </w:r>
      <w:r>
        <w:rPr>
          <w:rFonts w:cs="Tahoma"/>
          <w:iCs/>
          <w:color w:val="auto"/>
          <w:lang w:val="es-ES"/>
        </w:rPr>
        <w:t>, y</w:t>
      </w:r>
    </w:p>
    <w:p w:rsidRPr="002C30A7" w:rsidR="00F009C1" w:rsidP="00F15A93" w:rsidRDefault="00F009C1" w14:paraId="6CFB8018" w14:textId="77777777">
      <w:pPr>
        <w:pStyle w:val="Prrafodelista"/>
        <w:numPr>
          <w:ilvl w:val="0"/>
          <w:numId w:val="36"/>
        </w:numPr>
        <w:spacing w:line="360" w:lineRule="auto"/>
        <w:rPr>
          <w:rFonts w:cs="Tahoma"/>
          <w:iCs/>
          <w:color w:val="auto"/>
          <w:lang w:val="es-ES"/>
        </w:rPr>
      </w:pPr>
      <w:r w:rsidRPr="002C30A7">
        <w:rPr>
          <w:rFonts w:eastAsia="Calibri" w:cs="Tahoma"/>
          <w:color w:val="000000"/>
          <w:lang w:val="es-ES" w:eastAsia="es-MX"/>
        </w:rPr>
        <w:t>PbRM-01c “Programa Anual de Metas de actividad por Proyecto”, en el que se identifique la meta asociada a la contratación</w:t>
      </w:r>
      <w:r>
        <w:rPr>
          <w:rFonts w:eastAsia="Calibri" w:cs="Tahoma"/>
          <w:color w:val="000000"/>
          <w:lang w:val="es-ES" w:eastAsia="es-MX"/>
        </w:rPr>
        <w:t>.</w:t>
      </w:r>
    </w:p>
    <w:p w:rsidRPr="00682222" w:rsidR="00682222" w:rsidP="004E1AFE" w:rsidRDefault="00682222" w14:paraId="2AB062C2" w14:textId="77777777">
      <w:pPr>
        <w:tabs>
          <w:tab w:val="left" w:pos="4962"/>
        </w:tabs>
        <w:spacing w:after="0" w:line="360" w:lineRule="auto"/>
        <w:rPr>
          <w:rFonts w:eastAsia="Calibri" w:cs="Tahoma"/>
          <w:bCs/>
          <w:iCs/>
          <w:color w:val="auto"/>
          <w:lang w:val="es-ES"/>
        </w:rPr>
      </w:pPr>
      <w:r w:rsidRPr="00682222">
        <w:rPr>
          <w:rFonts w:eastAsia="Calibri" w:cs="Tahoma"/>
          <w:bCs/>
          <w:iCs/>
          <w:color w:val="auto"/>
          <w:lang w:val="es-ES"/>
        </w:rPr>
        <w:lastRenderedPageBreak/>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782132" w:rsidP="004E1AFE" w:rsidRDefault="00782132" w14:paraId="2D33E7EA" w14:textId="77777777">
      <w:pPr>
        <w:spacing w:after="0" w:line="360" w:lineRule="auto"/>
        <w:rPr>
          <w:rFonts w:eastAsia="Times New Roman" w:cs="Tahoma"/>
          <w:bCs/>
          <w:color w:val="auto"/>
          <w:lang w:eastAsia="es-ES"/>
        </w:rPr>
      </w:pPr>
    </w:p>
    <w:p w:rsidR="00C25C51" w:rsidP="004E1AFE" w:rsidRDefault="00F009C1" w14:paraId="63EA4DF9" w14:textId="234E4080">
      <w:pPr>
        <w:spacing w:after="0" w:line="360" w:lineRule="auto"/>
        <w:rPr>
          <w:lang w:val="es-ES"/>
        </w:rPr>
      </w:pPr>
      <w:r>
        <w:rPr>
          <w:lang w:val="es-ES"/>
        </w:rPr>
        <w:t>Para el caso,</w:t>
      </w:r>
      <w:r w:rsidR="00C25C51">
        <w:rPr>
          <w:lang w:val="es-ES"/>
        </w:rPr>
        <w:t xml:space="preserve"> de que el </w:t>
      </w:r>
      <w:r w:rsidRPr="000B73A4" w:rsidR="00C25C51">
        <w:rPr>
          <w:rFonts w:eastAsia="Calibri" w:cs="Tahoma"/>
        </w:rPr>
        <w:t>Ayuntamiento de Nicolás Romero</w:t>
      </w:r>
      <w:r w:rsidR="00C25C51">
        <w:rPr>
          <w:rFonts w:eastAsia="Calibri" w:cs="Tahoma"/>
        </w:rPr>
        <w:t xml:space="preserve"> no haya r</w:t>
      </w:r>
      <w:r>
        <w:rPr>
          <w:rFonts w:eastAsia="Calibri" w:cs="Tahoma"/>
        </w:rPr>
        <w:t>ealizado</w:t>
      </w:r>
      <w:r w:rsidR="00C25C51">
        <w:rPr>
          <w:rFonts w:eastAsia="Calibri" w:cs="Tahoma"/>
        </w:rPr>
        <w:t xml:space="preserve"> alguna contratación con la empresa</w:t>
      </w:r>
      <w:r w:rsidR="00F15A93">
        <w:rPr>
          <w:rFonts w:eastAsia="Calibri" w:cs="Tahoma"/>
        </w:rPr>
        <w:t xml:space="preserve"> solicitada</w:t>
      </w:r>
      <w:r>
        <w:rPr>
          <w:rFonts w:eastAsia="Times New Roman" w:cs="Tahoma"/>
          <w:iCs/>
          <w:color w:val="auto"/>
          <w:lang w:val="es-ES" w:eastAsia="es-ES"/>
        </w:rPr>
        <w:t>, en el periodo requerido</w:t>
      </w:r>
      <w:r w:rsidR="00C25C51">
        <w:rPr>
          <w:rFonts w:eastAsia="Times New Roman" w:cs="Tahoma"/>
          <w:iCs/>
          <w:color w:val="auto"/>
          <w:lang w:val="es-ES" w:eastAsia="es-ES"/>
        </w:rPr>
        <w:t xml:space="preserve"> deberá hacerlo del conocimiento de la Recurrente de manera clara y precisa. </w:t>
      </w:r>
    </w:p>
    <w:p w:rsidRPr="000D54C1" w:rsidR="00C25C51" w:rsidP="004E1AFE" w:rsidRDefault="00C25C51" w14:paraId="61FA8C6E" w14:textId="77777777">
      <w:pPr>
        <w:spacing w:after="0" w:line="360" w:lineRule="auto"/>
        <w:rPr>
          <w:rFonts w:eastAsia="Times New Roman" w:cs="Tahoma"/>
          <w:bCs/>
          <w:color w:val="auto"/>
          <w:lang w:eastAsia="es-ES"/>
        </w:rPr>
      </w:pPr>
    </w:p>
    <w:p w:rsidR="00782132" w:rsidP="004E1AFE" w:rsidRDefault="00782132" w14:paraId="3B54D014" w14:textId="77777777">
      <w:pPr>
        <w:spacing w:after="0" w:line="360" w:lineRule="auto"/>
        <w:rPr>
          <w:rFonts w:cs="Tahoma"/>
        </w:rPr>
      </w:pPr>
      <w:r w:rsidRPr="000D54C1">
        <w:rPr>
          <w:rFonts w:cs="Arial"/>
          <w:b/>
          <w:lang w:val="es-ES_tradnl"/>
        </w:rPr>
        <w:t>TERCERO.</w:t>
      </w:r>
      <w:r w:rsidRPr="000D54C1">
        <w:rPr>
          <w:rFonts w:cs="Tahoma"/>
          <w:b/>
        </w:rPr>
        <w:t xml:space="preserve"> NOTIFÍQUESE </w:t>
      </w:r>
      <w:r w:rsidRPr="000D54C1">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82132" w:rsidP="004E1AFE" w:rsidRDefault="00782132" w14:paraId="3FBF6176" w14:textId="20AE5D8D">
      <w:pPr>
        <w:spacing w:after="0" w:line="360" w:lineRule="auto"/>
        <w:rPr>
          <w:rFonts w:cs="Tahoma"/>
        </w:rPr>
      </w:pPr>
    </w:p>
    <w:p w:rsidRPr="00682222" w:rsidR="00682222" w:rsidP="004E1AFE" w:rsidRDefault="00682222" w14:paraId="5C47A650" w14:textId="0C12761D">
      <w:pPr>
        <w:spacing w:after="0" w:line="360" w:lineRule="auto"/>
        <w:contextualSpacing/>
        <w:rPr>
          <w:rFonts w:eastAsia="Calibri" w:cs="Tahoma"/>
          <w:iCs/>
        </w:rPr>
      </w:pPr>
      <w:bookmarkStart w:name="_Hlk61509110" w:id="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0D54C1" w:rsidR="00682222" w:rsidP="004E1AFE" w:rsidRDefault="00682222" w14:paraId="5AAB16D7" w14:textId="77777777">
      <w:pPr>
        <w:spacing w:after="0" w:line="360" w:lineRule="auto"/>
        <w:rPr>
          <w:rFonts w:cs="Tahoma"/>
        </w:rPr>
      </w:pPr>
    </w:p>
    <w:p w:rsidRPr="000D54C1" w:rsidR="00782132" w:rsidP="004E1AFE" w:rsidRDefault="00782132" w14:paraId="2C0ACFAC" w14:textId="77777777">
      <w:pPr>
        <w:spacing w:after="0" w:line="360" w:lineRule="auto"/>
        <w:rPr>
          <w:rFonts w:cs="Tahoma"/>
        </w:rPr>
      </w:pPr>
      <w:r w:rsidRPr="000D54C1">
        <w:rPr>
          <w:rFonts w:cs="Tahoma"/>
          <w:b/>
        </w:rPr>
        <w:t>CUARTO. NOTIFÍQUESE</w:t>
      </w:r>
      <w:r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82132" w:rsidP="004E1AFE" w:rsidRDefault="00782132" w14:paraId="42C8D564" w14:textId="77777777">
      <w:pPr>
        <w:spacing w:after="0" w:line="360" w:lineRule="auto"/>
        <w:rPr>
          <w:rFonts w:eastAsia="Calibri" w:cs="Tahoma"/>
          <w:bCs/>
          <w:lang w:val="es-ES"/>
        </w:rPr>
      </w:pPr>
    </w:p>
    <w:p w:rsidR="00C853D1" w:rsidP="004E1AFE" w:rsidRDefault="00C853D1" w14:paraId="61493576" w14:textId="46A2E505">
      <w:pPr>
        <w:spacing w:after="0" w:line="360" w:lineRule="auto"/>
        <w:rPr>
          <w:rFonts w:eastAsia="Calibri" w:cs="Tahoma"/>
          <w:bCs/>
        </w:rPr>
      </w:pPr>
      <w:r w:rsidRPr="00BB7445">
        <w:rPr>
          <w:rFonts w:eastAsia="Calibri" w:cs="Tahoma"/>
          <w:bCs/>
        </w:rPr>
        <w:lastRenderedPageBreak/>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w:t>
      </w:r>
      <w:bookmarkStart w:name="_GoBack" w:id="1"/>
      <w:bookmarkEnd w:id="1"/>
      <w:r w:rsidRPr="00BB7445">
        <w:rPr>
          <w:rFonts w:eastAsia="Calibri" w:cs="Tahoma"/>
          <w:bCs/>
        </w:rPr>
        <w:t>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sidR="00933F01">
        <w:rPr>
          <w:rFonts w:eastAsia="Calibri" w:cs="Tahoma"/>
          <w:bCs/>
        </w:rPr>
        <w:t>SHARON CRISTINA MORALES MARTÍNEZ</w:t>
      </w:r>
      <w:r w:rsidR="00933F01">
        <w:rPr>
          <w:rFonts w:eastAsia="Calibri" w:cs="Tahoma"/>
          <w:bCs/>
        </w:rPr>
        <w:t xml:space="preserve">, </w:t>
      </w:r>
      <w:r w:rsidRPr="00BB7445" w:rsidR="00933F01">
        <w:rPr>
          <w:rFonts w:eastAsia="Calibri" w:cs="Tahoma"/>
          <w:bCs/>
        </w:rPr>
        <w:t>LUIS GUSTAVO PARRA NORIEGA</w:t>
      </w:r>
      <w:r w:rsidR="00933F01">
        <w:rPr>
          <w:rFonts w:eastAsia="Calibri" w:cs="Tahoma"/>
          <w:bCs/>
        </w:rPr>
        <w:t xml:space="preserve"> Y </w:t>
      </w:r>
      <w:r w:rsidRPr="00BB7445" w:rsidR="00933F01">
        <w:rPr>
          <w:rFonts w:eastAsia="Calibri" w:cs="Tahoma"/>
          <w:bCs/>
        </w:rPr>
        <w:t>GUADALUPE RAMÍREZ PEÑA</w:t>
      </w:r>
      <w:r w:rsidR="00933F01">
        <w:rPr>
          <w:rFonts w:eastAsia="Calibri" w:cs="Tahoma"/>
          <w:bCs/>
        </w:rPr>
        <w:t xml:space="preserve">, </w:t>
      </w:r>
      <w:r w:rsidRPr="00BB7445" w:rsidR="00933F01">
        <w:rPr>
          <w:rFonts w:eastAsia="Calibri" w:cs="Tahoma"/>
          <w:bCs/>
        </w:rPr>
        <w:t>EN LA</w:t>
      </w:r>
      <w:r w:rsidR="00933F01">
        <w:rPr>
          <w:rFonts w:eastAsia="Calibri" w:cs="Tahoma"/>
          <w:bCs/>
        </w:rPr>
        <w:t xml:space="preserve"> TRIGÉSIMA SESIÓN ORDINARIA, CELEBRADA EL </w:t>
      </w:r>
      <w:r w:rsidR="00933F01">
        <w:rPr>
          <w:rFonts w:eastAsia="Times New Roman" w:cs="Tahoma"/>
          <w:bCs/>
          <w:color w:val="auto"/>
          <w:lang w:eastAsia="es-ES"/>
        </w:rPr>
        <w:t>VEINTICUATRO DE AGOSTO DE DOS MIL VEINTIDÓS</w:t>
      </w:r>
      <w:r w:rsidRPr="00BB7445" w:rsidR="00933F01">
        <w:rPr>
          <w:rFonts w:eastAsia="Calibri" w:cs="Tahoma"/>
          <w:bCs/>
        </w:rPr>
        <w:t>, ANTE EL SECRETARIO TÉCNICO DEL PLENO, ALEXIS TAPIA RAMÍREZ.</w:t>
      </w:r>
    </w:p>
    <w:p w:rsidR="00C853D1" w:rsidP="004E1AFE" w:rsidRDefault="00C853D1" w14:paraId="189BD5D9" w14:textId="5AA6579D">
      <w:pPr>
        <w:spacing w:after="0" w:line="360" w:lineRule="auto"/>
        <w:jc w:val="left"/>
        <w:rPr>
          <w:rFonts w:eastAsia="Calibri" w:cs="Tahoma"/>
          <w:b/>
          <w:bCs/>
        </w:rPr>
      </w:pPr>
      <w:r>
        <w:rPr>
          <w:rFonts w:eastAsia="Calibri" w:cs="Tahoma"/>
          <w:b/>
          <w:bCs/>
        </w:rPr>
        <w:br w:type="page"/>
      </w:r>
    </w:p>
    <w:p w:rsidR="00A6477D" w:rsidP="004E1AFE" w:rsidRDefault="00A6477D" w14:paraId="3A7BF8F4" w14:textId="77777777">
      <w:pPr>
        <w:spacing w:after="0" w:line="360" w:lineRule="auto"/>
      </w:pPr>
    </w:p>
    <w:sectPr w:rsidR="00A6477D" w:rsidSect="002C59A0">
      <w:headerReference w:type="even" r:id="rId22"/>
      <w:headerReference w:type="default" r:id="rId23"/>
      <w:footerReference w:type="even" r:id="rId24"/>
      <w:footerReference w:type="default" r:id="rId25"/>
      <w:headerReference w:type="first" r:id="rId26"/>
      <w:footerReference w:type="first" r:id="rId2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118" w:rsidP="00C853D1" w:rsidRDefault="00F54118" w14:paraId="282ED957" w14:textId="77777777">
      <w:pPr>
        <w:spacing w:after="0" w:line="240" w:lineRule="auto"/>
      </w:pPr>
      <w:r>
        <w:separator/>
      </w:r>
    </w:p>
  </w:endnote>
  <w:endnote w:type="continuationSeparator" w:id="0">
    <w:p w:rsidR="00F54118" w:rsidP="00C853D1" w:rsidRDefault="00F54118" w14:paraId="51242D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5225">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5225">
              <w:rPr>
                <w:b/>
                <w:bCs/>
                <w:noProof/>
              </w:rPr>
              <w:t>30</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52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5225">
      <w:rPr>
        <w:b/>
        <w:bCs/>
        <w:noProof/>
      </w:rPr>
      <w:t>30</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118" w:rsidP="00C853D1" w:rsidRDefault="00F54118" w14:paraId="65C4C7D2" w14:textId="77777777">
      <w:pPr>
        <w:spacing w:after="0" w:line="240" w:lineRule="auto"/>
      </w:pPr>
      <w:r>
        <w:separator/>
      </w:r>
    </w:p>
  </w:footnote>
  <w:footnote w:type="continuationSeparator" w:id="0">
    <w:p w:rsidR="00F54118" w:rsidP="00C853D1" w:rsidRDefault="00F54118" w14:paraId="37C275A4"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F54118"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2C59A0" w:rsidRDefault="002C59A0" w14:paraId="435693B3"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8C7B0D"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2F3DDE" w14:paraId="503BB8DE" w14:textId="1F433507">
          <w:pPr>
            <w:tabs>
              <w:tab w:val="right" w:pos="8838"/>
            </w:tabs>
            <w:ind w:left="-28" w:right="454"/>
            <w:rPr>
              <w:rFonts w:eastAsia="Calibri" w:cs="Tahoma"/>
            </w:rPr>
          </w:pPr>
          <w:r w:rsidRPr="002F3DDE">
            <w:rPr>
              <w:rFonts w:eastAsia="Calibri" w:cs="Tahoma"/>
              <w:lang w:val="es-MX"/>
            </w:rPr>
            <w:t>04731/INFOEM/IP/RR/2022</w:t>
          </w:r>
        </w:p>
      </w:tc>
    </w:tr>
    <w:tr w:rsidR="002C59A0" w:rsidTr="008C7B0D"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0B73A4" w14:paraId="5C93113C" w14:textId="2C87945F">
          <w:pPr>
            <w:tabs>
              <w:tab w:val="right" w:pos="8838"/>
            </w:tabs>
            <w:ind w:right="454"/>
            <w:rPr>
              <w:rFonts w:eastAsia="Calibri" w:cs="Tahoma"/>
              <w:lang w:val="es-MX"/>
            </w:rPr>
          </w:pPr>
          <w:r w:rsidRPr="000B73A4">
            <w:rPr>
              <w:rFonts w:eastAsia="Calibri" w:cs="Tahoma"/>
              <w:lang w:val="es-MX"/>
            </w:rPr>
            <w:t>Ayuntamiento de Nicolás Romero</w:t>
          </w:r>
        </w:p>
      </w:tc>
    </w:tr>
    <w:tr w:rsidR="002C59A0" w:rsidTr="008C7B0D"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F54118"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2C59A0" w:rsidTr="3F7A5D4F"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8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2C59A0" w:rsidTr="3F7A5D4F"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2C59A0" w:rsidP="002C59A0" w:rsidRDefault="002C59A0" w14:paraId="0749605A" w14:textId="77777777">
                <w:pPr>
                  <w:tabs>
                    <w:tab w:val="right" w:pos="8838"/>
                  </w:tabs>
                  <w:ind w:left="-28" w:right="-107"/>
                  <w:rPr>
                    <w:rFonts w:eastAsia="Calibri" w:cs="Tahoma"/>
                    <w:lang w:val="es-MX"/>
                  </w:rPr>
                </w:pPr>
              </w:p>
              <w:p w:rsidRPr="00C853D1" w:rsidR="002C59A0" w:rsidP="002C59A0" w:rsidRDefault="002F3DDE" w14:paraId="25021A4A" w14:textId="7F8CB49F">
                <w:pPr>
                  <w:tabs>
                    <w:tab w:val="right" w:pos="8838"/>
                  </w:tabs>
                  <w:ind w:left="-28" w:right="-107"/>
                  <w:rPr>
                    <w:rFonts w:eastAsia="Calibri" w:cs="Tahoma"/>
                  </w:rPr>
                </w:pPr>
                <w:r w:rsidRPr="002F3DDE">
                  <w:rPr>
                    <w:rFonts w:eastAsia="Calibri" w:cs="Tahoma"/>
                    <w:lang w:val="es-MX"/>
                  </w:rPr>
                  <w:t>04731/INFOEM/IP/RR/2022</w:t>
                </w:r>
              </w:p>
            </w:tc>
          </w:tr>
          <w:tr w:rsidR="002C59A0" w:rsidTr="3F7A5D4F"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2C59A0" w:rsidP="3F7A5D4F" w:rsidRDefault="002F3DDE" w14:paraId="4D5C37D5" w14:textId="5CAF2C30">
                <w:pPr>
                  <w:tabs>
                    <w:tab w:val="right" w:pos="8838"/>
                  </w:tabs>
                  <w:ind w:right="-107"/>
                  <w:rPr>
                    <w:rFonts w:eastAsia="Calibri" w:cs="Tahoma"/>
                    <w:highlight w:val="black"/>
                    <w:lang w:val="es-MX"/>
                  </w:rPr>
                </w:pPr>
                <w:r w:rsidRPr="3F7A5D4F" w:rsidR="3F7A5D4F">
                  <w:rPr>
                    <w:rFonts w:eastAsia="Calibri" w:cs="Tahoma"/>
                    <w:highlight w:val="black"/>
                    <w:lang w:val="es-MX"/>
                  </w:rPr>
                  <w:t>XXXXXXXXXXXXXXXX</w:t>
                </w:r>
              </w:p>
            </w:tc>
          </w:tr>
          <w:tr w:rsidR="002C59A0" w:rsidTr="3F7A5D4F"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2C59A0" w:rsidP="002C59A0" w:rsidRDefault="000B73A4" w14:paraId="433E1B49" w14:textId="39513948">
                <w:pPr>
                  <w:tabs>
                    <w:tab w:val="right" w:pos="8838"/>
                  </w:tabs>
                  <w:ind w:right="-107"/>
                  <w:rPr>
                    <w:rFonts w:eastAsia="Calibri" w:cs="Tahoma"/>
                    <w:lang w:val="es-MX"/>
                  </w:rPr>
                </w:pPr>
                <w:r w:rsidRPr="000B73A4">
                  <w:rPr>
                    <w:rFonts w:eastAsia="Calibri" w:cs="Tahoma"/>
                    <w:lang w:val="es-MX"/>
                  </w:rPr>
                  <w:t>Ayuntamiento de Nicolás Romero</w:t>
                </w:r>
              </w:p>
            </w:tc>
          </w:tr>
          <w:tr w:rsidR="002C59A0" w:rsidTr="3F7A5D4F"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F54118"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nsid w:val="171B257B"/>
    <w:multiLevelType w:val="hybridMultilevel"/>
    <w:tmpl w:val="20EC75D8"/>
    <w:lvl w:ilvl="0" w:tplc="080A000F">
      <w:start w:val="1"/>
      <w:numFmt w:val="decimal"/>
      <w:lvlText w:val="%1."/>
      <w:lvlJc w:val="left"/>
      <w:pPr>
        <w:ind w:left="928" w:hanging="360"/>
      </w:p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4">
    <w:nsid w:val="19120072"/>
    <w:multiLevelType w:val="hybridMultilevel"/>
    <w:tmpl w:val="2D1E2DC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19D124D3"/>
    <w:multiLevelType w:val="hybridMultilevel"/>
    <w:tmpl w:val="7C8EEBCC"/>
    <w:lvl w:ilvl="0" w:tplc="7ED89198">
      <w:start w:val="1"/>
      <w:numFmt w:val="lowerLetter"/>
      <w:lvlText w:val="%1."/>
      <w:lvlJc w:val="left"/>
      <w:pPr>
        <w:ind w:left="720" w:hanging="360"/>
      </w:pPr>
      <w:rPr>
        <w:b/>
        <w:bCs/>
      </w:rPr>
    </w:lvl>
    <w:lvl w:ilvl="1" w:tplc="080A0001">
      <w:start w:val="1"/>
      <w:numFmt w:val="bullet"/>
      <w:lvlText w:val=""/>
      <w:lvlJc w:val="left"/>
      <w:pPr>
        <w:ind w:left="1440" w:hanging="360"/>
      </w:pPr>
      <w:rPr>
        <w:rFonts w:hint="default" w:ascii="Symbol" w:hAnsi="Symbo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20067C"/>
    <w:multiLevelType w:val="hybridMultilevel"/>
    <w:tmpl w:val="AF8E5CA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nsid w:val="1FF94843"/>
    <w:multiLevelType w:val="hybridMultilevel"/>
    <w:tmpl w:val="4FCEE11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nsid w:val="2FCE3B42"/>
    <w:multiLevelType w:val="hybridMultilevel"/>
    <w:tmpl w:val="6D0E4E7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nsid w:val="46BD0C78"/>
    <w:multiLevelType w:val="hybridMultilevel"/>
    <w:tmpl w:val="EEB89072"/>
    <w:lvl w:ilvl="0" w:tplc="4D8C5E3A">
      <w:start w:val="1"/>
      <w:numFmt w:val="upperRoman"/>
      <w:lvlText w:val="%1."/>
      <w:lvlJc w:val="left"/>
      <w:pPr>
        <w:ind w:left="112" w:hanging="186"/>
      </w:pPr>
      <w:rPr>
        <w:rFonts w:hint="default" w:ascii="Bookman Old Style" w:hAnsi="Bookman Old Style" w:eastAsia="Arial" w:cs="Arial"/>
        <w:b/>
        <w:bCs/>
        <w:spacing w:val="-19"/>
        <w:w w:val="99"/>
        <w:sz w:val="20"/>
        <w:szCs w:val="20"/>
      </w:rPr>
    </w:lvl>
    <w:lvl w:ilvl="1" w:tplc="BFF2195E">
      <w:start w:val="1"/>
      <w:numFmt w:val="lowerLetter"/>
      <w:lvlText w:val="%2)"/>
      <w:lvlJc w:val="left"/>
      <w:pPr>
        <w:ind w:left="1121" w:hanging="212"/>
      </w:pPr>
      <w:rPr>
        <w:rFonts w:hint="default" w:ascii="Bookman Old Style" w:hAnsi="Bookman Old Style" w:eastAsia="Arial" w:cs="Arial"/>
        <w:b/>
        <w:bCs/>
        <w:w w:val="99"/>
        <w:sz w:val="20"/>
        <w:szCs w:val="20"/>
      </w:rPr>
    </w:lvl>
    <w:lvl w:ilvl="2" w:tplc="E85A4B76">
      <w:start w:val="1"/>
      <w:numFmt w:val="decimal"/>
      <w:lvlText w:val="%3)"/>
      <w:lvlJc w:val="left"/>
      <w:pPr>
        <w:ind w:left="2158" w:hanging="238"/>
      </w:pPr>
      <w:rPr>
        <w:rFonts w:hint="default" w:ascii="Bookman Old Style" w:hAnsi="Bookman Old Style" w:eastAsia="Arial" w:cs="Arial"/>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9">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nsid w:val="4BB40430"/>
    <w:multiLevelType w:val="hybridMultilevel"/>
    <w:tmpl w:val="C1289B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nsid w:val="4D241F3E"/>
    <w:multiLevelType w:val="hybridMultilevel"/>
    <w:tmpl w:val="6D0E4E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7">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nsid w:val="71EF24A3"/>
    <w:multiLevelType w:val="hybridMultilevel"/>
    <w:tmpl w:val="78D273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nsid w:val="736E222E"/>
    <w:multiLevelType w:val="hybridMultilevel"/>
    <w:tmpl w:val="6D0E4E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15"/>
  </w:num>
  <w:num w:numId="5">
    <w:abstractNumId w:val="25"/>
  </w:num>
  <w:num w:numId="6">
    <w:abstractNumId w:val="2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3"/>
  </w:num>
  <w:num w:numId="10">
    <w:abstractNumId w:val="9"/>
  </w:num>
  <w:num w:numId="11">
    <w:abstractNumId w:val="22"/>
  </w:num>
  <w:num w:numId="12">
    <w:abstractNumId w:val="17"/>
  </w:num>
  <w:num w:numId="13">
    <w:abstractNumId w:val="34"/>
  </w:num>
  <w:num w:numId="14">
    <w:abstractNumId w:val="24"/>
  </w:num>
  <w:num w:numId="15">
    <w:abstractNumId w:val="19"/>
  </w:num>
  <w:num w:numId="16">
    <w:abstractNumId w:val="27"/>
  </w:num>
  <w:num w:numId="17">
    <w:abstractNumId w:val="16"/>
  </w:num>
  <w:num w:numId="18">
    <w:abstractNumId w:val="29"/>
  </w:num>
  <w:num w:numId="19">
    <w:abstractNumId w:val="13"/>
  </w:num>
  <w:num w:numId="20">
    <w:abstractNumId w:val="0"/>
  </w:num>
  <w:num w:numId="21">
    <w:abstractNumId w:val="26"/>
  </w:num>
  <w:num w:numId="22">
    <w:abstractNumId w:val="1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
  </w:num>
  <w:num w:numId="26">
    <w:abstractNumId w:val="18"/>
  </w:num>
  <w:num w:numId="27">
    <w:abstractNumId w:val="5"/>
  </w:num>
  <w:num w:numId="28">
    <w:abstractNumId w:val="6"/>
  </w:num>
  <w:num w:numId="29">
    <w:abstractNumId w:val="2"/>
  </w:num>
  <w:num w:numId="30">
    <w:abstractNumId w:val="31"/>
  </w:num>
  <w:num w:numId="31">
    <w:abstractNumId w:val="20"/>
  </w:num>
  <w:num w:numId="32">
    <w:abstractNumId w:val="8"/>
  </w:num>
  <w:num w:numId="33">
    <w:abstractNumId w:val="28"/>
  </w:num>
  <w:num w:numId="34">
    <w:abstractNumId w:val="12"/>
  </w:num>
  <w:num w:numId="35">
    <w:abstractNumId w:val="2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0643"/>
    <w:rsid w:val="00001F87"/>
    <w:rsid w:val="0000233B"/>
    <w:rsid w:val="00002E53"/>
    <w:rsid w:val="000039BC"/>
    <w:rsid w:val="00004FFF"/>
    <w:rsid w:val="000051F1"/>
    <w:rsid w:val="00007008"/>
    <w:rsid w:val="00007EB8"/>
    <w:rsid w:val="00012034"/>
    <w:rsid w:val="0001499A"/>
    <w:rsid w:val="0001692A"/>
    <w:rsid w:val="00017D8C"/>
    <w:rsid w:val="00021B84"/>
    <w:rsid w:val="00021C59"/>
    <w:rsid w:val="000223B0"/>
    <w:rsid w:val="00027FA3"/>
    <w:rsid w:val="00030561"/>
    <w:rsid w:val="00031F64"/>
    <w:rsid w:val="00033CCD"/>
    <w:rsid w:val="00046B8E"/>
    <w:rsid w:val="000477C6"/>
    <w:rsid w:val="00051E3B"/>
    <w:rsid w:val="00052A57"/>
    <w:rsid w:val="00062AAC"/>
    <w:rsid w:val="00062C8B"/>
    <w:rsid w:val="00066999"/>
    <w:rsid w:val="000705A9"/>
    <w:rsid w:val="00074944"/>
    <w:rsid w:val="00081145"/>
    <w:rsid w:val="000863CE"/>
    <w:rsid w:val="00086D4A"/>
    <w:rsid w:val="000939CD"/>
    <w:rsid w:val="00096694"/>
    <w:rsid w:val="000A2588"/>
    <w:rsid w:val="000A259F"/>
    <w:rsid w:val="000A37D7"/>
    <w:rsid w:val="000A61A2"/>
    <w:rsid w:val="000A785D"/>
    <w:rsid w:val="000B0EAF"/>
    <w:rsid w:val="000B2423"/>
    <w:rsid w:val="000B4A72"/>
    <w:rsid w:val="000B69A4"/>
    <w:rsid w:val="000B7029"/>
    <w:rsid w:val="000B73A4"/>
    <w:rsid w:val="000C715C"/>
    <w:rsid w:val="000D114B"/>
    <w:rsid w:val="000D1A72"/>
    <w:rsid w:val="000D2522"/>
    <w:rsid w:val="000D45D9"/>
    <w:rsid w:val="000D59F5"/>
    <w:rsid w:val="000D69EB"/>
    <w:rsid w:val="000D6E68"/>
    <w:rsid w:val="000D73F7"/>
    <w:rsid w:val="000E2629"/>
    <w:rsid w:val="000E28E6"/>
    <w:rsid w:val="000E4E10"/>
    <w:rsid w:val="000F05A6"/>
    <w:rsid w:val="000F0DA0"/>
    <w:rsid w:val="000F2A9A"/>
    <w:rsid w:val="000F3403"/>
    <w:rsid w:val="000F45A1"/>
    <w:rsid w:val="001004CE"/>
    <w:rsid w:val="00100EB3"/>
    <w:rsid w:val="0010232F"/>
    <w:rsid w:val="0010413E"/>
    <w:rsid w:val="001059E3"/>
    <w:rsid w:val="00105EF9"/>
    <w:rsid w:val="00110418"/>
    <w:rsid w:val="001105F1"/>
    <w:rsid w:val="00112572"/>
    <w:rsid w:val="00115309"/>
    <w:rsid w:val="001202DE"/>
    <w:rsid w:val="00120F23"/>
    <w:rsid w:val="00122C33"/>
    <w:rsid w:val="00134C39"/>
    <w:rsid w:val="001358A4"/>
    <w:rsid w:val="00142455"/>
    <w:rsid w:val="001430F1"/>
    <w:rsid w:val="00146731"/>
    <w:rsid w:val="001601CC"/>
    <w:rsid w:val="001618F2"/>
    <w:rsid w:val="00161E74"/>
    <w:rsid w:val="00164599"/>
    <w:rsid w:val="001675D9"/>
    <w:rsid w:val="00172582"/>
    <w:rsid w:val="0017302D"/>
    <w:rsid w:val="0017427D"/>
    <w:rsid w:val="00174F57"/>
    <w:rsid w:val="00175572"/>
    <w:rsid w:val="00180003"/>
    <w:rsid w:val="00180F7F"/>
    <w:rsid w:val="00186792"/>
    <w:rsid w:val="001900B4"/>
    <w:rsid w:val="00190EBA"/>
    <w:rsid w:val="00192CF1"/>
    <w:rsid w:val="001935D3"/>
    <w:rsid w:val="00194DD1"/>
    <w:rsid w:val="0019678D"/>
    <w:rsid w:val="001A5031"/>
    <w:rsid w:val="001A641F"/>
    <w:rsid w:val="001B3B40"/>
    <w:rsid w:val="001B53E0"/>
    <w:rsid w:val="001B77BD"/>
    <w:rsid w:val="001C0176"/>
    <w:rsid w:val="001C1007"/>
    <w:rsid w:val="001C39A2"/>
    <w:rsid w:val="001C3C7E"/>
    <w:rsid w:val="001C3D02"/>
    <w:rsid w:val="001C5126"/>
    <w:rsid w:val="001C586B"/>
    <w:rsid w:val="001C6764"/>
    <w:rsid w:val="001D02DD"/>
    <w:rsid w:val="001D060B"/>
    <w:rsid w:val="001D37BB"/>
    <w:rsid w:val="001E386E"/>
    <w:rsid w:val="001E645E"/>
    <w:rsid w:val="001E6D1F"/>
    <w:rsid w:val="001F2D42"/>
    <w:rsid w:val="001F397A"/>
    <w:rsid w:val="001F7C51"/>
    <w:rsid w:val="00201608"/>
    <w:rsid w:val="00201BD5"/>
    <w:rsid w:val="00202E98"/>
    <w:rsid w:val="00204AF1"/>
    <w:rsid w:val="002111A8"/>
    <w:rsid w:val="00213776"/>
    <w:rsid w:val="00213F5D"/>
    <w:rsid w:val="00214E5D"/>
    <w:rsid w:val="00215AE6"/>
    <w:rsid w:val="00220583"/>
    <w:rsid w:val="0022069B"/>
    <w:rsid w:val="0022261D"/>
    <w:rsid w:val="00235A37"/>
    <w:rsid w:val="00235BA0"/>
    <w:rsid w:val="0023675A"/>
    <w:rsid w:val="002402DE"/>
    <w:rsid w:val="002419E9"/>
    <w:rsid w:val="00242192"/>
    <w:rsid w:val="0024313A"/>
    <w:rsid w:val="00250DB2"/>
    <w:rsid w:val="00251A4C"/>
    <w:rsid w:val="00252A52"/>
    <w:rsid w:val="00252EF3"/>
    <w:rsid w:val="0025433F"/>
    <w:rsid w:val="002543C6"/>
    <w:rsid w:val="002557A7"/>
    <w:rsid w:val="00257F3B"/>
    <w:rsid w:val="00260AAA"/>
    <w:rsid w:val="00261807"/>
    <w:rsid w:val="00261BED"/>
    <w:rsid w:val="002634E5"/>
    <w:rsid w:val="002718A0"/>
    <w:rsid w:val="00271D9C"/>
    <w:rsid w:val="00272886"/>
    <w:rsid w:val="00273E3B"/>
    <w:rsid w:val="00274544"/>
    <w:rsid w:val="00281316"/>
    <w:rsid w:val="0028305A"/>
    <w:rsid w:val="00291E9C"/>
    <w:rsid w:val="00296E2A"/>
    <w:rsid w:val="002A5226"/>
    <w:rsid w:val="002A6952"/>
    <w:rsid w:val="002B3565"/>
    <w:rsid w:val="002B3FDA"/>
    <w:rsid w:val="002B54AE"/>
    <w:rsid w:val="002B690F"/>
    <w:rsid w:val="002C30A7"/>
    <w:rsid w:val="002C514D"/>
    <w:rsid w:val="002C59A0"/>
    <w:rsid w:val="002C6390"/>
    <w:rsid w:val="002C63F8"/>
    <w:rsid w:val="002C7309"/>
    <w:rsid w:val="002D0042"/>
    <w:rsid w:val="002D2E5D"/>
    <w:rsid w:val="002E0552"/>
    <w:rsid w:val="002E05D6"/>
    <w:rsid w:val="002E25E7"/>
    <w:rsid w:val="002E333F"/>
    <w:rsid w:val="002E33E8"/>
    <w:rsid w:val="002E5CED"/>
    <w:rsid w:val="002F3875"/>
    <w:rsid w:val="002F3DDE"/>
    <w:rsid w:val="002F6CAB"/>
    <w:rsid w:val="00300286"/>
    <w:rsid w:val="00311288"/>
    <w:rsid w:val="003114A1"/>
    <w:rsid w:val="00311811"/>
    <w:rsid w:val="003160D6"/>
    <w:rsid w:val="00316C63"/>
    <w:rsid w:val="00320671"/>
    <w:rsid w:val="00320B93"/>
    <w:rsid w:val="0032321D"/>
    <w:rsid w:val="00325414"/>
    <w:rsid w:val="0032619C"/>
    <w:rsid w:val="003265A2"/>
    <w:rsid w:val="00327F76"/>
    <w:rsid w:val="003332C0"/>
    <w:rsid w:val="00334B20"/>
    <w:rsid w:val="0033670D"/>
    <w:rsid w:val="00336980"/>
    <w:rsid w:val="00336B46"/>
    <w:rsid w:val="0034462A"/>
    <w:rsid w:val="003448DB"/>
    <w:rsid w:val="00345528"/>
    <w:rsid w:val="00350D55"/>
    <w:rsid w:val="00353680"/>
    <w:rsid w:val="003537E3"/>
    <w:rsid w:val="00354847"/>
    <w:rsid w:val="00355553"/>
    <w:rsid w:val="00360690"/>
    <w:rsid w:val="00362DE2"/>
    <w:rsid w:val="00363046"/>
    <w:rsid w:val="003647F7"/>
    <w:rsid w:val="00365075"/>
    <w:rsid w:val="00370192"/>
    <w:rsid w:val="00371DAE"/>
    <w:rsid w:val="00372BAB"/>
    <w:rsid w:val="003743F2"/>
    <w:rsid w:val="00376559"/>
    <w:rsid w:val="00380368"/>
    <w:rsid w:val="00381FDE"/>
    <w:rsid w:val="0038237E"/>
    <w:rsid w:val="00383A51"/>
    <w:rsid w:val="00384A4A"/>
    <w:rsid w:val="003864D6"/>
    <w:rsid w:val="0038779D"/>
    <w:rsid w:val="003936D2"/>
    <w:rsid w:val="003955C4"/>
    <w:rsid w:val="003975AD"/>
    <w:rsid w:val="00397660"/>
    <w:rsid w:val="00397EE5"/>
    <w:rsid w:val="003A1B84"/>
    <w:rsid w:val="003A4A70"/>
    <w:rsid w:val="003A4CCE"/>
    <w:rsid w:val="003A71B8"/>
    <w:rsid w:val="003B0BA2"/>
    <w:rsid w:val="003B46DC"/>
    <w:rsid w:val="003C2ED7"/>
    <w:rsid w:val="003C470A"/>
    <w:rsid w:val="003C5B59"/>
    <w:rsid w:val="003D15D4"/>
    <w:rsid w:val="003D30B4"/>
    <w:rsid w:val="003D4A58"/>
    <w:rsid w:val="003D6933"/>
    <w:rsid w:val="003D6B21"/>
    <w:rsid w:val="003D6F13"/>
    <w:rsid w:val="003D7ED4"/>
    <w:rsid w:val="003E297A"/>
    <w:rsid w:val="003E2FB0"/>
    <w:rsid w:val="003E3BA5"/>
    <w:rsid w:val="003E6425"/>
    <w:rsid w:val="003E7060"/>
    <w:rsid w:val="003F0CE1"/>
    <w:rsid w:val="003F0E14"/>
    <w:rsid w:val="003F0F63"/>
    <w:rsid w:val="003F1325"/>
    <w:rsid w:val="003F45EB"/>
    <w:rsid w:val="00405280"/>
    <w:rsid w:val="004059D0"/>
    <w:rsid w:val="00411712"/>
    <w:rsid w:val="004122A9"/>
    <w:rsid w:val="00415A15"/>
    <w:rsid w:val="00417EED"/>
    <w:rsid w:val="0042422A"/>
    <w:rsid w:val="00425CB1"/>
    <w:rsid w:val="00430B0D"/>
    <w:rsid w:val="00431AB7"/>
    <w:rsid w:val="00433CAA"/>
    <w:rsid w:val="0043429A"/>
    <w:rsid w:val="00443C22"/>
    <w:rsid w:val="00450E6E"/>
    <w:rsid w:val="00452038"/>
    <w:rsid w:val="004542DC"/>
    <w:rsid w:val="0045464C"/>
    <w:rsid w:val="004548CD"/>
    <w:rsid w:val="00460EAD"/>
    <w:rsid w:val="00462A63"/>
    <w:rsid w:val="004633F1"/>
    <w:rsid w:val="00463A70"/>
    <w:rsid w:val="00464242"/>
    <w:rsid w:val="004643AD"/>
    <w:rsid w:val="00465EC8"/>
    <w:rsid w:val="004673C4"/>
    <w:rsid w:val="00467751"/>
    <w:rsid w:val="00470A7A"/>
    <w:rsid w:val="00470AF6"/>
    <w:rsid w:val="00471A6E"/>
    <w:rsid w:val="004720CD"/>
    <w:rsid w:val="00474538"/>
    <w:rsid w:val="00474E4C"/>
    <w:rsid w:val="00476ED1"/>
    <w:rsid w:val="00482813"/>
    <w:rsid w:val="004829B9"/>
    <w:rsid w:val="004835B0"/>
    <w:rsid w:val="0048648B"/>
    <w:rsid w:val="00490181"/>
    <w:rsid w:val="0049061B"/>
    <w:rsid w:val="00491C3E"/>
    <w:rsid w:val="00494387"/>
    <w:rsid w:val="004949AC"/>
    <w:rsid w:val="00496426"/>
    <w:rsid w:val="004A1E88"/>
    <w:rsid w:val="004A27DB"/>
    <w:rsid w:val="004A5225"/>
    <w:rsid w:val="004A528D"/>
    <w:rsid w:val="004B15BE"/>
    <w:rsid w:val="004B1602"/>
    <w:rsid w:val="004B6F71"/>
    <w:rsid w:val="004B720F"/>
    <w:rsid w:val="004B726A"/>
    <w:rsid w:val="004C1B53"/>
    <w:rsid w:val="004C34C6"/>
    <w:rsid w:val="004C3C1A"/>
    <w:rsid w:val="004D2468"/>
    <w:rsid w:val="004D4220"/>
    <w:rsid w:val="004D66A3"/>
    <w:rsid w:val="004E1AFE"/>
    <w:rsid w:val="004E1BF6"/>
    <w:rsid w:val="004E2875"/>
    <w:rsid w:val="004E50DC"/>
    <w:rsid w:val="004E5284"/>
    <w:rsid w:val="004E5602"/>
    <w:rsid w:val="004E617D"/>
    <w:rsid w:val="004E6743"/>
    <w:rsid w:val="004E6D06"/>
    <w:rsid w:val="004E7D9F"/>
    <w:rsid w:val="004F0289"/>
    <w:rsid w:val="004F4445"/>
    <w:rsid w:val="004F45DC"/>
    <w:rsid w:val="004F6003"/>
    <w:rsid w:val="004F662C"/>
    <w:rsid w:val="004F6E3F"/>
    <w:rsid w:val="004F736C"/>
    <w:rsid w:val="004F7666"/>
    <w:rsid w:val="00504E1E"/>
    <w:rsid w:val="00506B9E"/>
    <w:rsid w:val="00506F24"/>
    <w:rsid w:val="00511798"/>
    <w:rsid w:val="00513F33"/>
    <w:rsid w:val="00514C14"/>
    <w:rsid w:val="00515CA2"/>
    <w:rsid w:val="00517B06"/>
    <w:rsid w:val="00520182"/>
    <w:rsid w:val="00522F3F"/>
    <w:rsid w:val="005230CF"/>
    <w:rsid w:val="00526BF4"/>
    <w:rsid w:val="005277CB"/>
    <w:rsid w:val="00533C3F"/>
    <w:rsid w:val="00534853"/>
    <w:rsid w:val="00534932"/>
    <w:rsid w:val="00534B96"/>
    <w:rsid w:val="0054028E"/>
    <w:rsid w:val="00540994"/>
    <w:rsid w:val="00550D10"/>
    <w:rsid w:val="00551230"/>
    <w:rsid w:val="00551652"/>
    <w:rsid w:val="00552FB4"/>
    <w:rsid w:val="00556546"/>
    <w:rsid w:val="00557321"/>
    <w:rsid w:val="00561B74"/>
    <w:rsid w:val="005651A1"/>
    <w:rsid w:val="005706CC"/>
    <w:rsid w:val="00571737"/>
    <w:rsid w:val="00572AAD"/>
    <w:rsid w:val="005747FF"/>
    <w:rsid w:val="00581915"/>
    <w:rsid w:val="00583138"/>
    <w:rsid w:val="0058321F"/>
    <w:rsid w:val="005842E7"/>
    <w:rsid w:val="005861E7"/>
    <w:rsid w:val="00587FE6"/>
    <w:rsid w:val="00590835"/>
    <w:rsid w:val="0059173F"/>
    <w:rsid w:val="00593E62"/>
    <w:rsid w:val="0059523B"/>
    <w:rsid w:val="00596883"/>
    <w:rsid w:val="005B71DC"/>
    <w:rsid w:val="005B7B9F"/>
    <w:rsid w:val="005C40CA"/>
    <w:rsid w:val="005C6308"/>
    <w:rsid w:val="005C7219"/>
    <w:rsid w:val="005D2E05"/>
    <w:rsid w:val="005D3368"/>
    <w:rsid w:val="005D641D"/>
    <w:rsid w:val="005D6467"/>
    <w:rsid w:val="005E0A33"/>
    <w:rsid w:val="005E1588"/>
    <w:rsid w:val="005E52EB"/>
    <w:rsid w:val="005E5646"/>
    <w:rsid w:val="005E73F2"/>
    <w:rsid w:val="005E7C69"/>
    <w:rsid w:val="005F0AA5"/>
    <w:rsid w:val="005F0F77"/>
    <w:rsid w:val="005F1085"/>
    <w:rsid w:val="005F251F"/>
    <w:rsid w:val="005F2BAD"/>
    <w:rsid w:val="005F4E56"/>
    <w:rsid w:val="006011CB"/>
    <w:rsid w:val="00601ECB"/>
    <w:rsid w:val="006026B5"/>
    <w:rsid w:val="00604FB9"/>
    <w:rsid w:val="006051E9"/>
    <w:rsid w:val="00607213"/>
    <w:rsid w:val="00607F00"/>
    <w:rsid w:val="00610FB3"/>
    <w:rsid w:val="006134B9"/>
    <w:rsid w:val="0061403D"/>
    <w:rsid w:val="00614CDB"/>
    <w:rsid w:val="00617E7D"/>
    <w:rsid w:val="006216BC"/>
    <w:rsid w:val="00621E91"/>
    <w:rsid w:val="00625925"/>
    <w:rsid w:val="00630AE7"/>
    <w:rsid w:val="00631373"/>
    <w:rsid w:val="00631FD1"/>
    <w:rsid w:val="0063438C"/>
    <w:rsid w:val="00635177"/>
    <w:rsid w:val="0063599F"/>
    <w:rsid w:val="006441E1"/>
    <w:rsid w:val="006442A8"/>
    <w:rsid w:val="00644838"/>
    <w:rsid w:val="00644CE6"/>
    <w:rsid w:val="006473A8"/>
    <w:rsid w:val="006507ED"/>
    <w:rsid w:val="006510F8"/>
    <w:rsid w:val="00651AE5"/>
    <w:rsid w:val="00652ABA"/>
    <w:rsid w:val="00660363"/>
    <w:rsid w:val="00660E60"/>
    <w:rsid w:val="00661475"/>
    <w:rsid w:val="006631C9"/>
    <w:rsid w:val="006642B4"/>
    <w:rsid w:val="006703A5"/>
    <w:rsid w:val="0067058E"/>
    <w:rsid w:val="00670FE8"/>
    <w:rsid w:val="00671BCA"/>
    <w:rsid w:val="006733E5"/>
    <w:rsid w:val="006753E2"/>
    <w:rsid w:val="00676ACF"/>
    <w:rsid w:val="00682222"/>
    <w:rsid w:val="00682732"/>
    <w:rsid w:val="00682B0C"/>
    <w:rsid w:val="00683889"/>
    <w:rsid w:val="00684930"/>
    <w:rsid w:val="006862EB"/>
    <w:rsid w:val="00687641"/>
    <w:rsid w:val="006901C3"/>
    <w:rsid w:val="00690592"/>
    <w:rsid w:val="0069249E"/>
    <w:rsid w:val="00695E03"/>
    <w:rsid w:val="006966B6"/>
    <w:rsid w:val="006A0781"/>
    <w:rsid w:val="006A085B"/>
    <w:rsid w:val="006A0B45"/>
    <w:rsid w:val="006A4247"/>
    <w:rsid w:val="006A4E8D"/>
    <w:rsid w:val="006A7648"/>
    <w:rsid w:val="006B06CA"/>
    <w:rsid w:val="006B5B3E"/>
    <w:rsid w:val="006C03ED"/>
    <w:rsid w:val="006C1887"/>
    <w:rsid w:val="006C59B4"/>
    <w:rsid w:val="006D1782"/>
    <w:rsid w:val="006D4AB9"/>
    <w:rsid w:val="006D5DBB"/>
    <w:rsid w:val="006D6F5A"/>
    <w:rsid w:val="006E035D"/>
    <w:rsid w:val="006E0643"/>
    <w:rsid w:val="006E283C"/>
    <w:rsid w:val="006E353E"/>
    <w:rsid w:val="006E5273"/>
    <w:rsid w:val="006E6D1C"/>
    <w:rsid w:val="006F0508"/>
    <w:rsid w:val="006F2811"/>
    <w:rsid w:val="006F3217"/>
    <w:rsid w:val="006F6104"/>
    <w:rsid w:val="0070600A"/>
    <w:rsid w:val="00706604"/>
    <w:rsid w:val="0071467F"/>
    <w:rsid w:val="00716865"/>
    <w:rsid w:val="00721566"/>
    <w:rsid w:val="0072344C"/>
    <w:rsid w:val="00723CF2"/>
    <w:rsid w:val="007241B7"/>
    <w:rsid w:val="00724A49"/>
    <w:rsid w:val="007268C8"/>
    <w:rsid w:val="00726A94"/>
    <w:rsid w:val="0072755C"/>
    <w:rsid w:val="00732599"/>
    <w:rsid w:val="007359A2"/>
    <w:rsid w:val="00735B89"/>
    <w:rsid w:val="00740CD0"/>
    <w:rsid w:val="007430FE"/>
    <w:rsid w:val="00743B72"/>
    <w:rsid w:val="00744439"/>
    <w:rsid w:val="00745AEC"/>
    <w:rsid w:val="007474FF"/>
    <w:rsid w:val="00750797"/>
    <w:rsid w:val="00751CEC"/>
    <w:rsid w:val="007550F6"/>
    <w:rsid w:val="0075605D"/>
    <w:rsid w:val="0076077F"/>
    <w:rsid w:val="00762999"/>
    <w:rsid w:val="0076665B"/>
    <w:rsid w:val="007702E8"/>
    <w:rsid w:val="00770595"/>
    <w:rsid w:val="00770621"/>
    <w:rsid w:val="007745CA"/>
    <w:rsid w:val="0077779A"/>
    <w:rsid w:val="0078038F"/>
    <w:rsid w:val="00782132"/>
    <w:rsid w:val="0079077D"/>
    <w:rsid w:val="00792748"/>
    <w:rsid w:val="00794993"/>
    <w:rsid w:val="00797A05"/>
    <w:rsid w:val="007A0941"/>
    <w:rsid w:val="007A0978"/>
    <w:rsid w:val="007A0D0B"/>
    <w:rsid w:val="007A5334"/>
    <w:rsid w:val="007A66D1"/>
    <w:rsid w:val="007B18F1"/>
    <w:rsid w:val="007C0278"/>
    <w:rsid w:val="007C4920"/>
    <w:rsid w:val="007C4B2B"/>
    <w:rsid w:val="007C629C"/>
    <w:rsid w:val="007C7F7D"/>
    <w:rsid w:val="007D316D"/>
    <w:rsid w:val="007D42C2"/>
    <w:rsid w:val="007D5CAF"/>
    <w:rsid w:val="007D779A"/>
    <w:rsid w:val="007D7AB9"/>
    <w:rsid w:val="007E0005"/>
    <w:rsid w:val="007E2548"/>
    <w:rsid w:val="007E38E8"/>
    <w:rsid w:val="007E528A"/>
    <w:rsid w:val="007E5D97"/>
    <w:rsid w:val="007E600B"/>
    <w:rsid w:val="007E684E"/>
    <w:rsid w:val="007F06F2"/>
    <w:rsid w:val="007F15A0"/>
    <w:rsid w:val="007F1795"/>
    <w:rsid w:val="007F2C35"/>
    <w:rsid w:val="007F3947"/>
    <w:rsid w:val="007F400F"/>
    <w:rsid w:val="007F7D92"/>
    <w:rsid w:val="008006C4"/>
    <w:rsid w:val="00800FED"/>
    <w:rsid w:val="0080184B"/>
    <w:rsid w:val="008026EF"/>
    <w:rsid w:val="00804053"/>
    <w:rsid w:val="00804248"/>
    <w:rsid w:val="00807206"/>
    <w:rsid w:val="00810184"/>
    <w:rsid w:val="00815F48"/>
    <w:rsid w:val="0081663D"/>
    <w:rsid w:val="00816CBF"/>
    <w:rsid w:val="00820C1B"/>
    <w:rsid w:val="00821DF9"/>
    <w:rsid w:val="00823130"/>
    <w:rsid w:val="0082578E"/>
    <w:rsid w:val="008262C2"/>
    <w:rsid w:val="00827B0C"/>
    <w:rsid w:val="00830E50"/>
    <w:rsid w:val="00831EAC"/>
    <w:rsid w:val="00834A0C"/>
    <w:rsid w:val="00835C32"/>
    <w:rsid w:val="00836793"/>
    <w:rsid w:val="00836F1F"/>
    <w:rsid w:val="00842168"/>
    <w:rsid w:val="00843AB9"/>
    <w:rsid w:val="00845AB7"/>
    <w:rsid w:val="008500DF"/>
    <w:rsid w:val="008508E2"/>
    <w:rsid w:val="00850A5F"/>
    <w:rsid w:val="00852049"/>
    <w:rsid w:val="00853316"/>
    <w:rsid w:val="008538DF"/>
    <w:rsid w:val="00853ACB"/>
    <w:rsid w:val="00853F28"/>
    <w:rsid w:val="0085649B"/>
    <w:rsid w:val="00857F62"/>
    <w:rsid w:val="008644E3"/>
    <w:rsid w:val="008662A2"/>
    <w:rsid w:val="008702B3"/>
    <w:rsid w:val="00871EB2"/>
    <w:rsid w:val="00874219"/>
    <w:rsid w:val="00880F6A"/>
    <w:rsid w:val="00884387"/>
    <w:rsid w:val="00884A3F"/>
    <w:rsid w:val="00884AD3"/>
    <w:rsid w:val="00892595"/>
    <w:rsid w:val="008934EE"/>
    <w:rsid w:val="008949CD"/>
    <w:rsid w:val="008977F6"/>
    <w:rsid w:val="00897AC3"/>
    <w:rsid w:val="00897D57"/>
    <w:rsid w:val="008A0F97"/>
    <w:rsid w:val="008A34BD"/>
    <w:rsid w:val="008A43BA"/>
    <w:rsid w:val="008A5B83"/>
    <w:rsid w:val="008B0792"/>
    <w:rsid w:val="008B0F84"/>
    <w:rsid w:val="008B2FFC"/>
    <w:rsid w:val="008B42C1"/>
    <w:rsid w:val="008B4F02"/>
    <w:rsid w:val="008B5B74"/>
    <w:rsid w:val="008B5CDE"/>
    <w:rsid w:val="008C1062"/>
    <w:rsid w:val="008C1A06"/>
    <w:rsid w:val="008C4F3D"/>
    <w:rsid w:val="008C5A8C"/>
    <w:rsid w:val="008C7B0D"/>
    <w:rsid w:val="008D11B1"/>
    <w:rsid w:val="008D1382"/>
    <w:rsid w:val="008D253A"/>
    <w:rsid w:val="008D2936"/>
    <w:rsid w:val="008D4F4A"/>
    <w:rsid w:val="008E13CB"/>
    <w:rsid w:val="008E3B00"/>
    <w:rsid w:val="008E46EE"/>
    <w:rsid w:val="008E702E"/>
    <w:rsid w:val="008F30E1"/>
    <w:rsid w:val="008F44D1"/>
    <w:rsid w:val="008F5FA0"/>
    <w:rsid w:val="008F619E"/>
    <w:rsid w:val="00904433"/>
    <w:rsid w:val="00904E4E"/>
    <w:rsid w:val="00904F0B"/>
    <w:rsid w:val="00911857"/>
    <w:rsid w:val="00912D87"/>
    <w:rsid w:val="009144C6"/>
    <w:rsid w:val="00914E74"/>
    <w:rsid w:val="00916313"/>
    <w:rsid w:val="0091790E"/>
    <w:rsid w:val="009237C1"/>
    <w:rsid w:val="00923F10"/>
    <w:rsid w:val="009264DB"/>
    <w:rsid w:val="00927AEA"/>
    <w:rsid w:val="0093192E"/>
    <w:rsid w:val="0093249D"/>
    <w:rsid w:val="00933E18"/>
    <w:rsid w:val="00933F01"/>
    <w:rsid w:val="009345C5"/>
    <w:rsid w:val="00934F6E"/>
    <w:rsid w:val="009366D5"/>
    <w:rsid w:val="00936BC2"/>
    <w:rsid w:val="009402FE"/>
    <w:rsid w:val="009418D2"/>
    <w:rsid w:val="00942065"/>
    <w:rsid w:val="009430B1"/>
    <w:rsid w:val="00943E54"/>
    <w:rsid w:val="009508A6"/>
    <w:rsid w:val="00951B5E"/>
    <w:rsid w:val="00951F34"/>
    <w:rsid w:val="00956FA8"/>
    <w:rsid w:val="0096288F"/>
    <w:rsid w:val="00963588"/>
    <w:rsid w:val="00973E3E"/>
    <w:rsid w:val="0097775B"/>
    <w:rsid w:val="00977D0A"/>
    <w:rsid w:val="00987C2F"/>
    <w:rsid w:val="00993F22"/>
    <w:rsid w:val="009A57DD"/>
    <w:rsid w:val="009B1046"/>
    <w:rsid w:val="009B1E1A"/>
    <w:rsid w:val="009B2A82"/>
    <w:rsid w:val="009B31FE"/>
    <w:rsid w:val="009B3CF0"/>
    <w:rsid w:val="009B772D"/>
    <w:rsid w:val="009C4D30"/>
    <w:rsid w:val="009D34D9"/>
    <w:rsid w:val="009D6CD2"/>
    <w:rsid w:val="009D7F75"/>
    <w:rsid w:val="009E3616"/>
    <w:rsid w:val="009E3B82"/>
    <w:rsid w:val="009E5865"/>
    <w:rsid w:val="009E5AC3"/>
    <w:rsid w:val="009E6313"/>
    <w:rsid w:val="009F508D"/>
    <w:rsid w:val="00A0114C"/>
    <w:rsid w:val="00A05BA1"/>
    <w:rsid w:val="00A07244"/>
    <w:rsid w:val="00A1044E"/>
    <w:rsid w:val="00A14BAD"/>
    <w:rsid w:val="00A159E8"/>
    <w:rsid w:val="00A17DFE"/>
    <w:rsid w:val="00A22D36"/>
    <w:rsid w:val="00A26733"/>
    <w:rsid w:val="00A27233"/>
    <w:rsid w:val="00A3342E"/>
    <w:rsid w:val="00A35EE8"/>
    <w:rsid w:val="00A429FA"/>
    <w:rsid w:val="00A46802"/>
    <w:rsid w:val="00A477DA"/>
    <w:rsid w:val="00A47DC9"/>
    <w:rsid w:val="00A50618"/>
    <w:rsid w:val="00A50FA5"/>
    <w:rsid w:val="00A519CC"/>
    <w:rsid w:val="00A55248"/>
    <w:rsid w:val="00A556D2"/>
    <w:rsid w:val="00A6477D"/>
    <w:rsid w:val="00A64BD9"/>
    <w:rsid w:val="00A7345F"/>
    <w:rsid w:val="00A73A46"/>
    <w:rsid w:val="00A74E8E"/>
    <w:rsid w:val="00A760F1"/>
    <w:rsid w:val="00A8057B"/>
    <w:rsid w:val="00A8203F"/>
    <w:rsid w:val="00A82B69"/>
    <w:rsid w:val="00A91D47"/>
    <w:rsid w:val="00A92676"/>
    <w:rsid w:val="00A944F4"/>
    <w:rsid w:val="00A94DAE"/>
    <w:rsid w:val="00A96728"/>
    <w:rsid w:val="00AA484B"/>
    <w:rsid w:val="00AA5FC0"/>
    <w:rsid w:val="00AA64FB"/>
    <w:rsid w:val="00AB0C45"/>
    <w:rsid w:val="00AB24B5"/>
    <w:rsid w:val="00AC0F7B"/>
    <w:rsid w:val="00AC4743"/>
    <w:rsid w:val="00AC5758"/>
    <w:rsid w:val="00AC6254"/>
    <w:rsid w:val="00AC785C"/>
    <w:rsid w:val="00AD1399"/>
    <w:rsid w:val="00AD4CDA"/>
    <w:rsid w:val="00AD546F"/>
    <w:rsid w:val="00AD5B92"/>
    <w:rsid w:val="00AE1BEB"/>
    <w:rsid w:val="00AE29CA"/>
    <w:rsid w:val="00AE3AE5"/>
    <w:rsid w:val="00AE6E01"/>
    <w:rsid w:val="00AF2389"/>
    <w:rsid w:val="00AF4FD3"/>
    <w:rsid w:val="00AF5CDA"/>
    <w:rsid w:val="00B042A0"/>
    <w:rsid w:val="00B116AF"/>
    <w:rsid w:val="00B125A8"/>
    <w:rsid w:val="00B15379"/>
    <w:rsid w:val="00B20B03"/>
    <w:rsid w:val="00B24429"/>
    <w:rsid w:val="00B24F28"/>
    <w:rsid w:val="00B2569D"/>
    <w:rsid w:val="00B257FE"/>
    <w:rsid w:val="00B25B74"/>
    <w:rsid w:val="00B265BF"/>
    <w:rsid w:val="00B266E1"/>
    <w:rsid w:val="00B30B2A"/>
    <w:rsid w:val="00B30D07"/>
    <w:rsid w:val="00B31157"/>
    <w:rsid w:val="00B332FC"/>
    <w:rsid w:val="00B33A5C"/>
    <w:rsid w:val="00B33A5D"/>
    <w:rsid w:val="00B43451"/>
    <w:rsid w:val="00B50F7D"/>
    <w:rsid w:val="00B561F9"/>
    <w:rsid w:val="00B57547"/>
    <w:rsid w:val="00B57EC4"/>
    <w:rsid w:val="00B606C3"/>
    <w:rsid w:val="00B63371"/>
    <w:rsid w:val="00B65640"/>
    <w:rsid w:val="00B66F10"/>
    <w:rsid w:val="00B70C84"/>
    <w:rsid w:val="00B72F97"/>
    <w:rsid w:val="00B73AF5"/>
    <w:rsid w:val="00B8071B"/>
    <w:rsid w:val="00B808EE"/>
    <w:rsid w:val="00B81498"/>
    <w:rsid w:val="00B85DBE"/>
    <w:rsid w:val="00B935E7"/>
    <w:rsid w:val="00B97B71"/>
    <w:rsid w:val="00BA48D6"/>
    <w:rsid w:val="00BA635C"/>
    <w:rsid w:val="00BA75B1"/>
    <w:rsid w:val="00BB1C7F"/>
    <w:rsid w:val="00BB672D"/>
    <w:rsid w:val="00BC012A"/>
    <w:rsid w:val="00BC2B8A"/>
    <w:rsid w:val="00BC2DAE"/>
    <w:rsid w:val="00BC3F9C"/>
    <w:rsid w:val="00BC6F77"/>
    <w:rsid w:val="00BD6BDC"/>
    <w:rsid w:val="00BD73FA"/>
    <w:rsid w:val="00BE0C4E"/>
    <w:rsid w:val="00BE20DC"/>
    <w:rsid w:val="00BE2A2E"/>
    <w:rsid w:val="00BE3F91"/>
    <w:rsid w:val="00BE5B32"/>
    <w:rsid w:val="00BE6AF3"/>
    <w:rsid w:val="00BF0782"/>
    <w:rsid w:val="00BF27F5"/>
    <w:rsid w:val="00BF32FD"/>
    <w:rsid w:val="00BF339A"/>
    <w:rsid w:val="00BF548C"/>
    <w:rsid w:val="00BF57C7"/>
    <w:rsid w:val="00BF7714"/>
    <w:rsid w:val="00C00FE4"/>
    <w:rsid w:val="00C01E21"/>
    <w:rsid w:val="00C04DBE"/>
    <w:rsid w:val="00C0743C"/>
    <w:rsid w:val="00C10910"/>
    <w:rsid w:val="00C160F9"/>
    <w:rsid w:val="00C171B9"/>
    <w:rsid w:val="00C21871"/>
    <w:rsid w:val="00C21CEE"/>
    <w:rsid w:val="00C228A9"/>
    <w:rsid w:val="00C22E79"/>
    <w:rsid w:val="00C252B9"/>
    <w:rsid w:val="00C25C51"/>
    <w:rsid w:val="00C26F66"/>
    <w:rsid w:val="00C334F1"/>
    <w:rsid w:val="00C35A21"/>
    <w:rsid w:val="00C366F4"/>
    <w:rsid w:val="00C37D0C"/>
    <w:rsid w:val="00C40C29"/>
    <w:rsid w:val="00C4161A"/>
    <w:rsid w:val="00C42EE7"/>
    <w:rsid w:val="00C43EA1"/>
    <w:rsid w:val="00C452FF"/>
    <w:rsid w:val="00C4623C"/>
    <w:rsid w:val="00C46F48"/>
    <w:rsid w:val="00C51AEA"/>
    <w:rsid w:val="00C51C4B"/>
    <w:rsid w:val="00C5277C"/>
    <w:rsid w:val="00C546C5"/>
    <w:rsid w:val="00C60B9C"/>
    <w:rsid w:val="00C61F3F"/>
    <w:rsid w:val="00C651A5"/>
    <w:rsid w:val="00C72970"/>
    <w:rsid w:val="00C72F8C"/>
    <w:rsid w:val="00C74988"/>
    <w:rsid w:val="00C770E7"/>
    <w:rsid w:val="00C774E8"/>
    <w:rsid w:val="00C830C3"/>
    <w:rsid w:val="00C84C2B"/>
    <w:rsid w:val="00C853D1"/>
    <w:rsid w:val="00C85A96"/>
    <w:rsid w:val="00C9171D"/>
    <w:rsid w:val="00CA0C1D"/>
    <w:rsid w:val="00CA2A37"/>
    <w:rsid w:val="00CA2F84"/>
    <w:rsid w:val="00CB2B7B"/>
    <w:rsid w:val="00CB5A9E"/>
    <w:rsid w:val="00CC12D9"/>
    <w:rsid w:val="00CC2437"/>
    <w:rsid w:val="00CC2EBD"/>
    <w:rsid w:val="00CC33F2"/>
    <w:rsid w:val="00CC5561"/>
    <w:rsid w:val="00CC7111"/>
    <w:rsid w:val="00CC7EAC"/>
    <w:rsid w:val="00CD1A7C"/>
    <w:rsid w:val="00CD273B"/>
    <w:rsid w:val="00CD573E"/>
    <w:rsid w:val="00CD65D9"/>
    <w:rsid w:val="00CE1566"/>
    <w:rsid w:val="00CE44D3"/>
    <w:rsid w:val="00CE655A"/>
    <w:rsid w:val="00CE7D46"/>
    <w:rsid w:val="00CF1FCE"/>
    <w:rsid w:val="00CF38E2"/>
    <w:rsid w:val="00CF5199"/>
    <w:rsid w:val="00CF7911"/>
    <w:rsid w:val="00D00C26"/>
    <w:rsid w:val="00D02413"/>
    <w:rsid w:val="00D04493"/>
    <w:rsid w:val="00D060B7"/>
    <w:rsid w:val="00D0652E"/>
    <w:rsid w:val="00D069DF"/>
    <w:rsid w:val="00D07B2C"/>
    <w:rsid w:val="00D104DB"/>
    <w:rsid w:val="00D1054B"/>
    <w:rsid w:val="00D10BBE"/>
    <w:rsid w:val="00D114F9"/>
    <w:rsid w:val="00D11E84"/>
    <w:rsid w:val="00D121F9"/>
    <w:rsid w:val="00D147BF"/>
    <w:rsid w:val="00D15032"/>
    <w:rsid w:val="00D16932"/>
    <w:rsid w:val="00D16C0D"/>
    <w:rsid w:val="00D237F3"/>
    <w:rsid w:val="00D2535A"/>
    <w:rsid w:val="00D349C8"/>
    <w:rsid w:val="00D43062"/>
    <w:rsid w:val="00D47617"/>
    <w:rsid w:val="00D5012F"/>
    <w:rsid w:val="00D53A0C"/>
    <w:rsid w:val="00D553B2"/>
    <w:rsid w:val="00D5636E"/>
    <w:rsid w:val="00D603BF"/>
    <w:rsid w:val="00D62C6E"/>
    <w:rsid w:val="00D6407D"/>
    <w:rsid w:val="00D65CE4"/>
    <w:rsid w:val="00D66ED0"/>
    <w:rsid w:val="00D733EF"/>
    <w:rsid w:val="00D752D2"/>
    <w:rsid w:val="00D76975"/>
    <w:rsid w:val="00D772C9"/>
    <w:rsid w:val="00D77542"/>
    <w:rsid w:val="00D81190"/>
    <w:rsid w:val="00D836C4"/>
    <w:rsid w:val="00D84AD7"/>
    <w:rsid w:val="00D85604"/>
    <w:rsid w:val="00D90E06"/>
    <w:rsid w:val="00D93EFD"/>
    <w:rsid w:val="00D94C0C"/>
    <w:rsid w:val="00D96276"/>
    <w:rsid w:val="00DA2961"/>
    <w:rsid w:val="00DA3751"/>
    <w:rsid w:val="00DA7855"/>
    <w:rsid w:val="00DA7965"/>
    <w:rsid w:val="00DB10DD"/>
    <w:rsid w:val="00DB268E"/>
    <w:rsid w:val="00DB4950"/>
    <w:rsid w:val="00DB6D27"/>
    <w:rsid w:val="00DC58CA"/>
    <w:rsid w:val="00DC6387"/>
    <w:rsid w:val="00DD032A"/>
    <w:rsid w:val="00DD116F"/>
    <w:rsid w:val="00DD2536"/>
    <w:rsid w:val="00DD46F2"/>
    <w:rsid w:val="00DD5573"/>
    <w:rsid w:val="00DD6442"/>
    <w:rsid w:val="00DE4268"/>
    <w:rsid w:val="00DE5EEA"/>
    <w:rsid w:val="00DE6290"/>
    <w:rsid w:val="00DE78C1"/>
    <w:rsid w:val="00DF05BA"/>
    <w:rsid w:val="00DF24A5"/>
    <w:rsid w:val="00DF2DD7"/>
    <w:rsid w:val="00DF458B"/>
    <w:rsid w:val="00DF483E"/>
    <w:rsid w:val="00DF59E7"/>
    <w:rsid w:val="00DF63B1"/>
    <w:rsid w:val="00DF7682"/>
    <w:rsid w:val="00E00CF7"/>
    <w:rsid w:val="00E010F7"/>
    <w:rsid w:val="00E0369E"/>
    <w:rsid w:val="00E04D30"/>
    <w:rsid w:val="00E06552"/>
    <w:rsid w:val="00E15E3B"/>
    <w:rsid w:val="00E160CE"/>
    <w:rsid w:val="00E22FD7"/>
    <w:rsid w:val="00E231FD"/>
    <w:rsid w:val="00E240BC"/>
    <w:rsid w:val="00E253ED"/>
    <w:rsid w:val="00E278F2"/>
    <w:rsid w:val="00E302BD"/>
    <w:rsid w:val="00E30E7E"/>
    <w:rsid w:val="00E317EA"/>
    <w:rsid w:val="00E32D11"/>
    <w:rsid w:val="00E33E03"/>
    <w:rsid w:val="00E3542A"/>
    <w:rsid w:val="00E378A7"/>
    <w:rsid w:val="00E41E5D"/>
    <w:rsid w:val="00E45953"/>
    <w:rsid w:val="00E46DA8"/>
    <w:rsid w:val="00E5473E"/>
    <w:rsid w:val="00E61E5E"/>
    <w:rsid w:val="00E61F34"/>
    <w:rsid w:val="00E629C3"/>
    <w:rsid w:val="00E637BB"/>
    <w:rsid w:val="00E822BA"/>
    <w:rsid w:val="00E8346C"/>
    <w:rsid w:val="00E83494"/>
    <w:rsid w:val="00E9186A"/>
    <w:rsid w:val="00E91F0C"/>
    <w:rsid w:val="00E92B4A"/>
    <w:rsid w:val="00E93C50"/>
    <w:rsid w:val="00E93EDF"/>
    <w:rsid w:val="00E966F3"/>
    <w:rsid w:val="00E96B43"/>
    <w:rsid w:val="00E97929"/>
    <w:rsid w:val="00EA1004"/>
    <w:rsid w:val="00EA1725"/>
    <w:rsid w:val="00EA2CF6"/>
    <w:rsid w:val="00EA30B1"/>
    <w:rsid w:val="00EA7B63"/>
    <w:rsid w:val="00EB051B"/>
    <w:rsid w:val="00EB0AEA"/>
    <w:rsid w:val="00EB1E57"/>
    <w:rsid w:val="00EB43DB"/>
    <w:rsid w:val="00EB4A38"/>
    <w:rsid w:val="00EB7AA4"/>
    <w:rsid w:val="00EC01B9"/>
    <w:rsid w:val="00EC023F"/>
    <w:rsid w:val="00EC2E46"/>
    <w:rsid w:val="00ED23EB"/>
    <w:rsid w:val="00ED59C3"/>
    <w:rsid w:val="00EE19CA"/>
    <w:rsid w:val="00EE23E5"/>
    <w:rsid w:val="00EE28B9"/>
    <w:rsid w:val="00EE53C5"/>
    <w:rsid w:val="00EE75E3"/>
    <w:rsid w:val="00EF0402"/>
    <w:rsid w:val="00EF04CC"/>
    <w:rsid w:val="00EF0D39"/>
    <w:rsid w:val="00EF4D77"/>
    <w:rsid w:val="00EF639E"/>
    <w:rsid w:val="00F009C1"/>
    <w:rsid w:val="00F03666"/>
    <w:rsid w:val="00F05DDC"/>
    <w:rsid w:val="00F060A2"/>
    <w:rsid w:val="00F10811"/>
    <w:rsid w:val="00F10A8E"/>
    <w:rsid w:val="00F121AE"/>
    <w:rsid w:val="00F15A93"/>
    <w:rsid w:val="00F32A9B"/>
    <w:rsid w:val="00F35A10"/>
    <w:rsid w:val="00F4029B"/>
    <w:rsid w:val="00F42061"/>
    <w:rsid w:val="00F44120"/>
    <w:rsid w:val="00F47E82"/>
    <w:rsid w:val="00F516F1"/>
    <w:rsid w:val="00F518ED"/>
    <w:rsid w:val="00F54118"/>
    <w:rsid w:val="00F54246"/>
    <w:rsid w:val="00F5588E"/>
    <w:rsid w:val="00F561D0"/>
    <w:rsid w:val="00F7369F"/>
    <w:rsid w:val="00F762D3"/>
    <w:rsid w:val="00F8078E"/>
    <w:rsid w:val="00F81A9B"/>
    <w:rsid w:val="00F821C8"/>
    <w:rsid w:val="00F926A0"/>
    <w:rsid w:val="00F941C6"/>
    <w:rsid w:val="00FA1C9A"/>
    <w:rsid w:val="00FA3952"/>
    <w:rsid w:val="00FA5759"/>
    <w:rsid w:val="00FB38AC"/>
    <w:rsid w:val="00FC0378"/>
    <w:rsid w:val="00FC466F"/>
    <w:rsid w:val="00FC4CB0"/>
    <w:rsid w:val="00FC5220"/>
    <w:rsid w:val="00FC6454"/>
    <w:rsid w:val="00FC6B3E"/>
    <w:rsid w:val="00FC79F1"/>
    <w:rsid w:val="00FD1A44"/>
    <w:rsid w:val="00FD34F2"/>
    <w:rsid w:val="00FE3038"/>
    <w:rsid w:val="00FE53FE"/>
    <w:rsid w:val="00FE5E84"/>
    <w:rsid w:val="00FE6453"/>
    <w:rsid w:val="00FF69E9"/>
    <w:rsid w:val="3F7A5D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09C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10418"/>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0418"/>
    <w:pPr>
      <w:spacing w:after="0" w:line="240" w:lineRule="auto"/>
      <w:ind w:left="720"/>
      <w:contextualSpacing/>
    </w:pPr>
    <w:rPr>
      <w:rFonts w:eastAsia="Times New Roman" w:cs="Times New Roman"/>
      <w:szCs w:val="24"/>
      <w:lang w:eastAsia="es-ES"/>
    </w:rPr>
  </w:style>
  <w:style w:type="character" w:styleId="UnresolvedMention" w:customStyle="1">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paragraph" w:styleId="Textoindependiente">
    <w:name w:val="Body Text"/>
    <w:basedOn w:val="Normal"/>
    <w:link w:val="TextoindependienteCar1"/>
    <w:uiPriority w:val="1"/>
    <w:qFormat/>
    <w:rsid w:val="00AF2389"/>
    <w:pPr>
      <w:widowControl w:val="0"/>
      <w:spacing w:after="0" w:line="240" w:lineRule="auto"/>
      <w:ind w:left="114"/>
    </w:pPr>
    <w:rPr>
      <w:rFonts w:ascii="Arial" w:hAnsi="Arial" w:eastAsia="Arial" w:cs="Times New Roman"/>
      <w:color w:val="auto"/>
      <w:sz w:val="19"/>
      <w:szCs w:val="19"/>
      <w:lang w:val="en-US"/>
    </w:rPr>
  </w:style>
  <w:style w:type="character" w:styleId="TextoindependienteCar" w:customStyle="1">
    <w:name w:val="Texto independiente Car"/>
    <w:basedOn w:val="Fuentedeprrafopredeter"/>
    <w:uiPriority w:val="99"/>
    <w:semiHidden/>
    <w:rsid w:val="00AF2389"/>
    <w:rPr>
      <w:rFonts w:ascii="Palatino Linotype" w:hAnsi="Palatino Linotype"/>
      <w:color w:val="000000" w:themeColor="text1"/>
    </w:rPr>
  </w:style>
  <w:style w:type="character" w:styleId="TextoindependienteCar1" w:customStyle="1">
    <w:name w:val="Texto independiente Car1"/>
    <w:basedOn w:val="Fuentedeprrafopredeter"/>
    <w:link w:val="Textoindependiente"/>
    <w:uiPriority w:val="1"/>
    <w:locked/>
    <w:rsid w:val="00AF2389"/>
    <w:rPr>
      <w:rFonts w:ascii="Arial" w:hAnsi="Arial" w:eastAsia="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pomex.org.mx/ipo3/lgt/indice/NICOLASROMERO/art_92_xxxvi.web" TargetMode="External" Id="rId8" /><Relationship Type="http://schemas.openxmlformats.org/officeDocument/2006/relationships/image" Target="media/image5.emf" Id="rId13" /><Relationship Type="http://schemas.openxmlformats.org/officeDocument/2006/relationships/hyperlink" Target="https://www.nicolasromero.gob.mx/" TargetMode="External" Id="rId18" /><Relationship Type="http://schemas.openxmlformats.org/officeDocument/2006/relationships/header" Target="header3.xml" Id="rId26" /><Relationship Type="http://schemas.openxmlformats.org/officeDocument/2006/relationships/styles" Target="styles.xml" Id="rId3" /><Relationship Type="http://schemas.openxmlformats.org/officeDocument/2006/relationships/hyperlink" Target="https://ipomex.org.mx/ipo3/lgt/indice/NICOLASROMERO/art_92_xxxvi.web?token=03ANYolqsAXb4w_VhCbGUsozo9FhKYiouX05MO67V01mbTYKYiCUwlD5AqKNyZc0Byv1DLt2GACxaUtmoml0KBy2H604uwy3xDfZ6WXAdQ5dG0ftWj6GHWHGujofFVsO3M9jbeTz5vzUreEdzBQSpQ4KZmbRwGxDhTqEXpRH7jn5fytg5pYK9hsfaZi4f9z6coneY6kfTm2zDFZQb791qT9qnH1JKx4BE_lG_YmELx19a-Sl5N3LY0F9YoHpAyHRGQh5t6oUPLCS-z2ijaOxs-5f4v22MiI8gN5oIwZG149wG9hBoXekpv1HBAxlozb-fvisQr63rkyKJS6jyic5cn51Nc5sBRcVpadvJupHcGYNmKvl3-nf2W6Bpi2SynbvPBqLzNZD5or4DzbupHmx8-AF96qanjtOd5xFATEKGg9KipaF1G_wV-YCIej2595XPXzJzBfY-OPZVE5xo15wrjZ5LtmqSxT5gb4HGOMT94cCZa68utWSsggRa8qXAw9mBn7qQCX0isl_U1" TargetMode="Externa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image" Target="media/image7.png" Id="rId17"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hyperlink" Target="https://ipomex.org.mx/ipo3/lgt/indice/NICOLASROMERO/art_92_xxxvi.web" TargetMode="External" Id="rId16" /><Relationship Type="http://schemas.openxmlformats.org/officeDocument/2006/relationships/hyperlink" Target="https://ipomex.org.mx/ipo3/lgt/indice/NICOLASROMERO/art_92_xxix_b.web?token=03ANYolqsXW_NNswKV4zqyQ0rtLI4ASP8q-M9o3mSGjsej-PDl2xo40pGn6zRlOxMl0g2KjF3j-68-Kcf6PZoeEyyg2fm1-_MF6b4AczVDfKGO27hPwuf60o1T52aZboQl6vhRoVf2FkPyXtCjDXvc_LTZzEL7_vBD-WDRtZZhob8-L4bPtDBUDLvpYYzxAPD2BR8FCR69wsNZK7S_6iZLk82Ea98XPGuXL82jv3H8eCmi_nION-hR_DYDi6jFdJKG8bOc8kbom5MEfl17K86dwKCGHtsTG8GaiF5tnEd0P35BHzUMOg883cNtN6VtjiEj00LRLsYWTuhfo6bTY5LlNqUkrpvOANGYb4qkNPnl7bCJBL0cnWwxC-z7xFsis2PKzgtqLBDHkdOQ2-MBeoOB6yE78X2XMFIntrVTopUFah7rtMl7tMaLVNxyWURmuUhT2yB7xjOgfevNPwWUV6Xn7IIjUGVQ2xmppgHjzxg1DjdQSQN_-qOEZETLaM1T0xt3h8kS3667Ts9d"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yperlink" Target="http://www.inafed.gob.mx/work/models/inafed/Resource/335/1/images/guia08_la_contabilidad_y_la_cuenta_publica_municipal.pdf"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yperlink" Target="https://ipomex.org.mx/ipo3/lgt/indice/NICOLASROMERO/art_92_xxix_a.web?token=03ANYolqt4SKNg2OsrFhORwnF8yrGa0oYUjLBTJ7MNOY-WodUDRx6Y7rtA0JqJnvvmQnb8u1bqJ7Fao2kXiVAWYaq9Zr1du2urJ8zMKMsugsf-vxFufAUOi8EumVgs0mDbMkms7edhKAhdsgv4pJkwUwhrBXZXzIlpDVWujRyYQ0-xSqcVJ2H504UsAoUGdylwXw6k6Ib3ZeIdPVNSA8s5rUGXMSx2lT_--qDCbZxGJxuj4RwgKiQjRkw-8GMG1C4a8qVDoQmd-twlsm3CAu7CsPcG4TV897Uf2B2h-FljBL22hIZx0c2tyggoaVK173bVIEQbCYUCzg09WOZLnElD1bcxjYxNKKiWdkUORKRqD5sybHMJTiDfOx_4snnvAYnR8uyhDJCvfZuLdFDQtIIRnoTjgXoWMp246yqvP12WfgVXEwXyYUSj3rU8MMG0XO-pKlg_hW1k9euFTR_oFhT8BIDolMsBjPQN26MxUf9vttW67Ick8l340OCBh4OqfktN6MCcuicVaDO_" TargetMode="Externa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6.png"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glossaryDocument" Target="glossary/document.xml" Id="R016c1802c6ea424c"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d7c7c6f-713e-4b17-982d-da9806b84c94}"/>
      </w:docPartPr>
      <w:docPartBody>
        <w:p w14:paraId="546BDFC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853D-13D2-4406-B97F-23237AC654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JAEL RUBIO SANCHEZ</lastModifiedBy>
  <revision>4</revision>
  <dcterms:created xsi:type="dcterms:W3CDTF">2022-08-18T02:10:00.0000000Z</dcterms:created>
  <dcterms:modified xsi:type="dcterms:W3CDTF">2022-09-08T18:13:57.9066989Z</dcterms:modified>
</coreProperties>
</file>