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primero de junio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06819/INFOEM/IP/RR/2022</w:t>
      </w:r>
      <w:r w:rsidDel="00000000" w:rsidR="00000000" w:rsidRPr="00000000">
        <w:rPr>
          <w:rFonts w:ascii="Palatino Linotype" w:cs="Palatino Linotype" w:eastAsia="Palatino Linotype" w:hAnsi="Palatino Linotype"/>
          <w:rtl w:val="0"/>
        </w:rPr>
        <w:t xml:space="preserve">, interpuesto por interpuesto por </w:t>
      </w:r>
      <w:r w:rsidDel="00000000" w:rsidR="00000000" w:rsidRPr="00000000">
        <w:rPr>
          <w:rFonts w:ascii="Palatino Linotype" w:cs="Palatino Linotype" w:eastAsia="Palatino Linotype" w:hAnsi="Palatino Linotype"/>
          <w:b w:val="1"/>
          <w:rtl w:val="0"/>
        </w:rPr>
        <w:t xml:space="preserve">un particular que no proporcionó su nombre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contra de la falta de respuesta a la solicitud de acceso a la información con número de folio </w:t>
      </w:r>
      <w:r w:rsidDel="00000000" w:rsidR="00000000" w:rsidRPr="00000000">
        <w:rPr>
          <w:rFonts w:ascii="Palatino Linotype" w:cs="Palatino Linotype" w:eastAsia="Palatino Linotype" w:hAnsi="Palatino Linotype"/>
          <w:b w:val="1"/>
          <w:rtl w:val="0"/>
        </w:rPr>
        <w:t xml:space="preserve">00300/CHIAUTLA/IP/2022,</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Chiautla,</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treinta de marzo del dos mil veintidós,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1077"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“Saber en qué periodo administrativo laboro la C. Nadia Karen Morales Victor o Nadya Karen Morales Victor, por qué razón concluyo su relación laboral, fecha de conclusión, cargo que ostentaba, sueldo neto y cualquier otra percepción económica. Saber si esta relacionada en lista de deudores diversos, si esta registrada en el registro de servidores públicos sancionados, que estatus guarda su procedimiento ante contraloría interna municipal. En el supuesto que este laborando en la actual administración, si percibe su sueldo en nomina o lista de raya, y en todo caso si está permitido reciba sueldo en dos municipios aun y cuando el supuesto fuere que asesora en la Tesorería Municipal, y si es procedente su contratación si esta el proceso de sanción o en su caso se le a sancionado de conformidad a la ley de responsabilidad de los servidores públicos.”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no emitió respuesta a la solicitud de información formulada por 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SAIMEX en fecha dos de mayo del año dos mil veintidós, expresando lo siguiente:</w:t>
      </w:r>
    </w:p>
    <w:p w:rsidR="00000000" w:rsidDel="00000000" w:rsidP="00000000" w:rsidRDefault="00000000" w:rsidRPr="00000000" w14:paraId="00000009">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40" w:before="240" w:lineRule="auto"/>
        <w:ind w:left="1080"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recibí respuesta alguna” (Sic)</w:t>
      </w:r>
    </w:p>
    <w:p w:rsidR="00000000" w:rsidDel="00000000" w:rsidP="00000000" w:rsidRDefault="00000000" w:rsidRPr="00000000" w14:paraId="0000000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40" w:before="240" w:lineRule="auto"/>
        <w:ind w:left="1080"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“No recibí respuesta alguna” (Sic)</w:t>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w:t>
      </w:r>
      <w:r w:rsidDel="00000000" w:rsidR="00000000" w:rsidRPr="00000000">
        <w:rPr>
          <w:rFonts w:ascii="Palatino Linotype" w:cs="Palatino Linotype" w:eastAsia="Palatino Linotype" w:hAnsi="Palatino Linotype"/>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rtl w:val="0"/>
        </w:rPr>
        <w:t xml:space="preserve">, el recurso de revisión número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3"/>
          <w:szCs w:val="23"/>
          <w:rtl w:val="0"/>
        </w:rPr>
        <w:t xml:space="preserve">06819/INFOEM/IP/RR/2022 </w:t>
      </w:r>
      <w:r w:rsidDel="00000000" w:rsidR="00000000" w:rsidRPr="00000000">
        <w:rPr>
          <w:rFonts w:ascii="Palatino Linotype" w:cs="Palatino Linotype" w:eastAsia="Palatino Linotype" w:hAnsi="Palatino Linotype"/>
          <w:rtl w:val="0"/>
        </w:rPr>
        <w:t xml:space="preserve">fue turnado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En fecha seis de mayo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omitió realizar manifestaciones.</w:t>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49724" cy="1026943"/>
            <wp:effectExtent b="0" l="0" r="0" t="0"/>
            <wp:docPr id="9" name="image2.png"/>
            <a:graphic>
              <a:graphicData uri="http://schemas.openxmlformats.org/drawingml/2006/picture">
                <pic:pic>
                  <pic:nvPicPr>
                    <pic:cNvPr id="0" name="image2.png"/>
                    <pic:cNvPicPr preferRelativeResize="0"/>
                  </pic:nvPicPr>
                  <pic:blipFill>
                    <a:blip r:embed="rId8"/>
                    <a:srcRect b="25141" l="13319" r="14556" t="42336"/>
                    <a:stretch>
                      <a:fillRect/>
                    </a:stretch>
                  </pic:blipFill>
                  <pic:spPr>
                    <a:xfrm>
                      <a:off x="0" y="0"/>
                      <a:ext cx="5549724" cy="102694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En fecha diecinueve de mayo del año dos mil veintidós,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procedió a formular la resolución que en derecho corresponda.</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Es de precisar que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describe el mecanismo de procedencia del recurso de revisión, como se dispone en los artículos 163 y 166, del tenor literal siguiente: </w:t>
      </w:r>
    </w:p>
    <w:p w:rsidR="00000000" w:rsidDel="00000000" w:rsidP="00000000" w:rsidRDefault="00000000" w:rsidRPr="00000000" w14:paraId="00000015">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w:t>
      </w:r>
      <w:r w:rsidDel="00000000" w:rsidR="00000000" w:rsidRPr="00000000">
        <w:rPr>
          <w:rFonts w:ascii="Palatino Linotype" w:cs="Palatino Linotype" w:eastAsia="Palatino Linotype" w:hAnsi="Palatino Linotype"/>
          <w:i w:val="1"/>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016">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17">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18">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(Sic)</w:t>
      </w:r>
      <w:r w:rsidDel="00000000" w:rsidR="00000000" w:rsidRPr="00000000">
        <w:rPr>
          <w:rtl w:val="0"/>
        </w:rPr>
      </w:r>
    </w:p>
    <w:p w:rsidR="00000000" w:rsidDel="00000000" w:rsidP="00000000" w:rsidRDefault="00000000" w:rsidRPr="00000000" w14:paraId="00000019">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el solicitante le asiste el derecho para presentar el recurso de revisión.</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Derivado de lo anterior, se constituye lo que en la doctrina se conoce como negativa ficta, figura jurídica cuya esencia consiste en atribuir un efecto negativo al silencio de la autoridad administrativa frente a las instancias y solicitudes que hagan los particulares.</w:t>
      </w:r>
      <w:r w:rsidDel="00000000" w:rsidR="00000000" w:rsidRPr="00000000">
        <w:rPr>
          <w:rtl w:val="0"/>
        </w:rPr>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01D">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(Sic)</w:t>
      </w:r>
      <w:r w:rsidDel="00000000" w:rsidR="00000000" w:rsidRPr="00000000">
        <w:rPr>
          <w:rtl w:val="0"/>
        </w:rPr>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022">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 proporcionó su nombre</w:t>
      </w:r>
      <w:r w:rsidDel="00000000" w:rsidR="00000000" w:rsidRPr="00000000">
        <w:rPr>
          <w:rFonts w:ascii="Palatino Linotype" w:cs="Palatino Linotype" w:eastAsia="Palatino Linotype" w:hAnsi="Palatino Linotype"/>
          <w:rtl w:val="0"/>
        </w:rPr>
        <w:t xml:space="preserve"> como se advierte en el detalle de seguimiento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5">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w:t>
      </w:r>
      <w:r w:rsidDel="00000000" w:rsidR="00000000" w:rsidRPr="00000000">
        <w:rPr>
          <w:rFonts w:ascii="Palatino Linotype" w:cs="Palatino Linotype" w:eastAsia="Palatino Linotype" w:hAnsi="Palatino Linotype"/>
          <w:b w:val="1"/>
          <w:i w:val="1"/>
          <w:sz w:val="22"/>
          <w:szCs w:val="22"/>
          <w:rtl w:val="0"/>
        </w:rPr>
        <w:t xml:space="preserve">nombre incompleto o seudónimo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4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color w:val="000000"/>
          <w:rtl w:val="0"/>
        </w:rPr>
        <w:t xml:space="preserve">EL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27">
      <w:pPr>
        <w:spacing w:after="240" w:before="240" w:line="360" w:lineRule="auto"/>
        <w:jc w:val="both"/>
        <w:rPr>
          <w:rFonts w:ascii="Quattrocento Sans" w:cs="Quattrocento Sans" w:eastAsia="Quattrocento Sans" w:hAnsi="Quattrocento Sans"/>
        </w:rPr>
      </w:pPr>
      <w:r w:rsidDel="00000000" w:rsidR="00000000" w:rsidRPr="00000000">
        <w:rPr>
          <w:rFonts w:ascii="Palatino Linotype" w:cs="Palatino Linotype" w:eastAsia="Palatino Linotype" w:hAnsi="Palatino Linotype"/>
          <w:rtl w:val="0"/>
        </w:rPr>
        <w:t xml:space="preserve">Ahora bien, resulta procedente la interposición del recurso de revisión, según lo aducido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artículo 179, fracción VII del ordenamiento legal de la materia, que a la letra dice:</w:t>
      </w:r>
      <w:r w:rsidDel="00000000" w:rsidR="00000000" w:rsidRPr="00000000">
        <w:rPr>
          <w:rtl w:val="0"/>
        </w:rPr>
      </w:r>
    </w:p>
    <w:p w:rsidR="00000000" w:rsidDel="00000000" w:rsidP="00000000" w:rsidRDefault="00000000" w:rsidRPr="00000000" w14:paraId="00000028">
      <w:pPr>
        <w:spacing w:after="240" w:before="240"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9">
      <w:pPr>
        <w:numPr>
          <w:ilvl w:val="0"/>
          <w:numId w:val="4"/>
        </w:numPr>
        <w:spacing w:after="240" w:before="240" w:lineRule="auto"/>
        <w:ind w:left="1080" w:right="1041" w:hanging="87.00000000000003"/>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información…(Sic)</w:t>
      </w:r>
    </w:p>
    <w:p w:rsidR="00000000" w:rsidDel="00000000" w:rsidP="00000000" w:rsidRDefault="00000000" w:rsidRPr="00000000" w14:paraId="0000002A">
      <w:pPr>
        <w:spacing w:after="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B">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b w:val="1"/>
          <w:color w:val="000000"/>
          <w:rtl w:val="0"/>
        </w:rPr>
        <w:t xml:space="preserve">Materia de Revisión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verificar si son procedentes los agravios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este, el derecho de acceso a la información previsto en la Constitución Política de los Estados Unidos Mexicanos y en la Constitución Política del Estado Libre y Soberano de México.</w:t>
      </w:r>
    </w:p>
    <w:p w:rsidR="00000000" w:rsidDel="00000000" w:rsidP="00000000" w:rsidRDefault="00000000" w:rsidRPr="00000000" w14:paraId="0000002C">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dio respuesta a la solicitud de información planteada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que se traduce como la configuración de la Negativa Ficta,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dentro del plazo legal previsto para ello.</w:t>
      </w:r>
    </w:p>
    <w:p w:rsidR="00000000" w:rsidDel="00000000" w:rsidP="00000000" w:rsidRDefault="00000000" w:rsidRPr="00000000" w14:paraId="0000002E">
      <w:pPr>
        <w:spacing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advierte que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30">
      <w:pPr>
        <w:spacing w:after="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“Saber en qué periodo administrativo laboro la C. Nadia Karen Morales Victor o Nadya Karen Morales Victor, por qué razón concluyo su relación laboral, fecha de conclusión, cargo que ostentaba, sueldo neto y cualquier otra percepción económica. Saber si esta relacionada en lista de deudores diversos, si esta registrada en el registro de servidores públicos sancionados, que estatus guarda su procedimiento ante contraloría interna municipal. En el supuesto que este laborando en la actual administración, si percibe su sueldo en nomina o lista de raya, y en todo caso si está permitido reciba sueldo en dos municipios aun y cuando el supuesto fuere que asesora en la Tesorería Municipal, y si es procedente su contratación si esta el proceso de sanción o en su caso se le a sancionado de conformidad a la ley de responsabilidad de los servidores públicos.” (Sic)</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32">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3">
      <w:pPr>
        <w:tabs>
          <w:tab w:val="left" w:pos="709"/>
        </w:tabs>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5">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37">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3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3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3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E">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3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4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(Sic)</w:t>
      </w:r>
    </w:p>
    <w:p w:rsidR="00000000" w:rsidDel="00000000" w:rsidP="00000000" w:rsidRDefault="00000000" w:rsidRPr="00000000" w14:paraId="00000049">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4A">
      <w:pPr>
        <w:spacing w:after="280" w:before="28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En ese orden de ideas, la Ley de Transparencia y Acceso a la Información Pública del Estado de México y Municipios, prevé en su artículo 23, lo siguiente:</w:t>
      </w:r>
      <w:r w:rsidDel="00000000" w:rsidR="00000000" w:rsidRPr="00000000">
        <w:rPr>
          <w:rtl w:val="0"/>
        </w:rPr>
      </w:r>
    </w:p>
    <w:p w:rsidR="00000000" w:rsidDel="00000000" w:rsidP="00000000" w:rsidRDefault="00000000" w:rsidRPr="00000000" w14:paraId="0000004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23.</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sujetos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obligados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permitir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proteger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personales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obren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Ejecutivo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México,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Procuraduría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General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Justicia;</w:t>
      </w:r>
      <w:r w:rsidDel="00000000" w:rsidR="00000000" w:rsidRPr="00000000">
        <w:rPr>
          <w:rtl w:val="0"/>
        </w:rPr>
      </w:r>
    </w:p>
    <w:p w:rsidR="00000000" w:rsidDel="00000000" w:rsidP="00000000" w:rsidRDefault="00000000" w:rsidRPr="00000000" w14:paraId="0000004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p>
    <w:p w:rsidR="00000000" w:rsidDel="00000000" w:rsidP="00000000" w:rsidRDefault="00000000" w:rsidRPr="00000000" w14:paraId="0000004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Consejo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p>
    <w:p w:rsidR="00000000" w:rsidDel="00000000" w:rsidP="00000000" w:rsidRDefault="00000000" w:rsidRPr="00000000" w14:paraId="0000004F">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ayuntamientos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dependencias,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organismos,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órganos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entidades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administración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municipal;</w:t>
      </w:r>
    </w:p>
    <w:p w:rsidR="00000000" w:rsidDel="00000000" w:rsidP="00000000" w:rsidRDefault="00000000" w:rsidRPr="00000000" w14:paraId="0000005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autónomos;</w:t>
      </w:r>
    </w:p>
    <w:p w:rsidR="00000000" w:rsidDel="00000000" w:rsidP="00000000" w:rsidRDefault="00000000" w:rsidRPr="00000000" w14:paraId="0000005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tribunales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administrativos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jurisdiccionales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materia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laboral;</w:t>
      </w:r>
    </w:p>
    <w:p w:rsidR="00000000" w:rsidDel="00000000" w:rsidP="00000000" w:rsidRDefault="00000000" w:rsidRPr="00000000" w14:paraId="0000005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agrupaciones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términos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disposiciones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aplicables;</w:t>
      </w:r>
    </w:p>
    <w:p w:rsidR="00000000" w:rsidDel="00000000" w:rsidP="00000000" w:rsidRDefault="00000000" w:rsidRPr="00000000" w14:paraId="0000005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cuenten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financiamiento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participación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gobierno;</w:t>
      </w:r>
    </w:p>
    <w:p w:rsidR="00000000" w:rsidDel="00000000" w:rsidP="00000000" w:rsidRDefault="00000000" w:rsidRPr="00000000" w14:paraId="0000005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sindicatos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p>
    <w:p w:rsidR="00000000" w:rsidDel="00000000" w:rsidP="00000000" w:rsidRDefault="00000000" w:rsidRPr="00000000" w14:paraId="0000005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física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jurídico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colectiva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p>
    <w:p w:rsidR="00000000" w:rsidDel="00000000" w:rsidP="00000000" w:rsidRDefault="00000000" w:rsidRPr="00000000" w14:paraId="0000005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otra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p>
    <w:p w:rsidR="00000000" w:rsidDel="00000000" w:rsidP="00000000" w:rsidRDefault="00000000" w:rsidRPr="00000000" w14:paraId="0000005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sujetos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obligados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deberán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hacer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aquella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relativa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montos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quienes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sobre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destino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p>
    <w:p w:rsidR="00000000" w:rsidDel="00000000" w:rsidP="00000000" w:rsidRDefault="00000000" w:rsidRPr="00000000" w14:paraId="0000005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servidores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deberán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acciones,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como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garantizar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respetar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9">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5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5C">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000000" w:rsidDel="00000000" w:rsidP="00000000" w:rsidRDefault="00000000" w:rsidRPr="00000000" w14:paraId="0000005D">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5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5F">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6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000000" w:rsidDel="00000000" w:rsidP="00000000" w:rsidRDefault="00000000" w:rsidRPr="00000000" w14:paraId="0000006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6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000000" w:rsidDel="00000000" w:rsidP="00000000" w:rsidRDefault="00000000" w:rsidRPr="00000000" w14:paraId="0000006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 claro que en este caso en particular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incumplió la normativa en la materia, puesto que no dio respuesta a la solicitud de acceso a la información, limitando el derecho de acceso a la información, accionado por la particular.</w:t>
      </w:r>
    </w:p>
    <w:p w:rsidR="00000000" w:rsidDel="00000000" w:rsidP="00000000" w:rsidRDefault="00000000" w:rsidRPr="00000000" w14:paraId="0000006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trámite y respuesta a la solicitud de la particular</w:t>
      </w:r>
    </w:p>
    <w:p w:rsidR="00000000" w:rsidDel="00000000" w:rsidP="00000000" w:rsidRDefault="00000000" w:rsidRPr="00000000" w14:paraId="0000006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por lo que, en caso de no atender de manera positiva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el requerimiento de información deberá manifestarse al respecto.</w:t>
      </w:r>
    </w:p>
    <w:p w:rsidR="00000000" w:rsidDel="00000000" w:rsidP="00000000" w:rsidRDefault="00000000" w:rsidRPr="00000000" w14:paraId="00000066">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en la Materia que es del tenor literal siguiente:</w:t>
      </w:r>
    </w:p>
    <w:p w:rsidR="00000000" w:rsidDel="00000000" w:rsidP="00000000" w:rsidRDefault="00000000" w:rsidRPr="00000000" w14:paraId="00000067">
      <w:pPr>
        <w:spacing w:after="280" w:before="280" w:line="276" w:lineRule="auto"/>
        <w:ind w:right="758"/>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91. El acceso a la información pública será restringido excepcionalmente, cuando ésta sea clasificada como reservada o confidencial.”(Sic)</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6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6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6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6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6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6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70">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71">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7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7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7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7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7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7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7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7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7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7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7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7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7F">
      <w:pPr>
        <w:spacing w:after="120" w:before="120" w:lineRule="auto"/>
        <w:ind w:left="1134"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08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81">
      <w:pPr>
        <w:numPr>
          <w:ilvl w:val="0"/>
          <w:numId w:val="2"/>
        </w:numPr>
        <w:tabs>
          <w:tab w:val="left" w:pos="851"/>
        </w:tabs>
        <w:spacing w:before="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082">
      <w:pPr>
        <w:numPr>
          <w:ilvl w:val="0"/>
          <w:numId w:val="2"/>
        </w:numPr>
        <w:tabs>
          <w:tab w:val="left" w:pos="851"/>
        </w:tabs>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083">
      <w:pPr>
        <w:numPr>
          <w:ilvl w:val="0"/>
          <w:numId w:val="2"/>
        </w:numPr>
        <w:tabs>
          <w:tab w:val="left" w:pos="851"/>
        </w:tabs>
        <w:spacing w:after="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084">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53 fracción X</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49 fracciones II y VIII</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p>
    <w:p w:rsidR="00000000" w:rsidDel="00000000" w:rsidP="00000000" w:rsidRDefault="00000000" w:rsidRPr="00000000" w14:paraId="0000008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advierte que la información solicitada contienen </w:t>
      </w:r>
      <w:r w:rsidDel="00000000" w:rsidR="00000000" w:rsidRPr="00000000">
        <w:rPr>
          <w:rFonts w:ascii="Palatino Linotype" w:cs="Palatino Linotype" w:eastAsia="Palatino Linotype" w:hAnsi="Palatino Linotype"/>
          <w:b w:val="1"/>
          <w:rtl w:val="0"/>
        </w:rPr>
        <w:t xml:space="preserve">datos personales</w:t>
      </w:r>
      <w:r w:rsidDel="00000000" w:rsidR="00000000" w:rsidRPr="00000000">
        <w:rPr>
          <w:rFonts w:ascii="Palatino Linotype" w:cs="Palatino Linotype" w:eastAsia="Palatino Linotype" w:hAnsi="Palatino Linotype"/>
          <w:rtl w:val="0"/>
        </w:rPr>
        <w:t xml:space="preserve"> que sean susceptibles de ser </w:t>
      </w:r>
      <w:r w:rsidDel="00000000" w:rsidR="00000000" w:rsidRPr="00000000">
        <w:rPr>
          <w:rFonts w:ascii="Palatino Linotype" w:cs="Palatino Linotype" w:eastAsia="Palatino Linotype" w:hAnsi="Palatino Linotype"/>
          <w:b w:val="1"/>
          <w:rtl w:val="0"/>
        </w:rPr>
        <w:t xml:space="preserve">clasificados como confidenciales, </w:t>
      </w:r>
      <w:r w:rsidDel="00000000" w:rsidR="00000000" w:rsidRPr="00000000">
        <w:rPr>
          <w:rFonts w:ascii="Palatino Linotype" w:cs="Palatino Linotype" w:eastAsia="Palatino Linotype" w:hAnsi="Palatino Linotype"/>
          <w:rtl w:val="0"/>
        </w:rPr>
        <w:t xml:space="preserve">o, si por otro lado</w:t>
      </w:r>
      <w:r w:rsidDel="00000000" w:rsidR="00000000" w:rsidRPr="00000000">
        <w:rPr>
          <w:rFonts w:ascii="Palatino Linotype" w:cs="Palatino Linotype" w:eastAsia="Palatino Linotype" w:hAnsi="Palatino Linotype"/>
          <w:b w:val="1"/>
          <w:rtl w:val="0"/>
        </w:rPr>
        <w:t xml:space="preserve">, por su propia y especial naturaleza,</w:t>
      </w:r>
      <w:r w:rsidDel="00000000" w:rsidR="00000000" w:rsidRPr="00000000">
        <w:rPr>
          <w:rFonts w:ascii="Palatino Linotype" w:cs="Palatino Linotype" w:eastAsia="Palatino Linotype" w:hAnsi="Palatino Linotype"/>
          <w:rtl w:val="0"/>
        </w:rPr>
        <w:t xml:space="preserve"> encuadra en alguno de los </w:t>
      </w:r>
      <w:r w:rsidDel="00000000" w:rsidR="00000000" w:rsidRPr="00000000">
        <w:rPr>
          <w:rFonts w:ascii="Palatino Linotype" w:cs="Palatino Linotype" w:eastAsia="Palatino Linotype" w:hAnsi="Palatino Linotype"/>
          <w:b w:val="1"/>
          <w:rtl w:val="0"/>
        </w:rPr>
        <w:t xml:space="preserve">supuestos de reserva o de confidencialidad en su totalidad</w:t>
      </w:r>
      <w:r w:rsidDel="00000000" w:rsidR="00000000" w:rsidRPr="00000000">
        <w:rPr>
          <w:rFonts w:ascii="Palatino Linotype" w:cs="Palatino Linotype" w:eastAsia="Palatino Linotype" w:hAnsi="Palatino Linotype"/>
          <w:rtl w:val="0"/>
        </w:rPr>
        <w:t xml:space="preserve">, deberá emitir, un</w:t>
      </w:r>
      <w:r w:rsidDel="00000000" w:rsidR="00000000" w:rsidRPr="00000000">
        <w:rPr>
          <w:rFonts w:ascii="Palatino Linotype" w:cs="Palatino Linotype" w:eastAsia="Palatino Linotype" w:hAnsi="Palatino Linotype"/>
          <w:b w:val="1"/>
          <w:rtl w:val="0"/>
        </w:rPr>
        <w:t xml:space="preserve"> Acuerdo de Clasificación </w:t>
      </w:r>
      <w:r w:rsidDel="00000000" w:rsidR="00000000" w:rsidRPr="00000000">
        <w:rPr>
          <w:rFonts w:ascii="Palatino Linotype" w:cs="Palatino Linotype" w:eastAsia="Palatino Linotype" w:hAnsi="Palatino Linotype"/>
          <w:rtl w:val="0"/>
        </w:rPr>
        <w:t xml:space="preserve">debidamente fundado y motivado que</w:t>
      </w:r>
      <w:r w:rsidDel="00000000" w:rsidR="00000000" w:rsidRPr="00000000">
        <w:rPr>
          <w:rFonts w:ascii="Palatino Linotype" w:cs="Palatino Linotype" w:eastAsia="Palatino Linotype" w:hAnsi="Palatino Linotype"/>
          <w:b w:val="1"/>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rtl w:val="0"/>
        </w:rPr>
        <w:t xml:space="preserve"> o bien, la restricción total del derecho de acceso a la información.  </w:t>
      </w:r>
    </w:p>
    <w:p w:rsidR="00000000" w:rsidDel="00000000" w:rsidP="00000000" w:rsidRDefault="00000000" w:rsidRPr="00000000" w14:paraId="00000086">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87">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8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000000" w:rsidDel="00000000" w:rsidP="00000000" w:rsidRDefault="00000000" w:rsidRPr="00000000" w14:paraId="00000089">
      <w:pPr>
        <w:numPr>
          <w:ilvl w:val="0"/>
          <w:numId w:val="3"/>
        </w:numPr>
        <w:tabs>
          <w:tab w:val="left" w:pos="851"/>
        </w:tabs>
        <w:spacing w:before="28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A">
      <w:pPr>
        <w:numPr>
          <w:ilvl w:val="0"/>
          <w:numId w:val="3"/>
        </w:numPr>
        <w:tabs>
          <w:tab w:val="left" w:pos="851"/>
        </w:tabs>
        <w:spacing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08B">
      <w:pPr>
        <w:numPr>
          <w:ilvl w:val="0"/>
          <w:numId w:val="3"/>
        </w:numPr>
        <w:tabs>
          <w:tab w:val="left" w:pos="851"/>
        </w:tabs>
        <w:spacing w:after="28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tabs>
          <w:tab w:val="left" w:pos="1276"/>
          <w:tab w:val="left" w:pos="1701"/>
          <w:tab w:val="left" w:pos="1843"/>
        </w:tabs>
        <w:spacing w:after="280" w:before="28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000000" w:rsidDel="00000000" w:rsidP="00000000" w:rsidRDefault="00000000" w:rsidRPr="00000000" w14:paraId="0000008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8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08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interesada.”(Sic)</w:t>
      </w:r>
    </w:p>
    <w:p w:rsidR="00000000" w:rsidDel="00000000" w:rsidP="00000000" w:rsidRDefault="00000000" w:rsidRPr="00000000" w14:paraId="00000090">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91">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9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estima prudente señalar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9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9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9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9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ello.”(Sic)</w:t>
      </w:r>
    </w:p>
    <w:p w:rsidR="00000000" w:rsidDel="00000000" w:rsidP="00000000" w:rsidRDefault="00000000" w:rsidRPr="00000000" w14:paraId="0000009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todo lo expuesto, ante lo </w:t>
      </w:r>
      <w:r w:rsidDel="00000000" w:rsidR="00000000" w:rsidRPr="00000000">
        <w:rPr>
          <w:rFonts w:ascii="Palatino Linotype" w:cs="Palatino Linotype" w:eastAsia="Palatino Linotype" w:hAnsi="Palatino Linotype"/>
          <w:b w:val="1"/>
          <w:rtl w:val="0"/>
        </w:rPr>
        <w:t xml:space="preserve">fundado</w:t>
      </w:r>
      <w:r w:rsidDel="00000000" w:rsidR="00000000" w:rsidRPr="00000000">
        <w:rPr>
          <w:rFonts w:ascii="Palatino Linotype" w:cs="Palatino Linotype" w:eastAsia="Palatino Linotype" w:hAnsi="Palatino Linotype"/>
          <w:rtl w:val="0"/>
        </w:rPr>
        <w:t xml:space="preserve"> de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este Instituto estima que lo dable es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respuesta a la solicitud de acceso a la información, atendiendo lo señalado en el presente Considerando.</w:t>
      </w:r>
    </w:p>
    <w:p w:rsidR="00000000" w:rsidDel="00000000" w:rsidP="00000000" w:rsidRDefault="00000000" w:rsidRPr="00000000" w14:paraId="00000098">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como ya se mencionó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proporcionar la respuesta a su solicitud de acceso a la información pública, en el término contemplado en el ya citado artículo 163 de la Ley de la materia, razón por la que </w:t>
      </w:r>
      <w:r w:rsidDel="00000000" w:rsidR="00000000" w:rsidRPr="00000000">
        <w:rPr>
          <w:rFonts w:ascii="Palatino Linotype" w:cs="Palatino Linotype" w:eastAsia="Palatino Linotype" w:hAnsi="Palatino Linotype"/>
          <w:b w:val="1"/>
          <w:rtl w:val="0"/>
        </w:rPr>
        <w:t xml:space="preserve">se ordena dar vista al Titular de la Contraloría Interna y Órgano de Control y Vigilancia de este Instituto</w:t>
      </w:r>
      <w:r w:rsidDel="00000000" w:rsidR="00000000" w:rsidRPr="00000000">
        <w:rPr>
          <w:rFonts w:ascii="Palatino Linotype" w:cs="Palatino Linotype" w:eastAsia="Palatino Linotype" w:hAnsi="Palatino Linotype"/>
          <w:rtl w:val="0"/>
        </w:rPr>
        <w:t xml:space="preserve">,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after="280" w:before="28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09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fundados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222222"/>
          <w:rtl w:val="0"/>
        </w:rPr>
        <w:t xml:space="preserve">ORDENA </w:t>
      </w:r>
      <w:r w:rsidDel="00000000" w:rsidR="00000000" w:rsidRPr="00000000">
        <w:rPr>
          <w:rFonts w:ascii="Palatino Linotype" w:cs="Palatino Linotype" w:eastAsia="Palatino Linotype" w:hAnsi="Palatino Linotype"/>
          <w:color w:val="222222"/>
          <w:rtl w:val="0"/>
        </w:rPr>
        <w:t xml:space="preserve">al </w:t>
      </w:r>
      <w:r w:rsidDel="00000000" w:rsidR="00000000" w:rsidRPr="00000000">
        <w:rPr>
          <w:rFonts w:ascii="Palatino Linotype" w:cs="Palatino Linotype" w:eastAsia="Palatino Linotype" w:hAnsi="Palatino Linotype"/>
          <w:b w:val="1"/>
          <w:color w:val="222222"/>
          <w:rtl w:val="0"/>
        </w:rPr>
        <w:t xml:space="preserve">SUJETO OBLIGADO </w:t>
      </w:r>
      <w:r w:rsidDel="00000000" w:rsidR="00000000" w:rsidRPr="00000000">
        <w:rPr>
          <w:rFonts w:ascii="Palatino Linotype" w:cs="Palatino Linotype" w:eastAsia="Palatino Linotype" w:hAnsi="Palatino Linotype"/>
          <w:color w:val="222222"/>
          <w:rtl w:val="0"/>
        </w:rPr>
        <w:t xml:space="preserve">dé trámite a la solicitud de acceso a la información pública que dio origen al recurso de revisión </w:t>
      </w:r>
      <w:r w:rsidDel="00000000" w:rsidR="00000000" w:rsidRPr="00000000">
        <w:rPr>
          <w:rFonts w:ascii="Palatino Linotype" w:cs="Palatino Linotype" w:eastAsia="Palatino Linotype" w:hAnsi="Palatino Linotype"/>
          <w:b w:val="1"/>
          <w:color w:val="222222"/>
          <w:rtl w:val="0"/>
        </w:rPr>
        <w:t xml:space="preserve">06819/INFOEM/IP/RR/2022</w:t>
      </w:r>
      <w:r w:rsidDel="00000000" w:rsidR="00000000" w:rsidRPr="00000000">
        <w:rPr>
          <w:rFonts w:ascii="Palatino Linotype" w:cs="Palatino Linotype" w:eastAsia="Palatino Linotype" w:hAnsi="Palatino Linotype"/>
          <w:color w:val="222222"/>
          <w:rtl w:val="0"/>
        </w:rPr>
        <w:t xml:space="preserve">,</w:t>
      </w:r>
      <w:r w:rsidDel="00000000" w:rsidR="00000000" w:rsidRPr="00000000">
        <w:rPr>
          <w:rFonts w:ascii="Palatino Linotype" w:cs="Palatino Linotype" w:eastAsia="Palatino Linotype" w:hAnsi="Palatino Linotype"/>
          <w:b w:val="1"/>
          <w:color w:val="222222"/>
          <w:rtl w:val="0"/>
        </w:rPr>
        <w:t xml:space="preserve"> </w:t>
      </w:r>
      <w:r w:rsidDel="00000000" w:rsidR="00000000" w:rsidRPr="00000000">
        <w:rPr>
          <w:rFonts w:ascii="Palatino Linotype" w:cs="Palatino Linotype" w:eastAsia="Palatino Linotype" w:hAnsi="Palatino Linotype"/>
          <w:color w:val="222222"/>
          <w:rtl w:val="0"/>
        </w:rPr>
        <w:t xml:space="preserve">vía </w:t>
      </w:r>
      <w:r w:rsidDel="00000000" w:rsidR="00000000" w:rsidRPr="00000000">
        <w:rPr>
          <w:rFonts w:ascii="Palatino Linotype" w:cs="Palatino Linotype" w:eastAsia="Palatino Linotype" w:hAnsi="Palatino Linotype"/>
          <w:b w:val="1"/>
          <w:color w:val="222222"/>
          <w:rtl w:val="0"/>
        </w:rPr>
        <w:t xml:space="preserve">SAIMEX, </w:t>
      </w:r>
      <w:r w:rsidDel="00000000" w:rsidR="00000000" w:rsidRPr="00000000">
        <w:rPr>
          <w:rFonts w:ascii="Palatino Linotype" w:cs="Palatino Linotype" w:eastAsia="Palatino Linotype" w:hAnsi="Palatino Linotype"/>
          <w:color w:val="222222"/>
          <w:rtl w:val="0"/>
        </w:rPr>
        <w:t xml:space="preserve">en términos del Considerando Cuarto de esta resolución y emita respuesta, debiendo observar las excepciones contenidas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highlight w:val="white"/>
        </w:rPr>
      </w:pPr>
      <w:bookmarkStart w:colFirst="0" w:colLast="0" w:name="_heading=h.30j0zll" w:id="1"/>
      <w:bookmarkEnd w:id="1"/>
      <w:r w:rsidDel="00000000" w:rsidR="00000000" w:rsidRPr="00000000">
        <w:rPr>
          <w:rFonts w:ascii="Palatino Linotype" w:cs="Palatino Linotype" w:eastAsia="Palatino Linotype" w:hAnsi="Palatino Linotype"/>
          <w:b w:val="1"/>
          <w:color w:val="000000"/>
          <w:highlight w:val="white"/>
          <w:rtl w:val="0"/>
        </w:rPr>
        <w:t xml:space="preserve">Tercero. </w:t>
      </w:r>
      <w:r w:rsidDel="00000000" w:rsidR="00000000" w:rsidRPr="00000000">
        <w:rPr>
          <w:rFonts w:ascii="Palatino Linotype" w:cs="Palatino Linotype" w:eastAsia="Palatino Linotype" w:hAnsi="Palatino Linotype"/>
          <w:b w:val="1"/>
          <w:color w:val="000000"/>
          <w:rtl w:val="0"/>
        </w:rPr>
        <w:t xml:space="preserve">Notifíquese</w:t>
      </w:r>
      <w:r w:rsidDel="00000000" w:rsidR="00000000" w:rsidRPr="00000000">
        <w:rPr>
          <w:rFonts w:ascii="Palatino Linotype" w:cs="Palatino Linotype" w:eastAsia="Palatino Linotype" w:hAnsi="Palatino Linotype"/>
          <w:b w:val="1"/>
          <w:color w:val="000000"/>
          <w:highlight w:val="white"/>
          <w:rtl w:val="0"/>
        </w:rPr>
        <w:t xml:space="preserve"> vía SAIMEX </w:t>
      </w:r>
      <w:r w:rsidDel="00000000" w:rsidR="00000000" w:rsidRPr="00000000">
        <w:rPr>
          <w:rFonts w:ascii="Palatino Linotype" w:cs="Palatino Linotype" w:eastAsia="Palatino Linotype" w:hAnsi="Palatino Linotype"/>
          <w:color w:val="000000"/>
          <w:highlight w:val="white"/>
          <w:rtl w:val="0"/>
        </w:rPr>
        <w:t xml:space="preserve">al Titular de la Unidad de Transparencia del</w:t>
      </w:r>
      <w:r w:rsidDel="00000000" w:rsidR="00000000" w:rsidRPr="00000000">
        <w:rPr>
          <w:rFonts w:ascii="Palatino Linotype" w:cs="Palatino Linotype" w:eastAsia="Palatino Linotype" w:hAnsi="Palatino Linotype"/>
          <w:b w:val="1"/>
          <w:color w:val="000000"/>
          <w:highlight w:val="white"/>
          <w:rtl w:val="0"/>
        </w:rPr>
        <w:t xml:space="preserve"> SUJETO OBLIGADO</w:t>
      </w:r>
      <w:r w:rsidDel="00000000" w:rsidR="00000000" w:rsidRPr="00000000">
        <w:rPr>
          <w:rFonts w:ascii="Palatino Linotype" w:cs="Palatino Linotype" w:eastAsia="Palatino Linotype" w:hAnsi="Palatino Linotype"/>
          <w:color w:val="000000"/>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al</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9F">
      <w:pPr>
        <w:spacing w:after="240" w:before="240" w:line="360" w:lineRule="auto"/>
        <w:ind w:right="49"/>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b w:val="1"/>
          <w:color w:val="222222"/>
          <w:rtl w:val="0"/>
        </w:rPr>
        <w:t xml:space="preserve">Notifíquese vía SAIMEX al RECURRENTE </w:t>
      </w:r>
      <w:r w:rsidDel="00000000" w:rsidR="00000000" w:rsidRPr="00000000">
        <w:rPr>
          <w:rFonts w:ascii="Palatino Linotype" w:cs="Palatino Linotype" w:eastAsia="Palatino Linotype" w:hAnsi="Palatino Linotype"/>
          <w:color w:val="222222"/>
          <w:rtl w:val="0"/>
        </w:rPr>
        <w:t xml:space="preserve">que la respuesta que dé </w:t>
      </w:r>
      <w:r w:rsidDel="00000000" w:rsidR="00000000" w:rsidRPr="00000000">
        <w:rPr>
          <w:rFonts w:ascii="Palatino Linotype" w:cs="Palatino Linotype" w:eastAsia="Palatino Linotype" w:hAnsi="Palatino Linotype"/>
          <w:b w:val="1"/>
          <w:color w:val="222222"/>
          <w:rtl w:val="0"/>
        </w:rPr>
        <w:t xml:space="preserve">EL SUJETO OBLIGADO</w:t>
      </w:r>
      <w:r w:rsidDel="00000000" w:rsidR="00000000" w:rsidRPr="00000000">
        <w:rPr>
          <w:rFonts w:ascii="Palatino Linotype" w:cs="Palatino Linotype" w:eastAsia="Palatino Linotype" w:hAnsi="Palatino Linotype"/>
          <w:color w:val="222222"/>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A0">
      <w:pPr>
        <w:spacing w:after="240" w:before="240" w:line="360" w:lineRule="auto"/>
        <w:ind w:right="49"/>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b w:val="1"/>
          <w:color w:val="222222"/>
          <w:rtl w:val="0"/>
        </w:rPr>
        <w:t xml:space="preserve">Sexto.</w:t>
      </w:r>
      <w:r w:rsidDel="00000000" w:rsidR="00000000" w:rsidRPr="00000000">
        <w:rPr>
          <w:rFonts w:ascii="Palatino Linotype" w:cs="Palatino Linotype" w:eastAsia="Palatino Linotype" w:hAnsi="Palatino Linotype"/>
          <w:color w:val="222222"/>
          <w:rtl w:val="0"/>
        </w:rPr>
        <w:t xml:space="preserve"> 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color w:val="222222"/>
          <w:rtl w:val="0"/>
        </w:rPr>
        <w:t xml:space="preserve">SUJETO OBLIGADO</w:t>
      </w:r>
      <w:r w:rsidDel="00000000" w:rsidR="00000000" w:rsidRPr="00000000">
        <w:rPr>
          <w:rFonts w:ascii="Palatino Linotype" w:cs="Palatino Linotype" w:eastAsia="Palatino Linotype" w:hAnsi="Palatino Linotype"/>
          <w:color w:val="222222"/>
          <w:rtl w:val="0"/>
        </w:rPr>
        <w:t xml:space="preserve"> de que, en caso de incumplimiento total o parcial de la presente resolución, se actuará de conformidad con lo dispuesto en los artículos 213, 214, 215, 216 y 217 de la ley en cita.</w:t>
      </w:r>
    </w:p>
    <w:p w:rsidR="00000000" w:rsidDel="00000000" w:rsidP="00000000" w:rsidRDefault="00000000" w:rsidRPr="00000000" w14:paraId="000000A1">
      <w:pPr>
        <w:spacing w:after="240" w:before="240" w:line="360" w:lineRule="auto"/>
        <w:ind w:right="49"/>
        <w:jc w:val="both"/>
        <w:rPr>
          <w:rFonts w:ascii="Palatino Linotype" w:cs="Palatino Linotype" w:eastAsia="Palatino Linotype" w:hAnsi="Palatino Linotype"/>
          <w:color w:val="ff0000"/>
          <w:highlight w:val="yellow"/>
        </w:rPr>
      </w:pPr>
      <w:r w:rsidDel="00000000" w:rsidR="00000000" w:rsidRPr="00000000">
        <w:rPr>
          <w:rFonts w:ascii="Palatino Linotype" w:cs="Palatino Linotype" w:eastAsia="Palatino Linotype" w:hAnsi="Palatino Linotype"/>
          <w:b w:val="1"/>
          <w:rtl w:val="0"/>
        </w:rPr>
        <w:t xml:space="preserve">Séptimo.</w:t>
      </w:r>
      <w:r w:rsidDel="00000000" w:rsidR="00000000" w:rsidRPr="00000000">
        <w:rPr>
          <w:rFonts w:ascii="Palatino Linotype" w:cs="Palatino Linotype" w:eastAsia="Palatino Linotype" w:hAnsi="Palatino Linotype"/>
          <w:b w:val="1"/>
          <w:highlight w:val="white"/>
          <w:rtl w:val="0"/>
        </w:rPr>
        <w:t xml:space="preserve"> Gírese</w:t>
      </w:r>
      <w:r w:rsidDel="00000000" w:rsidR="00000000" w:rsidRPr="00000000">
        <w:rPr>
          <w:rFonts w:ascii="Palatino Linotype" w:cs="Palatino Linotype" w:eastAsia="Palatino Linotype" w:hAnsi="Palatino Linotype"/>
          <w:highlight w:val="white"/>
          <w:rtl w:val="0"/>
        </w:rPr>
        <w:t xml:space="preserv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r w:rsidDel="00000000" w:rsidR="00000000" w:rsidRPr="00000000">
        <w:rPr>
          <w:rtl w:val="0"/>
        </w:rPr>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rPr>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PRIMERO DE JUNIO DE DOS MIL VEINTIDÓS, ANTE EL SECRETARIO TÉCNICO DEL PLENO ALEXIS TAPIA RAMÍREZ.</w:t>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Al encontrarse en algún supuesto restrictivo, previsto en la normatividad aplicable.</w:t>
      </w:r>
      <w:r w:rsidDel="00000000" w:rsidR="00000000" w:rsidRPr="00000000">
        <w:rPr>
          <w:rtl w:val="0"/>
        </w:rPr>
      </w:r>
    </w:p>
  </w:footnote>
  <w:footnote w:id="1">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2">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3">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4">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-675563</wp:posOffset>
          </wp:positionH>
          <wp:positionV relativeFrom="paragraph">
            <wp:posOffset>-341827</wp:posOffset>
          </wp:positionV>
          <wp:extent cx="7635875" cy="9943465"/>
          <wp:effectExtent b="0" l="0" r="0" t="0"/>
          <wp:wrapNone/>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1"/>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B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B2">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06819/INFOEM/IP/RR/2022</w:t>
          </w:r>
        </w:p>
      </w:tc>
    </w:tr>
    <w:tr>
      <w:trPr>
        <w:cantSplit w:val="0"/>
        <w:tblHeader w:val="0"/>
      </w:trPr>
      <w:tc>
        <w:tcPr>
          <w:vAlign w:val="center"/>
        </w:tcPr>
        <w:p w:rsidR="00000000" w:rsidDel="00000000" w:rsidP="00000000" w:rsidRDefault="00000000" w:rsidRPr="00000000" w14:paraId="000000B3">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0B4">
          <w:pPr>
            <w:ind w:right="736"/>
            <w:jc w:val="both"/>
            <w:rPr>
              <w:rFonts w:ascii="Palatino Linotype" w:cs="Palatino Linotype" w:eastAsia="Palatino Linotype" w:hAnsi="Palatino Linotype"/>
              <w:b w:val="1"/>
              <w:sz w:val="21"/>
              <w:szCs w:val="21"/>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B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B6">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Chiautla.</w:t>
          </w:r>
        </w:p>
      </w:tc>
    </w:tr>
    <w:tr>
      <w:trPr>
        <w:cantSplit w:val="0"/>
        <w:tblHeader w:val="0"/>
      </w:trPr>
      <w:tc>
        <w:tcPr>
          <w:vAlign w:val="center"/>
        </w:tcPr>
        <w:p w:rsidR="00000000" w:rsidDel="00000000" w:rsidP="00000000" w:rsidRDefault="00000000" w:rsidRPr="00000000" w14:paraId="000000B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B8">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2"/>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B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BC">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06819/INFOEM/IP/RR/2022 </w:t>
          </w:r>
        </w:p>
      </w:tc>
    </w:tr>
    <w:tr>
      <w:trPr>
        <w:cantSplit w:val="0"/>
        <w:trHeight w:val="228" w:hRule="atLeast"/>
        <w:tblHeader w:val="0"/>
      </w:trPr>
      <w:tc>
        <w:tcPr>
          <w:shd w:fill="auto" w:val="clear"/>
          <w:vAlign w:val="center"/>
        </w:tcPr>
        <w:p w:rsidR="00000000" w:rsidDel="00000000" w:rsidP="00000000" w:rsidRDefault="00000000" w:rsidRPr="00000000" w14:paraId="000000B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shd w:fill="auto" w:val="clear"/>
          <w:vAlign w:val="center"/>
        </w:tcPr>
        <w:p w:rsidR="00000000" w:rsidDel="00000000" w:rsidP="00000000" w:rsidRDefault="00000000" w:rsidRPr="00000000" w14:paraId="000000BE">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Chiautla.</w:t>
          </w:r>
        </w:p>
      </w:tc>
    </w:tr>
    <w:tr>
      <w:trPr>
        <w:cantSplit w:val="0"/>
        <w:tblHeader w:val="0"/>
      </w:trPr>
      <w:tc>
        <w:tcPr>
          <w:vAlign w:val="center"/>
        </w:tcPr>
        <w:p w:rsidR="00000000" w:rsidDel="00000000" w:rsidP="00000000" w:rsidRDefault="00000000" w:rsidRPr="00000000" w14:paraId="000000B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C0">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-689276</wp:posOffset>
          </wp:positionH>
          <wp:positionV relativeFrom="paragraph">
            <wp:posOffset>-1171014</wp:posOffset>
          </wp:positionV>
          <wp:extent cx="7635875" cy="9943465"/>
          <wp:effectExtent b="0" l="0" r="0" t="0"/>
          <wp:wrapNone/>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1A48"/>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header" Target="head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qHFFpngE6mhvD6xWbC6JvKiiVw==">AMUW2mXqQHXXS5K7FTXiAVaJZkzrMNmjdsl6FQF3sLd95zWLIk9bwvOopKkEPwfs2YqWoM7qGK7qwoMkuMsqQKC907dZqqDbyKMEkbIHxgO68igKLgkLb3ESckXztejZpM77yzWoDfV+fpiy3NabpLKRBKO+LIfXuQ==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2022-05-27T00:22:00Z</dcterms:created>
  <dc:creator>Usuario de Windows</dc:creator>
</cp:coreProperties>
</file>