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6FB28" w14:textId="77777777" w:rsidR="009142D5" w:rsidRDefault="00DD752C">
      <w:pPr>
        <w:tabs>
          <w:tab w:val="left" w:pos="4962"/>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veintitrés de febrero de dos mil veintidós. </w:t>
      </w:r>
    </w:p>
    <w:p w14:paraId="18DDFD68" w14:textId="77777777" w:rsidR="009142D5" w:rsidRDefault="00DD752C" w:rsidP="00496DF5">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00169/INFOEM/IP/</w:t>
      </w:r>
      <w:proofErr w:type="spellStart"/>
      <w:r>
        <w:rPr>
          <w:rFonts w:ascii="Palatino Linotype" w:eastAsia="Palatino Linotype" w:hAnsi="Palatino Linotype" w:cs="Palatino Linotype"/>
          <w:b/>
        </w:rPr>
        <w:t>RR</w:t>
      </w:r>
      <w:proofErr w:type="spellEnd"/>
      <w:r>
        <w:rPr>
          <w:rFonts w:ascii="Palatino Linotype" w:eastAsia="Palatino Linotype" w:hAnsi="Palatino Linotype" w:cs="Palatino Linotype"/>
          <w:b/>
        </w:rPr>
        <w:t xml:space="preserve">/2022, </w:t>
      </w:r>
      <w:r>
        <w:rPr>
          <w:rFonts w:ascii="Palatino Linotype" w:eastAsia="Palatino Linotype" w:hAnsi="Palatino Linotype" w:cs="Palatino Linotype"/>
        </w:rPr>
        <w:t xml:space="preserve">interpuesto por </w:t>
      </w:r>
      <w:proofErr w:type="spellStart"/>
      <w:r w:rsidR="00496DF5">
        <w:rPr>
          <w:rFonts w:ascii="Palatino Linotype" w:eastAsia="Palatino Linotype" w:hAnsi="Palatino Linotype" w:cs="Palatino Linotype"/>
          <w:b/>
          <w:sz w:val="22"/>
          <w:szCs w:val="22"/>
        </w:rPr>
        <w:t>XXXXX</w:t>
      </w:r>
      <w:proofErr w:type="spellEnd"/>
      <w:r w:rsidR="00496DF5">
        <w:rPr>
          <w:rFonts w:ascii="Palatino Linotype" w:eastAsia="Palatino Linotype" w:hAnsi="Palatino Linotype" w:cs="Palatino Linotype"/>
          <w:b/>
          <w:sz w:val="22"/>
          <w:szCs w:val="22"/>
        </w:rPr>
        <w:t xml:space="preserve"> </w:t>
      </w:r>
      <w:proofErr w:type="spellStart"/>
      <w:r w:rsidR="00496DF5">
        <w:rPr>
          <w:rFonts w:ascii="Palatino Linotype" w:eastAsia="Palatino Linotype" w:hAnsi="Palatino Linotype" w:cs="Palatino Linotype"/>
          <w:b/>
          <w:sz w:val="22"/>
          <w:szCs w:val="22"/>
        </w:rPr>
        <w:t>XXXXXXX</w:t>
      </w:r>
      <w:proofErr w:type="spellEnd"/>
      <w:r w:rsidR="00496DF5">
        <w:rPr>
          <w:rFonts w:ascii="Palatino Linotype" w:eastAsia="Palatino Linotype" w:hAnsi="Palatino Linotype" w:cs="Palatino Linotype"/>
          <w:b/>
          <w:sz w:val="22"/>
          <w:szCs w:val="22"/>
        </w:rPr>
        <w:t xml:space="preserve"> </w:t>
      </w:r>
      <w:proofErr w:type="spellStart"/>
      <w:r w:rsidR="00496DF5">
        <w:rPr>
          <w:rFonts w:ascii="Palatino Linotype" w:eastAsia="Palatino Linotype" w:hAnsi="Palatino Linotype" w:cs="Palatino Linotype"/>
          <w:b/>
          <w:sz w:val="22"/>
          <w:szCs w:val="22"/>
        </w:rPr>
        <w:t>XXXX</w:t>
      </w:r>
      <w:proofErr w:type="spellEnd"/>
      <w:r w:rsidR="00496DF5">
        <w:rPr>
          <w:rFonts w:ascii="Palatino Linotype" w:eastAsia="Palatino Linotype" w:hAnsi="Palatino Linotype" w:cs="Palatino Linotype"/>
        </w:rPr>
        <w:t xml:space="preserve"> </w:t>
      </w:r>
      <w:bookmarkStart w:id="0" w:name="_GoBack"/>
      <w:bookmarkEnd w:id="0"/>
      <w:r>
        <w:rPr>
          <w:rFonts w:ascii="Palatino Linotype" w:eastAsia="Palatino Linotype" w:hAnsi="Palatino Linotype" w:cs="Palatino Linotype"/>
        </w:rPr>
        <w:t>en lo sucesivo</w:t>
      </w:r>
      <w:r>
        <w:rPr>
          <w:rFonts w:ascii="Palatino Linotype" w:eastAsia="Palatino Linotype" w:hAnsi="Palatino Linotype" w:cs="Palatino Linotype"/>
          <w:b/>
        </w:rPr>
        <w:t xml:space="preserve"> LA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por parte del </w:t>
      </w:r>
      <w:r>
        <w:rPr>
          <w:rFonts w:ascii="Palatino Linotype" w:eastAsia="Palatino Linotype" w:hAnsi="Palatino Linotype" w:cs="Palatino Linotype"/>
          <w:b/>
        </w:rPr>
        <w:t xml:space="preserve">Ayuntamiento de Coacalco de Berriozábal </w:t>
      </w:r>
      <w:r>
        <w:rPr>
          <w:rFonts w:ascii="Palatino Linotype" w:eastAsia="Palatino Linotype" w:hAnsi="Palatino Linotype" w:cs="Palatino Linotype"/>
        </w:rPr>
        <w:t>en</w:t>
      </w:r>
      <w:r>
        <w:rPr>
          <w:rFonts w:ascii="Palatino Linotype" w:eastAsia="Palatino Linotype" w:hAnsi="Palatino Linotype" w:cs="Palatino Linotype"/>
        </w:rPr>
        <w:t xml:space="preserve"> lo sucesivo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se procede a dictar la presente resolución con base en los siguientes: </w:t>
      </w:r>
    </w:p>
    <w:p w14:paraId="174F4A63" w14:textId="77777777" w:rsidR="009142D5" w:rsidRPr="00496DF5" w:rsidRDefault="00DD752C">
      <w:pPr>
        <w:spacing w:before="240" w:after="240" w:line="360" w:lineRule="auto"/>
        <w:jc w:val="center"/>
        <w:rPr>
          <w:rFonts w:ascii="Palatino Linotype" w:eastAsia="Palatino Linotype" w:hAnsi="Palatino Linotype" w:cs="Palatino Linotype"/>
          <w:b/>
          <w:sz w:val="28"/>
          <w:szCs w:val="28"/>
          <w:lang w:val="pt-BR"/>
        </w:rPr>
      </w:pPr>
      <w:r w:rsidRPr="00496DF5">
        <w:rPr>
          <w:rFonts w:ascii="Palatino Linotype" w:eastAsia="Palatino Linotype" w:hAnsi="Palatino Linotype" w:cs="Palatino Linotype"/>
          <w:b/>
          <w:lang w:val="pt-BR"/>
        </w:rPr>
        <w:t xml:space="preserve">I. </w:t>
      </w:r>
      <w:r w:rsidRPr="00496DF5">
        <w:rPr>
          <w:rFonts w:ascii="Palatino Linotype" w:eastAsia="Palatino Linotype" w:hAnsi="Palatino Linotype" w:cs="Palatino Linotype"/>
          <w:b/>
          <w:lang w:val="pt-BR"/>
        </w:rPr>
        <w:tab/>
        <w:t>A N T E C E D E N T E S</w:t>
      </w:r>
    </w:p>
    <w:p w14:paraId="57E57601" w14:textId="77777777" w:rsidR="009142D5" w:rsidRDefault="00DD752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catorce de enero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LA RECURRENTE </w:t>
      </w:r>
      <w:r>
        <w:rPr>
          <w:rFonts w:ascii="Palatino Linotype" w:eastAsia="Palatino Linotype" w:hAnsi="Palatino Linotype" w:cs="Palatino Linotype"/>
        </w:rPr>
        <w:t>presentó, través de</w:t>
      </w:r>
      <w:r>
        <w:rPr>
          <w:rFonts w:ascii="Palatino Linotype" w:eastAsia="Palatino Linotype" w:hAnsi="Palatino Linotype" w:cs="Palatino Linotype"/>
        </w:rPr>
        <w:t xml:space="preserve">l Sistema de Acceso a la Información Mexiquense, en lo subsecuente 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 solicitud de acceso a la información pública, a la que se le asignó el número </w:t>
      </w:r>
      <w:r>
        <w:rPr>
          <w:rFonts w:ascii="Palatino Linotype" w:eastAsia="Palatino Linotype" w:hAnsi="Palatino Linotype" w:cs="Palatino Linotype"/>
          <w:b/>
        </w:rPr>
        <w:t xml:space="preserve">00013/COACALCO/IP/2022, </w:t>
      </w:r>
      <w:r>
        <w:rPr>
          <w:rFonts w:ascii="Palatino Linotype" w:eastAsia="Palatino Linotype" w:hAnsi="Palatino Linotype" w:cs="Palatino Linotype"/>
        </w:rPr>
        <w:t>mediante la cual requirió la información siguien</w:t>
      </w:r>
      <w:r>
        <w:rPr>
          <w:rFonts w:ascii="Palatino Linotype" w:eastAsia="Palatino Linotype" w:hAnsi="Palatino Linotype" w:cs="Palatino Linotype"/>
        </w:rPr>
        <w:t>te:</w:t>
      </w:r>
    </w:p>
    <w:p w14:paraId="18ECED7E" w14:textId="77777777" w:rsidR="009142D5" w:rsidRDefault="00DD752C">
      <w:pPr>
        <w:spacing w:line="360" w:lineRule="auto"/>
        <w:ind w:left="540" w:right="918"/>
        <w:jc w:val="both"/>
        <w:rPr>
          <w:rFonts w:ascii="Palatino Linotype" w:eastAsia="Palatino Linotype" w:hAnsi="Palatino Linotype" w:cs="Palatino Linotype"/>
        </w:rPr>
      </w:pPr>
      <w:bookmarkStart w:id="1" w:name="_heading=h.gjdgxs" w:colFirst="0" w:colLast="0"/>
      <w:bookmarkEnd w:id="1"/>
      <w:r>
        <w:t>“</w:t>
      </w:r>
      <w:r>
        <w:rPr>
          <w:rFonts w:ascii="Palatino Linotype" w:eastAsia="Palatino Linotype" w:hAnsi="Palatino Linotype" w:cs="Palatino Linotype"/>
          <w:i/>
        </w:rPr>
        <w:t>Acciones que está implementando el Ayuntamiento de Coacalco ante la falta de agua que se presenta en la entidad.</w:t>
      </w:r>
      <w:r>
        <w:rPr>
          <w:rFonts w:ascii="Palatino Linotype" w:eastAsia="Palatino Linotype" w:hAnsi="Palatino Linotype" w:cs="Palatino Linotype"/>
        </w:rPr>
        <w:t>” (sic)</w:t>
      </w:r>
    </w:p>
    <w:p w14:paraId="545FA82E" w14:textId="77777777" w:rsidR="009142D5" w:rsidRDefault="009142D5">
      <w:pPr>
        <w:jc w:val="both"/>
        <w:rPr>
          <w:rFonts w:ascii="Palatino Linotype" w:eastAsia="Palatino Linotype" w:hAnsi="Palatino Linotype" w:cs="Palatino Linotype"/>
          <w:i/>
        </w:rPr>
      </w:pPr>
    </w:p>
    <w:p w14:paraId="74C3C965" w14:textId="77777777" w:rsidR="009142D5" w:rsidRDefault="00DD752C">
      <w:pPr>
        <w:spacing w:line="360" w:lineRule="auto"/>
        <w:ind w:left="720" w:right="49" w:hanging="720"/>
        <w:jc w:val="both"/>
        <w:rPr>
          <w:rFonts w:ascii="Palatino Linotype" w:eastAsia="Palatino Linotype" w:hAnsi="Palatino Linotype" w:cs="Palatino Linotype"/>
        </w:rPr>
      </w:pPr>
      <w:r>
        <w:rPr>
          <w:rFonts w:ascii="Palatino Linotype" w:eastAsia="Palatino Linotype" w:hAnsi="Palatino Linotype" w:cs="Palatino Linotype"/>
          <w:b/>
        </w:rPr>
        <w:t xml:space="preserve">LA RECURRENTE </w:t>
      </w:r>
      <w:r>
        <w:rPr>
          <w:rFonts w:ascii="Palatino Linotype" w:eastAsia="Palatino Linotype" w:hAnsi="Palatino Linotype" w:cs="Palatino Linotype"/>
        </w:rPr>
        <w:t>no adjuntó archivos a su solicitud.</w:t>
      </w:r>
    </w:p>
    <w:p w14:paraId="16121BFC" w14:textId="77777777" w:rsidR="009142D5" w:rsidRDefault="00DD752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 SAIMEX.</w:t>
      </w:r>
    </w:p>
    <w:p w14:paraId="4FC8426D" w14:textId="77777777" w:rsidR="009142D5" w:rsidRDefault="00DD752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2. Incompetencia.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 xml:space="preserve">quince de </w:t>
      </w:r>
      <w:r>
        <w:rPr>
          <w:rFonts w:ascii="Palatino Linotype" w:eastAsia="Palatino Linotype" w:hAnsi="Palatino Linotype" w:cs="Palatino Linotype"/>
          <w:b/>
        </w:rPr>
        <w:t>enero de dos mil veintidós, EL SUJETO OBLIGADO</w:t>
      </w:r>
      <w:r>
        <w:rPr>
          <w:rFonts w:ascii="Palatino Linotype" w:eastAsia="Palatino Linotype" w:hAnsi="Palatino Linotype" w:cs="Palatino Linotype"/>
        </w:rPr>
        <w:t xml:space="preserve"> envió respuesta a la solicitud de acceso a la información a través de </w:t>
      </w:r>
      <w:r>
        <w:rPr>
          <w:rFonts w:ascii="Palatino Linotype" w:eastAsia="Palatino Linotype" w:hAnsi="Palatino Linotype" w:cs="Palatino Linotype"/>
          <w:b/>
        </w:rPr>
        <w:t>SAIMEX,</w:t>
      </w:r>
      <w:r>
        <w:rPr>
          <w:rFonts w:ascii="Palatino Linotype" w:eastAsia="Palatino Linotype" w:hAnsi="Palatino Linotype" w:cs="Palatino Linotype"/>
        </w:rPr>
        <w:t xml:space="preserve"> sustancialmente en los términos siguientes:</w:t>
      </w:r>
    </w:p>
    <w:p w14:paraId="50A92C0F" w14:textId="77777777" w:rsidR="009142D5" w:rsidRDefault="00DD752C">
      <w:pPr>
        <w:spacing w:before="240" w:after="240" w:line="276" w:lineRule="auto"/>
        <w:ind w:left="566" w:right="629"/>
        <w:jc w:val="both"/>
        <w:rPr>
          <w:rFonts w:ascii="Palatino Linotype" w:eastAsia="Palatino Linotype" w:hAnsi="Palatino Linotype" w:cs="Palatino Linotype"/>
          <w:i/>
          <w:sz w:val="22"/>
          <w:szCs w:val="22"/>
        </w:rPr>
      </w:pPr>
      <w:r>
        <w:rPr>
          <w:rFonts w:ascii="Palatino Linotype" w:eastAsia="Palatino Linotype" w:hAnsi="Palatino Linotype" w:cs="Palatino Linotype"/>
          <w:i/>
        </w:rPr>
        <w:t>“</w:t>
      </w:r>
      <w:r>
        <w:rPr>
          <w:rFonts w:ascii="Palatino Linotype" w:eastAsia="Palatino Linotype" w:hAnsi="Palatino Linotype" w:cs="Palatino Linotype"/>
          <w:i/>
          <w:sz w:val="22"/>
          <w:szCs w:val="22"/>
        </w:rPr>
        <w:t xml:space="preserve">CON FUNDAMENTO EN EL ARTICULO 167 DE LA LEY DE TRANSPARENCIA Y ACCESO A LA </w:t>
      </w:r>
      <w:proofErr w:type="spellStart"/>
      <w:r>
        <w:rPr>
          <w:rFonts w:ascii="Palatino Linotype" w:eastAsia="Palatino Linotype" w:hAnsi="Palatino Linotype" w:cs="Palatino Linotype"/>
          <w:i/>
          <w:sz w:val="22"/>
          <w:szCs w:val="22"/>
        </w:rPr>
        <w:t>INFORMACION</w:t>
      </w:r>
      <w:proofErr w:type="spellEnd"/>
      <w:r>
        <w:rPr>
          <w:rFonts w:ascii="Palatino Linotype" w:eastAsia="Palatino Linotype" w:hAnsi="Palatino Linotype" w:cs="Palatino Linotype"/>
          <w:i/>
          <w:sz w:val="22"/>
          <w:szCs w:val="22"/>
        </w:rPr>
        <w:t xml:space="preserve"> PUBLICA DEL ESTADO DE </w:t>
      </w:r>
      <w:proofErr w:type="spellStart"/>
      <w:r>
        <w:rPr>
          <w:rFonts w:ascii="Palatino Linotype" w:eastAsia="Palatino Linotype" w:hAnsi="Palatino Linotype" w:cs="Palatino Linotype"/>
          <w:i/>
          <w:sz w:val="22"/>
          <w:szCs w:val="22"/>
        </w:rPr>
        <w:t>MEXICO</w:t>
      </w:r>
      <w:proofErr w:type="spellEnd"/>
      <w:r>
        <w:rPr>
          <w:rFonts w:ascii="Palatino Linotype" w:eastAsia="Palatino Linotype" w:hAnsi="Palatino Linotype" w:cs="Palatino Linotype"/>
          <w:i/>
          <w:sz w:val="22"/>
          <w:szCs w:val="22"/>
        </w:rPr>
        <w:t xml:space="preserve"> Y MUNICIPIOS, SE DETERMINA POR PARTE DE ESTA UNIDAD DE TRANSPARENCIA, LA NOTORIA INCOMPETENCIA POR PARTE DEL SUJETO OBLIGADO, EN VIRTUD DE QUE LA SOLICITUD DE </w:t>
      </w:r>
      <w:proofErr w:type="spellStart"/>
      <w:r>
        <w:rPr>
          <w:rFonts w:ascii="Palatino Linotype" w:eastAsia="Palatino Linotype" w:hAnsi="Palatino Linotype" w:cs="Palatino Linotype"/>
          <w:i/>
          <w:sz w:val="22"/>
          <w:szCs w:val="22"/>
        </w:rPr>
        <w:t>INFORMACION</w:t>
      </w:r>
      <w:proofErr w:type="spellEnd"/>
      <w:r>
        <w:rPr>
          <w:rFonts w:ascii="Palatino Linotype" w:eastAsia="Palatino Linotype" w:hAnsi="Palatino Linotype" w:cs="Palatino Linotype"/>
          <w:i/>
          <w:sz w:val="22"/>
          <w:szCs w:val="22"/>
        </w:rPr>
        <w:t xml:space="preserve"> ES PARA EL ORGANISMO DESCENTRALIZADO </w:t>
      </w:r>
      <w:proofErr w:type="spellStart"/>
      <w:r>
        <w:rPr>
          <w:rFonts w:ascii="Palatino Linotype" w:eastAsia="Palatino Linotype" w:hAnsi="Palatino Linotype" w:cs="Palatino Linotype"/>
          <w:i/>
          <w:sz w:val="22"/>
          <w:szCs w:val="22"/>
        </w:rPr>
        <w:t>SAPASAC</w:t>
      </w:r>
      <w:proofErr w:type="spellEnd"/>
      <w:r>
        <w:rPr>
          <w:rFonts w:ascii="Palatino Linotype" w:eastAsia="Palatino Linotype" w:hAnsi="Palatino Linotype" w:cs="Palatino Linotype"/>
          <w:i/>
          <w:sz w:val="22"/>
          <w:szCs w:val="22"/>
        </w:rPr>
        <w:t>, POR LO QU</w:t>
      </w:r>
      <w:r>
        <w:rPr>
          <w:rFonts w:ascii="Palatino Linotype" w:eastAsia="Palatino Linotype" w:hAnsi="Palatino Linotype" w:cs="Palatino Linotype"/>
          <w:i/>
          <w:sz w:val="22"/>
          <w:szCs w:val="22"/>
        </w:rPr>
        <w:t xml:space="preserve">E SE LE </w:t>
      </w:r>
      <w:proofErr w:type="spellStart"/>
      <w:r>
        <w:rPr>
          <w:rFonts w:ascii="Palatino Linotype" w:eastAsia="Palatino Linotype" w:hAnsi="Palatino Linotype" w:cs="Palatino Linotype"/>
          <w:i/>
          <w:sz w:val="22"/>
          <w:szCs w:val="22"/>
        </w:rPr>
        <w:t>RECOMIEDA</w:t>
      </w:r>
      <w:proofErr w:type="spellEnd"/>
      <w:r>
        <w:rPr>
          <w:rFonts w:ascii="Palatino Linotype" w:eastAsia="Palatino Linotype" w:hAnsi="Palatino Linotype" w:cs="Palatino Linotype"/>
          <w:i/>
          <w:sz w:val="22"/>
          <w:szCs w:val="22"/>
        </w:rPr>
        <w:t xml:space="preserve"> AL SOLICITANTE ACUDA A DICHO ORGANISMO PARA REALIZAR DICHA SOLICITUD DE </w:t>
      </w:r>
      <w:proofErr w:type="spellStart"/>
      <w:r>
        <w:rPr>
          <w:rFonts w:ascii="Palatino Linotype" w:eastAsia="Palatino Linotype" w:hAnsi="Palatino Linotype" w:cs="Palatino Linotype"/>
          <w:i/>
          <w:sz w:val="22"/>
          <w:szCs w:val="22"/>
        </w:rPr>
        <w:t>INFORMACION</w:t>
      </w:r>
      <w:proofErr w:type="spellEnd"/>
      <w:r>
        <w:rPr>
          <w:rFonts w:ascii="Palatino Linotype" w:eastAsia="Palatino Linotype" w:hAnsi="Palatino Linotype" w:cs="Palatino Linotype"/>
          <w:i/>
          <w:sz w:val="22"/>
          <w:szCs w:val="22"/>
        </w:rPr>
        <w:t>.</w:t>
      </w:r>
    </w:p>
    <w:p w14:paraId="050C1AD6" w14:textId="77777777" w:rsidR="009142D5" w:rsidRDefault="00DD752C">
      <w:pPr>
        <w:spacing w:before="240" w:after="240" w:line="276" w:lineRule="auto"/>
        <w:ind w:left="566" w:right="62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14:paraId="3C6E3FFC" w14:textId="77777777" w:rsidR="009142D5" w:rsidRDefault="00DD752C">
      <w:pPr>
        <w:spacing w:before="240" w:after="240" w:line="360" w:lineRule="auto"/>
        <w:ind w:left="566" w:right="629"/>
        <w:jc w:val="both"/>
        <w:rPr>
          <w:rFonts w:ascii="Palatino Linotype" w:eastAsia="Palatino Linotype" w:hAnsi="Palatino Linotype" w:cs="Palatino Linotype"/>
          <w:i/>
        </w:rPr>
      </w:pPr>
      <w:r>
        <w:rPr>
          <w:rFonts w:ascii="Palatino Linotype" w:eastAsia="Palatino Linotype" w:hAnsi="Palatino Linotype" w:cs="Palatino Linotype"/>
          <w:i/>
        </w:rPr>
        <w:t xml:space="preserve">LIC. SERGIO JONATHAN </w:t>
      </w:r>
      <w:proofErr w:type="spellStart"/>
      <w:r>
        <w:rPr>
          <w:rFonts w:ascii="Palatino Linotype" w:eastAsia="Palatino Linotype" w:hAnsi="Palatino Linotype" w:cs="Palatino Linotype"/>
          <w:i/>
        </w:rPr>
        <w:t>SANCHEZ</w:t>
      </w:r>
      <w:proofErr w:type="spellEnd"/>
      <w:r>
        <w:rPr>
          <w:rFonts w:ascii="Palatino Linotype" w:eastAsia="Palatino Linotype" w:hAnsi="Palatino Linotype" w:cs="Palatino Linotype"/>
          <w:i/>
        </w:rPr>
        <w:t xml:space="preserve"> SALDAÑA” (Sic)</w:t>
      </w:r>
    </w:p>
    <w:p w14:paraId="6C9981E2" w14:textId="77777777" w:rsidR="009142D5" w:rsidRDefault="00DD752C">
      <w:pPr>
        <w:spacing w:before="240" w:after="240" w:line="360" w:lineRule="auto"/>
        <w:ind w:left="566" w:right="629"/>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el documento</w:t>
      </w:r>
      <w:r>
        <w:t xml:space="preserve"> </w:t>
      </w:r>
      <w:r>
        <w:rPr>
          <w:rFonts w:ascii="Palatino Linotype" w:eastAsia="Palatino Linotype" w:hAnsi="Palatino Linotype" w:cs="Palatino Linotype"/>
          <w:b/>
          <w:i/>
        </w:rPr>
        <w:t>“INCOMPETENCIA 13 .</w:t>
      </w:r>
      <w:proofErr w:type="spellStart"/>
      <w:r>
        <w:rPr>
          <w:rFonts w:ascii="Palatino Linotype" w:eastAsia="Palatino Linotype" w:hAnsi="Palatino Linotype" w:cs="Palatino Linotype"/>
          <w:b/>
          <w:i/>
        </w:rPr>
        <w:t>pdf</w:t>
      </w:r>
      <w:proofErr w:type="spellEnd"/>
      <w:r>
        <w:rPr>
          <w:rFonts w:ascii="Palatino Linotype" w:eastAsia="Palatino Linotype" w:hAnsi="Palatino Linotype" w:cs="Palatino Linotype"/>
        </w:rPr>
        <w:t>”, el cual se muestra a continuación:</w:t>
      </w:r>
    </w:p>
    <w:p w14:paraId="5818A50D" w14:textId="77777777" w:rsidR="009142D5" w:rsidRDefault="00DD752C">
      <w:pPr>
        <w:spacing w:before="240" w:after="240" w:line="360" w:lineRule="auto"/>
        <w:ind w:left="566" w:right="629"/>
        <w:jc w:val="both"/>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0" distB="0" distL="0" distR="0" wp14:anchorId="77299587" wp14:editId="115A543B">
            <wp:extent cx="5612130" cy="4243070"/>
            <wp:effectExtent l="0" t="0" r="0" b="0"/>
            <wp:docPr id="9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4243070"/>
                    </a:xfrm>
                    <a:prstGeom prst="rect">
                      <a:avLst/>
                    </a:prstGeom>
                    <a:ln/>
                  </pic:spPr>
                </pic:pic>
              </a:graphicData>
            </a:graphic>
          </wp:inline>
        </w:drawing>
      </w:r>
    </w:p>
    <w:p w14:paraId="4480B791" w14:textId="77777777" w:rsidR="009142D5" w:rsidRDefault="00DD752C">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dieciocho de enero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interpuso el recurso de revisión a través del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expuso lo siguiente:</w:t>
      </w:r>
    </w:p>
    <w:p w14:paraId="190F1955" w14:textId="77777777" w:rsidR="009142D5" w:rsidRDefault="00DD752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Acto impugnado:</w:t>
      </w:r>
    </w:p>
    <w:p w14:paraId="734B9BAE" w14:textId="77777777" w:rsidR="009142D5" w:rsidRDefault="009142D5">
      <w:pPr>
        <w:spacing w:line="360" w:lineRule="auto"/>
        <w:jc w:val="both"/>
        <w:rPr>
          <w:rFonts w:ascii="Palatino Linotype" w:eastAsia="Palatino Linotype" w:hAnsi="Palatino Linotype" w:cs="Palatino Linotype"/>
          <w:b/>
        </w:rPr>
      </w:pPr>
    </w:p>
    <w:p w14:paraId="36A05F31" w14:textId="77777777" w:rsidR="009142D5" w:rsidRDefault="00DD752C">
      <w:pPr>
        <w:spacing w:line="360" w:lineRule="auto"/>
        <w:ind w:left="709" w:right="629"/>
        <w:jc w:val="both"/>
        <w:rPr>
          <w:rFonts w:ascii="Palatino Linotype" w:eastAsia="Palatino Linotype" w:hAnsi="Palatino Linotype" w:cs="Palatino Linotype"/>
          <w:i/>
        </w:rPr>
      </w:pPr>
      <w:r>
        <w:rPr>
          <w:rFonts w:ascii="Palatino Linotype" w:eastAsia="Palatino Linotype" w:hAnsi="Palatino Linotype" w:cs="Palatino Linotype"/>
          <w:i/>
        </w:rPr>
        <w:t>“No se me proporciona el fundamento legal para la declaratoria de incompetencia.” (sic)</w:t>
      </w:r>
    </w:p>
    <w:p w14:paraId="4170B3BE" w14:textId="77777777" w:rsidR="009142D5" w:rsidRDefault="009142D5">
      <w:pPr>
        <w:spacing w:line="360" w:lineRule="auto"/>
        <w:ind w:right="629"/>
        <w:jc w:val="both"/>
        <w:rPr>
          <w:rFonts w:ascii="Palatino Linotype" w:eastAsia="Palatino Linotype" w:hAnsi="Palatino Linotype" w:cs="Palatino Linotype"/>
          <w:b/>
        </w:rPr>
      </w:pPr>
    </w:p>
    <w:p w14:paraId="1BAC4ACE" w14:textId="77777777" w:rsidR="009142D5" w:rsidRDefault="00DD752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Razones o motivos de inconformidad: </w:t>
      </w:r>
    </w:p>
    <w:p w14:paraId="3BBE7EF4" w14:textId="77777777" w:rsidR="009142D5" w:rsidRDefault="00DD752C">
      <w:pPr>
        <w:spacing w:line="36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“No se me proporciona el fun</w:t>
      </w:r>
      <w:r>
        <w:rPr>
          <w:rFonts w:ascii="Palatino Linotype" w:eastAsia="Palatino Linotype" w:hAnsi="Palatino Linotype" w:cs="Palatino Linotype"/>
          <w:i/>
        </w:rPr>
        <w:t>damento legal para la declaratoria de incompetencia.” (Sic)</w:t>
      </w:r>
    </w:p>
    <w:p w14:paraId="1619205F" w14:textId="77777777" w:rsidR="009142D5" w:rsidRDefault="009142D5">
      <w:pPr>
        <w:spacing w:line="360" w:lineRule="auto"/>
        <w:jc w:val="both"/>
        <w:rPr>
          <w:rFonts w:ascii="Palatino Linotype" w:eastAsia="Palatino Linotype" w:hAnsi="Palatino Linotype" w:cs="Palatino Linotype"/>
          <w:sz w:val="2"/>
          <w:szCs w:val="2"/>
        </w:rPr>
      </w:pPr>
    </w:p>
    <w:p w14:paraId="5CFBAC29" w14:textId="77777777" w:rsidR="009142D5" w:rsidRDefault="00DD752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fecha </w:t>
      </w:r>
      <w:r>
        <w:rPr>
          <w:rFonts w:ascii="Palatino Linotype" w:eastAsia="Palatino Linotype" w:hAnsi="Palatino Linotype" w:cs="Palatino Linotype"/>
          <w:b/>
        </w:rPr>
        <w:t>dieciocho de enero de dos mil veintidós,</w:t>
      </w:r>
      <w:r>
        <w:rPr>
          <w:rFonts w:ascii="Palatino Linotype" w:eastAsia="Palatino Linotype" w:hAnsi="Palatino Linotype" w:cs="Palatino Linotype"/>
        </w:rPr>
        <w:t xml:space="preserve"> el presente recurso de revisión se turnó por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Comisionada</w:t>
      </w:r>
      <w:r>
        <w:rPr>
          <w:rFonts w:ascii="Palatino Linotype" w:eastAsia="Palatino Linotype" w:hAnsi="Palatino Linotype" w:cs="Palatino Linotype"/>
          <w:b/>
        </w:rPr>
        <w:t xml:space="preserve"> Guadalupe Ramírez Peña, </w:t>
      </w:r>
      <w:r>
        <w:rPr>
          <w:rFonts w:ascii="Palatino Linotype" w:eastAsia="Palatino Linotype" w:hAnsi="Palatino Linotype" w:cs="Palatino Linotype"/>
        </w:rPr>
        <w:t xml:space="preserve">a efecto de que analice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3E087DF5" w14:textId="77777777" w:rsidR="009142D5" w:rsidRDefault="00DD752C">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 de Revisión.</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Con fecha</w:t>
      </w:r>
      <w:r>
        <w:rPr>
          <w:rFonts w:ascii="Palatino Linotype" w:eastAsia="Palatino Linotype" w:hAnsi="Palatino Linotype" w:cs="Palatino Linotype"/>
          <w:b/>
        </w:rPr>
        <w:t xml:space="preserve"> veintiuno</w:t>
      </w:r>
      <w:r>
        <w:rPr>
          <w:rFonts w:ascii="Palatino Linotype" w:eastAsia="Palatino Linotype" w:hAnsi="Palatino Linotype" w:cs="Palatino Linotype"/>
          <w:b/>
        </w:rPr>
        <w:t xml:space="preserve"> de enero de dos mil veintidós, </w:t>
      </w:r>
      <w:r>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que ahora se resuelve, dando un plazo máximo de si</w:t>
      </w:r>
      <w:r>
        <w:rPr>
          <w:rFonts w:ascii="Palatino Linotype" w:eastAsia="Palatino Linotype" w:hAnsi="Palatino Linotype" w:cs="Palatino Linotype"/>
        </w:rPr>
        <w:t xml:space="preserve">ete días hábiles para que las partes manifestaran lo que a su derecho resultara conveniente, ofrecieran pruebas, formularan alegatos y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presentara su informe justificado.</w:t>
      </w:r>
    </w:p>
    <w:p w14:paraId="66D4EA68" w14:textId="77777777" w:rsidR="009142D5" w:rsidRDefault="00DD752C">
      <w:pPr>
        <w:widowControl w:val="0"/>
        <w:spacing w:before="240" w:after="240" w:line="360" w:lineRule="auto"/>
        <w:jc w:val="both"/>
        <w:rPr>
          <w:rFonts w:ascii="Palatino Linotype" w:eastAsia="Palatino Linotype" w:hAnsi="Palatino Linotype" w:cs="Palatino Linotype"/>
          <w:b/>
          <w:highlight w:val="yellow"/>
        </w:rPr>
      </w:pPr>
      <w:r>
        <w:rPr>
          <w:rFonts w:ascii="Palatino Linotype" w:eastAsia="Palatino Linotype" w:hAnsi="Palatino Linotype" w:cs="Palatino Linotype"/>
          <w:b/>
        </w:rPr>
        <w:t>6. Manifestaciones</w:t>
      </w:r>
      <w:r>
        <w:rPr>
          <w:rFonts w:ascii="Palatino Linotype" w:eastAsia="Palatino Linotype" w:hAnsi="Palatino Linotype" w:cs="Palatino Linotype"/>
        </w:rPr>
        <w:t>.</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De las constancias que obran en el expediente e</w:t>
      </w:r>
      <w:r>
        <w:rPr>
          <w:rFonts w:ascii="Palatino Linotype" w:eastAsia="Palatino Linotype" w:hAnsi="Palatino Linotype" w:cs="Palatino Linotype"/>
        </w:rPr>
        <w:t xml:space="preserve">lectrónico que nos ocupa, se advierte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remite informe justificado, como se muestra en la siguiente captura de pantalla:</w:t>
      </w:r>
      <w:r>
        <w:rPr>
          <w:rFonts w:ascii="Palatino Linotype" w:eastAsia="Palatino Linotype" w:hAnsi="Palatino Linotype" w:cs="Palatino Linotype"/>
          <w:b/>
        </w:rPr>
        <w:t xml:space="preserve"> </w:t>
      </w:r>
      <w:r>
        <w:rPr>
          <w:rFonts w:ascii="Palatino Linotype" w:eastAsia="Palatino Linotype" w:hAnsi="Palatino Linotype" w:cs="Palatino Linotype"/>
          <w:b/>
          <w:noProof/>
        </w:rPr>
        <w:lastRenderedPageBreak/>
        <w:drawing>
          <wp:inline distT="0" distB="0" distL="0" distR="0" wp14:anchorId="515E1C65" wp14:editId="22743B0A">
            <wp:extent cx="5612130" cy="1779905"/>
            <wp:effectExtent l="0" t="0" r="0" b="0"/>
            <wp:docPr id="9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2130" cy="1779905"/>
                    </a:xfrm>
                    <a:prstGeom prst="rect">
                      <a:avLst/>
                    </a:prstGeom>
                    <a:ln/>
                  </pic:spPr>
                </pic:pic>
              </a:graphicData>
            </a:graphic>
          </wp:inline>
        </w:drawing>
      </w:r>
    </w:p>
    <w:p w14:paraId="11317FC9" w14:textId="77777777" w:rsidR="009142D5" w:rsidRDefault="00DD752C">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fue omisa en expresar alegato alguno y ofrecer pruebas en el plazo establecido pa</w:t>
      </w:r>
      <w:r>
        <w:rPr>
          <w:rFonts w:ascii="Palatino Linotype" w:eastAsia="Palatino Linotype" w:hAnsi="Palatino Linotype" w:cs="Palatino Linotype"/>
        </w:rPr>
        <w:t>ra tal efecto.</w:t>
      </w:r>
    </w:p>
    <w:p w14:paraId="32FFF9FE" w14:textId="77777777" w:rsidR="009142D5" w:rsidRDefault="00DD752C">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Pr>
          <w:rFonts w:ascii="Palatino Linotype" w:eastAsia="Palatino Linotype" w:hAnsi="Palatino Linotype" w:cs="Palatino Linotype"/>
          <w:b/>
        </w:rPr>
        <w:t>dos de febrero de dos mil veintidós</w:t>
      </w:r>
      <w:r>
        <w:rPr>
          <w:rFonts w:ascii="Palatino Linotype" w:eastAsia="Palatino Linotype" w:hAnsi="Palatino Linotype" w:cs="Palatino Linotype"/>
        </w:rPr>
        <w:t>, la Comisionada ponente dete</w:t>
      </w:r>
      <w:r>
        <w:rPr>
          <w:rFonts w:ascii="Palatino Linotype" w:eastAsia="Palatino Linotype" w:hAnsi="Palatino Linotype" w:cs="Palatino Linotype"/>
        </w:rPr>
        <w:t>rminó el cierre de instrucción en términos de la fracción VI del artículo 185 de la Ley de Transparencia y Acceso a la Información Pública del Estado de México y Municipios.</w:t>
      </w:r>
    </w:p>
    <w:p w14:paraId="2126530D" w14:textId="77777777" w:rsidR="009142D5" w:rsidRDefault="00DD752C">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w:t>
      </w:r>
      <w:r>
        <w:rPr>
          <w:rFonts w:ascii="Palatino Linotype" w:eastAsia="Palatino Linotype" w:hAnsi="Palatino Linotype" w:cs="Palatino Linotype"/>
        </w:rPr>
        <w:t xml:space="preserve">diligencia pendiente de desahogo, se emite la Resolución que conforme a Derecho proceda, de acuerdo con los siguientes: </w:t>
      </w:r>
    </w:p>
    <w:p w14:paraId="564CE207" w14:textId="77777777" w:rsidR="009142D5" w:rsidRPr="00496DF5" w:rsidRDefault="00DD752C">
      <w:pPr>
        <w:widowControl w:val="0"/>
        <w:spacing w:before="240" w:after="240" w:line="360" w:lineRule="auto"/>
        <w:jc w:val="center"/>
        <w:rPr>
          <w:rFonts w:ascii="Palatino Linotype" w:eastAsia="Palatino Linotype" w:hAnsi="Palatino Linotype" w:cs="Palatino Linotype"/>
          <w:b/>
          <w:lang w:val="pt-BR"/>
        </w:rPr>
      </w:pPr>
      <w:r w:rsidRPr="00496DF5">
        <w:rPr>
          <w:rFonts w:ascii="Palatino Linotype" w:eastAsia="Palatino Linotype" w:hAnsi="Palatino Linotype" w:cs="Palatino Linotype"/>
          <w:b/>
          <w:lang w:val="pt-BR"/>
        </w:rPr>
        <w:t xml:space="preserve">II. </w:t>
      </w:r>
      <w:r w:rsidRPr="00496DF5">
        <w:rPr>
          <w:rFonts w:ascii="Palatino Linotype" w:eastAsia="Palatino Linotype" w:hAnsi="Palatino Linotype" w:cs="Palatino Linotype"/>
          <w:b/>
          <w:lang w:val="pt-BR"/>
        </w:rPr>
        <w:tab/>
        <w:t>C O N S I D E R A N D O S</w:t>
      </w:r>
    </w:p>
    <w:p w14:paraId="5E880B3F" w14:textId="77777777" w:rsidR="009142D5" w:rsidRDefault="00DD752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w:t>
      </w:r>
      <w:r>
        <w:rPr>
          <w:rFonts w:ascii="Palatino Linotype" w:eastAsia="Palatino Linotype" w:hAnsi="Palatino Linotype" w:cs="Palatino Linotype"/>
        </w:rPr>
        <w:t xml:space="preserve">os Personales del Estado de México y Municipios, es competente para conocer y resolver el presente recurso de revisión interpuesto por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conforme a lo dispuesto en los artículos 6, apartado A de la </w:t>
      </w:r>
      <w:r>
        <w:rPr>
          <w:rFonts w:ascii="Palatino Linotype" w:eastAsia="Palatino Linotype" w:hAnsi="Palatino Linotype" w:cs="Palatino Linotype"/>
        </w:rPr>
        <w:lastRenderedPageBreak/>
        <w:t>Constitución Política de los Estados Unidos M</w:t>
      </w:r>
      <w:r>
        <w:rPr>
          <w:rFonts w:ascii="Palatino Linotype" w:eastAsia="Palatino Linotype" w:hAnsi="Palatino Linotype" w:cs="Palatino Linotype"/>
        </w:rPr>
        <w:t>exicanos; 5 párrafos trigésimo, trigésimo primero y trigésimo segundo fracciones IV y V de la Constitución Política del Estado Libre y Soberano de México; 2, fracción II; 29, 36 fracciones I y II; 176, 178, 181, 185, fracción I, 186 y 188 de la Ley Transpa</w:t>
      </w:r>
      <w:r>
        <w:rPr>
          <w:rFonts w:ascii="Palatino Linotype" w:eastAsia="Palatino Linotype" w:hAnsi="Palatino Linotype" w:cs="Palatino Linotype"/>
        </w:rPr>
        <w:t>rencia y Acceso a la Información Pública del Estado de México y Municipios; 9, fracciones I y XXIV y 11 del Reglamento Interior del Instituto de Transparencia, Acceso a la Información Pública y Protección de Datos Personales del Estado de México y Municipi</w:t>
      </w:r>
      <w:r>
        <w:rPr>
          <w:rFonts w:ascii="Palatino Linotype" w:eastAsia="Palatino Linotype" w:hAnsi="Palatino Linotype" w:cs="Palatino Linotype"/>
        </w:rPr>
        <w:t>os.</w:t>
      </w:r>
    </w:p>
    <w:p w14:paraId="24244E86" w14:textId="77777777" w:rsidR="009142D5" w:rsidRDefault="00DD752C">
      <w:pPr>
        <w:spacing w:before="240" w:after="240"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del Recurso de Revisión</w:t>
      </w:r>
      <w:r>
        <w:rPr>
          <w:rFonts w:ascii="Palatino Linotype" w:eastAsia="Palatino Linotype" w:hAnsi="Palatino Linotype" w:cs="Palatino Linotype"/>
        </w:rPr>
        <w:t xml:space="preserve">. Previo al estudio del fondo del asunto, se procede a analizar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 reunir el recurso de revisión interpuesto, previstos en los artículos 1</w:t>
      </w:r>
      <w:r>
        <w:rPr>
          <w:rFonts w:ascii="Palatino Linotype" w:eastAsia="Palatino Linotype" w:hAnsi="Palatino Linotype" w:cs="Palatino Linotype"/>
        </w:rPr>
        <w:t>78 y 180 de la Ley de Transparencia y Acceso a la Información Pública del Estado de México y Municipios.</w:t>
      </w:r>
    </w:p>
    <w:p w14:paraId="1FE52DF8" w14:textId="77777777" w:rsidR="009142D5" w:rsidRDefault="00DD752C">
      <w:pPr>
        <w:spacing w:before="240" w:after="240" w:line="360" w:lineRule="auto"/>
        <w:jc w:val="both"/>
        <w:rPr>
          <w:rFonts w:ascii="Palatino Linotype" w:eastAsia="Palatino Linotype" w:hAnsi="Palatino Linotype" w:cs="Palatino Linotype"/>
          <w:b/>
        </w:rPr>
      </w:pPr>
      <w:bookmarkStart w:id="3" w:name="_heading=h.1fob9te" w:colFirst="0" w:colLast="0"/>
      <w:bookmarkEnd w:id="3"/>
      <w:r>
        <w:rPr>
          <w:rFonts w:ascii="Palatino Linotype" w:eastAsia="Palatino Linotype" w:hAnsi="Palatino Linotype" w:cs="Palatino Linotype"/>
        </w:rPr>
        <w:t>El recurso de revisión fue interpuesto por</w:t>
      </w:r>
      <w:r>
        <w:rPr>
          <w:rFonts w:ascii="Palatino Linotype" w:eastAsia="Palatino Linotype" w:hAnsi="Palatino Linotype" w:cs="Palatino Linotype"/>
          <w:b/>
        </w:rPr>
        <w:t xml:space="preserve"> LA RECURRENTE</w:t>
      </w:r>
      <w:r>
        <w:rPr>
          <w:rFonts w:ascii="Palatino Linotype" w:eastAsia="Palatino Linotype" w:hAnsi="Palatino Linotype" w:cs="Palatino Linotype"/>
        </w:rPr>
        <w:t xml:space="preserve"> dentro del plazo de quince días hábiles, previsto en el artículo 178 de la Ley de Transparencia y Acceso a la Información Pública del Estado de México y Municipios, toda vez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remitió la respuesta a la solicitud de información en fecha </w:t>
      </w:r>
      <w:r>
        <w:rPr>
          <w:rFonts w:ascii="Palatino Linotype" w:eastAsia="Palatino Linotype" w:hAnsi="Palatino Linotype" w:cs="Palatino Linotype"/>
          <w:b/>
        </w:rPr>
        <w:t xml:space="preserve">quince de enero de dos mil veintidós, </w:t>
      </w:r>
      <w:r>
        <w:rPr>
          <w:rFonts w:ascii="Palatino Linotype" w:eastAsia="Palatino Linotype" w:hAnsi="Palatino Linotype" w:cs="Palatino Linotype"/>
        </w:rPr>
        <w:t>mientras que el recurso de revisión interpuesto por</w:t>
      </w:r>
      <w:r>
        <w:rPr>
          <w:rFonts w:ascii="Palatino Linotype" w:eastAsia="Palatino Linotype" w:hAnsi="Palatino Linotype" w:cs="Palatino Linotype"/>
          <w:b/>
        </w:rPr>
        <w:t xml:space="preserve"> LA RECURRENTE</w:t>
      </w:r>
      <w:r>
        <w:rPr>
          <w:rFonts w:ascii="Palatino Linotype" w:eastAsia="Palatino Linotype" w:hAnsi="Palatino Linotype" w:cs="Palatino Linotype"/>
        </w:rPr>
        <w:t xml:space="preserve">, se tuvo por presentado el </w:t>
      </w:r>
      <w:r>
        <w:rPr>
          <w:rFonts w:ascii="Palatino Linotype" w:eastAsia="Palatino Linotype" w:hAnsi="Palatino Linotype" w:cs="Palatino Linotype"/>
          <w:b/>
        </w:rPr>
        <w:t xml:space="preserve">dieciocho de enero de dos mil veintidós,  </w:t>
      </w:r>
      <w:r>
        <w:rPr>
          <w:rFonts w:ascii="Palatino Linotype" w:eastAsia="Palatino Linotype" w:hAnsi="Palatino Linotype" w:cs="Palatino Linotype"/>
        </w:rPr>
        <w:t>esto es al segundo día</w:t>
      </w:r>
      <w:r>
        <w:rPr>
          <w:rFonts w:ascii="Palatino Linotype" w:eastAsia="Palatino Linotype" w:hAnsi="Palatino Linotype" w:cs="Palatino Linotype"/>
        </w:rPr>
        <w:t xml:space="preserve"> hábil</w:t>
      </w:r>
      <w:r>
        <w:rPr>
          <w:rFonts w:ascii="Palatino Linotype" w:eastAsia="Palatino Linotype" w:hAnsi="Palatino Linotype" w:cs="Palatino Linotype"/>
          <w:b/>
        </w:rPr>
        <w:t xml:space="preserve"> </w:t>
      </w:r>
      <w:r>
        <w:rPr>
          <w:rFonts w:ascii="Palatino Linotype" w:eastAsia="Palatino Linotype" w:hAnsi="Palatino Linotype" w:cs="Palatino Linotype"/>
        </w:rPr>
        <w:t>en que tuvo conocimiento de la respuesta de la solicitud de información.</w:t>
      </w:r>
    </w:p>
    <w:p w14:paraId="36213AEB" w14:textId="77777777" w:rsidR="009142D5" w:rsidRDefault="00DD752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también, por cuanto hace a la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del recurso de revisión, una vez realizado el análisis del formato de interposición del mismo, se concluye la </w:t>
      </w:r>
      <w:r>
        <w:rPr>
          <w:rFonts w:ascii="Palatino Linotype" w:eastAsia="Palatino Linotype" w:hAnsi="Palatino Linotype" w:cs="Palatino Linotype"/>
        </w:rPr>
        <w:lastRenderedPageBreak/>
        <w:t>acreditación plen</w:t>
      </w:r>
      <w:r>
        <w:rPr>
          <w:rFonts w:ascii="Palatino Linotype" w:eastAsia="Palatino Linotype" w:hAnsi="Palatino Linotype" w:cs="Palatino Linotype"/>
        </w:rPr>
        <w:t xml:space="preserve">a de los elementos formales precisados por el artículo 180 de la Ley de Transparencia y Acceso a la Información Pública del Estado de México y Municipios, en atención a que fue presentado mediante el formato visible en el </w:t>
      </w:r>
      <w:r>
        <w:rPr>
          <w:rFonts w:ascii="Palatino Linotype" w:eastAsia="Palatino Linotype" w:hAnsi="Palatino Linotype" w:cs="Palatino Linotype"/>
          <w:b/>
        </w:rPr>
        <w:t>SAIMEX.</w:t>
      </w:r>
    </w:p>
    <w:p w14:paraId="33DE0936" w14:textId="77777777" w:rsidR="009142D5" w:rsidRDefault="00DD752C">
      <w:pPr>
        <w:spacing w:before="240" w:after="240" w:line="360" w:lineRule="auto"/>
        <w:jc w:val="both"/>
        <w:rPr>
          <w:rFonts w:ascii="Palatino Linotype" w:eastAsia="Palatino Linotype" w:hAnsi="Palatino Linotype" w:cs="Palatino Linotype"/>
        </w:rPr>
      </w:pPr>
      <w:bookmarkStart w:id="4" w:name="_heading=h.2et92p0" w:colFirst="0" w:colLast="0"/>
      <w:bookmarkEnd w:id="4"/>
      <w:r>
        <w:rPr>
          <w:rFonts w:ascii="Palatino Linotype" w:eastAsia="Palatino Linotype" w:hAnsi="Palatino Linotype" w:cs="Palatino Linotype"/>
        </w:rPr>
        <w:t>Finalmente, se advierte qu</w:t>
      </w:r>
      <w:r>
        <w:rPr>
          <w:rFonts w:ascii="Palatino Linotype" w:eastAsia="Palatino Linotype" w:hAnsi="Palatino Linotype" w:cs="Palatino Linotype"/>
        </w:rPr>
        <w:t xml:space="preserve">e resulta procedente la interposición del presente recurso, según lo manifestado por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en sus motivos de inconformidad, de acuerdo al artículo 179 fracciones IV </w:t>
      </w:r>
      <w:proofErr w:type="gramStart"/>
      <w:r>
        <w:rPr>
          <w:rFonts w:ascii="Palatino Linotype" w:eastAsia="Palatino Linotype" w:hAnsi="Palatino Linotype" w:cs="Palatino Linotype"/>
        </w:rPr>
        <w:t>y  XIII</w:t>
      </w:r>
      <w:proofErr w:type="gramEnd"/>
      <w:r>
        <w:rPr>
          <w:rFonts w:ascii="Palatino Linotype" w:eastAsia="Palatino Linotype" w:hAnsi="Palatino Linotype" w:cs="Palatino Linotype"/>
        </w:rPr>
        <w:t xml:space="preserve"> del ordenamiento legal citado, que a la letra dice: </w:t>
      </w:r>
    </w:p>
    <w:p w14:paraId="68142D2A" w14:textId="77777777" w:rsidR="009142D5" w:rsidRDefault="00DD752C">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w:t>
      </w:r>
      <w:r>
        <w:rPr>
          <w:rFonts w:ascii="Palatino Linotype" w:eastAsia="Palatino Linotype" w:hAnsi="Palatino Linotype" w:cs="Palatino Linotype"/>
          <w:i/>
          <w:sz w:val="22"/>
          <w:szCs w:val="22"/>
        </w:rPr>
        <w:t>rso de revisión es un medio de protección que la Ley otorga a los particulares, para hacer valer su derecho de acceso a la información pública, y procederá en contra de las siguientes causas:</w:t>
      </w:r>
    </w:p>
    <w:p w14:paraId="69158836" w14:textId="77777777" w:rsidR="009142D5" w:rsidRDefault="00DD752C">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7A17654B" w14:textId="77777777" w:rsidR="009142D5" w:rsidRDefault="00DD752C">
      <w:pPr>
        <w:ind w:left="993"/>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 La declaración de incompetencia por el sujeto obligad</w:t>
      </w:r>
      <w:r>
        <w:rPr>
          <w:rFonts w:ascii="Palatino Linotype" w:eastAsia="Palatino Linotype" w:hAnsi="Palatino Linotype" w:cs="Palatino Linotype"/>
          <w:b/>
          <w:i/>
          <w:sz w:val="22"/>
          <w:szCs w:val="22"/>
        </w:rPr>
        <w:t>o;”</w:t>
      </w:r>
    </w:p>
    <w:p w14:paraId="6E95DABD" w14:textId="77777777" w:rsidR="009142D5" w:rsidRDefault="00DD752C">
      <w:pPr>
        <w:ind w:left="993"/>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XIII. La falta, deficiencia o insuficiencia de la fundamentación y/o motivación en la respuesta; y</w:t>
      </w:r>
    </w:p>
    <w:p w14:paraId="05F58577" w14:textId="77777777" w:rsidR="009142D5" w:rsidRDefault="00DD752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De la revisión a las constancias y documentos que obran en el expediente electrónico, se advierte que el tema sobre el q</w:t>
      </w:r>
      <w:r>
        <w:rPr>
          <w:rFonts w:ascii="Palatino Linotype" w:eastAsia="Palatino Linotype" w:hAnsi="Palatino Linotype" w:cs="Palatino Linotype"/>
        </w:rPr>
        <w:t xml:space="preserve">ue este Órgano 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o en </w:t>
      </w:r>
      <w:r>
        <w:rPr>
          <w:rFonts w:ascii="Palatino Linotype" w:eastAsia="Palatino Linotype" w:hAnsi="Palatino Linotype" w:cs="Palatino Linotype"/>
        </w:rPr>
        <w:t>su defecto, en caso de ser procedente, ordenar la entrega de información oportuna.</w:t>
      </w:r>
    </w:p>
    <w:p w14:paraId="370DE300" w14:textId="77777777" w:rsidR="009142D5" w:rsidRDefault="00DD752C">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color w:val="000000"/>
        </w:rPr>
        <w:lastRenderedPageBreak/>
        <w:t>Cuarto. Estudio del asunto.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Antes de entrar al análisis de los pronunciamientos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la respuesta proporcionada, es necesario mencionar que el derecho de a</w:t>
      </w:r>
      <w:r>
        <w:rPr>
          <w:rFonts w:ascii="Palatino Linotype" w:eastAsia="Palatino Linotype" w:hAnsi="Palatino Linotype" w:cs="Palatino Linotype"/>
        </w:rPr>
        <w:t>cceso a la información está consagrado en instrumentos internacionales de los cuales el Estado Mexicano se ha adherido, sin oponer reserva alguna sobre lo que nos interesa, adoptando dichas disposiciones al Derecho Interno, específicamente a nivel Constitu</w:t>
      </w:r>
      <w:r>
        <w:rPr>
          <w:rFonts w:ascii="Palatino Linotype" w:eastAsia="Palatino Linotype" w:hAnsi="Palatino Linotype" w:cs="Palatino Linotype"/>
        </w:rPr>
        <w:t>cional, tal y como lo prevén los arábigos 1 párrafos primero, segundo y tercero y 6 apartado A fracciones I, II, III, IV, V, VI y VII que a la letra señalan:</w:t>
      </w:r>
    </w:p>
    <w:p w14:paraId="2ACA3664" w14:textId="77777777" w:rsidR="009142D5" w:rsidRDefault="00DD752C">
      <w:pPr>
        <w:tabs>
          <w:tab w:val="left" w:pos="709"/>
        </w:tabs>
        <w:ind w:left="851" w:right="850"/>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1"/>
          <w:szCs w:val="21"/>
        </w:rPr>
        <w:t>, así como de las garantías para su protección, cuyo e</w:t>
      </w:r>
      <w:r>
        <w:rPr>
          <w:rFonts w:ascii="Palatino Linotype" w:eastAsia="Palatino Linotype" w:hAnsi="Palatino Linotype" w:cs="Palatino Linotype"/>
          <w:i/>
          <w:sz w:val="21"/>
          <w:szCs w:val="21"/>
        </w:rPr>
        <w:t>jercicio no podrá restringirse ni suspenderse, salvo en los casos y bajo las condiciones que esta Constitución establece.</w:t>
      </w:r>
    </w:p>
    <w:p w14:paraId="2A95676E" w14:textId="77777777" w:rsidR="009142D5" w:rsidRDefault="00DD752C">
      <w:pPr>
        <w:tabs>
          <w:tab w:val="left" w:pos="709"/>
        </w:tabs>
        <w:ind w:left="851" w:right="850"/>
        <w:jc w:val="both"/>
        <w:rPr>
          <w:rFonts w:ascii="Palatino Linotype" w:eastAsia="Palatino Linotype" w:hAnsi="Palatino Linotype" w:cs="Palatino Linotype"/>
          <w:b/>
          <w:i/>
          <w:sz w:val="21"/>
          <w:szCs w:val="21"/>
        </w:rPr>
      </w:pPr>
      <w:r>
        <w:rPr>
          <w:rFonts w:ascii="Palatino Linotype" w:eastAsia="Palatino Linotype" w:hAnsi="Palatino Linotype" w:cs="Palatino Linotype"/>
          <w:b/>
          <w:i/>
          <w:sz w:val="21"/>
          <w:szCs w:val="21"/>
        </w:rPr>
        <w:t>Las normas relativas a los derechos humanos se interpretarán de conformidad con esta Constitución y con los tratados internacionales d</w:t>
      </w:r>
      <w:r>
        <w:rPr>
          <w:rFonts w:ascii="Palatino Linotype" w:eastAsia="Palatino Linotype" w:hAnsi="Palatino Linotype" w:cs="Palatino Linotype"/>
          <w:b/>
          <w:i/>
          <w:sz w:val="21"/>
          <w:szCs w:val="21"/>
        </w:rPr>
        <w:t>e la materia favoreciendo en todo tiempo a las personas la protección más amplia.</w:t>
      </w:r>
    </w:p>
    <w:p w14:paraId="40ADBD47" w14:textId="77777777" w:rsidR="009142D5" w:rsidRDefault="00DD752C">
      <w:pPr>
        <w:tabs>
          <w:tab w:val="left" w:pos="709"/>
        </w:tabs>
        <w:ind w:left="851" w:right="850"/>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u w:val="single"/>
        </w:rPr>
        <w:t>Todas las autoridades, en el ámbito de sus competencias, tienen la obligación de promover, respetar, proteger y garantizar los derechos humanos de conformidad con los princip</w:t>
      </w:r>
      <w:r>
        <w:rPr>
          <w:rFonts w:ascii="Palatino Linotype" w:eastAsia="Palatino Linotype" w:hAnsi="Palatino Linotype" w:cs="Palatino Linotype"/>
          <w:b/>
          <w:i/>
          <w:sz w:val="21"/>
          <w:szCs w:val="21"/>
          <w:u w:val="single"/>
        </w:rPr>
        <w:t>ios de universalidad, interdependencia, indivisibilidad y progresividad.</w:t>
      </w:r>
      <w:r>
        <w:rPr>
          <w:rFonts w:ascii="Palatino Linotype" w:eastAsia="Palatino Linotype" w:hAnsi="Palatino Linotype" w:cs="Palatino Linotype"/>
          <w:i/>
          <w:sz w:val="21"/>
          <w:szCs w:val="21"/>
        </w:rPr>
        <w:t xml:space="preserve"> En consecuencia, el Estado deberá prevenir, investigar, sancionar y reparar las violaciones a los derechos humanos, en los términos que establezca la ley</w:t>
      </w:r>
    </w:p>
    <w:p w14:paraId="64433039" w14:textId="77777777" w:rsidR="009142D5" w:rsidRDefault="00DD752C">
      <w:pPr>
        <w:tabs>
          <w:tab w:val="left" w:pos="709"/>
        </w:tabs>
        <w:ind w:left="851" w:right="850"/>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w:t>
      </w:r>
    </w:p>
    <w:p w14:paraId="009DD5F9" w14:textId="77777777" w:rsidR="009142D5" w:rsidRDefault="00DD752C">
      <w:pPr>
        <w:ind w:left="851" w:right="90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“Artículo 6o.</w:t>
      </w:r>
    </w:p>
    <w:p w14:paraId="42266E13" w14:textId="77777777" w:rsidR="009142D5" w:rsidRDefault="00DD752C">
      <w:pPr>
        <w:ind w:left="851" w:right="901"/>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w:t>
      </w:r>
    </w:p>
    <w:p w14:paraId="5759A6B8" w14:textId="77777777" w:rsidR="009142D5" w:rsidRDefault="00DD752C">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A. Pa</w:t>
      </w:r>
      <w:r>
        <w:rPr>
          <w:rFonts w:ascii="Palatino Linotype" w:eastAsia="Palatino Linotype" w:hAnsi="Palatino Linotype" w:cs="Palatino Linotype"/>
          <w:b/>
          <w:i/>
          <w:sz w:val="21"/>
          <w:szCs w:val="21"/>
        </w:rPr>
        <w:t xml:space="preserve">ra el ejercicio del derecho de acceso a la información, la Federación y </w:t>
      </w:r>
      <w:r>
        <w:rPr>
          <w:rFonts w:ascii="Palatino Linotype" w:eastAsia="Palatino Linotype" w:hAnsi="Palatino Linotype" w:cs="Palatino Linotype"/>
          <w:b/>
          <w:i/>
          <w:sz w:val="21"/>
          <w:szCs w:val="21"/>
          <w:u w:val="single"/>
        </w:rPr>
        <w:t>las entidades federativas</w:t>
      </w:r>
      <w:r>
        <w:rPr>
          <w:rFonts w:ascii="Palatino Linotype" w:eastAsia="Palatino Linotype" w:hAnsi="Palatino Linotype" w:cs="Palatino Linotype"/>
          <w:b/>
          <w:i/>
          <w:sz w:val="21"/>
          <w:szCs w:val="21"/>
        </w:rPr>
        <w:t>,</w:t>
      </w:r>
      <w:r>
        <w:rPr>
          <w:rFonts w:ascii="Palatino Linotype" w:eastAsia="Palatino Linotype" w:hAnsi="Palatino Linotype" w:cs="Palatino Linotype"/>
          <w:i/>
          <w:sz w:val="21"/>
          <w:szCs w:val="21"/>
        </w:rPr>
        <w:t xml:space="preserve"> en el ámbito de sus respectivas competencias, se regirán por los siguientes principios y bases:</w:t>
      </w:r>
    </w:p>
    <w:p w14:paraId="255DC1A7" w14:textId="77777777" w:rsidR="009142D5" w:rsidRDefault="00DD752C">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w:t>
      </w:r>
    </w:p>
    <w:p w14:paraId="18DAF139" w14:textId="77777777" w:rsidR="009142D5" w:rsidRDefault="00DD752C">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I. </w:t>
      </w:r>
      <w:r>
        <w:rPr>
          <w:rFonts w:ascii="Palatino Linotype" w:eastAsia="Palatino Linotype" w:hAnsi="Palatino Linotype" w:cs="Palatino Linotype"/>
          <w:b/>
          <w:i/>
          <w:sz w:val="21"/>
          <w:szCs w:val="21"/>
          <w:u w:val="single"/>
        </w:rPr>
        <w:t>Toda la información en posesión de cualquier autoridad, entidad, órgano y organismo de los Poderes</w:t>
      </w:r>
      <w:r>
        <w:rPr>
          <w:rFonts w:ascii="Palatino Linotype" w:eastAsia="Palatino Linotype" w:hAnsi="Palatino Linotype" w:cs="Palatino Linotype"/>
          <w:i/>
          <w:sz w:val="21"/>
          <w:szCs w:val="21"/>
        </w:rPr>
        <w:t xml:space="preserve"> Ejecutivo, Legislativo </w:t>
      </w:r>
      <w:r>
        <w:rPr>
          <w:rFonts w:ascii="Palatino Linotype" w:eastAsia="Palatino Linotype" w:hAnsi="Palatino Linotype" w:cs="Palatino Linotype"/>
          <w:b/>
          <w:i/>
          <w:sz w:val="21"/>
          <w:szCs w:val="21"/>
          <w:u w:val="single"/>
        </w:rPr>
        <w:t>y Judicial</w:t>
      </w:r>
      <w:r>
        <w:rPr>
          <w:rFonts w:ascii="Palatino Linotype" w:eastAsia="Palatino Linotype" w:hAnsi="Palatino Linotype" w:cs="Palatino Linotype"/>
          <w:i/>
          <w:sz w:val="21"/>
          <w:szCs w:val="21"/>
        </w:rPr>
        <w:t xml:space="preserve">, órganos autónomos, partidos políticos, fideicomisos y fondos públicos, así como de cualquier persona física, </w:t>
      </w:r>
      <w:r>
        <w:rPr>
          <w:rFonts w:ascii="Palatino Linotype" w:eastAsia="Palatino Linotype" w:hAnsi="Palatino Linotype" w:cs="Palatino Linotype"/>
          <w:i/>
          <w:sz w:val="21"/>
          <w:szCs w:val="21"/>
        </w:rPr>
        <w:lastRenderedPageBreak/>
        <w:t>moral o sindi</w:t>
      </w:r>
      <w:r>
        <w:rPr>
          <w:rFonts w:ascii="Palatino Linotype" w:eastAsia="Palatino Linotype" w:hAnsi="Palatino Linotype" w:cs="Palatino Linotype"/>
          <w:i/>
          <w:sz w:val="21"/>
          <w:szCs w:val="21"/>
        </w:rPr>
        <w:t xml:space="preserve">cato que reciba y ejerza recursos públicos o realice actos de autoridad en el ámbito federal, estatal y municipal, </w:t>
      </w:r>
      <w:r>
        <w:rPr>
          <w:rFonts w:ascii="Palatino Linotype" w:eastAsia="Palatino Linotype" w:hAnsi="Palatino Linotype" w:cs="Palatino Linotype"/>
          <w:b/>
          <w:i/>
          <w:sz w:val="21"/>
          <w:szCs w:val="21"/>
        </w:rPr>
        <w:t>es pública y sólo podrá ser reservada temporalmente por razones de interés público y seguridad nacional,</w:t>
      </w:r>
      <w:r>
        <w:rPr>
          <w:rFonts w:ascii="Palatino Linotype" w:eastAsia="Palatino Linotype" w:hAnsi="Palatino Linotype" w:cs="Palatino Linotype"/>
          <w:i/>
          <w:sz w:val="21"/>
          <w:szCs w:val="21"/>
        </w:rPr>
        <w:t xml:space="preserve"> en los términos que fijen las leyes.</w:t>
      </w:r>
      <w:r>
        <w:rPr>
          <w:rFonts w:ascii="Palatino Linotype" w:eastAsia="Palatino Linotype" w:hAnsi="Palatino Linotype" w:cs="Palatino Linotype"/>
          <w:i/>
          <w:sz w:val="21"/>
          <w:szCs w:val="21"/>
        </w:rPr>
        <w:t xml:space="preserve"> En la interpretación de este derecho deberá prevalecer el principio de máxima publicidad. Los sujetos obligados deberán documentar todo acto que derive del ejercicio de sus facultades, competencias o funciones, la ley determinará los supuestos específicos</w:t>
      </w:r>
      <w:r>
        <w:rPr>
          <w:rFonts w:ascii="Palatino Linotype" w:eastAsia="Palatino Linotype" w:hAnsi="Palatino Linotype" w:cs="Palatino Linotype"/>
          <w:i/>
          <w:sz w:val="21"/>
          <w:szCs w:val="21"/>
        </w:rPr>
        <w:t xml:space="preserve"> bajo los cuales procederá la declaración de inexistencia de la información.</w:t>
      </w:r>
    </w:p>
    <w:p w14:paraId="2264CB1C" w14:textId="77777777" w:rsidR="009142D5" w:rsidRDefault="00DD752C">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w:t>
      </w:r>
    </w:p>
    <w:p w14:paraId="0FD0BBE1" w14:textId="77777777" w:rsidR="009142D5" w:rsidRDefault="00DD752C">
      <w:pPr>
        <w:ind w:left="851" w:right="851"/>
        <w:jc w:val="both"/>
        <w:rPr>
          <w:rFonts w:ascii="Palatino Linotype" w:eastAsia="Palatino Linotype" w:hAnsi="Palatino Linotype" w:cs="Palatino Linotype"/>
          <w:b/>
          <w:i/>
          <w:sz w:val="21"/>
          <w:szCs w:val="21"/>
        </w:rPr>
      </w:pPr>
      <w:r>
        <w:rPr>
          <w:rFonts w:ascii="Palatino Linotype" w:eastAsia="Palatino Linotype" w:hAnsi="Palatino Linotype" w:cs="Palatino Linotype"/>
          <w:b/>
          <w:i/>
          <w:sz w:val="21"/>
          <w:szCs w:val="21"/>
        </w:rPr>
        <w:t>II. La información que se refiere a la vida privada y los datos personales será protegida en los términos y con las excepciones que fijen las leyes.</w:t>
      </w:r>
    </w:p>
    <w:p w14:paraId="55C45DE2" w14:textId="77777777" w:rsidR="009142D5" w:rsidRDefault="00DD752C">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w:t>
      </w:r>
    </w:p>
    <w:p w14:paraId="69529B50" w14:textId="77777777" w:rsidR="009142D5" w:rsidRDefault="00DD752C">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III. </w:t>
      </w:r>
      <w:r>
        <w:rPr>
          <w:rFonts w:ascii="Palatino Linotype" w:eastAsia="Palatino Linotype" w:hAnsi="Palatino Linotype" w:cs="Palatino Linotype"/>
          <w:b/>
          <w:i/>
          <w:sz w:val="21"/>
          <w:szCs w:val="21"/>
          <w:u w:val="single"/>
        </w:rPr>
        <w:t>Toda persona, sin nec</w:t>
      </w:r>
      <w:r>
        <w:rPr>
          <w:rFonts w:ascii="Palatino Linotype" w:eastAsia="Palatino Linotype" w:hAnsi="Palatino Linotype" w:cs="Palatino Linotype"/>
          <w:b/>
          <w:i/>
          <w:sz w:val="21"/>
          <w:szCs w:val="21"/>
          <w:u w:val="single"/>
        </w:rPr>
        <w:t>esidad de acreditar interés alguno o justificar su utilización, tendrá acceso gratuito a la información pública,</w:t>
      </w:r>
      <w:r>
        <w:rPr>
          <w:rFonts w:ascii="Palatino Linotype" w:eastAsia="Palatino Linotype" w:hAnsi="Palatino Linotype" w:cs="Palatino Linotype"/>
          <w:i/>
          <w:sz w:val="21"/>
          <w:szCs w:val="21"/>
        </w:rPr>
        <w:t xml:space="preserve"> a sus datos personales o a la rectificación de éstos.</w:t>
      </w:r>
    </w:p>
    <w:p w14:paraId="211D41B4" w14:textId="77777777" w:rsidR="009142D5" w:rsidRDefault="00DD752C">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w:t>
      </w:r>
    </w:p>
    <w:p w14:paraId="7A6E509B" w14:textId="77777777" w:rsidR="009142D5" w:rsidRDefault="00DD752C">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IV. </w:t>
      </w:r>
      <w:r>
        <w:rPr>
          <w:rFonts w:ascii="Palatino Linotype" w:eastAsia="Palatino Linotype" w:hAnsi="Palatino Linotype" w:cs="Palatino Linotype"/>
          <w:i/>
          <w:sz w:val="21"/>
          <w:szCs w:val="21"/>
        </w:rPr>
        <w:t xml:space="preserve">Se establecerán mecanismos de acceso a la información y procedimientos de revisión </w:t>
      </w:r>
      <w:r>
        <w:rPr>
          <w:rFonts w:ascii="Palatino Linotype" w:eastAsia="Palatino Linotype" w:hAnsi="Palatino Linotype" w:cs="Palatino Linotype"/>
          <w:i/>
          <w:sz w:val="21"/>
          <w:szCs w:val="21"/>
        </w:rPr>
        <w:t>expeditos que se sustanciarán ante los organismos autónomos especializados e imparciales que establece esta Constitución.</w:t>
      </w:r>
    </w:p>
    <w:p w14:paraId="75174FAE" w14:textId="77777777" w:rsidR="009142D5" w:rsidRDefault="009142D5">
      <w:pPr>
        <w:ind w:left="851" w:right="851"/>
        <w:jc w:val="both"/>
        <w:rPr>
          <w:rFonts w:ascii="Palatino Linotype" w:eastAsia="Palatino Linotype" w:hAnsi="Palatino Linotype" w:cs="Palatino Linotype"/>
          <w:i/>
          <w:sz w:val="21"/>
          <w:szCs w:val="21"/>
        </w:rPr>
      </w:pPr>
    </w:p>
    <w:p w14:paraId="1A58AC57" w14:textId="77777777" w:rsidR="009142D5" w:rsidRDefault="00DD752C">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V. </w:t>
      </w:r>
      <w:r>
        <w:rPr>
          <w:rFonts w:ascii="Palatino Linotype" w:eastAsia="Palatino Linotype" w:hAnsi="Palatino Linotype" w:cs="Palatino Linotype"/>
          <w:i/>
          <w:sz w:val="21"/>
          <w:szCs w:val="21"/>
        </w:rPr>
        <w:t>Los sujetos obligados deberán preservar sus documentos en archivos administrativos actualizados y publicarán, a través de los medi</w:t>
      </w:r>
      <w:r>
        <w:rPr>
          <w:rFonts w:ascii="Palatino Linotype" w:eastAsia="Palatino Linotype" w:hAnsi="Palatino Linotype" w:cs="Palatino Linotype"/>
          <w:i/>
          <w:sz w:val="21"/>
          <w:szCs w:val="21"/>
        </w:rPr>
        <w:t>os electrónicos disponibles, la información completa y actualizada sobre el ejercicio de los recursos públicos y los indicadores que permitan rendir cuenta del cumplimiento de sus objetivos y de los resultados obtenidos.</w:t>
      </w:r>
    </w:p>
    <w:p w14:paraId="56D84F42" w14:textId="77777777" w:rsidR="009142D5" w:rsidRDefault="00DD752C">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w:t>
      </w:r>
    </w:p>
    <w:p w14:paraId="43658605" w14:textId="77777777" w:rsidR="009142D5" w:rsidRDefault="00DD752C">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VI. </w:t>
      </w:r>
      <w:r>
        <w:rPr>
          <w:rFonts w:ascii="Palatino Linotype" w:eastAsia="Palatino Linotype" w:hAnsi="Palatino Linotype" w:cs="Palatino Linotype"/>
          <w:i/>
          <w:sz w:val="21"/>
          <w:szCs w:val="21"/>
        </w:rPr>
        <w:t>Las leyes determinarán la man</w:t>
      </w:r>
      <w:r>
        <w:rPr>
          <w:rFonts w:ascii="Palatino Linotype" w:eastAsia="Palatino Linotype" w:hAnsi="Palatino Linotype" w:cs="Palatino Linotype"/>
          <w:i/>
          <w:sz w:val="21"/>
          <w:szCs w:val="21"/>
        </w:rPr>
        <w:t>era en que los sujetos obligados deberán hacer pública la información relativa a los recursos públicos que entreguen a personas físicas o morales.</w:t>
      </w:r>
    </w:p>
    <w:p w14:paraId="28D34F00" w14:textId="77777777" w:rsidR="009142D5" w:rsidRDefault="00DD752C">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 </w:t>
      </w:r>
    </w:p>
    <w:p w14:paraId="4D8A7D07" w14:textId="77777777" w:rsidR="009142D5" w:rsidRDefault="00DD752C">
      <w:pPr>
        <w:ind w:left="851" w:right="851"/>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 xml:space="preserve">VII. </w:t>
      </w:r>
      <w:r>
        <w:rPr>
          <w:rFonts w:ascii="Palatino Linotype" w:eastAsia="Palatino Linotype" w:hAnsi="Palatino Linotype" w:cs="Palatino Linotype"/>
          <w:i/>
          <w:sz w:val="21"/>
          <w:szCs w:val="21"/>
        </w:rPr>
        <w:t xml:space="preserve">La inobservancia a las disposiciones en materia de acceso a la información pública será sancionada en </w:t>
      </w:r>
      <w:r>
        <w:rPr>
          <w:rFonts w:ascii="Palatino Linotype" w:eastAsia="Palatino Linotype" w:hAnsi="Palatino Linotype" w:cs="Palatino Linotype"/>
          <w:i/>
          <w:sz w:val="21"/>
          <w:szCs w:val="21"/>
        </w:rPr>
        <w:t>los términos que dispongan las leyes. [...]</w:t>
      </w:r>
    </w:p>
    <w:p w14:paraId="54EB6110" w14:textId="77777777" w:rsidR="009142D5" w:rsidRDefault="009142D5">
      <w:pPr>
        <w:ind w:right="851"/>
        <w:jc w:val="both"/>
        <w:rPr>
          <w:rFonts w:ascii="Palatino Linotype" w:eastAsia="Palatino Linotype" w:hAnsi="Palatino Linotype" w:cs="Palatino Linotype"/>
          <w:i/>
          <w:sz w:val="21"/>
          <w:szCs w:val="21"/>
        </w:rPr>
      </w:pPr>
    </w:p>
    <w:p w14:paraId="64F795C0" w14:textId="77777777" w:rsidR="009142D5" w:rsidRDefault="00DD752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w:t>
      </w:r>
      <w:r>
        <w:rPr>
          <w:rFonts w:ascii="Palatino Linotype" w:eastAsia="Palatino Linotype" w:hAnsi="Palatino Linotype" w:cs="Palatino Linotype"/>
        </w:rPr>
        <w:t xml:space="preserve">etos Obligados, como así </w:t>
      </w:r>
      <w:r>
        <w:rPr>
          <w:rFonts w:ascii="Palatino Linotype" w:eastAsia="Palatino Linotype" w:hAnsi="Palatino Linotype" w:cs="Palatino Linotype"/>
        </w:rPr>
        <w:lastRenderedPageBreak/>
        <w:t xml:space="preserve">también lo señala la Ley de Transparencia y Acceso a la Información Pública del Estado de México y Municipios en su artículo 4, que toda la información generada, obtenida, adquirida, transformada, administrada o en posesión de los </w:t>
      </w:r>
      <w:r>
        <w:rPr>
          <w:rFonts w:ascii="Palatino Linotype" w:eastAsia="Palatino Linotype" w:hAnsi="Palatino Linotype" w:cs="Palatino Linotype"/>
        </w:rPr>
        <w:t>sujetos obligados, es pública y accesible, de manera permanente a cualquier persona, privilegiando el principio de máxima publicidad, como así lo establece dicha determinación, que a continuación se trascribe para un mejor entendimiento:</w:t>
      </w:r>
    </w:p>
    <w:p w14:paraId="0938D905" w14:textId="77777777" w:rsidR="009142D5" w:rsidRDefault="00DD752C">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4EA485D" w14:textId="77777777" w:rsidR="009142D5" w:rsidRDefault="009142D5">
      <w:pPr>
        <w:spacing w:before="240"/>
        <w:ind w:left="709" w:right="760"/>
        <w:jc w:val="both"/>
        <w:rPr>
          <w:rFonts w:ascii="Palatino Linotype" w:eastAsia="Palatino Linotype" w:hAnsi="Palatino Linotype" w:cs="Palatino Linotype"/>
          <w:i/>
          <w:sz w:val="22"/>
          <w:szCs w:val="22"/>
        </w:rPr>
      </w:pPr>
    </w:p>
    <w:p w14:paraId="0AE716CB" w14:textId="77777777" w:rsidR="009142D5" w:rsidRDefault="00DD752C">
      <w:pPr>
        <w:ind w:left="709" w:right="7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Toda la informació</w:t>
      </w:r>
      <w:r>
        <w:rPr>
          <w:rFonts w:ascii="Palatino Linotype" w:eastAsia="Palatino Linotype" w:hAnsi="Palatino Linotype" w:cs="Palatino Linotype"/>
          <w:b/>
          <w:i/>
          <w:sz w:val="22"/>
          <w:szCs w:val="22"/>
        </w:rPr>
        <w:t xml:space="preserve">n generada, obtenida, adquirida, transformada, administrada o en posesión de los sujetos obligados es pública y accesible de manera permanente a cualquier persona, en los términos y condiciones que se establezcan en los tratados internacionales de los que </w:t>
      </w:r>
      <w:r>
        <w:rPr>
          <w:rFonts w:ascii="Palatino Linotype" w:eastAsia="Palatino Linotype" w:hAnsi="Palatino Linotype" w:cs="Palatino Linotype"/>
          <w:b/>
          <w:i/>
          <w:sz w:val="22"/>
          <w:szCs w:val="22"/>
        </w:rPr>
        <w:t>el Estado mexicano sea parte, en la Ley General, la presente Ley y demás disposiciones de la materia, privilegiando el principio de máxima publicidad de la información. Solo podrá ser clasificada excepcionalmente Ley de Transparencia y Acceso a la Informac</w:t>
      </w:r>
      <w:r>
        <w:rPr>
          <w:rFonts w:ascii="Palatino Linotype" w:eastAsia="Palatino Linotype" w:hAnsi="Palatino Linotype" w:cs="Palatino Linotype"/>
          <w:b/>
          <w:i/>
          <w:sz w:val="22"/>
          <w:szCs w:val="22"/>
        </w:rPr>
        <w:t>ión Pública del Estado de México y Municipios 29 como reservada temporalmente por razones de interés público, en los términos de las causas legítimas y estrictamente necesarias previstas por esta Ley.</w:t>
      </w:r>
    </w:p>
    <w:p w14:paraId="5E6218A6" w14:textId="77777777" w:rsidR="009142D5" w:rsidRDefault="009142D5">
      <w:pPr>
        <w:ind w:left="709" w:right="760"/>
        <w:jc w:val="both"/>
        <w:rPr>
          <w:rFonts w:ascii="Palatino Linotype" w:eastAsia="Palatino Linotype" w:hAnsi="Palatino Linotype" w:cs="Palatino Linotype"/>
          <w:b/>
          <w:i/>
          <w:sz w:val="22"/>
          <w:szCs w:val="22"/>
        </w:rPr>
      </w:pPr>
    </w:p>
    <w:p w14:paraId="74588D44" w14:textId="77777777" w:rsidR="009142D5" w:rsidRDefault="00DD752C">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w:t>
      </w:r>
      <w:r>
        <w:rPr>
          <w:rFonts w:ascii="Palatino Linotype" w:eastAsia="Palatino Linotype" w:hAnsi="Palatino Linotype" w:cs="Palatino Linotype"/>
          <w:i/>
          <w:sz w:val="22"/>
          <w:szCs w:val="22"/>
        </w:rPr>
        <w:t>as y programas de acceso a la información que se apeguen a criterios de publicidad, veracidad, oportunidad, precisión y suficiencia en beneficio de los solicitantes</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0430584D" w14:textId="77777777" w:rsidR="009142D5" w:rsidRDefault="009142D5">
      <w:pPr>
        <w:jc w:val="both"/>
        <w:rPr>
          <w:rFonts w:ascii="Palatino Linotype" w:eastAsia="Palatino Linotype" w:hAnsi="Palatino Linotype" w:cs="Palatino Linotype"/>
        </w:rPr>
      </w:pPr>
    </w:p>
    <w:p w14:paraId="4DB83958" w14:textId="77777777" w:rsidR="009142D5" w:rsidRDefault="00DD752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conocimiento y proporcionar la información pública que obren en su poder como </w:t>
      </w:r>
      <w:r>
        <w:rPr>
          <w:rFonts w:ascii="Palatino Linotype" w:eastAsia="Palatino Linotype" w:hAnsi="Palatino Linotype" w:cs="Palatino Linotype"/>
        </w:rPr>
        <w:lastRenderedPageBreak/>
        <w:t>así lo e</w:t>
      </w:r>
      <w:r>
        <w:rPr>
          <w:rFonts w:ascii="Palatino Linotype" w:eastAsia="Palatino Linotype" w:hAnsi="Palatino Linotype" w:cs="Palatino Linotype"/>
        </w:rPr>
        <w:t>stablece el artículo 12 de la Ley de Transparencia y Acceso a la Información Pública del Estado de México y Municipios, el cual a la letra dice:</w:t>
      </w:r>
    </w:p>
    <w:p w14:paraId="2F7CC7BA" w14:textId="77777777" w:rsidR="009142D5" w:rsidRDefault="009142D5">
      <w:pPr>
        <w:jc w:val="both"/>
        <w:rPr>
          <w:rFonts w:ascii="Palatino Linotype" w:eastAsia="Palatino Linotype" w:hAnsi="Palatino Linotype" w:cs="Palatino Linotype"/>
        </w:rPr>
      </w:pPr>
    </w:p>
    <w:p w14:paraId="6106ED7B" w14:textId="77777777" w:rsidR="009142D5" w:rsidRDefault="00DD752C">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Quienes generen, recopilen, administren, manejen, procesen, archiven o conserven información púb</w:t>
      </w:r>
      <w:r>
        <w:rPr>
          <w:rFonts w:ascii="Palatino Linotype" w:eastAsia="Palatino Linotype" w:hAnsi="Palatino Linotype" w:cs="Palatino Linotype"/>
          <w:i/>
          <w:sz w:val="22"/>
          <w:szCs w:val="22"/>
        </w:rPr>
        <w:t xml:space="preserve">lica serán responsables de la misma en los términos de las disposiciones jurídicas aplicables. </w:t>
      </w:r>
    </w:p>
    <w:p w14:paraId="61D16963" w14:textId="77777777" w:rsidR="009142D5" w:rsidRDefault="009142D5">
      <w:pPr>
        <w:ind w:left="567" w:right="758"/>
        <w:jc w:val="both"/>
        <w:rPr>
          <w:rFonts w:ascii="Palatino Linotype" w:eastAsia="Palatino Linotype" w:hAnsi="Palatino Linotype" w:cs="Palatino Linotype"/>
          <w:i/>
          <w:sz w:val="22"/>
          <w:szCs w:val="22"/>
        </w:rPr>
      </w:pPr>
    </w:p>
    <w:p w14:paraId="39C4F5C6" w14:textId="77777777" w:rsidR="009142D5" w:rsidRDefault="00DD752C">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w:t>
      </w:r>
      <w:r>
        <w:rPr>
          <w:rFonts w:ascii="Palatino Linotype" w:eastAsia="Palatino Linotype" w:hAnsi="Palatino Linotype" w:cs="Palatino Linotype"/>
          <w:i/>
          <w:sz w:val="22"/>
          <w:szCs w:val="22"/>
        </w:rPr>
        <w:t>igación de proporcionar información no comprende el procesamiento de la misma, ni el presentarla conforme al interés del solicitante; no estarán obligados a generarla, resumirla, efectuar cálculos o practicar investigaciones.” (Sic)</w:t>
      </w:r>
    </w:p>
    <w:p w14:paraId="54157B9A" w14:textId="77777777" w:rsidR="009142D5" w:rsidRDefault="009142D5">
      <w:pPr>
        <w:spacing w:line="360" w:lineRule="auto"/>
        <w:jc w:val="both"/>
        <w:rPr>
          <w:rFonts w:ascii="Palatino Linotype" w:eastAsia="Palatino Linotype" w:hAnsi="Palatino Linotype" w:cs="Palatino Linotype"/>
        </w:rPr>
      </w:pPr>
    </w:p>
    <w:p w14:paraId="5733B882" w14:textId="77777777" w:rsidR="009142D5" w:rsidRDefault="00DD752C">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decir, que el derec</w:t>
      </w:r>
      <w:r>
        <w:rPr>
          <w:rFonts w:ascii="Palatino Linotype" w:eastAsia="Palatino Linotype" w:hAnsi="Palatino Linotype" w:cs="Palatino Linotype"/>
          <w:color w:val="000000"/>
        </w:rPr>
        <w:t>ho de acceso a la información pública se satisface en aquellos casos en que se entregue documento en que conste la información requerida, toda vez que, los Sujetos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no tienen el deber de generar, poseer o administrar la información pública con el </w:t>
      </w:r>
      <w:r>
        <w:rPr>
          <w:rFonts w:ascii="Palatino Linotype" w:eastAsia="Palatino Linotype" w:hAnsi="Palatino Linotype" w:cs="Palatino Linotype"/>
          <w:color w:val="000000"/>
        </w:rPr>
        <w:t xml:space="preserve">grado de detalle solicitado; esto es, que no tienen el deber de generar un 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xml:space="preserve">, para satisfacer el derecho de acceso a la información pública, </w:t>
      </w:r>
      <w:r>
        <w:rPr>
          <w:rFonts w:ascii="Palatino Linotype" w:eastAsia="Palatino Linotype" w:hAnsi="Palatino Linotype" w:cs="Palatino Linotype"/>
        </w:rPr>
        <w:t>como así lo establece los criterios 09/10 y 03/17 emitidos por el Instituto Nacional de Transparenci</w:t>
      </w:r>
      <w:r>
        <w:rPr>
          <w:rFonts w:ascii="Palatino Linotype" w:eastAsia="Palatino Linotype" w:hAnsi="Palatino Linotype" w:cs="Palatino Linotype"/>
        </w:rPr>
        <w:t>a, Acceso a la Información Pública y Protección de Datos Personales, los cuales señalan lo siguiente:</w:t>
      </w:r>
    </w:p>
    <w:p w14:paraId="763A2CD6" w14:textId="77777777" w:rsidR="009142D5" w:rsidRDefault="00DD752C">
      <w:pPr>
        <w:spacing w:before="120" w:after="240"/>
        <w:ind w:left="1134"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09/10</w:t>
      </w:r>
    </w:p>
    <w:p w14:paraId="30D7173D" w14:textId="77777777" w:rsidR="009142D5" w:rsidRDefault="00DD752C">
      <w:pPr>
        <w:spacing w:before="120" w:after="240"/>
        <w:ind w:left="1134"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"LAS DEPENDENCIAS Y ENTIDADES NO ESTÁN OBLIGADAS A GENERAR DOCUMENTOS AD HOC PARA RESPONDER UNA SOLICITUD DE </w:t>
      </w:r>
      <w:proofErr w:type="spellStart"/>
      <w:r>
        <w:rPr>
          <w:rFonts w:ascii="Palatino Linotype" w:eastAsia="Palatino Linotype" w:hAnsi="Palatino Linotype" w:cs="Palatino Linotype"/>
          <w:b/>
          <w:i/>
          <w:sz w:val="20"/>
          <w:szCs w:val="20"/>
        </w:rPr>
        <w:t>ACC</w:t>
      </w:r>
      <w:proofErr w:type="spellEnd"/>
      <w:r>
        <w:rPr>
          <w:rFonts w:ascii="Palatino Linotype" w:eastAsia="Palatino Linotype" w:hAnsi="Palatino Linotype" w:cs="Palatino Linotype"/>
          <w:b/>
          <w:i/>
          <w:sz w:val="20"/>
          <w:szCs w:val="20"/>
        </w:rPr>
        <w:t xml:space="preserve"> ESO A LA INFORMACIÓN.</w:t>
      </w:r>
    </w:p>
    <w:p w14:paraId="46A33EA0" w14:textId="77777777" w:rsidR="009142D5" w:rsidRDefault="00DD752C">
      <w:pPr>
        <w:spacing w:before="120" w:after="24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w:t>
      </w:r>
      <w:r>
        <w:rPr>
          <w:rFonts w:ascii="Palatino Linotype" w:eastAsia="Palatino Linotype" w:hAnsi="Palatino Linotype" w:cs="Palatino Linotype"/>
          <w:i/>
          <w:sz w:val="20"/>
          <w:szCs w:val="20"/>
        </w:rPr>
        <w:t xml:space="preserve">sus archivos, las dependencias y entidades no están obligadas a elaborar </w:t>
      </w:r>
      <w:r>
        <w:rPr>
          <w:rFonts w:ascii="Palatino Linotype" w:eastAsia="Palatino Linotype" w:hAnsi="Palatino Linotype" w:cs="Palatino Linotype"/>
          <w:i/>
          <w:sz w:val="20"/>
          <w:szCs w:val="20"/>
        </w:rPr>
        <w:lastRenderedPageBreak/>
        <w:t>documentos ad hoc para atender las solicitudes de información, sino que deben garantizar el acceso a la información con la que cuentan en el formato que la misma así lo permita o se e</w:t>
      </w:r>
      <w:r>
        <w:rPr>
          <w:rFonts w:ascii="Palatino Linotype" w:eastAsia="Palatino Linotype" w:hAnsi="Palatino Linotype" w:cs="Palatino Linotype"/>
          <w:i/>
          <w:sz w:val="20"/>
          <w:szCs w:val="20"/>
        </w:rPr>
        <w:t>ncuentre, en aras de dar satisfacción a la solicitud presentada.”</w:t>
      </w:r>
    </w:p>
    <w:p w14:paraId="7FA65431" w14:textId="77777777" w:rsidR="009142D5" w:rsidRDefault="00DD752C">
      <w:pPr>
        <w:spacing w:before="120" w:after="240"/>
        <w:ind w:left="1134"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03/17</w:t>
      </w:r>
    </w:p>
    <w:p w14:paraId="2AF8D45D" w14:textId="77777777" w:rsidR="009142D5" w:rsidRDefault="00DD752C">
      <w:pPr>
        <w:spacing w:before="120" w:after="240"/>
        <w:ind w:left="1134"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“NO EXISTE OBLIGACIÓN DE ELABORAR DOCUMENTOS AD HOC PARA ATENDER LAS SOLICITUDES DE ACCESO A LA INFORMACIÓN.</w:t>
      </w:r>
    </w:p>
    <w:p w14:paraId="26F7B14E" w14:textId="77777777" w:rsidR="009142D5" w:rsidRDefault="00DD752C">
      <w:pPr>
        <w:spacing w:before="120" w:after="24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Los artículos 129 de la Ley General de Transparencia y Acceso a la Informac</w:t>
      </w:r>
      <w:r>
        <w:rPr>
          <w:rFonts w:ascii="Palatino Linotype" w:eastAsia="Palatino Linotype" w:hAnsi="Palatino Linotype" w:cs="Palatino Linotype"/>
          <w:i/>
          <w:sz w:val="20"/>
          <w:szCs w:val="20"/>
        </w:rPr>
        <w:t>ión Pública y 130, párrafo cuarto, de la Ley Federal de Transparencia y Acceso a la Información Pública, señalan que los sujetos obligados deberán otorgar acceso a los documentos que se encuentren en sus archivos o que estén obligados a documentar, de acue</w:t>
      </w:r>
      <w:r>
        <w:rPr>
          <w:rFonts w:ascii="Palatino Linotype" w:eastAsia="Palatino Linotype" w:hAnsi="Palatino Linotype" w:cs="Palatino Linotype"/>
          <w:i/>
          <w:sz w:val="20"/>
          <w:szCs w:val="20"/>
        </w:rPr>
        <w:t>rdo con sus facultades, competencias o funciones, conforme a Las características físicas de la información o del lugar donde se encuentre. Por lo anterior, los sujetos obligados deben garantizar el derecho de acceso a la información del particular, proporc</w:t>
      </w:r>
      <w:r>
        <w:rPr>
          <w:rFonts w:ascii="Palatino Linotype" w:eastAsia="Palatino Linotype" w:hAnsi="Palatino Linotype" w:cs="Palatino Linotype"/>
          <w:i/>
          <w:sz w:val="20"/>
          <w:szCs w:val="20"/>
        </w:rPr>
        <w:t>ionando la información con la que cuentan en el formato en que la misma obre en sus archivos; sin necesidad de elaborar documentos ad hoc para atender las solicitudes de información."(Sic)</w:t>
      </w:r>
    </w:p>
    <w:p w14:paraId="0759B5B0" w14:textId="77777777" w:rsidR="009142D5" w:rsidRDefault="009142D5">
      <w:pPr>
        <w:spacing w:before="120" w:after="240"/>
        <w:ind w:left="1134" w:right="902"/>
        <w:jc w:val="both"/>
        <w:rPr>
          <w:rFonts w:ascii="Palatino Linotype" w:eastAsia="Palatino Linotype" w:hAnsi="Palatino Linotype" w:cs="Palatino Linotype"/>
          <w:i/>
          <w:sz w:val="20"/>
          <w:szCs w:val="20"/>
        </w:rPr>
      </w:pPr>
    </w:p>
    <w:p w14:paraId="179BC4D5" w14:textId="77777777" w:rsidR="009142D5" w:rsidRDefault="00DD752C">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Por otra parte, y aunado a lo antepuesto, el último párrafo del ar</w:t>
      </w:r>
      <w:r>
        <w:rPr>
          <w:rFonts w:ascii="Palatino Linotype" w:eastAsia="Palatino Linotype" w:hAnsi="Palatino Linotype" w:cs="Palatino Linotype"/>
        </w:rPr>
        <w:t xml:space="preserve">tículo 24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w:t>
      </w:r>
      <w:r>
        <w:rPr>
          <w:rFonts w:ascii="Palatino Linotype" w:eastAsia="Palatino Linotype" w:hAnsi="Palatino Linotype" w:cs="Palatino Linotype"/>
          <w:color w:val="000000"/>
        </w:rPr>
        <w:t>alquier persona, lo que implica que es deber de los Sujetos Obligados, garantizar el Derecho de Acceso a la Información Pública.</w:t>
      </w:r>
    </w:p>
    <w:p w14:paraId="4DDAD314" w14:textId="77777777" w:rsidR="009142D5" w:rsidRDefault="009142D5">
      <w:pPr>
        <w:spacing w:line="360" w:lineRule="auto"/>
        <w:jc w:val="both"/>
        <w:rPr>
          <w:rFonts w:ascii="Palatino Linotype" w:eastAsia="Palatino Linotype" w:hAnsi="Palatino Linotype" w:cs="Palatino Linotype"/>
          <w:color w:val="000000"/>
        </w:rPr>
      </w:pPr>
    </w:p>
    <w:p w14:paraId="5EE08CD7" w14:textId="77777777" w:rsidR="009142D5" w:rsidRDefault="00DD752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Siempre y cuando no se trate de información reservada o clasificada, que difundirla pondría en riesgo la seguridad jurídica y </w:t>
      </w:r>
      <w:r>
        <w:rPr>
          <w:rFonts w:ascii="Palatino Linotype" w:eastAsia="Palatino Linotype" w:hAnsi="Palatino Linotype" w:cs="Palatino Linotype"/>
        </w:rPr>
        <w:t xml:space="preserve">física del titular de la información, debiendo tener audacia los Sujetos Obligados para cuidar esta información a través del acuerdo clasificatorio del comité de transparencia y la versión pública que emita </w:t>
      </w:r>
      <w:r>
        <w:rPr>
          <w:rFonts w:ascii="Palatino Linotype" w:eastAsia="Palatino Linotype" w:hAnsi="Palatino Linotype" w:cs="Palatino Linotype"/>
        </w:rPr>
        <w:lastRenderedPageBreak/>
        <w:t>el servidor público habilitado de cada Sujeto Obl</w:t>
      </w:r>
      <w:r>
        <w:rPr>
          <w:rFonts w:ascii="Palatino Linotype" w:eastAsia="Palatino Linotype" w:hAnsi="Palatino Linotype" w:cs="Palatino Linotype"/>
        </w:rPr>
        <w:t>igado; como así se establece en la Ley de Transparencia y Acceso a la Información Pública del Estado de México y Municipios.</w:t>
      </w:r>
    </w:p>
    <w:p w14:paraId="6788077E" w14:textId="77777777" w:rsidR="009142D5" w:rsidRDefault="009142D5">
      <w:pPr>
        <w:jc w:val="both"/>
        <w:rPr>
          <w:rFonts w:ascii="Palatino Linotype" w:eastAsia="Palatino Linotype" w:hAnsi="Palatino Linotype" w:cs="Palatino Linotype"/>
          <w:color w:val="000000"/>
        </w:rPr>
      </w:pPr>
    </w:p>
    <w:p w14:paraId="6894627C" w14:textId="77777777" w:rsidR="009142D5" w:rsidRDefault="00DD752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w:t>
      </w:r>
      <w:r>
        <w:rPr>
          <w:rFonts w:ascii="Palatino Linotype" w:eastAsia="Palatino Linotype" w:hAnsi="Palatino Linotype" w:cs="Palatino Linotype"/>
        </w:rPr>
        <w:t>cualquiera de sus formas, a saber: expedientes, reportes, estudios, actas, resoluciones, oficios, correspondencia, acuerdos, directivas, directrices, circulares, contratos, convenios, instructivos, notas, memorandos, estadísticas o bien, cualquier otro reg</w:t>
      </w:r>
      <w:r>
        <w:rPr>
          <w:rFonts w:ascii="Palatino Linotype" w:eastAsia="Palatino Linotype" w:hAnsi="Palatino Linotype" w:cs="Palatino Linotype"/>
        </w:rPr>
        <w:t xml:space="preserve">istro que documente el ejercicio de las facultades, funciones y competencias de los Sujetos Obligados; los que, podrán estar en cualquier medio, sea escrito, impreso, sonoro, visual, electrónico, informático u holográfico de conformidad con el artículo 3, </w:t>
      </w:r>
      <w:r>
        <w:rPr>
          <w:rFonts w:ascii="Palatino Linotype" w:eastAsia="Palatino Linotype" w:hAnsi="Palatino Linotype" w:cs="Palatino Linotype"/>
        </w:rPr>
        <w:t xml:space="preserve">fracción XI de la Ley de la materia, el cual señala lo siguiente: </w:t>
      </w:r>
    </w:p>
    <w:p w14:paraId="1F93169A" w14:textId="77777777" w:rsidR="009142D5" w:rsidRDefault="009142D5">
      <w:pPr>
        <w:ind w:left="1134" w:right="899"/>
        <w:jc w:val="both"/>
        <w:rPr>
          <w:rFonts w:ascii="Palatino Linotype" w:eastAsia="Palatino Linotype" w:hAnsi="Palatino Linotype" w:cs="Palatino Linotype"/>
          <w:i/>
          <w:sz w:val="22"/>
          <w:szCs w:val="22"/>
        </w:rPr>
      </w:pPr>
    </w:p>
    <w:p w14:paraId="68D6C678" w14:textId="77777777" w:rsidR="009142D5" w:rsidRDefault="00DD752C">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1288D019" w14:textId="77777777" w:rsidR="009142D5" w:rsidRDefault="00DD752C">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5A41524" w14:textId="77777777" w:rsidR="009142D5" w:rsidRDefault="00DD752C">
      <w:pPr>
        <w:ind w:left="1134"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w:t>
      </w:r>
      <w:r>
        <w:rPr>
          <w:rFonts w:ascii="Palatino Linotype" w:eastAsia="Palatino Linotype" w:hAnsi="Palatino Linotype" w:cs="Palatino Linotype"/>
          <w:b/>
          <w:i/>
          <w:color w:val="000000"/>
          <w:sz w:val="22"/>
          <w:szCs w:val="22"/>
        </w:rPr>
        <w:t>actas,</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w:t>
      </w:r>
      <w:r>
        <w:rPr>
          <w:rFonts w:ascii="Palatino Linotype" w:eastAsia="Palatino Linotype" w:hAnsi="Palatino Linotype" w:cs="Palatino Linotype"/>
          <w:i/>
          <w:color w:val="000000"/>
          <w:sz w:val="22"/>
          <w:szCs w:val="22"/>
        </w:rPr>
        <w:t>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(Sic)</w:t>
      </w:r>
    </w:p>
    <w:p w14:paraId="22CBD98D" w14:textId="77777777" w:rsidR="009142D5" w:rsidRDefault="009142D5">
      <w:pPr>
        <w:ind w:left="851" w:right="899"/>
        <w:jc w:val="both"/>
        <w:rPr>
          <w:rFonts w:ascii="Palatino Linotype" w:eastAsia="Palatino Linotype" w:hAnsi="Palatino Linotype" w:cs="Palatino Linotype"/>
          <w:i/>
          <w:color w:val="000000"/>
          <w:sz w:val="22"/>
          <w:szCs w:val="22"/>
        </w:rPr>
      </w:pPr>
    </w:p>
    <w:p w14:paraId="0165B70A" w14:textId="77777777" w:rsidR="009142D5" w:rsidRDefault="00DD752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w:t>
      </w:r>
      <w:r>
        <w:rPr>
          <w:rFonts w:ascii="Palatino Linotype" w:eastAsia="Palatino Linotype" w:hAnsi="Palatino Linotype" w:cs="Palatino Linotype"/>
        </w:rPr>
        <w:t xml:space="preserve">aplicable, el Criterio de interpretación en el orden administrativo número 0002-11, emitido por Acuerdo del Pleno del Instituto de Transparencia y Acceso a la Información Pública del Estado de México y Municipios; publicado en el Periódico </w:t>
      </w:r>
      <w:r>
        <w:rPr>
          <w:rFonts w:ascii="Palatino Linotype" w:eastAsia="Palatino Linotype" w:hAnsi="Palatino Linotype" w:cs="Palatino Linotype"/>
        </w:rPr>
        <w:lastRenderedPageBreak/>
        <w:t>Oficial del Gobi</w:t>
      </w:r>
      <w:r>
        <w:rPr>
          <w:rFonts w:ascii="Palatino Linotype" w:eastAsia="Palatino Linotype" w:hAnsi="Palatino Linotype" w:cs="Palatino Linotype"/>
        </w:rPr>
        <w:t>erno del Estado Libre y Soberano de México “Gaceta del Gobierno”, el diecinueve de octubre de dos mil once, cuyo rubro y texto refieren lo siguiente:</w:t>
      </w:r>
    </w:p>
    <w:p w14:paraId="362BB2AE" w14:textId="77777777" w:rsidR="009142D5" w:rsidRDefault="009142D5">
      <w:pPr>
        <w:ind w:left="851" w:right="899"/>
        <w:jc w:val="both"/>
        <w:rPr>
          <w:rFonts w:ascii="Palatino Linotype" w:eastAsia="Palatino Linotype" w:hAnsi="Palatino Linotype" w:cs="Palatino Linotype"/>
        </w:rPr>
      </w:pPr>
    </w:p>
    <w:p w14:paraId="457291F5" w14:textId="77777777" w:rsidR="009142D5" w:rsidRDefault="00DD752C">
      <w:pPr>
        <w:ind w:left="1134"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575633A7" w14:textId="77777777" w:rsidR="009142D5" w:rsidRDefault="00DD752C">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w:t>
      </w:r>
      <w:r>
        <w:rPr>
          <w:rFonts w:ascii="Palatino Linotype" w:eastAsia="Palatino Linotype" w:hAnsi="Palatino Linotype" w:cs="Palatino Linotype"/>
          <w:b/>
          <w:i/>
          <w:sz w:val="22"/>
          <w:szCs w:val="22"/>
        </w:rPr>
        <w:t>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w:t>
      </w:r>
      <w:r>
        <w:rPr>
          <w:rFonts w:ascii="Palatino Linotype" w:eastAsia="Palatino Linotype" w:hAnsi="Palatino Linotype" w:cs="Palatino Linotype"/>
          <w:i/>
          <w:sz w:val="22"/>
          <w:szCs w:val="22"/>
        </w:rPr>
        <w:t>cumentos públicos, administrados, generados o en posesión de los órganos u organismos públicos, en virtud del ejercicio de sus funciones de derecho público, sin importar su fuente, soporte o fecha de elaboración.</w:t>
      </w:r>
    </w:p>
    <w:p w14:paraId="21086ABB" w14:textId="77777777" w:rsidR="009142D5" w:rsidRDefault="009142D5">
      <w:pPr>
        <w:ind w:left="1134" w:right="899"/>
        <w:jc w:val="both"/>
        <w:rPr>
          <w:rFonts w:ascii="Palatino Linotype" w:eastAsia="Palatino Linotype" w:hAnsi="Palatino Linotype" w:cs="Palatino Linotype"/>
          <w:i/>
          <w:sz w:val="22"/>
          <w:szCs w:val="22"/>
        </w:rPr>
      </w:pPr>
    </w:p>
    <w:p w14:paraId="5AF35256" w14:textId="77777777" w:rsidR="009142D5" w:rsidRDefault="00DD752C">
      <w:pPr>
        <w:ind w:left="1134"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w:t>
      </w:r>
      <w:proofErr w:type="gramStart"/>
      <w:r>
        <w:rPr>
          <w:rFonts w:ascii="Palatino Linotype" w:eastAsia="Palatino Linotype" w:hAnsi="Palatino Linotype" w:cs="Palatino Linotype"/>
          <w:i/>
          <w:sz w:val="22"/>
          <w:szCs w:val="22"/>
        </w:rPr>
        <w:t>consecuencia</w:t>
      </w:r>
      <w:proofErr w:type="gramEnd"/>
      <w:r>
        <w:rPr>
          <w:rFonts w:ascii="Palatino Linotype" w:eastAsia="Palatino Linotype" w:hAnsi="Palatino Linotype" w:cs="Palatino Linotype"/>
          <w:i/>
          <w:sz w:val="22"/>
          <w:szCs w:val="22"/>
        </w:rPr>
        <w:t xml:space="preserve"> el acceso a la información</w:t>
      </w:r>
      <w:r>
        <w:rPr>
          <w:rFonts w:ascii="Palatino Linotype" w:eastAsia="Palatino Linotype" w:hAnsi="Palatino Linotype" w:cs="Palatino Linotype"/>
          <w:i/>
          <w:sz w:val="22"/>
          <w:szCs w:val="22"/>
        </w:rPr>
        <w:t xml:space="preserve"> se refiere a que se cumplan cualquiera de los siguientes tres supuestos:</w:t>
      </w:r>
    </w:p>
    <w:p w14:paraId="43AA953E" w14:textId="77777777" w:rsidR="009142D5" w:rsidRDefault="009142D5">
      <w:pPr>
        <w:ind w:left="1134" w:right="899"/>
        <w:jc w:val="both"/>
        <w:rPr>
          <w:rFonts w:ascii="Palatino Linotype" w:eastAsia="Palatino Linotype" w:hAnsi="Palatino Linotype" w:cs="Palatino Linotype"/>
          <w:i/>
          <w:sz w:val="22"/>
          <w:szCs w:val="22"/>
        </w:rPr>
      </w:pPr>
    </w:p>
    <w:p w14:paraId="022C49DD" w14:textId="77777777" w:rsidR="009142D5" w:rsidRDefault="00DD752C">
      <w:pPr>
        <w:numPr>
          <w:ilvl w:val="0"/>
          <w:numId w:val="3"/>
        </w:numPr>
        <w:pBdr>
          <w:top w:val="nil"/>
          <w:left w:val="nil"/>
          <w:bottom w:val="nil"/>
          <w:right w:val="nil"/>
          <w:between w:val="nil"/>
        </w:pBdr>
        <w:ind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Que se trate de información registrada en cualquier soporte documental, </w:t>
      </w:r>
      <w:proofErr w:type="gramStart"/>
      <w:r>
        <w:rPr>
          <w:rFonts w:ascii="Palatino Linotype" w:eastAsia="Palatino Linotype" w:hAnsi="Palatino Linotype" w:cs="Palatino Linotype"/>
          <w:i/>
          <w:color w:val="000000"/>
          <w:sz w:val="22"/>
          <w:szCs w:val="22"/>
        </w:rPr>
        <w:t>que</w:t>
      </w:r>
      <w:proofErr w:type="gramEnd"/>
      <w:r>
        <w:rPr>
          <w:rFonts w:ascii="Palatino Linotype" w:eastAsia="Palatino Linotype" w:hAnsi="Palatino Linotype" w:cs="Palatino Linotype"/>
          <w:i/>
          <w:color w:val="000000"/>
          <w:sz w:val="22"/>
          <w:szCs w:val="22"/>
        </w:rPr>
        <w:t xml:space="preserve"> en ejercicio de las atribuciones conferidas, sea generada por los Sujetos Obligados;</w:t>
      </w:r>
    </w:p>
    <w:p w14:paraId="781A4AB2" w14:textId="77777777" w:rsidR="009142D5" w:rsidRDefault="009142D5">
      <w:pPr>
        <w:pBdr>
          <w:top w:val="nil"/>
          <w:left w:val="nil"/>
          <w:bottom w:val="nil"/>
          <w:right w:val="nil"/>
          <w:between w:val="nil"/>
        </w:pBdr>
        <w:ind w:left="1494" w:right="899"/>
        <w:jc w:val="both"/>
        <w:rPr>
          <w:rFonts w:ascii="Palatino Linotype" w:eastAsia="Palatino Linotype" w:hAnsi="Palatino Linotype" w:cs="Palatino Linotype"/>
          <w:b/>
          <w:i/>
          <w:color w:val="000000"/>
          <w:sz w:val="22"/>
          <w:szCs w:val="22"/>
        </w:rPr>
      </w:pPr>
    </w:p>
    <w:p w14:paraId="23B07D56" w14:textId="77777777" w:rsidR="009142D5" w:rsidRDefault="00DD752C">
      <w:pPr>
        <w:numPr>
          <w:ilvl w:val="0"/>
          <w:numId w:val="3"/>
        </w:numPr>
        <w:pBdr>
          <w:top w:val="nil"/>
          <w:left w:val="nil"/>
          <w:bottom w:val="nil"/>
          <w:right w:val="nil"/>
          <w:between w:val="nil"/>
        </w:pBdr>
        <w:ind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Que se trate de información registrada en cualquier soporte documental, </w:t>
      </w:r>
      <w:proofErr w:type="gramStart"/>
      <w:r>
        <w:rPr>
          <w:rFonts w:ascii="Palatino Linotype" w:eastAsia="Palatino Linotype" w:hAnsi="Palatino Linotype" w:cs="Palatino Linotype"/>
          <w:i/>
          <w:color w:val="000000"/>
          <w:sz w:val="22"/>
          <w:szCs w:val="22"/>
        </w:rPr>
        <w:t>que</w:t>
      </w:r>
      <w:proofErr w:type="gramEnd"/>
      <w:r>
        <w:rPr>
          <w:rFonts w:ascii="Palatino Linotype" w:eastAsia="Palatino Linotype" w:hAnsi="Palatino Linotype" w:cs="Palatino Linotype"/>
          <w:i/>
          <w:color w:val="000000"/>
          <w:sz w:val="22"/>
          <w:szCs w:val="22"/>
        </w:rPr>
        <w:t xml:space="preserve"> en ejercicio de las atribuciones conferidas, sea administrada por los Sujetos Obligados, y</w:t>
      </w:r>
    </w:p>
    <w:p w14:paraId="44C52196" w14:textId="77777777" w:rsidR="009142D5" w:rsidRDefault="009142D5">
      <w:pPr>
        <w:pBdr>
          <w:top w:val="nil"/>
          <w:left w:val="nil"/>
          <w:bottom w:val="nil"/>
          <w:right w:val="nil"/>
          <w:between w:val="nil"/>
        </w:pBdr>
        <w:ind w:right="899"/>
        <w:jc w:val="both"/>
        <w:rPr>
          <w:rFonts w:ascii="Palatino Linotype" w:eastAsia="Palatino Linotype" w:hAnsi="Palatino Linotype" w:cs="Palatino Linotype"/>
          <w:i/>
          <w:color w:val="000000"/>
          <w:sz w:val="22"/>
          <w:szCs w:val="22"/>
        </w:rPr>
      </w:pPr>
    </w:p>
    <w:p w14:paraId="59A64D0F" w14:textId="77777777" w:rsidR="009142D5" w:rsidRDefault="00DD752C">
      <w:pPr>
        <w:ind w:left="1418" w:right="899" w:hanging="28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 encuentre en posesión de los Sujetos Obligados.” (Sic)</w:t>
      </w:r>
    </w:p>
    <w:p w14:paraId="5BE722EC" w14:textId="77777777" w:rsidR="009142D5" w:rsidRDefault="009142D5">
      <w:pPr>
        <w:ind w:left="1134" w:right="1041"/>
        <w:jc w:val="both"/>
        <w:rPr>
          <w:rFonts w:ascii="Palatino Linotype" w:eastAsia="Palatino Linotype" w:hAnsi="Palatino Linotype" w:cs="Palatino Linotype"/>
          <w:sz w:val="22"/>
          <w:szCs w:val="22"/>
        </w:rPr>
      </w:pPr>
    </w:p>
    <w:p w14:paraId="4D3395D8" w14:textId="77777777" w:rsidR="009142D5" w:rsidRDefault="00DD752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w:t>
      </w:r>
      <w:r>
        <w:rPr>
          <w:rFonts w:ascii="Palatino Linotype" w:eastAsia="Palatino Linotype" w:hAnsi="Palatino Linotype" w:cs="Palatino Linotype"/>
        </w:rPr>
        <w:t>itudes de acceso a la información que le sean formuladas y entregar la información pública que obre en sus archivos; más aún si la misma se trata de información pública de oficio la cual se relaciona con aquella que se genere de acuerdo con sus facultades,</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atribuciones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w:t>
      </w:r>
      <w:r>
        <w:rPr>
          <w:rFonts w:ascii="Palatino Linotype" w:eastAsia="Palatino Linotype" w:hAnsi="Palatino Linotype" w:cs="Palatino Linotype"/>
        </w:rPr>
        <w:t xml:space="preserve">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xml:space="preserve">. </w:t>
      </w:r>
    </w:p>
    <w:p w14:paraId="4F085EB4" w14:textId="77777777" w:rsidR="009142D5" w:rsidRDefault="00DD752C">
      <w:pPr>
        <w:pBdr>
          <w:top w:val="nil"/>
          <w:left w:val="nil"/>
          <w:bottom w:val="nil"/>
          <w:right w:val="nil"/>
          <w:between w:val="nil"/>
        </w:pBdr>
        <w:tabs>
          <w:tab w:val="left" w:pos="426"/>
        </w:tabs>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que, con la finalidad de ilustrar el asunto que se resuelve en la presente resolución, resulta conveniente precisar la solicitud de información y la respuesta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para verificar la procedencia o improcedencia de las razones o motivos de inconformidad expuestos por </w:t>
      </w:r>
      <w:r>
        <w:rPr>
          <w:rFonts w:ascii="Palatino Linotype" w:eastAsia="Palatino Linotype" w:hAnsi="Palatino Linotype" w:cs="Palatino Linotype"/>
          <w:b/>
          <w:color w:val="000000"/>
        </w:rPr>
        <w:t>LA RECURRENTE</w:t>
      </w:r>
      <w:r>
        <w:rPr>
          <w:rFonts w:ascii="Palatino Linotype" w:eastAsia="Palatino Linotype" w:hAnsi="Palatino Linotype" w:cs="Palatino Linotype"/>
          <w:color w:val="000000"/>
        </w:rPr>
        <w:t>.</w:t>
      </w:r>
    </w:p>
    <w:p w14:paraId="0F25F410" w14:textId="77777777" w:rsidR="009142D5" w:rsidRDefault="00DD752C">
      <w:pPr>
        <w:pBdr>
          <w:top w:val="nil"/>
          <w:left w:val="nil"/>
          <w:bottom w:val="nil"/>
          <w:right w:val="nil"/>
          <w:between w:val="nil"/>
        </w:pBdr>
        <w:tabs>
          <w:tab w:val="left" w:pos="426"/>
        </w:tabs>
        <w:spacing w:before="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Solicitud 00013/COACALCO/IP/2022</w:t>
      </w:r>
    </w:p>
    <w:p w14:paraId="3E10C708" w14:textId="77777777" w:rsidR="009142D5" w:rsidRDefault="00DD752C">
      <w:pPr>
        <w:pBdr>
          <w:top w:val="nil"/>
          <w:left w:val="nil"/>
          <w:bottom w:val="nil"/>
          <w:right w:val="nil"/>
          <w:between w:val="nil"/>
        </w:pBdr>
        <w:tabs>
          <w:tab w:val="left" w:pos="426"/>
        </w:tabs>
        <w:spacing w:before="240" w:line="276" w:lineRule="auto"/>
        <w:ind w:left="567" w:right="758"/>
        <w:jc w:val="both"/>
        <w:rPr>
          <w:rFonts w:ascii="Palatino Linotype" w:eastAsia="Palatino Linotype" w:hAnsi="Palatino Linotype" w:cs="Palatino Linotype"/>
        </w:rPr>
      </w:pPr>
      <w:r>
        <w:t>“</w:t>
      </w:r>
      <w:r>
        <w:rPr>
          <w:rFonts w:ascii="Palatino Linotype" w:eastAsia="Palatino Linotype" w:hAnsi="Palatino Linotype" w:cs="Palatino Linotype"/>
          <w:i/>
        </w:rPr>
        <w:t xml:space="preserve">Acciones que está implementando el Ayuntamiento de Coacalco ante la falta de agua que se presenta en la </w:t>
      </w:r>
      <w:proofErr w:type="gramStart"/>
      <w:r>
        <w:rPr>
          <w:rFonts w:ascii="Palatino Linotype" w:eastAsia="Palatino Linotype" w:hAnsi="Palatino Linotype" w:cs="Palatino Linotype"/>
          <w:i/>
        </w:rPr>
        <w:t>entidad.</w:t>
      </w:r>
      <w:r>
        <w:rPr>
          <w:rFonts w:ascii="Palatino Linotype" w:eastAsia="Palatino Linotype" w:hAnsi="Palatino Linotype" w:cs="Palatino Linotype"/>
        </w:rPr>
        <w:t>.</w:t>
      </w:r>
      <w:proofErr w:type="gramEnd"/>
      <w:r>
        <w:rPr>
          <w:rFonts w:ascii="Palatino Linotype" w:eastAsia="Palatino Linotype" w:hAnsi="Palatino Linotype" w:cs="Palatino Linotype"/>
        </w:rPr>
        <w:t>” (sic)</w:t>
      </w:r>
    </w:p>
    <w:p w14:paraId="24B040BF" w14:textId="77777777" w:rsidR="009142D5" w:rsidRDefault="00DD752C">
      <w:pPr>
        <w:pBdr>
          <w:top w:val="nil"/>
          <w:left w:val="nil"/>
          <w:bottom w:val="nil"/>
          <w:right w:val="nil"/>
          <w:between w:val="nil"/>
        </w:pBdr>
        <w:tabs>
          <w:tab w:val="left" w:pos="426"/>
        </w:tabs>
        <w:spacing w:before="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rPr>
        <w:t>Respuesta:</w:t>
      </w:r>
    </w:p>
    <w:p w14:paraId="18B093C4" w14:textId="77777777" w:rsidR="009142D5" w:rsidRDefault="00DD752C">
      <w:pPr>
        <w:spacing w:before="240" w:after="240"/>
        <w:ind w:left="566" w:right="629"/>
        <w:jc w:val="both"/>
        <w:rPr>
          <w:rFonts w:ascii="Palatino Linotype" w:eastAsia="Palatino Linotype" w:hAnsi="Palatino Linotype" w:cs="Palatino Linotype"/>
          <w:i/>
        </w:rPr>
      </w:pPr>
      <w:r>
        <w:rPr>
          <w:rFonts w:ascii="Palatino Linotype" w:eastAsia="Palatino Linotype" w:hAnsi="Palatino Linotype" w:cs="Palatino Linotype"/>
          <w:i/>
        </w:rPr>
        <w:t xml:space="preserve">“CON FUNDAMENTO EN EL ARTICULO 167 DE LA LEY DE TRANSPARENCIA Y ACCESO A LA </w:t>
      </w:r>
      <w:proofErr w:type="spellStart"/>
      <w:r>
        <w:rPr>
          <w:rFonts w:ascii="Palatino Linotype" w:eastAsia="Palatino Linotype" w:hAnsi="Palatino Linotype" w:cs="Palatino Linotype"/>
          <w:i/>
        </w:rPr>
        <w:t>INFORMACION</w:t>
      </w:r>
      <w:proofErr w:type="spellEnd"/>
      <w:r>
        <w:rPr>
          <w:rFonts w:ascii="Palatino Linotype" w:eastAsia="Palatino Linotype" w:hAnsi="Palatino Linotype" w:cs="Palatino Linotype"/>
          <w:i/>
        </w:rPr>
        <w:t xml:space="preserve"> PUBLICA DEL ESTADO DE </w:t>
      </w:r>
      <w:proofErr w:type="spellStart"/>
      <w:r>
        <w:rPr>
          <w:rFonts w:ascii="Palatino Linotype" w:eastAsia="Palatino Linotype" w:hAnsi="Palatino Linotype" w:cs="Palatino Linotype"/>
          <w:i/>
        </w:rPr>
        <w:t>MEXICO</w:t>
      </w:r>
      <w:proofErr w:type="spellEnd"/>
      <w:r>
        <w:rPr>
          <w:rFonts w:ascii="Palatino Linotype" w:eastAsia="Palatino Linotype" w:hAnsi="Palatino Linotype" w:cs="Palatino Linotype"/>
          <w:i/>
        </w:rPr>
        <w:t xml:space="preserve"> Y MUNIC</w:t>
      </w:r>
      <w:r>
        <w:rPr>
          <w:rFonts w:ascii="Palatino Linotype" w:eastAsia="Palatino Linotype" w:hAnsi="Palatino Linotype" w:cs="Palatino Linotype"/>
          <w:i/>
        </w:rPr>
        <w:t xml:space="preserve">IPIOS, SE DETERMINA POR PARTE DE ESTA UNIDAD DE TRANSPARENCIA, LA NOTORIA INCOMPETENCIA POR PARTE DEL SUJETO OBLIGADO, EN VIRTUD DE QUE LA SOLICITUD DE </w:t>
      </w:r>
      <w:proofErr w:type="spellStart"/>
      <w:r>
        <w:rPr>
          <w:rFonts w:ascii="Palatino Linotype" w:eastAsia="Palatino Linotype" w:hAnsi="Palatino Linotype" w:cs="Palatino Linotype"/>
          <w:i/>
        </w:rPr>
        <w:t>INFORMACION</w:t>
      </w:r>
      <w:proofErr w:type="spellEnd"/>
      <w:r>
        <w:rPr>
          <w:rFonts w:ascii="Palatino Linotype" w:eastAsia="Palatino Linotype" w:hAnsi="Palatino Linotype" w:cs="Palatino Linotype"/>
          <w:i/>
        </w:rPr>
        <w:t xml:space="preserve"> ES PARA EL ORGANISMO DESCENTRALIZADO </w:t>
      </w:r>
      <w:proofErr w:type="spellStart"/>
      <w:r>
        <w:rPr>
          <w:rFonts w:ascii="Palatino Linotype" w:eastAsia="Palatino Linotype" w:hAnsi="Palatino Linotype" w:cs="Palatino Linotype"/>
          <w:i/>
        </w:rPr>
        <w:t>SAPASAC</w:t>
      </w:r>
      <w:proofErr w:type="spellEnd"/>
      <w:r>
        <w:rPr>
          <w:rFonts w:ascii="Palatino Linotype" w:eastAsia="Palatino Linotype" w:hAnsi="Palatino Linotype" w:cs="Palatino Linotype"/>
          <w:i/>
        </w:rPr>
        <w:t xml:space="preserve">, POR LO QUE SE LE </w:t>
      </w:r>
      <w:proofErr w:type="spellStart"/>
      <w:r>
        <w:rPr>
          <w:rFonts w:ascii="Palatino Linotype" w:eastAsia="Palatino Linotype" w:hAnsi="Palatino Linotype" w:cs="Palatino Linotype"/>
          <w:i/>
        </w:rPr>
        <w:lastRenderedPageBreak/>
        <w:t>RECOMIEDA</w:t>
      </w:r>
      <w:proofErr w:type="spellEnd"/>
      <w:r>
        <w:rPr>
          <w:rFonts w:ascii="Palatino Linotype" w:eastAsia="Palatino Linotype" w:hAnsi="Palatino Linotype" w:cs="Palatino Linotype"/>
          <w:i/>
        </w:rPr>
        <w:t xml:space="preserve"> AL SOLICITANTE ACUD</w:t>
      </w:r>
      <w:r>
        <w:rPr>
          <w:rFonts w:ascii="Palatino Linotype" w:eastAsia="Palatino Linotype" w:hAnsi="Palatino Linotype" w:cs="Palatino Linotype"/>
          <w:i/>
        </w:rPr>
        <w:t xml:space="preserve">A A DICHO ORGANISMO PARA REALIZAR DICHA SOLICITUD DE </w:t>
      </w:r>
      <w:proofErr w:type="spellStart"/>
      <w:r>
        <w:rPr>
          <w:rFonts w:ascii="Palatino Linotype" w:eastAsia="Palatino Linotype" w:hAnsi="Palatino Linotype" w:cs="Palatino Linotype"/>
          <w:i/>
        </w:rPr>
        <w:t>INFORMACION</w:t>
      </w:r>
      <w:proofErr w:type="spellEnd"/>
      <w:r>
        <w:rPr>
          <w:rFonts w:ascii="Palatino Linotype" w:eastAsia="Palatino Linotype" w:hAnsi="Palatino Linotype" w:cs="Palatino Linotype"/>
          <w:i/>
        </w:rPr>
        <w:t>.</w:t>
      </w:r>
    </w:p>
    <w:p w14:paraId="49217868" w14:textId="77777777" w:rsidR="009142D5" w:rsidRDefault="00DD752C">
      <w:pPr>
        <w:spacing w:before="240" w:after="240" w:line="360" w:lineRule="auto"/>
        <w:ind w:left="566" w:right="629"/>
        <w:jc w:val="both"/>
        <w:rPr>
          <w:rFonts w:ascii="Palatino Linotype" w:eastAsia="Palatino Linotype" w:hAnsi="Palatino Linotype" w:cs="Palatino Linotype"/>
        </w:rPr>
      </w:pPr>
      <w:r>
        <w:rPr>
          <w:rFonts w:ascii="Palatino Linotype" w:eastAsia="Palatino Linotype" w:hAnsi="Palatino Linotype" w:cs="Palatino Linotype"/>
        </w:rPr>
        <w:t>Adjuntando el documento siguiente</w:t>
      </w:r>
      <w:r>
        <w:t>:</w:t>
      </w:r>
    </w:p>
    <w:p w14:paraId="2414FC15" w14:textId="77777777" w:rsidR="009142D5" w:rsidRDefault="00DD752C">
      <w:pPr>
        <w:spacing w:before="240" w:after="240" w:line="360" w:lineRule="auto"/>
        <w:ind w:left="566" w:right="629"/>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6009BB22" wp14:editId="705CF2A5">
            <wp:extent cx="5612130" cy="4243070"/>
            <wp:effectExtent l="0" t="0" r="0" b="0"/>
            <wp:docPr id="9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4243070"/>
                    </a:xfrm>
                    <a:prstGeom prst="rect">
                      <a:avLst/>
                    </a:prstGeom>
                    <a:ln/>
                  </pic:spPr>
                </pic:pic>
              </a:graphicData>
            </a:graphic>
          </wp:inline>
        </w:drawing>
      </w:r>
    </w:p>
    <w:p w14:paraId="54178459" w14:textId="77777777" w:rsidR="009142D5" w:rsidRDefault="00DD752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Razones o motivos de inconformidad: </w:t>
      </w:r>
    </w:p>
    <w:p w14:paraId="253D388E" w14:textId="77777777" w:rsidR="009142D5" w:rsidRDefault="00DD752C">
      <w:pPr>
        <w:spacing w:line="36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“No se me proporciona el fundamento legal para la declaratoria de incompetencia.” (Sic)</w:t>
      </w:r>
    </w:p>
    <w:p w14:paraId="38AF5A7B" w14:textId="77777777" w:rsidR="009142D5" w:rsidRDefault="009142D5">
      <w:pPr>
        <w:spacing w:line="360" w:lineRule="auto"/>
        <w:jc w:val="both"/>
        <w:rPr>
          <w:rFonts w:ascii="Palatino Linotype" w:eastAsia="Palatino Linotype" w:hAnsi="Palatino Linotype" w:cs="Palatino Linotype"/>
        </w:rPr>
      </w:pPr>
    </w:p>
    <w:p w14:paraId="3A2EF1AF" w14:textId="77777777" w:rsidR="009142D5" w:rsidRDefault="00DD752C">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acuerdo a la respuesta otorgada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 desprende que</w:t>
      </w:r>
    </w:p>
    <w:p w14:paraId="35FA879D" w14:textId="77777777" w:rsidR="009142D5" w:rsidRDefault="00DD752C">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el Sujeto Obligado competente que pudiera conocer sobre las “</w:t>
      </w:r>
      <w:r>
        <w:rPr>
          <w:rFonts w:ascii="Palatino Linotype" w:eastAsia="Palatino Linotype" w:hAnsi="Palatino Linotype" w:cs="Palatino Linotype"/>
          <w:i/>
        </w:rPr>
        <w:t>Acciones que está implementando el Ayuntamiento de Coacalco ante la falta de agua que se presenta en la entidad”</w:t>
      </w:r>
      <w:r>
        <w:rPr>
          <w:rFonts w:ascii="Palatino Linotype" w:eastAsia="Palatino Linotype" w:hAnsi="Palatino Linotype" w:cs="Palatino Linotype"/>
        </w:rPr>
        <w:t>, es el</w:t>
      </w:r>
      <w:r>
        <w:rPr>
          <w:rFonts w:ascii="Palatino Linotype" w:eastAsia="Palatino Linotype" w:hAnsi="Palatino Linotype" w:cs="Palatino Linotype"/>
        </w:rPr>
        <w:t xml:space="preserve"> Organismo Descentralizado</w:t>
      </w:r>
      <w:r>
        <w:rPr>
          <w:rFonts w:ascii="Palatino Linotype" w:eastAsia="Palatino Linotype" w:hAnsi="Palatino Linotype" w:cs="Palatino Linotype"/>
          <w:i/>
        </w:rPr>
        <w:t xml:space="preserve"> </w:t>
      </w:r>
      <w:proofErr w:type="spellStart"/>
      <w:r>
        <w:rPr>
          <w:rFonts w:ascii="Palatino Linotype" w:eastAsia="Palatino Linotype" w:hAnsi="Palatino Linotype" w:cs="Palatino Linotype"/>
          <w:i/>
        </w:rPr>
        <w:t>SAPASAC</w:t>
      </w:r>
      <w:proofErr w:type="spellEnd"/>
      <w:r>
        <w:rPr>
          <w:rFonts w:ascii="Palatino Linotype" w:eastAsia="Palatino Linotype" w:hAnsi="Palatino Linotype" w:cs="Palatino Linotype"/>
        </w:rPr>
        <w:t xml:space="preserve">, (Organismo </w:t>
      </w:r>
      <w:proofErr w:type="spellStart"/>
      <w:r>
        <w:rPr>
          <w:rFonts w:ascii="Palatino Linotype" w:eastAsia="Palatino Linotype" w:hAnsi="Palatino Linotype" w:cs="Palatino Linotype"/>
        </w:rPr>
        <w:t>Público</w:t>
      </w:r>
      <w:proofErr w:type="spellEnd"/>
      <w:r>
        <w:rPr>
          <w:rFonts w:ascii="Palatino Linotype" w:eastAsia="Palatino Linotype" w:hAnsi="Palatino Linotype" w:cs="Palatino Linotype"/>
        </w:rPr>
        <w:t xml:space="preserve"> Descentralizado para la </w:t>
      </w:r>
      <w:proofErr w:type="spellStart"/>
      <w:r>
        <w:rPr>
          <w:rFonts w:ascii="Palatino Linotype" w:eastAsia="Palatino Linotype" w:hAnsi="Palatino Linotype" w:cs="Palatino Linotype"/>
        </w:rPr>
        <w:t>Prestación</w:t>
      </w:r>
      <w:proofErr w:type="spellEnd"/>
      <w:r>
        <w:rPr>
          <w:rFonts w:ascii="Palatino Linotype" w:eastAsia="Palatino Linotype" w:hAnsi="Palatino Linotype" w:cs="Palatino Linotype"/>
        </w:rPr>
        <w:t xml:space="preserve"> de los Servicios de agua potable, alcantarillado y saneamiento del Municipio de Coacalco de </w:t>
      </w:r>
      <w:proofErr w:type="spellStart"/>
      <w:r>
        <w:rPr>
          <w:rFonts w:ascii="Palatino Linotype" w:eastAsia="Palatino Linotype" w:hAnsi="Palatino Linotype" w:cs="Palatino Linotype"/>
        </w:rPr>
        <w:t>Berriozábal</w:t>
      </w:r>
      <w:proofErr w:type="spellEnd"/>
      <w:r>
        <w:rPr>
          <w:rFonts w:ascii="Palatino Linotype" w:eastAsia="Palatino Linotype" w:hAnsi="Palatino Linotype" w:cs="Palatino Linotype"/>
        </w:rPr>
        <w:t>), por lo cual este Instituto, entra al estudio a fin de ana</w:t>
      </w:r>
      <w:r>
        <w:rPr>
          <w:rFonts w:ascii="Palatino Linotype" w:eastAsia="Palatino Linotype" w:hAnsi="Palatino Linotype" w:cs="Palatino Linotype"/>
        </w:rPr>
        <w:t>lizar la competencia, por lo que  de acuerdo con  el Bando Municipal de Coacalco de Berriozábal 2021, se establece lo siguiente:</w:t>
      </w:r>
    </w:p>
    <w:p w14:paraId="67315EFC" w14:textId="77777777" w:rsidR="009142D5" w:rsidRDefault="00DD752C">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6C15D84A" w14:textId="77777777" w:rsidR="009142D5" w:rsidRDefault="00DD752C">
      <w:pPr>
        <w:widowControl w:val="0"/>
        <w:tabs>
          <w:tab w:val="left" w:pos="1701"/>
          <w:tab w:val="left" w:pos="1843"/>
        </w:tabs>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33.</w:t>
      </w:r>
      <w:r>
        <w:rPr>
          <w:rFonts w:ascii="Palatino Linotype" w:eastAsia="Palatino Linotype" w:hAnsi="Palatino Linotype" w:cs="Palatino Linotype"/>
          <w:i/>
          <w:sz w:val="22"/>
          <w:szCs w:val="22"/>
        </w:rPr>
        <w:t xml:space="preserve"> La Administración Pública Municipal estará integrada por la Presidencia Municipal, las Dependencias y Entidades</w:t>
      </w:r>
      <w:r>
        <w:rPr>
          <w:rFonts w:ascii="Palatino Linotype" w:eastAsia="Palatino Linotype" w:hAnsi="Palatino Linotype" w:cs="Palatino Linotype"/>
          <w:i/>
          <w:sz w:val="22"/>
          <w:szCs w:val="22"/>
        </w:rPr>
        <w:t xml:space="preserve"> siguientes:</w:t>
      </w:r>
    </w:p>
    <w:p w14:paraId="1D177A8F" w14:textId="77777777" w:rsidR="009142D5" w:rsidRDefault="00DD752C">
      <w:pPr>
        <w:widowControl w:val="0"/>
        <w:tabs>
          <w:tab w:val="left" w:pos="1701"/>
          <w:tab w:val="left" w:pos="1843"/>
        </w:tabs>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8C5742D" w14:textId="77777777" w:rsidR="009142D5" w:rsidRDefault="00DD752C">
      <w:pPr>
        <w:widowControl w:val="0"/>
        <w:tabs>
          <w:tab w:val="left" w:pos="1701"/>
          <w:tab w:val="left" w:pos="1843"/>
        </w:tabs>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ORGANISMOS PÚBLICOS DESCENTRALIZADOS: </w:t>
      </w:r>
    </w:p>
    <w:p w14:paraId="3A06ACFA" w14:textId="77777777" w:rsidR="009142D5" w:rsidRDefault="009142D5">
      <w:pPr>
        <w:widowControl w:val="0"/>
        <w:tabs>
          <w:tab w:val="left" w:pos="1701"/>
          <w:tab w:val="left" w:pos="1843"/>
        </w:tabs>
        <w:ind w:left="851" w:right="900"/>
        <w:jc w:val="both"/>
        <w:rPr>
          <w:rFonts w:ascii="Palatino Linotype" w:eastAsia="Palatino Linotype" w:hAnsi="Palatino Linotype" w:cs="Palatino Linotype"/>
          <w:i/>
          <w:sz w:val="22"/>
          <w:szCs w:val="22"/>
        </w:rPr>
      </w:pPr>
    </w:p>
    <w:p w14:paraId="2D26C95D" w14:textId="77777777" w:rsidR="009142D5" w:rsidRDefault="00DD752C">
      <w:pPr>
        <w:widowControl w:val="0"/>
        <w:numPr>
          <w:ilvl w:val="0"/>
          <w:numId w:val="1"/>
        </w:numPr>
        <w:pBdr>
          <w:top w:val="nil"/>
          <w:left w:val="nil"/>
          <w:bottom w:val="nil"/>
          <w:right w:val="nil"/>
          <w:between w:val="nil"/>
        </w:pBdr>
        <w:tabs>
          <w:tab w:val="left" w:pos="1701"/>
          <w:tab w:val="left" w:pos="1843"/>
        </w:tabs>
        <w:ind w:left="1560" w:right="900" w:hanging="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Sistema Municipal para el Desarrollo Integral de la Familia (</w:t>
      </w:r>
      <w:proofErr w:type="spellStart"/>
      <w:r>
        <w:rPr>
          <w:rFonts w:ascii="Palatino Linotype" w:eastAsia="Palatino Linotype" w:hAnsi="Palatino Linotype" w:cs="Palatino Linotype"/>
          <w:i/>
          <w:color w:val="000000"/>
          <w:sz w:val="22"/>
          <w:szCs w:val="22"/>
        </w:rPr>
        <w:t>D.I.F</w:t>
      </w:r>
      <w:proofErr w:type="spellEnd"/>
      <w:r>
        <w:rPr>
          <w:rFonts w:ascii="Palatino Linotype" w:eastAsia="Palatino Linotype" w:hAnsi="Palatino Linotype" w:cs="Palatino Linotype"/>
          <w:i/>
          <w:color w:val="000000"/>
          <w:sz w:val="22"/>
          <w:szCs w:val="22"/>
        </w:rPr>
        <w:t xml:space="preserve">. Coacalco); </w:t>
      </w:r>
    </w:p>
    <w:p w14:paraId="4407C6C2" w14:textId="77777777" w:rsidR="009142D5" w:rsidRDefault="00DD752C">
      <w:pPr>
        <w:widowControl w:val="0"/>
        <w:numPr>
          <w:ilvl w:val="0"/>
          <w:numId w:val="1"/>
        </w:numPr>
        <w:pBdr>
          <w:top w:val="nil"/>
          <w:left w:val="nil"/>
          <w:bottom w:val="nil"/>
          <w:right w:val="nil"/>
          <w:between w:val="nil"/>
        </w:pBdr>
        <w:tabs>
          <w:tab w:val="left" w:pos="1701"/>
          <w:tab w:val="left" w:pos="1843"/>
        </w:tabs>
        <w:ind w:left="1560" w:right="900" w:hanging="425"/>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Organismo Público Descentralizado para la Prestación de los Servicios de Agua Potable, Alcantarillado y Saneamiento de Coacalco (</w:t>
      </w:r>
      <w:proofErr w:type="spellStart"/>
      <w:r>
        <w:rPr>
          <w:rFonts w:ascii="Palatino Linotype" w:eastAsia="Palatino Linotype" w:hAnsi="Palatino Linotype" w:cs="Palatino Linotype"/>
          <w:b/>
          <w:i/>
          <w:color w:val="000000"/>
          <w:sz w:val="22"/>
          <w:szCs w:val="22"/>
        </w:rPr>
        <w:t>S.A.P.A.S.A.C</w:t>
      </w:r>
      <w:proofErr w:type="spellEnd"/>
      <w:r>
        <w:rPr>
          <w:rFonts w:ascii="Palatino Linotype" w:eastAsia="Palatino Linotype" w:hAnsi="Palatino Linotype" w:cs="Palatino Linotype"/>
          <w:b/>
          <w:i/>
          <w:color w:val="000000"/>
          <w:sz w:val="22"/>
          <w:szCs w:val="22"/>
        </w:rPr>
        <w:t xml:space="preserve">.); y </w:t>
      </w:r>
    </w:p>
    <w:p w14:paraId="7960CF5F" w14:textId="77777777" w:rsidR="009142D5" w:rsidRDefault="00DD752C">
      <w:pPr>
        <w:widowControl w:val="0"/>
        <w:numPr>
          <w:ilvl w:val="0"/>
          <w:numId w:val="1"/>
        </w:numPr>
        <w:pBdr>
          <w:top w:val="nil"/>
          <w:left w:val="nil"/>
          <w:bottom w:val="nil"/>
          <w:right w:val="nil"/>
          <w:between w:val="nil"/>
        </w:pBdr>
        <w:tabs>
          <w:tab w:val="left" w:pos="1701"/>
          <w:tab w:val="left" w:pos="1843"/>
        </w:tabs>
        <w:ind w:left="1560" w:right="900" w:hanging="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Instituto Municipal de Cultura Física y Deporte de Coacalco de Berriozábal (</w:t>
      </w:r>
      <w:proofErr w:type="spellStart"/>
      <w:r>
        <w:rPr>
          <w:rFonts w:ascii="Palatino Linotype" w:eastAsia="Palatino Linotype" w:hAnsi="Palatino Linotype" w:cs="Palatino Linotype"/>
          <w:i/>
          <w:color w:val="000000"/>
          <w:sz w:val="22"/>
          <w:szCs w:val="22"/>
        </w:rPr>
        <w:t>I.M.C.U.F.I.D.E.C</w:t>
      </w:r>
      <w:proofErr w:type="spellEnd"/>
      <w:r>
        <w:rPr>
          <w:rFonts w:ascii="Palatino Linotype" w:eastAsia="Palatino Linotype" w:hAnsi="Palatino Linotype" w:cs="Palatino Linotype"/>
          <w:i/>
          <w:color w:val="000000"/>
          <w:sz w:val="22"/>
          <w:szCs w:val="22"/>
        </w:rPr>
        <w:t>.).</w:t>
      </w:r>
    </w:p>
    <w:p w14:paraId="120079FB" w14:textId="77777777" w:rsidR="009142D5" w:rsidRDefault="009142D5">
      <w:pPr>
        <w:widowControl w:val="0"/>
        <w:pBdr>
          <w:top w:val="nil"/>
          <w:left w:val="nil"/>
          <w:bottom w:val="nil"/>
          <w:right w:val="nil"/>
          <w:between w:val="nil"/>
        </w:pBdr>
        <w:tabs>
          <w:tab w:val="left" w:pos="1701"/>
          <w:tab w:val="left" w:pos="1843"/>
        </w:tabs>
        <w:ind w:left="1134" w:right="900"/>
        <w:jc w:val="both"/>
        <w:rPr>
          <w:rFonts w:ascii="Palatino Linotype" w:eastAsia="Palatino Linotype" w:hAnsi="Palatino Linotype" w:cs="Palatino Linotype"/>
          <w:i/>
          <w:color w:val="000000"/>
          <w:sz w:val="22"/>
          <w:szCs w:val="22"/>
        </w:rPr>
      </w:pPr>
    </w:p>
    <w:p w14:paraId="37545F6F" w14:textId="77777777" w:rsidR="009142D5" w:rsidRDefault="00DD752C">
      <w:pPr>
        <w:widowControl w:val="0"/>
        <w:tabs>
          <w:tab w:val="left" w:pos="1701"/>
          <w:tab w:val="left" w:pos="1843"/>
        </w:tabs>
        <w:ind w:left="1134" w:right="900" w:hanging="28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84.</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Gobierno Municipal</w:t>
      </w:r>
      <w:r>
        <w:rPr>
          <w:rFonts w:ascii="Palatino Linotype" w:eastAsia="Palatino Linotype" w:hAnsi="Palatino Linotype" w:cs="Palatino Linotype"/>
          <w:i/>
          <w:sz w:val="22"/>
          <w:szCs w:val="22"/>
        </w:rPr>
        <w:t xml:space="preserve"> tendrá a su cargo la prestación y administración de los siguientes servicios públicos municipales: </w:t>
      </w:r>
    </w:p>
    <w:p w14:paraId="3ADE0994" w14:textId="77777777" w:rsidR="009142D5" w:rsidRDefault="009142D5">
      <w:pPr>
        <w:widowControl w:val="0"/>
        <w:tabs>
          <w:tab w:val="left" w:pos="1701"/>
          <w:tab w:val="left" w:pos="1843"/>
        </w:tabs>
        <w:ind w:left="1134" w:right="900" w:hanging="283"/>
        <w:jc w:val="both"/>
        <w:rPr>
          <w:rFonts w:ascii="Palatino Linotype" w:eastAsia="Palatino Linotype" w:hAnsi="Palatino Linotype" w:cs="Palatino Linotype"/>
          <w:i/>
          <w:sz w:val="22"/>
          <w:szCs w:val="22"/>
        </w:rPr>
      </w:pPr>
    </w:p>
    <w:p w14:paraId="73224DF3" w14:textId="77777777" w:rsidR="009142D5" w:rsidRDefault="00DD752C">
      <w:pPr>
        <w:widowControl w:val="0"/>
        <w:numPr>
          <w:ilvl w:val="0"/>
          <w:numId w:val="2"/>
        </w:numPr>
        <w:pBdr>
          <w:top w:val="nil"/>
          <w:left w:val="nil"/>
          <w:bottom w:val="nil"/>
          <w:right w:val="nil"/>
          <w:between w:val="nil"/>
        </w:pBdr>
        <w:tabs>
          <w:tab w:val="left" w:pos="1701"/>
          <w:tab w:val="left" w:pos="1843"/>
        </w:tabs>
        <w:ind w:left="1560" w:right="900" w:hanging="425"/>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Agua potable,</w:t>
      </w:r>
      <w:r>
        <w:rPr>
          <w:rFonts w:ascii="Palatino Linotype" w:eastAsia="Palatino Linotype" w:hAnsi="Palatino Linotype" w:cs="Palatino Linotype"/>
          <w:i/>
          <w:color w:val="000000"/>
          <w:sz w:val="22"/>
          <w:szCs w:val="22"/>
        </w:rPr>
        <w:t xml:space="preserve"> drenaje, alcantarillado, saneamiento, tratamiento y disposición final de aguas residuales;</w:t>
      </w:r>
    </w:p>
    <w:p w14:paraId="061565A8" w14:textId="77777777" w:rsidR="009142D5" w:rsidRDefault="00DD752C">
      <w:pPr>
        <w:widowControl w:val="0"/>
        <w:pBdr>
          <w:top w:val="nil"/>
          <w:left w:val="nil"/>
          <w:bottom w:val="nil"/>
          <w:right w:val="nil"/>
          <w:between w:val="nil"/>
        </w:pBdr>
        <w:tabs>
          <w:tab w:val="left" w:pos="1701"/>
          <w:tab w:val="left" w:pos="1843"/>
        </w:tabs>
        <w:ind w:left="1560"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7DE9939A" w14:textId="77777777" w:rsidR="009142D5" w:rsidRDefault="009142D5">
      <w:pPr>
        <w:widowControl w:val="0"/>
        <w:tabs>
          <w:tab w:val="left" w:pos="1701"/>
          <w:tab w:val="left" w:pos="1843"/>
        </w:tabs>
        <w:ind w:left="851" w:right="900"/>
        <w:jc w:val="both"/>
        <w:rPr>
          <w:rFonts w:ascii="Palatino Linotype" w:eastAsia="Palatino Linotype" w:hAnsi="Palatino Linotype" w:cs="Palatino Linotype"/>
          <w:i/>
          <w:sz w:val="22"/>
          <w:szCs w:val="22"/>
        </w:rPr>
      </w:pPr>
    </w:p>
    <w:p w14:paraId="04D07648" w14:textId="77777777" w:rsidR="009142D5" w:rsidRDefault="00DD752C">
      <w:pPr>
        <w:widowControl w:val="0"/>
        <w:tabs>
          <w:tab w:val="left" w:pos="1701"/>
          <w:tab w:val="left" w:pos="1843"/>
        </w:tabs>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w:t>
      </w:r>
      <w:r>
        <w:rPr>
          <w:rFonts w:ascii="Palatino Linotype" w:eastAsia="Palatino Linotype" w:hAnsi="Palatino Linotype" w:cs="Palatino Linotype"/>
          <w:i/>
          <w:sz w:val="22"/>
          <w:szCs w:val="22"/>
        </w:rPr>
        <w:t xml:space="preserve"> El Organismo Público Descentralizado para la Prestación de los Servicios de Agua Potable, Alcantarillado y Saneamiento de Coacalco (por sus siglas </w:t>
      </w:r>
      <w:proofErr w:type="spellStart"/>
      <w:r>
        <w:rPr>
          <w:rFonts w:ascii="Palatino Linotype" w:eastAsia="Palatino Linotype" w:hAnsi="Palatino Linotype" w:cs="Palatino Linotype"/>
          <w:i/>
          <w:sz w:val="22"/>
          <w:szCs w:val="22"/>
        </w:rPr>
        <w:t>S.A.P.A.S.A.C</w:t>
      </w:r>
      <w:proofErr w:type="spellEnd"/>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proporcionará los servicios de suministro de agua potable</w:t>
      </w:r>
      <w:r>
        <w:rPr>
          <w:rFonts w:ascii="Palatino Linotype" w:eastAsia="Palatino Linotype" w:hAnsi="Palatino Linotype" w:cs="Palatino Linotype"/>
          <w:i/>
          <w:sz w:val="22"/>
          <w:szCs w:val="22"/>
        </w:rPr>
        <w:t>, drenaje, alcantarillado, recepció</w:t>
      </w:r>
      <w:r>
        <w:rPr>
          <w:rFonts w:ascii="Palatino Linotype" w:eastAsia="Palatino Linotype" w:hAnsi="Palatino Linotype" w:cs="Palatino Linotype"/>
          <w:i/>
          <w:sz w:val="22"/>
          <w:szCs w:val="22"/>
        </w:rPr>
        <w:t xml:space="preserve">n y disposición de aguas residuales, de acuerdo con lo establecido en la Ley de Agua para el Estado de México, el </w:t>
      </w:r>
      <w:r>
        <w:rPr>
          <w:rFonts w:ascii="Palatino Linotype" w:eastAsia="Palatino Linotype" w:hAnsi="Palatino Linotype" w:cs="Palatino Linotype"/>
          <w:i/>
          <w:sz w:val="22"/>
          <w:szCs w:val="22"/>
        </w:rPr>
        <w:lastRenderedPageBreak/>
        <w:t>Reglamento Interior y demás disposiciones jurídicas aplicables.</w:t>
      </w:r>
    </w:p>
    <w:p w14:paraId="4C565B08" w14:textId="77777777" w:rsidR="009142D5" w:rsidRDefault="009142D5">
      <w:pPr>
        <w:widowControl w:val="0"/>
        <w:tabs>
          <w:tab w:val="left" w:pos="1701"/>
          <w:tab w:val="left" w:pos="1843"/>
        </w:tabs>
        <w:ind w:left="851" w:right="900"/>
        <w:jc w:val="both"/>
        <w:rPr>
          <w:rFonts w:ascii="Palatino Linotype" w:eastAsia="Palatino Linotype" w:hAnsi="Palatino Linotype" w:cs="Palatino Linotype"/>
          <w:i/>
          <w:sz w:val="22"/>
          <w:szCs w:val="22"/>
        </w:rPr>
      </w:pPr>
    </w:p>
    <w:p w14:paraId="27EF288F" w14:textId="77777777" w:rsidR="009142D5" w:rsidRDefault="00DD752C">
      <w:pPr>
        <w:widowControl w:val="0"/>
        <w:tabs>
          <w:tab w:val="left" w:pos="1701"/>
          <w:tab w:val="left" w:pos="1843"/>
        </w:tabs>
        <w:ind w:left="851" w:right="900"/>
        <w:jc w:val="both"/>
        <w:rPr>
          <w:rFonts w:ascii="Palatino Linotype" w:eastAsia="Palatino Linotype" w:hAnsi="Palatino Linotype" w:cs="Palatino Linotype"/>
          <w:i/>
          <w:sz w:val="22"/>
          <w:szCs w:val="22"/>
          <w:highlight w:val="yellow"/>
        </w:rPr>
      </w:pPr>
      <w:r>
        <w:rPr>
          <w:rFonts w:ascii="Palatino Linotype" w:eastAsia="Palatino Linotype" w:hAnsi="Palatino Linotype" w:cs="Palatino Linotype"/>
          <w:b/>
          <w:i/>
          <w:sz w:val="22"/>
          <w:szCs w:val="22"/>
        </w:rPr>
        <w:t>Artículo 92.</w:t>
      </w:r>
      <w:r>
        <w:rPr>
          <w:rFonts w:ascii="Palatino Linotype" w:eastAsia="Palatino Linotype" w:hAnsi="Palatino Linotype" w:cs="Palatino Linotype"/>
          <w:i/>
          <w:sz w:val="22"/>
          <w:szCs w:val="22"/>
        </w:rPr>
        <w:t xml:space="preserve"> Es atribución del Organismo Público Descentralizado para la Prestación de los Servicios de Agua Potable, Alcantarillado y Saneamiento de Coacalco, orientar y fomentar entre los usuarios del servicio el valor de la cultura en el uso racional del agua, así </w:t>
      </w:r>
      <w:r>
        <w:rPr>
          <w:rFonts w:ascii="Palatino Linotype" w:eastAsia="Palatino Linotype" w:hAnsi="Palatino Linotype" w:cs="Palatino Linotype"/>
          <w:i/>
          <w:sz w:val="22"/>
          <w:szCs w:val="22"/>
        </w:rPr>
        <w:t>como la cultura del pago, actividad que realizará a través de programas y campañas que generen en la ciudadanía una conciencia hacia el cuidado e importancia del vital líquido en el Municipio y su impacto a nivel mundial.”</w:t>
      </w:r>
    </w:p>
    <w:p w14:paraId="1CF3C9F2" w14:textId="77777777" w:rsidR="009142D5" w:rsidRDefault="009142D5">
      <w:pPr>
        <w:widowControl w:val="0"/>
        <w:tabs>
          <w:tab w:val="left" w:pos="1701"/>
          <w:tab w:val="left" w:pos="1843"/>
        </w:tabs>
        <w:ind w:right="901"/>
        <w:jc w:val="both"/>
        <w:rPr>
          <w:rFonts w:ascii="Palatino Linotype" w:eastAsia="Palatino Linotype" w:hAnsi="Palatino Linotype" w:cs="Palatino Linotype"/>
        </w:rPr>
      </w:pPr>
    </w:p>
    <w:p w14:paraId="4F971424" w14:textId="77777777" w:rsidR="009142D5" w:rsidRDefault="00DD752C">
      <w:pPr>
        <w:widowControl w:val="0"/>
        <w:tabs>
          <w:tab w:val="left" w:pos="1701"/>
          <w:tab w:val="left" w:pos="1843"/>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resulta claro que el </w:t>
      </w:r>
      <w:r>
        <w:rPr>
          <w:rFonts w:ascii="Palatino Linotype" w:eastAsia="Palatino Linotype" w:hAnsi="Palatino Linotype" w:cs="Palatino Linotype"/>
        </w:rPr>
        <w:t xml:space="preserve">Organismo Público Descentralizado para la Prestación de los Servicios de Agua Potable, Alcantarillado y Saneamiento de Coacalco, sea competente para conocer la información solicitada, por lo que, a través de la liga electrónica </w:t>
      </w:r>
      <w:hyperlink r:id="rId10">
        <w:r>
          <w:rPr>
            <w:rFonts w:ascii="Palatino Linotype" w:eastAsia="Palatino Linotype" w:hAnsi="Palatino Linotype" w:cs="Palatino Linotype"/>
            <w:color w:val="0000FF"/>
            <w:u w:val="single"/>
          </w:rPr>
          <w:t>https://www.infoem.org.mx/doc/acuerdos/Acuerdo_Padron_SO.pdf</w:t>
        </w:r>
      </w:hyperlink>
      <w:r>
        <w:rPr>
          <w:rFonts w:ascii="Palatino Linotype" w:eastAsia="Palatino Linotype" w:hAnsi="Palatino Linotype" w:cs="Palatino Linotype"/>
        </w:rPr>
        <w:t xml:space="preserve">, se localizó el </w:t>
      </w:r>
      <w:r>
        <w:rPr>
          <w:rFonts w:ascii="Palatino Linotype" w:eastAsia="Palatino Linotype" w:hAnsi="Palatino Linotype" w:cs="Palatino Linotype"/>
          <w:b/>
        </w:rPr>
        <w:t xml:space="preserve">Acuerdo mediante el cual el Pleno del Instituto de Transparencia, Acceso a la </w:t>
      </w:r>
      <w:proofErr w:type="spellStart"/>
      <w:r>
        <w:rPr>
          <w:rFonts w:ascii="Palatino Linotype" w:eastAsia="Palatino Linotype" w:hAnsi="Palatino Linotype" w:cs="Palatino Linotype"/>
          <w:b/>
        </w:rPr>
        <w:t>Información</w:t>
      </w:r>
      <w:proofErr w:type="spellEnd"/>
      <w:r>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Pública</w:t>
      </w:r>
      <w:proofErr w:type="spellEnd"/>
      <w:r>
        <w:rPr>
          <w:rFonts w:ascii="Palatino Linotype" w:eastAsia="Palatino Linotype" w:hAnsi="Palatino Linotype" w:cs="Palatino Linotype"/>
          <w:b/>
        </w:rPr>
        <w:t xml:space="preserve"> y </w:t>
      </w:r>
      <w:proofErr w:type="spellStart"/>
      <w:r>
        <w:rPr>
          <w:rFonts w:ascii="Palatino Linotype" w:eastAsia="Palatino Linotype" w:hAnsi="Palatino Linotype" w:cs="Palatino Linotype"/>
          <w:b/>
        </w:rPr>
        <w:t>Protección</w:t>
      </w:r>
      <w:proofErr w:type="spellEnd"/>
      <w:r>
        <w:rPr>
          <w:rFonts w:ascii="Palatino Linotype" w:eastAsia="Palatino Linotype" w:hAnsi="Palatino Linotype" w:cs="Palatino Linotype"/>
          <w:b/>
        </w:rPr>
        <w:t xml:space="preserve"> de Datos Pers</w:t>
      </w:r>
      <w:r>
        <w:rPr>
          <w:rFonts w:ascii="Palatino Linotype" w:eastAsia="Palatino Linotype" w:hAnsi="Palatino Linotype" w:cs="Palatino Linotype"/>
          <w:b/>
        </w:rPr>
        <w:t xml:space="preserve">onales del Estado de </w:t>
      </w:r>
      <w:proofErr w:type="spellStart"/>
      <w:r>
        <w:rPr>
          <w:rFonts w:ascii="Palatino Linotype" w:eastAsia="Palatino Linotype" w:hAnsi="Palatino Linotype" w:cs="Palatino Linotype"/>
          <w:b/>
        </w:rPr>
        <w:t>México</w:t>
      </w:r>
      <w:proofErr w:type="spellEnd"/>
      <w:r>
        <w:rPr>
          <w:rFonts w:ascii="Palatino Linotype" w:eastAsia="Palatino Linotype" w:hAnsi="Palatino Linotype" w:cs="Palatino Linotype"/>
          <w:b/>
        </w:rPr>
        <w:t xml:space="preserve"> y Municipios, aprueba el </w:t>
      </w:r>
      <w:proofErr w:type="spellStart"/>
      <w:r>
        <w:rPr>
          <w:rFonts w:ascii="Palatino Linotype" w:eastAsia="Palatino Linotype" w:hAnsi="Palatino Linotype" w:cs="Palatino Linotype"/>
          <w:b/>
        </w:rPr>
        <w:t>Padrón</w:t>
      </w:r>
      <w:proofErr w:type="spellEnd"/>
      <w:r>
        <w:rPr>
          <w:rFonts w:ascii="Palatino Linotype" w:eastAsia="Palatino Linotype" w:hAnsi="Palatino Linotype" w:cs="Palatino Linotype"/>
          <w:b/>
        </w:rPr>
        <w:t xml:space="preserve"> de Sujetos Obligados en Materia de Transparencia y Acceso a la </w:t>
      </w:r>
      <w:proofErr w:type="spellStart"/>
      <w:r>
        <w:rPr>
          <w:rFonts w:ascii="Palatino Linotype" w:eastAsia="Palatino Linotype" w:hAnsi="Palatino Linotype" w:cs="Palatino Linotype"/>
          <w:b/>
        </w:rPr>
        <w:t>Información</w:t>
      </w:r>
      <w:proofErr w:type="spellEnd"/>
      <w:r>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Pública</w:t>
      </w:r>
      <w:proofErr w:type="spellEnd"/>
      <w:r>
        <w:rPr>
          <w:rFonts w:ascii="Palatino Linotype" w:eastAsia="Palatino Linotype" w:hAnsi="Palatino Linotype" w:cs="Palatino Linotype"/>
          <w:b/>
        </w:rPr>
        <w:t xml:space="preserve"> del Estado de </w:t>
      </w:r>
      <w:proofErr w:type="spellStart"/>
      <w:r>
        <w:rPr>
          <w:rFonts w:ascii="Palatino Linotype" w:eastAsia="Palatino Linotype" w:hAnsi="Palatino Linotype" w:cs="Palatino Linotype"/>
          <w:b/>
        </w:rPr>
        <w:t>México</w:t>
      </w:r>
      <w:proofErr w:type="spellEnd"/>
      <w:r>
        <w:rPr>
          <w:rFonts w:ascii="Palatino Linotype" w:eastAsia="Palatino Linotype" w:hAnsi="Palatino Linotype" w:cs="Palatino Linotype"/>
          <w:b/>
        </w:rPr>
        <w:t xml:space="preserve"> y Municipios</w:t>
      </w:r>
      <w:r>
        <w:rPr>
          <w:rFonts w:ascii="Palatino Linotype" w:eastAsia="Palatino Linotype" w:hAnsi="Palatino Linotype" w:cs="Palatino Linotype"/>
        </w:rPr>
        <w:t>, nos señala que el dicho Organismo Público, forma parte del padrón de Suje</w:t>
      </w:r>
      <w:r>
        <w:rPr>
          <w:rFonts w:ascii="Palatino Linotype" w:eastAsia="Palatino Linotype" w:hAnsi="Palatino Linotype" w:cs="Palatino Linotype"/>
        </w:rPr>
        <w:t xml:space="preserve">tos Obligados, como se muestra a continuación: </w:t>
      </w:r>
      <w:r>
        <w:rPr>
          <w:noProof/>
        </w:rPr>
        <mc:AlternateContent>
          <mc:Choice Requires="wpg">
            <w:drawing>
              <wp:anchor distT="0" distB="0" distL="114300" distR="114300" simplePos="0" relativeHeight="251658240" behindDoc="0" locked="0" layoutInCell="1" hidden="0" allowOverlap="1" wp14:anchorId="38D5A857" wp14:editId="77A7E9F1">
                <wp:simplePos x="0" y="0"/>
                <wp:positionH relativeFrom="column">
                  <wp:posOffset>228600</wp:posOffset>
                </wp:positionH>
                <wp:positionV relativeFrom="paragraph">
                  <wp:posOffset>3505200</wp:posOffset>
                </wp:positionV>
                <wp:extent cx="5273675" cy="1730375"/>
                <wp:effectExtent l="0" t="0" r="0" b="0"/>
                <wp:wrapNone/>
                <wp:docPr id="85" name="Conector recto de flecha 85"/>
                <wp:cNvGraphicFramePr/>
                <a:graphic xmlns:a="http://schemas.openxmlformats.org/drawingml/2006/main">
                  <a:graphicData uri="http://schemas.microsoft.com/office/word/2010/wordprocessingShape">
                    <wps:wsp>
                      <wps:cNvCnPr/>
                      <wps:spPr>
                        <a:xfrm>
                          <a:off x="2721863" y="2927513"/>
                          <a:ext cx="5248275" cy="1704975"/>
                        </a:xfrm>
                        <a:prstGeom prst="straightConnector1">
                          <a:avLst/>
                        </a:prstGeom>
                        <a:noFill/>
                        <a:ln w="25400" cap="flat" cmpd="sng">
                          <a:solidFill>
                            <a:schemeClr val="accent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228600</wp:posOffset>
                </wp:positionH>
                <wp:positionV relativeFrom="paragraph">
                  <wp:posOffset>3505200</wp:posOffset>
                </wp:positionV>
                <wp:extent cx="5273675" cy="1730375"/>
                <wp:effectExtent b="0" l="0" r="0" t="0"/>
                <wp:wrapNone/>
                <wp:docPr id="85"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5273675" cy="1730375"/>
                        </a:xfrm>
                        <a:prstGeom prst="rect"/>
                        <a:ln/>
                      </pic:spPr>
                    </pic:pic>
                  </a:graphicData>
                </a:graphic>
              </wp:anchor>
            </w:drawing>
          </mc:Fallback>
        </mc:AlternateContent>
      </w:r>
    </w:p>
    <w:p w14:paraId="71EC9100" w14:textId="77777777" w:rsidR="009142D5" w:rsidRDefault="00DD752C">
      <w:pPr>
        <w:pBdr>
          <w:top w:val="nil"/>
          <w:left w:val="nil"/>
          <w:bottom w:val="nil"/>
          <w:right w:val="nil"/>
          <w:between w:val="nil"/>
        </w:pBdr>
        <w:rPr>
          <w:color w:val="000000"/>
        </w:rPr>
      </w:pPr>
      <w:r>
        <w:rPr>
          <w:noProof/>
          <w:color w:val="000000"/>
        </w:rPr>
        <w:lastRenderedPageBreak/>
        <w:drawing>
          <wp:inline distT="0" distB="0" distL="0" distR="0" wp14:anchorId="7FC6C8AB" wp14:editId="080D4DB9">
            <wp:extent cx="5612130" cy="3676650"/>
            <wp:effectExtent l="0" t="0" r="0" b="0"/>
            <wp:docPr id="9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612130" cy="3676650"/>
                    </a:xfrm>
                    <a:prstGeom prst="rect">
                      <a:avLst/>
                    </a:prstGeom>
                    <a:ln/>
                  </pic:spPr>
                </pic:pic>
              </a:graphicData>
            </a:graphic>
          </wp:inline>
        </w:drawing>
      </w:r>
      <w:r>
        <w:rPr>
          <w:noProof/>
        </w:rPr>
        <mc:AlternateContent>
          <mc:Choice Requires="wpg">
            <w:drawing>
              <wp:anchor distT="0" distB="0" distL="114300" distR="114300" simplePos="0" relativeHeight="251659264" behindDoc="0" locked="0" layoutInCell="1" hidden="0" allowOverlap="1" wp14:anchorId="016B6097" wp14:editId="0F65450B">
                <wp:simplePos x="0" y="0"/>
                <wp:positionH relativeFrom="column">
                  <wp:posOffset>508000</wp:posOffset>
                </wp:positionH>
                <wp:positionV relativeFrom="paragraph">
                  <wp:posOffset>3098800</wp:posOffset>
                </wp:positionV>
                <wp:extent cx="4876800" cy="685800"/>
                <wp:effectExtent l="0" t="0" r="0" b="0"/>
                <wp:wrapNone/>
                <wp:docPr id="87" name="Rectángulo 87"/>
                <wp:cNvGraphicFramePr/>
                <a:graphic xmlns:a="http://schemas.openxmlformats.org/drawingml/2006/main">
                  <a:graphicData uri="http://schemas.microsoft.com/office/word/2010/wordprocessingShape">
                    <wps:wsp>
                      <wps:cNvSpPr/>
                      <wps:spPr>
                        <a:xfrm>
                          <a:off x="2917125" y="3446625"/>
                          <a:ext cx="4857750" cy="666750"/>
                        </a:xfrm>
                        <a:prstGeom prst="rect">
                          <a:avLst/>
                        </a:prstGeom>
                        <a:noFill/>
                        <a:ln w="19050" cap="flat" cmpd="sng">
                          <a:solidFill>
                            <a:srgbClr val="FF0000"/>
                          </a:solidFill>
                          <a:prstDash val="solid"/>
                          <a:round/>
                          <a:headEnd type="none" w="sm" len="sm"/>
                          <a:tailEnd type="none" w="sm" len="sm"/>
                        </a:ln>
                      </wps:spPr>
                      <wps:txbx>
                        <w:txbxContent>
                          <w:p w14:paraId="244F96CD" w14:textId="77777777" w:rsidR="009142D5" w:rsidRDefault="009142D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508000</wp:posOffset>
                </wp:positionH>
                <wp:positionV relativeFrom="paragraph">
                  <wp:posOffset>3098800</wp:posOffset>
                </wp:positionV>
                <wp:extent cx="4876800" cy="685800"/>
                <wp:effectExtent b="0" l="0" r="0" t="0"/>
                <wp:wrapNone/>
                <wp:docPr id="87"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4876800" cy="685800"/>
                        </a:xfrm>
                        <a:prstGeom prst="rect"/>
                        <a:ln/>
                      </pic:spPr>
                    </pic:pic>
                  </a:graphicData>
                </a:graphic>
              </wp:anchor>
            </w:drawing>
          </mc:Fallback>
        </mc:AlternateContent>
      </w:r>
    </w:p>
    <w:p w14:paraId="1B83AABB" w14:textId="77777777" w:rsidR="009142D5" w:rsidRDefault="009142D5">
      <w:pPr>
        <w:spacing w:line="360" w:lineRule="auto"/>
        <w:ind w:right="49"/>
        <w:jc w:val="both"/>
        <w:rPr>
          <w:rFonts w:ascii="Palatino Linotype" w:eastAsia="Palatino Linotype" w:hAnsi="Palatino Linotype" w:cs="Palatino Linotype"/>
        </w:rPr>
      </w:pPr>
    </w:p>
    <w:p w14:paraId="253999FB" w14:textId="77777777" w:rsidR="009142D5" w:rsidRDefault="00DD752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al ser considerado Sujeto Obligado deberá cumplir </w:t>
      </w:r>
      <w:proofErr w:type="gramStart"/>
      <w:r>
        <w:rPr>
          <w:rFonts w:ascii="Palatino Linotype" w:eastAsia="Palatino Linotype" w:hAnsi="Palatino Linotype" w:cs="Palatino Linotype"/>
        </w:rPr>
        <w:t>con  las</w:t>
      </w:r>
      <w:proofErr w:type="gramEnd"/>
      <w:r>
        <w:rPr>
          <w:rFonts w:ascii="Palatino Linotype" w:eastAsia="Palatino Linotype" w:hAnsi="Palatino Linotype" w:cs="Palatino Linotype"/>
        </w:rPr>
        <w:t xml:space="preserve"> obligaciones previstas en la Ley de la materia, en específico las señaladas en el artículo 24, en las que destacan dar acceso a la información pública que le sea requerida, en los térmi</w:t>
      </w:r>
      <w:r>
        <w:rPr>
          <w:rFonts w:ascii="Palatino Linotype" w:eastAsia="Palatino Linotype" w:hAnsi="Palatino Linotype" w:cs="Palatino Linotype"/>
        </w:rPr>
        <w:t>nos de las disposiciones jurídicas aplicables.</w:t>
      </w:r>
    </w:p>
    <w:p w14:paraId="2DD5080E" w14:textId="77777777" w:rsidR="009142D5" w:rsidRDefault="009142D5">
      <w:pPr>
        <w:spacing w:line="360" w:lineRule="auto"/>
        <w:ind w:right="49"/>
        <w:jc w:val="both"/>
        <w:rPr>
          <w:rFonts w:ascii="Palatino Linotype" w:eastAsia="Palatino Linotype" w:hAnsi="Palatino Linotype" w:cs="Palatino Linotype"/>
        </w:rPr>
      </w:pPr>
    </w:p>
    <w:p w14:paraId="60A2BAB4" w14:textId="77777777" w:rsidR="009142D5" w:rsidRDefault="00DD752C">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lo hasta aquí expuesto se advierte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es competente para conocer la información solicitada por la hoy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ahora bien, el Titular de la Unidad de Transparencia, en el ejercic</w:t>
      </w:r>
      <w:r>
        <w:rPr>
          <w:rFonts w:ascii="Palatino Linotype" w:eastAsia="Palatino Linotype" w:hAnsi="Palatino Linotype" w:cs="Palatino Linotype"/>
        </w:rPr>
        <w:t>io de sus atribuciones cuenta con la facultad de orientar a fin de que pueda presentar su solicitud de información ante el o los Sujetos Obligados que resulten competentes.</w:t>
      </w:r>
    </w:p>
    <w:p w14:paraId="5DE17F61" w14:textId="77777777" w:rsidR="009142D5" w:rsidRDefault="009142D5">
      <w:pPr>
        <w:spacing w:line="360" w:lineRule="auto"/>
        <w:ind w:right="49"/>
        <w:jc w:val="both"/>
        <w:rPr>
          <w:rFonts w:ascii="Palatino Linotype" w:eastAsia="Palatino Linotype" w:hAnsi="Palatino Linotype" w:cs="Palatino Linotype"/>
        </w:rPr>
      </w:pPr>
    </w:p>
    <w:p w14:paraId="2EE08CF9" w14:textId="77777777" w:rsidR="009142D5" w:rsidRDefault="00DD752C">
      <w:pPr>
        <w:spacing w:line="360" w:lineRule="auto"/>
        <w:jc w:val="both"/>
      </w:pPr>
      <w:r>
        <w:rPr>
          <w:rFonts w:ascii="Palatino Linotype" w:eastAsia="Palatino Linotype" w:hAnsi="Palatino Linotype" w:cs="Palatino Linotype"/>
        </w:rPr>
        <w:t xml:space="preserve">No obstante; si bien es cierto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emitió un pronunciamiento al</w:t>
      </w:r>
      <w:r>
        <w:rPr>
          <w:rFonts w:ascii="Palatino Linotype" w:eastAsia="Palatino Linotype" w:hAnsi="Palatino Linotype" w:cs="Palatino Linotype"/>
        </w:rPr>
        <w:t xml:space="preserve"> respecto, también lo es que lo realizó de  conformidad con lo establecido en el artículo 167 de la Ley de Transparencia y Acceso a la Información Pública, que indica que cuando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sea incompetente para dar contestación a la solicitud de in</w:t>
      </w:r>
      <w:r>
        <w:rPr>
          <w:rFonts w:ascii="Palatino Linotype" w:eastAsia="Palatino Linotype" w:hAnsi="Palatino Linotype" w:cs="Palatino Linotype"/>
        </w:rPr>
        <w:t>formación deberá notificar al solicitante dentro de los tres días hábiles posteriores a la recepción de la solicitud y, en su caso orientarlo respecto del o los sujetos obligados competentes.</w:t>
      </w:r>
      <w:r>
        <w:t xml:space="preserve"> </w:t>
      </w:r>
      <w:r>
        <w:rPr>
          <w:rFonts w:ascii="Palatino Linotype" w:eastAsia="Palatino Linotype" w:hAnsi="Palatino Linotype" w:cs="Palatino Linotype"/>
        </w:rPr>
        <w:t>Por lo que, considerando la fecha en que se presentó la solicitu</w:t>
      </w:r>
      <w:r>
        <w:rPr>
          <w:rFonts w:ascii="Palatino Linotype" w:eastAsia="Palatino Linotype" w:hAnsi="Palatino Linotype" w:cs="Palatino Linotype"/>
        </w:rPr>
        <w:t xml:space="preserve">d, así como la fecha en que se orientó al particular y hoy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transcurrió un día, por lo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cumplió con las formalidades de dicha orientación y con los principios de simplicidad y rapidez en el procedimiento.</w:t>
      </w:r>
    </w:p>
    <w:p w14:paraId="778CF309" w14:textId="77777777" w:rsidR="009142D5" w:rsidRDefault="009142D5">
      <w:pPr>
        <w:spacing w:line="360" w:lineRule="auto"/>
        <w:jc w:val="both"/>
        <w:rPr>
          <w:rFonts w:ascii="Palatino Linotype" w:eastAsia="Palatino Linotype" w:hAnsi="Palatino Linotype" w:cs="Palatino Linotype"/>
        </w:rPr>
      </w:pPr>
    </w:p>
    <w:p w14:paraId="7554A484" w14:textId="77777777" w:rsidR="009142D5" w:rsidRDefault="00DD752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w:t>
      </w:r>
      <w:r>
        <w:rPr>
          <w:rFonts w:ascii="Palatino Linotype" w:eastAsia="Palatino Linotype" w:hAnsi="Palatino Linotype" w:cs="Palatino Linotype"/>
        </w:rPr>
        <w:t xml:space="preserve">es importante señalar que cuando </w:t>
      </w:r>
      <w:r>
        <w:rPr>
          <w:rFonts w:ascii="Palatino Linotype" w:eastAsia="Palatino Linotype" w:hAnsi="Palatino Linotype" w:cs="Palatino Linotype"/>
          <w:sz w:val="22"/>
          <w:szCs w:val="22"/>
        </w:rPr>
        <w:t xml:space="preserve">la </w:t>
      </w:r>
      <w:r>
        <w:rPr>
          <w:rFonts w:ascii="Palatino Linotype" w:eastAsia="Palatino Linotype" w:hAnsi="Palatino Linotype" w:cs="Palatino Linotype"/>
        </w:rPr>
        <w:t>normatividad que prevé las atribuciones del sujeto obligado no sea clara en delimitar la competencia respecto a lo requerido por la persona solicitante y resulte necesario efectuar un análisis mayor para determinar la incompetencia, tendrá que ser aprobada</w:t>
      </w:r>
      <w:r>
        <w:rPr>
          <w:rFonts w:ascii="Palatino Linotype" w:eastAsia="Palatino Linotype" w:hAnsi="Palatino Linotype" w:cs="Palatino Linotype"/>
        </w:rPr>
        <w:t xml:space="preserve"> por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cumpliendo así con el artículo 49, fracciones I y II de la Ley de la materia, que literalmente señala:</w:t>
      </w:r>
    </w:p>
    <w:p w14:paraId="4B384CB8" w14:textId="77777777" w:rsidR="009142D5" w:rsidRDefault="009142D5">
      <w:pPr>
        <w:ind w:left="709" w:right="757"/>
        <w:jc w:val="both"/>
        <w:rPr>
          <w:rFonts w:ascii="Palatino Linotype" w:eastAsia="Palatino Linotype" w:hAnsi="Palatino Linotype" w:cs="Palatino Linotype"/>
          <w:i/>
          <w:sz w:val="22"/>
          <w:szCs w:val="22"/>
        </w:rPr>
      </w:pPr>
    </w:p>
    <w:p w14:paraId="49E416EB" w14:textId="77777777" w:rsidR="009142D5" w:rsidRDefault="00DD752C">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Los Comités de Transparencia tendrán las siguientes atribuciones:</w:t>
      </w:r>
    </w:p>
    <w:p w14:paraId="4E501AAC" w14:textId="77777777" w:rsidR="009142D5" w:rsidRDefault="009142D5">
      <w:pPr>
        <w:ind w:left="709" w:right="757"/>
        <w:jc w:val="both"/>
        <w:rPr>
          <w:rFonts w:ascii="Palatino Linotype" w:eastAsia="Palatino Linotype" w:hAnsi="Palatino Linotype" w:cs="Palatino Linotype"/>
          <w:i/>
          <w:sz w:val="22"/>
          <w:szCs w:val="22"/>
        </w:rPr>
      </w:pPr>
    </w:p>
    <w:p w14:paraId="721C2880" w14:textId="77777777" w:rsidR="009142D5" w:rsidRDefault="00DD752C">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Instituir, coor</w:t>
      </w:r>
      <w:r>
        <w:rPr>
          <w:rFonts w:ascii="Palatino Linotype" w:eastAsia="Palatino Linotype" w:hAnsi="Palatino Linotype" w:cs="Palatino Linotype"/>
          <w:i/>
          <w:sz w:val="22"/>
          <w:szCs w:val="22"/>
        </w:rPr>
        <w:t>dinar y supervisar en términos de las disposiciones aplicables, las acciones, medidas y procedimientos que coadyuven a asegurar una mayor eficacia en la gestión y atención de las solicitudes en materia de acceso a la información;</w:t>
      </w:r>
    </w:p>
    <w:p w14:paraId="3D4AA58B" w14:textId="77777777" w:rsidR="009142D5" w:rsidRDefault="00DD752C">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II</w:t>
      </w:r>
      <w:r>
        <w:rPr>
          <w:rFonts w:ascii="Palatino Linotype" w:eastAsia="Palatino Linotype" w:hAnsi="Palatino Linotype" w:cs="Palatino Linotype"/>
          <w:i/>
          <w:sz w:val="22"/>
          <w:szCs w:val="22"/>
        </w:rPr>
        <w:t>. Confirmar, modificar o</w:t>
      </w:r>
      <w:r>
        <w:rPr>
          <w:rFonts w:ascii="Palatino Linotype" w:eastAsia="Palatino Linotype" w:hAnsi="Palatino Linotype" w:cs="Palatino Linotype"/>
          <w:i/>
          <w:sz w:val="22"/>
          <w:szCs w:val="22"/>
        </w:rPr>
        <w:t xml:space="preserve"> revocar las determinaciones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materia de ampliación del plazo de respuesta, clasificación de la información y declaración de inexistencia o de incompetencia realicen los titulares de las áreas de los sujetos obligados;”</w:t>
      </w:r>
    </w:p>
    <w:p w14:paraId="73BDA6D3" w14:textId="77777777" w:rsidR="009142D5" w:rsidRDefault="009142D5">
      <w:pPr>
        <w:spacing w:line="360" w:lineRule="auto"/>
        <w:jc w:val="both"/>
        <w:rPr>
          <w:rFonts w:ascii="Palatino Linotype" w:eastAsia="Palatino Linotype" w:hAnsi="Palatino Linotype" w:cs="Palatino Linotype"/>
        </w:rPr>
      </w:pPr>
    </w:p>
    <w:p w14:paraId="4DB5EAFB" w14:textId="77777777" w:rsidR="009142D5" w:rsidRDefault="00DD752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Sin embargo, para el caso que</w:t>
      </w:r>
      <w:r>
        <w:rPr>
          <w:rFonts w:ascii="Palatino Linotype" w:eastAsia="Palatino Linotype" w:hAnsi="Palatino Linotype" w:cs="Palatino Linotype"/>
        </w:rPr>
        <w:t xml:space="preserve"> se analiza, es importante precisar que resulta clara la competencia de otro Sujeto Obligado, esto es del </w:t>
      </w:r>
      <w:r>
        <w:rPr>
          <w:rFonts w:ascii="Palatino Linotype" w:eastAsia="Palatino Linotype" w:hAnsi="Palatino Linotype" w:cs="Palatino Linotype"/>
          <w:sz w:val="22"/>
          <w:szCs w:val="22"/>
        </w:rPr>
        <w:t>Organismo Público Descentralizado para la Prestación de los Servicios de Agua Potable, Alcantarillado y Saneamiento de Coacalco (</w:t>
      </w:r>
      <w:proofErr w:type="spellStart"/>
      <w:r>
        <w:rPr>
          <w:rFonts w:ascii="Palatino Linotype" w:eastAsia="Palatino Linotype" w:hAnsi="Palatino Linotype" w:cs="Palatino Linotype"/>
          <w:sz w:val="22"/>
          <w:szCs w:val="22"/>
        </w:rPr>
        <w:t>S.A.P.A.S.A.C</w:t>
      </w:r>
      <w:proofErr w:type="spellEnd"/>
      <w:r>
        <w:rPr>
          <w:rFonts w:ascii="Palatino Linotype" w:eastAsia="Palatino Linotype" w:hAnsi="Palatino Linotype" w:cs="Palatino Linotype"/>
          <w:sz w:val="22"/>
          <w:szCs w:val="22"/>
        </w:rPr>
        <w:t>.)</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rPr>
        <w:t xml:space="preserve"> par</w:t>
      </w:r>
      <w:r>
        <w:rPr>
          <w:rFonts w:ascii="Palatino Linotype" w:eastAsia="Palatino Linotype" w:hAnsi="Palatino Linotype" w:cs="Palatino Linotype"/>
        </w:rPr>
        <w:t xml:space="preserve">a conocer sobre las </w:t>
      </w:r>
      <w:r>
        <w:rPr>
          <w:rFonts w:ascii="Palatino Linotype" w:eastAsia="Palatino Linotype" w:hAnsi="Palatino Linotype" w:cs="Palatino Linotype"/>
          <w:i/>
        </w:rPr>
        <w:t xml:space="preserve">acciones que está implementando el Ayuntamiento de Coacalco ante la falta de agua que se presenta en la entidad, </w:t>
      </w:r>
      <w:r>
        <w:rPr>
          <w:rFonts w:ascii="Palatino Linotype" w:eastAsia="Palatino Linotype" w:hAnsi="Palatino Linotype" w:cs="Palatino Linotype"/>
        </w:rPr>
        <w:t xml:space="preserve">razón por la cual no se considera viable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realizar a través de su Comité de Transparencia, el Acu</w:t>
      </w:r>
      <w:r>
        <w:rPr>
          <w:rFonts w:ascii="Palatino Linotype" w:eastAsia="Palatino Linotype" w:hAnsi="Palatino Linotype" w:cs="Palatino Linotype"/>
        </w:rPr>
        <w:t>erdo mediante el cual se confirme la incompetencia declarada por el Titular de la Unidad de Transparencia.</w:t>
      </w:r>
    </w:p>
    <w:p w14:paraId="5704829D" w14:textId="77777777" w:rsidR="009142D5" w:rsidRDefault="009142D5">
      <w:pPr>
        <w:spacing w:line="360" w:lineRule="auto"/>
        <w:jc w:val="both"/>
        <w:rPr>
          <w:rFonts w:ascii="Palatino Linotype" w:eastAsia="Palatino Linotype" w:hAnsi="Palatino Linotype" w:cs="Palatino Linotype"/>
        </w:rPr>
      </w:pPr>
    </w:p>
    <w:p w14:paraId="63139C4C" w14:textId="77777777" w:rsidR="009142D5" w:rsidRDefault="00DD752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 lo anterior, sirve de analogía el Criterio 20/2020, Segunda Época, emitido por el Instituto Nacional de Transparencia. Acceso a la Información y P</w:t>
      </w:r>
      <w:r>
        <w:rPr>
          <w:rFonts w:ascii="Palatino Linotype" w:eastAsia="Palatino Linotype" w:hAnsi="Palatino Linotype" w:cs="Palatino Linotype"/>
        </w:rPr>
        <w:t xml:space="preserve">rotección de Datos Personales, así mismo, el Criterio Reiterado 01/2019, Segunda Época, emitido por el Instituto de Transparencia, Acceso a la Información Pública y Protección de Datos Personales del Estado de México y Municipios, cuyo tenor literal es el </w:t>
      </w:r>
      <w:r>
        <w:rPr>
          <w:rFonts w:ascii="Palatino Linotype" w:eastAsia="Palatino Linotype" w:hAnsi="Palatino Linotype" w:cs="Palatino Linotype"/>
        </w:rPr>
        <w:t>siguiente:</w:t>
      </w:r>
    </w:p>
    <w:p w14:paraId="025FF298" w14:textId="77777777" w:rsidR="009142D5" w:rsidRDefault="009142D5">
      <w:pPr>
        <w:spacing w:line="360" w:lineRule="auto"/>
        <w:jc w:val="both"/>
        <w:rPr>
          <w:rFonts w:ascii="Palatino Linotype" w:eastAsia="Palatino Linotype" w:hAnsi="Palatino Linotype" w:cs="Palatino Linotype"/>
        </w:rPr>
      </w:pPr>
    </w:p>
    <w:p w14:paraId="35EA62AC" w14:textId="77777777" w:rsidR="009142D5" w:rsidRDefault="00DD752C">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“Declaración de incompetencia por parte del Comité, cuando no sea notoria o manifiesta. </w:t>
      </w:r>
      <w:r>
        <w:rPr>
          <w:rFonts w:ascii="Palatino Linotype" w:eastAsia="Palatino Linotype" w:hAnsi="Palatino Linotype" w:cs="Palatino Linotype"/>
          <w:i/>
          <w:sz w:val="22"/>
          <w:szCs w:val="22"/>
        </w:rPr>
        <w:t>Cuando la normatividad que prevé las atribuciones del sujeto obligado no sea clara en delimitar su competencia respecto a lo requerido por la persona solici</w:t>
      </w:r>
      <w:r>
        <w:rPr>
          <w:rFonts w:ascii="Palatino Linotype" w:eastAsia="Palatino Linotype" w:hAnsi="Palatino Linotype" w:cs="Palatino Linotype"/>
          <w:i/>
          <w:sz w:val="22"/>
          <w:szCs w:val="22"/>
        </w:rPr>
        <w:t>tante y resulte necesario efectuar un análisis mayor para determinar la incompetencia, ésta debe ser declarada por el Comité de Transparencia.”</w:t>
      </w:r>
    </w:p>
    <w:p w14:paraId="7BD835D4" w14:textId="77777777" w:rsidR="009142D5" w:rsidRDefault="009142D5">
      <w:pPr>
        <w:ind w:left="850" w:right="901"/>
        <w:jc w:val="both"/>
        <w:rPr>
          <w:rFonts w:ascii="Palatino Linotype" w:eastAsia="Palatino Linotype" w:hAnsi="Palatino Linotype" w:cs="Palatino Linotype"/>
          <w:i/>
          <w:sz w:val="22"/>
          <w:szCs w:val="22"/>
        </w:rPr>
      </w:pPr>
    </w:p>
    <w:p w14:paraId="3095F297" w14:textId="77777777" w:rsidR="009142D5" w:rsidRDefault="00DD752C">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“DECLARATORIA DE INCOMPETENCIA DEL SUJETO OBLIGADO. SUPUESTO PARA CONFIRMARLA POR ACUERDO DEL COMITÉ DE </w:t>
      </w:r>
      <w:r>
        <w:rPr>
          <w:rFonts w:ascii="Palatino Linotype" w:eastAsia="Palatino Linotype" w:hAnsi="Palatino Linotype" w:cs="Palatino Linotype"/>
          <w:b/>
          <w:i/>
          <w:sz w:val="22"/>
          <w:szCs w:val="22"/>
        </w:rPr>
        <w:lastRenderedPageBreak/>
        <w:t>TRANSPA</w:t>
      </w:r>
      <w:r>
        <w:rPr>
          <w:rFonts w:ascii="Palatino Linotype" w:eastAsia="Palatino Linotype" w:hAnsi="Palatino Linotype" w:cs="Palatino Linotype"/>
          <w:b/>
          <w:i/>
          <w:sz w:val="22"/>
          <w:szCs w:val="22"/>
        </w:rPr>
        <w:t xml:space="preserve">RENCIA. </w:t>
      </w:r>
      <w:r>
        <w:rPr>
          <w:rFonts w:ascii="Palatino Linotype" w:eastAsia="Palatino Linotype" w:hAnsi="Palatino Linotype" w:cs="Palatino Linotype"/>
          <w:i/>
          <w:sz w:val="22"/>
          <w:szCs w:val="22"/>
        </w:rPr>
        <w:t>De conformidad con el artículo 167 de la Ley de Transparencia vigente en la entidad, las Unidades de Transparencia tienen la facultad de determinar la notoria incompetencia para atender las solicitudes de acceso a la información y comunicarla al so</w:t>
      </w:r>
      <w:r>
        <w:rPr>
          <w:rFonts w:ascii="Palatino Linotype" w:eastAsia="Palatino Linotype" w:hAnsi="Palatino Linotype" w:cs="Palatino Linotype"/>
          <w:i/>
          <w:sz w:val="22"/>
          <w:szCs w:val="22"/>
        </w:rPr>
        <w:t>licitante dentro de los tres días hábiles posteriores a la recepción de la misma, así como en su caso, orientar al particular sobre el o los Sujetos Obligados competentes para su atención. No obstante, es importante resaltar que al ejercer el derecho de ac</w:t>
      </w:r>
      <w:r>
        <w:rPr>
          <w:rFonts w:ascii="Palatino Linotype" w:eastAsia="Palatino Linotype" w:hAnsi="Palatino Linotype" w:cs="Palatino Linotype"/>
          <w:i/>
          <w:sz w:val="22"/>
          <w:szCs w:val="22"/>
        </w:rPr>
        <w:t>ceso a la información pública cabe la posibilidad de que existan atribuciones concurrentes entre dos o más Sujetos Obligados que impiden determinar dentro del término legal de tres días hábiles, si se posee o no la información por el Sujeto Obligado requer</w:t>
      </w:r>
      <w:r>
        <w:rPr>
          <w:rFonts w:ascii="Palatino Linotype" w:eastAsia="Palatino Linotype" w:hAnsi="Palatino Linotype" w:cs="Palatino Linotype"/>
          <w:i/>
          <w:sz w:val="22"/>
          <w:szCs w:val="22"/>
        </w:rPr>
        <w:t>ido; en virtud de ello, en aras de disipar toda duda razonable sobre la administración del documento materia de la solicitud de información, el Sujeto Obligado deberá dar el trámite correspondiente a la solicitud de información a efecto de realizar un anál</w:t>
      </w:r>
      <w:r>
        <w:rPr>
          <w:rFonts w:ascii="Palatino Linotype" w:eastAsia="Palatino Linotype" w:hAnsi="Palatino Linotype" w:cs="Palatino Linotype"/>
          <w:i/>
          <w:sz w:val="22"/>
          <w:szCs w:val="22"/>
        </w:rPr>
        <w:t>isis minucioso de las facultades, competencias o funciones de cada una de las Unidades Administrativas que lo integran y, si posterior a ello, se corrobora la incompetencia para la atención del requerimiento, en razón de que es otro el Sujeto Obligado pose</w:t>
      </w:r>
      <w:r>
        <w:rPr>
          <w:rFonts w:ascii="Palatino Linotype" w:eastAsia="Palatino Linotype" w:hAnsi="Palatino Linotype" w:cs="Palatino Linotype"/>
          <w:i/>
          <w:sz w:val="22"/>
          <w:szCs w:val="22"/>
        </w:rPr>
        <w:t>edor de la documentación, corresponde a su Comité de Transparencia confirmar la declaratoria de incompetencia y notificarle dicha determinación al particular, en términos de lo dispuesto en el artículo 49, fracción II de la Ley de Transparencia Local, al s</w:t>
      </w:r>
      <w:r>
        <w:rPr>
          <w:rFonts w:ascii="Palatino Linotype" w:eastAsia="Palatino Linotype" w:hAnsi="Palatino Linotype" w:cs="Palatino Linotype"/>
          <w:i/>
          <w:sz w:val="22"/>
          <w:szCs w:val="22"/>
        </w:rPr>
        <w:t>er este el acto jurídico idóneo que genera seguridad jurídica de que el Ente ante quien se presentó la solicitud, carece de facultades, competencias o funciones para poseer o generar la información requerida; lo anterior, sin perjuicio de que pueda gestion</w:t>
      </w:r>
      <w:r>
        <w:rPr>
          <w:rFonts w:ascii="Palatino Linotype" w:eastAsia="Palatino Linotype" w:hAnsi="Palatino Linotype" w:cs="Palatino Linotype"/>
          <w:i/>
          <w:sz w:val="22"/>
          <w:szCs w:val="22"/>
        </w:rPr>
        <w:t>ar la colaboración de otro Sujeto Obligado competente para atender la solicitud.”</w:t>
      </w:r>
    </w:p>
    <w:p w14:paraId="038845FA" w14:textId="77777777" w:rsidR="009142D5" w:rsidRDefault="009142D5">
      <w:pPr>
        <w:jc w:val="center"/>
        <w:rPr>
          <w:rFonts w:ascii="Palatino Linotype" w:eastAsia="Palatino Linotype" w:hAnsi="Palatino Linotype" w:cs="Palatino Linotype"/>
        </w:rPr>
      </w:pPr>
    </w:p>
    <w:p w14:paraId="1DF1475D" w14:textId="77777777" w:rsidR="009142D5" w:rsidRDefault="009142D5">
      <w:pPr>
        <w:spacing w:line="360" w:lineRule="auto"/>
        <w:jc w:val="both"/>
        <w:rPr>
          <w:rFonts w:ascii="Palatino Linotype" w:eastAsia="Palatino Linotype" w:hAnsi="Palatino Linotype" w:cs="Palatino Linotype"/>
        </w:rPr>
      </w:pPr>
    </w:p>
    <w:p w14:paraId="4C4B6F76" w14:textId="77777777" w:rsidR="009142D5" w:rsidRDefault="00DD752C">
      <w:pPr>
        <w:pBdr>
          <w:top w:val="nil"/>
          <w:left w:val="nil"/>
          <w:bottom w:val="nil"/>
          <w:right w:val="nil"/>
          <w:between w:val="nil"/>
        </w:pBdr>
        <w:spacing w:after="16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brinda adecuada orientación a </w:t>
      </w:r>
      <w:r>
        <w:rPr>
          <w:rFonts w:ascii="Palatino Linotype" w:eastAsia="Palatino Linotype" w:hAnsi="Palatino Linotype" w:cs="Palatino Linotype"/>
          <w:b/>
          <w:color w:val="000000"/>
        </w:rPr>
        <w:t xml:space="preserve">LA RECURRENTE </w:t>
      </w:r>
      <w:r>
        <w:rPr>
          <w:rFonts w:ascii="Palatino Linotype" w:eastAsia="Palatino Linotype" w:hAnsi="Palatino Linotype" w:cs="Palatino Linotype"/>
          <w:color w:val="000000"/>
        </w:rPr>
        <w:t>de conformidad a los ordenamientos que regulan su actuación.</w:t>
      </w:r>
    </w:p>
    <w:p w14:paraId="04FFCFF2" w14:textId="77777777" w:rsidR="009142D5" w:rsidRDefault="00DD752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es necesario dejar a salvo los derechos de</w:t>
      </w:r>
      <w:r>
        <w:rPr>
          <w:rFonts w:ascii="Palatino Linotype" w:eastAsia="Palatino Linotype" w:hAnsi="Palatino Linotype" w:cs="Palatino Linotype"/>
          <w:b/>
        </w:rPr>
        <w:t xml:space="preserve"> LA</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a efecto de que pueda presentar la solicitud de información ante el Sujeto Obligado competente; que en el presente asunto pudiera ser el </w:t>
      </w:r>
      <w:r>
        <w:rPr>
          <w:rFonts w:ascii="Palatino Linotype" w:eastAsia="Palatino Linotype" w:hAnsi="Palatino Linotype" w:cs="Palatino Linotype"/>
          <w:sz w:val="22"/>
          <w:szCs w:val="22"/>
        </w:rPr>
        <w:t>Organismo Público Descentralizado para la Prestación de l</w:t>
      </w:r>
      <w:r>
        <w:rPr>
          <w:rFonts w:ascii="Palatino Linotype" w:eastAsia="Palatino Linotype" w:hAnsi="Palatino Linotype" w:cs="Palatino Linotype"/>
          <w:sz w:val="22"/>
          <w:szCs w:val="22"/>
        </w:rPr>
        <w:t xml:space="preserve">os Servicios de Agua Potable, Alcantarillado y Saneamiento de Coacalco </w:t>
      </w:r>
      <w:r>
        <w:rPr>
          <w:rFonts w:ascii="Palatino Linotype" w:eastAsia="Palatino Linotype" w:hAnsi="Palatino Linotype" w:cs="Palatino Linotype"/>
          <w:sz w:val="22"/>
          <w:szCs w:val="22"/>
        </w:rPr>
        <w:lastRenderedPageBreak/>
        <w:t>(</w:t>
      </w:r>
      <w:proofErr w:type="spellStart"/>
      <w:r>
        <w:rPr>
          <w:rFonts w:ascii="Palatino Linotype" w:eastAsia="Palatino Linotype" w:hAnsi="Palatino Linotype" w:cs="Palatino Linotype"/>
          <w:sz w:val="22"/>
          <w:szCs w:val="22"/>
        </w:rPr>
        <w:t>S.A.P.A.S.A.C</w:t>
      </w:r>
      <w:proofErr w:type="spellEnd"/>
      <w:r>
        <w:rPr>
          <w:rFonts w:ascii="Palatino Linotype" w:eastAsia="Palatino Linotype" w:hAnsi="Palatino Linotype" w:cs="Palatino Linotype"/>
          <w:sz w:val="22"/>
          <w:szCs w:val="22"/>
        </w:rPr>
        <w:t>.)</w:t>
      </w:r>
      <w:r>
        <w:rPr>
          <w:rFonts w:ascii="Palatino Linotype" w:eastAsia="Palatino Linotype" w:hAnsi="Palatino Linotype" w:cs="Palatino Linotype"/>
        </w:rPr>
        <w:t>, debiendo presentar dicha solicitud de información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64D934BA" w14:textId="77777777" w:rsidR="009142D5" w:rsidRDefault="009142D5">
      <w:pPr>
        <w:spacing w:line="360" w:lineRule="auto"/>
        <w:jc w:val="both"/>
        <w:rPr>
          <w:rFonts w:ascii="Palatino Linotype" w:eastAsia="Palatino Linotype" w:hAnsi="Palatino Linotype" w:cs="Palatino Linotype"/>
        </w:rPr>
      </w:pPr>
    </w:p>
    <w:p w14:paraId="7BC8BE26" w14:textId="77777777" w:rsidR="009142D5" w:rsidRDefault="00DD752C">
      <w:pPr>
        <w:spacing w:line="360" w:lineRule="auto"/>
        <w:jc w:val="both"/>
        <w:rPr>
          <w:rFonts w:ascii="Palatino Linotype" w:eastAsia="Palatino Linotype" w:hAnsi="Palatino Linotype" w:cs="Palatino Linotype"/>
        </w:rPr>
      </w:pPr>
      <w:proofErr w:type="gramStart"/>
      <w:r>
        <w:rPr>
          <w:rFonts w:ascii="Palatino Linotype" w:eastAsia="Palatino Linotype" w:hAnsi="Palatino Linotype" w:cs="Palatino Linotype"/>
        </w:rPr>
        <w:t>Finalmente</w:t>
      </w:r>
      <w:proofErr w:type="gramEnd"/>
      <w:r>
        <w:rPr>
          <w:rFonts w:ascii="Palatino Linotype" w:eastAsia="Palatino Linotype" w:hAnsi="Palatino Linotype" w:cs="Palatino Linotype"/>
        </w:rPr>
        <w:t xml:space="preserve"> si bien la particular en sus motivos</w:t>
      </w:r>
      <w:r>
        <w:rPr>
          <w:rFonts w:ascii="Palatino Linotype" w:eastAsia="Palatino Linotype" w:hAnsi="Palatino Linotype" w:cs="Palatino Linotype"/>
        </w:rPr>
        <w:t xml:space="preserve"> de inconformidad señala que no se le proporcionó el fundamento legal para la declaratoria de incompetencia, lo cierto es que en repuesta el Sujeto Obligado señala que se determina la notoria incompetencia con fundamento en el artículo 167 de la Ley en la </w:t>
      </w:r>
      <w:r>
        <w:rPr>
          <w:rFonts w:ascii="Palatino Linotype" w:eastAsia="Palatino Linotype" w:hAnsi="Palatino Linotype" w:cs="Palatino Linotype"/>
        </w:rPr>
        <w:t xml:space="preserve">Materia. Dicha disposición señala: </w:t>
      </w:r>
    </w:p>
    <w:p w14:paraId="5F33BE4D" w14:textId="77777777" w:rsidR="009142D5" w:rsidRDefault="009142D5">
      <w:pPr>
        <w:spacing w:line="360" w:lineRule="auto"/>
        <w:jc w:val="both"/>
        <w:rPr>
          <w:rFonts w:ascii="Palatino Linotype" w:eastAsia="Palatino Linotype" w:hAnsi="Palatino Linotype" w:cs="Palatino Linotype"/>
        </w:rPr>
      </w:pPr>
    </w:p>
    <w:p w14:paraId="5F186B9C" w14:textId="77777777" w:rsidR="009142D5" w:rsidRDefault="00DD752C">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167. Cuando las unidades de transparencia determinen la notoria incompetencia por parte de los sujetos obligados, dentro del ámbito de aplicación, para atender la solicitud de acceso a </w:t>
      </w:r>
      <w:proofErr w:type="gramStart"/>
      <w:r>
        <w:rPr>
          <w:rFonts w:ascii="Palatino Linotype" w:eastAsia="Palatino Linotype" w:hAnsi="Palatino Linotype" w:cs="Palatino Linotype"/>
          <w:i/>
          <w:sz w:val="22"/>
          <w:szCs w:val="22"/>
        </w:rPr>
        <w:t>la  información</w:t>
      </w:r>
      <w:proofErr w:type="gramEnd"/>
      <w:r>
        <w:rPr>
          <w:rFonts w:ascii="Palatino Linotype" w:eastAsia="Palatino Linotype" w:hAnsi="Palatino Linotype" w:cs="Palatino Linotype"/>
          <w:i/>
          <w:sz w:val="22"/>
          <w:szCs w:val="22"/>
        </w:rPr>
        <w:t xml:space="preserve">, deberán </w:t>
      </w:r>
      <w:r>
        <w:rPr>
          <w:rFonts w:ascii="Palatino Linotype" w:eastAsia="Palatino Linotype" w:hAnsi="Palatino Linotype" w:cs="Palatino Linotype"/>
          <w:i/>
          <w:sz w:val="22"/>
          <w:szCs w:val="22"/>
        </w:rPr>
        <w:t>comunicarlo al solicitante, dentro de los tres días hábiles posteriores a la recepción de la solicitud y, en su caso orientar al solicitante, el o los sujetos obligados competentes.</w:t>
      </w:r>
    </w:p>
    <w:p w14:paraId="46E51F21" w14:textId="77777777" w:rsidR="009142D5" w:rsidRDefault="009142D5">
      <w:pPr>
        <w:spacing w:line="276" w:lineRule="auto"/>
        <w:ind w:left="851" w:right="616"/>
        <w:jc w:val="both"/>
        <w:rPr>
          <w:rFonts w:ascii="Palatino Linotype" w:eastAsia="Palatino Linotype" w:hAnsi="Palatino Linotype" w:cs="Palatino Linotype"/>
          <w:i/>
          <w:sz w:val="22"/>
          <w:szCs w:val="22"/>
        </w:rPr>
      </w:pPr>
    </w:p>
    <w:p w14:paraId="5EE81E90" w14:textId="77777777" w:rsidR="009142D5" w:rsidRDefault="00DD752C">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 los sujetos obligados son competentes para atender parcialmente la sol</w:t>
      </w:r>
      <w:r>
        <w:rPr>
          <w:rFonts w:ascii="Palatino Linotype" w:eastAsia="Palatino Linotype" w:hAnsi="Palatino Linotype" w:cs="Palatino Linotype"/>
          <w:i/>
          <w:sz w:val="22"/>
          <w:szCs w:val="22"/>
        </w:rPr>
        <w:t xml:space="preserve">icitud de acceso a </w:t>
      </w:r>
      <w:proofErr w:type="gramStart"/>
      <w:r>
        <w:rPr>
          <w:rFonts w:ascii="Palatino Linotype" w:eastAsia="Palatino Linotype" w:hAnsi="Palatino Linotype" w:cs="Palatino Linotype"/>
          <w:i/>
          <w:sz w:val="22"/>
          <w:szCs w:val="22"/>
        </w:rPr>
        <w:t>la  información</w:t>
      </w:r>
      <w:proofErr w:type="gramEnd"/>
      <w:r>
        <w:rPr>
          <w:rFonts w:ascii="Palatino Linotype" w:eastAsia="Palatino Linotype" w:hAnsi="Palatino Linotype" w:cs="Palatino Linotype"/>
          <w:i/>
          <w:sz w:val="22"/>
          <w:szCs w:val="22"/>
        </w:rPr>
        <w:t>, deberá dar respuesta respecto de dicha parte. Respecto de la información sobre la cual es incompetente se procederá conforme lo señala el párrafo anterior.</w:t>
      </w:r>
    </w:p>
    <w:p w14:paraId="09E95188" w14:textId="77777777" w:rsidR="009142D5" w:rsidRDefault="009142D5">
      <w:pPr>
        <w:spacing w:line="276" w:lineRule="auto"/>
        <w:ind w:left="851" w:right="616"/>
        <w:jc w:val="both"/>
        <w:rPr>
          <w:rFonts w:ascii="Palatino Linotype" w:eastAsia="Palatino Linotype" w:hAnsi="Palatino Linotype" w:cs="Palatino Linotype"/>
          <w:i/>
          <w:sz w:val="22"/>
          <w:szCs w:val="22"/>
        </w:rPr>
      </w:pPr>
    </w:p>
    <w:p w14:paraId="56E9925D" w14:textId="77777777" w:rsidR="009142D5" w:rsidRDefault="00DD752C">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Si transcurrido el plazo señalado en el primer párrafo de este </w:t>
      </w:r>
      <w:r>
        <w:rPr>
          <w:rFonts w:ascii="Palatino Linotype" w:eastAsia="Palatino Linotype" w:hAnsi="Palatino Linotype" w:cs="Palatino Linotype"/>
          <w:i/>
          <w:sz w:val="22"/>
          <w:szCs w:val="22"/>
        </w:rPr>
        <w:t>artículo, el sujeto obligado no declina la competencia en los términos establecidos, podrá canalizar la solicitud ante el sujeto obligado competente.</w:t>
      </w:r>
    </w:p>
    <w:p w14:paraId="59A0F052" w14:textId="77777777" w:rsidR="009142D5" w:rsidRDefault="009142D5">
      <w:pPr>
        <w:spacing w:line="360" w:lineRule="auto"/>
        <w:jc w:val="both"/>
        <w:rPr>
          <w:rFonts w:ascii="Palatino Linotype" w:eastAsia="Palatino Linotype" w:hAnsi="Palatino Linotype" w:cs="Palatino Linotype"/>
        </w:rPr>
      </w:pPr>
    </w:p>
    <w:p w14:paraId="0E306145" w14:textId="77777777" w:rsidR="009142D5" w:rsidRDefault="00DD752C">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lo que contrario a lo manifestado por la Recurrente se advierte que el Sujeto Obligado si fundo y mot</w:t>
      </w:r>
      <w:r>
        <w:rPr>
          <w:rFonts w:ascii="Palatino Linotype" w:eastAsia="Palatino Linotype" w:hAnsi="Palatino Linotype" w:cs="Palatino Linotype"/>
          <w:color w:val="000000"/>
        </w:rPr>
        <w:t xml:space="preserve">ivo la incompetencia para generas, poseer y administrar la información solicitada. Observado lo dispuesto por la Ley en la materia. </w:t>
      </w:r>
    </w:p>
    <w:p w14:paraId="7110419F" w14:textId="77777777" w:rsidR="009142D5" w:rsidRDefault="009142D5">
      <w:pPr>
        <w:spacing w:line="360" w:lineRule="auto"/>
        <w:jc w:val="both"/>
        <w:rPr>
          <w:rFonts w:ascii="Palatino Linotype" w:eastAsia="Palatino Linotype" w:hAnsi="Palatino Linotype" w:cs="Palatino Linotype"/>
        </w:rPr>
      </w:pPr>
    </w:p>
    <w:p w14:paraId="17B25B63" w14:textId="77777777" w:rsidR="009142D5" w:rsidRDefault="00DD752C">
      <w:pPr>
        <w:pBdr>
          <w:top w:val="nil"/>
          <w:left w:val="nil"/>
          <w:bottom w:val="nil"/>
          <w:right w:val="nil"/>
          <w:between w:val="nil"/>
        </w:pBdr>
        <w:spacing w:after="16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en mérito de lo expuesto en líneas anteriores, resultan </w:t>
      </w:r>
      <w:r>
        <w:rPr>
          <w:rFonts w:ascii="Palatino Linotype" w:eastAsia="Palatino Linotype" w:hAnsi="Palatino Linotype" w:cs="Palatino Linotype"/>
          <w:b/>
          <w:color w:val="000000"/>
        </w:rPr>
        <w:t>infundadas</w:t>
      </w:r>
      <w:r>
        <w:rPr>
          <w:rFonts w:ascii="Palatino Linotype" w:eastAsia="Palatino Linotype" w:hAnsi="Palatino Linotype" w:cs="Palatino Linotype"/>
          <w:color w:val="000000"/>
        </w:rPr>
        <w:t xml:space="preserve"> las razones o motivos de inconformidad que arguye </w:t>
      </w:r>
      <w:r>
        <w:rPr>
          <w:rFonts w:ascii="Palatino Linotype" w:eastAsia="Palatino Linotype" w:hAnsi="Palatino Linotype" w:cs="Palatino Linotype"/>
          <w:b/>
          <w:color w:val="000000"/>
        </w:rPr>
        <w:t>LA</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por ello con fundamento en el artículo 186, fracción II, de la Ley de Transparencia y Acceso a la Información Pública del Estado de México y Municipios, se </w:t>
      </w:r>
      <w:r>
        <w:rPr>
          <w:rFonts w:ascii="Palatino Linotype" w:eastAsia="Palatino Linotype" w:hAnsi="Palatino Linotype" w:cs="Palatino Linotype"/>
          <w:b/>
          <w:color w:val="000000"/>
        </w:rPr>
        <w:t>CONFIRMA</w:t>
      </w:r>
      <w:r>
        <w:rPr>
          <w:rFonts w:ascii="Palatino Linotype" w:eastAsia="Palatino Linotype" w:hAnsi="Palatino Linotype" w:cs="Palatino Linotype"/>
          <w:color w:val="000000"/>
        </w:rPr>
        <w:t xml:space="preserve"> la respuesta a la solicitud de información pública</w:t>
      </w:r>
      <w:r>
        <w:rPr>
          <w:rFonts w:ascii="Palatino Linotype" w:eastAsia="Palatino Linotype" w:hAnsi="Palatino Linotype" w:cs="Palatino Linotype"/>
          <w:b/>
          <w:color w:val="000000"/>
        </w:rPr>
        <w:t xml:space="preserve"> 00013/COACALCO/IP/2022</w:t>
      </w:r>
      <w:r>
        <w:rPr>
          <w:rFonts w:ascii="Palatino Linotype" w:eastAsia="Palatino Linotype" w:hAnsi="Palatino Linotype" w:cs="Palatino Linotype"/>
          <w:color w:val="000000"/>
        </w:rPr>
        <w:t>,</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q</w:t>
      </w:r>
      <w:r>
        <w:rPr>
          <w:rFonts w:ascii="Palatino Linotype" w:eastAsia="Palatino Linotype" w:hAnsi="Palatino Linotype" w:cs="Palatino Linotype"/>
          <w:color w:val="000000"/>
        </w:rPr>
        <w:t>ue ha sido materia del presente fallo.</w:t>
      </w:r>
    </w:p>
    <w:p w14:paraId="3068AAB9" w14:textId="77777777" w:rsidR="009142D5" w:rsidRDefault="009142D5">
      <w:pPr>
        <w:pBdr>
          <w:top w:val="nil"/>
          <w:left w:val="nil"/>
          <w:bottom w:val="nil"/>
          <w:right w:val="nil"/>
          <w:between w:val="nil"/>
        </w:pBdr>
        <w:spacing w:after="160" w:line="360" w:lineRule="auto"/>
        <w:ind w:right="49"/>
        <w:jc w:val="both"/>
        <w:rPr>
          <w:rFonts w:ascii="Palatino Linotype" w:eastAsia="Palatino Linotype" w:hAnsi="Palatino Linotype" w:cs="Palatino Linotype"/>
        </w:rPr>
      </w:pPr>
    </w:p>
    <w:p w14:paraId="3A6A592B" w14:textId="77777777" w:rsidR="009142D5" w:rsidRPr="00496DF5" w:rsidRDefault="00DD752C">
      <w:pPr>
        <w:pBdr>
          <w:top w:val="nil"/>
          <w:left w:val="nil"/>
          <w:bottom w:val="nil"/>
          <w:right w:val="nil"/>
          <w:between w:val="nil"/>
        </w:pBdr>
        <w:spacing w:before="240" w:after="240" w:line="360" w:lineRule="auto"/>
        <w:jc w:val="center"/>
        <w:rPr>
          <w:color w:val="000000"/>
          <w:lang w:val="pt-BR"/>
        </w:rPr>
      </w:pPr>
      <w:r w:rsidRPr="00496DF5">
        <w:rPr>
          <w:rFonts w:ascii="Palatino Linotype" w:eastAsia="Palatino Linotype" w:hAnsi="Palatino Linotype" w:cs="Palatino Linotype"/>
          <w:b/>
          <w:color w:val="000000"/>
          <w:lang w:val="pt-BR"/>
        </w:rPr>
        <w:t>R E S U E L V E</w:t>
      </w:r>
    </w:p>
    <w:p w14:paraId="1CEB97EC" w14:textId="77777777" w:rsidR="009142D5" w:rsidRDefault="00DD752C">
      <w:pPr>
        <w:pBdr>
          <w:top w:val="nil"/>
          <w:left w:val="nil"/>
          <w:bottom w:val="nil"/>
          <w:right w:val="nil"/>
          <w:between w:val="nil"/>
        </w:pBdr>
        <w:spacing w:before="240" w:after="240" w:line="360" w:lineRule="auto"/>
        <w:ind w:right="49"/>
        <w:jc w:val="both"/>
        <w:rPr>
          <w:color w:val="000000"/>
        </w:rPr>
      </w:pPr>
      <w:r w:rsidRPr="00496DF5">
        <w:rPr>
          <w:rFonts w:ascii="Palatino Linotype" w:eastAsia="Palatino Linotype" w:hAnsi="Palatino Linotype" w:cs="Palatino Linotype"/>
          <w:b/>
          <w:color w:val="000000"/>
          <w:lang w:val="pt-BR"/>
        </w:rPr>
        <w:t xml:space="preserve">PRIMERO. </w:t>
      </w:r>
      <w:r>
        <w:rPr>
          <w:rFonts w:ascii="Palatino Linotype" w:eastAsia="Palatino Linotype" w:hAnsi="Palatino Linotype" w:cs="Palatino Linotype"/>
          <w:color w:val="000000"/>
        </w:rPr>
        <w:t xml:space="preserve">Se </w:t>
      </w:r>
      <w:r>
        <w:rPr>
          <w:rFonts w:ascii="Palatino Linotype" w:eastAsia="Palatino Linotype" w:hAnsi="Palatino Linotype" w:cs="Palatino Linotype"/>
          <w:b/>
          <w:color w:val="000000"/>
        </w:rPr>
        <w:t>CONFIRMA</w:t>
      </w:r>
      <w:r>
        <w:rPr>
          <w:rFonts w:ascii="Palatino Linotype" w:eastAsia="Palatino Linotype" w:hAnsi="Palatino Linotype" w:cs="Palatino Linotype"/>
          <w:color w:val="000000"/>
        </w:rPr>
        <w:t xml:space="preserve"> la respuesta del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emitida</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a la solicitud de información </w:t>
      </w:r>
      <w:r>
        <w:rPr>
          <w:rFonts w:ascii="Palatino Linotype" w:eastAsia="Palatino Linotype" w:hAnsi="Palatino Linotype" w:cs="Palatino Linotype"/>
          <w:b/>
          <w:color w:val="000000"/>
        </w:rPr>
        <w:t>00013/COACALCO/IP/2022</w:t>
      </w:r>
      <w:r>
        <w:rPr>
          <w:rFonts w:ascii="Palatino Linotype" w:eastAsia="Palatino Linotype" w:hAnsi="Palatino Linotype" w:cs="Palatino Linotype"/>
          <w:color w:val="000000"/>
        </w:rPr>
        <w:t xml:space="preserve">, por resultar infundadas las razones o motivos de inconformidad hechos valer por </w:t>
      </w:r>
      <w:r>
        <w:rPr>
          <w:rFonts w:ascii="Palatino Linotype" w:eastAsia="Palatino Linotype" w:hAnsi="Palatino Linotype" w:cs="Palatino Linotype"/>
          <w:b/>
          <w:color w:val="000000"/>
        </w:rPr>
        <w:t>LA RECURRENTE</w:t>
      </w:r>
      <w:r>
        <w:rPr>
          <w:rFonts w:ascii="Palatino Linotype" w:eastAsia="Palatino Linotype" w:hAnsi="Palatino Linotype" w:cs="Palatino Linotype"/>
          <w:color w:val="000000"/>
        </w:rPr>
        <w:t xml:space="preserve">, en términos del Considerando </w:t>
      </w:r>
      <w:r>
        <w:rPr>
          <w:rFonts w:ascii="Palatino Linotype" w:eastAsia="Palatino Linotype" w:hAnsi="Palatino Linotype" w:cs="Palatino Linotype"/>
          <w:b/>
          <w:color w:val="000000"/>
        </w:rPr>
        <w:t xml:space="preserve">Cuarto </w:t>
      </w:r>
      <w:r>
        <w:rPr>
          <w:rFonts w:ascii="Palatino Linotype" w:eastAsia="Palatino Linotype" w:hAnsi="Palatino Linotype" w:cs="Palatino Linotype"/>
          <w:color w:val="000000"/>
        </w:rPr>
        <w:t>de esta resolución.</w:t>
      </w:r>
    </w:p>
    <w:p w14:paraId="152FEF49" w14:textId="77777777" w:rsidR="009142D5" w:rsidRDefault="00DD752C">
      <w:pPr>
        <w:pBdr>
          <w:top w:val="nil"/>
          <w:left w:val="nil"/>
          <w:bottom w:val="nil"/>
          <w:right w:val="nil"/>
          <w:between w:val="nil"/>
        </w:pBdr>
        <w:spacing w:before="240" w:after="240" w:line="360" w:lineRule="auto"/>
        <w:ind w:right="49"/>
        <w:jc w:val="both"/>
        <w:rPr>
          <w:color w:val="000000"/>
        </w:rPr>
      </w:pPr>
      <w:r>
        <w:rPr>
          <w:rFonts w:ascii="Palatino Linotype" w:eastAsia="Palatino Linotype" w:hAnsi="Palatino Linotype" w:cs="Palatino Linotype"/>
          <w:b/>
          <w:color w:val="000000"/>
        </w:rPr>
        <w:t>SEGUNDO</w:t>
      </w:r>
      <w:r>
        <w:rPr>
          <w:rFonts w:ascii="Palatino Linotype" w:eastAsia="Palatino Linotype" w:hAnsi="Palatino Linotype" w:cs="Palatino Linotype"/>
          <w:b/>
          <w:color w:val="000000"/>
          <w:highlight w:val="white"/>
        </w:rPr>
        <w:t xml:space="preserve">. </w:t>
      </w:r>
      <w:r>
        <w:rPr>
          <w:rFonts w:ascii="Palatino Linotype" w:eastAsia="Palatino Linotype" w:hAnsi="Palatino Linotype" w:cs="Palatino Linotype"/>
          <w:b/>
          <w:highlight w:val="white"/>
        </w:rPr>
        <w:t>NOTIFÍQUESE</w:t>
      </w:r>
      <w:r>
        <w:rPr>
          <w:rFonts w:ascii="Palatino Linotype" w:eastAsia="Palatino Linotype" w:hAnsi="Palatino Linotype" w:cs="Palatino Linotype"/>
          <w:b/>
          <w:color w:val="000000"/>
          <w:highlight w:val="white"/>
        </w:rPr>
        <w:t> </w:t>
      </w:r>
      <w:r>
        <w:rPr>
          <w:rFonts w:ascii="Palatino Linotype" w:eastAsia="Palatino Linotype" w:hAnsi="Palatino Linotype" w:cs="Palatino Linotype"/>
          <w:color w:val="000000"/>
        </w:rPr>
        <w:t xml:space="preserve">vía SAIMEX la presente resolución al Titular de la Unidad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w:t>
      </w:r>
    </w:p>
    <w:p w14:paraId="6AFB7FFC" w14:textId="77777777" w:rsidR="009142D5" w:rsidRDefault="00DD752C">
      <w:pPr>
        <w:pBdr>
          <w:top w:val="nil"/>
          <w:left w:val="nil"/>
          <w:bottom w:val="nil"/>
          <w:right w:val="nil"/>
          <w:between w:val="nil"/>
        </w:pBdr>
        <w:spacing w:before="240" w:after="240" w:line="360" w:lineRule="auto"/>
        <w:ind w:right="49"/>
        <w:jc w:val="both"/>
        <w:rPr>
          <w:color w:val="000000"/>
        </w:rPr>
      </w:pPr>
      <w:r>
        <w:rPr>
          <w:rFonts w:ascii="Palatino Linotype" w:eastAsia="Palatino Linotype" w:hAnsi="Palatino Linotype" w:cs="Palatino Linotype"/>
          <w:b/>
          <w:color w:val="000000"/>
        </w:rPr>
        <w:t xml:space="preserve">TERCERO. </w:t>
      </w:r>
      <w:proofErr w:type="gramStart"/>
      <w:r>
        <w:rPr>
          <w:rFonts w:ascii="Palatino Linotype" w:eastAsia="Palatino Linotype" w:hAnsi="Palatino Linotype" w:cs="Palatino Linotype"/>
          <w:b/>
        </w:rPr>
        <w:t>NOTIFÍQUESE</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color w:val="000000"/>
          <w:highlight w:val="white"/>
        </w:rPr>
        <w:t> </w:t>
      </w:r>
      <w:r>
        <w:rPr>
          <w:rFonts w:ascii="Palatino Linotype" w:eastAsia="Palatino Linotype" w:hAnsi="Palatino Linotype" w:cs="Palatino Linotype"/>
          <w:color w:val="000000"/>
        </w:rPr>
        <w:t>vía</w:t>
      </w:r>
      <w:proofErr w:type="gramEnd"/>
      <w:r>
        <w:rPr>
          <w:rFonts w:ascii="Palatino Linotype" w:eastAsia="Palatino Linotype" w:hAnsi="Palatino Linotype" w:cs="Palatino Linotype"/>
          <w:color w:val="000000"/>
        </w:rPr>
        <w:t xml:space="preserve"> SAIMEX</w:t>
      </w:r>
      <w:r>
        <w:rPr>
          <w:rFonts w:ascii="Palatino Linotype" w:eastAsia="Palatino Linotype" w:hAnsi="Palatino Linotype" w:cs="Palatino Linotype"/>
          <w:b/>
          <w:color w:val="000000"/>
        </w:rPr>
        <w:t xml:space="preserve"> a LA RECURRENTE</w:t>
      </w:r>
      <w:r>
        <w:rPr>
          <w:rFonts w:ascii="Palatino Linotype" w:eastAsia="Palatino Linotype" w:hAnsi="Palatino Linotype" w:cs="Palatino Linotype"/>
          <w:color w:val="000000"/>
        </w:rPr>
        <w:t>, la presente resolución, además que de conformidad con lo establecido en el artículo 196 de la Ley de Transparencia y Acceso a la Información Pública del Estado de México y Municipios, podrá impugnarla vía Juicio de Amparo en los términos de las leyes apl</w:t>
      </w:r>
      <w:r>
        <w:rPr>
          <w:rFonts w:ascii="Palatino Linotype" w:eastAsia="Palatino Linotype" w:hAnsi="Palatino Linotype" w:cs="Palatino Linotype"/>
          <w:color w:val="000000"/>
        </w:rPr>
        <w:t>icables.</w:t>
      </w:r>
    </w:p>
    <w:p w14:paraId="4D69D6CA" w14:textId="77777777" w:rsidR="009142D5" w:rsidRDefault="00DD752C">
      <w:pPr>
        <w:pBdr>
          <w:top w:val="nil"/>
          <w:left w:val="nil"/>
          <w:bottom w:val="nil"/>
          <w:right w:val="nil"/>
          <w:between w:val="nil"/>
        </w:pBdr>
        <w:spacing w:before="120" w:after="120" w:line="360" w:lineRule="auto"/>
        <w:ind w:right="49"/>
        <w:jc w:val="both"/>
        <w:rPr>
          <w:color w:val="000000"/>
        </w:rPr>
      </w:pPr>
      <w:r>
        <w:rPr>
          <w:rFonts w:ascii="Palatino Linotype" w:eastAsia="Palatino Linotype" w:hAnsi="Palatino Linotype" w:cs="Palatino Linotype"/>
          <w:color w:val="000000"/>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w:t>
      </w:r>
      <w:r>
        <w:rPr>
          <w:rFonts w:ascii="Palatino Linotype" w:eastAsia="Palatino Linotype" w:hAnsi="Palatino Linotype" w:cs="Palatino Linotype"/>
          <w:color w:val="000000"/>
        </w:rPr>
        <w:t xml:space="preserve"> ROSARIO MEJÍA AYALA, SHARON CRISTINA MORALES MARTÍNEZ (AUSENCIA JUSTIFICADA), LUIS GUSTAVO PARRA NORIEGA Y GUADALUPE RAMÍREZ PEÑA; EN LA SÉPTIMA SESIÓN ORDINARIA CELEBRADA EL VEINTITRÉS DE FEBRERO DE DOS MIL VEINTID</w:t>
      </w:r>
      <w:r>
        <w:rPr>
          <w:rFonts w:ascii="Palatino Linotype" w:eastAsia="Palatino Linotype" w:hAnsi="Palatino Linotype" w:cs="Palatino Linotype"/>
        </w:rPr>
        <w:t>Ó</w:t>
      </w:r>
      <w:r>
        <w:rPr>
          <w:rFonts w:ascii="Palatino Linotype" w:eastAsia="Palatino Linotype" w:hAnsi="Palatino Linotype" w:cs="Palatino Linotype"/>
          <w:color w:val="000000"/>
        </w:rPr>
        <w:t>S, ANTE EL SECRETARIO TÉCNICO DEL PLENO</w:t>
      </w:r>
      <w:r>
        <w:rPr>
          <w:rFonts w:ascii="Palatino Linotype" w:eastAsia="Palatino Linotype" w:hAnsi="Palatino Linotype" w:cs="Palatino Linotype"/>
          <w:color w:val="000000"/>
        </w:rPr>
        <w:t xml:space="preserve"> ALEXIS TAPIA RAMÍREZ.</w:t>
      </w:r>
    </w:p>
    <w:p w14:paraId="7061E11E" w14:textId="77777777" w:rsidR="009142D5" w:rsidRDefault="009142D5">
      <w:pPr>
        <w:spacing w:before="240" w:after="240" w:line="360" w:lineRule="auto"/>
        <w:jc w:val="both"/>
        <w:rPr>
          <w:rFonts w:ascii="Palatino Linotype" w:eastAsia="Palatino Linotype" w:hAnsi="Palatino Linotype" w:cs="Palatino Linotype"/>
        </w:rPr>
      </w:pPr>
    </w:p>
    <w:p w14:paraId="76061EA7" w14:textId="77777777" w:rsidR="009142D5" w:rsidRDefault="009142D5">
      <w:pPr>
        <w:spacing w:before="240" w:after="240" w:line="360" w:lineRule="auto"/>
        <w:jc w:val="center"/>
        <w:rPr>
          <w:rFonts w:ascii="Palatino Linotype" w:eastAsia="Palatino Linotype" w:hAnsi="Palatino Linotype" w:cs="Palatino Linotype"/>
        </w:rPr>
      </w:pPr>
    </w:p>
    <w:p w14:paraId="63D2D617" w14:textId="77777777" w:rsidR="009142D5" w:rsidRDefault="009142D5">
      <w:pPr>
        <w:spacing w:before="240" w:after="240" w:line="360" w:lineRule="auto"/>
        <w:jc w:val="both"/>
        <w:rPr>
          <w:rFonts w:ascii="Palatino Linotype" w:eastAsia="Palatino Linotype" w:hAnsi="Palatino Linotype" w:cs="Palatino Linotype"/>
        </w:rPr>
      </w:pPr>
    </w:p>
    <w:p w14:paraId="2A6C2013" w14:textId="77777777" w:rsidR="009142D5" w:rsidRDefault="009142D5">
      <w:pPr>
        <w:spacing w:before="240" w:after="240" w:line="360" w:lineRule="auto"/>
        <w:jc w:val="both"/>
        <w:rPr>
          <w:rFonts w:ascii="Palatino Linotype" w:eastAsia="Palatino Linotype" w:hAnsi="Palatino Linotype" w:cs="Palatino Linotype"/>
        </w:rPr>
      </w:pPr>
    </w:p>
    <w:p w14:paraId="11174C13" w14:textId="77777777" w:rsidR="009142D5" w:rsidRDefault="009142D5">
      <w:pPr>
        <w:spacing w:before="240" w:after="240" w:line="360" w:lineRule="auto"/>
        <w:jc w:val="both"/>
        <w:rPr>
          <w:rFonts w:ascii="Palatino Linotype" w:eastAsia="Palatino Linotype" w:hAnsi="Palatino Linotype" w:cs="Palatino Linotype"/>
        </w:rPr>
      </w:pPr>
    </w:p>
    <w:p w14:paraId="45CE4035" w14:textId="77777777" w:rsidR="009142D5" w:rsidRDefault="009142D5">
      <w:pPr>
        <w:spacing w:before="240" w:after="240" w:line="360" w:lineRule="auto"/>
        <w:jc w:val="both"/>
        <w:rPr>
          <w:rFonts w:ascii="Palatino Linotype" w:eastAsia="Palatino Linotype" w:hAnsi="Palatino Linotype" w:cs="Palatino Linotype"/>
          <w:sz w:val="20"/>
          <w:szCs w:val="20"/>
        </w:rPr>
      </w:pPr>
    </w:p>
    <w:p w14:paraId="1481F9CA" w14:textId="77777777" w:rsidR="009142D5" w:rsidRDefault="009142D5">
      <w:pPr>
        <w:spacing w:before="240" w:after="240" w:line="360" w:lineRule="auto"/>
        <w:jc w:val="both"/>
        <w:rPr>
          <w:rFonts w:ascii="Palatino Linotype" w:eastAsia="Palatino Linotype" w:hAnsi="Palatino Linotype" w:cs="Palatino Linotype"/>
          <w:sz w:val="20"/>
          <w:szCs w:val="20"/>
        </w:rPr>
      </w:pPr>
    </w:p>
    <w:p w14:paraId="59586743" w14:textId="77777777" w:rsidR="009142D5" w:rsidRDefault="009142D5">
      <w:pPr>
        <w:spacing w:before="240" w:after="240" w:line="360" w:lineRule="auto"/>
        <w:jc w:val="both"/>
        <w:rPr>
          <w:rFonts w:ascii="Palatino Linotype" w:eastAsia="Palatino Linotype" w:hAnsi="Palatino Linotype" w:cs="Palatino Linotype"/>
          <w:sz w:val="20"/>
          <w:szCs w:val="20"/>
        </w:rPr>
      </w:pPr>
    </w:p>
    <w:p w14:paraId="2F7E6DFA" w14:textId="77777777" w:rsidR="009142D5" w:rsidRDefault="009142D5">
      <w:pPr>
        <w:spacing w:before="240" w:after="240" w:line="360" w:lineRule="auto"/>
        <w:jc w:val="both"/>
        <w:rPr>
          <w:rFonts w:ascii="Palatino Linotype" w:eastAsia="Palatino Linotype" w:hAnsi="Palatino Linotype" w:cs="Palatino Linotype"/>
          <w:sz w:val="20"/>
          <w:szCs w:val="20"/>
        </w:rPr>
      </w:pPr>
    </w:p>
    <w:p w14:paraId="204DD43B" w14:textId="77777777" w:rsidR="009142D5" w:rsidRDefault="009142D5">
      <w:pPr>
        <w:spacing w:before="240" w:after="240" w:line="360" w:lineRule="auto"/>
        <w:jc w:val="both"/>
        <w:rPr>
          <w:rFonts w:ascii="Palatino Linotype" w:eastAsia="Palatino Linotype" w:hAnsi="Palatino Linotype" w:cs="Palatino Linotype"/>
          <w:sz w:val="20"/>
          <w:szCs w:val="20"/>
        </w:rPr>
      </w:pPr>
    </w:p>
    <w:p w14:paraId="64D3AF0D" w14:textId="77777777" w:rsidR="009142D5" w:rsidRDefault="009142D5">
      <w:pPr>
        <w:spacing w:before="240" w:after="240"/>
        <w:jc w:val="both"/>
        <w:rPr>
          <w:rFonts w:ascii="Palatino Linotype" w:eastAsia="Palatino Linotype" w:hAnsi="Palatino Linotype" w:cs="Palatino Linotype"/>
          <w:sz w:val="20"/>
          <w:szCs w:val="20"/>
        </w:rPr>
      </w:pPr>
    </w:p>
    <w:p w14:paraId="27EF7AD6" w14:textId="77777777" w:rsidR="009142D5" w:rsidRDefault="009142D5">
      <w:pPr>
        <w:spacing w:before="240" w:after="240"/>
        <w:jc w:val="both"/>
        <w:rPr>
          <w:rFonts w:ascii="Palatino Linotype" w:eastAsia="Palatino Linotype" w:hAnsi="Palatino Linotype" w:cs="Palatino Linotype"/>
          <w:sz w:val="20"/>
          <w:szCs w:val="20"/>
        </w:rPr>
      </w:pPr>
    </w:p>
    <w:p w14:paraId="294839E9" w14:textId="77777777" w:rsidR="009142D5" w:rsidRDefault="009142D5">
      <w:pPr>
        <w:spacing w:before="240" w:after="240"/>
        <w:jc w:val="both"/>
        <w:rPr>
          <w:rFonts w:ascii="Palatino Linotype" w:eastAsia="Palatino Linotype" w:hAnsi="Palatino Linotype" w:cs="Palatino Linotype"/>
          <w:sz w:val="20"/>
          <w:szCs w:val="20"/>
        </w:rPr>
      </w:pPr>
    </w:p>
    <w:p w14:paraId="52E27523" w14:textId="77777777" w:rsidR="009142D5" w:rsidRDefault="009142D5">
      <w:pPr>
        <w:spacing w:before="240" w:after="240"/>
        <w:jc w:val="both"/>
        <w:rPr>
          <w:rFonts w:ascii="Palatino Linotype" w:eastAsia="Palatino Linotype" w:hAnsi="Palatino Linotype" w:cs="Palatino Linotype"/>
          <w:sz w:val="20"/>
          <w:szCs w:val="20"/>
        </w:rPr>
      </w:pPr>
    </w:p>
    <w:p w14:paraId="54B4A338" w14:textId="77777777" w:rsidR="009142D5" w:rsidRDefault="009142D5">
      <w:pPr>
        <w:spacing w:before="240" w:after="240"/>
        <w:jc w:val="both"/>
        <w:rPr>
          <w:rFonts w:ascii="Palatino Linotype" w:eastAsia="Palatino Linotype" w:hAnsi="Palatino Linotype" w:cs="Palatino Linotype"/>
          <w:sz w:val="20"/>
          <w:szCs w:val="20"/>
        </w:rPr>
      </w:pPr>
    </w:p>
    <w:p w14:paraId="30E67D93" w14:textId="77777777" w:rsidR="009142D5" w:rsidRDefault="009142D5">
      <w:pPr>
        <w:spacing w:before="240" w:after="240"/>
        <w:jc w:val="both"/>
        <w:rPr>
          <w:rFonts w:ascii="Palatino Linotype" w:eastAsia="Palatino Linotype" w:hAnsi="Palatino Linotype" w:cs="Palatino Linotype"/>
          <w:sz w:val="20"/>
          <w:szCs w:val="20"/>
        </w:rPr>
      </w:pPr>
    </w:p>
    <w:p w14:paraId="156C4F44" w14:textId="77777777" w:rsidR="009142D5" w:rsidRDefault="009142D5">
      <w:pPr>
        <w:spacing w:before="240" w:after="240"/>
        <w:jc w:val="both"/>
        <w:rPr>
          <w:rFonts w:ascii="Palatino Linotype" w:eastAsia="Palatino Linotype" w:hAnsi="Palatino Linotype" w:cs="Palatino Linotype"/>
          <w:sz w:val="20"/>
          <w:szCs w:val="20"/>
        </w:rPr>
      </w:pPr>
    </w:p>
    <w:sectPr w:rsidR="009142D5">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49696" w14:textId="77777777" w:rsidR="00DD752C" w:rsidRDefault="00DD752C">
      <w:r>
        <w:separator/>
      </w:r>
    </w:p>
  </w:endnote>
  <w:endnote w:type="continuationSeparator" w:id="0">
    <w:p w14:paraId="38225C0F" w14:textId="77777777" w:rsidR="00DD752C" w:rsidRDefault="00DD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swiss"/>
    <w:pitch w:val="variable"/>
    <w:sig w:usb0="E00002FF" w:usb1="5000785B" w:usb2="00000000"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59691" w14:textId="77777777" w:rsidR="009142D5" w:rsidRDefault="009142D5">
    <w:pPr>
      <w:tabs>
        <w:tab w:val="center" w:pos="4252"/>
        <w:tab w:val="right" w:pos="8504"/>
      </w:tabs>
      <w:spacing w:line="360" w:lineRule="auto"/>
      <w:ind w:right="51"/>
      <w:jc w:val="both"/>
      <w:rPr>
        <w:rFonts w:ascii="Palatino Linotype" w:eastAsia="Palatino Linotype" w:hAnsi="Palatino Linotype" w:cs="Palatino Linotype"/>
      </w:rPr>
    </w:pPr>
  </w:p>
  <w:p w14:paraId="3E2E0507" w14:textId="77777777" w:rsidR="009142D5" w:rsidRDefault="00DD752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sidR="00496DF5">
      <w:rPr>
        <w:rFonts w:ascii="Palatino Linotype" w:eastAsia="Palatino Linotype" w:hAnsi="Palatino Linotype" w:cs="Palatino Linotype"/>
        <w:b/>
        <w:color w:val="000000"/>
        <w:sz w:val="20"/>
        <w:szCs w:val="20"/>
      </w:rPr>
      <w:fldChar w:fldCharType="separate"/>
    </w:r>
    <w:r w:rsidR="005D3366">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sidR="00496DF5">
      <w:rPr>
        <w:rFonts w:ascii="Palatino Linotype" w:eastAsia="Palatino Linotype" w:hAnsi="Palatino Linotype" w:cs="Palatino Linotype"/>
        <w:b/>
        <w:color w:val="000000"/>
        <w:sz w:val="20"/>
        <w:szCs w:val="20"/>
      </w:rPr>
      <w:fldChar w:fldCharType="separate"/>
    </w:r>
    <w:r w:rsidR="005D3366">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0683BAE8" w14:textId="77777777" w:rsidR="009142D5" w:rsidRDefault="00DD752C">
    <w:pPr>
      <w:pBdr>
        <w:top w:val="nil"/>
        <w:left w:val="nil"/>
        <w:bottom w:val="nil"/>
        <w:right w:val="nil"/>
        <w:between w:val="nil"/>
      </w:pBdr>
      <w:tabs>
        <w:tab w:val="center" w:pos="4252"/>
        <w:tab w:val="right" w:pos="8504"/>
      </w:tabs>
      <w:ind w:firstLine="708"/>
      <w:rPr>
        <w:rFonts w:ascii="Cambria" w:eastAsia="Cambria" w:hAnsi="Cambria" w:cs="Cambria"/>
        <w:color w:val="000000"/>
      </w:rPr>
    </w:pPr>
    <w:r>
      <w:rPr>
        <w:noProof/>
      </w:rPr>
      <mc:AlternateContent>
        <mc:Choice Requires="wpg">
          <w:drawing>
            <wp:anchor distT="0" distB="0" distL="114300" distR="114300" simplePos="0" relativeHeight="251660288" behindDoc="0" locked="0" layoutInCell="1" hidden="0" allowOverlap="1" wp14:anchorId="0DE4105C" wp14:editId="01545718">
              <wp:simplePos x="0" y="0"/>
              <wp:positionH relativeFrom="column">
                <wp:posOffset>1193800</wp:posOffset>
              </wp:positionH>
              <wp:positionV relativeFrom="paragraph">
                <wp:posOffset>8191500</wp:posOffset>
              </wp:positionV>
              <wp:extent cx="4631330" cy="394079"/>
              <wp:effectExtent l="0" t="0" r="0" b="0"/>
              <wp:wrapNone/>
              <wp:docPr id="86" name="Rectángulo redondeado 86"/>
              <wp:cNvGraphicFramePr/>
              <a:graphic xmlns:a="http://schemas.openxmlformats.org/drawingml/2006/main">
                <a:graphicData uri="http://schemas.microsoft.com/office/word/2010/wordprocessingShape">
                  <wps:wsp>
                    <wps:cNvSpPr/>
                    <wps:spPr>
                      <a:xfrm>
                        <a:off x="3087485" y="3640111"/>
                        <a:ext cx="4517030" cy="279779"/>
                      </a:xfrm>
                      <a:prstGeom prst="roundRect">
                        <a:avLst>
                          <a:gd name="adj" fmla="val 16667"/>
                        </a:avLst>
                      </a:prstGeom>
                      <a:noFill/>
                      <a:ln w="28575" cap="flat" cmpd="sng">
                        <a:solidFill>
                          <a:srgbClr val="FF0000"/>
                        </a:solidFill>
                        <a:prstDash val="solid"/>
                        <a:round/>
                        <a:headEnd type="none" w="sm" len="sm"/>
                        <a:tailEnd type="none" w="sm" len="sm"/>
                      </a:ln>
                      <a:effectLst>
                        <a:outerShdw blurRad="40000" dist="23000" dir="5400000" rotWithShape="0">
                          <a:srgbClr val="000000">
                            <a:alpha val="33725"/>
                          </a:srgbClr>
                        </a:outerShdw>
                      </a:effectLst>
                    </wps:spPr>
                    <wps:txbx>
                      <w:txbxContent>
                        <w:p w14:paraId="2A62213F" w14:textId="77777777" w:rsidR="009142D5" w:rsidRDefault="009142D5">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1193800</wp:posOffset>
              </wp:positionH>
              <wp:positionV relativeFrom="paragraph">
                <wp:posOffset>8191500</wp:posOffset>
              </wp:positionV>
              <wp:extent cx="4631330" cy="394079"/>
              <wp:effectExtent b="0" l="0" r="0" t="0"/>
              <wp:wrapNone/>
              <wp:docPr id="86"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4631330" cy="394079"/>
                      </a:xfrm>
                      <a:prstGeom prst="rect"/>
                      <a:ln/>
                    </pic:spPr>
                  </pic:pic>
                </a:graphicData>
              </a:graphic>
            </wp:anchor>
          </w:drawing>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9DC34" w14:textId="77777777" w:rsidR="009142D5" w:rsidRDefault="00DD752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sidR="00496DF5">
      <w:rPr>
        <w:rFonts w:ascii="Palatino Linotype" w:eastAsia="Palatino Linotype" w:hAnsi="Palatino Linotype" w:cs="Palatino Linotype"/>
        <w:b/>
        <w:color w:val="000000"/>
        <w:sz w:val="20"/>
        <w:szCs w:val="20"/>
      </w:rPr>
      <w:fldChar w:fldCharType="separate"/>
    </w:r>
    <w:r w:rsidR="00496DF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sidR="00496DF5">
      <w:rPr>
        <w:rFonts w:ascii="Palatino Linotype" w:eastAsia="Palatino Linotype" w:hAnsi="Palatino Linotype" w:cs="Palatino Linotype"/>
        <w:b/>
        <w:color w:val="000000"/>
        <w:sz w:val="20"/>
        <w:szCs w:val="20"/>
      </w:rPr>
      <w:fldChar w:fldCharType="separate"/>
    </w:r>
    <w:r w:rsidR="00496DF5">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28917F59" w14:textId="77777777" w:rsidR="009142D5" w:rsidRDefault="009142D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073EA" w14:textId="77777777" w:rsidR="00DD752C" w:rsidRDefault="00DD752C">
      <w:r>
        <w:separator/>
      </w:r>
    </w:p>
  </w:footnote>
  <w:footnote w:type="continuationSeparator" w:id="0">
    <w:p w14:paraId="2549050F" w14:textId="77777777" w:rsidR="00DD752C" w:rsidRDefault="00DD752C">
      <w:r>
        <w:continuationSeparator/>
      </w:r>
    </w:p>
  </w:footnote>
  <w:footnote w:id="1">
    <w:p w14:paraId="2303132C" w14:textId="77777777" w:rsidR="009142D5" w:rsidRDefault="00DD752C">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w:t>
      </w:r>
      <w:r>
        <w:rPr>
          <w:rFonts w:ascii="Palatino Linotype" w:eastAsia="Palatino Linotype" w:hAnsi="Palatino Linotype" w:cs="Palatino Linotype"/>
          <w:color w:val="000000"/>
          <w:sz w:val="16"/>
          <w:szCs w:val="16"/>
        </w:rPr>
        <w:t>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480346CE" w14:textId="77777777" w:rsidR="009142D5" w:rsidRDefault="00DD752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w:t>
      </w:r>
      <w:r>
        <w:rPr>
          <w:rFonts w:ascii="Palatino Linotype" w:eastAsia="Palatino Linotype" w:hAnsi="Palatino Linotype" w:cs="Palatino Linotype"/>
          <w:color w:val="000000"/>
          <w:sz w:val="16"/>
          <w:szCs w:val="16"/>
        </w:rPr>
        <w:t>til para que el público comprenda las actividades que llevan a cabo los sujetos obligados…”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67CCF" w14:textId="77777777" w:rsidR="009142D5" w:rsidRDefault="009142D5">
    <w:pPr>
      <w:pBdr>
        <w:top w:val="nil"/>
        <w:left w:val="nil"/>
        <w:bottom w:val="nil"/>
        <w:right w:val="nil"/>
        <w:between w:val="nil"/>
      </w:pBdr>
      <w:tabs>
        <w:tab w:val="center" w:pos="4252"/>
        <w:tab w:val="right" w:pos="8504"/>
        <w:tab w:val="left" w:pos="2326"/>
      </w:tabs>
      <w:rPr>
        <w:rFonts w:ascii="Cambria" w:eastAsia="Cambria" w:hAnsi="Cambria" w:cs="Cambria"/>
        <w:color w:val="000000"/>
      </w:rPr>
    </w:pPr>
  </w:p>
  <w:p w14:paraId="02FED9BC" w14:textId="77777777" w:rsidR="009142D5" w:rsidRDefault="00DD752C">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64CEC913" wp14:editId="6C04C41A">
          <wp:simplePos x="0" y="0"/>
          <wp:positionH relativeFrom="column">
            <wp:posOffset>-1080130</wp:posOffset>
          </wp:positionH>
          <wp:positionV relativeFrom="paragraph">
            <wp:posOffset>-450210</wp:posOffset>
          </wp:positionV>
          <wp:extent cx="7809865" cy="10165715"/>
          <wp:effectExtent l="0" t="0" r="0" b="0"/>
          <wp:wrapNone/>
          <wp:docPr id="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1"/>
      <w:tblW w:w="5953" w:type="dxa"/>
      <w:tblInd w:w="3261" w:type="dxa"/>
      <w:tblLayout w:type="fixed"/>
      <w:tblLook w:val="0400" w:firstRow="0" w:lastRow="0" w:firstColumn="0" w:lastColumn="0" w:noHBand="0" w:noVBand="1"/>
    </w:tblPr>
    <w:tblGrid>
      <w:gridCol w:w="2489"/>
      <w:gridCol w:w="3464"/>
    </w:tblGrid>
    <w:tr w:rsidR="009142D5" w14:paraId="44295AF3" w14:textId="77777777">
      <w:tc>
        <w:tcPr>
          <w:tcW w:w="2489" w:type="dxa"/>
          <w:shd w:val="clear" w:color="auto" w:fill="auto"/>
        </w:tcPr>
        <w:p w14:paraId="05F3AE2F" w14:textId="77777777" w:rsidR="009142D5" w:rsidRDefault="00DD75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06DECFB" w14:textId="77777777" w:rsidR="009142D5" w:rsidRDefault="00DD752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00169/INFOEM/IP/</w:t>
          </w:r>
          <w:proofErr w:type="spellStart"/>
          <w:r>
            <w:rPr>
              <w:rFonts w:ascii="Palatino Linotype" w:eastAsia="Palatino Linotype" w:hAnsi="Palatino Linotype" w:cs="Palatino Linotype"/>
              <w:b/>
              <w:sz w:val="22"/>
              <w:szCs w:val="22"/>
            </w:rPr>
            <w:t>RR</w:t>
          </w:r>
          <w:proofErr w:type="spellEnd"/>
          <w:r>
            <w:rPr>
              <w:rFonts w:ascii="Palatino Linotype" w:eastAsia="Palatino Linotype" w:hAnsi="Palatino Linotype" w:cs="Palatino Linotype"/>
              <w:b/>
              <w:sz w:val="22"/>
              <w:szCs w:val="22"/>
            </w:rPr>
            <w:t xml:space="preserve">/2022 </w:t>
          </w:r>
        </w:p>
      </w:tc>
    </w:tr>
    <w:tr w:rsidR="009142D5" w14:paraId="4EA6BB4B" w14:textId="77777777">
      <w:trPr>
        <w:trHeight w:val="228"/>
      </w:trPr>
      <w:tc>
        <w:tcPr>
          <w:tcW w:w="2489" w:type="dxa"/>
          <w:shd w:val="clear" w:color="auto" w:fill="auto"/>
          <w:vAlign w:val="center"/>
        </w:tcPr>
        <w:p w14:paraId="0192FE10" w14:textId="77777777" w:rsidR="009142D5" w:rsidRDefault="00DD75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F2960DC" w14:textId="77777777" w:rsidR="009142D5" w:rsidRDefault="00DD752C">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
        <w:p w14:paraId="7175C8D6" w14:textId="77777777" w:rsidR="009142D5" w:rsidRDefault="00DD752C">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Coacalco de Berriozábal</w:t>
          </w:r>
        </w:p>
      </w:tc>
    </w:tr>
    <w:tr w:rsidR="009142D5" w14:paraId="64CDFADE" w14:textId="77777777">
      <w:tc>
        <w:tcPr>
          <w:tcW w:w="2489" w:type="dxa"/>
          <w:shd w:val="clear" w:color="auto" w:fill="auto"/>
          <w:vAlign w:val="center"/>
        </w:tcPr>
        <w:p w14:paraId="6D6C0855" w14:textId="77777777" w:rsidR="009142D5" w:rsidRDefault="00DD752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48887C8" w14:textId="77777777" w:rsidR="009142D5" w:rsidRDefault="00DD752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D1DF01D" w14:textId="77777777" w:rsidR="009142D5" w:rsidRDefault="00DD752C">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E53AF" w14:textId="77777777" w:rsidR="009142D5" w:rsidRDefault="009142D5">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bl>
    <w:tblPr>
      <w:tblStyle w:val="af0"/>
      <w:tblW w:w="5812" w:type="dxa"/>
      <w:tblInd w:w="2977" w:type="dxa"/>
      <w:tblLayout w:type="fixed"/>
      <w:tblLook w:val="0400" w:firstRow="0" w:lastRow="0" w:firstColumn="0" w:lastColumn="0" w:noHBand="0" w:noVBand="1"/>
    </w:tblPr>
    <w:tblGrid>
      <w:gridCol w:w="2551"/>
      <w:gridCol w:w="3261"/>
    </w:tblGrid>
    <w:tr w:rsidR="009142D5" w14:paraId="715AFB55" w14:textId="77777777">
      <w:tc>
        <w:tcPr>
          <w:tcW w:w="2551" w:type="dxa"/>
          <w:shd w:val="clear" w:color="auto" w:fill="auto"/>
          <w:vAlign w:val="center"/>
        </w:tcPr>
        <w:p w14:paraId="36CD1A0C" w14:textId="77777777" w:rsidR="009142D5" w:rsidRDefault="00DD75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61" w:type="dxa"/>
          <w:shd w:val="clear" w:color="auto" w:fill="auto"/>
          <w:vAlign w:val="center"/>
        </w:tcPr>
        <w:p w14:paraId="756CFE0C" w14:textId="77777777" w:rsidR="009142D5" w:rsidRDefault="00DD752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00169/INFOEM/IP/</w:t>
          </w:r>
          <w:proofErr w:type="spellStart"/>
          <w:r>
            <w:rPr>
              <w:rFonts w:ascii="Palatino Linotype" w:eastAsia="Palatino Linotype" w:hAnsi="Palatino Linotype" w:cs="Palatino Linotype"/>
              <w:b/>
              <w:sz w:val="22"/>
              <w:szCs w:val="22"/>
            </w:rPr>
            <w:t>RR</w:t>
          </w:r>
          <w:proofErr w:type="spellEnd"/>
          <w:r>
            <w:rPr>
              <w:rFonts w:ascii="Palatino Linotype" w:eastAsia="Palatino Linotype" w:hAnsi="Palatino Linotype" w:cs="Palatino Linotype"/>
              <w:b/>
              <w:sz w:val="22"/>
              <w:szCs w:val="22"/>
            </w:rPr>
            <w:t xml:space="preserve">/2022 </w:t>
          </w:r>
        </w:p>
      </w:tc>
    </w:tr>
    <w:tr w:rsidR="009142D5" w14:paraId="30054351" w14:textId="77777777">
      <w:trPr>
        <w:trHeight w:val="130"/>
      </w:trPr>
      <w:tc>
        <w:tcPr>
          <w:tcW w:w="2551" w:type="dxa"/>
          <w:shd w:val="clear" w:color="auto" w:fill="auto"/>
          <w:vAlign w:val="center"/>
        </w:tcPr>
        <w:p w14:paraId="4A68D826" w14:textId="77777777" w:rsidR="009142D5" w:rsidRDefault="00DD75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261" w:type="dxa"/>
          <w:shd w:val="clear" w:color="auto" w:fill="auto"/>
          <w:vAlign w:val="center"/>
        </w:tcPr>
        <w:p w14:paraId="333915C7" w14:textId="77777777" w:rsidR="009142D5" w:rsidRDefault="00496DF5">
          <w:pPr>
            <w:ind w:left="-45"/>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w:t>
          </w:r>
          <w:proofErr w:type="spellEnd"/>
          <w:r>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w:t>
          </w:r>
          <w:proofErr w:type="spellEnd"/>
          <w:r>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w:t>
          </w:r>
          <w:proofErr w:type="spellEnd"/>
        </w:p>
      </w:tc>
    </w:tr>
    <w:tr w:rsidR="009142D5" w14:paraId="658342B3" w14:textId="77777777">
      <w:trPr>
        <w:trHeight w:val="228"/>
      </w:trPr>
      <w:tc>
        <w:tcPr>
          <w:tcW w:w="2551" w:type="dxa"/>
          <w:shd w:val="clear" w:color="auto" w:fill="auto"/>
          <w:vAlign w:val="center"/>
        </w:tcPr>
        <w:p w14:paraId="54F453F7" w14:textId="77777777" w:rsidR="009142D5" w:rsidRDefault="00DD75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61" w:type="dxa"/>
          <w:shd w:val="clear" w:color="auto" w:fill="auto"/>
          <w:vAlign w:val="center"/>
        </w:tcPr>
        <w:p w14:paraId="3C4606E5" w14:textId="77777777" w:rsidR="009142D5" w:rsidRDefault="00DD752C">
          <w:pPr>
            <w:ind w:right="17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Coacalco de Berriozábal</w:t>
          </w:r>
        </w:p>
      </w:tc>
    </w:tr>
    <w:tr w:rsidR="009142D5" w14:paraId="5A0EDC68" w14:textId="77777777">
      <w:tc>
        <w:tcPr>
          <w:tcW w:w="2551" w:type="dxa"/>
          <w:shd w:val="clear" w:color="auto" w:fill="auto"/>
          <w:vAlign w:val="center"/>
        </w:tcPr>
        <w:p w14:paraId="77A2C01D" w14:textId="77777777" w:rsidR="009142D5" w:rsidRDefault="00DD75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61" w:type="dxa"/>
          <w:shd w:val="clear" w:color="auto" w:fill="auto"/>
          <w:vAlign w:val="center"/>
        </w:tcPr>
        <w:p w14:paraId="39B118BD" w14:textId="77777777" w:rsidR="009142D5" w:rsidRDefault="00DD752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72A6225" w14:textId="77777777" w:rsidR="009142D5" w:rsidRDefault="00DD752C">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1B9DD3A4" wp14:editId="10CCFC98">
          <wp:simplePos x="0" y="0"/>
          <wp:positionH relativeFrom="column">
            <wp:posOffset>-1090925</wp:posOffset>
          </wp:positionH>
          <wp:positionV relativeFrom="paragraph">
            <wp:posOffset>-1154425</wp:posOffset>
          </wp:positionV>
          <wp:extent cx="7809865" cy="10165715"/>
          <wp:effectExtent l="0" t="0" r="0" b="0"/>
          <wp:wrapNone/>
          <wp:docPr id="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22422"/>
    <w:multiLevelType w:val="multilevel"/>
    <w:tmpl w:val="D2CC7F4C"/>
    <w:lvl w:ilvl="0">
      <w:start w:val="1"/>
      <w:numFmt w:val="upperRoman"/>
      <w:lvlText w:val="%1."/>
      <w:lvlJc w:val="left"/>
      <w:pPr>
        <w:ind w:left="108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4D218D"/>
    <w:multiLevelType w:val="multilevel"/>
    <w:tmpl w:val="9D6CA4AC"/>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nsid w:val="7DDE0BBA"/>
    <w:multiLevelType w:val="multilevel"/>
    <w:tmpl w:val="2C3E97A0"/>
    <w:lvl w:ilvl="0">
      <w:start w:val="1"/>
      <w:numFmt w:val="upperRoman"/>
      <w:pStyle w:val="Listaconvietas3"/>
      <w:lvlText w:val="%1."/>
      <w:lvlJc w:val="left"/>
      <w:pPr>
        <w:ind w:left="108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2D5"/>
    <w:rsid w:val="00496DF5"/>
    <w:rsid w:val="005D3366"/>
    <w:rsid w:val="009142D5"/>
    <w:rsid w:val="00DD752C"/>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9498C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44C5"/>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lang w:val="es-ES" w:eastAsia="es-MX"/>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lang w:val="es-ES" w:eastAsia="es-MX"/>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lang w:val="es-ES" w:eastAsia="es-MX"/>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eastAsia="es-MX"/>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eastAsia="es-MX"/>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eastAsia="es-MX"/>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0703E"/>
    <w:pPr>
      <w:ind w:left="720"/>
      <w:contextualSpacing/>
    </w:pPr>
    <w:rPr>
      <w:lang w:val="es-ES" w:eastAsia="es-MX"/>
    </w:r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rPr>
      <w:lang w:val="es-ES" w:eastAsia="es-MX"/>
    </w:r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eastAsia="es-MX"/>
    </w:rPr>
  </w:style>
  <w:style w:type="paragraph" w:styleId="NormalWeb">
    <w:name w:val="Normal (Web)"/>
    <w:basedOn w:val="Normal"/>
    <w:uiPriority w:val="99"/>
    <w:rsid w:val="000470FE"/>
    <w:pPr>
      <w:spacing w:before="100" w:beforeAutospacing="1" w:after="100" w:afterAutospacing="1"/>
    </w:pPr>
    <w:rPr>
      <w:lang w:val="es-ES" w:eastAsia="es-MX"/>
    </w:r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rPr>
      <w:lang w:val="es-ES" w:eastAsia="es-MX"/>
    </w:r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lang w:val="es-ES" w:eastAsia="es-MX"/>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lang w:val="es-ES" w:eastAsia="es-MX"/>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eastAsia="es-MX"/>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lang w:val="es-ES" w:eastAsia="es-MX"/>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rPr>
      <w:lang w:val="es-ES" w:eastAsia="es-MX"/>
    </w:rPr>
  </w:style>
  <w:style w:type="paragraph" w:styleId="Lista2">
    <w:name w:val="List 2"/>
    <w:basedOn w:val="Normal"/>
    <w:uiPriority w:val="99"/>
    <w:unhideWhenUsed/>
    <w:rsid w:val="00603D72"/>
    <w:pPr>
      <w:ind w:left="566" w:hanging="283"/>
      <w:contextualSpacing/>
    </w:pPr>
    <w:rPr>
      <w:lang w:val="es-ES" w:eastAsia="es-MX"/>
    </w:rPr>
  </w:style>
  <w:style w:type="paragraph" w:styleId="Lista3">
    <w:name w:val="List 3"/>
    <w:basedOn w:val="Normal"/>
    <w:uiPriority w:val="99"/>
    <w:unhideWhenUsed/>
    <w:rsid w:val="00603D72"/>
    <w:pPr>
      <w:ind w:left="849" w:hanging="283"/>
      <w:contextualSpacing/>
    </w:pPr>
    <w:rPr>
      <w:lang w:val="es-ES" w:eastAsia="es-MX"/>
    </w:rPr>
  </w:style>
  <w:style w:type="paragraph" w:styleId="Listaconvietas3">
    <w:name w:val="List Bullet 3"/>
    <w:basedOn w:val="Normal"/>
    <w:uiPriority w:val="99"/>
    <w:unhideWhenUsed/>
    <w:rsid w:val="00603D72"/>
    <w:pPr>
      <w:numPr>
        <w:numId w:val="2"/>
      </w:numPr>
      <w:contextualSpacing/>
    </w:pPr>
    <w:rPr>
      <w:lang w:val="es-ES" w:eastAsia="es-MX"/>
    </w:rPr>
  </w:style>
  <w:style w:type="paragraph" w:styleId="Continuarlista">
    <w:name w:val="List Continue"/>
    <w:basedOn w:val="Normal"/>
    <w:uiPriority w:val="99"/>
    <w:unhideWhenUsed/>
    <w:rsid w:val="00603D72"/>
    <w:pPr>
      <w:spacing w:after="120"/>
      <w:ind w:left="283"/>
      <w:contextualSpacing/>
    </w:pPr>
    <w:rPr>
      <w:lang w:val="es-ES" w:eastAsia="es-MX"/>
    </w:rPr>
  </w:style>
  <w:style w:type="paragraph" w:styleId="Continuarlista2">
    <w:name w:val="List Continue 2"/>
    <w:basedOn w:val="Normal"/>
    <w:uiPriority w:val="99"/>
    <w:unhideWhenUsed/>
    <w:rsid w:val="00603D72"/>
    <w:pPr>
      <w:spacing w:after="120"/>
      <w:ind w:left="566"/>
      <w:contextualSpacing/>
    </w:pPr>
    <w:rPr>
      <w:lang w:val="es-ES" w:eastAsia="es-MX"/>
    </w:rPr>
  </w:style>
  <w:style w:type="paragraph" w:styleId="Textoindependiente">
    <w:name w:val="Body Text"/>
    <w:basedOn w:val="Normal"/>
    <w:link w:val="TextoindependienteCar"/>
    <w:uiPriority w:val="99"/>
    <w:unhideWhenUsed/>
    <w:rsid w:val="00603D72"/>
    <w:pPr>
      <w:spacing w:after="120"/>
    </w:pPr>
    <w:rPr>
      <w:lang w:val="es-ES" w:eastAsia="es-MX"/>
    </w:r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rPr>
      <w:lang w:val="es-ES" w:eastAsia="es-MX"/>
    </w:r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108" w:type="dxa"/>
        <w:bottom w:w="0" w:type="dxa"/>
        <w:right w:w="108" w:type="dxa"/>
      </w:tblCellMar>
    </w:tblPr>
  </w:style>
  <w:style w:type="table" w:customStyle="1" w:styleId="a0">
    <w:basedOn w:val="TableNormal3"/>
    <w:tblPr>
      <w:tblStyleRowBandSize w:val="1"/>
      <w:tblStyleColBandSize w:val="1"/>
      <w:tblCellMar>
        <w:top w:w="0" w:type="dxa"/>
        <w:left w:w="108" w:type="dxa"/>
        <w:bottom w:w="0" w:type="dxa"/>
        <w:right w:w="108" w:type="dxa"/>
      </w:tblCellMar>
    </w:tblPr>
  </w:style>
  <w:style w:type="table" w:customStyle="1" w:styleId="a2">
    <w:basedOn w:val="TableNormal3"/>
    <w:tblPr>
      <w:tblStyleRowBandSize w:val="1"/>
      <w:tblStyleColBandSize w:val="1"/>
      <w:tblCellMar>
        <w:top w:w="0" w:type="dxa"/>
        <w:left w:w="108" w:type="dxa"/>
        <w:bottom w:w="0" w:type="dxa"/>
        <w:right w:w="108" w:type="dxa"/>
      </w:tblCellMar>
    </w:tblPr>
  </w:style>
  <w:style w:type="table" w:customStyle="1" w:styleId="a3">
    <w:basedOn w:val="TableNormal3"/>
    <w:tblPr>
      <w:tblStyleRowBandSize w:val="1"/>
      <w:tblStyleColBandSize w:val="1"/>
      <w:tblCellMar>
        <w:top w:w="0" w:type="dxa"/>
        <w:left w:w="108" w:type="dxa"/>
        <w:bottom w:w="0" w:type="dxa"/>
        <w:right w:w="108" w:type="dxa"/>
      </w:tblCellMar>
    </w:tblPr>
  </w:style>
  <w:style w:type="table" w:customStyle="1" w:styleId="a4">
    <w:basedOn w:val="TableNormal3"/>
    <w:tblPr>
      <w:tblStyleRowBandSize w:val="1"/>
      <w:tblStyleColBandSize w:val="1"/>
      <w:tblCellMar>
        <w:top w:w="0" w:type="dxa"/>
        <w:left w:w="108" w:type="dxa"/>
        <w:bottom w:w="0" w:type="dxa"/>
        <w:right w:w="108" w:type="dxa"/>
      </w:tblCellMar>
    </w:tblPr>
  </w:style>
  <w:style w:type="table" w:customStyle="1" w:styleId="a5">
    <w:basedOn w:val="TableNormal3"/>
    <w:tblPr>
      <w:tblStyleRowBandSize w:val="1"/>
      <w:tblStyleColBandSize w:val="1"/>
      <w:tblCellMar>
        <w:top w:w="0" w:type="dxa"/>
        <w:left w:w="115" w:type="dxa"/>
        <w:bottom w:w="0" w:type="dxa"/>
        <w:right w:w="115" w:type="dxa"/>
      </w:tblCellMar>
    </w:tblPr>
  </w:style>
  <w:style w:type="table" w:customStyle="1" w:styleId="a6">
    <w:basedOn w:val="TableNormal3"/>
    <w:tblPr>
      <w:tblStyleRowBandSize w:val="1"/>
      <w:tblStyleColBandSize w:val="1"/>
      <w:tblCellMar>
        <w:top w:w="0" w:type="dxa"/>
        <w:left w:w="115" w:type="dxa"/>
        <w:bottom w:w="0" w:type="dxa"/>
        <w:right w:w="115" w:type="dxa"/>
      </w:tblCellMar>
    </w:tblPr>
  </w:style>
  <w:style w:type="table" w:customStyle="1" w:styleId="a7">
    <w:basedOn w:val="TableNormal3"/>
    <w:tblPr>
      <w:tblStyleRowBandSize w:val="1"/>
      <w:tblStyleColBandSize w:val="1"/>
      <w:tblCellMar>
        <w:top w:w="0" w:type="dxa"/>
        <w:left w:w="108" w:type="dxa"/>
        <w:bottom w:w="0" w:type="dxa"/>
        <w:right w:w="108" w:type="dxa"/>
      </w:tblCellMar>
    </w:tblPr>
  </w:style>
  <w:style w:type="table" w:customStyle="1" w:styleId="a8">
    <w:basedOn w:val="TableNormal3"/>
    <w:tblPr>
      <w:tblStyleRowBandSize w:val="1"/>
      <w:tblStyleColBandSize w:val="1"/>
      <w:tblCellMar>
        <w:top w:w="0" w:type="dxa"/>
        <w:left w:w="115" w:type="dxa"/>
        <w:bottom w:w="0" w:type="dxa"/>
        <w:right w:w="115" w:type="dxa"/>
      </w:tblCellMar>
    </w:tblPr>
  </w:style>
  <w:style w:type="table" w:customStyle="1" w:styleId="a9">
    <w:basedOn w:val="TableNormal3"/>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08" w:type="dxa"/>
        <w:bottom w:w="0" w:type="dxa"/>
        <w:right w:w="108"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style>
  <w:style w:type="table" w:customStyle="1" w:styleId="ac">
    <w:basedOn w:val="TableNormal2"/>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 w:type="table" w:customStyle="1" w:styleId="af1">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image" Target="media/image3.png"/><Relationship Id="rId13" Type="http://schemas.openxmlformats.org/officeDocument/2006/relationships/image" Target="media/image7.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https://www.infoem.org.mx/doc/acuerdos/Acuerdo_Padron_SO.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saAAvrgIoGENL7QPs2i9uleDWg==">AMUW2mUzmXb0TN2jc4gm4mKzQDunlHcqgpUZT6eK4SMFtLXxi+5H1hplWC5iTn23mgYPTDEJ2oq0LTZJKQybl0z5N1mcjH5CPSanYeD5VSIdV6Y/OIrCazl2GZygnGDhpBzKxlwre9VJHequSe/BSwGjUKgy8fd7STNF9LNzQ5IrqyEGt+yIeEg=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26</Pages>
  <Words>5445</Words>
  <Characters>29949</Characters>
  <Application>Microsoft Macintosh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juan Jesus Portilla Villavicencio</cp:lastModifiedBy>
  <cp:revision>2</cp:revision>
  <dcterms:created xsi:type="dcterms:W3CDTF">2022-02-17T06:32:00Z</dcterms:created>
  <dcterms:modified xsi:type="dcterms:W3CDTF">2022-03-03T01:44:00Z</dcterms:modified>
</cp:coreProperties>
</file>