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1D6E782A" w:rsidR="006E2564" w:rsidRPr="00FB7A22" w:rsidRDefault="009B11D6" w:rsidP="006E2564">
      <w:pPr>
        <w:tabs>
          <w:tab w:val="left" w:pos="3465"/>
        </w:tabs>
        <w:spacing w:line="360" w:lineRule="auto"/>
        <w:jc w:val="both"/>
        <w:rPr>
          <w:rFonts w:ascii="Palatino Linotype" w:hAnsi="Palatino Linotype"/>
          <w:color w:val="000000" w:themeColor="text1"/>
        </w:rPr>
      </w:pPr>
      <w:r w:rsidRPr="00FB7A22">
        <w:rPr>
          <w:rFonts w:ascii="Palatino Linotype" w:hAnsi="Palatino Linotype"/>
          <w:color w:val="000000" w:themeColor="text1"/>
        </w:rPr>
        <w:t>R</w:t>
      </w:r>
      <w:r w:rsidR="00662C69" w:rsidRPr="00FB7A22">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B7A22">
        <w:rPr>
          <w:rFonts w:ascii="Palatino Linotype" w:hAnsi="Palatino Linotype"/>
          <w:color w:val="000000" w:themeColor="text1"/>
        </w:rPr>
        <w:t>icipios, con</w:t>
      </w:r>
      <w:r w:rsidR="00662C69" w:rsidRPr="00FB7A22">
        <w:rPr>
          <w:rFonts w:ascii="Palatino Linotype" w:hAnsi="Palatino Linotype"/>
          <w:color w:val="000000" w:themeColor="text1"/>
        </w:rPr>
        <w:t xml:space="preserve"> </w:t>
      </w:r>
      <w:r w:rsidR="00485DB6" w:rsidRPr="00FB7A22">
        <w:rPr>
          <w:rFonts w:ascii="Palatino Linotype" w:hAnsi="Palatino Linotype"/>
          <w:color w:val="000000" w:themeColor="text1"/>
        </w:rPr>
        <w:t xml:space="preserve">domicilio </w:t>
      </w:r>
      <w:r w:rsidR="00662C69" w:rsidRPr="00FB7A22">
        <w:rPr>
          <w:rFonts w:ascii="Palatino Linotype" w:hAnsi="Palatino Linotype"/>
          <w:color w:val="000000" w:themeColor="text1"/>
        </w:rPr>
        <w:t xml:space="preserve">en Metepec, Estado de México; </w:t>
      </w:r>
      <w:r w:rsidR="00D155DE" w:rsidRPr="00FB7A22">
        <w:rPr>
          <w:rFonts w:ascii="Palatino Linotype" w:hAnsi="Palatino Linotype"/>
          <w:color w:val="000000" w:themeColor="text1"/>
        </w:rPr>
        <w:t xml:space="preserve">celebrada </w:t>
      </w:r>
      <w:r w:rsidR="00FB7A22" w:rsidRPr="00FB7A22">
        <w:rPr>
          <w:rFonts w:ascii="Palatino Linotype" w:hAnsi="Palatino Linotype"/>
          <w:color w:val="000000" w:themeColor="text1"/>
        </w:rPr>
        <w:t xml:space="preserve">el dieciocho de noviembre de dos mil veintidós. </w:t>
      </w:r>
    </w:p>
    <w:p w14:paraId="1181C59D" w14:textId="5E7E4254" w:rsidR="00B31E90" w:rsidRPr="00FB7A22" w:rsidRDefault="00B31E90" w:rsidP="00B31E90">
      <w:pPr>
        <w:tabs>
          <w:tab w:val="left" w:pos="3465"/>
        </w:tabs>
        <w:spacing w:line="360" w:lineRule="auto"/>
        <w:jc w:val="both"/>
        <w:rPr>
          <w:rFonts w:ascii="Palatino Linotype" w:hAnsi="Palatino Linotype"/>
          <w:color w:val="000000" w:themeColor="text1"/>
        </w:rPr>
      </w:pPr>
    </w:p>
    <w:p w14:paraId="04F87235" w14:textId="5D2F8952" w:rsidR="005F0007" w:rsidRPr="00FB7A22" w:rsidRDefault="00662C69" w:rsidP="00B31E90">
      <w:pPr>
        <w:spacing w:line="360" w:lineRule="auto"/>
        <w:jc w:val="both"/>
        <w:rPr>
          <w:rFonts w:ascii="Palatino Linotype" w:eastAsia="Times New Roman" w:hAnsi="Palatino Linotype" w:cs="Times New Roman"/>
          <w:color w:val="000000" w:themeColor="text1"/>
        </w:rPr>
      </w:pPr>
      <w:r w:rsidRPr="00FB7A22">
        <w:rPr>
          <w:rFonts w:ascii="Palatino Linotype" w:hAnsi="Palatino Linotype"/>
          <w:b/>
          <w:color w:val="000000" w:themeColor="text1"/>
          <w:sz w:val="28"/>
          <w:szCs w:val="28"/>
        </w:rPr>
        <w:t>VISTO</w:t>
      </w:r>
      <w:r w:rsidRPr="00FB7A22">
        <w:rPr>
          <w:rFonts w:ascii="Palatino Linotype" w:hAnsi="Palatino Linotype"/>
          <w:color w:val="000000" w:themeColor="text1"/>
        </w:rPr>
        <w:t xml:space="preserve"> el expediente electrónico for</w:t>
      </w:r>
      <w:r w:rsidR="00D37494" w:rsidRPr="00FB7A22">
        <w:rPr>
          <w:rFonts w:ascii="Palatino Linotype" w:hAnsi="Palatino Linotype"/>
          <w:color w:val="000000" w:themeColor="text1"/>
        </w:rPr>
        <w:t>mado con motivo del</w:t>
      </w:r>
      <w:r w:rsidR="00DB44EB" w:rsidRPr="00FB7A22">
        <w:rPr>
          <w:rFonts w:ascii="Palatino Linotype" w:hAnsi="Palatino Linotype"/>
          <w:color w:val="000000" w:themeColor="text1"/>
        </w:rPr>
        <w:t xml:space="preserve"> Recurso de R</w:t>
      </w:r>
      <w:r w:rsidRPr="00FB7A22">
        <w:rPr>
          <w:rFonts w:ascii="Palatino Linotype" w:hAnsi="Palatino Linotype"/>
          <w:color w:val="000000" w:themeColor="text1"/>
        </w:rPr>
        <w:t xml:space="preserve">evisión </w:t>
      </w:r>
      <w:r w:rsidR="00E31E0B" w:rsidRPr="00FB7A22">
        <w:rPr>
          <w:rFonts w:ascii="Palatino Linotype" w:hAnsi="Palatino Linotype"/>
          <w:b/>
          <w:bCs/>
          <w:color w:val="000000" w:themeColor="text1"/>
        </w:rPr>
        <w:t>13</w:t>
      </w:r>
      <w:r w:rsidR="008E4BB1" w:rsidRPr="00FB7A22">
        <w:rPr>
          <w:rFonts w:ascii="Palatino Linotype" w:hAnsi="Palatino Linotype"/>
          <w:b/>
          <w:bCs/>
          <w:color w:val="000000" w:themeColor="text1"/>
        </w:rPr>
        <w:t>017</w:t>
      </w:r>
      <w:r w:rsidR="00E31E0B" w:rsidRPr="00FB7A22">
        <w:rPr>
          <w:rFonts w:ascii="Palatino Linotype" w:hAnsi="Palatino Linotype"/>
          <w:b/>
          <w:bCs/>
          <w:color w:val="000000" w:themeColor="text1"/>
        </w:rPr>
        <w:t>/INFOEM/IP/RR/2022</w:t>
      </w:r>
      <w:r w:rsidR="005F1362" w:rsidRPr="00FB7A22">
        <w:rPr>
          <w:rFonts w:ascii="Palatino Linotype" w:eastAsia="Times New Roman" w:hAnsi="Palatino Linotype" w:cs="Arial"/>
          <w:bCs/>
          <w:color w:val="000000" w:themeColor="text1"/>
        </w:rPr>
        <w:t xml:space="preserve">, </w:t>
      </w:r>
      <w:r w:rsidR="00DB44EB" w:rsidRPr="00FB7A22">
        <w:rPr>
          <w:rFonts w:ascii="Palatino Linotype" w:hAnsi="Palatino Linotype" w:cs="Arial"/>
        </w:rPr>
        <w:t xml:space="preserve">promovido </w:t>
      </w:r>
      <w:r w:rsidR="00DB44EB" w:rsidRPr="00FB7A22">
        <w:rPr>
          <w:rFonts w:ascii="Palatino Linotype" w:hAnsi="Palatino Linotype"/>
        </w:rPr>
        <w:t>por</w:t>
      </w:r>
      <w:r w:rsidR="000601FF" w:rsidRPr="00FB7A22">
        <w:rPr>
          <w:rFonts w:ascii="Palatino Linotype" w:hAnsi="Palatino Linotype"/>
        </w:rPr>
        <w:t xml:space="preserve"> </w:t>
      </w:r>
      <w:r w:rsidR="00380982">
        <w:rPr>
          <w:rFonts w:ascii="Palatino Linotype" w:hAnsi="Palatino Linotype"/>
        </w:rPr>
        <w:t>XXXXX XXXXXX</w:t>
      </w:r>
      <w:r w:rsidR="000601FF" w:rsidRPr="00FB7A22">
        <w:rPr>
          <w:rFonts w:ascii="Palatino Linotype" w:hAnsi="Palatino Linotype"/>
        </w:rPr>
        <w:t>,</w:t>
      </w:r>
      <w:r w:rsidR="00DB44EB" w:rsidRPr="00FB7A22">
        <w:rPr>
          <w:rFonts w:ascii="Palatino Linotype" w:hAnsi="Palatino Linotype"/>
        </w:rPr>
        <w:t xml:space="preserve"> a quien en lo sucesivo se le denominará </w:t>
      </w:r>
      <w:r w:rsidR="00DB44EB" w:rsidRPr="00FB7A22">
        <w:rPr>
          <w:rFonts w:ascii="Palatino Linotype" w:hAnsi="Palatino Linotype" w:cs="Arial"/>
          <w:b/>
          <w:lang w:val="es-ES"/>
        </w:rPr>
        <w:t>EL RECURRENTE,</w:t>
      </w:r>
      <w:r w:rsidR="005F1362" w:rsidRPr="00FB7A22">
        <w:rPr>
          <w:rFonts w:ascii="Palatino Linotype" w:eastAsia="Times New Roman" w:hAnsi="Palatino Linotype" w:cs="Arial"/>
          <w:color w:val="000000" w:themeColor="text1"/>
        </w:rPr>
        <w:t xml:space="preserve"> en contra de la respuesta del</w:t>
      </w:r>
      <w:r w:rsidR="002C1007" w:rsidRPr="00FB7A22">
        <w:rPr>
          <w:rFonts w:ascii="Palatino Linotype" w:eastAsia="Times New Roman" w:hAnsi="Palatino Linotype" w:cs="Arial"/>
          <w:color w:val="000000" w:themeColor="text1"/>
        </w:rPr>
        <w:t xml:space="preserve"> </w:t>
      </w:r>
      <w:r w:rsidR="00E31E0B" w:rsidRPr="00FB7A22">
        <w:rPr>
          <w:rFonts w:ascii="Palatino Linotype" w:eastAsia="Times New Roman" w:hAnsi="Palatino Linotype" w:cs="Arial"/>
          <w:b/>
          <w:color w:val="000000" w:themeColor="text1"/>
        </w:rPr>
        <w:t xml:space="preserve">Ayuntamiento de </w:t>
      </w:r>
      <w:r w:rsidR="008E4BB1" w:rsidRPr="00FB7A22">
        <w:rPr>
          <w:rFonts w:ascii="Palatino Linotype" w:eastAsia="Times New Roman" w:hAnsi="Palatino Linotype" w:cs="Arial"/>
          <w:b/>
          <w:color w:val="000000" w:themeColor="text1"/>
        </w:rPr>
        <w:t>San Felipe del Progreso</w:t>
      </w:r>
      <w:r w:rsidR="009572EE" w:rsidRPr="00FB7A22">
        <w:rPr>
          <w:rFonts w:ascii="Palatino Linotype" w:eastAsia="Calibri" w:hAnsi="Palatino Linotype" w:cs="Arial"/>
          <w:color w:val="000000" w:themeColor="text1"/>
          <w:lang w:val="es-ES"/>
        </w:rPr>
        <w:t>,</w:t>
      </w:r>
      <w:r w:rsidR="005F1362" w:rsidRPr="00FB7A22">
        <w:rPr>
          <w:rFonts w:ascii="Palatino Linotype" w:eastAsia="Calibri" w:hAnsi="Palatino Linotype" w:cs="Arial"/>
          <w:color w:val="000000" w:themeColor="text1"/>
          <w:lang w:val="es-ES"/>
        </w:rPr>
        <w:t xml:space="preserve"> </w:t>
      </w:r>
      <w:r w:rsidR="00DB44EB" w:rsidRPr="00FB7A22">
        <w:rPr>
          <w:rFonts w:ascii="Palatino Linotype" w:eastAsia="Calibri" w:hAnsi="Palatino Linotype" w:cs="Arial"/>
          <w:color w:val="000000" w:themeColor="text1"/>
          <w:lang w:val="es-ES"/>
        </w:rPr>
        <w:t xml:space="preserve">que </w:t>
      </w:r>
      <w:r w:rsidR="00DB44EB" w:rsidRPr="00FB7A22">
        <w:rPr>
          <w:rFonts w:ascii="Palatino Linotype" w:eastAsia="Times New Roman" w:hAnsi="Palatino Linotype" w:cs="Times New Roman"/>
          <w:color w:val="000000" w:themeColor="text1"/>
        </w:rPr>
        <w:t xml:space="preserve">en lo subsecuente se le </w:t>
      </w:r>
      <w:r w:rsidR="008E4BB1" w:rsidRPr="00FB7A22">
        <w:rPr>
          <w:rFonts w:ascii="Palatino Linotype" w:eastAsia="Times New Roman" w:hAnsi="Palatino Linotype" w:cs="Times New Roman"/>
          <w:color w:val="000000" w:themeColor="text1"/>
        </w:rPr>
        <w:t>denominará</w:t>
      </w:r>
      <w:r w:rsidR="00DB44EB" w:rsidRPr="00FB7A22">
        <w:rPr>
          <w:rFonts w:ascii="Palatino Linotype" w:eastAsia="Times New Roman" w:hAnsi="Palatino Linotype" w:cs="Times New Roman"/>
          <w:color w:val="000000" w:themeColor="text1"/>
        </w:rPr>
        <w:t xml:space="preserve"> </w:t>
      </w:r>
      <w:r w:rsidR="005F1362" w:rsidRPr="00FB7A22">
        <w:rPr>
          <w:rFonts w:ascii="Palatino Linotype" w:eastAsia="Times New Roman" w:hAnsi="Palatino Linotype" w:cs="Times New Roman"/>
          <w:b/>
          <w:color w:val="000000" w:themeColor="text1"/>
        </w:rPr>
        <w:t xml:space="preserve">SUJETO OBLIGADO, </w:t>
      </w:r>
      <w:r w:rsidR="005F1362" w:rsidRPr="00FB7A22">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B7A22" w:rsidRDefault="009A593A" w:rsidP="00B31E90">
      <w:pPr>
        <w:spacing w:line="360" w:lineRule="auto"/>
        <w:jc w:val="both"/>
        <w:rPr>
          <w:rFonts w:ascii="Palatino Linotype" w:hAnsi="Palatino Linotype"/>
          <w:b/>
          <w:color w:val="000000" w:themeColor="text1"/>
        </w:rPr>
      </w:pPr>
    </w:p>
    <w:p w14:paraId="5672105D" w14:textId="26AF9BBC" w:rsidR="00B31E90" w:rsidRPr="00FB7A22" w:rsidRDefault="00662C69" w:rsidP="00DB44EB">
      <w:pPr>
        <w:pStyle w:val="Ttulo1"/>
        <w:spacing w:before="0" w:line="360" w:lineRule="auto"/>
        <w:jc w:val="center"/>
        <w:rPr>
          <w:b/>
          <w:color w:val="000000" w:themeColor="text1"/>
          <w:szCs w:val="24"/>
        </w:rPr>
      </w:pPr>
      <w:bookmarkStart w:id="0" w:name="_Toc461555884"/>
      <w:bookmarkStart w:id="1" w:name="_Toc466371847"/>
      <w:bookmarkStart w:id="2" w:name="_Toc87456484"/>
      <w:r w:rsidRPr="00FB7A22">
        <w:rPr>
          <w:b/>
          <w:color w:val="000000" w:themeColor="text1"/>
          <w:szCs w:val="24"/>
        </w:rPr>
        <w:t>A</w:t>
      </w:r>
      <w:r w:rsidR="00C967DD" w:rsidRPr="00FB7A22">
        <w:rPr>
          <w:b/>
          <w:color w:val="000000" w:themeColor="text1"/>
          <w:szCs w:val="24"/>
        </w:rPr>
        <w:t xml:space="preserve"> </w:t>
      </w:r>
      <w:r w:rsidRPr="00FB7A22">
        <w:rPr>
          <w:b/>
          <w:color w:val="000000" w:themeColor="text1"/>
          <w:szCs w:val="24"/>
        </w:rPr>
        <w:t>N</w:t>
      </w:r>
      <w:r w:rsidR="00C967DD" w:rsidRPr="00FB7A22">
        <w:rPr>
          <w:b/>
          <w:color w:val="000000" w:themeColor="text1"/>
          <w:szCs w:val="24"/>
        </w:rPr>
        <w:t xml:space="preserve"> </w:t>
      </w:r>
      <w:r w:rsidRPr="00FB7A22">
        <w:rPr>
          <w:b/>
          <w:color w:val="000000" w:themeColor="text1"/>
          <w:szCs w:val="24"/>
        </w:rPr>
        <w:t>T</w:t>
      </w:r>
      <w:r w:rsidR="00C967DD" w:rsidRPr="00FB7A22">
        <w:rPr>
          <w:b/>
          <w:color w:val="000000" w:themeColor="text1"/>
          <w:szCs w:val="24"/>
        </w:rPr>
        <w:t xml:space="preserve"> </w:t>
      </w:r>
      <w:r w:rsidRPr="00FB7A22">
        <w:rPr>
          <w:b/>
          <w:color w:val="000000" w:themeColor="text1"/>
          <w:szCs w:val="24"/>
        </w:rPr>
        <w:t>E</w:t>
      </w:r>
      <w:r w:rsidR="00C967DD" w:rsidRPr="00FB7A22">
        <w:rPr>
          <w:b/>
          <w:color w:val="000000" w:themeColor="text1"/>
          <w:szCs w:val="24"/>
        </w:rPr>
        <w:t xml:space="preserve"> </w:t>
      </w:r>
      <w:r w:rsidRPr="00FB7A22">
        <w:rPr>
          <w:b/>
          <w:color w:val="000000" w:themeColor="text1"/>
          <w:szCs w:val="24"/>
        </w:rPr>
        <w:t>C</w:t>
      </w:r>
      <w:r w:rsidR="00C967DD" w:rsidRPr="00FB7A22">
        <w:rPr>
          <w:b/>
          <w:color w:val="000000" w:themeColor="text1"/>
          <w:szCs w:val="24"/>
        </w:rPr>
        <w:t xml:space="preserve"> </w:t>
      </w:r>
      <w:r w:rsidRPr="00FB7A22">
        <w:rPr>
          <w:b/>
          <w:color w:val="000000" w:themeColor="text1"/>
          <w:szCs w:val="24"/>
        </w:rPr>
        <w:t>E</w:t>
      </w:r>
      <w:r w:rsidR="00C967DD" w:rsidRPr="00FB7A22">
        <w:rPr>
          <w:b/>
          <w:color w:val="000000" w:themeColor="text1"/>
          <w:szCs w:val="24"/>
        </w:rPr>
        <w:t xml:space="preserve"> </w:t>
      </w:r>
      <w:r w:rsidRPr="00FB7A22">
        <w:rPr>
          <w:b/>
          <w:color w:val="000000" w:themeColor="text1"/>
          <w:szCs w:val="24"/>
        </w:rPr>
        <w:t>D</w:t>
      </w:r>
      <w:r w:rsidR="00C967DD" w:rsidRPr="00FB7A22">
        <w:rPr>
          <w:b/>
          <w:color w:val="000000" w:themeColor="text1"/>
          <w:szCs w:val="24"/>
        </w:rPr>
        <w:t xml:space="preserve"> </w:t>
      </w:r>
      <w:r w:rsidRPr="00FB7A22">
        <w:rPr>
          <w:b/>
          <w:color w:val="000000" w:themeColor="text1"/>
          <w:szCs w:val="24"/>
        </w:rPr>
        <w:t>E</w:t>
      </w:r>
      <w:r w:rsidR="00C967DD" w:rsidRPr="00FB7A22">
        <w:rPr>
          <w:b/>
          <w:color w:val="000000" w:themeColor="text1"/>
          <w:szCs w:val="24"/>
        </w:rPr>
        <w:t xml:space="preserve"> </w:t>
      </w:r>
      <w:r w:rsidRPr="00FB7A22">
        <w:rPr>
          <w:b/>
          <w:color w:val="000000" w:themeColor="text1"/>
          <w:szCs w:val="24"/>
        </w:rPr>
        <w:t>N</w:t>
      </w:r>
      <w:r w:rsidR="00C967DD" w:rsidRPr="00FB7A22">
        <w:rPr>
          <w:b/>
          <w:color w:val="000000" w:themeColor="text1"/>
          <w:szCs w:val="24"/>
        </w:rPr>
        <w:t xml:space="preserve"> </w:t>
      </w:r>
      <w:r w:rsidRPr="00FB7A22">
        <w:rPr>
          <w:b/>
          <w:color w:val="000000" w:themeColor="text1"/>
          <w:szCs w:val="24"/>
        </w:rPr>
        <w:t>T</w:t>
      </w:r>
      <w:r w:rsidR="00C967DD" w:rsidRPr="00FB7A22">
        <w:rPr>
          <w:b/>
          <w:color w:val="000000" w:themeColor="text1"/>
          <w:szCs w:val="24"/>
        </w:rPr>
        <w:t xml:space="preserve"> </w:t>
      </w:r>
      <w:r w:rsidRPr="00FB7A22">
        <w:rPr>
          <w:b/>
          <w:color w:val="000000" w:themeColor="text1"/>
          <w:szCs w:val="24"/>
        </w:rPr>
        <w:t>E</w:t>
      </w:r>
      <w:r w:rsidR="00C967DD" w:rsidRPr="00FB7A22">
        <w:rPr>
          <w:b/>
          <w:color w:val="000000" w:themeColor="text1"/>
          <w:szCs w:val="24"/>
        </w:rPr>
        <w:t xml:space="preserve"> </w:t>
      </w:r>
      <w:r w:rsidRPr="00FB7A22">
        <w:rPr>
          <w:b/>
          <w:color w:val="000000" w:themeColor="text1"/>
          <w:szCs w:val="24"/>
        </w:rPr>
        <w:t>S</w:t>
      </w:r>
      <w:bookmarkEnd w:id="0"/>
      <w:bookmarkEnd w:id="1"/>
      <w:bookmarkEnd w:id="2"/>
    </w:p>
    <w:p w14:paraId="3B08A491" w14:textId="77777777" w:rsidR="00116E5E" w:rsidRPr="00FB7A22" w:rsidRDefault="00116E5E" w:rsidP="00116E5E">
      <w:pPr>
        <w:rPr>
          <w:lang w:eastAsia="en-US"/>
        </w:rPr>
      </w:pPr>
    </w:p>
    <w:p w14:paraId="38D9A977" w14:textId="77777777" w:rsidR="00DB44EB" w:rsidRPr="00FB7A22" w:rsidRDefault="00DB44EB" w:rsidP="00DB44EB">
      <w:pPr>
        <w:rPr>
          <w:rFonts w:ascii="Palatino Linotype" w:hAnsi="Palatino Linotype"/>
          <w:b/>
          <w:lang w:eastAsia="en-US"/>
        </w:rPr>
      </w:pPr>
      <w:r w:rsidRPr="00FB7A22">
        <w:rPr>
          <w:rFonts w:ascii="Palatino Linotype" w:hAnsi="Palatino Linotype"/>
          <w:b/>
          <w:lang w:val="es-ES" w:eastAsia="en-US"/>
        </w:rPr>
        <w:t xml:space="preserve">I. </w:t>
      </w:r>
      <w:r w:rsidRPr="00FB7A22">
        <w:rPr>
          <w:rFonts w:ascii="Palatino Linotype" w:hAnsi="Palatino Linotype"/>
          <w:b/>
          <w:lang w:eastAsia="en-US"/>
        </w:rPr>
        <w:t>De la Solicitud de Información</w:t>
      </w:r>
    </w:p>
    <w:p w14:paraId="6BDEE8E1" w14:textId="77777777" w:rsidR="00612E64" w:rsidRPr="00FB7A22" w:rsidRDefault="00612E64" w:rsidP="00DB44EB">
      <w:pPr>
        <w:rPr>
          <w:rFonts w:ascii="Palatino Linotype" w:hAnsi="Palatino Linotype"/>
          <w:b/>
          <w:lang w:val="es-ES" w:eastAsia="en-US"/>
        </w:rPr>
      </w:pPr>
    </w:p>
    <w:p w14:paraId="20D35B0F" w14:textId="0B609770" w:rsidR="00612E64" w:rsidRPr="00FB7A22" w:rsidRDefault="005B1DCE" w:rsidP="00612E64">
      <w:pPr>
        <w:spacing w:line="360" w:lineRule="auto"/>
        <w:jc w:val="both"/>
        <w:rPr>
          <w:rFonts w:ascii="Palatino Linotype" w:eastAsia="Palatino Linotype" w:hAnsi="Palatino Linotype" w:cs="Palatino Linotype"/>
        </w:rPr>
      </w:pPr>
      <w:r w:rsidRPr="00FB7A22">
        <w:rPr>
          <w:rFonts w:ascii="Palatino Linotype" w:hAnsi="Palatino Linotype"/>
          <w:lang w:eastAsia="en-US"/>
        </w:rPr>
        <w:t xml:space="preserve">En fecha </w:t>
      </w:r>
      <w:r w:rsidR="00AB1B96">
        <w:rPr>
          <w:rFonts w:ascii="Palatino Linotype" w:hAnsi="Palatino Linotype"/>
          <w:lang w:eastAsia="en-US"/>
        </w:rPr>
        <w:t>veintidós</w:t>
      </w:r>
      <w:r w:rsidR="008E4BB1" w:rsidRPr="00FB7A22">
        <w:rPr>
          <w:rFonts w:ascii="Palatino Linotype" w:hAnsi="Palatino Linotype"/>
          <w:lang w:eastAsia="en-US"/>
        </w:rPr>
        <w:t xml:space="preserve"> de junio</w:t>
      </w:r>
      <w:r w:rsidR="00DB44EB" w:rsidRPr="00FB7A22">
        <w:rPr>
          <w:rFonts w:ascii="Palatino Linotype" w:hAnsi="Palatino Linotype"/>
          <w:lang w:eastAsia="en-US"/>
        </w:rPr>
        <w:t xml:space="preserve"> </w:t>
      </w:r>
      <w:r w:rsidR="000F0E0D" w:rsidRPr="00FB7A22">
        <w:rPr>
          <w:rFonts w:ascii="Palatino Linotype" w:eastAsia="Calibri" w:hAnsi="Palatino Linotype" w:cs="Arial"/>
          <w:color w:val="000000" w:themeColor="text1"/>
          <w:lang w:val="es-ES"/>
        </w:rPr>
        <w:t>de dos mil veintidós</w:t>
      </w:r>
      <w:r w:rsidR="005F1362" w:rsidRPr="00FB7A22">
        <w:rPr>
          <w:rFonts w:ascii="Palatino Linotype" w:eastAsia="Calibri" w:hAnsi="Palatino Linotype" w:cs="Arial"/>
          <w:color w:val="000000" w:themeColor="text1"/>
          <w:lang w:val="es-ES"/>
        </w:rPr>
        <w:t xml:space="preserve">, </w:t>
      </w:r>
      <w:r w:rsidR="00612E64" w:rsidRPr="00FB7A22">
        <w:rPr>
          <w:rFonts w:ascii="Palatino Linotype" w:hAnsi="Palatino Linotype" w:cs="Arial"/>
          <w:b/>
        </w:rPr>
        <w:t>EL RECURRENTE</w:t>
      </w:r>
      <w:r w:rsidR="00612E64" w:rsidRPr="00FB7A22">
        <w:rPr>
          <w:rFonts w:ascii="Palatino Linotype" w:hAnsi="Palatino Linotype" w:cs="Arial"/>
        </w:rPr>
        <w:t xml:space="preserve"> presentó a través del Sistema de Acceso a la Información Mexiquense, que en lo subsecuente se le denominará el </w:t>
      </w:r>
      <w:r w:rsidR="00612E64" w:rsidRPr="00FB7A22">
        <w:rPr>
          <w:rFonts w:ascii="Palatino Linotype" w:hAnsi="Palatino Linotype" w:cs="Arial"/>
          <w:b/>
          <w:bCs/>
        </w:rPr>
        <w:t>SAIMEX</w:t>
      </w:r>
      <w:r w:rsidR="00612E64" w:rsidRPr="00FB7A22">
        <w:rPr>
          <w:rFonts w:ascii="Palatino Linotype" w:hAnsi="Palatino Linotype" w:cs="Arial"/>
          <w:b/>
        </w:rPr>
        <w:t>,</w:t>
      </w:r>
      <w:r w:rsidR="00612E64" w:rsidRPr="00FB7A22">
        <w:rPr>
          <w:rFonts w:ascii="Palatino Linotype" w:hAnsi="Palatino Linotype"/>
        </w:rPr>
        <w:t xml:space="preserve"> ante </w:t>
      </w:r>
      <w:r w:rsidR="00612E64" w:rsidRPr="00FB7A22">
        <w:rPr>
          <w:rFonts w:ascii="Palatino Linotype" w:hAnsi="Palatino Linotype"/>
          <w:b/>
        </w:rPr>
        <w:t>EL SUJETO OBLIGADO</w:t>
      </w:r>
      <w:r w:rsidR="00612E64" w:rsidRPr="00FB7A22">
        <w:rPr>
          <w:rFonts w:ascii="Palatino Linotype" w:eastAsia="MS Mincho" w:hAnsi="Palatino Linotype" w:cs="Arial"/>
          <w:lang w:val="es-ES_tradnl"/>
        </w:rPr>
        <w:t>, la solicitud de Acceso a la Información Pública</w:t>
      </w:r>
      <w:r w:rsidR="00612E64" w:rsidRPr="00FB7A22">
        <w:rPr>
          <w:rFonts w:ascii="Palatino Linotype" w:eastAsia="Palatino Linotype" w:hAnsi="Palatino Linotype" w:cs="Palatino Linotype"/>
          <w:lang w:val="es-ES_tradnl"/>
        </w:rPr>
        <w:t xml:space="preserve">, </w:t>
      </w:r>
      <w:r w:rsidR="00612E64" w:rsidRPr="00FB7A22">
        <w:rPr>
          <w:rFonts w:ascii="Palatino Linotype" w:eastAsia="Palatino Linotype" w:hAnsi="Palatino Linotype" w:cs="Palatino Linotype"/>
        </w:rPr>
        <w:t xml:space="preserve">la cual fue registrado en </w:t>
      </w:r>
      <w:r w:rsidR="00612E64" w:rsidRPr="00FB7A22">
        <w:rPr>
          <w:rFonts w:ascii="Palatino Linotype" w:eastAsia="Palatino Linotype" w:hAnsi="Palatino Linotype" w:cs="Palatino Linotype"/>
          <w:b/>
        </w:rPr>
        <w:t>EL SAIMEX</w:t>
      </w:r>
      <w:r w:rsidR="00612E64" w:rsidRPr="00FB7A22">
        <w:rPr>
          <w:rFonts w:ascii="Palatino Linotype" w:eastAsia="Palatino Linotype" w:hAnsi="Palatino Linotype" w:cs="Palatino Linotype"/>
        </w:rPr>
        <w:t xml:space="preserve"> y se le asignó el número de expediente </w:t>
      </w:r>
      <w:r w:rsidR="008E4BB1" w:rsidRPr="00FB7A22">
        <w:rPr>
          <w:rFonts w:ascii="Palatino Linotype" w:hAnsi="Palatino Linotype"/>
          <w:b/>
          <w:bCs/>
          <w:color w:val="000000" w:themeColor="text1"/>
        </w:rPr>
        <w:t>00108/FELIPRO</w:t>
      </w:r>
      <w:r w:rsidR="00612E64" w:rsidRPr="00FB7A22">
        <w:rPr>
          <w:rFonts w:ascii="Palatino Linotype" w:hAnsi="Palatino Linotype"/>
          <w:b/>
          <w:bCs/>
          <w:color w:val="000000" w:themeColor="text1"/>
        </w:rPr>
        <w:t>/IP/2022</w:t>
      </w:r>
      <w:r w:rsidR="00612E64" w:rsidRPr="00FB7A22">
        <w:rPr>
          <w:rFonts w:ascii="Palatino Linotype" w:eastAsia="Palatino Linotype" w:hAnsi="Palatino Linotype" w:cs="Palatino Linotype"/>
          <w:b/>
        </w:rPr>
        <w:t>,</w:t>
      </w:r>
      <w:r w:rsidR="00612E64" w:rsidRPr="00FB7A22">
        <w:rPr>
          <w:rFonts w:ascii="Palatino Linotype" w:eastAsia="Palatino Linotype" w:hAnsi="Palatino Linotype" w:cs="Palatino Linotype"/>
        </w:rPr>
        <w:t xml:space="preserve"> mediante el cual requirió, lo siguiente:</w:t>
      </w:r>
    </w:p>
    <w:p w14:paraId="76EB7490" w14:textId="77777777" w:rsidR="00B31E90" w:rsidRPr="00FB7A22" w:rsidRDefault="00B31E90" w:rsidP="00A65FA8">
      <w:pPr>
        <w:pStyle w:val="Prrafodelista"/>
        <w:spacing w:line="276" w:lineRule="auto"/>
        <w:ind w:left="850" w:right="901"/>
        <w:jc w:val="both"/>
        <w:rPr>
          <w:rFonts w:ascii="Palatino Linotype" w:hAnsi="Palatino Linotype"/>
          <w:i/>
          <w:color w:val="000000" w:themeColor="text1"/>
          <w:sz w:val="22"/>
          <w:szCs w:val="22"/>
        </w:rPr>
      </w:pPr>
    </w:p>
    <w:p w14:paraId="605C5067" w14:textId="30951C59" w:rsidR="0097210F" w:rsidRPr="00FB7A22" w:rsidRDefault="005F1362" w:rsidP="00A65FA8">
      <w:pPr>
        <w:pStyle w:val="Prrafodelista"/>
        <w:spacing w:line="276" w:lineRule="auto"/>
        <w:ind w:left="850" w:right="901"/>
        <w:jc w:val="both"/>
        <w:rPr>
          <w:rFonts w:ascii="Palatino Linotype" w:hAnsi="Palatino Linotype"/>
          <w:color w:val="000000" w:themeColor="text1"/>
          <w:sz w:val="22"/>
          <w:szCs w:val="22"/>
        </w:rPr>
      </w:pPr>
      <w:r w:rsidRPr="00FB7A22">
        <w:rPr>
          <w:rFonts w:ascii="Palatino Linotype" w:hAnsi="Palatino Linotype"/>
          <w:i/>
          <w:color w:val="000000" w:themeColor="text1"/>
          <w:sz w:val="22"/>
          <w:szCs w:val="22"/>
        </w:rPr>
        <w:t>“</w:t>
      </w:r>
      <w:r w:rsidR="008E4BB1" w:rsidRPr="00FB7A22">
        <w:rPr>
          <w:rFonts w:ascii="Palatino Linotype" w:hAnsi="Palatino Linotype"/>
          <w:i/>
          <w:iCs/>
          <w:color w:val="000000" w:themeColor="text1"/>
          <w:sz w:val="22"/>
          <w:szCs w:val="22"/>
        </w:rPr>
        <w:t xml:space="preserve">Solicito la lista de nombres de proveedores, del ayuntamiento del periodo 1 de enero al 22 de junio del 2022. Solicito copia de los contratos asignados para obra </w:t>
      </w:r>
      <w:r w:rsidR="008E4BB1" w:rsidRPr="00FB7A22">
        <w:rPr>
          <w:rFonts w:ascii="Palatino Linotype" w:hAnsi="Palatino Linotype"/>
          <w:i/>
          <w:iCs/>
          <w:color w:val="000000" w:themeColor="text1"/>
          <w:sz w:val="22"/>
          <w:szCs w:val="22"/>
        </w:rPr>
        <w:lastRenderedPageBreak/>
        <w:t>del periodo 1 de enero al 22 de junio del 2022. Solicito los montos y la asignación a empresa y/o persona física de obra de acuerdo a la programación anual de obras. Solicito los contratos de obras y de servicios asignados desde fecha 1 de enero al 22 de junio del 2022.</w:t>
      </w:r>
      <w:r w:rsidRPr="00FB7A22">
        <w:rPr>
          <w:rFonts w:ascii="Palatino Linotype" w:hAnsi="Palatino Linotype"/>
          <w:i/>
          <w:color w:val="000000" w:themeColor="text1"/>
          <w:sz w:val="22"/>
          <w:szCs w:val="22"/>
        </w:rPr>
        <w:t xml:space="preserve">” </w:t>
      </w:r>
      <w:r w:rsidRPr="00FB7A22">
        <w:rPr>
          <w:rFonts w:ascii="Palatino Linotype" w:hAnsi="Palatino Linotype"/>
          <w:color w:val="000000" w:themeColor="text1"/>
          <w:sz w:val="22"/>
          <w:szCs w:val="22"/>
        </w:rPr>
        <w:t>(Sic).</w:t>
      </w:r>
    </w:p>
    <w:p w14:paraId="14BFE6A9" w14:textId="77777777" w:rsidR="00612E64" w:rsidRPr="00FB7A22" w:rsidRDefault="00612E64" w:rsidP="00612E64">
      <w:pPr>
        <w:spacing w:line="276" w:lineRule="auto"/>
        <w:ind w:right="901"/>
        <w:jc w:val="both"/>
        <w:rPr>
          <w:rFonts w:ascii="Palatino Linotype" w:hAnsi="Palatino Linotype"/>
          <w:i/>
          <w:color w:val="000000" w:themeColor="text1"/>
        </w:rPr>
      </w:pPr>
    </w:p>
    <w:p w14:paraId="47258009" w14:textId="77777777" w:rsidR="00612E64" w:rsidRPr="00FB7A22"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r w:rsidRPr="00FB7A22">
        <w:rPr>
          <w:rFonts w:ascii="Palatino Linotype" w:eastAsia="Calibri" w:hAnsi="Palatino Linotype" w:cs="Arial"/>
          <w:b/>
          <w:bCs/>
          <w:lang w:val="es-ES" w:eastAsia="en-US"/>
        </w:rPr>
        <w:t xml:space="preserve">MODALIDAD DE ENTREGA: </w:t>
      </w:r>
      <w:r w:rsidRPr="00FB7A22">
        <w:rPr>
          <w:rFonts w:ascii="Palatino Linotype" w:eastAsia="Calibri" w:hAnsi="Palatino Linotype" w:cs="Arial"/>
          <w:lang w:val="es-ES" w:eastAsia="en-US"/>
        </w:rPr>
        <w:t>Vía</w:t>
      </w:r>
      <w:r w:rsidRPr="00FB7A22">
        <w:rPr>
          <w:rFonts w:ascii="Palatino Linotype" w:eastAsia="Calibri" w:hAnsi="Palatino Linotype" w:cs="Arial"/>
          <w:b/>
          <w:bCs/>
          <w:lang w:val="es-ES" w:eastAsia="en-US"/>
        </w:rPr>
        <w:t xml:space="preserve"> </w:t>
      </w:r>
      <w:r w:rsidRPr="00FB7A22">
        <w:rPr>
          <w:rFonts w:ascii="Palatino Linotype" w:eastAsia="Calibri" w:hAnsi="Palatino Linotype" w:cs="Arial"/>
          <w:lang w:eastAsia="en-US"/>
        </w:rPr>
        <w:t>Sistema de Acceso a la Información Mexiquense</w:t>
      </w:r>
      <w:r w:rsidRPr="00FB7A22">
        <w:rPr>
          <w:rFonts w:ascii="Palatino Linotype" w:eastAsia="Calibri" w:hAnsi="Palatino Linotype" w:cs="Arial"/>
          <w:b/>
          <w:bCs/>
          <w:lang w:eastAsia="en-US"/>
        </w:rPr>
        <w:t xml:space="preserve"> (SAIMEX)</w:t>
      </w:r>
      <w:r w:rsidRPr="00FB7A22">
        <w:rPr>
          <w:rFonts w:ascii="Palatino Linotype" w:eastAsia="Calibri" w:hAnsi="Palatino Linotype" w:cs="Arial"/>
          <w:b/>
          <w:bCs/>
          <w:lang w:val="es-ES" w:eastAsia="en-US"/>
        </w:rPr>
        <w:t>.</w:t>
      </w:r>
    </w:p>
    <w:p w14:paraId="6728928C" w14:textId="77777777" w:rsidR="00FF70EB" w:rsidRPr="00FB7A22" w:rsidRDefault="00FF70EB"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500E92BD" w14:textId="0F708F7E" w:rsidR="00FF70EB" w:rsidRPr="00FB7A22" w:rsidRDefault="00FF70EB" w:rsidP="00FF70EB">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FB7A22">
        <w:rPr>
          <w:rFonts w:ascii="Palatino Linotype" w:eastAsia="Calibri" w:hAnsi="Palatino Linotype" w:cs="Arial"/>
          <w:b/>
          <w:bCs/>
          <w:sz w:val="26"/>
          <w:szCs w:val="26"/>
          <w:lang w:val="es-ES" w:eastAsia="en-US"/>
        </w:rPr>
        <w:t xml:space="preserve">II. </w:t>
      </w:r>
      <w:r w:rsidRPr="00FB7A22">
        <w:rPr>
          <w:rFonts w:ascii="Palatino Linotype" w:eastAsia="Calibri" w:hAnsi="Palatino Linotype" w:cs="Arial"/>
          <w:b/>
          <w:sz w:val="26"/>
          <w:szCs w:val="26"/>
          <w:lang w:eastAsia="en-US"/>
        </w:rPr>
        <w:t xml:space="preserve">Turno de requerimiento </w:t>
      </w:r>
      <w:r w:rsidR="00B23D0E" w:rsidRPr="00FB7A22">
        <w:rPr>
          <w:rFonts w:ascii="Palatino Linotype" w:eastAsia="Calibri" w:hAnsi="Palatino Linotype" w:cs="Arial"/>
          <w:b/>
          <w:sz w:val="26"/>
          <w:szCs w:val="26"/>
          <w:lang w:eastAsia="en-US"/>
        </w:rPr>
        <w:t xml:space="preserve">por parte </w:t>
      </w:r>
      <w:r w:rsidRPr="00FB7A22">
        <w:rPr>
          <w:rFonts w:ascii="Palatino Linotype" w:eastAsia="Calibri" w:hAnsi="Palatino Linotype" w:cs="Arial"/>
          <w:b/>
          <w:sz w:val="26"/>
          <w:szCs w:val="26"/>
          <w:lang w:eastAsia="en-US"/>
        </w:rPr>
        <w:t>del Sujeto Obligado</w:t>
      </w:r>
    </w:p>
    <w:p w14:paraId="287B3A4C" w14:textId="23E25E06" w:rsidR="00FF70EB" w:rsidRPr="00FB7A22" w:rsidRDefault="00FF70EB" w:rsidP="00FF70EB">
      <w:pPr>
        <w:spacing w:line="360" w:lineRule="auto"/>
        <w:contextualSpacing/>
        <w:jc w:val="both"/>
        <w:rPr>
          <w:rFonts w:ascii="Palatino Linotype" w:hAnsi="Palatino Linotype" w:cs="Arial"/>
        </w:rPr>
      </w:pPr>
      <w:r w:rsidRPr="00FB7A22">
        <w:rPr>
          <w:rFonts w:ascii="Palatino Linotype" w:hAnsi="Palatino Linotype" w:cs="Arial"/>
        </w:rPr>
        <w:t>De las actuaciones que obran en </w:t>
      </w:r>
      <w:r w:rsidRPr="00FB7A22">
        <w:rPr>
          <w:rFonts w:ascii="Palatino Linotype" w:hAnsi="Palatino Linotype" w:cs="Arial"/>
          <w:b/>
          <w:bCs/>
        </w:rPr>
        <w:t>EL SAIMEX</w:t>
      </w:r>
      <w:r w:rsidRPr="00FB7A22">
        <w:rPr>
          <w:rFonts w:ascii="Palatino Linotype" w:hAnsi="Palatino Linotype" w:cs="Arial"/>
        </w:rPr>
        <w:t>, se advierte que </w:t>
      </w:r>
      <w:r w:rsidRPr="00FB7A22">
        <w:rPr>
          <w:rFonts w:ascii="Palatino Linotype" w:hAnsi="Palatino Linotype" w:cs="Arial"/>
          <w:b/>
          <w:bCs/>
        </w:rPr>
        <w:t>EL SUJETO OBLIGADO</w:t>
      </w:r>
      <w:r w:rsidRPr="00FB7A22">
        <w:rPr>
          <w:rFonts w:ascii="Palatino Linotype" w:hAnsi="Palatino Linotype" w:cs="Arial"/>
        </w:rPr>
        <w:t> </w:t>
      </w:r>
      <w:r w:rsidR="008E59BB" w:rsidRPr="00FB7A22">
        <w:rPr>
          <w:rFonts w:ascii="Palatino Linotype" w:hAnsi="Palatino Linotype" w:cs="Arial"/>
        </w:rPr>
        <w:t xml:space="preserve">en fecha </w:t>
      </w:r>
      <w:r w:rsidR="00093378" w:rsidRPr="00FB7A22">
        <w:rPr>
          <w:rFonts w:ascii="Palatino Linotype" w:hAnsi="Palatino Linotype" w:cs="Arial"/>
        </w:rPr>
        <w:t>veintidós de junio del dos mil veintidós requirió al Servidor Público Habilitado de la Dirección de Obras Públicas, y en fecha primero de julio de dos mil veintidós le req</w:t>
      </w:r>
      <w:bookmarkStart w:id="3" w:name="_GoBack"/>
      <w:bookmarkEnd w:id="3"/>
      <w:r w:rsidR="00093378" w:rsidRPr="00FB7A22">
        <w:rPr>
          <w:rFonts w:ascii="Palatino Linotype" w:hAnsi="Palatino Linotype" w:cs="Arial"/>
        </w:rPr>
        <w:t>uirió al Servidor Público Habilitado de la Dirección de Administración</w:t>
      </w:r>
      <w:r w:rsidRPr="00FB7A22">
        <w:rPr>
          <w:rFonts w:ascii="Palatino Linotype" w:eastAsia="Calibri" w:hAnsi="Palatino Linotype" w:cs="Arial"/>
          <w:lang w:val="es-ES" w:eastAsia="en-US"/>
        </w:rPr>
        <w:t>, a efecto de que realizaran la búsqueda y localización de la información solicitada.</w:t>
      </w:r>
    </w:p>
    <w:p w14:paraId="04ADAF5E" w14:textId="7982AAA5" w:rsidR="00612E64" w:rsidRPr="00FB7A22" w:rsidRDefault="00612E64" w:rsidP="00612E64">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162D5150" w14:textId="1FC23BF3" w:rsidR="00612E64" w:rsidRPr="00FB7A22" w:rsidRDefault="00612E64" w:rsidP="00612E64">
      <w:pPr>
        <w:spacing w:line="360" w:lineRule="auto"/>
        <w:jc w:val="both"/>
        <w:rPr>
          <w:rFonts w:ascii="Palatino Linotype" w:eastAsia="Calibri" w:hAnsi="Palatino Linotype" w:cs="Arial"/>
          <w:sz w:val="26"/>
          <w:szCs w:val="26"/>
          <w:lang w:val="es-ES" w:eastAsia="en-US"/>
        </w:rPr>
      </w:pPr>
      <w:r w:rsidRPr="00FB7A22">
        <w:rPr>
          <w:rFonts w:ascii="Palatino Linotype" w:eastAsia="Palatino Linotype" w:hAnsi="Palatino Linotype" w:cs="Palatino Linotype"/>
          <w:b/>
          <w:sz w:val="28"/>
          <w:szCs w:val="28"/>
        </w:rPr>
        <w:t>II</w:t>
      </w:r>
      <w:r w:rsidR="00FF70EB" w:rsidRPr="00FB7A22">
        <w:rPr>
          <w:rFonts w:ascii="Palatino Linotype" w:eastAsia="Palatino Linotype" w:hAnsi="Palatino Linotype" w:cs="Palatino Linotype"/>
          <w:b/>
          <w:sz w:val="28"/>
          <w:szCs w:val="28"/>
        </w:rPr>
        <w:t>I</w:t>
      </w:r>
      <w:r w:rsidRPr="00FB7A22">
        <w:rPr>
          <w:rFonts w:ascii="Palatino Linotype" w:eastAsia="Calibri" w:hAnsi="Palatino Linotype" w:cs="Arial"/>
          <w:b/>
          <w:bCs/>
          <w:sz w:val="26"/>
          <w:szCs w:val="26"/>
          <w:lang w:val="es-ES" w:eastAsia="en-US"/>
        </w:rPr>
        <w:t>.</w:t>
      </w:r>
      <w:r w:rsidRPr="00FB7A22">
        <w:rPr>
          <w:rFonts w:ascii="Palatino Linotype" w:eastAsia="Calibri" w:hAnsi="Palatino Linotype" w:cs="Arial"/>
          <w:sz w:val="26"/>
          <w:szCs w:val="26"/>
          <w:lang w:val="es-ES" w:eastAsia="en-US"/>
        </w:rPr>
        <w:t xml:space="preserve"> </w:t>
      </w:r>
      <w:r w:rsidRPr="00FB7A22">
        <w:rPr>
          <w:rFonts w:ascii="Palatino Linotype" w:hAnsi="Palatino Linotype" w:cs="Arial"/>
          <w:b/>
          <w:sz w:val="26"/>
          <w:szCs w:val="26"/>
        </w:rPr>
        <w:t>Respuesta del Sujeto Obligado</w:t>
      </w:r>
    </w:p>
    <w:p w14:paraId="5293414D" w14:textId="13503C47" w:rsidR="000601FF" w:rsidRPr="00FB7A22" w:rsidRDefault="000601FF" w:rsidP="000601FF">
      <w:pPr>
        <w:widowControl w:val="0"/>
        <w:autoSpaceDE w:val="0"/>
        <w:autoSpaceDN w:val="0"/>
        <w:adjustRightInd w:val="0"/>
        <w:spacing w:line="360" w:lineRule="auto"/>
        <w:jc w:val="both"/>
        <w:rPr>
          <w:rFonts w:ascii="Palatino Linotype" w:eastAsia="Times New Roman" w:hAnsi="Palatino Linotype" w:cs="Segoe UI"/>
          <w:lang w:eastAsia="es-MX"/>
        </w:rPr>
      </w:pPr>
      <w:r w:rsidRPr="00FB7A22">
        <w:rPr>
          <w:rFonts w:ascii="Palatino Linotype" w:hAnsi="Palatino Linotype" w:cs="Segoe UI"/>
          <w:lang w:eastAsia="es-MX"/>
        </w:rPr>
        <w:t xml:space="preserve">En fecha trece de julio de dos mil veintidós, </w:t>
      </w:r>
      <w:r w:rsidRPr="00FB7A22">
        <w:rPr>
          <w:rFonts w:ascii="Palatino Linotype" w:hAnsi="Palatino Linotype" w:cs="Segoe UI"/>
          <w:b/>
          <w:bCs/>
          <w:lang w:eastAsia="es-MX"/>
        </w:rPr>
        <w:t>EL SU</w:t>
      </w:r>
      <w:r w:rsidRPr="00FB7A22">
        <w:rPr>
          <w:rFonts w:ascii="Palatino Linotype" w:hAnsi="Palatino Linotype" w:cs="Segoe UI"/>
          <w:b/>
          <w:lang w:eastAsia="es-MX"/>
        </w:rPr>
        <w:t>JETO OBLIGADO</w:t>
      </w:r>
      <w:r w:rsidRPr="00FB7A22">
        <w:rPr>
          <w:rFonts w:ascii="Palatino Linotype" w:hAnsi="Palatino Linotype" w:cs="Segoe UI"/>
          <w:lang w:eastAsia="es-MX"/>
        </w:rPr>
        <w:t xml:space="preserve"> dio respuesta a la solicitud de información en los siguientes términos:</w:t>
      </w:r>
    </w:p>
    <w:p w14:paraId="763CFF4F" w14:textId="77777777" w:rsidR="000601FF" w:rsidRPr="00FB7A22" w:rsidRDefault="000601FF" w:rsidP="000601FF">
      <w:pPr>
        <w:pStyle w:val="Sinespaciado"/>
        <w:ind w:right="907"/>
        <w:rPr>
          <w:rFonts w:ascii="Palatino Linotype" w:hAnsi="Palatino Linotype"/>
          <w:i/>
          <w:noProof/>
          <w:color w:val="000000" w:themeColor="text1"/>
          <w:sz w:val="22"/>
          <w:szCs w:val="22"/>
          <w:lang w:eastAsia="es-MX"/>
        </w:rPr>
      </w:pPr>
    </w:p>
    <w:p w14:paraId="400CC5EE" w14:textId="77777777" w:rsidR="000601FF" w:rsidRPr="00FB7A22" w:rsidRDefault="000601FF" w:rsidP="000601FF">
      <w:pPr>
        <w:pStyle w:val="Sinespaciado"/>
        <w:spacing w:line="276" w:lineRule="auto"/>
        <w:ind w:left="850" w:right="907"/>
        <w:jc w:val="both"/>
        <w:rPr>
          <w:rFonts w:ascii="Palatino Linotype" w:hAnsi="Palatino Linotype"/>
          <w:i/>
          <w:noProof/>
          <w:color w:val="000000" w:themeColor="text1"/>
          <w:sz w:val="22"/>
          <w:szCs w:val="22"/>
          <w:lang w:val="es-MX" w:eastAsia="es-MX"/>
        </w:rPr>
      </w:pPr>
      <w:r w:rsidRPr="00FB7A22">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121A8C" w14:textId="77777777" w:rsidR="000601FF" w:rsidRPr="00FB7A22" w:rsidRDefault="000601FF" w:rsidP="000601FF">
      <w:pPr>
        <w:pStyle w:val="Sinespaciado"/>
        <w:spacing w:line="276" w:lineRule="auto"/>
        <w:ind w:left="850" w:right="907"/>
        <w:jc w:val="both"/>
        <w:rPr>
          <w:rFonts w:ascii="Palatino Linotype" w:hAnsi="Palatino Linotype"/>
          <w:i/>
          <w:noProof/>
          <w:color w:val="000000" w:themeColor="text1"/>
          <w:sz w:val="22"/>
          <w:szCs w:val="22"/>
          <w:lang w:val="es-MX" w:eastAsia="es-MX"/>
        </w:rPr>
      </w:pPr>
      <w:r w:rsidRPr="00FB7A22">
        <w:rPr>
          <w:rFonts w:ascii="Palatino Linotype" w:hAnsi="Palatino Linotype"/>
          <w:i/>
          <w:noProof/>
          <w:color w:val="000000" w:themeColor="text1"/>
          <w:sz w:val="22"/>
          <w:szCs w:val="22"/>
          <w:lang w:val="es-MX" w:eastAsia="es-MX"/>
        </w:rPr>
        <w:t xml:space="preserve">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w:t>
      </w:r>
      <w:r w:rsidRPr="00FB7A22">
        <w:rPr>
          <w:rFonts w:ascii="Palatino Linotype" w:hAnsi="Palatino Linotype"/>
          <w:i/>
          <w:noProof/>
          <w:color w:val="000000" w:themeColor="text1"/>
          <w:sz w:val="22"/>
          <w:szCs w:val="22"/>
          <w:lang w:val="es-MX" w:eastAsia="es-MX"/>
        </w:rPr>
        <w:lastRenderedPageBreak/>
        <w:t>permito hacer de su conocimiento que usted puede visualizar la información solicitada en el portal de IPOMEX de este sujeto obligado, asi mismo se adjunta en archivo PDF la informacion de la Dirección de Obras Públicas referente. En base a lo anterior reciba un cordial saludo.</w:t>
      </w:r>
    </w:p>
    <w:p w14:paraId="4E103E50" w14:textId="77777777" w:rsidR="000601FF" w:rsidRPr="00FB7A22" w:rsidRDefault="000601FF" w:rsidP="000601FF">
      <w:pPr>
        <w:pStyle w:val="Sinespaciado"/>
        <w:spacing w:line="276" w:lineRule="auto"/>
        <w:ind w:left="850" w:right="907"/>
        <w:jc w:val="both"/>
        <w:rPr>
          <w:rFonts w:ascii="Palatino Linotype" w:hAnsi="Palatino Linotype"/>
          <w:i/>
          <w:noProof/>
          <w:color w:val="000000" w:themeColor="text1"/>
          <w:sz w:val="22"/>
          <w:szCs w:val="22"/>
          <w:lang w:val="es-MX" w:eastAsia="es-MX"/>
        </w:rPr>
      </w:pPr>
    </w:p>
    <w:p w14:paraId="62913397" w14:textId="1D6530DD" w:rsidR="000601FF" w:rsidRPr="00FB7A22" w:rsidRDefault="000601FF" w:rsidP="000601FF">
      <w:pPr>
        <w:pStyle w:val="Sinespaciado"/>
        <w:spacing w:line="276" w:lineRule="auto"/>
        <w:ind w:left="850" w:right="907"/>
        <w:jc w:val="both"/>
        <w:rPr>
          <w:rFonts w:ascii="Palatino Linotype" w:hAnsi="Palatino Linotype"/>
          <w:i/>
          <w:noProof/>
          <w:color w:val="000000" w:themeColor="text1"/>
          <w:sz w:val="22"/>
          <w:szCs w:val="22"/>
          <w:lang w:val="es-MX" w:eastAsia="es-MX"/>
        </w:rPr>
      </w:pPr>
      <w:r w:rsidRPr="00FB7A22">
        <w:rPr>
          <w:rFonts w:ascii="Palatino Linotype" w:hAnsi="Palatino Linotype"/>
          <w:i/>
          <w:noProof/>
          <w:color w:val="000000" w:themeColor="text1"/>
          <w:sz w:val="22"/>
          <w:szCs w:val="22"/>
          <w:lang w:val="es-MX" w:eastAsia="es-MX"/>
        </w:rPr>
        <w:t>ATENTAMENTE</w:t>
      </w:r>
    </w:p>
    <w:p w14:paraId="5C69DBEB" w14:textId="777513AD" w:rsidR="000601FF" w:rsidRPr="00FB7A22" w:rsidRDefault="000601FF" w:rsidP="000601FF">
      <w:pPr>
        <w:pStyle w:val="Sinespaciado"/>
        <w:spacing w:line="276" w:lineRule="auto"/>
        <w:ind w:left="850" w:right="907"/>
        <w:jc w:val="both"/>
        <w:rPr>
          <w:rFonts w:ascii="Palatino Linotype" w:hAnsi="Palatino Linotype"/>
          <w:noProof/>
          <w:color w:val="000000" w:themeColor="text1"/>
          <w:sz w:val="22"/>
          <w:szCs w:val="22"/>
          <w:lang w:val="es-MX" w:eastAsia="es-MX"/>
        </w:rPr>
      </w:pPr>
      <w:r w:rsidRPr="00FB7A22">
        <w:rPr>
          <w:rFonts w:ascii="Palatino Linotype" w:hAnsi="Palatino Linotype"/>
          <w:i/>
          <w:noProof/>
          <w:color w:val="000000" w:themeColor="text1"/>
          <w:sz w:val="22"/>
          <w:szCs w:val="22"/>
          <w:lang w:val="es-MX" w:eastAsia="es-MX"/>
        </w:rPr>
        <w:t>C. JOAN MIGUEL ANGEL VELAZQUEZ SANCHEZ”</w:t>
      </w:r>
      <w:r w:rsidRPr="00FB7A22">
        <w:rPr>
          <w:rFonts w:ascii="Palatino Linotype" w:hAnsi="Palatino Linotype"/>
          <w:noProof/>
          <w:color w:val="000000" w:themeColor="text1"/>
          <w:sz w:val="22"/>
          <w:szCs w:val="22"/>
          <w:lang w:val="es-MX" w:eastAsia="es-MX"/>
        </w:rPr>
        <w:t xml:space="preserve"> (Sic.)</w:t>
      </w:r>
    </w:p>
    <w:p w14:paraId="67D3B094" w14:textId="77777777" w:rsidR="0036586E" w:rsidRPr="00FB7A22" w:rsidRDefault="0036586E" w:rsidP="0036586E">
      <w:pPr>
        <w:spacing w:line="360" w:lineRule="auto"/>
        <w:jc w:val="both"/>
        <w:rPr>
          <w:rFonts w:ascii="Palatino Linotype" w:hAnsi="Palatino Linotype" w:cs="Segoe UI"/>
          <w:b/>
          <w:lang w:eastAsia="es-MX"/>
        </w:rPr>
      </w:pPr>
    </w:p>
    <w:p w14:paraId="69C1DF74" w14:textId="07C6206F" w:rsidR="00BF5BF5" w:rsidRPr="00FB7A22" w:rsidRDefault="0036586E" w:rsidP="0036586E">
      <w:pPr>
        <w:spacing w:line="360" w:lineRule="auto"/>
        <w:jc w:val="both"/>
        <w:rPr>
          <w:rFonts w:ascii="Palatino Linotype" w:hAnsi="Palatino Linotype" w:cs="Segoe UI"/>
          <w:lang w:eastAsia="es-MX"/>
        </w:rPr>
      </w:pPr>
      <w:r w:rsidRPr="00FB7A22">
        <w:rPr>
          <w:rFonts w:ascii="Palatino Linotype" w:hAnsi="Palatino Linotype" w:cs="Segoe UI"/>
          <w:b/>
          <w:lang w:eastAsia="es-MX"/>
        </w:rPr>
        <w:t xml:space="preserve">El SUJETO OBLIGADO </w:t>
      </w:r>
      <w:r w:rsidR="00247D0A" w:rsidRPr="00FB7A22">
        <w:rPr>
          <w:rFonts w:ascii="Palatino Linotype" w:hAnsi="Palatino Linotype" w:cs="Segoe UI"/>
          <w:lang w:eastAsia="es-MX"/>
        </w:rPr>
        <w:t>adjuntó</w:t>
      </w:r>
      <w:r w:rsidRPr="00FB7A22">
        <w:rPr>
          <w:rFonts w:ascii="Palatino Linotype" w:hAnsi="Palatino Linotype" w:cs="Segoe UI"/>
          <w:lang w:eastAsia="es-MX"/>
        </w:rPr>
        <w:t xml:space="preserve"> a la respuesta archivo electrónico denominado </w:t>
      </w:r>
      <w:r w:rsidR="00BF5BF5" w:rsidRPr="00FB7A22">
        <w:rPr>
          <w:rFonts w:ascii="Palatino Linotype" w:hAnsi="Palatino Linotype" w:cs="Segoe UI"/>
          <w:b/>
          <w:lang w:eastAsia="es-MX"/>
        </w:rPr>
        <w:t xml:space="preserve">00108FELIPROIP2022.pdf sin número de oficio, </w:t>
      </w:r>
      <w:r w:rsidR="00BF5BF5" w:rsidRPr="00FB7A22">
        <w:rPr>
          <w:rFonts w:ascii="Palatino Linotype" w:hAnsi="Palatino Linotype" w:cs="Segoe UI"/>
          <w:lang w:eastAsia="es-MX"/>
        </w:rPr>
        <w:t xml:space="preserve">documental </w:t>
      </w:r>
      <w:r w:rsidR="00247D0A" w:rsidRPr="00FB7A22">
        <w:rPr>
          <w:rFonts w:ascii="Palatino Linotype" w:hAnsi="Palatino Linotype" w:cs="Segoe UI"/>
          <w:lang w:eastAsia="es-MX"/>
        </w:rPr>
        <w:t xml:space="preserve">de cinco fojas </w:t>
      </w:r>
      <w:r w:rsidR="00BF5BF5" w:rsidRPr="00FB7A22">
        <w:rPr>
          <w:rFonts w:ascii="Palatino Linotype" w:hAnsi="Palatino Linotype" w:cs="Segoe UI"/>
          <w:lang w:eastAsia="es-MX"/>
        </w:rPr>
        <w:t>en el que adjunta relación de obras 2022 de San Felipe del Progreso en curso.</w:t>
      </w:r>
    </w:p>
    <w:p w14:paraId="164492E9" w14:textId="1B6AB8AF" w:rsidR="000601FF" w:rsidRPr="00FB7A22" w:rsidRDefault="000601FF" w:rsidP="00612E64">
      <w:pPr>
        <w:spacing w:line="360" w:lineRule="auto"/>
        <w:contextualSpacing/>
        <w:jc w:val="both"/>
        <w:rPr>
          <w:rFonts w:ascii="Palatino Linotype" w:hAnsi="Palatino Linotype" w:cs="Arial"/>
        </w:rPr>
      </w:pPr>
    </w:p>
    <w:p w14:paraId="4269F8F0" w14:textId="10956E22" w:rsidR="00612E64" w:rsidRPr="00FB7A22" w:rsidRDefault="009E3AAC" w:rsidP="00612E64">
      <w:pPr>
        <w:spacing w:line="360" w:lineRule="auto"/>
        <w:contextualSpacing/>
        <w:jc w:val="both"/>
        <w:rPr>
          <w:rFonts w:ascii="Palatino Linotype" w:hAnsi="Palatino Linotype" w:cs="Arial"/>
        </w:rPr>
      </w:pPr>
      <w:r w:rsidRPr="00FB7A22">
        <w:rPr>
          <w:rFonts w:ascii="Palatino Linotype" w:hAnsi="Palatino Linotype" w:cs="Arial"/>
          <w:b/>
          <w:sz w:val="26"/>
          <w:szCs w:val="26"/>
        </w:rPr>
        <w:t>IV</w:t>
      </w:r>
      <w:r w:rsidR="00612E64" w:rsidRPr="00FB7A22">
        <w:rPr>
          <w:rFonts w:ascii="Palatino Linotype" w:hAnsi="Palatino Linotype" w:cs="Arial"/>
          <w:b/>
          <w:sz w:val="26"/>
          <w:szCs w:val="26"/>
        </w:rPr>
        <w:t xml:space="preserve">. </w:t>
      </w:r>
      <w:r w:rsidR="00612E64" w:rsidRPr="00FB7A22">
        <w:rPr>
          <w:rFonts w:ascii="Palatino Linotype" w:hAnsi="Palatino Linotype" w:cs="Arial"/>
          <w:b/>
          <w:bCs/>
          <w:sz w:val="26"/>
          <w:szCs w:val="26"/>
        </w:rPr>
        <w:t>Del Recurso de Revisión</w:t>
      </w:r>
    </w:p>
    <w:p w14:paraId="44CF2A12" w14:textId="2C2C03E7" w:rsidR="00612E64" w:rsidRPr="00FB7A22" w:rsidRDefault="00612E64" w:rsidP="00612E64">
      <w:pPr>
        <w:spacing w:line="360" w:lineRule="auto"/>
        <w:jc w:val="both"/>
        <w:rPr>
          <w:rFonts w:ascii="Palatino Linotype" w:hAnsi="Palatino Linotype" w:cs="Arial"/>
        </w:rPr>
      </w:pPr>
      <w:r w:rsidRPr="00FB7A22">
        <w:rPr>
          <w:rFonts w:ascii="Palatino Linotype" w:hAnsi="Palatino Linotype" w:cs="Arial"/>
        </w:rPr>
        <w:t xml:space="preserve">Inconforme </w:t>
      </w:r>
      <w:r w:rsidR="00664809">
        <w:rPr>
          <w:rFonts w:ascii="Palatino Linotype" w:hAnsi="Palatino Linotype" w:cs="Arial"/>
        </w:rPr>
        <w:t>a</w:t>
      </w:r>
      <w:r w:rsidRPr="00FB7A22">
        <w:rPr>
          <w:rFonts w:ascii="Palatino Linotype" w:hAnsi="Palatino Linotype" w:cs="Arial"/>
        </w:rPr>
        <w:t xml:space="preserve"> </w:t>
      </w:r>
      <w:r w:rsidR="00664809">
        <w:rPr>
          <w:rFonts w:ascii="Palatino Linotype" w:hAnsi="Palatino Linotype" w:cs="Arial"/>
        </w:rPr>
        <w:t xml:space="preserve">la </w:t>
      </w:r>
      <w:r w:rsidRPr="00FB7A22">
        <w:rPr>
          <w:rFonts w:ascii="Palatino Linotype" w:hAnsi="Palatino Linotype" w:cs="Arial"/>
        </w:rPr>
        <w:t>respuesta por el</w:t>
      </w:r>
      <w:r w:rsidRPr="00FB7A22">
        <w:rPr>
          <w:rFonts w:ascii="Palatino Linotype" w:hAnsi="Palatino Linotype" w:cs="Arial"/>
          <w:b/>
        </w:rPr>
        <w:t xml:space="preserve"> SUJETO </w:t>
      </w:r>
      <w:r w:rsidRPr="00EC79DD">
        <w:rPr>
          <w:rFonts w:ascii="Palatino Linotype" w:hAnsi="Palatino Linotype" w:cs="Arial"/>
          <w:b/>
        </w:rPr>
        <w:t>OBLIGADO</w:t>
      </w:r>
      <w:r w:rsidRPr="00EC79DD">
        <w:rPr>
          <w:rFonts w:ascii="Palatino Linotype" w:hAnsi="Palatino Linotype" w:cs="Arial"/>
        </w:rPr>
        <w:t xml:space="preserve">, </w:t>
      </w:r>
      <w:bookmarkStart w:id="4" w:name="_Hlk65869348"/>
      <w:r w:rsidRPr="00EC79DD">
        <w:rPr>
          <w:rFonts w:ascii="Palatino Linotype" w:hAnsi="Palatino Linotype" w:cs="Arial"/>
          <w:bCs/>
        </w:rPr>
        <w:t>el</w:t>
      </w:r>
      <w:r w:rsidRPr="00EC79DD">
        <w:rPr>
          <w:rFonts w:ascii="Palatino Linotype" w:hAnsi="Palatino Linotype" w:cs="Arial"/>
        </w:rPr>
        <w:t xml:space="preserve"> </w:t>
      </w:r>
      <w:bookmarkStart w:id="5" w:name="_Hlk94635182"/>
      <w:bookmarkEnd w:id="4"/>
      <w:r w:rsidR="00157768" w:rsidRPr="00EC79DD">
        <w:rPr>
          <w:rFonts w:ascii="Palatino Linotype" w:hAnsi="Palatino Linotype" w:cs="Arial"/>
        </w:rPr>
        <w:t xml:space="preserve">primero de </w:t>
      </w:r>
      <w:r w:rsidR="00265BEB" w:rsidRPr="00EC79DD">
        <w:rPr>
          <w:rFonts w:ascii="Palatino Linotype" w:hAnsi="Palatino Linotype" w:cs="Arial"/>
        </w:rPr>
        <w:t>agosto</w:t>
      </w:r>
      <w:r w:rsidRPr="00EC79DD">
        <w:rPr>
          <w:rFonts w:ascii="Palatino Linotype" w:hAnsi="Palatino Linotype" w:cs="Arial"/>
        </w:rPr>
        <w:t xml:space="preserve"> de dos</w:t>
      </w:r>
      <w:r w:rsidRPr="004A7B6E">
        <w:rPr>
          <w:rFonts w:ascii="Palatino Linotype" w:hAnsi="Palatino Linotype" w:cs="Arial"/>
        </w:rPr>
        <w:t xml:space="preserve"> mil veintidós</w:t>
      </w:r>
      <w:bookmarkEnd w:id="5"/>
      <w:r w:rsidRPr="004A7B6E">
        <w:rPr>
          <w:rFonts w:ascii="Palatino Linotype" w:hAnsi="Palatino Linotype" w:cs="Arial"/>
        </w:rPr>
        <w:t>,</w:t>
      </w:r>
      <w:r w:rsidRPr="00FB7A22">
        <w:rPr>
          <w:rFonts w:ascii="Palatino Linotype" w:hAnsi="Palatino Linotype" w:cs="Arial"/>
        </w:rPr>
        <w:t xml:space="preserve"> </w:t>
      </w:r>
      <w:r w:rsidRPr="00FB7A22">
        <w:rPr>
          <w:rFonts w:ascii="Palatino Linotype" w:hAnsi="Palatino Linotype" w:cs="Arial"/>
          <w:bCs/>
        </w:rPr>
        <w:t>se</w:t>
      </w:r>
      <w:r w:rsidRPr="00FB7A22">
        <w:rPr>
          <w:rFonts w:ascii="Palatino Linotype" w:hAnsi="Palatino Linotype" w:cs="Arial"/>
          <w:b/>
        </w:rPr>
        <w:t xml:space="preserve"> </w:t>
      </w:r>
      <w:r w:rsidRPr="00FB7A22">
        <w:rPr>
          <w:rFonts w:ascii="Palatino Linotype" w:hAnsi="Palatino Linotype" w:cs="Arial"/>
        </w:rPr>
        <w:t xml:space="preserve">interpuso el Recurso de Revisión materia del presente estudio, el cual fue registrado en </w:t>
      </w:r>
      <w:r w:rsidRPr="00FB7A22">
        <w:rPr>
          <w:rFonts w:ascii="Palatino Linotype" w:hAnsi="Palatino Linotype" w:cs="Arial"/>
          <w:b/>
        </w:rPr>
        <w:t>EL SAIMEX</w:t>
      </w:r>
      <w:r w:rsidRPr="00FB7A22">
        <w:rPr>
          <w:rFonts w:ascii="Palatino Linotype" w:hAnsi="Palatino Linotype" w:cs="Arial"/>
        </w:rPr>
        <w:t xml:space="preserve"> y se le asignó el número de expediente anotado al rubro</w:t>
      </w:r>
      <w:r w:rsidRPr="00FB7A22">
        <w:rPr>
          <w:rFonts w:ascii="Palatino Linotype" w:hAnsi="Palatino Linotype" w:cs="Arial"/>
          <w:b/>
        </w:rPr>
        <w:t>,</w:t>
      </w:r>
      <w:r w:rsidRPr="00FB7A22">
        <w:rPr>
          <w:rFonts w:ascii="Palatino Linotype" w:hAnsi="Palatino Linotype" w:cs="Arial"/>
        </w:rPr>
        <w:t xml:space="preserve"> en el que señaló el particular, lo siguiente:</w:t>
      </w:r>
    </w:p>
    <w:p w14:paraId="71D9697F" w14:textId="77777777" w:rsidR="0061128A" w:rsidRPr="00FB7A22" w:rsidRDefault="0061128A" w:rsidP="00612E64">
      <w:pPr>
        <w:spacing w:line="360" w:lineRule="auto"/>
        <w:jc w:val="both"/>
        <w:rPr>
          <w:rFonts w:ascii="Palatino Linotype" w:hAnsi="Palatino Linotype" w:cs="Arial"/>
        </w:rPr>
      </w:pPr>
    </w:p>
    <w:p w14:paraId="42BEFEBE" w14:textId="04B5BC01" w:rsidR="00612E64" w:rsidRPr="00FB7A22"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FB7A22">
        <w:rPr>
          <w:rFonts w:ascii="Palatino Linotype" w:hAnsi="Palatino Linotype" w:cs="Arial"/>
          <w:b/>
          <w:bCs/>
          <w:sz w:val="22"/>
          <w:szCs w:val="22"/>
        </w:rPr>
        <w:t xml:space="preserve">Acto impugnado: </w:t>
      </w:r>
    </w:p>
    <w:p w14:paraId="3E784D93" w14:textId="40FFC41B" w:rsidR="00612E64" w:rsidRPr="00FB7A22" w:rsidRDefault="00612E64" w:rsidP="00612E64">
      <w:pPr>
        <w:pStyle w:val="Prrafodelista"/>
        <w:spacing w:line="360" w:lineRule="auto"/>
        <w:contextualSpacing w:val="0"/>
        <w:jc w:val="both"/>
        <w:rPr>
          <w:rFonts w:ascii="Palatino Linotype" w:hAnsi="Palatino Linotype" w:cs="Arial"/>
          <w:bCs/>
          <w:sz w:val="22"/>
          <w:szCs w:val="22"/>
          <w:lang w:val="es-ES"/>
        </w:rPr>
      </w:pPr>
      <w:r w:rsidRPr="00FB7A22">
        <w:rPr>
          <w:rFonts w:ascii="Palatino Linotype" w:hAnsi="Palatino Linotype" w:cs="Arial"/>
          <w:bCs/>
          <w:sz w:val="22"/>
          <w:szCs w:val="22"/>
          <w:lang w:val="es-ES"/>
        </w:rPr>
        <w:t>“</w:t>
      </w:r>
      <w:r w:rsidR="0077065A" w:rsidRPr="00FB7A22">
        <w:rPr>
          <w:rFonts w:ascii="Palatino Linotype" w:hAnsi="Palatino Linotype" w:cs="Arial"/>
          <w:bCs/>
          <w:i/>
          <w:sz w:val="22"/>
          <w:szCs w:val="22"/>
        </w:rPr>
        <w:t>Ayuntamiento de San Felipe del Progreso</w:t>
      </w:r>
      <w:r w:rsidRPr="00FB7A22">
        <w:rPr>
          <w:rFonts w:ascii="Palatino Linotype" w:hAnsi="Palatino Linotype" w:cs="Arial"/>
          <w:bCs/>
          <w:i/>
          <w:sz w:val="22"/>
          <w:szCs w:val="22"/>
          <w:lang w:val="es-ES"/>
        </w:rPr>
        <w:t>”</w:t>
      </w:r>
      <w:r w:rsidRPr="00FB7A22">
        <w:rPr>
          <w:rFonts w:ascii="Palatino Linotype" w:hAnsi="Palatino Linotype" w:cs="Arial"/>
          <w:bCs/>
          <w:sz w:val="22"/>
          <w:szCs w:val="22"/>
          <w:lang w:val="es-ES"/>
        </w:rPr>
        <w:t xml:space="preserve"> (sic).</w:t>
      </w:r>
    </w:p>
    <w:p w14:paraId="7FAF7B5A" w14:textId="77777777" w:rsidR="00612E64" w:rsidRPr="00FB7A22" w:rsidRDefault="00612E64" w:rsidP="00612E64">
      <w:pPr>
        <w:pStyle w:val="Prrafodelista"/>
        <w:numPr>
          <w:ilvl w:val="0"/>
          <w:numId w:val="19"/>
        </w:numPr>
        <w:spacing w:line="360" w:lineRule="auto"/>
        <w:contextualSpacing w:val="0"/>
        <w:jc w:val="both"/>
        <w:rPr>
          <w:rFonts w:ascii="Palatino Linotype" w:hAnsi="Palatino Linotype" w:cs="Arial"/>
          <w:b/>
          <w:bCs/>
          <w:sz w:val="22"/>
          <w:szCs w:val="22"/>
        </w:rPr>
      </w:pPr>
      <w:r w:rsidRPr="00FB7A22">
        <w:rPr>
          <w:rFonts w:ascii="Palatino Linotype" w:hAnsi="Palatino Linotype" w:cs="Arial"/>
          <w:b/>
          <w:bCs/>
          <w:sz w:val="22"/>
          <w:szCs w:val="22"/>
        </w:rPr>
        <w:t>Razones o motivos de inconformidad:</w:t>
      </w:r>
    </w:p>
    <w:p w14:paraId="3700F7D1" w14:textId="33B87524" w:rsidR="00612E64" w:rsidRPr="00FB7A22" w:rsidRDefault="00612E64" w:rsidP="00612E64">
      <w:pPr>
        <w:pStyle w:val="Prrafodelista"/>
        <w:spacing w:line="360" w:lineRule="auto"/>
        <w:contextualSpacing w:val="0"/>
        <w:jc w:val="both"/>
        <w:rPr>
          <w:rFonts w:ascii="Palatino Linotype" w:hAnsi="Palatino Linotype" w:cs="Arial"/>
          <w:bCs/>
          <w:i/>
          <w:sz w:val="22"/>
          <w:szCs w:val="22"/>
        </w:rPr>
      </w:pPr>
      <w:r w:rsidRPr="00FB7A22">
        <w:rPr>
          <w:rFonts w:ascii="Palatino Linotype" w:hAnsi="Palatino Linotype" w:cs="Arial"/>
          <w:bCs/>
          <w:i/>
          <w:sz w:val="22"/>
          <w:szCs w:val="22"/>
        </w:rPr>
        <w:t>“</w:t>
      </w:r>
      <w:r w:rsidR="0077065A" w:rsidRPr="00FB7A22">
        <w:rPr>
          <w:rFonts w:ascii="Palatino Linotype" w:hAnsi="Palatino Linotype" w:cs="Arial"/>
          <w:bCs/>
          <w:i/>
          <w:sz w:val="22"/>
          <w:szCs w:val="22"/>
        </w:rPr>
        <w:t xml:space="preserve">Como se prueba la autoridad responsable no proporciona información completa que se solicitara misma que lo fue: Solicito la lista de nombres de </w:t>
      </w:r>
      <w:proofErr w:type="spellStart"/>
      <w:r w:rsidR="0077065A" w:rsidRPr="00FB7A22">
        <w:rPr>
          <w:rFonts w:ascii="Palatino Linotype" w:hAnsi="Palatino Linotype" w:cs="Arial"/>
          <w:bCs/>
          <w:i/>
          <w:sz w:val="22"/>
          <w:szCs w:val="22"/>
        </w:rPr>
        <w:t>proveedores</w:t>
      </w:r>
      <w:proofErr w:type="gramStart"/>
      <w:r w:rsidR="0077065A" w:rsidRPr="00FB7A22">
        <w:rPr>
          <w:rFonts w:ascii="Palatino Linotype" w:hAnsi="Palatino Linotype" w:cs="Arial"/>
          <w:bCs/>
          <w:i/>
          <w:sz w:val="22"/>
          <w:szCs w:val="22"/>
        </w:rPr>
        <w:t>,del</w:t>
      </w:r>
      <w:proofErr w:type="spellEnd"/>
      <w:proofErr w:type="gramEnd"/>
      <w:r w:rsidR="0077065A" w:rsidRPr="00FB7A22">
        <w:rPr>
          <w:rFonts w:ascii="Palatino Linotype" w:hAnsi="Palatino Linotype" w:cs="Arial"/>
          <w:bCs/>
          <w:i/>
          <w:sz w:val="22"/>
          <w:szCs w:val="22"/>
        </w:rPr>
        <w:t xml:space="preserve"> ayuntamiento del periodo 1 de enero al 22 de junio del 2022. Solicito copia de los contratos asignados para obra del periodo 1 de enero al 22 de junio del 2022. Solicito los montos y la asignación a empresa y/o persona física de obra de acuerdo a la programación anual de obras. Solicito los contratos de obras y de servicios asignados desde fecha 1 de enero al 22 de junio del 2022. </w:t>
      </w:r>
      <w:proofErr w:type="spellStart"/>
      <w:r w:rsidR="0077065A" w:rsidRPr="00FB7A22">
        <w:rPr>
          <w:rFonts w:ascii="Palatino Linotype" w:hAnsi="Palatino Linotype" w:cs="Arial"/>
          <w:bCs/>
          <w:i/>
          <w:sz w:val="22"/>
          <w:szCs w:val="22"/>
        </w:rPr>
        <w:t>Asi</w:t>
      </w:r>
      <w:proofErr w:type="spellEnd"/>
      <w:r w:rsidR="0077065A" w:rsidRPr="00FB7A22">
        <w:rPr>
          <w:rFonts w:ascii="Palatino Linotype" w:hAnsi="Palatino Linotype" w:cs="Arial"/>
          <w:bCs/>
          <w:i/>
          <w:sz w:val="22"/>
          <w:szCs w:val="22"/>
        </w:rPr>
        <w:t xml:space="preserve"> mismo </w:t>
      </w:r>
      <w:r w:rsidR="0077065A" w:rsidRPr="00FB7A22">
        <w:rPr>
          <w:rFonts w:ascii="Palatino Linotype" w:hAnsi="Palatino Linotype" w:cs="Arial"/>
          <w:bCs/>
          <w:i/>
          <w:sz w:val="22"/>
          <w:szCs w:val="22"/>
        </w:rPr>
        <w:lastRenderedPageBreak/>
        <w:t xml:space="preserve">por tratar de ocultar información pública usando argumento no debidamente motivados y fundamentados. ,Pretendiendo que se </w:t>
      </w:r>
      <w:proofErr w:type="spellStart"/>
      <w:r w:rsidR="0077065A" w:rsidRPr="00FB7A22">
        <w:rPr>
          <w:rFonts w:ascii="Palatino Linotype" w:hAnsi="Palatino Linotype" w:cs="Arial"/>
          <w:bCs/>
          <w:i/>
          <w:sz w:val="22"/>
          <w:szCs w:val="22"/>
        </w:rPr>
        <w:t>de</w:t>
      </w:r>
      <w:proofErr w:type="spellEnd"/>
      <w:r w:rsidR="0077065A" w:rsidRPr="00FB7A22">
        <w:rPr>
          <w:rFonts w:ascii="Palatino Linotype" w:hAnsi="Palatino Linotype" w:cs="Arial"/>
          <w:bCs/>
          <w:i/>
          <w:sz w:val="22"/>
          <w:szCs w:val="22"/>
        </w:rPr>
        <w:t xml:space="preserve"> por satisfecho el requerimiento violentando el derecho a la información que se tiene y consagrado en la constitución</w:t>
      </w:r>
      <w:proofErr w:type="gramStart"/>
      <w:r w:rsidR="0077065A" w:rsidRPr="00FB7A22">
        <w:rPr>
          <w:rFonts w:ascii="Palatino Linotype" w:hAnsi="Palatino Linotype" w:cs="Arial"/>
          <w:bCs/>
          <w:i/>
          <w:sz w:val="22"/>
          <w:szCs w:val="22"/>
        </w:rPr>
        <w:t>.</w:t>
      </w:r>
      <w:r w:rsidRPr="00FB7A22">
        <w:rPr>
          <w:rFonts w:ascii="Palatino Linotype" w:hAnsi="Palatino Linotype" w:cs="Arial"/>
          <w:bCs/>
          <w:i/>
          <w:sz w:val="22"/>
          <w:szCs w:val="22"/>
        </w:rPr>
        <w:t>.”</w:t>
      </w:r>
      <w:proofErr w:type="gramEnd"/>
      <w:r w:rsidRPr="00FB7A22">
        <w:rPr>
          <w:rFonts w:ascii="Palatino Linotype" w:hAnsi="Palatino Linotype" w:cs="Arial"/>
          <w:bCs/>
          <w:i/>
          <w:sz w:val="22"/>
          <w:szCs w:val="22"/>
        </w:rPr>
        <w:t xml:space="preserve"> (Sic).</w:t>
      </w:r>
    </w:p>
    <w:p w14:paraId="32E65C42" w14:textId="77777777" w:rsidR="0077065A" w:rsidRPr="00FB7A22" w:rsidRDefault="0077065A" w:rsidP="00612E64">
      <w:pPr>
        <w:spacing w:line="360" w:lineRule="auto"/>
        <w:jc w:val="both"/>
        <w:rPr>
          <w:rFonts w:ascii="Palatino Linotype" w:hAnsi="Palatino Linotype" w:cs="Arial"/>
          <w:b/>
          <w:sz w:val="26"/>
          <w:szCs w:val="26"/>
        </w:rPr>
      </w:pPr>
    </w:p>
    <w:p w14:paraId="0A1C199F" w14:textId="58E3B6BD" w:rsidR="00612E64" w:rsidRPr="00FB7A22" w:rsidRDefault="00612E64" w:rsidP="00612E64">
      <w:pPr>
        <w:spacing w:line="360" w:lineRule="auto"/>
        <w:jc w:val="both"/>
        <w:rPr>
          <w:rFonts w:ascii="Palatino Linotype" w:hAnsi="Palatino Linotype" w:cs="Arial"/>
          <w:b/>
          <w:color w:val="000000" w:themeColor="text1"/>
          <w:sz w:val="26"/>
          <w:szCs w:val="26"/>
        </w:rPr>
      </w:pPr>
      <w:r w:rsidRPr="00FB7A22">
        <w:rPr>
          <w:rFonts w:ascii="Palatino Linotype" w:hAnsi="Palatino Linotype" w:cs="Arial"/>
          <w:b/>
          <w:sz w:val="26"/>
          <w:szCs w:val="26"/>
        </w:rPr>
        <w:t>V. Del turno del Recurso de Revisión</w:t>
      </w:r>
    </w:p>
    <w:p w14:paraId="730F8F7F" w14:textId="68944E8C" w:rsidR="00612E64" w:rsidRPr="00FB7A22" w:rsidRDefault="00612E64" w:rsidP="00612E64">
      <w:pPr>
        <w:spacing w:line="360" w:lineRule="auto"/>
        <w:jc w:val="both"/>
        <w:rPr>
          <w:rFonts w:ascii="Palatino Linotype" w:hAnsi="Palatino Linotype" w:cs="Arial"/>
        </w:rPr>
      </w:pPr>
      <w:r w:rsidRPr="00FB7A22">
        <w:rPr>
          <w:rFonts w:ascii="Palatino Linotype" w:hAnsi="Palatino Linotype" w:cs="Arial"/>
        </w:rPr>
        <w:t xml:space="preserve">El </w:t>
      </w:r>
      <w:r w:rsidR="0077065A" w:rsidRPr="00FB7A22">
        <w:rPr>
          <w:rFonts w:ascii="Palatino Linotype" w:hAnsi="Palatino Linotype" w:cs="Arial"/>
        </w:rPr>
        <w:t>veintisiete de julio</w:t>
      </w:r>
      <w:r w:rsidRPr="00FB7A22">
        <w:rPr>
          <w:rFonts w:ascii="Palatino Linotype" w:hAnsi="Palatino Linotype" w:cs="Arial"/>
        </w:rPr>
        <w:t xml:space="preserve"> de dos mil veintidós, el recurso que se trata se envió electrónicamente al Instituto de </w:t>
      </w:r>
      <w:r w:rsidRPr="00FB7A22">
        <w:rPr>
          <w:rFonts w:ascii="Palatino Linotype" w:eastAsia="Arial Unicode MS" w:hAnsi="Palatino Linotype" w:cs="Arial"/>
        </w:rPr>
        <w:t>Transparencia</w:t>
      </w:r>
      <w:r w:rsidRPr="00FB7A22">
        <w:rPr>
          <w:rFonts w:ascii="Palatino Linotype" w:hAnsi="Palatino Linotype" w:cs="Arial"/>
        </w:rPr>
        <w:t xml:space="preserve">, Acceso a la Información Pública y Protección de Datos Personales del Estado de México y Municipios y con fundamento en el artículo 185, fracción I de la </w:t>
      </w:r>
      <w:r w:rsidRPr="00FB7A22">
        <w:rPr>
          <w:rFonts w:ascii="Palatino Linotype" w:hAnsi="Palatino Linotype"/>
        </w:rPr>
        <w:t>Ley de Transparencia y Acceso a la Información Pública del Estado de México y Municipios</w:t>
      </w:r>
      <w:r w:rsidRPr="00FB7A22">
        <w:rPr>
          <w:rFonts w:ascii="Palatino Linotype" w:hAnsi="Palatino Linotype" w:cs="Arial"/>
        </w:rPr>
        <w:t>, se turnó mediante el</w:t>
      </w:r>
      <w:r w:rsidRPr="00FB7A22">
        <w:rPr>
          <w:rFonts w:ascii="Palatino Linotype" w:eastAsia="Arial Unicode MS" w:hAnsi="Palatino Linotype" w:cs="Arial"/>
        </w:rPr>
        <w:t xml:space="preserve"> </w:t>
      </w:r>
      <w:r w:rsidRPr="00FB7A22">
        <w:rPr>
          <w:rFonts w:ascii="Palatino Linotype" w:eastAsia="Arial Unicode MS" w:hAnsi="Palatino Linotype" w:cs="Arial"/>
          <w:b/>
        </w:rPr>
        <w:t>SAIMEX</w:t>
      </w:r>
      <w:r w:rsidRPr="00FB7A22">
        <w:rPr>
          <w:rFonts w:ascii="Palatino Linotype" w:hAnsi="Palatino Linotype"/>
        </w:rPr>
        <w:t xml:space="preserve">, a la </w:t>
      </w:r>
      <w:bookmarkStart w:id="6" w:name="_Hlk96369776"/>
      <w:r w:rsidRPr="00FB7A22">
        <w:rPr>
          <w:rFonts w:ascii="Palatino Linotype" w:hAnsi="Palatino Linotype" w:cs="Arial"/>
          <w:b/>
          <w:bCs/>
        </w:rPr>
        <w:t xml:space="preserve">Comisionada </w:t>
      </w:r>
      <w:bookmarkEnd w:id="6"/>
      <w:r w:rsidRPr="00FB7A22">
        <w:rPr>
          <w:rFonts w:ascii="Palatino Linotype" w:hAnsi="Palatino Linotype" w:cs="Arial"/>
          <w:b/>
          <w:bCs/>
          <w:lang w:val="es-ES_tradnl"/>
        </w:rPr>
        <w:t>Sharon Cristina Morales Martínez</w:t>
      </w:r>
      <w:r w:rsidRPr="00FB7A22">
        <w:rPr>
          <w:rFonts w:ascii="Palatino Linotype" w:hAnsi="Palatino Linotype"/>
        </w:rPr>
        <w:t>,</w:t>
      </w:r>
      <w:r w:rsidRPr="00FB7A22">
        <w:rPr>
          <w:rFonts w:ascii="Palatino Linotype" w:hAnsi="Palatino Linotype" w:cs="Arial"/>
        </w:rPr>
        <w:t xml:space="preserve"> a efecto de decretar su admisión o desechamiento.</w:t>
      </w:r>
    </w:p>
    <w:p w14:paraId="0AB48A90" w14:textId="77777777" w:rsidR="00612E64" w:rsidRPr="00FB7A22" w:rsidRDefault="00612E64" w:rsidP="00612E64">
      <w:pPr>
        <w:spacing w:line="360" w:lineRule="auto"/>
        <w:jc w:val="both"/>
        <w:rPr>
          <w:rFonts w:ascii="Palatino Linotype" w:hAnsi="Palatino Linotype" w:cs="Arial"/>
        </w:rPr>
      </w:pPr>
    </w:p>
    <w:p w14:paraId="28B1C699" w14:textId="77777777" w:rsidR="00612E64" w:rsidRPr="00FB7A22" w:rsidRDefault="00612E64" w:rsidP="00612E64">
      <w:pPr>
        <w:spacing w:line="360" w:lineRule="auto"/>
        <w:jc w:val="both"/>
        <w:rPr>
          <w:rFonts w:ascii="Palatino Linotype" w:hAnsi="Palatino Linotype" w:cs="Arial"/>
          <w:b/>
        </w:rPr>
      </w:pPr>
      <w:r w:rsidRPr="00FB7A22">
        <w:rPr>
          <w:rFonts w:ascii="Palatino Linotype" w:hAnsi="Palatino Linotype" w:cs="Arial"/>
          <w:b/>
        </w:rPr>
        <w:t>a) Admisión del Recurso de Revisión</w:t>
      </w:r>
    </w:p>
    <w:p w14:paraId="471C9607" w14:textId="1252C395" w:rsidR="00612E64" w:rsidRPr="00FB7A22" w:rsidRDefault="00612E64" w:rsidP="00612E64">
      <w:pPr>
        <w:spacing w:line="360" w:lineRule="auto"/>
        <w:jc w:val="both"/>
        <w:rPr>
          <w:rFonts w:ascii="Palatino Linotype" w:hAnsi="Palatino Linotype" w:cs="Arial"/>
        </w:rPr>
      </w:pPr>
      <w:r w:rsidRPr="00FB7A22">
        <w:rPr>
          <w:rFonts w:ascii="Palatino Linotype" w:hAnsi="Palatino Linotype" w:cs="Arial"/>
        </w:rPr>
        <w:t>De las constancias del expediente electrónico del</w:t>
      </w:r>
      <w:r w:rsidRPr="00FB7A22">
        <w:rPr>
          <w:rFonts w:ascii="Palatino Linotype" w:hAnsi="Palatino Linotype" w:cs="Arial"/>
          <w:b/>
        </w:rPr>
        <w:t xml:space="preserve"> SAIMEX</w:t>
      </w:r>
      <w:r w:rsidRPr="00FB7A22">
        <w:rPr>
          <w:rFonts w:ascii="Palatino Linotype" w:hAnsi="Palatino Linotype" w:cs="Arial"/>
        </w:rPr>
        <w:t xml:space="preserve">, se advierte que en fecha </w:t>
      </w:r>
      <w:r w:rsidR="00650010" w:rsidRPr="00FB7A22">
        <w:rPr>
          <w:rFonts w:ascii="Palatino Linotype" w:hAnsi="Palatino Linotype" w:cs="Arial"/>
        </w:rPr>
        <w:t>cinco</w:t>
      </w:r>
      <w:r w:rsidR="000A3E9F" w:rsidRPr="00FB7A22">
        <w:rPr>
          <w:rFonts w:ascii="Palatino Linotype" w:hAnsi="Palatino Linotype" w:cs="Arial"/>
        </w:rPr>
        <w:t xml:space="preserve"> de agosto</w:t>
      </w:r>
      <w:r w:rsidRPr="00FB7A22">
        <w:rPr>
          <w:rFonts w:ascii="Palatino Linotype" w:hAnsi="Palatino Linotype" w:cs="Arial"/>
        </w:rPr>
        <w:t xml:space="preserve"> de dos mil veintidós,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FB7A22">
        <w:rPr>
          <w:rFonts w:ascii="Palatino Linotype" w:hAnsi="Palatino Linotype" w:cs="Arial"/>
          <w:b/>
        </w:rPr>
        <w:t xml:space="preserve">EL SUJETO OBLIGADO </w:t>
      </w:r>
      <w:r w:rsidRPr="00FB7A22">
        <w:rPr>
          <w:rFonts w:ascii="Palatino Linotype" w:hAnsi="Palatino Linotype" w:cs="Arial"/>
        </w:rPr>
        <w:t>rindiera su</w:t>
      </w:r>
      <w:r w:rsidRPr="00FB7A22">
        <w:rPr>
          <w:rFonts w:ascii="Palatino Linotype" w:hAnsi="Palatino Linotype" w:cs="Arial"/>
          <w:b/>
        </w:rPr>
        <w:t xml:space="preserve"> </w:t>
      </w:r>
      <w:r w:rsidRPr="00FB7A22">
        <w:rPr>
          <w:rFonts w:ascii="Palatino Linotype" w:hAnsi="Palatino Linotype" w:cs="Arial"/>
        </w:rPr>
        <w:t>Informe Justificado, conforme a lo dispuesto por el artículo 185, de la Ley de Transparencia y Acceso a la Información Pública del Estado de México y Municipios.</w:t>
      </w:r>
    </w:p>
    <w:p w14:paraId="4B347806" w14:textId="53257B5C" w:rsidR="00612E64" w:rsidRPr="00FB7A22" w:rsidRDefault="00612E64" w:rsidP="00612E64">
      <w:pPr>
        <w:spacing w:line="360" w:lineRule="auto"/>
        <w:jc w:val="both"/>
        <w:rPr>
          <w:rFonts w:ascii="Palatino Linotype" w:hAnsi="Palatino Linotype" w:cs="Arial"/>
        </w:rPr>
      </w:pPr>
    </w:p>
    <w:p w14:paraId="5FFA6C2F" w14:textId="76938281" w:rsidR="00650010" w:rsidRPr="00FB7A22" w:rsidRDefault="00650010" w:rsidP="00612E64">
      <w:pPr>
        <w:spacing w:line="360" w:lineRule="auto"/>
        <w:jc w:val="both"/>
        <w:rPr>
          <w:rFonts w:ascii="Palatino Linotype" w:hAnsi="Palatino Linotype" w:cs="Arial"/>
        </w:rPr>
      </w:pPr>
    </w:p>
    <w:p w14:paraId="14028E52" w14:textId="77777777" w:rsidR="00650010" w:rsidRPr="00FB7A22" w:rsidRDefault="00650010" w:rsidP="00612E64">
      <w:pPr>
        <w:spacing w:line="360" w:lineRule="auto"/>
        <w:jc w:val="both"/>
        <w:rPr>
          <w:rFonts w:ascii="Palatino Linotype" w:hAnsi="Palatino Linotype" w:cs="Arial"/>
        </w:rPr>
      </w:pPr>
    </w:p>
    <w:p w14:paraId="2EB45818" w14:textId="77777777" w:rsidR="00612E64" w:rsidRPr="00FB7A22" w:rsidRDefault="00612E64" w:rsidP="00612E64">
      <w:pPr>
        <w:spacing w:line="360" w:lineRule="auto"/>
        <w:jc w:val="both"/>
        <w:rPr>
          <w:rFonts w:ascii="Palatino Linotype" w:hAnsi="Palatino Linotype" w:cs="Arial"/>
          <w:b/>
        </w:rPr>
      </w:pPr>
      <w:r w:rsidRPr="00FB7A22">
        <w:rPr>
          <w:rFonts w:ascii="Palatino Linotype" w:hAnsi="Palatino Linotype" w:cs="Arial"/>
          <w:b/>
        </w:rPr>
        <w:t xml:space="preserve">b) </w:t>
      </w:r>
      <w:r w:rsidRPr="00FB7A22">
        <w:rPr>
          <w:rFonts w:ascii="Palatino Linotype" w:hAnsi="Palatino Linotype" w:cs="Arial"/>
          <w:b/>
          <w:bCs/>
        </w:rPr>
        <w:t>Informe Justificado</w:t>
      </w:r>
    </w:p>
    <w:p w14:paraId="527E53C5" w14:textId="6B146446" w:rsidR="00650010" w:rsidRPr="00FB7A22" w:rsidRDefault="00612E64" w:rsidP="00650010">
      <w:pPr>
        <w:spacing w:line="360" w:lineRule="auto"/>
        <w:jc w:val="both"/>
        <w:rPr>
          <w:rFonts w:ascii="Palatino Linotype" w:hAnsi="Palatino Linotype" w:cs="Arial"/>
        </w:rPr>
      </w:pPr>
      <w:r w:rsidRPr="00FB7A22">
        <w:rPr>
          <w:rFonts w:ascii="Palatino Linotype" w:hAnsi="Palatino Linotype" w:cs="Arial"/>
        </w:rPr>
        <w:t>En cumplimiento a lo anterior, de las constancias del expediente electrónico que obran en el </w:t>
      </w:r>
      <w:r w:rsidRPr="00FB7A22">
        <w:rPr>
          <w:rFonts w:ascii="Palatino Linotype" w:hAnsi="Palatino Linotype" w:cs="Arial"/>
          <w:b/>
          <w:bCs/>
        </w:rPr>
        <w:t>SAIMEX</w:t>
      </w:r>
      <w:r w:rsidRPr="00FB7A22">
        <w:rPr>
          <w:rFonts w:ascii="Palatino Linotype" w:hAnsi="Palatino Linotype" w:cs="Arial"/>
        </w:rPr>
        <w:t xml:space="preserve">, del Recurso materia del presente estudio, se advierte que </w:t>
      </w:r>
      <w:r w:rsidR="000A3E9F" w:rsidRPr="00FB7A22">
        <w:rPr>
          <w:rFonts w:ascii="Palatino Linotype" w:hAnsi="Palatino Linotype" w:cs="Arial"/>
          <w:b/>
        </w:rPr>
        <w:t xml:space="preserve">RECURRENTE </w:t>
      </w:r>
      <w:r w:rsidR="00650010" w:rsidRPr="00FB7A22">
        <w:rPr>
          <w:rFonts w:ascii="Palatino Linotype" w:hAnsi="Palatino Linotype" w:cs="Arial"/>
        </w:rPr>
        <w:t xml:space="preserve">y </w:t>
      </w:r>
      <w:r w:rsidR="00650010" w:rsidRPr="00FB7A22">
        <w:rPr>
          <w:rFonts w:ascii="Palatino Linotype" w:hAnsi="Palatino Linotype" w:cs="Arial"/>
          <w:b/>
          <w:bCs/>
        </w:rPr>
        <w:t xml:space="preserve">EL SUJETO OBLIGADO </w:t>
      </w:r>
      <w:r w:rsidR="00650010" w:rsidRPr="00FB7A22">
        <w:rPr>
          <w:rFonts w:ascii="Palatino Linotype" w:hAnsi="Palatino Linotype" w:cs="Arial"/>
          <w:bCs/>
        </w:rPr>
        <w:t>fueron omisos en</w:t>
      </w:r>
      <w:r w:rsidR="00650010" w:rsidRPr="00FB7A22">
        <w:rPr>
          <w:rFonts w:ascii="Palatino Linotype" w:hAnsi="Palatino Linotype" w:cs="Arial"/>
          <w:b/>
          <w:bCs/>
        </w:rPr>
        <w:t xml:space="preserve"> </w:t>
      </w:r>
      <w:r w:rsidR="00650010" w:rsidRPr="00FB7A22">
        <w:rPr>
          <w:rFonts w:ascii="Palatino Linotype" w:hAnsi="Palatino Linotype" w:cs="Arial"/>
        </w:rPr>
        <w:t>presentar Informe Justificado, como se desprende en la imagen que se anexa a continuación:</w:t>
      </w:r>
    </w:p>
    <w:p w14:paraId="4271367F" w14:textId="77777777" w:rsidR="00650010" w:rsidRPr="00FB7A22" w:rsidRDefault="00650010" w:rsidP="00612E64">
      <w:pPr>
        <w:spacing w:line="360" w:lineRule="auto"/>
        <w:jc w:val="both"/>
        <w:rPr>
          <w:rFonts w:ascii="Palatino Linotype" w:hAnsi="Palatino Linotype" w:cs="Arial"/>
          <w:b/>
        </w:rPr>
      </w:pPr>
    </w:p>
    <w:p w14:paraId="31B532DB" w14:textId="71130DE9" w:rsidR="00645F79" w:rsidRPr="00FB7A22" w:rsidRDefault="00650010" w:rsidP="00612E64">
      <w:pPr>
        <w:spacing w:line="360" w:lineRule="auto"/>
        <w:jc w:val="both"/>
        <w:rPr>
          <w:rFonts w:ascii="Palatino Linotype" w:hAnsi="Palatino Linotype" w:cs="Arial"/>
        </w:rPr>
      </w:pPr>
      <w:r w:rsidRPr="00FB7A22">
        <w:rPr>
          <w:rFonts w:ascii="Palatino Linotype" w:hAnsi="Palatino Linotype" w:cs="Arial"/>
          <w:noProof/>
          <w:lang w:val="es-419" w:eastAsia="es-419"/>
        </w:rPr>
        <w:drawing>
          <wp:inline distT="0" distB="0" distL="0" distR="0" wp14:anchorId="1A9CD627" wp14:editId="4400E30C">
            <wp:extent cx="5610225" cy="1762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762125"/>
                    </a:xfrm>
                    <a:prstGeom prst="rect">
                      <a:avLst/>
                    </a:prstGeom>
                    <a:noFill/>
                    <a:ln>
                      <a:noFill/>
                    </a:ln>
                  </pic:spPr>
                </pic:pic>
              </a:graphicData>
            </a:graphic>
          </wp:inline>
        </w:drawing>
      </w:r>
    </w:p>
    <w:p w14:paraId="707CA042" w14:textId="77777777" w:rsidR="00526061" w:rsidRPr="00FB7A22" w:rsidRDefault="00526061" w:rsidP="00526061">
      <w:pPr>
        <w:spacing w:line="360" w:lineRule="auto"/>
        <w:jc w:val="both"/>
        <w:rPr>
          <w:rFonts w:ascii="Palatino Linotype" w:eastAsia="Arial Unicode MS" w:hAnsi="Palatino Linotype" w:cs="Arial"/>
          <w:b/>
          <w:sz w:val="26"/>
          <w:szCs w:val="26"/>
        </w:rPr>
      </w:pPr>
      <w:bookmarkStart w:id="7" w:name="_Hlk97138918"/>
      <w:r w:rsidRPr="00FB7A22">
        <w:rPr>
          <w:rFonts w:ascii="Palatino Linotype" w:hAnsi="Palatino Linotype" w:cs="Arial"/>
          <w:b/>
          <w:bCs/>
          <w:sz w:val="26"/>
          <w:szCs w:val="26"/>
        </w:rPr>
        <w:t xml:space="preserve">c) </w:t>
      </w:r>
      <w:bookmarkEnd w:id="7"/>
      <w:r w:rsidRPr="00FB7A22">
        <w:rPr>
          <w:rFonts w:ascii="Palatino Linotype" w:eastAsia="Arial Unicode MS" w:hAnsi="Palatino Linotype" w:cs="Arial"/>
          <w:b/>
          <w:sz w:val="26"/>
          <w:szCs w:val="26"/>
        </w:rPr>
        <w:t>Manifestaciones del Recurrente.</w:t>
      </w:r>
    </w:p>
    <w:p w14:paraId="7B4728E4" w14:textId="2D690AC1" w:rsidR="00645F79" w:rsidRPr="00FB7A22" w:rsidRDefault="00526061" w:rsidP="00645F79">
      <w:pPr>
        <w:spacing w:line="360" w:lineRule="auto"/>
        <w:jc w:val="both"/>
        <w:rPr>
          <w:rFonts w:ascii="Palatino Linotype" w:eastAsia="Arial Unicode MS" w:hAnsi="Palatino Linotype" w:cs="Arial"/>
          <w:bCs/>
        </w:rPr>
      </w:pPr>
      <w:r w:rsidRPr="00FB7A22">
        <w:rPr>
          <w:rFonts w:ascii="Palatino Linotype" w:eastAsia="Arial Unicode MS" w:hAnsi="Palatino Linotype" w:cs="Arial"/>
          <w:bCs/>
        </w:rPr>
        <w:t xml:space="preserve">De las constancias que obran en el expediente electrónico del Sistema de Acceso a la Información Mexiquense (SAIMEX), se advierte que </w:t>
      </w:r>
      <w:r w:rsidR="00647C15" w:rsidRPr="00FB7A22">
        <w:rPr>
          <w:rFonts w:ascii="Palatino Linotype" w:eastAsia="Arial Unicode MS" w:hAnsi="Palatino Linotype" w:cs="Arial"/>
          <w:bCs/>
        </w:rPr>
        <w:t>las partes fueron omisas en emitir manifestaciones o alegatos.</w:t>
      </w:r>
    </w:p>
    <w:p w14:paraId="31CE4E67" w14:textId="77777777" w:rsidR="00647C15" w:rsidRPr="00FB7A22" w:rsidRDefault="00647C15" w:rsidP="00645F79">
      <w:pPr>
        <w:spacing w:line="360" w:lineRule="auto"/>
        <w:jc w:val="both"/>
        <w:rPr>
          <w:rFonts w:ascii="Palatino Linotype" w:eastAsia="Arial Unicode MS" w:hAnsi="Palatino Linotype" w:cs="Arial"/>
          <w:bCs/>
        </w:rPr>
      </w:pPr>
    </w:p>
    <w:p w14:paraId="73F8ABD6" w14:textId="77777777" w:rsidR="00645F79" w:rsidRPr="00FB7A22" w:rsidRDefault="00645F79" w:rsidP="00645F79">
      <w:pPr>
        <w:spacing w:line="360" w:lineRule="auto"/>
        <w:jc w:val="both"/>
        <w:rPr>
          <w:rFonts w:ascii="Palatino Linotype" w:eastAsia="Times New Roman" w:hAnsi="Palatino Linotype" w:cs="Arial"/>
          <w:b/>
          <w:sz w:val="26"/>
          <w:szCs w:val="26"/>
        </w:rPr>
      </w:pPr>
      <w:r w:rsidRPr="00FB7A22">
        <w:rPr>
          <w:rFonts w:ascii="Palatino Linotype" w:hAnsi="Palatino Linotype"/>
          <w:b/>
          <w:color w:val="000000" w:themeColor="text1"/>
          <w:sz w:val="26"/>
          <w:szCs w:val="26"/>
        </w:rPr>
        <w:t>d)</w:t>
      </w:r>
      <w:r w:rsidRPr="00FB7A22">
        <w:rPr>
          <w:rFonts w:ascii="Palatino Linotype" w:hAnsi="Palatino Linotype" w:cs="Arial"/>
          <w:b/>
          <w:bCs/>
          <w:sz w:val="26"/>
          <w:szCs w:val="26"/>
        </w:rPr>
        <w:t xml:space="preserve"> </w:t>
      </w:r>
      <w:r w:rsidRPr="00FB7A22">
        <w:rPr>
          <w:rFonts w:ascii="Palatino Linotype" w:hAnsi="Palatino Linotype" w:cs="Arial"/>
          <w:b/>
          <w:sz w:val="26"/>
          <w:szCs w:val="26"/>
        </w:rPr>
        <w:t>De ampliación plazo para resolver</w:t>
      </w:r>
    </w:p>
    <w:p w14:paraId="74DCFF2A" w14:textId="23A7A6C9" w:rsidR="00355DF5" w:rsidRPr="00FB7A22" w:rsidRDefault="00355DF5" w:rsidP="00355DF5">
      <w:pPr>
        <w:spacing w:line="360" w:lineRule="auto"/>
        <w:jc w:val="both"/>
        <w:rPr>
          <w:rFonts w:ascii="Palatino Linotype" w:hAnsi="Palatino Linotype" w:cs="Arial"/>
          <w:color w:val="000000"/>
          <w:lang w:eastAsia="es-MX"/>
        </w:rPr>
      </w:pPr>
      <w:r w:rsidRPr="00FB7A22">
        <w:rPr>
          <w:rFonts w:ascii="Palatino Linotype" w:hAnsi="Palatino Linotype" w:cs="Arial"/>
          <w:color w:val="000000"/>
          <w:lang w:eastAsia="es-MX"/>
        </w:rPr>
        <w:t xml:space="preserve">El </w:t>
      </w:r>
      <w:r w:rsidR="00647C15" w:rsidRPr="00FB7A22">
        <w:rPr>
          <w:rFonts w:ascii="Palatino Linotype" w:hAnsi="Palatino Linotype" w:cs="Arial"/>
        </w:rPr>
        <w:t>veintiuno de septiembre</w:t>
      </w:r>
      <w:r w:rsidRPr="00FB7A22">
        <w:rPr>
          <w:rFonts w:ascii="Palatino Linotype" w:hAnsi="Palatino Linotype" w:cs="Arial"/>
        </w:rPr>
        <w:t xml:space="preserve"> </w:t>
      </w:r>
      <w:r w:rsidRPr="00FB7A22">
        <w:rPr>
          <w:rFonts w:ascii="Palatino Linotype" w:hAnsi="Palatino Linotype" w:cs="Arial"/>
          <w:color w:val="000000"/>
          <w:lang w:eastAsia="es-MX"/>
        </w:rPr>
        <w:t xml:space="preserve">de dos mil veintidós, se notificó a las partes el Acuerdo de ampliación del plazo para resolver </w:t>
      </w:r>
      <w:r w:rsidRPr="00FB7A22">
        <w:rPr>
          <w:rFonts w:ascii="Palatino Linotype" w:hAnsi="Palatino Linotype" w:cs="Arial"/>
          <w:color w:val="000000"/>
          <w:lang w:val="es-419" w:eastAsia="es-MX"/>
        </w:rPr>
        <w:t>los</w:t>
      </w:r>
      <w:r w:rsidRPr="00FB7A22">
        <w:rPr>
          <w:rFonts w:ascii="Palatino Linotype" w:hAnsi="Palatino Linotype" w:cs="Arial"/>
          <w:color w:val="000000"/>
          <w:lang w:eastAsia="es-MX"/>
        </w:rPr>
        <w:t xml:space="preserve"> Recursos de Revisión </w:t>
      </w:r>
      <w:r w:rsidRPr="00FB7A22">
        <w:rPr>
          <w:rFonts w:ascii="Palatino Linotype" w:hAnsi="Palatino Linotype" w:cs="Arial"/>
          <w:color w:val="000000"/>
          <w:lang w:val="es-419" w:eastAsia="es-MX"/>
        </w:rPr>
        <w:t>en estudio</w:t>
      </w:r>
      <w:r w:rsidRPr="00FB7A22">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304C1025" w14:textId="77777777" w:rsidR="00D155DE" w:rsidRPr="00FB7A22" w:rsidRDefault="00D155DE" w:rsidP="00355DF5">
      <w:pPr>
        <w:spacing w:line="360" w:lineRule="auto"/>
        <w:jc w:val="both"/>
        <w:rPr>
          <w:rFonts w:ascii="Palatino Linotype" w:hAnsi="Palatino Linotype" w:cs="Arial"/>
          <w:color w:val="000000"/>
          <w:lang w:eastAsia="es-MX"/>
        </w:rPr>
      </w:pPr>
    </w:p>
    <w:p w14:paraId="2CC8F9CC"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523E30C"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3CCA1854"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14279B"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10403E07"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B98486C"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6C1EFB59"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 xml:space="preserve">En ese sentido, el legislador fijó los términos procesales en las leyes, de manera general, sin que pudiera prever la variada gama de casos que son resueltos por los </w:t>
      </w:r>
      <w:r w:rsidRPr="00FB7A22">
        <w:rPr>
          <w:rFonts w:ascii="Palatino Linotype" w:hAnsi="Palatino Linotype" w:cs="Times New Roman"/>
          <w:color w:val="000000" w:themeColor="text1"/>
        </w:rPr>
        <w:lastRenderedPageBreak/>
        <w:t>órganos jurisdiccionales o cuasi jurisdiccionales, tanto por la complejidad de los hechos, como por el número de casos que conocen.</w:t>
      </w:r>
    </w:p>
    <w:p w14:paraId="7B9D744C"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62838842"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Por ello, excepcionalmente, si un asunto es resuelto con posterioridad a los plazos señalados por la norma debe analizarse la razonabilidad del tiempo necesario para su resolución, atentos a los siguientes criterios: </w:t>
      </w:r>
    </w:p>
    <w:p w14:paraId="6B0F4788"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44381A67" w14:textId="77777777" w:rsidR="00D155DE" w:rsidRPr="00FB7A22"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Complejidad del asunto: La complejidad de la prueba, la pluralidad de sujetos procesales, el tiempo transcurrido, las características y contexto del recurso.</w:t>
      </w:r>
    </w:p>
    <w:p w14:paraId="3759ADC5" w14:textId="77777777" w:rsidR="00D155DE" w:rsidRPr="00FB7A22"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Actividad Procesal del interesado: Acciones u omisiones del interesado.</w:t>
      </w:r>
    </w:p>
    <w:p w14:paraId="066C3BEE" w14:textId="77777777" w:rsidR="00D155DE" w:rsidRPr="00FB7A22"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Conducta de la Autoridad: Las Acciones u omisiones realizadas en el procedimiento. Así como si la autoridad actuó con la debida diligencia.</w:t>
      </w:r>
    </w:p>
    <w:p w14:paraId="0143D961" w14:textId="77777777" w:rsidR="00D155DE" w:rsidRPr="00FB7A22" w:rsidRDefault="00D155DE" w:rsidP="00D155DE">
      <w:pPr>
        <w:pStyle w:val="Prrafodelista"/>
        <w:numPr>
          <w:ilvl w:val="0"/>
          <w:numId w:val="24"/>
        </w:num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La afectación generada en la situación jurídica de la persona involucrada en el proceso: Violación a sus derechos humanos.</w:t>
      </w:r>
    </w:p>
    <w:p w14:paraId="22F70F65"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7B164F29"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E7C973"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54281213"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w:t>
      </w:r>
    </w:p>
    <w:p w14:paraId="204A3FD1"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Federación con el registro digital 205635.</w:t>
      </w:r>
    </w:p>
    <w:p w14:paraId="5B7EF164"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2FFF7992"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6E7B39F"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31E2D5F2"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Al respecto, también son de considerar los criterios sostenidos por el Cuarto Tribunal Colegiado en Materia Administrativa del Primer Circuito, cuyos rubros y datos de identificación son los siguientes:</w:t>
      </w:r>
    </w:p>
    <w:p w14:paraId="66367011"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51761D22"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“PLAZO RAZONABLE PARA RESOLVER. DIMENSIÓN Y EFECTOS DE ESTE</w:t>
      </w:r>
    </w:p>
    <w:p w14:paraId="3B487CD7"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lastRenderedPageBreak/>
        <w:t>CONCEPTO CUANDO SE ADUCE EXCESIVA CARGA DE TRABAJO.” Consultable en el Seminario Judicial de la Federación y su gaceta, con el registro digital 2002351.</w:t>
      </w:r>
    </w:p>
    <w:p w14:paraId="66EA15A0"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3D4C8CF1"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“PLAZO RAZONABLE PARA RESOLVER. CONCEPTO Y ELEMENTOS QUE LO</w:t>
      </w:r>
    </w:p>
    <w:p w14:paraId="3CC7D005"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INTEGRAN A LA LUZ DEL DERECHO INTERNACIONAL DE LOS DERECHOS</w:t>
      </w:r>
    </w:p>
    <w:p w14:paraId="58841AD2"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HUMANOS.”, visible en el Seminario Judicial de la Federación y su gaceta, con el registro digital 2002350.</w:t>
      </w:r>
    </w:p>
    <w:p w14:paraId="5F05BD4F" w14:textId="77777777" w:rsidR="00D155DE" w:rsidRPr="00FB7A22" w:rsidRDefault="00D155DE" w:rsidP="00D155DE">
      <w:pPr>
        <w:tabs>
          <w:tab w:val="left" w:pos="709"/>
        </w:tabs>
        <w:spacing w:line="360" w:lineRule="auto"/>
        <w:jc w:val="both"/>
        <w:rPr>
          <w:rFonts w:ascii="Palatino Linotype" w:hAnsi="Palatino Linotype" w:cs="Times New Roman"/>
          <w:color w:val="000000" w:themeColor="text1"/>
        </w:rPr>
      </w:pPr>
    </w:p>
    <w:p w14:paraId="7114247E" w14:textId="21946DA9" w:rsidR="00D155DE" w:rsidRPr="00FB7A22" w:rsidRDefault="00D155DE" w:rsidP="00647C15">
      <w:pPr>
        <w:tabs>
          <w:tab w:val="left" w:pos="709"/>
        </w:tabs>
        <w:spacing w:line="360" w:lineRule="auto"/>
        <w:jc w:val="both"/>
        <w:rPr>
          <w:rFonts w:ascii="Palatino Linotype" w:hAnsi="Palatino Linotype" w:cs="Times New Roman"/>
          <w:color w:val="000000" w:themeColor="text1"/>
        </w:rPr>
      </w:pPr>
      <w:r w:rsidRPr="00FB7A22">
        <w:rPr>
          <w:rFonts w:ascii="Palatino Linotype" w:hAnsi="Palatino Linotype" w:cs="Times New Roman"/>
          <w:color w:val="000000" w:themeColor="text1"/>
        </w:rPr>
        <w:t>Por ello, este organismo garante comprometido con la tutela de los derechos humanos confiados, señala que este exceso del plazo legal para resolver el presente asunto, r</w:t>
      </w:r>
      <w:r w:rsidR="00647C15" w:rsidRPr="00FB7A22">
        <w:rPr>
          <w:rFonts w:ascii="Palatino Linotype" w:hAnsi="Palatino Linotype" w:cs="Times New Roman"/>
          <w:color w:val="000000" w:themeColor="text1"/>
        </w:rPr>
        <w:t>esulta de carácter excepcional.</w:t>
      </w:r>
    </w:p>
    <w:p w14:paraId="7C5E6327" w14:textId="77777777" w:rsidR="00355DF5" w:rsidRPr="00FB7A22" w:rsidRDefault="00355DF5" w:rsidP="00355DF5">
      <w:pPr>
        <w:spacing w:line="360" w:lineRule="auto"/>
        <w:jc w:val="both"/>
        <w:rPr>
          <w:rFonts w:ascii="Palatino Linotype" w:hAnsi="Palatino Linotype" w:cs="Arial"/>
          <w:color w:val="000000"/>
          <w:lang w:eastAsia="es-MX"/>
        </w:rPr>
      </w:pPr>
    </w:p>
    <w:p w14:paraId="072A310E" w14:textId="77777777" w:rsidR="00645F79" w:rsidRPr="00FB7A22" w:rsidRDefault="00645F79" w:rsidP="00645F79">
      <w:pPr>
        <w:pStyle w:val="Prrafodelista"/>
        <w:spacing w:line="360" w:lineRule="auto"/>
        <w:ind w:left="0"/>
        <w:jc w:val="both"/>
        <w:rPr>
          <w:rFonts w:ascii="Palatino Linotype" w:hAnsi="Palatino Linotype" w:cs="Arial"/>
          <w:b/>
          <w:bCs/>
          <w:sz w:val="26"/>
          <w:szCs w:val="26"/>
        </w:rPr>
      </w:pPr>
      <w:r w:rsidRPr="00FB7A22">
        <w:rPr>
          <w:rFonts w:ascii="Palatino Linotype" w:hAnsi="Palatino Linotype" w:cs="Arial"/>
          <w:b/>
          <w:sz w:val="26"/>
          <w:szCs w:val="26"/>
        </w:rPr>
        <w:t xml:space="preserve">e) </w:t>
      </w:r>
      <w:r w:rsidRPr="00FB7A22">
        <w:rPr>
          <w:rFonts w:ascii="Palatino Linotype" w:hAnsi="Palatino Linotype" w:cs="Arial"/>
          <w:b/>
          <w:bCs/>
          <w:sz w:val="26"/>
          <w:szCs w:val="26"/>
        </w:rPr>
        <w:t>Cierre de Instrucción</w:t>
      </w:r>
    </w:p>
    <w:p w14:paraId="7917A3F6" w14:textId="541E07AD" w:rsidR="00645F79" w:rsidRPr="00FB7A22" w:rsidRDefault="00645F79" w:rsidP="001C33F9">
      <w:pPr>
        <w:tabs>
          <w:tab w:val="left" w:pos="709"/>
        </w:tabs>
        <w:spacing w:line="360" w:lineRule="auto"/>
        <w:jc w:val="both"/>
        <w:rPr>
          <w:rFonts w:ascii="Palatino Linotype" w:hAnsi="Palatino Linotype"/>
          <w:color w:val="000000" w:themeColor="text1"/>
        </w:rPr>
      </w:pPr>
      <w:r w:rsidRPr="00FB7A22">
        <w:rPr>
          <w:rFonts w:ascii="Palatino Linotype" w:hAnsi="Palatino Linotype" w:cs="Arial"/>
        </w:rPr>
        <w:t>Una vez analizado el estado procesal que</w:t>
      </w:r>
      <w:bookmarkStart w:id="8" w:name="_Hlk104892386"/>
      <w:r w:rsidR="00D155DE" w:rsidRPr="00FB7A22">
        <w:rPr>
          <w:rFonts w:ascii="Palatino Linotype" w:hAnsi="Palatino Linotype" w:cs="Arial"/>
        </w:rPr>
        <w:t xml:space="preserve"> guarda el expediente, el </w:t>
      </w:r>
      <w:r w:rsidR="00EC79DD">
        <w:rPr>
          <w:rFonts w:ascii="Palatino Linotype" w:hAnsi="Palatino Linotype" w:cs="Arial"/>
          <w:b/>
        </w:rPr>
        <w:t>diecisiete</w:t>
      </w:r>
      <w:r w:rsidR="00E67762" w:rsidRPr="00E67762">
        <w:rPr>
          <w:rFonts w:ascii="Palatino Linotype" w:hAnsi="Palatino Linotype" w:cs="Arial"/>
          <w:b/>
        </w:rPr>
        <w:t xml:space="preserve"> de noviembre </w:t>
      </w:r>
      <w:r w:rsidRPr="00E67762">
        <w:rPr>
          <w:rFonts w:ascii="Palatino Linotype" w:hAnsi="Palatino Linotype" w:cs="Arial"/>
          <w:b/>
        </w:rPr>
        <w:t>de d</w:t>
      </w:r>
      <w:bookmarkEnd w:id="8"/>
      <w:r w:rsidRPr="00E67762">
        <w:rPr>
          <w:rFonts w:ascii="Palatino Linotype" w:hAnsi="Palatino Linotype" w:cs="Arial"/>
          <w:b/>
        </w:rPr>
        <w:t>os mil veintidós</w:t>
      </w:r>
      <w:r w:rsidRPr="00FB7A22">
        <w:rPr>
          <w:rFonts w:ascii="Palatino Linotype" w:hAnsi="Palatino Linotype" w:cs="Arial"/>
          <w:b/>
        </w:rPr>
        <w:t>,</w:t>
      </w:r>
      <w:r w:rsidRPr="00FB7A22">
        <w:rPr>
          <w:rFonts w:ascii="Palatino Linotype" w:hAnsi="Palatino Linotype" w:cs="Arial"/>
        </w:rPr>
        <w:t xml:space="preserve"> la </w:t>
      </w:r>
      <w:r w:rsidRPr="00FB7A22">
        <w:rPr>
          <w:rFonts w:ascii="Palatino Linotype" w:hAnsi="Palatino Linotype" w:cs="Arial"/>
          <w:b/>
          <w:bCs/>
        </w:rPr>
        <w:t xml:space="preserve">Comisionada </w:t>
      </w:r>
      <w:r w:rsidRPr="00FB7A22">
        <w:rPr>
          <w:rFonts w:ascii="Palatino Linotype" w:hAnsi="Palatino Linotype"/>
          <w:b/>
          <w:color w:val="000000" w:themeColor="text1"/>
        </w:rPr>
        <w:t xml:space="preserve">Sharon Cristina Morales Martínez </w:t>
      </w:r>
      <w:r w:rsidRPr="00FB7A22">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FB7A22">
        <w:rPr>
          <w:rFonts w:ascii="Palatino Linotype" w:hAnsi="Palatino Linotype"/>
          <w:color w:val="000000" w:themeColor="text1"/>
        </w:rPr>
        <w:t>.</w:t>
      </w:r>
    </w:p>
    <w:p w14:paraId="66E77B8B" w14:textId="77777777" w:rsidR="000711EB" w:rsidRPr="00FB7A22" w:rsidRDefault="000711EB" w:rsidP="00F343E0">
      <w:pPr>
        <w:spacing w:line="360" w:lineRule="auto"/>
        <w:rPr>
          <w:rFonts w:ascii="Palatino Linotype" w:hAnsi="Palatino Linotype" w:cs="Arial"/>
          <w:b/>
          <w:bCs/>
          <w:spacing w:val="60"/>
          <w:sz w:val="28"/>
        </w:rPr>
      </w:pPr>
    </w:p>
    <w:p w14:paraId="35628B19" w14:textId="42F686DF" w:rsidR="001C33F9" w:rsidRPr="00FB7A22" w:rsidRDefault="00645F79" w:rsidP="00867C20">
      <w:pPr>
        <w:spacing w:line="360" w:lineRule="auto"/>
        <w:jc w:val="center"/>
        <w:rPr>
          <w:rFonts w:ascii="Palatino Linotype" w:hAnsi="Palatino Linotype" w:cs="Arial"/>
          <w:b/>
          <w:bCs/>
          <w:spacing w:val="60"/>
          <w:sz w:val="28"/>
        </w:rPr>
      </w:pPr>
      <w:r w:rsidRPr="00FB7A22">
        <w:rPr>
          <w:rFonts w:ascii="Palatino Linotype" w:hAnsi="Palatino Linotype" w:cs="Arial"/>
          <w:b/>
          <w:bCs/>
          <w:spacing w:val="60"/>
          <w:sz w:val="28"/>
        </w:rPr>
        <w:t>CONSIDERANDO</w:t>
      </w:r>
    </w:p>
    <w:p w14:paraId="207F080A" w14:textId="77777777" w:rsidR="001C33F9" w:rsidRPr="00FB7A22" w:rsidRDefault="001C33F9" w:rsidP="001C33F9">
      <w:pPr>
        <w:widowControl w:val="0"/>
        <w:numPr>
          <w:ilvl w:val="0"/>
          <w:numId w:val="20"/>
        </w:numPr>
        <w:tabs>
          <w:tab w:val="left" w:pos="1701"/>
        </w:tabs>
        <w:autoSpaceDE w:val="0"/>
        <w:autoSpaceDN w:val="0"/>
        <w:adjustRightInd w:val="0"/>
        <w:spacing w:line="360" w:lineRule="auto"/>
        <w:ind w:left="0" w:firstLine="0"/>
        <w:jc w:val="both"/>
        <w:rPr>
          <w:rFonts w:ascii="Palatino Linotype" w:hAnsi="Palatino Linotype" w:cs="Arial"/>
        </w:rPr>
      </w:pPr>
      <w:r w:rsidRPr="00FB7A22">
        <w:rPr>
          <w:rFonts w:ascii="Palatino Linotype" w:hAnsi="Palatino Linotype"/>
        </w:rPr>
        <w:t xml:space="preserve">Competencia. </w:t>
      </w:r>
    </w:p>
    <w:p w14:paraId="654CC0FD" w14:textId="79BF43BB" w:rsidR="00867C20" w:rsidRPr="00FB7A22" w:rsidRDefault="001C33F9" w:rsidP="00D155DE">
      <w:pPr>
        <w:widowControl w:val="0"/>
        <w:tabs>
          <w:tab w:val="left" w:pos="1701"/>
        </w:tabs>
        <w:autoSpaceDE w:val="0"/>
        <w:autoSpaceDN w:val="0"/>
        <w:adjustRightInd w:val="0"/>
        <w:spacing w:line="360" w:lineRule="auto"/>
        <w:jc w:val="both"/>
        <w:rPr>
          <w:rFonts w:ascii="Palatino Linotype" w:hAnsi="Palatino Linotype" w:cs="Arial"/>
        </w:rPr>
      </w:pPr>
      <w:r w:rsidRPr="00FB7A22">
        <w:rPr>
          <w:rFonts w:ascii="Palatino Linotype" w:hAnsi="Palatino Linotype"/>
        </w:rPr>
        <w:t xml:space="preserve">Este Instituto de Transparencia, Acceso a la Información Pública y Protección de </w:t>
      </w:r>
      <w:r w:rsidRPr="00FB7A22">
        <w:rPr>
          <w:rFonts w:ascii="Palatino Linotype" w:hAnsi="Palatino Linotype"/>
        </w:rPr>
        <w:lastRenderedPageBreak/>
        <w:t xml:space="preserve">Datos Personales del Estado de México y Municipios, es competente para conocer y resolver el presente Recurso de Revisión, conforme a lo dispuesto en los artículos 6, Apartado A de la Constitución Política de los Estados Unidos Mexicanos; 5, párrafos </w:t>
      </w:r>
      <w:bookmarkStart w:id="9" w:name="_Hlk77183116"/>
      <w:r w:rsidRPr="00FB7A22">
        <w:rPr>
          <w:rFonts w:ascii="Palatino Linotype" w:eastAsia="Calibri" w:hAnsi="Palatino Linotype" w:cs="Arial"/>
          <w:lang w:val="es-ES_tradnl"/>
        </w:rPr>
        <w:t>trigésimo, trigésimo primero y trigésimo segundo</w:t>
      </w:r>
      <w:bookmarkEnd w:id="9"/>
      <w:r w:rsidRPr="00FB7A22">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B7A22">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615EAEB8" w14:textId="18629F0D" w:rsidR="00D155DE" w:rsidRPr="00FB7A22" w:rsidRDefault="00D155DE" w:rsidP="00D155DE">
      <w:pPr>
        <w:widowControl w:val="0"/>
        <w:tabs>
          <w:tab w:val="left" w:pos="1701"/>
        </w:tabs>
        <w:autoSpaceDE w:val="0"/>
        <w:autoSpaceDN w:val="0"/>
        <w:adjustRightInd w:val="0"/>
        <w:spacing w:line="360" w:lineRule="auto"/>
        <w:jc w:val="both"/>
        <w:rPr>
          <w:rFonts w:ascii="Palatino Linotype" w:hAnsi="Palatino Linotype" w:cs="Arial"/>
        </w:rPr>
      </w:pPr>
    </w:p>
    <w:p w14:paraId="4FAAA839" w14:textId="77777777" w:rsidR="001C33F9" w:rsidRPr="00FB7A22" w:rsidRDefault="001C33F9" w:rsidP="001C33F9">
      <w:pPr>
        <w:spacing w:line="360" w:lineRule="auto"/>
        <w:jc w:val="both"/>
        <w:rPr>
          <w:rFonts w:ascii="Palatino Linotype" w:hAnsi="Palatino Linotype" w:cs="Arial"/>
          <w:b/>
        </w:rPr>
      </w:pPr>
      <w:r w:rsidRPr="00FB7A22">
        <w:rPr>
          <w:rFonts w:ascii="Palatino Linotype" w:hAnsi="Palatino Linotype" w:cs="Arial"/>
          <w:b/>
          <w:sz w:val="28"/>
        </w:rPr>
        <w:t>SEGUNDO</w:t>
      </w:r>
      <w:r w:rsidRPr="00FB7A22">
        <w:rPr>
          <w:rFonts w:ascii="Palatino Linotype" w:hAnsi="Palatino Linotype" w:cs="Arial"/>
          <w:b/>
        </w:rPr>
        <w:t xml:space="preserve">. Interés. </w:t>
      </w:r>
    </w:p>
    <w:p w14:paraId="61047024" w14:textId="77777777" w:rsidR="001C33F9" w:rsidRPr="00FB7A22" w:rsidRDefault="001C33F9" w:rsidP="001C33F9">
      <w:pPr>
        <w:spacing w:line="360" w:lineRule="auto"/>
        <w:jc w:val="both"/>
        <w:rPr>
          <w:rFonts w:ascii="Palatino Linotype" w:eastAsia="Calibri" w:hAnsi="Palatino Linotype" w:cs="Arial"/>
          <w:lang w:eastAsia="en-US"/>
        </w:rPr>
      </w:pPr>
      <w:r w:rsidRPr="00FB7A22">
        <w:rPr>
          <w:rFonts w:ascii="Palatino Linotype" w:hAnsi="Palatino Linotype" w:cs="Arial"/>
          <w:bCs/>
        </w:rPr>
        <w:t xml:space="preserve">El Recurso de Revisión fue interpuesto por parte legítima, en atención a que se presentó por </w:t>
      </w:r>
      <w:r w:rsidRPr="00FB7A22">
        <w:rPr>
          <w:rFonts w:ascii="Palatino Linotype" w:hAnsi="Palatino Linotype" w:cs="Arial"/>
          <w:b/>
          <w:bCs/>
        </w:rPr>
        <w:t>EL RECURRENTE,</w:t>
      </w:r>
      <w:r w:rsidRPr="00FB7A22">
        <w:rPr>
          <w:rFonts w:ascii="Palatino Linotype" w:hAnsi="Palatino Linotype" w:cs="Arial"/>
          <w:bCs/>
        </w:rPr>
        <w:t xml:space="preserve"> quien es la misma persona que formuló la solicitud de acceso a la Información Pública al </w:t>
      </w:r>
      <w:r w:rsidRPr="00FB7A22">
        <w:rPr>
          <w:rFonts w:ascii="Palatino Linotype" w:hAnsi="Palatino Linotype" w:cs="Arial"/>
          <w:b/>
          <w:bCs/>
        </w:rPr>
        <w:t xml:space="preserve">SUJETO OBLIGADO, </w:t>
      </w:r>
      <w:r w:rsidRPr="00FB7A22">
        <w:rPr>
          <w:rFonts w:ascii="Palatino Linotype" w:hAnsi="Palatino Linotype" w:cs="Arial"/>
        </w:rPr>
        <w:t>en razón de que las claves de acceso</w:t>
      </w:r>
      <w:r w:rsidRPr="00FB7A22">
        <w:rPr>
          <w:rFonts w:ascii="Palatino Linotype" w:hAnsi="Palatino Linotype" w:cs="Arial"/>
          <w:b/>
          <w:bCs/>
        </w:rPr>
        <w:t xml:space="preserve"> </w:t>
      </w:r>
      <w:r w:rsidRPr="00FB7A22">
        <w:rPr>
          <w:rFonts w:ascii="Palatino Linotype" w:hAnsi="Palatino Linotype" w:cs="Arial"/>
        </w:rPr>
        <w:t>al</w:t>
      </w:r>
      <w:r w:rsidRPr="00FB7A22">
        <w:rPr>
          <w:rFonts w:ascii="Palatino Linotype" w:hAnsi="Palatino Linotype" w:cs="Arial"/>
          <w:b/>
          <w:bCs/>
        </w:rPr>
        <w:t xml:space="preserve"> </w:t>
      </w:r>
      <w:r w:rsidRPr="00FB7A22">
        <w:rPr>
          <w:rFonts w:ascii="Palatino Linotype" w:eastAsia="Calibri" w:hAnsi="Palatino Linotype" w:cs="Arial"/>
          <w:lang w:eastAsia="en-US"/>
        </w:rPr>
        <w:t xml:space="preserve">Sistema de Acceso a la Información Mexiquense </w:t>
      </w:r>
      <w:r w:rsidRPr="00FB7A22">
        <w:rPr>
          <w:rFonts w:ascii="Palatino Linotype" w:eastAsia="Calibri" w:hAnsi="Palatino Linotype" w:cs="Arial"/>
          <w:b/>
          <w:bCs/>
          <w:lang w:eastAsia="en-US"/>
        </w:rPr>
        <w:t>SAIMEX</w:t>
      </w:r>
      <w:r w:rsidRPr="00FB7A22">
        <w:rPr>
          <w:rFonts w:ascii="Palatino Linotype" w:eastAsia="Calibri" w:hAnsi="Palatino Linotype" w:cs="Arial"/>
          <w:lang w:eastAsia="en-US"/>
        </w:rPr>
        <w:t xml:space="preserve"> son personales e irrepetibles a lo cual se tiene certeza que se trata del mismo particular.</w:t>
      </w:r>
    </w:p>
    <w:p w14:paraId="024F0254" w14:textId="77777777" w:rsidR="001C33F9" w:rsidRPr="00FB7A22" w:rsidRDefault="001C33F9" w:rsidP="001C33F9">
      <w:pPr>
        <w:spacing w:line="360" w:lineRule="auto"/>
        <w:jc w:val="both"/>
        <w:rPr>
          <w:rFonts w:ascii="Palatino Linotype" w:eastAsia="Calibri" w:hAnsi="Palatino Linotype" w:cs="Arial"/>
          <w:lang w:eastAsia="en-US"/>
        </w:rPr>
      </w:pPr>
    </w:p>
    <w:p w14:paraId="2C18FD8D" w14:textId="77777777" w:rsidR="001C33F9" w:rsidRPr="00FB7A22" w:rsidRDefault="001C33F9" w:rsidP="001C33F9">
      <w:pPr>
        <w:pStyle w:val="Prrafodelista"/>
        <w:widowControl w:val="0"/>
        <w:tabs>
          <w:tab w:val="left" w:pos="1701"/>
        </w:tabs>
        <w:autoSpaceDE w:val="0"/>
        <w:autoSpaceDN w:val="0"/>
        <w:adjustRightInd w:val="0"/>
        <w:spacing w:line="360" w:lineRule="auto"/>
        <w:ind w:left="0" w:right="49"/>
        <w:jc w:val="both"/>
        <w:rPr>
          <w:rFonts w:ascii="Palatino Linotype" w:eastAsia="Times New Roman" w:hAnsi="Palatino Linotype" w:cs="Arial"/>
        </w:rPr>
      </w:pPr>
      <w:r w:rsidRPr="00FB7A22">
        <w:rPr>
          <w:rFonts w:ascii="Palatino Linotype" w:hAnsi="Palatino Linotype" w:cs="Arial"/>
          <w:b/>
          <w:sz w:val="28"/>
        </w:rPr>
        <w:t>TERCERO</w:t>
      </w:r>
      <w:r w:rsidRPr="00FB7A22">
        <w:rPr>
          <w:rFonts w:ascii="Palatino Linotype" w:hAnsi="Palatino Linotype" w:cs="Arial"/>
          <w:b/>
        </w:rPr>
        <w:t xml:space="preserve">. </w:t>
      </w:r>
      <w:r w:rsidRPr="00FB7A22">
        <w:rPr>
          <w:rFonts w:ascii="Palatino Linotype" w:hAnsi="Palatino Linotype" w:cs="Arial"/>
          <w:b/>
          <w:lang w:val="es-ES"/>
        </w:rPr>
        <w:t>Oportunidad</w:t>
      </w:r>
      <w:r w:rsidRPr="00FB7A22">
        <w:rPr>
          <w:rFonts w:ascii="Palatino Linotype" w:hAnsi="Palatino Linotype" w:cs="Arial"/>
        </w:rPr>
        <w:t xml:space="preserve">. </w:t>
      </w:r>
    </w:p>
    <w:p w14:paraId="612CB009" w14:textId="77777777" w:rsidR="0018322B" w:rsidRPr="00FB7A22" w:rsidRDefault="0018322B" w:rsidP="0018322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FB7A22">
        <w:rPr>
          <w:rFonts w:ascii="Palatino Linotype" w:hAnsi="Palatino Linotype" w:cs="Arial"/>
        </w:rPr>
        <w:t xml:space="preserve">El Recurso de Revisión fue interpuesto dentro del plazo de quince días hábiles, contados a partir del día siguiente al que </w:t>
      </w:r>
      <w:r w:rsidRPr="00FB7A22">
        <w:rPr>
          <w:rFonts w:ascii="Palatino Linotype" w:hAnsi="Palatino Linotype" w:cs="Arial"/>
          <w:b/>
        </w:rPr>
        <w:t xml:space="preserve">EL RECURRENTE </w:t>
      </w:r>
      <w:r w:rsidRPr="00FB7A22">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A6A3193" w14:textId="77777777" w:rsidR="0018322B" w:rsidRPr="00FB7A22" w:rsidRDefault="0018322B" w:rsidP="0018322B">
      <w:pPr>
        <w:ind w:left="720" w:right="709"/>
        <w:contextualSpacing/>
        <w:jc w:val="both"/>
        <w:rPr>
          <w:rFonts w:ascii="Palatino Linotype" w:hAnsi="Palatino Linotype" w:cs="Arial"/>
          <w:i/>
          <w:sz w:val="22"/>
        </w:rPr>
      </w:pPr>
    </w:p>
    <w:p w14:paraId="26FC81E3" w14:textId="77777777" w:rsidR="0018322B" w:rsidRPr="00FB7A22" w:rsidRDefault="0018322B" w:rsidP="0018322B">
      <w:pPr>
        <w:spacing w:line="276" w:lineRule="auto"/>
        <w:ind w:left="851" w:right="899"/>
        <w:contextualSpacing/>
        <w:jc w:val="both"/>
        <w:rPr>
          <w:rFonts w:ascii="Palatino Linotype" w:hAnsi="Palatino Linotype" w:cs="Arial"/>
          <w:i/>
          <w:sz w:val="22"/>
        </w:rPr>
      </w:pPr>
      <w:r w:rsidRPr="00FB7A22">
        <w:rPr>
          <w:rFonts w:ascii="Palatino Linotype" w:hAnsi="Palatino Linotype" w:cs="Arial"/>
          <w:i/>
          <w:sz w:val="22"/>
        </w:rPr>
        <w:t>“</w:t>
      </w:r>
      <w:r w:rsidRPr="00FB7A22">
        <w:rPr>
          <w:rFonts w:ascii="Palatino Linotype" w:hAnsi="Palatino Linotype" w:cs="Arial"/>
          <w:b/>
          <w:i/>
          <w:sz w:val="22"/>
        </w:rPr>
        <w:t>Artículo 178.</w:t>
      </w:r>
      <w:r w:rsidRPr="00FB7A2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00F9EC2" w14:textId="77777777" w:rsidR="0018322B" w:rsidRPr="00FB7A22" w:rsidRDefault="0018322B" w:rsidP="0018322B">
      <w:pPr>
        <w:spacing w:line="276" w:lineRule="auto"/>
        <w:ind w:left="851" w:right="899"/>
        <w:contextualSpacing/>
        <w:jc w:val="both"/>
        <w:rPr>
          <w:rFonts w:ascii="Palatino Linotype" w:hAnsi="Palatino Linotype" w:cs="Arial"/>
          <w:i/>
          <w:sz w:val="22"/>
        </w:rPr>
      </w:pPr>
    </w:p>
    <w:p w14:paraId="324A4248" w14:textId="77777777" w:rsidR="0018322B" w:rsidRPr="00FB7A22" w:rsidRDefault="0018322B" w:rsidP="0018322B">
      <w:pPr>
        <w:spacing w:line="276" w:lineRule="auto"/>
        <w:ind w:left="851" w:right="899"/>
        <w:contextualSpacing/>
        <w:jc w:val="both"/>
        <w:rPr>
          <w:rFonts w:ascii="Palatino Linotype" w:hAnsi="Palatino Linotype" w:cs="Arial"/>
          <w:i/>
          <w:sz w:val="22"/>
        </w:rPr>
      </w:pPr>
      <w:r w:rsidRPr="00FB7A2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5DD9AC5" w14:textId="77777777" w:rsidR="0018322B" w:rsidRPr="00FB7A22" w:rsidRDefault="0018322B" w:rsidP="0018322B">
      <w:pPr>
        <w:spacing w:line="276" w:lineRule="auto"/>
        <w:ind w:left="851" w:right="899"/>
        <w:contextualSpacing/>
        <w:jc w:val="both"/>
        <w:rPr>
          <w:rFonts w:ascii="Palatino Linotype" w:hAnsi="Palatino Linotype" w:cs="Arial"/>
          <w:i/>
          <w:sz w:val="22"/>
        </w:rPr>
      </w:pPr>
    </w:p>
    <w:p w14:paraId="018776E0" w14:textId="77777777" w:rsidR="0018322B" w:rsidRPr="00FB7A22" w:rsidRDefault="0018322B" w:rsidP="0018322B">
      <w:pPr>
        <w:spacing w:line="276" w:lineRule="auto"/>
        <w:ind w:left="851" w:right="899"/>
        <w:jc w:val="both"/>
        <w:rPr>
          <w:rFonts w:ascii="Palatino Linotype" w:hAnsi="Palatino Linotype" w:cs="Arial"/>
          <w:i/>
          <w:sz w:val="22"/>
        </w:rPr>
      </w:pPr>
      <w:r w:rsidRPr="00FB7A22">
        <w:rPr>
          <w:rFonts w:ascii="Palatino Linotype" w:hAnsi="Palatino Linotype" w:cs="Arial"/>
          <w:i/>
          <w:sz w:val="22"/>
        </w:rPr>
        <w:t xml:space="preserve">En el caso de que se interponga ante la Unidad de Transparencia, ésta deberá remitir el Recurso de Revisión al Instituto a más tardar al día </w:t>
      </w:r>
      <w:r w:rsidRPr="00FB7A22">
        <w:rPr>
          <w:rFonts w:ascii="Palatino Linotype" w:hAnsi="Palatino Linotype" w:cs="Arial"/>
          <w:i/>
          <w:sz w:val="22"/>
          <w:lang w:eastAsia="es-MX"/>
        </w:rPr>
        <w:t>siguiente</w:t>
      </w:r>
      <w:r w:rsidRPr="00FB7A22">
        <w:rPr>
          <w:rFonts w:ascii="Palatino Linotype" w:hAnsi="Palatino Linotype" w:cs="Arial"/>
          <w:i/>
          <w:sz w:val="22"/>
        </w:rPr>
        <w:t xml:space="preserve"> de haberlo recibido.”</w:t>
      </w:r>
    </w:p>
    <w:p w14:paraId="44E813CA" w14:textId="77777777" w:rsidR="0018322B" w:rsidRPr="00FB7A22" w:rsidRDefault="0018322B" w:rsidP="0018322B">
      <w:pPr>
        <w:ind w:left="720" w:right="709"/>
        <w:jc w:val="both"/>
        <w:rPr>
          <w:rFonts w:ascii="Palatino Linotype" w:hAnsi="Palatino Linotype" w:cs="Arial"/>
          <w:i/>
          <w:sz w:val="22"/>
        </w:rPr>
      </w:pPr>
    </w:p>
    <w:p w14:paraId="164C10DE" w14:textId="78026FD5" w:rsidR="0018322B" w:rsidRPr="00FB7A22" w:rsidRDefault="0018322B" w:rsidP="0018322B">
      <w:pPr>
        <w:spacing w:line="360" w:lineRule="auto"/>
        <w:jc w:val="both"/>
        <w:rPr>
          <w:rFonts w:ascii="Palatino Linotype" w:hAnsi="Palatino Linotype" w:cs="Arial"/>
          <w:lang w:val="es-ES_tradnl"/>
        </w:rPr>
      </w:pPr>
      <w:r w:rsidRPr="00FB7A22">
        <w:rPr>
          <w:rFonts w:ascii="Palatino Linotype" w:hAnsi="Palatino Linotype" w:cs="Arial"/>
        </w:rPr>
        <w:t xml:space="preserve">En esa tesitura, atendiendo a que </w:t>
      </w:r>
      <w:r w:rsidRPr="00FB7A22">
        <w:rPr>
          <w:rFonts w:ascii="Palatino Linotype" w:hAnsi="Palatino Linotype" w:cs="Arial"/>
          <w:b/>
        </w:rPr>
        <w:t>EL SUJETO OBLIGADO</w:t>
      </w:r>
      <w:r w:rsidRPr="00FB7A22">
        <w:rPr>
          <w:rFonts w:ascii="Palatino Linotype" w:hAnsi="Palatino Linotype" w:cs="Arial"/>
        </w:rPr>
        <w:t xml:space="preserve"> notificó la respuesta a la solicitud de acceso a la Información Pública el día</w:t>
      </w:r>
      <w:r w:rsidRPr="00FB7A22">
        <w:rPr>
          <w:rFonts w:ascii="Palatino Linotype" w:hAnsi="Palatino Linotype" w:cs="Arial"/>
          <w:b/>
        </w:rPr>
        <w:t xml:space="preserve"> </w:t>
      </w:r>
      <w:r w:rsidR="00631C17" w:rsidRPr="00FB7A22">
        <w:rPr>
          <w:rFonts w:ascii="Palatino Linotype" w:hAnsi="Palatino Linotype" w:cs="Arial"/>
          <w:b/>
        </w:rPr>
        <w:t>trece de julio</w:t>
      </w:r>
      <w:r w:rsidRPr="00FB7A22">
        <w:rPr>
          <w:rFonts w:ascii="Palatino Linotype" w:hAnsi="Palatino Linotype" w:cs="Arial"/>
          <w:b/>
        </w:rPr>
        <w:t xml:space="preserve"> de dos mil veintidós</w:t>
      </w:r>
      <w:r w:rsidRPr="00FB7A22">
        <w:rPr>
          <w:rFonts w:ascii="Palatino Linotype" w:hAnsi="Palatino Linotype" w:cs="Arial"/>
        </w:rPr>
        <w:t xml:space="preserve">; así, el plazo de quince días hábiles que el artículo 178 de la Ley de la materia otorga a </w:t>
      </w:r>
      <w:r w:rsidRPr="00FB7A22">
        <w:rPr>
          <w:rFonts w:ascii="Palatino Linotype" w:hAnsi="Palatino Linotype" w:cs="Arial"/>
          <w:b/>
        </w:rPr>
        <w:t>EL RECURRENTE</w:t>
      </w:r>
      <w:r w:rsidRPr="00FB7A22">
        <w:rPr>
          <w:rFonts w:ascii="Palatino Linotype" w:hAnsi="Palatino Linotype" w:cs="Arial"/>
        </w:rPr>
        <w:t xml:space="preserve"> para presentar el respectivo Recurso de Revisión, transcurrió del </w:t>
      </w:r>
      <w:r w:rsidR="00631C17" w:rsidRPr="00FB7A22">
        <w:rPr>
          <w:rFonts w:ascii="Palatino Linotype" w:hAnsi="Palatino Linotype" w:cs="Arial"/>
          <w:b/>
        </w:rPr>
        <w:t xml:space="preserve">catorce de julio </w:t>
      </w:r>
      <w:r w:rsidRPr="00FB7A22">
        <w:rPr>
          <w:rFonts w:ascii="Palatino Linotype" w:hAnsi="Palatino Linotype" w:cs="Arial"/>
          <w:b/>
        </w:rPr>
        <w:t xml:space="preserve">al </w:t>
      </w:r>
      <w:r w:rsidR="00631C17" w:rsidRPr="00FB7A22">
        <w:rPr>
          <w:rFonts w:ascii="Palatino Linotype" w:hAnsi="Palatino Linotype" w:cs="Arial"/>
          <w:b/>
        </w:rPr>
        <w:t>diecisiete</w:t>
      </w:r>
      <w:r w:rsidRPr="00FB7A22">
        <w:rPr>
          <w:rFonts w:ascii="Palatino Linotype" w:hAnsi="Palatino Linotype" w:cs="Arial"/>
          <w:b/>
        </w:rPr>
        <w:t xml:space="preserve"> de agosto de dos mil veintidós</w:t>
      </w:r>
      <w:r w:rsidRPr="00FB7A22">
        <w:rPr>
          <w:rFonts w:ascii="Palatino Linotype" w:hAnsi="Palatino Linotype" w:cs="Arial"/>
        </w:rPr>
        <w:t xml:space="preserve">, </w:t>
      </w:r>
      <w:r w:rsidRPr="00FB7A22">
        <w:rPr>
          <w:rFonts w:ascii="Palatino Linotype" w:hAnsi="Palatino Linotype" w:cs="Arial"/>
          <w:lang w:val="es-ES_tradnl"/>
        </w:rPr>
        <w:t xml:space="preserve">sin contemplar en el cómputo los días  </w:t>
      </w:r>
      <w:r w:rsidR="00631C17" w:rsidRPr="00FB7A22">
        <w:rPr>
          <w:rFonts w:ascii="Palatino Linotype" w:hAnsi="Palatino Linotype" w:cs="Arial"/>
          <w:lang w:val="es-ES_tradnl"/>
        </w:rPr>
        <w:t xml:space="preserve">del dieciséis, al treinta y uno de julio de y seis, siente, trece y catorce </w:t>
      </w:r>
      <w:r w:rsidRPr="00FB7A22">
        <w:rPr>
          <w:rFonts w:ascii="Palatino Linotype" w:hAnsi="Palatino Linotype" w:cs="Arial"/>
          <w:lang w:val="es-ES_tradnl"/>
        </w:rPr>
        <w:t xml:space="preserve">agosto de dos mil veintidós, </w:t>
      </w:r>
      <w:bookmarkStart w:id="10" w:name="_Hlk62134391"/>
      <w:r w:rsidRPr="00FB7A22">
        <w:rPr>
          <w:rFonts w:ascii="Palatino Linotype"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10"/>
      <w:r w:rsidRPr="00FB7A22">
        <w:rPr>
          <w:rFonts w:ascii="Palatino Linotype" w:hAnsi="Palatino Linotype" w:cs="Arial"/>
          <w:lang w:val="es-ES_tradnl"/>
        </w:rPr>
        <w:t xml:space="preserve">. </w:t>
      </w:r>
    </w:p>
    <w:p w14:paraId="7F2FC37A" w14:textId="77777777" w:rsidR="0018322B" w:rsidRPr="00FB7A22" w:rsidRDefault="0018322B" w:rsidP="0018322B">
      <w:pPr>
        <w:spacing w:line="360" w:lineRule="auto"/>
        <w:jc w:val="both"/>
        <w:rPr>
          <w:rFonts w:ascii="Palatino Linotype" w:hAnsi="Palatino Linotype" w:cs="Arial"/>
          <w:lang w:val="es-ES_tradnl"/>
        </w:rPr>
      </w:pPr>
    </w:p>
    <w:p w14:paraId="666B0D50" w14:textId="64D8B4B8" w:rsidR="0018322B" w:rsidRDefault="0018322B" w:rsidP="0018322B">
      <w:pPr>
        <w:spacing w:line="360" w:lineRule="auto"/>
        <w:jc w:val="both"/>
        <w:rPr>
          <w:rFonts w:ascii="Palatino Linotype" w:eastAsia="Palatino Linotype" w:hAnsi="Palatino Linotype" w:cs="Palatino Linotype"/>
        </w:rPr>
      </w:pPr>
      <w:r w:rsidRPr="00FB7A22">
        <w:rPr>
          <w:rFonts w:ascii="Palatino Linotype" w:eastAsia="Palatino Linotype" w:hAnsi="Palatino Linotype" w:cs="Palatino Linotype"/>
        </w:rPr>
        <w:lastRenderedPageBreak/>
        <w:t>En ese tenor, si el recurso de revisión que nos ocupa, se interpuso el</w:t>
      </w:r>
      <w:r w:rsidRPr="00FB7A22">
        <w:rPr>
          <w:rFonts w:ascii="Palatino Linotype" w:eastAsia="Palatino Linotype" w:hAnsi="Palatino Linotype" w:cs="Palatino Linotype"/>
          <w:b/>
        </w:rPr>
        <w:t xml:space="preserve"> </w:t>
      </w:r>
      <w:r w:rsidR="00631C17" w:rsidRPr="00FB7A22">
        <w:rPr>
          <w:rFonts w:ascii="Palatino Linotype" w:eastAsia="Palatino Linotype" w:hAnsi="Palatino Linotype" w:cs="Palatino Linotype"/>
          <w:b/>
        </w:rPr>
        <w:t>veintisiete de julio</w:t>
      </w:r>
      <w:r w:rsidRPr="00FB7A22">
        <w:rPr>
          <w:rFonts w:ascii="Palatino Linotype" w:eastAsia="Palatino Linotype" w:hAnsi="Palatino Linotype" w:cs="Palatino Linotype"/>
          <w:b/>
        </w:rPr>
        <w:t xml:space="preserve"> de dos mil veintidós,</w:t>
      </w:r>
      <w:r w:rsidRPr="00FB7A22">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388BF85B" w14:textId="77777777" w:rsidR="00FB7A22" w:rsidRPr="00FB7A22" w:rsidRDefault="00FB7A22" w:rsidP="0018322B">
      <w:pPr>
        <w:spacing w:line="360" w:lineRule="auto"/>
        <w:jc w:val="both"/>
        <w:rPr>
          <w:rFonts w:ascii="Palatino Linotype" w:eastAsia="Palatino Linotype" w:hAnsi="Palatino Linotype" w:cs="Palatino Linotype"/>
        </w:rPr>
      </w:pPr>
    </w:p>
    <w:p w14:paraId="35E53E6D" w14:textId="77777777" w:rsidR="007D33CA" w:rsidRPr="00FB7A22" w:rsidRDefault="007D33CA" w:rsidP="001C33F9">
      <w:pPr>
        <w:spacing w:line="360" w:lineRule="auto"/>
        <w:ind w:left="-5" w:hanging="10"/>
        <w:jc w:val="both"/>
        <w:rPr>
          <w:rFonts w:ascii="Palatino Linotype" w:eastAsia="Palatino Linotype" w:hAnsi="Palatino Linotype" w:cs="Palatino Linotype"/>
          <w:lang w:eastAsia="es-MX"/>
        </w:rPr>
      </w:pPr>
    </w:p>
    <w:p w14:paraId="40995413" w14:textId="77777777" w:rsidR="001C33F9" w:rsidRPr="00FB7A22" w:rsidRDefault="001C33F9" w:rsidP="001C33F9">
      <w:pPr>
        <w:autoSpaceDE w:val="0"/>
        <w:autoSpaceDN w:val="0"/>
        <w:adjustRightInd w:val="0"/>
        <w:spacing w:line="360" w:lineRule="auto"/>
        <w:ind w:right="49"/>
        <w:jc w:val="both"/>
        <w:rPr>
          <w:rFonts w:ascii="Palatino Linotype" w:eastAsia="Times New Roman" w:hAnsi="Palatino Linotype" w:cs="Times New Roman"/>
          <w:b/>
        </w:rPr>
      </w:pPr>
      <w:r w:rsidRPr="00FB7A22">
        <w:rPr>
          <w:rFonts w:ascii="Palatino Linotype" w:hAnsi="Palatino Linotype" w:cs="Arial"/>
          <w:b/>
          <w:sz w:val="28"/>
        </w:rPr>
        <w:t>CUARTO</w:t>
      </w:r>
      <w:r w:rsidRPr="00FB7A22">
        <w:rPr>
          <w:rFonts w:ascii="Palatino Linotype" w:hAnsi="Palatino Linotype"/>
          <w:b/>
        </w:rPr>
        <w:t xml:space="preserve">. Procedibilidad. </w:t>
      </w:r>
    </w:p>
    <w:p w14:paraId="325F189A" w14:textId="77777777" w:rsidR="00936EE1" w:rsidRPr="00FB7A22" w:rsidRDefault="00936EE1" w:rsidP="00936EE1">
      <w:pPr>
        <w:pStyle w:val="NormalWeb"/>
        <w:spacing w:before="0" w:beforeAutospacing="0" w:after="0" w:afterAutospacing="0" w:line="360" w:lineRule="auto"/>
        <w:jc w:val="both"/>
        <w:rPr>
          <w:rFonts w:ascii="Palatino Linotype" w:hAnsi="Palatino Linotype"/>
          <w:color w:val="000000" w:themeColor="text1"/>
        </w:rPr>
      </w:pPr>
      <w:r w:rsidRPr="00FB7A22">
        <w:rPr>
          <w:rFonts w:ascii="Palatino Linotype" w:hAnsi="Palatino Linotype"/>
          <w:color w:val="000000" w:themeColor="text1"/>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FB7A22">
        <w:rPr>
          <w:rFonts w:ascii="Palatino Linotype" w:hAnsi="Palatino Linotype"/>
          <w:b/>
          <w:color w:val="000000" w:themeColor="text1"/>
        </w:rPr>
        <w:t>SAIMEX.</w:t>
      </w:r>
      <w:r w:rsidRPr="00FB7A22">
        <w:rPr>
          <w:rFonts w:ascii="Palatino Linotype" w:hAnsi="Palatino Linotype"/>
          <w:color w:val="000000" w:themeColor="text1"/>
        </w:rPr>
        <w:t> </w:t>
      </w:r>
    </w:p>
    <w:p w14:paraId="7260E8E0" w14:textId="77777777" w:rsidR="00936EE1" w:rsidRPr="00FB7A22" w:rsidRDefault="00936EE1"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64EB045C" w14:textId="77777777" w:rsidR="007D33CA" w:rsidRPr="00FB7A22" w:rsidRDefault="007D33CA" w:rsidP="007D33CA">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B7A22">
        <w:rPr>
          <w:rFonts w:ascii="Palatino Linotype" w:hAnsi="Palatino Linotype" w:cs="Arial"/>
          <w:b/>
          <w:color w:val="000000" w:themeColor="text1"/>
          <w:sz w:val="28"/>
        </w:rPr>
        <w:t>QUINTO</w:t>
      </w:r>
      <w:r w:rsidRPr="00FB7A22">
        <w:rPr>
          <w:rFonts w:ascii="Palatino Linotype" w:hAnsi="Palatino Linotype" w:cs="Arial"/>
          <w:b/>
          <w:color w:val="000000" w:themeColor="text1"/>
        </w:rPr>
        <w:t xml:space="preserve">. Estudio y Resolución del Recurso. </w:t>
      </w:r>
    </w:p>
    <w:p w14:paraId="04446292" w14:textId="77777777" w:rsidR="007D33CA" w:rsidRPr="00FB7A22" w:rsidRDefault="007D33CA" w:rsidP="007D33CA">
      <w:pPr>
        <w:spacing w:line="360" w:lineRule="auto"/>
        <w:jc w:val="both"/>
        <w:rPr>
          <w:rFonts w:ascii="Palatino Linotype" w:hAnsi="Palatino Linotype" w:cs="Arial"/>
          <w:lang w:val="es-ES"/>
        </w:rPr>
      </w:pPr>
      <w:r w:rsidRPr="00FB7A22">
        <w:rPr>
          <w:rFonts w:ascii="Palatino Linotype" w:hAnsi="Palatino Linotype" w:cs="Arial"/>
          <w:color w:val="000000" w:themeColor="text1"/>
        </w:rPr>
        <w:t xml:space="preserve">Una vez determinada la vía sobre la que versará el presente recurso, y previa revisión del expediente electrónico formado en </w:t>
      </w:r>
      <w:r w:rsidRPr="00FB7A22">
        <w:rPr>
          <w:rFonts w:ascii="Palatino Linotype" w:hAnsi="Palatino Linotype" w:cs="Arial"/>
          <w:b/>
          <w:color w:val="000000" w:themeColor="text1"/>
        </w:rPr>
        <w:t>EL SAIMEX</w:t>
      </w:r>
      <w:r w:rsidRPr="00FB7A2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FB7A22">
        <w:rPr>
          <w:rFonts w:ascii="Palatino Linotype" w:hAnsi="Palatino Linotype"/>
          <w:lang w:val="es-ES"/>
        </w:rPr>
        <w:t>Constitución Política de los Estados Unidos Mexicanos, Constitución Política del Estado Libre y Soberano de México</w:t>
      </w:r>
      <w:r w:rsidRPr="00FB7A2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w:t>
      </w:r>
      <w:r w:rsidRPr="00FB7A22">
        <w:rPr>
          <w:rFonts w:ascii="Palatino Linotype" w:hAnsi="Palatino Linotype" w:cs="Arial"/>
          <w:color w:val="000000" w:themeColor="text1"/>
        </w:rPr>
        <w:lastRenderedPageBreak/>
        <w:t xml:space="preserve">de la </w:t>
      </w:r>
      <w:r w:rsidRPr="00FB7A22">
        <w:rPr>
          <w:rFonts w:ascii="Palatino Linotype" w:hAnsi="Palatino Linotype"/>
          <w:lang w:val="es-ES"/>
        </w:rPr>
        <w:t>Constitución Política de los Estados Unidos Mexicanos</w:t>
      </w:r>
      <w:r w:rsidRPr="00FB7A22">
        <w:rPr>
          <w:rFonts w:ascii="Palatino Linotype" w:hAnsi="Palatino Linotype" w:cs="Arial"/>
          <w:color w:val="000000" w:themeColor="text1"/>
        </w:rPr>
        <w:t xml:space="preserve"> y los numerales 8 y 9 de la </w:t>
      </w:r>
      <w:r w:rsidRPr="00FB7A22">
        <w:rPr>
          <w:rFonts w:ascii="Palatino Linotype" w:hAnsi="Palatino Linotype" w:cs="Arial"/>
          <w:lang w:val="es-ES"/>
        </w:rPr>
        <w:t>Ley de Transparencia y Acceso a la Información Pública del Estado de México y Municipios.</w:t>
      </w:r>
    </w:p>
    <w:p w14:paraId="762E0D22" w14:textId="6CD61F58" w:rsidR="007D33CA" w:rsidRPr="00FB7A22" w:rsidRDefault="007D33CA" w:rsidP="001C33F9">
      <w:pPr>
        <w:spacing w:line="360" w:lineRule="auto"/>
        <w:jc w:val="both"/>
        <w:rPr>
          <w:rFonts w:ascii="Palatino Linotype" w:hAnsi="Palatino Linotype"/>
          <w:lang w:val="es-ES"/>
        </w:rPr>
      </w:pPr>
    </w:p>
    <w:p w14:paraId="3ECD6EEA" w14:textId="77777777" w:rsidR="000F65C9" w:rsidRPr="00FB7A22" w:rsidRDefault="000F65C9" w:rsidP="000F65C9">
      <w:pPr>
        <w:spacing w:line="360" w:lineRule="auto"/>
        <w:jc w:val="both"/>
        <w:rPr>
          <w:rFonts w:ascii="Palatino Linotype" w:hAnsi="Palatino Linotype" w:cs="Arial"/>
        </w:rPr>
      </w:pPr>
      <w:r w:rsidRPr="00FB7A22">
        <w:rPr>
          <w:rFonts w:ascii="Palatino Linotype" w:hAnsi="Palatino Linotype" w:cs="Arial"/>
          <w:lang w:val="es-ES_tradnl"/>
        </w:rPr>
        <w:t xml:space="preserve">Señalado lo anterior, se procede a analizar las documentales que integran el expediente electrónico, formado en el </w:t>
      </w:r>
      <w:r w:rsidRPr="00FB7A22">
        <w:rPr>
          <w:rFonts w:ascii="Palatino Linotype" w:hAnsi="Palatino Linotype" w:cs="Arial"/>
          <w:b/>
          <w:bCs/>
          <w:lang w:val="es-ES_tradnl"/>
        </w:rPr>
        <w:t>SAIMEX</w:t>
      </w:r>
      <w:r w:rsidRPr="00FB7A22">
        <w:rPr>
          <w:rFonts w:ascii="Palatino Linotype" w:hAnsi="Palatino Linotype" w:cs="Arial"/>
        </w:rPr>
        <w:t xml:space="preserve">, es preciso señalar que </w:t>
      </w:r>
      <w:r w:rsidRPr="00FB7A22">
        <w:rPr>
          <w:rFonts w:ascii="Palatino Linotype" w:hAnsi="Palatino Linotype" w:cs="Arial"/>
          <w:b/>
        </w:rPr>
        <w:t>EL RECURRENTE</w:t>
      </w:r>
      <w:r w:rsidRPr="00FB7A22">
        <w:rPr>
          <w:rFonts w:ascii="Palatino Linotype" w:hAnsi="Palatino Linotype" w:cs="Arial"/>
        </w:rPr>
        <w:t xml:space="preserve"> solicitó medularmente lo siguiente:</w:t>
      </w:r>
    </w:p>
    <w:p w14:paraId="6A24E68A" w14:textId="77777777" w:rsidR="000F65C9" w:rsidRPr="00FB7A22" w:rsidRDefault="000F65C9" w:rsidP="000F65C9">
      <w:pPr>
        <w:spacing w:line="360" w:lineRule="auto"/>
        <w:jc w:val="both"/>
        <w:rPr>
          <w:rFonts w:ascii="Palatino Linotype" w:hAnsi="Palatino Linotype" w:cs="Arial"/>
        </w:rPr>
      </w:pPr>
    </w:p>
    <w:p w14:paraId="24AD2CAD" w14:textId="62A9D9C5" w:rsidR="000F65C9" w:rsidRPr="00FB7A22" w:rsidRDefault="000F65C9" w:rsidP="000F65C9">
      <w:pPr>
        <w:tabs>
          <w:tab w:val="left" w:pos="851"/>
        </w:tabs>
        <w:spacing w:line="276" w:lineRule="auto"/>
        <w:ind w:left="992" w:right="901" w:hanging="142"/>
        <w:jc w:val="both"/>
        <w:rPr>
          <w:rFonts w:ascii="Palatino Linotype" w:eastAsia="MS Mincho" w:hAnsi="Palatino Linotype" w:cs="Arial"/>
          <w:i/>
          <w:lang w:val="es-ES"/>
        </w:rPr>
      </w:pPr>
      <w:r w:rsidRPr="00FB7A22">
        <w:rPr>
          <w:rFonts w:ascii="Palatino Linotype" w:eastAsia="MS Mincho" w:hAnsi="Palatino Linotype" w:cs="Arial"/>
          <w:i/>
        </w:rPr>
        <w:t xml:space="preserve">“Solicito la lista de nombres de </w:t>
      </w:r>
      <w:proofErr w:type="spellStart"/>
      <w:r w:rsidRPr="00FB7A22">
        <w:rPr>
          <w:rFonts w:ascii="Palatino Linotype" w:eastAsia="MS Mincho" w:hAnsi="Palatino Linotype" w:cs="Arial"/>
          <w:i/>
        </w:rPr>
        <w:t>proveedores</w:t>
      </w:r>
      <w:proofErr w:type="gramStart"/>
      <w:r w:rsidRPr="00FB7A22">
        <w:rPr>
          <w:rFonts w:ascii="Palatino Linotype" w:eastAsia="MS Mincho" w:hAnsi="Palatino Linotype" w:cs="Arial"/>
          <w:i/>
        </w:rPr>
        <w:t>,del</w:t>
      </w:r>
      <w:proofErr w:type="spellEnd"/>
      <w:proofErr w:type="gramEnd"/>
      <w:r w:rsidRPr="00FB7A22">
        <w:rPr>
          <w:rFonts w:ascii="Palatino Linotype" w:eastAsia="MS Mincho" w:hAnsi="Palatino Linotype" w:cs="Arial"/>
          <w:i/>
        </w:rPr>
        <w:t xml:space="preserve"> ayuntamiento del periodo 1 de enero al 22 de junio del 2022. Solicito copia de los contratos asignados para obra del periodo 1 de enero al 22 de junio del 2022. Solicito los montos y la asignación a empresa y/o persona física de obra de acuerdo a la programación anual de obras. Solicito los contratos de obras y de servicios asignados desde fecha 1 de enero al 22 de junio del 2022.” (Sic)</w:t>
      </w:r>
    </w:p>
    <w:p w14:paraId="2297BBF2" w14:textId="77777777" w:rsidR="000F65C9" w:rsidRPr="00FB7A22" w:rsidRDefault="000F65C9" w:rsidP="000F65C9">
      <w:pPr>
        <w:pStyle w:val="Sinespaciado"/>
        <w:ind w:right="907"/>
        <w:jc w:val="both"/>
        <w:rPr>
          <w:rFonts w:ascii="Palatino Linotype" w:hAnsi="Palatino Linotype"/>
          <w:lang w:val="es-ES"/>
        </w:rPr>
      </w:pPr>
    </w:p>
    <w:p w14:paraId="3211F740" w14:textId="77777777" w:rsidR="000F65C9" w:rsidRPr="00FB7A22" w:rsidRDefault="000F65C9" w:rsidP="000F65C9">
      <w:pPr>
        <w:pStyle w:val="Sinespaciado"/>
        <w:ind w:right="907"/>
        <w:jc w:val="both"/>
        <w:rPr>
          <w:rFonts w:ascii="Palatino Linotype" w:hAnsi="Palatino Linotype"/>
          <w:noProof/>
          <w:color w:val="000000" w:themeColor="text1"/>
          <w:lang w:val="es-MX" w:eastAsia="es-MX"/>
        </w:rPr>
      </w:pPr>
      <w:r w:rsidRPr="00FB7A22">
        <w:rPr>
          <w:rFonts w:ascii="Palatino Linotype" w:hAnsi="Palatino Linotype"/>
          <w:iCs/>
          <w:noProof/>
          <w:color w:val="000000" w:themeColor="text1"/>
          <w:lang w:val="es-MX" w:eastAsia="es-MX"/>
        </w:rPr>
        <w:t xml:space="preserve">Mediante respuesta </w:t>
      </w:r>
      <w:r w:rsidRPr="00FB7A22">
        <w:rPr>
          <w:rFonts w:ascii="Palatino Linotype" w:hAnsi="Palatino Linotype"/>
          <w:noProof/>
          <w:color w:val="000000" w:themeColor="text1"/>
          <w:lang w:val="es-MX" w:eastAsia="es-MX"/>
        </w:rPr>
        <w:t xml:space="preserve">el Titular de la Unidad de Transparencia </w:t>
      </w:r>
      <w:r w:rsidRPr="00FB7A22">
        <w:rPr>
          <w:rFonts w:ascii="Palatino Linotype" w:hAnsi="Palatino Linotype"/>
          <w:color w:val="000000" w:themeColor="text1"/>
        </w:rPr>
        <w:t>entregó al particular el archivo electrónico cuyo contenido se describe a continuación:</w:t>
      </w:r>
    </w:p>
    <w:p w14:paraId="76471EE6" w14:textId="77777777" w:rsidR="000F65C9" w:rsidRPr="00FB7A22" w:rsidRDefault="000F65C9" w:rsidP="000F65C9">
      <w:pPr>
        <w:pStyle w:val="Prrafodelista"/>
        <w:tabs>
          <w:tab w:val="left" w:pos="284"/>
          <w:tab w:val="left" w:pos="426"/>
        </w:tabs>
        <w:spacing w:line="360" w:lineRule="auto"/>
        <w:ind w:left="851" w:right="907"/>
        <w:jc w:val="both"/>
        <w:rPr>
          <w:rFonts w:ascii="Palatino Linotype" w:hAnsi="Palatino Linotype"/>
          <w:color w:val="000000" w:themeColor="text1"/>
          <w:sz w:val="22"/>
          <w:szCs w:val="22"/>
        </w:rPr>
      </w:pPr>
    </w:p>
    <w:p w14:paraId="47035953" w14:textId="17A43107" w:rsidR="000F65C9" w:rsidRPr="00FB7A22" w:rsidRDefault="000F65C9" w:rsidP="000F65C9">
      <w:pPr>
        <w:pStyle w:val="Prrafodelista"/>
        <w:spacing w:line="360" w:lineRule="auto"/>
        <w:ind w:left="851" w:right="907"/>
        <w:contextualSpacing w:val="0"/>
        <w:jc w:val="both"/>
        <w:rPr>
          <w:rFonts w:ascii="Palatino Linotype" w:hAnsi="Palatino Linotype" w:cs="Arial"/>
          <w:sz w:val="22"/>
          <w:szCs w:val="22"/>
        </w:rPr>
      </w:pPr>
      <w:r w:rsidRPr="00FB7A22">
        <w:rPr>
          <w:rFonts w:ascii="Palatino Linotype" w:hAnsi="Palatino Linotype" w:cs="Arial"/>
          <w:b/>
          <w:i/>
          <w:sz w:val="22"/>
          <w:szCs w:val="22"/>
        </w:rPr>
        <w:t>“00108FELIPROIP2022.pdf”</w:t>
      </w:r>
      <w:r w:rsidRPr="00FB7A22">
        <w:rPr>
          <w:rFonts w:ascii="Palatino Linotype" w:hAnsi="Palatino Linotype" w:cs="Arial"/>
          <w:sz w:val="22"/>
          <w:szCs w:val="22"/>
        </w:rPr>
        <w:t xml:space="preserve">: Documento de cinco fojas consistentes en relación de obras 2022 de San Felipe del Progreso, en curso. </w:t>
      </w:r>
    </w:p>
    <w:p w14:paraId="10F9A6DF" w14:textId="77777777" w:rsidR="009C781B" w:rsidRPr="00FB7A22" w:rsidRDefault="009C781B" w:rsidP="000F65C9">
      <w:pPr>
        <w:pStyle w:val="Prrafodelista"/>
        <w:spacing w:line="360" w:lineRule="auto"/>
        <w:ind w:left="851" w:right="907"/>
        <w:contextualSpacing w:val="0"/>
        <w:jc w:val="both"/>
        <w:rPr>
          <w:rFonts w:ascii="Palatino Linotype" w:hAnsi="Palatino Linotype"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535"/>
      </w:tblGrid>
      <w:tr w:rsidR="009C781B" w:rsidRPr="00FB7A22" w14:paraId="281C7A68" w14:textId="77777777" w:rsidTr="00944527">
        <w:tc>
          <w:tcPr>
            <w:tcW w:w="4303" w:type="dxa"/>
          </w:tcPr>
          <w:p w14:paraId="30484C52" w14:textId="62157CBB" w:rsidR="009C781B" w:rsidRPr="00FB7A22" w:rsidRDefault="009C781B" w:rsidP="001C33F9">
            <w:pPr>
              <w:spacing w:line="360" w:lineRule="auto"/>
              <w:jc w:val="both"/>
              <w:rPr>
                <w:rFonts w:ascii="Palatino Linotype" w:hAnsi="Palatino Linotype"/>
                <w:lang w:val="es-ES"/>
              </w:rPr>
            </w:pPr>
            <w:r w:rsidRPr="00FB7A22">
              <w:object w:dxaOrig="7485" w:dyaOrig="8805" w14:anchorId="7D9D8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204.75pt" o:ole="">
                  <v:imagedata r:id="rId9" o:title=""/>
                </v:shape>
                <o:OLEObject Type="Embed" ProgID="PBrush" ShapeID="_x0000_i1025" DrawAspect="Content" ObjectID="_1731438378" r:id="rId10"/>
              </w:object>
            </w:r>
          </w:p>
        </w:tc>
        <w:tc>
          <w:tcPr>
            <w:tcW w:w="4535" w:type="dxa"/>
          </w:tcPr>
          <w:p w14:paraId="60A4AA0C" w14:textId="0416B667" w:rsidR="009C781B" w:rsidRPr="00FB7A22" w:rsidRDefault="009C781B" w:rsidP="001C33F9">
            <w:pPr>
              <w:spacing w:line="360" w:lineRule="auto"/>
              <w:jc w:val="both"/>
              <w:rPr>
                <w:rFonts w:ascii="Palatino Linotype" w:hAnsi="Palatino Linotype"/>
                <w:lang w:val="es-ES"/>
              </w:rPr>
            </w:pPr>
            <w:r w:rsidRPr="00FB7A22">
              <w:object w:dxaOrig="5475" w:dyaOrig="7035" w14:anchorId="245A4CD0">
                <v:shape id="_x0000_i1026" type="#_x0000_t75" style="width:203.25pt;height:219pt" o:ole="">
                  <v:imagedata r:id="rId11" o:title=""/>
                </v:shape>
                <o:OLEObject Type="Embed" ProgID="PBrush" ShapeID="_x0000_i1026" DrawAspect="Content" ObjectID="_1731438379" r:id="rId12"/>
              </w:object>
            </w:r>
          </w:p>
        </w:tc>
      </w:tr>
      <w:tr w:rsidR="009C781B" w:rsidRPr="00FB7A22" w14:paraId="379C3DDF" w14:textId="77777777" w:rsidTr="00944527">
        <w:tc>
          <w:tcPr>
            <w:tcW w:w="4303" w:type="dxa"/>
          </w:tcPr>
          <w:p w14:paraId="6790BEC5" w14:textId="079EFB3E" w:rsidR="009C781B" w:rsidRPr="00FB7A22" w:rsidRDefault="009C781B" w:rsidP="001C33F9">
            <w:pPr>
              <w:spacing w:line="360" w:lineRule="auto"/>
              <w:jc w:val="both"/>
              <w:rPr>
                <w:rFonts w:ascii="Palatino Linotype" w:hAnsi="Palatino Linotype"/>
                <w:lang w:val="es-ES"/>
              </w:rPr>
            </w:pPr>
            <w:r w:rsidRPr="00FB7A22">
              <w:object w:dxaOrig="5595" w:dyaOrig="7155" w14:anchorId="23898123">
                <v:shape id="_x0000_i1027" type="#_x0000_t75" style="width:211.5pt;height:192.75pt" o:ole="">
                  <v:imagedata r:id="rId13" o:title=""/>
                </v:shape>
                <o:OLEObject Type="Embed" ProgID="PBrush" ShapeID="_x0000_i1027" DrawAspect="Content" ObjectID="_1731438380" r:id="rId14"/>
              </w:object>
            </w:r>
          </w:p>
        </w:tc>
        <w:tc>
          <w:tcPr>
            <w:tcW w:w="4535" w:type="dxa"/>
          </w:tcPr>
          <w:p w14:paraId="36F38759" w14:textId="0EF71BE6" w:rsidR="009C781B" w:rsidRPr="00FB7A22" w:rsidRDefault="009C781B" w:rsidP="001C33F9">
            <w:pPr>
              <w:spacing w:line="360" w:lineRule="auto"/>
              <w:jc w:val="both"/>
              <w:rPr>
                <w:rFonts w:ascii="Palatino Linotype" w:hAnsi="Palatino Linotype"/>
                <w:lang w:val="es-ES"/>
              </w:rPr>
            </w:pPr>
            <w:r w:rsidRPr="00FB7A22">
              <w:object w:dxaOrig="5505" w:dyaOrig="7185" w14:anchorId="2D5EF43C">
                <v:shape id="_x0000_i1028" type="#_x0000_t75" style="width:223.5pt;height:189pt" o:ole="">
                  <v:imagedata r:id="rId15" o:title=""/>
                </v:shape>
                <o:OLEObject Type="Embed" ProgID="PBrush" ShapeID="_x0000_i1028" DrawAspect="Content" ObjectID="_1731438381" r:id="rId16"/>
              </w:object>
            </w:r>
          </w:p>
        </w:tc>
      </w:tr>
      <w:tr w:rsidR="009C781B" w:rsidRPr="00FB7A22" w14:paraId="46740AD5" w14:textId="77777777" w:rsidTr="00944527">
        <w:tc>
          <w:tcPr>
            <w:tcW w:w="4303" w:type="dxa"/>
          </w:tcPr>
          <w:p w14:paraId="7FFE53FF" w14:textId="719041EA" w:rsidR="009C781B" w:rsidRPr="00FB7A22" w:rsidRDefault="009C781B" w:rsidP="001C33F9">
            <w:pPr>
              <w:spacing w:line="360" w:lineRule="auto"/>
              <w:jc w:val="both"/>
              <w:rPr>
                <w:rFonts w:ascii="Palatino Linotype" w:hAnsi="Palatino Linotype"/>
                <w:lang w:val="es-ES"/>
              </w:rPr>
            </w:pPr>
            <w:r w:rsidRPr="00FB7A22">
              <w:object w:dxaOrig="5625" w:dyaOrig="4515" w14:anchorId="7227CE88">
                <v:shape id="_x0000_i1029" type="#_x0000_t75" style="width:203.25pt;height:176.25pt" o:ole="">
                  <v:imagedata r:id="rId17" o:title=""/>
                </v:shape>
                <o:OLEObject Type="Embed" ProgID="PBrush" ShapeID="_x0000_i1029" DrawAspect="Content" ObjectID="_1731438382" r:id="rId18"/>
              </w:object>
            </w:r>
          </w:p>
        </w:tc>
        <w:tc>
          <w:tcPr>
            <w:tcW w:w="4535" w:type="dxa"/>
          </w:tcPr>
          <w:p w14:paraId="5AE9627C" w14:textId="77777777" w:rsidR="009C781B" w:rsidRPr="00FB7A22" w:rsidRDefault="009C781B" w:rsidP="001C33F9">
            <w:pPr>
              <w:spacing w:line="360" w:lineRule="auto"/>
              <w:jc w:val="both"/>
              <w:rPr>
                <w:rFonts w:ascii="Palatino Linotype" w:hAnsi="Palatino Linotype"/>
                <w:lang w:val="es-ES"/>
              </w:rPr>
            </w:pPr>
          </w:p>
        </w:tc>
      </w:tr>
    </w:tbl>
    <w:p w14:paraId="64C574DD" w14:textId="3097E6D3" w:rsidR="00944527" w:rsidRPr="00FB7A22" w:rsidRDefault="00944527" w:rsidP="00944527">
      <w:pPr>
        <w:tabs>
          <w:tab w:val="left" w:pos="426"/>
        </w:tabs>
        <w:spacing w:line="360" w:lineRule="auto"/>
        <w:ind w:right="907"/>
        <w:jc w:val="both"/>
        <w:rPr>
          <w:rFonts w:ascii="Palatino Linotype" w:eastAsia="Times New Roman" w:hAnsi="Palatino Linotype" w:cs="Arial"/>
          <w:color w:val="000000" w:themeColor="text1"/>
        </w:rPr>
      </w:pPr>
      <w:r w:rsidRPr="00FB7A22">
        <w:rPr>
          <w:rFonts w:ascii="Palatino Linotype" w:hAnsi="Palatino Linotype" w:cs="Arial"/>
        </w:rPr>
        <w:t xml:space="preserve">Inconforme por la respuesta </w:t>
      </w:r>
      <w:r w:rsidRPr="00FB7A22">
        <w:rPr>
          <w:rFonts w:ascii="Palatino Linotype" w:hAnsi="Palatino Linotype" w:cs="Arial"/>
          <w:b/>
          <w:bCs/>
        </w:rPr>
        <w:t xml:space="preserve">EL RECURRENTE </w:t>
      </w:r>
      <w:r w:rsidRPr="00FB7A22">
        <w:rPr>
          <w:rFonts w:ascii="Palatino Linotype" w:hAnsi="Palatino Linotype" w:cs="Arial"/>
        </w:rPr>
        <w:t xml:space="preserve">interpuso el presente Recurso de Revisión que nos ocupan, realizando los siguientes </w:t>
      </w:r>
      <w:r w:rsidRPr="00FB7A22">
        <w:rPr>
          <w:rFonts w:ascii="Palatino Linotype" w:hAnsi="Palatino Linotype" w:cs="Arial"/>
          <w:b/>
          <w:bCs/>
        </w:rPr>
        <w:t>agravios</w:t>
      </w:r>
      <w:r w:rsidRPr="00FB7A22">
        <w:rPr>
          <w:rFonts w:ascii="Palatino Linotype" w:hAnsi="Palatino Linotype" w:cs="Arial"/>
        </w:rPr>
        <w:t xml:space="preserve">, en el </w:t>
      </w:r>
      <w:r w:rsidRPr="00FB7A22">
        <w:rPr>
          <w:rFonts w:ascii="Palatino Linotype" w:hAnsi="Palatino Linotype" w:cs="Arial"/>
          <w:b/>
          <w:bCs/>
        </w:rPr>
        <w:t xml:space="preserve">Acto impugnado: </w:t>
      </w:r>
      <w:r w:rsidRPr="00FB7A22">
        <w:rPr>
          <w:rFonts w:ascii="Palatino Linotype" w:eastAsia="Times New Roman" w:hAnsi="Palatino Linotype" w:cs="Arial"/>
          <w:color w:val="000000" w:themeColor="text1"/>
          <w:lang w:val="es-ES"/>
        </w:rPr>
        <w:t>“</w:t>
      </w:r>
      <w:r w:rsidRPr="00FB7A22">
        <w:rPr>
          <w:rFonts w:ascii="Palatino Linotype" w:eastAsia="Times New Roman" w:hAnsi="Palatino Linotype" w:cs="Arial"/>
          <w:i/>
          <w:color w:val="000000" w:themeColor="text1"/>
        </w:rPr>
        <w:t>la respuesta incompleta de la autoridad obligada</w:t>
      </w:r>
      <w:r w:rsidRPr="00FB7A22">
        <w:rPr>
          <w:rFonts w:ascii="Palatino Linotype" w:eastAsia="Times New Roman" w:hAnsi="Palatino Linotype" w:cs="Arial"/>
          <w:i/>
          <w:color w:val="000000" w:themeColor="text1"/>
          <w:lang w:val="es-ES"/>
        </w:rPr>
        <w:t>”</w:t>
      </w:r>
      <w:r w:rsidRPr="00FB7A22">
        <w:rPr>
          <w:rFonts w:ascii="Palatino Linotype" w:eastAsia="Times New Roman" w:hAnsi="Palatino Linotype" w:cs="Arial"/>
          <w:color w:val="000000" w:themeColor="text1"/>
          <w:lang w:val="es-ES"/>
        </w:rPr>
        <w:t xml:space="preserve"> (Sic), </w:t>
      </w:r>
      <w:r w:rsidRPr="00FB7A22">
        <w:rPr>
          <w:rFonts w:ascii="Palatino Linotype" w:hAnsi="Palatino Linotype" w:cs="Arial"/>
          <w:iCs/>
        </w:rPr>
        <w:t xml:space="preserve">así como en las </w:t>
      </w:r>
      <w:r w:rsidRPr="00FB7A22">
        <w:rPr>
          <w:rFonts w:ascii="Palatino Linotype" w:hAnsi="Palatino Linotype" w:cs="Arial"/>
          <w:b/>
          <w:bCs/>
        </w:rPr>
        <w:t xml:space="preserve">Razones o motivos de inconformidad medularmente menciona: </w:t>
      </w:r>
      <w:r w:rsidRPr="00FB7A22">
        <w:rPr>
          <w:rFonts w:ascii="Palatino Linotype" w:eastAsia="Times New Roman" w:hAnsi="Palatino Linotype" w:cs="Arial"/>
          <w:i/>
          <w:color w:val="000000" w:themeColor="text1"/>
          <w:lang w:val="es-ES"/>
        </w:rPr>
        <w:t>“Como se prueba la autoridad responsable no proporciona información completa que se solicitara misma que lo fue: Solicito la lista de nombres de proveedores,</w:t>
      </w:r>
      <w:r w:rsidR="008C0112">
        <w:rPr>
          <w:rFonts w:ascii="Palatino Linotype" w:eastAsia="Times New Roman" w:hAnsi="Palatino Linotype" w:cs="Arial"/>
          <w:i/>
          <w:color w:val="000000" w:themeColor="text1"/>
          <w:lang w:val="es-ES"/>
        </w:rPr>
        <w:t xml:space="preserve"> </w:t>
      </w:r>
      <w:r w:rsidRPr="00FB7A22">
        <w:rPr>
          <w:rFonts w:ascii="Palatino Linotype" w:eastAsia="Times New Roman" w:hAnsi="Palatino Linotype" w:cs="Arial"/>
          <w:i/>
          <w:color w:val="000000" w:themeColor="text1"/>
          <w:lang w:val="es-ES"/>
        </w:rPr>
        <w:t xml:space="preserve">del ayuntamiento del periodo 1 de enero al 22 de junio del 2022. Solicito copia de los contratos asignados para obra del periodo 1 de enero al 22 de junio del 2022. Solicito los montos y la asignación a empresa y/o persona física de obra de acuerdo a la programación anual de obras. Solicito los contratos de obras y de servicios asignados desde fecha 1 de enero al 22 de junio del 2022. </w:t>
      </w:r>
      <w:proofErr w:type="spellStart"/>
      <w:r w:rsidRPr="00FB7A22">
        <w:rPr>
          <w:rFonts w:ascii="Palatino Linotype" w:eastAsia="Times New Roman" w:hAnsi="Palatino Linotype" w:cs="Arial"/>
          <w:i/>
          <w:color w:val="000000" w:themeColor="text1"/>
          <w:lang w:val="es-ES"/>
        </w:rPr>
        <w:t>Asi</w:t>
      </w:r>
      <w:proofErr w:type="spellEnd"/>
      <w:r w:rsidRPr="00FB7A22">
        <w:rPr>
          <w:rFonts w:ascii="Palatino Linotype" w:eastAsia="Times New Roman" w:hAnsi="Palatino Linotype" w:cs="Arial"/>
          <w:i/>
          <w:color w:val="000000" w:themeColor="text1"/>
          <w:lang w:val="es-ES"/>
        </w:rPr>
        <w:t xml:space="preserve"> mismo por tratar de ocultar información pública usando argumento no debidamente motivados y fundamentados. ,Pretendiendo que se </w:t>
      </w:r>
      <w:proofErr w:type="spellStart"/>
      <w:r w:rsidRPr="00FB7A22">
        <w:rPr>
          <w:rFonts w:ascii="Palatino Linotype" w:eastAsia="Times New Roman" w:hAnsi="Palatino Linotype" w:cs="Arial"/>
          <w:i/>
          <w:color w:val="000000" w:themeColor="text1"/>
          <w:lang w:val="es-ES"/>
        </w:rPr>
        <w:t>de</w:t>
      </w:r>
      <w:proofErr w:type="spellEnd"/>
      <w:r w:rsidRPr="00FB7A22">
        <w:rPr>
          <w:rFonts w:ascii="Palatino Linotype" w:eastAsia="Times New Roman" w:hAnsi="Palatino Linotype" w:cs="Arial"/>
          <w:i/>
          <w:color w:val="000000" w:themeColor="text1"/>
          <w:lang w:val="es-ES"/>
        </w:rPr>
        <w:t xml:space="preserve"> por satisfecho el requerimiento violentando el derecho a la información que se tiene y consagrado en la constitución</w:t>
      </w:r>
      <w:proofErr w:type="gramStart"/>
      <w:r w:rsidRPr="00FB7A22">
        <w:rPr>
          <w:rFonts w:ascii="Palatino Linotype" w:eastAsia="Times New Roman" w:hAnsi="Palatino Linotype" w:cs="Arial"/>
          <w:i/>
          <w:color w:val="000000" w:themeColor="text1"/>
          <w:lang w:val="es-ES"/>
        </w:rPr>
        <w:t>.</w:t>
      </w:r>
      <w:r w:rsidRPr="00FB7A22">
        <w:rPr>
          <w:rFonts w:ascii="Palatino Linotype" w:eastAsia="Times New Roman" w:hAnsi="Palatino Linotype" w:cs="Arial"/>
          <w:i/>
          <w:color w:val="000000" w:themeColor="text1"/>
        </w:rPr>
        <w:t>.”</w:t>
      </w:r>
      <w:proofErr w:type="gramEnd"/>
      <w:r w:rsidRPr="00FB7A22">
        <w:rPr>
          <w:rFonts w:ascii="Palatino Linotype" w:eastAsia="Times New Roman" w:hAnsi="Palatino Linotype" w:cs="Arial"/>
          <w:color w:val="000000" w:themeColor="text1"/>
        </w:rPr>
        <w:t xml:space="preserve"> (Sic). </w:t>
      </w:r>
    </w:p>
    <w:p w14:paraId="0621390D" w14:textId="77777777" w:rsidR="00944527" w:rsidRPr="00FB7A22" w:rsidRDefault="00944527" w:rsidP="00944527">
      <w:pPr>
        <w:tabs>
          <w:tab w:val="left" w:pos="426"/>
        </w:tabs>
        <w:spacing w:line="360" w:lineRule="auto"/>
        <w:ind w:right="907"/>
        <w:jc w:val="both"/>
        <w:rPr>
          <w:rFonts w:ascii="Palatino Linotype" w:eastAsia="Times New Roman" w:hAnsi="Palatino Linotype" w:cs="Arial"/>
          <w:color w:val="000000" w:themeColor="text1"/>
        </w:rPr>
      </w:pPr>
    </w:p>
    <w:p w14:paraId="6E19BB67" w14:textId="0FD40027" w:rsidR="00944527" w:rsidRPr="00FB7A22" w:rsidRDefault="00944527" w:rsidP="00944527">
      <w:pPr>
        <w:tabs>
          <w:tab w:val="center" w:pos="4252"/>
          <w:tab w:val="right" w:pos="8504"/>
        </w:tabs>
        <w:spacing w:line="360" w:lineRule="auto"/>
        <w:jc w:val="both"/>
        <w:rPr>
          <w:rFonts w:ascii="Palatino Linotype" w:hAnsi="Palatino Linotype" w:cs="Arial"/>
        </w:rPr>
      </w:pPr>
      <w:r w:rsidRPr="00FB7A22">
        <w:rPr>
          <w:rFonts w:ascii="Palatino Linotype" w:hAnsi="Palatino Linotype" w:cs="Arial"/>
        </w:rPr>
        <w:lastRenderedPageBreak/>
        <w:t xml:space="preserve">Abierta la etapa de manifestaciones, las partes fueron omisas en ofrecer pruebas o alegatos. </w:t>
      </w:r>
    </w:p>
    <w:p w14:paraId="3D4BE397" w14:textId="77777777" w:rsidR="00944527" w:rsidRPr="00FB7A22" w:rsidRDefault="00944527" w:rsidP="00944527">
      <w:pPr>
        <w:tabs>
          <w:tab w:val="center" w:pos="4252"/>
          <w:tab w:val="right" w:pos="8504"/>
        </w:tabs>
        <w:spacing w:line="360" w:lineRule="auto"/>
        <w:jc w:val="both"/>
        <w:rPr>
          <w:rFonts w:ascii="Palatino Linotype" w:hAnsi="Palatino Linotype" w:cs="Arial"/>
        </w:rPr>
      </w:pPr>
    </w:p>
    <w:p w14:paraId="311621BB" w14:textId="766BB802" w:rsidR="004E0D39" w:rsidRPr="00FB7A22" w:rsidRDefault="00944527" w:rsidP="004E0D39">
      <w:pPr>
        <w:suppressAutoHyphens/>
        <w:spacing w:line="360" w:lineRule="auto"/>
        <w:jc w:val="both"/>
        <w:rPr>
          <w:rStyle w:val="normaltextrun"/>
          <w:rFonts w:ascii="Palatino Linotype" w:hAnsi="Palatino Linotype"/>
          <w:color w:val="000000"/>
          <w:shd w:val="clear" w:color="auto" w:fill="FFFFFF"/>
          <w:lang w:val="es-ES"/>
        </w:rPr>
      </w:pPr>
      <w:r w:rsidRPr="00FB7A22">
        <w:rPr>
          <w:rStyle w:val="normaltextrun"/>
          <w:rFonts w:ascii="Palatino Linotype" w:hAnsi="Palatino Linotype"/>
          <w:color w:val="000000"/>
          <w:shd w:val="clear" w:color="auto" w:fill="FFFFFF"/>
          <w:lang w:val="es-ES"/>
        </w:rPr>
        <w:t xml:space="preserve">En ese contexto, este Instituto analizó la totalidad de las constancias que integran el expediente electrónico conformado en el </w:t>
      </w:r>
      <w:r w:rsidRPr="00FB7A22">
        <w:rPr>
          <w:rStyle w:val="normaltextrun"/>
          <w:rFonts w:ascii="Palatino Linotype" w:hAnsi="Palatino Linotype"/>
          <w:b/>
          <w:bCs/>
          <w:color w:val="000000"/>
          <w:shd w:val="clear" w:color="auto" w:fill="FFFFFF"/>
          <w:lang w:val="es-ES"/>
        </w:rPr>
        <w:t>SAIMEX</w:t>
      </w:r>
      <w:r w:rsidRPr="00FB7A22">
        <w:rPr>
          <w:rStyle w:val="normaltextrun"/>
          <w:rFonts w:ascii="Palatino Linotype" w:hAnsi="Palatino Linotype"/>
          <w:color w:val="000000"/>
          <w:shd w:val="clear" w:color="auto" w:fill="FFFFFF"/>
          <w:lang w:val="es-ES"/>
        </w:rPr>
        <w:t xml:space="preserve">, del Recurso de Revisión materia del presente estudio, por lo que, derivado del análisis realizado por este Órgano Garante, se concluye en, </w:t>
      </w:r>
      <w:r w:rsidR="008C0112" w:rsidRPr="008C0112">
        <w:rPr>
          <w:rStyle w:val="normaltextrun"/>
          <w:rFonts w:ascii="Palatino Linotype" w:hAnsi="Palatino Linotype"/>
          <w:b/>
          <w:bCs/>
          <w:color w:val="000000"/>
          <w:shd w:val="clear" w:color="auto" w:fill="FFFFFF"/>
          <w:lang w:val="es-ES"/>
        </w:rPr>
        <w:t>MODIFICA</w:t>
      </w:r>
      <w:r w:rsidRPr="00FB7A22">
        <w:rPr>
          <w:rStyle w:val="normaltextrun"/>
          <w:rFonts w:ascii="Palatino Linotype" w:hAnsi="Palatino Linotype"/>
          <w:color w:val="000000"/>
          <w:shd w:val="clear" w:color="auto" w:fill="FFFFFF"/>
          <w:lang w:val="es-ES"/>
        </w:rPr>
        <w:t xml:space="preserve"> el presente asunto por las siguientes consideraciones de derecho y hecho:</w:t>
      </w:r>
    </w:p>
    <w:p w14:paraId="4637FAE1" w14:textId="77777777" w:rsidR="004E0D39" w:rsidRPr="00FB7A22" w:rsidRDefault="004E0D39" w:rsidP="004E0D39">
      <w:pPr>
        <w:suppressAutoHyphens/>
        <w:spacing w:line="360" w:lineRule="auto"/>
        <w:jc w:val="both"/>
        <w:rPr>
          <w:rFonts w:ascii="Palatino Linotype" w:hAnsi="Palatino Linotype"/>
          <w:color w:val="000000"/>
          <w:shd w:val="clear" w:color="auto" w:fill="FFFFFF"/>
          <w:lang w:val="es-ES"/>
        </w:rPr>
      </w:pPr>
    </w:p>
    <w:p w14:paraId="448734C9" w14:textId="77777777" w:rsidR="004E0D39" w:rsidRPr="00FB7A22" w:rsidRDefault="004E0D39" w:rsidP="004E0D39">
      <w:pPr>
        <w:shd w:val="clear" w:color="auto" w:fill="FFFFFF"/>
        <w:spacing w:before="240" w:after="240" w:line="360" w:lineRule="auto"/>
        <w:jc w:val="both"/>
        <w:rPr>
          <w:rFonts w:ascii="Palatino Linotype" w:eastAsia="Palatino Linotype" w:hAnsi="Palatino Linotype" w:cs="Palatino Linotype"/>
          <w:b/>
          <w:color w:val="000000"/>
        </w:rPr>
      </w:pPr>
      <w:r w:rsidRPr="00FB7A22">
        <w:rPr>
          <w:rFonts w:ascii="Palatino Linotype" w:eastAsia="Palatino Linotype" w:hAnsi="Palatino Linotype" w:cs="Palatino Linotype"/>
        </w:rPr>
        <w:t xml:space="preserve">Expuestas las posturas de las partes, </w:t>
      </w:r>
      <w:r w:rsidRPr="00FB7A22">
        <w:rPr>
          <w:rFonts w:ascii="Palatino Linotype" w:eastAsia="Palatino Linotype" w:hAnsi="Palatino Linotype" w:cs="Palatino Linotype"/>
          <w:color w:val="000000"/>
        </w:rPr>
        <w:t>conviene mencionar que</w:t>
      </w:r>
      <w:r w:rsidRPr="00FB7A22">
        <w:rPr>
          <w:rFonts w:ascii="Palatino Linotype" w:eastAsia="Palatino Linotype" w:hAnsi="Palatino Linotype" w:cs="Palatino Linotype"/>
          <w:b/>
          <w:color w:val="000000"/>
        </w:rPr>
        <w:t xml:space="preserve"> </w:t>
      </w:r>
      <w:r w:rsidRPr="00FB7A22">
        <w:rPr>
          <w:rFonts w:ascii="Palatino Linotype" w:eastAsia="Palatino Linotype" w:hAnsi="Palatino Linotype" w:cs="Palatino Linotype"/>
        </w:rPr>
        <w:t xml:space="preserve">de las constancias que integran el expediente electrónico  relacionado con el recurso de revisión materia de estudio, se colige que el </w:t>
      </w:r>
      <w:r w:rsidRPr="00FB7A22">
        <w:rPr>
          <w:rFonts w:ascii="Palatino Linotype" w:eastAsia="Palatino Linotype" w:hAnsi="Palatino Linotype" w:cs="Palatino Linotype"/>
          <w:b/>
        </w:rPr>
        <w:t>Sujeto Obligado</w:t>
      </w:r>
      <w:r w:rsidRPr="00FB7A22">
        <w:rPr>
          <w:rFonts w:ascii="Palatino Linotype" w:eastAsia="Palatino Linotype" w:hAnsi="Palatino Linotype" w:cs="Palatino Linotype"/>
        </w:rPr>
        <w:t xml:space="preserve"> no niega la competencia para conocer de la información solicitada, sino por el contrario, con la respuesta pronunciada por los servidores públicos habilitados, aseveran que son competentes para conocer de la solicitud de información</w:t>
      </w:r>
      <w:r w:rsidRPr="00FB7A22">
        <w:rPr>
          <w:rFonts w:ascii="Palatino Linotype" w:eastAsia="Palatino Linotype" w:hAnsi="Palatino Linotype" w:cs="Palatino Linotype"/>
          <w:i/>
        </w:rPr>
        <w:t xml:space="preserve">, </w:t>
      </w:r>
      <w:r w:rsidRPr="00FB7A22">
        <w:rPr>
          <w:rFonts w:ascii="Palatino Linotype" w:eastAsia="Palatino Linotype" w:hAnsi="Palatino Linotype" w:cs="Palatino Linotype"/>
        </w:rPr>
        <w:t xml:space="preserve">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 </w:t>
      </w:r>
    </w:p>
    <w:p w14:paraId="1200D046" w14:textId="77777777" w:rsidR="004E0D39" w:rsidRPr="00FB7A22" w:rsidRDefault="004E0D39" w:rsidP="004E0D39">
      <w:pPr>
        <w:spacing w:before="240" w:after="240"/>
        <w:ind w:left="851" w:right="902"/>
        <w:jc w:val="both"/>
        <w:rPr>
          <w:rFonts w:ascii="Palatino Linotype" w:eastAsia="Palatino Linotype" w:hAnsi="Palatino Linotype" w:cs="Palatino Linotype"/>
          <w:i/>
          <w:sz w:val="22"/>
          <w:szCs w:val="22"/>
        </w:rPr>
      </w:pPr>
      <w:r w:rsidRPr="00FB7A22">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w:t>
      </w:r>
      <w:r w:rsidRPr="00FB7A22">
        <w:rPr>
          <w:rFonts w:ascii="Palatino Linotype" w:eastAsia="Palatino Linotype" w:hAnsi="Palatino Linotype" w:cs="Palatino Linotype"/>
          <w:i/>
          <w:sz w:val="22"/>
          <w:szCs w:val="22"/>
        </w:rPr>
        <w:t xml:space="preserve"> en los términos de las disposiciones jurídicas aplicables. </w:t>
      </w:r>
    </w:p>
    <w:p w14:paraId="4442CB52" w14:textId="77777777" w:rsidR="004E0D39" w:rsidRPr="00FB7A22" w:rsidRDefault="004E0D39" w:rsidP="004E0D39">
      <w:pPr>
        <w:spacing w:before="240" w:after="240"/>
        <w:ind w:left="851" w:right="902"/>
        <w:jc w:val="both"/>
        <w:rPr>
          <w:rFonts w:ascii="Palatino Linotype" w:eastAsia="Palatino Linotype" w:hAnsi="Palatino Linotype" w:cs="Palatino Linotype"/>
          <w:i/>
          <w:sz w:val="22"/>
          <w:szCs w:val="22"/>
        </w:rPr>
      </w:pPr>
      <w:r w:rsidRPr="00FB7A22">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FB7A22">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w:t>
      </w:r>
    </w:p>
    <w:p w14:paraId="51386023" w14:textId="12AF04CC" w:rsidR="0083710D" w:rsidRPr="00FB7A22" w:rsidRDefault="004E0D39" w:rsidP="0083710D">
      <w:pPr>
        <w:spacing w:before="240" w:after="240" w:line="360" w:lineRule="auto"/>
        <w:ind w:right="49"/>
        <w:jc w:val="both"/>
        <w:rPr>
          <w:rFonts w:ascii="Palatino Linotype" w:hAnsi="Palatino Linotype" w:cs="Arial"/>
          <w:color w:val="000000" w:themeColor="text1"/>
          <w:lang w:val="es-ES" w:eastAsia="es-MX"/>
        </w:rPr>
      </w:pPr>
      <w:r w:rsidRPr="00FB7A22">
        <w:rPr>
          <w:rFonts w:ascii="Palatino Linotype" w:eastAsia="Palatino Linotype" w:hAnsi="Palatino Linotype" w:cs="Palatino Linotype"/>
        </w:rPr>
        <w:t xml:space="preserve">En este orden de ideas, se advierte que en su respuesta, el </w:t>
      </w:r>
      <w:r w:rsidRPr="00FB7A22">
        <w:rPr>
          <w:rFonts w:ascii="Palatino Linotype" w:eastAsia="Palatino Linotype" w:hAnsi="Palatino Linotype" w:cs="Palatino Linotype"/>
          <w:b/>
        </w:rPr>
        <w:t>Sujeto Obligado</w:t>
      </w:r>
      <w:r w:rsidRPr="00FB7A22">
        <w:rPr>
          <w:rFonts w:ascii="Palatino Linotype" w:eastAsia="Palatino Linotype" w:hAnsi="Palatino Linotype" w:cs="Palatino Linotype"/>
        </w:rPr>
        <w:t xml:space="preserve"> asumió contar con la información requerida, toda vez que se pronunció</w:t>
      </w:r>
      <w:r w:rsidR="00156CD0" w:rsidRPr="00FB7A22">
        <w:rPr>
          <w:rFonts w:ascii="Palatino Linotype" w:eastAsia="Palatino Linotype" w:hAnsi="Palatino Linotype" w:cs="Palatino Linotype"/>
        </w:rPr>
        <w:t xml:space="preserve">, asimismo </w:t>
      </w:r>
      <w:r w:rsidR="0083710D" w:rsidRPr="00FB7A22">
        <w:rPr>
          <w:rFonts w:ascii="Palatino Linotype" w:eastAsia="Palatino Linotype" w:hAnsi="Palatino Linotype" w:cs="Palatino Linotype"/>
        </w:rPr>
        <w:t xml:space="preserve">se </w:t>
      </w:r>
      <w:r w:rsidR="0083710D" w:rsidRPr="00FB7A22">
        <w:rPr>
          <w:rFonts w:ascii="Palatino Linotype" w:hAnsi="Palatino Linotype" w:cs="Arial"/>
          <w:color w:val="000000" w:themeColor="text1"/>
          <w:lang w:val="es-ES" w:eastAsia="es-MX"/>
        </w:rPr>
        <w:t xml:space="preserve">advierte que el presente Recurso Revisión es procedente, pues se actualiza la hipótesis prevista en la fracción VI, del artículo 179 de la </w:t>
      </w:r>
      <w:r w:rsidR="0083710D" w:rsidRPr="00FB7A22">
        <w:rPr>
          <w:rFonts w:ascii="Palatino Linotype" w:hAnsi="Palatino Linotype" w:cs="Arial"/>
          <w:color w:val="000000" w:themeColor="text1"/>
          <w:lang w:eastAsia="es-MX"/>
        </w:rPr>
        <w:t>Ley de Transparencia y Acceso a la Información Pública del Estado de México y Municipios</w:t>
      </w:r>
      <w:r w:rsidR="0083710D" w:rsidRPr="00FB7A22">
        <w:rPr>
          <w:rFonts w:ascii="Palatino Linotype" w:hAnsi="Palatino Linotype" w:cs="Arial"/>
          <w:color w:val="000000" w:themeColor="text1"/>
          <w:lang w:val="es-ES" w:eastAsia="es-MX"/>
        </w:rPr>
        <w:t>, la cual dispone:</w:t>
      </w:r>
    </w:p>
    <w:p w14:paraId="7ACD0AD5" w14:textId="77777777" w:rsidR="0083710D" w:rsidRPr="00FB7A22" w:rsidRDefault="0083710D" w:rsidP="0083710D">
      <w:pPr>
        <w:jc w:val="both"/>
        <w:rPr>
          <w:rFonts w:ascii="Palatino Linotype" w:hAnsi="Palatino Linotype" w:cs="Arial"/>
          <w:color w:val="000000" w:themeColor="text1"/>
          <w:sz w:val="22"/>
          <w:szCs w:val="22"/>
          <w:lang w:val="es-ES"/>
        </w:rPr>
      </w:pPr>
    </w:p>
    <w:p w14:paraId="272591B4" w14:textId="77777777" w:rsidR="0083710D" w:rsidRPr="00FB7A22" w:rsidRDefault="0083710D" w:rsidP="0083710D">
      <w:pPr>
        <w:ind w:left="851" w:right="901"/>
        <w:jc w:val="both"/>
        <w:rPr>
          <w:rFonts w:ascii="Palatino Linotype" w:hAnsi="Palatino Linotype" w:cs="Arial"/>
          <w:i/>
          <w:color w:val="000000" w:themeColor="text1"/>
          <w:sz w:val="22"/>
          <w:szCs w:val="22"/>
          <w:lang w:val="es-ES"/>
        </w:rPr>
      </w:pPr>
      <w:r w:rsidRPr="00FB7A22">
        <w:rPr>
          <w:rFonts w:ascii="Palatino Linotype" w:hAnsi="Palatino Linotype" w:cs="Arial"/>
          <w:i/>
          <w:color w:val="000000" w:themeColor="text1"/>
          <w:sz w:val="22"/>
          <w:szCs w:val="22"/>
          <w:lang w:val="es-ES"/>
        </w:rPr>
        <w:t>“</w:t>
      </w:r>
      <w:r w:rsidRPr="00FB7A22">
        <w:rPr>
          <w:rFonts w:ascii="Palatino Linotype" w:hAnsi="Palatino Linotype" w:cs="Arial"/>
          <w:b/>
          <w:i/>
          <w:color w:val="000000" w:themeColor="text1"/>
          <w:sz w:val="22"/>
          <w:szCs w:val="22"/>
          <w:lang w:val="es-ES"/>
        </w:rPr>
        <w:t>Artículo 179.</w:t>
      </w:r>
      <w:r w:rsidRPr="00FB7A22">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675377D6" w14:textId="77777777" w:rsidR="0083710D" w:rsidRPr="00FB7A22" w:rsidRDefault="0083710D" w:rsidP="0083710D">
      <w:pPr>
        <w:ind w:left="851" w:right="901"/>
        <w:jc w:val="both"/>
        <w:rPr>
          <w:rFonts w:ascii="Palatino Linotype" w:hAnsi="Palatino Linotype" w:cs="Arial"/>
          <w:i/>
          <w:color w:val="000000" w:themeColor="text1"/>
          <w:sz w:val="22"/>
          <w:szCs w:val="22"/>
          <w:lang w:val="es-ES"/>
        </w:rPr>
      </w:pPr>
      <w:r w:rsidRPr="00FB7A22">
        <w:rPr>
          <w:rFonts w:ascii="Palatino Linotype" w:hAnsi="Palatino Linotype" w:cs="Arial"/>
          <w:i/>
          <w:color w:val="000000" w:themeColor="text1"/>
          <w:sz w:val="22"/>
          <w:szCs w:val="22"/>
          <w:lang w:val="es-ES"/>
        </w:rPr>
        <w:t>…</w:t>
      </w:r>
    </w:p>
    <w:p w14:paraId="08293798" w14:textId="77777777" w:rsidR="0083710D" w:rsidRPr="00FB7A22" w:rsidRDefault="0083710D" w:rsidP="0083710D">
      <w:pPr>
        <w:ind w:left="851" w:right="901"/>
        <w:jc w:val="both"/>
        <w:rPr>
          <w:rFonts w:ascii="Palatino Linotype" w:hAnsi="Palatino Linotype" w:cs="Arial"/>
          <w:i/>
          <w:color w:val="000000" w:themeColor="text1"/>
          <w:sz w:val="22"/>
          <w:szCs w:val="22"/>
          <w:lang w:val="es-ES"/>
        </w:rPr>
      </w:pPr>
      <w:r w:rsidRPr="00FB7A22">
        <w:rPr>
          <w:rFonts w:ascii="Palatino Linotype" w:hAnsi="Palatino Linotype" w:cs="Arial"/>
          <w:b/>
          <w:i/>
          <w:color w:val="000000" w:themeColor="text1"/>
          <w:sz w:val="22"/>
          <w:szCs w:val="22"/>
          <w:lang w:val="es-ES"/>
        </w:rPr>
        <w:t>VI. La entrega de la información que no corresponda a lo solicitado</w:t>
      </w:r>
      <w:r w:rsidRPr="00FB7A22">
        <w:rPr>
          <w:rFonts w:ascii="Palatino Linotype" w:hAnsi="Palatino Linotype" w:cs="Arial"/>
          <w:i/>
          <w:color w:val="000000" w:themeColor="text1"/>
          <w:sz w:val="22"/>
          <w:szCs w:val="22"/>
          <w:lang w:val="es-ES"/>
        </w:rPr>
        <w:t>;</w:t>
      </w:r>
    </w:p>
    <w:p w14:paraId="30467672" w14:textId="77777777" w:rsidR="0083710D" w:rsidRPr="00FB7A22" w:rsidRDefault="0083710D" w:rsidP="0083710D">
      <w:pPr>
        <w:ind w:left="851" w:right="901"/>
        <w:jc w:val="both"/>
        <w:rPr>
          <w:rFonts w:ascii="Palatino Linotype" w:hAnsi="Palatino Linotype" w:cs="Arial"/>
          <w:i/>
          <w:color w:val="000000" w:themeColor="text1"/>
          <w:sz w:val="22"/>
          <w:szCs w:val="22"/>
          <w:lang w:val="es-ES"/>
        </w:rPr>
      </w:pPr>
      <w:r w:rsidRPr="00FB7A22">
        <w:rPr>
          <w:rFonts w:ascii="Palatino Linotype" w:hAnsi="Palatino Linotype" w:cs="Arial"/>
          <w:i/>
          <w:color w:val="000000" w:themeColor="text1"/>
          <w:sz w:val="22"/>
          <w:szCs w:val="22"/>
          <w:lang w:val="es-ES"/>
        </w:rPr>
        <w:t>…”</w:t>
      </w:r>
    </w:p>
    <w:p w14:paraId="1A3ABE0C" w14:textId="63C3D899" w:rsidR="0083710D" w:rsidRPr="00FB7A22" w:rsidRDefault="0083710D" w:rsidP="0083710D">
      <w:pPr>
        <w:ind w:left="851" w:right="901"/>
        <w:jc w:val="both"/>
        <w:rPr>
          <w:rFonts w:ascii="Palatino Linotype" w:hAnsi="Palatino Linotype" w:cs="Arial"/>
          <w:i/>
          <w:color w:val="000000" w:themeColor="text1"/>
          <w:sz w:val="22"/>
          <w:szCs w:val="22"/>
          <w:lang w:val="es-ES"/>
        </w:rPr>
      </w:pPr>
      <w:r w:rsidRPr="00FB7A22">
        <w:rPr>
          <w:rFonts w:ascii="Palatino Linotype" w:hAnsi="Palatino Linotype" w:cs="Arial"/>
          <w:i/>
          <w:color w:val="000000" w:themeColor="text1"/>
          <w:sz w:val="22"/>
          <w:szCs w:val="22"/>
          <w:lang w:val="es-ES"/>
        </w:rPr>
        <w:t>(Énfasis añadido).</w:t>
      </w:r>
    </w:p>
    <w:p w14:paraId="6B594257" w14:textId="77777777" w:rsidR="0083710D" w:rsidRPr="00FB7A22" w:rsidRDefault="0083710D" w:rsidP="0083710D">
      <w:pPr>
        <w:ind w:left="851" w:right="901"/>
        <w:jc w:val="both"/>
        <w:rPr>
          <w:rFonts w:ascii="Palatino Linotype" w:hAnsi="Palatino Linotype" w:cs="Arial"/>
          <w:i/>
          <w:color w:val="000000" w:themeColor="text1"/>
          <w:sz w:val="22"/>
          <w:szCs w:val="22"/>
          <w:lang w:val="es-ES"/>
        </w:rPr>
      </w:pPr>
    </w:p>
    <w:p w14:paraId="00835263" w14:textId="77777777" w:rsidR="00403DFE" w:rsidRPr="00FB7A22" w:rsidRDefault="00403DFE" w:rsidP="0083710D">
      <w:pPr>
        <w:widowControl w:val="0"/>
        <w:autoSpaceDE w:val="0"/>
        <w:autoSpaceDN w:val="0"/>
        <w:adjustRightInd w:val="0"/>
        <w:spacing w:line="360" w:lineRule="auto"/>
        <w:jc w:val="both"/>
        <w:rPr>
          <w:rFonts w:ascii="Palatino Linotype" w:eastAsia="Palatino Linotype" w:hAnsi="Palatino Linotype" w:cs="Palatino Linotype"/>
        </w:rPr>
      </w:pPr>
    </w:p>
    <w:p w14:paraId="7FB9CB88" w14:textId="1E52DFEA" w:rsidR="0083710D" w:rsidRPr="00FB7A22" w:rsidRDefault="0083710D" w:rsidP="0083710D">
      <w:pPr>
        <w:widowControl w:val="0"/>
        <w:autoSpaceDE w:val="0"/>
        <w:autoSpaceDN w:val="0"/>
        <w:adjustRightInd w:val="0"/>
        <w:spacing w:line="360" w:lineRule="auto"/>
        <w:jc w:val="both"/>
        <w:rPr>
          <w:rFonts w:ascii="Palatino Linotype" w:hAnsi="Palatino Linotype" w:cs="Arial"/>
          <w:color w:val="000000" w:themeColor="text1"/>
          <w:lang w:val="es-ES"/>
        </w:rPr>
      </w:pPr>
      <w:bookmarkStart w:id="11" w:name="_Hlk63244169"/>
      <w:r w:rsidRPr="00FB7A22">
        <w:rPr>
          <w:rFonts w:ascii="Palatino Linotype" w:hAnsi="Palatino Linotype" w:cs="Arial"/>
          <w:color w:val="000000" w:themeColor="text1"/>
          <w:lang w:val="es-ES"/>
        </w:rPr>
        <w:t>El precepto legal citado, establece como supuestos de procedencia del Recurso Revis</w:t>
      </w:r>
      <w:r w:rsidR="00403DFE" w:rsidRPr="00FB7A22">
        <w:rPr>
          <w:rFonts w:ascii="Palatino Linotype" w:hAnsi="Palatino Linotype" w:cs="Arial"/>
          <w:color w:val="000000" w:themeColor="text1"/>
          <w:lang w:val="es-ES"/>
        </w:rPr>
        <w:t>ión, en aquellos casos en que la entrega de la información no corresponda a lo solicitado</w:t>
      </w:r>
      <w:r w:rsidRPr="00FB7A22">
        <w:rPr>
          <w:rFonts w:ascii="Palatino Linotype" w:hAnsi="Palatino Linotype" w:cs="Arial"/>
          <w:color w:val="000000" w:themeColor="text1"/>
          <w:lang w:val="es-ES"/>
        </w:rPr>
        <w:t xml:space="preserve">, </w:t>
      </w:r>
      <w:r w:rsidRPr="00FB7A22">
        <w:rPr>
          <w:rFonts w:ascii="Palatino Linotype" w:hAnsi="Palatino Linotype"/>
          <w:color w:val="000000" w:themeColor="text1"/>
          <w:lang w:val="es-ES"/>
        </w:rPr>
        <w:t xml:space="preserve">este Órgano Garante </w:t>
      </w:r>
      <w:r w:rsidRPr="00FB7A22">
        <w:rPr>
          <w:rFonts w:ascii="Palatino Linotype" w:hAnsi="Palatino Linotype" w:cs="Arial"/>
          <w:color w:val="000000" w:themeColor="text1"/>
          <w:lang w:val="es-ES"/>
        </w:rPr>
        <w:t xml:space="preserve">considera que las razones o motivos de inconformidad son </w:t>
      </w:r>
      <w:r w:rsidRPr="00FB7A22">
        <w:rPr>
          <w:rFonts w:ascii="Palatino Linotype" w:hAnsi="Palatino Linotype" w:cs="Arial"/>
          <w:b/>
          <w:color w:val="000000" w:themeColor="text1"/>
          <w:lang w:val="es-ES"/>
        </w:rPr>
        <w:t>fundados</w:t>
      </w:r>
      <w:r w:rsidRPr="00FB7A22">
        <w:rPr>
          <w:rFonts w:ascii="Palatino Linotype" w:hAnsi="Palatino Linotype" w:cs="Arial"/>
          <w:color w:val="000000" w:themeColor="text1"/>
          <w:lang w:val="es-ES"/>
        </w:rPr>
        <w:t>.</w:t>
      </w:r>
    </w:p>
    <w:bookmarkEnd w:id="11"/>
    <w:p w14:paraId="354792A3" w14:textId="77777777" w:rsidR="0083710D" w:rsidRPr="00FB7A22" w:rsidRDefault="0083710D" w:rsidP="0083710D">
      <w:pPr>
        <w:spacing w:line="360" w:lineRule="auto"/>
        <w:jc w:val="both"/>
        <w:rPr>
          <w:rFonts w:ascii="Palatino Linotype" w:hAnsi="Palatino Linotype"/>
          <w:color w:val="000000" w:themeColor="text1"/>
        </w:rPr>
      </w:pPr>
    </w:p>
    <w:p w14:paraId="517EE3FA" w14:textId="4501B29E" w:rsidR="004E0D39" w:rsidRPr="00FB7A22" w:rsidRDefault="0083710D" w:rsidP="00403DFE">
      <w:pPr>
        <w:spacing w:line="360" w:lineRule="auto"/>
        <w:jc w:val="both"/>
        <w:rPr>
          <w:rFonts w:ascii="Palatino Linotype" w:hAnsi="Palatino Linotype" w:cs="Arial"/>
          <w:color w:val="000000" w:themeColor="text1"/>
        </w:rPr>
      </w:pPr>
      <w:r w:rsidRPr="00FB7A22">
        <w:rPr>
          <w:rFonts w:ascii="Palatino Linotype" w:hAnsi="Palatino Linotype" w:cs="Arial"/>
          <w:color w:val="000000" w:themeColor="text1"/>
          <w:lang w:val="es-ES_tradnl"/>
        </w:rPr>
        <w:t xml:space="preserve">Señalado lo anterior, se procede a analizar las documentales que integran el expediente electrónico, formado en el </w:t>
      </w:r>
      <w:r w:rsidRPr="00FB7A22">
        <w:rPr>
          <w:rFonts w:ascii="Palatino Linotype" w:hAnsi="Palatino Linotype" w:cs="Arial"/>
          <w:b/>
          <w:bCs/>
          <w:color w:val="000000" w:themeColor="text1"/>
          <w:lang w:val="es-ES_tradnl"/>
        </w:rPr>
        <w:t xml:space="preserve">SAIMEX </w:t>
      </w:r>
      <w:r w:rsidRPr="00FB7A22">
        <w:rPr>
          <w:rFonts w:ascii="Palatino Linotype" w:hAnsi="Palatino Linotype" w:cs="Arial"/>
          <w:color w:val="000000" w:themeColor="text1"/>
          <w:lang w:val="es-ES_tradnl"/>
        </w:rPr>
        <w:t xml:space="preserve">del Recurso de Revisión materia del presente estudio, a fin de determinar si con la información remitida mediante </w:t>
      </w:r>
      <w:r w:rsidRPr="00FB7A22">
        <w:rPr>
          <w:rFonts w:ascii="Palatino Linotype" w:hAnsi="Palatino Linotype" w:cs="Arial"/>
          <w:color w:val="000000" w:themeColor="text1"/>
          <w:lang w:val="es-ES_tradnl"/>
        </w:rPr>
        <w:lastRenderedPageBreak/>
        <w:t>respuesta colma el Derecho de Acceso a la Información</w:t>
      </w:r>
      <w:r w:rsidRPr="00FB7A22">
        <w:rPr>
          <w:rFonts w:ascii="Palatino Linotype" w:hAnsi="Palatino Linotype" w:cs="Arial"/>
          <w:color w:val="000000" w:themeColor="text1"/>
        </w:rPr>
        <w:t xml:space="preserve"> ejercido por </w:t>
      </w:r>
      <w:r w:rsidRPr="00FB7A22">
        <w:rPr>
          <w:rFonts w:ascii="Palatino Linotype" w:hAnsi="Palatino Linotype" w:cs="Arial"/>
          <w:b/>
          <w:color w:val="000000" w:themeColor="text1"/>
        </w:rPr>
        <w:t>EL RECURRENTE</w:t>
      </w:r>
      <w:r w:rsidRPr="00FB7A22">
        <w:rPr>
          <w:rFonts w:ascii="Palatino Linotype" w:hAnsi="Palatino Linotype" w:cs="Arial"/>
          <w:color w:val="000000" w:themeColor="text1"/>
        </w:rPr>
        <w:t>; atento a ello, para mayor entendimiento de la manera mayor desagregada</w:t>
      </w:r>
      <w:r w:rsidR="00403DFE" w:rsidRPr="00FB7A22">
        <w:rPr>
          <w:rFonts w:ascii="Palatino Linotype" w:hAnsi="Palatino Linotype" w:cs="Arial"/>
          <w:color w:val="000000" w:themeColor="text1"/>
        </w:rPr>
        <w:t xml:space="preserve"> se muestra la tabla siguiente:</w:t>
      </w:r>
    </w:p>
    <w:p w14:paraId="6D2E2326" w14:textId="77777777" w:rsidR="00403DFE" w:rsidRPr="00FB7A22" w:rsidRDefault="00403DFE" w:rsidP="00403DFE">
      <w:pPr>
        <w:spacing w:line="360" w:lineRule="auto"/>
        <w:jc w:val="both"/>
        <w:rPr>
          <w:rFonts w:ascii="Palatino Linotype" w:hAnsi="Palatino Linotype" w:cs="Arial"/>
          <w:color w:val="000000" w:themeColor="text1"/>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3"/>
        <w:gridCol w:w="4288"/>
        <w:gridCol w:w="3118"/>
      </w:tblGrid>
      <w:tr w:rsidR="004E0D39" w:rsidRPr="00FB7A22" w14:paraId="6A093FEE" w14:textId="77777777" w:rsidTr="00C226E5">
        <w:tc>
          <w:tcPr>
            <w:tcW w:w="1803" w:type="dxa"/>
            <w:shd w:val="clear" w:color="auto" w:fill="C2D69B" w:themeFill="accent3" w:themeFillTint="99"/>
          </w:tcPr>
          <w:p w14:paraId="0BFCC9D6" w14:textId="77777777" w:rsidR="004E0D39" w:rsidRPr="00FB7A22" w:rsidRDefault="004E0D39" w:rsidP="00FB7A22">
            <w:pPr>
              <w:spacing w:before="240" w:after="240" w:line="276" w:lineRule="auto"/>
              <w:ind w:right="49"/>
              <w:jc w:val="center"/>
              <w:rPr>
                <w:rFonts w:ascii="Palatino Linotype" w:eastAsia="Palatino Linotype" w:hAnsi="Palatino Linotype" w:cs="Palatino Linotype"/>
                <w:b/>
                <w:color w:val="000000"/>
              </w:rPr>
            </w:pPr>
            <w:r w:rsidRPr="00FB7A22">
              <w:rPr>
                <w:rFonts w:ascii="Palatino Linotype" w:eastAsia="Palatino Linotype" w:hAnsi="Palatino Linotype" w:cs="Palatino Linotype"/>
                <w:b/>
                <w:color w:val="000000"/>
              </w:rPr>
              <w:t>Solicitud</w:t>
            </w:r>
          </w:p>
        </w:tc>
        <w:tc>
          <w:tcPr>
            <w:tcW w:w="4288" w:type="dxa"/>
            <w:shd w:val="clear" w:color="auto" w:fill="C2D69B" w:themeFill="accent3" w:themeFillTint="99"/>
          </w:tcPr>
          <w:p w14:paraId="7BD7CC50" w14:textId="2028758A" w:rsidR="004E0D39" w:rsidRPr="00FB7A22" w:rsidRDefault="00403DFE" w:rsidP="00FB7A22">
            <w:pPr>
              <w:spacing w:before="240" w:after="240" w:line="276" w:lineRule="auto"/>
              <w:ind w:right="49"/>
              <w:jc w:val="center"/>
              <w:rPr>
                <w:rFonts w:ascii="Palatino Linotype" w:eastAsia="Palatino Linotype" w:hAnsi="Palatino Linotype" w:cs="Palatino Linotype"/>
                <w:b/>
                <w:color w:val="000000"/>
              </w:rPr>
            </w:pPr>
            <w:r w:rsidRPr="00FB7A22">
              <w:rPr>
                <w:rFonts w:ascii="Palatino Linotype" w:eastAsia="Palatino Linotype" w:hAnsi="Palatino Linotype" w:cs="Palatino Linotype"/>
                <w:b/>
                <w:color w:val="000000"/>
              </w:rPr>
              <w:t>Respuesta</w:t>
            </w:r>
          </w:p>
        </w:tc>
        <w:tc>
          <w:tcPr>
            <w:tcW w:w="3118" w:type="dxa"/>
            <w:shd w:val="clear" w:color="auto" w:fill="C2D69B" w:themeFill="accent3" w:themeFillTint="99"/>
          </w:tcPr>
          <w:p w14:paraId="20C61466" w14:textId="5D454811" w:rsidR="004E0D39" w:rsidRPr="00FB7A22" w:rsidRDefault="00403DFE" w:rsidP="00FB7A22">
            <w:pPr>
              <w:spacing w:before="240" w:after="240" w:line="276" w:lineRule="auto"/>
              <w:ind w:right="49"/>
              <w:jc w:val="center"/>
              <w:rPr>
                <w:rFonts w:ascii="Palatino Linotype" w:eastAsia="Palatino Linotype" w:hAnsi="Palatino Linotype" w:cs="Palatino Linotype"/>
                <w:b/>
                <w:color w:val="000000"/>
              </w:rPr>
            </w:pPr>
            <w:r w:rsidRPr="00FB7A22">
              <w:rPr>
                <w:rFonts w:ascii="Palatino Linotype" w:eastAsia="Palatino Linotype" w:hAnsi="Palatino Linotype" w:cs="Palatino Linotype"/>
                <w:b/>
                <w:color w:val="000000"/>
              </w:rPr>
              <w:t>Comentarios</w:t>
            </w:r>
          </w:p>
        </w:tc>
      </w:tr>
      <w:tr w:rsidR="004E0D39" w:rsidRPr="00FB7A22" w14:paraId="41852978" w14:textId="77777777" w:rsidTr="00C226E5">
        <w:tc>
          <w:tcPr>
            <w:tcW w:w="1803" w:type="dxa"/>
          </w:tcPr>
          <w:p w14:paraId="72A0B193" w14:textId="70295907" w:rsidR="004E0D39" w:rsidRPr="00FB7A22" w:rsidRDefault="004E0D39" w:rsidP="00FB7A22">
            <w:pPr>
              <w:spacing w:before="240" w:after="240" w:line="276" w:lineRule="auto"/>
              <w:ind w:right="49"/>
              <w:jc w:val="both"/>
              <w:rPr>
                <w:rFonts w:ascii="Palatino Linotype" w:eastAsia="Palatino Linotype" w:hAnsi="Palatino Linotype" w:cs="Palatino Linotype"/>
                <w:color w:val="000000"/>
              </w:rPr>
            </w:pPr>
            <w:r w:rsidRPr="00FB7A22">
              <w:rPr>
                <w:rFonts w:ascii="Palatino Linotype" w:eastAsia="Palatino Linotype" w:hAnsi="Palatino Linotype" w:cs="Palatino Linotype"/>
                <w:color w:val="000000"/>
                <w:sz w:val="20"/>
                <w:szCs w:val="20"/>
              </w:rPr>
              <w:t xml:space="preserve"> </w:t>
            </w:r>
            <w:r w:rsidR="00DE20AB" w:rsidRPr="00FB7A22">
              <w:rPr>
                <w:rFonts w:ascii="Palatino Linotype" w:eastAsia="Palatino Linotype" w:hAnsi="Palatino Linotype" w:cs="Palatino Linotype"/>
                <w:color w:val="000000"/>
                <w:sz w:val="20"/>
                <w:szCs w:val="20"/>
              </w:rPr>
              <w:t>Solicito la lista de nombres de proveedores, del ayuntamiento del periodo 1 de enero al 22 de junio del 2022. </w:t>
            </w:r>
          </w:p>
        </w:tc>
        <w:tc>
          <w:tcPr>
            <w:tcW w:w="4288" w:type="dxa"/>
          </w:tcPr>
          <w:p w14:paraId="0CBA302F" w14:textId="1E4DC9D0" w:rsidR="00DE20AB" w:rsidRPr="00FB7A22" w:rsidRDefault="004E0D39" w:rsidP="00FB7A22">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 xml:space="preserve">Director de </w:t>
            </w:r>
            <w:r w:rsidR="00DE20AB" w:rsidRPr="00FB7A22">
              <w:rPr>
                <w:rFonts w:ascii="Palatino Linotype" w:eastAsia="Palatino Linotype" w:hAnsi="Palatino Linotype" w:cs="Palatino Linotype"/>
                <w:b/>
                <w:sz w:val="20"/>
                <w:szCs w:val="20"/>
              </w:rPr>
              <w:t>Obras Públicas</w:t>
            </w:r>
            <w:r w:rsidRPr="00FB7A22">
              <w:rPr>
                <w:rFonts w:ascii="Palatino Linotype" w:eastAsia="Palatino Linotype" w:hAnsi="Palatino Linotype" w:cs="Palatino Linotype"/>
                <w:b/>
                <w:sz w:val="20"/>
                <w:szCs w:val="20"/>
              </w:rPr>
              <w:t xml:space="preserve">: </w:t>
            </w:r>
            <w:r w:rsidR="00DE20AB" w:rsidRPr="00FB7A22">
              <w:rPr>
                <w:rFonts w:ascii="Palatino Linotype" w:eastAsia="Palatino Linotype" w:hAnsi="Palatino Linotype" w:cs="Palatino Linotype"/>
                <w:sz w:val="20"/>
                <w:szCs w:val="20"/>
              </w:rPr>
              <w:t xml:space="preserve">Envía una lista relacionando obras el ejercicio fiscal 2022 de San Felipe del Progreso en curso. </w:t>
            </w:r>
          </w:p>
          <w:p w14:paraId="513F92E6" w14:textId="77777777" w:rsidR="00403DFE" w:rsidRPr="00FB7A22" w:rsidRDefault="00403DFE" w:rsidP="00403DFE">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Unidad de Transparencia:</w:t>
            </w:r>
            <w:r w:rsidRPr="00FB7A22">
              <w:rPr>
                <w:rFonts w:ascii="Palatino Linotype" w:eastAsia="Palatino Linotype" w:hAnsi="Palatino Linotype" w:cs="Palatino Linotype"/>
                <w:sz w:val="20"/>
                <w:szCs w:val="20"/>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2943EAC9" w14:textId="0EF3564D" w:rsidR="00403DFE" w:rsidRPr="00FB7A22" w:rsidRDefault="00403DFE" w:rsidP="00403DFE">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sz w:val="20"/>
                <w:szCs w:val="20"/>
              </w:rPr>
              <w:t xml:space="preserve">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permito hacer de su conocimiento que usted puede visualizar la información solicitada en el portal de IPOMEX de este sujeto obligado, </w:t>
            </w:r>
            <w:proofErr w:type="spellStart"/>
            <w:r w:rsidRPr="00FB7A22">
              <w:rPr>
                <w:rFonts w:ascii="Palatino Linotype" w:eastAsia="Palatino Linotype" w:hAnsi="Palatino Linotype" w:cs="Palatino Linotype"/>
                <w:sz w:val="20"/>
                <w:szCs w:val="20"/>
              </w:rPr>
              <w:t>asi</w:t>
            </w:r>
            <w:proofErr w:type="spellEnd"/>
            <w:r w:rsidRPr="00FB7A22">
              <w:rPr>
                <w:rFonts w:ascii="Palatino Linotype" w:eastAsia="Palatino Linotype" w:hAnsi="Palatino Linotype" w:cs="Palatino Linotype"/>
                <w:sz w:val="20"/>
                <w:szCs w:val="20"/>
              </w:rPr>
              <w:t xml:space="preserve"> mismo se adjunta en archivo PDF la </w:t>
            </w:r>
            <w:proofErr w:type="spellStart"/>
            <w:r w:rsidRPr="00FB7A22">
              <w:rPr>
                <w:rFonts w:ascii="Palatino Linotype" w:eastAsia="Palatino Linotype" w:hAnsi="Palatino Linotype" w:cs="Palatino Linotype"/>
                <w:sz w:val="20"/>
                <w:szCs w:val="20"/>
              </w:rPr>
              <w:t>informacion</w:t>
            </w:r>
            <w:proofErr w:type="spellEnd"/>
            <w:r w:rsidRPr="00FB7A22">
              <w:rPr>
                <w:rFonts w:ascii="Palatino Linotype" w:eastAsia="Palatino Linotype" w:hAnsi="Palatino Linotype" w:cs="Palatino Linotype"/>
                <w:sz w:val="20"/>
                <w:szCs w:val="20"/>
              </w:rPr>
              <w:t xml:space="preserve"> de la Dirección de Obras Públicas referente. En base a lo anterior reciba un cordial saludo.</w:t>
            </w:r>
          </w:p>
          <w:p w14:paraId="17D37EB6" w14:textId="27959AF5" w:rsidR="004E0D39" w:rsidRPr="00FB7A22" w:rsidRDefault="004E0D39" w:rsidP="00FB7A22">
            <w:pPr>
              <w:spacing w:before="240" w:after="240" w:line="276" w:lineRule="auto"/>
              <w:jc w:val="both"/>
              <w:rPr>
                <w:rFonts w:ascii="Palatino Linotype" w:eastAsia="Palatino Linotype" w:hAnsi="Palatino Linotype" w:cs="Palatino Linotype"/>
              </w:rPr>
            </w:pPr>
          </w:p>
        </w:tc>
        <w:tc>
          <w:tcPr>
            <w:tcW w:w="3118" w:type="dxa"/>
          </w:tcPr>
          <w:p w14:paraId="27B0B7BA" w14:textId="5247AF7B" w:rsidR="004E0D39" w:rsidRPr="00FB7A22" w:rsidRDefault="00403DFE" w:rsidP="00403DFE">
            <w:pPr>
              <w:spacing w:before="240" w:after="240" w:line="360" w:lineRule="auto"/>
              <w:ind w:right="49"/>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sz w:val="20"/>
                <w:szCs w:val="20"/>
              </w:rPr>
              <w:t>Lo solicitado forma parte de las obligaciones comunes del sujeto obligado establecidas en el artículo 92 fracción XXXVI, de la Ley de Transparencia y Acceso a la Información Pública de</w:t>
            </w:r>
            <w:r w:rsidR="00EA7C3F" w:rsidRPr="00FB7A22">
              <w:rPr>
                <w:rFonts w:ascii="Palatino Linotype" w:eastAsia="Palatino Linotype" w:hAnsi="Palatino Linotype" w:cs="Palatino Linotype"/>
                <w:sz w:val="20"/>
                <w:szCs w:val="20"/>
              </w:rPr>
              <w:t xml:space="preserve">l Estado de México y Municipios, </w:t>
            </w:r>
            <w:r w:rsidR="00BE33FD" w:rsidRPr="00FB7A22">
              <w:rPr>
                <w:rFonts w:ascii="Palatino Linotype" w:eastAsia="Palatino Linotype" w:hAnsi="Palatino Linotype" w:cs="Palatino Linotype"/>
                <w:sz w:val="20"/>
                <w:szCs w:val="20"/>
              </w:rPr>
              <w:t xml:space="preserve">relativo </w:t>
            </w:r>
            <w:r w:rsidR="00BE33FD" w:rsidRPr="00FB7A22">
              <w:rPr>
                <w:rFonts w:ascii="Palatino Linotype" w:eastAsia="Palatino Linotype" w:hAnsi="Palatino Linotype" w:cs="Palatino Linotype"/>
                <w:i/>
                <w:sz w:val="20"/>
                <w:szCs w:val="20"/>
              </w:rPr>
              <w:t xml:space="preserve">al </w:t>
            </w:r>
            <w:r w:rsidR="00BE33FD" w:rsidRPr="00FB7A22">
              <w:rPr>
                <w:rFonts w:ascii="Palatino Linotype" w:eastAsia="Palatino Linotype" w:hAnsi="Palatino Linotype" w:cs="Palatino Linotype"/>
                <w:b/>
                <w:bCs/>
                <w:i/>
                <w:sz w:val="20"/>
                <w:szCs w:val="20"/>
              </w:rPr>
              <w:t>Padrón de proveedores y contratistas.</w:t>
            </w:r>
          </w:p>
        </w:tc>
      </w:tr>
      <w:tr w:rsidR="00403DFE" w:rsidRPr="00FB7A22" w14:paraId="728A7A10" w14:textId="77777777" w:rsidTr="00C226E5">
        <w:tc>
          <w:tcPr>
            <w:tcW w:w="1803" w:type="dxa"/>
          </w:tcPr>
          <w:p w14:paraId="48DE31EF" w14:textId="006DDFE9" w:rsidR="00403DFE" w:rsidRPr="00FB7A22" w:rsidRDefault="00403DFE" w:rsidP="00403DFE">
            <w:pPr>
              <w:spacing w:before="240" w:after="240" w:line="276" w:lineRule="auto"/>
              <w:ind w:right="49"/>
              <w:jc w:val="both"/>
              <w:rPr>
                <w:rFonts w:ascii="Palatino Linotype" w:eastAsia="Palatino Linotype" w:hAnsi="Palatino Linotype" w:cs="Palatino Linotype"/>
                <w:color w:val="000000"/>
                <w:sz w:val="20"/>
                <w:szCs w:val="20"/>
              </w:rPr>
            </w:pPr>
            <w:r w:rsidRPr="00FB7A22">
              <w:rPr>
                <w:rFonts w:ascii="Palatino Linotype" w:eastAsia="Palatino Linotype" w:hAnsi="Palatino Linotype" w:cs="Palatino Linotype"/>
                <w:color w:val="000000"/>
                <w:sz w:val="20"/>
                <w:szCs w:val="20"/>
              </w:rPr>
              <w:lastRenderedPageBreak/>
              <w:t>Solicito copia de los contratos asignados para obra del periodo 1 de enero al 22 de junio del 2022.</w:t>
            </w:r>
          </w:p>
        </w:tc>
        <w:tc>
          <w:tcPr>
            <w:tcW w:w="4288" w:type="dxa"/>
          </w:tcPr>
          <w:p w14:paraId="738B3E4E" w14:textId="77777777" w:rsidR="00403DFE" w:rsidRPr="00FB7A22" w:rsidRDefault="00403DFE" w:rsidP="00403DFE">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 xml:space="preserve">Director de Obras Públicas: </w:t>
            </w:r>
            <w:r w:rsidRPr="00FB7A22">
              <w:rPr>
                <w:rFonts w:ascii="Palatino Linotype" w:eastAsia="Palatino Linotype" w:hAnsi="Palatino Linotype" w:cs="Palatino Linotype"/>
                <w:sz w:val="20"/>
                <w:szCs w:val="20"/>
              </w:rPr>
              <w:t xml:space="preserve">Envía una lista relacionando obras el ejercicio fiscal 2022 de San Felipe del Progreso en curso. </w:t>
            </w:r>
          </w:p>
          <w:p w14:paraId="3FE236C3" w14:textId="77777777" w:rsidR="00403DFE" w:rsidRPr="00FB7A22" w:rsidRDefault="00403DFE" w:rsidP="00403DFE">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Unidad de Transparencia:</w:t>
            </w:r>
            <w:r w:rsidRPr="00FB7A22">
              <w:rPr>
                <w:rFonts w:ascii="Palatino Linotype" w:eastAsia="Palatino Linotype" w:hAnsi="Palatino Linotype" w:cs="Palatino Linotype"/>
                <w:sz w:val="20"/>
                <w:szCs w:val="20"/>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0F2E7053" w14:textId="64AFDA35" w:rsidR="00403DFE" w:rsidRPr="00FB7A22" w:rsidRDefault="00403DFE" w:rsidP="00403DFE">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sz w:val="20"/>
                <w:szCs w:val="20"/>
              </w:rPr>
              <w:t xml:space="preserve">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permito hacer de su conocimiento que usted puede visualizar la información solicitada en el portal de IPOMEX de este sujeto obligado, </w:t>
            </w:r>
            <w:proofErr w:type="spellStart"/>
            <w:r w:rsidRPr="00FB7A22">
              <w:rPr>
                <w:rFonts w:ascii="Palatino Linotype" w:eastAsia="Palatino Linotype" w:hAnsi="Palatino Linotype" w:cs="Palatino Linotype"/>
                <w:sz w:val="20"/>
                <w:szCs w:val="20"/>
              </w:rPr>
              <w:t>asi</w:t>
            </w:r>
            <w:proofErr w:type="spellEnd"/>
            <w:r w:rsidRPr="00FB7A22">
              <w:rPr>
                <w:rFonts w:ascii="Palatino Linotype" w:eastAsia="Palatino Linotype" w:hAnsi="Palatino Linotype" w:cs="Palatino Linotype"/>
                <w:sz w:val="20"/>
                <w:szCs w:val="20"/>
              </w:rPr>
              <w:t xml:space="preserve"> mismo se adjunta en archivo PDF la </w:t>
            </w:r>
            <w:proofErr w:type="spellStart"/>
            <w:r w:rsidRPr="00FB7A22">
              <w:rPr>
                <w:rFonts w:ascii="Palatino Linotype" w:eastAsia="Palatino Linotype" w:hAnsi="Palatino Linotype" w:cs="Palatino Linotype"/>
                <w:sz w:val="20"/>
                <w:szCs w:val="20"/>
              </w:rPr>
              <w:t>informacion</w:t>
            </w:r>
            <w:proofErr w:type="spellEnd"/>
            <w:r w:rsidRPr="00FB7A22">
              <w:rPr>
                <w:rFonts w:ascii="Palatino Linotype" w:eastAsia="Palatino Linotype" w:hAnsi="Palatino Linotype" w:cs="Palatino Linotype"/>
                <w:sz w:val="20"/>
                <w:szCs w:val="20"/>
              </w:rPr>
              <w:t xml:space="preserve"> de la Dirección de Obras Públicas referente. En base a lo anterior reciba un cordial saludo.</w:t>
            </w:r>
          </w:p>
        </w:tc>
        <w:tc>
          <w:tcPr>
            <w:tcW w:w="3118" w:type="dxa"/>
          </w:tcPr>
          <w:p w14:paraId="0397D31C" w14:textId="53E7A0EE" w:rsidR="00403DFE" w:rsidRPr="00FB7A22" w:rsidRDefault="00EA7C3F" w:rsidP="00EA7C3F">
            <w:pPr>
              <w:spacing w:before="240" w:after="240" w:line="360" w:lineRule="auto"/>
              <w:ind w:right="49"/>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sz w:val="20"/>
                <w:szCs w:val="20"/>
              </w:rPr>
              <w:t xml:space="preserve">Lo solicitado forma parte de las obligaciones comunes del sujeto obligado establecidas en el artículo 92 fracción XXXII, de la Ley de Transparencia y Acceso a la Información Pública del Estado de México y Municipios, referente </w:t>
            </w:r>
            <w:r w:rsidRPr="00FB7A22">
              <w:rPr>
                <w:rFonts w:ascii="Palatino Linotype" w:eastAsia="Palatino Linotype" w:hAnsi="Palatino Linotype" w:cs="Palatino Linotype"/>
                <w:b/>
                <w:i/>
                <w:sz w:val="20"/>
                <w:szCs w:val="20"/>
              </w:rPr>
              <w:t>a las concesiones, contratos, convenios, permisos, licencias o autorizaciones otorgados.</w:t>
            </w:r>
          </w:p>
        </w:tc>
      </w:tr>
      <w:tr w:rsidR="00BE33FD" w:rsidRPr="00FB7A22" w14:paraId="5AD4B860" w14:textId="77777777" w:rsidTr="00C226E5">
        <w:tc>
          <w:tcPr>
            <w:tcW w:w="1803" w:type="dxa"/>
          </w:tcPr>
          <w:p w14:paraId="6E26180B" w14:textId="6BFE25EE" w:rsidR="00BE33FD" w:rsidRPr="00FB7A22" w:rsidRDefault="00BE33FD" w:rsidP="00BE33FD">
            <w:pPr>
              <w:spacing w:before="240" w:after="240" w:line="276" w:lineRule="auto"/>
              <w:ind w:right="49"/>
              <w:jc w:val="both"/>
              <w:rPr>
                <w:rFonts w:ascii="Palatino Linotype" w:eastAsia="Palatino Linotype" w:hAnsi="Palatino Linotype" w:cs="Palatino Linotype"/>
                <w:color w:val="000000"/>
                <w:sz w:val="20"/>
                <w:szCs w:val="20"/>
              </w:rPr>
            </w:pPr>
            <w:r w:rsidRPr="00FB7A22">
              <w:rPr>
                <w:rFonts w:ascii="Palatino Linotype" w:eastAsia="Palatino Linotype" w:hAnsi="Palatino Linotype" w:cs="Palatino Linotype"/>
                <w:color w:val="000000"/>
                <w:sz w:val="20"/>
                <w:szCs w:val="20"/>
              </w:rPr>
              <w:t>Solicito los montos y la asignación a empresa y/o persona física de obra de acuerdo a la programación anual de obras. </w:t>
            </w:r>
          </w:p>
        </w:tc>
        <w:tc>
          <w:tcPr>
            <w:tcW w:w="4288" w:type="dxa"/>
          </w:tcPr>
          <w:p w14:paraId="097F8E60" w14:textId="77777777" w:rsidR="00BE33FD" w:rsidRPr="00FB7A22" w:rsidRDefault="00BE33FD" w:rsidP="00BE33FD">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 xml:space="preserve">Director de Obras Públicas: </w:t>
            </w:r>
            <w:r w:rsidRPr="00FB7A22">
              <w:rPr>
                <w:rFonts w:ascii="Palatino Linotype" w:eastAsia="Palatino Linotype" w:hAnsi="Palatino Linotype" w:cs="Palatino Linotype"/>
                <w:sz w:val="20"/>
                <w:szCs w:val="20"/>
              </w:rPr>
              <w:t xml:space="preserve">Envía una lista relacionando obras el ejercicio fiscal 2022 de San Felipe del Progreso en curso. </w:t>
            </w:r>
          </w:p>
          <w:p w14:paraId="7D85C17A" w14:textId="77777777" w:rsidR="00BE33FD" w:rsidRPr="00FB7A22" w:rsidRDefault="00BE33FD" w:rsidP="00BE33FD">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Unidad de Transparencia:</w:t>
            </w:r>
            <w:r w:rsidRPr="00FB7A22">
              <w:rPr>
                <w:rFonts w:ascii="Palatino Linotype" w:eastAsia="Palatino Linotype" w:hAnsi="Palatino Linotype" w:cs="Palatino Linotype"/>
                <w:sz w:val="20"/>
                <w:szCs w:val="20"/>
              </w:rPr>
              <w:t xml:space="preserve"> En respuesta a la solicitud recibida, nos permitimos hacer de su conocimiento que con fundamento en el artículo 53, Fracciones: II, V y VI de la Ley de Transparencia y Acceso a la Información </w:t>
            </w:r>
            <w:r w:rsidRPr="00FB7A22">
              <w:rPr>
                <w:rFonts w:ascii="Palatino Linotype" w:eastAsia="Palatino Linotype" w:hAnsi="Palatino Linotype" w:cs="Palatino Linotype"/>
                <w:sz w:val="20"/>
                <w:szCs w:val="20"/>
              </w:rPr>
              <w:lastRenderedPageBreak/>
              <w:t>Pública del Estado de México y Municipios, le contestamos que:</w:t>
            </w:r>
          </w:p>
          <w:p w14:paraId="46755176" w14:textId="6A72BDDA" w:rsidR="00BE33FD" w:rsidRPr="00FB7A22" w:rsidRDefault="00BE33FD" w:rsidP="00BE33FD">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sz w:val="20"/>
                <w:szCs w:val="20"/>
              </w:rPr>
              <w:t xml:space="preserve">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permito hacer de su conocimiento que usted puede visualizar la información solicitada en el portal de IPOMEX de este sujeto obligado, </w:t>
            </w:r>
            <w:proofErr w:type="spellStart"/>
            <w:r w:rsidRPr="00FB7A22">
              <w:rPr>
                <w:rFonts w:ascii="Palatino Linotype" w:eastAsia="Palatino Linotype" w:hAnsi="Palatino Linotype" w:cs="Palatino Linotype"/>
                <w:sz w:val="20"/>
                <w:szCs w:val="20"/>
              </w:rPr>
              <w:t>asi</w:t>
            </w:r>
            <w:proofErr w:type="spellEnd"/>
            <w:r w:rsidRPr="00FB7A22">
              <w:rPr>
                <w:rFonts w:ascii="Palatino Linotype" w:eastAsia="Palatino Linotype" w:hAnsi="Palatino Linotype" w:cs="Palatino Linotype"/>
                <w:sz w:val="20"/>
                <w:szCs w:val="20"/>
              </w:rPr>
              <w:t xml:space="preserve"> mismo se adjunta en archivo PDF la </w:t>
            </w:r>
            <w:proofErr w:type="spellStart"/>
            <w:r w:rsidRPr="00FB7A22">
              <w:rPr>
                <w:rFonts w:ascii="Palatino Linotype" w:eastAsia="Palatino Linotype" w:hAnsi="Palatino Linotype" w:cs="Palatino Linotype"/>
                <w:sz w:val="20"/>
                <w:szCs w:val="20"/>
              </w:rPr>
              <w:t>informacion</w:t>
            </w:r>
            <w:proofErr w:type="spellEnd"/>
            <w:r w:rsidRPr="00FB7A22">
              <w:rPr>
                <w:rFonts w:ascii="Palatino Linotype" w:eastAsia="Palatino Linotype" w:hAnsi="Palatino Linotype" w:cs="Palatino Linotype"/>
                <w:sz w:val="20"/>
                <w:szCs w:val="20"/>
              </w:rPr>
              <w:t xml:space="preserve"> de la Dirección de Obras Públicas referente. En base a lo anterior reciba un cordial saludo.</w:t>
            </w:r>
          </w:p>
        </w:tc>
        <w:tc>
          <w:tcPr>
            <w:tcW w:w="3118" w:type="dxa"/>
          </w:tcPr>
          <w:p w14:paraId="1DC2F243" w14:textId="2B19CD32" w:rsidR="00BE33FD" w:rsidRPr="00FB7A22" w:rsidRDefault="00BE33FD" w:rsidP="00BE33FD">
            <w:pPr>
              <w:spacing w:before="240" w:after="240" w:line="360" w:lineRule="auto"/>
              <w:ind w:right="49"/>
              <w:jc w:val="both"/>
              <w:rPr>
                <w:rFonts w:ascii="Palatino Linotype" w:eastAsia="Palatino Linotype" w:hAnsi="Palatino Linotype" w:cs="Palatino Linotype"/>
                <w:b/>
                <w:sz w:val="20"/>
                <w:szCs w:val="20"/>
              </w:rPr>
            </w:pPr>
            <w:r w:rsidRPr="00FB7A22">
              <w:rPr>
                <w:rFonts w:ascii="Palatino Linotype" w:eastAsia="Palatino Linotype" w:hAnsi="Palatino Linotype" w:cs="Palatino Linotype"/>
                <w:sz w:val="20"/>
                <w:szCs w:val="20"/>
              </w:rPr>
              <w:lastRenderedPageBreak/>
              <w:t xml:space="preserve">Lo solicitado forma parte de las obligaciones comunes del sujeto obligado establecidas en el artículo 92 fracción XXXVI, de la Ley de Transparencia y Acceso a la Información Pública del Estado de México y Municipios, </w:t>
            </w:r>
            <w:r w:rsidRPr="00FB7A22">
              <w:rPr>
                <w:rFonts w:ascii="Palatino Linotype" w:eastAsia="Palatino Linotype" w:hAnsi="Palatino Linotype" w:cs="Palatino Linotype"/>
                <w:sz w:val="20"/>
                <w:szCs w:val="20"/>
              </w:rPr>
              <w:lastRenderedPageBreak/>
              <w:t xml:space="preserve">relativo </w:t>
            </w:r>
            <w:r w:rsidRPr="00FB7A22">
              <w:rPr>
                <w:rFonts w:ascii="Palatino Linotype" w:eastAsia="Palatino Linotype" w:hAnsi="Palatino Linotype" w:cs="Palatino Linotype"/>
                <w:i/>
                <w:sz w:val="20"/>
                <w:szCs w:val="20"/>
              </w:rPr>
              <w:t xml:space="preserve">al </w:t>
            </w:r>
            <w:r w:rsidRPr="00FB7A22">
              <w:rPr>
                <w:rFonts w:ascii="Palatino Linotype" w:eastAsia="Palatino Linotype" w:hAnsi="Palatino Linotype" w:cs="Palatino Linotype"/>
                <w:b/>
                <w:bCs/>
                <w:i/>
                <w:sz w:val="20"/>
                <w:szCs w:val="20"/>
              </w:rPr>
              <w:t>Padrón de proveedores y contratistas.</w:t>
            </w:r>
          </w:p>
        </w:tc>
      </w:tr>
      <w:tr w:rsidR="00BE33FD" w:rsidRPr="00FB7A22" w14:paraId="18A7528E" w14:textId="77777777" w:rsidTr="00C226E5">
        <w:tc>
          <w:tcPr>
            <w:tcW w:w="1803" w:type="dxa"/>
          </w:tcPr>
          <w:p w14:paraId="53DF7CB9" w14:textId="2E788E8A" w:rsidR="00BE33FD" w:rsidRPr="00FB7A22" w:rsidRDefault="00BE33FD" w:rsidP="00BE33FD">
            <w:pPr>
              <w:spacing w:before="240" w:after="240" w:line="276" w:lineRule="auto"/>
              <w:ind w:right="49"/>
              <w:jc w:val="both"/>
              <w:rPr>
                <w:rFonts w:ascii="Palatino Linotype" w:eastAsia="Palatino Linotype" w:hAnsi="Palatino Linotype" w:cs="Palatino Linotype"/>
                <w:color w:val="000000"/>
                <w:sz w:val="20"/>
                <w:szCs w:val="20"/>
              </w:rPr>
            </w:pPr>
            <w:r w:rsidRPr="00FB7A22">
              <w:rPr>
                <w:rFonts w:ascii="Palatino Linotype" w:eastAsia="Palatino Linotype" w:hAnsi="Palatino Linotype" w:cs="Palatino Linotype"/>
                <w:color w:val="000000"/>
                <w:sz w:val="20"/>
                <w:szCs w:val="20"/>
              </w:rPr>
              <w:lastRenderedPageBreak/>
              <w:t>Solicito los contratos de obras y de servicios asignados desde fecha 1 de enero al 22 de junio del 2022.</w:t>
            </w:r>
          </w:p>
        </w:tc>
        <w:tc>
          <w:tcPr>
            <w:tcW w:w="4288" w:type="dxa"/>
          </w:tcPr>
          <w:p w14:paraId="7608EBC6" w14:textId="77777777" w:rsidR="00BE33FD" w:rsidRPr="00FB7A22" w:rsidRDefault="00BE33FD" w:rsidP="00BE33FD">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 xml:space="preserve">Director de Obras Públicas: </w:t>
            </w:r>
            <w:r w:rsidRPr="00FB7A22">
              <w:rPr>
                <w:rFonts w:ascii="Palatino Linotype" w:eastAsia="Palatino Linotype" w:hAnsi="Palatino Linotype" w:cs="Palatino Linotype"/>
                <w:sz w:val="20"/>
                <w:szCs w:val="20"/>
              </w:rPr>
              <w:t xml:space="preserve">Envía una lista relacionando obras el ejercicio fiscal 2022 de San Felipe del Progreso en curso. </w:t>
            </w:r>
          </w:p>
          <w:p w14:paraId="4F49FFF8" w14:textId="77777777" w:rsidR="00BE33FD" w:rsidRPr="00FB7A22" w:rsidRDefault="00BE33FD" w:rsidP="00BE33FD">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b/>
                <w:sz w:val="20"/>
                <w:szCs w:val="20"/>
              </w:rPr>
              <w:t>Unidad de Transparencia:</w:t>
            </w:r>
            <w:r w:rsidRPr="00FB7A22">
              <w:rPr>
                <w:rFonts w:ascii="Palatino Linotype" w:eastAsia="Palatino Linotype" w:hAnsi="Palatino Linotype" w:cs="Palatino Linotype"/>
                <w:sz w:val="20"/>
                <w:szCs w:val="20"/>
              </w:rPr>
              <w:t xml:space="preserve"> En respuesta a la solicitud recibida, nos permitimos hacer de su conocimiento que con fundamento en el artículo 53, Fracciones: II, V y VI de la Ley de Transparencia y Acceso a la Información Pública del Estado de México y Municipios, le contestamos que:</w:t>
            </w:r>
          </w:p>
          <w:p w14:paraId="64ED9C71" w14:textId="77777777" w:rsidR="00BE33FD" w:rsidRPr="00FB7A22" w:rsidRDefault="00BE33FD" w:rsidP="00BE33FD">
            <w:pPr>
              <w:spacing w:before="240" w:after="240" w:line="276" w:lineRule="auto"/>
              <w:jc w:val="both"/>
              <w:rPr>
                <w:rFonts w:ascii="Palatino Linotype" w:eastAsia="Palatino Linotype" w:hAnsi="Palatino Linotype" w:cs="Palatino Linotype"/>
                <w:sz w:val="20"/>
                <w:szCs w:val="20"/>
              </w:rPr>
            </w:pPr>
            <w:r w:rsidRPr="00FB7A22">
              <w:rPr>
                <w:rFonts w:ascii="Palatino Linotype" w:eastAsia="Palatino Linotype" w:hAnsi="Palatino Linotype" w:cs="Palatino Linotype"/>
                <w:sz w:val="20"/>
                <w:szCs w:val="20"/>
              </w:rPr>
              <w:t xml:space="preserve">En seguimiento y atención de su petición, presentada mediante el Sistema de Control de Solicitudes de Información del Estado de México (SAIMEX). Con fundamento en el artículo 12 de la Ley de Transparencia y Acceso a la Información Pública del Estado de México y Municipios, a su pedimento me permito hacer de su conocimiento que usted </w:t>
            </w:r>
            <w:r w:rsidRPr="00FB7A22">
              <w:rPr>
                <w:rFonts w:ascii="Palatino Linotype" w:eastAsia="Palatino Linotype" w:hAnsi="Palatino Linotype" w:cs="Palatino Linotype"/>
                <w:sz w:val="20"/>
                <w:szCs w:val="20"/>
              </w:rPr>
              <w:lastRenderedPageBreak/>
              <w:t xml:space="preserve">puede visualizar la información solicitada en el portal de IPOMEX de este sujeto obligado, </w:t>
            </w:r>
            <w:proofErr w:type="spellStart"/>
            <w:r w:rsidRPr="00FB7A22">
              <w:rPr>
                <w:rFonts w:ascii="Palatino Linotype" w:eastAsia="Palatino Linotype" w:hAnsi="Palatino Linotype" w:cs="Palatino Linotype"/>
                <w:sz w:val="20"/>
                <w:szCs w:val="20"/>
              </w:rPr>
              <w:t>asi</w:t>
            </w:r>
            <w:proofErr w:type="spellEnd"/>
            <w:r w:rsidRPr="00FB7A22">
              <w:rPr>
                <w:rFonts w:ascii="Palatino Linotype" w:eastAsia="Palatino Linotype" w:hAnsi="Palatino Linotype" w:cs="Palatino Linotype"/>
                <w:sz w:val="20"/>
                <w:szCs w:val="20"/>
              </w:rPr>
              <w:t xml:space="preserve"> mismo se adjunta en archivo PDF la </w:t>
            </w:r>
            <w:proofErr w:type="spellStart"/>
            <w:r w:rsidRPr="00FB7A22">
              <w:rPr>
                <w:rFonts w:ascii="Palatino Linotype" w:eastAsia="Palatino Linotype" w:hAnsi="Palatino Linotype" w:cs="Palatino Linotype"/>
                <w:sz w:val="20"/>
                <w:szCs w:val="20"/>
              </w:rPr>
              <w:t>informacion</w:t>
            </w:r>
            <w:proofErr w:type="spellEnd"/>
            <w:r w:rsidRPr="00FB7A22">
              <w:rPr>
                <w:rFonts w:ascii="Palatino Linotype" w:eastAsia="Palatino Linotype" w:hAnsi="Palatino Linotype" w:cs="Palatino Linotype"/>
                <w:sz w:val="20"/>
                <w:szCs w:val="20"/>
              </w:rPr>
              <w:t xml:space="preserve"> de la Dirección de Obras Públicas referente. En base a lo anterior reciba un cordial saludo.</w:t>
            </w:r>
          </w:p>
          <w:p w14:paraId="3FC0AEA2" w14:textId="626364E3" w:rsidR="00BE33FD" w:rsidRPr="00FB7A22" w:rsidRDefault="00BE33FD" w:rsidP="00BE33FD">
            <w:pPr>
              <w:spacing w:before="240" w:after="240" w:line="276" w:lineRule="auto"/>
              <w:jc w:val="both"/>
              <w:rPr>
                <w:rFonts w:ascii="Palatino Linotype" w:eastAsia="Palatino Linotype" w:hAnsi="Palatino Linotype" w:cs="Palatino Linotype"/>
                <w:b/>
                <w:sz w:val="20"/>
                <w:szCs w:val="20"/>
              </w:rPr>
            </w:pPr>
          </w:p>
        </w:tc>
        <w:tc>
          <w:tcPr>
            <w:tcW w:w="3118" w:type="dxa"/>
          </w:tcPr>
          <w:p w14:paraId="5DF84621" w14:textId="10E4FD6B" w:rsidR="00BE33FD" w:rsidRPr="00FB7A22" w:rsidRDefault="00BE33FD" w:rsidP="00BE33FD">
            <w:pPr>
              <w:spacing w:before="240" w:after="240" w:line="360" w:lineRule="auto"/>
              <w:ind w:right="49"/>
              <w:jc w:val="both"/>
              <w:rPr>
                <w:rFonts w:ascii="Palatino Linotype" w:eastAsia="Palatino Linotype" w:hAnsi="Palatino Linotype" w:cs="Palatino Linotype"/>
                <w:b/>
                <w:sz w:val="20"/>
                <w:szCs w:val="20"/>
              </w:rPr>
            </w:pPr>
            <w:r w:rsidRPr="00FB7A22">
              <w:rPr>
                <w:rFonts w:ascii="Palatino Linotype" w:eastAsia="Palatino Linotype" w:hAnsi="Palatino Linotype" w:cs="Palatino Linotype"/>
                <w:sz w:val="20"/>
                <w:szCs w:val="20"/>
              </w:rPr>
              <w:lastRenderedPageBreak/>
              <w:t xml:space="preserve">Lo solicitado forma parte de las obligaciones comunes del sujeto obligado establecidas en el artículo 92 fracción XXXII, de la Ley de Transparencia y Acceso a la Información Pública del Estado de México y Municipios, referente </w:t>
            </w:r>
            <w:r w:rsidRPr="00FB7A22">
              <w:rPr>
                <w:rFonts w:ascii="Palatino Linotype" w:eastAsia="Palatino Linotype" w:hAnsi="Palatino Linotype" w:cs="Palatino Linotype"/>
                <w:b/>
                <w:i/>
                <w:sz w:val="20"/>
                <w:szCs w:val="20"/>
              </w:rPr>
              <w:t>a las concesiones, contratos, convenios, permisos, licencias o autorizaciones otorgados.</w:t>
            </w:r>
          </w:p>
        </w:tc>
      </w:tr>
    </w:tbl>
    <w:p w14:paraId="07369459" w14:textId="1B91D2D5" w:rsidR="00944527" w:rsidRPr="00FB7A22" w:rsidRDefault="00944527" w:rsidP="001C33F9">
      <w:pPr>
        <w:spacing w:line="360" w:lineRule="auto"/>
        <w:jc w:val="both"/>
        <w:rPr>
          <w:rFonts w:ascii="Palatino Linotype" w:hAnsi="Palatino Linotype"/>
          <w:lang w:val="es-ES"/>
        </w:rPr>
      </w:pPr>
    </w:p>
    <w:p w14:paraId="5C5532D6" w14:textId="321FA651" w:rsidR="000519DE" w:rsidRPr="00FB7A22" w:rsidRDefault="000519DE" w:rsidP="000519DE">
      <w:pPr>
        <w:spacing w:line="360" w:lineRule="auto"/>
        <w:jc w:val="both"/>
        <w:rPr>
          <w:rFonts w:ascii="Palatino Linotype" w:hAnsi="Palatino Linotype" w:cs="Arial"/>
          <w:b/>
          <w:bCs/>
          <w:color w:val="000000" w:themeColor="text1"/>
          <w:szCs w:val="22"/>
          <w:lang w:val="es-ES"/>
        </w:rPr>
      </w:pPr>
      <w:r w:rsidRPr="00FB7A22">
        <w:rPr>
          <w:rFonts w:ascii="Palatino Linotype" w:hAnsi="Palatino Linotype" w:cs="Arial"/>
          <w:bCs/>
          <w:color w:val="000000" w:themeColor="text1"/>
          <w:szCs w:val="22"/>
          <w:lang w:val="es-ES"/>
        </w:rPr>
        <w:t xml:space="preserve">Una vez desagregados los rubros solicitados por el particular y la información proporcionada por </w:t>
      </w:r>
      <w:r w:rsidRPr="00FB7A22">
        <w:rPr>
          <w:rFonts w:ascii="Palatino Linotype" w:hAnsi="Palatino Linotype" w:cs="Arial"/>
          <w:b/>
          <w:bCs/>
          <w:color w:val="000000" w:themeColor="text1"/>
          <w:szCs w:val="22"/>
          <w:lang w:val="es-ES"/>
        </w:rPr>
        <w:t xml:space="preserve">EL SUJETO OBLIGADO, </w:t>
      </w:r>
      <w:r w:rsidRPr="00FB7A22">
        <w:rPr>
          <w:rFonts w:ascii="Palatino Linotype" w:hAnsi="Palatino Linotype" w:cs="Arial"/>
          <w:bCs/>
          <w:color w:val="000000" w:themeColor="text1"/>
          <w:szCs w:val="22"/>
          <w:lang w:val="es-ES"/>
        </w:rPr>
        <w:t>e</w:t>
      </w:r>
      <w:r w:rsidRPr="00FB7A22">
        <w:rPr>
          <w:rFonts w:ascii="Palatino Linotype" w:hAnsi="Palatino Linotype" w:cs="Arial"/>
          <w:color w:val="000000" w:themeColor="text1"/>
          <w:szCs w:val="22"/>
          <w:lang w:val="es-ES"/>
        </w:rPr>
        <w:t xml:space="preserve">ste Organismo Garante advierte que no colmo el derecho al acceso a la información pública mediante </w:t>
      </w:r>
      <w:r w:rsidR="0032286B" w:rsidRPr="00FB7A22">
        <w:rPr>
          <w:rFonts w:ascii="Palatino Linotype" w:hAnsi="Palatino Linotype" w:cs="Arial"/>
          <w:color w:val="000000" w:themeColor="text1"/>
          <w:szCs w:val="22"/>
          <w:lang w:val="es-ES"/>
        </w:rPr>
        <w:t>Respuesta del servidor público habilitado de la Dirección de Obras Públicas y por el Titular de la Unidad de Transparencia</w:t>
      </w:r>
      <w:r w:rsidRPr="00FB7A22">
        <w:rPr>
          <w:rFonts w:ascii="Palatino Linotype" w:hAnsi="Palatino Linotype" w:cs="Arial"/>
          <w:color w:val="000000" w:themeColor="text1"/>
          <w:szCs w:val="22"/>
          <w:lang w:val="es-ES"/>
        </w:rPr>
        <w:t>, por tal motivo, se entra al estudio de la naturaleza de la información.</w:t>
      </w:r>
    </w:p>
    <w:p w14:paraId="4B8C2384" w14:textId="30AF295C" w:rsidR="000519DE" w:rsidRPr="00FB7A22" w:rsidRDefault="000519DE" w:rsidP="000519DE">
      <w:pPr>
        <w:spacing w:line="360" w:lineRule="auto"/>
        <w:jc w:val="both"/>
        <w:rPr>
          <w:rFonts w:ascii="Palatino Linotype" w:hAnsi="Palatino Linotype" w:cs="Arial"/>
          <w:color w:val="000000" w:themeColor="text1"/>
          <w:szCs w:val="22"/>
          <w:lang w:val="es-ES"/>
        </w:rPr>
      </w:pPr>
    </w:p>
    <w:p w14:paraId="327DE1E7" w14:textId="1D03CB23" w:rsidR="0032286B" w:rsidRPr="00FB7A22" w:rsidRDefault="0032286B" w:rsidP="00FB2D53">
      <w:pPr>
        <w:widowControl w:val="0"/>
        <w:tabs>
          <w:tab w:val="left" w:pos="1701"/>
        </w:tabs>
        <w:autoSpaceDE w:val="0"/>
        <w:autoSpaceDN w:val="0"/>
        <w:adjustRightInd w:val="0"/>
        <w:spacing w:line="360" w:lineRule="auto"/>
        <w:jc w:val="both"/>
        <w:rPr>
          <w:rFonts w:ascii="Palatino Linotype" w:hAnsi="Palatino Linotype"/>
          <w:color w:val="000000" w:themeColor="text1"/>
        </w:rPr>
      </w:pPr>
      <w:r w:rsidRPr="00FB7A22">
        <w:rPr>
          <w:rFonts w:ascii="Palatino Linotype" w:hAnsi="Palatino Linotype"/>
          <w:color w:val="000000" w:themeColor="text1"/>
        </w:rPr>
        <w:t>S</w:t>
      </w:r>
      <w:r w:rsidR="00471D79" w:rsidRPr="00FB7A22">
        <w:rPr>
          <w:rFonts w:ascii="Palatino Linotype" w:hAnsi="Palatino Linotype"/>
          <w:color w:val="000000" w:themeColor="text1"/>
        </w:rPr>
        <w:t xml:space="preserve">i bien, </w:t>
      </w:r>
      <w:r w:rsidR="00FB2D53" w:rsidRPr="00FB7A22">
        <w:rPr>
          <w:rFonts w:ascii="Palatino Linotype" w:hAnsi="Palatino Linotype"/>
          <w:color w:val="000000" w:themeColor="text1"/>
        </w:rPr>
        <w:t>el Titula</w:t>
      </w:r>
      <w:r w:rsidRPr="00FB7A22">
        <w:rPr>
          <w:rFonts w:ascii="Palatino Linotype" w:hAnsi="Palatino Linotype"/>
          <w:color w:val="000000" w:themeColor="text1"/>
        </w:rPr>
        <w:t xml:space="preserve">r de la Unidad de Transparencia, debió garantizar el procedimiento de acceso a la información ya que es una garantía primaria del derecho en cuestión y se rige por los principios de simplicidad, rapidez, gratuidad del procedimiento, auxilio y orientación a los particulares, cosa que no se materializó, derivado a que únicamente se aprecia que el Titular de la Unidad manifestó de manera directa que la información se encontraba en IPOMEX </w:t>
      </w:r>
    </w:p>
    <w:p w14:paraId="23DF55A9" w14:textId="46A4AFD2" w:rsidR="0032286B" w:rsidRPr="00FB7A22" w:rsidRDefault="0032286B" w:rsidP="00FB2D53">
      <w:pPr>
        <w:widowControl w:val="0"/>
        <w:tabs>
          <w:tab w:val="left" w:pos="1701"/>
        </w:tabs>
        <w:autoSpaceDE w:val="0"/>
        <w:autoSpaceDN w:val="0"/>
        <w:adjustRightInd w:val="0"/>
        <w:spacing w:line="360" w:lineRule="auto"/>
        <w:jc w:val="both"/>
        <w:rPr>
          <w:rFonts w:ascii="Palatino Linotype" w:hAnsi="Palatino Linotype"/>
          <w:color w:val="000000" w:themeColor="text1"/>
        </w:rPr>
      </w:pPr>
    </w:p>
    <w:p w14:paraId="7286EE8D" w14:textId="77777777" w:rsidR="00A02B80" w:rsidRPr="00FB7A22" w:rsidRDefault="00A02B80" w:rsidP="00A02B80">
      <w:pPr>
        <w:spacing w:line="360" w:lineRule="auto"/>
        <w:jc w:val="both"/>
        <w:rPr>
          <w:rFonts w:ascii="Palatino Linotype" w:hAnsi="Palatino Linotype" w:cs="Arial"/>
          <w:color w:val="000000" w:themeColor="text1"/>
          <w:lang w:val="es-ES"/>
        </w:rPr>
      </w:pPr>
      <w:r w:rsidRPr="00FB7A22">
        <w:rPr>
          <w:rFonts w:ascii="Palatino Linotype" w:hAnsi="Palatino Linotype" w:cs="Arial"/>
          <w:color w:val="000000" w:themeColor="text1"/>
          <w:lang w:val="es-ES"/>
        </w:rPr>
        <w:t>A efecto de reforzar lo anterior, es necesario tomar en cuenta las siguientes disposiciones de la Ley de la materia.</w:t>
      </w:r>
    </w:p>
    <w:p w14:paraId="3D7A81D9" w14:textId="77777777" w:rsidR="00A02B80" w:rsidRPr="00FB7A22" w:rsidRDefault="00A02B80" w:rsidP="00A02B80">
      <w:pPr>
        <w:ind w:left="851" w:right="901"/>
        <w:jc w:val="both"/>
        <w:rPr>
          <w:rFonts w:ascii="Palatino Linotype" w:hAnsi="Palatino Linotype"/>
          <w:i/>
          <w:color w:val="000000" w:themeColor="text1"/>
          <w:sz w:val="22"/>
          <w:szCs w:val="22"/>
          <w:lang w:val="es-ES"/>
        </w:rPr>
      </w:pPr>
    </w:p>
    <w:p w14:paraId="1FD42798"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lastRenderedPageBreak/>
        <w:t>“</w:t>
      </w:r>
      <w:r w:rsidRPr="00FB7A22">
        <w:rPr>
          <w:rFonts w:ascii="Palatino Linotype" w:hAnsi="Palatino Linotype"/>
          <w:b/>
          <w:i/>
          <w:color w:val="000000" w:themeColor="text1"/>
          <w:sz w:val="22"/>
          <w:szCs w:val="22"/>
          <w:lang w:val="es-ES"/>
        </w:rPr>
        <w:t>Artículo 50.</w:t>
      </w:r>
      <w:r w:rsidRPr="00FB7A22">
        <w:rPr>
          <w:rFonts w:ascii="Palatino Linotype" w:hAnsi="Palatino Linotype"/>
          <w:i/>
          <w:color w:val="000000" w:themeColor="text1"/>
          <w:sz w:val="22"/>
          <w:szCs w:val="22"/>
          <w:lang w:val="es-ES"/>
        </w:rPr>
        <w:t xml:space="preserve"> Los sujetos obligados contarán con un área responsable para la atención de las solicitudes de </w:t>
      </w:r>
      <w:r w:rsidRPr="00FB7A22">
        <w:rPr>
          <w:rFonts w:ascii="Palatino Linotype" w:hAnsi="Palatino Linotype" w:cs="Arial"/>
          <w:i/>
          <w:color w:val="000000" w:themeColor="text1"/>
          <w:sz w:val="22"/>
          <w:szCs w:val="22"/>
          <w:lang w:val="es-ES" w:eastAsia="es-MX"/>
        </w:rPr>
        <w:t>información</w:t>
      </w:r>
      <w:r w:rsidRPr="00FB7A22">
        <w:rPr>
          <w:rFonts w:ascii="Palatino Linotype" w:hAnsi="Palatino Linotype"/>
          <w:i/>
          <w:color w:val="000000" w:themeColor="text1"/>
          <w:sz w:val="22"/>
          <w:szCs w:val="22"/>
          <w:lang w:val="es-ES"/>
        </w:rPr>
        <w:t>, a la que se le denominará Unidad de Transparencia.</w:t>
      </w:r>
    </w:p>
    <w:p w14:paraId="28FFA9D1"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b/>
          <w:i/>
          <w:color w:val="000000" w:themeColor="text1"/>
          <w:sz w:val="22"/>
          <w:szCs w:val="22"/>
          <w:lang w:val="es-ES"/>
        </w:rPr>
        <w:t>Artículo 51</w:t>
      </w:r>
      <w:r w:rsidRPr="00FB7A22">
        <w:rPr>
          <w:rFonts w:ascii="Palatino Linotype" w:hAnsi="Palatino Linotype"/>
          <w:i/>
          <w:color w:val="000000" w:themeColor="text1"/>
          <w:sz w:val="22"/>
          <w:szCs w:val="22"/>
          <w:lang w:val="es-ES"/>
        </w:rPr>
        <w:t xml:space="preserve">. Los sujetos obligados designaran a un responsable para atender la Unidad de Transparencia, quien fungirá como enlace entre éstos y los solicitantes. Dicha Unidad será la encargada de tramitar </w:t>
      </w:r>
      <w:r w:rsidRPr="00FB7A22">
        <w:rPr>
          <w:rFonts w:ascii="Palatino Linotype" w:hAnsi="Palatino Linotype" w:cs="Arial"/>
          <w:i/>
          <w:color w:val="000000" w:themeColor="text1"/>
          <w:sz w:val="22"/>
          <w:szCs w:val="22"/>
          <w:lang w:val="es-ES" w:eastAsia="es-MX"/>
        </w:rPr>
        <w:t>internamente</w:t>
      </w:r>
      <w:r w:rsidRPr="00FB7A22">
        <w:rPr>
          <w:rFonts w:ascii="Palatino Linotype" w:hAnsi="Palatino Linotype"/>
          <w:i/>
          <w:color w:val="000000" w:themeColor="text1"/>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3228838"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b/>
          <w:i/>
          <w:color w:val="000000" w:themeColor="text1"/>
          <w:sz w:val="22"/>
          <w:szCs w:val="22"/>
          <w:lang w:val="es-ES"/>
        </w:rPr>
        <w:t>Artículo 53</w:t>
      </w:r>
      <w:r w:rsidRPr="00FB7A22">
        <w:rPr>
          <w:rFonts w:ascii="Palatino Linotype" w:hAnsi="Palatino Linotype"/>
          <w:i/>
          <w:color w:val="000000" w:themeColor="text1"/>
          <w:sz w:val="22"/>
          <w:szCs w:val="22"/>
          <w:lang w:val="es-ES"/>
        </w:rPr>
        <w:t xml:space="preserve">. Las Unidades de </w:t>
      </w:r>
      <w:r w:rsidRPr="00FB7A22">
        <w:rPr>
          <w:rFonts w:ascii="Palatino Linotype" w:hAnsi="Palatino Linotype" w:cs="Arial"/>
          <w:i/>
          <w:color w:val="000000" w:themeColor="text1"/>
          <w:sz w:val="22"/>
          <w:szCs w:val="22"/>
          <w:lang w:val="es-ES" w:eastAsia="es-MX"/>
        </w:rPr>
        <w:t>Transparencia</w:t>
      </w:r>
      <w:r w:rsidRPr="00FB7A22">
        <w:rPr>
          <w:rFonts w:ascii="Palatino Linotype" w:hAnsi="Palatino Linotype"/>
          <w:i/>
          <w:color w:val="000000" w:themeColor="text1"/>
          <w:sz w:val="22"/>
          <w:szCs w:val="22"/>
          <w:lang w:val="es-ES"/>
        </w:rPr>
        <w:t xml:space="preserve"> tendrán las siguientes funciones:</w:t>
      </w:r>
    </w:p>
    <w:p w14:paraId="0ED0CF9F" w14:textId="77777777" w:rsidR="00A02B80" w:rsidRPr="00FB7A22" w:rsidRDefault="00A02B80" w:rsidP="00A02B80">
      <w:pPr>
        <w:ind w:left="851" w:right="901"/>
        <w:jc w:val="both"/>
        <w:rPr>
          <w:rFonts w:ascii="Palatino Linotype" w:hAnsi="Palatino Linotype"/>
          <w:b/>
          <w:i/>
          <w:color w:val="000000" w:themeColor="text1"/>
          <w:sz w:val="22"/>
          <w:szCs w:val="22"/>
          <w:lang w:val="es-ES"/>
        </w:rPr>
      </w:pPr>
      <w:r w:rsidRPr="00FB7A22">
        <w:rPr>
          <w:rFonts w:ascii="Palatino Linotype" w:hAnsi="Palatino Linotype"/>
          <w:b/>
          <w:i/>
          <w:color w:val="000000" w:themeColor="text1"/>
          <w:sz w:val="22"/>
          <w:szCs w:val="22"/>
          <w:lang w:val="es-ES"/>
        </w:rPr>
        <w:t xml:space="preserve">I. Recabar, difundir y actualizar la información relativa a las obligaciones de transparencia comunes y específicas a la </w:t>
      </w:r>
      <w:r w:rsidRPr="00FB7A22">
        <w:rPr>
          <w:rFonts w:ascii="Palatino Linotype" w:hAnsi="Palatino Linotype" w:cs="Arial"/>
          <w:b/>
          <w:i/>
          <w:color w:val="000000" w:themeColor="text1"/>
          <w:sz w:val="22"/>
          <w:szCs w:val="22"/>
          <w:lang w:val="es-ES" w:eastAsia="es-MX"/>
        </w:rPr>
        <w:t>que</w:t>
      </w:r>
      <w:r w:rsidRPr="00FB7A22">
        <w:rPr>
          <w:rFonts w:ascii="Palatino Linotype" w:hAnsi="Palatino Linotype"/>
          <w:b/>
          <w:i/>
          <w:color w:val="000000" w:themeColor="text1"/>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14:paraId="7BB9C33A"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 xml:space="preserve">II. Recibir, </w:t>
      </w:r>
      <w:r w:rsidRPr="00FB7A22">
        <w:rPr>
          <w:rFonts w:ascii="Palatino Linotype" w:hAnsi="Palatino Linotype"/>
          <w:i/>
          <w:color w:val="000000" w:themeColor="text1"/>
          <w:sz w:val="22"/>
          <w:szCs w:val="22"/>
          <w:u w:val="single"/>
          <w:lang w:val="es-ES"/>
        </w:rPr>
        <w:t>tramitar</w:t>
      </w:r>
      <w:r w:rsidRPr="00FB7A22">
        <w:rPr>
          <w:rFonts w:ascii="Palatino Linotype" w:hAnsi="Palatino Linotype"/>
          <w:i/>
          <w:color w:val="000000" w:themeColor="text1"/>
          <w:sz w:val="22"/>
          <w:szCs w:val="22"/>
          <w:lang w:val="es-ES"/>
        </w:rPr>
        <w:t xml:space="preserve"> y dar respuesta a las solicitudes de acceso a la información;</w:t>
      </w:r>
    </w:p>
    <w:p w14:paraId="20837851"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 xml:space="preserve">III. Auxiliar a los particulares en la elaboración de solicitudes de acceso a la información y, en su caso, orientarlos sobre los sujetos </w:t>
      </w:r>
      <w:r w:rsidRPr="00FB7A22">
        <w:rPr>
          <w:rFonts w:ascii="Palatino Linotype" w:hAnsi="Palatino Linotype" w:cs="Arial"/>
          <w:i/>
          <w:color w:val="000000" w:themeColor="text1"/>
          <w:sz w:val="22"/>
          <w:szCs w:val="22"/>
          <w:lang w:val="es-ES" w:eastAsia="es-MX"/>
        </w:rPr>
        <w:t>obligados</w:t>
      </w:r>
      <w:r w:rsidRPr="00FB7A22">
        <w:rPr>
          <w:rFonts w:ascii="Palatino Linotype" w:hAnsi="Palatino Linotype"/>
          <w:i/>
          <w:color w:val="000000" w:themeColor="text1"/>
          <w:sz w:val="22"/>
          <w:szCs w:val="22"/>
          <w:lang w:val="es-ES"/>
        </w:rPr>
        <w:t xml:space="preserve"> competentes conforme a la normatividad aplicable;</w:t>
      </w:r>
    </w:p>
    <w:p w14:paraId="6EAB72CC"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IV. Realizar, con efectividad, los trámites internos necesarios para la atención de las solicitudes de acceso a la información;</w:t>
      </w:r>
    </w:p>
    <w:p w14:paraId="425FDEDD"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 Entregar, en su caso, a los particulares la información solicitada;</w:t>
      </w:r>
    </w:p>
    <w:p w14:paraId="72F5ADB5"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VI. Efectuar las notificaciones a los solicitantes;</w:t>
      </w:r>
    </w:p>
    <w:p w14:paraId="5615E865"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VII. Proponer al Comité de Transparencia, los procedimientos internos que aseguren la mayor eficiencia en la gestión de las solicitudes de acceso a la información, conforme a la normatividad aplicable;</w:t>
      </w:r>
    </w:p>
    <w:p w14:paraId="21815D69"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VIII. Proponer a quien preside el Comité de Transparencia, personal habilitado que sea necesario para recibir y dar trámite a las solicitudes de acceso a la información;</w:t>
      </w:r>
    </w:p>
    <w:p w14:paraId="7AE93C23"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60B5175B"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X. Presentar ante el Comité, el proyecto de clasificación de información;</w:t>
      </w:r>
    </w:p>
    <w:p w14:paraId="1E4DD5A7"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XI. Promover e implementar políticas de transparencia proactiva procurando su accesibilidad;</w:t>
      </w:r>
    </w:p>
    <w:p w14:paraId="2B0A281C"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XII. Fomentar la transparencia y accesibilidad al interior del sujeto obligado;</w:t>
      </w:r>
    </w:p>
    <w:p w14:paraId="3FB175BD"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lastRenderedPageBreak/>
        <w:t>XIII. Hacer del conocimiento de la instancia competente la probable responsabilidad por el incumplimiento de las obligaciones previstas en la presente Ley; y</w:t>
      </w:r>
    </w:p>
    <w:p w14:paraId="15FEBD03"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XIV. Las demás que resulten necesarias para facilitar el acceso a la información y aquellas que se desprenden de la presente Ley y demás disposiciones jurídicas aplicables.</w:t>
      </w:r>
    </w:p>
    <w:p w14:paraId="68A5DE66"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E51E5BE"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6E77912"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b/>
          <w:i/>
          <w:color w:val="000000" w:themeColor="text1"/>
          <w:sz w:val="22"/>
          <w:szCs w:val="22"/>
          <w:lang w:val="es-ES"/>
        </w:rPr>
        <w:t>Artículo 59</w:t>
      </w:r>
      <w:r w:rsidRPr="00FB7A22">
        <w:rPr>
          <w:rFonts w:ascii="Palatino Linotype" w:hAnsi="Palatino Linotype"/>
          <w:i/>
          <w:color w:val="000000" w:themeColor="text1"/>
          <w:sz w:val="22"/>
          <w:szCs w:val="22"/>
          <w:lang w:val="es-ES"/>
        </w:rPr>
        <w:t>. Los servidores públicos habilitados tendrán las funciones siguientes:</w:t>
      </w:r>
    </w:p>
    <w:p w14:paraId="591C9994"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I. Localizar la información que le solicite la Unidad de Transparencia;</w:t>
      </w:r>
    </w:p>
    <w:p w14:paraId="393CAE23"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II. Proporcionar la información que obre en los archivos y que le sea solicitada por la Unidad de Transparencia;</w:t>
      </w:r>
    </w:p>
    <w:p w14:paraId="67F159B7"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III. Apoyar a la Unidad de Transparencia en lo que esta le solicite para el cumplimiento de sus funciones;</w:t>
      </w:r>
    </w:p>
    <w:p w14:paraId="310BBBFD"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IV. Proporcionar a la Unidad de Transparencia, las modificaciones a la información pública de oficio que obre en su poder;</w:t>
      </w:r>
    </w:p>
    <w:p w14:paraId="2A37B214"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 Integrar y presentar al responsable de la Unidad de Transparencia la propuesta de clasificación de información, la cual tendrá los fundamentos y argumentos en que se basa dicha propuesta;</w:t>
      </w:r>
    </w:p>
    <w:p w14:paraId="35B76296"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VI. Verificar, una vez analizado el contenido de la información, que no se encuentre en los supuestos de información clasificada; y</w:t>
      </w:r>
    </w:p>
    <w:p w14:paraId="574DEC9B"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t>VII. Dar cuenta a la Unidad de Transparencia del vencimiento de los plazos de reserva.</w:t>
      </w:r>
    </w:p>
    <w:p w14:paraId="637AE786"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b/>
          <w:i/>
          <w:color w:val="000000" w:themeColor="text1"/>
          <w:sz w:val="22"/>
          <w:szCs w:val="22"/>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B7A22">
        <w:rPr>
          <w:rFonts w:ascii="Palatino Linotype" w:hAnsi="Palatino Linotype"/>
          <w:i/>
          <w:color w:val="000000" w:themeColor="text1"/>
          <w:sz w:val="22"/>
          <w:szCs w:val="22"/>
          <w:lang w:val="es-ES"/>
        </w:rPr>
        <w:t>.”</w:t>
      </w:r>
    </w:p>
    <w:p w14:paraId="7D10EB20" w14:textId="77777777" w:rsidR="00A02B80" w:rsidRPr="00FB7A22" w:rsidRDefault="00A02B80" w:rsidP="00A02B80">
      <w:pPr>
        <w:ind w:left="851" w:right="901"/>
        <w:jc w:val="both"/>
        <w:rPr>
          <w:rFonts w:ascii="Palatino Linotype" w:hAnsi="Palatino Linotype"/>
          <w:i/>
          <w:color w:val="000000" w:themeColor="text1"/>
          <w:sz w:val="22"/>
          <w:szCs w:val="22"/>
          <w:lang w:val="es-ES"/>
        </w:rPr>
      </w:pPr>
      <w:r w:rsidRPr="00FB7A22">
        <w:rPr>
          <w:rFonts w:ascii="Palatino Linotype" w:hAnsi="Palatino Linotype"/>
          <w:i/>
          <w:color w:val="000000" w:themeColor="text1"/>
          <w:sz w:val="22"/>
          <w:szCs w:val="22"/>
          <w:lang w:val="es-ES"/>
        </w:rPr>
        <w:lastRenderedPageBreak/>
        <w:t>(Énfasis añadido)</w:t>
      </w:r>
    </w:p>
    <w:p w14:paraId="0D19169A" w14:textId="77777777" w:rsidR="00A02B80" w:rsidRPr="00FB7A22" w:rsidRDefault="00A02B80" w:rsidP="00A02B80">
      <w:pPr>
        <w:jc w:val="both"/>
        <w:rPr>
          <w:rFonts w:ascii="Palatino Linotype" w:hAnsi="Palatino Linotype" w:cs="Arial"/>
          <w:color w:val="000000" w:themeColor="text1"/>
          <w:lang w:val="es-ES"/>
        </w:rPr>
      </w:pPr>
    </w:p>
    <w:p w14:paraId="1684BBAF" w14:textId="77777777" w:rsidR="00A02B80" w:rsidRPr="00FB7A22" w:rsidRDefault="00A02B80" w:rsidP="00A02B80">
      <w:pPr>
        <w:spacing w:line="360" w:lineRule="auto"/>
        <w:jc w:val="both"/>
        <w:rPr>
          <w:rFonts w:ascii="Palatino Linotype" w:eastAsia="Calibri" w:hAnsi="Palatino Linotype"/>
          <w:color w:val="000000" w:themeColor="text1"/>
          <w:lang w:val="es-ES"/>
        </w:rPr>
      </w:pPr>
      <w:r w:rsidRPr="00FB7A22">
        <w:rPr>
          <w:rFonts w:ascii="Palatino Linotype" w:eastAsia="Calibri" w:hAnsi="Palatino Linotype"/>
          <w:color w:val="000000" w:themeColor="text1"/>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FB7A22">
        <w:rPr>
          <w:rFonts w:ascii="Palatino Linotype" w:eastAsia="Calibri" w:hAnsi="Palatino Linotype"/>
          <w:b/>
          <w:color w:val="000000" w:themeColor="text1"/>
          <w:lang w:val="es-ES"/>
        </w:rPr>
        <w:t>EL SUJETO OBLIGADO</w:t>
      </w:r>
      <w:r w:rsidRPr="00FB7A22">
        <w:rPr>
          <w:rFonts w:ascii="Palatino Linotype" w:eastAsia="Calibri" w:hAnsi="Palatino Linotype"/>
          <w:color w:val="000000" w:themeColor="text1"/>
          <w:lang w:val="es-ES"/>
        </w:rPr>
        <w:t xml:space="preserve"> y los solicitantes, y tiene bajo su responsabilidad el tramitar internamente la solicitud de información.</w:t>
      </w:r>
    </w:p>
    <w:p w14:paraId="6CCBC735" w14:textId="663AAA94" w:rsidR="001E233E" w:rsidRPr="00FB7A22" w:rsidRDefault="001E233E" w:rsidP="00A02B80">
      <w:pPr>
        <w:suppressAutoHyphens/>
        <w:spacing w:line="360" w:lineRule="auto"/>
        <w:jc w:val="both"/>
        <w:rPr>
          <w:rFonts w:ascii="Palatino Linotype" w:eastAsia="Calibri" w:hAnsi="Palatino Linotype"/>
          <w:color w:val="000000" w:themeColor="text1"/>
          <w:lang w:val="es-ES"/>
        </w:rPr>
      </w:pPr>
    </w:p>
    <w:p w14:paraId="19DD27D3" w14:textId="0C42DDE4" w:rsidR="006B772D" w:rsidRPr="00FB7A22" w:rsidRDefault="001E233E" w:rsidP="004D7F6A">
      <w:pPr>
        <w:suppressAutoHyphens/>
        <w:spacing w:line="360" w:lineRule="auto"/>
        <w:jc w:val="both"/>
        <w:rPr>
          <w:rFonts w:ascii="Palatino Linotype" w:hAnsi="Palatino Linotype"/>
          <w:color w:val="000000" w:themeColor="text1"/>
        </w:rPr>
      </w:pPr>
      <w:r w:rsidRPr="00FB7A22">
        <w:rPr>
          <w:rFonts w:ascii="Palatino Linotype" w:eastAsia="Calibri" w:hAnsi="Palatino Linotype"/>
          <w:color w:val="000000" w:themeColor="text1"/>
        </w:rPr>
        <w:t xml:space="preserve">Una vez establecido lo anterior, es preciso indicar que el agravio del peticionario consistió en </w:t>
      </w:r>
      <w:r w:rsidR="004D7F6A" w:rsidRPr="00FB7A22">
        <w:rPr>
          <w:rFonts w:ascii="Palatino Linotype" w:eastAsia="Calibri" w:hAnsi="Palatino Linotype"/>
          <w:color w:val="000000" w:themeColor="text1"/>
        </w:rPr>
        <w:t xml:space="preserve">la respuesta incompleta, </w:t>
      </w:r>
      <w:r w:rsidR="004D7F6A" w:rsidRPr="00FB7A22">
        <w:rPr>
          <w:rFonts w:ascii="Palatino Linotype" w:hAnsi="Palatino Linotype"/>
          <w:color w:val="000000" w:themeColor="text1"/>
        </w:rPr>
        <w:t>u</w:t>
      </w:r>
      <w:r w:rsidR="006B772D" w:rsidRPr="00FB7A22">
        <w:rPr>
          <w:rFonts w:ascii="Palatino Linotype" w:hAnsi="Palatino Linotype"/>
          <w:color w:val="000000" w:themeColor="text1"/>
        </w:rPr>
        <w:t xml:space="preserve">na vez realizado el estudio de las constancias que integran el expediente en que se actúa, se desprende lo siguiente: </w:t>
      </w:r>
    </w:p>
    <w:p w14:paraId="3FA8BFEA" w14:textId="77777777" w:rsidR="006B772D" w:rsidRPr="00FB7A22" w:rsidRDefault="006B772D" w:rsidP="00A043F5">
      <w:pPr>
        <w:spacing w:line="360" w:lineRule="auto"/>
        <w:jc w:val="both"/>
        <w:rPr>
          <w:rFonts w:ascii="Palatino Linotype" w:hAnsi="Palatino Linotype"/>
          <w:color w:val="000000" w:themeColor="text1"/>
        </w:rPr>
      </w:pPr>
    </w:p>
    <w:p w14:paraId="6857EA2B" w14:textId="07373949" w:rsidR="006B772D" w:rsidRPr="00FB7A22" w:rsidRDefault="006B772D" w:rsidP="00A043F5">
      <w:pPr>
        <w:spacing w:line="360" w:lineRule="auto"/>
        <w:jc w:val="both"/>
        <w:rPr>
          <w:rFonts w:ascii="Palatino Linotype" w:hAnsi="Palatino Linotype"/>
          <w:color w:val="000000" w:themeColor="text1"/>
        </w:rPr>
      </w:pPr>
      <w:r w:rsidRPr="00FB7A22">
        <w:rPr>
          <w:rFonts w:ascii="Palatino Linotype" w:hAnsi="Palatino Linotype"/>
          <w:color w:val="000000" w:themeColor="text1"/>
        </w:rPr>
        <w:t xml:space="preserve">El Particular, solicitó al Ayuntamiento de </w:t>
      </w:r>
      <w:r w:rsidR="004D7F6A" w:rsidRPr="00FB7A22">
        <w:rPr>
          <w:rFonts w:ascii="Palatino Linotype" w:hAnsi="Palatino Linotype"/>
          <w:color w:val="000000" w:themeColor="text1"/>
        </w:rPr>
        <w:t>San Felipe del Progreso Solicito la lista de nombres de proveedores, del ayuntamiento del periodo 1 de enero al 22 de junio del 2022. Solicito copia de los contratos asignados para obra del periodo 1 de enero al 22 de junio del 2022, los montos y la asignación a empresa y/o persona física de obra de acuerdo a la programación anual de obras, los contratos de obras y de servicios asignados desde fecha 1 de enero al 22 de junio del 2022.</w:t>
      </w:r>
    </w:p>
    <w:p w14:paraId="693CC908" w14:textId="77777777" w:rsidR="002B08EF" w:rsidRDefault="002B08EF" w:rsidP="00A043F5">
      <w:pPr>
        <w:spacing w:line="360" w:lineRule="auto"/>
        <w:jc w:val="both"/>
        <w:rPr>
          <w:rFonts w:ascii="Palatino Linotype" w:hAnsi="Palatino Linotype"/>
          <w:color w:val="000000" w:themeColor="text1"/>
        </w:rPr>
      </w:pPr>
    </w:p>
    <w:p w14:paraId="0DB5AF4D" w14:textId="28C9DB67" w:rsidR="006B772D" w:rsidRPr="00FB7A22" w:rsidRDefault="006B772D" w:rsidP="00A043F5">
      <w:pPr>
        <w:spacing w:line="360" w:lineRule="auto"/>
        <w:jc w:val="both"/>
        <w:rPr>
          <w:rFonts w:ascii="Palatino Linotype" w:hAnsi="Palatino Linotype"/>
          <w:color w:val="000000" w:themeColor="text1"/>
        </w:rPr>
      </w:pPr>
      <w:r w:rsidRPr="00FB7A22">
        <w:rPr>
          <w:rFonts w:ascii="Palatino Linotype" w:hAnsi="Palatino Linotype"/>
          <w:color w:val="000000" w:themeColor="text1"/>
        </w:rPr>
        <w:t xml:space="preserve">Al respecto y sobre el tema de la solicitud resulta conveniente traer a colación lo señalado por la </w:t>
      </w:r>
      <w:r w:rsidRPr="00FB7A22">
        <w:rPr>
          <w:rFonts w:ascii="Palatino Linotype" w:hAnsi="Palatino Linotype"/>
          <w:b/>
          <w:color w:val="000000" w:themeColor="text1"/>
        </w:rPr>
        <w:t>Ley de Contratación Pública del Estado de México y Municipios</w:t>
      </w:r>
      <w:r w:rsidRPr="00FB7A22">
        <w:rPr>
          <w:rFonts w:ascii="Palatino Linotype" w:hAnsi="Palatino Linotype"/>
          <w:color w:val="000000" w:themeColor="text1"/>
        </w:rPr>
        <w:t xml:space="preserve"> que establece lo siguiente:</w:t>
      </w:r>
    </w:p>
    <w:p w14:paraId="0FBF673D" w14:textId="77777777" w:rsidR="006B772D" w:rsidRPr="00FB7A22" w:rsidRDefault="006B772D" w:rsidP="00BB1593">
      <w:pPr>
        <w:spacing w:line="360" w:lineRule="auto"/>
        <w:ind w:left="851" w:rightChars="902" w:right="2165"/>
        <w:jc w:val="both"/>
        <w:rPr>
          <w:rFonts w:ascii="Palatino Linotype" w:hAnsi="Palatino Linotype"/>
          <w:color w:val="000000" w:themeColor="text1"/>
        </w:rPr>
      </w:pPr>
    </w:p>
    <w:p w14:paraId="63E51257" w14:textId="77777777" w:rsidR="006B772D"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lastRenderedPageBreak/>
        <w:t>Artículo 26.-</w:t>
      </w:r>
      <w:r w:rsidRPr="00FB7A22">
        <w:rPr>
          <w:rFonts w:ascii="Palatino Linotype" w:hAnsi="Palatino Linotype"/>
          <w:color w:val="000000" w:themeColor="text1"/>
          <w:sz w:val="22"/>
          <w:szCs w:val="22"/>
        </w:rPr>
        <w:t xml:space="preserve"> Las adquisiciones, arrendamientos y servicios se adjudicarán a través de licitaciones públicas, mediante convocatoria pública. </w:t>
      </w:r>
    </w:p>
    <w:p w14:paraId="46793ECB" w14:textId="77777777" w:rsidR="006B772D" w:rsidRPr="00FB7A22" w:rsidRDefault="006B772D" w:rsidP="00BB1593">
      <w:pPr>
        <w:spacing w:line="360" w:lineRule="auto"/>
        <w:ind w:left="851" w:right="907"/>
        <w:jc w:val="both"/>
        <w:rPr>
          <w:rFonts w:ascii="Palatino Linotype" w:hAnsi="Palatino Linotype"/>
          <w:color w:val="000000" w:themeColor="text1"/>
          <w:sz w:val="22"/>
          <w:szCs w:val="22"/>
        </w:rPr>
      </w:pPr>
    </w:p>
    <w:p w14:paraId="49876580" w14:textId="77777777" w:rsidR="00D155DE" w:rsidRPr="00FB7A22" w:rsidRDefault="006B772D" w:rsidP="00D155DE">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t>Artículo 27.-</w:t>
      </w:r>
      <w:r w:rsidRPr="00FB7A22">
        <w:rPr>
          <w:rFonts w:ascii="Palatino Linotype" w:hAnsi="Palatino Linotype"/>
          <w:color w:val="000000" w:themeColor="text1"/>
          <w:sz w:val="22"/>
          <w:szCs w:val="22"/>
        </w:rPr>
        <w:t xml:space="preserve"> La Secretaría, las entidades, los tribunales administrativos y los ayuntamientos podrán adjudicar adquisiciones, arrendamientos y servicios, mediante las excepciones al procedimiento de licitación que a continuación se señalan: </w:t>
      </w:r>
    </w:p>
    <w:p w14:paraId="45A90F4D" w14:textId="77777777" w:rsidR="00D155DE" w:rsidRPr="00FB7A22" w:rsidRDefault="00D155DE" w:rsidP="00D155DE">
      <w:pPr>
        <w:spacing w:line="360" w:lineRule="auto"/>
        <w:ind w:left="851" w:right="907"/>
        <w:jc w:val="both"/>
        <w:rPr>
          <w:rFonts w:ascii="Palatino Linotype" w:hAnsi="Palatino Linotype"/>
          <w:color w:val="000000" w:themeColor="text1"/>
          <w:sz w:val="22"/>
          <w:szCs w:val="22"/>
        </w:rPr>
      </w:pPr>
    </w:p>
    <w:p w14:paraId="5367E0BB" w14:textId="58908625" w:rsidR="00D155DE" w:rsidRPr="00FB7A22" w:rsidRDefault="006B772D" w:rsidP="00D155DE">
      <w:pPr>
        <w:pStyle w:val="Prrafodelista"/>
        <w:numPr>
          <w:ilvl w:val="0"/>
          <w:numId w:val="29"/>
        </w:numPr>
        <w:spacing w:line="360" w:lineRule="auto"/>
        <w:ind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Invitación restringida. </w:t>
      </w:r>
    </w:p>
    <w:p w14:paraId="346AC84A" w14:textId="532549E4" w:rsidR="006B772D" w:rsidRPr="00FB7A22" w:rsidRDefault="006B772D" w:rsidP="00D155DE">
      <w:pPr>
        <w:pStyle w:val="Prrafodelista"/>
        <w:numPr>
          <w:ilvl w:val="0"/>
          <w:numId w:val="29"/>
        </w:numPr>
        <w:spacing w:line="360" w:lineRule="auto"/>
        <w:ind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Adjudicación directa. </w:t>
      </w:r>
    </w:p>
    <w:p w14:paraId="34CBF076" w14:textId="77777777" w:rsidR="006B772D" w:rsidRPr="00FB7A22" w:rsidRDefault="006B772D" w:rsidP="00BB1593">
      <w:pPr>
        <w:spacing w:line="360" w:lineRule="auto"/>
        <w:ind w:left="851" w:right="907"/>
        <w:jc w:val="both"/>
        <w:rPr>
          <w:rFonts w:ascii="Palatino Linotype" w:hAnsi="Palatino Linotype"/>
          <w:color w:val="000000" w:themeColor="text1"/>
          <w:sz w:val="22"/>
          <w:szCs w:val="22"/>
        </w:rPr>
      </w:pPr>
    </w:p>
    <w:p w14:paraId="786D471C" w14:textId="77777777" w:rsidR="00F96239"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t>Artículo 29.-</w:t>
      </w:r>
      <w:r w:rsidRPr="00FB7A22">
        <w:rPr>
          <w:rFonts w:ascii="Palatino Linotype" w:hAnsi="Palatino Linotype"/>
          <w:color w:val="000000" w:themeColor="text1"/>
          <w:sz w:val="22"/>
          <w:szCs w:val="22"/>
        </w:rPr>
        <w:t xml:space="preserve"> En el procedimiento de licitación pública deberán establecerse los mismos requisitos y condiciones para todos los licitantes. </w:t>
      </w:r>
    </w:p>
    <w:p w14:paraId="3193C27C" w14:textId="77777777" w:rsidR="00F96239" w:rsidRPr="00FB7A22" w:rsidRDefault="00F96239" w:rsidP="00BB1593">
      <w:pPr>
        <w:spacing w:line="360" w:lineRule="auto"/>
        <w:ind w:left="851" w:right="907"/>
        <w:jc w:val="both"/>
        <w:rPr>
          <w:rFonts w:ascii="Palatino Linotype" w:hAnsi="Palatino Linotype"/>
          <w:color w:val="000000" w:themeColor="text1"/>
          <w:sz w:val="22"/>
          <w:szCs w:val="22"/>
        </w:rPr>
      </w:pPr>
    </w:p>
    <w:p w14:paraId="0ED49CB0" w14:textId="134DFA9B" w:rsidR="006B772D"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Todo licitante que satisfaga los requisitos de la convocatoria y de las bases de la licitación tendrá derecho a presentar su propuesta. Las entidades, los tribunales administrativos y los ayuntamientos proporcionarán a los interesados igual acceso a la información relacionada con la licitación, a fin de evitar favorecer a algún participante. </w:t>
      </w:r>
    </w:p>
    <w:p w14:paraId="446380E1" w14:textId="77777777" w:rsidR="006B772D" w:rsidRPr="00FB7A22" w:rsidRDefault="006B772D" w:rsidP="00BB1593">
      <w:pPr>
        <w:spacing w:line="360" w:lineRule="auto"/>
        <w:ind w:left="851" w:right="907"/>
        <w:jc w:val="both"/>
        <w:rPr>
          <w:rFonts w:ascii="Palatino Linotype" w:hAnsi="Palatino Linotype"/>
          <w:color w:val="000000" w:themeColor="text1"/>
          <w:sz w:val="22"/>
          <w:szCs w:val="22"/>
        </w:rPr>
      </w:pPr>
    </w:p>
    <w:p w14:paraId="0A902191" w14:textId="0C98CF0A" w:rsidR="006B772D"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t>Artículo 44.-</w:t>
      </w:r>
      <w:r w:rsidRPr="00FB7A22">
        <w:rPr>
          <w:rFonts w:ascii="Palatino Linotype" w:hAnsi="Palatino Linotype"/>
          <w:color w:val="000000" w:themeColor="text1"/>
          <w:sz w:val="22"/>
          <w:szCs w:val="22"/>
        </w:rPr>
        <w:t xml:space="preserve"> La Secretaría, las entidades, los tribunales administrativos y los ayuntamientos podrán adquirir y contratar servicios mediante invitación restringida, cuando: </w:t>
      </w:r>
    </w:p>
    <w:p w14:paraId="33493D55" w14:textId="5D4B6AC1" w:rsidR="006B772D"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I. Se hubiere declarado desierto un procedimiento de licitación, o </w:t>
      </w:r>
    </w:p>
    <w:p w14:paraId="1BC2B515" w14:textId="77777777" w:rsidR="006B772D"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lastRenderedPageBreak/>
        <w:t xml:space="preserve">II. El importe de la operación no exceda de los montos establecidos por el Presupuesto de Egresos del Gobierno del Estado de México del ejercicio correspondiente. </w:t>
      </w:r>
    </w:p>
    <w:p w14:paraId="60812FDE" w14:textId="77777777" w:rsidR="006B772D" w:rsidRPr="00FB7A22" w:rsidRDefault="006B772D" w:rsidP="00BB1593">
      <w:pPr>
        <w:spacing w:line="360" w:lineRule="auto"/>
        <w:ind w:left="851" w:right="907"/>
        <w:jc w:val="both"/>
        <w:rPr>
          <w:rFonts w:ascii="Palatino Linotype" w:hAnsi="Palatino Linotype"/>
          <w:color w:val="000000" w:themeColor="text1"/>
          <w:sz w:val="22"/>
          <w:szCs w:val="22"/>
        </w:rPr>
      </w:pPr>
    </w:p>
    <w:p w14:paraId="314B49D4" w14:textId="77777777" w:rsidR="00F96239"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 </w:t>
      </w:r>
    </w:p>
    <w:p w14:paraId="55FB86B8" w14:textId="77777777" w:rsidR="00F96239" w:rsidRPr="00FB7A22" w:rsidRDefault="00F96239" w:rsidP="00BB1593">
      <w:pPr>
        <w:spacing w:line="360" w:lineRule="auto"/>
        <w:ind w:left="851" w:right="907"/>
        <w:jc w:val="both"/>
        <w:rPr>
          <w:rFonts w:ascii="Palatino Linotype" w:hAnsi="Palatino Linotype"/>
          <w:color w:val="000000" w:themeColor="text1"/>
          <w:sz w:val="22"/>
          <w:szCs w:val="22"/>
        </w:rPr>
      </w:pPr>
    </w:p>
    <w:p w14:paraId="2D6C1870" w14:textId="77777777" w:rsidR="00F96239"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En la invitación deberá especificarse si en el proceso de asignación aplicará la modalidad de subasta inversa. </w:t>
      </w:r>
    </w:p>
    <w:p w14:paraId="36B94A8F" w14:textId="77777777" w:rsidR="00F96239" w:rsidRPr="00FB7A22" w:rsidRDefault="00F96239" w:rsidP="00BB1593">
      <w:pPr>
        <w:spacing w:line="360" w:lineRule="auto"/>
        <w:ind w:left="851" w:right="907"/>
        <w:jc w:val="both"/>
        <w:rPr>
          <w:rFonts w:ascii="Palatino Linotype" w:hAnsi="Palatino Linotype"/>
          <w:color w:val="000000" w:themeColor="text1"/>
          <w:sz w:val="22"/>
          <w:szCs w:val="22"/>
        </w:rPr>
      </w:pPr>
    </w:p>
    <w:p w14:paraId="63FF55E5" w14:textId="77777777" w:rsidR="00F96239"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t>Artículo 48.-</w:t>
      </w:r>
      <w:r w:rsidRPr="00FB7A22">
        <w:rPr>
          <w:rFonts w:ascii="Palatino Linotype" w:hAnsi="Palatino Linotype"/>
          <w:color w:val="000000" w:themeColor="text1"/>
          <w:sz w:val="22"/>
          <w:szCs w:val="22"/>
        </w:rPr>
        <w:t xml:space="preserve"> La Secretaría, las entidades, los tribunales administrativos y los ayuntamientos podrán adquirir bienes, arrendar bienes muebles e inmuebles y contratar servicios, mediante adjudicación directa, cuando: </w:t>
      </w:r>
    </w:p>
    <w:p w14:paraId="7D6E12EF" w14:textId="558F2E93" w:rsidR="00F96239" w:rsidRPr="00FB7A22" w:rsidRDefault="006B772D" w:rsidP="00BB1593">
      <w:pPr>
        <w:spacing w:line="360" w:lineRule="auto"/>
        <w:ind w:left="851" w:right="907"/>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I. La adquisición o el servicio sólo puedan realizarse con una determinada persona, por tratarse de obras de arte, titularidad de patentes, registros, marcas específicas, derechos de autor u otros derechos exclusivos. </w:t>
      </w:r>
    </w:p>
    <w:p w14:paraId="3CE84D0D" w14:textId="02D94381" w:rsidR="006B772D" w:rsidRPr="00FB7A22" w:rsidRDefault="006B772D" w:rsidP="00BB1593">
      <w:pPr>
        <w:spacing w:line="360" w:lineRule="auto"/>
        <w:ind w:left="851" w:right="907"/>
        <w:jc w:val="both"/>
        <w:rPr>
          <w:rFonts w:ascii="Palatino Linotype" w:hAnsi="Palatino Linotype"/>
          <w:b/>
          <w:color w:val="000000" w:themeColor="text1"/>
          <w:sz w:val="22"/>
          <w:szCs w:val="22"/>
        </w:rPr>
      </w:pPr>
      <w:r w:rsidRPr="00FB7A22">
        <w:rPr>
          <w:rFonts w:ascii="Palatino Linotype" w:hAnsi="Palatino Linotype"/>
          <w:b/>
          <w:color w:val="000000" w:themeColor="text1"/>
          <w:sz w:val="22"/>
          <w:szCs w:val="22"/>
        </w:rPr>
        <w:t>II a XII…</w:t>
      </w:r>
    </w:p>
    <w:p w14:paraId="593E0F0C" w14:textId="77777777" w:rsidR="00F96239" w:rsidRPr="00FB7A22" w:rsidRDefault="00F96239" w:rsidP="00BB1593">
      <w:pPr>
        <w:spacing w:line="360" w:lineRule="auto"/>
        <w:ind w:left="851" w:right="907"/>
        <w:jc w:val="both"/>
        <w:rPr>
          <w:rFonts w:ascii="Palatino Linotype" w:hAnsi="Palatino Linotype"/>
          <w:b/>
          <w:color w:val="000000" w:themeColor="text1"/>
          <w:sz w:val="22"/>
          <w:szCs w:val="22"/>
        </w:rPr>
      </w:pPr>
    </w:p>
    <w:p w14:paraId="51673D75" w14:textId="11650D36" w:rsidR="00307445" w:rsidRPr="00FB7A22" w:rsidRDefault="00307445" w:rsidP="00BB1593">
      <w:pPr>
        <w:spacing w:line="360" w:lineRule="auto"/>
        <w:jc w:val="both"/>
        <w:rPr>
          <w:rFonts w:ascii="Palatino Linotype" w:hAnsi="Palatino Linotype"/>
          <w:sz w:val="22"/>
          <w:szCs w:val="22"/>
        </w:rPr>
      </w:pPr>
      <w:r w:rsidRPr="00FB7A22">
        <w:rPr>
          <w:rFonts w:ascii="Palatino Linotype" w:hAnsi="Palatino Linotype"/>
          <w:sz w:val="22"/>
          <w:szCs w:val="22"/>
        </w:rPr>
        <w:t xml:space="preserve">Ahora bien, es preciso invocar lo señalado por la </w:t>
      </w:r>
      <w:r w:rsidRPr="00FB7A22">
        <w:rPr>
          <w:rFonts w:ascii="Palatino Linotype" w:hAnsi="Palatino Linotype"/>
          <w:b/>
          <w:sz w:val="22"/>
          <w:szCs w:val="22"/>
        </w:rPr>
        <w:t xml:space="preserve">Ley Orgánica Municipal del Estado de México, </w:t>
      </w:r>
      <w:r w:rsidRPr="00FB7A22">
        <w:rPr>
          <w:rFonts w:ascii="Palatino Linotype" w:hAnsi="Palatino Linotype"/>
          <w:sz w:val="22"/>
          <w:szCs w:val="22"/>
        </w:rPr>
        <w:t xml:space="preserve">que establece lo siguiente: </w:t>
      </w:r>
    </w:p>
    <w:p w14:paraId="0DBD8227" w14:textId="77777777" w:rsidR="00307445" w:rsidRPr="00FB7A22" w:rsidRDefault="00307445" w:rsidP="00BB1593">
      <w:pPr>
        <w:spacing w:line="360" w:lineRule="auto"/>
        <w:jc w:val="both"/>
        <w:rPr>
          <w:rFonts w:ascii="Palatino Linotype" w:hAnsi="Palatino Linotype"/>
          <w:sz w:val="22"/>
          <w:szCs w:val="22"/>
        </w:rPr>
      </w:pPr>
    </w:p>
    <w:p w14:paraId="00ADA486" w14:textId="3389990C" w:rsidR="00307445" w:rsidRPr="00FB7A22" w:rsidRDefault="00307445" w:rsidP="00BB1593">
      <w:pPr>
        <w:spacing w:line="360" w:lineRule="auto"/>
        <w:jc w:val="both"/>
        <w:rPr>
          <w:rFonts w:ascii="Palatino Linotype" w:hAnsi="Palatino Linotype"/>
          <w:sz w:val="22"/>
          <w:szCs w:val="22"/>
        </w:rPr>
      </w:pPr>
      <w:r w:rsidRPr="00FB7A22">
        <w:rPr>
          <w:rFonts w:ascii="Palatino Linotype" w:hAnsi="Palatino Linotype"/>
          <w:b/>
          <w:sz w:val="22"/>
          <w:szCs w:val="22"/>
        </w:rPr>
        <w:t>Artículo 87.-</w:t>
      </w:r>
      <w:r w:rsidRPr="00FB7A22">
        <w:rPr>
          <w:rFonts w:ascii="Palatino Linotype" w:hAnsi="Palatino Linotype"/>
          <w:sz w:val="22"/>
          <w:szCs w:val="22"/>
        </w:rPr>
        <w:t xml:space="preserve"> Para el despacho, estudio y planeación de los diversos asuntos de la administración municipal, el ayuntamiento contará por lo menos con las siguientes Dependencias:</w:t>
      </w:r>
    </w:p>
    <w:p w14:paraId="334849BF" w14:textId="7DC61DCA" w:rsidR="00307445" w:rsidRPr="00FB7A22" w:rsidRDefault="00307445" w:rsidP="00307445">
      <w:pPr>
        <w:pStyle w:val="Prrafodelista"/>
        <w:numPr>
          <w:ilvl w:val="0"/>
          <w:numId w:val="27"/>
        </w:numPr>
        <w:spacing w:line="360" w:lineRule="auto"/>
        <w:jc w:val="both"/>
        <w:rPr>
          <w:rFonts w:ascii="Palatino Linotype" w:hAnsi="Palatino Linotype"/>
          <w:sz w:val="22"/>
          <w:szCs w:val="22"/>
        </w:rPr>
      </w:pPr>
      <w:r w:rsidRPr="00FB7A22">
        <w:rPr>
          <w:rFonts w:ascii="Palatino Linotype" w:hAnsi="Palatino Linotype"/>
          <w:sz w:val="22"/>
          <w:szCs w:val="22"/>
        </w:rPr>
        <w:lastRenderedPageBreak/>
        <w:t>…</w:t>
      </w:r>
    </w:p>
    <w:p w14:paraId="1503CAB8" w14:textId="5F97BE06" w:rsidR="00307445" w:rsidRPr="00FB7A22" w:rsidRDefault="00307445" w:rsidP="00307445">
      <w:pPr>
        <w:pStyle w:val="Prrafodelista"/>
        <w:numPr>
          <w:ilvl w:val="0"/>
          <w:numId w:val="27"/>
        </w:numPr>
        <w:spacing w:line="360" w:lineRule="auto"/>
        <w:jc w:val="both"/>
        <w:rPr>
          <w:rFonts w:ascii="Palatino Linotype" w:hAnsi="Palatino Linotype"/>
          <w:sz w:val="22"/>
          <w:szCs w:val="22"/>
        </w:rPr>
      </w:pPr>
      <w:r w:rsidRPr="00FB7A22">
        <w:rPr>
          <w:rFonts w:ascii="Palatino Linotype" w:hAnsi="Palatino Linotype"/>
          <w:sz w:val="22"/>
          <w:szCs w:val="22"/>
        </w:rPr>
        <w:t>…</w:t>
      </w:r>
    </w:p>
    <w:p w14:paraId="01A91B2F" w14:textId="77777777" w:rsidR="00307445" w:rsidRPr="00FB7A22" w:rsidRDefault="00307445" w:rsidP="00307445">
      <w:pPr>
        <w:pStyle w:val="Prrafodelista"/>
        <w:numPr>
          <w:ilvl w:val="0"/>
          <w:numId w:val="27"/>
        </w:numPr>
        <w:spacing w:line="360" w:lineRule="auto"/>
        <w:jc w:val="both"/>
        <w:rPr>
          <w:rFonts w:ascii="Palatino Linotype" w:hAnsi="Palatino Linotype"/>
          <w:b/>
          <w:sz w:val="22"/>
          <w:szCs w:val="22"/>
        </w:rPr>
      </w:pPr>
      <w:r w:rsidRPr="00FB7A22">
        <w:rPr>
          <w:rFonts w:ascii="Palatino Linotype" w:hAnsi="Palatino Linotype"/>
          <w:b/>
          <w:sz w:val="22"/>
          <w:szCs w:val="22"/>
        </w:rPr>
        <w:t xml:space="preserve">La Dirección de Obras Públicas o equivalente. </w:t>
      </w:r>
    </w:p>
    <w:p w14:paraId="208D5530" w14:textId="47EBA98B" w:rsidR="00307445" w:rsidRPr="00FB7A22" w:rsidRDefault="00307445" w:rsidP="00BB1593">
      <w:pPr>
        <w:pStyle w:val="Prrafodelista"/>
        <w:numPr>
          <w:ilvl w:val="0"/>
          <w:numId w:val="27"/>
        </w:numPr>
        <w:spacing w:line="360" w:lineRule="auto"/>
        <w:jc w:val="both"/>
        <w:rPr>
          <w:rFonts w:ascii="Palatino Linotype" w:hAnsi="Palatino Linotype"/>
          <w:sz w:val="22"/>
          <w:szCs w:val="22"/>
        </w:rPr>
      </w:pPr>
      <w:r w:rsidRPr="00FB7A22">
        <w:rPr>
          <w:rFonts w:ascii="Palatino Linotype" w:hAnsi="Palatino Linotype"/>
          <w:sz w:val="22"/>
          <w:szCs w:val="22"/>
        </w:rPr>
        <w:t xml:space="preserve">al IX </w:t>
      </w:r>
    </w:p>
    <w:p w14:paraId="36D401E1" w14:textId="77777777" w:rsidR="00307445" w:rsidRPr="00FB7A22" w:rsidRDefault="00307445" w:rsidP="00307445">
      <w:pPr>
        <w:spacing w:line="360" w:lineRule="auto"/>
        <w:jc w:val="both"/>
        <w:rPr>
          <w:rFonts w:ascii="Palatino Linotype" w:hAnsi="Palatino Linotype"/>
          <w:sz w:val="22"/>
          <w:szCs w:val="22"/>
        </w:rPr>
      </w:pPr>
    </w:p>
    <w:p w14:paraId="58073828" w14:textId="77777777" w:rsidR="00A70524" w:rsidRPr="00FB7A22" w:rsidRDefault="00307445" w:rsidP="00307445">
      <w:pPr>
        <w:spacing w:line="360" w:lineRule="auto"/>
        <w:jc w:val="both"/>
        <w:rPr>
          <w:rFonts w:ascii="Palatino Linotype" w:hAnsi="Palatino Linotype"/>
          <w:sz w:val="22"/>
          <w:szCs w:val="22"/>
        </w:rPr>
      </w:pPr>
      <w:r w:rsidRPr="00FB7A22">
        <w:rPr>
          <w:rFonts w:ascii="Palatino Linotype" w:hAnsi="Palatino Linotype"/>
          <w:b/>
          <w:sz w:val="22"/>
          <w:szCs w:val="22"/>
        </w:rPr>
        <w:t>Artículo 96. Bis.-</w:t>
      </w:r>
      <w:r w:rsidRPr="00FB7A22">
        <w:rPr>
          <w:rFonts w:ascii="Palatino Linotype" w:hAnsi="Palatino Linotype"/>
          <w:sz w:val="22"/>
          <w:szCs w:val="22"/>
        </w:rPr>
        <w:t xml:space="preserve"> El Director de Obras Públicas o el Titular de la Unidad Administrativa equivalente, tiene las siguientes atribuciones: </w:t>
      </w:r>
    </w:p>
    <w:p w14:paraId="7E002F10" w14:textId="596AEE2A"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Realizar la programación y ejecución de las obras públicas y servicios relacionados, que por orden expresa del Ayunta</w:t>
      </w:r>
      <w:r w:rsidR="00A70524" w:rsidRPr="00FB7A22">
        <w:rPr>
          <w:rFonts w:ascii="Palatino Linotype" w:hAnsi="Palatino Linotype"/>
          <w:sz w:val="22"/>
          <w:szCs w:val="22"/>
        </w:rPr>
        <w:t xml:space="preserve">miento requieran prioridad; </w:t>
      </w:r>
    </w:p>
    <w:p w14:paraId="5419DAEA"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Planear y coordinar los proyectos de obras públicas y servicios relacionados con las mismas que autorice el Ayuntamiento, una vez que se cumplan los requisitos de licitación y otros que deter</w:t>
      </w:r>
      <w:r w:rsidR="00A70524" w:rsidRPr="00FB7A22">
        <w:rPr>
          <w:rFonts w:ascii="Palatino Linotype" w:hAnsi="Palatino Linotype"/>
          <w:sz w:val="22"/>
          <w:szCs w:val="22"/>
        </w:rPr>
        <w:t xml:space="preserve">mine la ley de la materia; </w:t>
      </w:r>
    </w:p>
    <w:p w14:paraId="6E9DB05A"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Proyectar las obras públicas y servicios relacionados, que realice el Municipio, incluyendo la conservación y mantenimiento de edificios, monumentos, </w:t>
      </w:r>
      <w:r w:rsidR="00A70524" w:rsidRPr="00FB7A22">
        <w:rPr>
          <w:rFonts w:ascii="Palatino Linotype" w:hAnsi="Palatino Linotype"/>
          <w:sz w:val="22"/>
          <w:szCs w:val="22"/>
        </w:rPr>
        <w:t xml:space="preserve">calles, parques y jardines; </w:t>
      </w:r>
    </w:p>
    <w:p w14:paraId="640D569C"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Construir y ejecutar todas aquellas obras públicas y servicios relacionados, que aumenten y mantengan la infraestructura municipal y que estén considerada</w:t>
      </w:r>
      <w:r w:rsidR="00A70524" w:rsidRPr="00FB7A22">
        <w:rPr>
          <w:rFonts w:ascii="Palatino Linotype" w:hAnsi="Palatino Linotype"/>
          <w:sz w:val="22"/>
          <w:szCs w:val="22"/>
        </w:rPr>
        <w:t xml:space="preserve">s en el programa respectivo; </w:t>
      </w:r>
    </w:p>
    <w:p w14:paraId="65AEE2C5"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Determinar y cuantificar los materiales y trabajos necesarios para programas de construcción y mantenimiento de obras pública</w:t>
      </w:r>
      <w:r w:rsidR="00A70524" w:rsidRPr="00FB7A22">
        <w:rPr>
          <w:rFonts w:ascii="Palatino Linotype" w:hAnsi="Palatino Linotype"/>
          <w:sz w:val="22"/>
          <w:szCs w:val="22"/>
        </w:rPr>
        <w:t xml:space="preserve">s y servicios relacionados; </w:t>
      </w:r>
    </w:p>
    <w:p w14:paraId="4EB7C36A"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Vigilar que se cumplan y lleven a cabo los programas de construcción y mantenimiento de obras públicas</w:t>
      </w:r>
      <w:r w:rsidR="00A70524" w:rsidRPr="00FB7A22">
        <w:rPr>
          <w:rFonts w:ascii="Palatino Linotype" w:hAnsi="Palatino Linotype"/>
          <w:sz w:val="22"/>
          <w:szCs w:val="22"/>
        </w:rPr>
        <w:t xml:space="preserve"> y servicios relacionados; </w:t>
      </w:r>
    </w:p>
    <w:p w14:paraId="43A01A58"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lastRenderedPageBreak/>
        <w:t>Cuidar que las obras públicas y servicios relacionados cumplan con los requisitos de seguridad y observen las normas de construcción y términos e</w:t>
      </w:r>
      <w:r w:rsidR="00A70524" w:rsidRPr="00FB7A22">
        <w:rPr>
          <w:rFonts w:ascii="Palatino Linotype" w:hAnsi="Palatino Linotype"/>
          <w:sz w:val="22"/>
          <w:szCs w:val="22"/>
        </w:rPr>
        <w:t xml:space="preserve">stablecidos; </w:t>
      </w:r>
    </w:p>
    <w:p w14:paraId="24920B70"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Vigilar la construcción en las obras por contrato y por administración que hayan sido adju</w:t>
      </w:r>
      <w:r w:rsidR="00A70524" w:rsidRPr="00FB7A22">
        <w:rPr>
          <w:rFonts w:ascii="Palatino Linotype" w:hAnsi="Palatino Linotype"/>
          <w:sz w:val="22"/>
          <w:szCs w:val="22"/>
        </w:rPr>
        <w:t xml:space="preserve">dicadas a los contratistas; </w:t>
      </w:r>
    </w:p>
    <w:p w14:paraId="0D9EFC92" w14:textId="77777777" w:rsidR="00A70524" w:rsidRPr="00FB7A22" w:rsidRDefault="00307445"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Administrar y ejercer, en el ámbito de su competencia, de manera coordinada con el Tesorero municipal, los recursos públicos destinados a la planeación, programación,</w:t>
      </w:r>
      <w:r w:rsidR="00A70524" w:rsidRPr="00FB7A22">
        <w:rPr>
          <w:rFonts w:ascii="Palatino Linotype" w:hAnsi="Palatino Linotype"/>
          <w:sz w:val="22"/>
          <w:szCs w:val="22"/>
        </w:rPr>
        <w:t xml:space="preserve"> presupuestación, adjudicación, contratación, ejecución y control de la obra pública, conforme a las disposiciones legales aplicables y en congruencia con los planes, programas, especificaciones técnicas, controles y procedimientos administrativos aprobados; </w:t>
      </w:r>
    </w:p>
    <w:p w14:paraId="1727E7DF"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b/>
          <w:sz w:val="22"/>
          <w:szCs w:val="22"/>
        </w:rPr>
      </w:pPr>
      <w:r w:rsidRPr="00FB7A22">
        <w:rPr>
          <w:rFonts w:ascii="Palatino Linotype" w:hAnsi="Palatino Linotype"/>
          <w:b/>
          <w:sz w:val="22"/>
          <w:szCs w:val="22"/>
        </w:rPr>
        <w:t xml:space="preserve">Verificar que las obras públicas y los servicios relacionados con la misma, hayan sido programadas, presupuestadas, ejecutadas, adquiridas y contratadas en estricto apego a las disposiciones legales aplicables; </w:t>
      </w:r>
    </w:p>
    <w:p w14:paraId="5D1778C5"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b/>
          <w:sz w:val="22"/>
          <w:szCs w:val="22"/>
        </w:rPr>
      </w:pPr>
      <w:r w:rsidRPr="00FB7A22">
        <w:rPr>
          <w:rFonts w:ascii="Palatino Linotype" w:hAnsi="Palatino Linotype"/>
          <w:b/>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14:paraId="1C9E16AD"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 Promover la construcción de urbanización, infraestructura y equipamiento urbano; </w:t>
      </w:r>
    </w:p>
    <w:p w14:paraId="4B7C8BB5"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Formular y conducir la política municipal en materia de obras públicas e infraestructura para el desarrollo; </w:t>
      </w:r>
    </w:p>
    <w:p w14:paraId="54D347B5"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Cumplir y hacer cumplir la legislación y normatividad en materia de obra pública;</w:t>
      </w:r>
    </w:p>
    <w:p w14:paraId="5C6159CC"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lastRenderedPageBreak/>
        <w:t xml:space="preserve"> 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14:paraId="0227AF2C"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Dictar las normas generales y ejecutar las obras de reparación, adaptación y demolición de inmuebles propiedad del municipio que le sean asignadas; </w:t>
      </w:r>
    </w:p>
    <w:p w14:paraId="5882CD37"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Ejecutar y mantener las obras públicas que acuerde el Ayuntamiento, de acuerdo a la legislación y normatividad aplicable, a los planes, presupuestos y programas previamente establecidos, coordinándose, en su caso, previo acuerdo con el Presidente Municipal, con las autoridades Federales, Estatales y municipales concurrentes; </w:t>
      </w:r>
    </w:p>
    <w:p w14:paraId="00DFA8D4"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Vigilar que la ejecución de la obra pública adjudicada y los servicios relacionados con ésta, se sujeten a las condiciones contratadas; </w:t>
      </w:r>
    </w:p>
    <w:p w14:paraId="24656D91"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Establecer los lineamientos para la realización de estudios y proyectos de construcción de obras públicas;</w:t>
      </w:r>
    </w:p>
    <w:p w14:paraId="7068AE74"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Autorizar para su pago, previa validación del avance y calidad de las obras, los presupuestos y estimaciones que presenten los contratistas de obras públicas municipales; </w:t>
      </w:r>
    </w:p>
    <w:p w14:paraId="6596F1A1"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Formular el inventario de la maquinaria y equipo de construcción a su cuidado o de su propiedad, manteniéndolo en óptimas condiciones de uso; </w:t>
      </w:r>
    </w:p>
    <w:p w14:paraId="5276E33A"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lastRenderedPageBreak/>
        <w:t xml:space="preserve">Coordinar y supervisar que todo el proceso de las obras públicas que se realicen en el municipio se realice conforme a la legislación y normatividad en materia de obra pública; </w:t>
      </w:r>
    </w:p>
    <w:p w14:paraId="62808F80"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 xml:space="preserve">Controlar y vigilar el inventario de materiales para construcción; </w:t>
      </w:r>
    </w:p>
    <w:p w14:paraId="6409E7A7" w14:textId="790E029B" w:rsidR="00307445"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Integrar y autorizar con su firma, la documentación que en materia de obra pública, deba presentarse al Órgano Superior de Fiscalización del Estado de México;</w:t>
      </w:r>
    </w:p>
    <w:p w14:paraId="092035B1" w14:textId="77777777"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Formular las bases y expedir la convocatoria a los concursos para la realización de las obras públicas municipales, de acuerdo con los requisitos que para dichos actos señale la legislación y normatividad respectiva, vigilando su correcta ejecución; y</w:t>
      </w:r>
    </w:p>
    <w:p w14:paraId="2986DDBC" w14:textId="464E0158" w:rsidR="00A70524" w:rsidRPr="00FB7A22" w:rsidRDefault="00A70524" w:rsidP="00A70524">
      <w:pPr>
        <w:pStyle w:val="Prrafodelista"/>
        <w:numPr>
          <w:ilvl w:val="0"/>
          <w:numId w:val="28"/>
        </w:numPr>
        <w:spacing w:line="360" w:lineRule="auto"/>
        <w:ind w:left="1571" w:right="907"/>
        <w:jc w:val="both"/>
        <w:rPr>
          <w:rFonts w:ascii="Palatino Linotype" w:hAnsi="Palatino Linotype"/>
          <w:sz w:val="22"/>
          <w:szCs w:val="22"/>
        </w:rPr>
      </w:pPr>
      <w:r w:rsidRPr="00FB7A22">
        <w:rPr>
          <w:rFonts w:ascii="Palatino Linotype" w:hAnsi="Palatino Linotype"/>
          <w:sz w:val="22"/>
          <w:szCs w:val="22"/>
        </w:rPr>
        <w:t>Las demás que les señalen las disposiciones aplicables.</w:t>
      </w:r>
    </w:p>
    <w:p w14:paraId="6B08EA60" w14:textId="77777777" w:rsidR="00307445" w:rsidRPr="00FB7A22" w:rsidRDefault="00307445" w:rsidP="00307445">
      <w:pPr>
        <w:spacing w:line="360" w:lineRule="auto"/>
        <w:jc w:val="both"/>
        <w:rPr>
          <w:rFonts w:ascii="Palatino Linotype" w:hAnsi="Palatino Linotype"/>
          <w:sz w:val="22"/>
          <w:szCs w:val="22"/>
        </w:rPr>
      </w:pPr>
    </w:p>
    <w:p w14:paraId="3CD421BE" w14:textId="19503BD8" w:rsidR="00F96239" w:rsidRPr="00FB7A22" w:rsidRDefault="00F96239" w:rsidP="00BB1593">
      <w:pPr>
        <w:spacing w:line="360" w:lineRule="auto"/>
        <w:jc w:val="both"/>
        <w:rPr>
          <w:rFonts w:ascii="Palatino Linotype" w:hAnsi="Palatino Linotype"/>
          <w:sz w:val="22"/>
          <w:szCs w:val="22"/>
        </w:rPr>
      </w:pPr>
      <w:r w:rsidRPr="00FB7A22">
        <w:rPr>
          <w:rFonts w:ascii="Palatino Linotype" w:hAnsi="Palatino Linotype"/>
          <w:sz w:val="22"/>
          <w:szCs w:val="22"/>
        </w:rPr>
        <w:t xml:space="preserve">Por su parte el </w:t>
      </w:r>
      <w:r w:rsidRPr="00FB7A22">
        <w:rPr>
          <w:rFonts w:ascii="Palatino Linotype" w:hAnsi="Palatino Linotype"/>
          <w:b/>
          <w:sz w:val="22"/>
          <w:szCs w:val="22"/>
        </w:rPr>
        <w:t xml:space="preserve">Bando Municipal del Ayuntamiento de </w:t>
      </w:r>
      <w:r w:rsidR="004D7F6A" w:rsidRPr="00FB7A22">
        <w:rPr>
          <w:rFonts w:ascii="Palatino Linotype" w:hAnsi="Palatino Linotype"/>
          <w:b/>
          <w:sz w:val="22"/>
          <w:szCs w:val="22"/>
        </w:rPr>
        <w:t>San Felipe del Progreso</w:t>
      </w:r>
      <w:r w:rsidRPr="00FB7A22">
        <w:rPr>
          <w:rFonts w:ascii="Palatino Linotype" w:hAnsi="Palatino Linotype"/>
          <w:b/>
          <w:sz w:val="22"/>
          <w:szCs w:val="22"/>
        </w:rPr>
        <w:t xml:space="preserve"> 2022</w:t>
      </w:r>
      <w:r w:rsidRPr="00FB7A22">
        <w:rPr>
          <w:rFonts w:ascii="Palatino Linotype" w:hAnsi="Palatino Linotype"/>
          <w:sz w:val="22"/>
          <w:szCs w:val="22"/>
        </w:rPr>
        <w:t>, señala lo siguiente:</w:t>
      </w:r>
    </w:p>
    <w:p w14:paraId="2B3FEA0E" w14:textId="455FD526" w:rsidR="00BC1757" w:rsidRPr="00FB7A22" w:rsidRDefault="00BC1757" w:rsidP="004D7F6A">
      <w:pPr>
        <w:spacing w:line="360" w:lineRule="auto"/>
        <w:ind w:rightChars="159" w:right="382"/>
        <w:jc w:val="both"/>
        <w:rPr>
          <w:rFonts w:ascii="Palatino Linotype" w:hAnsi="Palatino Linotype"/>
          <w:b/>
          <w:color w:val="000000" w:themeColor="text1"/>
          <w:sz w:val="22"/>
          <w:szCs w:val="22"/>
        </w:rPr>
      </w:pPr>
    </w:p>
    <w:p w14:paraId="2FF6BC3A" w14:textId="77777777" w:rsidR="00BC1757" w:rsidRPr="00FB7A22" w:rsidRDefault="00BC1757" w:rsidP="00BB1593">
      <w:pPr>
        <w:spacing w:line="360" w:lineRule="auto"/>
        <w:ind w:left="851" w:rightChars="159" w:right="382"/>
        <w:jc w:val="both"/>
        <w:rPr>
          <w:rFonts w:ascii="Palatino Linotype" w:hAnsi="Palatino Linotype"/>
          <w:b/>
          <w:color w:val="000000" w:themeColor="text1"/>
          <w:sz w:val="22"/>
          <w:szCs w:val="22"/>
        </w:rPr>
      </w:pPr>
      <w:r w:rsidRPr="00FB7A22">
        <w:rPr>
          <w:rFonts w:ascii="Palatino Linotype" w:hAnsi="Palatino Linotype"/>
          <w:b/>
          <w:color w:val="000000" w:themeColor="text1"/>
          <w:sz w:val="22"/>
          <w:szCs w:val="22"/>
        </w:rPr>
        <w:t xml:space="preserve">CAPÍTULO II DE LOS ACTOS ADMINISTRATIVOS </w:t>
      </w:r>
    </w:p>
    <w:p w14:paraId="7E3B654F"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p>
    <w:p w14:paraId="4947A7BD"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t>Artículo 67.-</w:t>
      </w:r>
      <w:r w:rsidRPr="00FB7A22">
        <w:rPr>
          <w:rFonts w:ascii="Palatino Linotype" w:hAnsi="Palatino Linotype"/>
          <w:color w:val="000000" w:themeColor="text1"/>
          <w:sz w:val="22"/>
          <w:szCs w:val="22"/>
        </w:rPr>
        <w:t xml:space="preserve"> El H. Ayuntamiento de acuerdo con las facultades conferidas por la Constitución Política de los Estados Unidos Mexicanos, la Constitución Política del Estado Libre y Soberano de México y la Ley Orgánica Municipal, previa autorización de la Legislatura Local, podrá realizar los actos administrativos siguientes: </w:t>
      </w:r>
    </w:p>
    <w:p w14:paraId="0693ADB7" w14:textId="46EA9851" w:rsidR="00BC1757" w:rsidRPr="00FB7A22" w:rsidRDefault="009959B6" w:rsidP="009959B6">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I.- y III. …</w:t>
      </w:r>
    </w:p>
    <w:p w14:paraId="19D23DDE" w14:textId="77777777" w:rsidR="009959B6" w:rsidRPr="00FB7A22" w:rsidRDefault="00BC1757" w:rsidP="00BB1593">
      <w:pPr>
        <w:spacing w:line="360" w:lineRule="auto"/>
        <w:ind w:left="851" w:rightChars="159" w:right="382"/>
        <w:jc w:val="both"/>
        <w:rPr>
          <w:rFonts w:ascii="Palatino Linotype" w:hAnsi="Palatino Linotype"/>
          <w:b/>
          <w:i/>
          <w:color w:val="000000" w:themeColor="text1"/>
          <w:sz w:val="22"/>
          <w:szCs w:val="22"/>
        </w:rPr>
      </w:pPr>
      <w:r w:rsidRPr="00FB7A22">
        <w:rPr>
          <w:rFonts w:ascii="Palatino Linotype" w:hAnsi="Palatino Linotype"/>
          <w:b/>
          <w:i/>
          <w:color w:val="000000" w:themeColor="text1"/>
          <w:sz w:val="22"/>
          <w:szCs w:val="22"/>
        </w:rPr>
        <w:t xml:space="preserve">IV.- Celebrar contratos para la ejecución de obras y prestación de servicios, cuyo término no exceda al de la gestión del H. Ayuntamiento; </w:t>
      </w:r>
    </w:p>
    <w:p w14:paraId="18331FC7" w14:textId="3E5B083A" w:rsidR="009959B6" w:rsidRPr="00FB7A22" w:rsidRDefault="009959B6" w:rsidP="009959B6">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V.- al VIII. …</w:t>
      </w:r>
    </w:p>
    <w:p w14:paraId="2776C016" w14:textId="14256DC7" w:rsidR="009959B6" w:rsidRPr="00FB7A22" w:rsidRDefault="009959B6" w:rsidP="00BB1593">
      <w:pPr>
        <w:spacing w:line="360" w:lineRule="auto"/>
        <w:ind w:left="851" w:rightChars="159" w:right="382"/>
        <w:jc w:val="both"/>
        <w:rPr>
          <w:rFonts w:ascii="Palatino Linotype" w:hAnsi="Palatino Linotype"/>
          <w:b/>
          <w:color w:val="000000" w:themeColor="text1"/>
          <w:sz w:val="22"/>
          <w:szCs w:val="22"/>
        </w:rPr>
      </w:pPr>
    </w:p>
    <w:p w14:paraId="4F406314" w14:textId="6AF33719" w:rsidR="009959B6" w:rsidRPr="00FB7A22" w:rsidRDefault="009959B6" w:rsidP="009959B6">
      <w:pPr>
        <w:spacing w:line="360" w:lineRule="auto"/>
        <w:ind w:left="851" w:rightChars="159" w:right="382"/>
        <w:jc w:val="center"/>
        <w:rPr>
          <w:rFonts w:ascii="Palatino Linotype" w:hAnsi="Palatino Linotype"/>
          <w:b/>
          <w:color w:val="000000" w:themeColor="text1"/>
          <w:sz w:val="22"/>
          <w:szCs w:val="22"/>
        </w:rPr>
      </w:pPr>
      <w:r w:rsidRPr="00FB7A22">
        <w:rPr>
          <w:rFonts w:ascii="Palatino Linotype" w:hAnsi="Palatino Linotype"/>
          <w:b/>
          <w:color w:val="000000" w:themeColor="text1"/>
          <w:sz w:val="22"/>
          <w:szCs w:val="22"/>
        </w:rPr>
        <w:t>CAPÍTULO I</w:t>
      </w:r>
    </w:p>
    <w:p w14:paraId="7AF11600" w14:textId="72CD764D" w:rsidR="009959B6" w:rsidRPr="00FB7A22" w:rsidRDefault="009959B6" w:rsidP="009959B6">
      <w:pPr>
        <w:spacing w:line="360" w:lineRule="auto"/>
        <w:ind w:left="851" w:rightChars="159" w:right="382"/>
        <w:jc w:val="center"/>
        <w:rPr>
          <w:rFonts w:ascii="Palatino Linotype" w:hAnsi="Palatino Linotype"/>
          <w:b/>
          <w:color w:val="000000" w:themeColor="text1"/>
          <w:sz w:val="22"/>
          <w:szCs w:val="22"/>
        </w:rPr>
      </w:pPr>
      <w:r w:rsidRPr="00FB7A22">
        <w:rPr>
          <w:rFonts w:ascii="Palatino Linotype" w:hAnsi="Palatino Linotype"/>
          <w:b/>
          <w:color w:val="000000" w:themeColor="text1"/>
          <w:sz w:val="22"/>
          <w:szCs w:val="22"/>
        </w:rPr>
        <w:t>DE LAS ATRIBUCIONES DEL H. AYUNTAMIENTO EN MATERIA DE DESARROLLO URBANO Y OBRA PÚBLICA</w:t>
      </w:r>
    </w:p>
    <w:p w14:paraId="3D2ED802" w14:textId="77777777" w:rsidR="00BC1757" w:rsidRPr="00FB7A22" w:rsidRDefault="00BC1757" w:rsidP="00BB1593">
      <w:pPr>
        <w:spacing w:line="360" w:lineRule="auto"/>
        <w:ind w:left="851" w:rightChars="159" w:right="382"/>
        <w:jc w:val="both"/>
        <w:rPr>
          <w:rFonts w:ascii="Palatino Linotype" w:hAnsi="Palatino Linotype"/>
          <w:b/>
          <w:color w:val="000000" w:themeColor="text1"/>
          <w:sz w:val="22"/>
          <w:szCs w:val="22"/>
        </w:rPr>
      </w:pPr>
    </w:p>
    <w:p w14:paraId="7F603602" w14:textId="47059B97" w:rsidR="004D7F6A" w:rsidRPr="00FB7A22" w:rsidRDefault="004D7F6A"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b/>
          <w:color w:val="000000" w:themeColor="text1"/>
          <w:sz w:val="22"/>
          <w:szCs w:val="22"/>
        </w:rPr>
        <w:t>Artículo 153.-</w:t>
      </w:r>
      <w:r w:rsidRPr="00FB7A22">
        <w:rPr>
          <w:rFonts w:ascii="Palatino Linotype" w:hAnsi="Palatino Linotype"/>
          <w:color w:val="000000" w:themeColor="text1"/>
          <w:sz w:val="22"/>
          <w:szCs w:val="22"/>
        </w:rPr>
        <w:t xml:space="preserve"> Se considera obra pública todo trabajo que tenga por objeto construir, instalar, ampliar, adecuar, remodelar, restaurar, conservar, mantener, modificar o demoler bienes inmuebles con cargo a recursos públicos, estatales, federales o municipales y el ayuntamiento tendrá las siguientes atribuciones. </w:t>
      </w:r>
    </w:p>
    <w:p w14:paraId="5186222D" w14:textId="77777777" w:rsidR="00BC1757" w:rsidRPr="00FB7A22" w:rsidRDefault="004D7F6A"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I.- La obra que realiza el gobierno municipal se normara con base en la legislación federal, estatal y municipal, así como en la normatividad de los diferentes programas de esta materia. </w:t>
      </w:r>
    </w:p>
    <w:p w14:paraId="123001F5" w14:textId="77777777" w:rsidR="00BC1757" w:rsidRPr="00FB7A22" w:rsidRDefault="004D7F6A"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II.- Para obras con recursos estatales se normará con el libro décimo segundo de la obra pública y su reglamento cuyo objetivo es regular los actos relativos a la planeación, programación, presupuestación, adjudicación, contratación y ejecución de la obra pública, así como todos los servicios relacionados con la misma por sí o por conducto de terceros. </w:t>
      </w:r>
    </w:p>
    <w:p w14:paraId="1CFB8013" w14:textId="77777777" w:rsidR="00BC1757" w:rsidRPr="00FB7A22" w:rsidRDefault="004D7F6A" w:rsidP="00BB1593">
      <w:pPr>
        <w:spacing w:line="360" w:lineRule="auto"/>
        <w:ind w:left="851" w:rightChars="159" w:right="382"/>
        <w:jc w:val="both"/>
        <w:rPr>
          <w:rFonts w:ascii="Palatino Linotype" w:hAnsi="Palatino Linotype"/>
          <w:b/>
          <w:color w:val="000000" w:themeColor="text1"/>
          <w:sz w:val="22"/>
          <w:szCs w:val="22"/>
        </w:rPr>
      </w:pPr>
      <w:r w:rsidRPr="00FB7A22">
        <w:rPr>
          <w:rFonts w:ascii="Palatino Linotype" w:hAnsi="Palatino Linotype"/>
          <w:b/>
          <w:color w:val="000000" w:themeColor="text1"/>
          <w:sz w:val="22"/>
          <w:szCs w:val="22"/>
        </w:rPr>
        <w:t xml:space="preserve">III.- Las atribuciones que tiene la dirección de obras públicas, serán: administrar y ejercer en el ámbito de su competencia y de manera coordinada con algunas otras áreas del propio ayuntamiento, los recursos públicos destinados a las planeación, programación, presupuestación, adjudicación, contratación y ejecución de la obra pública conforme a las disposiciones legales, aplicables y en congruencia con los planes, programas, especificaciones, técnicas, controles y procedimientos administrativos aprobados. </w:t>
      </w:r>
    </w:p>
    <w:p w14:paraId="538EF49A" w14:textId="77777777" w:rsidR="00BC1757" w:rsidRPr="00FB7A22" w:rsidRDefault="004D7F6A"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lastRenderedPageBreak/>
        <w:t xml:space="preserve">IV.- Cuando se lleve a cabo obra pública en coordinación y con recursos de la federación lo regirá la ley de obras públicas y servicios relacionados con la misma. </w:t>
      </w:r>
    </w:p>
    <w:p w14:paraId="399AB42D" w14:textId="77777777" w:rsidR="00BC1757" w:rsidRPr="00FB7A22" w:rsidRDefault="004D7F6A"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V.- Las obras aprobadas por cooperación, de acuerdo con la prioridad aplicada, se podrán iniciar una vez que los beneficiarios hayan depositado su parte proporcional de la aportación o cooperación establecida y según el presupuesto aprobado, de acuerdo a lo establecido en el titulo sexto del Código Financiero del Estado de México y Municipios. </w:t>
      </w:r>
    </w:p>
    <w:p w14:paraId="669453AE" w14:textId="47EA531A" w:rsidR="004D7F6A" w:rsidRPr="00FB7A22" w:rsidRDefault="004D7F6A"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VI.- Promover la integración en coordinación con la contraloría municipal de comités ciudadanos de control y vigilancia encargados de supervisar la obra pública municipal.</w:t>
      </w:r>
    </w:p>
    <w:p w14:paraId="28B2C05B"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VII.- Prevenir la realización de las obras públicas o privadas que puedan causar daño a los sitios o edificaciones históricas o con valor artístico. VIII.- En cuanto a la planeación, elaboración, diseño, y evaluación de los programas anuales de obra pública de conformidad con los lineamientos que establece el plan de desarrollo municipal y que esté en congruencia con el plan estatal, así como el Plan Nacional De Desarrollo. </w:t>
      </w:r>
    </w:p>
    <w:p w14:paraId="2D7AD3C4"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IX.- En lo que se refiere a la programación de la obra pública se hará conforme al orden establecido en el Plan de Desarrollo Municipal o bien atendiendo a la priorización social de las demandas por comunidad. </w:t>
      </w:r>
    </w:p>
    <w:p w14:paraId="5674389E"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X.- En la elaboración de los estudios y factibilidades técnicas, sociales, económicas, de impacto ambiental regional y los proyectos ejecutivos de las obras públicas nos dará una presupuestación que deberá estar acorde con las autorizaciones financieras de los programas etiquetados y gestionados. </w:t>
      </w:r>
    </w:p>
    <w:p w14:paraId="4E5F2848" w14:textId="77777777" w:rsidR="00BC1757" w:rsidRPr="00FB7A22" w:rsidRDefault="00BC1757" w:rsidP="00BB1593">
      <w:pPr>
        <w:spacing w:line="360" w:lineRule="auto"/>
        <w:ind w:left="851" w:rightChars="159" w:right="382"/>
        <w:jc w:val="both"/>
        <w:rPr>
          <w:rFonts w:ascii="Palatino Linotype" w:hAnsi="Palatino Linotype"/>
          <w:b/>
          <w:color w:val="000000" w:themeColor="text1"/>
          <w:sz w:val="22"/>
          <w:szCs w:val="22"/>
        </w:rPr>
      </w:pPr>
      <w:r w:rsidRPr="00FB7A22">
        <w:rPr>
          <w:rFonts w:ascii="Palatino Linotype" w:hAnsi="Palatino Linotype"/>
          <w:b/>
          <w:color w:val="000000" w:themeColor="text1"/>
          <w:sz w:val="22"/>
          <w:szCs w:val="22"/>
        </w:rPr>
        <w:t xml:space="preserve">XI.- En cuanto a la adjudicación y contratación de la obra pública y dependiendo del recurso que reciba el ayuntamiento se tendrá la modalidad por adjudicación directa, invitación restringida o licitación pública según sea </w:t>
      </w:r>
      <w:r w:rsidRPr="00FB7A22">
        <w:rPr>
          <w:rFonts w:ascii="Palatino Linotype" w:hAnsi="Palatino Linotype"/>
          <w:b/>
          <w:color w:val="000000" w:themeColor="text1"/>
          <w:sz w:val="22"/>
          <w:szCs w:val="22"/>
        </w:rPr>
        <w:lastRenderedPageBreak/>
        <w:t xml:space="preserve">el caso y los servicios relacionados con la misma se gestionara el pago de sus anticipos y revisión de estimaciones hasta el finiquito de estas, así como la aplicación de sanciones a los que se hagan acreedores los contratistas por incumplimiento de los términos pactados. </w:t>
      </w:r>
    </w:p>
    <w:p w14:paraId="3749E3F0"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XII.- Se supervisará la ejecución de estas obras teniendo control de calidad por parte del residente o supervisor los cuales preferentemente estará certificados, a fin de verificar que todas las obras del programa anual se ejecuten de acuerdo a la programación, al proyecto y a las especificaciones técnicas respectivas. </w:t>
      </w:r>
    </w:p>
    <w:p w14:paraId="5B902ED7"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XIII.- Cumplir con los informes de avance de obra pública que la normatividad de cada programa nos indica, en tiempo y forma ante las instancias correspondientes. </w:t>
      </w:r>
    </w:p>
    <w:p w14:paraId="0F427691"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XIV.- Elaborar actas de entrega-recepción de acuerdo a las normas establecidas, además mantener integrado el padrón de contratistas. </w:t>
      </w:r>
    </w:p>
    <w:p w14:paraId="6B9E20A0" w14:textId="77777777"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 xml:space="preserve">XV.- Evaluar y calificar el trabajo realizado por las empresas a fin de contar con elementos para que estos sigan o no prestando sus servicios al ayuntamiento. </w:t>
      </w:r>
    </w:p>
    <w:p w14:paraId="0382DF18" w14:textId="4FA798CF" w:rsidR="00BC1757" w:rsidRPr="00FB7A22" w:rsidRDefault="00BC1757" w:rsidP="00BB1593">
      <w:pPr>
        <w:spacing w:line="360" w:lineRule="auto"/>
        <w:ind w:left="851" w:rightChars="159" w:right="382"/>
        <w:jc w:val="both"/>
        <w:rPr>
          <w:rFonts w:ascii="Palatino Linotype" w:hAnsi="Palatino Linotype"/>
          <w:color w:val="000000" w:themeColor="text1"/>
          <w:sz w:val="22"/>
          <w:szCs w:val="22"/>
        </w:rPr>
      </w:pPr>
      <w:r w:rsidRPr="00FB7A22">
        <w:rPr>
          <w:rFonts w:ascii="Palatino Linotype" w:hAnsi="Palatino Linotype"/>
          <w:color w:val="000000" w:themeColor="text1"/>
          <w:sz w:val="22"/>
          <w:szCs w:val="22"/>
        </w:rPr>
        <w:t>XVI.- Evaluar el cumplimiento de los programas anuales de la obra pública y su avance en la consecución de los objetivos de los planes de desarrollo Municipal, Estatal y Federal, todo aquello que se relacione con la obra pública.</w:t>
      </w:r>
    </w:p>
    <w:p w14:paraId="078DC535" w14:textId="074ADBEC" w:rsidR="004D7F6A" w:rsidRPr="00FB7A22" w:rsidRDefault="004D7F6A" w:rsidP="009959B6">
      <w:pPr>
        <w:spacing w:line="360" w:lineRule="auto"/>
        <w:ind w:rightChars="159" w:right="382"/>
        <w:jc w:val="both"/>
        <w:rPr>
          <w:rFonts w:ascii="Palatino Linotype" w:hAnsi="Palatino Linotype"/>
          <w:b/>
          <w:color w:val="000000" w:themeColor="text1"/>
          <w:sz w:val="22"/>
          <w:szCs w:val="22"/>
        </w:rPr>
      </w:pPr>
    </w:p>
    <w:p w14:paraId="3231E7E6" w14:textId="77777777" w:rsidR="009959B6" w:rsidRPr="00FB7A22" w:rsidRDefault="009959B6" w:rsidP="00BB1593">
      <w:pPr>
        <w:spacing w:line="360" w:lineRule="auto"/>
        <w:ind w:rightChars="159" w:right="382"/>
        <w:jc w:val="both"/>
        <w:rPr>
          <w:rFonts w:ascii="Palatino Linotype" w:eastAsia="Calibri" w:hAnsi="Palatino Linotype" w:cs="Arial"/>
        </w:rPr>
      </w:pPr>
    </w:p>
    <w:p w14:paraId="205532A0" w14:textId="3C13C2F7" w:rsidR="007E5DDD" w:rsidRPr="00FB7A22" w:rsidRDefault="009959B6" w:rsidP="00BB1593">
      <w:pPr>
        <w:spacing w:line="360" w:lineRule="auto"/>
        <w:ind w:rightChars="159" w:right="382"/>
        <w:jc w:val="both"/>
        <w:rPr>
          <w:rFonts w:ascii="Palatino Linotype" w:eastAsia="Calibri" w:hAnsi="Palatino Linotype" w:cs="Arial"/>
        </w:rPr>
      </w:pPr>
      <w:r w:rsidRPr="00FB7A22">
        <w:rPr>
          <w:rFonts w:ascii="Palatino Linotype" w:eastAsia="Calibri" w:hAnsi="Palatino Linotype" w:cs="Arial"/>
        </w:rPr>
        <w:t xml:space="preserve">Ahora bien, resulta oportuno mencionar que de lo </w:t>
      </w:r>
      <w:r w:rsidR="00BB1593" w:rsidRPr="00FB7A22">
        <w:rPr>
          <w:rFonts w:ascii="Palatino Linotype" w:eastAsia="Calibri" w:hAnsi="Palatino Linotype" w:cs="Arial"/>
        </w:rPr>
        <w:t xml:space="preserve">referido, el Sujeto Obligado </w:t>
      </w:r>
      <w:r w:rsidR="007E5DDD" w:rsidRPr="00FB7A22">
        <w:rPr>
          <w:rFonts w:ascii="Palatino Linotype" w:eastAsia="Calibri" w:hAnsi="Palatino Linotype" w:cs="Arial"/>
        </w:rPr>
        <w:t>orgánicamente cuenta con una Dirección denominada Obras Publicas y Desarrollo Urbano,</w:t>
      </w:r>
      <w:r w:rsidRPr="00FB7A22">
        <w:rPr>
          <w:rFonts w:ascii="Palatino Linotype" w:eastAsia="Calibri" w:hAnsi="Palatino Linotype" w:cs="Arial"/>
        </w:rPr>
        <w:t xml:space="preserve"> y una Dirección de administración,</w:t>
      </w:r>
      <w:r w:rsidR="007E5DDD" w:rsidRPr="00FB7A22">
        <w:rPr>
          <w:rFonts w:ascii="Palatino Linotype" w:eastAsia="Calibri" w:hAnsi="Palatino Linotype" w:cs="Arial"/>
        </w:rPr>
        <w:t xml:space="preserve"> por lo que </w:t>
      </w:r>
      <w:r w:rsidR="00BB1593" w:rsidRPr="00FB7A22">
        <w:rPr>
          <w:rFonts w:ascii="Palatino Linotype" w:eastAsia="Calibri" w:hAnsi="Palatino Linotype" w:cs="Arial"/>
        </w:rPr>
        <w:t>resulta competente para atender la presente solicitud de acceso a la información</w:t>
      </w:r>
      <w:r w:rsidR="007E5DDD" w:rsidRPr="00FB7A22">
        <w:rPr>
          <w:rFonts w:ascii="Palatino Linotype" w:eastAsia="Calibri" w:hAnsi="Palatino Linotype" w:cs="Arial"/>
        </w:rPr>
        <w:t xml:space="preserve"> al ser parte de la Organización Publica Municipal. </w:t>
      </w:r>
    </w:p>
    <w:p w14:paraId="1DC83E28" w14:textId="7953D998" w:rsidR="00724F3D" w:rsidRPr="00FB7A22" w:rsidRDefault="00724F3D" w:rsidP="00BB1593">
      <w:pPr>
        <w:spacing w:line="360" w:lineRule="auto"/>
        <w:ind w:rightChars="159" w:right="382"/>
        <w:jc w:val="both"/>
        <w:rPr>
          <w:rFonts w:ascii="Palatino Linotype" w:eastAsia="Calibri" w:hAnsi="Palatino Linotype" w:cs="Arial"/>
        </w:rPr>
      </w:pPr>
    </w:p>
    <w:p w14:paraId="5A2BBD43" w14:textId="5F6A1398" w:rsidR="006D33F5" w:rsidRPr="00FB7A22" w:rsidRDefault="00BB1593" w:rsidP="006D33F5">
      <w:pPr>
        <w:spacing w:line="360" w:lineRule="auto"/>
        <w:ind w:rightChars="159" w:right="382"/>
        <w:jc w:val="both"/>
        <w:rPr>
          <w:rFonts w:ascii="Palatino Linotype" w:eastAsia="Calibri" w:hAnsi="Palatino Linotype" w:cs="Arial"/>
        </w:rPr>
      </w:pPr>
      <w:r w:rsidRPr="00FB7A22">
        <w:rPr>
          <w:rFonts w:ascii="Palatino Linotype" w:eastAsia="Calibri" w:hAnsi="Palatino Linotype" w:cs="Arial"/>
        </w:rPr>
        <w:lastRenderedPageBreak/>
        <w:t>Ahora bien, por lo que hace a la información solicitada no sólo se trata de información pública, sino además que se encuentra dentro de las obligaciones de transparencia del Sujeto Obligado, de acuerdo a lo seña</w:t>
      </w:r>
      <w:r w:rsidR="009959B6" w:rsidRPr="00FB7A22">
        <w:rPr>
          <w:rFonts w:ascii="Palatino Linotype" w:eastAsia="Calibri" w:hAnsi="Palatino Linotype" w:cs="Arial"/>
        </w:rPr>
        <w:t>lado en el artículo 92, fracciones XXXII y XX</w:t>
      </w:r>
      <w:r w:rsidRPr="00FB7A22">
        <w:rPr>
          <w:rFonts w:ascii="Palatino Linotype" w:eastAsia="Calibri" w:hAnsi="Palatino Linotype" w:cs="Arial"/>
        </w:rPr>
        <w:t>X</w:t>
      </w:r>
      <w:r w:rsidR="009959B6" w:rsidRPr="00FB7A22">
        <w:rPr>
          <w:rFonts w:ascii="Palatino Linotype" w:eastAsia="Calibri" w:hAnsi="Palatino Linotype" w:cs="Arial"/>
        </w:rPr>
        <w:t>VI</w:t>
      </w:r>
      <w:r w:rsidRPr="00FB7A22">
        <w:rPr>
          <w:rFonts w:ascii="Palatino Linotype" w:eastAsia="Calibri" w:hAnsi="Palatino Linotype" w:cs="Arial"/>
        </w:rPr>
        <w:t>, de la Ley de Transparencia y Acceso a la Información Pública del Estado de México y Municipios, que se transcribe a continuación</w:t>
      </w:r>
      <w:r w:rsidR="006D33F5" w:rsidRPr="00FB7A22">
        <w:rPr>
          <w:rFonts w:ascii="Palatino Linotype" w:eastAsia="Calibri" w:hAnsi="Palatino Linotype" w:cs="Arial"/>
        </w:rPr>
        <w:t>.</w:t>
      </w:r>
    </w:p>
    <w:p w14:paraId="74F42EA9" w14:textId="77777777" w:rsidR="006D33F5" w:rsidRPr="00FB7A22" w:rsidRDefault="006D33F5" w:rsidP="006D33F5">
      <w:pPr>
        <w:spacing w:line="360" w:lineRule="auto"/>
        <w:ind w:rightChars="159" w:right="382"/>
        <w:jc w:val="both"/>
        <w:rPr>
          <w:rFonts w:ascii="Palatino Linotype" w:eastAsia="Calibri" w:hAnsi="Palatino Linotype" w:cs="Arial"/>
        </w:rPr>
      </w:pPr>
    </w:p>
    <w:p w14:paraId="12F930F4" w14:textId="77777777" w:rsidR="006D33F5" w:rsidRPr="00FB7A22" w:rsidRDefault="006D33F5" w:rsidP="00295EF8">
      <w:pPr>
        <w:spacing w:line="360" w:lineRule="auto"/>
        <w:ind w:left="851" w:right="907"/>
        <w:jc w:val="center"/>
        <w:rPr>
          <w:rFonts w:ascii="Palatino Linotype" w:eastAsia="Calibri" w:hAnsi="Palatino Linotype" w:cs="Arial"/>
        </w:rPr>
      </w:pPr>
      <w:r w:rsidRPr="00FB7A22">
        <w:rPr>
          <w:rFonts w:ascii="Palatino Linotype" w:eastAsia="Calibri" w:hAnsi="Palatino Linotype" w:cs="Arial"/>
          <w:b/>
          <w:sz w:val="22"/>
          <w:szCs w:val="22"/>
        </w:rPr>
        <w:t>Capítulo II</w:t>
      </w:r>
    </w:p>
    <w:p w14:paraId="58A6E2A1" w14:textId="7CD7AB59" w:rsidR="006D33F5" w:rsidRPr="00FB7A22" w:rsidRDefault="006D33F5" w:rsidP="00295EF8">
      <w:pPr>
        <w:spacing w:line="360" w:lineRule="auto"/>
        <w:ind w:left="851" w:right="907"/>
        <w:jc w:val="center"/>
        <w:rPr>
          <w:rFonts w:ascii="Palatino Linotype" w:eastAsia="Calibri" w:hAnsi="Palatino Linotype" w:cs="Arial"/>
        </w:rPr>
      </w:pPr>
      <w:r w:rsidRPr="00FB7A22">
        <w:rPr>
          <w:rFonts w:ascii="Palatino Linotype" w:eastAsia="Calibri" w:hAnsi="Palatino Linotype" w:cs="Arial"/>
          <w:b/>
          <w:sz w:val="22"/>
          <w:szCs w:val="22"/>
        </w:rPr>
        <w:t>De las Obligaciones de Transparencia Comunes</w:t>
      </w:r>
    </w:p>
    <w:p w14:paraId="78D563B3" w14:textId="77777777" w:rsidR="006D33F5" w:rsidRPr="00FB7A22" w:rsidRDefault="006D33F5" w:rsidP="00295EF8">
      <w:pPr>
        <w:spacing w:line="360" w:lineRule="auto"/>
        <w:ind w:left="851" w:right="907"/>
        <w:jc w:val="center"/>
        <w:rPr>
          <w:rFonts w:ascii="Palatino Linotype" w:eastAsia="Calibri" w:hAnsi="Palatino Linotype" w:cs="Arial"/>
          <w:sz w:val="22"/>
          <w:szCs w:val="22"/>
        </w:rPr>
      </w:pPr>
    </w:p>
    <w:p w14:paraId="62D4E506" w14:textId="755E5FE0" w:rsidR="006D33F5" w:rsidRPr="00FB7A22" w:rsidRDefault="006D33F5" w:rsidP="00295EF8">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b/>
          <w:sz w:val="22"/>
          <w:szCs w:val="22"/>
        </w:rPr>
        <w:t>Artículo 92.</w:t>
      </w:r>
      <w:r w:rsidRPr="00FB7A22">
        <w:rPr>
          <w:rFonts w:ascii="Palatino Linotype" w:eastAsia="Calibri" w:hAnsi="Palatino Linotype" w:cs="Arial"/>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76B996D" w14:textId="7F3ED5D7" w:rsidR="006D33F5" w:rsidRPr="00FB7A22" w:rsidRDefault="009959B6" w:rsidP="00295EF8">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I a X</w:t>
      </w:r>
      <w:r w:rsidR="00327555" w:rsidRPr="00FB7A22">
        <w:rPr>
          <w:rFonts w:ascii="Palatino Linotype" w:eastAsia="Calibri" w:hAnsi="Palatino Linotype" w:cs="Arial"/>
          <w:sz w:val="22"/>
          <w:szCs w:val="22"/>
        </w:rPr>
        <w:t>XVIII. …</w:t>
      </w:r>
    </w:p>
    <w:p w14:paraId="484C06D4"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7AEDF5D"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p>
    <w:p w14:paraId="7ABBBF49"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 a) De licitaciones públicas o procedimientos de invitación restringida: </w:t>
      </w:r>
    </w:p>
    <w:p w14:paraId="0FA63ED2"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 La convocatoria o invitación emitida, así como los fundamentos legales aplicados para llevarla a cabo; </w:t>
      </w:r>
    </w:p>
    <w:p w14:paraId="77C4B5F5"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2) Los nombres de los participantes o invitados; </w:t>
      </w:r>
    </w:p>
    <w:p w14:paraId="508576A2"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lastRenderedPageBreak/>
        <w:t xml:space="preserve">3) El nombre del ganador y las razones que lo justifican; </w:t>
      </w:r>
    </w:p>
    <w:p w14:paraId="2B24FDCB"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4) El área solicitante y la responsable de su ejecución; </w:t>
      </w:r>
    </w:p>
    <w:p w14:paraId="45291F86"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5) Las convocatorias e invitaciones emitidas; </w:t>
      </w:r>
    </w:p>
    <w:p w14:paraId="55AB3C28"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6) Los dictámenes y fallo de adjudicación; </w:t>
      </w:r>
    </w:p>
    <w:p w14:paraId="252FBAA0"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7) El contrato y, en su caso, sus anexos; </w:t>
      </w:r>
    </w:p>
    <w:p w14:paraId="33175BC6"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8) Los mecanismos de vigilancia y supervisión, incluyendo en su caso, los estudios de impacto urbano y ambiental, según corresponda; </w:t>
      </w:r>
    </w:p>
    <w:p w14:paraId="222897FE"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9) La partida presupuestal, de conformidad con el clasificador por objeto del gasto, en el caso de ser aplicable; </w:t>
      </w:r>
    </w:p>
    <w:p w14:paraId="0A5BB5AE"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10) Origen de los recursos especificando si son federales, estatales o municipales, así como el tipo de fondo de participación o aportación respectiva; </w:t>
      </w:r>
    </w:p>
    <w:p w14:paraId="7B5595D8"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11) Los convenios modificatorios que, en su caso, sean firmados, precisando el objeto y la fecha de celebración; </w:t>
      </w:r>
    </w:p>
    <w:p w14:paraId="1D62842B"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12) Los informes de avance físico y financiero sobre las obras o servicios contratados; </w:t>
      </w:r>
    </w:p>
    <w:p w14:paraId="67753378"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13) El convenio de terminación; y </w:t>
      </w:r>
    </w:p>
    <w:p w14:paraId="1644783C"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14) El finiquito. </w:t>
      </w:r>
    </w:p>
    <w:p w14:paraId="5BC55004"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b) De las adjudicaciones directas: </w:t>
      </w:r>
    </w:p>
    <w:p w14:paraId="3B9B8876"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 La propuesta enviada por el participante; </w:t>
      </w:r>
    </w:p>
    <w:p w14:paraId="58CEFCFE"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2) Los motivos y fundamentos legales aplicados para llevarla a cabo; </w:t>
      </w:r>
    </w:p>
    <w:p w14:paraId="17CC8C38"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3) La autorización del ejercicio de la opción; </w:t>
      </w:r>
    </w:p>
    <w:p w14:paraId="1D2C020F"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4) En su caso, las cotizaciones consideradas, especificando los nombres de los proveedores y sus montos;</w:t>
      </w:r>
    </w:p>
    <w:p w14:paraId="3C57B864"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5) El nombre de la persona física o jurídica colectiva adjudicada; </w:t>
      </w:r>
    </w:p>
    <w:p w14:paraId="0C499DFC"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6) La unidad administrativa solicitante y la responsable de su ejecución; </w:t>
      </w:r>
    </w:p>
    <w:p w14:paraId="7F3E9539"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lastRenderedPageBreak/>
        <w:t xml:space="preserve">7) El número, fecha, el monto del contrato y el plazo de entrega o de ejecución de los servicios u obra; </w:t>
      </w:r>
    </w:p>
    <w:p w14:paraId="1EEFB341"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8) Los mecanismos de vigilancia y supervisión, incluyendo, en su caso, los estudios de impacto urbano y ambiental, según corresponda; </w:t>
      </w:r>
    </w:p>
    <w:p w14:paraId="6CBC8EB7"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9) Los informes de avance sobre las obras o servicios contratados; </w:t>
      </w:r>
    </w:p>
    <w:p w14:paraId="18BBF4F9" w14:textId="77777777"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10) El convenio de terminación; y </w:t>
      </w:r>
    </w:p>
    <w:p w14:paraId="63B7E24E" w14:textId="496B51D2" w:rsidR="00327555" w:rsidRPr="00FB7A22" w:rsidRDefault="00327555" w:rsidP="00327555">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11) El finiquito. </w:t>
      </w:r>
    </w:p>
    <w:p w14:paraId="1230FD8D" w14:textId="4540CB7C" w:rsidR="00327555" w:rsidRPr="00FB7A22" w:rsidRDefault="00327555" w:rsidP="00295EF8">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sz w:val="22"/>
          <w:szCs w:val="22"/>
        </w:rPr>
        <w:t xml:space="preserve">XXX. al XXXI. </w:t>
      </w:r>
    </w:p>
    <w:p w14:paraId="4CABC056" w14:textId="2852DC97" w:rsidR="009959B6" w:rsidRPr="00FB7A22" w:rsidRDefault="009959B6" w:rsidP="00295EF8">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b/>
          <w:sz w:val="22"/>
          <w:szCs w:val="22"/>
        </w:rPr>
        <w:t>XXXII</w:t>
      </w:r>
      <w:r w:rsidR="006D33F5" w:rsidRPr="00FB7A22">
        <w:rPr>
          <w:rFonts w:ascii="Palatino Linotype" w:eastAsia="Calibri" w:hAnsi="Palatino Linotype" w:cs="Arial"/>
          <w:b/>
          <w:sz w:val="22"/>
          <w:szCs w:val="22"/>
        </w:rPr>
        <w:t>.</w:t>
      </w:r>
      <w:r w:rsidR="006D33F5" w:rsidRPr="00FB7A22">
        <w:rPr>
          <w:rFonts w:ascii="Palatino Linotype" w:eastAsia="Calibri" w:hAnsi="Palatino Linotype" w:cs="Arial"/>
          <w:sz w:val="22"/>
          <w:szCs w:val="22"/>
        </w:rPr>
        <w:t xml:space="preserve"> </w:t>
      </w:r>
      <w:r w:rsidRPr="00FB7A22">
        <w:rPr>
          <w:rFonts w:ascii="Palatino Linotype" w:eastAsia="Calibri" w:hAnsi="Palatino Linotype" w:cs="Arial"/>
          <w:sz w:val="22"/>
          <w:szCs w:val="22"/>
        </w:rPr>
        <w:t xml:space="preserve">Las concesiones, contratos, convenios, permisos, licencias o autorizaciones otorgados, especificando los titulares de aquellos debiendo publicarse su objeto, nombre o razón social del titular; vigencia, tipo, términos, condiciones, monto y modificaciones, así como si el procedimiento involucra el aprovechamiento de bienes, servicios y/o recursos públicos; </w:t>
      </w:r>
    </w:p>
    <w:p w14:paraId="0DE54295" w14:textId="4484365B" w:rsidR="00327555" w:rsidRPr="00FB7A22" w:rsidRDefault="00327555" w:rsidP="00295EF8">
      <w:pPr>
        <w:spacing w:line="360" w:lineRule="auto"/>
        <w:ind w:left="851" w:right="907"/>
        <w:jc w:val="both"/>
        <w:rPr>
          <w:rFonts w:ascii="Palatino Linotype" w:eastAsia="Calibri" w:hAnsi="Palatino Linotype" w:cs="Arial"/>
          <w:sz w:val="22"/>
          <w:szCs w:val="22"/>
        </w:rPr>
      </w:pPr>
      <w:r w:rsidRPr="00FB7A22">
        <w:rPr>
          <w:rFonts w:ascii="Palatino Linotype" w:eastAsia="Calibri" w:hAnsi="Palatino Linotype" w:cs="Arial"/>
          <w:b/>
          <w:sz w:val="22"/>
          <w:szCs w:val="22"/>
        </w:rPr>
        <w:t>XXXVI.</w:t>
      </w:r>
      <w:r w:rsidRPr="00FB7A22">
        <w:rPr>
          <w:rFonts w:ascii="Palatino Linotype" w:eastAsia="Calibri" w:hAnsi="Palatino Linotype" w:cs="Arial"/>
          <w:sz w:val="22"/>
          <w:szCs w:val="22"/>
        </w:rPr>
        <w:t xml:space="preserve"> Padrón de proveedores y contratistas; </w:t>
      </w:r>
    </w:p>
    <w:p w14:paraId="19474C30" w14:textId="7F7B85A8" w:rsidR="00B40F01" w:rsidRPr="00FB7A22" w:rsidRDefault="00B40F01" w:rsidP="00327555">
      <w:pPr>
        <w:spacing w:line="360" w:lineRule="auto"/>
        <w:ind w:right="902"/>
        <w:jc w:val="both"/>
        <w:rPr>
          <w:rFonts w:ascii="Palatino Linotype" w:eastAsia="Calibri" w:hAnsi="Palatino Linotype" w:cs="Arial"/>
          <w:sz w:val="22"/>
          <w:szCs w:val="22"/>
        </w:rPr>
      </w:pPr>
    </w:p>
    <w:p w14:paraId="41E434B9" w14:textId="4A5841F2" w:rsidR="00A60D4C" w:rsidRPr="00467395" w:rsidRDefault="00B40F01" w:rsidP="00295EF8">
      <w:pPr>
        <w:spacing w:line="360" w:lineRule="auto"/>
        <w:jc w:val="both"/>
        <w:rPr>
          <w:rFonts w:ascii="Palatino Linotype" w:eastAsia="Calibri" w:hAnsi="Palatino Linotype" w:cs="Arial"/>
          <w:b/>
          <w:i/>
        </w:rPr>
      </w:pPr>
      <w:r w:rsidRPr="00FB7A22">
        <w:rPr>
          <w:rFonts w:ascii="Palatino Linotype" w:eastAsia="Calibri" w:hAnsi="Palatino Linotype" w:cs="Arial"/>
        </w:rPr>
        <w:t xml:space="preserve">De lo anterior, resulta importante destacar que es obligación del Ayuntamiento, hacer pública la información solicitada por el Particular; esto quiere decir que, por lo menos para el cumplimiento de las obligaciones establecidas en la Ley de Transparencia y Acceso a la Información Pública del Estado de México y Municipios, el Sujeto Obligado </w:t>
      </w:r>
      <w:r w:rsidR="00C226E5">
        <w:rPr>
          <w:rFonts w:ascii="Palatino Linotype" w:eastAsia="Calibri" w:hAnsi="Palatino Linotype" w:cs="Arial"/>
        </w:rPr>
        <w:t>cuenta con</w:t>
      </w:r>
      <w:r w:rsidRPr="00FB7A22">
        <w:rPr>
          <w:rFonts w:ascii="Palatino Linotype" w:eastAsia="Calibri" w:hAnsi="Palatino Linotype" w:cs="Arial"/>
        </w:rPr>
        <w:t xml:space="preserve"> los documentos que son interés del Particular. </w:t>
      </w:r>
      <w:r w:rsidRPr="00FB7A22">
        <w:rPr>
          <w:rFonts w:ascii="Palatino Linotype" w:eastAsia="Calibri" w:hAnsi="Palatino Linotype" w:cs="Arial"/>
          <w:b/>
          <w:i/>
        </w:rPr>
        <w:t xml:space="preserve">Por lo anterior el Ayuntamiento de </w:t>
      </w:r>
      <w:r w:rsidR="00327555" w:rsidRPr="00FB7A22">
        <w:rPr>
          <w:rFonts w:ascii="Palatino Linotype" w:eastAsia="Calibri" w:hAnsi="Palatino Linotype" w:cs="Arial"/>
          <w:b/>
          <w:i/>
        </w:rPr>
        <w:t>San Felipe el Progreso,</w:t>
      </w:r>
      <w:r w:rsidRPr="00FB7A22">
        <w:rPr>
          <w:rFonts w:ascii="Palatino Linotype" w:eastAsia="Calibri" w:hAnsi="Palatino Linotype" w:cs="Arial"/>
          <w:b/>
          <w:i/>
        </w:rPr>
        <w:t xml:space="preserve"> deberá de dar atención a la solicitud de información, sin que sea materia para analizar o prejuzgar si cuenta con la información que le fue solicitada, puesto que</w:t>
      </w:r>
      <w:r w:rsidR="00467395">
        <w:rPr>
          <w:rFonts w:ascii="Palatino Linotype" w:eastAsia="Calibri" w:hAnsi="Palatino Linotype" w:cs="Arial"/>
          <w:b/>
          <w:i/>
        </w:rPr>
        <w:t xml:space="preserve"> la respuesta que emitió en fecha trece de julio del presente año, no colma con lo solicitado, por lo que trae como consecuencia MODIFICAR su respuesta</w:t>
      </w:r>
      <w:r w:rsidRPr="00FB7A22">
        <w:rPr>
          <w:rFonts w:ascii="Palatino Linotype" w:eastAsia="Calibri" w:hAnsi="Palatino Linotype" w:cs="Arial"/>
          <w:b/>
          <w:i/>
        </w:rPr>
        <w:t xml:space="preserve">, lo cual deberá llevar a cabo en ejercicio de </w:t>
      </w:r>
      <w:r w:rsidRPr="00FB7A22">
        <w:rPr>
          <w:rFonts w:ascii="Palatino Linotype" w:eastAsia="Calibri" w:hAnsi="Palatino Linotype" w:cs="Arial"/>
          <w:b/>
          <w:i/>
        </w:rPr>
        <w:lastRenderedPageBreak/>
        <w:t>sus atribuciones y con arreglo a lo dispuesto por la ley de la materia</w:t>
      </w:r>
      <w:r w:rsidRPr="00FB7A22">
        <w:rPr>
          <w:rFonts w:ascii="Palatino Linotype" w:eastAsia="Calibri" w:hAnsi="Palatino Linotype" w:cs="Arial"/>
        </w:rPr>
        <w:t xml:space="preserve">. En este caso, el Sujeto Obligado </w:t>
      </w:r>
      <w:r w:rsidR="00C226E5">
        <w:rPr>
          <w:rFonts w:ascii="Palatino Linotype" w:eastAsia="Calibri" w:hAnsi="Palatino Linotype" w:cs="Arial"/>
        </w:rPr>
        <w:t>sustanciará</w:t>
      </w:r>
      <w:r w:rsidRPr="00FB7A22">
        <w:rPr>
          <w:rFonts w:ascii="Palatino Linotype" w:eastAsia="Calibri" w:hAnsi="Palatino Linotype" w:cs="Arial"/>
        </w:rPr>
        <w:t xml:space="preserve"> todo el procedimiento de acceso a la información pública verificando si la información solicitada obra en su</w:t>
      </w:r>
      <w:r w:rsidR="00C226E5">
        <w:rPr>
          <w:rFonts w:ascii="Palatino Linotype" w:eastAsia="Calibri" w:hAnsi="Palatino Linotype" w:cs="Arial"/>
        </w:rPr>
        <w:t>s archivos ya que como se señalo</w:t>
      </w:r>
      <w:r w:rsidRPr="00FB7A22">
        <w:rPr>
          <w:rFonts w:ascii="Palatino Linotype" w:eastAsia="Calibri" w:hAnsi="Palatino Linotype" w:cs="Arial"/>
        </w:rPr>
        <w:t xml:space="preserve"> tiene la facultad de poseer la información requerida. Lo anterior, </w:t>
      </w:r>
      <w:r w:rsidR="00C226E5">
        <w:rPr>
          <w:rFonts w:ascii="Palatino Linotype" w:eastAsia="Calibri" w:hAnsi="Palatino Linotype" w:cs="Arial"/>
        </w:rPr>
        <w:t>dado que</w:t>
      </w:r>
      <w:r w:rsidRPr="00FB7A22">
        <w:rPr>
          <w:rFonts w:ascii="Palatino Linotype" w:eastAsia="Calibri" w:hAnsi="Palatino Linotype" w:cs="Arial"/>
        </w:rPr>
        <w:t xml:space="preserve"> la obligación constitucional de documentar todo acto que derive del ejercicio de las facultades, competencias o funciones de los Sujetos Obligados, encuentra expresión legal en los artículos 19 de la Ley General de Transparencia y de la Ley de</w:t>
      </w:r>
      <w:r w:rsidR="00A60D4C" w:rsidRPr="00FB7A22">
        <w:rPr>
          <w:rFonts w:ascii="Palatino Linotype" w:eastAsia="Calibri" w:hAnsi="Palatino Linotype" w:cs="Arial"/>
        </w:rPr>
        <w:t xml:space="preserve"> Transparencia y Acceso a la Información Pública del Estado de México. Disposiciones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w:t>
      </w:r>
    </w:p>
    <w:p w14:paraId="03BB5BAE" w14:textId="77777777" w:rsidR="00A60D4C" w:rsidRPr="00FB7A22" w:rsidRDefault="00A60D4C" w:rsidP="00295EF8">
      <w:pPr>
        <w:spacing w:line="360" w:lineRule="auto"/>
        <w:jc w:val="both"/>
        <w:rPr>
          <w:rFonts w:ascii="Palatino Linotype" w:eastAsia="Calibri" w:hAnsi="Palatino Linotype" w:cs="Arial"/>
        </w:rPr>
      </w:pPr>
    </w:p>
    <w:p w14:paraId="45B8C68D" w14:textId="77777777" w:rsidR="00A60D4C" w:rsidRPr="00FB7A22" w:rsidRDefault="00A60D4C" w:rsidP="00295EF8">
      <w:pPr>
        <w:spacing w:line="360" w:lineRule="auto"/>
        <w:jc w:val="both"/>
        <w:rPr>
          <w:rFonts w:ascii="Palatino Linotype" w:eastAsia="Calibri" w:hAnsi="Palatino Linotype" w:cs="Arial"/>
        </w:rPr>
      </w:pPr>
      <w:r w:rsidRPr="00FB7A22">
        <w:rPr>
          <w:rFonts w:ascii="Palatino Linotype" w:eastAsia="Calibri" w:hAnsi="Palatino Linotype" w:cs="Arial"/>
        </w:rPr>
        <w:t xml:space="preserve">Conforme a lo anterior, el Sujeto Obligado puede tener en sus archivos el documento fuente del que se desprenda lo que el Recurrente solicita;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p>
    <w:p w14:paraId="6477B625" w14:textId="77777777" w:rsidR="00A60D4C" w:rsidRPr="00FB7A22" w:rsidRDefault="00A60D4C" w:rsidP="00295EF8">
      <w:pPr>
        <w:spacing w:line="360" w:lineRule="auto"/>
        <w:jc w:val="both"/>
        <w:rPr>
          <w:rFonts w:ascii="Palatino Linotype" w:eastAsia="Calibri" w:hAnsi="Palatino Linotype" w:cs="Arial"/>
        </w:rPr>
      </w:pPr>
    </w:p>
    <w:p w14:paraId="45A56742" w14:textId="5CA5ECBB" w:rsidR="00B40F01" w:rsidRPr="00FB7A22" w:rsidRDefault="00A60D4C" w:rsidP="00295EF8">
      <w:pPr>
        <w:spacing w:line="360" w:lineRule="auto"/>
        <w:jc w:val="both"/>
        <w:rPr>
          <w:rFonts w:ascii="Palatino Linotype" w:eastAsia="Calibri" w:hAnsi="Palatino Linotype" w:cs="Arial"/>
        </w:rPr>
      </w:pPr>
      <w:r w:rsidRPr="00FB7A22">
        <w:rPr>
          <w:rFonts w:ascii="Palatino Linotype" w:eastAsia="Calibri" w:hAnsi="Palatino Linotype" w:cs="Arial"/>
        </w:rPr>
        <w:t xml:space="preserve">En consecuencia, para responder la solicitud de acceso a la información el Sujeto Obligado deberá de verificar si esta obra en sus archivos. Por lo que deberá de </w:t>
      </w:r>
      <w:r w:rsidRPr="00FB7A22">
        <w:rPr>
          <w:rFonts w:ascii="Palatino Linotype" w:eastAsia="Calibri" w:hAnsi="Palatino Linotype" w:cs="Arial"/>
        </w:rPr>
        <w:lastRenderedPageBreak/>
        <w:t>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1DC91132" w14:textId="77777777" w:rsidR="00B40F01" w:rsidRPr="00FB7A22" w:rsidRDefault="00B40F01" w:rsidP="006D33F5">
      <w:pPr>
        <w:spacing w:line="360" w:lineRule="auto"/>
        <w:ind w:left="851" w:right="902"/>
        <w:jc w:val="both"/>
        <w:rPr>
          <w:rFonts w:ascii="Palatino Linotype" w:eastAsia="Calibri" w:hAnsi="Palatino Linotype" w:cs="Arial"/>
        </w:rPr>
      </w:pPr>
    </w:p>
    <w:p w14:paraId="315EA966" w14:textId="77777777" w:rsidR="00241089" w:rsidRPr="00FB7A22" w:rsidRDefault="00241089" w:rsidP="00241089">
      <w:pPr>
        <w:widowControl w:val="0"/>
        <w:autoSpaceDE w:val="0"/>
        <w:autoSpaceDN w:val="0"/>
        <w:adjustRightInd w:val="0"/>
        <w:spacing w:line="360" w:lineRule="auto"/>
        <w:jc w:val="both"/>
        <w:rPr>
          <w:rFonts w:ascii="Palatino Linotype" w:eastAsia="Arial Unicode MS" w:hAnsi="Palatino Linotype" w:cs="Arial"/>
        </w:rPr>
      </w:pPr>
      <w:r w:rsidRPr="00FB7A22">
        <w:rPr>
          <w:rFonts w:ascii="Palatino Linotype" w:hAnsi="Palatino Linotype" w:cs="Arial"/>
        </w:rPr>
        <w:t>A</w:t>
      </w:r>
      <w:r w:rsidRPr="00FB7A22">
        <w:rPr>
          <w:rFonts w:ascii="Palatino Linotype" w:hAnsi="Palatino Linotype"/>
        </w:rPr>
        <w:t xml:space="preserve">hora </w:t>
      </w:r>
      <w:r w:rsidRPr="00FB7A22">
        <w:rPr>
          <w:rFonts w:ascii="Palatino Linotype" w:hAnsi="Palatino Linotype" w:cs="Arial"/>
          <w:noProof/>
          <w:lang w:eastAsia="es-MX"/>
        </w:rPr>
        <w:t>bien</w:t>
      </w:r>
      <w:r w:rsidRPr="00FB7A22">
        <w:rPr>
          <w:rFonts w:ascii="Palatino Linotype" w:hAnsi="Palatino Linotype"/>
        </w:rPr>
        <w:t xml:space="preserve">, en relación a la </w:t>
      </w:r>
      <w:r w:rsidRPr="00FB7A22">
        <w:rPr>
          <w:rFonts w:ascii="Palatino Linotype" w:hAnsi="Palatino Linotype"/>
          <w:b/>
        </w:rPr>
        <w:t xml:space="preserve">versión pública </w:t>
      </w:r>
      <w:r w:rsidRPr="00FB7A22">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FB7A22">
        <w:rPr>
          <w:rFonts w:ascii="Palatino Linotype" w:eastAsia="Arial Unicode MS" w:hAnsi="Palatino Linotype" w:cs="Arial"/>
        </w:rPr>
        <w:t>omitirse, eliminarse o suprimirse la</w:t>
      </w:r>
      <w:r w:rsidRPr="00FB7A22">
        <w:rPr>
          <w:rFonts w:ascii="Palatino Linotype" w:hAnsi="Palatino Linotype"/>
        </w:rPr>
        <w:t xml:space="preserve"> información </w:t>
      </w:r>
      <w:r w:rsidRPr="00FB7A22">
        <w:rPr>
          <w:rFonts w:ascii="Palatino Linotype" w:hAnsi="Palatino Linotype"/>
          <w:b/>
        </w:rPr>
        <w:t>confidencial</w:t>
      </w:r>
      <w:r w:rsidRPr="00FB7A22">
        <w:rPr>
          <w:rFonts w:ascii="Palatino Linotype" w:eastAsia="Arial Unicode MS" w:hAnsi="Palatino Linotype" w:cs="Arial"/>
        </w:rPr>
        <w:t xml:space="preserve">. </w:t>
      </w:r>
    </w:p>
    <w:p w14:paraId="17957491" w14:textId="77777777" w:rsidR="00241089" w:rsidRPr="00FB7A22" w:rsidRDefault="00241089" w:rsidP="00241089">
      <w:pPr>
        <w:widowControl w:val="0"/>
        <w:autoSpaceDE w:val="0"/>
        <w:autoSpaceDN w:val="0"/>
        <w:adjustRightInd w:val="0"/>
        <w:spacing w:line="360" w:lineRule="auto"/>
        <w:jc w:val="both"/>
        <w:rPr>
          <w:rFonts w:ascii="Palatino Linotype" w:eastAsia="Arial Unicode MS" w:hAnsi="Palatino Linotype" w:cs="Arial"/>
        </w:rPr>
      </w:pPr>
    </w:p>
    <w:p w14:paraId="5BA58F3A" w14:textId="77777777" w:rsidR="00241089" w:rsidRPr="00FB7A22" w:rsidRDefault="00241089" w:rsidP="00241089">
      <w:pPr>
        <w:spacing w:line="360" w:lineRule="auto"/>
        <w:jc w:val="both"/>
        <w:rPr>
          <w:rFonts w:ascii="Palatino Linotype" w:eastAsia="Times New Roman" w:hAnsi="Palatino Linotype" w:cs="Arial"/>
        </w:rPr>
      </w:pPr>
      <w:r w:rsidRPr="00FB7A22">
        <w:rPr>
          <w:rFonts w:ascii="Palatino Linotype" w:eastAsia="Arial Unicode MS" w:hAnsi="Palatino Linotype" w:cs="Arial"/>
        </w:rPr>
        <w:t xml:space="preserve">En ese sentido, </w:t>
      </w:r>
      <w:r w:rsidRPr="00FB7A22">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FB7A22">
        <w:rPr>
          <w:rFonts w:ascii="Palatino Linotype" w:hAnsi="Palatino Linotype" w:cs="Arial"/>
        </w:rPr>
        <w:t xml:space="preserve"> que el Comité de Transparencia del </w:t>
      </w:r>
      <w:r w:rsidRPr="00FB7A22">
        <w:rPr>
          <w:rFonts w:ascii="Palatino Linotype" w:hAnsi="Palatino Linotype" w:cs="Arial"/>
          <w:b/>
        </w:rPr>
        <w:t>SUJETO OBLIGADO</w:t>
      </w:r>
      <w:r w:rsidRPr="00FB7A22">
        <w:rPr>
          <w:rFonts w:ascii="Palatino Linotype" w:hAnsi="Palatino Linotype" w:cs="Arial"/>
        </w:rPr>
        <w:t xml:space="preserve"> emita el Acuerdo de Clasificación correspondiente</w:t>
      </w:r>
      <w:r w:rsidRPr="00FB7A22">
        <w:rPr>
          <w:rFonts w:ascii="Palatino Linotype" w:hAnsi="Palatino Linotype" w:cs="Arial"/>
          <w:lang w:val="es-ES_tradnl"/>
        </w:rPr>
        <w:t xml:space="preserve"> debidamente fundado y motivado, en el cual se</w:t>
      </w:r>
      <w:r w:rsidRPr="00FB7A22">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97498E1" w14:textId="77777777" w:rsidR="00241089" w:rsidRPr="00FB7A22" w:rsidRDefault="00241089" w:rsidP="00241089">
      <w:pPr>
        <w:spacing w:line="360" w:lineRule="auto"/>
        <w:jc w:val="both"/>
        <w:rPr>
          <w:rFonts w:ascii="Palatino Linotype" w:hAnsi="Palatino Linotype" w:cs="Arial"/>
        </w:rPr>
      </w:pPr>
    </w:p>
    <w:p w14:paraId="0919F6C3" w14:textId="77777777" w:rsidR="00241089" w:rsidRPr="00FB7A22" w:rsidRDefault="00241089" w:rsidP="00241089">
      <w:pPr>
        <w:spacing w:line="360" w:lineRule="auto"/>
        <w:jc w:val="both"/>
        <w:rPr>
          <w:rFonts w:ascii="Palatino Linotype" w:hAnsi="Palatino Linotype" w:cs="Arial"/>
          <w:lang w:val="es-ES_tradnl"/>
        </w:rPr>
      </w:pPr>
      <w:r w:rsidRPr="00FB7A22">
        <w:rPr>
          <w:rFonts w:ascii="Palatino Linotype" w:hAnsi="Palatino Linotype" w:cs="Arial"/>
          <w:lang w:val="es-ES_tradnl"/>
        </w:rPr>
        <w:lastRenderedPageBreak/>
        <w:t xml:space="preserve">Por </w:t>
      </w:r>
      <w:r w:rsidRPr="00FB7A22">
        <w:rPr>
          <w:rFonts w:ascii="Palatino Linotype" w:hAnsi="Palatino Linotype" w:cs="Arial"/>
          <w:lang w:eastAsia="es-MX"/>
        </w:rPr>
        <w:t>ende</w:t>
      </w:r>
      <w:r w:rsidRPr="00FB7A22">
        <w:rPr>
          <w:rFonts w:ascii="Palatino Linotype" w:hAnsi="Palatino Linotype" w:cs="Arial"/>
          <w:lang w:val="es-ES_tradnl"/>
        </w:rPr>
        <w:t xml:space="preserve">, </w:t>
      </w:r>
      <w:r w:rsidRPr="00FB7A22">
        <w:rPr>
          <w:rFonts w:ascii="Palatino Linotype" w:hAnsi="Palatino Linotype" w:cs="Arial"/>
          <w:b/>
          <w:lang w:val="es-ES_tradnl"/>
        </w:rPr>
        <w:t>EL SUJETO OBLIGADO</w:t>
      </w:r>
      <w:r w:rsidRPr="00FB7A22">
        <w:rPr>
          <w:rFonts w:ascii="Palatino Linotype" w:hAnsi="Palatino Linotype" w:cs="Arial"/>
          <w:lang w:val="es-ES_tradnl"/>
        </w:rPr>
        <w:t xml:space="preserve"> debe testar los datos confidenciales, sin pasar por alto que la clasificación respectiva tiene </w:t>
      </w:r>
      <w:r w:rsidRPr="00FB7A22">
        <w:rPr>
          <w:rFonts w:ascii="Palatino Linotype" w:hAnsi="Palatino Linotype" w:cs="Arial"/>
        </w:rPr>
        <w:t>que</w:t>
      </w:r>
      <w:r w:rsidRPr="00FB7A22">
        <w:rPr>
          <w:rFonts w:ascii="Palatino Linotype" w:hAnsi="Palatino Linotype" w:cs="Arial"/>
          <w:lang w:val="es-ES_tradnl"/>
        </w:rPr>
        <w:t xml:space="preserve"> cumplirse a través de la forma y formalidades que la Ley impone; </w:t>
      </w:r>
      <w:r w:rsidRPr="00FB7A22">
        <w:rPr>
          <w:rFonts w:ascii="Palatino Linotype" w:hAnsi="Palatino Linotype" w:cs="Arial"/>
        </w:rPr>
        <w:t>es</w:t>
      </w:r>
      <w:r w:rsidRPr="00FB7A22">
        <w:rPr>
          <w:rFonts w:ascii="Palatino Linotype" w:hAnsi="Palatino Linotype" w:cs="Arial"/>
          <w:lang w:val="es-ES_tradnl"/>
        </w:rPr>
        <w:t xml:space="preserve"> decir, mediante Acuerdo debidamente fundado y motivado, en </w:t>
      </w:r>
      <w:r w:rsidRPr="00FB7A22">
        <w:rPr>
          <w:rFonts w:ascii="Palatino Linotype" w:hAnsi="Palatino Linotype" w:cs="Arial"/>
          <w:noProof/>
          <w:lang w:eastAsia="es-MX"/>
        </w:rPr>
        <w:t>términos</w:t>
      </w:r>
      <w:r w:rsidRPr="00FB7A22">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4A96C13" w14:textId="77777777" w:rsidR="00A35D56" w:rsidRPr="00FB7A22" w:rsidRDefault="00A35D56" w:rsidP="00241089">
      <w:pPr>
        <w:spacing w:line="360" w:lineRule="auto"/>
        <w:jc w:val="both"/>
        <w:rPr>
          <w:rFonts w:ascii="Palatino Linotype" w:hAnsi="Palatino Linotype" w:cs="Arial"/>
          <w:lang w:val="es-ES_tradnl"/>
        </w:rPr>
      </w:pPr>
    </w:p>
    <w:p w14:paraId="441C569B" w14:textId="77777777" w:rsidR="00241089" w:rsidRPr="00FB7A22" w:rsidRDefault="00241089" w:rsidP="00241089">
      <w:pPr>
        <w:ind w:left="851" w:right="902"/>
        <w:jc w:val="center"/>
        <w:rPr>
          <w:rFonts w:ascii="Palatino Linotype" w:hAnsi="Palatino Linotype" w:cs="Arial"/>
          <w:b/>
          <w:i/>
          <w:sz w:val="22"/>
          <w:szCs w:val="22"/>
        </w:rPr>
      </w:pPr>
      <w:r w:rsidRPr="00FB7A22">
        <w:rPr>
          <w:rFonts w:ascii="Palatino Linotype" w:hAnsi="Palatino Linotype" w:cs="Arial"/>
          <w:b/>
          <w:i/>
          <w:sz w:val="22"/>
          <w:szCs w:val="22"/>
        </w:rPr>
        <w:t>Ley de Transparencia y Acceso a la Información Pública del Estado de México y Municipios.</w:t>
      </w:r>
    </w:p>
    <w:p w14:paraId="0E3341E4"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w:t>
      </w:r>
      <w:r w:rsidRPr="00FB7A22">
        <w:rPr>
          <w:rFonts w:ascii="Palatino Linotype" w:hAnsi="Palatino Linotype" w:cs="Arial"/>
          <w:b/>
          <w:i/>
          <w:sz w:val="22"/>
          <w:szCs w:val="22"/>
          <w:lang w:eastAsia="es-MX"/>
        </w:rPr>
        <w:t xml:space="preserve">Artículo 49. </w:t>
      </w:r>
      <w:r w:rsidRPr="00FB7A22">
        <w:rPr>
          <w:rFonts w:ascii="Palatino Linotype" w:hAnsi="Palatino Linotype" w:cs="Arial"/>
          <w:i/>
          <w:sz w:val="22"/>
          <w:szCs w:val="22"/>
          <w:lang w:eastAsia="es-MX"/>
        </w:rPr>
        <w:t xml:space="preserve">Los </w:t>
      </w:r>
      <w:r w:rsidRPr="00FB7A22">
        <w:rPr>
          <w:rFonts w:ascii="Palatino Linotype" w:hAnsi="Palatino Linotype" w:cs="Arial"/>
          <w:i/>
          <w:sz w:val="22"/>
          <w:szCs w:val="22"/>
        </w:rPr>
        <w:t>Comités</w:t>
      </w:r>
      <w:r w:rsidRPr="00FB7A22">
        <w:rPr>
          <w:rFonts w:ascii="Palatino Linotype" w:hAnsi="Palatino Linotype" w:cs="Arial"/>
          <w:i/>
          <w:sz w:val="22"/>
          <w:szCs w:val="22"/>
          <w:lang w:eastAsia="es-MX"/>
        </w:rPr>
        <w:t xml:space="preserve"> de Transparencia </w:t>
      </w:r>
      <w:r w:rsidRPr="00FB7A22">
        <w:rPr>
          <w:rFonts w:ascii="Palatino Linotype" w:hAnsi="Palatino Linotype"/>
          <w:i/>
          <w:sz w:val="22"/>
          <w:szCs w:val="22"/>
        </w:rPr>
        <w:t>tendrán</w:t>
      </w:r>
      <w:r w:rsidRPr="00FB7A22">
        <w:rPr>
          <w:rFonts w:ascii="Palatino Linotype" w:hAnsi="Palatino Linotype" w:cs="Arial"/>
          <w:i/>
          <w:sz w:val="22"/>
          <w:szCs w:val="22"/>
          <w:lang w:eastAsia="es-MX"/>
        </w:rPr>
        <w:t xml:space="preserve"> las siguientes atribuciones:</w:t>
      </w:r>
    </w:p>
    <w:p w14:paraId="5F73898A"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VIII.</w:t>
      </w:r>
      <w:r w:rsidRPr="00FB7A22">
        <w:rPr>
          <w:rFonts w:ascii="Palatino Linotype" w:hAnsi="Palatino Linotype" w:cs="Arial"/>
          <w:i/>
          <w:sz w:val="22"/>
          <w:szCs w:val="22"/>
          <w:lang w:eastAsia="es-MX"/>
        </w:rPr>
        <w:t xml:space="preserve"> </w:t>
      </w:r>
      <w:r w:rsidRPr="00FB7A22">
        <w:rPr>
          <w:rFonts w:ascii="Palatino Linotype" w:hAnsi="Palatino Linotype" w:cs="Arial"/>
          <w:b/>
          <w:i/>
          <w:sz w:val="22"/>
          <w:szCs w:val="22"/>
          <w:lang w:eastAsia="es-MX"/>
        </w:rPr>
        <w:t>Aprobar</w:t>
      </w:r>
      <w:r w:rsidRPr="00FB7A22">
        <w:rPr>
          <w:rFonts w:ascii="Palatino Linotype" w:hAnsi="Palatino Linotype" w:cs="Arial"/>
          <w:i/>
          <w:sz w:val="22"/>
          <w:szCs w:val="22"/>
          <w:lang w:eastAsia="es-MX"/>
        </w:rPr>
        <w:t xml:space="preserve">, </w:t>
      </w:r>
      <w:r w:rsidRPr="00FB7A22">
        <w:rPr>
          <w:rFonts w:ascii="Palatino Linotype" w:hAnsi="Palatino Linotype" w:cs="Arial"/>
          <w:i/>
          <w:sz w:val="22"/>
          <w:szCs w:val="22"/>
        </w:rPr>
        <w:t>modificar</w:t>
      </w:r>
      <w:r w:rsidRPr="00FB7A22">
        <w:rPr>
          <w:rFonts w:ascii="Palatino Linotype" w:hAnsi="Palatino Linotype" w:cs="Arial"/>
          <w:i/>
          <w:sz w:val="22"/>
          <w:szCs w:val="22"/>
          <w:lang w:eastAsia="es-MX"/>
        </w:rPr>
        <w:t xml:space="preserve"> o revocar la clasificación de la información;</w:t>
      </w:r>
    </w:p>
    <w:p w14:paraId="6E70586F" w14:textId="77777777" w:rsidR="00241089" w:rsidRPr="00FB7A22" w:rsidRDefault="00241089" w:rsidP="00241089">
      <w:pPr>
        <w:autoSpaceDE w:val="0"/>
        <w:autoSpaceDN w:val="0"/>
        <w:adjustRightInd w:val="0"/>
        <w:ind w:left="851" w:right="902"/>
        <w:jc w:val="both"/>
        <w:rPr>
          <w:rFonts w:ascii="Palatino Linotype" w:hAnsi="Palatino Linotype" w:cs="Arial"/>
          <w:b/>
          <w:i/>
          <w:sz w:val="22"/>
          <w:szCs w:val="22"/>
          <w:lang w:eastAsia="es-MX"/>
        </w:rPr>
      </w:pPr>
      <w:r w:rsidRPr="00FB7A22">
        <w:rPr>
          <w:rFonts w:ascii="Palatino Linotype" w:hAnsi="Palatino Linotype" w:cs="Arial"/>
          <w:b/>
          <w:i/>
          <w:sz w:val="22"/>
          <w:szCs w:val="22"/>
          <w:lang w:eastAsia="es-MX"/>
        </w:rPr>
        <w:t>Artículo 132.</w:t>
      </w:r>
      <w:r w:rsidRPr="00FB7A22">
        <w:rPr>
          <w:rFonts w:ascii="Palatino Linotype" w:hAnsi="Palatino Linotype" w:cs="Arial"/>
          <w:i/>
          <w:sz w:val="22"/>
          <w:szCs w:val="22"/>
          <w:lang w:eastAsia="es-MX"/>
        </w:rPr>
        <w:t xml:space="preserve"> </w:t>
      </w:r>
      <w:r w:rsidRPr="00FB7A22">
        <w:rPr>
          <w:rFonts w:ascii="Palatino Linotype" w:hAnsi="Palatino Linotype" w:cs="Arial"/>
          <w:b/>
          <w:i/>
          <w:sz w:val="22"/>
          <w:szCs w:val="22"/>
          <w:lang w:eastAsia="es-MX"/>
        </w:rPr>
        <w:t>La clasificación de la información se llevará a cabo en el momento en que:</w:t>
      </w:r>
    </w:p>
    <w:p w14:paraId="66FD8A57"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w:t>
      </w:r>
    </w:p>
    <w:p w14:paraId="27B11ABA"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II.</w:t>
      </w:r>
      <w:r w:rsidRPr="00FB7A22">
        <w:rPr>
          <w:rFonts w:ascii="Palatino Linotype" w:hAnsi="Palatino Linotype" w:cs="Arial"/>
          <w:i/>
          <w:sz w:val="22"/>
          <w:szCs w:val="22"/>
          <w:lang w:eastAsia="es-MX"/>
        </w:rPr>
        <w:t xml:space="preserve"> Se determine mediante resolución de autoridad competente; o</w:t>
      </w:r>
    </w:p>
    <w:p w14:paraId="505B135B"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III</w:t>
      </w:r>
      <w:r w:rsidRPr="00FB7A22">
        <w:rPr>
          <w:rFonts w:ascii="Palatino Linotype" w:hAnsi="Palatino Linotype" w:cs="Arial"/>
          <w:i/>
          <w:sz w:val="22"/>
          <w:szCs w:val="22"/>
          <w:lang w:eastAsia="es-MX"/>
        </w:rPr>
        <w:t xml:space="preserve">. </w:t>
      </w:r>
      <w:r w:rsidRPr="00FB7A22">
        <w:rPr>
          <w:rFonts w:ascii="Palatino Linotype" w:hAnsi="Palatino Linotype" w:cs="Arial"/>
          <w:b/>
          <w:i/>
          <w:sz w:val="22"/>
          <w:szCs w:val="22"/>
          <w:lang w:eastAsia="es-MX"/>
        </w:rPr>
        <w:t>Se generen versiones públicas para dar cumplimiento a las obligaciones de transparencia previstas en esta Ley</w:t>
      </w:r>
      <w:r w:rsidRPr="00FB7A22">
        <w:rPr>
          <w:rFonts w:ascii="Palatino Linotype" w:hAnsi="Palatino Linotype" w:cs="Arial"/>
          <w:i/>
          <w:sz w:val="22"/>
          <w:szCs w:val="22"/>
          <w:lang w:eastAsia="es-MX"/>
        </w:rPr>
        <w:t>.”</w:t>
      </w:r>
    </w:p>
    <w:p w14:paraId="6DD05DC9" w14:textId="77777777" w:rsidR="000C7DC9" w:rsidRDefault="000C7DC9" w:rsidP="00241089">
      <w:pPr>
        <w:ind w:left="851" w:right="902"/>
        <w:jc w:val="center"/>
        <w:rPr>
          <w:rFonts w:ascii="Palatino Linotype" w:hAnsi="Palatino Linotype" w:cs="Arial"/>
          <w:b/>
          <w:i/>
          <w:sz w:val="22"/>
          <w:szCs w:val="22"/>
          <w:lang w:eastAsia="es-MX"/>
        </w:rPr>
      </w:pPr>
    </w:p>
    <w:p w14:paraId="51027654" w14:textId="77777777" w:rsidR="00241089" w:rsidRPr="00FB7A22" w:rsidRDefault="00241089" w:rsidP="00241089">
      <w:pPr>
        <w:ind w:left="851" w:right="902"/>
        <w:jc w:val="center"/>
        <w:rPr>
          <w:rFonts w:ascii="Palatino Linotype" w:hAnsi="Palatino Linotype" w:cs="Arial"/>
          <w:b/>
          <w:i/>
          <w:sz w:val="22"/>
          <w:szCs w:val="22"/>
        </w:rPr>
      </w:pPr>
      <w:r w:rsidRPr="00FB7A22">
        <w:rPr>
          <w:rFonts w:ascii="Palatino Linotype" w:hAnsi="Palatino Linotype" w:cs="Arial"/>
          <w:b/>
          <w:i/>
          <w:sz w:val="22"/>
          <w:szCs w:val="22"/>
          <w:lang w:eastAsia="es-MX"/>
        </w:rPr>
        <w:t xml:space="preserve">Lineamientos Generales en materia de Clasificación y Desclasificación de la </w:t>
      </w:r>
      <w:r w:rsidRPr="00FB7A22">
        <w:rPr>
          <w:rFonts w:ascii="Palatino Linotype" w:hAnsi="Palatino Linotype" w:cs="Arial"/>
          <w:b/>
          <w:i/>
          <w:sz w:val="22"/>
          <w:szCs w:val="22"/>
        </w:rPr>
        <w:t>Información</w:t>
      </w:r>
    </w:p>
    <w:p w14:paraId="66826069"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w:t>
      </w:r>
      <w:r w:rsidRPr="00FB7A22">
        <w:rPr>
          <w:rFonts w:ascii="Palatino Linotype" w:hAnsi="Palatino Linotype" w:cs="Arial"/>
          <w:b/>
          <w:i/>
          <w:sz w:val="22"/>
          <w:szCs w:val="22"/>
          <w:lang w:eastAsia="es-MX"/>
        </w:rPr>
        <w:t>Segundo.-</w:t>
      </w:r>
      <w:r w:rsidRPr="00FB7A22">
        <w:rPr>
          <w:rFonts w:ascii="Palatino Linotype" w:hAnsi="Palatino Linotype" w:cs="Arial"/>
          <w:i/>
          <w:sz w:val="22"/>
          <w:szCs w:val="22"/>
          <w:lang w:eastAsia="es-MX"/>
        </w:rPr>
        <w:t xml:space="preserve"> Para efectos de los </w:t>
      </w:r>
      <w:r w:rsidRPr="00FB7A22">
        <w:rPr>
          <w:rFonts w:ascii="Palatino Linotype" w:hAnsi="Palatino Linotype" w:cs="Arial"/>
          <w:i/>
          <w:sz w:val="22"/>
          <w:szCs w:val="22"/>
        </w:rPr>
        <w:t>presentes</w:t>
      </w:r>
      <w:r w:rsidRPr="00FB7A22">
        <w:rPr>
          <w:rFonts w:ascii="Palatino Linotype" w:hAnsi="Palatino Linotype" w:cs="Arial"/>
          <w:i/>
          <w:sz w:val="22"/>
          <w:szCs w:val="22"/>
          <w:lang w:eastAsia="es-MX"/>
        </w:rPr>
        <w:t xml:space="preserve"> Lineamientos Generales, se entenderá por:</w:t>
      </w:r>
    </w:p>
    <w:p w14:paraId="32B98B90"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XVIII.</w:t>
      </w:r>
      <w:r w:rsidRPr="00FB7A22">
        <w:rPr>
          <w:rFonts w:ascii="Palatino Linotype" w:hAnsi="Palatino Linotype" w:cs="Arial"/>
          <w:i/>
          <w:sz w:val="22"/>
          <w:szCs w:val="22"/>
          <w:lang w:eastAsia="es-MX"/>
        </w:rPr>
        <w:t xml:space="preserve"> </w:t>
      </w:r>
      <w:r w:rsidRPr="00FB7A22">
        <w:rPr>
          <w:rFonts w:ascii="Palatino Linotype" w:hAnsi="Palatino Linotype" w:cs="Arial"/>
          <w:b/>
          <w:i/>
          <w:sz w:val="22"/>
          <w:szCs w:val="22"/>
          <w:lang w:eastAsia="es-MX"/>
        </w:rPr>
        <w:t>Versión pública:</w:t>
      </w:r>
      <w:r w:rsidRPr="00FB7A22">
        <w:rPr>
          <w:rFonts w:ascii="Palatino Linotype" w:hAnsi="Palatino Linotype" w:cs="Arial"/>
          <w:i/>
          <w:sz w:val="22"/>
          <w:szCs w:val="22"/>
          <w:lang w:eastAsia="es-MX"/>
        </w:rPr>
        <w:t xml:space="preserve"> El </w:t>
      </w:r>
      <w:r w:rsidRPr="00FB7A22">
        <w:rPr>
          <w:rFonts w:ascii="Palatino Linotype" w:hAnsi="Palatino Linotype" w:cs="Arial"/>
          <w:bCs/>
          <w:i/>
          <w:noProof/>
          <w:sz w:val="22"/>
          <w:szCs w:val="22"/>
        </w:rPr>
        <w:t>documento</w:t>
      </w:r>
      <w:r w:rsidRPr="00FB7A22">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FB7A22">
        <w:rPr>
          <w:rFonts w:ascii="Palatino Linotype" w:hAnsi="Palatino Linotype" w:cs="Arial"/>
          <w:b/>
          <w:i/>
          <w:sz w:val="22"/>
          <w:szCs w:val="22"/>
          <w:lang w:eastAsia="es-MX"/>
        </w:rPr>
        <w:t>fundando y motivando la</w:t>
      </w:r>
      <w:r w:rsidRPr="00FB7A22">
        <w:rPr>
          <w:rFonts w:ascii="Palatino Linotype" w:hAnsi="Palatino Linotype" w:cs="Arial"/>
          <w:i/>
          <w:sz w:val="22"/>
          <w:szCs w:val="22"/>
          <w:lang w:eastAsia="es-MX"/>
        </w:rPr>
        <w:t xml:space="preserve"> reserva o </w:t>
      </w:r>
      <w:r w:rsidRPr="00FB7A22">
        <w:rPr>
          <w:rFonts w:ascii="Palatino Linotype" w:hAnsi="Palatino Linotype" w:cs="Arial"/>
          <w:b/>
          <w:i/>
          <w:sz w:val="22"/>
          <w:szCs w:val="22"/>
          <w:lang w:eastAsia="es-MX"/>
        </w:rPr>
        <w:t>confidencialidad</w:t>
      </w:r>
      <w:r w:rsidRPr="00FB7A22">
        <w:rPr>
          <w:rFonts w:ascii="Palatino Linotype" w:hAnsi="Palatino Linotype" w:cs="Arial"/>
          <w:i/>
          <w:sz w:val="22"/>
          <w:szCs w:val="22"/>
          <w:lang w:eastAsia="es-MX"/>
        </w:rPr>
        <w:t xml:space="preserve">, a través de la resolución que para tal efecto emita el </w:t>
      </w:r>
      <w:r w:rsidRPr="00FB7A22">
        <w:rPr>
          <w:rFonts w:ascii="Palatino Linotype" w:hAnsi="Palatino Linotype" w:cs="Arial"/>
          <w:bCs/>
          <w:i/>
          <w:noProof/>
          <w:sz w:val="22"/>
          <w:szCs w:val="22"/>
        </w:rPr>
        <w:t>Comité</w:t>
      </w:r>
      <w:r w:rsidRPr="00FB7A22">
        <w:rPr>
          <w:rFonts w:ascii="Palatino Linotype" w:hAnsi="Palatino Linotype" w:cs="Arial"/>
          <w:i/>
          <w:sz w:val="22"/>
          <w:szCs w:val="22"/>
          <w:lang w:eastAsia="es-MX"/>
        </w:rPr>
        <w:t xml:space="preserve"> de Transparencia.</w:t>
      </w:r>
    </w:p>
    <w:p w14:paraId="132BF0FA"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Cuarto.</w:t>
      </w:r>
      <w:r w:rsidRPr="00FB7A22">
        <w:rPr>
          <w:rFonts w:ascii="Palatino Linotype" w:hAnsi="Palatino Linotype" w:cs="Arial"/>
          <w:i/>
          <w:sz w:val="22"/>
          <w:szCs w:val="22"/>
          <w:lang w:eastAsia="es-MX"/>
        </w:rPr>
        <w:t xml:space="preserve"> </w:t>
      </w:r>
      <w:r w:rsidRPr="00FB7A22">
        <w:rPr>
          <w:rFonts w:ascii="Palatino Linotype" w:hAnsi="Palatino Linotype" w:cs="Arial"/>
          <w:b/>
          <w:i/>
          <w:sz w:val="22"/>
          <w:szCs w:val="22"/>
          <w:lang w:eastAsia="es-MX"/>
        </w:rPr>
        <w:t>Para clasificar la información como</w:t>
      </w:r>
      <w:r w:rsidRPr="00FB7A22">
        <w:rPr>
          <w:rFonts w:ascii="Palatino Linotype" w:hAnsi="Palatino Linotype" w:cs="Arial"/>
          <w:i/>
          <w:sz w:val="22"/>
          <w:szCs w:val="22"/>
          <w:lang w:eastAsia="es-MX"/>
        </w:rPr>
        <w:t xml:space="preserve"> reservada o </w:t>
      </w:r>
      <w:r w:rsidRPr="00FB7A22">
        <w:rPr>
          <w:rFonts w:ascii="Palatino Linotype" w:hAnsi="Palatino Linotype" w:cs="Arial"/>
          <w:b/>
          <w:i/>
          <w:sz w:val="22"/>
          <w:szCs w:val="22"/>
          <w:lang w:eastAsia="es-MX"/>
        </w:rPr>
        <w:t xml:space="preserve">confidencial, de manera total o parcial, el titular del </w:t>
      </w:r>
      <w:r w:rsidRPr="00FB7A22">
        <w:rPr>
          <w:rFonts w:ascii="Palatino Linotype" w:hAnsi="Palatino Linotype" w:cs="Arial"/>
          <w:b/>
          <w:bCs/>
          <w:i/>
          <w:noProof/>
          <w:sz w:val="22"/>
          <w:szCs w:val="22"/>
        </w:rPr>
        <w:t>área</w:t>
      </w:r>
      <w:r w:rsidRPr="00FB7A22">
        <w:rPr>
          <w:rFonts w:ascii="Palatino Linotype" w:hAnsi="Palatino Linotype" w:cs="Arial"/>
          <w:b/>
          <w:i/>
          <w:sz w:val="22"/>
          <w:szCs w:val="22"/>
          <w:lang w:eastAsia="es-MX"/>
        </w:rPr>
        <w:t xml:space="preserve"> del sujeto </w:t>
      </w:r>
      <w:r w:rsidRPr="00FB7A22">
        <w:rPr>
          <w:rFonts w:ascii="Palatino Linotype" w:hAnsi="Palatino Linotype" w:cs="Arial"/>
          <w:b/>
          <w:i/>
          <w:sz w:val="22"/>
          <w:szCs w:val="22"/>
        </w:rPr>
        <w:t>obligado</w:t>
      </w:r>
      <w:r w:rsidRPr="00FB7A22">
        <w:rPr>
          <w:rFonts w:ascii="Palatino Linotype" w:hAnsi="Palatino Linotype" w:cs="Arial"/>
          <w:b/>
          <w:i/>
          <w:sz w:val="22"/>
          <w:szCs w:val="22"/>
          <w:lang w:eastAsia="es-MX"/>
        </w:rPr>
        <w:t xml:space="preserve"> deberá atender lo dispuesto por el Título Sexto de la Ley General</w:t>
      </w:r>
      <w:r w:rsidRPr="00FB7A22">
        <w:rPr>
          <w:rFonts w:ascii="Palatino Linotype" w:hAnsi="Palatino Linotype" w:cs="Arial"/>
          <w:i/>
          <w:sz w:val="22"/>
          <w:szCs w:val="22"/>
          <w:lang w:eastAsia="es-MX"/>
        </w:rPr>
        <w:t xml:space="preserve">, en relación con </w:t>
      </w:r>
      <w:r w:rsidRPr="00FB7A22">
        <w:rPr>
          <w:rFonts w:ascii="Palatino Linotype" w:hAnsi="Palatino Linotype" w:cs="Arial"/>
          <w:i/>
          <w:sz w:val="22"/>
          <w:szCs w:val="22"/>
          <w:lang w:eastAsia="es-MX"/>
        </w:rPr>
        <w:lastRenderedPageBreak/>
        <w:t>las disposiciones contenidas en los presentes lineamientos, así como en aquellas disposiciones legales aplicables a la materia en el ámbito de sus respectivas competencias, en tanto estas últimas no contravengan lo dispuesto en la Ley General.</w:t>
      </w:r>
    </w:p>
    <w:p w14:paraId="17C85C3F"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 xml:space="preserve">Los sujetos obligados deberán aplicar, de manera estricta, las excepciones al derecho de acceso a la </w:t>
      </w:r>
      <w:r w:rsidRPr="00FB7A22">
        <w:rPr>
          <w:rFonts w:ascii="Palatino Linotype" w:hAnsi="Palatino Linotype" w:cs="Arial"/>
          <w:bCs/>
          <w:i/>
          <w:noProof/>
          <w:sz w:val="22"/>
          <w:szCs w:val="22"/>
        </w:rPr>
        <w:t>información</w:t>
      </w:r>
      <w:r w:rsidRPr="00FB7A22">
        <w:rPr>
          <w:rFonts w:ascii="Palatino Linotype" w:hAnsi="Palatino Linotype" w:cs="Arial"/>
          <w:i/>
          <w:sz w:val="22"/>
          <w:szCs w:val="22"/>
          <w:lang w:eastAsia="es-MX"/>
        </w:rPr>
        <w:t xml:space="preserve"> y sólo </w:t>
      </w:r>
      <w:r w:rsidRPr="00FB7A22">
        <w:rPr>
          <w:rFonts w:ascii="Palatino Linotype" w:hAnsi="Palatino Linotype" w:cs="Arial"/>
          <w:i/>
          <w:sz w:val="22"/>
          <w:szCs w:val="22"/>
        </w:rPr>
        <w:t>podrán</w:t>
      </w:r>
      <w:r w:rsidRPr="00FB7A22">
        <w:rPr>
          <w:rFonts w:ascii="Palatino Linotype" w:hAnsi="Palatino Linotype" w:cs="Arial"/>
          <w:i/>
          <w:sz w:val="22"/>
          <w:szCs w:val="22"/>
          <w:lang w:eastAsia="es-MX"/>
        </w:rPr>
        <w:t xml:space="preserve"> invocarlas cuando acrediten su procedencia.</w:t>
      </w:r>
    </w:p>
    <w:p w14:paraId="7C87A3EA"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Quinto.</w:t>
      </w:r>
      <w:r w:rsidRPr="00FB7A2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FB7A22">
        <w:rPr>
          <w:rFonts w:ascii="Palatino Linotype" w:hAnsi="Palatino Linotype" w:cs="Arial"/>
          <w:i/>
          <w:sz w:val="22"/>
          <w:szCs w:val="22"/>
        </w:rPr>
        <w:t>corresponderá</w:t>
      </w:r>
      <w:r w:rsidRPr="00FB7A22">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A84FB3"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Sexto.</w:t>
      </w:r>
      <w:r w:rsidRPr="00FB7A22">
        <w:rPr>
          <w:rFonts w:ascii="Palatino Linotype" w:hAnsi="Palatino Linotype" w:cs="Arial"/>
          <w:i/>
          <w:sz w:val="22"/>
          <w:szCs w:val="22"/>
          <w:lang w:eastAsia="es-MX"/>
        </w:rPr>
        <w:t xml:space="preserve"> Los sujetos obligados no podrán emitir acuerdos de carácter general ni particular que clasifiquen </w:t>
      </w:r>
      <w:r w:rsidRPr="00FB7A22">
        <w:rPr>
          <w:rFonts w:ascii="Palatino Linotype" w:hAnsi="Palatino Linotype" w:cs="Arial"/>
          <w:bCs/>
          <w:i/>
          <w:noProof/>
          <w:sz w:val="22"/>
          <w:szCs w:val="22"/>
        </w:rPr>
        <w:t>documentos</w:t>
      </w:r>
      <w:r w:rsidRPr="00FB7A2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606846F" w14:textId="77777777" w:rsidR="00241089" w:rsidRPr="00FB7A22" w:rsidRDefault="00241089" w:rsidP="00241089">
      <w:pPr>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 xml:space="preserve">La clasificación de </w:t>
      </w:r>
      <w:r w:rsidRPr="00FB7A22">
        <w:rPr>
          <w:rFonts w:ascii="Palatino Linotype" w:hAnsi="Palatino Linotype" w:cs="Arial"/>
          <w:i/>
          <w:sz w:val="22"/>
          <w:szCs w:val="22"/>
        </w:rPr>
        <w:t>información</w:t>
      </w:r>
      <w:r w:rsidRPr="00FB7A22">
        <w:rPr>
          <w:rFonts w:ascii="Palatino Linotype" w:hAnsi="Palatino Linotype" w:cs="Arial"/>
          <w:i/>
          <w:sz w:val="22"/>
          <w:szCs w:val="22"/>
          <w:lang w:eastAsia="es-MX"/>
        </w:rPr>
        <w:t xml:space="preserve"> se realizará conforme a un análisis caso por caso, mediante la aplicación </w:t>
      </w:r>
      <w:r w:rsidRPr="00FB7A22">
        <w:rPr>
          <w:rFonts w:ascii="Palatino Linotype" w:hAnsi="Palatino Linotype" w:cs="Arial"/>
          <w:bCs/>
          <w:i/>
          <w:noProof/>
          <w:sz w:val="22"/>
          <w:szCs w:val="22"/>
        </w:rPr>
        <w:t>de</w:t>
      </w:r>
      <w:r w:rsidRPr="00FB7A22">
        <w:rPr>
          <w:rFonts w:ascii="Palatino Linotype" w:hAnsi="Palatino Linotype" w:cs="Arial"/>
          <w:i/>
          <w:sz w:val="22"/>
          <w:szCs w:val="22"/>
          <w:lang w:eastAsia="es-MX"/>
        </w:rPr>
        <w:t xml:space="preserve"> la prueba de daño y de interés público.</w:t>
      </w:r>
    </w:p>
    <w:p w14:paraId="63135A48"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Séptimo.</w:t>
      </w:r>
      <w:r w:rsidRPr="00FB7A22">
        <w:rPr>
          <w:rFonts w:ascii="Palatino Linotype" w:hAnsi="Palatino Linotype" w:cs="Arial"/>
          <w:i/>
          <w:sz w:val="22"/>
          <w:szCs w:val="22"/>
          <w:lang w:eastAsia="es-MX"/>
        </w:rPr>
        <w:t xml:space="preserve"> La clasificación </w:t>
      </w:r>
      <w:r w:rsidRPr="00FB7A22">
        <w:rPr>
          <w:rFonts w:ascii="Palatino Linotype" w:hAnsi="Palatino Linotype" w:cs="Arial"/>
          <w:bCs/>
          <w:i/>
          <w:noProof/>
          <w:sz w:val="22"/>
          <w:szCs w:val="22"/>
        </w:rPr>
        <w:t>de</w:t>
      </w:r>
      <w:r w:rsidRPr="00FB7A22">
        <w:rPr>
          <w:rFonts w:ascii="Palatino Linotype" w:hAnsi="Palatino Linotype" w:cs="Arial"/>
          <w:i/>
          <w:sz w:val="22"/>
          <w:szCs w:val="22"/>
          <w:lang w:eastAsia="es-MX"/>
        </w:rPr>
        <w:t xml:space="preserve"> la </w:t>
      </w:r>
      <w:r w:rsidRPr="00FB7A22">
        <w:rPr>
          <w:rFonts w:ascii="Palatino Linotype" w:hAnsi="Palatino Linotype" w:cs="Arial"/>
          <w:i/>
          <w:sz w:val="22"/>
          <w:szCs w:val="22"/>
        </w:rPr>
        <w:t>información</w:t>
      </w:r>
      <w:r w:rsidRPr="00FB7A22">
        <w:rPr>
          <w:rFonts w:ascii="Palatino Linotype" w:hAnsi="Palatino Linotype" w:cs="Arial"/>
          <w:i/>
          <w:sz w:val="22"/>
          <w:szCs w:val="22"/>
          <w:lang w:eastAsia="es-MX"/>
        </w:rPr>
        <w:t xml:space="preserve"> se llevará a cabo en el momento en que:</w:t>
      </w:r>
    </w:p>
    <w:p w14:paraId="787B72B1"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I.</w:t>
      </w:r>
      <w:r w:rsidRPr="00FB7A22">
        <w:rPr>
          <w:rFonts w:ascii="Palatino Linotype" w:hAnsi="Palatino Linotype" w:cs="Arial"/>
          <w:i/>
          <w:sz w:val="22"/>
          <w:szCs w:val="22"/>
          <w:lang w:eastAsia="es-MX"/>
        </w:rPr>
        <w:t xml:space="preserve"> Se reciba una solicitud de acceso a la información;</w:t>
      </w:r>
    </w:p>
    <w:p w14:paraId="32EBD7C7"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II.</w:t>
      </w:r>
      <w:r w:rsidRPr="00FB7A22">
        <w:rPr>
          <w:rFonts w:ascii="Palatino Linotype" w:hAnsi="Palatino Linotype" w:cs="Arial"/>
          <w:i/>
          <w:sz w:val="22"/>
          <w:szCs w:val="22"/>
          <w:lang w:eastAsia="es-MX"/>
        </w:rPr>
        <w:t xml:space="preserve"> Se determine </w:t>
      </w:r>
      <w:r w:rsidRPr="00FB7A22">
        <w:rPr>
          <w:rFonts w:ascii="Palatino Linotype" w:hAnsi="Palatino Linotype" w:cs="Arial"/>
          <w:bCs/>
          <w:i/>
          <w:noProof/>
          <w:sz w:val="22"/>
          <w:szCs w:val="22"/>
        </w:rPr>
        <w:t>mediante</w:t>
      </w:r>
      <w:r w:rsidRPr="00FB7A22">
        <w:rPr>
          <w:rFonts w:ascii="Palatino Linotype" w:hAnsi="Palatino Linotype" w:cs="Arial"/>
          <w:i/>
          <w:sz w:val="22"/>
          <w:szCs w:val="22"/>
          <w:lang w:eastAsia="es-MX"/>
        </w:rPr>
        <w:t xml:space="preserve"> resolución de autoridad competente, o</w:t>
      </w:r>
    </w:p>
    <w:p w14:paraId="1CC1C14A"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III.</w:t>
      </w:r>
      <w:r w:rsidRPr="00FB7A22">
        <w:rPr>
          <w:rFonts w:ascii="Palatino Linotype" w:hAnsi="Palatino Linotype" w:cs="Arial"/>
          <w:i/>
          <w:sz w:val="22"/>
          <w:szCs w:val="22"/>
          <w:lang w:eastAsia="es-MX"/>
        </w:rPr>
        <w:t xml:space="preserve"> Se generen </w:t>
      </w:r>
      <w:r w:rsidRPr="00FB7A22">
        <w:rPr>
          <w:rFonts w:ascii="Palatino Linotype" w:hAnsi="Palatino Linotype" w:cs="Arial"/>
          <w:bCs/>
          <w:i/>
          <w:noProof/>
          <w:sz w:val="22"/>
          <w:szCs w:val="22"/>
        </w:rPr>
        <w:t>versiones</w:t>
      </w:r>
      <w:r w:rsidRPr="00FB7A2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020FF1C"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 xml:space="preserve">Los titulares de las áreas deberán revisar la clasificación al momento de la recepción de una solicitud de </w:t>
      </w:r>
      <w:r w:rsidRPr="00FB7A22">
        <w:rPr>
          <w:rFonts w:ascii="Palatino Linotype" w:hAnsi="Palatino Linotype" w:cs="Arial"/>
          <w:bCs/>
          <w:i/>
          <w:noProof/>
          <w:sz w:val="22"/>
          <w:szCs w:val="22"/>
        </w:rPr>
        <w:t>acceso</w:t>
      </w:r>
      <w:r w:rsidRPr="00FB7A22">
        <w:rPr>
          <w:rFonts w:ascii="Palatino Linotype" w:hAnsi="Palatino Linotype" w:cs="Arial"/>
          <w:i/>
          <w:sz w:val="22"/>
          <w:szCs w:val="22"/>
          <w:lang w:eastAsia="es-MX"/>
        </w:rPr>
        <w:t xml:space="preserve"> a la información, para verificar si encuadra en una causal de reserva o de confidencialidad.</w:t>
      </w:r>
    </w:p>
    <w:p w14:paraId="1CE7BD1A"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Octavo.</w:t>
      </w:r>
      <w:r w:rsidRPr="00FB7A2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FB7A22">
        <w:rPr>
          <w:rFonts w:ascii="Palatino Linotype" w:hAnsi="Palatino Linotype" w:cs="Arial"/>
          <w:bCs/>
          <w:i/>
          <w:noProof/>
          <w:sz w:val="22"/>
          <w:szCs w:val="22"/>
        </w:rPr>
        <w:t>expresamente</w:t>
      </w:r>
      <w:r w:rsidRPr="00FB7A22">
        <w:rPr>
          <w:rFonts w:ascii="Palatino Linotype" w:hAnsi="Palatino Linotype" w:cs="Arial"/>
          <w:i/>
          <w:sz w:val="22"/>
          <w:szCs w:val="22"/>
          <w:lang w:eastAsia="es-MX"/>
        </w:rPr>
        <w:t xml:space="preserve"> le otorga el carácter de reservada o confidencial.</w:t>
      </w:r>
    </w:p>
    <w:p w14:paraId="014E3F74" w14:textId="77777777" w:rsidR="00241089" w:rsidRPr="00FB7A22" w:rsidRDefault="00241089" w:rsidP="00241089">
      <w:pPr>
        <w:autoSpaceDE w:val="0"/>
        <w:autoSpaceDN w:val="0"/>
        <w:adjustRightInd w:val="0"/>
        <w:ind w:left="851" w:right="902"/>
        <w:jc w:val="both"/>
        <w:rPr>
          <w:rFonts w:ascii="Palatino Linotype" w:hAnsi="Palatino Linotype" w:cs="Arial"/>
          <w:bCs/>
          <w:i/>
          <w:noProof/>
          <w:sz w:val="22"/>
          <w:szCs w:val="22"/>
        </w:rPr>
      </w:pPr>
      <w:r w:rsidRPr="00FB7A22">
        <w:rPr>
          <w:rFonts w:ascii="Palatino Linotype" w:hAnsi="Palatino Linotype" w:cs="Arial"/>
          <w:i/>
          <w:sz w:val="22"/>
          <w:szCs w:val="22"/>
          <w:lang w:eastAsia="es-MX"/>
        </w:rPr>
        <w:t xml:space="preserve">Para </w:t>
      </w:r>
      <w:r w:rsidRPr="00FB7A22">
        <w:rPr>
          <w:rFonts w:ascii="Palatino Linotype" w:hAnsi="Palatino Linotype" w:cs="Arial"/>
          <w:bCs/>
          <w:i/>
          <w:noProof/>
          <w:sz w:val="22"/>
          <w:szCs w:val="22"/>
        </w:rPr>
        <w:t xml:space="preserve">motivar la clasificación se deberán señalar las razones o circunstancias especiales que lo </w:t>
      </w:r>
      <w:r w:rsidRPr="00FB7A22">
        <w:rPr>
          <w:rFonts w:ascii="Palatino Linotype" w:hAnsi="Palatino Linotype" w:cs="Arial"/>
          <w:i/>
          <w:sz w:val="22"/>
          <w:szCs w:val="22"/>
          <w:lang w:eastAsia="es-MX"/>
        </w:rPr>
        <w:t>llevaron</w:t>
      </w:r>
      <w:r w:rsidRPr="00FB7A22">
        <w:rPr>
          <w:rFonts w:ascii="Palatino Linotype" w:hAnsi="Palatino Linotype" w:cs="Arial"/>
          <w:bCs/>
          <w:i/>
          <w:noProof/>
          <w:sz w:val="22"/>
          <w:szCs w:val="22"/>
        </w:rPr>
        <w:t xml:space="preserve"> a concluir que el caso particular se ajusta al supuesto previsto por la norma legal invocada como fundamento.</w:t>
      </w:r>
    </w:p>
    <w:p w14:paraId="31E4F0AD" w14:textId="77777777" w:rsidR="00241089" w:rsidRPr="00FB7A22" w:rsidRDefault="00241089" w:rsidP="00241089">
      <w:pPr>
        <w:autoSpaceDE w:val="0"/>
        <w:autoSpaceDN w:val="0"/>
        <w:adjustRightInd w:val="0"/>
        <w:ind w:left="851" w:right="902"/>
        <w:jc w:val="both"/>
        <w:rPr>
          <w:rFonts w:ascii="Palatino Linotype" w:hAnsi="Palatino Linotype" w:cs="Arial"/>
          <w:bCs/>
          <w:i/>
          <w:noProof/>
          <w:sz w:val="22"/>
          <w:szCs w:val="22"/>
        </w:rPr>
      </w:pPr>
      <w:r w:rsidRPr="00FB7A22">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FB7A22">
        <w:rPr>
          <w:rFonts w:ascii="Palatino Linotype" w:hAnsi="Palatino Linotype" w:cs="Arial"/>
          <w:i/>
          <w:sz w:val="22"/>
          <w:szCs w:val="22"/>
          <w:lang w:eastAsia="es-MX"/>
        </w:rPr>
        <w:t>de</w:t>
      </w:r>
      <w:r w:rsidRPr="00FB7A22">
        <w:rPr>
          <w:rFonts w:ascii="Palatino Linotype" w:hAnsi="Palatino Linotype" w:cs="Arial"/>
          <w:bCs/>
          <w:i/>
          <w:noProof/>
          <w:sz w:val="22"/>
          <w:szCs w:val="22"/>
        </w:rPr>
        <w:t xml:space="preserve"> </w:t>
      </w:r>
      <w:r w:rsidRPr="00FB7A22">
        <w:rPr>
          <w:rFonts w:ascii="Palatino Linotype" w:hAnsi="Palatino Linotype" w:cs="Arial"/>
          <w:i/>
          <w:sz w:val="22"/>
          <w:szCs w:val="22"/>
          <w:lang w:eastAsia="es-MX"/>
        </w:rPr>
        <w:t>reserva</w:t>
      </w:r>
      <w:r w:rsidRPr="00FB7A22">
        <w:rPr>
          <w:rFonts w:ascii="Palatino Linotype" w:hAnsi="Palatino Linotype" w:cs="Arial"/>
          <w:bCs/>
          <w:i/>
          <w:noProof/>
          <w:sz w:val="22"/>
          <w:szCs w:val="22"/>
        </w:rPr>
        <w:t>.</w:t>
      </w:r>
    </w:p>
    <w:p w14:paraId="36F1E4C8" w14:textId="77777777" w:rsidR="00241089" w:rsidRPr="00FB7A22" w:rsidRDefault="00241089" w:rsidP="00241089">
      <w:pPr>
        <w:autoSpaceDE w:val="0"/>
        <w:autoSpaceDN w:val="0"/>
        <w:adjustRightInd w:val="0"/>
        <w:ind w:left="851" w:right="902"/>
        <w:jc w:val="both"/>
        <w:rPr>
          <w:rFonts w:ascii="Palatino Linotype" w:hAnsi="Palatino Linotype" w:cs="Arial"/>
          <w:bCs/>
          <w:i/>
          <w:noProof/>
          <w:sz w:val="22"/>
          <w:szCs w:val="22"/>
        </w:rPr>
      </w:pPr>
      <w:r w:rsidRPr="00FB7A22">
        <w:rPr>
          <w:rFonts w:ascii="Palatino Linotype" w:hAnsi="Palatino Linotype" w:cs="Arial"/>
          <w:i/>
          <w:sz w:val="22"/>
          <w:szCs w:val="22"/>
          <w:lang w:eastAsia="es-MX"/>
        </w:rPr>
        <w:t>Tratándose</w:t>
      </w:r>
      <w:r w:rsidRPr="00FB7A22">
        <w:rPr>
          <w:rFonts w:ascii="Palatino Linotype" w:hAnsi="Palatino Linotype" w:cs="Arial"/>
          <w:bCs/>
          <w:i/>
          <w:noProof/>
          <w:sz w:val="22"/>
          <w:szCs w:val="22"/>
        </w:rPr>
        <w:t xml:space="preserve"> de información clasificada como confidencial respecto de la cual se haya </w:t>
      </w:r>
      <w:r w:rsidRPr="00FB7A22">
        <w:rPr>
          <w:rFonts w:ascii="Palatino Linotype" w:hAnsi="Palatino Linotype" w:cs="Arial"/>
          <w:i/>
          <w:sz w:val="22"/>
          <w:szCs w:val="22"/>
          <w:lang w:eastAsia="es-MX"/>
        </w:rPr>
        <w:t>determinado</w:t>
      </w:r>
      <w:r w:rsidRPr="00FB7A22">
        <w:rPr>
          <w:rFonts w:ascii="Palatino Linotype" w:hAnsi="Palatino Linotype" w:cs="Arial"/>
          <w:bCs/>
          <w:i/>
          <w:noProof/>
          <w:sz w:val="22"/>
          <w:szCs w:val="22"/>
        </w:rPr>
        <w:t xml:space="preserve"> </w:t>
      </w:r>
      <w:r w:rsidRPr="00FB7A22">
        <w:rPr>
          <w:rFonts w:ascii="Palatino Linotype" w:hAnsi="Palatino Linotype" w:cs="Arial"/>
          <w:i/>
          <w:sz w:val="22"/>
          <w:szCs w:val="22"/>
          <w:lang w:eastAsia="es-MX"/>
        </w:rPr>
        <w:t>su</w:t>
      </w:r>
      <w:r w:rsidRPr="00FB7A2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E29A04"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Cs/>
          <w:i/>
          <w:noProof/>
          <w:sz w:val="22"/>
          <w:szCs w:val="22"/>
        </w:rPr>
        <w:t>Los documentos contenidos</w:t>
      </w:r>
      <w:r w:rsidRPr="00FB7A2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83B8D61"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Noveno.</w:t>
      </w:r>
      <w:r w:rsidRPr="00FB7A22">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AB9AE2"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Décimo.</w:t>
      </w:r>
      <w:r w:rsidRPr="00FB7A22">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FB7A22">
        <w:rPr>
          <w:rFonts w:ascii="Palatino Linotype" w:hAnsi="Palatino Linotype" w:cs="Arial"/>
          <w:i/>
          <w:sz w:val="22"/>
          <w:szCs w:val="22"/>
        </w:rPr>
        <w:t>documentos</w:t>
      </w:r>
      <w:r w:rsidRPr="00FB7A22">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5617F02"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FB7A22">
        <w:rPr>
          <w:rFonts w:ascii="Palatino Linotype" w:hAnsi="Palatino Linotype" w:cs="Arial"/>
          <w:i/>
          <w:sz w:val="22"/>
          <w:szCs w:val="22"/>
        </w:rPr>
        <w:t>que</w:t>
      </w:r>
      <w:r w:rsidRPr="00FB7A22">
        <w:rPr>
          <w:rFonts w:ascii="Palatino Linotype" w:hAnsi="Palatino Linotype" w:cs="Arial"/>
          <w:i/>
          <w:sz w:val="22"/>
          <w:szCs w:val="22"/>
          <w:lang w:eastAsia="es-MX"/>
        </w:rPr>
        <w:t xml:space="preserve"> rija la actuación del sujeto obligado.</w:t>
      </w:r>
    </w:p>
    <w:p w14:paraId="48523E53" w14:textId="77777777" w:rsidR="00241089" w:rsidRPr="00FB7A22" w:rsidRDefault="00241089" w:rsidP="00241089">
      <w:pPr>
        <w:autoSpaceDE w:val="0"/>
        <w:autoSpaceDN w:val="0"/>
        <w:adjustRightInd w:val="0"/>
        <w:ind w:left="851" w:right="902"/>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Décimo primero.</w:t>
      </w:r>
      <w:r w:rsidRPr="00FB7A22">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03D5DE" w14:textId="77777777" w:rsidR="00127240" w:rsidRPr="00FB7A22" w:rsidRDefault="00127240" w:rsidP="00241089">
      <w:pPr>
        <w:ind w:left="709" w:right="709"/>
        <w:contextualSpacing/>
        <w:jc w:val="center"/>
        <w:rPr>
          <w:rFonts w:ascii="Palatino Linotype" w:hAnsi="Palatino Linotype" w:cs="Arial"/>
          <w:b/>
          <w:i/>
          <w:sz w:val="22"/>
          <w:szCs w:val="22"/>
          <w:lang w:eastAsia="es-MX"/>
        </w:rPr>
      </w:pPr>
    </w:p>
    <w:p w14:paraId="162DE4C0" w14:textId="0690F496" w:rsidR="00241089" w:rsidRPr="00FB7A22" w:rsidRDefault="00241089" w:rsidP="00241089">
      <w:pPr>
        <w:ind w:left="709" w:right="709"/>
        <w:contextualSpacing/>
        <w:jc w:val="center"/>
        <w:rPr>
          <w:rFonts w:ascii="Palatino Linotype" w:hAnsi="Palatino Linotype" w:cs="Arial"/>
          <w:b/>
          <w:i/>
          <w:sz w:val="22"/>
          <w:szCs w:val="22"/>
          <w:lang w:eastAsia="es-MX"/>
        </w:rPr>
      </w:pPr>
      <w:r w:rsidRPr="00FB7A22">
        <w:rPr>
          <w:rFonts w:ascii="Palatino Linotype" w:hAnsi="Palatino Linotype" w:cs="Arial"/>
          <w:b/>
          <w:i/>
          <w:sz w:val="22"/>
          <w:szCs w:val="22"/>
          <w:lang w:eastAsia="es-MX"/>
        </w:rPr>
        <w:t>CAPÍTULO VIII</w:t>
      </w:r>
    </w:p>
    <w:p w14:paraId="79AD511E" w14:textId="77777777" w:rsidR="00241089" w:rsidRPr="00FB7A22" w:rsidRDefault="00241089" w:rsidP="00241089">
      <w:pPr>
        <w:ind w:left="709" w:right="709"/>
        <w:contextualSpacing/>
        <w:jc w:val="center"/>
        <w:rPr>
          <w:rFonts w:ascii="Palatino Linotype" w:hAnsi="Palatino Linotype" w:cs="Arial"/>
          <w:b/>
          <w:i/>
          <w:sz w:val="22"/>
          <w:szCs w:val="22"/>
          <w:lang w:eastAsia="es-MX"/>
        </w:rPr>
      </w:pPr>
      <w:r w:rsidRPr="00FB7A22">
        <w:rPr>
          <w:rFonts w:ascii="Palatino Linotype" w:hAnsi="Palatino Linotype" w:cs="Arial"/>
          <w:b/>
          <w:i/>
          <w:sz w:val="22"/>
          <w:szCs w:val="22"/>
          <w:lang w:eastAsia="es-MX"/>
        </w:rPr>
        <w:t>DE LA LEYENDA DE CLASIFICACIÓN</w:t>
      </w:r>
    </w:p>
    <w:p w14:paraId="4A3F6FBA" w14:textId="77777777" w:rsidR="00127240" w:rsidRPr="00FB7A22" w:rsidRDefault="00127240" w:rsidP="00241089">
      <w:pPr>
        <w:ind w:left="850" w:right="901"/>
        <w:contextualSpacing/>
        <w:jc w:val="both"/>
        <w:rPr>
          <w:rFonts w:ascii="Palatino Linotype" w:hAnsi="Palatino Linotype" w:cs="Arial"/>
          <w:b/>
          <w:i/>
          <w:sz w:val="22"/>
          <w:szCs w:val="22"/>
          <w:lang w:eastAsia="es-MX"/>
        </w:rPr>
      </w:pPr>
    </w:p>
    <w:p w14:paraId="090DF505" w14:textId="569FC46D" w:rsidR="00241089" w:rsidRPr="00FB7A22" w:rsidRDefault="00241089" w:rsidP="00241089">
      <w:pPr>
        <w:ind w:left="850" w:right="901"/>
        <w:contextualSpacing/>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 xml:space="preserve">Quincuagésimo. </w:t>
      </w:r>
      <w:r w:rsidRPr="00FB7A2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FB7A22">
        <w:rPr>
          <w:rFonts w:ascii="Palatino Linotype" w:hAnsi="Palatino Linotype" w:cs="Arial"/>
          <w:i/>
          <w:sz w:val="22"/>
          <w:szCs w:val="22"/>
          <w:lang w:eastAsia="es-MX"/>
        </w:rPr>
        <w:t xml:space="preserve"> para señalar la clasificación de documentos o expedientes, sin perjuicio de que establezcan los propios.</w:t>
      </w:r>
    </w:p>
    <w:p w14:paraId="777D83E0" w14:textId="77777777" w:rsidR="00241089" w:rsidRPr="00FB7A22" w:rsidRDefault="00241089" w:rsidP="00241089">
      <w:pPr>
        <w:ind w:left="850" w:right="901"/>
        <w:contextualSpacing/>
        <w:jc w:val="both"/>
        <w:rPr>
          <w:rFonts w:ascii="Palatino Linotype" w:hAnsi="Palatino Linotype" w:cs="Arial"/>
          <w:i/>
          <w:sz w:val="22"/>
          <w:szCs w:val="22"/>
          <w:lang w:eastAsia="es-MX"/>
        </w:rPr>
      </w:pPr>
      <w:r w:rsidRPr="00FB7A22">
        <w:rPr>
          <w:rFonts w:ascii="Palatino Linotype" w:hAnsi="Palatino Linotype" w:cs="Arial"/>
          <w:i/>
          <w:sz w:val="22"/>
          <w:szCs w:val="22"/>
          <w:lang w:eastAsia="es-MX"/>
        </w:rPr>
        <w:t>[…]</w:t>
      </w:r>
    </w:p>
    <w:p w14:paraId="25391805" w14:textId="0BAA8796" w:rsidR="00241089" w:rsidRPr="00FB7A22" w:rsidRDefault="00241089" w:rsidP="00241089">
      <w:pPr>
        <w:ind w:left="850" w:right="901"/>
        <w:contextualSpacing/>
        <w:jc w:val="both"/>
        <w:rPr>
          <w:rFonts w:ascii="Palatino Linotype" w:hAnsi="Palatino Linotype" w:cs="Arial"/>
          <w:i/>
          <w:sz w:val="22"/>
          <w:szCs w:val="22"/>
          <w:lang w:eastAsia="es-MX"/>
        </w:rPr>
      </w:pPr>
      <w:r w:rsidRPr="00FB7A22">
        <w:rPr>
          <w:rFonts w:ascii="Palatino Linotype" w:hAnsi="Palatino Linotype" w:cs="Arial"/>
          <w:b/>
          <w:i/>
          <w:sz w:val="22"/>
          <w:szCs w:val="22"/>
          <w:lang w:eastAsia="es-MX"/>
        </w:rPr>
        <w:t xml:space="preserve">Quincuagésimo tercero. </w:t>
      </w:r>
      <w:r w:rsidRPr="00FB7A22">
        <w:rPr>
          <w:rFonts w:ascii="Palatino Linotype" w:hAnsi="Palatino Linotype" w:cs="Arial"/>
          <w:b/>
          <w:i/>
          <w:sz w:val="22"/>
          <w:szCs w:val="22"/>
          <w:u w:val="single"/>
          <w:lang w:eastAsia="es-MX"/>
        </w:rPr>
        <w:t>El formato para señalar la clasificación parcial de un documento</w:t>
      </w:r>
      <w:r w:rsidRPr="00FB7A22">
        <w:rPr>
          <w:rFonts w:ascii="Palatino Linotype" w:hAnsi="Palatino Linotype" w:cs="Arial"/>
          <w:i/>
          <w:sz w:val="22"/>
          <w:szCs w:val="22"/>
          <w:lang w:eastAsia="es-MX"/>
        </w:rPr>
        <w:t>, es el siguiente:</w:t>
      </w:r>
    </w:p>
    <w:p w14:paraId="28202C88" w14:textId="77777777" w:rsidR="00127240" w:rsidRPr="00FB7A22" w:rsidRDefault="00127240" w:rsidP="00241089">
      <w:pPr>
        <w:ind w:left="850" w:right="901"/>
        <w:contextualSpacing/>
        <w:jc w:val="both"/>
        <w:rPr>
          <w:rFonts w:ascii="Palatino Linotype" w:hAnsi="Palatino Linotype" w:cs="Arial"/>
          <w:i/>
          <w:sz w:val="22"/>
          <w:szCs w:val="22"/>
          <w:lang w:eastAsia="es-MX"/>
        </w:rPr>
      </w:pPr>
    </w:p>
    <w:p w14:paraId="72A3C694" w14:textId="77777777" w:rsidR="00A35D56" w:rsidRPr="00FB7A22" w:rsidRDefault="00A35D56" w:rsidP="00241089">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Ind w:w="0" w:type="dxa"/>
        <w:tblLook w:val="04A0" w:firstRow="1" w:lastRow="0" w:firstColumn="1" w:lastColumn="0" w:noHBand="0" w:noVBand="1"/>
      </w:tblPr>
      <w:tblGrid>
        <w:gridCol w:w="1129"/>
        <w:gridCol w:w="1990"/>
        <w:gridCol w:w="4531"/>
      </w:tblGrid>
      <w:tr w:rsidR="00241089" w:rsidRPr="00FB7A22" w14:paraId="0D90AF63" w14:textId="77777777" w:rsidTr="00241089">
        <w:trPr>
          <w:jc w:val="center"/>
        </w:trPr>
        <w:tc>
          <w:tcPr>
            <w:tcW w:w="1129" w:type="dxa"/>
            <w:tcBorders>
              <w:top w:val="single" w:sz="4" w:space="0" w:color="auto"/>
              <w:left w:val="single" w:sz="4" w:space="0" w:color="auto"/>
              <w:bottom w:val="single" w:sz="4" w:space="0" w:color="auto"/>
              <w:right w:val="single" w:sz="4" w:space="0" w:color="auto"/>
            </w:tcBorders>
          </w:tcPr>
          <w:p w14:paraId="1A5B442C" w14:textId="77777777" w:rsidR="00241089" w:rsidRPr="00FB7A22" w:rsidRDefault="0024108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A5302FB" w14:textId="77777777" w:rsidR="00241089" w:rsidRPr="00FB7A22" w:rsidRDefault="00241089">
            <w:pPr>
              <w:jc w:val="center"/>
              <w:rPr>
                <w:rFonts w:ascii="Palatino Linotype" w:hAnsi="Palatino Linotype" w:cs="Times New Roman"/>
                <w:b/>
                <w:i/>
                <w:lang w:val="es-ES_tradnl"/>
              </w:rPr>
            </w:pPr>
            <w:r w:rsidRPr="00FB7A22">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DA63D77" w14:textId="77777777" w:rsidR="00241089" w:rsidRPr="00FB7A22" w:rsidRDefault="00241089">
            <w:pPr>
              <w:jc w:val="center"/>
              <w:rPr>
                <w:rFonts w:ascii="Palatino Linotype" w:hAnsi="Palatino Linotype"/>
                <w:b/>
                <w:i/>
                <w:lang w:val="es-ES_tradnl"/>
              </w:rPr>
            </w:pPr>
            <w:r w:rsidRPr="00FB7A22">
              <w:rPr>
                <w:rFonts w:ascii="Palatino Linotype" w:hAnsi="Palatino Linotype"/>
                <w:b/>
                <w:i/>
                <w:lang w:val="es-ES_tradnl"/>
              </w:rPr>
              <w:t>Dónde:</w:t>
            </w:r>
          </w:p>
        </w:tc>
      </w:tr>
      <w:tr w:rsidR="00241089" w:rsidRPr="00FB7A22" w14:paraId="269B3909" w14:textId="77777777" w:rsidTr="0024108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2A52270" w14:textId="77777777" w:rsidR="00241089" w:rsidRPr="00FB7A22" w:rsidRDefault="00241089">
            <w:pPr>
              <w:jc w:val="center"/>
              <w:rPr>
                <w:rFonts w:ascii="Palatino Linotype" w:hAnsi="Palatino Linotype" w:cs="Arial"/>
                <w:b/>
                <w:i/>
                <w:lang w:val="es-ES_tradnl" w:eastAsia="es-MX"/>
              </w:rPr>
            </w:pPr>
            <w:r w:rsidRPr="00FB7A22">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1426E261"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2C765DA"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anotará la fecha en la que el Comité de Transparencia confirmó la clasificación del documento, en su caso.</w:t>
            </w:r>
          </w:p>
        </w:tc>
      </w:tr>
      <w:tr w:rsidR="00241089" w:rsidRPr="00FB7A22" w14:paraId="3E8AB1CE"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E7C3C5"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54E2A90"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52C3D9E3"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señalará el nombre del área del cual es titular quien clasifica.</w:t>
            </w:r>
          </w:p>
        </w:tc>
      </w:tr>
      <w:tr w:rsidR="00241089" w:rsidRPr="00FB7A22" w14:paraId="59E43FFF"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40B98"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6CDA54E"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1A4B6812"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41089" w:rsidRPr="00FB7A22" w14:paraId="2B6B6486"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80217"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AF4E7C6"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106C7258"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anotará el número de años o meses por los que se mantendrá el documento o las partes del mismo como reservado.</w:t>
            </w:r>
          </w:p>
        </w:tc>
      </w:tr>
      <w:tr w:rsidR="00241089" w:rsidRPr="00FB7A22" w14:paraId="4FDA846B"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C3841"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406EBB4"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288D4D48"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señalará el nombre del ordenamiento, el o los artículos, fracción(es), párrafo(s) con base en los cuales se sustente la reserva.</w:t>
            </w:r>
          </w:p>
        </w:tc>
      </w:tr>
      <w:tr w:rsidR="00241089" w:rsidRPr="00FB7A22" w14:paraId="504522DA"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6DEBB"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16B67F4"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07FC213"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241089" w:rsidRPr="00FB7A22" w14:paraId="599F3B1B"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6D7C5"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9A05A7D" w14:textId="77777777" w:rsidR="00241089" w:rsidRPr="00FB7A22" w:rsidRDefault="00241089">
            <w:pPr>
              <w:jc w:val="center"/>
              <w:rPr>
                <w:rFonts w:ascii="Palatino Linotype" w:hAnsi="Palatino Linotype" w:cs="Arial"/>
                <w:b/>
                <w:i/>
                <w:u w:val="single"/>
                <w:lang w:val="es-ES_tradnl" w:eastAsia="es-MX"/>
              </w:rPr>
            </w:pPr>
            <w:r w:rsidRPr="00FB7A22">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07BC308D"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 xml:space="preserve">Se indicarán, en su caso, </w:t>
            </w:r>
            <w:r w:rsidRPr="00FB7A22">
              <w:rPr>
                <w:rFonts w:ascii="Palatino Linotype" w:hAnsi="Palatino Linotype" w:cs="Arial"/>
                <w:b/>
                <w:i/>
                <w:u w:val="single"/>
                <w:lang w:val="es-ES_tradnl" w:eastAsia="es-MX"/>
              </w:rPr>
              <w:t>las partes o páginas del documento que se clasifica como confidencial</w:t>
            </w:r>
            <w:r w:rsidRPr="00FB7A22">
              <w:rPr>
                <w:rFonts w:ascii="Palatino Linotype" w:hAnsi="Palatino Linotype" w:cs="Arial"/>
                <w:i/>
                <w:lang w:val="es-ES_tradnl" w:eastAsia="es-MX"/>
              </w:rPr>
              <w:t xml:space="preserve">. </w:t>
            </w:r>
            <w:r w:rsidRPr="00FB7A22">
              <w:rPr>
                <w:rFonts w:ascii="Palatino Linotype" w:hAnsi="Palatino Linotype" w:cs="Arial"/>
                <w:b/>
                <w:i/>
                <w:u w:val="single"/>
                <w:lang w:val="es-ES_tradnl" w:eastAsia="es-MX"/>
              </w:rPr>
              <w:t>Si el documento fuera confidencial en su totalidad, se anotarán todas las páginas que lo conforman</w:t>
            </w:r>
            <w:r w:rsidRPr="00FB7A22">
              <w:rPr>
                <w:rFonts w:ascii="Palatino Linotype" w:hAnsi="Palatino Linotype" w:cs="Arial"/>
                <w:i/>
                <w:lang w:val="es-ES_tradnl" w:eastAsia="es-MX"/>
              </w:rPr>
              <w:t>. Si el documento no contiene información confidencial, se tachará este apartado.</w:t>
            </w:r>
          </w:p>
        </w:tc>
      </w:tr>
      <w:tr w:rsidR="00241089" w:rsidRPr="00FB7A22" w14:paraId="4773BA9A"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B6941"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6F1B269"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61565124"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241089" w:rsidRPr="00FB7A22" w14:paraId="0DF41AE1"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A8EB2"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ED119F5"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6DD96EE"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Rúbrica autógrafa de quien clasifica.</w:t>
            </w:r>
          </w:p>
        </w:tc>
      </w:tr>
      <w:tr w:rsidR="00241089" w:rsidRPr="00FB7A22" w14:paraId="57AB1B97"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B7EB39"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C7E077"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78FB319C" w14:textId="77777777" w:rsidR="00241089" w:rsidRPr="00FB7A22" w:rsidRDefault="00241089">
            <w:pPr>
              <w:jc w:val="both"/>
              <w:rPr>
                <w:rFonts w:ascii="Palatino Linotype" w:hAnsi="Palatino Linotype" w:cs="Arial"/>
                <w:i/>
                <w:lang w:val="es-ES_tradnl" w:eastAsia="es-MX"/>
              </w:rPr>
            </w:pPr>
            <w:r w:rsidRPr="00FB7A22">
              <w:rPr>
                <w:rFonts w:ascii="Palatino Linotype" w:hAnsi="Palatino Linotype" w:cs="Arial"/>
                <w:i/>
                <w:lang w:val="es-ES_tradnl" w:eastAsia="es-MX"/>
              </w:rPr>
              <w:t>Se anotará la fecha en que se desclasifica el documento.</w:t>
            </w:r>
          </w:p>
        </w:tc>
      </w:tr>
      <w:tr w:rsidR="00241089" w:rsidRPr="00FB7A22" w14:paraId="7088ECBD" w14:textId="77777777" w:rsidTr="0024108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4E5BAD" w14:textId="77777777" w:rsidR="00241089" w:rsidRPr="00FB7A22" w:rsidRDefault="00241089">
            <w:pPr>
              <w:rPr>
                <w:rFonts w:ascii="Palatino Linotype" w:eastAsia="Times New Roman"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B1FE44D" w14:textId="77777777" w:rsidR="00241089" w:rsidRPr="00FB7A22" w:rsidRDefault="00241089">
            <w:pPr>
              <w:jc w:val="center"/>
              <w:rPr>
                <w:rFonts w:ascii="Palatino Linotype" w:hAnsi="Palatino Linotype" w:cs="Arial"/>
                <w:i/>
                <w:lang w:val="es-ES_tradnl" w:eastAsia="es-MX"/>
              </w:rPr>
            </w:pPr>
            <w:r w:rsidRPr="00FB7A22">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61861964" w14:textId="77777777" w:rsidR="00241089" w:rsidRPr="00FB7A22" w:rsidRDefault="00241089">
            <w:pPr>
              <w:rPr>
                <w:rFonts w:ascii="Palatino Linotype" w:hAnsi="Palatino Linotype" w:cs="Arial"/>
                <w:i/>
                <w:lang w:val="es-ES_tradnl" w:eastAsia="es-MX"/>
              </w:rPr>
            </w:pPr>
            <w:r w:rsidRPr="00FB7A22">
              <w:rPr>
                <w:rFonts w:ascii="Palatino Linotype" w:hAnsi="Palatino Linotype" w:cs="Arial"/>
                <w:i/>
                <w:lang w:val="es-ES_tradnl" w:eastAsia="es-MX"/>
              </w:rPr>
              <w:t>Rúbrica autógrafa de quien desclasifica.</w:t>
            </w:r>
          </w:p>
        </w:tc>
      </w:tr>
    </w:tbl>
    <w:p w14:paraId="4FEEFF94" w14:textId="77777777" w:rsidR="00241089" w:rsidRPr="00FB7A22" w:rsidRDefault="00241089" w:rsidP="00241089">
      <w:pPr>
        <w:ind w:left="709" w:right="709"/>
        <w:contextualSpacing/>
        <w:jc w:val="both"/>
        <w:rPr>
          <w:rFonts w:ascii="Palatino Linotype" w:eastAsia="Times New Roman" w:hAnsi="Palatino Linotype" w:cs="Arial"/>
          <w:b/>
          <w:sz w:val="22"/>
          <w:szCs w:val="22"/>
          <w:lang w:eastAsia="es-MX"/>
        </w:rPr>
      </w:pPr>
      <w:r w:rsidRPr="00FB7A22">
        <w:rPr>
          <w:rFonts w:ascii="Palatino Linotype" w:hAnsi="Palatino Linotype" w:cs="Arial"/>
          <w:b/>
          <w:sz w:val="22"/>
          <w:szCs w:val="22"/>
          <w:lang w:eastAsia="es-MX"/>
        </w:rPr>
        <w:t>(Énfasis Añadido)</w:t>
      </w:r>
    </w:p>
    <w:p w14:paraId="1ECFA06B" w14:textId="77777777" w:rsidR="00241089" w:rsidRPr="00FB7A22" w:rsidRDefault="00241089" w:rsidP="00241089">
      <w:pPr>
        <w:spacing w:line="360" w:lineRule="auto"/>
        <w:jc w:val="both"/>
        <w:rPr>
          <w:rFonts w:ascii="Palatino Linotype" w:hAnsi="Palatino Linotype" w:cs="Times New Roman"/>
        </w:rPr>
      </w:pPr>
    </w:p>
    <w:p w14:paraId="1E49DF92" w14:textId="77777777" w:rsidR="00241089" w:rsidRPr="00FB7A22" w:rsidRDefault="00241089" w:rsidP="00241089">
      <w:pPr>
        <w:spacing w:line="360" w:lineRule="auto"/>
        <w:jc w:val="both"/>
        <w:rPr>
          <w:rFonts w:ascii="Palatino Linotype" w:hAnsi="Palatino Linotype" w:cs="Arial"/>
        </w:rPr>
      </w:pPr>
      <w:r w:rsidRPr="00FB7A22">
        <w:rPr>
          <w:rFonts w:ascii="Palatino Linotype" w:hAnsi="Palatino Linotype"/>
        </w:rPr>
        <w:t xml:space="preserve">Es importante referir que, </w:t>
      </w:r>
      <w:r w:rsidRPr="00FB7A22">
        <w:rPr>
          <w:rFonts w:ascii="Palatino Linotype" w:hAnsi="Palatino Linotype"/>
          <w:b/>
        </w:rPr>
        <w:t>EL SUJETO OBLIGADO</w:t>
      </w:r>
      <w:r w:rsidRPr="00FB7A22">
        <w:rPr>
          <w:rFonts w:ascii="Palatino Linotype" w:hAnsi="Palatino Linotype"/>
        </w:rPr>
        <w:t xml:space="preserve"> deberá seguir el procedimiento legal establecido para su </w:t>
      </w:r>
      <w:r w:rsidRPr="00FB7A22">
        <w:rPr>
          <w:rFonts w:ascii="Palatino Linotype" w:hAnsi="Palatino Linotype"/>
          <w:lang w:eastAsia="es-MX"/>
        </w:rPr>
        <w:t>clasificación</w:t>
      </w:r>
      <w:r w:rsidRPr="00FB7A22">
        <w:rPr>
          <w:rFonts w:ascii="Palatino Linotype" w:hAnsi="Palatino Linotype"/>
        </w:rPr>
        <w:t>, esto es, que su Comité de</w:t>
      </w:r>
      <w:r w:rsidRPr="00FB7A22">
        <w:rPr>
          <w:rFonts w:ascii="Palatino Linotype" w:hAnsi="Palatino Linotype" w:cs="Arial"/>
        </w:rPr>
        <w:t xml:space="preserve"> Transparencia emita un Acuerdo de Clasificación que cumpla con las formalidades previstas, antes citadas</w:t>
      </w:r>
      <w:r w:rsidRPr="00FB7A22">
        <w:rPr>
          <w:rFonts w:ascii="Palatino Linotype" w:hAnsi="Palatino Linotype" w:cs="Arial"/>
          <w:b/>
        </w:rPr>
        <w:t xml:space="preserve"> </w:t>
      </w:r>
      <w:r w:rsidRPr="00FB7A22">
        <w:rPr>
          <w:rFonts w:ascii="Palatino Linotype" w:hAnsi="Palatino Linotype" w:cs="Arial"/>
        </w:rPr>
        <w:t xml:space="preserve">que lo sustente, en el </w:t>
      </w:r>
      <w:r w:rsidRPr="00FB7A22">
        <w:rPr>
          <w:rFonts w:ascii="Palatino Linotype" w:hAnsi="Palatino Linotype" w:cs="Arial"/>
          <w:lang w:eastAsia="es-MX"/>
        </w:rPr>
        <w:t>que</w:t>
      </w:r>
      <w:r w:rsidRPr="00FB7A22">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D0E352" w14:textId="77777777" w:rsidR="00241089" w:rsidRPr="00FB7A22" w:rsidRDefault="00241089" w:rsidP="00241089">
      <w:pPr>
        <w:pStyle w:val="NormalWeb"/>
        <w:spacing w:before="0" w:beforeAutospacing="0" w:after="0" w:afterAutospacing="0" w:line="360" w:lineRule="auto"/>
        <w:jc w:val="both"/>
      </w:pPr>
    </w:p>
    <w:p w14:paraId="06AD972F" w14:textId="77777777" w:rsidR="00241089" w:rsidRPr="00FB7A22" w:rsidRDefault="00241089" w:rsidP="00241089">
      <w:pPr>
        <w:pStyle w:val="NormalWeb"/>
        <w:shd w:val="clear" w:color="auto" w:fill="FFFFFF"/>
        <w:spacing w:before="0" w:beforeAutospacing="0" w:after="0" w:afterAutospacing="0" w:line="360" w:lineRule="auto"/>
        <w:jc w:val="both"/>
        <w:rPr>
          <w:rFonts w:ascii="Palatino Linotype" w:hAnsi="Palatino Linotype"/>
          <w:color w:val="000000"/>
        </w:rPr>
      </w:pPr>
      <w:r w:rsidRPr="00FB7A22">
        <w:rPr>
          <w:rFonts w:ascii="Palatino Linotype" w:hAnsi="Palatino Linotype"/>
          <w:color w:val="000000"/>
        </w:rPr>
        <w:t>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Órgano Garante no está facultado para pronunciarse al respecto.</w:t>
      </w:r>
    </w:p>
    <w:p w14:paraId="4C8DAA1C" w14:textId="77777777" w:rsidR="00241089" w:rsidRPr="00FB7A22" w:rsidRDefault="00241089" w:rsidP="00241089">
      <w:pPr>
        <w:pStyle w:val="NormalWeb"/>
        <w:shd w:val="clear" w:color="auto" w:fill="FFFFFF"/>
        <w:spacing w:before="0" w:beforeAutospacing="0" w:after="0" w:afterAutospacing="0" w:line="360" w:lineRule="auto"/>
        <w:jc w:val="both"/>
      </w:pPr>
    </w:p>
    <w:p w14:paraId="71C3CB50" w14:textId="77777777" w:rsidR="00241089" w:rsidRPr="00FB7A22" w:rsidRDefault="00241089" w:rsidP="00241089">
      <w:pPr>
        <w:pStyle w:val="NormalWeb"/>
        <w:shd w:val="clear" w:color="auto" w:fill="FFFFFF"/>
        <w:spacing w:before="0" w:beforeAutospacing="0" w:after="0" w:afterAutospacing="0" w:line="360" w:lineRule="auto"/>
        <w:jc w:val="both"/>
      </w:pPr>
      <w:r w:rsidRPr="00FB7A22">
        <w:rPr>
          <w:rFonts w:ascii="Palatino Linotype" w:hAnsi="Palatino Linotype"/>
          <w:color w:val="000000"/>
        </w:rPr>
        <w:t>Al respecto conviene mencionar la siguiente tesis de La Suprema Corte de Justicia de la Nación: </w:t>
      </w:r>
    </w:p>
    <w:p w14:paraId="7F5B9F6A" w14:textId="77777777" w:rsidR="00241089" w:rsidRPr="00FB7A22" w:rsidRDefault="00241089" w:rsidP="00241089">
      <w:pPr>
        <w:pStyle w:val="NormalWeb"/>
        <w:shd w:val="clear" w:color="auto" w:fill="FFFFFF"/>
        <w:spacing w:before="0" w:beforeAutospacing="0" w:after="0" w:afterAutospacing="0"/>
        <w:ind w:left="850" w:right="901"/>
        <w:jc w:val="both"/>
        <w:rPr>
          <w:rFonts w:ascii="Palatino Linotype" w:hAnsi="Palatino Linotype"/>
          <w:b/>
          <w:bCs/>
          <w:i/>
          <w:iCs/>
          <w:color w:val="222222"/>
          <w:sz w:val="22"/>
          <w:szCs w:val="22"/>
        </w:rPr>
      </w:pPr>
    </w:p>
    <w:p w14:paraId="78FFA050" w14:textId="77777777" w:rsidR="00241089" w:rsidRPr="00FB7A22" w:rsidRDefault="00241089" w:rsidP="00241089">
      <w:pPr>
        <w:pStyle w:val="NormalWeb"/>
        <w:shd w:val="clear" w:color="auto" w:fill="FFFFFF"/>
        <w:spacing w:before="0" w:beforeAutospacing="0" w:after="0" w:afterAutospacing="0"/>
        <w:ind w:left="850" w:right="901"/>
        <w:jc w:val="both"/>
      </w:pPr>
      <w:r w:rsidRPr="00FB7A22">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r w:rsidRPr="00FB7A22">
        <w:rPr>
          <w:rFonts w:ascii="Palatino Linotype" w:hAnsi="Palatino Linotype"/>
          <w:i/>
          <w:iCs/>
          <w:color w:val="222222"/>
          <w:sz w:val="22"/>
          <w:szCs w:val="22"/>
        </w:rPr>
        <w:t xml:space="preserve"> 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FB7A22">
        <w:rPr>
          <w:rFonts w:ascii="Palatino Linotype" w:hAnsi="Palatino Linotype"/>
          <w:i/>
          <w:iCs/>
          <w:color w:val="222222"/>
          <w:sz w:val="22"/>
          <w:szCs w:val="22"/>
        </w:rPr>
        <w:t>exceptio</w:t>
      </w:r>
      <w:proofErr w:type="spellEnd"/>
      <w:r w:rsidRPr="00FB7A22">
        <w:rPr>
          <w:rFonts w:ascii="Palatino Linotype" w:hAnsi="Palatino Linotype"/>
          <w:i/>
          <w:iCs/>
          <w:color w:val="222222"/>
          <w:sz w:val="22"/>
          <w:szCs w:val="22"/>
        </w:rPr>
        <w:t xml:space="preserve"> </w:t>
      </w:r>
      <w:proofErr w:type="spellStart"/>
      <w:r w:rsidRPr="00FB7A22">
        <w:rPr>
          <w:rFonts w:ascii="Palatino Linotype" w:hAnsi="Palatino Linotype"/>
          <w:i/>
          <w:iCs/>
          <w:color w:val="222222"/>
          <w:sz w:val="22"/>
          <w:szCs w:val="22"/>
        </w:rPr>
        <w:t>veritatis</w:t>
      </w:r>
      <w:proofErr w:type="spellEnd"/>
      <w:r w:rsidRPr="00FB7A22">
        <w:rPr>
          <w:rFonts w:ascii="Palatino Linotype" w:hAnsi="Palatino Linotype"/>
          <w:i/>
          <w:iCs/>
          <w:color w:val="222222"/>
          <w:sz w:val="22"/>
          <w:szCs w:val="22"/>
        </w:rPr>
        <w:t xml:space="preserve">.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w:t>
      </w:r>
      <w:r w:rsidRPr="00FB7A22">
        <w:rPr>
          <w:rFonts w:ascii="Palatino Linotype" w:hAnsi="Palatino Linotype"/>
          <w:i/>
          <w:iCs/>
          <w:color w:val="222222"/>
          <w:sz w:val="22"/>
          <w:szCs w:val="22"/>
        </w:rPr>
        <w:lastRenderedPageBreak/>
        <w:t>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01B6122E" w14:textId="77777777" w:rsidR="00241089" w:rsidRPr="00FB7A22" w:rsidRDefault="00241089" w:rsidP="00241089">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FB7A22">
        <w:rPr>
          <w:rFonts w:ascii="Palatino Linotype" w:hAnsi="Palatino Linotype"/>
          <w:i/>
          <w:iCs/>
          <w:color w:val="222222"/>
          <w:sz w:val="22"/>
          <w:szCs w:val="22"/>
        </w:rPr>
        <w:t>(Énfasis añadido)</w:t>
      </w:r>
    </w:p>
    <w:p w14:paraId="40E41E97" w14:textId="77777777" w:rsidR="00241089" w:rsidRPr="00FB7A22" w:rsidRDefault="00241089" w:rsidP="00241089">
      <w:pPr>
        <w:pStyle w:val="NormalWeb"/>
        <w:shd w:val="clear" w:color="auto" w:fill="FFFFFF"/>
        <w:spacing w:before="0" w:beforeAutospacing="0" w:after="0" w:afterAutospacing="0"/>
        <w:ind w:left="709" w:right="1147"/>
        <w:jc w:val="both"/>
      </w:pPr>
    </w:p>
    <w:p w14:paraId="0A766353" w14:textId="77777777" w:rsidR="00241089" w:rsidRPr="00FB7A22" w:rsidRDefault="00241089" w:rsidP="00241089">
      <w:pPr>
        <w:pStyle w:val="NormalWeb"/>
        <w:shd w:val="clear" w:color="auto" w:fill="FFFFFF"/>
        <w:spacing w:before="0" w:beforeAutospacing="0" w:after="0" w:afterAutospacing="0" w:line="360" w:lineRule="auto"/>
        <w:jc w:val="both"/>
        <w:rPr>
          <w:rFonts w:ascii="Palatino Linotype" w:hAnsi="Palatino Linotype"/>
          <w:color w:val="222222"/>
        </w:rPr>
      </w:pPr>
      <w:r w:rsidRPr="00FB7A22">
        <w:rPr>
          <w:rFonts w:ascii="Palatino Linotype" w:hAnsi="Palatino Linotype"/>
          <w:color w:val="2222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7ACD10CF" w14:textId="77777777" w:rsidR="00241089" w:rsidRPr="00FB7A22" w:rsidRDefault="00241089" w:rsidP="00241089">
      <w:pPr>
        <w:pStyle w:val="NormalWeb"/>
        <w:shd w:val="clear" w:color="auto" w:fill="FFFFFF"/>
        <w:spacing w:before="0" w:beforeAutospacing="0" w:after="0" w:afterAutospacing="0"/>
        <w:jc w:val="both"/>
      </w:pPr>
    </w:p>
    <w:p w14:paraId="280AD51B" w14:textId="77777777" w:rsidR="00241089" w:rsidRPr="00FB7A22" w:rsidRDefault="00241089" w:rsidP="00241089">
      <w:pPr>
        <w:pStyle w:val="NormalWeb"/>
        <w:shd w:val="clear" w:color="auto" w:fill="FFFFFF"/>
        <w:spacing w:before="0" w:beforeAutospacing="0" w:after="0" w:afterAutospacing="0" w:line="276" w:lineRule="auto"/>
        <w:ind w:left="850" w:right="901"/>
        <w:jc w:val="both"/>
      </w:pPr>
      <w:r w:rsidRPr="00FB7A22">
        <w:rPr>
          <w:rFonts w:ascii="Palatino Linotype" w:hAnsi="Palatino Linotype"/>
          <w:i/>
          <w:iCs/>
          <w:color w:val="222222"/>
          <w:sz w:val="22"/>
          <w:szCs w:val="22"/>
        </w:rPr>
        <w:t>“</w:t>
      </w:r>
      <w:r w:rsidRPr="00FB7A22">
        <w:rPr>
          <w:rFonts w:ascii="Palatino Linotype" w:hAnsi="Palatino Linotype"/>
          <w:b/>
          <w:bCs/>
          <w:i/>
          <w:iCs/>
          <w:color w:val="222222"/>
          <w:sz w:val="22"/>
          <w:szCs w:val="22"/>
        </w:rPr>
        <w:t xml:space="preserve">ACCESO A LA INFORMACIÓN PÚBLICA. LA CONSULTA RELATIVA QUE AL EFECTO PRESENTEN LOS SOLICITANTES, DEBE CUMPLIR CON LOS REQUISITOS CONSTITUCIONALES PARA EJERCER EL DERECHO DE PETICIÓN. </w:t>
      </w:r>
      <w:r w:rsidRPr="00FB7A22">
        <w:rPr>
          <w:rFonts w:ascii="Palatino Linotype" w:hAnsi="Palatino Linotype"/>
          <w:i/>
          <w:iCs/>
          <w:color w:val="222222"/>
          <w:sz w:val="22"/>
          <w:szCs w:val="22"/>
        </w:rPr>
        <w:t>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29E22AF" w14:textId="77777777" w:rsidR="00241089" w:rsidRPr="00FB7A22" w:rsidRDefault="00241089" w:rsidP="00241089">
      <w:pPr>
        <w:pStyle w:val="NormalWeb"/>
        <w:shd w:val="clear" w:color="auto" w:fill="FFFFFF"/>
        <w:spacing w:before="0" w:beforeAutospacing="0" w:after="0" w:afterAutospacing="0"/>
        <w:ind w:left="709" w:right="1134"/>
        <w:jc w:val="both"/>
      </w:pPr>
      <w:r w:rsidRPr="00FB7A22">
        <w:rPr>
          <w:rFonts w:ascii="Palatino Linotype" w:hAnsi="Palatino Linotype"/>
          <w:i/>
          <w:iCs/>
          <w:color w:val="222222"/>
          <w:sz w:val="22"/>
          <w:szCs w:val="22"/>
        </w:rPr>
        <w:t>(Énfasis añadido)</w:t>
      </w:r>
    </w:p>
    <w:p w14:paraId="0A833DB4" w14:textId="77777777" w:rsidR="007D45F1" w:rsidRDefault="007D45F1" w:rsidP="007D45F1">
      <w:pPr>
        <w:autoSpaceDE w:val="0"/>
        <w:autoSpaceDN w:val="0"/>
        <w:adjustRightInd w:val="0"/>
        <w:spacing w:line="360" w:lineRule="auto"/>
        <w:jc w:val="both"/>
        <w:rPr>
          <w:rFonts w:ascii="Palatino Linotype" w:hAnsi="Palatino Linotype"/>
          <w:lang w:val="es-ES"/>
        </w:rPr>
      </w:pPr>
    </w:p>
    <w:p w14:paraId="2C601817" w14:textId="7E604180" w:rsidR="007D45F1" w:rsidRPr="00E67762" w:rsidRDefault="007D45F1" w:rsidP="007D45F1">
      <w:pPr>
        <w:widowControl w:val="0"/>
        <w:spacing w:line="360" w:lineRule="auto"/>
        <w:jc w:val="both"/>
        <w:rPr>
          <w:rFonts w:ascii="Palatino Linotype" w:eastAsia="Palatino Linotype" w:hAnsi="Palatino Linotype" w:cs="Palatino Linotype"/>
        </w:rPr>
      </w:pPr>
      <w:r w:rsidRPr="00E67762">
        <w:rPr>
          <w:rFonts w:ascii="Palatino Linotype" w:eastAsia="Palatino Linotype" w:hAnsi="Palatino Linotype" w:cs="Palatino Linotype"/>
        </w:rPr>
        <w:t xml:space="preserve">Una vez llegado a este punto, y expuestos los argumentos anteriores, este Instituto </w:t>
      </w:r>
      <w:r w:rsidRPr="00E67762">
        <w:rPr>
          <w:rFonts w:ascii="Palatino Linotype" w:eastAsia="Palatino Linotype" w:hAnsi="Palatino Linotype" w:cs="Palatino Linotype"/>
        </w:rPr>
        <w:lastRenderedPageBreak/>
        <w:t xml:space="preserve">determina </w:t>
      </w:r>
      <w:r w:rsidRPr="00E67762">
        <w:rPr>
          <w:rFonts w:ascii="Palatino Linotype" w:eastAsia="Palatino Linotype" w:hAnsi="Palatino Linotype" w:cs="Palatino Linotype"/>
          <w:b/>
        </w:rPr>
        <w:t>MODIFICAR</w:t>
      </w:r>
      <w:r w:rsidRPr="00E67762">
        <w:rPr>
          <w:rFonts w:ascii="Palatino Linotype" w:eastAsia="Palatino Linotype" w:hAnsi="Palatino Linotype" w:cs="Palatino Linotype"/>
        </w:rPr>
        <w:t xml:space="preserve"> la respuesta del </w:t>
      </w:r>
      <w:r w:rsidRPr="00E67762">
        <w:rPr>
          <w:rFonts w:ascii="Palatino Linotype" w:eastAsia="Palatino Linotype" w:hAnsi="Palatino Linotype" w:cs="Palatino Linotype"/>
          <w:b/>
        </w:rPr>
        <w:t>SUJETO OBLIGADO</w:t>
      </w:r>
      <w:r w:rsidRPr="00E67762">
        <w:rPr>
          <w:rFonts w:ascii="Palatino Linotype" w:eastAsia="Palatino Linotype" w:hAnsi="Palatino Linotype" w:cs="Palatino Linotype"/>
        </w:rPr>
        <w:t xml:space="preserve">, por resultar parcialmente fundados las razones o motivos de inconformidad </w:t>
      </w:r>
      <w:r w:rsidRPr="00E67762">
        <w:rPr>
          <w:rFonts w:ascii="Palatino Linotype" w:hAnsi="Palatino Linotype"/>
          <w:lang w:val="es-ES"/>
        </w:rPr>
        <w:t xml:space="preserve">en términos de la fracción III del artículo 186 de la Ley de Transparencia y Acceso a la Información Pública del Estado de México y Municipios, a efectos de que el </w:t>
      </w:r>
      <w:r w:rsidRPr="00E67762">
        <w:rPr>
          <w:rFonts w:ascii="Palatino Linotype" w:hAnsi="Palatino Linotype"/>
          <w:b/>
          <w:lang w:val="es-ES"/>
        </w:rPr>
        <w:t xml:space="preserve">SUJETO OBLIGADO </w:t>
      </w:r>
      <w:r w:rsidRPr="00E67762">
        <w:rPr>
          <w:rFonts w:ascii="Palatino Linotype" w:hAnsi="Palatino Linotype"/>
          <w:lang w:val="es-ES"/>
        </w:rPr>
        <w:t>entregue la información requerida.</w:t>
      </w:r>
    </w:p>
    <w:p w14:paraId="522190CF" w14:textId="77777777" w:rsidR="00A35D56" w:rsidRPr="00E67762" w:rsidRDefault="00A35D56" w:rsidP="00241089">
      <w:pPr>
        <w:autoSpaceDE w:val="0"/>
        <w:autoSpaceDN w:val="0"/>
        <w:adjustRightInd w:val="0"/>
        <w:spacing w:line="360" w:lineRule="auto"/>
        <w:jc w:val="both"/>
        <w:rPr>
          <w:rFonts w:ascii="Palatino Linotype" w:hAnsi="Palatino Linotype" w:cs="Arial"/>
          <w:bCs/>
          <w:szCs w:val="22"/>
        </w:rPr>
      </w:pPr>
    </w:p>
    <w:p w14:paraId="0055F49C" w14:textId="198FCC5A" w:rsidR="00555354" w:rsidRPr="00E67762" w:rsidRDefault="00241089" w:rsidP="009270E6">
      <w:pPr>
        <w:widowControl w:val="0"/>
        <w:autoSpaceDE w:val="0"/>
        <w:autoSpaceDN w:val="0"/>
        <w:adjustRightInd w:val="0"/>
        <w:spacing w:line="360" w:lineRule="auto"/>
        <w:jc w:val="both"/>
        <w:rPr>
          <w:rFonts w:ascii="Palatino Linotype" w:eastAsia="Calibri" w:hAnsi="Palatino Linotype" w:cs="Arial"/>
        </w:rPr>
      </w:pPr>
      <w:r w:rsidRPr="00E67762">
        <w:rPr>
          <w:rFonts w:ascii="Palatino Linotype" w:eastAsia="Calibri" w:hAnsi="Palatino Linotype" w:cs="Arial"/>
        </w:rPr>
        <w:t xml:space="preserve">Por lo que, con </w:t>
      </w:r>
      <w:r w:rsidRPr="00E67762">
        <w:rPr>
          <w:rFonts w:ascii="Palatino Linotype" w:hAnsi="Palatino Linotype" w:cs="Arial"/>
        </w:rPr>
        <w:t>fundamento</w:t>
      </w:r>
      <w:r w:rsidRPr="00E67762">
        <w:rPr>
          <w:rFonts w:ascii="Palatino Linotype" w:eastAsia="Calibri" w:hAnsi="Palatino Linotype" w:cs="Arial"/>
        </w:rPr>
        <w:t xml:space="preserve"> en lo prescrito en los artículos 5, párrafos trigésimos, trigésimos primero, trigésimos segundos,</w:t>
      </w:r>
      <w:r w:rsidRPr="00E67762">
        <w:rPr>
          <w:rFonts w:ascii="Palatino Linotype" w:hAnsi="Palatino Linotype"/>
        </w:rPr>
        <w:t xml:space="preserve"> fracciones IV y V,</w:t>
      </w:r>
      <w:r w:rsidRPr="00E67762">
        <w:rPr>
          <w:rFonts w:ascii="Palatino Linotype" w:eastAsia="Calibri" w:hAnsi="Palatino Linotype" w:cs="Arial"/>
        </w:rPr>
        <w:t xml:space="preserve"> de la Constitución Política del Estado Libre y Soberano de </w:t>
      </w:r>
      <w:r w:rsidRPr="00E67762">
        <w:rPr>
          <w:rFonts w:ascii="Palatino Linotype" w:hAnsi="Palatino Linotype" w:cs="Arial"/>
          <w:lang w:val="es-ES_tradnl"/>
        </w:rPr>
        <w:t>México</w:t>
      </w:r>
      <w:r w:rsidRPr="00E67762">
        <w:rPr>
          <w:rFonts w:ascii="Palatino Linotype" w:eastAsia="Calibri" w:hAnsi="Palatino Linotype" w:cs="Arial"/>
        </w:rPr>
        <w:t xml:space="preserve">, y los artículos </w:t>
      </w:r>
      <w:r w:rsidRPr="00E67762">
        <w:rPr>
          <w:rFonts w:ascii="Palatino Linotype" w:hAnsi="Palatino Linotype"/>
        </w:rPr>
        <w:t xml:space="preserve">2, </w:t>
      </w:r>
      <w:r w:rsidRPr="00E67762">
        <w:rPr>
          <w:rFonts w:ascii="Palatino Linotype" w:hAnsi="Palatino Linotype" w:cs="Arial"/>
        </w:rPr>
        <w:t>fracción</w:t>
      </w:r>
      <w:r w:rsidRPr="00E67762">
        <w:rPr>
          <w:rFonts w:ascii="Palatino Linotype" w:hAnsi="Palatino Linotype"/>
        </w:rPr>
        <w:t xml:space="preserve"> II, 9, </w:t>
      </w:r>
      <w:r w:rsidRPr="00E67762">
        <w:rPr>
          <w:rFonts w:ascii="Palatino Linotype" w:hAnsi="Palatino Linotype" w:cs="Arial"/>
          <w:lang w:val="es-ES_tradnl"/>
        </w:rPr>
        <w:t>29</w:t>
      </w:r>
      <w:r w:rsidRPr="00E67762">
        <w:rPr>
          <w:rFonts w:ascii="Palatino Linotype" w:hAnsi="Palatino Linotype"/>
        </w:rPr>
        <w:t>, 36, fracciones I y II, 176, 178, 179, 181, 185, fracción I, 186 y 188,</w:t>
      </w:r>
      <w:r w:rsidRPr="00E67762">
        <w:rPr>
          <w:rFonts w:ascii="Palatino Linotype" w:eastAsia="Calibri" w:hAnsi="Palatino Linotype" w:cs="Arial"/>
        </w:rPr>
        <w:t xml:space="preserve"> de la Ley de Transparencia y Acceso a la Información Pública del Estado de México y </w:t>
      </w:r>
      <w:r w:rsidRPr="00E67762">
        <w:rPr>
          <w:rFonts w:ascii="Palatino Linotype" w:hAnsi="Palatino Linotype" w:cs="Arial"/>
        </w:rPr>
        <w:t>Municipios</w:t>
      </w:r>
      <w:r w:rsidRPr="00E67762">
        <w:rPr>
          <w:rFonts w:ascii="Palatino Linotype" w:eastAsia="Calibri" w:hAnsi="Palatino Linotype" w:cs="Arial"/>
        </w:rPr>
        <w:t xml:space="preserve">, </w:t>
      </w:r>
      <w:r w:rsidRPr="00E67762">
        <w:rPr>
          <w:rFonts w:ascii="Palatino Linotype" w:hAnsi="Palatino Linotype"/>
        </w:rPr>
        <w:t>este</w:t>
      </w:r>
      <w:r w:rsidRPr="00E67762">
        <w:rPr>
          <w:rFonts w:ascii="Palatino Linotype" w:eastAsia="Calibri" w:hAnsi="Palatino Linotype" w:cs="Arial"/>
        </w:rPr>
        <w:t xml:space="preserve"> Pleno:</w:t>
      </w:r>
    </w:p>
    <w:p w14:paraId="090EE35F" w14:textId="77777777" w:rsidR="005E625F" w:rsidRPr="00E67762" w:rsidRDefault="005E625F" w:rsidP="00241089">
      <w:pPr>
        <w:spacing w:line="360" w:lineRule="auto"/>
        <w:jc w:val="center"/>
        <w:rPr>
          <w:rFonts w:ascii="Palatino Linotype" w:hAnsi="Palatino Linotype" w:cs="Arial"/>
          <w:b/>
          <w:spacing w:val="44"/>
          <w:sz w:val="28"/>
        </w:rPr>
      </w:pPr>
    </w:p>
    <w:p w14:paraId="3DBC0FC5" w14:textId="77777777" w:rsidR="00241089" w:rsidRPr="00E67762" w:rsidRDefault="00241089" w:rsidP="00241089">
      <w:pPr>
        <w:spacing w:line="360" w:lineRule="auto"/>
        <w:jc w:val="center"/>
        <w:rPr>
          <w:rFonts w:ascii="Palatino Linotype" w:hAnsi="Palatino Linotype" w:cs="Arial"/>
          <w:b/>
          <w:spacing w:val="44"/>
          <w:sz w:val="28"/>
        </w:rPr>
      </w:pPr>
      <w:r w:rsidRPr="00E67762">
        <w:rPr>
          <w:rFonts w:ascii="Palatino Linotype" w:hAnsi="Palatino Linotype" w:cs="Arial"/>
          <w:b/>
          <w:spacing w:val="44"/>
          <w:sz w:val="28"/>
        </w:rPr>
        <w:t>RESUELVE</w:t>
      </w:r>
    </w:p>
    <w:p w14:paraId="72B5C404" w14:textId="77777777" w:rsidR="00241089" w:rsidRPr="00E67762" w:rsidRDefault="00241089" w:rsidP="00241089">
      <w:pPr>
        <w:spacing w:line="360" w:lineRule="auto"/>
        <w:jc w:val="center"/>
        <w:rPr>
          <w:rFonts w:ascii="Palatino Linotype" w:hAnsi="Palatino Linotype" w:cs="Arial"/>
          <w:b/>
          <w:spacing w:val="44"/>
          <w:szCs w:val="22"/>
        </w:rPr>
      </w:pPr>
    </w:p>
    <w:p w14:paraId="422DCA49" w14:textId="04DD80C2" w:rsidR="00241089" w:rsidRPr="00E67762" w:rsidRDefault="00241089" w:rsidP="00241089">
      <w:pPr>
        <w:spacing w:line="360" w:lineRule="auto"/>
        <w:jc w:val="both"/>
        <w:rPr>
          <w:rFonts w:ascii="Palatino Linotype" w:hAnsi="Palatino Linotype" w:cs="Arial"/>
          <w:lang w:val="es-ES"/>
        </w:rPr>
      </w:pPr>
      <w:r w:rsidRPr="00E67762">
        <w:rPr>
          <w:rFonts w:ascii="Palatino Linotype" w:hAnsi="Palatino Linotype" w:cs="Arial"/>
          <w:b/>
          <w:sz w:val="28"/>
          <w:szCs w:val="28"/>
          <w:lang w:val="es-ES"/>
        </w:rPr>
        <w:t>PRIMERO</w:t>
      </w:r>
      <w:r w:rsidRPr="00E67762">
        <w:rPr>
          <w:rFonts w:ascii="Palatino Linotype" w:hAnsi="Palatino Linotype" w:cs="Arial"/>
          <w:sz w:val="28"/>
          <w:szCs w:val="28"/>
          <w:lang w:val="es-ES"/>
        </w:rPr>
        <w:t>.</w:t>
      </w:r>
      <w:r w:rsidRPr="00E67762">
        <w:rPr>
          <w:rFonts w:ascii="Palatino Linotype" w:hAnsi="Palatino Linotype" w:cs="Arial"/>
          <w:lang w:val="es-ES"/>
        </w:rPr>
        <w:t xml:space="preserve"> Resultan </w:t>
      </w:r>
      <w:r w:rsidR="002C444C" w:rsidRPr="00E67762">
        <w:rPr>
          <w:rFonts w:ascii="Palatino Linotype" w:hAnsi="Palatino Linotype" w:cs="Arial"/>
          <w:b/>
          <w:lang w:val="es-ES"/>
        </w:rPr>
        <w:t xml:space="preserve">parcialmente </w:t>
      </w:r>
      <w:r w:rsidRPr="00E67762">
        <w:rPr>
          <w:rFonts w:ascii="Palatino Linotype" w:hAnsi="Palatino Linotype" w:cs="Arial"/>
          <w:b/>
          <w:lang w:val="es-ES"/>
        </w:rPr>
        <w:t>fundadas</w:t>
      </w:r>
      <w:r w:rsidRPr="00E67762">
        <w:rPr>
          <w:rFonts w:ascii="Palatino Linotype" w:hAnsi="Palatino Linotype" w:cs="Arial"/>
          <w:lang w:val="es-ES"/>
        </w:rPr>
        <w:t xml:space="preserve"> las razones o motivos de inconformidad planteadas por </w:t>
      </w:r>
      <w:r w:rsidRPr="00E67762">
        <w:rPr>
          <w:rFonts w:ascii="Palatino Linotype" w:hAnsi="Palatino Linotype" w:cs="Arial"/>
          <w:b/>
          <w:lang w:val="es-ES"/>
        </w:rPr>
        <w:t xml:space="preserve">EL RECURRENTE </w:t>
      </w:r>
      <w:r w:rsidRPr="00E67762">
        <w:rPr>
          <w:rFonts w:ascii="Palatino Linotype" w:eastAsia="Calibri" w:hAnsi="Palatino Linotype" w:cs="Arial"/>
          <w:szCs w:val="20"/>
          <w:lang w:val="es-ES"/>
        </w:rPr>
        <w:t xml:space="preserve">en el Recurso de Revisión </w:t>
      </w:r>
      <w:r w:rsidR="004F1371" w:rsidRPr="00E67762">
        <w:rPr>
          <w:rFonts w:ascii="Palatino Linotype" w:eastAsia="Calibri" w:hAnsi="Palatino Linotype" w:cs="Arial"/>
          <w:b/>
          <w:szCs w:val="20"/>
          <w:lang w:val="es-ES"/>
        </w:rPr>
        <w:t>13017</w:t>
      </w:r>
      <w:r w:rsidRPr="00E67762">
        <w:rPr>
          <w:rFonts w:ascii="Palatino Linotype" w:hAnsi="Palatino Linotype" w:cs="Arial"/>
          <w:b/>
          <w:bCs/>
          <w:szCs w:val="20"/>
        </w:rPr>
        <w:t>/INFOEM/IP/RR/2022</w:t>
      </w:r>
      <w:r w:rsidRPr="00E67762">
        <w:rPr>
          <w:rFonts w:ascii="Palatino Linotype" w:hAnsi="Palatino Linotype" w:cs="Arial"/>
          <w:lang w:val="es-ES"/>
        </w:rPr>
        <w:t xml:space="preserve">, en términos del </w:t>
      </w:r>
      <w:r w:rsidR="002C444C" w:rsidRPr="00E67762">
        <w:rPr>
          <w:rFonts w:ascii="Palatino Linotype" w:hAnsi="Palatino Linotype" w:cs="Arial"/>
          <w:bCs/>
          <w:lang w:val="es-ES"/>
        </w:rPr>
        <w:t>c</w:t>
      </w:r>
      <w:r w:rsidRPr="00E67762">
        <w:rPr>
          <w:rFonts w:ascii="Palatino Linotype" w:hAnsi="Palatino Linotype" w:cs="Arial"/>
          <w:bCs/>
          <w:lang w:val="es-ES"/>
        </w:rPr>
        <w:t xml:space="preserve">onsiderando </w:t>
      </w:r>
      <w:r w:rsidR="002C444C" w:rsidRPr="00E67762">
        <w:rPr>
          <w:rFonts w:ascii="Palatino Linotype" w:hAnsi="Palatino Linotype" w:cs="Arial"/>
          <w:b/>
          <w:bCs/>
          <w:lang w:val="es-ES"/>
        </w:rPr>
        <w:t>QUINTO</w:t>
      </w:r>
      <w:r w:rsidRPr="00E67762">
        <w:rPr>
          <w:rFonts w:ascii="Palatino Linotype" w:hAnsi="Palatino Linotype" w:cs="Arial"/>
          <w:lang w:val="es-ES"/>
        </w:rPr>
        <w:t xml:space="preserve"> de la presente Resolución.</w:t>
      </w:r>
    </w:p>
    <w:p w14:paraId="71B61DAB" w14:textId="77777777" w:rsidR="00241089" w:rsidRPr="00E67762" w:rsidRDefault="00241089" w:rsidP="00241089">
      <w:pPr>
        <w:spacing w:line="360" w:lineRule="auto"/>
        <w:jc w:val="both"/>
        <w:rPr>
          <w:rFonts w:ascii="Palatino Linotype" w:hAnsi="Palatino Linotype" w:cs="Arial"/>
          <w:b/>
          <w:szCs w:val="20"/>
        </w:rPr>
      </w:pPr>
    </w:p>
    <w:p w14:paraId="2F3611F4" w14:textId="5FAABAFF" w:rsidR="002C444C" w:rsidRPr="00E67762" w:rsidRDefault="00241089" w:rsidP="00241089">
      <w:pPr>
        <w:spacing w:line="360" w:lineRule="auto"/>
        <w:ind w:right="48"/>
        <w:jc w:val="both"/>
        <w:rPr>
          <w:rFonts w:ascii="Palatino Linotype" w:eastAsia="Palatino Linotype" w:hAnsi="Palatino Linotype" w:cs="Palatino Linotype"/>
        </w:rPr>
      </w:pPr>
      <w:r w:rsidRPr="00E67762">
        <w:rPr>
          <w:rFonts w:ascii="Palatino Linotype" w:hAnsi="Palatino Linotype" w:cs="Arial"/>
          <w:b/>
          <w:sz w:val="28"/>
          <w:szCs w:val="28"/>
          <w:lang w:val="es-ES"/>
        </w:rPr>
        <w:t>SEGUNDO</w:t>
      </w:r>
      <w:r w:rsidRPr="00E67762">
        <w:rPr>
          <w:rFonts w:ascii="Palatino Linotype" w:hAnsi="Palatino Linotype" w:cs="Arial"/>
          <w:sz w:val="28"/>
          <w:szCs w:val="28"/>
          <w:lang w:val="es-ES"/>
        </w:rPr>
        <w:t>.</w:t>
      </w:r>
      <w:r w:rsidRPr="00E67762">
        <w:rPr>
          <w:rFonts w:ascii="Palatino Linotype" w:hAnsi="Palatino Linotype" w:cs="Arial"/>
          <w:lang w:val="es-ES"/>
        </w:rPr>
        <w:t xml:space="preserve"> </w:t>
      </w:r>
      <w:r w:rsidR="002C444C" w:rsidRPr="00E67762">
        <w:rPr>
          <w:rFonts w:ascii="Palatino Linotype" w:eastAsia="Palatino Linotype" w:hAnsi="Palatino Linotype" w:cs="Palatino Linotype"/>
        </w:rPr>
        <w:t xml:space="preserve">Se </w:t>
      </w:r>
      <w:r w:rsidR="002C444C" w:rsidRPr="00E67762">
        <w:rPr>
          <w:rFonts w:ascii="Palatino Linotype" w:eastAsia="Palatino Linotype" w:hAnsi="Palatino Linotype" w:cs="Palatino Linotype"/>
          <w:b/>
        </w:rPr>
        <w:t xml:space="preserve">MODIFICA </w:t>
      </w:r>
      <w:r w:rsidR="002C444C" w:rsidRPr="00E67762">
        <w:rPr>
          <w:rFonts w:ascii="Palatino Linotype" w:eastAsia="Palatino Linotype" w:hAnsi="Palatino Linotype" w:cs="Palatino Linotype"/>
        </w:rPr>
        <w:t xml:space="preserve">la respuesta emitida por </w:t>
      </w:r>
      <w:r w:rsidR="002C444C" w:rsidRPr="00E67762">
        <w:rPr>
          <w:rFonts w:ascii="Palatino Linotype" w:eastAsia="Palatino Linotype" w:hAnsi="Palatino Linotype" w:cs="Palatino Linotype"/>
          <w:b/>
        </w:rPr>
        <w:t>EL</w:t>
      </w:r>
      <w:r w:rsidR="002C444C" w:rsidRPr="00E67762">
        <w:rPr>
          <w:rFonts w:ascii="Palatino Linotype" w:eastAsia="Palatino Linotype" w:hAnsi="Palatino Linotype" w:cs="Palatino Linotype"/>
        </w:rPr>
        <w:t xml:space="preserve"> </w:t>
      </w:r>
      <w:r w:rsidR="002C444C" w:rsidRPr="00E67762">
        <w:rPr>
          <w:rFonts w:ascii="Palatino Linotype" w:eastAsia="Palatino Linotype" w:hAnsi="Palatino Linotype" w:cs="Palatino Linotype"/>
          <w:b/>
        </w:rPr>
        <w:t>SUJETO OBLIGADO</w:t>
      </w:r>
      <w:r w:rsidR="002C444C" w:rsidRPr="00E67762">
        <w:rPr>
          <w:rFonts w:ascii="Palatino Linotype" w:eastAsia="Palatino Linotype" w:hAnsi="Palatino Linotype" w:cs="Palatino Linotype"/>
        </w:rPr>
        <w:t xml:space="preserve"> y se ordena que en términos del considerando </w:t>
      </w:r>
      <w:r w:rsidR="002C444C" w:rsidRPr="00E67762">
        <w:rPr>
          <w:rFonts w:ascii="Palatino Linotype" w:eastAsia="Palatino Linotype" w:hAnsi="Palatino Linotype" w:cs="Palatino Linotype"/>
          <w:b/>
        </w:rPr>
        <w:t xml:space="preserve">QUINTO </w:t>
      </w:r>
      <w:r w:rsidR="002C444C" w:rsidRPr="00E67762">
        <w:rPr>
          <w:rFonts w:ascii="Palatino Linotype" w:eastAsia="Palatino Linotype" w:hAnsi="Palatino Linotype" w:cs="Palatino Linotype"/>
        </w:rPr>
        <w:t xml:space="preserve">haga entrega al Recurrente mediante el Sistema </w:t>
      </w:r>
      <w:r w:rsidR="002C444C" w:rsidRPr="00E67762">
        <w:rPr>
          <w:rFonts w:ascii="Palatino Linotype" w:eastAsia="Palatino Linotype" w:hAnsi="Palatino Linotype" w:cs="Palatino Linotype"/>
          <w:b/>
        </w:rPr>
        <w:t>(</w:t>
      </w:r>
      <w:r w:rsidR="002C444C" w:rsidRPr="00E67762">
        <w:rPr>
          <w:rFonts w:ascii="Palatino Linotype" w:hAnsi="Palatino Linotype" w:cs="Arial"/>
          <w:b/>
          <w:lang w:val="es-ES"/>
        </w:rPr>
        <w:t>SAIMEX</w:t>
      </w:r>
      <w:r w:rsidR="002C444C" w:rsidRPr="00E67762">
        <w:rPr>
          <w:rFonts w:ascii="Palatino Linotype" w:hAnsi="Palatino Linotype" w:cs="Arial"/>
          <w:lang w:val="es-ES"/>
        </w:rPr>
        <w:t>),</w:t>
      </w:r>
      <w:r w:rsidR="002C444C" w:rsidRPr="00E67762">
        <w:rPr>
          <w:rFonts w:ascii="Palatino Linotype" w:hAnsi="Palatino Linotype" w:cs="Arial"/>
          <w:bCs/>
          <w:lang w:val="es-ES"/>
        </w:rPr>
        <w:t xml:space="preserve"> previa búsqueda exhaustiva y razonable, en </w:t>
      </w:r>
      <w:r w:rsidR="002C444C" w:rsidRPr="00E67762">
        <w:rPr>
          <w:rFonts w:ascii="Palatino Linotype" w:hAnsi="Palatino Linotype" w:cs="Arial"/>
          <w:bCs/>
          <w:lang w:val="es-ES"/>
        </w:rPr>
        <w:lastRenderedPageBreak/>
        <w:t>versión pública</w:t>
      </w:r>
      <w:r w:rsidR="002C444C" w:rsidRPr="00E67762">
        <w:rPr>
          <w:rFonts w:ascii="Palatino Linotype" w:hAnsi="Palatino Linotype" w:cs="Arial"/>
          <w:b/>
          <w:bCs/>
          <w:lang w:val="es-ES"/>
        </w:rPr>
        <w:t xml:space="preserve"> </w:t>
      </w:r>
      <w:r w:rsidR="002C444C" w:rsidRPr="00E67762">
        <w:rPr>
          <w:rFonts w:ascii="Palatino Linotype" w:hAnsi="Palatino Linotype" w:cs="Arial"/>
          <w:lang w:val="es-ES"/>
        </w:rPr>
        <w:t>de ser procedente</w:t>
      </w:r>
      <w:r w:rsidR="002C444C" w:rsidRPr="00E67762">
        <w:rPr>
          <w:rFonts w:ascii="Palatino Linotype" w:hAnsi="Palatino Linotype" w:cs="Arial"/>
          <w:bCs/>
          <w:lang w:val="es-ES"/>
        </w:rPr>
        <w:t xml:space="preserve">, de </w:t>
      </w:r>
      <w:r w:rsidR="002C444C" w:rsidRPr="00E67762">
        <w:rPr>
          <w:rFonts w:ascii="Palatino Linotype" w:hAnsi="Palatino Linotype" w:cs="Arial"/>
          <w:bCs/>
        </w:rPr>
        <w:t xml:space="preserve">los </w:t>
      </w:r>
      <w:r w:rsidR="002C444C" w:rsidRPr="00E67762">
        <w:rPr>
          <w:rFonts w:ascii="Palatino Linotype" w:hAnsi="Palatino Linotype" w:cs="Arial"/>
          <w:bCs/>
          <w:lang w:val="es-ES"/>
        </w:rPr>
        <w:t>siguientes soportes documentales consistentes en:</w:t>
      </w:r>
    </w:p>
    <w:p w14:paraId="7CD9986B" w14:textId="77777777" w:rsidR="00422B13" w:rsidRPr="00E67762" w:rsidRDefault="00422B13" w:rsidP="00241089">
      <w:pPr>
        <w:spacing w:line="360" w:lineRule="auto"/>
        <w:ind w:right="48"/>
        <w:jc w:val="both"/>
        <w:rPr>
          <w:rFonts w:ascii="Palatino Linotype" w:hAnsi="Palatino Linotype" w:cs="Arial"/>
          <w:bCs/>
          <w:lang w:val="es-ES"/>
        </w:rPr>
      </w:pPr>
    </w:p>
    <w:p w14:paraId="57B5CAD4" w14:textId="5906DF2F" w:rsidR="004F1371" w:rsidRPr="00E67762" w:rsidRDefault="00E8220B" w:rsidP="004F1371">
      <w:pPr>
        <w:pStyle w:val="Prrafodelista"/>
        <w:numPr>
          <w:ilvl w:val="0"/>
          <w:numId w:val="26"/>
        </w:numPr>
        <w:spacing w:line="360" w:lineRule="auto"/>
        <w:ind w:left="851" w:right="907"/>
        <w:jc w:val="both"/>
        <w:rPr>
          <w:rFonts w:ascii="Palatino Linotype" w:hAnsi="Palatino Linotype" w:cs="Arial"/>
          <w:bCs/>
          <w:i/>
          <w:sz w:val="22"/>
          <w:szCs w:val="22"/>
        </w:rPr>
      </w:pPr>
      <w:r w:rsidRPr="00E67762">
        <w:rPr>
          <w:rFonts w:ascii="Palatino Linotype" w:hAnsi="Palatino Linotype" w:cs="Arial"/>
          <w:bCs/>
          <w:i/>
          <w:sz w:val="22"/>
          <w:szCs w:val="22"/>
        </w:rPr>
        <w:t>N</w:t>
      </w:r>
      <w:r w:rsidR="004F1371" w:rsidRPr="00E67762">
        <w:rPr>
          <w:rFonts w:ascii="Palatino Linotype" w:hAnsi="Palatino Linotype" w:cs="Arial"/>
          <w:bCs/>
          <w:i/>
          <w:sz w:val="22"/>
          <w:szCs w:val="22"/>
        </w:rPr>
        <w:t>ombres de proveedores del ayuntamiento</w:t>
      </w:r>
      <w:r w:rsidRPr="00E67762">
        <w:rPr>
          <w:rFonts w:ascii="Palatino Linotype" w:hAnsi="Palatino Linotype" w:cs="Arial"/>
          <w:bCs/>
          <w:i/>
          <w:sz w:val="22"/>
          <w:szCs w:val="22"/>
        </w:rPr>
        <w:t xml:space="preserve"> de San Felipe del Progreso</w:t>
      </w:r>
      <w:r w:rsidR="004F1371" w:rsidRPr="00E67762">
        <w:rPr>
          <w:rFonts w:ascii="Palatino Linotype" w:hAnsi="Palatino Linotype" w:cs="Arial"/>
          <w:bCs/>
          <w:i/>
          <w:sz w:val="22"/>
          <w:szCs w:val="22"/>
        </w:rPr>
        <w:t xml:space="preserve"> del periodo </w:t>
      </w:r>
      <w:r w:rsidR="00673EC2" w:rsidRPr="00E67762">
        <w:rPr>
          <w:rFonts w:ascii="Palatino Linotype" w:hAnsi="Palatino Linotype" w:cs="Arial"/>
          <w:bCs/>
          <w:i/>
          <w:sz w:val="22"/>
          <w:szCs w:val="22"/>
        </w:rPr>
        <w:t>comprendido del 1 de enero al 22 de junio de</w:t>
      </w:r>
      <w:r w:rsidR="004F1371" w:rsidRPr="00E67762">
        <w:rPr>
          <w:rFonts w:ascii="Palatino Linotype" w:hAnsi="Palatino Linotype" w:cs="Arial"/>
          <w:bCs/>
          <w:i/>
          <w:sz w:val="22"/>
          <w:szCs w:val="22"/>
        </w:rPr>
        <w:t xml:space="preserve"> 2022. </w:t>
      </w:r>
    </w:p>
    <w:p w14:paraId="2126BAE6" w14:textId="77FEBBEA" w:rsidR="004F1371" w:rsidRPr="00E67762" w:rsidRDefault="004F1371" w:rsidP="004F1371">
      <w:pPr>
        <w:pStyle w:val="Prrafodelista"/>
        <w:numPr>
          <w:ilvl w:val="0"/>
          <w:numId w:val="26"/>
        </w:numPr>
        <w:spacing w:line="360" w:lineRule="auto"/>
        <w:ind w:left="851" w:right="907"/>
        <w:jc w:val="both"/>
        <w:rPr>
          <w:rFonts w:ascii="Palatino Linotype" w:hAnsi="Palatino Linotype" w:cs="Arial"/>
          <w:bCs/>
          <w:i/>
          <w:sz w:val="22"/>
          <w:szCs w:val="22"/>
        </w:rPr>
      </w:pPr>
      <w:r w:rsidRPr="00E67762">
        <w:rPr>
          <w:rFonts w:ascii="Palatino Linotype" w:hAnsi="Palatino Linotype" w:cs="Arial"/>
          <w:bCs/>
          <w:i/>
          <w:sz w:val="22"/>
          <w:szCs w:val="22"/>
        </w:rPr>
        <w:t xml:space="preserve">Los montos y la asignación a </w:t>
      </w:r>
      <w:r w:rsidR="00673EC2" w:rsidRPr="00E67762">
        <w:rPr>
          <w:rFonts w:ascii="Palatino Linotype" w:hAnsi="Palatino Linotype" w:cs="Arial"/>
          <w:bCs/>
          <w:i/>
          <w:sz w:val="22"/>
          <w:szCs w:val="22"/>
        </w:rPr>
        <w:t xml:space="preserve">la </w:t>
      </w:r>
      <w:r w:rsidRPr="00E67762">
        <w:rPr>
          <w:rFonts w:ascii="Palatino Linotype" w:hAnsi="Palatino Linotype" w:cs="Arial"/>
          <w:bCs/>
          <w:i/>
          <w:sz w:val="22"/>
          <w:szCs w:val="22"/>
        </w:rPr>
        <w:t xml:space="preserve">empresa y/o persona física de obra de acuerdo a la programación anual de obras. </w:t>
      </w:r>
    </w:p>
    <w:p w14:paraId="4B3ADAD7" w14:textId="3B750400" w:rsidR="00422B13" w:rsidRPr="00E67762" w:rsidRDefault="004F1371" w:rsidP="004F1371">
      <w:pPr>
        <w:pStyle w:val="Prrafodelista"/>
        <w:numPr>
          <w:ilvl w:val="0"/>
          <w:numId w:val="26"/>
        </w:numPr>
        <w:spacing w:line="360" w:lineRule="auto"/>
        <w:ind w:left="851" w:right="907"/>
        <w:jc w:val="both"/>
        <w:rPr>
          <w:rFonts w:ascii="Palatino Linotype" w:hAnsi="Palatino Linotype" w:cs="Arial"/>
          <w:bCs/>
          <w:i/>
          <w:sz w:val="22"/>
          <w:szCs w:val="22"/>
        </w:rPr>
      </w:pPr>
      <w:r w:rsidRPr="00E67762">
        <w:rPr>
          <w:rFonts w:ascii="Palatino Linotype" w:hAnsi="Palatino Linotype" w:cs="Arial"/>
          <w:bCs/>
          <w:i/>
          <w:sz w:val="22"/>
          <w:szCs w:val="22"/>
        </w:rPr>
        <w:t>Los contratos de obras y de servicios asignados desde fecha 1 de enero al 22 de junio del 2022.</w:t>
      </w:r>
    </w:p>
    <w:p w14:paraId="02B82A0C" w14:textId="77777777" w:rsidR="00E8220B" w:rsidRPr="00E67762" w:rsidRDefault="00E8220B" w:rsidP="00E8220B">
      <w:pPr>
        <w:spacing w:line="276" w:lineRule="auto"/>
        <w:ind w:right="907"/>
        <w:jc w:val="both"/>
        <w:rPr>
          <w:rFonts w:ascii="Palatino Linotype" w:hAnsi="Palatino Linotype" w:cs="Arial"/>
          <w:bCs/>
          <w:i/>
          <w:iCs/>
          <w:sz w:val="22"/>
          <w:szCs w:val="22"/>
        </w:rPr>
      </w:pPr>
    </w:p>
    <w:p w14:paraId="793BB5BE" w14:textId="3AF7EB9C" w:rsidR="00E8220B" w:rsidRPr="00E67762" w:rsidRDefault="00E8220B" w:rsidP="00AB235C">
      <w:pPr>
        <w:spacing w:line="276" w:lineRule="auto"/>
        <w:ind w:left="851" w:right="907"/>
        <w:jc w:val="both"/>
        <w:rPr>
          <w:rFonts w:ascii="Palatino Linotype" w:hAnsi="Palatino Linotype" w:cs="Arial"/>
          <w:b/>
          <w:bCs/>
          <w:i/>
          <w:iCs/>
          <w:sz w:val="22"/>
          <w:szCs w:val="22"/>
          <w:lang w:val="es-ES"/>
        </w:rPr>
      </w:pPr>
      <w:r w:rsidRPr="00E67762">
        <w:rPr>
          <w:rFonts w:ascii="Palatino Linotype" w:hAnsi="Palatino Linotype" w:cs="Arial"/>
          <w:bCs/>
          <w:i/>
          <w:iCs/>
          <w:sz w:val="22"/>
          <w:szCs w:val="22"/>
          <w:lang w:val="es-ES"/>
        </w:rPr>
        <w:t xml:space="preserve">De ser el caso en el que la entrega de los documentos se dé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al </w:t>
      </w:r>
      <w:r w:rsidRPr="00E67762">
        <w:rPr>
          <w:rFonts w:ascii="Palatino Linotype" w:hAnsi="Palatino Linotype" w:cs="Arial"/>
          <w:b/>
          <w:bCs/>
          <w:i/>
          <w:iCs/>
          <w:sz w:val="22"/>
          <w:szCs w:val="22"/>
          <w:lang w:val="es-ES"/>
        </w:rPr>
        <w:t>RECURRENTE.</w:t>
      </w:r>
    </w:p>
    <w:p w14:paraId="54169949" w14:textId="77777777" w:rsidR="00AB235C" w:rsidRPr="00E67762" w:rsidRDefault="00AB235C" w:rsidP="00AB235C">
      <w:pPr>
        <w:spacing w:line="276" w:lineRule="auto"/>
        <w:ind w:left="851" w:right="907"/>
        <w:jc w:val="both"/>
        <w:rPr>
          <w:rFonts w:ascii="Palatino Linotype" w:hAnsi="Palatino Linotype" w:cs="Arial"/>
          <w:b/>
          <w:bCs/>
          <w:i/>
          <w:iCs/>
          <w:sz w:val="22"/>
          <w:szCs w:val="22"/>
          <w:lang w:val="es-ES"/>
        </w:rPr>
      </w:pPr>
    </w:p>
    <w:p w14:paraId="4E761D33" w14:textId="77777777" w:rsidR="00241089" w:rsidRPr="00E67762" w:rsidRDefault="00241089" w:rsidP="00241089">
      <w:pPr>
        <w:spacing w:line="360" w:lineRule="auto"/>
        <w:jc w:val="both"/>
        <w:rPr>
          <w:rFonts w:ascii="Palatino Linotype" w:hAnsi="Palatino Linotype" w:cs="Times New Roman"/>
          <w:szCs w:val="17"/>
          <w:lang w:eastAsia="es-ES_tradnl"/>
        </w:rPr>
      </w:pPr>
      <w:r w:rsidRPr="00E67762">
        <w:rPr>
          <w:rFonts w:ascii="Palatino Linotype" w:hAnsi="Palatino Linotype"/>
          <w:b/>
          <w:sz w:val="28"/>
          <w:szCs w:val="28"/>
          <w:shd w:val="clear" w:color="auto" w:fill="FFFFFF"/>
        </w:rPr>
        <w:t>TERCERO.</w:t>
      </w:r>
      <w:r w:rsidRPr="00E67762">
        <w:rPr>
          <w:rFonts w:ascii="Palatino Linotype" w:hAnsi="Palatino Linotype"/>
          <w:b/>
          <w:shd w:val="clear" w:color="auto" w:fill="FFFFFF"/>
        </w:rPr>
        <w:t> </w:t>
      </w:r>
      <w:r w:rsidRPr="00E67762">
        <w:rPr>
          <w:rFonts w:ascii="Palatino Linotype" w:hAnsi="Palatino Linotype"/>
          <w:b/>
          <w:lang w:eastAsia="es-ES_tradnl"/>
        </w:rPr>
        <w:t>Notifíquese</w:t>
      </w:r>
      <w:r w:rsidRPr="00E67762">
        <w:rPr>
          <w:rFonts w:ascii="Palatino Linotype" w:hAnsi="Palatino Linotype"/>
          <w:lang w:eastAsia="es-ES_tradnl"/>
        </w:rPr>
        <w:t xml:space="preserve"> </w:t>
      </w:r>
      <w:r w:rsidRPr="00E67762">
        <w:rPr>
          <w:rFonts w:ascii="Palatino Linotype" w:hAnsi="Palatino Linotype"/>
          <w:shd w:val="clear" w:color="auto" w:fill="FFFFFF"/>
        </w:rPr>
        <w:t xml:space="preserve">al </w:t>
      </w:r>
      <w:r w:rsidRPr="00E67762">
        <w:rPr>
          <w:rFonts w:ascii="Palatino Linotype" w:hAnsi="Palatino Linotype"/>
          <w:szCs w:val="17"/>
          <w:lang w:eastAsia="es-ES_tradnl"/>
        </w:rPr>
        <w:t>Titular de la Unidad de Transparencia del </w:t>
      </w:r>
      <w:r w:rsidRPr="00E67762">
        <w:rPr>
          <w:rFonts w:ascii="Palatino Linotype" w:hAnsi="Palatino Linotype"/>
          <w:b/>
          <w:szCs w:val="17"/>
          <w:lang w:eastAsia="es-ES_tradnl"/>
        </w:rPr>
        <w:t>SUJETO OBLIGADO</w:t>
      </w:r>
      <w:r w:rsidRPr="00E67762">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44B0A5E" w14:textId="77777777" w:rsidR="00241089" w:rsidRPr="00E67762" w:rsidRDefault="00241089" w:rsidP="00241089">
      <w:pPr>
        <w:spacing w:line="360" w:lineRule="auto"/>
        <w:jc w:val="both"/>
        <w:rPr>
          <w:rFonts w:ascii="Palatino Linotype" w:hAnsi="Palatino Linotype"/>
          <w:szCs w:val="17"/>
          <w:lang w:eastAsia="es-ES_tradnl"/>
        </w:rPr>
      </w:pPr>
    </w:p>
    <w:p w14:paraId="35A00ED9" w14:textId="0999BBA8" w:rsidR="004E66A6" w:rsidRPr="00E67762" w:rsidRDefault="00241089" w:rsidP="00E8220B">
      <w:pPr>
        <w:spacing w:before="240" w:after="240" w:line="360" w:lineRule="auto"/>
        <w:jc w:val="both"/>
        <w:rPr>
          <w:rFonts w:ascii="Palatino Linotype" w:eastAsia="Palatino Linotype" w:hAnsi="Palatino Linotype" w:cs="Palatino Linotype"/>
        </w:rPr>
      </w:pPr>
      <w:r w:rsidRPr="00E67762">
        <w:rPr>
          <w:rFonts w:ascii="Palatino Linotype" w:hAnsi="Palatino Linotype" w:cs="Arial"/>
          <w:b/>
          <w:bCs/>
          <w:sz w:val="28"/>
          <w:lang w:eastAsia="es-MX"/>
        </w:rPr>
        <w:t>CUARTO</w:t>
      </w:r>
      <w:r w:rsidR="00E8220B" w:rsidRPr="00E67762">
        <w:rPr>
          <w:rFonts w:ascii="Palatino Linotype" w:hAnsi="Palatino Linotype" w:cs="Arial"/>
          <w:b/>
          <w:bCs/>
          <w:sz w:val="28"/>
          <w:lang w:eastAsia="es-MX"/>
        </w:rPr>
        <w:t>.</w:t>
      </w:r>
      <w:r w:rsidR="00E8220B" w:rsidRPr="00E67762">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w:t>
      </w:r>
      <w:r w:rsidR="00E8220B" w:rsidRPr="00E67762">
        <w:rPr>
          <w:rFonts w:ascii="Palatino Linotype" w:eastAsia="Palatino Linotype" w:hAnsi="Palatino Linotype" w:cs="Palatino Linotype"/>
        </w:rPr>
        <w:lastRenderedPageBreak/>
        <w:t>procedente, el Sujeto Obligado de manera fundada y motivada, podrá solicitar una ampliación de plazo para el cumplimiento de la presente resolución.</w:t>
      </w:r>
    </w:p>
    <w:p w14:paraId="5D6F1587" w14:textId="77777777" w:rsidR="00E8220B" w:rsidRPr="00E67762" w:rsidRDefault="004E66A6" w:rsidP="00E8220B">
      <w:pPr>
        <w:spacing w:before="240" w:after="240" w:line="360" w:lineRule="auto"/>
        <w:jc w:val="both"/>
        <w:rPr>
          <w:rFonts w:ascii="Palatino Linotype" w:eastAsia="Palatino Linotype" w:hAnsi="Palatino Linotype" w:cs="Palatino Linotype"/>
        </w:rPr>
      </w:pPr>
      <w:r w:rsidRPr="00E67762">
        <w:rPr>
          <w:rFonts w:ascii="Palatino Linotype" w:hAnsi="Palatino Linotype" w:cs="Arial"/>
          <w:b/>
          <w:bCs/>
          <w:color w:val="000000" w:themeColor="text1"/>
          <w:sz w:val="28"/>
          <w:lang w:eastAsia="es-MX"/>
        </w:rPr>
        <w:t>QUINTO.</w:t>
      </w:r>
      <w:r w:rsidRPr="00E67762">
        <w:rPr>
          <w:rFonts w:ascii="Palatino Linotype" w:hAnsi="Palatino Linotype"/>
          <w:color w:val="000000" w:themeColor="text1"/>
          <w:szCs w:val="17"/>
          <w:lang w:eastAsia="es-ES_tradnl"/>
        </w:rPr>
        <w:t xml:space="preserve"> </w:t>
      </w:r>
      <w:r w:rsidR="00E8220B" w:rsidRPr="00E67762">
        <w:rPr>
          <w:rFonts w:ascii="Palatino Linotype" w:eastAsia="Palatino Linotype" w:hAnsi="Palatino Linotype" w:cs="Palatino Linotype"/>
          <w:b/>
        </w:rPr>
        <w:t xml:space="preserve">Notifíquese, </w:t>
      </w:r>
      <w:r w:rsidR="00E8220B" w:rsidRPr="00E67762">
        <w:rPr>
          <w:rFonts w:ascii="Palatino Linotype" w:eastAsia="Palatino Linotype" w:hAnsi="Palatino Linotype" w:cs="Palatino Linotype"/>
        </w:rPr>
        <w:t xml:space="preserve">al recurrente </w:t>
      </w:r>
      <w:r w:rsidR="00E8220B" w:rsidRPr="00E67762">
        <w:rPr>
          <w:rFonts w:ascii="Palatino Linotype" w:eastAsia="Palatino Linotype" w:hAnsi="Palatino Linotype" w:cs="Palatino Linotype"/>
          <w:b/>
        </w:rPr>
        <w:t xml:space="preserve">vía SAIMEX </w:t>
      </w:r>
      <w:r w:rsidR="00E8220B" w:rsidRPr="00E67762">
        <w:rPr>
          <w:rFonts w:ascii="Palatino Linotype" w:eastAsia="Palatino Linotype" w:hAnsi="Palatino Linotype" w:cs="Palatino Linotype"/>
        </w:rPr>
        <w:t xml:space="preserve">la presente resolución, así como que podrá impugnarla vía </w:t>
      </w:r>
      <w:r w:rsidR="00E8220B" w:rsidRPr="00E67762">
        <w:rPr>
          <w:rFonts w:ascii="Palatino Linotype" w:eastAsia="Palatino Linotype" w:hAnsi="Palatino Linotype" w:cs="Palatino Linotype"/>
          <w:b/>
        </w:rPr>
        <w:t>Juicio de Amparo</w:t>
      </w:r>
      <w:r w:rsidR="00E8220B" w:rsidRPr="00E67762">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w:t>
      </w:r>
    </w:p>
    <w:p w14:paraId="093C3DF0" w14:textId="77777777" w:rsidR="004E66A6" w:rsidRPr="00E67762" w:rsidRDefault="004E66A6" w:rsidP="00241089">
      <w:pPr>
        <w:spacing w:line="360" w:lineRule="auto"/>
        <w:ind w:right="49"/>
        <w:jc w:val="both"/>
        <w:rPr>
          <w:rFonts w:ascii="Palatino Linotype" w:hAnsi="Palatino Linotype" w:cs="Arial"/>
          <w:b/>
          <w:bCs/>
          <w:sz w:val="28"/>
          <w:lang w:eastAsia="es-MX"/>
        </w:rPr>
      </w:pPr>
    </w:p>
    <w:p w14:paraId="7971A668" w14:textId="1AF9F564" w:rsidR="00241089" w:rsidRPr="00FB7A22" w:rsidRDefault="00241089" w:rsidP="00241089">
      <w:pPr>
        <w:spacing w:line="360" w:lineRule="auto"/>
        <w:jc w:val="both"/>
      </w:pPr>
      <w:r w:rsidRPr="00E67762">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B7A22" w:rsidRPr="00E67762">
        <w:rPr>
          <w:rFonts w:ascii="Palatino Linotype" w:hAnsi="Palatino Linotype"/>
        </w:rPr>
        <w:tab/>
        <w:t xml:space="preserve">CUADRAGÉSIMA SEGUNDA </w:t>
      </w:r>
      <w:r w:rsidRPr="00E67762">
        <w:rPr>
          <w:rFonts w:ascii="Palatino Linotype" w:hAnsi="Palatino Linotype"/>
        </w:rPr>
        <w:t xml:space="preserve">SESIÓN ORDINARIA CELEBRADA EL </w:t>
      </w:r>
      <w:r w:rsidR="00FB7A22" w:rsidRPr="00E67762">
        <w:rPr>
          <w:rFonts w:ascii="Palatino Linotype" w:hAnsi="Palatino Linotype"/>
        </w:rPr>
        <w:t xml:space="preserve">DIECIOCHO </w:t>
      </w:r>
      <w:r w:rsidR="00BD0528" w:rsidRPr="00E67762">
        <w:rPr>
          <w:rFonts w:ascii="Palatino Linotype" w:hAnsi="Palatino Linotype"/>
        </w:rPr>
        <w:t>DE NOVIEMBRE</w:t>
      </w:r>
      <w:r w:rsidRPr="00E67762">
        <w:rPr>
          <w:rFonts w:ascii="Palatino Linotype" w:hAnsi="Palatino Linotype"/>
        </w:rPr>
        <w:t xml:space="preserve"> DE DOS MIL VEINTIDÓS, ANTE EL SECRETARIO TÉCNICO DEL PLENO, ALEXIS TAPIA RAMÍREZ.</w:t>
      </w:r>
    </w:p>
    <w:p w14:paraId="020368A7" w14:textId="77777777" w:rsidR="00AB235C" w:rsidRDefault="00AB235C" w:rsidP="00177F4B">
      <w:pPr>
        <w:spacing w:line="360" w:lineRule="auto"/>
        <w:jc w:val="both"/>
        <w:rPr>
          <w:rFonts w:ascii="Palatino Linotype" w:hAnsi="Palatino Linotype"/>
          <w:sz w:val="20"/>
          <w:szCs w:val="20"/>
        </w:rPr>
      </w:pPr>
    </w:p>
    <w:p w14:paraId="57D28E0E" w14:textId="77777777" w:rsidR="00AB235C" w:rsidRDefault="00AB235C" w:rsidP="00177F4B">
      <w:pPr>
        <w:spacing w:line="360" w:lineRule="auto"/>
        <w:jc w:val="both"/>
        <w:rPr>
          <w:rFonts w:ascii="Palatino Linotype" w:hAnsi="Palatino Linotype"/>
          <w:sz w:val="20"/>
          <w:szCs w:val="20"/>
        </w:rPr>
      </w:pPr>
    </w:p>
    <w:p w14:paraId="7EFA4F21" w14:textId="3B7F7353" w:rsidR="00895335" w:rsidRDefault="00241089" w:rsidP="00177F4B">
      <w:pPr>
        <w:spacing w:line="360" w:lineRule="auto"/>
        <w:jc w:val="both"/>
        <w:rPr>
          <w:rFonts w:ascii="Palatino Linotype" w:hAnsi="Palatino Linotype"/>
          <w:sz w:val="20"/>
          <w:szCs w:val="20"/>
        </w:rPr>
      </w:pPr>
      <w:r w:rsidRPr="00FB7A22">
        <w:rPr>
          <w:rFonts w:ascii="Palatino Linotype" w:hAnsi="Palatino Linotype"/>
          <w:sz w:val="20"/>
          <w:szCs w:val="20"/>
        </w:rPr>
        <w:t>SCMM/BLA/DEMF/MRC</w:t>
      </w:r>
    </w:p>
    <w:p w14:paraId="23781830" w14:textId="37DD1935" w:rsidR="001F1462" w:rsidRDefault="001F1462" w:rsidP="00177F4B">
      <w:pPr>
        <w:spacing w:line="360" w:lineRule="auto"/>
        <w:jc w:val="both"/>
        <w:rPr>
          <w:rFonts w:ascii="Palatino Linotype" w:hAnsi="Palatino Linotype"/>
          <w:sz w:val="20"/>
          <w:szCs w:val="20"/>
        </w:rPr>
      </w:pPr>
    </w:p>
    <w:p w14:paraId="381CD288" w14:textId="31F89C21" w:rsidR="001F1462" w:rsidRDefault="001F1462" w:rsidP="00177F4B">
      <w:pPr>
        <w:spacing w:line="360" w:lineRule="auto"/>
        <w:jc w:val="both"/>
        <w:rPr>
          <w:rFonts w:ascii="Palatino Linotype" w:hAnsi="Palatino Linotype"/>
          <w:sz w:val="20"/>
          <w:szCs w:val="20"/>
        </w:rPr>
      </w:pPr>
    </w:p>
    <w:p w14:paraId="298A5C7B" w14:textId="3C0AA0E4" w:rsidR="004710D8" w:rsidRDefault="004710D8" w:rsidP="00177F4B">
      <w:pPr>
        <w:spacing w:line="360" w:lineRule="auto"/>
        <w:jc w:val="both"/>
        <w:rPr>
          <w:rFonts w:ascii="Palatino Linotype" w:hAnsi="Palatino Linotype"/>
          <w:sz w:val="20"/>
          <w:szCs w:val="20"/>
        </w:rPr>
      </w:pPr>
    </w:p>
    <w:p w14:paraId="7ECB2C3B" w14:textId="536CD8BB" w:rsidR="004710D8" w:rsidRDefault="004710D8" w:rsidP="00177F4B">
      <w:pPr>
        <w:spacing w:line="360" w:lineRule="auto"/>
        <w:jc w:val="both"/>
        <w:rPr>
          <w:rFonts w:ascii="Palatino Linotype" w:hAnsi="Palatino Linotype"/>
          <w:sz w:val="20"/>
          <w:szCs w:val="20"/>
        </w:rPr>
      </w:pPr>
    </w:p>
    <w:p w14:paraId="11C35D2C" w14:textId="0EDA0F4B" w:rsidR="004710D8" w:rsidRDefault="004710D8" w:rsidP="00177F4B">
      <w:pPr>
        <w:spacing w:line="360" w:lineRule="auto"/>
        <w:jc w:val="both"/>
        <w:rPr>
          <w:rFonts w:ascii="Palatino Linotype" w:hAnsi="Palatino Linotype"/>
          <w:sz w:val="20"/>
          <w:szCs w:val="20"/>
        </w:rPr>
      </w:pPr>
    </w:p>
    <w:p w14:paraId="5E896D76" w14:textId="59393111" w:rsidR="004710D8" w:rsidRDefault="004710D8" w:rsidP="00177F4B">
      <w:pPr>
        <w:spacing w:line="360" w:lineRule="auto"/>
        <w:jc w:val="both"/>
        <w:rPr>
          <w:rFonts w:ascii="Palatino Linotype" w:hAnsi="Palatino Linotype"/>
          <w:sz w:val="20"/>
          <w:szCs w:val="20"/>
        </w:rPr>
      </w:pPr>
    </w:p>
    <w:p w14:paraId="021C33EB" w14:textId="0F007094" w:rsidR="004710D8" w:rsidRDefault="004710D8" w:rsidP="00177F4B">
      <w:pPr>
        <w:spacing w:line="360" w:lineRule="auto"/>
        <w:jc w:val="both"/>
        <w:rPr>
          <w:rFonts w:ascii="Palatino Linotype" w:hAnsi="Palatino Linotype"/>
          <w:sz w:val="20"/>
          <w:szCs w:val="20"/>
        </w:rPr>
      </w:pPr>
    </w:p>
    <w:p w14:paraId="1EEB85B5" w14:textId="77777777" w:rsidR="004710D8" w:rsidRDefault="004710D8" w:rsidP="00177F4B">
      <w:pPr>
        <w:spacing w:line="360" w:lineRule="auto"/>
        <w:jc w:val="both"/>
        <w:rPr>
          <w:rFonts w:ascii="Palatino Linotype" w:hAnsi="Palatino Linotype"/>
          <w:sz w:val="20"/>
          <w:szCs w:val="20"/>
        </w:rPr>
      </w:pPr>
    </w:p>
    <w:p w14:paraId="1E5242BF" w14:textId="25789E05" w:rsidR="001F1462" w:rsidRDefault="001F1462" w:rsidP="00177F4B">
      <w:pPr>
        <w:spacing w:line="360" w:lineRule="auto"/>
        <w:jc w:val="both"/>
        <w:rPr>
          <w:rFonts w:ascii="Palatino Linotype" w:hAnsi="Palatino Linotype"/>
          <w:sz w:val="20"/>
          <w:szCs w:val="20"/>
        </w:rPr>
      </w:pPr>
    </w:p>
    <w:p w14:paraId="1F52E7FB" w14:textId="3607DC94" w:rsidR="001F1462" w:rsidRDefault="001F1462" w:rsidP="00177F4B">
      <w:pPr>
        <w:spacing w:line="360" w:lineRule="auto"/>
        <w:jc w:val="both"/>
        <w:rPr>
          <w:rFonts w:ascii="Palatino Linotype" w:hAnsi="Palatino Linotype"/>
          <w:sz w:val="20"/>
          <w:szCs w:val="20"/>
        </w:rPr>
      </w:pPr>
    </w:p>
    <w:p w14:paraId="66A5D961" w14:textId="29DD2D2F" w:rsidR="001F1462" w:rsidRDefault="001F1462" w:rsidP="00177F4B">
      <w:pPr>
        <w:spacing w:line="360" w:lineRule="auto"/>
        <w:jc w:val="both"/>
        <w:rPr>
          <w:rFonts w:ascii="Palatino Linotype" w:hAnsi="Palatino Linotype"/>
          <w:sz w:val="20"/>
          <w:szCs w:val="20"/>
        </w:rPr>
      </w:pPr>
    </w:p>
    <w:p w14:paraId="251B3347" w14:textId="77777777" w:rsidR="001F1462" w:rsidRPr="00177F4B" w:rsidRDefault="001F1462" w:rsidP="00177F4B">
      <w:pPr>
        <w:spacing w:line="360" w:lineRule="auto"/>
        <w:jc w:val="both"/>
        <w:rPr>
          <w:rFonts w:ascii="Palatino Linotype" w:hAnsi="Palatino Linotype"/>
          <w:sz w:val="20"/>
          <w:szCs w:val="20"/>
        </w:rPr>
      </w:pPr>
    </w:p>
    <w:sectPr w:rsidR="001F1462" w:rsidRPr="00177F4B" w:rsidSect="00472C41">
      <w:headerReference w:type="default" r:id="rId19"/>
      <w:footerReference w:type="default" r:id="rId20"/>
      <w:headerReference w:type="first" r:id="rId21"/>
      <w:footerReference w:type="first" r:id="rId2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D98DD" w14:textId="77777777" w:rsidR="00321C28" w:rsidRDefault="00321C28" w:rsidP="00587366">
      <w:r>
        <w:separator/>
      </w:r>
    </w:p>
  </w:endnote>
  <w:endnote w:type="continuationSeparator" w:id="0">
    <w:p w14:paraId="63A36883" w14:textId="77777777" w:rsidR="00321C28" w:rsidRDefault="00321C2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E686EF4" w:rsidR="002B08EF" w:rsidRPr="00883450" w:rsidRDefault="002B08E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80982">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80982">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47B193F0" w:rsidR="002B08EF" w:rsidRDefault="002B08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1ACB45EC" w:rsidR="002B08EF" w:rsidRPr="00883450" w:rsidRDefault="002B08EF"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80982" w:rsidRPr="003809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80982" w:rsidRPr="00380982">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0A9A2B26" w:rsidR="002B08EF" w:rsidRPr="00883450" w:rsidRDefault="002B08EF">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90A5F" w14:textId="77777777" w:rsidR="00321C28" w:rsidRDefault="00321C28" w:rsidP="00587366">
      <w:r>
        <w:separator/>
      </w:r>
    </w:p>
  </w:footnote>
  <w:footnote w:type="continuationSeparator" w:id="0">
    <w:p w14:paraId="671FFF42" w14:textId="77777777" w:rsidR="00321C28" w:rsidRDefault="00321C2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B08EF" w:rsidRPr="00025127" w14:paraId="73F1FE1C" w14:textId="77777777" w:rsidTr="00FA0F09">
      <w:trPr>
        <w:trHeight w:val="138"/>
        <w:jc w:val="right"/>
      </w:trPr>
      <w:tc>
        <w:tcPr>
          <w:tcW w:w="3260" w:type="dxa"/>
          <w:vAlign w:val="center"/>
        </w:tcPr>
        <w:p w14:paraId="4771C587" w14:textId="77777777" w:rsidR="002B08EF" w:rsidRPr="00025127" w:rsidRDefault="002B08EF" w:rsidP="005F1362">
          <w:pPr>
            <w:ind w:right="34"/>
            <w:jc w:val="right"/>
            <w:rPr>
              <w:rFonts w:ascii="Palatino Linotype" w:hAnsi="Palatino Linotype"/>
              <w:b/>
              <w:sz w:val="22"/>
              <w:szCs w:val="22"/>
            </w:rPr>
          </w:pPr>
        </w:p>
      </w:tc>
      <w:tc>
        <w:tcPr>
          <w:tcW w:w="3690" w:type="dxa"/>
          <w:vAlign w:val="center"/>
        </w:tcPr>
        <w:p w14:paraId="72B3B9F6" w14:textId="77777777" w:rsidR="002B08EF" w:rsidRDefault="002B08EF" w:rsidP="005F1362">
          <w:pPr>
            <w:pStyle w:val="Encabezado"/>
            <w:jc w:val="both"/>
            <w:rPr>
              <w:rFonts w:ascii="Palatino Linotype" w:hAnsi="Palatino Linotype"/>
              <w:b/>
              <w:sz w:val="22"/>
              <w:szCs w:val="22"/>
            </w:rPr>
          </w:pPr>
        </w:p>
      </w:tc>
    </w:tr>
    <w:tr w:rsidR="002B08EF" w:rsidRPr="00025127" w14:paraId="07F2896E" w14:textId="77777777" w:rsidTr="00FA0F09">
      <w:trPr>
        <w:trHeight w:val="138"/>
        <w:jc w:val="right"/>
      </w:trPr>
      <w:tc>
        <w:tcPr>
          <w:tcW w:w="3260" w:type="dxa"/>
          <w:vAlign w:val="center"/>
        </w:tcPr>
        <w:p w14:paraId="4A5B1974" w14:textId="0EA41F46" w:rsidR="002B08EF" w:rsidRPr="00025127" w:rsidRDefault="002B08EF" w:rsidP="00A65FA8">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32EF644" w:rsidR="002B08EF" w:rsidRPr="00025127" w:rsidRDefault="002B08EF" w:rsidP="005F1362">
          <w:pPr>
            <w:pStyle w:val="Encabezado"/>
            <w:jc w:val="both"/>
            <w:rPr>
              <w:rFonts w:ascii="Palatino Linotype" w:hAnsi="Palatino Linotype"/>
              <w:b/>
              <w:sz w:val="22"/>
              <w:szCs w:val="22"/>
            </w:rPr>
          </w:pPr>
          <w:r>
            <w:rPr>
              <w:rFonts w:ascii="Palatino Linotype" w:hAnsi="Palatino Linotype"/>
              <w:b/>
              <w:sz w:val="22"/>
              <w:szCs w:val="22"/>
            </w:rPr>
            <w:t>13017</w:t>
          </w:r>
          <w:r w:rsidRPr="00025127">
            <w:rPr>
              <w:rFonts w:ascii="Palatino Linotype" w:hAnsi="Palatino Linotype"/>
              <w:b/>
              <w:sz w:val="22"/>
              <w:szCs w:val="22"/>
            </w:rPr>
            <w:t>/INFOEM/IP/RR/</w:t>
          </w:r>
          <w:r>
            <w:rPr>
              <w:rFonts w:ascii="Palatino Linotype" w:hAnsi="Palatino Linotype"/>
              <w:b/>
              <w:sz w:val="22"/>
              <w:szCs w:val="22"/>
            </w:rPr>
            <w:t>2022</w:t>
          </w:r>
        </w:p>
      </w:tc>
    </w:tr>
    <w:tr w:rsidR="002B08EF" w:rsidRPr="00025127" w14:paraId="1B5D8690" w14:textId="77777777" w:rsidTr="00FA0F09">
      <w:trPr>
        <w:trHeight w:val="233"/>
        <w:jc w:val="right"/>
      </w:trPr>
      <w:tc>
        <w:tcPr>
          <w:tcW w:w="3260" w:type="dxa"/>
          <w:vAlign w:val="center"/>
        </w:tcPr>
        <w:p w14:paraId="3903F2C6" w14:textId="3104FFBA" w:rsidR="002B08EF" w:rsidRPr="00025127" w:rsidRDefault="002B08EF"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6024577" w:rsidR="002B08EF" w:rsidRPr="00025127" w:rsidRDefault="002B08EF" w:rsidP="00FF70EB">
          <w:pPr>
            <w:pStyle w:val="Encabezado"/>
            <w:rPr>
              <w:rFonts w:ascii="Palatino Linotype" w:hAnsi="Palatino Linotype"/>
              <w:b/>
              <w:sz w:val="22"/>
              <w:szCs w:val="22"/>
            </w:rPr>
          </w:pPr>
          <w:r>
            <w:rPr>
              <w:rFonts w:ascii="Palatino Linotype" w:hAnsi="Palatino Linotype"/>
              <w:b/>
              <w:bCs/>
              <w:color w:val="000000"/>
              <w:sz w:val="22"/>
              <w:szCs w:val="22"/>
            </w:rPr>
            <w:t>Ayuntamiento de San Felipe del Progreso</w:t>
          </w:r>
        </w:p>
      </w:tc>
    </w:tr>
    <w:tr w:rsidR="002B08EF" w:rsidRPr="00025127" w14:paraId="095EB01B" w14:textId="77777777" w:rsidTr="00FA0F09">
      <w:trPr>
        <w:trHeight w:val="321"/>
        <w:jc w:val="right"/>
      </w:trPr>
      <w:tc>
        <w:tcPr>
          <w:tcW w:w="3260" w:type="dxa"/>
          <w:vAlign w:val="center"/>
        </w:tcPr>
        <w:p w14:paraId="6E000A51" w14:textId="7F6B59F2" w:rsidR="002B08EF" w:rsidRPr="00025127" w:rsidRDefault="002B08EF"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244AC3DB" w:rsidR="002B08EF" w:rsidRPr="00025127" w:rsidRDefault="002B08EF" w:rsidP="00472C41">
          <w:pPr>
            <w:pStyle w:val="Encabezado"/>
            <w:rPr>
              <w:rFonts w:ascii="Palatino Linotype" w:hAnsi="Palatino Linotype"/>
              <w:b/>
              <w:sz w:val="22"/>
              <w:szCs w:val="22"/>
            </w:rPr>
          </w:pPr>
          <w:r>
            <w:rPr>
              <w:rFonts w:ascii="Palatino Linotype" w:hAnsi="Palatino Linotype"/>
              <w:b/>
              <w:sz w:val="22"/>
              <w:szCs w:val="22"/>
            </w:rPr>
            <w:t>Sharon Cristina Morales Martínez</w:t>
          </w:r>
        </w:p>
      </w:tc>
    </w:tr>
  </w:tbl>
  <w:p w14:paraId="1096C1B8" w14:textId="2BA8EB40" w:rsidR="002B08EF" w:rsidRDefault="002B08EF" w:rsidP="00472C41">
    <w:pPr>
      <w:pStyle w:val="Encabezado"/>
    </w:pPr>
    <w:r>
      <w:rPr>
        <w:noProof/>
        <w:lang w:val="es-419" w:eastAsia="es-419"/>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B08EF" w:rsidRDefault="00321C28"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2B08EF">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2B08EF" w:rsidRPr="00025127" w14:paraId="0A3256F2" w14:textId="77777777" w:rsidTr="000F0E0D">
      <w:trPr>
        <w:trHeight w:val="138"/>
        <w:jc w:val="right"/>
      </w:trPr>
      <w:tc>
        <w:tcPr>
          <w:tcW w:w="3969" w:type="dxa"/>
          <w:vAlign w:val="center"/>
        </w:tcPr>
        <w:p w14:paraId="3D80769D" w14:textId="627CD6B4" w:rsidR="002B08EF" w:rsidRPr="00025127" w:rsidRDefault="002B08EF" w:rsidP="005F1362">
          <w:pPr>
            <w:jc w:val="right"/>
            <w:rPr>
              <w:rFonts w:ascii="Palatino Linotype" w:hAnsi="Palatino Linotype"/>
              <w:b/>
              <w:sz w:val="22"/>
              <w:szCs w:val="22"/>
            </w:rPr>
          </w:pPr>
          <w:r w:rsidRPr="00025127">
            <w:rPr>
              <w:rFonts w:ascii="Palatino Linotype" w:hAnsi="Palatino Linotype"/>
              <w:b/>
              <w:sz w:val="22"/>
              <w:szCs w:val="22"/>
            </w:rPr>
            <w:t>Recurs</w:t>
          </w:r>
          <w:r>
            <w:rPr>
              <w:rFonts w:ascii="Palatino Linotype" w:hAnsi="Palatino Linotype"/>
              <w:b/>
              <w:sz w:val="22"/>
              <w:szCs w:val="22"/>
            </w:rPr>
            <w:t>o d</w:t>
          </w:r>
          <w:r w:rsidRPr="00025127">
            <w:rPr>
              <w:rFonts w:ascii="Palatino Linotype" w:hAnsi="Palatino Linotype"/>
              <w:b/>
              <w:sz w:val="22"/>
              <w:szCs w:val="22"/>
            </w:rPr>
            <w:t>e Revisión:</w:t>
          </w:r>
        </w:p>
      </w:tc>
      <w:tc>
        <w:tcPr>
          <w:tcW w:w="3403" w:type="dxa"/>
          <w:vAlign w:val="center"/>
        </w:tcPr>
        <w:p w14:paraId="0453495E" w14:textId="2B086DFC" w:rsidR="002B08EF" w:rsidRPr="00025127" w:rsidRDefault="002B08EF" w:rsidP="005F1362">
          <w:pPr>
            <w:pStyle w:val="Encabezado"/>
            <w:rPr>
              <w:rFonts w:ascii="Palatino Linotype" w:hAnsi="Palatino Linotype"/>
              <w:b/>
              <w:sz w:val="22"/>
              <w:szCs w:val="22"/>
            </w:rPr>
          </w:pPr>
          <w:r>
            <w:rPr>
              <w:rFonts w:ascii="Palatino Linotype" w:hAnsi="Palatino Linotype"/>
              <w:b/>
              <w:sz w:val="22"/>
              <w:szCs w:val="22"/>
            </w:rPr>
            <w:t>13017</w:t>
          </w:r>
          <w:r w:rsidRPr="00025127">
            <w:rPr>
              <w:rFonts w:ascii="Palatino Linotype" w:hAnsi="Palatino Linotype"/>
              <w:b/>
              <w:sz w:val="22"/>
              <w:szCs w:val="22"/>
            </w:rPr>
            <w:t>/INFOEM/IP/RR/</w:t>
          </w:r>
          <w:r>
            <w:rPr>
              <w:rFonts w:ascii="Palatino Linotype" w:hAnsi="Palatino Linotype"/>
              <w:b/>
              <w:sz w:val="22"/>
              <w:szCs w:val="22"/>
            </w:rPr>
            <w:t>2022</w:t>
          </w:r>
        </w:p>
      </w:tc>
    </w:tr>
    <w:tr w:rsidR="002B08EF" w:rsidRPr="00025127" w14:paraId="128C8B3C" w14:textId="77777777" w:rsidTr="000F0E0D">
      <w:trPr>
        <w:trHeight w:val="233"/>
        <w:jc w:val="right"/>
      </w:trPr>
      <w:tc>
        <w:tcPr>
          <w:tcW w:w="3969" w:type="dxa"/>
          <w:vAlign w:val="center"/>
        </w:tcPr>
        <w:p w14:paraId="483E3371" w14:textId="5B17D366" w:rsidR="002B08EF" w:rsidRPr="00025127" w:rsidRDefault="002B08EF"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814D2E2" w:rsidR="002B08EF" w:rsidRPr="00025127" w:rsidRDefault="00380982" w:rsidP="0058757A">
          <w:pPr>
            <w:pStyle w:val="Encabezado"/>
            <w:rPr>
              <w:rFonts w:ascii="Palatino Linotype" w:hAnsi="Palatino Linotype"/>
              <w:b/>
              <w:sz w:val="22"/>
              <w:szCs w:val="22"/>
            </w:rPr>
          </w:pPr>
          <w:r>
            <w:rPr>
              <w:rFonts w:ascii="Palatino Linotype" w:hAnsi="Palatino Linotype"/>
              <w:b/>
              <w:sz w:val="22"/>
              <w:szCs w:val="22"/>
            </w:rPr>
            <w:t>XXXXX XXXXXX</w:t>
          </w:r>
        </w:p>
      </w:tc>
    </w:tr>
    <w:tr w:rsidR="002B08EF" w:rsidRPr="00025127" w14:paraId="41BE0704" w14:textId="77777777" w:rsidTr="000F0E0D">
      <w:trPr>
        <w:trHeight w:val="321"/>
        <w:jc w:val="right"/>
      </w:trPr>
      <w:tc>
        <w:tcPr>
          <w:tcW w:w="3969" w:type="dxa"/>
          <w:vAlign w:val="center"/>
        </w:tcPr>
        <w:p w14:paraId="34C64148" w14:textId="2F504C6E" w:rsidR="002B08EF" w:rsidRPr="00025127" w:rsidRDefault="002B08EF"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33A3D4EE" w:rsidR="002B08EF" w:rsidRPr="00025127" w:rsidRDefault="002B08EF" w:rsidP="00FF70EB">
          <w:pPr>
            <w:pStyle w:val="Encabezado"/>
            <w:rPr>
              <w:rFonts w:ascii="Palatino Linotype" w:hAnsi="Palatino Linotype"/>
              <w:b/>
              <w:sz w:val="22"/>
              <w:szCs w:val="22"/>
            </w:rPr>
          </w:pPr>
          <w:r>
            <w:rPr>
              <w:rFonts w:ascii="Palatino Linotype" w:hAnsi="Palatino Linotype"/>
              <w:b/>
              <w:bCs/>
              <w:color w:val="000000"/>
              <w:sz w:val="22"/>
              <w:szCs w:val="22"/>
            </w:rPr>
            <w:t>Ayuntamiento de San Felipe del Progreso</w:t>
          </w:r>
        </w:p>
      </w:tc>
    </w:tr>
    <w:tr w:rsidR="002B08EF" w:rsidRPr="00025127" w14:paraId="0C8B6193" w14:textId="77777777" w:rsidTr="000F0E0D">
      <w:trPr>
        <w:trHeight w:val="321"/>
        <w:jc w:val="right"/>
      </w:trPr>
      <w:tc>
        <w:tcPr>
          <w:tcW w:w="3969" w:type="dxa"/>
          <w:vAlign w:val="center"/>
        </w:tcPr>
        <w:p w14:paraId="321FFAFF" w14:textId="144B479F" w:rsidR="002B08EF" w:rsidRPr="00025127" w:rsidRDefault="002B08EF"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251B659E" w:rsidR="002B08EF" w:rsidRPr="00025127" w:rsidRDefault="002B08EF" w:rsidP="00B44F9F">
          <w:pPr>
            <w:pStyle w:val="Encabezado"/>
            <w:ind w:left="33"/>
            <w:rPr>
              <w:rFonts w:ascii="Palatino Linotype" w:hAnsi="Palatino Linotype"/>
              <w:b/>
              <w:sz w:val="22"/>
              <w:szCs w:val="22"/>
            </w:rPr>
          </w:pPr>
          <w:r>
            <w:rPr>
              <w:rFonts w:ascii="Palatino Linotype" w:hAnsi="Palatino Linotype"/>
              <w:b/>
              <w:sz w:val="22"/>
              <w:szCs w:val="22"/>
            </w:rPr>
            <w:t>Sharon Cristina Morales Martínez</w:t>
          </w:r>
        </w:p>
      </w:tc>
    </w:tr>
  </w:tbl>
  <w:p w14:paraId="156B5574" w14:textId="3EA5B995" w:rsidR="002B08EF" w:rsidRDefault="002B08EF"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287B79"/>
    <w:multiLevelType w:val="hybridMultilevel"/>
    <w:tmpl w:val="4FA4A12A"/>
    <w:lvl w:ilvl="0" w:tplc="080A0013">
      <w:start w:val="1"/>
      <w:numFmt w:val="upperRoman"/>
      <w:lvlText w:val="%1."/>
      <w:lvlJc w:val="right"/>
      <w:pPr>
        <w:ind w:left="1184" w:hanging="180"/>
      </w:pPr>
    </w:lvl>
    <w:lvl w:ilvl="1" w:tplc="080A0019" w:tentative="1">
      <w:start w:val="1"/>
      <w:numFmt w:val="lowerLetter"/>
      <w:lvlText w:val="%2."/>
      <w:lvlJc w:val="left"/>
      <w:pPr>
        <w:ind w:left="1904" w:hanging="360"/>
      </w:pPr>
    </w:lvl>
    <w:lvl w:ilvl="2" w:tplc="080A001B" w:tentative="1">
      <w:start w:val="1"/>
      <w:numFmt w:val="lowerRoman"/>
      <w:lvlText w:val="%3."/>
      <w:lvlJc w:val="right"/>
      <w:pPr>
        <w:ind w:left="2624" w:hanging="180"/>
      </w:pPr>
    </w:lvl>
    <w:lvl w:ilvl="3" w:tplc="080A000F" w:tentative="1">
      <w:start w:val="1"/>
      <w:numFmt w:val="decimal"/>
      <w:lvlText w:val="%4."/>
      <w:lvlJc w:val="left"/>
      <w:pPr>
        <w:ind w:left="3344" w:hanging="360"/>
      </w:pPr>
    </w:lvl>
    <w:lvl w:ilvl="4" w:tplc="080A0019" w:tentative="1">
      <w:start w:val="1"/>
      <w:numFmt w:val="lowerLetter"/>
      <w:lvlText w:val="%5."/>
      <w:lvlJc w:val="left"/>
      <w:pPr>
        <w:ind w:left="4064" w:hanging="360"/>
      </w:pPr>
    </w:lvl>
    <w:lvl w:ilvl="5" w:tplc="080A001B" w:tentative="1">
      <w:start w:val="1"/>
      <w:numFmt w:val="lowerRoman"/>
      <w:lvlText w:val="%6."/>
      <w:lvlJc w:val="right"/>
      <w:pPr>
        <w:ind w:left="4784" w:hanging="180"/>
      </w:pPr>
    </w:lvl>
    <w:lvl w:ilvl="6" w:tplc="080A000F" w:tentative="1">
      <w:start w:val="1"/>
      <w:numFmt w:val="decimal"/>
      <w:lvlText w:val="%7."/>
      <w:lvlJc w:val="left"/>
      <w:pPr>
        <w:ind w:left="5504" w:hanging="360"/>
      </w:pPr>
    </w:lvl>
    <w:lvl w:ilvl="7" w:tplc="080A0019" w:tentative="1">
      <w:start w:val="1"/>
      <w:numFmt w:val="lowerLetter"/>
      <w:lvlText w:val="%8."/>
      <w:lvlJc w:val="left"/>
      <w:pPr>
        <w:ind w:left="6224" w:hanging="360"/>
      </w:pPr>
    </w:lvl>
    <w:lvl w:ilvl="8" w:tplc="080A001B" w:tentative="1">
      <w:start w:val="1"/>
      <w:numFmt w:val="lowerRoman"/>
      <w:lvlText w:val="%9."/>
      <w:lvlJc w:val="right"/>
      <w:pPr>
        <w:ind w:left="6944" w:hanging="180"/>
      </w:pPr>
    </w:lvl>
  </w:abstractNum>
  <w:abstractNum w:abstractNumId="2" w15:restartNumberingAfterBreak="0">
    <w:nsid w:val="191A1E51"/>
    <w:multiLevelType w:val="hybridMultilevel"/>
    <w:tmpl w:val="5DA273FE"/>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7072E"/>
    <w:multiLevelType w:val="hybridMultilevel"/>
    <w:tmpl w:val="7F102C8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359ABD00">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93C8E"/>
    <w:multiLevelType w:val="hybridMultilevel"/>
    <w:tmpl w:val="82740B4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DE5C39"/>
    <w:multiLevelType w:val="hybridMultilevel"/>
    <w:tmpl w:val="1AAA384A"/>
    <w:lvl w:ilvl="0" w:tplc="D834CB98">
      <w:start w:val="1"/>
      <w:numFmt w:val="upperRoman"/>
      <w:lvlText w:val="%1."/>
      <w:lvlJc w:val="left"/>
      <w:pPr>
        <w:ind w:left="5610" w:hanging="720"/>
      </w:pPr>
      <w:rPr>
        <w:rFonts w:hint="default"/>
      </w:rPr>
    </w:lvl>
    <w:lvl w:ilvl="1" w:tplc="080A0019" w:tentative="1">
      <w:start w:val="1"/>
      <w:numFmt w:val="lowerLetter"/>
      <w:lvlText w:val="%2."/>
      <w:lvlJc w:val="left"/>
      <w:pPr>
        <w:ind w:left="5970" w:hanging="360"/>
      </w:pPr>
    </w:lvl>
    <w:lvl w:ilvl="2" w:tplc="080A001B" w:tentative="1">
      <w:start w:val="1"/>
      <w:numFmt w:val="lowerRoman"/>
      <w:lvlText w:val="%3."/>
      <w:lvlJc w:val="right"/>
      <w:pPr>
        <w:ind w:left="6690" w:hanging="180"/>
      </w:pPr>
    </w:lvl>
    <w:lvl w:ilvl="3" w:tplc="080A000F" w:tentative="1">
      <w:start w:val="1"/>
      <w:numFmt w:val="decimal"/>
      <w:lvlText w:val="%4."/>
      <w:lvlJc w:val="left"/>
      <w:pPr>
        <w:ind w:left="7410" w:hanging="360"/>
      </w:pPr>
    </w:lvl>
    <w:lvl w:ilvl="4" w:tplc="080A0019" w:tentative="1">
      <w:start w:val="1"/>
      <w:numFmt w:val="lowerLetter"/>
      <w:lvlText w:val="%5."/>
      <w:lvlJc w:val="left"/>
      <w:pPr>
        <w:ind w:left="8130" w:hanging="360"/>
      </w:pPr>
    </w:lvl>
    <w:lvl w:ilvl="5" w:tplc="080A001B" w:tentative="1">
      <w:start w:val="1"/>
      <w:numFmt w:val="lowerRoman"/>
      <w:lvlText w:val="%6."/>
      <w:lvlJc w:val="right"/>
      <w:pPr>
        <w:ind w:left="8850" w:hanging="180"/>
      </w:pPr>
    </w:lvl>
    <w:lvl w:ilvl="6" w:tplc="080A000F" w:tentative="1">
      <w:start w:val="1"/>
      <w:numFmt w:val="decimal"/>
      <w:lvlText w:val="%7."/>
      <w:lvlJc w:val="left"/>
      <w:pPr>
        <w:ind w:left="9570" w:hanging="360"/>
      </w:pPr>
    </w:lvl>
    <w:lvl w:ilvl="7" w:tplc="080A0019" w:tentative="1">
      <w:start w:val="1"/>
      <w:numFmt w:val="lowerLetter"/>
      <w:lvlText w:val="%8."/>
      <w:lvlJc w:val="left"/>
      <w:pPr>
        <w:ind w:left="10290" w:hanging="360"/>
      </w:pPr>
    </w:lvl>
    <w:lvl w:ilvl="8" w:tplc="080A001B" w:tentative="1">
      <w:start w:val="1"/>
      <w:numFmt w:val="lowerRoman"/>
      <w:lvlText w:val="%9."/>
      <w:lvlJc w:val="right"/>
      <w:pPr>
        <w:ind w:left="11010" w:hanging="180"/>
      </w:pPr>
    </w:lvl>
  </w:abstractNum>
  <w:abstractNum w:abstractNumId="7" w15:restartNumberingAfterBreak="0">
    <w:nsid w:val="31FA0389"/>
    <w:multiLevelType w:val="hybridMultilevel"/>
    <w:tmpl w:val="BA26C7E2"/>
    <w:lvl w:ilvl="0" w:tplc="67046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8E2E34"/>
    <w:multiLevelType w:val="hybridMultilevel"/>
    <w:tmpl w:val="80A6C858"/>
    <w:lvl w:ilvl="0" w:tplc="359ABD00">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B76639A"/>
    <w:multiLevelType w:val="hybridMultilevel"/>
    <w:tmpl w:val="51D23788"/>
    <w:lvl w:ilvl="0" w:tplc="6570E5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2C0F3F"/>
    <w:multiLevelType w:val="hybridMultilevel"/>
    <w:tmpl w:val="3E2C749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582C60A5"/>
    <w:multiLevelType w:val="hybridMultilevel"/>
    <w:tmpl w:val="E69E0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050F1D"/>
    <w:multiLevelType w:val="hybridMultilevel"/>
    <w:tmpl w:val="170447CA"/>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EA248A"/>
    <w:multiLevelType w:val="hybridMultilevel"/>
    <w:tmpl w:val="15FCE5F2"/>
    <w:lvl w:ilvl="0" w:tplc="080A0013">
      <w:start w:val="1"/>
      <w:numFmt w:val="upperRoman"/>
      <w:lvlText w:val="%1."/>
      <w:lvlJc w:val="right"/>
      <w:pPr>
        <w:ind w:left="644" w:hanging="360"/>
      </w:pPr>
      <w:rPr>
        <w:rFonts w:hint="default"/>
        <w:b/>
        <w:bCs/>
      </w:rPr>
    </w:lvl>
    <w:lvl w:ilvl="1" w:tplc="1458D568">
      <w:start w:val="1"/>
      <w:numFmt w:val="lowerLetter"/>
      <w:lvlText w:val="%2)"/>
      <w:lvlJc w:val="left"/>
      <w:pPr>
        <w:ind w:left="1364" w:hanging="360"/>
      </w:pPr>
      <w:rPr>
        <w:rFonts w:hint="default"/>
        <w:b/>
        <w:bCs/>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4" w15:restartNumberingAfterBreak="0">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3E059D"/>
    <w:multiLevelType w:val="hybridMultilevel"/>
    <w:tmpl w:val="AB6486C0"/>
    <w:lvl w:ilvl="0" w:tplc="637612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27" w15:restartNumberingAfterBreak="0">
    <w:nsid w:val="7BC91F65"/>
    <w:multiLevelType w:val="hybridMultilevel"/>
    <w:tmpl w:val="E800C3D2"/>
    <w:lvl w:ilvl="0" w:tplc="3C366B40">
      <w:start w:val="1"/>
      <w:numFmt w:val="lowerLetter"/>
      <w:lvlText w:val="%1)"/>
      <w:lvlJc w:val="left"/>
      <w:pPr>
        <w:ind w:left="1278" w:hanging="57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18"/>
  </w:num>
  <w:num w:numId="3">
    <w:abstractNumId w:val="0"/>
  </w:num>
  <w:num w:numId="4">
    <w:abstractNumId w:val="13"/>
  </w:num>
  <w:num w:numId="5">
    <w:abstractNumId w:val="21"/>
  </w:num>
  <w:num w:numId="6">
    <w:abstractNumId w:val="22"/>
  </w:num>
  <w:num w:numId="7">
    <w:abstractNumId w:val="16"/>
  </w:num>
  <w:num w:numId="8">
    <w:abstractNumId w:val="24"/>
  </w:num>
  <w:num w:numId="9">
    <w:abstractNumId w:val="14"/>
  </w:num>
  <w:num w:numId="10">
    <w:abstractNumId w:val="15"/>
  </w:num>
  <w:num w:numId="11">
    <w:abstractNumId w:val="4"/>
  </w:num>
  <w:num w:numId="12">
    <w:abstractNumId w:val="23"/>
  </w:num>
  <w:num w:numId="13">
    <w:abstractNumId w:val="17"/>
  </w:num>
  <w:num w:numId="14">
    <w:abstractNumId w:val="3"/>
  </w:num>
  <w:num w:numId="15">
    <w:abstractNumId w:val="20"/>
  </w:num>
  <w:num w:numId="16">
    <w:abstractNumId w:val="2"/>
  </w:num>
  <w:num w:numId="17">
    <w:abstractNumId w:val="5"/>
  </w:num>
  <w:num w:numId="18">
    <w:abstractNumId w:val="9"/>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6"/>
  </w:num>
  <w:num w:numId="26">
    <w:abstractNumId w:val="19"/>
  </w:num>
  <w:num w:numId="27">
    <w:abstractNumId w:val="7"/>
  </w:num>
  <w:num w:numId="28">
    <w:abstractNumId w:val="25"/>
  </w:num>
  <w:num w:numId="2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25C4"/>
    <w:rsid w:val="0000310F"/>
    <w:rsid w:val="0000381E"/>
    <w:rsid w:val="00003A05"/>
    <w:rsid w:val="0000407F"/>
    <w:rsid w:val="000058E3"/>
    <w:rsid w:val="00005C2B"/>
    <w:rsid w:val="0000797D"/>
    <w:rsid w:val="00007E8A"/>
    <w:rsid w:val="000100D7"/>
    <w:rsid w:val="0001106B"/>
    <w:rsid w:val="00011B17"/>
    <w:rsid w:val="00012472"/>
    <w:rsid w:val="00012B97"/>
    <w:rsid w:val="0001398B"/>
    <w:rsid w:val="000160F8"/>
    <w:rsid w:val="000203D3"/>
    <w:rsid w:val="000204A6"/>
    <w:rsid w:val="000211F8"/>
    <w:rsid w:val="0002146F"/>
    <w:rsid w:val="00022D89"/>
    <w:rsid w:val="000236A3"/>
    <w:rsid w:val="00024F35"/>
    <w:rsid w:val="00025127"/>
    <w:rsid w:val="00025266"/>
    <w:rsid w:val="00026ACC"/>
    <w:rsid w:val="0003063D"/>
    <w:rsid w:val="00031D37"/>
    <w:rsid w:val="00031F10"/>
    <w:rsid w:val="00031F98"/>
    <w:rsid w:val="00032493"/>
    <w:rsid w:val="0004072A"/>
    <w:rsid w:val="0004193F"/>
    <w:rsid w:val="00042380"/>
    <w:rsid w:val="0004277C"/>
    <w:rsid w:val="00044DB9"/>
    <w:rsid w:val="0004686A"/>
    <w:rsid w:val="000468E2"/>
    <w:rsid w:val="00046CEE"/>
    <w:rsid w:val="000478BA"/>
    <w:rsid w:val="0005105B"/>
    <w:rsid w:val="000519DE"/>
    <w:rsid w:val="0005237C"/>
    <w:rsid w:val="00052A3C"/>
    <w:rsid w:val="00054A03"/>
    <w:rsid w:val="00056A79"/>
    <w:rsid w:val="0005777B"/>
    <w:rsid w:val="000601FF"/>
    <w:rsid w:val="00061344"/>
    <w:rsid w:val="000622ED"/>
    <w:rsid w:val="0006247F"/>
    <w:rsid w:val="00062648"/>
    <w:rsid w:val="000631D9"/>
    <w:rsid w:val="0006381D"/>
    <w:rsid w:val="00063D06"/>
    <w:rsid w:val="0006407E"/>
    <w:rsid w:val="00064577"/>
    <w:rsid w:val="00064A37"/>
    <w:rsid w:val="00064B95"/>
    <w:rsid w:val="000711EB"/>
    <w:rsid w:val="00071543"/>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378"/>
    <w:rsid w:val="00093FB4"/>
    <w:rsid w:val="00093FC7"/>
    <w:rsid w:val="000953E2"/>
    <w:rsid w:val="00095BB9"/>
    <w:rsid w:val="0009663D"/>
    <w:rsid w:val="000A26B8"/>
    <w:rsid w:val="000A3E9F"/>
    <w:rsid w:val="000A3F90"/>
    <w:rsid w:val="000A4554"/>
    <w:rsid w:val="000A45FD"/>
    <w:rsid w:val="000A4E44"/>
    <w:rsid w:val="000A556A"/>
    <w:rsid w:val="000A77ED"/>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7DC9"/>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4EB"/>
    <w:rsid w:val="000F1731"/>
    <w:rsid w:val="000F1B9F"/>
    <w:rsid w:val="000F2739"/>
    <w:rsid w:val="000F2EDD"/>
    <w:rsid w:val="000F3457"/>
    <w:rsid w:val="000F37A8"/>
    <w:rsid w:val="000F55C1"/>
    <w:rsid w:val="000F65C9"/>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6E5E"/>
    <w:rsid w:val="00117441"/>
    <w:rsid w:val="0012006D"/>
    <w:rsid w:val="001215B2"/>
    <w:rsid w:val="00121F4A"/>
    <w:rsid w:val="00122E4B"/>
    <w:rsid w:val="001235A3"/>
    <w:rsid w:val="0012380D"/>
    <w:rsid w:val="00123CC2"/>
    <w:rsid w:val="00124015"/>
    <w:rsid w:val="00124CF1"/>
    <w:rsid w:val="001250B4"/>
    <w:rsid w:val="001253D1"/>
    <w:rsid w:val="00127240"/>
    <w:rsid w:val="00127459"/>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16B2"/>
    <w:rsid w:val="0015233C"/>
    <w:rsid w:val="00152F19"/>
    <w:rsid w:val="001534BC"/>
    <w:rsid w:val="00153833"/>
    <w:rsid w:val="00153FA4"/>
    <w:rsid w:val="00154175"/>
    <w:rsid w:val="00154304"/>
    <w:rsid w:val="0015466E"/>
    <w:rsid w:val="00154765"/>
    <w:rsid w:val="001548CB"/>
    <w:rsid w:val="00154EF0"/>
    <w:rsid w:val="00156A23"/>
    <w:rsid w:val="00156CD0"/>
    <w:rsid w:val="00157768"/>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77F4B"/>
    <w:rsid w:val="0018322B"/>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3F9"/>
    <w:rsid w:val="001C34D6"/>
    <w:rsid w:val="001C54A9"/>
    <w:rsid w:val="001C6012"/>
    <w:rsid w:val="001C67B0"/>
    <w:rsid w:val="001C79FA"/>
    <w:rsid w:val="001D07C9"/>
    <w:rsid w:val="001D3AB5"/>
    <w:rsid w:val="001D7D8F"/>
    <w:rsid w:val="001D7DF0"/>
    <w:rsid w:val="001D7E82"/>
    <w:rsid w:val="001E018C"/>
    <w:rsid w:val="001E0AD2"/>
    <w:rsid w:val="001E233E"/>
    <w:rsid w:val="001E3596"/>
    <w:rsid w:val="001E3F91"/>
    <w:rsid w:val="001E4152"/>
    <w:rsid w:val="001E489D"/>
    <w:rsid w:val="001E5C94"/>
    <w:rsid w:val="001E6822"/>
    <w:rsid w:val="001E74A5"/>
    <w:rsid w:val="001E7B9E"/>
    <w:rsid w:val="001F025B"/>
    <w:rsid w:val="001F1462"/>
    <w:rsid w:val="001F2B8C"/>
    <w:rsid w:val="001F5A14"/>
    <w:rsid w:val="001F783F"/>
    <w:rsid w:val="001F7AFD"/>
    <w:rsid w:val="001F7DE2"/>
    <w:rsid w:val="002001BE"/>
    <w:rsid w:val="002031F3"/>
    <w:rsid w:val="00205328"/>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20D1"/>
    <w:rsid w:val="00233E08"/>
    <w:rsid w:val="002345FF"/>
    <w:rsid w:val="00237611"/>
    <w:rsid w:val="002408D7"/>
    <w:rsid w:val="00241089"/>
    <w:rsid w:val="00241A2F"/>
    <w:rsid w:val="002426EA"/>
    <w:rsid w:val="00244476"/>
    <w:rsid w:val="002457CF"/>
    <w:rsid w:val="00247D0A"/>
    <w:rsid w:val="002507D8"/>
    <w:rsid w:val="00252A20"/>
    <w:rsid w:val="00252B41"/>
    <w:rsid w:val="0025524F"/>
    <w:rsid w:val="002568FB"/>
    <w:rsid w:val="00257E5F"/>
    <w:rsid w:val="00260C1D"/>
    <w:rsid w:val="00261001"/>
    <w:rsid w:val="00261A42"/>
    <w:rsid w:val="00261D84"/>
    <w:rsid w:val="002629A6"/>
    <w:rsid w:val="002630E4"/>
    <w:rsid w:val="00263F23"/>
    <w:rsid w:val="00264D02"/>
    <w:rsid w:val="0026500D"/>
    <w:rsid w:val="00265BEB"/>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3BE0"/>
    <w:rsid w:val="00286DDB"/>
    <w:rsid w:val="002871EB"/>
    <w:rsid w:val="002948C4"/>
    <w:rsid w:val="00295A91"/>
    <w:rsid w:val="00295EF8"/>
    <w:rsid w:val="00297E45"/>
    <w:rsid w:val="002A2099"/>
    <w:rsid w:val="002A229B"/>
    <w:rsid w:val="002A35B6"/>
    <w:rsid w:val="002A4172"/>
    <w:rsid w:val="002A4516"/>
    <w:rsid w:val="002A54DE"/>
    <w:rsid w:val="002A6B4A"/>
    <w:rsid w:val="002A7FAB"/>
    <w:rsid w:val="002B085C"/>
    <w:rsid w:val="002B08EF"/>
    <w:rsid w:val="002B1AE9"/>
    <w:rsid w:val="002B2278"/>
    <w:rsid w:val="002B284F"/>
    <w:rsid w:val="002B2A2E"/>
    <w:rsid w:val="002B2F59"/>
    <w:rsid w:val="002B309C"/>
    <w:rsid w:val="002B37CE"/>
    <w:rsid w:val="002B4D21"/>
    <w:rsid w:val="002C0074"/>
    <w:rsid w:val="002C0159"/>
    <w:rsid w:val="002C0804"/>
    <w:rsid w:val="002C0DC5"/>
    <w:rsid w:val="002C1007"/>
    <w:rsid w:val="002C2D44"/>
    <w:rsid w:val="002C444C"/>
    <w:rsid w:val="002C4715"/>
    <w:rsid w:val="002C4780"/>
    <w:rsid w:val="002C47ED"/>
    <w:rsid w:val="002C484A"/>
    <w:rsid w:val="002C570D"/>
    <w:rsid w:val="002C6561"/>
    <w:rsid w:val="002C6C20"/>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3F7E"/>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445"/>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C28"/>
    <w:rsid w:val="00321EEE"/>
    <w:rsid w:val="0032286B"/>
    <w:rsid w:val="00323895"/>
    <w:rsid w:val="0032586C"/>
    <w:rsid w:val="00326579"/>
    <w:rsid w:val="00327555"/>
    <w:rsid w:val="00327D79"/>
    <w:rsid w:val="00332BCD"/>
    <w:rsid w:val="00332E6B"/>
    <w:rsid w:val="00333785"/>
    <w:rsid w:val="003337F3"/>
    <w:rsid w:val="00333BE8"/>
    <w:rsid w:val="003344DB"/>
    <w:rsid w:val="00335793"/>
    <w:rsid w:val="00335898"/>
    <w:rsid w:val="00335BFE"/>
    <w:rsid w:val="00335E9C"/>
    <w:rsid w:val="0033608B"/>
    <w:rsid w:val="0033675D"/>
    <w:rsid w:val="00337941"/>
    <w:rsid w:val="003407D0"/>
    <w:rsid w:val="0034142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5DF5"/>
    <w:rsid w:val="0035606B"/>
    <w:rsid w:val="0036073F"/>
    <w:rsid w:val="003615A3"/>
    <w:rsid w:val="003629EE"/>
    <w:rsid w:val="003637E8"/>
    <w:rsid w:val="003643B3"/>
    <w:rsid w:val="0036586E"/>
    <w:rsid w:val="003708DD"/>
    <w:rsid w:val="00370B8E"/>
    <w:rsid w:val="00370BB1"/>
    <w:rsid w:val="003721B2"/>
    <w:rsid w:val="00372328"/>
    <w:rsid w:val="00374CE8"/>
    <w:rsid w:val="003762FD"/>
    <w:rsid w:val="00376FD2"/>
    <w:rsid w:val="00377278"/>
    <w:rsid w:val="00380982"/>
    <w:rsid w:val="0038132B"/>
    <w:rsid w:val="00383E66"/>
    <w:rsid w:val="003849BE"/>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206"/>
    <w:rsid w:val="003C183D"/>
    <w:rsid w:val="003C273C"/>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3DFE"/>
    <w:rsid w:val="004078C8"/>
    <w:rsid w:val="004102DE"/>
    <w:rsid w:val="00412696"/>
    <w:rsid w:val="00412E24"/>
    <w:rsid w:val="004147B1"/>
    <w:rsid w:val="00416727"/>
    <w:rsid w:val="00416B8C"/>
    <w:rsid w:val="0042068A"/>
    <w:rsid w:val="0042267F"/>
    <w:rsid w:val="00422B13"/>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084A"/>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4D21"/>
    <w:rsid w:val="00456317"/>
    <w:rsid w:val="00456348"/>
    <w:rsid w:val="004572A1"/>
    <w:rsid w:val="00457F74"/>
    <w:rsid w:val="004613B1"/>
    <w:rsid w:val="00461F2A"/>
    <w:rsid w:val="0046231E"/>
    <w:rsid w:val="0046340E"/>
    <w:rsid w:val="004635E2"/>
    <w:rsid w:val="00464CB6"/>
    <w:rsid w:val="0046532D"/>
    <w:rsid w:val="0046566E"/>
    <w:rsid w:val="00466586"/>
    <w:rsid w:val="00467395"/>
    <w:rsid w:val="00470027"/>
    <w:rsid w:val="0047025A"/>
    <w:rsid w:val="004710D8"/>
    <w:rsid w:val="00471D79"/>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0BE7"/>
    <w:rsid w:val="00491051"/>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B6E"/>
    <w:rsid w:val="004B05A5"/>
    <w:rsid w:val="004B0EB6"/>
    <w:rsid w:val="004B176B"/>
    <w:rsid w:val="004B293C"/>
    <w:rsid w:val="004B3A2A"/>
    <w:rsid w:val="004B3D59"/>
    <w:rsid w:val="004B50F8"/>
    <w:rsid w:val="004B58EA"/>
    <w:rsid w:val="004B73EF"/>
    <w:rsid w:val="004B7E65"/>
    <w:rsid w:val="004C09B4"/>
    <w:rsid w:val="004C20F2"/>
    <w:rsid w:val="004C251E"/>
    <w:rsid w:val="004C33BC"/>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F6A"/>
    <w:rsid w:val="004E0D39"/>
    <w:rsid w:val="004E11D8"/>
    <w:rsid w:val="004E66A6"/>
    <w:rsid w:val="004E6E3A"/>
    <w:rsid w:val="004F0C96"/>
    <w:rsid w:val="004F0F98"/>
    <w:rsid w:val="004F1371"/>
    <w:rsid w:val="004F28A0"/>
    <w:rsid w:val="004F39A4"/>
    <w:rsid w:val="004F44C7"/>
    <w:rsid w:val="004F489F"/>
    <w:rsid w:val="004F4958"/>
    <w:rsid w:val="004F6680"/>
    <w:rsid w:val="004F766F"/>
    <w:rsid w:val="004F785F"/>
    <w:rsid w:val="004F78B7"/>
    <w:rsid w:val="004F7944"/>
    <w:rsid w:val="004F7964"/>
    <w:rsid w:val="00500224"/>
    <w:rsid w:val="00501B93"/>
    <w:rsid w:val="005041C2"/>
    <w:rsid w:val="00505CA0"/>
    <w:rsid w:val="00507043"/>
    <w:rsid w:val="00507C08"/>
    <w:rsid w:val="00507D18"/>
    <w:rsid w:val="0051016E"/>
    <w:rsid w:val="00511A30"/>
    <w:rsid w:val="00512F22"/>
    <w:rsid w:val="00513D21"/>
    <w:rsid w:val="005140E4"/>
    <w:rsid w:val="00514343"/>
    <w:rsid w:val="00514426"/>
    <w:rsid w:val="00515DEC"/>
    <w:rsid w:val="00516603"/>
    <w:rsid w:val="005166F9"/>
    <w:rsid w:val="005167B1"/>
    <w:rsid w:val="00517A46"/>
    <w:rsid w:val="00517D20"/>
    <w:rsid w:val="00520763"/>
    <w:rsid w:val="0052099F"/>
    <w:rsid w:val="005215EE"/>
    <w:rsid w:val="00521F15"/>
    <w:rsid w:val="00522599"/>
    <w:rsid w:val="00522F5F"/>
    <w:rsid w:val="005248B9"/>
    <w:rsid w:val="005255D3"/>
    <w:rsid w:val="00525C4F"/>
    <w:rsid w:val="00526061"/>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10E"/>
    <w:rsid w:val="005472CD"/>
    <w:rsid w:val="0055159A"/>
    <w:rsid w:val="005516E0"/>
    <w:rsid w:val="00551A9B"/>
    <w:rsid w:val="005520BF"/>
    <w:rsid w:val="00552213"/>
    <w:rsid w:val="005526F4"/>
    <w:rsid w:val="0055535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3C89"/>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1DCE"/>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25F"/>
    <w:rsid w:val="005E6817"/>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07B9A"/>
    <w:rsid w:val="0061128A"/>
    <w:rsid w:val="00611DC1"/>
    <w:rsid w:val="00612E64"/>
    <w:rsid w:val="00613655"/>
    <w:rsid w:val="006144EE"/>
    <w:rsid w:val="00617125"/>
    <w:rsid w:val="00617813"/>
    <w:rsid w:val="006206CC"/>
    <w:rsid w:val="00622B06"/>
    <w:rsid w:val="00624425"/>
    <w:rsid w:val="006257C2"/>
    <w:rsid w:val="00625B2B"/>
    <w:rsid w:val="00627163"/>
    <w:rsid w:val="0063034E"/>
    <w:rsid w:val="00631B64"/>
    <w:rsid w:val="00631C17"/>
    <w:rsid w:val="00632C7F"/>
    <w:rsid w:val="00632E24"/>
    <w:rsid w:val="00634476"/>
    <w:rsid w:val="00636EF1"/>
    <w:rsid w:val="00637475"/>
    <w:rsid w:val="0064393B"/>
    <w:rsid w:val="006439A1"/>
    <w:rsid w:val="00644375"/>
    <w:rsid w:val="00644A5C"/>
    <w:rsid w:val="00645F79"/>
    <w:rsid w:val="00646A08"/>
    <w:rsid w:val="00647C15"/>
    <w:rsid w:val="00650010"/>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809"/>
    <w:rsid w:val="00664FB5"/>
    <w:rsid w:val="006674A0"/>
    <w:rsid w:val="006718FB"/>
    <w:rsid w:val="006720F3"/>
    <w:rsid w:val="00672744"/>
    <w:rsid w:val="00673695"/>
    <w:rsid w:val="00673DB5"/>
    <w:rsid w:val="00673EC2"/>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6654"/>
    <w:rsid w:val="006A79C3"/>
    <w:rsid w:val="006B004E"/>
    <w:rsid w:val="006B0198"/>
    <w:rsid w:val="006B0F92"/>
    <w:rsid w:val="006B12E8"/>
    <w:rsid w:val="006B1C19"/>
    <w:rsid w:val="006B31E7"/>
    <w:rsid w:val="006B65D4"/>
    <w:rsid w:val="006B772D"/>
    <w:rsid w:val="006B7A58"/>
    <w:rsid w:val="006C26B3"/>
    <w:rsid w:val="006C2FEE"/>
    <w:rsid w:val="006C50B1"/>
    <w:rsid w:val="006C50C2"/>
    <w:rsid w:val="006C563A"/>
    <w:rsid w:val="006C6C8C"/>
    <w:rsid w:val="006C6E1A"/>
    <w:rsid w:val="006C70E9"/>
    <w:rsid w:val="006D24C4"/>
    <w:rsid w:val="006D27EF"/>
    <w:rsid w:val="006D33F5"/>
    <w:rsid w:val="006D425C"/>
    <w:rsid w:val="006D52D1"/>
    <w:rsid w:val="006D77A2"/>
    <w:rsid w:val="006E013D"/>
    <w:rsid w:val="006E1056"/>
    <w:rsid w:val="006E1791"/>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6D43"/>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24F3D"/>
    <w:rsid w:val="00731F1F"/>
    <w:rsid w:val="0073324B"/>
    <w:rsid w:val="007337E6"/>
    <w:rsid w:val="00735A75"/>
    <w:rsid w:val="007361D1"/>
    <w:rsid w:val="007365AD"/>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65A"/>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3CA"/>
    <w:rsid w:val="007D3FBD"/>
    <w:rsid w:val="007D45F1"/>
    <w:rsid w:val="007D49A0"/>
    <w:rsid w:val="007D4F68"/>
    <w:rsid w:val="007D586E"/>
    <w:rsid w:val="007D7EF3"/>
    <w:rsid w:val="007E0553"/>
    <w:rsid w:val="007E5125"/>
    <w:rsid w:val="007E5DB4"/>
    <w:rsid w:val="007E5DDD"/>
    <w:rsid w:val="007E6334"/>
    <w:rsid w:val="007E64B6"/>
    <w:rsid w:val="007E72DF"/>
    <w:rsid w:val="007F0617"/>
    <w:rsid w:val="007F313E"/>
    <w:rsid w:val="007F372C"/>
    <w:rsid w:val="007F3993"/>
    <w:rsid w:val="007F3A5A"/>
    <w:rsid w:val="007F5AD6"/>
    <w:rsid w:val="007F6F57"/>
    <w:rsid w:val="007F729E"/>
    <w:rsid w:val="00800E69"/>
    <w:rsid w:val="00800EFF"/>
    <w:rsid w:val="0080187E"/>
    <w:rsid w:val="00802BFE"/>
    <w:rsid w:val="00803827"/>
    <w:rsid w:val="0080391F"/>
    <w:rsid w:val="008039C2"/>
    <w:rsid w:val="008046E4"/>
    <w:rsid w:val="00804992"/>
    <w:rsid w:val="008055FF"/>
    <w:rsid w:val="00806782"/>
    <w:rsid w:val="00810302"/>
    <w:rsid w:val="0081094B"/>
    <w:rsid w:val="00810F94"/>
    <w:rsid w:val="008118AF"/>
    <w:rsid w:val="00812D36"/>
    <w:rsid w:val="00814A17"/>
    <w:rsid w:val="008167F5"/>
    <w:rsid w:val="0081794B"/>
    <w:rsid w:val="00817D8E"/>
    <w:rsid w:val="008200A3"/>
    <w:rsid w:val="00820BF2"/>
    <w:rsid w:val="00824C4E"/>
    <w:rsid w:val="00826125"/>
    <w:rsid w:val="00826F38"/>
    <w:rsid w:val="00830D70"/>
    <w:rsid w:val="00831969"/>
    <w:rsid w:val="00833E4C"/>
    <w:rsid w:val="00834316"/>
    <w:rsid w:val="008343DE"/>
    <w:rsid w:val="00836224"/>
    <w:rsid w:val="0083710D"/>
    <w:rsid w:val="008374E9"/>
    <w:rsid w:val="008376CD"/>
    <w:rsid w:val="00837BE4"/>
    <w:rsid w:val="00840559"/>
    <w:rsid w:val="00840AEA"/>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67C20"/>
    <w:rsid w:val="0087030B"/>
    <w:rsid w:val="008705E1"/>
    <w:rsid w:val="0087153F"/>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AD4"/>
    <w:rsid w:val="00897752"/>
    <w:rsid w:val="008A098D"/>
    <w:rsid w:val="008A2811"/>
    <w:rsid w:val="008A3FC8"/>
    <w:rsid w:val="008A52F3"/>
    <w:rsid w:val="008A5456"/>
    <w:rsid w:val="008A653F"/>
    <w:rsid w:val="008A7536"/>
    <w:rsid w:val="008A7F7D"/>
    <w:rsid w:val="008B14FA"/>
    <w:rsid w:val="008B1A5A"/>
    <w:rsid w:val="008B382F"/>
    <w:rsid w:val="008B38BC"/>
    <w:rsid w:val="008B4590"/>
    <w:rsid w:val="008B5AB4"/>
    <w:rsid w:val="008B66A6"/>
    <w:rsid w:val="008B6849"/>
    <w:rsid w:val="008B7FFE"/>
    <w:rsid w:val="008C0112"/>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BB1"/>
    <w:rsid w:val="008E4DCD"/>
    <w:rsid w:val="008E5767"/>
    <w:rsid w:val="008E580D"/>
    <w:rsid w:val="008E59BB"/>
    <w:rsid w:val="008F12E6"/>
    <w:rsid w:val="008F1558"/>
    <w:rsid w:val="008F2B44"/>
    <w:rsid w:val="008F4E0F"/>
    <w:rsid w:val="008F5927"/>
    <w:rsid w:val="008F5F96"/>
    <w:rsid w:val="008F775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16C14"/>
    <w:rsid w:val="009210C9"/>
    <w:rsid w:val="00921375"/>
    <w:rsid w:val="00925C68"/>
    <w:rsid w:val="009270E6"/>
    <w:rsid w:val="00927DE1"/>
    <w:rsid w:val="009315B0"/>
    <w:rsid w:val="009316E9"/>
    <w:rsid w:val="00931C93"/>
    <w:rsid w:val="00931EE2"/>
    <w:rsid w:val="00931FD8"/>
    <w:rsid w:val="0093227C"/>
    <w:rsid w:val="0093282F"/>
    <w:rsid w:val="0093416D"/>
    <w:rsid w:val="0093652D"/>
    <w:rsid w:val="00936EE1"/>
    <w:rsid w:val="00937309"/>
    <w:rsid w:val="00937D66"/>
    <w:rsid w:val="0094065A"/>
    <w:rsid w:val="00940FE2"/>
    <w:rsid w:val="009421FB"/>
    <w:rsid w:val="00943E62"/>
    <w:rsid w:val="00944527"/>
    <w:rsid w:val="00945A61"/>
    <w:rsid w:val="00950154"/>
    <w:rsid w:val="00950C6E"/>
    <w:rsid w:val="00951ECA"/>
    <w:rsid w:val="009523B7"/>
    <w:rsid w:val="00953054"/>
    <w:rsid w:val="009531D6"/>
    <w:rsid w:val="00953610"/>
    <w:rsid w:val="0095382C"/>
    <w:rsid w:val="00953B03"/>
    <w:rsid w:val="009548C1"/>
    <w:rsid w:val="00956219"/>
    <w:rsid w:val="009563A5"/>
    <w:rsid w:val="00956868"/>
    <w:rsid w:val="0095723E"/>
    <w:rsid w:val="009572EE"/>
    <w:rsid w:val="00957400"/>
    <w:rsid w:val="0095765F"/>
    <w:rsid w:val="009606E6"/>
    <w:rsid w:val="009609D2"/>
    <w:rsid w:val="00960CFA"/>
    <w:rsid w:val="00961230"/>
    <w:rsid w:val="0096161F"/>
    <w:rsid w:val="0096234B"/>
    <w:rsid w:val="00962F40"/>
    <w:rsid w:val="00963968"/>
    <w:rsid w:val="00965631"/>
    <w:rsid w:val="00965DCC"/>
    <w:rsid w:val="009670E9"/>
    <w:rsid w:val="00970F70"/>
    <w:rsid w:val="00971056"/>
    <w:rsid w:val="0097210F"/>
    <w:rsid w:val="0097252B"/>
    <w:rsid w:val="00972668"/>
    <w:rsid w:val="009727B4"/>
    <w:rsid w:val="00972C36"/>
    <w:rsid w:val="00972DF8"/>
    <w:rsid w:val="009750AA"/>
    <w:rsid w:val="00976CCD"/>
    <w:rsid w:val="00977D37"/>
    <w:rsid w:val="009813EA"/>
    <w:rsid w:val="009830D3"/>
    <w:rsid w:val="00983B8F"/>
    <w:rsid w:val="009849BB"/>
    <w:rsid w:val="0098595E"/>
    <w:rsid w:val="00986073"/>
    <w:rsid w:val="00990EE2"/>
    <w:rsid w:val="009916D2"/>
    <w:rsid w:val="009917E9"/>
    <w:rsid w:val="009918B7"/>
    <w:rsid w:val="009918C6"/>
    <w:rsid w:val="0099229C"/>
    <w:rsid w:val="00994E5F"/>
    <w:rsid w:val="009959B6"/>
    <w:rsid w:val="009959DB"/>
    <w:rsid w:val="00995C9F"/>
    <w:rsid w:val="0099752D"/>
    <w:rsid w:val="00997C2A"/>
    <w:rsid w:val="009A0358"/>
    <w:rsid w:val="009A0461"/>
    <w:rsid w:val="009A0E2A"/>
    <w:rsid w:val="009A28A2"/>
    <w:rsid w:val="009A2D33"/>
    <w:rsid w:val="009A4518"/>
    <w:rsid w:val="009A5191"/>
    <w:rsid w:val="009A593A"/>
    <w:rsid w:val="009A5FBB"/>
    <w:rsid w:val="009B0F5C"/>
    <w:rsid w:val="009B11D6"/>
    <w:rsid w:val="009B1D13"/>
    <w:rsid w:val="009B2EE9"/>
    <w:rsid w:val="009B34FF"/>
    <w:rsid w:val="009B3771"/>
    <w:rsid w:val="009B3799"/>
    <w:rsid w:val="009B4864"/>
    <w:rsid w:val="009B5504"/>
    <w:rsid w:val="009B5D1A"/>
    <w:rsid w:val="009B649B"/>
    <w:rsid w:val="009B6F16"/>
    <w:rsid w:val="009C0940"/>
    <w:rsid w:val="009C0950"/>
    <w:rsid w:val="009C1D99"/>
    <w:rsid w:val="009C1F8B"/>
    <w:rsid w:val="009C20A8"/>
    <w:rsid w:val="009C4817"/>
    <w:rsid w:val="009C5057"/>
    <w:rsid w:val="009C781B"/>
    <w:rsid w:val="009D1378"/>
    <w:rsid w:val="009D1780"/>
    <w:rsid w:val="009D2384"/>
    <w:rsid w:val="009D3240"/>
    <w:rsid w:val="009D3A6E"/>
    <w:rsid w:val="009D61D9"/>
    <w:rsid w:val="009D624D"/>
    <w:rsid w:val="009D6AD5"/>
    <w:rsid w:val="009E0AB4"/>
    <w:rsid w:val="009E10C7"/>
    <w:rsid w:val="009E353D"/>
    <w:rsid w:val="009E360A"/>
    <w:rsid w:val="009E38A4"/>
    <w:rsid w:val="009E3AAC"/>
    <w:rsid w:val="009E3D82"/>
    <w:rsid w:val="009E4942"/>
    <w:rsid w:val="009E6E48"/>
    <w:rsid w:val="009F0B67"/>
    <w:rsid w:val="009F1566"/>
    <w:rsid w:val="009F1E4B"/>
    <w:rsid w:val="009F2EBF"/>
    <w:rsid w:val="009F307E"/>
    <w:rsid w:val="009F37D5"/>
    <w:rsid w:val="009F50DE"/>
    <w:rsid w:val="009F5F3E"/>
    <w:rsid w:val="009F6D34"/>
    <w:rsid w:val="009F74A2"/>
    <w:rsid w:val="009F7BB0"/>
    <w:rsid w:val="00A0179F"/>
    <w:rsid w:val="00A01B7D"/>
    <w:rsid w:val="00A02B80"/>
    <w:rsid w:val="00A036C5"/>
    <w:rsid w:val="00A03AD2"/>
    <w:rsid w:val="00A043F5"/>
    <w:rsid w:val="00A05DA0"/>
    <w:rsid w:val="00A073A0"/>
    <w:rsid w:val="00A07B69"/>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492"/>
    <w:rsid w:val="00A35D56"/>
    <w:rsid w:val="00A36C8B"/>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128"/>
    <w:rsid w:val="00A572BC"/>
    <w:rsid w:val="00A5734E"/>
    <w:rsid w:val="00A57A82"/>
    <w:rsid w:val="00A60D4C"/>
    <w:rsid w:val="00A60D70"/>
    <w:rsid w:val="00A62B7B"/>
    <w:rsid w:val="00A65FA8"/>
    <w:rsid w:val="00A66AE9"/>
    <w:rsid w:val="00A67428"/>
    <w:rsid w:val="00A70524"/>
    <w:rsid w:val="00A70CF3"/>
    <w:rsid w:val="00A7155E"/>
    <w:rsid w:val="00A74EDE"/>
    <w:rsid w:val="00A763AE"/>
    <w:rsid w:val="00A76619"/>
    <w:rsid w:val="00A766D5"/>
    <w:rsid w:val="00A76B0D"/>
    <w:rsid w:val="00A77AA9"/>
    <w:rsid w:val="00A80223"/>
    <w:rsid w:val="00A816EE"/>
    <w:rsid w:val="00A81AB5"/>
    <w:rsid w:val="00A8247A"/>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1B96"/>
    <w:rsid w:val="00AB235C"/>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57E1"/>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306"/>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D0E"/>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0F01"/>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225B"/>
    <w:rsid w:val="00B83E2E"/>
    <w:rsid w:val="00B84FD7"/>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1593"/>
    <w:rsid w:val="00BB2592"/>
    <w:rsid w:val="00BB3156"/>
    <w:rsid w:val="00BB5CA9"/>
    <w:rsid w:val="00BB6662"/>
    <w:rsid w:val="00BB7E0C"/>
    <w:rsid w:val="00BC0CE4"/>
    <w:rsid w:val="00BC12BA"/>
    <w:rsid w:val="00BC1757"/>
    <w:rsid w:val="00BC22CD"/>
    <w:rsid w:val="00BC260A"/>
    <w:rsid w:val="00BC30BF"/>
    <w:rsid w:val="00BC3150"/>
    <w:rsid w:val="00BC4013"/>
    <w:rsid w:val="00BC4307"/>
    <w:rsid w:val="00BC4C44"/>
    <w:rsid w:val="00BC61B2"/>
    <w:rsid w:val="00BC72FA"/>
    <w:rsid w:val="00BC7E69"/>
    <w:rsid w:val="00BD025A"/>
    <w:rsid w:val="00BD02D5"/>
    <w:rsid w:val="00BD0528"/>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C95"/>
    <w:rsid w:val="00BE1433"/>
    <w:rsid w:val="00BE31BD"/>
    <w:rsid w:val="00BE33FD"/>
    <w:rsid w:val="00BE462E"/>
    <w:rsid w:val="00BE4F25"/>
    <w:rsid w:val="00BE545A"/>
    <w:rsid w:val="00BE57A2"/>
    <w:rsid w:val="00BE5E11"/>
    <w:rsid w:val="00BE6C95"/>
    <w:rsid w:val="00BE74FA"/>
    <w:rsid w:val="00BF0A54"/>
    <w:rsid w:val="00BF0F1C"/>
    <w:rsid w:val="00BF1278"/>
    <w:rsid w:val="00BF1B7F"/>
    <w:rsid w:val="00BF2346"/>
    <w:rsid w:val="00BF3B85"/>
    <w:rsid w:val="00BF46DB"/>
    <w:rsid w:val="00BF485E"/>
    <w:rsid w:val="00BF5BF5"/>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26E5"/>
    <w:rsid w:val="00C24101"/>
    <w:rsid w:val="00C24FF3"/>
    <w:rsid w:val="00C255C3"/>
    <w:rsid w:val="00C2575E"/>
    <w:rsid w:val="00C26121"/>
    <w:rsid w:val="00C27ABF"/>
    <w:rsid w:val="00C27D57"/>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4CF8"/>
    <w:rsid w:val="00C45581"/>
    <w:rsid w:val="00C45BF0"/>
    <w:rsid w:val="00C46213"/>
    <w:rsid w:val="00C4712A"/>
    <w:rsid w:val="00C47468"/>
    <w:rsid w:val="00C47CDC"/>
    <w:rsid w:val="00C50A2B"/>
    <w:rsid w:val="00C51671"/>
    <w:rsid w:val="00C5280A"/>
    <w:rsid w:val="00C5401F"/>
    <w:rsid w:val="00C54922"/>
    <w:rsid w:val="00C55FE8"/>
    <w:rsid w:val="00C601EF"/>
    <w:rsid w:val="00C6161A"/>
    <w:rsid w:val="00C6220B"/>
    <w:rsid w:val="00C62658"/>
    <w:rsid w:val="00C634D6"/>
    <w:rsid w:val="00C63CF2"/>
    <w:rsid w:val="00C6440A"/>
    <w:rsid w:val="00C648FC"/>
    <w:rsid w:val="00C65EDE"/>
    <w:rsid w:val="00C663BE"/>
    <w:rsid w:val="00C70AB7"/>
    <w:rsid w:val="00C71858"/>
    <w:rsid w:val="00C722C5"/>
    <w:rsid w:val="00C74346"/>
    <w:rsid w:val="00C744AE"/>
    <w:rsid w:val="00C74781"/>
    <w:rsid w:val="00C76B87"/>
    <w:rsid w:val="00C7799F"/>
    <w:rsid w:val="00C80034"/>
    <w:rsid w:val="00C828E8"/>
    <w:rsid w:val="00C83579"/>
    <w:rsid w:val="00C83EA7"/>
    <w:rsid w:val="00C84559"/>
    <w:rsid w:val="00C84E31"/>
    <w:rsid w:val="00C862C4"/>
    <w:rsid w:val="00C86977"/>
    <w:rsid w:val="00C86B34"/>
    <w:rsid w:val="00C86FFF"/>
    <w:rsid w:val="00C871C7"/>
    <w:rsid w:val="00C91060"/>
    <w:rsid w:val="00C928FD"/>
    <w:rsid w:val="00C93084"/>
    <w:rsid w:val="00C93464"/>
    <w:rsid w:val="00C95209"/>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116F"/>
    <w:rsid w:val="00D02F72"/>
    <w:rsid w:val="00D04F1E"/>
    <w:rsid w:val="00D07CFB"/>
    <w:rsid w:val="00D10AB0"/>
    <w:rsid w:val="00D12402"/>
    <w:rsid w:val="00D12EE7"/>
    <w:rsid w:val="00D1373C"/>
    <w:rsid w:val="00D155DE"/>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697"/>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16C"/>
    <w:rsid w:val="00D75E6C"/>
    <w:rsid w:val="00D80759"/>
    <w:rsid w:val="00D82CB3"/>
    <w:rsid w:val="00D82FC0"/>
    <w:rsid w:val="00D8322A"/>
    <w:rsid w:val="00D83C17"/>
    <w:rsid w:val="00D84724"/>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1B06"/>
    <w:rsid w:val="00DB1C4C"/>
    <w:rsid w:val="00DB2446"/>
    <w:rsid w:val="00DB31E7"/>
    <w:rsid w:val="00DB3A66"/>
    <w:rsid w:val="00DB44EB"/>
    <w:rsid w:val="00DB4BEF"/>
    <w:rsid w:val="00DB546B"/>
    <w:rsid w:val="00DB74A4"/>
    <w:rsid w:val="00DB78B2"/>
    <w:rsid w:val="00DC073A"/>
    <w:rsid w:val="00DC0A7B"/>
    <w:rsid w:val="00DC1539"/>
    <w:rsid w:val="00DC2022"/>
    <w:rsid w:val="00DC230C"/>
    <w:rsid w:val="00DC27E7"/>
    <w:rsid w:val="00DC2CE7"/>
    <w:rsid w:val="00DC301A"/>
    <w:rsid w:val="00DC5188"/>
    <w:rsid w:val="00DC59EF"/>
    <w:rsid w:val="00DC6294"/>
    <w:rsid w:val="00DC6AEA"/>
    <w:rsid w:val="00DC7377"/>
    <w:rsid w:val="00DD2912"/>
    <w:rsid w:val="00DD353B"/>
    <w:rsid w:val="00DD3902"/>
    <w:rsid w:val="00DD417A"/>
    <w:rsid w:val="00DD45C1"/>
    <w:rsid w:val="00DD4849"/>
    <w:rsid w:val="00DE0FC0"/>
    <w:rsid w:val="00DE190A"/>
    <w:rsid w:val="00DE1A76"/>
    <w:rsid w:val="00DE20AB"/>
    <w:rsid w:val="00DE31D8"/>
    <w:rsid w:val="00DE355C"/>
    <w:rsid w:val="00DE3A31"/>
    <w:rsid w:val="00DE4F75"/>
    <w:rsid w:val="00DE5C78"/>
    <w:rsid w:val="00DE5F76"/>
    <w:rsid w:val="00DF09A4"/>
    <w:rsid w:val="00DF0DF7"/>
    <w:rsid w:val="00DF13A5"/>
    <w:rsid w:val="00DF1C93"/>
    <w:rsid w:val="00DF1E5D"/>
    <w:rsid w:val="00DF2ABA"/>
    <w:rsid w:val="00DF391A"/>
    <w:rsid w:val="00DF419C"/>
    <w:rsid w:val="00DF51C5"/>
    <w:rsid w:val="00DF72C7"/>
    <w:rsid w:val="00DF7D32"/>
    <w:rsid w:val="00E00D6F"/>
    <w:rsid w:val="00E03246"/>
    <w:rsid w:val="00E03508"/>
    <w:rsid w:val="00E03C0E"/>
    <w:rsid w:val="00E047DA"/>
    <w:rsid w:val="00E066DF"/>
    <w:rsid w:val="00E07128"/>
    <w:rsid w:val="00E073C2"/>
    <w:rsid w:val="00E075F3"/>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1E0B"/>
    <w:rsid w:val="00E32652"/>
    <w:rsid w:val="00E32DDF"/>
    <w:rsid w:val="00E33108"/>
    <w:rsid w:val="00E33ECC"/>
    <w:rsid w:val="00E34622"/>
    <w:rsid w:val="00E34657"/>
    <w:rsid w:val="00E34706"/>
    <w:rsid w:val="00E35537"/>
    <w:rsid w:val="00E36F7D"/>
    <w:rsid w:val="00E43ABE"/>
    <w:rsid w:val="00E44057"/>
    <w:rsid w:val="00E445BD"/>
    <w:rsid w:val="00E46673"/>
    <w:rsid w:val="00E47A5F"/>
    <w:rsid w:val="00E506E7"/>
    <w:rsid w:val="00E507A5"/>
    <w:rsid w:val="00E50851"/>
    <w:rsid w:val="00E51A57"/>
    <w:rsid w:val="00E528D2"/>
    <w:rsid w:val="00E54E89"/>
    <w:rsid w:val="00E56DBA"/>
    <w:rsid w:val="00E57E0F"/>
    <w:rsid w:val="00E601CE"/>
    <w:rsid w:val="00E602CF"/>
    <w:rsid w:val="00E60B1D"/>
    <w:rsid w:val="00E61056"/>
    <w:rsid w:val="00E61EE8"/>
    <w:rsid w:val="00E62061"/>
    <w:rsid w:val="00E62441"/>
    <w:rsid w:val="00E63879"/>
    <w:rsid w:val="00E647FF"/>
    <w:rsid w:val="00E650C6"/>
    <w:rsid w:val="00E66A80"/>
    <w:rsid w:val="00E66EE6"/>
    <w:rsid w:val="00E67397"/>
    <w:rsid w:val="00E67762"/>
    <w:rsid w:val="00E7041F"/>
    <w:rsid w:val="00E7063D"/>
    <w:rsid w:val="00E71329"/>
    <w:rsid w:val="00E71633"/>
    <w:rsid w:val="00E7218C"/>
    <w:rsid w:val="00E72689"/>
    <w:rsid w:val="00E730AA"/>
    <w:rsid w:val="00E74C7A"/>
    <w:rsid w:val="00E76F52"/>
    <w:rsid w:val="00E8220B"/>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A7C3F"/>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C79DD"/>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C7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3391"/>
    <w:rsid w:val="00F24AB7"/>
    <w:rsid w:val="00F2567E"/>
    <w:rsid w:val="00F25707"/>
    <w:rsid w:val="00F25E84"/>
    <w:rsid w:val="00F26068"/>
    <w:rsid w:val="00F2706D"/>
    <w:rsid w:val="00F2723F"/>
    <w:rsid w:val="00F27ADB"/>
    <w:rsid w:val="00F31178"/>
    <w:rsid w:val="00F325F9"/>
    <w:rsid w:val="00F32971"/>
    <w:rsid w:val="00F3400B"/>
    <w:rsid w:val="00F343E0"/>
    <w:rsid w:val="00F35C44"/>
    <w:rsid w:val="00F362F8"/>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2F0D"/>
    <w:rsid w:val="00F73166"/>
    <w:rsid w:val="00F736F9"/>
    <w:rsid w:val="00F739E9"/>
    <w:rsid w:val="00F81620"/>
    <w:rsid w:val="00F81BD3"/>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239"/>
    <w:rsid w:val="00F96460"/>
    <w:rsid w:val="00F96F2C"/>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2D53"/>
    <w:rsid w:val="00FB35D3"/>
    <w:rsid w:val="00FB380D"/>
    <w:rsid w:val="00FB3FB7"/>
    <w:rsid w:val="00FB68A4"/>
    <w:rsid w:val="00FB76C5"/>
    <w:rsid w:val="00FB7A22"/>
    <w:rsid w:val="00FB7FBE"/>
    <w:rsid w:val="00FC0824"/>
    <w:rsid w:val="00FC0C57"/>
    <w:rsid w:val="00FC16B9"/>
    <w:rsid w:val="00FC1DA7"/>
    <w:rsid w:val="00FC2414"/>
    <w:rsid w:val="00FC2C4D"/>
    <w:rsid w:val="00FC2E20"/>
    <w:rsid w:val="00FC44A1"/>
    <w:rsid w:val="00FC4DEB"/>
    <w:rsid w:val="00FC50CE"/>
    <w:rsid w:val="00FC5391"/>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3C6"/>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4B22"/>
    <w:rsid w:val="00FF70E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table" w:customStyle="1" w:styleId="Tablaconcuadrcula11112131">
    <w:name w:val="Tabla con cuadrícula11112131"/>
    <w:basedOn w:val="Tablanormal"/>
    <w:uiPriority w:val="39"/>
    <w:rsid w:val="00241089"/>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907275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78356189">
      <w:bodyDiv w:val="1"/>
      <w:marLeft w:val="0"/>
      <w:marRight w:val="0"/>
      <w:marTop w:val="0"/>
      <w:marBottom w:val="0"/>
      <w:divBdr>
        <w:top w:val="none" w:sz="0" w:space="0" w:color="auto"/>
        <w:left w:val="none" w:sz="0" w:space="0" w:color="auto"/>
        <w:bottom w:val="none" w:sz="0" w:space="0" w:color="auto"/>
        <w:right w:val="none" w:sz="0" w:space="0" w:color="auto"/>
      </w:divBdr>
    </w:div>
    <w:div w:id="391125819">
      <w:bodyDiv w:val="1"/>
      <w:marLeft w:val="0"/>
      <w:marRight w:val="0"/>
      <w:marTop w:val="0"/>
      <w:marBottom w:val="0"/>
      <w:divBdr>
        <w:top w:val="none" w:sz="0" w:space="0" w:color="auto"/>
        <w:left w:val="none" w:sz="0" w:space="0" w:color="auto"/>
        <w:bottom w:val="none" w:sz="0" w:space="0" w:color="auto"/>
        <w:right w:val="none" w:sz="0" w:space="0" w:color="auto"/>
      </w:divBdr>
    </w:div>
    <w:div w:id="397367947">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83203104">
      <w:bodyDiv w:val="1"/>
      <w:marLeft w:val="0"/>
      <w:marRight w:val="0"/>
      <w:marTop w:val="0"/>
      <w:marBottom w:val="0"/>
      <w:divBdr>
        <w:top w:val="none" w:sz="0" w:space="0" w:color="auto"/>
        <w:left w:val="none" w:sz="0" w:space="0" w:color="auto"/>
        <w:bottom w:val="none" w:sz="0" w:space="0" w:color="auto"/>
        <w:right w:val="none" w:sz="0" w:space="0" w:color="auto"/>
      </w:divBdr>
    </w:div>
    <w:div w:id="498737669">
      <w:bodyDiv w:val="1"/>
      <w:marLeft w:val="0"/>
      <w:marRight w:val="0"/>
      <w:marTop w:val="0"/>
      <w:marBottom w:val="0"/>
      <w:divBdr>
        <w:top w:val="none" w:sz="0" w:space="0" w:color="auto"/>
        <w:left w:val="none" w:sz="0" w:space="0" w:color="auto"/>
        <w:bottom w:val="none" w:sz="0" w:space="0" w:color="auto"/>
        <w:right w:val="none" w:sz="0" w:space="0" w:color="auto"/>
      </w:divBdr>
    </w:div>
    <w:div w:id="51511936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013524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853156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7738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7397984">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989528617">
      <w:bodyDiv w:val="1"/>
      <w:marLeft w:val="0"/>
      <w:marRight w:val="0"/>
      <w:marTop w:val="0"/>
      <w:marBottom w:val="0"/>
      <w:divBdr>
        <w:top w:val="none" w:sz="0" w:space="0" w:color="auto"/>
        <w:left w:val="none" w:sz="0" w:space="0" w:color="auto"/>
        <w:bottom w:val="none" w:sz="0" w:space="0" w:color="auto"/>
        <w:right w:val="none" w:sz="0" w:space="0" w:color="auto"/>
      </w:divBdr>
    </w:div>
    <w:div w:id="1010791352">
      <w:bodyDiv w:val="1"/>
      <w:marLeft w:val="0"/>
      <w:marRight w:val="0"/>
      <w:marTop w:val="0"/>
      <w:marBottom w:val="0"/>
      <w:divBdr>
        <w:top w:val="none" w:sz="0" w:space="0" w:color="auto"/>
        <w:left w:val="none" w:sz="0" w:space="0" w:color="auto"/>
        <w:bottom w:val="none" w:sz="0" w:space="0" w:color="auto"/>
        <w:right w:val="none" w:sz="0" w:space="0" w:color="auto"/>
      </w:divBdr>
    </w:div>
    <w:div w:id="1024553355">
      <w:bodyDiv w:val="1"/>
      <w:marLeft w:val="0"/>
      <w:marRight w:val="0"/>
      <w:marTop w:val="0"/>
      <w:marBottom w:val="0"/>
      <w:divBdr>
        <w:top w:val="none" w:sz="0" w:space="0" w:color="auto"/>
        <w:left w:val="none" w:sz="0" w:space="0" w:color="auto"/>
        <w:bottom w:val="none" w:sz="0" w:space="0" w:color="auto"/>
        <w:right w:val="none" w:sz="0" w:space="0" w:color="auto"/>
      </w:divBdr>
    </w:div>
    <w:div w:id="1064062051">
      <w:bodyDiv w:val="1"/>
      <w:marLeft w:val="0"/>
      <w:marRight w:val="0"/>
      <w:marTop w:val="0"/>
      <w:marBottom w:val="0"/>
      <w:divBdr>
        <w:top w:val="none" w:sz="0" w:space="0" w:color="auto"/>
        <w:left w:val="none" w:sz="0" w:space="0" w:color="auto"/>
        <w:bottom w:val="none" w:sz="0" w:space="0" w:color="auto"/>
        <w:right w:val="none" w:sz="0" w:space="0" w:color="auto"/>
      </w:divBdr>
    </w:div>
    <w:div w:id="1080054758">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885358">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30324189">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1552960">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455983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64680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83084211">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5241659">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7778019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0612151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08709647">
      <w:bodyDiv w:val="1"/>
      <w:marLeft w:val="0"/>
      <w:marRight w:val="0"/>
      <w:marTop w:val="0"/>
      <w:marBottom w:val="0"/>
      <w:divBdr>
        <w:top w:val="none" w:sz="0" w:space="0" w:color="auto"/>
        <w:left w:val="none" w:sz="0" w:space="0" w:color="auto"/>
        <w:bottom w:val="none" w:sz="0" w:space="0" w:color="auto"/>
        <w:right w:val="none" w:sz="0" w:space="0" w:color="auto"/>
      </w:divBdr>
    </w:div>
    <w:div w:id="2082681052">
      <w:bodyDiv w:val="1"/>
      <w:marLeft w:val="0"/>
      <w:marRight w:val="0"/>
      <w:marTop w:val="0"/>
      <w:marBottom w:val="0"/>
      <w:divBdr>
        <w:top w:val="none" w:sz="0" w:space="0" w:color="auto"/>
        <w:left w:val="none" w:sz="0" w:space="0" w:color="auto"/>
        <w:bottom w:val="none" w:sz="0" w:space="0" w:color="auto"/>
        <w:right w:val="none" w:sz="0" w:space="0" w:color="auto"/>
      </w:divBdr>
    </w:div>
    <w:div w:id="2133016396">
      <w:bodyDiv w:val="1"/>
      <w:marLeft w:val="0"/>
      <w:marRight w:val="0"/>
      <w:marTop w:val="0"/>
      <w:marBottom w:val="0"/>
      <w:divBdr>
        <w:top w:val="none" w:sz="0" w:space="0" w:color="auto"/>
        <w:left w:val="none" w:sz="0" w:space="0" w:color="auto"/>
        <w:bottom w:val="none" w:sz="0" w:space="0" w:color="auto"/>
        <w:right w:val="none" w:sz="0" w:space="0" w:color="auto"/>
      </w:divBdr>
    </w:div>
    <w:div w:id="2135710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3.bin"/><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6FE9C-6805-43F5-A990-C59F434C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49</Pages>
  <Words>11376</Words>
  <Characters>62570</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2022-11-23T05:15:00Z</cp:lastPrinted>
  <dcterms:created xsi:type="dcterms:W3CDTF">2022-11-10T17:35:00Z</dcterms:created>
  <dcterms:modified xsi:type="dcterms:W3CDTF">2022-12-02T04:20:00Z</dcterms:modified>
</cp:coreProperties>
</file>