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DBBC8" w14:textId="77777777" w:rsidR="009F09BC" w:rsidRPr="000D0DB4" w:rsidRDefault="009F09BC" w:rsidP="000D0DB4">
      <w:pPr>
        <w:tabs>
          <w:tab w:val="left" w:pos="3465"/>
        </w:tabs>
        <w:spacing w:line="360" w:lineRule="auto"/>
        <w:jc w:val="both"/>
        <w:rPr>
          <w:rFonts w:ascii="Palatino Linotype" w:hAnsi="Palatino Linotype"/>
        </w:rPr>
      </w:pPr>
      <w:r w:rsidRPr="000D0DB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64C86" w:rsidRPr="000D0DB4">
        <w:rPr>
          <w:rFonts w:ascii="Palatino Linotype" w:hAnsi="Palatino Linotype"/>
        </w:rPr>
        <w:t>die</w:t>
      </w:r>
      <w:r w:rsidR="00D64C86" w:rsidRPr="00A35E73">
        <w:rPr>
          <w:rFonts w:ascii="Palatino Linotype" w:hAnsi="Palatino Linotype"/>
        </w:rPr>
        <w:t>z</w:t>
      </w:r>
      <w:r w:rsidR="005324B7" w:rsidRPr="00A35E73">
        <w:rPr>
          <w:rFonts w:ascii="Palatino Linotype" w:hAnsi="Palatino Linotype"/>
        </w:rPr>
        <w:t xml:space="preserve"> (</w:t>
      </w:r>
      <w:r w:rsidR="00D64C86" w:rsidRPr="00A35E73">
        <w:rPr>
          <w:rFonts w:ascii="Palatino Linotype" w:hAnsi="Palatino Linotype"/>
        </w:rPr>
        <w:t>10</w:t>
      </w:r>
      <w:r w:rsidRPr="00A35E73">
        <w:rPr>
          <w:rFonts w:ascii="Palatino Linotype" w:hAnsi="Palatino Linotype"/>
        </w:rPr>
        <w:t xml:space="preserve">) de </w:t>
      </w:r>
      <w:r w:rsidR="00AA2C54" w:rsidRPr="00A35E73">
        <w:rPr>
          <w:rFonts w:ascii="Palatino Linotype" w:hAnsi="Palatino Linotype"/>
        </w:rPr>
        <w:t>febre</w:t>
      </w:r>
      <w:r w:rsidR="00DD5A5A" w:rsidRPr="00A35E73">
        <w:rPr>
          <w:rFonts w:ascii="Palatino Linotype" w:hAnsi="Palatino Linotype"/>
        </w:rPr>
        <w:t xml:space="preserve">ro de dos mil </w:t>
      </w:r>
      <w:r w:rsidR="006E78B2" w:rsidRPr="00A35E73">
        <w:rPr>
          <w:rFonts w:ascii="Palatino Linotype" w:hAnsi="Palatino Linotype"/>
        </w:rPr>
        <w:t>veintidós</w:t>
      </w:r>
      <w:r w:rsidRPr="00A35E73">
        <w:rPr>
          <w:rFonts w:ascii="Palatino Linotype" w:hAnsi="Palatino Linotype"/>
        </w:rPr>
        <w:t>.</w:t>
      </w:r>
    </w:p>
    <w:p w14:paraId="0839C71E" w14:textId="77777777" w:rsidR="00325454" w:rsidRPr="000D0DB4" w:rsidRDefault="00325454" w:rsidP="000D0DB4">
      <w:pPr>
        <w:tabs>
          <w:tab w:val="left" w:pos="3465"/>
        </w:tabs>
        <w:spacing w:line="360" w:lineRule="auto"/>
        <w:jc w:val="both"/>
        <w:rPr>
          <w:rFonts w:ascii="Palatino Linotype" w:hAnsi="Palatino Linotype"/>
        </w:rPr>
      </w:pPr>
    </w:p>
    <w:p w14:paraId="2B988D1C" w14:textId="77777777" w:rsidR="009F09BC" w:rsidRPr="000D0DB4" w:rsidRDefault="009F09BC" w:rsidP="000D0DB4">
      <w:pPr>
        <w:spacing w:line="360" w:lineRule="auto"/>
        <w:jc w:val="both"/>
        <w:rPr>
          <w:rFonts w:ascii="Palatino Linotype" w:hAnsi="Palatino Linotype"/>
        </w:rPr>
      </w:pPr>
      <w:r w:rsidRPr="000D0DB4">
        <w:rPr>
          <w:rFonts w:ascii="Palatino Linotype" w:hAnsi="Palatino Linotype"/>
          <w:b/>
        </w:rPr>
        <w:t>VISTOS</w:t>
      </w:r>
      <w:r w:rsidRPr="000D0DB4">
        <w:rPr>
          <w:rFonts w:ascii="Palatino Linotype" w:hAnsi="Palatino Linotype"/>
        </w:rPr>
        <w:t xml:space="preserve"> los expedientes electrónicos formados con motivo de los recursos de revisión acumulados</w:t>
      </w:r>
      <w:r w:rsidR="005324B7" w:rsidRPr="000D0DB4">
        <w:rPr>
          <w:rFonts w:ascii="Palatino Linotype" w:hAnsi="Palatino Linotype"/>
          <w:b/>
        </w:rPr>
        <w:t xml:space="preserve"> </w:t>
      </w:r>
      <w:r w:rsidR="00AA2C54" w:rsidRPr="000D0DB4">
        <w:rPr>
          <w:rFonts w:ascii="Palatino Linotype" w:hAnsi="Palatino Linotype"/>
        </w:rPr>
        <w:t>del</w:t>
      </w:r>
      <w:r w:rsidR="00AA2C54" w:rsidRPr="000D0DB4">
        <w:rPr>
          <w:rFonts w:ascii="Palatino Linotype" w:hAnsi="Palatino Linotype"/>
          <w:b/>
        </w:rPr>
        <w:t xml:space="preserve"> 05578/INFOEM/IP/RR/2021 </w:t>
      </w:r>
      <w:r w:rsidR="00AA2C54" w:rsidRPr="000D0DB4">
        <w:rPr>
          <w:rFonts w:ascii="Palatino Linotype" w:hAnsi="Palatino Linotype"/>
        </w:rPr>
        <w:t>al</w:t>
      </w:r>
      <w:r w:rsidR="00AA2C54" w:rsidRPr="000D0DB4">
        <w:rPr>
          <w:rFonts w:ascii="Palatino Linotype" w:hAnsi="Palatino Linotype"/>
          <w:b/>
        </w:rPr>
        <w:t xml:space="preserve"> 05580/INFOEM/IP/RR/2021 </w:t>
      </w:r>
      <w:r w:rsidR="00AA2C54" w:rsidRPr="000D0DB4">
        <w:rPr>
          <w:rFonts w:ascii="Palatino Linotype" w:hAnsi="Palatino Linotype"/>
        </w:rPr>
        <w:t>y del</w:t>
      </w:r>
      <w:r w:rsidR="00AA2C54" w:rsidRPr="000D0DB4">
        <w:rPr>
          <w:rFonts w:ascii="Palatino Linotype" w:hAnsi="Palatino Linotype"/>
          <w:b/>
        </w:rPr>
        <w:t xml:space="preserve"> 05583/INFOEM/IP/RR/2021 </w:t>
      </w:r>
      <w:r w:rsidR="00AA2C54" w:rsidRPr="000D0DB4">
        <w:rPr>
          <w:rFonts w:ascii="Palatino Linotype" w:hAnsi="Palatino Linotype"/>
        </w:rPr>
        <w:t>al</w:t>
      </w:r>
      <w:r w:rsidR="00AA2C54" w:rsidRPr="000D0DB4">
        <w:rPr>
          <w:rFonts w:ascii="Palatino Linotype" w:hAnsi="Palatino Linotype"/>
          <w:b/>
        </w:rPr>
        <w:t xml:space="preserve"> 5585</w:t>
      </w:r>
      <w:r w:rsidR="005324B7" w:rsidRPr="000D0DB4">
        <w:rPr>
          <w:rFonts w:ascii="Palatino Linotype" w:hAnsi="Palatino Linotype"/>
          <w:b/>
        </w:rPr>
        <w:t>/INFOEM/IP/RR/2021</w:t>
      </w:r>
      <w:r w:rsidRPr="000D0DB4">
        <w:rPr>
          <w:rFonts w:ascii="Palatino Linotype" w:hAnsi="Palatino Linotype" w:cs="Arial"/>
          <w:b/>
          <w:bCs/>
        </w:rPr>
        <w:t xml:space="preserve"> </w:t>
      </w:r>
      <w:r w:rsidRPr="000D0DB4">
        <w:rPr>
          <w:rFonts w:ascii="Palatino Linotype" w:hAnsi="Palatino Linotype"/>
        </w:rPr>
        <w:t xml:space="preserve">promovidos por </w:t>
      </w:r>
      <w:r w:rsidR="00325454" w:rsidRPr="000D0DB4">
        <w:rPr>
          <w:rFonts w:ascii="Palatino Linotype" w:hAnsi="Palatino Linotype"/>
          <w:b/>
        </w:rPr>
        <w:t>una persona que no dejó datos de identificación</w:t>
      </w:r>
      <w:r w:rsidRPr="000D0DB4">
        <w:rPr>
          <w:rFonts w:ascii="Palatino Linotype" w:hAnsi="Palatino Linotype"/>
        </w:rPr>
        <w:t xml:space="preserve">, a quien en lo sucesivo se le identificará como </w:t>
      </w:r>
      <w:r w:rsidR="00E12D42" w:rsidRPr="000D0DB4">
        <w:rPr>
          <w:rFonts w:ascii="Palatino Linotype" w:hAnsi="Palatino Linotype"/>
          <w:b/>
        </w:rPr>
        <w:t>EL RECURRENTE</w:t>
      </w:r>
      <w:r w:rsidRPr="000D0DB4">
        <w:rPr>
          <w:rFonts w:ascii="Palatino Linotype" w:hAnsi="Palatino Linotype" w:cs="Arial"/>
        </w:rPr>
        <w:t>, en contra de las respuestas de</w:t>
      </w:r>
      <w:r w:rsidR="00AA2C54" w:rsidRPr="000D0DB4">
        <w:rPr>
          <w:rFonts w:ascii="Palatino Linotype" w:hAnsi="Palatino Linotype" w:cs="Arial"/>
        </w:rPr>
        <w:t>l</w:t>
      </w:r>
      <w:r w:rsidRPr="000D0DB4">
        <w:rPr>
          <w:rFonts w:ascii="Palatino Linotype" w:hAnsi="Palatino Linotype" w:cs="Arial"/>
        </w:rPr>
        <w:t xml:space="preserve"> </w:t>
      </w:r>
      <w:r w:rsidR="00AA2C54" w:rsidRPr="000D0DB4">
        <w:rPr>
          <w:rFonts w:ascii="Palatino Linotype" w:hAnsi="Palatino Linotype" w:cs="Arial"/>
          <w:b/>
        </w:rPr>
        <w:t>Ayuntamiento de Almoloya de Alquisiras</w:t>
      </w:r>
      <w:r w:rsidRPr="000D0DB4">
        <w:rPr>
          <w:rFonts w:ascii="Palatino Linotype" w:hAnsi="Palatino Linotype" w:cs="Arial"/>
          <w:b/>
        </w:rPr>
        <w:t>,</w:t>
      </w:r>
      <w:r w:rsidRPr="000D0DB4">
        <w:rPr>
          <w:rFonts w:ascii="Palatino Linotype" w:hAnsi="Palatino Linotype"/>
          <w:b/>
        </w:rPr>
        <w:t xml:space="preserve"> </w:t>
      </w:r>
      <w:r w:rsidRPr="000D0DB4">
        <w:rPr>
          <w:rFonts w:ascii="Palatino Linotype" w:hAnsi="Palatino Linotype"/>
        </w:rPr>
        <w:t>en lo sucesivo el</w:t>
      </w:r>
      <w:r w:rsidRPr="000D0DB4">
        <w:rPr>
          <w:rFonts w:ascii="Palatino Linotype" w:hAnsi="Palatino Linotype"/>
          <w:b/>
        </w:rPr>
        <w:t xml:space="preserve"> SUJETO OBLIGADO</w:t>
      </w:r>
      <w:r w:rsidRPr="000D0DB4">
        <w:rPr>
          <w:rFonts w:ascii="Palatino Linotype" w:hAnsi="Palatino Linotype"/>
        </w:rPr>
        <w:t xml:space="preserve">, </w:t>
      </w:r>
      <w:r w:rsidR="004A0952">
        <w:rPr>
          <w:rFonts w:ascii="Palatino Linotype" w:hAnsi="Palatino Linotype"/>
        </w:rPr>
        <w:t xml:space="preserve">por lo que </w:t>
      </w:r>
      <w:r w:rsidRPr="000D0DB4">
        <w:rPr>
          <w:rFonts w:ascii="Palatino Linotype" w:hAnsi="Palatino Linotype"/>
        </w:rPr>
        <w:t>se procede a dictar la presente resolución, con base en los siguientes:</w:t>
      </w:r>
    </w:p>
    <w:p w14:paraId="166A4264" w14:textId="77777777" w:rsidR="00F22511" w:rsidRPr="000D0DB4" w:rsidRDefault="00F22511" w:rsidP="000D0DB4">
      <w:pPr>
        <w:spacing w:line="360" w:lineRule="auto"/>
        <w:jc w:val="both"/>
        <w:rPr>
          <w:rFonts w:ascii="Palatino Linotype" w:hAnsi="Palatino Linotype"/>
          <w:b/>
        </w:rPr>
      </w:pPr>
    </w:p>
    <w:p w14:paraId="0581BA4B" w14:textId="77777777" w:rsidR="009F09BC" w:rsidRPr="000D0DB4" w:rsidRDefault="009F09BC" w:rsidP="000D0DB4">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2611032"/>
      <w:r w:rsidRPr="000D0DB4">
        <w:rPr>
          <w:rFonts w:ascii="Palatino Linotype" w:hAnsi="Palatino Linotype"/>
          <w:b/>
          <w:color w:val="000000" w:themeColor="text1"/>
          <w:sz w:val="24"/>
          <w:szCs w:val="24"/>
        </w:rPr>
        <w:t>ANTECEDENTES</w:t>
      </w:r>
      <w:bookmarkEnd w:id="0"/>
      <w:bookmarkEnd w:id="1"/>
      <w:bookmarkEnd w:id="2"/>
    </w:p>
    <w:p w14:paraId="5CD4790E" w14:textId="77777777" w:rsidR="00F22511" w:rsidRPr="000D0DB4" w:rsidRDefault="00F22511" w:rsidP="000D0DB4">
      <w:pPr>
        <w:spacing w:line="360" w:lineRule="auto"/>
        <w:rPr>
          <w:rFonts w:ascii="Palatino Linotype" w:hAnsi="Palatino Linotype"/>
        </w:rPr>
      </w:pPr>
    </w:p>
    <w:p w14:paraId="5E34F58F" w14:textId="77777777" w:rsidR="009F09BC" w:rsidRPr="000D0DB4" w:rsidRDefault="00573064" w:rsidP="000D0DB4">
      <w:pPr>
        <w:pStyle w:val="Prrafodelista"/>
        <w:numPr>
          <w:ilvl w:val="0"/>
          <w:numId w:val="15"/>
        </w:numPr>
        <w:spacing w:line="360" w:lineRule="auto"/>
        <w:ind w:left="0" w:firstLine="0"/>
        <w:jc w:val="both"/>
        <w:rPr>
          <w:rFonts w:ascii="Palatino Linotype" w:eastAsia="Calibri" w:hAnsi="Palatino Linotype" w:cs="Arial"/>
          <w:lang w:val="es-ES"/>
        </w:rPr>
      </w:pPr>
      <w:r w:rsidRPr="000D0DB4">
        <w:rPr>
          <w:rFonts w:ascii="Palatino Linotype" w:eastAsia="Calibri" w:hAnsi="Palatino Linotype" w:cs="Arial"/>
          <w:lang w:val="es-ES"/>
        </w:rPr>
        <w:t>El día</w:t>
      </w:r>
      <w:r w:rsidR="009F09BC" w:rsidRPr="000D0DB4">
        <w:rPr>
          <w:rFonts w:ascii="Palatino Linotype" w:eastAsia="Calibri" w:hAnsi="Palatino Linotype" w:cs="Arial"/>
          <w:lang w:val="es-ES"/>
        </w:rPr>
        <w:t xml:space="preserve"> </w:t>
      </w:r>
      <w:r w:rsidR="00AA2C54" w:rsidRPr="000D0DB4">
        <w:rPr>
          <w:rFonts w:ascii="Palatino Linotype" w:eastAsia="Calibri" w:hAnsi="Palatino Linotype" w:cs="Arial"/>
          <w:lang w:val="es-ES"/>
        </w:rPr>
        <w:t>doce</w:t>
      </w:r>
      <w:r w:rsidR="001726CA" w:rsidRPr="000D0DB4">
        <w:rPr>
          <w:rFonts w:ascii="Palatino Linotype" w:eastAsia="Calibri" w:hAnsi="Palatino Linotype" w:cs="Arial"/>
          <w:lang w:val="es-ES"/>
        </w:rPr>
        <w:t xml:space="preserve"> (</w:t>
      </w:r>
      <w:r w:rsidR="00AA2C54" w:rsidRPr="000D0DB4">
        <w:rPr>
          <w:rFonts w:ascii="Palatino Linotype" w:eastAsia="Calibri" w:hAnsi="Palatino Linotype" w:cs="Arial"/>
          <w:lang w:val="es-ES"/>
        </w:rPr>
        <w:t>12</w:t>
      </w:r>
      <w:r w:rsidR="001726CA" w:rsidRPr="000D0DB4">
        <w:rPr>
          <w:rFonts w:ascii="Palatino Linotype" w:eastAsia="Calibri" w:hAnsi="Palatino Linotype" w:cs="Arial"/>
          <w:lang w:val="es-ES"/>
        </w:rPr>
        <w:t>)</w:t>
      </w:r>
      <w:r w:rsidR="009F09BC" w:rsidRPr="000D0DB4">
        <w:rPr>
          <w:rFonts w:ascii="Palatino Linotype" w:eastAsia="Calibri" w:hAnsi="Palatino Linotype" w:cs="Arial"/>
          <w:lang w:val="es-ES"/>
        </w:rPr>
        <w:t xml:space="preserve"> de </w:t>
      </w:r>
      <w:r w:rsidRPr="000D0DB4">
        <w:rPr>
          <w:rFonts w:ascii="Palatino Linotype" w:eastAsia="Calibri" w:hAnsi="Palatino Linotype" w:cs="Arial"/>
          <w:lang w:val="es-ES"/>
        </w:rPr>
        <w:t>octubre</w:t>
      </w:r>
      <w:r w:rsidR="009F09BC" w:rsidRPr="000D0DB4">
        <w:rPr>
          <w:rFonts w:ascii="Palatino Linotype" w:eastAsia="Calibri" w:hAnsi="Palatino Linotype" w:cs="Arial"/>
          <w:lang w:val="es-ES"/>
        </w:rPr>
        <w:t xml:space="preserve"> de dos mil veintiuno</w:t>
      </w:r>
      <w:r w:rsidR="009F09BC" w:rsidRPr="000D0DB4">
        <w:rPr>
          <w:rFonts w:ascii="Palatino Linotype" w:hAnsi="Palatino Linotype"/>
          <w:b/>
        </w:rPr>
        <w:t xml:space="preserve">, </w:t>
      </w:r>
      <w:r w:rsidR="009F09BC" w:rsidRPr="000D0DB4">
        <w:rPr>
          <w:rFonts w:ascii="Palatino Linotype" w:eastAsia="Calibri" w:hAnsi="Palatino Linotype" w:cs="Arial"/>
          <w:lang w:val="es-ES"/>
        </w:rPr>
        <w:t xml:space="preserve">se presentó ante el </w:t>
      </w:r>
      <w:r w:rsidR="009F09BC" w:rsidRPr="000D0DB4">
        <w:rPr>
          <w:rFonts w:ascii="Palatino Linotype" w:eastAsia="Calibri" w:hAnsi="Palatino Linotype" w:cs="Arial"/>
          <w:b/>
          <w:lang w:val="es-ES"/>
        </w:rPr>
        <w:t>SUJETO OBLIGADO</w:t>
      </w:r>
      <w:r w:rsidR="009F09BC" w:rsidRPr="000D0DB4">
        <w:rPr>
          <w:rFonts w:ascii="Palatino Linotype" w:eastAsia="Calibri" w:hAnsi="Palatino Linotype" w:cs="Arial"/>
        </w:rPr>
        <w:t xml:space="preserve"> vía </w:t>
      </w:r>
      <w:r w:rsidR="009F09BC" w:rsidRPr="000D0DB4">
        <w:rPr>
          <w:rFonts w:ascii="Palatino Linotype" w:eastAsia="Calibri" w:hAnsi="Palatino Linotype" w:cs="Arial"/>
          <w:lang w:val="es-ES"/>
        </w:rPr>
        <w:t xml:space="preserve">SAIMEX, las solicitudes de información públicas registradas con </w:t>
      </w:r>
      <w:r w:rsidRPr="000D0DB4">
        <w:rPr>
          <w:rFonts w:ascii="Palatino Linotype" w:eastAsia="Calibri" w:hAnsi="Palatino Linotype" w:cs="Arial"/>
          <w:lang w:val="es-ES"/>
        </w:rPr>
        <w:t xml:space="preserve">los </w:t>
      </w:r>
      <w:r w:rsidR="009F09BC" w:rsidRPr="000D0DB4">
        <w:rPr>
          <w:rFonts w:ascii="Palatino Linotype" w:eastAsia="Calibri" w:hAnsi="Palatino Linotype" w:cs="Arial"/>
          <w:lang w:val="es-ES"/>
        </w:rPr>
        <w:t>números</w:t>
      </w:r>
      <w:r w:rsidR="009F09BC" w:rsidRPr="000D0DB4">
        <w:rPr>
          <w:rFonts w:ascii="Palatino Linotype" w:hAnsi="Palatino Linotype"/>
          <w:b/>
          <w:bCs/>
          <w:color w:val="000000" w:themeColor="text1"/>
        </w:rPr>
        <w:t xml:space="preserve"> </w:t>
      </w:r>
      <w:r w:rsidR="00AA2C54" w:rsidRPr="000D0DB4">
        <w:rPr>
          <w:rFonts w:ascii="Palatino Linotype" w:hAnsi="Palatino Linotype"/>
          <w:b/>
          <w:bCs/>
          <w:color w:val="000000" w:themeColor="text1"/>
        </w:rPr>
        <w:t xml:space="preserve">00119/ALMOAL/IP/2021, 00120/ALMOAL/IP/2021, 00121/ALMOAL/IP/2021, 00124/ALMOAL/IP/2021, 00125/ALMOAL/IP/2021 </w:t>
      </w:r>
      <w:r w:rsidR="00AA2C54" w:rsidRPr="000D0DB4">
        <w:rPr>
          <w:rFonts w:ascii="Palatino Linotype" w:hAnsi="Palatino Linotype"/>
          <w:bCs/>
          <w:color w:val="000000" w:themeColor="text1"/>
        </w:rPr>
        <w:t xml:space="preserve">y </w:t>
      </w:r>
      <w:r w:rsidR="00AA2C54" w:rsidRPr="000D0DB4">
        <w:rPr>
          <w:rFonts w:ascii="Palatino Linotype" w:hAnsi="Palatino Linotype"/>
          <w:b/>
          <w:bCs/>
          <w:color w:val="000000" w:themeColor="text1"/>
        </w:rPr>
        <w:t>00126/ALMOAL/IP/2021</w:t>
      </w:r>
      <w:r w:rsidR="009F09BC" w:rsidRPr="000D0DB4">
        <w:rPr>
          <w:rFonts w:ascii="Palatino Linotype" w:hAnsi="Palatino Linotype"/>
          <w:b/>
          <w:bCs/>
          <w:color w:val="000000" w:themeColor="text1"/>
        </w:rPr>
        <w:t xml:space="preserve">; </w:t>
      </w:r>
      <w:r w:rsidR="009F09BC" w:rsidRPr="000D0DB4">
        <w:rPr>
          <w:rFonts w:ascii="Palatino Linotype" w:eastAsia="Calibri" w:hAnsi="Palatino Linotype" w:cs="Arial"/>
          <w:lang w:val="es-ES"/>
        </w:rPr>
        <w:t>mediante las cuales se solicitó la siguiente información:</w:t>
      </w:r>
    </w:p>
    <w:p w14:paraId="30BD693C" w14:textId="77777777" w:rsidR="00325454" w:rsidRPr="000D0DB4" w:rsidRDefault="00AA2C54" w:rsidP="000D0DB4">
      <w:pPr>
        <w:pStyle w:val="Prrafodelista"/>
        <w:spacing w:line="360" w:lineRule="auto"/>
        <w:ind w:left="0"/>
        <w:jc w:val="both"/>
        <w:rPr>
          <w:rFonts w:ascii="Palatino Linotype" w:eastAsia="Calibri" w:hAnsi="Palatino Linotype" w:cs="Arial"/>
          <w:lang w:val="es-ES"/>
        </w:rPr>
      </w:pPr>
      <w:r w:rsidRPr="000D0DB4">
        <w:rPr>
          <w:rFonts w:ascii="Palatino Linotype" w:eastAsia="Calibri" w:hAnsi="Palatino Linotype" w:cs="Arial"/>
          <w:noProof/>
          <w:lang w:val="es-MX" w:eastAsia="es-MX"/>
        </w:rPr>
        <mc:AlternateContent>
          <mc:Choice Requires="wps">
            <w:drawing>
              <wp:anchor distT="0" distB="0" distL="114300" distR="114300" simplePos="0" relativeHeight="251660288" behindDoc="0" locked="0" layoutInCell="1" allowOverlap="1" wp14:anchorId="59996D12" wp14:editId="6DFA3543">
                <wp:simplePos x="0" y="0"/>
                <wp:positionH relativeFrom="column">
                  <wp:posOffset>-4961</wp:posOffset>
                </wp:positionH>
                <wp:positionV relativeFrom="paragraph">
                  <wp:posOffset>47506</wp:posOffset>
                </wp:positionV>
                <wp:extent cx="5606980" cy="1195754"/>
                <wp:effectExtent l="0" t="0" r="32385" b="23495"/>
                <wp:wrapNone/>
                <wp:docPr id="4" name="Conector recto 4"/>
                <wp:cNvGraphicFramePr/>
                <a:graphic xmlns:a="http://schemas.openxmlformats.org/drawingml/2006/main">
                  <a:graphicData uri="http://schemas.microsoft.com/office/word/2010/wordprocessingShape">
                    <wps:wsp>
                      <wps:cNvCnPr/>
                      <wps:spPr>
                        <a:xfrm>
                          <a:off x="0" y="0"/>
                          <a:ext cx="5606980" cy="11957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38EA0A"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pt,3.75pt" to="441.1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" strokecolor="black [3200]" strokeweight=".5pt">
                <v:stroke joinstyle="miter"/>
              </v:line>
            </w:pict>
          </mc:Fallback>
        </mc:AlternateContent>
      </w:r>
    </w:p>
    <w:p w14:paraId="6D7AE70E" w14:textId="77777777" w:rsidR="00AA2C54" w:rsidRPr="000D0DB4" w:rsidRDefault="00AA2C54" w:rsidP="000D0DB4">
      <w:pPr>
        <w:pStyle w:val="Prrafodelista"/>
        <w:spacing w:line="360" w:lineRule="auto"/>
        <w:ind w:left="0"/>
        <w:jc w:val="both"/>
        <w:rPr>
          <w:rFonts w:ascii="Palatino Linotype" w:eastAsia="Calibri" w:hAnsi="Palatino Linotype" w:cs="Arial"/>
          <w:lang w:val="es-ES"/>
        </w:rPr>
      </w:pPr>
    </w:p>
    <w:p w14:paraId="1EFEF023" w14:textId="77777777" w:rsidR="00AA2C54" w:rsidRPr="000D0DB4" w:rsidRDefault="00AA2C54" w:rsidP="000D0DB4">
      <w:pPr>
        <w:pStyle w:val="Prrafodelista"/>
        <w:spacing w:line="360" w:lineRule="auto"/>
        <w:ind w:left="0"/>
        <w:jc w:val="both"/>
        <w:rPr>
          <w:rFonts w:ascii="Palatino Linotype" w:eastAsia="Calibri" w:hAnsi="Palatino Linotype" w:cs="Arial"/>
          <w:lang w:val="es-ES"/>
        </w:rPr>
      </w:pPr>
    </w:p>
    <w:tbl>
      <w:tblPr>
        <w:tblStyle w:val="Tablaconcuadrcula1"/>
        <w:tblW w:w="8946" w:type="dxa"/>
        <w:tblInd w:w="108" w:type="dxa"/>
        <w:tblLayout w:type="fixed"/>
        <w:tblLook w:val="04A0" w:firstRow="1" w:lastRow="0" w:firstColumn="1" w:lastColumn="0" w:noHBand="0" w:noVBand="1"/>
      </w:tblPr>
      <w:tblGrid>
        <w:gridCol w:w="3402"/>
        <w:gridCol w:w="5544"/>
      </w:tblGrid>
      <w:tr w:rsidR="009F09BC" w:rsidRPr="000D0DB4" w14:paraId="12DCAE49" w14:textId="77777777" w:rsidTr="005324B7">
        <w:tc>
          <w:tcPr>
            <w:tcW w:w="3402" w:type="dxa"/>
          </w:tcPr>
          <w:p w14:paraId="354F1F7F" w14:textId="77777777" w:rsidR="009F09BC" w:rsidRPr="000D0DB4" w:rsidRDefault="009F09BC" w:rsidP="000D0DB4">
            <w:pPr>
              <w:spacing w:line="360" w:lineRule="auto"/>
              <w:ind w:right="333"/>
              <w:jc w:val="center"/>
              <w:rPr>
                <w:rFonts w:ascii="Palatino Linotype" w:hAnsi="Palatino Linotype"/>
                <w:b/>
                <w:color w:val="000000"/>
                <w:lang w:val="es-ES"/>
              </w:rPr>
            </w:pPr>
            <w:r w:rsidRPr="000D0DB4">
              <w:rPr>
                <w:rFonts w:ascii="Palatino Linotype" w:hAnsi="Palatino Linotype"/>
                <w:b/>
                <w:color w:val="000000"/>
                <w:lang w:val="es-ES"/>
              </w:rPr>
              <w:lastRenderedPageBreak/>
              <w:t>Solicitud de información</w:t>
            </w:r>
          </w:p>
        </w:tc>
        <w:tc>
          <w:tcPr>
            <w:tcW w:w="5544" w:type="dxa"/>
          </w:tcPr>
          <w:p w14:paraId="37780821" w14:textId="77777777" w:rsidR="009F09BC" w:rsidRPr="000D0DB4" w:rsidRDefault="009F09BC" w:rsidP="000D0DB4">
            <w:pPr>
              <w:spacing w:line="360" w:lineRule="auto"/>
              <w:ind w:right="333"/>
              <w:jc w:val="center"/>
              <w:rPr>
                <w:rFonts w:ascii="Palatino Linotype" w:hAnsi="Palatino Linotype"/>
                <w:b/>
                <w:color w:val="000000"/>
                <w:lang w:val="es-ES"/>
              </w:rPr>
            </w:pPr>
            <w:r w:rsidRPr="000D0DB4">
              <w:rPr>
                <w:rFonts w:ascii="Palatino Linotype" w:hAnsi="Palatino Linotype"/>
                <w:b/>
                <w:color w:val="000000"/>
                <w:lang w:val="es-ES"/>
              </w:rPr>
              <w:t>Información solicitada</w:t>
            </w:r>
          </w:p>
        </w:tc>
      </w:tr>
      <w:tr w:rsidR="009F09BC" w:rsidRPr="000D0DB4" w14:paraId="2CDF2979" w14:textId="77777777" w:rsidTr="005324B7">
        <w:tc>
          <w:tcPr>
            <w:tcW w:w="3402" w:type="dxa"/>
          </w:tcPr>
          <w:p w14:paraId="3716E742" w14:textId="77777777" w:rsidR="009F09BC" w:rsidRPr="000D0DB4" w:rsidRDefault="00AA2C54" w:rsidP="000D0DB4">
            <w:pPr>
              <w:spacing w:line="360" w:lineRule="auto"/>
              <w:ind w:right="333"/>
              <w:jc w:val="both"/>
              <w:rPr>
                <w:rFonts w:ascii="Palatino Linotype" w:hAnsi="Palatino Linotype"/>
                <w:b/>
                <w:color w:val="000000"/>
                <w:lang w:val="es-ES"/>
              </w:rPr>
            </w:pPr>
            <w:r w:rsidRPr="000D0DB4">
              <w:rPr>
                <w:rFonts w:ascii="Palatino Linotype" w:hAnsi="Palatino Linotype"/>
                <w:b/>
                <w:bCs/>
                <w:color w:val="000000" w:themeColor="text1"/>
              </w:rPr>
              <w:t>00119/ALMOAL/IP/2021</w:t>
            </w:r>
          </w:p>
        </w:tc>
        <w:tc>
          <w:tcPr>
            <w:tcW w:w="5544" w:type="dxa"/>
          </w:tcPr>
          <w:p w14:paraId="04B2A66C" w14:textId="77777777" w:rsidR="00AA2C54" w:rsidRPr="000D0DB4" w:rsidRDefault="00AA2C54" w:rsidP="000D0DB4">
            <w:pPr>
              <w:spacing w:line="360" w:lineRule="auto"/>
              <w:rPr>
                <w:rFonts w:ascii="Palatino Linotype" w:hAnsi="Palatino Linotype"/>
                <w:i/>
                <w:color w:val="000000"/>
              </w:rPr>
            </w:pPr>
            <w:r w:rsidRPr="000D0DB4">
              <w:rPr>
                <w:rFonts w:ascii="Palatino Linotype" w:hAnsi="Palatino Linotype"/>
                <w:i/>
                <w:color w:val="000000"/>
              </w:rPr>
              <w:t>Solicito los resultados de sus pruebas de control y confianza de los policías del municipio.</w:t>
            </w:r>
          </w:p>
          <w:p w14:paraId="54A72FBC" w14:textId="77777777" w:rsidR="007F786B" w:rsidRPr="000D0DB4" w:rsidRDefault="007F786B" w:rsidP="000D0DB4">
            <w:pPr>
              <w:pStyle w:val="Prrafodelista"/>
              <w:spacing w:line="360" w:lineRule="auto"/>
              <w:ind w:left="0"/>
              <w:jc w:val="both"/>
              <w:rPr>
                <w:rFonts w:ascii="Palatino Linotype" w:hAnsi="Palatino Linotype"/>
                <w:i/>
                <w:color w:val="000000"/>
              </w:rPr>
            </w:pPr>
          </w:p>
        </w:tc>
      </w:tr>
      <w:tr w:rsidR="009F09BC" w:rsidRPr="000D0DB4" w14:paraId="2D015D7D" w14:textId="77777777" w:rsidTr="005324B7">
        <w:tc>
          <w:tcPr>
            <w:tcW w:w="3402" w:type="dxa"/>
          </w:tcPr>
          <w:p w14:paraId="0846C933" w14:textId="77777777" w:rsidR="009F09BC" w:rsidRPr="000D0DB4" w:rsidRDefault="00AA2C54" w:rsidP="000D0DB4">
            <w:pPr>
              <w:spacing w:line="360" w:lineRule="auto"/>
              <w:ind w:right="333"/>
              <w:rPr>
                <w:rFonts w:ascii="Palatino Linotype" w:hAnsi="Palatino Linotype"/>
                <w:b/>
                <w:color w:val="000000"/>
                <w:lang w:val="es-ES"/>
              </w:rPr>
            </w:pPr>
            <w:r w:rsidRPr="000D0DB4">
              <w:rPr>
                <w:rFonts w:ascii="Palatino Linotype" w:hAnsi="Palatino Linotype"/>
                <w:b/>
                <w:bCs/>
                <w:color w:val="000000" w:themeColor="text1"/>
              </w:rPr>
              <w:t>00120/ALMOAL/IP/2021</w:t>
            </w:r>
          </w:p>
        </w:tc>
        <w:tc>
          <w:tcPr>
            <w:tcW w:w="5544" w:type="dxa"/>
          </w:tcPr>
          <w:p w14:paraId="1EA14C85" w14:textId="77777777" w:rsidR="005324B7" w:rsidRPr="000D0DB4" w:rsidRDefault="00AA2C54" w:rsidP="000D0DB4">
            <w:pPr>
              <w:spacing w:line="360" w:lineRule="auto"/>
              <w:jc w:val="both"/>
              <w:rPr>
                <w:rFonts w:ascii="Palatino Linotype" w:hAnsi="Palatino Linotype"/>
                <w:i/>
                <w:color w:val="000000"/>
                <w:lang w:val="es-ES"/>
              </w:rPr>
            </w:pPr>
            <w:r w:rsidRPr="000D0DB4">
              <w:rPr>
                <w:rFonts w:ascii="Palatino Linotype" w:hAnsi="Palatino Linotype"/>
                <w:i/>
                <w:color w:val="000000"/>
                <w:lang w:val="es-ES"/>
              </w:rPr>
              <w:t xml:space="preserve">Quiero saber </w:t>
            </w:r>
            <w:proofErr w:type="spellStart"/>
            <w:r w:rsidRPr="000D0DB4">
              <w:rPr>
                <w:rFonts w:ascii="Palatino Linotype" w:hAnsi="Palatino Linotype"/>
                <w:i/>
                <w:color w:val="000000"/>
                <w:lang w:val="es-ES"/>
              </w:rPr>
              <w:t>cuales</w:t>
            </w:r>
            <w:proofErr w:type="spellEnd"/>
            <w:r w:rsidRPr="000D0DB4">
              <w:rPr>
                <w:rFonts w:ascii="Palatino Linotype" w:hAnsi="Palatino Linotype"/>
                <w:i/>
                <w:color w:val="000000"/>
                <w:lang w:val="es-ES"/>
              </w:rPr>
              <w:t xml:space="preserve"> son los bienes muebles que se encuentran bajo reguardo de los policías.</w:t>
            </w:r>
          </w:p>
        </w:tc>
      </w:tr>
      <w:tr w:rsidR="00AA2C54" w:rsidRPr="000D0DB4" w14:paraId="14E38E57" w14:textId="77777777" w:rsidTr="005324B7">
        <w:tc>
          <w:tcPr>
            <w:tcW w:w="3402" w:type="dxa"/>
          </w:tcPr>
          <w:p w14:paraId="286C4FB7" w14:textId="77777777" w:rsidR="00AA2C54" w:rsidRPr="000D0DB4" w:rsidRDefault="00AA2C54" w:rsidP="000D0DB4">
            <w:pPr>
              <w:spacing w:line="360" w:lineRule="auto"/>
              <w:ind w:right="333"/>
              <w:rPr>
                <w:rFonts w:ascii="Palatino Linotype" w:hAnsi="Palatino Linotype"/>
                <w:b/>
                <w:bCs/>
                <w:color w:val="000000" w:themeColor="text1"/>
              </w:rPr>
            </w:pPr>
            <w:r w:rsidRPr="000D0DB4">
              <w:rPr>
                <w:rFonts w:ascii="Palatino Linotype" w:hAnsi="Palatino Linotype"/>
                <w:b/>
                <w:bCs/>
                <w:color w:val="000000" w:themeColor="text1"/>
              </w:rPr>
              <w:t>00121/ALMOAL/IP/2021</w:t>
            </w:r>
          </w:p>
        </w:tc>
        <w:tc>
          <w:tcPr>
            <w:tcW w:w="5544" w:type="dxa"/>
          </w:tcPr>
          <w:p w14:paraId="5E3AE802" w14:textId="77777777" w:rsidR="00AA2C54" w:rsidRPr="000D0DB4" w:rsidRDefault="00AA2C54" w:rsidP="000D0DB4">
            <w:pPr>
              <w:spacing w:line="360" w:lineRule="auto"/>
              <w:jc w:val="both"/>
              <w:rPr>
                <w:rFonts w:ascii="Palatino Linotype" w:hAnsi="Palatino Linotype"/>
                <w:i/>
                <w:color w:val="000000"/>
                <w:lang w:val="es-ES"/>
              </w:rPr>
            </w:pPr>
            <w:r w:rsidRPr="000D0DB4">
              <w:rPr>
                <w:rFonts w:ascii="Palatino Linotype" w:hAnsi="Palatino Linotype"/>
                <w:i/>
                <w:color w:val="000000"/>
                <w:lang w:val="es-ES"/>
              </w:rPr>
              <w:t>Quiero saber los cuadrantes establecidos para el ejercicio de funciones.</w:t>
            </w:r>
          </w:p>
        </w:tc>
      </w:tr>
      <w:tr w:rsidR="00AA2C54" w:rsidRPr="000D0DB4" w14:paraId="50E7827B" w14:textId="77777777" w:rsidTr="005324B7">
        <w:tc>
          <w:tcPr>
            <w:tcW w:w="3402" w:type="dxa"/>
          </w:tcPr>
          <w:p w14:paraId="78D84B83" w14:textId="77777777" w:rsidR="00AA2C54" w:rsidRPr="000D0DB4" w:rsidRDefault="00AA2C54" w:rsidP="000D0DB4">
            <w:pPr>
              <w:spacing w:line="360" w:lineRule="auto"/>
              <w:ind w:right="333"/>
              <w:rPr>
                <w:rFonts w:ascii="Palatino Linotype" w:hAnsi="Palatino Linotype"/>
                <w:b/>
                <w:bCs/>
                <w:color w:val="000000" w:themeColor="text1"/>
              </w:rPr>
            </w:pPr>
            <w:r w:rsidRPr="000D0DB4">
              <w:rPr>
                <w:rFonts w:ascii="Palatino Linotype" w:hAnsi="Palatino Linotype"/>
                <w:b/>
                <w:bCs/>
                <w:color w:val="000000" w:themeColor="text1"/>
              </w:rPr>
              <w:t>00124/ALMOAL/IP/2021</w:t>
            </w:r>
          </w:p>
        </w:tc>
        <w:tc>
          <w:tcPr>
            <w:tcW w:w="5544" w:type="dxa"/>
          </w:tcPr>
          <w:p w14:paraId="1CD5CB5D" w14:textId="77777777" w:rsidR="00AA2C54" w:rsidRPr="000D0DB4" w:rsidRDefault="00AA2C54" w:rsidP="000D0DB4">
            <w:pPr>
              <w:spacing w:line="360" w:lineRule="auto"/>
              <w:jc w:val="both"/>
              <w:rPr>
                <w:rFonts w:ascii="Palatino Linotype" w:hAnsi="Palatino Linotype"/>
                <w:i/>
                <w:color w:val="000000"/>
                <w:lang w:val="es-ES"/>
              </w:rPr>
            </w:pPr>
            <w:r w:rsidRPr="000D0DB4">
              <w:rPr>
                <w:rFonts w:ascii="Palatino Linotype" w:hAnsi="Palatino Linotype"/>
                <w:i/>
                <w:color w:val="000000"/>
                <w:lang w:val="es-ES"/>
              </w:rPr>
              <w:t>Solicito las facturas de los equipamientos que tienen los policías del municipio.</w:t>
            </w:r>
          </w:p>
        </w:tc>
      </w:tr>
      <w:tr w:rsidR="00AA2C54" w:rsidRPr="000D0DB4" w14:paraId="5ADE3619" w14:textId="77777777" w:rsidTr="005324B7">
        <w:tc>
          <w:tcPr>
            <w:tcW w:w="3402" w:type="dxa"/>
          </w:tcPr>
          <w:p w14:paraId="5C857E66" w14:textId="77777777" w:rsidR="00AA2C54" w:rsidRPr="000D0DB4" w:rsidRDefault="00AA2C54" w:rsidP="000D0DB4">
            <w:pPr>
              <w:spacing w:line="360" w:lineRule="auto"/>
              <w:ind w:right="333"/>
              <w:rPr>
                <w:rFonts w:ascii="Palatino Linotype" w:hAnsi="Palatino Linotype"/>
                <w:b/>
                <w:bCs/>
                <w:color w:val="000000" w:themeColor="text1"/>
              </w:rPr>
            </w:pPr>
            <w:r w:rsidRPr="000D0DB4">
              <w:rPr>
                <w:rFonts w:ascii="Palatino Linotype" w:hAnsi="Palatino Linotype"/>
                <w:b/>
                <w:bCs/>
                <w:color w:val="000000" w:themeColor="text1"/>
              </w:rPr>
              <w:t>00125/ALMOAL/IP/2021</w:t>
            </w:r>
          </w:p>
        </w:tc>
        <w:tc>
          <w:tcPr>
            <w:tcW w:w="5544" w:type="dxa"/>
          </w:tcPr>
          <w:p w14:paraId="084F0778" w14:textId="77777777" w:rsidR="00AA2C54" w:rsidRPr="000D0DB4" w:rsidRDefault="00AA2C54" w:rsidP="000D0DB4">
            <w:pPr>
              <w:spacing w:line="360" w:lineRule="auto"/>
              <w:jc w:val="both"/>
              <w:rPr>
                <w:rFonts w:ascii="Palatino Linotype" w:hAnsi="Palatino Linotype"/>
                <w:i/>
                <w:color w:val="000000"/>
                <w:lang w:val="es-ES"/>
              </w:rPr>
            </w:pPr>
            <w:r w:rsidRPr="000D0DB4">
              <w:rPr>
                <w:rFonts w:ascii="Palatino Linotype" w:hAnsi="Palatino Linotype"/>
                <w:i/>
                <w:color w:val="000000"/>
                <w:lang w:val="es-ES"/>
              </w:rPr>
              <w:t>Solicito el documento que acredite que los policías saben usar armas de fuego.</w:t>
            </w:r>
          </w:p>
        </w:tc>
      </w:tr>
      <w:tr w:rsidR="00AA2C54" w:rsidRPr="000D0DB4" w14:paraId="3FEBD335" w14:textId="77777777" w:rsidTr="005324B7">
        <w:tc>
          <w:tcPr>
            <w:tcW w:w="3402" w:type="dxa"/>
          </w:tcPr>
          <w:p w14:paraId="19CE3D11" w14:textId="77777777" w:rsidR="00AA2C54" w:rsidRPr="000D0DB4" w:rsidRDefault="00AA2C54" w:rsidP="000D0DB4">
            <w:pPr>
              <w:spacing w:line="360" w:lineRule="auto"/>
              <w:ind w:right="333"/>
              <w:rPr>
                <w:rFonts w:ascii="Palatino Linotype" w:hAnsi="Palatino Linotype"/>
                <w:b/>
                <w:bCs/>
                <w:color w:val="000000" w:themeColor="text1"/>
              </w:rPr>
            </w:pPr>
            <w:r w:rsidRPr="000D0DB4">
              <w:rPr>
                <w:rFonts w:ascii="Palatino Linotype" w:hAnsi="Palatino Linotype"/>
                <w:b/>
                <w:bCs/>
                <w:color w:val="000000" w:themeColor="text1"/>
              </w:rPr>
              <w:t>00126/ALMOAL/IP/2021</w:t>
            </w:r>
          </w:p>
        </w:tc>
        <w:tc>
          <w:tcPr>
            <w:tcW w:w="5544" w:type="dxa"/>
          </w:tcPr>
          <w:p w14:paraId="180982CE" w14:textId="77777777" w:rsidR="00AA2C54" w:rsidRPr="000D0DB4" w:rsidRDefault="00AA2C54" w:rsidP="000D0DB4">
            <w:pPr>
              <w:spacing w:line="360" w:lineRule="auto"/>
              <w:jc w:val="both"/>
              <w:rPr>
                <w:rFonts w:ascii="Palatino Linotype" w:hAnsi="Palatino Linotype"/>
                <w:i/>
                <w:color w:val="000000"/>
                <w:lang w:val="es-ES"/>
              </w:rPr>
            </w:pPr>
            <w:r w:rsidRPr="000D0DB4">
              <w:rPr>
                <w:rFonts w:ascii="Palatino Linotype" w:hAnsi="Palatino Linotype"/>
                <w:i/>
                <w:color w:val="000000"/>
                <w:lang w:val="es-ES"/>
              </w:rPr>
              <w:t>Quiero saber el reglamento o el documento que permite que el municipio tenga mujeres policías.</w:t>
            </w:r>
          </w:p>
        </w:tc>
      </w:tr>
    </w:tbl>
    <w:p w14:paraId="55125ED6" w14:textId="77777777" w:rsidR="009F09BC" w:rsidRPr="000D0DB4" w:rsidRDefault="009F09BC" w:rsidP="000D0DB4">
      <w:pPr>
        <w:pStyle w:val="Prrafodelista"/>
        <w:spacing w:line="360" w:lineRule="auto"/>
        <w:ind w:left="851" w:right="34"/>
        <w:jc w:val="both"/>
        <w:rPr>
          <w:rFonts w:ascii="Palatino Linotype" w:hAnsi="Palatino Linotype"/>
        </w:rPr>
      </w:pPr>
    </w:p>
    <w:p w14:paraId="3CCD15A1" w14:textId="77777777" w:rsidR="009F09BC" w:rsidRPr="000D0DB4" w:rsidRDefault="009F09BC" w:rsidP="000D0DB4">
      <w:pPr>
        <w:pStyle w:val="Prrafodelista"/>
        <w:numPr>
          <w:ilvl w:val="0"/>
          <w:numId w:val="23"/>
        </w:numPr>
        <w:spacing w:line="360" w:lineRule="auto"/>
        <w:ind w:left="851" w:right="34"/>
        <w:jc w:val="both"/>
        <w:rPr>
          <w:rFonts w:ascii="Palatino Linotype" w:hAnsi="Palatino Linotype"/>
        </w:rPr>
      </w:pPr>
      <w:r w:rsidRPr="000D0DB4">
        <w:rPr>
          <w:rFonts w:ascii="Palatino Linotype" w:eastAsia="Times New Roman" w:hAnsi="Palatino Linotype" w:cs="Arial"/>
          <w:lang w:val="es-ES"/>
        </w:rPr>
        <w:t>Se eligió como modalidad de entrega de la información</w:t>
      </w:r>
      <w:r w:rsidRPr="000D0DB4">
        <w:rPr>
          <w:rFonts w:ascii="Palatino Linotype" w:hAnsi="Palatino Linotype"/>
        </w:rPr>
        <w:t xml:space="preserve">: A través del </w:t>
      </w:r>
      <w:r w:rsidRPr="000D0DB4">
        <w:rPr>
          <w:rFonts w:ascii="Palatino Linotype" w:hAnsi="Palatino Linotype"/>
          <w:b/>
        </w:rPr>
        <w:t>SAIMEX</w:t>
      </w:r>
    </w:p>
    <w:p w14:paraId="22C38BD2" w14:textId="77777777" w:rsidR="00F22511" w:rsidRPr="000D0DB4" w:rsidRDefault="00F22511" w:rsidP="000D0DB4">
      <w:pPr>
        <w:pStyle w:val="Prrafodelista"/>
        <w:spacing w:line="360" w:lineRule="auto"/>
        <w:ind w:left="851" w:right="34"/>
        <w:jc w:val="both"/>
        <w:rPr>
          <w:rFonts w:ascii="Palatino Linotype" w:hAnsi="Palatino Linotype"/>
        </w:rPr>
      </w:pPr>
    </w:p>
    <w:p w14:paraId="42D7B1F5" w14:textId="77777777" w:rsidR="009F09BC" w:rsidRPr="000D0DB4" w:rsidRDefault="007F786B" w:rsidP="000D0DB4">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0D0DB4">
        <w:rPr>
          <w:rFonts w:ascii="Palatino Linotype" w:hAnsi="Palatino Linotype" w:cs="Arial"/>
          <w:color w:val="000000" w:themeColor="text1"/>
        </w:rPr>
        <w:t>El</w:t>
      </w:r>
      <w:r w:rsidR="00C06EDE" w:rsidRPr="000D0DB4">
        <w:rPr>
          <w:rFonts w:ascii="Palatino Linotype" w:hAnsi="Palatino Linotype" w:cs="Arial"/>
          <w:color w:val="000000" w:themeColor="text1"/>
        </w:rPr>
        <w:t xml:space="preserve"> día </w:t>
      </w:r>
      <w:r w:rsidR="0001289E" w:rsidRPr="000D0DB4">
        <w:rPr>
          <w:rFonts w:ascii="Palatino Linotype" w:hAnsi="Palatino Linotype" w:cs="Arial"/>
          <w:color w:val="000000" w:themeColor="text1"/>
        </w:rPr>
        <w:t>cinco</w:t>
      </w:r>
      <w:r w:rsidR="00C06EDE" w:rsidRPr="000D0DB4">
        <w:rPr>
          <w:rFonts w:ascii="Palatino Linotype" w:hAnsi="Palatino Linotype" w:cs="Arial"/>
          <w:color w:val="000000" w:themeColor="text1"/>
        </w:rPr>
        <w:t xml:space="preserve"> (</w:t>
      </w:r>
      <w:r w:rsidR="0001289E" w:rsidRPr="000D0DB4">
        <w:rPr>
          <w:rFonts w:ascii="Palatino Linotype" w:hAnsi="Palatino Linotype" w:cs="Arial"/>
          <w:color w:val="000000" w:themeColor="text1"/>
        </w:rPr>
        <w:t>05</w:t>
      </w:r>
      <w:r w:rsidR="00C06EDE" w:rsidRPr="000D0DB4">
        <w:rPr>
          <w:rFonts w:ascii="Palatino Linotype" w:hAnsi="Palatino Linotype" w:cs="Arial"/>
          <w:color w:val="000000" w:themeColor="text1"/>
        </w:rPr>
        <w:t xml:space="preserve">) de </w:t>
      </w:r>
      <w:r w:rsidR="0001289E" w:rsidRPr="000D0DB4">
        <w:rPr>
          <w:rFonts w:ascii="Palatino Linotype" w:hAnsi="Palatino Linotype" w:cs="Arial"/>
          <w:color w:val="000000" w:themeColor="text1"/>
        </w:rPr>
        <w:t>noviem</w:t>
      </w:r>
      <w:r w:rsidR="00C06EDE" w:rsidRPr="000D0DB4">
        <w:rPr>
          <w:rFonts w:ascii="Palatino Linotype" w:hAnsi="Palatino Linotype" w:cs="Arial"/>
          <w:color w:val="000000" w:themeColor="text1"/>
        </w:rPr>
        <w:t>bre de dos mil veintiuno</w:t>
      </w:r>
      <w:r w:rsidR="009F09BC" w:rsidRPr="000D0DB4">
        <w:rPr>
          <w:rFonts w:ascii="Palatino Linotype" w:hAnsi="Palatino Linotype" w:cs="Arial"/>
          <w:color w:val="000000" w:themeColor="text1"/>
        </w:rPr>
        <w:t xml:space="preserve">, el </w:t>
      </w:r>
      <w:r w:rsidR="009F09BC" w:rsidRPr="000D0DB4">
        <w:rPr>
          <w:rFonts w:ascii="Palatino Linotype" w:hAnsi="Palatino Linotype" w:cs="Arial"/>
          <w:b/>
          <w:color w:val="000000" w:themeColor="text1"/>
        </w:rPr>
        <w:t>SUJETO OBLIGADO,</w:t>
      </w:r>
      <w:r w:rsidR="009F09BC" w:rsidRPr="000D0DB4">
        <w:rPr>
          <w:rFonts w:ascii="Palatino Linotype" w:hAnsi="Palatino Linotype" w:cs="Arial"/>
          <w:color w:val="000000" w:themeColor="text1"/>
        </w:rPr>
        <w:t xml:space="preserve"> dio respuesta a cada una de las solicitudes de información </w:t>
      </w:r>
      <w:r w:rsidR="0001289E" w:rsidRPr="000D0DB4">
        <w:rPr>
          <w:rFonts w:ascii="Palatino Linotype" w:hAnsi="Palatino Linotype" w:cs="Arial"/>
          <w:color w:val="000000" w:themeColor="text1"/>
        </w:rPr>
        <w:t xml:space="preserve">a través de diversos oficios, en los que </w:t>
      </w:r>
      <w:r w:rsidR="0001289E" w:rsidRPr="000D0DB4">
        <w:rPr>
          <w:rFonts w:ascii="Palatino Linotype" w:hAnsi="Palatino Linotype" w:cs="Arial"/>
          <w:i/>
          <w:color w:val="000000" w:themeColor="text1"/>
        </w:rPr>
        <w:t>grosso modo</w:t>
      </w:r>
      <w:r w:rsidR="0001289E" w:rsidRPr="000D0DB4">
        <w:rPr>
          <w:rFonts w:ascii="Palatino Linotype" w:hAnsi="Palatino Linotype" w:cs="Arial"/>
          <w:color w:val="000000" w:themeColor="text1"/>
        </w:rPr>
        <w:t xml:space="preserve"> se informó lo siguiente</w:t>
      </w:r>
      <w:r w:rsidR="009F09BC" w:rsidRPr="000D0DB4">
        <w:rPr>
          <w:rFonts w:ascii="Palatino Linotype" w:hAnsi="Palatino Linotype" w:cs="Arial"/>
          <w:color w:val="000000" w:themeColor="text1"/>
        </w:rPr>
        <w:t>:</w:t>
      </w:r>
    </w:p>
    <w:p w14:paraId="67D2E675" w14:textId="77777777" w:rsidR="00BB05A3" w:rsidRPr="000D0DB4" w:rsidRDefault="0001289E" w:rsidP="000D0DB4">
      <w:pPr>
        <w:tabs>
          <w:tab w:val="left" w:pos="0"/>
        </w:tabs>
        <w:spacing w:line="360" w:lineRule="auto"/>
        <w:ind w:right="49"/>
        <w:jc w:val="center"/>
        <w:rPr>
          <w:rFonts w:ascii="Palatino Linotype" w:hAnsi="Palatino Linotype" w:cs="Arial"/>
          <w:b/>
          <w:color w:val="000000" w:themeColor="text1"/>
        </w:rPr>
      </w:pPr>
      <w:r w:rsidRPr="000D0DB4">
        <w:rPr>
          <w:rFonts w:ascii="Palatino Linotype" w:hAnsi="Palatino Linotype" w:cs="Arial"/>
          <w:b/>
          <w:noProof/>
          <w:color w:val="000000" w:themeColor="text1"/>
          <w:lang w:val="es-MX" w:eastAsia="es-MX"/>
        </w:rPr>
        <w:lastRenderedPageBreak/>
        <w:drawing>
          <wp:inline distT="0" distB="0" distL="0" distR="0" wp14:anchorId="32DA307F" wp14:editId="77833400">
            <wp:extent cx="5210071" cy="1211157"/>
            <wp:effectExtent l="19050" t="19050" r="10160"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4896" cy="1216928"/>
                    </a:xfrm>
                    <a:prstGeom prst="rect">
                      <a:avLst/>
                    </a:prstGeom>
                    <a:noFill/>
                    <a:ln>
                      <a:solidFill>
                        <a:schemeClr val="tx1"/>
                      </a:solidFill>
                    </a:ln>
                  </pic:spPr>
                </pic:pic>
              </a:graphicData>
            </a:graphic>
          </wp:inline>
        </w:drawing>
      </w:r>
    </w:p>
    <w:p w14:paraId="20E00A45" w14:textId="77777777" w:rsidR="0069398D" w:rsidRPr="000D0DB4" w:rsidRDefault="0069398D" w:rsidP="000D0DB4">
      <w:pPr>
        <w:tabs>
          <w:tab w:val="left" w:pos="0"/>
        </w:tabs>
        <w:spacing w:line="360" w:lineRule="auto"/>
        <w:ind w:right="49"/>
        <w:jc w:val="center"/>
        <w:rPr>
          <w:rFonts w:ascii="Palatino Linotype" w:hAnsi="Palatino Linotype" w:cs="Arial"/>
          <w:b/>
          <w:color w:val="000000" w:themeColor="text1"/>
        </w:rPr>
      </w:pPr>
      <w:r w:rsidRPr="000D0DB4">
        <w:rPr>
          <w:rFonts w:ascii="Palatino Linotype" w:hAnsi="Palatino Linotype" w:cs="Arial"/>
          <w:b/>
          <w:noProof/>
          <w:color w:val="000000" w:themeColor="text1"/>
          <w:lang w:val="es-MX" w:eastAsia="es-MX"/>
        </w:rPr>
        <w:drawing>
          <wp:inline distT="0" distB="0" distL="0" distR="0" wp14:anchorId="7F6EE938" wp14:editId="5CF6080C">
            <wp:extent cx="5235151" cy="1510665"/>
            <wp:effectExtent l="19050" t="19050" r="22860" b="133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2099" cy="1515555"/>
                    </a:xfrm>
                    <a:prstGeom prst="rect">
                      <a:avLst/>
                    </a:prstGeom>
                    <a:noFill/>
                    <a:ln>
                      <a:solidFill>
                        <a:schemeClr val="tx1"/>
                      </a:solidFill>
                    </a:ln>
                  </pic:spPr>
                </pic:pic>
              </a:graphicData>
            </a:graphic>
          </wp:inline>
        </w:drawing>
      </w:r>
    </w:p>
    <w:p w14:paraId="4DF6C4E5" w14:textId="77777777" w:rsidR="0069398D" w:rsidRPr="000D0DB4" w:rsidRDefault="0069398D" w:rsidP="000D0DB4">
      <w:pPr>
        <w:tabs>
          <w:tab w:val="left" w:pos="0"/>
        </w:tabs>
        <w:spacing w:line="360" w:lineRule="auto"/>
        <w:ind w:right="49"/>
        <w:jc w:val="center"/>
        <w:rPr>
          <w:rFonts w:ascii="Palatino Linotype" w:hAnsi="Palatino Linotype" w:cs="Arial"/>
          <w:b/>
          <w:color w:val="000000" w:themeColor="text1"/>
        </w:rPr>
      </w:pPr>
      <w:r w:rsidRPr="000D0DB4">
        <w:rPr>
          <w:rFonts w:ascii="Palatino Linotype" w:hAnsi="Palatino Linotype" w:cs="Arial"/>
          <w:b/>
          <w:noProof/>
          <w:color w:val="000000" w:themeColor="text1"/>
          <w:lang w:val="es-MX" w:eastAsia="es-MX"/>
        </w:rPr>
        <mc:AlternateContent>
          <mc:Choice Requires="wps">
            <w:drawing>
              <wp:anchor distT="0" distB="0" distL="114300" distR="114300" simplePos="0" relativeHeight="251661312" behindDoc="0" locked="0" layoutInCell="1" allowOverlap="1" wp14:anchorId="659F9431" wp14:editId="360501DB">
                <wp:simplePos x="0" y="0"/>
                <wp:positionH relativeFrom="column">
                  <wp:posOffset>30208</wp:posOffset>
                </wp:positionH>
                <wp:positionV relativeFrom="paragraph">
                  <wp:posOffset>2428233</wp:posOffset>
                </wp:positionV>
                <wp:extent cx="5536642" cy="1652954"/>
                <wp:effectExtent l="0" t="0" r="26035" b="23495"/>
                <wp:wrapNone/>
                <wp:docPr id="13" name="Conector recto 13"/>
                <wp:cNvGraphicFramePr/>
                <a:graphic xmlns:a="http://schemas.openxmlformats.org/drawingml/2006/main">
                  <a:graphicData uri="http://schemas.microsoft.com/office/word/2010/wordprocessingShape">
                    <wps:wsp>
                      <wps:cNvCnPr/>
                      <wps:spPr>
                        <a:xfrm>
                          <a:off x="0" y="0"/>
                          <a:ext cx="5536642" cy="165295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77FDDBC" id="Conector recto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pt,191.2pt" to="438.35pt,3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" strokecolor="black [3200]" strokeweight="1.5pt">
                <v:stroke joinstyle="miter"/>
              </v:line>
            </w:pict>
          </mc:Fallback>
        </mc:AlternateContent>
      </w:r>
      <w:r w:rsidRPr="000D0DB4">
        <w:rPr>
          <w:rFonts w:ascii="Palatino Linotype" w:hAnsi="Palatino Linotype" w:cs="Arial"/>
          <w:b/>
          <w:noProof/>
          <w:color w:val="000000" w:themeColor="text1"/>
          <w:lang w:val="es-MX" w:eastAsia="es-MX"/>
        </w:rPr>
        <w:drawing>
          <wp:inline distT="0" distB="0" distL="0" distR="0" wp14:anchorId="7924F12B" wp14:editId="1944EAD2">
            <wp:extent cx="5230167" cy="2127606"/>
            <wp:effectExtent l="19050" t="19050" r="2794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7245" cy="2134553"/>
                    </a:xfrm>
                    <a:prstGeom prst="rect">
                      <a:avLst/>
                    </a:prstGeom>
                    <a:noFill/>
                    <a:ln>
                      <a:solidFill>
                        <a:schemeClr val="tx1"/>
                      </a:solidFill>
                    </a:ln>
                  </pic:spPr>
                </pic:pic>
              </a:graphicData>
            </a:graphic>
          </wp:inline>
        </w:drawing>
      </w:r>
    </w:p>
    <w:p w14:paraId="0EEC5824" w14:textId="77777777" w:rsidR="0069398D" w:rsidRPr="000D0DB4" w:rsidRDefault="0069398D" w:rsidP="000D0DB4">
      <w:pPr>
        <w:tabs>
          <w:tab w:val="left" w:pos="0"/>
        </w:tabs>
        <w:spacing w:line="360" w:lineRule="auto"/>
        <w:ind w:right="49"/>
        <w:jc w:val="center"/>
        <w:rPr>
          <w:rFonts w:ascii="Palatino Linotype" w:hAnsi="Palatino Linotype" w:cs="Arial"/>
          <w:b/>
          <w:color w:val="000000" w:themeColor="text1"/>
        </w:rPr>
      </w:pPr>
      <w:r w:rsidRPr="000D0DB4">
        <w:rPr>
          <w:rFonts w:ascii="Palatino Linotype" w:hAnsi="Palatino Linotype" w:cs="Arial"/>
          <w:b/>
          <w:noProof/>
          <w:color w:val="000000" w:themeColor="text1"/>
          <w:lang w:val="es-MX" w:eastAsia="es-MX"/>
        </w:rPr>
        <w:lastRenderedPageBreak/>
        <w:drawing>
          <wp:inline distT="0" distB="0" distL="0" distR="0" wp14:anchorId="03F138DC" wp14:editId="581EF6BC">
            <wp:extent cx="5295482" cy="1760163"/>
            <wp:effectExtent l="19050" t="19050" r="19685" b="120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7382" cy="1767442"/>
                    </a:xfrm>
                    <a:prstGeom prst="rect">
                      <a:avLst/>
                    </a:prstGeom>
                    <a:noFill/>
                    <a:ln>
                      <a:solidFill>
                        <a:schemeClr val="tx1"/>
                      </a:solidFill>
                    </a:ln>
                  </pic:spPr>
                </pic:pic>
              </a:graphicData>
            </a:graphic>
          </wp:inline>
        </w:drawing>
      </w:r>
    </w:p>
    <w:p w14:paraId="1BFE137B" w14:textId="77777777" w:rsidR="0069398D" w:rsidRPr="000D0DB4" w:rsidRDefault="0069398D" w:rsidP="000D0DB4">
      <w:pPr>
        <w:tabs>
          <w:tab w:val="left" w:pos="0"/>
        </w:tabs>
        <w:spacing w:line="360" w:lineRule="auto"/>
        <w:ind w:right="49"/>
        <w:jc w:val="center"/>
        <w:rPr>
          <w:rFonts w:ascii="Palatino Linotype" w:hAnsi="Palatino Linotype" w:cs="Arial"/>
          <w:b/>
          <w:color w:val="000000" w:themeColor="text1"/>
        </w:rPr>
      </w:pPr>
      <w:r w:rsidRPr="000D0DB4">
        <w:rPr>
          <w:rFonts w:ascii="Palatino Linotype" w:hAnsi="Palatino Linotype" w:cs="Arial"/>
          <w:b/>
          <w:noProof/>
          <w:color w:val="000000" w:themeColor="text1"/>
          <w:lang w:val="es-MX" w:eastAsia="es-MX"/>
        </w:rPr>
        <w:drawing>
          <wp:inline distT="0" distB="0" distL="0" distR="0" wp14:anchorId="36EC6795" wp14:editId="264E9E71">
            <wp:extent cx="5300505" cy="1216509"/>
            <wp:effectExtent l="19050" t="19050" r="14605" b="222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9919" cy="1220965"/>
                    </a:xfrm>
                    <a:prstGeom prst="rect">
                      <a:avLst/>
                    </a:prstGeom>
                    <a:noFill/>
                    <a:ln>
                      <a:solidFill>
                        <a:schemeClr val="tx1"/>
                      </a:solidFill>
                    </a:ln>
                  </pic:spPr>
                </pic:pic>
              </a:graphicData>
            </a:graphic>
          </wp:inline>
        </w:drawing>
      </w:r>
    </w:p>
    <w:p w14:paraId="7D3E0436" w14:textId="77777777" w:rsidR="0069398D" w:rsidRPr="000D0DB4" w:rsidRDefault="0069398D" w:rsidP="000D0DB4">
      <w:pPr>
        <w:tabs>
          <w:tab w:val="left" w:pos="0"/>
        </w:tabs>
        <w:spacing w:line="360" w:lineRule="auto"/>
        <w:ind w:right="49"/>
        <w:jc w:val="center"/>
        <w:rPr>
          <w:rFonts w:ascii="Palatino Linotype" w:hAnsi="Palatino Linotype" w:cs="Arial"/>
          <w:b/>
          <w:color w:val="000000" w:themeColor="text1"/>
        </w:rPr>
      </w:pPr>
    </w:p>
    <w:p w14:paraId="4F34841A" w14:textId="77777777" w:rsidR="0069398D" w:rsidRPr="000D0DB4" w:rsidRDefault="0069398D" w:rsidP="000D0DB4">
      <w:pPr>
        <w:pStyle w:val="Prrafodelista"/>
        <w:numPr>
          <w:ilvl w:val="0"/>
          <w:numId w:val="15"/>
        </w:numPr>
        <w:tabs>
          <w:tab w:val="left" w:pos="0"/>
        </w:tabs>
        <w:spacing w:line="360" w:lineRule="auto"/>
        <w:ind w:left="0" w:right="49" w:firstLine="0"/>
        <w:jc w:val="both"/>
        <w:rPr>
          <w:rFonts w:ascii="Palatino Linotype" w:hAnsi="Palatino Linotype" w:cs="Arial"/>
          <w:b/>
          <w:i/>
          <w:color w:val="000000" w:themeColor="text1"/>
        </w:rPr>
      </w:pPr>
      <w:r w:rsidRPr="000D0DB4">
        <w:rPr>
          <w:rFonts w:ascii="Palatino Linotype" w:hAnsi="Palatino Linotype" w:cs="Arial"/>
          <w:color w:val="000000" w:themeColor="text1"/>
        </w:rPr>
        <w:t xml:space="preserve">Asimismo, en la solicitud de información </w:t>
      </w:r>
      <w:r w:rsidRPr="000D0DB4">
        <w:rPr>
          <w:rFonts w:ascii="Palatino Linotype" w:hAnsi="Palatino Linotype" w:cs="Arial"/>
          <w:b/>
          <w:color w:val="000000" w:themeColor="text1"/>
        </w:rPr>
        <w:t>00126/ALMOAL/IP/2021,</w:t>
      </w:r>
      <w:r w:rsidRPr="000D0DB4">
        <w:rPr>
          <w:rFonts w:ascii="Palatino Linotype" w:hAnsi="Palatino Linotype" w:cs="Arial"/>
          <w:color w:val="000000" w:themeColor="text1"/>
        </w:rPr>
        <w:t xml:space="preserve"> se adjuntó un archivo de comprimido, que a su vez contiene un oficio y una convocatoria, a saber:</w:t>
      </w:r>
    </w:p>
    <w:p w14:paraId="2CBCB648" w14:textId="77777777" w:rsidR="0069398D" w:rsidRPr="000D0DB4" w:rsidRDefault="0069398D" w:rsidP="000D0DB4">
      <w:pPr>
        <w:pStyle w:val="Prrafodelista"/>
        <w:tabs>
          <w:tab w:val="left" w:pos="0"/>
        </w:tabs>
        <w:spacing w:line="360" w:lineRule="auto"/>
        <w:ind w:left="0" w:right="49"/>
        <w:jc w:val="center"/>
        <w:rPr>
          <w:rFonts w:ascii="Palatino Linotype" w:hAnsi="Palatino Linotype" w:cs="Arial"/>
          <w:b/>
          <w:i/>
          <w:color w:val="000000" w:themeColor="text1"/>
        </w:rPr>
      </w:pPr>
      <w:r w:rsidRPr="000D0DB4">
        <w:rPr>
          <w:rFonts w:ascii="Palatino Linotype" w:hAnsi="Palatino Linotype" w:cs="Arial"/>
          <w:b/>
          <w:i/>
          <w:noProof/>
          <w:color w:val="000000" w:themeColor="text1"/>
          <w:lang w:val="es-MX" w:eastAsia="es-MX"/>
        </w:rPr>
        <w:drawing>
          <wp:inline distT="0" distB="0" distL="0" distR="0" wp14:anchorId="31210A53" wp14:editId="5B95F19C">
            <wp:extent cx="5315578" cy="1895669"/>
            <wp:effectExtent l="19050" t="19050" r="1905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345" cy="1898796"/>
                    </a:xfrm>
                    <a:prstGeom prst="rect">
                      <a:avLst/>
                    </a:prstGeom>
                    <a:noFill/>
                    <a:ln>
                      <a:solidFill>
                        <a:schemeClr val="tx1"/>
                      </a:solidFill>
                    </a:ln>
                  </pic:spPr>
                </pic:pic>
              </a:graphicData>
            </a:graphic>
          </wp:inline>
        </w:drawing>
      </w:r>
    </w:p>
    <w:p w14:paraId="5EA9C404" w14:textId="77777777" w:rsidR="0069398D" w:rsidRPr="000D0DB4" w:rsidRDefault="0069398D" w:rsidP="000D0DB4">
      <w:pPr>
        <w:pStyle w:val="Prrafodelista"/>
        <w:tabs>
          <w:tab w:val="left" w:pos="0"/>
        </w:tabs>
        <w:spacing w:line="360" w:lineRule="auto"/>
        <w:ind w:left="0" w:right="49"/>
        <w:jc w:val="center"/>
        <w:rPr>
          <w:rFonts w:ascii="Palatino Linotype" w:hAnsi="Palatino Linotype" w:cs="Arial"/>
          <w:b/>
          <w:i/>
          <w:color w:val="000000" w:themeColor="text1"/>
        </w:rPr>
      </w:pPr>
      <w:r w:rsidRPr="000D0DB4">
        <w:rPr>
          <w:rFonts w:ascii="Palatino Linotype" w:hAnsi="Palatino Linotype" w:cs="Arial"/>
          <w:b/>
          <w:i/>
          <w:noProof/>
          <w:color w:val="000000" w:themeColor="text1"/>
          <w:lang w:val="es-MX" w:eastAsia="es-MX"/>
        </w:rPr>
        <w:lastRenderedPageBreak/>
        <w:drawing>
          <wp:inline distT="0" distB="0" distL="0" distR="0" wp14:anchorId="2262D73F" wp14:editId="44E8631A">
            <wp:extent cx="5506496" cy="2972959"/>
            <wp:effectExtent l="19050" t="19050" r="18415" b="184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8884" cy="2974248"/>
                    </a:xfrm>
                    <a:prstGeom prst="rect">
                      <a:avLst/>
                    </a:prstGeom>
                    <a:noFill/>
                    <a:ln>
                      <a:solidFill>
                        <a:schemeClr val="tx1"/>
                      </a:solidFill>
                    </a:ln>
                  </pic:spPr>
                </pic:pic>
              </a:graphicData>
            </a:graphic>
          </wp:inline>
        </w:drawing>
      </w:r>
    </w:p>
    <w:p w14:paraId="31D1C1D1" w14:textId="77777777" w:rsidR="0069398D" w:rsidRPr="000D0DB4" w:rsidRDefault="0069398D" w:rsidP="000D0DB4">
      <w:pPr>
        <w:pStyle w:val="Prrafodelista"/>
        <w:tabs>
          <w:tab w:val="left" w:pos="0"/>
        </w:tabs>
        <w:spacing w:line="360" w:lineRule="auto"/>
        <w:ind w:left="0" w:right="49"/>
        <w:jc w:val="both"/>
        <w:rPr>
          <w:rFonts w:ascii="Palatino Linotype" w:hAnsi="Palatino Linotype" w:cs="Arial"/>
          <w:i/>
          <w:color w:val="000000" w:themeColor="text1"/>
        </w:rPr>
      </w:pPr>
    </w:p>
    <w:p w14:paraId="57054C23" w14:textId="77777777" w:rsidR="009F09BC" w:rsidRPr="000D0DB4" w:rsidRDefault="00573064" w:rsidP="000D0DB4">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0D0DB4">
        <w:rPr>
          <w:rFonts w:ascii="Palatino Linotype" w:eastAsia="Times New Roman" w:hAnsi="Palatino Linotype" w:cs="Arial"/>
          <w:color w:val="000000" w:themeColor="text1"/>
          <w:lang w:val="es-ES"/>
        </w:rPr>
        <w:t>El día</w:t>
      </w:r>
      <w:r w:rsidR="00763133" w:rsidRPr="000D0DB4">
        <w:rPr>
          <w:rFonts w:ascii="Palatino Linotype" w:eastAsia="Times New Roman" w:hAnsi="Palatino Linotype" w:cs="Arial"/>
          <w:color w:val="000000" w:themeColor="text1"/>
          <w:lang w:val="es-ES"/>
        </w:rPr>
        <w:t xml:space="preserve"> once</w:t>
      </w:r>
      <w:r w:rsidR="009F09BC" w:rsidRPr="000D0DB4">
        <w:rPr>
          <w:rFonts w:ascii="Palatino Linotype" w:eastAsia="Times New Roman" w:hAnsi="Palatino Linotype" w:cs="Arial"/>
          <w:color w:val="000000" w:themeColor="text1"/>
          <w:lang w:val="es-ES"/>
        </w:rPr>
        <w:t xml:space="preserve"> (</w:t>
      </w:r>
      <w:r w:rsidR="00763133" w:rsidRPr="000D0DB4">
        <w:rPr>
          <w:rFonts w:ascii="Palatino Linotype" w:eastAsia="Times New Roman" w:hAnsi="Palatino Linotype" w:cs="Arial"/>
          <w:color w:val="000000" w:themeColor="text1"/>
          <w:lang w:val="es-ES"/>
        </w:rPr>
        <w:t>1</w:t>
      </w:r>
      <w:r w:rsidR="008E053B" w:rsidRPr="000D0DB4">
        <w:rPr>
          <w:rFonts w:ascii="Palatino Linotype" w:eastAsia="Times New Roman" w:hAnsi="Palatino Linotype" w:cs="Arial"/>
          <w:color w:val="000000" w:themeColor="text1"/>
          <w:lang w:val="es-ES"/>
        </w:rPr>
        <w:t>1</w:t>
      </w:r>
      <w:r w:rsidR="009F09BC" w:rsidRPr="000D0DB4">
        <w:rPr>
          <w:rFonts w:ascii="Palatino Linotype" w:eastAsia="Times New Roman" w:hAnsi="Palatino Linotype" w:cs="Arial"/>
          <w:color w:val="000000" w:themeColor="text1"/>
          <w:lang w:val="es-ES"/>
        </w:rPr>
        <w:t xml:space="preserve">) de </w:t>
      </w:r>
      <w:r w:rsidR="00763133" w:rsidRPr="000D0DB4">
        <w:rPr>
          <w:rFonts w:ascii="Palatino Linotype" w:eastAsia="Times New Roman" w:hAnsi="Palatino Linotype" w:cs="Arial"/>
          <w:color w:val="000000" w:themeColor="text1"/>
          <w:lang w:val="es-ES"/>
        </w:rPr>
        <w:t>noviem</w:t>
      </w:r>
      <w:r w:rsidR="008E053B" w:rsidRPr="000D0DB4">
        <w:rPr>
          <w:rFonts w:ascii="Palatino Linotype" w:eastAsia="Times New Roman" w:hAnsi="Palatino Linotype" w:cs="Arial"/>
          <w:color w:val="000000" w:themeColor="text1"/>
          <w:lang w:val="es-ES"/>
        </w:rPr>
        <w:t>bre</w:t>
      </w:r>
      <w:r w:rsidR="009F09BC" w:rsidRPr="000D0DB4">
        <w:rPr>
          <w:rFonts w:ascii="Palatino Linotype" w:eastAsia="Times New Roman" w:hAnsi="Palatino Linotype" w:cs="Arial"/>
          <w:color w:val="000000" w:themeColor="text1"/>
          <w:lang w:val="es-ES"/>
        </w:rPr>
        <w:t xml:space="preserve"> de dos mil veintiuno, el particular interpuso los recursos de revisión en contra de las respuestas, manifestando</w:t>
      </w:r>
      <w:r w:rsidR="00763133" w:rsidRPr="000D0DB4">
        <w:rPr>
          <w:rFonts w:ascii="Palatino Linotype" w:eastAsia="Times New Roman" w:hAnsi="Palatino Linotype" w:cs="Arial"/>
          <w:color w:val="000000" w:themeColor="text1"/>
          <w:lang w:val="es-ES"/>
        </w:rPr>
        <w:t xml:space="preserve"> en todos y cada uno de los recursos objeto de la presente acumulación</w:t>
      </w:r>
      <w:r w:rsidR="00692BEF" w:rsidRPr="000D0DB4">
        <w:rPr>
          <w:rFonts w:ascii="Palatino Linotype" w:eastAsia="Times New Roman" w:hAnsi="Palatino Linotype" w:cs="Arial"/>
          <w:color w:val="000000" w:themeColor="text1"/>
          <w:lang w:val="es-ES"/>
        </w:rPr>
        <w:t>,</w:t>
      </w:r>
      <w:r w:rsidR="009F09BC" w:rsidRPr="000D0DB4">
        <w:rPr>
          <w:rFonts w:ascii="Palatino Linotype" w:eastAsia="Times New Roman" w:hAnsi="Palatino Linotype" w:cs="Arial"/>
          <w:color w:val="000000" w:themeColor="text1"/>
          <w:lang w:val="es-ES"/>
        </w:rPr>
        <w:t xml:space="preserve"> </w:t>
      </w:r>
      <w:r w:rsidR="00E034A7" w:rsidRPr="000D0DB4">
        <w:rPr>
          <w:rFonts w:ascii="Palatino Linotype" w:eastAsia="Times New Roman" w:hAnsi="Palatino Linotype" w:cs="Arial"/>
          <w:color w:val="000000" w:themeColor="text1"/>
          <w:lang w:val="es-ES"/>
        </w:rPr>
        <w:t>lo siguiente</w:t>
      </w:r>
      <w:r w:rsidR="009F09BC" w:rsidRPr="000D0DB4">
        <w:rPr>
          <w:rFonts w:ascii="Palatino Linotype" w:eastAsia="Times New Roman" w:hAnsi="Palatino Linotype" w:cs="Arial"/>
          <w:color w:val="000000" w:themeColor="text1"/>
          <w:lang w:val="es-ES"/>
        </w:rPr>
        <w:t>:</w:t>
      </w:r>
    </w:p>
    <w:p w14:paraId="0146B30F" w14:textId="77777777" w:rsidR="00E034A7" w:rsidRPr="000D0DB4" w:rsidRDefault="00E034A7" w:rsidP="000D0DB4">
      <w:pPr>
        <w:pStyle w:val="Prrafodelista"/>
        <w:tabs>
          <w:tab w:val="left" w:pos="0"/>
        </w:tabs>
        <w:spacing w:line="360" w:lineRule="auto"/>
        <w:ind w:left="0" w:right="49"/>
        <w:jc w:val="both"/>
        <w:rPr>
          <w:rFonts w:ascii="Palatino Linotype" w:hAnsi="Palatino Linotype" w:cs="Arial"/>
          <w:i/>
          <w:color w:val="000000" w:themeColor="text1"/>
        </w:rPr>
      </w:pPr>
    </w:p>
    <w:p w14:paraId="104FFFD9" w14:textId="77777777" w:rsidR="009F09BC" w:rsidRPr="000D0DB4" w:rsidRDefault="009F09BC" w:rsidP="000D0DB4">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27589208"/>
      <w:bookmarkStart w:id="11" w:name="_Toc29395022"/>
      <w:bookmarkStart w:id="12" w:name="_Toc29481467"/>
      <w:bookmarkStart w:id="13" w:name="_Toc33113911"/>
      <w:bookmarkStart w:id="14" w:name="_Toc33643059"/>
      <w:bookmarkStart w:id="15" w:name="_Toc33724991"/>
      <w:bookmarkStart w:id="16" w:name="_Toc33726434"/>
      <w:bookmarkStart w:id="17" w:name="_Toc34157662"/>
      <w:bookmarkStart w:id="18" w:name="_Toc35003615"/>
      <w:bookmarkStart w:id="19" w:name="_Toc35535691"/>
      <w:bookmarkStart w:id="20" w:name="_Toc51262525"/>
      <w:bookmarkStart w:id="21" w:name="_Toc471908126"/>
      <w:bookmarkStart w:id="22" w:name="_Toc491791300"/>
      <w:bookmarkStart w:id="23" w:name="_Toc496726170"/>
      <w:bookmarkStart w:id="24" w:name="_Toc497242134"/>
      <w:bookmarkStart w:id="25" w:name="_Toc497292517"/>
      <w:bookmarkStart w:id="26" w:name="_Toc498503716"/>
      <w:bookmarkStart w:id="27" w:name="_Toc499568660"/>
      <w:bookmarkStart w:id="28" w:name="_Toc499568693"/>
      <w:bookmarkStart w:id="29" w:name="_Toc499665452"/>
      <w:bookmarkStart w:id="30" w:name="_Toc499729819"/>
      <w:bookmarkStart w:id="31" w:name="_Toc499835024"/>
      <w:bookmarkStart w:id="32" w:name="_Toc499835835"/>
      <w:bookmarkStart w:id="33" w:name="_Toc499835858"/>
      <w:bookmarkStart w:id="34" w:name="_Toc500264537"/>
      <w:bookmarkStart w:id="35" w:name="_Toc503290275"/>
      <w:bookmarkStart w:id="36" w:name="_Toc524009637"/>
      <w:bookmarkStart w:id="37" w:name="_Toc524009672"/>
      <w:bookmarkStart w:id="38" w:name="_Toc524602720"/>
      <w:bookmarkStart w:id="39" w:name="_Toc526365279"/>
      <w:bookmarkStart w:id="40" w:name="_Toc526365337"/>
      <w:bookmarkStart w:id="41" w:name="_Toc530067664"/>
      <w:bookmarkStart w:id="42" w:name="_Toc530067692"/>
      <w:bookmarkStart w:id="43" w:name="_Toc530067939"/>
      <w:bookmarkStart w:id="44" w:name="_Toc530590420"/>
      <w:bookmarkStart w:id="45" w:name="_Toc530593951"/>
      <w:bookmarkStart w:id="46" w:name="_Toc531190248"/>
      <w:bookmarkStart w:id="47" w:name="_Toc531190295"/>
      <w:bookmarkStart w:id="48" w:name="_Toc534908208"/>
      <w:bookmarkStart w:id="49" w:name="_Toc534909344"/>
      <w:bookmarkStart w:id="50" w:name="_Toc535353305"/>
      <w:bookmarkStart w:id="51" w:name="_Toc535353791"/>
      <w:bookmarkStart w:id="52" w:name="_Toc18436351"/>
      <w:bookmarkStart w:id="53" w:name="_Toc18436385"/>
      <w:bookmarkStart w:id="54" w:name="_Toc18513477"/>
      <w:bookmarkStart w:id="55" w:name="_Toc18513503"/>
      <w:bookmarkStart w:id="56" w:name="_Toc18606801"/>
      <w:bookmarkStart w:id="57" w:name="_Toc19723536"/>
      <w:bookmarkStart w:id="58" w:name="_Toc20322795"/>
      <w:bookmarkStart w:id="59" w:name="_Toc20323052"/>
      <w:bookmarkStart w:id="60" w:name="_Toc20323181"/>
      <w:bookmarkStart w:id="61" w:name="_Toc20420591"/>
      <w:bookmarkStart w:id="62" w:name="_Toc20421579"/>
      <w:bookmarkStart w:id="63" w:name="_Toc21027316"/>
      <w:bookmarkStart w:id="64" w:name="_Toc22660652"/>
      <w:bookmarkStart w:id="65" w:name="_Toc22811623"/>
      <w:bookmarkStart w:id="66" w:name="_Toc26436015"/>
      <w:r w:rsidRPr="000D0DB4">
        <w:rPr>
          <w:rStyle w:val="Ttulo2Car"/>
          <w:rFonts w:ascii="Palatino Linotype" w:hAnsi="Palatino Linotype"/>
          <w:b/>
          <w:color w:val="auto"/>
          <w:sz w:val="24"/>
          <w:szCs w:val="24"/>
        </w:rPr>
        <w:t>Acto impugnado</w:t>
      </w:r>
      <w:bookmarkEnd w:id="3"/>
      <w:r w:rsidRPr="000D0DB4">
        <w:rPr>
          <w:rStyle w:val="Ttulo2Car"/>
          <w:rFonts w:ascii="Palatino Linotype" w:hAnsi="Palatino Linotype"/>
          <w:b/>
          <w:color w:val="000000" w:themeColor="text1"/>
          <w:sz w:val="24"/>
          <w:szCs w:val="24"/>
        </w:rPr>
        <w:t xml:space="preserve">: </w:t>
      </w:r>
      <w:r w:rsidRPr="000D0DB4">
        <w:rPr>
          <w:rStyle w:val="Ttulo2Car"/>
          <w:rFonts w:ascii="Palatino Linotype" w:hAnsi="Palatino Linotype"/>
          <w:i/>
          <w:color w:val="000000" w:themeColor="text1"/>
          <w:sz w:val="24"/>
          <w:szCs w:val="24"/>
        </w:rPr>
        <w:t>“</w:t>
      </w:r>
      <w:bookmarkEnd w:id="4"/>
      <w:bookmarkEnd w:id="5"/>
      <w:bookmarkEnd w:id="6"/>
      <w:bookmarkEnd w:id="7"/>
      <w:bookmarkEnd w:id="8"/>
      <w:bookmarkEnd w:id="9"/>
      <w:r w:rsidR="00763133" w:rsidRPr="000D0DB4">
        <w:rPr>
          <w:rStyle w:val="Ttulo2Car"/>
          <w:rFonts w:ascii="Palatino Linotype" w:hAnsi="Palatino Linotype"/>
          <w:i/>
          <w:color w:val="000000" w:themeColor="text1"/>
          <w:sz w:val="24"/>
          <w:szCs w:val="24"/>
        </w:rPr>
        <w:t xml:space="preserve">Solicito recurso de revisión por la forma de clasificación de la </w:t>
      </w:r>
      <w:proofErr w:type="spellStart"/>
      <w:r w:rsidR="00763133" w:rsidRPr="000D0DB4">
        <w:rPr>
          <w:rStyle w:val="Ttulo2Car"/>
          <w:rFonts w:ascii="Palatino Linotype" w:hAnsi="Palatino Linotype"/>
          <w:i/>
          <w:color w:val="000000" w:themeColor="text1"/>
          <w:sz w:val="24"/>
          <w:szCs w:val="24"/>
        </w:rPr>
        <w:t>informacion</w:t>
      </w:r>
      <w:proofErr w:type="spellEnd"/>
      <w:r w:rsidR="00763133" w:rsidRPr="000D0DB4">
        <w:rPr>
          <w:rStyle w:val="Ttulo2Car"/>
          <w:rFonts w:ascii="Palatino Linotype" w:hAnsi="Palatino Linotype"/>
          <w:i/>
          <w:color w:val="000000" w:themeColor="text1"/>
          <w:sz w:val="24"/>
          <w:szCs w:val="24"/>
        </w:rPr>
        <w:t>.</w:t>
      </w:r>
      <w:r w:rsidRPr="000D0DB4">
        <w:rPr>
          <w:rFonts w:ascii="Palatino Linotype" w:hAnsi="Palatino Linotype"/>
        </w:rPr>
        <w:t>”</w:t>
      </w:r>
      <w:bookmarkStart w:id="67" w:name="_Toc466982515"/>
      <w:bookmarkStart w:id="68" w:name="_Toc27589209"/>
      <w:bookmarkStart w:id="69" w:name="_Toc29395023"/>
      <w:bookmarkStart w:id="70" w:name="_Toc29481468"/>
      <w:bookmarkStart w:id="71" w:name="_Toc33113912"/>
      <w:bookmarkStart w:id="72" w:name="_Toc33643060"/>
      <w:bookmarkStart w:id="73" w:name="_Toc33724992"/>
      <w:bookmarkStart w:id="74" w:name="_Toc33726435"/>
      <w:bookmarkStart w:id="75" w:name="_Toc34157663"/>
      <w:bookmarkStart w:id="76" w:name="_Toc35003616"/>
      <w:bookmarkStart w:id="77" w:name="_Toc35535692"/>
      <w:bookmarkStart w:id="78" w:name="_Toc51262526"/>
      <w:bookmarkStart w:id="79" w:name="_Toc471908127"/>
      <w:bookmarkStart w:id="80" w:name="_Toc491791301"/>
      <w:bookmarkStart w:id="81" w:name="_Toc496726171"/>
      <w:bookmarkStart w:id="82" w:name="_Toc497242135"/>
      <w:bookmarkStart w:id="83" w:name="_Toc497292518"/>
      <w:bookmarkStart w:id="84" w:name="_Toc498503717"/>
      <w:bookmarkStart w:id="85" w:name="_Toc499568661"/>
      <w:bookmarkStart w:id="86" w:name="_Toc499568694"/>
      <w:bookmarkStart w:id="87" w:name="_Toc499665453"/>
      <w:bookmarkStart w:id="88" w:name="_Toc499729820"/>
      <w:bookmarkStart w:id="89" w:name="_Toc499835025"/>
      <w:bookmarkStart w:id="90" w:name="_Toc499835836"/>
      <w:bookmarkStart w:id="91" w:name="_Toc499835859"/>
      <w:bookmarkStart w:id="92" w:name="_Toc500264538"/>
      <w:bookmarkStart w:id="93" w:name="_Toc503290276"/>
      <w:bookmarkStart w:id="94" w:name="_Toc524009638"/>
      <w:bookmarkStart w:id="95" w:name="_Toc524009673"/>
      <w:bookmarkStart w:id="96" w:name="_Toc524602721"/>
      <w:bookmarkStart w:id="97" w:name="_Toc526365280"/>
      <w:bookmarkStart w:id="98" w:name="_Toc526365338"/>
      <w:bookmarkStart w:id="99" w:name="_Toc530067665"/>
      <w:bookmarkStart w:id="100" w:name="_Toc530067693"/>
      <w:bookmarkStart w:id="101" w:name="_Toc530067940"/>
      <w:bookmarkStart w:id="102" w:name="_Toc530590421"/>
      <w:bookmarkStart w:id="103" w:name="_Toc530593952"/>
      <w:bookmarkStart w:id="104" w:name="_Toc531190249"/>
      <w:bookmarkStart w:id="105" w:name="_Toc531190296"/>
      <w:bookmarkStart w:id="106" w:name="_Toc534908209"/>
      <w:bookmarkStart w:id="107" w:name="_Toc534909345"/>
      <w:bookmarkStart w:id="108" w:name="_Toc535353306"/>
      <w:bookmarkStart w:id="109" w:name="_Toc535353792"/>
      <w:bookmarkStart w:id="110" w:name="_Toc18436352"/>
      <w:bookmarkStart w:id="111" w:name="_Toc18436386"/>
      <w:bookmarkStart w:id="112" w:name="_Toc18513478"/>
      <w:bookmarkStart w:id="113" w:name="_Toc18513504"/>
      <w:bookmarkStart w:id="114" w:name="_Toc18606802"/>
      <w:bookmarkStart w:id="115" w:name="_Toc19723537"/>
      <w:bookmarkStart w:id="116" w:name="_Toc20322796"/>
      <w:bookmarkStart w:id="117" w:name="_Toc20323053"/>
      <w:bookmarkStart w:id="118" w:name="_Toc20323182"/>
      <w:bookmarkStart w:id="119" w:name="_Toc20420592"/>
      <w:bookmarkStart w:id="120" w:name="_Toc20421580"/>
      <w:bookmarkStart w:id="121" w:name="_Toc21027317"/>
      <w:bookmarkStart w:id="122" w:name="_Toc22660653"/>
      <w:bookmarkStart w:id="123" w:name="_Toc22811624"/>
      <w:bookmarkStart w:id="124" w:name="_Toc26436016"/>
      <w:bookmarkStart w:id="125" w:name="_Toc5185430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6816E08D" w14:textId="77777777" w:rsidR="009F09BC" w:rsidRPr="000D0DB4" w:rsidRDefault="009F09BC" w:rsidP="000D0DB4">
      <w:pPr>
        <w:pStyle w:val="Prrafodelista"/>
        <w:spacing w:line="360" w:lineRule="auto"/>
        <w:ind w:left="1004"/>
        <w:jc w:val="both"/>
        <w:rPr>
          <w:rFonts w:ascii="Palatino Linotype" w:hAnsi="Palatino Linotype"/>
          <w:i/>
          <w:color w:val="000000" w:themeColor="text1"/>
        </w:rPr>
      </w:pPr>
    </w:p>
    <w:p w14:paraId="50B179D2" w14:textId="77777777" w:rsidR="009F09BC" w:rsidRPr="000D0DB4" w:rsidRDefault="009F09BC" w:rsidP="000D0DB4">
      <w:pPr>
        <w:pStyle w:val="Prrafodelista"/>
        <w:numPr>
          <w:ilvl w:val="0"/>
          <w:numId w:val="23"/>
        </w:numPr>
        <w:spacing w:line="360" w:lineRule="auto"/>
        <w:jc w:val="both"/>
        <w:rPr>
          <w:rFonts w:ascii="Palatino Linotype" w:hAnsi="Palatino Linotype"/>
          <w:i/>
          <w:color w:val="000000" w:themeColor="text1"/>
        </w:rPr>
      </w:pPr>
      <w:bookmarkStart w:id="126" w:name="_Toc53584977"/>
      <w:bookmarkStart w:id="127" w:name="_Toc60925404"/>
      <w:bookmarkStart w:id="128" w:name="_Toc81364834"/>
      <w:bookmarkStart w:id="129" w:name="_Toc81390611"/>
      <w:bookmarkStart w:id="130" w:name="_Toc82611034"/>
      <w:r w:rsidRPr="000D0DB4">
        <w:rPr>
          <w:rStyle w:val="Ttulo2Car"/>
          <w:rFonts w:ascii="Palatino Linotype" w:hAnsi="Palatino Linotype"/>
          <w:b/>
          <w:color w:val="000000" w:themeColor="text1"/>
          <w:sz w:val="24"/>
          <w:szCs w:val="24"/>
        </w:rPr>
        <w:t>Razones o Motivos de inconformidad:</w:t>
      </w:r>
      <w:bookmarkEnd w:id="67"/>
      <w:bookmarkEnd w:id="126"/>
      <w:bookmarkEnd w:id="127"/>
      <w:bookmarkEnd w:id="128"/>
      <w:bookmarkEnd w:id="129"/>
      <w:bookmarkEnd w:id="130"/>
      <w:r w:rsidRPr="000D0DB4">
        <w:rPr>
          <w:rFonts w:ascii="Palatino Linotype" w:hAnsi="Palatino Linotype"/>
          <w:b/>
          <w:color w:val="000000" w:themeColor="text1"/>
        </w:rPr>
        <w:t xml:space="preserve"> </w:t>
      </w:r>
      <w:r w:rsidRPr="000D0DB4">
        <w:rPr>
          <w:rFonts w:ascii="Palatino Linotype" w:hAnsi="Palatino Linotype"/>
          <w:i/>
          <w:color w:val="000000" w:themeColor="text1"/>
        </w:rPr>
        <w:t>“</w:t>
      </w:r>
      <w:r w:rsidR="00763133" w:rsidRPr="000D0DB4">
        <w:rPr>
          <w:rFonts w:ascii="Palatino Linotype" w:hAnsi="Palatino Linotype"/>
          <w:i/>
          <w:color w:val="000000" w:themeColor="text1"/>
        </w:rPr>
        <w:t xml:space="preserve">Solicito recurso de revisión por la forma de clasificación de la </w:t>
      </w:r>
      <w:proofErr w:type="spellStart"/>
      <w:r w:rsidR="00763133" w:rsidRPr="000D0DB4">
        <w:rPr>
          <w:rFonts w:ascii="Palatino Linotype" w:hAnsi="Palatino Linotype"/>
          <w:i/>
          <w:color w:val="000000" w:themeColor="text1"/>
        </w:rPr>
        <w:t>informacion</w:t>
      </w:r>
      <w:proofErr w:type="spellEnd"/>
      <w:r w:rsidR="00763133" w:rsidRPr="000D0DB4">
        <w:rPr>
          <w:rFonts w:ascii="Palatino Linotype" w:hAnsi="Palatino Linotype"/>
          <w:i/>
          <w:color w:val="000000" w:themeColor="text1"/>
        </w:rPr>
        <w:t>.</w:t>
      </w:r>
      <w:r w:rsidRPr="000D0DB4">
        <w:rPr>
          <w:rFonts w:ascii="Palatino Linotype" w:hAnsi="Palatino Linotype"/>
          <w:i/>
          <w:color w:val="000000" w:themeColor="text1"/>
        </w:rPr>
        <w: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39B415C" w14:textId="77777777" w:rsidR="00763133" w:rsidRPr="000D0DB4" w:rsidRDefault="00763133" w:rsidP="000D0DB4">
      <w:pPr>
        <w:pStyle w:val="Prrafodelista"/>
        <w:tabs>
          <w:tab w:val="left" w:pos="0"/>
        </w:tabs>
        <w:spacing w:line="360" w:lineRule="auto"/>
        <w:ind w:left="0" w:right="49"/>
        <w:jc w:val="both"/>
        <w:rPr>
          <w:rFonts w:ascii="Palatino Linotype" w:hAnsi="Palatino Linotype"/>
        </w:rPr>
      </w:pPr>
    </w:p>
    <w:p w14:paraId="3627389E" w14:textId="77777777" w:rsidR="00622CB5" w:rsidRPr="000D0DB4" w:rsidRDefault="009F09BC" w:rsidP="000D0DB4">
      <w:pPr>
        <w:pStyle w:val="Prrafodelista"/>
        <w:numPr>
          <w:ilvl w:val="0"/>
          <w:numId w:val="15"/>
        </w:numPr>
        <w:tabs>
          <w:tab w:val="left" w:pos="0"/>
        </w:tabs>
        <w:spacing w:line="360" w:lineRule="auto"/>
        <w:ind w:left="0" w:right="49" w:firstLine="0"/>
        <w:jc w:val="both"/>
        <w:rPr>
          <w:rFonts w:ascii="Palatino Linotype" w:hAnsi="Palatino Linotype"/>
        </w:rPr>
      </w:pPr>
      <w:r w:rsidRPr="000D0DB4">
        <w:rPr>
          <w:rFonts w:ascii="Palatino Linotype" w:hAnsi="Palatino Linotype"/>
        </w:rPr>
        <w:lastRenderedPageBreak/>
        <w:t>Consecutivamente</w:t>
      </w:r>
      <w:r w:rsidRPr="000D0DB4">
        <w:rPr>
          <w:rFonts w:ascii="Palatino Linotype" w:hAnsi="Palatino Linotype"/>
          <w:i/>
        </w:rPr>
        <w:t xml:space="preserve">, </w:t>
      </w:r>
      <w:r w:rsidRPr="000D0DB4">
        <w:rPr>
          <w:rFonts w:ascii="Palatino Linotype" w:hAnsi="Palatino Linotype"/>
        </w:rPr>
        <w:t xml:space="preserve">con fundamento en lo dispuesto por el artículo 185 fracción I de la Ley de Transparencia y Acceso a la Información Pública del Estado de </w:t>
      </w:r>
      <w:r w:rsidRPr="000D0DB4">
        <w:rPr>
          <w:rFonts w:ascii="Palatino Linotype" w:hAnsi="Palatino Linotype"/>
          <w:lang w:val="es-ES"/>
        </w:rPr>
        <w:t xml:space="preserve">México y Municipios, </w:t>
      </w:r>
      <w:r w:rsidRPr="000D0DB4">
        <w:rPr>
          <w:rFonts w:ascii="Palatino Linotype" w:hAnsi="Palatino Linotype"/>
        </w:rPr>
        <w:t>los recursos de referencia, fueron turnados</w:t>
      </w:r>
      <w:r w:rsidRPr="000D0DB4">
        <w:rPr>
          <w:rFonts w:ascii="Palatino Linotype" w:hAnsi="Palatino Linotype"/>
          <w:b/>
          <w:lang w:val="es-ES"/>
        </w:rPr>
        <w:t xml:space="preserve"> </w:t>
      </w:r>
      <w:r w:rsidR="00A81426" w:rsidRPr="000D0DB4">
        <w:rPr>
          <w:rFonts w:ascii="Palatino Linotype" w:hAnsi="Palatino Linotype"/>
          <w:lang w:val="es-ES"/>
        </w:rPr>
        <w:t>a lo</w:t>
      </w:r>
      <w:r w:rsidRPr="000D0DB4">
        <w:rPr>
          <w:rFonts w:ascii="Palatino Linotype" w:hAnsi="Palatino Linotype"/>
          <w:lang w:val="es-ES"/>
        </w:rPr>
        <w:t xml:space="preserve">s </w:t>
      </w:r>
      <w:r w:rsidRPr="000D0DB4">
        <w:rPr>
          <w:rFonts w:ascii="Palatino Linotype" w:hAnsi="Palatino Linotype"/>
          <w:b/>
          <w:lang w:val="es-ES"/>
        </w:rPr>
        <w:t>Comisionad</w:t>
      </w:r>
      <w:r w:rsidR="00A81426" w:rsidRPr="000D0DB4">
        <w:rPr>
          <w:rFonts w:ascii="Palatino Linotype" w:hAnsi="Palatino Linotype"/>
          <w:b/>
          <w:lang w:val="es-ES"/>
        </w:rPr>
        <w:t>o</w:t>
      </w:r>
      <w:r w:rsidRPr="000D0DB4">
        <w:rPr>
          <w:rFonts w:ascii="Palatino Linotype" w:hAnsi="Palatino Linotype"/>
          <w:b/>
          <w:lang w:val="es-ES"/>
        </w:rPr>
        <w:t xml:space="preserve">s </w:t>
      </w:r>
      <w:r w:rsidR="00A81426" w:rsidRPr="000D0DB4">
        <w:rPr>
          <w:rFonts w:ascii="Palatino Linotype" w:hAnsi="Palatino Linotype"/>
          <w:b/>
          <w:lang w:val="es-ES"/>
        </w:rPr>
        <w:t xml:space="preserve">José Martínez Vilchis, Guadalupe Ramírez Peña </w:t>
      </w:r>
      <w:r w:rsidR="00A81426" w:rsidRPr="000D0DB4">
        <w:rPr>
          <w:rFonts w:ascii="Palatino Linotype" w:hAnsi="Palatino Linotype"/>
          <w:lang w:val="es-ES"/>
        </w:rPr>
        <w:t>y</w:t>
      </w:r>
      <w:r w:rsidR="00A81426" w:rsidRPr="000D0DB4">
        <w:rPr>
          <w:rFonts w:ascii="Palatino Linotype" w:hAnsi="Palatino Linotype"/>
          <w:b/>
          <w:lang w:val="es-ES"/>
        </w:rPr>
        <w:t xml:space="preserve"> María del Rosario Mejía </w:t>
      </w:r>
      <w:proofErr w:type="gramStart"/>
      <w:r w:rsidR="00A81426" w:rsidRPr="000D0DB4">
        <w:rPr>
          <w:rFonts w:ascii="Palatino Linotype" w:hAnsi="Palatino Linotype"/>
          <w:b/>
          <w:lang w:val="es-ES"/>
        </w:rPr>
        <w:t xml:space="preserve">Ayala, </w:t>
      </w:r>
      <w:r w:rsidR="002C5F41" w:rsidRPr="000D0DB4">
        <w:rPr>
          <w:rFonts w:ascii="Palatino Linotype" w:hAnsi="Palatino Linotype"/>
          <w:b/>
          <w:lang w:val="es-ES"/>
        </w:rPr>
        <w:t xml:space="preserve"> </w:t>
      </w:r>
      <w:r w:rsidRPr="000D0DB4">
        <w:rPr>
          <w:rFonts w:ascii="Palatino Linotype" w:hAnsi="Palatino Linotype"/>
          <w:lang w:val="es-ES"/>
        </w:rPr>
        <w:t>respectivamente</w:t>
      </w:r>
      <w:proofErr w:type="gramEnd"/>
      <w:r w:rsidRPr="000D0DB4">
        <w:rPr>
          <w:rFonts w:ascii="Palatino Linotype" w:hAnsi="Palatino Linotype"/>
          <w:lang w:val="es-ES"/>
        </w:rPr>
        <w:t>,</w:t>
      </w:r>
      <w:r w:rsidRPr="000D0DB4">
        <w:rPr>
          <w:rFonts w:ascii="Palatino Linotype" w:hAnsi="Palatino Linotype"/>
          <w:b/>
          <w:lang w:val="es-ES"/>
        </w:rPr>
        <w:t xml:space="preserve"> </w:t>
      </w:r>
      <w:r w:rsidR="008E053B" w:rsidRPr="000D0DB4">
        <w:rPr>
          <w:rFonts w:ascii="Palatino Linotype" w:hAnsi="Palatino Linotype"/>
          <w:lang w:val="es-ES"/>
        </w:rPr>
        <w:t>con el objeto de su análisis.</w:t>
      </w:r>
    </w:p>
    <w:p w14:paraId="19B3E935" w14:textId="77777777" w:rsidR="00A81426" w:rsidRPr="000D0DB4" w:rsidRDefault="00A81426" w:rsidP="000D0DB4">
      <w:pPr>
        <w:pStyle w:val="Prrafodelista"/>
        <w:tabs>
          <w:tab w:val="left" w:pos="0"/>
        </w:tabs>
        <w:spacing w:line="360" w:lineRule="auto"/>
        <w:ind w:left="0" w:right="49"/>
        <w:jc w:val="both"/>
        <w:rPr>
          <w:rFonts w:ascii="Palatino Linotype" w:hAnsi="Palatino Linotype"/>
        </w:rPr>
      </w:pPr>
    </w:p>
    <w:p w14:paraId="260647A2" w14:textId="77777777" w:rsidR="00622CB5" w:rsidRPr="000D0DB4" w:rsidRDefault="00A81426" w:rsidP="000D0DB4">
      <w:pPr>
        <w:pStyle w:val="Prrafodelista"/>
        <w:numPr>
          <w:ilvl w:val="0"/>
          <w:numId w:val="15"/>
        </w:numPr>
        <w:spacing w:line="360" w:lineRule="auto"/>
        <w:ind w:left="0" w:firstLine="0"/>
        <w:jc w:val="both"/>
        <w:rPr>
          <w:rFonts w:ascii="Palatino Linotype" w:hAnsi="Palatino Linotype"/>
          <w:i/>
        </w:rPr>
      </w:pPr>
      <w:r w:rsidRPr="000D0DB4">
        <w:rPr>
          <w:rFonts w:ascii="Palatino Linotype" w:eastAsia="Calibri" w:hAnsi="Palatino Linotype" w:cs="Arial"/>
          <w:lang w:val="es-ES"/>
        </w:rPr>
        <w:t>Los Comisionado</w:t>
      </w:r>
      <w:r w:rsidR="00622CB5" w:rsidRPr="000D0DB4">
        <w:rPr>
          <w:rFonts w:ascii="Palatino Linotype" w:eastAsia="Calibri" w:hAnsi="Palatino Linotype" w:cs="Arial"/>
          <w:lang w:val="es-ES"/>
        </w:rPr>
        <w:t>s de origen con fundamento en lo dispuesto por el artículo 185 fracción II de la ley de la materia, a través de los acuerdos d</w:t>
      </w:r>
      <w:r w:rsidR="009A68D8" w:rsidRPr="000D0DB4">
        <w:rPr>
          <w:rFonts w:ascii="Palatino Linotype" w:eastAsia="Calibri" w:hAnsi="Palatino Linotype" w:cs="Arial"/>
          <w:lang w:val="es-ES"/>
        </w:rPr>
        <w:t xml:space="preserve">e admisión de fechas </w:t>
      </w:r>
      <w:r w:rsidR="00F1030F" w:rsidRPr="000D0DB4">
        <w:rPr>
          <w:rFonts w:ascii="Palatino Linotype" w:eastAsia="Calibri" w:hAnsi="Palatino Linotype" w:cs="Arial"/>
          <w:lang w:val="es-ES"/>
        </w:rPr>
        <w:t>diecisiete (17</w:t>
      </w:r>
      <w:r w:rsidR="009A68D8" w:rsidRPr="000D0DB4">
        <w:rPr>
          <w:rFonts w:ascii="Palatino Linotype" w:eastAsia="Calibri" w:hAnsi="Palatino Linotype" w:cs="Arial"/>
          <w:lang w:val="es-ES"/>
        </w:rPr>
        <w:t>)</w:t>
      </w:r>
      <w:r w:rsidR="00622CB5" w:rsidRPr="000D0DB4">
        <w:rPr>
          <w:rFonts w:ascii="Palatino Linotype" w:eastAsia="Calibri" w:hAnsi="Palatino Linotype" w:cs="Arial"/>
          <w:lang w:val="es-ES"/>
        </w:rPr>
        <w:t xml:space="preserve"> </w:t>
      </w:r>
      <w:r w:rsidR="009A68D8" w:rsidRPr="000D0DB4">
        <w:rPr>
          <w:rFonts w:ascii="Palatino Linotype" w:eastAsia="Calibri" w:hAnsi="Palatino Linotype" w:cs="Arial"/>
          <w:lang w:val="es-ES"/>
        </w:rPr>
        <w:t xml:space="preserve">y </w:t>
      </w:r>
      <w:r w:rsidR="00F1030F" w:rsidRPr="000D0DB4">
        <w:rPr>
          <w:rFonts w:ascii="Palatino Linotype" w:eastAsia="Calibri" w:hAnsi="Palatino Linotype" w:cs="Arial"/>
          <w:lang w:val="es-ES"/>
        </w:rPr>
        <w:t>dieciocho</w:t>
      </w:r>
      <w:r w:rsidR="00622CB5" w:rsidRPr="000D0DB4">
        <w:rPr>
          <w:rFonts w:ascii="Palatino Linotype" w:eastAsia="Calibri" w:hAnsi="Palatino Linotype" w:cs="Arial"/>
          <w:lang w:val="es-ES"/>
        </w:rPr>
        <w:t xml:space="preserve"> </w:t>
      </w:r>
      <w:r w:rsidR="00B23CF9" w:rsidRPr="000D0DB4">
        <w:rPr>
          <w:rFonts w:ascii="Palatino Linotype" w:eastAsia="Calibri" w:hAnsi="Palatino Linotype" w:cs="Arial"/>
          <w:lang w:val="es-ES"/>
        </w:rPr>
        <w:t>(</w:t>
      </w:r>
      <w:r w:rsidR="00F1030F" w:rsidRPr="000D0DB4">
        <w:rPr>
          <w:rFonts w:ascii="Palatino Linotype" w:eastAsia="Calibri" w:hAnsi="Palatino Linotype" w:cs="Arial"/>
          <w:lang w:val="es-ES"/>
        </w:rPr>
        <w:t>18</w:t>
      </w:r>
      <w:r w:rsidR="00B23CF9" w:rsidRPr="000D0DB4">
        <w:rPr>
          <w:rFonts w:ascii="Palatino Linotype" w:eastAsia="Calibri" w:hAnsi="Palatino Linotype" w:cs="Arial"/>
          <w:lang w:val="es-ES"/>
        </w:rPr>
        <w:t xml:space="preserve">) </w:t>
      </w:r>
      <w:r w:rsidR="00622CB5" w:rsidRPr="000D0DB4">
        <w:rPr>
          <w:rFonts w:ascii="Palatino Linotype" w:eastAsia="Calibri" w:hAnsi="Palatino Linotype" w:cs="Arial"/>
          <w:lang w:val="es-ES"/>
        </w:rPr>
        <w:t xml:space="preserve">de </w:t>
      </w:r>
      <w:r w:rsidR="00F1030F" w:rsidRPr="000D0DB4">
        <w:rPr>
          <w:rFonts w:ascii="Palatino Linotype" w:eastAsia="Calibri" w:hAnsi="Palatino Linotype" w:cs="Arial"/>
          <w:lang w:val="es-ES"/>
        </w:rPr>
        <w:t>noviembre</w:t>
      </w:r>
      <w:r w:rsidR="00622CB5" w:rsidRPr="000D0DB4">
        <w:rPr>
          <w:rFonts w:ascii="Palatino Linotype" w:eastAsia="Calibri" w:hAnsi="Palatino Linotype" w:cs="Arial"/>
          <w:lang w:val="es-ES"/>
        </w:rPr>
        <w:t xml:space="preserve"> de dos mil veintiuno</w:t>
      </w:r>
      <w:r w:rsidR="002A1D69" w:rsidRPr="000D0DB4">
        <w:rPr>
          <w:rFonts w:ascii="Palatino Linotype" w:eastAsia="Calibri" w:hAnsi="Palatino Linotype" w:cs="Arial"/>
          <w:lang w:val="es-ES"/>
        </w:rPr>
        <w:t>, pusieron</w:t>
      </w:r>
      <w:r w:rsidR="00622CB5" w:rsidRPr="000D0DB4">
        <w:rPr>
          <w:rFonts w:ascii="Palatino Linotype" w:eastAsia="Calibri" w:hAnsi="Palatino Linotype" w:cs="Arial"/>
          <w:lang w:val="es-ES"/>
        </w:rPr>
        <w:t xml:space="preserve"> a disposición de las partes l</w:t>
      </w:r>
      <w:r w:rsidR="00F1030F" w:rsidRPr="000D0DB4">
        <w:rPr>
          <w:rFonts w:ascii="Palatino Linotype" w:eastAsia="Calibri" w:hAnsi="Palatino Linotype" w:cs="Arial"/>
          <w:lang w:val="es-ES"/>
        </w:rPr>
        <w:t>os</w:t>
      </w:r>
      <w:r w:rsidR="00622CB5" w:rsidRPr="000D0DB4">
        <w:rPr>
          <w:rFonts w:ascii="Palatino Linotype" w:eastAsia="Calibri" w:hAnsi="Palatino Linotype" w:cs="Arial"/>
          <w:lang w:val="es-ES"/>
        </w:rPr>
        <w:t xml:space="preserve"> expediente</w:t>
      </w:r>
      <w:r w:rsidR="00F1030F" w:rsidRPr="000D0DB4">
        <w:rPr>
          <w:rFonts w:ascii="Palatino Linotype" w:eastAsia="Calibri" w:hAnsi="Palatino Linotype" w:cs="Arial"/>
          <w:lang w:val="es-ES"/>
        </w:rPr>
        <w:t>s</w:t>
      </w:r>
      <w:r w:rsidR="00622CB5" w:rsidRPr="000D0DB4">
        <w:rPr>
          <w:rFonts w:ascii="Palatino Linotype" w:eastAsia="Calibri" w:hAnsi="Palatino Linotype" w:cs="Arial"/>
          <w:lang w:val="es-ES"/>
        </w:rPr>
        <w:t xml:space="preserve"> electrónico</w:t>
      </w:r>
      <w:r w:rsidR="00F1030F" w:rsidRPr="000D0DB4">
        <w:rPr>
          <w:rFonts w:ascii="Palatino Linotype" w:eastAsia="Calibri" w:hAnsi="Palatino Linotype" w:cs="Arial"/>
          <w:lang w:val="es-ES"/>
        </w:rPr>
        <w:t>s</w:t>
      </w:r>
      <w:r w:rsidR="00622CB5" w:rsidRPr="000D0DB4">
        <w:rPr>
          <w:rFonts w:ascii="Palatino Linotype" w:eastAsia="Calibri" w:hAnsi="Palatino Linotype" w:cs="Arial"/>
          <w:lang w:val="es-ES"/>
        </w:rPr>
        <w:t xml:space="preserve"> </w:t>
      </w:r>
      <w:r w:rsidR="00622CB5" w:rsidRPr="000D0DB4">
        <w:rPr>
          <w:rFonts w:ascii="Palatino Linotype" w:eastAsia="Calibri" w:hAnsi="Palatino Linotype" w:cs="Arial"/>
        </w:rPr>
        <w:t xml:space="preserve">vía </w:t>
      </w:r>
      <w:r w:rsidR="00622CB5" w:rsidRPr="000D0DB4">
        <w:rPr>
          <w:rFonts w:ascii="Palatino Linotype" w:eastAsia="Calibri" w:hAnsi="Palatino Linotype" w:cs="Arial"/>
          <w:b/>
          <w:lang w:val="es-ES"/>
        </w:rPr>
        <w:t xml:space="preserve">SAIMEX </w:t>
      </w:r>
      <w:r w:rsidR="00622CB5" w:rsidRPr="000D0DB4">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622CB5" w:rsidRPr="000D0DB4">
        <w:rPr>
          <w:rFonts w:ascii="Palatino Linotype" w:eastAsia="Calibri" w:hAnsi="Palatino Linotype" w:cs="Arial"/>
          <w:b/>
          <w:lang w:val="es-ES"/>
        </w:rPr>
        <w:t>SUJETO OBLIGADO</w:t>
      </w:r>
      <w:r w:rsidR="00622CB5" w:rsidRPr="000D0DB4">
        <w:rPr>
          <w:rFonts w:ascii="Palatino Linotype" w:eastAsia="Calibri" w:hAnsi="Palatino Linotype" w:cs="Arial"/>
          <w:lang w:val="es-ES"/>
        </w:rPr>
        <w:t xml:space="preserve"> presentará l</w:t>
      </w:r>
      <w:r w:rsidR="00F1030F" w:rsidRPr="000D0DB4">
        <w:rPr>
          <w:rFonts w:ascii="Palatino Linotype" w:eastAsia="Calibri" w:hAnsi="Palatino Linotype" w:cs="Arial"/>
          <w:lang w:val="es-ES"/>
        </w:rPr>
        <w:t>os</w:t>
      </w:r>
      <w:r w:rsidR="00622CB5" w:rsidRPr="000D0DB4">
        <w:rPr>
          <w:rFonts w:ascii="Palatino Linotype" w:eastAsia="Calibri" w:hAnsi="Palatino Linotype" w:cs="Arial"/>
          <w:lang w:val="es-ES"/>
        </w:rPr>
        <w:t xml:space="preserve"> Informe</w:t>
      </w:r>
      <w:r w:rsidR="00F1030F" w:rsidRPr="000D0DB4">
        <w:rPr>
          <w:rFonts w:ascii="Palatino Linotype" w:eastAsia="Calibri" w:hAnsi="Palatino Linotype" w:cs="Arial"/>
          <w:lang w:val="es-ES"/>
        </w:rPr>
        <w:t>s</w:t>
      </w:r>
      <w:r w:rsidR="00622CB5" w:rsidRPr="000D0DB4">
        <w:rPr>
          <w:rFonts w:ascii="Palatino Linotype" w:eastAsia="Calibri" w:hAnsi="Palatino Linotype" w:cs="Arial"/>
          <w:lang w:val="es-ES"/>
        </w:rPr>
        <w:t xml:space="preserve"> Justificado</w:t>
      </w:r>
      <w:r w:rsidR="00F1030F" w:rsidRPr="000D0DB4">
        <w:rPr>
          <w:rFonts w:ascii="Palatino Linotype" w:eastAsia="Calibri" w:hAnsi="Palatino Linotype" w:cs="Arial"/>
          <w:lang w:val="es-ES"/>
        </w:rPr>
        <w:t>s</w:t>
      </w:r>
      <w:r w:rsidR="00622CB5" w:rsidRPr="000D0DB4">
        <w:rPr>
          <w:rFonts w:ascii="Palatino Linotype" w:eastAsia="Calibri" w:hAnsi="Palatino Linotype" w:cs="Arial"/>
          <w:lang w:val="es-ES"/>
        </w:rPr>
        <w:t xml:space="preserve"> procedente</w:t>
      </w:r>
      <w:r w:rsidR="00F1030F" w:rsidRPr="000D0DB4">
        <w:rPr>
          <w:rFonts w:ascii="Palatino Linotype" w:eastAsia="Calibri" w:hAnsi="Palatino Linotype" w:cs="Arial"/>
          <w:lang w:val="es-ES"/>
        </w:rPr>
        <w:t>s</w:t>
      </w:r>
      <w:r w:rsidR="00622CB5" w:rsidRPr="000D0DB4">
        <w:rPr>
          <w:rFonts w:ascii="Palatino Linotype" w:eastAsia="Calibri" w:hAnsi="Palatino Linotype" w:cs="Arial"/>
          <w:lang w:val="es-ES"/>
        </w:rPr>
        <w:t>.</w:t>
      </w:r>
    </w:p>
    <w:p w14:paraId="59F6E03A" w14:textId="77777777" w:rsidR="006D1A0B" w:rsidRPr="000D0DB4" w:rsidRDefault="006D1A0B" w:rsidP="000D0DB4">
      <w:pPr>
        <w:pStyle w:val="Prrafodelista"/>
        <w:spacing w:line="360" w:lineRule="auto"/>
        <w:ind w:left="0"/>
        <w:jc w:val="both"/>
        <w:rPr>
          <w:rFonts w:ascii="Palatino Linotype" w:hAnsi="Palatino Linotype"/>
          <w:i/>
        </w:rPr>
      </w:pPr>
    </w:p>
    <w:p w14:paraId="6F04EAC2" w14:textId="77777777" w:rsidR="009F09BC" w:rsidRPr="000D0DB4" w:rsidRDefault="00622CB5" w:rsidP="000D0DB4">
      <w:pPr>
        <w:pStyle w:val="Prrafodelista"/>
        <w:numPr>
          <w:ilvl w:val="0"/>
          <w:numId w:val="15"/>
        </w:numPr>
        <w:spacing w:line="360" w:lineRule="auto"/>
        <w:ind w:left="0" w:firstLine="0"/>
        <w:jc w:val="both"/>
        <w:rPr>
          <w:rFonts w:ascii="Palatino Linotype" w:hAnsi="Palatino Linotype"/>
        </w:rPr>
      </w:pPr>
      <w:r w:rsidRPr="000D0DB4">
        <w:rPr>
          <w:rFonts w:ascii="Palatino Linotype" w:hAnsi="Palatino Linotype"/>
        </w:rPr>
        <w:t xml:space="preserve">Posteriormente </w:t>
      </w:r>
      <w:r w:rsidR="009F09BC" w:rsidRPr="000D0DB4">
        <w:rPr>
          <w:rFonts w:ascii="Palatino Linotype" w:hAnsi="Palatino Linotype"/>
        </w:rPr>
        <w:t>el Pleno de este Órgano Autónomo, en la</w:t>
      </w:r>
      <w:r w:rsidR="009F09BC" w:rsidRPr="000D0DB4">
        <w:rPr>
          <w:rFonts w:ascii="Palatino Linotype" w:hAnsi="Palatino Linotype"/>
          <w:b/>
        </w:rPr>
        <w:t xml:space="preserve"> </w:t>
      </w:r>
      <w:r w:rsidR="00021520" w:rsidRPr="000D0DB4">
        <w:rPr>
          <w:rFonts w:ascii="Palatino Linotype" w:hAnsi="Palatino Linotype"/>
          <w:b/>
        </w:rPr>
        <w:t>Cuadragésima</w:t>
      </w:r>
      <w:r w:rsidR="00F1030F" w:rsidRPr="000D0DB4">
        <w:rPr>
          <w:rFonts w:ascii="Palatino Linotype" w:hAnsi="Palatino Linotype"/>
          <w:b/>
        </w:rPr>
        <w:t xml:space="preserve"> Tercera</w:t>
      </w:r>
      <w:r w:rsidR="009F09BC" w:rsidRPr="000D0DB4">
        <w:rPr>
          <w:rFonts w:ascii="Palatino Linotype" w:hAnsi="Palatino Linotype"/>
          <w:b/>
        </w:rPr>
        <w:t xml:space="preserve"> Sesión </w:t>
      </w:r>
      <w:r w:rsidR="009F09BC" w:rsidRPr="000D0DB4">
        <w:rPr>
          <w:rFonts w:ascii="Palatino Linotype" w:eastAsia="Calibri" w:hAnsi="Palatino Linotype" w:cs="Arial"/>
          <w:lang w:val="es-ES"/>
        </w:rPr>
        <w:t>Ordinaria</w:t>
      </w:r>
      <w:r w:rsidR="009F09BC" w:rsidRPr="000D0DB4">
        <w:rPr>
          <w:rFonts w:ascii="Palatino Linotype" w:hAnsi="Palatino Linotype"/>
          <w:b/>
        </w:rPr>
        <w:t xml:space="preserve"> </w:t>
      </w:r>
      <w:r w:rsidR="009F09BC" w:rsidRPr="000D0DB4">
        <w:rPr>
          <w:rFonts w:ascii="Palatino Linotype" w:hAnsi="Palatino Linotype"/>
        </w:rPr>
        <w:t>de fecha</w:t>
      </w:r>
      <w:r w:rsidR="009F09BC" w:rsidRPr="000D0DB4">
        <w:rPr>
          <w:rFonts w:ascii="Palatino Linotype" w:hAnsi="Palatino Linotype"/>
          <w:b/>
        </w:rPr>
        <w:t xml:space="preserve"> </w:t>
      </w:r>
      <w:r w:rsidR="00F1030F" w:rsidRPr="000D0DB4">
        <w:rPr>
          <w:rFonts w:ascii="Palatino Linotype" w:hAnsi="Palatino Linotype"/>
          <w:b/>
        </w:rPr>
        <w:t>un</w:t>
      </w:r>
      <w:r w:rsidR="00383DAF" w:rsidRPr="000D0DB4">
        <w:rPr>
          <w:rFonts w:ascii="Palatino Linotype" w:hAnsi="Palatino Linotype"/>
          <w:b/>
        </w:rPr>
        <w:t>o</w:t>
      </w:r>
      <w:r w:rsidR="009F09BC" w:rsidRPr="000D0DB4">
        <w:rPr>
          <w:rFonts w:ascii="Palatino Linotype" w:hAnsi="Palatino Linotype"/>
          <w:b/>
        </w:rPr>
        <w:t xml:space="preserve"> (</w:t>
      </w:r>
      <w:r w:rsidR="00F1030F" w:rsidRPr="000D0DB4">
        <w:rPr>
          <w:rFonts w:ascii="Palatino Linotype" w:hAnsi="Palatino Linotype"/>
          <w:b/>
        </w:rPr>
        <w:t>1</w:t>
      </w:r>
      <w:r w:rsidR="009F09BC" w:rsidRPr="000D0DB4">
        <w:rPr>
          <w:rFonts w:ascii="Palatino Linotype" w:hAnsi="Palatino Linotype"/>
          <w:b/>
        </w:rPr>
        <w:t xml:space="preserve">) de </w:t>
      </w:r>
      <w:r w:rsidR="00F1030F" w:rsidRPr="000D0DB4">
        <w:rPr>
          <w:rFonts w:ascii="Palatino Linotype" w:hAnsi="Palatino Linotype"/>
          <w:b/>
        </w:rPr>
        <w:t>dic</w:t>
      </w:r>
      <w:r w:rsidR="00383DAF" w:rsidRPr="000D0DB4">
        <w:rPr>
          <w:rFonts w:ascii="Palatino Linotype" w:hAnsi="Palatino Linotype"/>
          <w:b/>
        </w:rPr>
        <w:t>iem</w:t>
      </w:r>
      <w:r w:rsidR="0029376D" w:rsidRPr="000D0DB4">
        <w:rPr>
          <w:rFonts w:ascii="Palatino Linotype" w:hAnsi="Palatino Linotype"/>
          <w:b/>
        </w:rPr>
        <w:t>bre</w:t>
      </w:r>
      <w:r w:rsidR="009F09BC" w:rsidRPr="000D0DB4">
        <w:rPr>
          <w:rFonts w:ascii="Palatino Linotype" w:hAnsi="Palatino Linotype"/>
        </w:rPr>
        <w:t xml:space="preserve"> </w:t>
      </w:r>
      <w:r w:rsidR="009F09BC" w:rsidRPr="000D0DB4">
        <w:rPr>
          <w:rFonts w:ascii="Palatino Linotype" w:hAnsi="Palatino Linotype"/>
          <w:b/>
        </w:rPr>
        <w:t>de dos mil veintiuno</w:t>
      </w:r>
      <w:r w:rsidR="009F09BC" w:rsidRPr="000D0DB4">
        <w:rPr>
          <w:rFonts w:ascii="Palatino Linotype" w:hAnsi="Palatino Linotype"/>
        </w:rPr>
        <w:t xml:space="preserve">; ordenó la acumulación de los recursos de revisión </w:t>
      </w:r>
      <w:r w:rsidR="005D684A" w:rsidRPr="000D0DB4">
        <w:rPr>
          <w:rFonts w:ascii="Palatino Linotype" w:hAnsi="Palatino Linotype"/>
          <w:b/>
        </w:rPr>
        <w:t xml:space="preserve">05578/INFOEM/IP/RR/2021 </w:t>
      </w:r>
      <w:r w:rsidR="005D684A" w:rsidRPr="000D0DB4">
        <w:rPr>
          <w:rFonts w:ascii="Palatino Linotype" w:hAnsi="Palatino Linotype"/>
        </w:rPr>
        <w:t xml:space="preserve">al </w:t>
      </w:r>
      <w:r w:rsidR="005D684A" w:rsidRPr="000D0DB4">
        <w:rPr>
          <w:rFonts w:ascii="Palatino Linotype" w:hAnsi="Palatino Linotype"/>
          <w:b/>
        </w:rPr>
        <w:t xml:space="preserve">05580/INFOEM/IP/RR/2021 </w:t>
      </w:r>
      <w:r w:rsidR="005D684A" w:rsidRPr="000D0DB4">
        <w:rPr>
          <w:rFonts w:ascii="Palatino Linotype" w:hAnsi="Palatino Linotype"/>
        </w:rPr>
        <w:t>y del</w:t>
      </w:r>
      <w:r w:rsidR="005D684A" w:rsidRPr="000D0DB4">
        <w:rPr>
          <w:rFonts w:ascii="Palatino Linotype" w:hAnsi="Palatino Linotype"/>
          <w:b/>
        </w:rPr>
        <w:t xml:space="preserve"> 05583/INFOEM/IP/RR/2021 </w:t>
      </w:r>
      <w:r w:rsidR="005D684A" w:rsidRPr="000D0DB4">
        <w:rPr>
          <w:rFonts w:ascii="Palatino Linotype" w:hAnsi="Palatino Linotype"/>
        </w:rPr>
        <w:t xml:space="preserve">al </w:t>
      </w:r>
      <w:r w:rsidR="005D684A" w:rsidRPr="000D0DB4">
        <w:rPr>
          <w:rFonts w:ascii="Palatino Linotype" w:hAnsi="Palatino Linotype"/>
          <w:b/>
        </w:rPr>
        <w:t>05585/INFOEM/IP/RR/2021</w:t>
      </w:r>
      <w:r w:rsidR="009F09BC" w:rsidRPr="000D0DB4">
        <w:rPr>
          <w:rFonts w:ascii="Palatino Linotype" w:hAnsi="Palatino Linotype"/>
        </w:rPr>
        <w:t>, a efecto de que la Ponencia de</w:t>
      </w:r>
      <w:r w:rsidR="0029376D" w:rsidRPr="000D0DB4">
        <w:rPr>
          <w:rFonts w:ascii="Palatino Linotype" w:hAnsi="Palatino Linotype"/>
        </w:rPr>
        <w:t xml:space="preserve"> </w:t>
      </w:r>
      <w:r w:rsidR="009F09BC" w:rsidRPr="000D0DB4">
        <w:rPr>
          <w:rFonts w:ascii="Palatino Linotype" w:hAnsi="Palatino Linotype"/>
        </w:rPr>
        <w:t>l</w:t>
      </w:r>
      <w:r w:rsidR="0029376D" w:rsidRPr="000D0DB4">
        <w:rPr>
          <w:rFonts w:ascii="Palatino Linotype" w:hAnsi="Palatino Linotype"/>
        </w:rPr>
        <w:t>a</w:t>
      </w:r>
      <w:r w:rsidR="009F09BC" w:rsidRPr="000D0DB4">
        <w:rPr>
          <w:rFonts w:ascii="Palatino Linotype" w:hAnsi="Palatino Linotype"/>
        </w:rPr>
        <w:t xml:space="preserve"> </w:t>
      </w:r>
      <w:r w:rsidR="0029376D" w:rsidRPr="000D0DB4">
        <w:rPr>
          <w:rFonts w:ascii="Palatino Linotype" w:hAnsi="Palatino Linotype"/>
          <w:b/>
        </w:rPr>
        <w:t>Comisionada</w:t>
      </w:r>
      <w:r w:rsidR="009F09BC" w:rsidRPr="000D0DB4">
        <w:rPr>
          <w:rFonts w:ascii="Palatino Linotype" w:hAnsi="Palatino Linotype"/>
          <w:b/>
        </w:rPr>
        <w:t xml:space="preserve"> </w:t>
      </w:r>
      <w:r w:rsidR="0029376D" w:rsidRPr="000D0DB4">
        <w:rPr>
          <w:rFonts w:ascii="Palatino Linotype" w:hAnsi="Palatino Linotype"/>
          <w:b/>
        </w:rPr>
        <w:t>María del Rosario Mejía Ayala</w:t>
      </w:r>
      <w:r w:rsidR="009F09BC" w:rsidRPr="000D0DB4">
        <w:rPr>
          <w:rFonts w:ascii="Palatino Linotype" w:hAnsi="Palatino Linotype"/>
          <w:b/>
        </w:rPr>
        <w:t xml:space="preserve"> </w:t>
      </w:r>
      <w:r w:rsidR="009F09BC" w:rsidRPr="000D0DB4">
        <w:rPr>
          <w:rFonts w:ascii="Palatino Linotype" w:hAnsi="Palatino Linotype"/>
        </w:rPr>
        <w:t xml:space="preserve">formulara y presentara el proyecto de resolución correspondiente, de conformidad con el numeral ONCE incisos b) y c) de los Lineamientos para la Recepción, Trámite y Resolución de las Solicitudes de Acceso </w:t>
      </w:r>
      <w:r w:rsidR="009F09BC" w:rsidRPr="000D0DB4">
        <w:rPr>
          <w:rFonts w:ascii="Palatino Linotype" w:hAnsi="Palatino Linotype"/>
        </w:rPr>
        <w:lastRenderedPageBreak/>
        <w:t>a la Información Pública, así como de los Recursos de Revisión que deberán observar los Sujetos Obligados por la Ley de Transparencia Estatal</w:t>
      </w:r>
      <w:r w:rsidR="009F09BC" w:rsidRPr="000D0DB4">
        <w:rPr>
          <w:rFonts w:ascii="Palatino Linotype" w:hAnsi="Palatino Linotype"/>
          <w:i/>
          <w:vertAlign w:val="superscript"/>
        </w:rPr>
        <w:footnoteReference w:id="1"/>
      </w:r>
      <w:r w:rsidR="009F09BC" w:rsidRPr="000D0DB4">
        <w:rPr>
          <w:rFonts w:ascii="Palatino Linotype" w:hAnsi="Palatino Linotype"/>
        </w:rPr>
        <w:t>, que señala:</w:t>
      </w:r>
    </w:p>
    <w:p w14:paraId="2AAEFE94" w14:textId="77777777" w:rsidR="009F09BC" w:rsidRPr="000D0DB4" w:rsidRDefault="009F09BC" w:rsidP="000D0DB4">
      <w:pPr>
        <w:pStyle w:val="Prrafodelista"/>
        <w:tabs>
          <w:tab w:val="left" w:pos="0"/>
        </w:tabs>
        <w:spacing w:line="360" w:lineRule="auto"/>
        <w:ind w:left="0" w:right="49"/>
        <w:jc w:val="both"/>
        <w:rPr>
          <w:rFonts w:ascii="Palatino Linotype" w:hAnsi="Palatino Linotype"/>
        </w:rPr>
      </w:pPr>
    </w:p>
    <w:p w14:paraId="16692F09" w14:textId="77777777" w:rsidR="009F09BC" w:rsidRPr="000D0DB4" w:rsidRDefault="009F09BC" w:rsidP="000D0DB4">
      <w:pPr>
        <w:pStyle w:val="Prrafodelista"/>
        <w:tabs>
          <w:tab w:val="left" w:pos="426"/>
        </w:tabs>
        <w:spacing w:line="360" w:lineRule="auto"/>
        <w:ind w:left="567" w:right="616"/>
        <w:jc w:val="both"/>
        <w:rPr>
          <w:rFonts w:ascii="Palatino Linotype" w:hAnsi="Palatino Linotype"/>
          <w:i/>
          <w:lang w:val="es-ES"/>
        </w:rPr>
      </w:pPr>
      <w:r w:rsidRPr="000D0DB4">
        <w:rPr>
          <w:rFonts w:ascii="Palatino Linotype" w:hAnsi="Palatino Linotype"/>
          <w:b/>
          <w:i/>
          <w:lang w:val="es-ES"/>
        </w:rPr>
        <w:t>“ONCE.</w:t>
      </w:r>
      <w:r w:rsidRPr="000D0DB4">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5C3E39BE" w14:textId="77777777" w:rsidR="009F09BC" w:rsidRPr="000D0DB4" w:rsidRDefault="009F09BC" w:rsidP="000D0DB4">
      <w:pPr>
        <w:pStyle w:val="Prrafodelista"/>
        <w:tabs>
          <w:tab w:val="left" w:pos="426"/>
        </w:tabs>
        <w:spacing w:line="360" w:lineRule="auto"/>
        <w:ind w:left="567" w:right="616"/>
        <w:jc w:val="both"/>
        <w:rPr>
          <w:rFonts w:ascii="Palatino Linotype" w:hAnsi="Palatino Linotype"/>
          <w:i/>
          <w:lang w:val="es-ES"/>
        </w:rPr>
      </w:pPr>
      <w:r w:rsidRPr="000D0DB4">
        <w:rPr>
          <w:rFonts w:ascii="Palatino Linotype" w:hAnsi="Palatino Linotype"/>
          <w:i/>
          <w:lang w:val="es-ES"/>
        </w:rPr>
        <w:t>…</w:t>
      </w:r>
      <w:r w:rsidRPr="000D0DB4">
        <w:rPr>
          <w:rFonts w:ascii="Palatino Linotype" w:hAnsi="Palatino Linotype"/>
          <w:i/>
          <w:lang w:val="es-ES"/>
        </w:rPr>
        <w:tab/>
      </w:r>
    </w:p>
    <w:p w14:paraId="5A3A272E" w14:textId="77777777" w:rsidR="009F09BC" w:rsidRPr="000D0DB4" w:rsidRDefault="009F09BC" w:rsidP="000D0DB4">
      <w:pPr>
        <w:pStyle w:val="Prrafodelista"/>
        <w:tabs>
          <w:tab w:val="left" w:pos="426"/>
        </w:tabs>
        <w:spacing w:line="360" w:lineRule="auto"/>
        <w:ind w:left="567" w:right="616"/>
        <w:jc w:val="both"/>
        <w:rPr>
          <w:rFonts w:ascii="Palatino Linotype" w:hAnsi="Palatino Linotype"/>
          <w:i/>
          <w:lang w:val="es-ES"/>
        </w:rPr>
      </w:pPr>
      <w:r w:rsidRPr="000D0DB4">
        <w:rPr>
          <w:rFonts w:ascii="Palatino Linotype" w:hAnsi="Palatino Linotype"/>
          <w:i/>
          <w:lang w:val="es-ES"/>
        </w:rPr>
        <w:t>b) Las partes o los actos impugnados sean iguales</w:t>
      </w:r>
    </w:p>
    <w:p w14:paraId="03FE04E7" w14:textId="77777777" w:rsidR="009F09BC" w:rsidRPr="000D0DB4" w:rsidRDefault="009F09BC" w:rsidP="000D0DB4">
      <w:pPr>
        <w:pStyle w:val="Prrafodelista"/>
        <w:tabs>
          <w:tab w:val="left" w:pos="426"/>
        </w:tabs>
        <w:spacing w:line="360" w:lineRule="auto"/>
        <w:ind w:left="567" w:right="616"/>
        <w:jc w:val="both"/>
        <w:rPr>
          <w:rFonts w:ascii="Palatino Linotype" w:hAnsi="Palatino Linotype"/>
          <w:i/>
          <w:lang w:val="es-ES"/>
        </w:rPr>
      </w:pPr>
      <w:r w:rsidRPr="000D0DB4">
        <w:rPr>
          <w:rFonts w:ascii="Palatino Linotype" w:hAnsi="Palatino Linotype"/>
          <w:i/>
          <w:lang w:val="es-ES"/>
        </w:rPr>
        <w:t>c) Cuando se trate del mismo solicitante, el mismo SUJETO OBLIGADO, aunque se trate de solicitudes diversas;</w:t>
      </w:r>
    </w:p>
    <w:p w14:paraId="430EC8B1" w14:textId="77777777" w:rsidR="009F09BC" w:rsidRPr="000D0DB4" w:rsidRDefault="009F09BC" w:rsidP="000D0DB4">
      <w:pPr>
        <w:pStyle w:val="Prrafodelista"/>
        <w:tabs>
          <w:tab w:val="left" w:pos="426"/>
        </w:tabs>
        <w:spacing w:line="360" w:lineRule="auto"/>
        <w:ind w:left="567" w:right="616"/>
        <w:jc w:val="both"/>
        <w:rPr>
          <w:rFonts w:ascii="Palatino Linotype" w:hAnsi="Palatino Linotype"/>
          <w:i/>
          <w:lang w:val="es-ES"/>
        </w:rPr>
      </w:pPr>
      <w:r w:rsidRPr="000D0DB4">
        <w:rPr>
          <w:rFonts w:ascii="Palatino Linotype" w:hAnsi="Palatino Linotype"/>
          <w:i/>
          <w:lang w:val="es-ES"/>
        </w:rPr>
        <w:t>(…)”</w:t>
      </w:r>
    </w:p>
    <w:p w14:paraId="2935FFAD" w14:textId="77777777" w:rsidR="009F09BC" w:rsidRPr="000D0DB4" w:rsidRDefault="009F09BC" w:rsidP="000D0DB4">
      <w:pPr>
        <w:pStyle w:val="Prrafodelista"/>
        <w:tabs>
          <w:tab w:val="left" w:pos="426"/>
        </w:tabs>
        <w:spacing w:line="360" w:lineRule="auto"/>
        <w:ind w:left="567" w:right="616"/>
        <w:jc w:val="both"/>
        <w:rPr>
          <w:rFonts w:ascii="Palatino Linotype" w:hAnsi="Palatino Linotype"/>
          <w:lang w:val="es-ES"/>
        </w:rPr>
      </w:pPr>
      <w:r w:rsidRPr="000D0DB4">
        <w:rPr>
          <w:rFonts w:ascii="Palatino Linotype" w:hAnsi="Palatino Linotype"/>
          <w:lang w:val="es-ES"/>
        </w:rPr>
        <w:t>(Énfasis añadido)</w:t>
      </w:r>
    </w:p>
    <w:p w14:paraId="179E4D5E" w14:textId="77777777" w:rsidR="009F09BC" w:rsidRPr="000D0DB4" w:rsidRDefault="009F09BC" w:rsidP="000D0DB4">
      <w:pPr>
        <w:pStyle w:val="Prrafodelista"/>
        <w:tabs>
          <w:tab w:val="left" w:pos="426"/>
        </w:tabs>
        <w:spacing w:line="360" w:lineRule="auto"/>
        <w:ind w:left="567" w:right="616"/>
        <w:jc w:val="both"/>
        <w:rPr>
          <w:rFonts w:ascii="Palatino Linotype" w:hAnsi="Palatino Linotype"/>
          <w:lang w:val="es-ES"/>
        </w:rPr>
      </w:pPr>
    </w:p>
    <w:p w14:paraId="2F0AC77F" w14:textId="77777777" w:rsidR="009F09BC" w:rsidRPr="000D0DB4" w:rsidRDefault="009F09BC" w:rsidP="000D0DB4">
      <w:pPr>
        <w:pStyle w:val="Prrafodelista"/>
        <w:numPr>
          <w:ilvl w:val="0"/>
          <w:numId w:val="15"/>
        </w:numPr>
        <w:tabs>
          <w:tab w:val="left" w:pos="0"/>
        </w:tabs>
        <w:spacing w:line="360" w:lineRule="auto"/>
        <w:ind w:left="0" w:right="49" w:firstLine="0"/>
        <w:jc w:val="both"/>
        <w:rPr>
          <w:rFonts w:ascii="Palatino Linotype" w:hAnsi="Palatino Linotype"/>
        </w:rPr>
      </w:pPr>
      <w:r w:rsidRPr="000D0DB4">
        <w:rPr>
          <w:rFonts w:ascii="Palatino Linotype" w:hAnsi="Palatino Linotype"/>
        </w:rPr>
        <w:t>Es así que,</w:t>
      </w:r>
      <w:r w:rsidRPr="000D0DB4">
        <w:rPr>
          <w:rFonts w:ascii="Palatino Linotype" w:hAnsi="Palatino Linotype"/>
          <w:i/>
        </w:rPr>
        <w:t xml:space="preserve"> </w:t>
      </w:r>
      <w:r w:rsidRPr="000D0DB4">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4B941D64" w14:textId="77777777" w:rsidR="009F09BC" w:rsidRPr="000D0DB4" w:rsidRDefault="009F09BC" w:rsidP="000D0DB4">
      <w:pPr>
        <w:tabs>
          <w:tab w:val="left" w:pos="567"/>
        </w:tabs>
        <w:spacing w:line="360" w:lineRule="auto"/>
        <w:ind w:left="567" w:right="616"/>
        <w:jc w:val="center"/>
        <w:rPr>
          <w:rFonts w:ascii="Palatino Linotype" w:hAnsi="Palatino Linotype"/>
          <w:b/>
          <w:i/>
        </w:rPr>
      </w:pPr>
      <w:r w:rsidRPr="000D0DB4">
        <w:rPr>
          <w:rFonts w:ascii="Palatino Linotype" w:hAnsi="Palatino Linotype"/>
          <w:b/>
          <w:i/>
        </w:rPr>
        <w:lastRenderedPageBreak/>
        <w:t>Código de Procedimientos Administrativos del Estado de México.</w:t>
      </w:r>
    </w:p>
    <w:p w14:paraId="0C385F65" w14:textId="77777777" w:rsidR="009F09BC" w:rsidRPr="000D0DB4" w:rsidRDefault="009F09BC" w:rsidP="000D0DB4">
      <w:pPr>
        <w:tabs>
          <w:tab w:val="left" w:pos="851"/>
        </w:tabs>
        <w:spacing w:line="360" w:lineRule="auto"/>
        <w:ind w:left="851" w:right="616"/>
        <w:jc w:val="both"/>
        <w:rPr>
          <w:rFonts w:ascii="Palatino Linotype" w:hAnsi="Palatino Linotype"/>
          <w:i/>
        </w:rPr>
      </w:pPr>
      <w:r w:rsidRPr="000D0DB4">
        <w:rPr>
          <w:rFonts w:ascii="Palatino Linotype" w:hAnsi="Palatino Linotype"/>
          <w:b/>
          <w:i/>
        </w:rPr>
        <w:t>“Artículo 18.-</w:t>
      </w:r>
      <w:r w:rsidRPr="000D0DB4">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9B065E7" w14:textId="77777777" w:rsidR="009F09BC" w:rsidRPr="000D0DB4" w:rsidRDefault="009F09BC" w:rsidP="000D0DB4">
      <w:pPr>
        <w:tabs>
          <w:tab w:val="left" w:pos="567"/>
        </w:tabs>
        <w:spacing w:line="360" w:lineRule="auto"/>
        <w:ind w:right="616"/>
        <w:jc w:val="both"/>
        <w:rPr>
          <w:rFonts w:ascii="Palatino Linotype" w:hAnsi="Palatino Linotype"/>
          <w:i/>
        </w:rPr>
      </w:pPr>
    </w:p>
    <w:p w14:paraId="2F42424F" w14:textId="77777777" w:rsidR="009F09BC" w:rsidRDefault="009F09BC" w:rsidP="000D0DB4">
      <w:pPr>
        <w:spacing w:line="360" w:lineRule="auto"/>
        <w:ind w:left="851" w:right="618"/>
        <w:jc w:val="both"/>
        <w:rPr>
          <w:rFonts w:ascii="Palatino Linotype" w:hAnsi="Palatino Linotype"/>
          <w:b/>
          <w:i/>
        </w:rPr>
      </w:pPr>
      <w:r w:rsidRPr="000D0DB4">
        <w:rPr>
          <w:rFonts w:ascii="Palatino Linotype" w:hAnsi="Palatino Linotype"/>
          <w:b/>
          <w:i/>
        </w:rPr>
        <w:t>Ley de Transparencia y Acceso a la Información Pública del Estado de México y Municipios</w:t>
      </w:r>
    </w:p>
    <w:p w14:paraId="1BF6A00D" w14:textId="77777777" w:rsidR="009F09BC" w:rsidRPr="000D0DB4" w:rsidRDefault="009F09BC" w:rsidP="000D0DB4">
      <w:pPr>
        <w:spacing w:line="360" w:lineRule="auto"/>
        <w:ind w:left="851" w:right="618"/>
        <w:jc w:val="both"/>
        <w:rPr>
          <w:rFonts w:ascii="Palatino Linotype" w:hAnsi="Palatino Linotype"/>
          <w:i/>
        </w:rPr>
      </w:pPr>
      <w:r w:rsidRPr="000D0DB4">
        <w:rPr>
          <w:rFonts w:ascii="Palatino Linotype" w:hAnsi="Palatino Linotype"/>
          <w:b/>
          <w:i/>
        </w:rPr>
        <w:t>“Artículo 195.</w:t>
      </w:r>
      <w:r w:rsidRPr="000D0DB4">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5F66D3E9" w14:textId="77777777" w:rsidR="009F09BC" w:rsidRPr="000D0DB4" w:rsidRDefault="009F09BC" w:rsidP="000D0DB4">
      <w:pPr>
        <w:spacing w:line="360" w:lineRule="auto"/>
        <w:ind w:left="851" w:right="-142"/>
        <w:contextualSpacing/>
        <w:jc w:val="both"/>
        <w:rPr>
          <w:rFonts w:ascii="Palatino Linotype" w:hAnsi="Palatino Linotype"/>
        </w:rPr>
      </w:pPr>
      <w:r w:rsidRPr="000D0DB4">
        <w:rPr>
          <w:rFonts w:ascii="Palatino Linotype" w:hAnsi="Palatino Linotype"/>
        </w:rPr>
        <w:t xml:space="preserve"> (Énfasis añadido)</w:t>
      </w:r>
    </w:p>
    <w:p w14:paraId="06DC6C89" w14:textId="77777777" w:rsidR="00F22511" w:rsidRPr="000D0DB4" w:rsidRDefault="00F22511" w:rsidP="000D0DB4">
      <w:pPr>
        <w:spacing w:line="360" w:lineRule="auto"/>
        <w:ind w:left="851" w:right="-142"/>
        <w:contextualSpacing/>
        <w:jc w:val="both"/>
        <w:rPr>
          <w:rFonts w:ascii="Palatino Linotype" w:hAnsi="Palatino Linotype"/>
        </w:rPr>
      </w:pPr>
    </w:p>
    <w:p w14:paraId="513C83E8" w14:textId="77777777" w:rsidR="009F09BC" w:rsidRPr="000D0DB4" w:rsidRDefault="009F09BC" w:rsidP="000D0DB4">
      <w:pPr>
        <w:pStyle w:val="Prrafodelista"/>
        <w:numPr>
          <w:ilvl w:val="0"/>
          <w:numId w:val="15"/>
        </w:numPr>
        <w:tabs>
          <w:tab w:val="left" w:pos="0"/>
        </w:tabs>
        <w:spacing w:line="360" w:lineRule="auto"/>
        <w:ind w:left="0" w:right="49" w:firstLine="0"/>
        <w:jc w:val="both"/>
        <w:rPr>
          <w:rFonts w:ascii="Palatino Linotype" w:hAnsi="Palatino Linotype"/>
          <w:b/>
        </w:rPr>
      </w:pPr>
      <w:r w:rsidRPr="000D0DB4">
        <w:rPr>
          <w:rFonts w:ascii="Palatino Linotype" w:hAnsi="Palatino Linotype"/>
          <w:color w:val="000000"/>
        </w:rPr>
        <w:t xml:space="preserve">El </w:t>
      </w:r>
      <w:r w:rsidRPr="000D0DB4">
        <w:rPr>
          <w:rFonts w:ascii="Palatino Linotype" w:hAnsi="Palatino Linotype"/>
          <w:b/>
          <w:color w:val="000000"/>
        </w:rPr>
        <w:t xml:space="preserve">SUJETO </w:t>
      </w:r>
      <w:r w:rsidRPr="000D0DB4">
        <w:rPr>
          <w:rFonts w:ascii="Palatino Linotype" w:hAnsi="Palatino Linotype"/>
          <w:b/>
        </w:rPr>
        <w:t>OBLIGADO</w:t>
      </w:r>
      <w:r w:rsidRPr="000D0DB4">
        <w:rPr>
          <w:rFonts w:ascii="Palatino Linotype" w:hAnsi="Palatino Linotype"/>
          <w:color w:val="000000"/>
        </w:rPr>
        <w:t xml:space="preserve"> </w:t>
      </w:r>
      <w:r w:rsidR="005D684A" w:rsidRPr="000D0DB4">
        <w:rPr>
          <w:rFonts w:ascii="Palatino Linotype" w:hAnsi="Palatino Linotype"/>
          <w:color w:val="000000"/>
        </w:rPr>
        <w:t>fue omiso en</w:t>
      </w:r>
      <w:r w:rsidRPr="000D0DB4">
        <w:rPr>
          <w:rFonts w:ascii="Palatino Linotype" w:hAnsi="Palatino Linotype"/>
          <w:color w:val="000000"/>
        </w:rPr>
        <w:t xml:space="preserve"> r</w:t>
      </w:r>
      <w:r w:rsidR="005D684A" w:rsidRPr="000D0DB4">
        <w:rPr>
          <w:rFonts w:ascii="Palatino Linotype" w:hAnsi="Palatino Linotype"/>
          <w:color w:val="000000"/>
        </w:rPr>
        <w:t>endir</w:t>
      </w:r>
      <w:r w:rsidRPr="000D0DB4">
        <w:rPr>
          <w:rFonts w:ascii="Palatino Linotype" w:hAnsi="Palatino Linotype"/>
          <w:color w:val="000000"/>
        </w:rPr>
        <w:t xml:space="preserve"> sus informes justificados </w:t>
      </w:r>
      <w:r w:rsidR="005D684A" w:rsidRPr="000D0DB4">
        <w:rPr>
          <w:rFonts w:ascii="Palatino Linotype" w:hAnsi="Palatino Linotype"/>
          <w:color w:val="000000"/>
        </w:rPr>
        <w:t xml:space="preserve">correspondientes </w:t>
      </w:r>
      <w:r w:rsidRPr="000D0DB4">
        <w:rPr>
          <w:rFonts w:ascii="Palatino Linotype" w:hAnsi="Palatino Linotype"/>
          <w:color w:val="000000"/>
        </w:rPr>
        <w:t>en cada uno de los expedientes objeto de acumulación</w:t>
      </w:r>
      <w:r w:rsidR="00DF515A" w:rsidRPr="000D0DB4">
        <w:rPr>
          <w:rFonts w:ascii="Palatino Linotype" w:hAnsi="Palatino Linotype"/>
          <w:color w:val="000000"/>
        </w:rPr>
        <w:t xml:space="preserve">. Por su parte el solicitante fue omiso en realizar manifestaciones </w:t>
      </w:r>
      <w:r w:rsidR="00DF493A" w:rsidRPr="000D0DB4">
        <w:rPr>
          <w:rFonts w:ascii="Palatino Linotype" w:hAnsi="Palatino Linotype"/>
          <w:color w:val="000000"/>
        </w:rPr>
        <w:t>que a su derecho conviniera y asistiera</w:t>
      </w:r>
      <w:r w:rsidR="00DF515A" w:rsidRPr="000D0DB4">
        <w:rPr>
          <w:rFonts w:ascii="Palatino Linotype" w:hAnsi="Palatino Linotype"/>
          <w:color w:val="000000"/>
        </w:rPr>
        <w:t>.</w:t>
      </w:r>
    </w:p>
    <w:p w14:paraId="199D47B5" w14:textId="77777777" w:rsidR="005D684A" w:rsidRPr="000D0DB4" w:rsidRDefault="005D684A" w:rsidP="000D0DB4">
      <w:pPr>
        <w:pStyle w:val="Prrafodelista"/>
        <w:tabs>
          <w:tab w:val="left" w:pos="0"/>
        </w:tabs>
        <w:spacing w:line="360" w:lineRule="auto"/>
        <w:ind w:left="0" w:right="49"/>
        <w:jc w:val="both"/>
        <w:rPr>
          <w:rFonts w:ascii="Palatino Linotype" w:hAnsi="Palatino Linotype"/>
          <w:b/>
        </w:rPr>
      </w:pPr>
    </w:p>
    <w:p w14:paraId="41D497DC" w14:textId="77777777" w:rsidR="009F09BC" w:rsidRPr="000D0DB4" w:rsidRDefault="005354A9" w:rsidP="000D0DB4">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0D0DB4">
        <w:rPr>
          <w:rFonts w:ascii="Palatino Linotype" w:hAnsi="Palatino Linotype"/>
        </w:rPr>
        <w:lastRenderedPageBreak/>
        <w:t>Se decretaron</w:t>
      </w:r>
      <w:r w:rsidR="009F09BC" w:rsidRPr="000D0DB4">
        <w:rPr>
          <w:rFonts w:ascii="Palatino Linotype" w:hAnsi="Palatino Linotype"/>
        </w:rPr>
        <w:t xml:space="preserve"> los cierres </w:t>
      </w:r>
      <w:r w:rsidR="005D684A" w:rsidRPr="000D0DB4">
        <w:rPr>
          <w:rFonts w:ascii="Palatino Linotype" w:hAnsi="Palatino Linotype"/>
        </w:rPr>
        <w:t>de instrucción mediante</w:t>
      </w:r>
      <w:r w:rsidR="00E548D5" w:rsidRPr="000D0DB4">
        <w:rPr>
          <w:rFonts w:ascii="Palatino Linotype" w:hAnsi="Palatino Linotype"/>
        </w:rPr>
        <w:t xml:space="preserve"> acuerdo de fecha treinta (30) de noviembre de dos mil veintiuno para los recursos de revisión 05580/INFOEM/IP/RR/2021 y 05585/INFOEM/IP/RR/2021, y mediante </w:t>
      </w:r>
      <w:r w:rsidR="005D684A" w:rsidRPr="000D0DB4">
        <w:rPr>
          <w:rFonts w:ascii="Palatino Linotype" w:hAnsi="Palatino Linotype"/>
        </w:rPr>
        <w:t>acuerdo</w:t>
      </w:r>
      <w:r w:rsidR="009F09BC" w:rsidRPr="000D0DB4">
        <w:rPr>
          <w:rFonts w:ascii="Palatino Linotype" w:hAnsi="Palatino Linotype"/>
        </w:rPr>
        <w:t xml:space="preserve"> d</w:t>
      </w:r>
      <w:r w:rsidR="00064383" w:rsidRPr="000D0DB4">
        <w:rPr>
          <w:rFonts w:ascii="Palatino Linotype" w:hAnsi="Palatino Linotype"/>
        </w:rPr>
        <w:t>e fecha</w:t>
      </w:r>
      <w:r w:rsidR="009F09BC" w:rsidRPr="000D0DB4">
        <w:rPr>
          <w:rFonts w:ascii="Palatino Linotype" w:hAnsi="Palatino Linotype"/>
        </w:rPr>
        <w:t xml:space="preserve"> </w:t>
      </w:r>
      <w:r w:rsidR="00692BEF" w:rsidRPr="000D0DB4">
        <w:rPr>
          <w:rFonts w:ascii="Palatino Linotype" w:hAnsi="Palatino Linotype"/>
        </w:rPr>
        <w:t>d</w:t>
      </w:r>
      <w:r w:rsidR="005D684A" w:rsidRPr="000D0DB4">
        <w:rPr>
          <w:rFonts w:ascii="Palatino Linotype" w:hAnsi="Palatino Linotype"/>
        </w:rPr>
        <w:t>o</w:t>
      </w:r>
      <w:r w:rsidR="00692BEF" w:rsidRPr="000D0DB4">
        <w:rPr>
          <w:rFonts w:ascii="Palatino Linotype" w:hAnsi="Palatino Linotype"/>
        </w:rPr>
        <w:t>s</w:t>
      </w:r>
      <w:r w:rsidR="009F09BC" w:rsidRPr="000D0DB4">
        <w:rPr>
          <w:rFonts w:ascii="Palatino Linotype" w:hAnsi="Palatino Linotype"/>
        </w:rPr>
        <w:t xml:space="preserve"> (</w:t>
      </w:r>
      <w:r w:rsidR="00692BEF" w:rsidRPr="000D0DB4">
        <w:rPr>
          <w:rFonts w:ascii="Palatino Linotype" w:hAnsi="Palatino Linotype"/>
        </w:rPr>
        <w:t>2</w:t>
      </w:r>
      <w:r w:rsidR="009F09BC" w:rsidRPr="000D0DB4">
        <w:rPr>
          <w:rFonts w:ascii="Palatino Linotype" w:hAnsi="Palatino Linotype"/>
        </w:rPr>
        <w:t xml:space="preserve">) de </w:t>
      </w:r>
      <w:r w:rsidR="005D684A" w:rsidRPr="000D0DB4">
        <w:rPr>
          <w:rFonts w:ascii="Palatino Linotype" w:hAnsi="Palatino Linotype"/>
        </w:rPr>
        <w:t>febrero</w:t>
      </w:r>
      <w:r w:rsidR="009F09BC" w:rsidRPr="000D0DB4">
        <w:rPr>
          <w:rFonts w:ascii="Palatino Linotype" w:hAnsi="Palatino Linotype"/>
        </w:rPr>
        <w:t xml:space="preserve"> de dos mil </w:t>
      </w:r>
      <w:r w:rsidR="005D684A" w:rsidRPr="000D0DB4">
        <w:rPr>
          <w:rFonts w:ascii="Palatino Linotype" w:hAnsi="Palatino Linotype"/>
        </w:rPr>
        <w:t>veintidós</w:t>
      </w:r>
      <w:r w:rsidR="00E548D5" w:rsidRPr="000D0DB4">
        <w:rPr>
          <w:rFonts w:ascii="Palatino Linotype" w:hAnsi="Palatino Linotype"/>
        </w:rPr>
        <w:t xml:space="preserve"> para el resto de recursos acumulados;</w:t>
      </w:r>
      <w:r w:rsidR="005D684A" w:rsidRPr="000D0DB4">
        <w:rPr>
          <w:rFonts w:ascii="Palatino Linotype" w:hAnsi="Palatino Linotype"/>
        </w:rPr>
        <w:t xml:space="preserve"> </w:t>
      </w:r>
      <w:r w:rsidR="00340017" w:rsidRPr="000D0DB4">
        <w:rPr>
          <w:rFonts w:ascii="Palatino Linotype" w:hAnsi="Palatino Linotype"/>
        </w:rPr>
        <w:t xml:space="preserve">asimismo </w:t>
      </w:r>
      <w:r w:rsidR="005D684A" w:rsidRPr="000D0DB4">
        <w:rPr>
          <w:rFonts w:ascii="Palatino Linotype" w:hAnsi="Palatino Linotype"/>
        </w:rPr>
        <w:t xml:space="preserve">mediante acuerdo de misma fecha </w:t>
      </w:r>
      <w:r w:rsidR="00340017" w:rsidRPr="000D0DB4">
        <w:rPr>
          <w:rFonts w:ascii="Palatino Linotype" w:hAnsi="Palatino Linotype"/>
        </w:rPr>
        <w:t xml:space="preserve">se amplió el termino para resolver, </w:t>
      </w:r>
      <w:r w:rsidR="009F09BC" w:rsidRPr="000D0DB4">
        <w:rPr>
          <w:rFonts w:ascii="Palatino Linotype" w:hAnsi="Palatino Linotype"/>
        </w:rPr>
        <w:t>ordenado</w:t>
      </w:r>
      <w:r w:rsidR="009F09BC" w:rsidRPr="000D0DB4">
        <w:rPr>
          <w:rFonts w:ascii="Palatino Linotype" w:hAnsi="Palatino Linotype" w:cs="Arial"/>
        </w:rPr>
        <w:t xml:space="preserve"> turnar el expediente a resolución, por lo que no habiendo más q</w:t>
      </w:r>
      <w:r w:rsidR="00340017" w:rsidRPr="000D0DB4">
        <w:rPr>
          <w:rFonts w:ascii="Palatino Linotype" w:hAnsi="Palatino Linotype" w:cs="Arial"/>
        </w:rPr>
        <w:t>ue hacer constar, y ------------------------------</w:t>
      </w:r>
      <w:r w:rsidR="00E548D5" w:rsidRPr="000D0DB4">
        <w:rPr>
          <w:rFonts w:ascii="Palatino Linotype" w:hAnsi="Palatino Linotype" w:cs="Arial"/>
        </w:rPr>
        <w:t>-------------------------------------------------------------------</w:t>
      </w:r>
    </w:p>
    <w:p w14:paraId="13D2BA1A" w14:textId="77777777" w:rsidR="00F22511" w:rsidRPr="000D0DB4" w:rsidRDefault="00F22511" w:rsidP="000D0DB4">
      <w:pPr>
        <w:spacing w:line="360" w:lineRule="auto"/>
        <w:rPr>
          <w:rFonts w:ascii="Palatino Linotype" w:hAnsi="Palatino Linotype"/>
          <w:b/>
          <w:color w:val="000000" w:themeColor="text1"/>
        </w:rPr>
      </w:pPr>
    </w:p>
    <w:p w14:paraId="163A2F7F" w14:textId="77777777" w:rsidR="009F09BC" w:rsidRPr="000D0DB4" w:rsidRDefault="009F09BC" w:rsidP="000D0DB4">
      <w:pPr>
        <w:pStyle w:val="Ttulo1"/>
        <w:spacing w:before="0" w:line="360" w:lineRule="auto"/>
        <w:jc w:val="center"/>
        <w:rPr>
          <w:rFonts w:ascii="Palatino Linotype" w:hAnsi="Palatino Linotype"/>
          <w:b/>
          <w:color w:val="000000" w:themeColor="text1"/>
          <w:sz w:val="24"/>
          <w:szCs w:val="24"/>
        </w:rPr>
      </w:pPr>
      <w:bookmarkStart w:id="131" w:name="_Toc491791302"/>
      <w:bookmarkStart w:id="132" w:name="_Toc82611035"/>
      <w:r w:rsidRPr="000D0DB4">
        <w:rPr>
          <w:rFonts w:ascii="Palatino Linotype" w:hAnsi="Palatino Linotype"/>
          <w:b/>
          <w:color w:val="000000" w:themeColor="text1"/>
          <w:sz w:val="24"/>
          <w:szCs w:val="24"/>
        </w:rPr>
        <w:t>CONSIDERANDO</w:t>
      </w:r>
      <w:bookmarkEnd w:id="131"/>
      <w:bookmarkEnd w:id="132"/>
    </w:p>
    <w:p w14:paraId="513CC984" w14:textId="77777777" w:rsidR="009F09BC" w:rsidRPr="000D0DB4" w:rsidRDefault="009F09BC" w:rsidP="000D0DB4">
      <w:pPr>
        <w:spacing w:line="360" w:lineRule="auto"/>
        <w:rPr>
          <w:rFonts w:ascii="Palatino Linotype" w:hAnsi="Palatino Linotype"/>
          <w:lang w:val="es-MX" w:eastAsia="en-US"/>
        </w:rPr>
      </w:pPr>
    </w:p>
    <w:p w14:paraId="240BB781" w14:textId="77777777" w:rsidR="009F09BC" w:rsidRPr="000D0DB4" w:rsidRDefault="009F09BC" w:rsidP="000D0DB4">
      <w:pPr>
        <w:pStyle w:val="Ttulo2"/>
        <w:spacing w:before="0" w:line="360" w:lineRule="auto"/>
        <w:rPr>
          <w:rFonts w:ascii="Palatino Linotype" w:hAnsi="Palatino Linotype"/>
          <w:b/>
          <w:color w:val="auto"/>
          <w:sz w:val="24"/>
          <w:szCs w:val="24"/>
        </w:rPr>
      </w:pPr>
      <w:bookmarkStart w:id="133" w:name="_Toc491791303"/>
      <w:bookmarkStart w:id="134" w:name="_Toc82611036"/>
      <w:r w:rsidRPr="000D0DB4">
        <w:rPr>
          <w:rFonts w:ascii="Palatino Linotype" w:hAnsi="Palatino Linotype"/>
          <w:b/>
          <w:color w:val="auto"/>
          <w:sz w:val="24"/>
          <w:szCs w:val="24"/>
        </w:rPr>
        <w:t>PRIMERO. De la competencia</w:t>
      </w:r>
      <w:bookmarkEnd w:id="133"/>
      <w:bookmarkEnd w:id="134"/>
    </w:p>
    <w:p w14:paraId="708B8E93" w14:textId="77777777" w:rsidR="009F09BC" w:rsidRPr="000D0DB4" w:rsidRDefault="009F09BC" w:rsidP="000D0DB4">
      <w:pPr>
        <w:spacing w:line="360" w:lineRule="auto"/>
        <w:rPr>
          <w:rFonts w:ascii="Palatino Linotype" w:hAnsi="Palatino Linotype"/>
          <w:lang w:val="es-MX" w:eastAsia="en-US"/>
        </w:rPr>
      </w:pPr>
    </w:p>
    <w:p w14:paraId="34E99EE1" w14:textId="77777777" w:rsidR="00064383" w:rsidRPr="000D0DB4" w:rsidRDefault="00064383" w:rsidP="000D0DB4">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0D0DB4">
        <w:rPr>
          <w:rFonts w:ascii="Palatino Linotype" w:hAnsi="Palatino Linotype"/>
          <w:color w:val="000000" w:themeColor="text1"/>
        </w:rPr>
        <w:t xml:space="preserve">El Instituto de Transparencia, Acceso a la Información Pública y Protección de Datos </w:t>
      </w:r>
      <w:r w:rsidRPr="000D0DB4">
        <w:rPr>
          <w:rFonts w:ascii="Palatino Linotype" w:hAnsi="Palatino Linotype"/>
        </w:rPr>
        <w:t>Personales</w:t>
      </w:r>
      <w:r w:rsidRPr="000D0DB4">
        <w:rPr>
          <w:rFonts w:ascii="Palatino Linotype" w:hAnsi="Palatino Linotype"/>
          <w:color w:val="000000" w:themeColor="text1"/>
        </w:rPr>
        <w:t xml:space="preserve">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w:t>
      </w:r>
      <w:r w:rsidRPr="000D0DB4">
        <w:rPr>
          <w:rFonts w:ascii="Palatino Linotype" w:hAnsi="Palatino Linotype"/>
          <w:color w:val="000000" w:themeColor="text1"/>
        </w:rPr>
        <w:lastRenderedPageBreak/>
        <w:t>Municipios; 7°, 9°, fracciones I y XXIV y 11 del Reglamento Interior del Instituto de Transparencia, Acceso a la Información Pública y Protección de Datos Personales del Estado de México y Municipios.</w:t>
      </w:r>
    </w:p>
    <w:p w14:paraId="0180F2C9" w14:textId="77777777" w:rsidR="00E548D5" w:rsidRPr="000D0DB4" w:rsidRDefault="00E548D5" w:rsidP="000D0DB4">
      <w:pPr>
        <w:pStyle w:val="Prrafodelista"/>
        <w:spacing w:line="360" w:lineRule="auto"/>
        <w:ind w:left="0"/>
        <w:contextualSpacing w:val="0"/>
        <w:jc w:val="both"/>
        <w:rPr>
          <w:rFonts w:ascii="Palatino Linotype" w:hAnsi="Palatino Linotype"/>
          <w:b/>
          <w:color w:val="000000" w:themeColor="text1"/>
        </w:rPr>
      </w:pPr>
    </w:p>
    <w:p w14:paraId="4AEEC2B7" w14:textId="77777777" w:rsidR="009F09BC" w:rsidRPr="000D0DB4" w:rsidRDefault="009F09BC" w:rsidP="000D0DB4">
      <w:pPr>
        <w:pStyle w:val="Ttulo2"/>
        <w:spacing w:before="0" w:line="360" w:lineRule="auto"/>
        <w:rPr>
          <w:rFonts w:ascii="Palatino Linotype" w:hAnsi="Palatino Linotype"/>
          <w:b/>
          <w:color w:val="auto"/>
          <w:sz w:val="24"/>
          <w:szCs w:val="24"/>
        </w:rPr>
      </w:pPr>
      <w:bookmarkStart w:id="135" w:name="_Toc491791304"/>
      <w:bookmarkStart w:id="136" w:name="_Toc82611037"/>
      <w:r w:rsidRPr="000D0DB4">
        <w:rPr>
          <w:rFonts w:ascii="Palatino Linotype" w:hAnsi="Palatino Linotype"/>
          <w:b/>
          <w:color w:val="auto"/>
          <w:sz w:val="24"/>
          <w:szCs w:val="24"/>
        </w:rPr>
        <w:t>SEGUNDO. De la oportunidad y procedencia.</w:t>
      </w:r>
      <w:bookmarkEnd w:id="135"/>
      <w:bookmarkEnd w:id="136"/>
    </w:p>
    <w:p w14:paraId="44B0BB13" w14:textId="77777777" w:rsidR="009F09BC" w:rsidRPr="000D0DB4" w:rsidRDefault="009F09BC" w:rsidP="000D0DB4">
      <w:pPr>
        <w:spacing w:line="360" w:lineRule="auto"/>
        <w:rPr>
          <w:rFonts w:ascii="Palatino Linotype" w:hAnsi="Palatino Linotype"/>
          <w:lang w:val="es-MX" w:eastAsia="en-US"/>
        </w:rPr>
      </w:pPr>
    </w:p>
    <w:p w14:paraId="4B05AFFA" w14:textId="77777777" w:rsidR="009F09BC" w:rsidRPr="000D0DB4" w:rsidRDefault="00064383" w:rsidP="000D0DB4">
      <w:pPr>
        <w:pStyle w:val="Prrafodelista"/>
        <w:numPr>
          <w:ilvl w:val="0"/>
          <w:numId w:val="15"/>
        </w:numPr>
        <w:spacing w:line="360" w:lineRule="auto"/>
        <w:ind w:left="0" w:firstLine="0"/>
        <w:jc w:val="both"/>
        <w:rPr>
          <w:rFonts w:ascii="Palatino Linotype" w:hAnsi="Palatino Linotype"/>
        </w:rPr>
      </w:pPr>
      <w:r w:rsidRPr="000D0DB4">
        <w:rPr>
          <w:rFonts w:ascii="Palatino Linotype" w:eastAsia="Calibri" w:hAnsi="Palatino Linotype" w:cs="Arial"/>
        </w:rPr>
        <w:t>Los</w:t>
      </w:r>
      <w:r w:rsidR="009F09BC" w:rsidRPr="000D0DB4">
        <w:rPr>
          <w:rFonts w:ascii="Palatino Linotype" w:eastAsia="Calibri" w:hAnsi="Palatino Linotype" w:cs="Arial"/>
        </w:rPr>
        <w:t xml:space="preserve"> medio</w:t>
      </w:r>
      <w:r w:rsidRPr="000D0DB4">
        <w:rPr>
          <w:rFonts w:ascii="Palatino Linotype" w:eastAsia="Calibri" w:hAnsi="Palatino Linotype" w:cs="Arial"/>
        </w:rPr>
        <w:t>s</w:t>
      </w:r>
      <w:r w:rsidR="009F09BC" w:rsidRPr="000D0DB4">
        <w:rPr>
          <w:rFonts w:ascii="Palatino Linotype" w:eastAsia="Calibri" w:hAnsi="Palatino Linotype" w:cs="Arial"/>
        </w:rPr>
        <w:t xml:space="preserve"> de impugnación fue</w:t>
      </w:r>
      <w:r w:rsidRPr="000D0DB4">
        <w:rPr>
          <w:rFonts w:ascii="Palatino Linotype" w:eastAsia="Calibri" w:hAnsi="Palatino Linotype" w:cs="Arial"/>
        </w:rPr>
        <w:t>ron</w:t>
      </w:r>
      <w:r w:rsidR="009F09BC" w:rsidRPr="000D0DB4">
        <w:rPr>
          <w:rFonts w:ascii="Palatino Linotype" w:eastAsia="Calibri" w:hAnsi="Palatino Linotype" w:cs="Arial"/>
        </w:rPr>
        <w:t xml:space="preserve"> presentado</w:t>
      </w:r>
      <w:r w:rsidRPr="000D0DB4">
        <w:rPr>
          <w:rFonts w:ascii="Palatino Linotype" w:eastAsia="Calibri" w:hAnsi="Palatino Linotype" w:cs="Arial"/>
        </w:rPr>
        <w:t>s</w:t>
      </w:r>
      <w:r w:rsidR="009F09BC" w:rsidRPr="000D0DB4">
        <w:rPr>
          <w:rFonts w:ascii="Palatino Linotype" w:eastAsia="Calibri" w:hAnsi="Palatino Linotype" w:cs="Arial"/>
        </w:rPr>
        <w:t xml:space="preserve"> a través del </w:t>
      </w:r>
      <w:r w:rsidR="009F09BC" w:rsidRPr="000D0DB4">
        <w:rPr>
          <w:rFonts w:ascii="Palatino Linotype" w:eastAsia="Calibri" w:hAnsi="Palatino Linotype" w:cs="Arial"/>
          <w:b/>
        </w:rPr>
        <w:t>SAIMEX,</w:t>
      </w:r>
      <w:r w:rsidR="009F09BC" w:rsidRPr="000D0DB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0D0DB4">
        <w:rPr>
          <w:rFonts w:ascii="Palatino Linotype" w:eastAsia="Calibri" w:hAnsi="Palatino Linotype" w:cs="Arial"/>
          <w:b/>
        </w:rPr>
        <w:t>SUJETO OBLIGADO</w:t>
      </w:r>
      <w:r w:rsidR="009F09BC" w:rsidRPr="000D0DB4">
        <w:rPr>
          <w:rFonts w:ascii="Palatino Linotype" w:eastAsia="Calibri" w:hAnsi="Palatino Linotype" w:cs="Arial"/>
        </w:rPr>
        <w:t xml:space="preserve"> entregó sus respuestas </w:t>
      </w:r>
      <w:r w:rsidR="00DC0C2A" w:rsidRPr="000D0DB4">
        <w:rPr>
          <w:rFonts w:ascii="Palatino Linotype" w:eastAsia="Calibri" w:hAnsi="Palatino Linotype" w:cs="Arial"/>
        </w:rPr>
        <w:t>el</w:t>
      </w:r>
      <w:r w:rsidR="009A051C" w:rsidRPr="000D0DB4">
        <w:rPr>
          <w:rFonts w:ascii="Palatino Linotype" w:eastAsia="Calibri" w:hAnsi="Palatino Linotype" w:cs="Arial"/>
        </w:rPr>
        <w:t xml:space="preserve"> día </w:t>
      </w:r>
      <w:r w:rsidR="00DF2E1E" w:rsidRPr="000D0DB4">
        <w:rPr>
          <w:rFonts w:ascii="Palatino Linotype" w:eastAsia="Calibri" w:hAnsi="Palatino Linotype" w:cs="Arial"/>
        </w:rPr>
        <w:t>cinco</w:t>
      </w:r>
      <w:r w:rsidR="009A051C" w:rsidRPr="000D0DB4">
        <w:rPr>
          <w:rFonts w:ascii="Palatino Linotype" w:eastAsia="Calibri" w:hAnsi="Palatino Linotype" w:cs="Arial"/>
        </w:rPr>
        <w:t xml:space="preserve"> (</w:t>
      </w:r>
      <w:r w:rsidR="00DF2E1E" w:rsidRPr="000D0DB4">
        <w:rPr>
          <w:rFonts w:ascii="Palatino Linotype" w:eastAsia="Calibri" w:hAnsi="Palatino Linotype" w:cs="Arial"/>
        </w:rPr>
        <w:t>05</w:t>
      </w:r>
      <w:r w:rsidR="009A051C" w:rsidRPr="000D0DB4">
        <w:rPr>
          <w:rFonts w:ascii="Palatino Linotype" w:eastAsia="Calibri" w:hAnsi="Palatino Linotype" w:cs="Arial"/>
        </w:rPr>
        <w:t xml:space="preserve">) de </w:t>
      </w:r>
      <w:r w:rsidR="00DF2E1E" w:rsidRPr="000D0DB4">
        <w:rPr>
          <w:rFonts w:ascii="Palatino Linotype" w:eastAsia="Calibri" w:hAnsi="Palatino Linotype" w:cs="Arial"/>
        </w:rPr>
        <w:t>noviem</w:t>
      </w:r>
      <w:r w:rsidR="009A051C" w:rsidRPr="000D0DB4">
        <w:rPr>
          <w:rFonts w:ascii="Palatino Linotype" w:eastAsia="Calibri" w:hAnsi="Palatino Linotype" w:cs="Arial"/>
        </w:rPr>
        <w:t>bre de dos mil veintiuno</w:t>
      </w:r>
      <w:r w:rsidR="009F09BC" w:rsidRPr="000D0DB4">
        <w:rPr>
          <w:rFonts w:ascii="Palatino Linotype" w:eastAsia="Calibri" w:hAnsi="Palatino Linotype" w:cs="Arial"/>
        </w:rPr>
        <w:t xml:space="preserve">, </w:t>
      </w:r>
      <w:r w:rsidR="009F09BC" w:rsidRPr="000D0DB4">
        <w:rPr>
          <w:rFonts w:ascii="Palatino Linotype" w:hAnsi="Palatino Linotype" w:cs="Arial"/>
        </w:rPr>
        <w:t>de tal forma que los plazos para interponer los recurso</w:t>
      </w:r>
      <w:r w:rsidR="00DF2E1E" w:rsidRPr="000D0DB4">
        <w:rPr>
          <w:rFonts w:ascii="Palatino Linotype" w:hAnsi="Palatino Linotype" w:cs="Arial"/>
        </w:rPr>
        <w:t>s de revisión transcurrieron de</w:t>
      </w:r>
      <w:r w:rsidR="009F09BC" w:rsidRPr="000D0DB4">
        <w:rPr>
          <w:rFonts w:ascii="Palatino Linotype" w:hAnsi="Palatino Linotype" w:cs="Arial"/>
        </w:rPr>
        <w:t xml:space="preserve">l día </w:t>
      </w:r>
      <w:r w:rsidR="00DF2E1E" w:rsidRPr="000D0DB4">
        <w:rPr>
          <w:rFonts w:ascii="Palatino Linotype" w:hAnsi="Palatino Linotype" w:cs="Arial"/>
        </w:rPr>
        <w:t>ocho</w:t>
      </w:r>
      <w:r w:rsidR="009F09BC" w:rsidRPr="000D0DB4">
        <w:rPr>
          <w:rFonts w:ascii="Palatino Linotype" w:hAnsi="Palatino Linotype" w:cs="Arial"/>
        </w:rPr>
        <w:t xml:space="preserve"> (</w:t>
      </w:r>
      <w:r w:rsidR="00DF2E1E" w:rsidRPr="000D0DB4">
        <w:rPr>
          <w:rFonts w:ascii="Palatino Linotype" w:hAnsi="Palatino Linotype" w:cs="Arial"/>
        </w:rPr>
        <w:t>08</w:t>
      </w:r>
      <w:r w:rsidR="009F09BC" w:rsidRPr="000D0DB4">
        <w:rPr>
          <w:rFonts w:ascii="Palatino Linotype" w:hAnsi="Palatino Linotype" w:cs="Arial"/>
        </w:rPr>
        <w:t xml:space="preserve">) </w:t>
      </w:r>
      <w:r w:rsidR="000271D4" w:rsidRPr="000D0DB4">
        <w:rPr>
          <w:rFonts w:ascii="Palatino Linotype" w:hAnsi="Palatino Linotype" w:cs="Arial"/>
        </w:rPr>
        <w:t>al</w:t>
      </w:r>
      <w:r w:rsidR="009F09BC" w:rsidRPr="000D0DB4">
        <w:rPr>
          <w:rFonts w:ascii="Palatino Linotype" w:hAnsi="Palatino Linotype" w:cs="Arial"/>
        </w:rPr>
        <w:t xml:space="preserve"> </w:t>
      </w:r>
      <w:r w:rsidR="00DF2E1E" w:rsidRPr="000D0DB4">
        <w:rPr>
          <w:rFonts w:ascii="Palatino Linotype" w:hAnsi="Palatino Linotype" w:cs="Arial"/>
        </w:rPr>
        <w:t>veintinueve</w:t>
      </w:r>
      <w:r w:rsidR="009A051C" w:rsidRPr="000D0DB4">
        <w:rPr>
          <w:rFonts w:ascii="Palatino Linotype" w:hAnsi="Palatino Linotype" w:cs="Arial"/>
        </w:rPr>
        <w:t xml:space="preserve"> (</w:t>
      </w:r>
      <w:r w:rsidR="00DF2E1E" w:rsidRPr="000D0DB4">
        <w:rPr>
          <w:rFonts w:ascii="Palatino Linotype" w:hAnsi="Palatino Linotype" w:cs="Arial"/>
        </w:rPr>
        <w:t>29</w:t>
      </w:r>
      <w:r w:rsidR="009A051C" w:rsidRPr="000D0DB4">
        <w:rPr>
          <w:rFonts w:ascii="Palatino Linotype" w:hAnsi="Palatino Linotype" w:cs="Arial"/>
        </w:rPr>
        <w:t>)</w:t>
      </w:r>
      <w:r w:rsidR="009F09BC" w:rsidRPr="000D0DB4">
        <w:rPr>
          <w:rFonts w:ascii="Palatino Linotype" w:hAnsi="Palatino Linotype" w:cs="Arial"/>
        </w:rPr>
        <w:t xml:space="preserve"> de </w:t>
      </w:r>
      <w:r w:rsidR="000271D4" w:rsidRPr="000D0DB4">
        <w:rPr>
          <w:rFonts w:ascii="Palatino Linotype" w:hAnsi="Palatino Linotype" w:cs="Arial"/>
        </w:rPr>
        <w:t>nov</w:t>
      </w:r>
      <w:r w:rsidR="009A051C" w:rsidRPr="000D0DB4">
        <w:rPr>
          <w:rFonts w:ascii="Palatino Linotype" w:hAnsi="Palatino Linotype" w:cs="Arial"/>
        </w:rPr>
        <w:t>iembre</w:t>
      </w:r>
      <w:r w:rsidR="000271D4" w:rsidRPr="000D0DB4">
        <w:rPr>
          <w:rFonts w:ascii="Palatino Linotype" w:hAnsi="Palatino Linotype" w:cs="Arial"/>
        </w:rPr>
        <w:t xml:space="preserve"> de dos mil veintiuno</w:t>
      </w:r>
      <w:r w:rsidR="00DF2E1E" w:rsidRPr="000D0DB4">
        <w:rPr>
          <w:rFonts w:ascii="Palatino Linotype" w:hAnsi="Palatino Linotype" w:cs="Arial"/>
        </w:rPr>
        <w:t>, e</w:t>
      </w:r>
      <w:r w:rsidR="009F09BC" w:rsidRPr="000D0DB4">
        <w:rPr>
          <w:rFonts w:ascii="Palatino Linotype" w:hAnsi="Palatino Linotype" w:cs="Arial"/>
        </w:rPr>
        <w:t xml:space="preserve">n consecuencia, el ahora </w:t>
      </w:r>
      <w:r w:rsidR="009F09BC" w:rsidRPr="000D0DB4">
        <w:rPr>
          <w:rFonts w:ascii="Palatino Linotype" w:hAnsi="Palatino Linotype" w:cs="Arial"/>
          <w:b/>
        </w:rPr>
        <w:t>RECURRENTE</w:t>
      </w:r>
      <w:r w:rsidR="009A051C" w:rsidRPr="000D0DB4">
        <w:rPr>
          <w:rFonts w:ascii="Palatino Linotype" w:hAnsi="Palatino Linotype" w:cs="Arial"/>
        </w:rPr>
        <w:t xml:space="preserve"> presentó sus inconformidades </w:t>
      </w:r>
      <w:r w:rsidR="00DC0C2A" w:rsidRPr="000D0DB4">
        <w:rPr>
          <w:rFonts w:ascii="Palatino Linotype" w:hAnsi="Palatino Linotype" w:cs="Arial"/>
        </w:rPr>
        <w:t>e</w:t>
      </w:r>
      <w:r w:rsidR="009F09BC" w:rsidRPr="000D0DB4">
        <w:rPr>
          <w:rFonts w:ascii="Palatino Linotype" w:hAnsi="Palatino Linotype" w:cs="Arial"/>
        </w:rPr>
        <w:t>l día</w:t>
      </w:r>
      <w:r w:rsidR="009A051C" w:rsidRPr="000D0DB4">
        <w:rPr>
          <w:rFonts w:ascii="Palatino Linotype" w:hAnsi="Palatino Linotype" w:cs="Arial"/>
        </w:rPr>
        <w:t xml:space="preserve"> </w:t>
      </w:r>
      <w:r w:rsidR="00DF2E1E" w:rsidRPr="000D0DB4">
        <w:rPr>
          <w:rFonts w:ascii="Palatino Linotype" w:hAnsi="Palatino Linotype" w:cs="Arial"/>
        </w:rPr>
        <w:t>once</w:t>
      </w:r>
      <w:r w:rsidR="009F09BC" w:rsidRPr="000D0DB4">
        <w:rPr>
          <w:rFonts w:ascii="Palatino Linotype" w:hAnsi="Palatino Linotype" w:cs="Arial"/>
        </w:rPr>
        <w:t xml:space="preserve"> (</w:t>
      </w:r>
      <w:r w:rsidR="00DF2E1E" w:rsidRPr="000D0DB4">
        <w:rPr>
          <w:rFonts w:ascii="Palatino Linotype" w:hAnsi="Palatino Linotype" w:cs="Arial"/>
        </w:rPr>
        <w:t>1</w:t>
      </w:r>
      <w:r w:rsidR="00DC0C2A" w:rsidRPr="000D0DB4">
        <w:rPr>
          <w:rFonts w:ascii="Palatino Linotype" w:hAnsi="Palatino Linotype" w:cs="Arial"/>
        </w:rPr>
        <w:t>1</w:t>
      </w:r>
      <w:r w:rsidR="009F09BC" w:rsidRPr="000D0DB4">
        <w:rPr>
          <w:rFonts w:ascii="Palatino Linotype" w:hAnsi="Palatino Linotype" w:cs="Arial"/>
        </w:rPr>
        <w:t xml:space="preserve">) </w:t>
      </w:r>
      <w:r w:rsidR="00DF2E1E" w:rsidRPr="000D0DB4">
        <w:rPr>
          <w:rFonts w:ascii="Palatino Linotype" w:hAnsi="Palatino Linotype" w:cs="Arial"/>
        </w:rPr>
        <w:t>noviem</w:t>
      </w:r>
      <w:r w:rsidR="009A051C" w:rsidRPr="000D0DB4">
        <w:rPr>
          <w:rFonts w:ascii="Palatino Linotype" w:hAnsi="Palatino Linotype" w:cs="Arial"/>
        </w:rPr>
        <w:t xml:space="preserve">bre </w:t>
      </w:r>
      <w:r w:rsidR="009F09BC" w:rsidRPr="000D0DB4">
        <w:rPr>
          <w:rFonts w:ascii="Palatino Linotype" w:hAnsi="Palatino Linotype" w:cs="Arial"/>
        </w:rPr>
        <w:t>de</w:t>
      </w:r>
      <w:r w:rsidR="00DC0C2A" w:rsidRPr="000D0DB4">
        <w:rPr>
          <w:rFonts w:ascii="Palatino Linotype" w:hAnsi="Palatino Linotype" w:cs="Arial"/>
        </w:rPr>
        <w:t xml:space="preserve"> dos mil veintiuno; </w:t>
      </w:r>
      <w:r w:rsidR="00340017" w:rsidRPr="000D0DB4">
        <w:rPr>
          <w:rFonts w:ascii="Palatino Linotype" w:hAnsi="Palatino Linotype" w:cs="Arial"/>
        </w:rPr>
        <w:t xml:space="preserve">es decir </w:t>
      </w:r>
      <w:r w:rsidR="00DF2E1E" w:rsidRPr="000D0DB4">
        <w:rPr>
          <w:rFonts w:ascii="Palatino Linotype" w:hAnsi="Palatino Linotype" w:cs="Arial"/>
        </w:rPr>
        <w:t>dentro del</w:t>
      </w:r>
      <w:r w:rsidR="009F09BC" w:rsidRPr="000D0DB4">
        <w:rPr>
          <w:rFonts w:ascii="Palatino Linotype" w:hAnsi="Palatino Linotype" w:cs="Arial"/>
        </w:rPr>
        <w:t xml:space="preserve"> lapso legalmente establecido para tal efecto.</w:t>
      </w:r>
    </w:p>
    <w:p w14:paraId="343CEF20" w14:textId="77777777" w:rsidR="00340017" w:rsidRPr="000D0DB4" w:rsidRDefault="00340017" w:rsidP="000D0DB4">
      <w:pPr>
        <w:pStyle w:val="Prrafodelista"/>
        <w:spacing w:line="360" w:lineRule="auto"/>
        <w:ind w:left="0"/>
        <w:jc w:val="both"/>
        <w:rPr>
          <w:rFonts w:ascii="Palatino Linotype" w:hAnsi="Palatino Linotype"/>
        </w:rPr>
      </w:pPr>
    </w:p>
    <w:p w14:paraId="20AE6848" w14:textId="77777777" w:rsidR="009F09BC" w:rsidRPr="000D0DB4" w:rsidRDefault="009F09BC" w:rsidP="000D0DB4">
      <w:pPr>
        <w:pStyle w:val="Prrafodelista"/>
        <w:numPr>
          <w:ilvl w:val="0"/>
          <w:numId w:val="15"/>
        </w:numPr>
        <w:spacing w:line="360" w:lineRule="auto"/>
        <w:ind w:left="0" w:firstLine="0"/>
        <w:jc w:val="both"/>
        <w:rPr>
          <w:rFonts w:ascii="Palatino Linotype" w:hAnsi="Palatino Linotype"/>
        </w:rPr>
      </w:pPr>
      <w:r w:rsidRPr="000D0DB4">
        <w:rPr>
          <w:rFonts w:ascii="Palatino Linotype" w:eastAsia="Calibri" w:hAnsi="Palatino Linotype" w:cs="Arial"/>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DE35AD6" w14:textId="77777777" w:rsidR="00DF2E1E" w:rsidRPr="000D0DB4" w:rsidRDefault="00DF2E1E" w:rsidP="000D0DB4">
      <w:pPr>
        <w:pStyle w:val="Prrafodelista"/>
        <w:spacing w:line="360" w:lineRule="auto"/>
        <w:rPr>
          <w:rFonts w:ascii="Palatino Linotype" w:hAnsi="Palatino Linotype"/>
        </w:rPr>
      </w:pPr>
    </w:p>
    <w:p w14:paraId="7620A4EC" w14:textId="77777777" w:rsidR="00DF2E1E" w:rsidRPr="000D0DB4" w:rsidRDefault="00DF2E1E" w:rsidP="000D0DB4">
      <w:pPr>
        <w:pStyle w:val="Prrafodelista"/>
        <w:numPr>
          <w:ilvl w:val="0"/>
          <w:numId w:val="15"/>
        </w:numPr>
        <w:spacing w:line="360" w:lineRule="auto"/>
        <w:ind w:left="0" w:firstLine="0"/>
        <w:jc w:val="both"/>
        <w:rPr>
          <w:rFonts w:ascii="Palatino Linotype" w:hAnsi="Palatino Linotype"/>
          <w:color w:val="000000" w:themeColor="text1"/>
        </w:rPr>
      </w:pPr>
      <w:r w:rsidRPr="000D0DB4">
        <w:rPr>
          <w:rFonts w:ascii="Palatino Linotype" w:hAnsi="Palatino Linotype"/>
          <w:color w:val="000000" w:themeColor="text1"/>
        </w:rPr>
        <w:lastRenderedPageBreak/>
        <w:t xml:space="preserve">Por otro lado de la revisión al expediente electrónico del SAIMEX se desprende que la parte solicitante en ejercicio de su derecho de acceso a la información pública en el expediente que se revisa, tanto en la solicitud de información como en el recurso de revisión no proporciona su nombre completo para que sea </w:t>
      </w:r>
      <w:r w:rsidRPr="000D0DB4">
        <w:rPr>
          <w:rFonts w:ascii="Palatino Linotype" w:eastAsia="Calibri" w:hAnsi="Palatino Linotype" w:cs="Arial"/>
        </w:rPr>
        <w:t>identificado</w:t>
      </w:r>
      <w:r w:rsidRPr="000D0DB4">
        <w:rPr>
          <w:rFonts w:ascii="Palatino Linotype" w:hAnsi="Palatino Linotype"/>
          <w:color w:val="000000" w:themeColor="text1"/>
        </w:rPr>
        <w:t>, ni se tiene la certeza sobre su identidad</w:t>
      </w:r>
      <w:r w:rsidR="0030144E" w:rsidRPr="000D0DB4">
        <w:rPr>
          <w:rFonts w:ascii="Palatino Linotype" w:hAnsi="Palatino Linotype"/>
          <w:color w:val="000000" w:themeColor="text1"/>
        </w:rPr>
        <w:t>;</w:t>
      </w:r>
      <w:r w:rsidRPr="000D0DB4">
        <w:rPr>
          <w:rFonts w:ascii="Palatino Linotype" w:hAnsi="Palatino Linotype"/>
          <w:color w:val="000000" w:themeColor="text1"/>
        </w:rPr>
        <w:t xml:space="preserve">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D63E220" w14:textId="77777777" w:rsidR="00DF2E1E" w:rsidRPr="000D0DB4" w:rsidRDefault="00DF2E1E" w:rsidP="000D0DB4">
      <w:pPr>
        <w:pStyle w:val="Prrafodelista"/>
        <w:spacing w:line="360" w:lineRule="auto"/>
        <w:ind w:left="0" w:right="49"/>
        <w:jc w:val="both"/>
        <w:rPr>
          <w:rFonts w:ascii="Palatino Linotype" w:hAnsi="Palatino Linotype"/>
          <w:color w:val="000000" w:themeColor="text1"/>
        </w:rPr>
      </w:pPr>
    </w:p>
    <w:p w14:paraId="5BE6D125" w14:textId="77777777" w:rsidR="00DF2E1E" w:rsidRPr="000D0DB4" w:rsidRDefault="00DF2E1E" w:rsidP="000D0DB4">
      <w:pPr>
        <w:pStyle w:val="Prrafodelista"/>
        <w:numPr>
          <w:ilvl w:val="0"/>
          <w:numId w:val="15"/>
        </w:numPr>
        <w:spacing w:line="360" w:lineRule="auto"/>
        <w:ind w:left="0" w:firstLine="0"/>
        <w:jc w:val="both"/>
        <w:rPr>
          <w:rFonts w:ascii="Palatino Linotype" w:hAnsi="Palatino Linotype"/>
          <w:color w:val="000000" w:themeColor="text1"/>
        </w:rPr>
      </w:pPr>
      <w:r w:rsidRPr="000D0DB4">
        <w:rPr>
          <w:rFonts w:ascii="Palatino Linotype" w:hAnsi="Palatino Linotype"/>
          <w:color w:val="000000" w:themeColor="text1"/>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0F26B62" w14:textId="77777777" w:rsidR="00DF2E1E" w:rsidRPr="000D0DB4" w:rsidRDefault="00DF2E1E" w:rsidP="000D0DB4">
      <w:pPr>
        <w:pStyle w:val="Prrafodelista"/>
        <w:spacing w:line="360" w:lineRule="auto"/>
        <w:rPr>
          <w:rFonts w:ascii="Palatino Linotype" w:hAnsi="Palatino Linotype"/>
          <w:color w:val="000000" w:themeColor="text1"/>
        </w:rPr>
      </w:pPr>
    </w:p>
    <w:p w14:paraId="2F0E5A81" w14:textId="77777777" w:rsidR="00DF2E1E" w:rsidRPr="000D0DB4" w:rsidRDefault="00DF2E1E" w:rsidP="000D0DB4">
      <w:pPr>
        <w:pStyle w:val="Prrafodelista"/>
        <w:numPr>
          <w:ilvl w:val="0"/>
          <w:numId w:val="15"/>
        </w:numPr>
        <w:spacing w:line="360" w:lineRule="auto"/>
        <w:ind w:left="0" w:firstLine="0"/>
        <w:jc w:val="both"/>
        <w:rPr>
          <w:rFonts w:ascii="Palatino Linotype" w:hAnsi="Palatino Linotype"/>
          <w:color w:val="000000" w:themeColor="text1"/>
        </w:rPr>
      </w:pPr>
      <w:r w:rsidRPr="000D0DB4">
        <w:rPr>
          <w:rFonts w:ascii="Palatino Linotype" w:hAnsi="Palatino Linotype"/>
          <w:color w:val="000000" w:themeColor="text1"/>
        </w:rPr>
        <w:t xml:space="preserve">Por lo cual, de una interpretación sistemática, armónica y progresiva del derecho humano de acceso a la información pública se aprecia que toda persona, sin </w:t>
      </w:r>
      <w:r w:rsidRPr="000D0DB4">
        <w:rPr>
          <w:rFonts w:ascii="Palatino Linotype" w:hAnsi="Palatino Linotype"/>
          <w:color w:val="000000" w:themeColor="text1"/>
        </w:rPr>
        <w:lastRenderedPageBreak/>
        <w:t>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4B2E0C7" w14:textId="77777777" w:rsidR="00E548D5" w:rsidRPr="000D0DB4" w:rsidRDefault="00E548D5" w:rsidP="000D0DB4">
      <w:pPr>
        <w:pStyle w:val="Prrafodelista"/>
        <w:spacing w:line="360" w:lineRule="auto"/>
        <w:rPr>
          <w:rFonts w:ascii="Palatino Linotype" w:hAnsi="Palatino Linotype"/>
          <w:color w:val="000000" w:themeColor="text1"/>
        </w:rPr>
      </w:pPr>
    </w:p>
    <w:p w14:paraId="6D660AEE" w14:textId="77777777" w:rsidR="00DF2E1E" w:rsidRPr="000D0DB4" w:rsidRDefault="00DF2E1E" w:rsidP="000D0DB4">
      <w:pPr>
        <w:pStyle w:val="Prrafodelista"/>
        <w:numPr>
          <w:ilvl w:val="0"/>
          <w:numId w:val="15"/>
        </w:numPr>
        <w:spacing w:line="360" w:lineRule="auto"/>
        <w:ind w:left="0" w:firstLine="0"/>
        <w:jc w:val="both"/>
        <w:rPr>
          <w:rFonts w:ascii="Palatino Linotype" w:hAnsi="Palatino Linotype"/>
          <w:color w:val="000000" w:themeColor="text1"/>
        </w:rPr>
      </w:pPr>
      <w:r w:rsidRPr="000D0DB4">
        <w:rPr>
          <w:rFonts w:ascii="Palatino Linotype" w:hAnsi="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EBE4817" w14:textId="77777777" w:rsidR="00DF2E1E" w:rsidRPr="000D0DB4" w:rsidRDefault="00DF2E1E" w:rsidP="000D0DB4">
      <w:pPr>
        <w:pStyle w:val="Prrafodelista"/>
        <w:spacing w:line="360" w:lineRule="auto"/>
        <w:rPr>
          <w:rFonts w:ascii="Palatino Linotype" w:hAnsi="Palatino Linotype"/>
          <w:color w:val="000000" w:themeColor="text1"/>
        </w:rPr>
      </w:pPr>
    </w:p>
    <w:p w14:paraId="64E08F77" w14:textId="77777777" w:rsidR="00DF2E1E" w:rsidRPr="000D0DB4" w:rsidRDefault="00DF2E1E" w:rsidP="000D0DB4">
      <w:pPr>
        <w:pStyle w:val="Prrafodelista"/>
        <w:numPr>
          <w:ilvl w:val="0"/>
          <w:numId w:val="15"/>
        </w:numPr>
        <w:spacing w:line="360" w:lineRule="auto"/>
        <w:ind w:left="0" w:firstLine="0"/>
        <w:jc w:val="both"/>
        <w:rPr>
          <w:rFonts w:ascii="Palatino Linotype" w:hAnsi="Palatino Linotype"/>
          <w:color w:val="000000" w:themeColor="text1"/>
        </w:rPr>
      </w:pPr>
      <w:r w:rsidRPr="000D0DB4">
        <w:rPr>
          <w:rFonts w:ascii="Palatino Linotype" w:hAnsi="Palatino Linotype"/>
          <w:color w:val="000000" w:themeColor="text1"/>
        </w:rPr>
        <w:t xml:space="preserve">Por lo que el nombre del solicitando y recurrente no puede ser considerado un requisito indispensable de procedibilidad del recurso de revisión que nos ocupa, ya que el acceso a la información no está condicionado a acreditar algún interés ya sea jurídico o legítimo, </w:t>
      </w:r>
      <w:r w:rsidRPr="000D0DB4">
        <w:rPr>
          <w:rFonts w:ascii="Palatino Linotype" w:hAnsi="Palatino Linotype"/>
          <w:i/>
          <w:color w:val="000000" w:themeColor="text1"/>
        </w:rPr>
        <w:t>máxime</w:t>
      </w:r>
      <w:r w:rsidRPr="000D0DB4">
        <w:rPr>
          <w:rFonts w:ascii="Palatino Linotype" w:hAnsi="Palatino Linotype"/>
          <w:color w:val="000000" w:themeColor="text1"/>
        </w:rPr>
        <w:t xml:space="preserve"> que es un elemento subsanable por este Órgano Resolutor.</w:t>
      </w:r>
    </w:p>
    <w:p w14:paraId="15ECC4D7" w14:textId="77777777" w:rsidR="00F22511" w:rsidRPr="000D0DB4" w:rsidRDefault="00F22511" w:rsidP="000D0DB4">
      <w:pPr>
        <w:pStyle w:val="Prrafodelista"/>
        <w:spacing w:line="360" w:lineRule="auto"/>
        <w:rPr>
          <w:rFonts w:ascii="Palatino Linotype" w:hAnsi="Palatino Linotype"/>
        </w:rPr>
      </w:pPr>
    </w:p>
    <w:p w14:paraId="37482234" w14:textId="77777777" w:rsidR="009F09BC" w:rsidRPr="000D0DB4" w:rsidRDefault="009F09BC" w:rsidP="000D0DB4">
      <w:pPr>
        <w:pStyle w:val="Ttulo1"/>
        <w:spacing w:before="0" w:line="360" w:lineRule="auto"/>
        <w:rPr>
          <w:rFonts w:ascii="Palatino Linotype" w:hAnsi="Palatino Linotype"/>
          <w:b/>
          <w:color w:val="000000" w:themeColor="text1"/>
          <w:sz w:val="24"/>
          <w:szCs w:val="24"/>
        </w:rPr>
      </w:pPr>
      <w:bookmarkStart w:id="137" w:name="_Toc34246179"/>
      <w:bookmarkStart w:id="138" w:name="_Toc50033991"/>
      <w:bookmarkStart w:id="139" w:name="_Toc51259588"/>
      <w:bookmarkStart w:id="140" w:name="_Toc82611038"/>
      <w:r w:rsidRPr="000D0DB4">
        <w:rPr>
          <w:rFonts w:ascii="Palatino Linotype" w:hAnsi="Palatino Linotype"/>
          <w:b/>
          <w:color w:val="000000" w:themeColor="text1"/>
          <w:sz w:val="24"/>
          <w:szCs w:val="24"/>
        </w:rPr>
        <w:t xml:space="preserve">TERCERO. </w:t>
      </w:r>
      <w:bookmarkStart w:id="141" w:name="_Toc501021589"/>
      <w:r w:rsidRPr="000D0DB4">
        <w:rPr>
          <w:rFonts w:ascii="Palatino Linotype" w:hAnsi="Palatino Linotype"/>
          <w:b/>
          <w:color w:val="000000" w:themeColor="text1"/>
          <w:sz w:val="24"/>
          <w:szCs w:val="24"/>
        </w:rPr>
        <w:t xml:space="preserve">Del planteamiento de la </w:t>
      </w:r>
      <w:r w:rsidRPr="000D0DB4">
        <w:rPr>
          <w:rFonts w:ascii="Palatino Linotype" w:hAnsi="Palatino Linotype"/>
          <w:b/>
          <w:i/>
          <w:color w:val="000000" w:themeColor="text1"/>
          <w:sz w:val="24"/>
          <w:szCs w:val="24"/>
        </w:rPr>
        <w:t>Litis</w:t>
      </w:r>
      <w:r w:rsidRPr="000D0DB4">
        <w:rPr>
          <w:rFonts w:ascii="Palatino Linotype" w:hAnsi="Palatino Linotype"/>
          <w:b/>
          <w:color w:val="000000" w:themeColor="text1"/>
          <w:sz w:val="24"/>
          <w:szCs w:val="24"/>
        </w:rPr>
        <w:t>.</w:t>
      </w:r>
      <w:bookmarkEnd w:id="137"/>
      <w:bookmarkEnd w:id="138"/>
      <w:bookmarkEnd w:id="139"/>
      <w:bookmarkEnd w:id="140"/>
      <w:bookmarkEnd w:id="141"/>
    </w:p>
    <w:p w14:paraId="65550446" w14:textId="77777777" w:rsidR="009F09BC" w:rsidRPr="000D0DB4" w:rsidRDefault="009F09BC" w:rsidP="000D0DB4">
      <w:pPr>
        <w:spacing w:line="360" w:lineRule="auto"/>
        <w:rPr>
          <w:rFonts w:ascii="Palatino Linotype" w:hAnsi="Palatino Linotype"/>
          <w:lang w:val="es-MX" w:eastAsia="en-US"/>
        </w:rPr>
      </w:pPr>
    </w:p>
    <w:p w14:paraId="0991D40A" w14:textId="77777777" w:rsidR="009F09BC" w:rsidRPr="000D0DB4" w:rsidRDefault="009F09BC" w:rsidP="000D0DB4">
      <w:pPr>
        <w:pStyle w:val="Prrafodelista"/>
        <w:numPr>
          <w:ilvl w:val="0"/>
          <w:numId w:val="15"/>
        </w:numPr>
        <w:spacing w:line="360" w:lineRule="auto"/>
        <w:ind w:left="0" w:firstLine="0"/>
        <w:jc w:val="both"/>
        <w:rPr>
          <w:rFonts w:ascii="Palatino Linotype" w:hAnsi="Palatino Linotype" w:cs="Arial"/>
        </w:rPr>
      </w:pPr>
      <w:r w:rsidRPr="000D0DB4">
        <w:rPr>
          <w:rFonts w:ascii="Palatino Linotype" w:hAnsi="Palatino Linotype" w:cs="Arial"/>
        </w:rPr>
        <w:t xml:space="preserve">Se </w:t>
      </w:r>
      <w:r w:rsidRPr="000D0DB4">
        <w:rPr>
          <w:rFonts w:ascii="Palatino Linotype" w:eastAsia="Calibri" w:hAnsi="Palatino Linotype" w:cs="Arial"/>
        </w:rPr>
        <w:t>solicitó</w:t>
      </w:r>
      <w:r w:rsidRPr="000D0DB4">
        <w:rPr>
          <w:rFonts w:ascii="Palatino Linotype" w:hAnsi="Palatino Linotype" w:cs="Arial"/>
        </w:rPr>
        <w:t xml:space="preserve"> tener acceso, a la siguiente información que a continuación se desagrega:</w:t>
      </w:r>
    </w:p>
    <w:p w14:paraId="3A80389C" w14:textId="77777777" w:rsidR="00DF2E1E" w:rsidRPr="000D0DB4" w:rsidRDefault="00DF2E1E" w:rsidP="000D0DB4">
      <w:pPr>
        <w:pStyle w:val="Prrafodelista"/>
        <w:numPr>
          <w:ilvl w:val="1"/>
          <w:numId w:val="27"/>
        </w:numPr>
        <w:spacing w:line="360" w:lineRule="auto"/>
        <w:ind w:left="993" w:hanging="284"/>
        <w:jc w:val="both"/>
        <w:rPr>
          <w:rFonts w:ascii="Palatino Linotype" w:hAnsi="Palatino Linotype" w:cs="Arial"/>
          <w:b/>
        </w:rPr>
      </w:pPr>
      <w:r w:rsidRPr="000D0DB4">
        <w:rPr>
          <w:rFonts w:ascii="Palatino Linotype" w:hAnsi="Palatino Linotype" w:cs="Arial"/>
          <w:b/>
        </w:rPr>
        <w:lastRenderedPageBreak/>
        <w:t>Resultados de pruebas de control y confianza de los policías del Municipio;</w:t>
      </w:r>
    </w:p>
    <w:p w14:paraId="64087C41" w14:textId="77777777" w:rsidR="00DF2E1E" w:rsidRPr="000D0DB4" w:rsidRDefault="00DF2E1E" w:rsidP="000D0DB4">
      <w:pPr>
        <w:pStyle w:val="Prrafodelista"/>
        <w:numPr>
          <w:ilvl w:val="1"/>
          <w:numId w:val="27"/>
        </w:numPr>
        <w:spacing w:line="360" w:lineRule="auto"/>
        <w:ind w:left="993" w:hanging="284"/>
        <w:jc w:val="both"/>
        <w:rPr>
          <w:rFonts w:ascii="Palatino Linotype" w:hAnsi="Palatino Linotype" w:cs="Arial"/>
          <w:b/>
        </w:rPr>
      </w:pPr>
      <w:r w:rsidRPr="000D0DB4">
        <w:rPr>
          <w:rFonts w:ascii="Palatino Linotype" w:hAnsi="Palatino Linotype" w:cs="Arial"/>
          <w:b/>
        </w:rPr>
        <w:t>Bienes muebles bajo reguardo de policías municipales;</w:t>
      </w:r>
    </w:p>
    <w:p w14:paraId="3493C3AC" w14:textId="77777777" w:rsidR="00DF2E1E" w:rsidRPr="000D0DB4" w:rsidRDefault="00DF2E1E" w:rsidP="000D0DB4">
      <w:pPr>
        <w:pStyle w:val="Prrafodelista"/>
        <w:numPr>
          <w:ilvl w:val="1"/>
          <w:numId w:val="27"/>
        </w:numPr>
        <w:spacing w:line="360" w:lineRule="auto"/>
        <w:ind w:left="993" w:hanging="284"/>
        <w:jc w:val="both"/>
        <w:rPr>
          <w:rFonts w:ascii="Palatino Linotype" w:hAnsi="Palatino Linotype" w:cs="Arial"/>
          <w:b/>
        </w:rPr>
      </w:pPr>
      <w:r w:rsidRPr="000D0DB4">
        <w:rPr>
          <w:rFonts w:ascii="Palatino Linotype" w:hAnsi="Palatino Linotype" w:cs="Arial"/>
          <w:b/>
        </w:rPr>
        <w:t>Cuadrantes establecidos para el ejercicio de funciones;</w:t>
      </w:r>
    </w:p>
    <w:p w14:paraId="23C67334" w14:textId="77777777" w:rsidR="00DF2E1E" w:rsidRPr="000D0DB4" w:rsidRDefault="00DF2E1E" w:rsidP="000D0DB4">
      <w:pPr>
        <w:pStyle w:val="Prrafodelista"/>
        <w:numPr>
          <w:ilvl w:val="1"/>
          <w:numId w:val="27"/>
        </w:numPr>
        <w:spacing w:line="360" w:lineRule="auto"/>
        <w:ind w:left="993" w:hanging="284"/>
        <w:jc w:val="both"/>
        <w:rPr>
          <w:rFonts w:ascii="Palatino Linotype" w:hAnsi="Palatino Linotype" w:cs="Arial"/>
          <w:b/>
        </w:rPr>
      </w:pPr>
      <w:r w:rsidRPr="000D0DB4">
        <w:rPr>
          <w:rFonts w:ascii="Palatino Linotype" w:hAnsi="Palatino Linotype" w:cs="Arial"/>
          <w:b/>
        </w:rPr>
        <w:t xml:space="preserve">Facturas de equipamientos de lo policía municipal; </w:t>
      </w:r>
    </w:p>
    <w:p w14:paraId="0F3E63F1" w14:textId="77777777" w:rsidR="00DF2E1E" w:rsidRPr="000D0DB4" w:rsidRDefault="00DF2E1E" w:rsidP="000D0DB4">
      <w:pPr>
        <w:pStyle w:val="Prrafodelista"/>
        <w:numPr>
          <w:ilvl w:val="1"/>
          <w:numId w:val="27"/>
        </w:numPr>
        <w:spacing w:line="360" w:lineRule="auto"/>
        <w:ind w:left="993" w:hanging="284"/>
        <w:jc w:val="both"/>
        <w:rPr>
          <w:rFonts w:ascii="Palatino Linotype" w:hAnsi="Palatino Linotype" w:cs="Arial"/>
          <w:b/>
        </w:rPr>
      </w:pPr>
      <w:r w:rsidRPr="000D0DB4">
        <w:rPr>
          <w:rFonts w:ascii="Palatino Linotype" w:hAnsi="Palatino Linotype" w:cs="Arial"/>
          <w:b/>
        </w:rPr>
        <w:t>Documento que acredite que los policías saben utilizar armas de fuego; y</w:t>
      </w:r>
    </w:p>
    <w:p w14:paraId="678CC40E" w14:textId="77777777" w:rsidR="009A051C" w:rsidRPr="000D0DB4" w:rsidRDefault="00DF2E1E" w:rsidP="000D0DB4">
      <w:pPr>
        <w:pStyle w:val="Prrafodelista"/>
        <w:numPr>
          <w:ilvl w:val="1"/>
          <w:numId w:val="27"/>
        </w:numPr>
        <w:spacing w:line="360" w:lineRule="auto"/>
        <w:ind w:left="993" w:hanging="284"/>
        <w:jc w:val="both"/>
        <w:rPr>
          <w:rFonts w:ascii="Palatino Linotype" w:hAnsi="Palatino Linotype" w:cs="Arial"/>
          <w:b/>
        </w:rPr>
      </w:pPr>
      <w:r w:rsidRPr="000D0DB4">
        <w:rPr>
          <w:rFonts w:ascii="Palatino Linotype" w:hAnsi="Palatino Linotype" w:cs="Arial"/>
          <w:b/>
        </w:rPr>
        <w:t>Reglamento o documento que permite al Municipio, contar con mujeres policías.</w:t>
      </w:r>
    </w:p>
    <w:p w14:paraId="1E4A2D12" w14:textId="77777777" w:rsidR="00F22511" w:rsidRPr="000D0DB4" w:rsidRDefault="00F22511" w:rsidP="000D0DB4">
      <w:pPr>
        <w:pStyle w:val="Prrafodelista"/>
        <w:spacing w:line="360" w:lineRule="auto"/>
        <w:rPr>
          <w:rFonts w:ascii="Palatino Linotype" w:hAnsi="Palatino Linotype" w:cs="Arial"/>
          <w:b/>
        </w:rPr>
      </w:pPr>
    </w:p>
    <w:p w14:paraId="1EAFD92B" w14:textId="77777777" w:rsidR="009F09BC" w:rsidRPr="000D0DB4" w:rsidRDefault="00DF2E1E" w:rsidP="000D0DB4">
      <w:pPr>
        <w:numPr>
          <w:ilvl w:val="0"/>
          <w:numId w:val="15"/>
        </w:numPr>
        <w:spacing w:line="360" w:lineRule="auto"/>
        <w:ind w:left="0" w:firstLine="0"/>
        <w:contextualSpacing/>
        <w:jc w:val="both"/>
        <w:rPr>
          <w:rFonts w:ascii="Palatino Linotype" w:hAnsi="Palatino Linotype" w:cs="Arial"/>
        </w:rPr>
      </w:pPr>
      <w:r w:rsidRPr="000D0DB4">
        <w:rPr>
          <w:rFonts w:ascii="Palatino Linotype" w:hAnsi="Palatino Linotype" w:cs="Arial"/>
          <w:b/>
        </w:rPr>
        <w:t xml:space="preserve">EL SUJETO OBLIGADO, </w:t>
      </w:r>
      <w:r w:rsidRPr="000D0DB4">
        <w:rPr>
          <w:rFonts w:ascii="Palatino Linotype" w:hAnsi="Palatino Linotype" w:cs="Arial"/>
        </w:rPr>
        <w:t xml:space="preserve">dio respuesta a cada una de las solicitudes en los términos que ya han quedado transcritos en el anterior párrafo segundo; a lo que el hoy </w:t>
      </w:r>
      <w:r w:rsidRPr="000D0DB4">
        <w:rPr>
          <w:rFonts w:ascii="Palatino Linotype" w:hAnsi="Palatino Linotype" w:cs="Arial"/>
          <w:b/>
        </w:rPr>
        <w:t>RECURRENTE,</w:t>
      </w:r>
      <w:r w:rsidR="009F09BC" w:rsidRPr="000D0DB4">
        <w:rPr>
          <w:rFonts w:ascii="Palatino Linotype" w:hAnsi="Palatino Linotype" w:cs="Arial"/>
          <w:b/>
        </w:rPr>
        <w:t xml:space="preserve"> </w:t>
      </w:r>
      <w:r w:rsidRPr="000D0DB4">
        <w:rPr>
          <w:rFonts w:ascii="Palatino Linotype" w:hAnsi="Palatino Linotype" w:cs="Arial"/>
        </w:rPr>
        <w:t>se inconformo, argumentado su desacuerdo con la forma de clasificar la información</w:t>
      </w:r>
      <w:r w:rsidR="00DC0C2A" w:rsidRPr="000D0DB4">
        <w:rPr>
          <w:rFonts w:ascii="Palatino Linotype" w:hAnsi="Palatino Linotype" w:cs="Arial"/>
        </w:rPr>
        <w:t>.</w:t>
      </w:r>
    </w:p>
    <w:p w14:paraId="5B2B00FD" w14:textId="77777777" w:rsidR="009F09BC" w:rsidRPr="000D0DB4" w:rsidRDefault="009F09BC" w:rsidP="000D0DB4">
      <w:pPr>
        <w:pStyle w:val="Prrafodelista"/>
        <w:spacing w:line="360" w:lineRule="auto"/>
        <w:rPr>
          <w:rFonts w:ascii="Palatino Linotype" w:hAnsi="Palatino Linotype" w:cs="Arial"/>
        </w:rPr>
      </w:pPr>
    </w:p>
    <w:p w14:paraId="1BD1D6DC" w14:textId="77777777" w:rsidR="009F09BC" w:rsidRPr="000D0DB4" w:rsidRDefault="009F09BC" w:rsidP="000D0DB4">
      <w:pPr>
        <w:numPr>
          <w:ilvl w:val="0"/>
          <w:numId w:val="15"/>
        </w:numPr>
        <w:spacing w:line="360" w:lineRule="auto"/>
        <w:ind w:left="0" w:firstLine="0"/>
        <w:contextualSpacing/>
        <w:jc w:val="both"/>
        <w:rPr>
          <w:rFonts w:ascii="Palatino Linotype" w:eastAsia="MS Mincho" w:hAnsi="Palatino Linotype" w:cs="Arial"/>
        </w:rPr>
      </w:pPr>
      <w:r w:rsidRPr="000D0DB4">
        <w:rPr>
          <w:rFonts w:ascii="Palatino Linotype" w:eastAsia="MS Mincho" w:hAnsi="Palatino Linotype" w:cs="Arial"/>
        </w:rPr>
        <w:t xml:space="preserve">En </w:t>
      </w:r>
      <w:r w:rsidRPr="000D0DB4">
        <w:rPr>
          <w:rFonts w:ascii="Palatino Linotype" w:hAnsi="Palatino Linotype" w:cs="Arial"/>
          <w:lang w:eastAsia="es-MX"/>
        </w:rPr>
        <w:t>dichas</w:t>
      </w:r>
      <w:r w:rsidRPr="000D0DB4">
        <w:rPr>
          <w:rFonts w:ascii="Palatino Linotype" w:eastAsia="Times New Roman" w:hAnsi="Palatino Linotype" w:cs="Arial"/>
        </w:rPr>
        <w:t xml:space="preserve"> condiciones, la </w:t>
      </w:r>
      <w:r w:rsidRPr="000D0DB4">
        <w:rPr>
          <w:rFonts w:ascii="Palatino Linotype" w:eastAsia="Times New Roman" w:hAnsi="Palatino Linotype" w:cs="Arial"/>
          <w:i/>
        </w:rPr>
        <w:t>Litis</w:t>
      </w:r>
      <w:r w:rsidRPr="000D0DB4">
        <w:rPr>
          <w:rFonts w:ascii="Palatino Linotype" w:eastAsia="Times New Roman" w:hAnsi="Palatino Linotype" w:cs="Arial"/>
        </w:rPr>
        <w:t xml:space="preserve"> a resolver en este recurso se circunscribe a determinar si </w:t>
      </w:r>
      <w:r w:rsidRPr="000D0DB4">
        <w:rPr>
          <w:rFonts w:ascii="Palatino Linotype" w:eastAsia="MS Mincho" w:hAnsi="Palatino Linotype" w:cs="Arial"/>
        </w:rPr>
        <w:t xml:space="preserve">se actualizan la causales de procedencia prevista </w:t>
      </w:r>
      <w:r w:rsidR="00DF2E1E" w:rsidRPr="000D0DB4">
        <w:rPr>
          <w:rFonts w:ascii="Palatino Linotype" w:eastAsia="MS Mincho" w:hAnsi="Palatino Linotype" w:cs="Arial"/>
        </w:rPr>
        <w:t>en el artículo 179, fracción II</w:t>
      </w:r>
      <w:r w:rsidRPr="000D0DB4">
        <w:rPr>
          <w:rFonts w:ascii="Palatino Linotype" w:eastAsia="MS Mincho" w:hAnsi="Palatino Linotype" w:cs="Arial"/>
        </w:rPr>
        <w:t xml:space="preserve"> de la </w:t>
      </w:r>
      <w:r w:rsidRPr="000D0DB4">
        <w:rPr>
          <w:rFonts w:ascii="Palatino Linotype" w:eastAsia="MS Mincho" w:hAnsi="Palatino Linotype" w:cs="Arial"/>
          <w:b/>
        </w:rPr>
        <w:t>Ley de Transparencia y Acceso a la Información Pública del Estado de México y Municipios</w:t>
      </w:r>
      <w:r w:rsidRPr="000D0DB4">
        <w:rPr>
          <w:rFonts w:ascii="Palatino Linotype" w:eastAsia="MS Mincho" w:hAnsi="Palatino Linotype" w:cs="Arial"/>
        </w:rPr>
        <w:t xml:space="preserve">; </w:t>
      </w:r>
      <w:r w:rsidRPr="000D0DB4">
        <w:rPr>
          <w:rFonts w:ascii="Palatino Linotype" w:eastAsia="Times New Roman" w:hAnsi="Palatino Linotype" w:cs="Arial"/>
          <w:color w:val="000000" w:themeColor="text1"/>
          <w:lang w:val="es-ES" w:eastAsia="es-MX"/>
        </w:rPr>
        <w:t xml:space="preserve">fracción que determina las hipótesis jurídica relativa a </w:t>
      </w:r>
      <w:r w:rsidR="00596170" w:rsidRPr="000D0DB4">
        <w:rPr>
          <w:rFonts w:ascii="Palatino Linotype" w:eastAsia="Times New Roman" w:hAnsi="Palatino Linotype" w:cs="Arial"/>
          <w:color w:val="000000" w:themeColor="text1"/>
          <w:lang w:val="es-ES" w:eastAsia="es-MX"/>
        </w:rPr>
        <w:t xml:space="preserve">la </w:t>
      </w:r>
      <w:r w:rsidR="00DF2E1E" w:rsidRPr="000D0DB4">
        <w:rPr>
          <w:rFonts w:ascii="Palatino Linotype" w:eastAsia="Times New Roman" w:hAnsi="Palatino Linotype" w:cs="Arial"/>
          <w:color w:val="000000" w:themeColor="text1"/>
          <w:lang w:val="es-ES" w:eastAsia="es-MX"/>
        </w:rPr>
        <w:t>clasificación de la información</w:t>
      </w:r>
      <w:r w:rsidRPr="000D0DB4">
        <w:rPr>
          <w:rFonts w:ascii="Palatino Linotype" w:eastAsia="Times New Roman" w:hAnsi="Palatino Linotype" w:cs="Arial"/>
          <w:color w:val="000000" w:themeColor="text1"/>
          <w:lang w:val="es-ES" w:eastAsia="es-MX"/>
        </w:rPr>
        <w:t xml:space="preserve">; </w:t>
      </w:r>
      <w:r w:rsidRPr="000D0DB4">
        <w:rPr>
          <w:rFonts w:ascii="Palatino Linotype" w:eastAsia="MS Mincho" w:hAnsi="Palatino Linotype" w:cs="Arial"/>
        </w:rPr>
        <w:t xml:space="preserve">contexto del cual se dolió </w:t>
      </w:r>
      <w:r w:rsidRPr="000D0DB4">
        <w:rPr>
          <w:rFonts w:ascii="Palatino Linotype" w:eastAsia="MS Mincho" w:hAnsi="Palatino Linotype" w:cs="Arial"/>
          <w:b/>
        </w:rPr>
        <w:t xml:space="preserve">EL RECURRENTE </w:t>
      </w:r>
      <w:r w:rsidRPr="000D0DB4">
        <w:rPr>
          <w:rFonts w:ascii="Palatino Linotype" w:eastAsia="MS Mincho" w:hAnsi="Palatino Linotype" w:cs="Arial"/>
        </w:rPr>
        <w:t>al momento de interponer su inconformidad.</w:t>
      </w:r>
      <w:r w:rsidRPr="000D0DB4">
        <w:rPr>
          <w:rFonts w:ascii="Palatino Linotype" w:eastAsia="Times New Roman" w:hAnsi="Palatino Linotype" w:cs="Arial"/>
          <w:color w:val="000000" w:themeColor="text1"/>
          <w:lang w:val="es-ES" w:eastAsia="es-MX"/>
        </w:rPr>
        <w:t xml:space="preserve"> De modo tal </w:t>
      </w:r>
      <w:r w:rsidRPr="000D0DB4">
        <w:rPr>
          <w:rFonts w:ascii="Palatino Linotype" w:hAnsi="Palatino Linotype" w:cs="Arial"/>
          <w:color w:val="000000" w:themeColor="text1"/>
        </w:rPr>
        <w:t xml:space="preserve">que el presente recurso de revisión se abocara en determinar si el </w:t>
      </w:r>
      <w:r w:rsidRPr="000D0DB4">
        <w:rPr>
          <w:rFonts w:ascii="Palatino Linotype" w:hAnsi="Palatino Linotype" w:cs="Arial"/>
          <w:b/>
          <w:color w:val="000000" w:themeColor="text1"/>
        </w:rPr>
        <w:t>SUJETO</w:t>
      </w:r>
      <w:r w:rsidRPr="000D0DB4">
        <w:rPr>
          <w:rFonts w:ascii="Palatino Linotype" w:hAnsi="Palatino Linotype" w:cs="Arial"/>
          <w:color w:val="000000" w:themeColor="text1"/>
        </w:rPr>
        <w:t xml:space="preserve"> </w:t>
      </w:r>
      <w:r w:rsidRPr="000D0DB4">
        <w:rPr>
          <w:rFonts w:ascii="Palatino Linotype" w:hAnsi="Palatino Linotype" w:cs="Arial"/>
          <w:b/>
          <w:color w:val="000000" w:themeColor="text1"/>
        </w:rPr>
        <w:t>OBLIGADO</w:t>
      </w:r>
      <w:r w:rsidRPr="000D0DB4">
        <w:rPr>
          <w:rFonts w:ascii="Palatino Linotype" w:hAnsi="Palatino Linotype" w:cs="Arial"/>
          <w:color w:val="000000" w:themeColor="text1"/>
        </w:rPr>
        <w:t xml:space="preserve"> con su respuesta </w:t>
      </w:r>
      <w:r w:rsidRPr="000D0DB4">
        <w:rPr>
          <w:rFonts w:ascii="Palatino Linotype" w:hAnsi="Palatino Linotype" w:cs="Arial"/>
          <w:color w:val="000000" w:themeColor="text1"/>
        </w:rPr>
        <w:lastRenderedPageBreak/>
        <w:t xml:space="preserve">ciertamente </w:t>
      </w:r>
      <w:r w:rsidRPr="000D0DB4">
        <w:rPr>
          <w:rFonts w:ascii="Palatino Linotype" w:eastAsia="Times New Roman" w:hAnsi="Palatino Linotype"/>
          <w:color w:val="000000" w:themeColor="text1"/>
        </w:rPr>
        <w:t>actualiza la causal de procedencia</w:t>
      </w:r>
      <w:r w:rsidRPr="000D0DB4">
        <w:rPr>
          <w:rFonts w:ascii="Palatino Linotype" w:eastAsia="Times New Roman" w:hAnsi="Palatino Linotype"/>
          <w:b/>
          <w:color w:val="000000" w:themeColor="text1"/>
        </w:rPr>
        <w:t xml:space="preserve"> </w:t>
      </w:r>
      <w:r w:rsidRPr="000D0DB4">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14:paraId="5C2C6D71" w14:textId="77777777" w:rsidR="005D6602" w:rsidRPr="000D0DB4" w:rsidRDefault="005D6602" w:rsidP="000D0DB4">
      <w:pPr>
        <w:pStyle w:val="Prrafodelista"/>
        <w:spacing w:line="360" w:lineRule="auto"/>
        <w:rPr>
          <w:rFonts w:ascii="Palatino Linotype" w:eastAsia="MS Mincho" w:hAnsi="Palatino Linotype" w:cs="Arial"/>
        </w:rPr>
      </w:pPr>
    </w:p>
    <w:p w14:paraId="2F6F78BF" w14:textId="77777777" w:rsidR="009F09BC" w:rsidRPr="000D0DB4" w:rsidRDefault="009F09BC" w:rsidP="000D0DB4">
      <w:pPr>
        <w:pStyle w:val="Ttulo2"/>
        <w:spacing w:before="0" w:line="360" w:lineRule="auto"/>
        <w:rPr>
          <w:rFonts w:ascii="Palatino Linotype" w:hAnsi="Palatino Linotype"/>
          <w:b/>
          <w:color w:val="000000" w:themeColor="text1"/>
          <w:sz w:val="24"/>
          <w:szCs w:val="24"/>
        </w:rPr>
      </w:pPr>
      <w:bookmarkStart w:id="142" w:name="_Toc495427545"/>
      <w:bookmarkStart w:id="143" w:name="_Toc23414596"/>
      <w:bookmarkStart w:id="144" w:name="_Toc34819433"/>
      <w:bookmarkStart w:id="145" w:name="_Toc51259589"/>
      <w:bookmarkStart w:id="146" w:name="_Toc82611039"/>
      <w:r w:rsidRPr="000D0DB4">
        <w:rPr>
          <w:rFonts w:ascii="Palatino Linotype" w:hAnsi="Palatino Linotype"/>
          <w:b/>
          <w:color w:val="000000" w:themeColor="text1"/>
          <w:sz w:val="24"/>
          <w:szCs w:val="24"/>
        </w:rPr>
        <w:t>CUARTO. Del estudio y resolución del asunto.</w:t>
      </w:r>
      <w:bookmarkEnd w:id="142"/>
      <w:bookmarkEnd w:id="143"/>
      <w:bookmarkEnd w:id="144"/>
      <w:bookmarkEnd w:id="145"/>
      <w:bookmarkEnd w:id="146"/>
    </w:p>
    <w:p w14:paraId="6277F20E" w14:textId="77777777" w:rsidR="009F09BC" w:rsidRPr="000D0DB4" w:rsidRDefault="009F09BC" w:rsidP="000D0DB4">
      <w:pPr>
        <w:spacing w:line="360" w:lineRule="auto"/>
        <w:rPr>
          <w:rFonts w:ascii="Palatino Linotype" w:hAnsi="Palatino Linotype"/>
          <w:lang w:val="es-MX" w:eastAsia="en-US"/>
        </w:rPr>
      </w:pPr>
    </w:p>
    <w:p w14:paraId="2E8DE58B" w14:textId="77777777" w:rsidR="00037265" w:rsidRPr="000D0DB4" w:rsidRDefault="009F09BC" w:rsidP="000D0DB4">
      <w:pPr>
        <w:numPr>
          <w:ilvl w:val="0"/>
          <w:numId w:val="15"/>
        </w:numPr>
        <w:spacing w:line="360" w:lineRule="auto"/>
        <w:ind w:left="0" w:firstLine="0"/>
        <w:contextualSpacing/>
        <w:jc w:val="both"/>
        <w:rPr>
          <w:rFonts w:ascii="Palatino Linotype" w:hAnsi="Palatino Linotype"/>
          <w:lang w:val="es-ES"/>
        </w:rPr>
      </w:pPr>
      <w:r w:rsidRPr="000D0DB4">
        <w:rPr>
          <w:rFonts w:ascii="Palatino Linotype" w:hAnsi="Palatino Linotype"/>
          <w:lang w:val="es-MX" w:eastAsia="en-US"/>
        </w:rPr>
        <w:t xml:space="preserve">Acotada la </w:t>
      </w:r>
      <w:r w:rsidRPr="000D0DB4">
        <w:rPr>
          <w:rFonts w:ascii="Palatino Linotype" w:hAnsi="Palatino Linotype"/>
          <w:i/>
          <w:lang w:val="es-MX" w:eastAsia="en-US"/>
        </w:rPr>
        <w:t>Litis</w:t>
      </w:r>
      <w:r w:rsidRPr="000D0DB4">
        <w:rPr>
          <w:rFonts w:ascii="Palatino Linotype" w:hAnsi="Palatino Linotype"/>
          <w:lang w:val="es-MX" w:eastAsia="en-US"/>
        </w:rPr>
        <w:t xml:space="preserve"> sobre la cual versará el presente estudio, se estima importante primeramente </w:t>
      </w:r>
      <w:r w:rsidR="00A64267" w:rsidRPr="000D0DB4">
        <w:rPr>
          <w:rFonts w:ascii="Palatino Linotype" w:hAnsi="Palatino Linotype"/>
          <w:lang w:val="es-MX" w:eastAsia="en-US"/>
        </w:rPr>
        <w:t xml:space="preserve">señalar, </w:t>
      </w:r>
      <w:r w:rsidR="00025190" w:rsidRPr="000D0DB4">
        <w:rPr>
          <w:rFonts w:ascii="Palatino Linotype" w:hAnsi="Palatino Linotype"/>
          <w:lang w:val="es-MX" w:eastAsia="en-US"/>
        </w:rPr>
        <w:t xml:space="preserve">que en las solicitudes de información </w:t>
      </w:r>
      <w:r w:rsidR="00025190" w:rsidRPr="000D0DB4">
        <w:rPr>
          <w:rFonts w:ascii="Palatino Linotype" w:hAnsi="Palatino Linotype"/>
          <w:b/>
          <w:lang w:val="es-MX" w:eastAsia="en-US"/>
        </w:rPr>
        <w:t xml:space="preserve">00120/ALMOAL/IP/2021, 00121/ALMOAL/IP/2021, 00124/ALMOAL/IP/2021, 00125/ALMOAL/IP/2021 </w:t>
      </w:r>
      <w:r w:rsidR="00025190" w:rsidRPr="000D0DB4">
        <w:rPr>
          <w:rFonts w:ascii="Palatino Linotype" w:hAnsi="Palatino Linotype"/>
          <w:lang w:val="es-MX" w:eastAsia="en-US"/>
        </w:rPr>
        <w:t>y</w:t>
      </w:r>
      <w:r w:rsidR="00025190" w:rsidRPr="000D0DB4">
        <w:rPr>
          <w:rFonts w:ascii="Palatino Linotype" w:hAnsi="Palatino Linotype"/>
          <w:b/>
          <w:lang w:val="es-MX" w:eastAsia="en-US"/>
        </w:rPr>
        <w:t xml:space="preserve"> 00126/ALMOAL/IP/2021</w:t>
      </w:r>
      <w:r w:rsidR="00025190" w:rsidRPr="000D0DB4">
        <w:rPr>
          <w:rFonts w:ascii="Palatino Linotype" w:hAnsi="Palatino Linotype"/>
          <w:lang w:val="es-MX" w:eastAsia="en-US"/>
        </w:rPr>
        <w:t xml:space="preserve">, las respuestas emitidas por el </w:t>
      </w:r>
      <w:r w:rsidR="00025190" w:rsidRPr="000D0DB4">
        <w:rPr>
          <w:rFonts w:ascii="Palatino Linotype" w:hAnsi="Palatino Linotype"/>
          <w:b/>
          <w:lang w:val="es-MX" w:eastAsia="en-US"/>
        </w:rPr>
        <w:t>SUJETO OBLIGADO</w:t>
      </w:r>
      <w:r w:rsidR="00025190" w:rsidRPr="000D0DB4">
        <w:rPr>
          <w:rFonts w:ascii="Palatino Linotype" w:hAnsi="Palatino Linotype"/>
          <w:lang w:val="es-MX" w:eastAsia="en-US"/>
        </w:rPr>
        <w:t xml:space="preserve"> no fueron encaminadas a clasificar la información</w:t>
      </w:r>
      <w:r w:rsidR="00074E79" w:rsidRPr="000D0DB4">
        <w:rPr>
          <w:rFonts w:ascii="Palatino Linotype" w:hAnsi="Palatino Linotype"/>
          <w:lang w:val="es-MX" w:eastAsia="en-US"/>
        </w:rPr>
        <w:t>, como se manifestó en los motivos de inconformidad</w:t>
      </w:r>
      <w:r w:rsidR="00025190" w:rsidRPr="000D0DB4">
        <w:rPr>
          <w:rFonts w:ascii="Palatino Linotype" w:hAnsi="Palatino Linotype"/>
          <w:lang w:val="es-MX" w:eastAsia="en-US"/>
        </w:rPr>
        <w:t xml:space="preserve">; por el contrario, se dio contestación a los planteamientos formulados por la parte </w:t>
      </w:r>
      <w:r w:rsidR="00025190" w:rsidRPr="000D0DB4">
        <w:rPr>
          <w:rFonts w:ascii="Palatino Linotype" w:hAnsi="Palatino Linotype"/>
          <w:b/>
          <w:lang w:val="es-MX" w:eastAsia="en-US"/>
        </w:rPr>
        <w:t>RECURRENTE.</w:t>
      </w:r>
    </w:p>
    <w:p w14:paraId="14ABD2E6" w14:textId="77777777" w:rsidR="00025190" w:rsidRPr="000D0DB4" w:rsidRDefault="00025190" w:rsidP="000D0DB4">
      <w:pPr>
        <w:spacing w:line="360" w:lineRule="auto"/>
        <w:contextualSpacing/>
        <w:jc w:val="both"/>
        <w:rPr>
          <w:rFonts w:ascii="Palatino Linotype" w:hAnsi="Palatino Linotype"/>
          <w:lang w:val="es-ES"/>
        </w:rPr>
      </w:pPr>
    </w:p>
    <w:p w14:paraId="1EC68D62" w14:textId="77777777" w:rsidR="00074E79" w:rsidRPr="000D0DB4" w:rsidRDefault="00074E79" w:rsidP="000D0DB4">
      <w:pPr>
        <w:numPr>
          <w:ilvl w:val="0"/>
          <w:numId w:val="15"/>
        </w:numPr>
        <w:spacing w:line="360" w:lineRule="auto"/>
        <w:ind w:left="0" w:firstLine="0"/>
        <w:contextualSpacing/>
        <w:jc w:val="both"/>
        <w:rPr>
          <w:rFonts w:ascii="Palatino Linotype" w:eastAsiaTheme="minorHAnsi" w:hAnsi="Palatino Linotype"/>
          <w:bCs/>
          <w:lang w:val="es-ES" w:eastAsia="en-US"/>
        </w:rPr>
      </w:pPr>
      <w:r w:rsidRPr="000D0DB4">
        <w:rPr>
          <w:rFonts w:ascii="Palatino Linotype" w:eastAsia="Palatino Linotype" w:hAnsi="Palatino Linotype" w:cs="Palatino Linotype"/>
          <w:color w:val="000000"/>
        </w:rPr>
        <w:t xml:space="preserve">En ese tenor, </w:t>
      </w:r>
      <w:r w:rsidRPr="000D0DB4">
        <w:rPr>
          <w:rFonts w:ascii="Palatino Linotype" w:eastAsiaTheme="minorHAnsi" w:hAnsi="Palatino Linotype"/>
          <w:lang w:eastAsia="en-US"/>
        </w:rPr>
        <w:t xml:space="preserve">no se omite señalar que </w:t>
      </w:r>
      <w:r w:rsidRPr="000D0DB4">
        <w:rPr>
          <w:rFonts w:ascii="Palatino Linotype" w:eastAsiaTheme="minorHAnsi" w:hAnsi="Palatino Linotype"/>
          <w:bCs/>
          <w:lang w:val="es-ES" w:eastAsia="en-US"/>
        </w:rPr>
        <w:t>el derecho de acceso a la información no es absoluto, ya que se encuentra excepcionalmente restringido en lo que respecta a la publicidad de la información que encuadre en algún supuesto de clasificación como reservada o confidencial, la primera de ellas cuando la publicidad represente un riesgo real, demostrable o identificable del perjuicio significativo al interés público o a la seguridad pública; y la clasificación confidencial, relativa a la información privada y los datos personales concernientes a una persona física o jurídico colectiva identificada o identificable.</w:t>
      </w:r>
    </w:p>
    <w:p w14:paraId="422ABB8C" w14:textId="77777777" w:rsidR="00074E79" w:rsidRPr="000D0DB4" w:rsidRDefault="00074E79" w:rsidP="000D0DB4">
      <w:pPr>
        <w:numPr>
          <w:ilvl w:val="0"/>
          <w:numId w:val="15"/>
        </w:numPr>
        <w:spacing w:line="360" w:lineRule="auto"/>
        <w:ind w:left="0" w:firstLine="0"/>
        <w:contextualSpacing/>
        <w:jc w:val="both"/>
        <w:rPr>
          <w:rFonts w:ascii="Palatino Linotype" w:hAnsi="Palatino Linotype"/>
          <w:bCs/>
        </w:rPr>
      </w:pPr>
      <w:r w:rsidRPr="000D0DB4">
        <w:rPr>
          <w:rFonts w:ascii="Palatino Linotype" w:eastAsia="Palatino Linotype" w:hAnsi="Palatino Linotype" w:cs="Palatino Linotype"/>
        </w:rPr>
        <w:lastRenderedPageBreak/>
        <w:t xml:space="preserve">Lo anterior de conformidad con lo establecido en los </w:t>
      </w:r>
      <w:r w:rsidRPr="000D0DB4">
        <w:rPr>
          <w:rFonts w:ascii="Palatino Linotype" w:hAnsi="Palatino Linotype"/>
          <w:bCs/>
        </w:rPr>
        <w:t>artículos 3 fracciones XX, XXI y XLV; 91, 122, 125, 128, 129, 132, 137, 140 y 143 de la Ley de Transparencia y Acceso a la Información Pública del Estado de México y Municipios, en los que se establece lo siguiente:</w:t>
      </w:r>
    </w:p>
    <w:p w14:paraId="7C69C69E" w14:textId="77777777" w:rsidR="00074E79" w:rsidRPr="000D0DB4" w:rsidRDefault="00074E79" w:rsidP="000D0DB4">
      <w:pPr>
        <w:pStyle w:val="Prrafodelista"/>
        <w:spacing w:line="360" w:lineRule="auto"/>
        <w:ind w:left="360"/>
        <w:jc w:val="both"/>
        <w:rPr>
          <w:rFonts w:ascii="Palatino Linotype" w:hAnsi="Palatino Linotype"/>
          <w:bCs/>
        </w:rPr>
      </w:pPr>
    </w:p>
    <w:p w14:paraId="00F596A9"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
          <w:bCs/>
          <w:i/>
        </w:rPr>
        <w:t xml:space="preserve">Artículo 3. </w:t>
      </w:r>
      <w:r w:rsidRPr="000D0DB4">
        <w:rPr>
          <w:rFonts w:ascii="Palatino Linotype" w:hAnsi="Palatino Linotype"/>
          <w:bCs/>
          <w:i/>
        </w:rPr>
        <w:t>Para los efectos de la presente Ley se entenderá por:</w:t>
      </w:r>
    </w:p>
    <w:p w14:paraId="68A17D3A"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w:t>
      </w:r>
    </w:p>
    <w:p w14:paraId="164DFDE1"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
          <w:bCs/>
          <w:i/>
        </w:rPr>
        <w:t>XX. Información clasificada:</w:t>
      </w:r>
      <w:r w:rsidRPr="000D0DB4">
        <w:rPr>
          <w:rFonts w:ascii="Palatino Linotype" w:hAnsi="Palatino Linotype"/>
          <w:bCs/>
          <w:i/>
        </w:rPr>
        <w:t xml:space="preserve"> Aquella considerada por la presente Ley como reservada o confidencial;</w:t>
      </w:r>
    </w:p>
    <w:p w14:paraId="49115D94"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
          <w:bCs/>
          <w:i/>
        </w:rPr>
        <w:t>XXI. Información confidencial:</w:t>
      </w:r>
      <w:r w:rsidRPr="000D0DB4">
        <w:rPr>
          <w:rFonts w:ascii="Palatino Linotype" w:hAnsi="Palatino Linotype"/>
          <w:bCs/>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A3FE37D"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w:t>
      </w:r>
    </w:p>
    <w:p w14:paraId="4006FB64"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
          <w:bCs/>
          <w:i/>
        </w:rPr>
        <w:t>XLV. Versión pública:</w:t>
      </w:r>
      <w:r w:rsidRPr="000D0DB4">
        <w:rPr>
          <w:rFonts w:ascii="Palatino Linotype" w:hAnsi="Palatino Linotype"/>
          <w:bCs/>
          <w:i/>
        </w:rPr>
        <w:t xml:space="preserve"> Documento en el que se elimine, suprime o borra la información clasificada como reservada o confidencial para permitir su acceso.</w:t>
      </w:r>
    </w:p>
    <w:p w14:paraId="66E70205"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474559B9"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
          <w:bCs/>
          <w:i/>
        </w:rPr>
        <w:t>Artículo 91.</w:t>
      </w:r>
      <w:r w:rsidRPr="000D0DB4">
        <w:rPr>
          <w:rFonts w:ascii="Palatino Linotype" w:hAnsi="Palatino Linotype"/>
          <w:bCs/>
          <w:i/>
        </w:rPr>
        <w:t xml:space="preserve"> El acceso a la información pública será restringido excepcionalmente, cuando ésta sea clasificada como reservada o confidencial.</w:t>
      </w:r>
    </w:p>
    <w:p w14:paraId="4A8FFB3A"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10A5C4ED"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
          <w:bCs/>
          <w:i/>
        </w:rPr>
        <w:lastRenderedPageBreak/>
        <w:t>Artículo 122.</w:t>
      </w:r>
      <w:r w:rsidRPr="000D0DB4">
        <w:rPr>
          <w:rFonts w:ascii="Palatino Linotype" w:hAnsi="Palatino Linotype"/>
          <w:bCs/>
          <w:i/>
        </w:rPr>
        <w:t xml:space="preserve"> La clasificación es el proceso mediante el cual el sujeto obligado determina que la información en su poder </w:t>
      </w:r>
      <w:proofErr w:type="spellStart"/>
      <w:r w:rsidRPr="000D0DB4">
        <w:rPr>
          <w:rFonts w:ascii="Palatino Linotype" w:hAnsi="Palatino Linotype"/>
          <w:bCs/>
          <w:i/>
        </w:rPr>
        <w:t>actualiza</w:t>
      </w:r>
      <w:proofErr w:type="spellEnd"/>
      <w:r w:rsidRPr="000D0DB4">
        <w:rPr>
          <w:rFonts w:ascii="Palatino Linotype" w:hAnsi="Palatino Linotype"/>
          <w:bCs/>
          <w:i/>
        </w:rPr>
        <w:t xml:space="preserve"> alguno de los supuestos de reserva o confidencialidad, de conformidad con lo dispuesto en el presente título.</w:t>
      </w:r>
    </w:p>
    <w:p w14:paraId="42807E4E"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567A57BE"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Los supuestos de reserva o confidencialidad previstos en las leyes deberán ser acordes con las bases, principios y disposiciones establecidos en la Ley General y, en ningún caso, podrán contravenirla.</w:t>
      </w:r>
    </w:p>
    <w:p w14:paraId="2E84F2F5"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3D69802A" w14:textId="77777777" w:rsidR="00074E79"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Los titulares de las áreas de los sujetos obligados serán los responsables de clasificar la información, de conformidad con lo dispuesto en la presente Ley y demás disposiciones jurídicas aplicables.</w:t>
      </w:r>
    </w:p>
    <w:p w14:paraId="136698F6" w14:textId="77777777" w:rsidR="005A5C85" w:rsidRPr="000D0DB4" w:rsidRDefault="005A5C85" w:rsidP="000D0DB4">
      <w:pPr>
        <w:pStyle w:val="Prrafodelista"/>
        <w:spacing w:line="360" w:lineRule="auto"/>
        <w:ind w:left="360" w:right="616"/>
        <w:jc w:val="both"/>
        <w:rPr>
          <w:rFonts w:ascii="Palatino Linotype" w:hAnsi="Palatino Linotype"/>
          <w:bCs/>
          <w:i/>
        </w:rPr>
      </w:pPr>
    </w:p>
    <w:p w14:paraId="6206D6B4"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
          <w:bCs/>
          <w:i/>
        </w:rPr>
        <w:t>Artículo 125.</w:t>
      </w:r>
      <w:r w:rsidRPr="000D0DB4">
        <w:rPr>
          <w:rFonts w:ascii="Palatino Linotype" w:hAnsi="Palatino Linotype"/>
          <w:bCs/>
          <w:i/>
        </w:rPr>
        <w:t xml:space="preserve"> 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w:t>
      </w:r>
    </w:p>
    <w:p w14:paraId="3B67A037"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117A3C3E"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1965DD55"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73E8D24E"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lastRenderedPageBreak/>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45D8DEAA"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2BE301FE"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3ED025C5"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5245CEC2"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
          <w:bCs/>
          <w:i/>
        </w:rPr>
        <w:t>Artículo 128.</w:t>
      </w:r>
      <w:r w:rsidRPr="000D0DB4">
        <w:rPr>
          <w:rFonts w:ascii="Palatino Linotype" w:hAnsi="Palatino Linotype"/>
          <w:bCs/>
          <w:i/>
        </w:rPr>
        <w:t xml:space="preserve"> En los casos en que se niegue el acceso a la información, por actualizarse alguno de los supuestos de clasificación, el Comité de Transparencia deberá confirmar, modificar o revocar la decisión.</w:t>
      </w:r>
    </w:p>
    <w:p w14:paraId="5B19BA4C"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050CDCF0"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w:t>
      </w:r>
      <w:r w:rsidRPr="000D0DB4">
        <w:rPr>
          <w:rFonts w:ascii="Palatino Linotype" w:hAnsi="Palatino Linotype"/>
          <w:bCs/>
          <w:i/>
        </w:rPr>
        <w:lastRenderedPageBreak/>
        <w:t>la norma legal invocada como fundamento. Además, el sujeto obligado deberá, en todo momento, aplicar una prueba de daño.</w:t>
      </w:r>
    </w:p>
    <w:p w14:paraId="5984A92B"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515AC97C"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Tratándose de aquélla información que actualice los supuestos de clasificación, deberá señalarse el plazo al que estará sujeto la reserva.</w:t>
      </w:r>
    </w:p>
    <w:p w14:paraId="22F08559"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00385F02"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
          <w:bCs/>
          <w:i/>
        </w:rPr>
        <w:t>Artículo 129.</w:t>
      </w:r>
      <w:r w:rsidRPr="000D0DB4">
        <w:rPr>
          <w:rFonts w:ascii="Palatino Linotype" w:hAnsi="Palatino Linotype"/>
          <w:bCs/>
          <w:i/>
        </w:rPr>
        <w:t xml:space="preserve"> En la aplicación de la prueba de daño, el sujeto obligado deberá precisar las razones objetivas por las que la apertura de la información generaría una afectación, justificando que:</w:t>
      </w:r>
    </w:p>
    <w:p w14:paraId="0DA181A2"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07F6D649"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I. La divulgación de la información representa un riesgo real, demostrable e identificable del perjuicio significativo al interés público o a la seguridad pública;</w:t>
      </w:r>
    </w:p>
    <w:p w14:paraId="2387535E"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II. El riesgo de perjuicio que supondría la divulgación supera el interés público general de que se difunda; y</w:t>
      </w:r>
    </w:p>
    <w:p w14:paraId="19960690"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III. La limitación se adecua al principio de proporcionalidad y representa el medio menos restrictivo disponible representa el medio menos restrictivo disponible para evitar el perjuicio.</w:t>
      </w:r>
    </w:p>
    <w:p w14:paraId="2B867DF5"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619AE9F5"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
          <w:bCs/>
          <w:i/>
        </w:rPr>
        <w:t>Artículo 132.</w:t>
      </w:r>
      <w:r w:rsidRPr="000D0DB4">
        <w:rPr>
          <w:rFonts w:ascii="Palatino Linotype" w:hAnsi="Palatino Linotype"/>
          <w:bCs/>
          <w:i/>
        </w:rPr>
        <w:t xml:space="preserve"> La clasificación de la información se llevará a cabo en el momento en que:</w:t>
      </w:r>
    </w:p>
    <w:p w14:paraId="0F0E4090"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30CF7EA6"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I. Se reciba una solicitud de acceso a la información;</w:t>
      </w:r>
    </w:p>
    <w:p w14:paraId="233A71D6"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lastRenderedPageBreak/>
        <w:t>II. Se determine mediante resolución de autoridad competente; o</w:t>
      </w:r>
    </w:p>
    <w:p w14:paraId="142DD5D1"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III. Se generen versiones públicas para dar cumplimiento a las obligaciones de transparencia previstas en esta Ley.</w:t>
      </w:r>
    </w:p>
    <w:p w14:paraId="3D7079CF"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1EFDCD99"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Tratándose de información reservada, los titulares de las áreas deberán revisar la clasificación al momento de la recepción de una solicitud, para verificar si subsisten las causas que le dieron origen.</w:t>
      </w:r>
    </w:p>
    <w:p w14:paraId="09C5206E"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6A79D820"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
          <w:bCs/>
          <w:i/>
        </w:rPr>
        <w:t>Artículo 137.</w:t>
      </w:r>
      <w:r w:rsidRPr="000D0DB4">
        <w:rPr>
          <w:rFonts w:ascii="Palatino Linotype" w:hAnsi="Palatino Linotype"/>
          <w:bCs/>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F653E5B"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4A161721" w14:textId="77777777" w:rsidR="00074E79" w:rsidRPr="000D0DB4" w:rsidRDefault="00074E79" w:rsidP="000D0DB4">
      <w:pPr>
        <w:pStyle w:val="Prrafodelista"/>
        <w:spacing w:line="360" w:lineRule="auto"/>
        <w:ind w:left="360" w:right="616"/>
        <w:jc w:val="center"/>
        <w:rPr>
          <w:rFonts w:ascii="Palatino Linotype" w:hAnsi="Palatino Linotype"/>
          <w:b/>
          <w:bCs/>
          <w:i/>
        </w:rPr>
      </w:pPr>
      <w:r w:rsidRPr="000D0DB4">
        <w:rPr>
          <w:rFonts w:ascii="Palatino Linotype" w:hAnsi="Palatino Linotype"/>
          <w:b/>
          <w:bCs/>
          <w:i/>
        </w:rPr>
        <w:t>Capítulo II</w:t>
      </w:r>
    </w:p>
    <w:p w14:paraId="4C82204F" w14:textId="77777777" w:rsidR="00074E79" w:rsidRPr="000D0DB4" w:rsidRDefault="00074E79" w:rsidP="000D0DB4">
      <w:pPr>
        <w:pStyle w:val="Prrafodelista"/>
        <w:spacing w:line="360" w:lineRule="auto"/>
        <w:ind w:left="360" w:right="616"/>
        <w:jc w:val="center"/>
        <w:rPr>
          <w:rFonts w:ascii="Palatino Linotype" w:hAnsi="Palatino Linotype"/>
          <w:b/>
          <w:bCs/>
          <w:i/>
        </w:rPr>
      </w:pPr>
      <w:r w:rsidRPr="000D0DB4">
        <w:rPr>
          <w:rFonts w:ascii="Palatino Linotype" w:hAnsi="Palatino Linotype"/>
          <w:b/>
          <w:bCs/>
          <w:i/>
        </w:rPr>
        <w:t>De la Información Reservada</w:t>
      </w:r>
    </w:p>
    <w:p w14:paraId="371E4FF1"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20ED90D7"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
          <w:bCs/>
          <w:i/>
        </w:rPr>
        <w:t>Artículo 140.</w:t>
      </w:r>
      <w:r w:rsidRPr="000D0DB4">
        <w:rPr>
          <w:rFonts w:ascii="Palatino Linotype" w:hAnsi="Palatino Linotype"/>
          <w:bCs/>
          <w:i/>
        </w:rPr>
        <w:t xml:space="preserve"> El acceso a la información pública será restringido excepcionalmente, cuando por razones de interés público, ésta sea clasificada como reservada, conforme a los criterios siguientes:</w:t>
      </w:r>
    </w:p>
    <w:p w14:paraId="54DA5C19"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580C1CAC"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lastRenderedPageBreak/>
        <w:t>I. Comprometa la seguridad pública y cuente con un propósito genuino y un efecto demostrable;</w:t>
      </w:r>
    </w:p>
    <w:p w14:paraId="63B4DA68"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II. Pueda menoscabar la conducción de las negociaciones y relaciones internacionales;</w:t>
      </w:r>
    </w:p>
    <w:p w14:paraId="2C2BC583"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2645047D"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IV. Ponga en riesgo la vida, la seguridad o la salud de una persona física;</w:t>
      </w:r>
    </w:p>
    <w:p w14:paraId="40C9F757"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V. Aquella cuya divulgación obstruya o pueda causar un serio perjuicio a:</w:t>
      </w:r>
    </w:p>
    <w:p w14:paraId="1F22ACD5"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1. Las actividades de fiscalización, verificación, inspección, comprobación y auditoría sobre el cumplimiento de las Leyes; o</w:t>
      </w:r>
    </w:p>
    <w:p w14:paraId="104D3442"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2. La recaudación de las contribuciones.</w:t>
      </w:r>
    </w:p>
    <w:p w14:paraId="7CDA8963"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6D58AC1"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lastRenderedPageBreak/>
        <w:t>VII. La que contengan las opiniones, recomendaciones o puntos de vista que formen parte del proceso deliberativo de los servidores públicos, hasta en tanto sea adoptada la decisión definitiva, la cual deberá estar documentada;</w:t>
      </w:r>
    </w:p>
    <w:p w14:paraId="29390E9E"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VIII. Vulnere la conducción de los expedientes judiciales o de los procedimientos administrativos seguidos en forma de juicio, en tanto no hayan quedado firmes;</w:t>
      </w:r>
    </w:p>
    <w:p w14:paraId="0CF28A95"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IX. Se encuentre contenida dentro de las investigaciones de hechos que la Ley señale como delitos y se tramiten ante el Ministerio Público;</w:t>
      </w:r>
    </w:p>
    <w:p w14:paraId="4FBB3F09"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D6E0BFE"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61CEF34D"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5B58BD9E"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XI. Las que por disposición expresa de una ley tengan tal carácter, siempre que sean acordes con las bases, principios y disposiciones establecidos en esta Ley y no la contravengan; así como las previstas en tratados internacionales</w:t>
      </w:r>
    </w:p>
    <w:p w14:paraId="766F3EC5"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24C80CBF" w14:textId="77777777" w:rsidR="00074E79" w:rsidRPr="000D0DB4" w:rsidRDefault="00074E79" w:rsidP="000D0DB4">
      <w:pPr>
        <w:pStyle w:val="Prrafodelista"/>
        <w:spacing w:line="360" w:lineRule="auto"/>
        <w:ind w:left="360" w:right="616"/>
        <w:jc w:val="center"/>
        <w:rPr>
          <w:rFonts w:ascii="Palatino Linotype" w:hAnsi="Palatino Linotype"/>
          <w:b/>
          <w:bCs/>
          <w:i/>
        </w:rPr>
      </w:pPr>
      <w:r w:rsidRPr="000D0DB4">
        <w:rPr>
          <w:rFonts w:ascii="Palatino Linotype" w:hAnsi="Palatino Linotype"/>
          <w:b/>
          <w:bCs/>
          <w:i/>
        </w:rPr>
        <w:t>Capítulo III</w:t>
      </w:r>
    </w:p>
    <w:p w14:paraId="299DB48F" w14:textId="77777777" w:rsidR="00074E79" w:rsidRPr="000D0DB4" w:rsidRDefault="00074E79" w:rsidP="000D0DB4">
      <w:pPr>
        <w:pStyle w:val="Prrafodelista"/>
        <w:spacing w:line="360" w:lineRule="auto"/>
        <w:ind w:left="360" w:right="616"/>
        <w:jc w:val="center"/>
        <w:rPr>
          <w:rFonts w:ascii="Palatino Linotype" w:hAnsi="Palatino Linotype"/>
          <w:b/>
          <w:bCs/>
          <w:i/>
        </w:rPr>
      </w:pPr>
      <w:r w:rsidRPr="000D0DB4">
        <w:rPr>
          <w:rFonts w:ascii="Palatino Linotype" w:hAnsi="Palatino Linotype"/>
          <w:b/>
          <w:bCs/>
          <w:i/>
        </w:rPr>
        <w:t>De la Información Confidencial</w:t>
      </w:r>
    </w:p>
    <w:p w14:paraId="22249C21" w14:textId="77777777" w:rsidR="00074E79" w:rsidRPr="000D0DB4" w:rsidRDefault="00074E79" w:rsidP="000D0DB4">
      <w:pPr>
        <w:pStyle w:val="Prrafodelista"/>
        <w:spacing w:line="360" w:lineRule="auto"/>
        <w:ind w:left="360" w:right="616"/>
        <w:rPr>
          <w:rFonts w:ascii="Palatino Linotype" w:hAnsi="Palatino Linotype"/>
          <w:b/>
          <w:bCs/>
          <w:i/>
        </w:rPr>
      </w:pPr>
    </w:p>
    <w:p w14:paraId="71867115"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
          <w:bCs/>
          <w:i/>
        </w:rPr>
        <w:t>Artículo 143.</w:t>
      </w:r>
      <w:r w:rsidRPr="000D0DB4">
        <w:rPr>
          <w:rFonts w:ascii="Palatino Linotype" w:hAnsi="Palatino Linotype"/>
          <w:bCs/>
          <w:i/>
        </w:rPr>
        <w:t xml:space="preserve"> Para los efectos de esta Ley se considera información confidencial, la clasificada como tal, de manera permanente, por su naturaleza, cuando:</w:t>
      </w:r>
    </w:p>
    <w:p w14:paraId="4DAD1D54"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054AEC2C"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I. Se refiera a la información privada y los datos personales concernientes a una persona física o jurídico colectiva identificada o identificable;</w:t>
      </w:r>
    </w:p>
    <w:p w14:paraId="2653007E"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II. Los secretos bancario, fiduciario, industrial, comercial, fiscal, bursátil y postal, cuya titularidad corresponda a particulares, sujetos de derecho internacional o a sujetos obligados cuando no involucren el ejercicio de recursos públicos; y</w:t>
      </w:r>
    </w:p>
    <w:p w14:paraId="5946B791"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III. La que presenten los particulares a los sujetos obligados, de conformidad con lo dispuesto por las leyes o los tratados internacionales.</w:t>
      </w:r>
    </w:p>
    <w:p w14:paraId="08FD0EB2"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La información confidencial no estará sujeta a temporalidad alguna y sólo podrán tener acceso a ella los titulares de la misma, sus representantes y los servidores públicos facultados para ello.</w:t>
      </w:r>
    </w:p>
    <w:p w14:paraId="6F296E0C" w14:textId="77777777" w:rsidR="00074E79" w:rsidRPr="000D0DB4" w:rsidRDefault="00074E79" w:rsidP="000D0DB4">
      <w:pPr>
        <w:pStyle w:val="Prrafodelista"/>
        <w:spacing w:line="360" w:lineRule="auto"/>
        <w:ind w:left="360" w:right="616"/>
        <w:jc w:val="both"/>
        <w:rPr>
          <w:rFonts w:ascii="Palatino Linotype" w:hAnsi="Palatino Linotype"/>
          <w:bCs/>
          <w:i/>
        </w:rPr>
      </w:pPr>
    </w:p>
    <w:p w14:paraId="236FA2B8" w14:textId="77777777" w:rsidR="00074E79" w:rsidRPr="000D0DB4" w:rsidRDefault="00074E79" w:rsidP="000D0DB4">
      <w:pPr>
        <w:pStyle w:val="Prrafodelista"/>
        <w:spacing w:line="360" w:lineRule="auto"/>
        <w:ind w:left="360" w:right="616"/>
        <w:jc w:val="both"/>
        <w:rPr>
          <w:rFonts w:ascii="Palatino Linotype" w:hAnsi="Palatino Linotype"/>
          <w:bCs/>
          <w:i/>
        </w:rPr>
      </w:pPr>
      <w:r w:rsidRPr="000D0DB4">
        <w:rPr>
          <w:rFonts w:ascii="Palatino Linotype" w:hAnsi="Palatino Linotype"/>
          <w:bCs/>
          <w:i/>
        </w:rPr>
        <w:t>No se considerará confidencial la información que se encuentre en los registros públicos o en fuentes de acceso público, ni tampoco la que sea considerada por la presente ley como información pública.</w:t>
      </w:r>
    </w:p>
    <w:p w14:paraId="0CC2371A" w14:textId="77777777" w:rsidR="00E548D5" w:rsidRPr="000D0DB4" w:rsidRDefault="00E548D5" w:rsidP="000D0DB4">
      <w:pPr>
        <w:pStyle w:val="Prrafodelista"/>
        <w:spacing w:line="360" w:lineRule="auto"/>
        <w:ind w:left="360" w:right="616"/>
        <w:jc w:val="both"/>
        <w:rPr>
          <w:rFonts w:ascii="Palatino Linotype" w:hAnsi="Palatino Linotype"/>
          <w:bCs/>
          <w:i/>
        </w:rPr>
      </w:pPr>
    </w:p>
    <w:p w14:paraId="11C89426" w14:textId="77777777" w:rsidR="00074E79" w:rsidRPr="000D0DB4" w:rsidRDefault="00074E79" w:rsidP="000D0DB4">
      <w:pPr>
        <w:pStyle w:val="Prrafodelista"/>
        <w:numPr>
          <w:ilvl w:val="0"/>
          <w:numId w:val="15"/>
        </w:numPr>
        <w:pBdr>
          <w:top w:val="nil"/>
          <w:left w:val="nil"/>
          <w:bottom w:val="nil"/>
          <w:right w:val="nil"/>
          <w:between w:val="nil"/>
        </w:pBdr>
        <w:spacing w:line="360" w:lineRule="auto"/>
        <w:ind w:left="0" w:firstLine="0"/>
        <w:jc w:val="both"/>
        <w:rPr>
          <w:rFonts w:ascii="Palatino Linotype" w:eastAsiaTheme="minorHAnsi" w:hAnsi="Palatino Linotype"/>
          <w:lang w:eastAsia="en-US"/>
        </w:rPr>
      </w:pPr>
      <w:r w:rsidRPr="000D0DB4">
        <w:rPr>
          <w:rFonts w:ascii="Palatino Linotype" w:eastAsiaTheme="minorHAnsi" w:hAnsi="Palatino Linotype"/>
          <w:lang w:eastAsia="en-US"/>
        </w:rPr>
        <w:t xml:space="preserve">En este punto es </w:t>
      </w:r>
      <w:r w:rsidR="0044202C" w:rsidRPr="000D0DB4">
        <w:rPr>
          <w:rFonts w:ascii="Palatino Linotype" w:eastAsiaTheme="minorHAnsi" w:hAnsi="Palatino Linotype"/>
          <w:lang w:eastAsia="en-US"/>
        </w:rPr>
        <w:t>importante reiterar</w:t>
      </w:r>
      <w:r w:rsidRPr="000D0DB4">
        <w:rPr>
          <w:rFonts w:ascii="Palatino Linotype" w:eastAsiaTheme="minorHAnsi" w:hAnsi="Palatino Linotype"/>
          <w:lang w:eastAsia="en-US"/>
        </w:rPr>
        <w:t xml:space="preserve"> que en la respuesta del </w:t>
      </w:r>
      <w:r w:rsidR="0044202C" w:rsidRPr="000D0DB4">
        <w:rPr>
          <w:rFonts w:ascii="Palatino Linotype" w:eastAsiaTheme="minorHAnsi" w:hAnsi="Palatino Linotype"/>
          <w:b/>
          <w:lang w:eastAsia="en-US"/>
        </w:rPr>
        <w:t>SUJETO OBLIGADO</w:t>
      </w:r>
      <w:r w:rsidR="0044202C" w:rsidRPr="000D0DB4">
        <w:rPr>
          <w:rFonts w:ascii="Palatino Linotype" w:eastAsiaTheme="minorHAnsi" w:hAnsi="Palatino Linotype"/>
          <w:lang w:eastAsia="en-US"/>
        </w:rPr>
        <w:t xml:space="preserve"> </w:t>
      </w:r>
      <w:r w:rsidRPr="000D0DB4">
        <w:rPr>
          <w:rFonts w:ascii="Palatino Linotype" w:eastAsiaTheme="minorHAnsi" w:hAnsi="Palatino Linotype"/>
          <w:lang w:eastAsia="en-US"/>
        </w:rPr>
        <w:t xml:space="preserve">no se advierte en ningún momento un intento de clasificar la información solicitada, puesto que lo expresado por la autoridad consistió </w:t>
      </w:r>
      <w:r w:rsidR="0044202C" w:rsidRPr="000D0DB4">
        <w:rPr>
          <w:rFonts w:ascii="Palatino Linotype" w:eastAsiaTheme="minorHAnsi" w:hAnsi="Palatino Linotype"/>
          <w:lang w:eastAsia="en-US"/>
        </w:rPr>
        <w:t xml:space="preserve">en </w:t>
      </w:r>
      <w:r w:rsidR="0044202C" w:rsidRPr="000D0DB4">
        <w:rPr>
          <w:rFonts w:ascii="Palatino Linotype" w:eastAsiaTheme="minorHAnsi" w:hAnsi="Palatino Linotype"/>
          <w:lang w:eastAsia="en-US"/>
        </w:rPr>
        <w:lastRenderedPageBreak/>
        <w:t>pronunciarse respecto de cada uno de los puntos que integraron las solicitudes de información de referencia, y en algunas de ellas señalando que no se contaba con dicha información, como por ejemplo los bienes muebles bajo resguardo de la Policía Municipal</w:t>
      </w:r>
      <w:r w:rsidRPr="000D0DB4">
        <w:rPr>
          <w:rFonts w:ascii="Palatino Linotype" w:eastAsiaTheme="minorHAnsi" w:hAnsi="Palatino Linotype"/>
          <w:lang w:eastAsia="en-US"/>
        </w:rPr>
        <w:t>.</w:t>
      </w:r>
    </w:p>
    <w:p w14:paraId="56E83604" w14:textId="77777777" w:rsidR="00074E79" w:rsidRPr="000D0DB4" w:rsidRDefault="00074E79" w:rsidP="000D0DB4">
      <w:pPr>
        <w:pStyle w:val="Prrafodelista"/>
        <w:pBdr>
          <w:top w:val="nil"/>
          <w:left w:val="nil"/>
          <w:bottom w:val="nil"/>
          <w:right w:val="nil"/>
          <w:between w:val="nil"/>
        </w:pBdr>
        <w:spacing w:line="360" w:lineRule="auto"/>
        <w:ind w:left="360"/>
        <w:jc w:val="both"/>
        <w:rPr>
          <w:rFonts w:ascii="Palatino Linotype" w:eastAsiaTheme="minorHAnsi" w:hAnsi="Palatino Linotype"/>
          <w:lang w:eastAsia="en-US"/>
        </w:rPr>
      </w:pPr>
    </w:p>
    <w:p w14:paraId="256D2AD8" w14:textId="77777777" w:rsidR="00074E79" w:rsidRPr="000D0DB4" w:rsidRDefault="00074E79" w:rsidP="000D0DB4">
      <w:pPr>
        <w:pStyle w:val="Prrafodelista"/>
        <w:numPr>
          <w:ilvl w:val="0"/>
          <w:numId w:val="15"/>
        </w:numPr>
        <w:pBdr>
          <w:top w:val="nil"/>
          <w:left w:val="nil"/>
          <w:bottom w:val="nil"/>
          <w:right w:val="nil"/>
          <w:between w:val="nil"/>
        </w:pBdr>
        <w:spacing w:line="360" w:lineRule="auto"/>
        <w:ind w:left="0" w:firstLine="0"/>
        <w:jc w:val="both"/>
        <w:rPr>
          <w:rFonts w:ascii="Palatino Linotype" w:eastAsiaTheme="minorHAnsi" w:hAnsi="Palatino Linotype" w:cs="Arial"/>
        </w:rPr>
      </w:pPr>
      <w:r w:rsidRPr="000D0DB4">
        <w:rPr>
          <w:rFonts w:ascii="Palatino Linotype" w:eastAsia="Palatino Linotype" w:hAnsi="Palatino Linotype" w:cs="Palatino Linotype"/>
          <w:lang w:val="es-ES"/>
        </w:rPr>
        <w:t xml:space="preserve">De esa manera, la respuesta </w:t>
      </w:r>
      <w:r w:rsidR="0044202C" w:rsidRPr="000D0DB4">
        <w:rPr>
          <w:rFonts w:ascii="Palatino Linotype" w:eastAsia="Palatino Linotype" w:hAnsi="Palatino Linotype" w:cs="Palatino Linotype"/>
          <w:lang w:val="es-ES"/>
        </w:rPr>
        <w:t>de referencia</w:t>
      </w:r>
      <w:r w:rsidRPr="000D0DB4">
        <w:rPr>
          <w:rFonts w:ascii="Palatino Linotype" w:eastAsia="Palatino Linotype" w:hAnsi="Palatino Linotype" w:cs="Palatino Linotype"/>
          <w:lang w:val="es-ES"/>
        </w:rPr>
        <w:t xml:space="preserve"> </w:t>
      </w:r>
      <w:r w:rsidRPr="000D0DB4">
        <w:rPr>
          <w:rFonts w:ascii="Palatino Linotype" w:eastAsiaTheme="minorHAnsi" w:hAnsi="Palatino Linotype" w:cstheme="minorHAnsi"/>
          <w:lang w:eastAsia="en-US"/>
        </w:rPr>
        <w:t xml:space="preserve">se traduce en un pronunciamiento en sentido negativo; es decir, </w:t>
      </w:r>
      <w:r w:rsidRPr="000D0DB4">
        <w:rPr>
          <w:rFonts w:ascii="Palatino Linotype" w:eastAsiaTheme="minorHAnsi" w:hAnsi="Palatino Linotype"/>
          <w:lang w:eastAsia="en-US"/>
        </w:rPr>
        <w:t xml:space="preserve">se concluye que la respuesta constituye hechos negativos, pues no se han generado, poseído o administrado recibo de honorarios en este año como lo solicitó el Recurrente. </w:t>
      </w:r>
      <w:r w:rsidRPr="000D0DB4">
        <w:rPr>
          <w:rFonts w:ascii="Palatino Linotype" w:eastAsiaTheme="minorHAnsi" w:hAnsi="Palatino Linotype" w:cs="Arial"/>
        </w:rPr>
        <w:t>Así, el Pleno de este Órgano Garante ha sostenido que ante un hecho negativo resulta innecesaria una declaratoria de inexistencia en términos de los artículos 19, 169 y 170 de la Ley de Transparencia y Acceso a la Información Pública del Estado de México y Municipios, resultando aplicable la siguiente tesis:</w:t>
      </w:r>
    </w:p>
    <w:p w14:paraId="68116FD1" w14:textId="77777777" w:rsidR="00074E79" w:rsidRPr="000D0DB4" w:rsidRDefault="00074E79" w:rsidP="000D0DB4">
      <w:pPr>
        <w:pStyle w:val="Prrafodelista"/>
        <w:spacing w:line="360" w:lineRule="auto"/>
        <w:ind w:left="360"/>
        <w:rPr>
          <w:rFonts w:ascii="Palatino Linotype" w:eastAsiaTheme="minorHAnsi" w:hAnsi="Palatino Linotype"/>
        </w:rPr>
      </w:pPr>
    </w:p>
    <w:p w14:paraId="7FFB8C79" w14:textId="77777777" w:rsidR="00074E79" w:rsidRPr="000D0DB4" w:rsidRDefault="00074E79" w:rsidP="000D0DB4">
      <w:pPr>
        <w:pStyle w:val="Prrafodelista"/>
        <w:spacing w:line="360" w:lineRule="auto"/>
        <w:ind w:left="360" w:right="567"/>
        <w:jc w:val="both"/>
        <w:rPr>
          <w:rFonts w:ascii="Palatino Linotype" w:eastAsiaTheme="minorHAnsi" w:hAnsi="Palatino Linotype"/>
          <w:b/>
          <w:i/>
        </w:rPr>
      </w:pPr>
      <w:r w:rsidRPr="000D0DB4">
        <w:rPr>
          <w:rFonts w:ascii="Palatino Linotype" w:eastAsiaTheme="minorHAnsi" w:hAnsi="Palatino Linotype"/>
          <w:b/>
          <w:i/>
        </w:rPr>
        <w:t xml:space="preserve">HECHOS NEGATIVOS, NO SON SUSCEPTIBLES DE DEMOSTRACIÓN. </w:t>
      </w:r>
    </w:p>
    <w:p w14:paraId="7048FF35" w14:textId="77777777" w:rsidR="00074E79" w:rsidRPr="000D0DB4" w:rsidRDefault="00074E79" w:rsidP="000D0DB4">
      <w:pPr>
        <w:pStyle w:val="Prrafodelista"/>
        <w:spacing w:line="360" w:lineRule="auto"/>
        <w:ind w:left="360" w:right="567"/>
        <w:jc w:val="both"/>
        <w:rPr>
          <w:rFonts w:ascii="Palatino Linotype" w:eastAsiaTheme="minorHAnsi" w:hAnsi="Palatino Linotype"/>
          <w:i/>
        </w:rPr>
      </w:pPr>
      <w:r w:rsidRPr="000D0DB4">
        <w:rPr>
          <w:rFonts w:ascii="Palatino Linotype" w:eastAsiaTheme="minorHAnsi" w:hAnsi="Palatino Linotype"/>
          <w:i/>
        </w:rPr>
        <w:t>Tratándose de un hecho negativo, el Juez no tiene por qué invocar prueba alguna de la que se desprenda, ya que es bien sabido que esta clase de hechos no son susceptibles de demostración.</w:t>
      </w:r>
    </w:p>
    <w:p w14:paraId="3B737AD5" w14:textId="77777777" w:rsidR="00074E79" w:rsidRPr="000D0DB4" w:rsidRDefault="00074E79" w:rsidP="000D0DB4">
      <w:pPr>
        <w:pStyle w:val="Prrafodelista"/>
        <w:spacing w:line="360" w:lineRule="auto"/>
        <w:ind w:left="360" w:right="567"/>
        <w:jc w:val="both"/>
        <w:rPr>
          <w:rFonts w:ascii="Palatino Linotype" w:eastAsiaTheme="minorHAnsi" w:hAnsi="Palatino Linotype"/>
          <w:i/>
        </w:rPr>
      </w:pPr>
    </w:p>
    <w:p w14:paraId="583C0A7B" w14:textId="77777777" w:rsidR="00074E79" w:rsidRPr="000D0DB4" w:rsidRDefault="00074E79" w:rsidP="000D0DB4">
      <w:pPr>
        <w:pStyle w:val="Prrafodelista"/>
        <w:numPr>
          <w:ilvl w:val="0"/>
          <w:numId w:val="15"/>
        </w:numPr>
        <w:spacing w:line="360" w:lineRule="auto"/>
        <w:ind w:left="0" w:firstLine="0"/>
        <w:jc w:val="both"/>
        <w:rPr>
          <w:rFonts w:ascii="Palatino Linotype" w:eastAsiaTheme="minorHAnsi" w:hAnsi="Palatino Linotype"/>
          <w:lang w:eastAsia="en-US"/>
        </w:rPr>
      </w:pPr>
      <w:r w:rsidRPr="000D0DB4">
        <w:rPr>
          <w:rFonts w:ascii="Palatino Linotype" w:eastAsiaTheme="minorHAnsi" w:hAnsi="Palatino Linotype"/>
        </w:rPr>
        <w:t xml:space="preserve">Además, de conformidad con lo establecido en el artículo 12 de la Ley de la materia, el Sujeto Obligado sólo proporcionará la información que obra en sus </w:t>
      </w:r>
      <w:r w:rsidRPr="000D0DB4">
        <w:rPr>
          <w:rFonts w:ascii="Palatino Linotype" w:eastAsiaTheme="minorHAnsi" w:hAnsi="Palatino Linotype"/>
        </w:rPr>
        <w:lastRenderedPageBreak/>
        <w:t xml:space="preserve">archivos, lo que </w:t>
      </w:r>
      <w:r w:rsidRPr="000D0DB4">
        <w:rPr>
          <w:rFonts w:ascii="Palatino Linotype" w:eastAsiaTheme="minorHAnsi" w:hAnsi="Palatino Linotype"/>
          <w:i/>
        </w:rPr>
        <w:t>a contrario sensu</w:t>
      </w:r>
      <w:r w:rsidRPr="000D0DB4">
        <w:rPr>
          <w:rFonts w:ascii="Palatino Linotype" w:eastAsiaTheme="minorHAnsi" w:hAnsi="Palatino Linotype"/>
        </w:rPr>
        <w:t xml:space="preserve"> significa que no está obligado a proporcionar lo que no obre en sus archivos.</w:t>
      </w:r>
    </w:p>
    <w:p w14:paraId="126AE701" w14:textId="77777777" w:rsidR="0044202C" w:rsidRPr="000D0DB4" w:rsidRDefault="0044202C" w:rsidP="000D0DB4">
      <w:pPr>
        <w:pStyle w:val="Prrafodelista"/>
        <w:spacing w:line="360" w:lineRule="auto"/>
        <w:ind w:left="0"/>
        <w:jc w:val="both"/>
        <w:rPr>
          <w:rFonts w:ascii="Palatino Linotype" w:eastAsiaTheme="minorHAnsi" w:hAnsi="Palatino Linotype"/>
          <w:lang w:eastAsia="en-US"/>
        </w:rPr>
      </w:pPr>
    </w:p>
    <w:p w14:paraId="2A2CCE6E" w14:textId="77777777" w:rsidR="00074E79" w:rsidRPr="000D0DB4" w:rsidRDefault="00074E79" w:rsidP="000D0DB4">
      <w:pPr>
        <w:pStyle w:val="Prrafodelista"/>
        <w:numPr>
          <w:ilvl w:val="0"/>
          <w:numId w:val="15"/>
        </w:numPr>
        <w:spacing w:line="360" w:lineRule="auto"/>
        <w:ind w:left="0" w:firstLine="0"/>
        <w:jc w:val="both"/>
        <w:rPr>
          <w:rFonts w:ascii="Palatino Linotype" w:eastAsiaTheme="minorHAnsi" w:hAnsi="Palatino Linotype"/>
          <w:lang w:eastAsia="en-US"/>
        </w:rPr>
      </w:pPr>
      <w:r w:rsidRPr="000D0DB4">
        <w:rPr>
          <w:rFonts w:ascii="Palatino Linotype" w:eastAsiaTheme="minorHAnsi" w:hAnsi="Palatino Linotype"/>
          <w:lang w:eastAsia="en-US"/>
        </w:rPr>
        <w:t xml:space="preserve">Asimismo, se destaca que el Sujeto Obligado emitió un pronunciamiento. Por ende, al </w:t>
      </w:r>
      <w:r w:rsidRPr="000D0DB4">
        <w:rPr>
          <w:rFonts w:ascii="Palatino Linotype" w:eastAsiaTheme="minorHAnsi" w:hAnsi="Palatino Linotype"/>
        </w:rPr>
        <w:t>existir</w:t>
      </w:r>
      <w:r w:rsidRPr="000D0DB4">
        <w:rPr>
          <w:rFonts w:ascii="Palatino Linotype" w:eastAsiaTheme="minorHAnsi" w:hAnsi="Palatino Linotype"/>
          <w:lang w:eastAsia="en-US"/>
        </w:rPr>
        <w:t xml:space="preserve"> un pronunciamiento, aún en sentido negativo por parte del Sujeto Obligado, </w:t>
      </w:r>
      <w:r w:rsidRPr="000D0DB4">
        <w:rPr>
          <w:rFonts w:ascii="Palatino Linotype" w:eastAsiaTheme="minorHAnsi" w:hAnsi="Palatino Linotype"/>
        </w:rPr>
        <w:t>este Órgano Garante estima conveniente señalar que no está facultado para manifestarse sobre la veracidad de la información proporcionada, ya que no existe precepto legal algun</w:t>
      </w:r>
      <w:r w:rsidR="00E548D5" w:rsidRPr="000D0DB4">
        <w:rPr>
          <w:rFonts w:ascii="Palatino Linotype" w:eastAsiaTheme="minorHAnsi" w:hAnsi="Palatino Linotype"/>
        </w:rPr>
        <w:t>o</w:t>
      </w:r>
      <w:r w:rsidRPr="000D0DB4">
        <w:rPr>
          <w:rFonts w:ascii="Palatino Linotype" w:eastAsiaTheme="minorHAnsi" w:hAnsi="Palatino Linotype"/>
        </w:rPr>
        <w:t xml:space="preserve"> en la Ley de la Materia que permita, vía recurso de revisión, que se pronuncie al respecto. Por analogía, sirve de apoyo a lo anterior el Criterio 31/10 emitido por el entonces Instituto Federal de Accesos a la Información y Protección de Datos, que a la letra establece lo siguiente:</w:t>
      </w:r>
    </w:p>
    <w:p w14:paraId="13F82D3A" w14:textId="77777777" w:rsidR="00074E79" w:rsidRPr="000D0DB4" w:rsidRDefault="00074E79" w:rsidP="000D0DB4">
      <w:pPr>
        <w:pStyle w:val="Prrafodelista"/>
        <w:spacing w:line="360" w:lineRule="auto"/>
        <w:ind w:left="360"/>
        <w:jc w:val="both"/>
        <w:rPr>
          <w:rFonts w:ascii="Palatino Linotype" w:eastAsiaTheme="minorHAnsi" w:hAnsi="Palatino Linotype"/>
        </w:rPr>
      </w:pPr>
    </w:p>
    <w:p w14:paraId="32EBC6B0" w14:textId="77777777" w:rsidR="00074E79" w:rsidRPr="000D0DB4" w:rsidRDefault="00074E79" w:rsidP="000D0DB4">
      <w:pPr>
        <w:pStyle w:val="Prrafodelista"/>
        <w:spacing w:line="360" w:lineRule="auto"/>
        <w:ind w:left="360" w:right="567"/>
        <w:jc w:val="both"/>
        <w:rPr>
          <w:rFonts w:ascii="Palatino Linotype" w:eastAsiaTheme="minorHAnsi" w:hAnsi="Palatino Linotype" w:cs="Arial"/>
          <w:i/>
        </w:rPr>
      </w:pPr>
      <w:r w:rsidRPr="000D0DB4">
        <w:rPr>
          <w:rFonts w:ascii="Palatino Linotype" w:eastAsiaTheme="minorHAnsi" w:hAnsi="Palatino Linotype" w:cs="Arial"/>
          <w:b/>
          <w:i/>
        </w:rPr>
        <w:t>EL INSTITUTO FEDERAL DE ACCESO A LA INFORMACIÓN Y PROTECCIÓN DE DATOS NO CUENTA CON FACULTADES PARA PRONUNCIARSE RESPECTO DE LA VERACIDAD DE LOS DOCUMENTOS PROPORCIONADOS POR LOS SUJETOS OBLIGADOS.</w:t>
      </w:r>
      <w:r w:rsidRPr="000D0DB4">
        <w:rPr>
          <w:rFonts w:ascii="Palatino Linotype" w:eastAsiaTheme="minorHAns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w:t>
      </w:r>
      <w:r w:rsidRPr="000D0DB4">
        <w:rPr>
          <w:rFonts w:ascii="Palatino Linotype" w:eastAsiaTheme="minorHAnsi" w:hAnsi="Palatino Linotype" w:cs="Arial"/>
          <w:i/>
        </w:rPr>
        <w:lastRenderedPageBreak/>
        <w:t>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1A3225C2" w14:textId="77777777" w:rsidR="00163FD1" w:rsidRPr="000D0DB4" w:rsidRDefault="00163FD1" w:rsidP="000D0DB4">
      <w:pPr>
        <w:pStyle w:val="Prrafodelista"/>
        <w:spacing w:line="360" w:lineRule="auto"/>
        <w:ind w:left="360" w:right="567"/>
        <w:jc w:val="both"/>
        <w:rPr>
          <w:rFonts w:ascii="Palatino Linotype" w:eastAsiaTheme="minorHAnsi" w:hAnsi="Palatino Linotype"/>
          <w:lang w:eastAsia="en-US"/>
        </w:rPr>
      </w:pPr>
    </w:p>
    <w:p w14:paraId="10DF3276" w14:textId="77777777" w:rsidR="00074E79" w:rsidRPr="000D0DB4" w:rsidRDefault="00074E79" w:rsidP="000D0DB4">
      <w:pPr>
        <w:pStyle w:val="Prrafodelista"/>
        <w:numPr>
          <w:ilvl w:val="0"/>
          <w:numId w:val="15"/>
        </w:numPr>
        <w:pBdr>
          <w:top w:val="nil"/>
          <w:left w:val="nil"/>
          <w:bottom w:val="nil"/>
          <w:right w:val="nil"/>
          <w:between w:val="nil"/>
        </w:pBdr>
        <w:spacing w:line="360" w:lineRule="auto"/>
        <w:ind w:left="0" w:firstLine="0"/>
        <w:jc w:val="both"/>
        <w:rPr>
          <w:rFonts w:ascii="Palatino Linotype" w:eastAsiaTheme="minorHAnsi" w:hAnsi="Palatino Linotype"/>
          <w:lang w:eastAsia="en-US"/>
        </w:rPr>
      </w:pPr>
      <w:r w:rsidRPr="000D0DB4">
        <w:rPr>
          <w:rFonts w:ascii="Palatino Linotype" w:eastAsiaTheme="minorHAnsi" w:hAnsi="Palatino Linotype" w:cs="Arial"/>
          <w:lang w:eastAsia="en-US"/>
        </w:rPr>
        <w:t>De tal forma que el Sujeto Obligado realizó un pronunciamiento con el cual respondió a la solicitud realizada por el hoy Recurrente, cuyo sentido no transgrede el derecho de acceso a la información del particular.</w:t>
      </w:r>
    </w:p>
    <w:p w14:paraId="5D9F8812" w14:textId="77777777" w:rsidR="00074E79" w:rsidRPr="000D0DB4" w:rsidRDefault="00074E79" w:rsidP="000D0DB4">
      <w:pPr>
        <w:pStyle w:val="Prrafodelista"/>
        <w:pBdr>
          <w:top w:val="nil"/>
          <w:left w:val="nil"/>
          <w:bottom w:val="nil"/>
          <w:right w:val="nil"/>
          <w:between w:val="nil"/>
        </w:pBdr>
        <w:spacing w:line="360" w:lineRule="auto"/>
        <w:ind w:left="360"/>
        <w:jc w:val="both"/>
        <w:rPr>
          <w:rFonts w:ascii="Palatino Linotype" w:eastAsiaTheme="minorHAnsi" w:hAnsi="Palatino Linotype"/>
          <w:lang w:eastAsia="en-US"/>
        </w:rPr>
      </w:pPr>
    </w:p>
    <w:p w14:paraId="4C340503" w14:textId="77777777" w:rsidR="00074E79" w:rsidRPr="000D0DB4" w:rsidRDefault="00074E79" w:rsidP="000D0DB4">
      <w:pPr>
        <w:pStyle w:val="Prrafodelista"/>
        <w:numPr>
          <w:ilvl w:val="0"/>
          <w:numId w:val="15"/>
        </w:numPr>
        <w:pBdr>
          <w:top w:val="nil"/>
          <w:left w:val="nil"/>
          <w:bottom w:val="nil"/>
          <w:right w:val="nil"/>
          <w:between w:val="nil"/>
        </w:pBdr>
        <w:spacing w:line="360" w:lineRule="auto"/>
        <w:ind w:left="0" w:firstLine="0"/>
        <w:jc w:val="both"/>
        <w:rPr>
          <w:rFonts w:ascii="Palatino Linotype" w:eastAsiaTheme="minorHAnsi" w:hAnsi="Palatino Linotype"/>
          <w:lang w:eastAsia="en-US"/>
        </w:rPr>
      </w:pPr>
      <w:r w:rsidRPr="000D0DB4">
        <w:rPr>
          <w:rFonts w:ascii="Palatino Linotype" w:eastAsiaTheme="minorHAnsi" w:hAnsi="Palatino Linotype"/>
          <w:lang w:eastAsia="en-US"/>
        </w:rPr>
        <w:t xml:space="preserve">Aunado a lo anterior, no se soslaya el hecho de que los motivos de inconformidad </w:t>
      </w:r>
      <w:r w:rsidRPr="000D0DB4">
        <w:rPr>
          <w:rFonts w:ascii="Palatino Linotype" w:eastAsiaTheme="minorHAnsi" w:hAnsi="Palatino Linotype" w:cs="Arial"/>
          <w:lang w:eastAsia="en-US"/>
        </w:rPr>
        <w:t>planteados</w:t>
      </w:r>
      <w:r w:rsidRPr="000D0DB4">
        <w:rPr>
          <w:rFonts w:ascii="Palatino Linotype" w:eastAsiaTheme="minorHAnsi" w:hAnsi="Palatino Linotype"/>
          <w:lang w:eastAsia="en-US"/>
        </w:rPr>
        <w:t xml:space="preserve"> por el particular no son congruentes con la respuesta del Sujeto Obligado, puesto que no se advierte en ningún momento que la autoridad pretendiera realizar una supuesta clasificación, sino que se limitó a informar </w:t>
      </w:r>
      <w:r w:rsidR="0044202C" w:rsidRPr="000D0DB4">
        <w:rPr>
          <w:rFonts w:ascii="Palatino Linotype" w:eastAsiaTheme="minorHAnsi" w:hAnsi="Palatino Linotype"/>
          <w:lang w:eastAsia="en-US"/>
        </w:rPr>
        <w:t>respecto de cada punto planteado como quedó señalado en el anterior párrafo número 2</w:t>
      </w:r>
      <w:r w:rsidRPr="000D0DB4">
        <w:rPr>
          <w:rFonts w:ascii="Palatino Linotype" w:eastAsiaTheme="minorHAnsi" w:hAnsi="Palatino Linotype"/>
          <w:lang w:eastAsia="en-US"/>
        </w:rPr>
        <w:t>. Por lo anterior, se tiene que el hoy Recurrente no identificó específicamente la acción del Sujeto Obligado que vulneró su derecho de acceso a la información pública; en consecuencia, sus motivos de inconformidad devienen inoperantes, porque al no tener relación alguna con la respuesta del Sujeto Obligado se califican de ambiguos.</w:t>
      </w:r>
    </w:p>
    <w:p w14:paraId="02B12234" w14:textId="77777777" w:rsidR="00074E79" w:rsidRPr="000D0DB4" w:rsidRDefault="00074E79" w:rsidP="000D0DB4">
      <w:pPr>
        <w:pStyle w:val="Prrafodelista"/>
        <w:pBdr>
          <w:top w:val="nil"/>
          <w:left w:val="nil"/>
          <w:bottom w:val="nil"/>
          <w:right w:val="nil"/>
          <w:between w:val="nil"/>
        </w:pBdr>
        <w:spacing w:line="360" w:lineRule="auto"/>
        <w:ind w:left="360"/>
        <w:jc w:val="both"/>
        <w:rPr>
          <w:rFonts w:ascii="Palatino Linotype" w:eastAsiaTheme="minorHAnsi" w:hAnsi="Palatino Linotype"/>
          <w:lang w:eastAsia="en-US"/>
        </w:rPr>
      </w:pPr>
    </w:p>
    <w:p w14:paraId="6079DDC2" w14:textId="77777777" w:rsidR="00074E79" w:rsidRPr="000D0DB4" w:rsidRDefault="00074E79" w:rsidP="000D0DB4">
      <w:pPr>
        <w:pStyle w:val="Prrafodelista"/>
        <w:numPr>
          <w:ilvl w:val="0"/>
          <w:numId w:val="15"/>
        </w:numPr>
        <w:pBdr>
          <w:top w:val="nil"/>
          <w:left w:val="nil"/>
          <w:bottom w:val="nil"/>
          <w:right w:val="nil"/>
          <w:between w:val="nil"/>
        </w:pBdr>
        <w:spacing w:line="360" w:lineRule="auto"/>
        <w:ind w:left="0" w:firstLine="0"/>
        <w:jc w:val="both"/>
        <w:rPr>
          <w:rFonts w:ascii="Palatino Linotype" w:eastAsiaTheme="minorHAnsi" w:hAnsi="Palatino Linotype"/>
          <w:lang w:eastAsia="en-US"/>
        </w:rPr>
      </w:pPr>
      <w:r w:rsidRPr="000D0DB4">
        <w:rPr>
          <w:rFonts w:ascii="Palatino Linotype" w:eastAsiaTheme="minorHAnsi" w:hAnsi="Palatino Linotype"/>
          <w:lang w:eastAsia="en-US"/>
        </w:rPr>
        <w:lastRenderedPageBreak/>
        <w:t>Por tanto, dado que no se expresaron razonamientos concretos que permitieran a analizar si, efectivamente, el Sujeto Obligado violentó el derecho de acceso a la información del particular, resulta aplicable la jurisprudencia con número de registro digital 173593 de la Novena Época, visible en el Semanario Judicial de la Federación y su Gaceta Tomo XXV, de enero de 2007, tesis I.4o.A. j/48 en materia común, en la que se establece lo siguiente:</w:t>
      </w:r>
    </w:p>
    <w:p w14:paraId="3E3D5683" w14:textId="77777777" w:rsidR="00074E79" w:rsidRPr="000D0DB4" w:rsidRDefault="00074E79" w:rsidP="000D0DB4">
      <w:pPr>
        <w:pStyle w:val="Prrafodelista"/>
        <w:spacing w:line="360" w:lineRule="auto"/>
        <w:ind w:left="360"/>
        <w:jc w:val="both"/>
        <w:rPr>
          <w:rFonts w:ascii="Palatino Linotype" w:eastAsiaTheme="minorHAnsi" w:hAnsi="Palatino Linotype"/>
          <w:lang w:eastAsia="en-US"/>
        </w:rPr>
      </w:pPr>
    </w:p>
    <w:p w14:paraId="522CB3CF" w14:textId="77777777" w:rsidR="00074E79" w:rsidRPr="000D0DB4" w:rsidRDefault="00074E79" w:rsidP="000D0DB4">
      <w:pPr>
        <w:pStyle w:val="Prrafodelista"/>
        <w:spacing w:line="360" w:lineRule="auto"/>
        <w:ind w:left="360" w:right="567"/>
        <w:jc w:val="both"/>
        <w:rPr>
          <w:rFonts w:ascii="Palatino Linotype" w:eastAsiaTheme="minorHAnsi" w:hAnsi="Palatino Linotype"/>
          <w:b/>
          <w:i/>
          <w:lang w:eastAsia="en-US"/>
        </w:rPr>
      </w:pPr>
      <w:r w:rsidRPr="000D0DB4">
        <w:rPr>
          <w:rFonts w:ascii="Palatino Linotype" w:eastAsiaTheme="minorHAnsi" w:hAnsi="Palatino Linotype"/>
          <w:b/>
          <w:i/>
          <w:lang w:eastAsia="en-US"/>
        </w:rPr>
        <w:t>CONCEPTOS DE VIOLACIÓN O AGRAVIOS. SON INOPERANTES CUANDO LOS ARGUMENTOS EXPUESTOS POR EL QUEJOSO O EL RECURRENTE SON AMBIGUOS Y SUPERFICIALES.</w:t>
      </w:r>
    </w:p>
    <w:p w14:paraId="17FAEC56" w14:textId="77777777" w:rsidR="00074E79" w:rsidRPr="000D0DB4" w:rsidRDefault="00074E79" w:rsidP="000D0DB4">
      <w:pPr>
        <w:pStyle w:val="Prrafodelista"/>
        <w:spacing w:line="360" w:lineRule="auto"/>
        <w:ind w:left="360" w:right="567"/>
        <w:jc w:val="both"/>
        <w:rPr>
          <w:rFonts w:ascii="Palatino Linotype" w:eastAsiaTheme="minorHAnsi" w:hAnsi="Palatino Linotype"/>
          <w:i/>
          <w:lang w:eastAsia="en-US"/>
        </w:rPr>
      </w:pPr>
      <w:r w:rsidRPr="000D0DB4">
        <w:rPr>
          <w:rFonts w:ascii="Palatino Linotype" w:eastAsiaTheme="minorHAnsi" w:hAnsi="Palatino Linotype"/>
          <w:i/>
          <w:lang w:eastAsia="en-US"/>
        </w:rPr>
        <w:t xml:space="preserve">Los actos de autoridad y las sentencias están investidos de una presunción de validez que debe ser destruida. Por tanto, </w:t>
      </w:r>
      <w:r w:rsidRPr="000D0DB4">
        <w:rPr>
          <w:rFonts w:ascii="Palatino Linotype" w:eastAsiaTheme="minorHAnsi" w:hAnsi="Palatino Linotype"/>
          <w:b/>
          <w:i/>
          <w:u w:val="single"/>
          <w:lang w:eastAsia="en-US"/>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0D0DB4">
        <w:rPr>
          <w:rFonts w:ascii="Palatino Linotype" w:eastAsiaTheme="minorHAnsi" w:hAnsi="Palatino Linotype"/>
          <w:i/>
          <w:lang w:eastAsia="en-US"/>
        </w:rPr>
        <w:t xml:space="preserve">. Así, tal deficiencia revela una falta de pertinencia entre lo pretendido y las razones aportadas que, por ende, no son idóneas ni justificadas para colegir y concluir lo pedido. Por consiguiente, </w:t>
      </w:r>
      <w:r w:rsidRPr="000D0DB4">
        <w:rPr>
          <w:rFonts w:ascii="Palatino Linotype" w:eastAsiaTheme="minorHAnsi" w:hAnsi="Palatino Linotype"/>
          <w:b/>
          <w:i/>
          <w:u w:val="single"/>
          <w:lang w:eastAsia="en-US"/>
        </w:rPr>
        <w:t xml:space="preserve">los argumentos o causa de pedir que se expresen en los conceptos de violación de la demanda de amparo o en los agravios de la revisión deben, invariablemente, estar dirigidos a descalificar y evidenciar la ilegalidad de </w:t>
      </w:r>
      <w:r w:rsidRPr="000D0DB4">
        <w:rPr>
          <w:rFonts w:ascii="Palatino Linotype" w:eastAsiaTheme="minorHAnsi" w:hAnsi="Palatino Linotype"/>
          <w:b/>
          <w:i/>
          <w:u w:val="single"/>
          <w:lang w:eastAsia="en-US"/>
        </w:rPr>
        <w:lastRenderedPageBreak/>
        <w:t>las consideraciones en que se sustenta el acto reclamado, porque de no ser así, las manifestaciones que se viertan no podrán ser analizadas por el órgano colegiado y deberán calificarse de inoperantes</w:t>
      </w:r>
      <w:r w:rsidRPr="000D0DB4">
        <w:rPr>
          <w:rFonts w:ascii="Palatino Linotype" w:eastAsiaTheme="minorHAnsi" w:hAnsi="Palatino Linotype"/>
          <w:i/>
          <w:lang w:eastAsia="en-US"/>
        </w:rPr>
        <w:t xml:space="preserve">, ya que se está ante argumentos </w:t>
      </w:r>
      <w:r w:rsidRPr="000D0DB4">
        <w:rPr>
          <w:rFonts w:ascii="Palatino Linotype" w:eastAsiaTheme="minorHAnsi" w:hAnsi="Palatino Linotype"/>
          <w:lang w:eastAsia="en-US"/>
        </w:rPr>
        <w:t xml:space="preserve">non </w:t>
      </w:r>
      <w:proofErr w:type="spellStart"/>
      <w:r w:rsidRPr="000D0DB4">
        <w:rPr>
          <w:rFonts w:ascii="Palatino Linotype" w:eastAsiaTheme="minorHAnsi" w:hAnsi="Palatino Linotype"/>
          <w:lang w:eastAsia="en-US"/>
        </w:rPr>
        <w:t>sequitur</w:t>
      </w:r>
      <w:proofErr w:type="spellEnd"/>
      <w:r w:rsidRPr="000D0DB4">
        <w:rPr>
          <w:rFonts w:ascii="Palatino Linotype" w:eastAsiaTheme="minorHAnsi" w:hAnsi="Palatino Linotype"/>
          <w:i/>
          <w:lang w:eastAsia="en-US"/>
        </w:rPr>
        <w:t xml:space="preserve"> para obtener una declaratoria de invalidez. </w:t>
      </w:r>
    </w:p>
    <w:p w14:paraId="10495472" w14:textId="77777777" w:rsidR="00074E79" w:rsidRPr="000D0DB4" w:rsidRDefault="00074E79" w:rsidP="000D0DB4">
      <w:pPr>
        <w:pStyle w:val="Prrafodelista"/>
        <w:pBdr>
          <w:top w:val="nil"/>
          <w:left w:val="nil"/>
          <w:bottom w:val="nil"/>
          <w:right w:val="nil"/>
          <w:between w:val="nil"/>
        </w:pBdr>
        <w:spacing w:line="360" w:lineRule="auto"/>
        <w:ind w:left="360"/>
        <w:jc w:val="both"/>
        <w:rPr>
          <w:rFonts w:ascii="Palatino Linotype" w:eastAsiaTheme="minorHAnsi" w:hAnsi="Palatino Linotype"/>
          <w:lang w:eastAsia="en-US"/>
        </w:rPr>
      </w:pPr>
    </w:p>
    <w:p w14:paraId="68394B8A" w14:textId="77777777" w:rsidR="00074E79" w:rsidRPr="000D0DB4" w:rsidRDefault="00074E79" w:rsidP="000D0DB4">
      <w:pPr>
        <w:pStyle w:val="Prrafodelista"/>
        <w:numPr>
          <w:ilvl w:val="0"/>
          <w:numId w:val="15"/>
        </w:numPr>
        <w:pBdr>
          <w:top w:val="nil"/>
          <w:left w:val="nil"/>
          <w:bottom w:val="nil"/>
          <w:right w:val="nil"/>
          <w:between w:val="nil"/>
        </w:pBdr>
        <w:spacing w:line="360" w:lineRule="auto"/>
        <w:ind w:left="0" w:firstLine="0"/>
        <w:jc w:val="both"/>
        <w:rPr>
          <w:rFonts w:ascii="Palatino Linotype" w:eastAsiaTheme="minorHAnsi" w:hAnsi="Palatino Linotype"/>
          <w:lang w:eastAsia="en-US"/>
        </w:rPr>
      </w:pPr>
      <w:r w:rsidRPr="000D0DB4">
        <w:rPr>
          <w:rFonts w:ascii="Palatino Linotype" w:eastAsiaTheme="minorHAnsi" w:hAnsi="Palatino Linotype"/>
          <w:lang w:eastAsia="en-US"/>
        </w:rPr>
        <w:t>Ahora bien, es de destacarse que se considera que las razones o motivos de inconformidad se</w:t>
      </w:r>
      <w:r w:rsidRPr="000D0DB4">
        <w:rPr>
          <w:rFonts w:ascii="Palatino Linotype" w:eastAsiaTheme="minorHAnsi" w:hAnsi="Palatino Linotype"/>
          <w:bCs/>
          <w:lang w:eastAsia="en-US"/>
        </w:rPr>
        <w:t xml:space="preserve"> encuentran fundados para la procedencia de la interposición del recurso de revisión, ya que se interpusieron conforme a lo establecido en el artículo 180 de la Ley de Transparencia local; empero, los </w:t>
      </w:r>
      <w:r w:rsidR="00504DC1" w:rsidRPr="000D0DB4">
        <w:rPr>
          <w:rFonts w:ascii="Palatino Linotype" w:eastAsiaTheme="minorHAnsi" w:hAnsi="Palatino Linotype"/>
          <w:bCs/>
          <w:lang w:eastAsia="en-US"/>
        </w:rPr>
        <w:t xml:space="preserve">mismos resultan inoperantes en </w:t>
      </w:r>
      <w:r w:rsidRPr="000D0DB4">
        <w:rPr>
          <w:rFonts w:ascii="Palatino Linotype" w:eastAsiaTheme="minorHAnsi" w:hAnsi="Palatino Linotype"/>
          <w:bCs/>
          <w:lang w:eastAsia="en-US"/>
        </w:rPr>
        <w:t>l</w:t>
      </w:r>
      <w:r w:rsidR="00504DC1" w:rsidRPr="000D0DB4">
        <w:rPr>
          <w:rFonts w:ascii="Palatino Linotype" w:eastAsiaTheme="minorHAnsi" w:hAnsi="Palatino Linotype"/>
          <w:bCs/>
          <w:lang w:eastAsia="en-US"/>
        </w:rPr>
        <w:t>os</w:t>
      </w:r>
      <w:r w:rsidRPr="000D0DB4">
        <w:rPr>
          <w:rFonts w:ascii="Palatino Linotype" w:eastAsiaTheme="minorHAnsi" w:hAnsi="Palatino Linotype"/>
          <w:bCs/>
          <w:lang w:eastAsia="en-US"/>
        </w:rPr>
        <w:t xml:space="preserve"> </w:t>
      </w:r>
      <w:r w:rsidR="00504DC1" w:rsidRPr="000D0DB4">
        <w:rPr>
          <w:rFonts w:ascii="Palatino Linotype" w:eastAsiaTheme="minorHAnsi" w:hAnsi="Palatino Linotype"/>
          <w:bCs/>
          <w:lang w:eastAsia="en-US"/>
        </w:rPr>
        <w:t>R</w:t>
      </w:r>
      <w:r w:rsidRPr="000D0DB4">
        <w:rPr>
          <w:rFonts w:ascii="Palatino Linotype" w:eastAsiaTheme="minorHAnsi" w:hAnsi="Palatino Linotype"/>
          <w:bCs/>
          <w:lang w:eastAsia="en-US"/>
        </w:rPr>
        <w:t>ecurso</w:t>
      </w:r>
      <w:r w:rsidR="00504DC1" w:rsidRPr="000D0DB4">
        <w:rPr>
          <w:rFonts w:ascii="Palatino Linotype" w:eastAsiaTheme="minorHAnsi" w:hAnsi="Palatino Linotype"/>
          <w:bCs/>
          <w:lang w:eastAsia="en-US"/>
        </w:rPr>
        <w:t>s de R</w:t>
      </w:r>
      <w:r w:rsidRPr="000D0DB4">
        <w:rPr>
          <w:rFonts w:ascii="Palatino Linotype" w:eastAsiaTheme="minorHAnsi" w:hAnsi="Palatino Linotype"/>
          <w:bCs/>
          <w:lang w:eastAsia="en-US"/>
        </w:rPr>
        <w:t xml:space="preserve">evisión </w:t>
      </w:r>
      <w:r w:rsidR="00504DC1" w:rsidRPr="000D0DB4">
        <w:rPr>
          <w:rFonts w:ascii="Palatino Linotype" w:eastAsiaTheme="minorHAnsi" w:hAnsi="Palatino Linotype"/>
          <w:b/>
          <w:bCs/>
          <w:lang w:eastAsia="en-US"/>
        </w:rPr>
        <w:t xml:space="preserve">05579/INFOEM/IP/RR/2021, 05578/INFOEM/IP/RR/2021, 05580/INFOEM/IP/RR/2021, 05583/INFOEM/IP/RR/2021 </w:t>
      </w:r>
      <w:r w:rsidR="00504DC1" w:rsidRPr="000D0DB4">
        <w:rPr>
          <w:rFonts w:ascii="Palatino Linotype" w:eastAsiaTheme="minorHAnsi" w:hAnsi="Palatino Linotype"/>
          <w:bCs/>
          <w:lang w:eastAsia="en-US"/>
        </w:rPr>
        <w:t xml:space="preserve">y </w:t>
      </w:r>
      <w:r w:rsidR="00504DC1" w:rsidRPr="000D0DB4">
        <w:rPr>
          <w:rFonts w:ascii="Palatino Linotype" w:eastAsiaTheme="minorHAnsi" w:hAnsi="Palatino Linotype"/>
          <w:b/>
          <w:bCs/>
          <w:lang w:eastAsia="en-US"/>
        </w:rPr>
        <w:t>05584/INFOEM/IP/RR/2021</w:t>
      </w:r>
      <w:r w:rsidRPr="000D0DB4">
        <w:rPr>
          <w:rFonts w:ascii="Palatino Linotype" w:eastAsiaTheme="minorHAnsi" w:hAnsi="Palatino Linotype"/>
          <w:bCs/>
          <w:lang w:eastAsia="en-US"/>
        </w:rPr>
        <w:t xml:space="preserve">, pues no guardan congruencia con la respuesta del </w:t>
      </w:r>
      <w:r w:rsidR="00DF493A" w:rsidRPr="000D0DB4">
        <w:rPr>
          <w:rFonts w:ascii="Palatino Linotype" w:eastAsiaTheme="minorHAnsi" w:hAnsi="Palatino Linotype"/>
          <w:b/>
          <w:bCs/>
          <w:lang w:eastAsia="en-US"/>
        </w:rPr>
        <w:t>SUJETO OBLIGADO</w:t>
      </w:r>
      <w:r w:rsidRPr="000D0DB4">
        <w:rPr>
          <w:rFonts w:ascii="Palatino Linotype" w:eastAsiaTheme="minorHAnsi" w:hAnsi="Palatino Linotype"/>
          <w:bCs/>
          <w:lang w:eastAsia="en-US"/>
        </w:rPr>
        <w:t>, toda vez que no se vertieron argumentos tendientes a descalificar la respuesta del Sujeto Obligado y tampoco se advierte que éste haya pretendido clasificar la información requerida por el particular en la solicitud de información pública</w:t>
      </w:r>
      <w:r w:rsidRPr="000D0DB4">
        <w:rPr>
          <w:rFonts w:ascii="Palatino Linotype" w:eastAsia="Palatino Linotype" w:hAnsi="Palatino Linotype" w:cs="Palatino Linotype"/>
          <w:color w:val="000000"/>
        </w:rPr>
        <w:t>.</w:t>
      </w:r>
    </w:p>
    <w:p w14:paraId="7913DAD3" w14:textId="77777777" w:rsidR="00074E79" w:rsidRPr="000D0DB4" w:rsidRDefault="00074E79" w:rsidP="000D0DB4">
      <w:pPr>
        <w:pStyle w:val="Prrafodelista"/>
        <w:pBdr>
          <w:top w:val="nil"/>
          <w:left w:val="nil"/>
          <w:bottom w:val="nil"/>
          <w:right w:val="nil"/>
          <w:between w:val="nil"/>
        </w:pBdr>
        <w:spacing w:line="360" w:lineRule="auto"/>
        <w:ind w:left="360"/>
        <w:jc w:val="both"/>
        <w:rPr>
          <w:rFonts w:ascii="Palatino Linotype" w:eastAsiaTheme="minorHAnsi" w:hAnsi="Palatino Linotype"/>
          <w:lang w:eastAsia="en-US"/>
        </w:rPr>
      </w:pPr>
    </w:p>
    <w:p w14:paraId="09BECDDC" w14:textId="77777777" w:rsidR="00074E79" w:rsidRPr="000D0DB4" w:rsidRDefault="00074E79" w:rsidP="000D0DB4">
      <w:pPr>
        <w:pStyle w:val="Prrafodelista"/>
        <w:numPr>
          <w:ilvl w:val="0"/>
          <w:numId w:val="15"/>
        </w:numPr>
        <w:pBdr>
          <w:top w:val="nil"/>
          <w:left w:val="nil"/>
          <w:bottom w:val="nil"/>
          <w:right w:val="nil"/>
          <w:between w:val="nil"/>
        </w:pBdr>
        <w:spacing w:line="360" w:lineRule="auto"/>
        <w:ind w:left="0" w:firstLine="0"/>
        <w:jc w:val="both"/>
        <w:rPr>
          <w:rFonts w:ascii="Palatino Linotype" w:eastAsia="Times New Roman" w:hAnsi="Palatino Linotype" w:cs="Times New Roman"/>
          <w:bCs/>
          <w:lang w:val="es-ES"/>
        </w:rPr>
      </w:pPr>
      <w:r w:rsidRPr="000D0DB4">
        <w:rPr>
          <w:rFonts w:ascii="Palatino Linotype" w:eastAsia="Times New Roman" w:hAnsi="Palatino Linotype" w:cs="Times New Roman"/>
          <w:bCs/>
          <w:lang w:val="es-ES"/>
        </w:rPr>
        <w:t xml:space="preserve">Por consiguiente, en estricto derecho la alegación del Recurrente se limita a </w:t>
      </w:r>
      <w:r w:rsidRPr="000D0DB4">
        <w:rPr>
          <w:rFonts w:ascii="Palatino Linotype" w:eastAsiaTheme="minorHAnsi" w:hAnsi="Palatino Linotype"/>
          <w:lang w:eastAsia="en-US"/>
        </w:rPr>
        <w:t>realizar</w:t>
      </w:r>
      <w:r w:rsidRPr="000D0DB4">
        <w:rPr>
          <w:rFonts w:ascii="Palatino Linotype" w:eastAsia="Times New Roman" w:hAnsi="Palatino Linotype" w:cs="Times New Roman"/>
          <w:bCs/>
          <w:lang w:val="es-ES"/>
        </w:rPr>
        <w:t xml:space="preserve"> manifestaciones sin sustento, las cuales han quedado demostradas como ambiguas, por ello se califican de inoperantes; quedando sin materia el presente recurso de revisión debido a que, al no identificar el acto de la autoridad que causa el agravio, se colige que dicho acto es inexistente, resultando necesario traer a </w:t>
      </w:r>
      <w:r w:rsidRPr="000D0DB4">
        <w:rPr>
          <w:rFonts w:ascii="Palatino Linotype" w:eastAsia="Times New Roman" w:hAnsi="Palatino Linotype" w:cs="Times New Roman"/>
          <w:bCs/>
          <w:lang w:val="es-ES"/>
        </w:rPr>
        <w:lastRenderedPageBreak/>
        <w:t>colación la tesis aislada con número de registro 2017549, en la que se establece lo siguiente:</w:t>
      </w:r>
    </w:p>
    <w:p w14:paraId="77EC387A" w14:textId="77777777" w:rsidR="00074E79" w:rsidRPr="000D0DB4" w:rsidRDefault="00074E79" w:rsidP="000D0DB4">
      <w:pPr>
        <w:pStyle w:val="Prrafodelista"/>
        <w:pBdr>
          <w:top w:val="nil"/>
          <w:left w:val="nil"/>
          <w:bottom w:val="nil"/>
          <w:right w:val="nil"/>
          <w:between w:val="nil"/>
        </w:pBdr>
        <w:spacing w:line="360" w:lineRule="auto"/>
        <w:ind w:left="360"/>
        <w:jc w:val="both"/>
        <w:rPr>
          <w:rFonts w:ascii="Palatino Linotype" w:eastAsia="Times New Roman" w:hAnsi="Palatino Linotype" w:cs="Times New Roman"/>
          <w:bCs/>
          <w:lang w:val="es-ES"/>
        </w:rPr>
      </w:pPr>
    </w:p>
    <w:p w14:paraId="3C3F8C11" w14:textId="77777777" w:rsidR="00074E79" w:rsidRPr="000D0DB4" w:rsidRDefault="00074E79" w:rsidP="000D0DB4">
      <w:pPr>
        <w:pStyle w:val="Prrafodelista"/>
        <w:pBdr>
          <w:top w:val="nil"/>
          <w:left w:val="nil"/>
          <w:bottom w:val="nil"/>
          <w:right w:val="nil"/>
          <w:between w:val="nil"/>
        </w:pBdr>
        <w:spacing w:line="360" w:lineRule="auto"/>
        <w:ind w:left="360" w:right="616"/>
        <w:jc w:val="both"/>
        <w:rPr>
          <w:rFonts w:ascii="Palatino Linotype" w:eastAsia="Times New Roman" w:hAnsi="Palatino Linotype" w:cs="Times New Roman"/>
          <w:b/>
          <w:bCs/>
          <w:i/>
          <w:lang w:val="es-ES"/>
        </w:rPr>
      </w:pPr>
      <w:r w:rsidRPr="000D0DB4">
        <w:rPr>
          <w:rFonts w:ascii="Palatino Linotype" w:eastAsia="Times New Roman" w:hAnsi="Palatino Linotype" w:cs="Times New Roman"/>
          <w:b/>
          <w:bCs/>
          <w:i/>
          <w:lang w:val="es-ES"/>
        </w:rPr>
        <w:t xml:space="preserve">INEXISTENCIA DE LOS ACTOS RECLAMADOS EN EL AMPARO. NO ES UN MOTIVO MANIFIESTO E INDUDABLE DE IMPROCEDENCIA QUE DÉ LUGAR AL DESECHAMIENTO DE LA DEMANDA, SINO QUE CONSTITUYE UNA CAUSAL DE SOBRESEIMIENTO EN EL JUICIO. </w:t>
      </w:r>
    </w:p>
    <w:p w14:paraId="6CED49CE" w14:textId="77777777" w:rsidR="00074E79" w:rsidRPr="000D0DB4" w:rsidRDefault="00074E79" w:rsidP="000D0DB4">
      <w:pPr>
        <w:pStyle w:val="Prrafodelista"/>
        <w:pBdr>
          <w:top w:val="nil"/>
          <w:left w:val="nil"/>
          <w:bottom w:val="nil"/>
          <w:right w:val="nil"/>
          <w:between w:val="nil"/>
        </w:pBdr>
        <w:spacing w:line="360" w:lineRule="auto"/>
        <w:ind w:left="360" w:right="616"/>
        <w:jc w:val="both"/>
        <w:rPr>
          <w:rFonts w:ascii="Palatino Linotype" w:eastAsia="Times New Roman" w:hAnsi="Palatino Linotype" w:cs="Times New Roman"/>
          <w:bCs/>
          <w:i/>
          <w:lang w:val="es-ES"/>
        </w:rPr>
      </w:pPr>
      <w:r w:rsidRPr="000D0DB4">
        <w:rPr>
          <w:rFonts w:ascii="Palatino Linotype" w:eastAsia="Times New Roman" w:hAnsi="Palatino Linotype" w:cs="Times New Roman"/>
          <w:bCs/>
          <w:i/>
          <w:lang w:val="es-ES"/>
        </w:rPr>
        <w:t xml:space="preserve">Conforme al artículo 63, fracción IV, de la Ley de Amparo, </w:t>
      </w:r>
      <w:r w:rsidRPr="000D0DB4">
        <w:rPr>
          <w:rFonts w:ascii="Palatino Linotype" w:eastAsia="Times New Roman" w:hAnsi="Palatino Linotype" w:cs="Times New Roman"/>
          <w:b/>
          <w:bCs/>
          <w:i/>
          <w:u w:val="single"/>
          <w:lang w:val="es-ES"/>
        </w:rPr>
        <w:t>la inexistencia de los actos reclamados es una causal de sobreseimiento</w:t>
      </w:r>
      <w:r w:rsidRPr="000D0DB4">
        <w:rPr>
          <w:rFonts w:ascii="Palatino Linotype" w:eastAsia="Times New Roman" w:hAnsi="Palatino Linotype" w:cs="Times New Roman"/>
          <w:bCs/>
          <w:i/>
          <w:lang w:val="es-ES"/>
        </w:rPr>
        <w:t xml:space="preserve">, pero no de improcedencia del juicio de amparo; por ende, no puede ser un motivo manifiesto e indudable que dé lugar al </w:t>
      </w:r>
      <w:proofErr w:type="spellStart"/>
      <w:r w:rsidRPr="000D0DB4">
        <w:rPr>
          <w:rFonts w:ascii="Palatino Linotype" w:eastAsia="Times New Roman" w:hAnsi="Palatino Linotype" w:cs="Times New Roman"/>
          <w:bCs/>
          <w:i/>
          <w:lang w:val="es-ES"/>
        </w:rPr>
        <w:t>desechamiento</w:t>
      </w:r>
      <w:proofErr w:type="spellEnd"/>
      <w:r w:rsidRPr="000D0DB4">
        <w:rPr>
          <w:rFonts w:ascii="Palatino Linotype" w:eastAsia="Times New Roman" w:hAnsi="Palatino Linotype" w:cs="Times New Roman"/>
          <w:bCs/>
          <w:i/>
          <w:lang w:val="es-ES"/>
        </w:rPr>
        <w:t xml:space="preserve"> de la demanda con sustento en el diverso precepto 113 de ese ordenamiento, pues el pronunciamiento relativo necesariamente debe efectuarse hasta la sentencia, al no haberse demostrado su existencia en la audiencia constitucional.</w:t>
      </w:r>
    </w:p>
    <w:p w14:paraId="663557AC" w14:textId="77777777" w:rsidR="00074E79" w:rsidRPr="000D0DB4" w:rsidRDefault="00074E79" w:rsidP="000D0DB4">
      <w:pPr>
        <w:pStyle w:val="Prrafodelista"/>
        <w:pBdr>
          <w:top w:val="nil"/>
          <w:left w:val="nil"/>
          <w:bottom w:val="nil"/>
          <w:right w:val="nil"/>
          <w:between w:val="nil"/>
        </w:pBdr>
        <w:spacing w:line="360" w:lineRule="auto"/>
        <w:ind w:left="360"/>
        <w:jc w:val="both"/>
        <w:rPr>
          <w:rFonts w:ascii="Palatino Linotype" w:eastAsia="Times New Roman" w:hAnsi="Palatino Linotype" w:cs="Times New Roman"/>
          <w:bCs/>
          <w:lang w:val="es-ES"/>
        </w:rPr>
      </w:pPr>
    </w:p>
    <w:p w14:paraId="27715ACC" w14:textId="77777777" w:rsidR="00074E79" w:rsidRPr="000D0DB4" w:rsidRDefault="00074E79" w:rsidP="000D0DB4">
      <w:pPr>
        <w:pStyle w:val="Prrafodelista"/>
        <w:numPr>
          <w:ilvl w:val="0"/>
          <w:numId w:val="15"/>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0D0DB4">
        <w:rPr>
          <w:rFonts w:ascii="Palatino Linotype" w:eastAsia="Times New Roman" w:hAnsi="Palatino Linotype" w:cs="Times New Roman"/>
          <w:bCs/>
          <w:lang w:val="es-ES"/>
        </w:rPr>
        <w:t xml:space="preserve">La tesis referida constituye un criterio orientador para este Órgano Garante, que pone en aptitudes de sobreseer el presente recurso de revisión, lo que en el caso particular, se tiene por acreditada la inexistencia del acto reclamado, quedando sin materia </w:t>
      </w:r>
      <w:r w:rsidR="00504DC1" w:rsidRPr="000D0DB4">
        <w:rPr>
          <w:rFonts w:ascii="Palatino Linotype" w:eastAsia="Times New Roman" w:hAnsi="Palatino Linotype" w:cs="Times New Roman"/>
          <w:bCs/>
          <w:lang w:val="es-ES"/>
        </w:rPr>
        <w:t xml:space="preserve">los Recursos de Revisión </w:t>
      </w:r>
      <w:r w:rsidR="00504DC1" w:rsidRPr="000D0DB4">
        <w:rPr>
          <w:rFonts w:ascii="Palatino Linotype" w:eastAsiaTheme="minorHAnsi" w:hAnsi="Palatino Linotype"/>
          <w:b/>
          <w:bCs/>
          <w:lang w:eastAsia="en-US"/>
        </w:rPr>
        <w:t xml:space="preserve">05579/INFOEM/IP/RR/2021, 05578/INFOEM/IP/RR/2021, 05580/INFOEM/IP/RR/2021, 05583/INFOEM/IP/RR/2021 </w:t>
      </w:r>
      <w:r w:rsidR="00504DC1" w:rsidRPr="000D0DB4">
        <w:rPr>
          <w:rFonts w:ascii="Palatino Linotype" w:eastAsiaTheme="minorHAnsi" w:hAnsi="Palatino Linotype"/>
          <w:bCs/>
          <w:lang w:eastAsia="en-US"/>
        </w:rPr>
        <w:t xml:space="preserve">y </w:t>
      </w:r>
      <w:r w:rsidR="00504DC1" w:rsidRPr="000D0DB4">
        <w:rPr>
          <w:rFonts w:ascii="Palatino Linotype" w:eastAsiaTheme="minorHAnsi" w:hAnsi="Palatino Linotype"/>
          <w:b/>
          <w:bCs/>
          <w:lang w:eastAsia="en-US"/>
        </w:rPr>
        <w:t>05584/INFOEM/IP/RR/2021</w:t>
      </w:r>
      <w:r w:rsidRPr="000D0DB4">
        <w:rPr>
          <w:rFonts w:ascii="Palatino Linotype" w:eastAsia="Times New Roman" w:hAnsi="Palatino Linotype" w:cs="Times New Roman"/>
          <w:bCs/>
          <w:lang w:val="es-ES"/>
        </w:rPr>
        <w:t>.</w:t>
      </w:r>
    </w:p>
    <w:p w14:paraId="42B4FA82" w14:textId="77777777" w:rsidR="00074E79" w:rsidRPr="000D0DB4" w:rsidRDefault="00074E79" w:rsidP="000D0DB4">
      <w:pPr>
        <w:pStyle w:val="Prrafodelista"/>
        <w:pBdr>
          <w:top w:val="nil"/>
          <w:left w:val="nil"/>
          <w:bottom w:val="nil"/>
          <w:right w:val="nil"/>
          <w:between w:val="nil"/>
        </w:pBdr>
        <w:spacing w:line="360" w:lineRule="auto"/>
        <w:ind w:left="360"/>
        <w:jc w:val="both"/>
        <w:rPr>
          <w:rFonts w:ascii="Palatino Linotype" w:eastAsia="Palatino Linotype" w:hAnsi="Palatino Linotype" w:cs="Palatino Linotype"/>
        </w:rPr>
      </w:pPr>
    </w:p>
    <w:p w14:paraId="33FB221F" w14:textId="77777777" w:rsidR="00074E79" w:rsidRPr="000D0DB4" w:rsidRDefault="00074E79" w:rsidP="000D0DB4">
      <w:pPr>
        <w:pStyle w:val="Prrafodelista"/>
        <w:numPr>
          <w:ilvl w:val="0"/>
          <w:numId w:val="15"/>
        </w:numPr>
        <w:pBdr>
          <w:top w:val="nil"/>
          <w:left w:val="nil"/>
          <w:bottom w:val="nil"/>
          <w:right w:val="nil"/>
          <w:between w:val="nil"/>
        </w:pBdr>
        <w:spacing w:line="360" w:lineRule="auto"/>
        <w:ind w:left="0" w:firstLine="0"/>
        <w:jc w:val="both"/>
        <w:rPr>
          <w:rFonts w:ascii="Palatino Linotype" w:eastAsiaTheme="minorHAnsi" w:hAnsi="Palatino Linotype"/>
          <w:lang w:eastAsia="en-US"/>
        </w:rPr>
      </w:pPr>
      <w:r w:rsidRPr="000D0DB4">
        <w:rPr>
          <w:rFonts w:ascii="Palatino Linotype" w:eastAsiaTheme="minorHAnsi" w:hAnsi="Palatino Linotype"/>
          <w:lang w:eastAsia="en-US"/>
        </w:rPr>
        <w:lastRenderedPageBreak/>
        <w:t>Así, el Pleno de este Instituto consid</w:t>
      </w:r>
      <w:r w:rsidR="00D74DD1" w:rsidRPr="000D0DB4">
        <w:rPr>
          <w:rFonts w:ascii="Palatino Linotype" w:eastAsiaTheme="minorHAnsi" w:hAnsi="Palatino Linotype"/>
          <w:lang w:eastAsia="en-US"/>
        </w:rPr>
        <w:t xml:space="preserve">era que </w:t>
      </w:r>
      <w:r w:rsidRPr="000D0DB4">
        <w:rPr>
          <w:rFonts w:ascii="Palatino Linotype" w:eastAsiaTheme="minorHAnsi" w:hAnsi="Palatino Linotype"/>
          <w:lang w:eastAsia="en-US"/>
        </w:rPr>
        <w:t>l</w:t>
      </w:r>
      <w:r w:rsidR="00D74DD1" w:rsidRPr="000D0DB4">
        <w:rPr>
          <w:rFonts w:ascii="Palatino Linotype" w:eastAsiaTheme="minorHAnsi" w:hAnsi="Palatino Linotype"/>
          <w:lang w:eastAsia="en-US"/>
        </w:rPr>
        <w:t>os</w:t>
      </w:r>
      <w:r w:rsidRPr="000D0DB4">
        <w:rPr>
          <w:rFonts w:ascii="Palatino Linotype" w:eastAsiaTheme="minorHAnsi" w:hAnsi="Palatino Linotype"/>
          <w:lang w:eastAsia="en-US"/>
        </w:rPr>
        <w:t xml:space="preserve"> recurso</w:t>
      </w:r>
      <w:r w:rsidR="00D74DD1" w:rsidRPr="000D0DB4">
        <w:rPr>
          <w:rFonts w:ascii="Palatino Linotype" w:eastAsiaTheme="minorHAnsi" w:hAnsi="Palatino Linotype"/>
          <w:lang w:eastAsia="en-US"/>
        </w:rPr>
        <w:t>s</w:t>
      </w:r>
      <w:r w:rsidRPr="000D0DB4">
        <w:rPr>
          <w:rFonts w:ascii="Palatino Linotype" w:eastAsiaTheme="minorHAnsi" w:hAnsi="Palatino Linotype"/>
          <w:lang w:eastAsia="en-US"/>
        </w:rPr>
        <w:t xml:space="preserve"> de revisión </w:t>
      </w:r>
      <w:r w:rsidR="00D74DD1" w:rsidRPr="000D0DB4">
        <w:rPr>
          <w:rFonts w:ascii="Palatino Linotype" w:eastAsiaTheme="minorHAnsi" w:hAnsi="Palatino Linotype"/>
          <w:b/>
          <w:bCs/>
          <w:lang w:eastAsia="en-US"/>
        </w:rPr>
        <w:t>mencionados</w:t>
      </w:r>
      <w:r w:rsidRPr="000D0DB4">
        <w:rPr>
          <w:rFonts w:ascii="Palatino Linotype" w:eastAsiaTheme="minorHAnsi" w:hAnsi="Palatino Linotype"/>
          <w:b/>
          <w:bCs/>
          <w:lang w:eastAsia="en-US"/>
        </w:rPr>
        <w:t xml:space="preserve"> </w:t>
      </w:r>
      <w:r w:rsidRPr="000D0DB4">
        <w:rPr>
          <w:rFonts w:ascii="Palatino Linotype" w:eastAsiaTheme="minorHAnsi" w:hAnsi="Palatino Linotype"/>
          <w:lang w:eastAsia="en-US"/>
        </w:rPr>
        <w:t>ha</w:t>
      </w:r>
      <w:r w:rsidR="00D74DD1" w:rsidRPr="000D0DB4">
        <w:rPr>
          <w:rFonts w:ascii="Palatino Linotype" w:eastAsiaTheme="minorHAnsi" w:hAnsi="Palatino Linotype"/>
          <w:lang w:eastAsia="en-US"/>
        </w:rPr>
        <w:t>n</w:t>
      </w:r>
      <w:r w:rsidRPr="000D0DB4">
        <w:rPr>
          <w:rFonts w:ascii="Palatino Linotype" w:eastAsiaTheme="minorHAnsi" w:hAnsi="Palatino Linotype"/>
          <w:lang w:eastAsia="en-US"/>
        </w:rPr>
        <w:t xml:space="preserve"> quedado sin materia toda vez que los motivos de inconformidad son inoperantes, dados los argumentos planteados en los párrafos anteriores; en consecuencia, no existen ya extremos legales para la procedencia del recurso, lo que conlleva a decretar el sobreseimiento. Es así que se advierte que en el caso en concreto se actualiza la causal de sobreseimiento prevista en la fracción V del artículo 192 de la Ley de Transparencia y Acceso a la Información Pública del Estado de México y Municipio, que a la letra establece:</w:t>
      </w:r>
    </w:p>
    <w:p w14:paraId="4458D162" w14:textId="77777777" w:rsidR="00074E79" w:rsidRPr="000D0DB4" w:rsidRDefault="00074E79" w:rsidP="000D0DB4">
      <w:pPr>
        <w:pStyle w:val="Prrafodelista"/>
        <w:spacing w:line="360" w:lineRule="auto"/>
        <w:ind w:left="360"/>
        <w:jc w:val="both"/>
        <w:rPr>
          <w:rFonts w:ascii="Palatino Linotype" w:eastAsiaTheme="minorHAnsi" w:hAnsi="Palatino Linotype"/>
          <w:lang w:eastAsia="en-US"/>
        </w:rPr>
      </w:pPr>
    </w:p>
    <w:p w14:paraId="1E657971" w14:textId="77777777" w:rsidR="00074E79" w:rsidRPr="000D0DB4" w:rsidRDefault="00074E79" w:rsidP="000D0DB4">
      <w:pPr>
        <w:pStyle w:val="Prrafodelista"/>
        <w:spacing w:line="360" w:lineRule="auto"/>
        <w:ind w:left="360" w:right="567"/>
        <w:jc w:val="both"/>
        <w:rPr>
          <w:rFonts w:ascii="Palatino Linotype" w:eastAsiaTheme="minorHAnsi" w:hAnsi="Palatino Linotype"/>
          <w:i/>
          <w:lang w:eastAsia="en-US"/>
        </w:rPr>
      </w:pPr>
      <w:r w:rsidRPr="000D0DB4">
        <w:rPr>
          <w:rFonts w:ascii="Palatino Linotype" w:eastAsiaTheme="minorHAnsi" w:hAnsi="Palatino Linotype"/>
          <w:b/>
          <w:i/>
          <w:lang w:eastAsia="en-US"/>
        </w:rPr>
        <w:t xml:space="preserve">Artículo 192. </w:t>
      </w:r>
      <w:r w:rsidRPr="000D0DB4">
        <w:rPr>
          <w:rFonts w:ascii="Palatino Linotype" w:eastAsiaTheme="minorHAnsi" w:hAnsi="Palatino Linotype"/>
          <w:i/>
          <w:lang w:eastAsia="en-US"/>
        </w:rPr>
        <w:t>El recurso será sobreseído, en todo o en parte, cuando una vez admitido, se actualicen alguno de los siguientes supuestos:</w:t>
      </w:r>
    </w:p>
    <w:p w14:paraId="35F0998D" w14:textId="77777777" w:rsidR="00074E79" w:rsidRPr="000D0DB4" w:rsidRDefault="00074E79" w:rsidP="000D0DB4">
      <w:pPr>
        <w:pStyle w:val="Prrafodelista"/>
        <w:spacing w:line="360" w:lineRule="auto"/>
        <w:ind w:left="360" w:right="567"/>
        <w:jc w:val="both"/>
        <w:rPr>
          <w:rFonts w:ascii="Palatino Linotype" w:eastAsiaTheme="minorHAnsi" w:hAnsi="Palatino Linotype"/>
          <w:i/>
          <w:lang w:eastAsia="en-US"/>
        </w:rPr>
      </w:pPr>
      <w:r w:rsidRPr="000D0DB4">
        <w:rPr>
          <w:rFonts w:ascii="Palatino Linotype" w:eastAsiaTheme="minorHAnsi" w:hAnsi="Palatino Linotype"/>
          <w:i/>
          <w:lang w:eastAsia="en-US"/>
        </w:rPr>
        <w:t>(…)</w:t>
      </w:r>
    </w:p>
    <w:p w14:paraId="6A3F8439" w14:textId="77777777" w:rsidR="00074E79" w:rsidRPr="000D0DB4" w:rsidRDefault="00074E79" w:rsidP="000D0DB4">
      <w:pPr>
        <w:pStyle w:val="Prrafodelista"/>
        <w:spacing w:line="360" w:lineRule="auto"/>
        <w:ind w:left="360" w:right="567"/>
        <w:jc w:val="both"/>
        <w:rPr>
          <w:rFonts w:ascii="Palatino Linotype" w:eastAsiaTheme="minorHAnsi" w:hAnsi="Palatino Linotype"/>
          <w:b/>
          <w:i/>
          <w:lang w:eastAsia="en-US"/>
        </w:rPr>
      </w:pPr>
      <w:r w:rsidRPr="000D0DB4">
        <w:rPr>
          <w:rFonts w:ascii="Palatino Linotype" w:eastAsiaTheme="minorHAnsi" w:hAnsi="Palatino Linotype"/>
          <w:b/>
          <w:i/>
          <w:lang w:eastAsia="en-US"/>
        </w:rPr>
        <w:t>V. Cuando por cualquier motivo quede sin materia el recurso.</w:t>
      </w:r>
    </w:p>
    <w:p w14:paraId="21C05BEC" w14:textId="77777777" w:rsidR="00074E79" w:rsidRPr="000D0DB4" w:rsidRDefault="00074E79" w:rsidP="000D0DB4">
      <w:pPr>
        <w:pStyle w:val="Prrafodelista"/>
        <w:spacing w:line="360" w:lineRule="auto"/>
        <w:ind w:left="360"/>
        <w:jc w:val="both"/>
        <w:rPr>
          <w:rFonts w:ascii="Palatino Linotype" w:eastAsiaTheme="minorHAnsi" w:hAnsi="Palatino Linotype"/>
          <w:lang w:eastAsia="en-US"/>
        </w:rPr>
      </w:pPr>
    </w:p>
    <w:p w14:paraId="6B931EB6" w14:textId="77777777" w:rsidR="00074E79" w:rsidRPr="000D0DB4" w:rsidRDefault="00074E79" w:rsidP="000D0DB4">
      <w:pPr>
        <w:pStyle w:val="Prrafodelista"/>
        <w:numPr>
          <w:ilvl w:val="0"/>
          <w:numId w:val="15"/>
        </w:numPr>
        <w:spacing w:line="360" w:lineRule="auto"/>
        <w:ind w:left="0" w:firstLine="0"/>
        <w:jc w:val="both"/>
        <w:rPr>
          <w:rFonts w:ascii="Palatino Linotype" w:eastAsiaTheme="minorHAnsi" w:hAnsi="Palatino Linotype"/>
          <w:lang w:eastAsia="en-US"/>
        </w:rPr>
      </w:pPr>
      <w:r w:rsidRPr="000D0DB4">
        <w:rPr>
          <w:rFonts w:ascii="Palatino Linotype" w:eastAsiaTheme="minorHAnsi" w:hAnsi="Palatino Linotype"/>
          <w:lang w:eastAsia="en-US"/>
        </w:rPr>
        <w:t>Una vez que ha quedado establecido que es procedente el sobreseimiento de</w:t>
      </w:r>
      <w:r w:rsidR="00785DC0" w:rsidRPr="000D0DB4">
        <w:rPr>
          <w:rFonts w:ascii="Palatino Linotype" w:eastAsiaTheme="minorHAnsi" w:hAnsi="Palatino Linotype"/>
          <w:lang w:eastAsia="en-US"/>
        </w:rPr>
        <w:t xml:space="preserve"> </w:t>
      </w:r>
      <w:r w:rsidRPr="000D0DB4">
        <w:rPr>
          <w:rFonts w:ascii="Palatino Linotype" w:eastAsiaTheme="minorHAnsi" w:hAnsi="Palatino Linotype"/>
          <w:lang w:eastAsia="en-US"/>
        </w:rPr>
        <w:t>l</w:t>
      </w:r>
      <w:r w:rsidR="00785DC0" w:rsidRPr="000D0DB4">
        <w:rPr>
          <w:rFonts w:ascii="Palatino Linotype" w:eastAsiaTheme="minorHAnsi" w:hAnsi="Palatino Linotype"/>
          <w:lang w:eastAsia="en-US"/>
        </w:rPr>
        <w:t>os</w:t>
      </w:r>
      <w:r w:rsidRPr="000D0DB4">
        <w:rPr>
          <w:rFonts w:ascii="Palatino Linotype" w:eastAsiaTheme="minorHAnsi" w:hAnsi="Palatino Linotype"/>
          <w:lang w:eastAsia="en-US"/>
        </w:rPr>
        <w:t xml:space="preserve"> recurso</w:t>
      </w:r>
      <w:r w:rsidR="00785DC0" w:rsidRPr="000D0DB4">
        <w:rPr>
          <w:rFonts w:ascii="Palatino Linotype" w:eastAsiaTheme="minorHAnsi" w:hAnsi="Palatino Linotype"/>
          <w:lang w:eastAsia="en-US"/>
        </w:rPr>
        <w:t>s</w:t>
      </w:r>
      <w:r w:rsidRPr="000D0DB4">
        <w:rPr>
          <w:rFonts w:ascii="Palatino Linotype" w:eastAsiaTheme="minorHAnsi" w:hAnsi="Palatino Linotype"/>
          <w:lang w:eastAsia="en-US"/>
        </w:rPr>
        <w:t xml:space="preserve"> de revisión </w:t>
      </w:r>
      <w:r w:rsidR="00785DC0" w:rsidRPr="000D0DB4">
        <w:rPr>
          <w:rFonts w:ascii="Palatino Linotype" w:eastAsiaTheme="minorHAnsi" w:hAnsi="Palatino Linotype"/>
          <w:b/>
          <w:bCs/>
          <w:lang w:eastAsia="en-US"/>
        </w:rPr>
        <w:t xml:space="preserve">05579/INFOEM/IP/RR/2021, 05578/INFOEM/IP/RR/2021, 05580/INFOEM/IP/RR/2021, 05583/INFOEM/IP/RR/2021 </w:t>
      </w:r>
      <w:r w:rsidR="00785DC0" w:rsidRPr="000D0DB4">
        <w:rPr>
          <w:rFonts w:ascii="Palatino Linotype" w:eastAsiaTheme="minorHAnsi" w:hAnsi="Palatino Linotype"/>
          <w:bCs/>
          <w:lang w:eastAsia="en-US"/>
        </w:rPr>
        <w:t xml:space="preserve">y </w:t>
      </w:r>
      <w:r w:rsidR="00785DC0" w:rsidRPr="000D0DB4">
        <w:rPr>
          <w:rFonts w:ascii="Palatino Linotype" w:eastAsiaTheme="minorHAnsi" w:hAnsi="Palatino Linotype"/>
          <w:b/>
          <w:bCs/>
          <w:lang w:eastAsia="en-US"/>
        </w:rPr>
        <w:t>05584/INFOEM/IP/RR/2021</w:t>
      </w:r>
      <w:r w:rsidRPr="000D0DB4">
        <w:rPr>
          <w:rFonts w:ascii="Palatino Linotype" w:eastAsiaTheme="minorHAnsi" w:hAnsi="Palatino Linotype"/>
          <w:bCs/>
          <w:lang w:eastAsia="en-US"/>
        </w:rPr>
        <w:t xml:space="preserve">, es dable proseguir </w:t>
      </w:r>
      <w:r w:rsidR="00785DC0" w:rsidRPr="000D0DB4">
        <w:rPr>
          <w:rFonts w:ascii="Palatino Linotype" w:eastAsiaTheme="minorHAnsi" w:hAnsi="Palatino Linotype"/>
          <w:bCs/>
          <w:lang w:eastAsia="en-US"/>
        </w:rPr>
        <w:t xml:space="preserve">únicamente </w:t>
      </w:r>
      <w:r w:rsidRPr="000D0DB4">
        <w:rPr>
          <w:rFonts w:ascii="Palatino Linotype" w:eastAsiaTheme="minorHAnsi" w:hAnsi="Palatino Linotype"/>
          <w:bCs/>
          <w:lang w:eastAsia="en-US"/>
        </w:rPr>
        <w:t xml:space="preserve">con el estudio del recurso de revisión </w:t>
      </w:r>
      <w:r w:rsidRPr="000D0DB4">
        <w:rPr>
          <w:rFonts w:ascii="Palatino Linotype" w:eastAsiaTheme="minorHAnsi" w:hAnsi="Palatino Linotype"/>
          <w:b/>
          <w:bCs/>
          <w:lang w:eastAsia="en-US"/>
        </w:rPr>
        <w:t>055</w:t>
      </w:r>
      <w:r w:rsidR="00795BD8">
        <w:rPr>
          <w:rFonts w:ascii="Palatino Linotype" w:eastAsiaTheme="minorHAnsi" w:hAnsi="Palatino Linotype"/>
          <w:b/>
          <w:bCs/>
          <w:lang w:eastAsia="en-US"/>
        </w:rPr>
        <w:t>85</w:t>
      </w:r>
      <w:r w:rsidRPr="000D0DB4">
        <w:rPr>
          <w:rFonts w:ascii="Palatino Linotype" w:eastAsiaTheme="minorHAnsi" w:hAnsi="Palatino Linotype"/>
          <w:b/>
          <w:bCs/>
          <w:lang w:eastAsia="en-US"/>
        </w:rPr>
        <w:t>/INFOEM/IP/RR/2021.</w:t>
      </w:r>
    </w:p>
    <w:p w14:paraId="060E0BE1" w14:textId="77777777" w:rsidR="00785DC0" w:rsidRPr="000D0DB4" w:rsidRDefault="00785DC0" w:rsidP="000D0DB4">
      <w:pPr>
        <w:pStyle w:val="Prrafodelista"/>
        <w:spacing w:line="360" w:lineRule="auto"/>
        <w:ind w:left="0"/>
        <w:jc w:val="both"/>
        <w:rPr>
          <w:rFonts w:ascii="Palatino Linotype" w:eastAsiaTheme="minorHAnsi" w:hAnsi="Palatino Linotype"/>
          <w:lang w:eastAsia="en-US"/>
        </w:rPr>
      </w:pPr>
    </w:p>
    <w:p w14:paraId="63EA6F9B" w14:textId="77777777" w:rsidR="00037265" w:rsidRPr="000D0DB4" w:rsidRDefault="00D74DD1" w:rsidP="000D0DB4">
      <w:pPr>
        <w:pStyle w:val="Prrafodelista"/>
        <w:numPr>
          <w:ilvl w:val="0"/>
          <w:numId w:val="15"/>
        </w:numPr>
        <w:spacing w:line="360" w:lineRule="auto"/>
        <w:ind w:left="0" w:firstLine="0"/>
        <w:jc w:val="both"/>
        <w:rPr>
          <w:rFonts w:ascii="Palatino Linotype" w:hAnsi="Palatino Linotype"/>
          <w:lang w:val="es-ES"/>
        </w:rPr>
      </w:pPr>
      <w:r w:rsidRPr="000D0DB4">
        <w:rPr>
          <w:rFonts w:ascii="Palatino Linotype" w:hAnsi="Palatino Linotype"/>
          <w:lang w:val="es-ES"/>
        </w:rPr>
        <w:t xml:space="preserve">Al respecto se solicitaron los resultados de las pruebas de control y confianza de los policías </w:t>
      </w:r>
      <w:r w:rsidRPr="000D0DB4">
        <w:rPr>
          <w:rFonts w:ascii="Palatino Linotype" w:eastAsiaTheme="minorHAnsi" w:hAnsi="Palatino Linotype"/>
          <w:lang w:eastAsia="en-US"/>
        </w:rPr>
        <w:t>del</w:t>
      </w:r>
      <w:r w:rsidRPr="000D0DB4">
        <w:rPr>
          <w:rFonts w:ascii="Palatino Linotype" w:hAnsi="Palatino Linotype"/>
          <w:lang w:val="es-ES"/>
        </w:rPr>
        <w:t xml:space="preserve"> municipio, a lo que el </w:t>
      </w:r>
      <w:r w:rsidRPr="000D0DB4">
        <w:rPr>
          <w:rFonts w:ascii="Palatino Linotype" w:hAnsi="Palatino Linotype"/>
          <w:b/>
          <w:lang w:val="es-ES"/>
        </w:rPr>
        <w:t>SUJETO OBLIGADO</w:t>
      </w:r>
      <w:r w:rsidRPr="000D0DB4">
        <w:rPr>
          <w:rFonts w:ascii="Palatino Linotype" w:hAnsi="Palatino Linotype"/>
          <w:lang w:val="es-ES"/>
        </w:rPr>
        <w:t xml:space="preserve">, respondió que </w:t>
      </w:r>
      <w:r w:rsidRPr="000D0DB4">
        <w:rPr>
          <w:rFonts w:ascii="Palatino Linotype" w:hAnsi="Palatino Linotype"/>
          <w:lang w:val="es-ES"/>
        </w:rPr>
        <w:lastRenderedPageBreak/>
        <w:t>correspondía a información confidencial, siendo solo información del dominio del Presidente Municipal, Director de Seguridad Pública Municipal y del Secretario Técnico de Seguridad Pública Municipal; asimismo informó que de los once (11) elementos de seguridad publica que se encuentran laborando, cuentan con evaluación vigente y aprobada por el Centro de Control y Confianza del Estado de México.</w:t>
      </w:r>
    </w:p>
    <w:p w14:paraId="33C88858" w14:textId="77777777" w:rsidR="00025190" w:rsidRPr="000D0DB4" w:rsidRDefault="00025190" w:rsidP="000D0DB4">
      <w:pPr>
        <w:spacing w:line="360" w:lineRule="auto"/>
        <w:contextualSpacing/>
        <w:jc w:val="both"/>
        <w:rPr>
          <w:rFonts w:ascii="Palatino Linotype" w:hAnsi="Palatino Linotype"/>
          <w:lang w:val="es-ES"/>
        </w:rPr>
      </w:pPr>
    </w:p>
    <w:p w14:paraId="2F235530" w14:textId="77777777" w:rsidR="00D74DD1" w:rsidRPr="000D0DB4" w:rsidRDefault="00FD5176" w:rsidP="000D0DB4">
      <w:pPr>
        <w:numPr>
          <w:ilvl w:val="0"/>
          <w:numId w:val="15"/>
        </w:numPr>
        <w:spacing w:line="360" w:lineRule="auto"/>
        <w:ind w:left="0" w:firstLine="0"/>
        <w:contextualSpacing/>
        <w:jc w:val="both"/>
        <w:rPr>
          <w:rFonts w:ascii="Palatino Linotype" w:hAnsi="Palatino Linotype"/>
          <w:lang w:val="es-MX" w:eastAsia="en-US"/>
        </w:rPr>
      </w:pPr>
      <w:r w:rsidRPr="000D0DB4">
        <w:rPr>
          <w:rFonts w:ascii="Palatino Linotype" w:hAnsi="Palatino Linotype"/>
          <w:lang w:val="es-ES"/>
        </w:rPr>
        <w:t xml:space="preserve">De dicha contestación se advierten diversos aspectos, el primero de ellos que el </w:t>
      </w:r>
      <w:r w:rsidRPr="000D0DB4">
        <w:rPr>
          <w:rFonts w:ascii="Palatino Linotype" w:hAnsi="Palatino Linotype"/>
          <w:b/>
          <w:lang w:val="es-ES"/>
        </w:rPr>
        <w:t>SUJETO OBLIGADO</w:t>
      </w:r>
      <w:r w:rsidRPr="000D0DB4">
        <w:rPr>
          <w:rFonts w:ascii="Palatino Linotype" w:hAnsi="Palatino Linotype"/>
          <w:lang w:val="es-ES"/>
        </w:rPr>
        <w:t xml:space="preserve"> acepta, que posee y administra la información requerida, por lo que no resulta necesario un estudio pormenorizado de su fuente obligacional para determinar si la posee y administra, en virtud de que se insiste, ya lo aceptó; no obstante lo anterior, es necesario realizar las siguientes consideraciones.</w:t>
      </w:r>
    </w:p>
    <w:p w14:paraId="7987D545" w14:textId="77777777" w:rsidR="00FD5176" w:rsidRPr="000D0DB4" w:rsidRDefault="00FD5176" w:rsidP="000D0DB4">
      <w:pPr>
        <w:pStyle w:val="Prrafodelista"/>
        <w:spacing w:line="360" w:lineRule="auto"/>
        <w:rPr>
          <w:rFonts w:ascii="Palatino Linotype" w:hAnsi="Palatino Linotype"/>
          <w:lang w:val="es-MX" w:eastAsia="en-US"/>
        </w:rPr>
      </w:pPr>
    </w:p>
    <w:p w14:paraId="6B0DB92A" w14:textId="77777777" w:rsidR="00FD5176" w:rsidRPr="000D0DB4" w:rsidRDefault="00FD5176" w:rsidP="000D0DB4">
      <w:pPr>
        <w:numPr>
          <w:ilvl w:val="0"/>
          <w:numId w:val="15"/>
        </w:numPr>
        <w:spacing w:line="360" w:lineRule="auto"/>
        <w:ind w:left="0" w:firstLine="0"/>
        <w:contextualSpacing/>
        <w:jc w:val="both"/>
        <w:rPr>
          <w:rFonts w:ascii="Palatino Linotype" w:eastAsia="Palatino Linotype" w:hAnsi="Palatino Linotype" w:cs="Palatino Linotype"/>
          <w:b/>
          <w:color w:val="000000"/>
        </w:rPr>
      </w:pPr>
      <w:r w:rsidRPr="000D0DB4">
        <w:rPr>
          <w:rFonts w:ascii="Palatino Linotype" w:eastAsia="Palatino Linotype" w:hAnsi="Palatino Linotype" w:cs="Palatino Linotype"/>
          <w:color w:val="000000"/>
        </w:rPr>
        <w:t>El artículo 66 de la Ley General del Sistema Nacional de Seguridad Pública y el diverso 109 de la Ley de Seguridad del Estado de México, establecen que la certificación es el proceso por el cual los integrantes de las instituciones de seguridad pública o de procuración de justicia se someten a las evaluaciones establecidas por el Centro de Control de Confianza del Estado de México</w:t>
      </w:r>
      <w:r w:rsidRPr="000D0DB4">
        <w:rPr>
          <w:rFonts w:ascii="Palatino Linotype" w:eastAsia="Palatino Linotype" w:hAnsi="Palatino Linotype" w:cs="Palatino Linotype"/>
          <w:b/>
          <w:color w:val="000000"/>
        </w:rPr>
        <w:t xml:space="preserve">, </w:t>
      </w:r>
      <w:r w:rsidRPr="000D0DB4">
        <w:rPr>
          <w:rFonts w:ascii="Palatino Linotype" w:eastAsia="Palatino Linotype" w:hAnsi="Palatino Linotype" w:cs="Palatino Linotype"/>
          <w:color w:val="000000"/>
        </w:rPr>
        <w:t>como a continuación se observa: </w:t>
      </w:r>
    </w:p>
    <w:p w14:paraId="08857F44" w14:textId="77777777" w:rsidR="00FD5176" w:rsidRPr="000D0DB4" w:rsidRDefault="00FD5176" w:rsidP="000D0DB4">
      <w:pPr>
        <w:spacing w:line="360" w:lineRule="auto"/>
        <w:rPr>
          <w:rFonts w:ascii="Palatino Linotype" w:hAnsi="Palatino Linotype"/>
        </w:rPr>
      </w:pPr>
    </w:p>
    <w:p w14:paraId="047002B0" w14:textId="77777777" w:rsidR="00FD5176" w:rsidRPr="000D0DB4" w:rsidRDefault="00FD5176" w:rsidP="000D0DB4">
      <w:pPr>
        <w:pBdr>
          <w:top w:val="nil"/>
          <w:left w:val="nil"/>
          <w:bottom w:val="nil"/>
          <w:right w:val="nil"/>
          <w:between w:val="nil"/>
        </w:pBdr>
        <w:spacing w:line="360" w:lineRule="auto"/>
        <w:ind w:left="567" w:right="616"/>
        <w:jc w:val="both"/>
        <w:rPr>
          <w:rFonts w:ascii="Palatino Linotype" w:hAnsi="Palatino Linotype"/>
          <w:color w:val="000000"/>
        </w:rPr>
      </w:pPr>
      <w:r w:rsidRPr="000D0DB4">
        <w:rPr>
          <w:rFonts w:ascii="Palatino Linotype" w:eastAsia="Palatino Linotype" w:hAnsi="Palatino Linotype" w:cs="Palatino Linotype"/>
          <w:b/>
          <w:i/>
          <w:color w:val="000000"/>
        </w:rPr>
        <w:t>“Artículo 66.-</w:t>
      </w:r>
      <w:r w:rsidRPr="000D0DB4">
        <w:rPr>
          <w:rFonts w:ascii="Palatino Linotype" w:eastAsia="Palatino Linotype" w:hAnsi="Palatino Linotype" w:cs="Palatino Linotype"/>
          <w:i/>
          <w:color w:val="000000"/>
        </w:rPr>
        <w:t xml:space="preserve"> Los centros de evaluación y control de confianza de las Instituciones de Procuración de Justicia emitirán los certificados </w:t>
      </w:r>
      <w:r w:rsidRPr="000D0DB4">
        <w:rPr>
          <w:rFonts w:ascii="Palatino Linotype" w:eastAsia="Palatino Linotype" w:hAnsi="Palatino Linotype" w:cs="Palatino Linotype"/>
          <w:i/>
          <w:color w:val="000000"/>
        </w:rPr>
        <w:lastRenderedPageBreak/>
        <w:t>correspondientes a quienes acrediten los requisitos de ingreso que establece esta Ley y el ordenamiento legal aplicable a la institución de que se trate. </w:t>
      </w:r>
    </w:p>
    <w:p w14:paraId="5823C924" w14:textId="77777777" w:rsidR="00FD5176" w:rsidRPr="000D0DB4" w:rsidRDefault="00FD5176" w:rsidP="000D0DB4">
      <w:pPr>
        <w:spacing w:line="360" w:lineRule="auto"/>
        <w:rPr>
          <w:rFonts w:ascii="Palatino Linotype" w:hAnsi="Palatino Linotype"/>
        </w:rPr>
      </w:pPr>
    </w:p>
    <w:p w14:paraId="6FE8548C" w14:textId="77777777" w:rsidR="00FD5176" w:rsidRPr="000D0DB4" w:rsidRDefault="00FD5176" w:rsidP="000D0DB4">
      <w:pPr>
        <w:pBdr>
          <w:top w:val="nil"/>
          <w:left w:val="nil"/>
          <w:bottom w:val="nil"/>
          <w:right w:val="nil"/>
          <w:between w:val="nil"/>
        </w:pBdr>
        <w:spacing w:line="360" w:lineRule="auto"/>
        <w:ind w:left="567" w:right="616"/>
        <w:jc w:val="both"/>
        <w:rPr>
          <w:rFonts w:ascii="Palatino Linotype" w:hAnsi="Palatino Linotype"/>
          <w:color w:val="000000"/>
        </w:rPr>
      </w:pPr>
      <w:r w:rsidRPr="000D0DB4">
        <w:rPr>
          <w:rFonts w:ascii="Palatino Linotype" w:eastAsia="Palatino Linotype" w:hAnsi="Palatino Linotype" w:cs="Palatino Linotype"/>
          <w:i/>
          <w:color w:val="000000"/>
        </w:rPr>
        <w:t>El Certificado tendrá por objeto acreditar que el servidor público es apto para ingresar o permanecer en las Instituciones de Procuración de Justicia, y que cuenta con los conocimientos, el perfil, las habilidades y las aptitudes necesarias para el desempeño de su cargo.”</w:t>
      </w:r>
    </w:p>
    <w:p w14:paraId="3F008355" w14:textId="77777777" w:rsidR="00FD5176" w:rsidRPr="000D0DB4" w:rsidRDefault="00FD5176" w:rsidP="000D0DB4">
      <w:pPr>
        <w:spacing w:line="360" w:lineRule="auto"/>
        <w:rPr>
          <w:rFonts w:ascii="Palatino Linotype" w:hAnsi="Palatino Linotype"/>
        </w:rPr>
      </w:pPr>
    </w:p>
    <w:p w14:paraId="11BB331E" w14:textId="77777777" w:rsidR="00FD5176" w:rsidRPr="000D0DB4" w:rsidRDefault="00FD5176" w:rsidP="000D0DB4">
      <w:pPr>
        <w:pBdr>
          <w:top w:val="nil"/>
          <w:left w:val="nil"/>
          <w:bottom w:val="nil"/>
          <w:right w:val="nil"/>
          <w:between w:val="nil"/>
        </w:pBdr>
        <w:spacing w:line="360" w:lineRule="auto"/>
        <w:ind w:left="567" w:right="616"/>
        <w:jc w:val="both"/>
        <w:rPr>
          <w:rFonts w:ascii="Palatino Linotype" w:hAnsi="Palatino Linotype"/>
          <w:color w:val="000000"/>
        </w:rPr>
      </w:pPr>
      <w:r w:rsidRPr="000D0DB4">
        <w:rPr>
          <w:rFonts w:ascii="Palatino Linotype" w:eastAsia="Palatino Linotype" w:hAnsi="Palatino Linotype" w:cs="Palatino Linotype"/>
          <w:b/>
          <w:i/>
          <w:color w:val="000000"/>
        </w:rPr>
        <w:t>“Artículo 109.-</w:t>
      </w:r>
      <w:r w:rsidRPr="000D0DB4">
        <w:rPr>
          <w:rFonts w:ascii="Palatino Linotype" w:eastAsia="Palatino Linotype" w:hAnsi="Palatino Linotype" w:cs="Palatino Linotype"/>
          <w:i/>
          <w:color w:val="000000"/>
        </w:rPr>
        <w:t xml:space="preserve"> La certificación es el proceso mediante el cual los integrantes de las instituciones de seguridad pública se someten a las evaluaciones periódicas establecidas por el Centro, en los procedimientos de ingreso, promoción y permanencia. </w:t>
      </w:r>
    </w:p>
    <w:p w14:paraId="55A4B434" w14:textId="77777777" w:rsidR="00FD5176" w:rsidRPr="000D0DB4" w:rsidRDefault="00FD5176" w:rsidP="000D0DB4">
      <w:pPr>
        <w:spacing w:line="360" w:lineRule="auto"/>
        <w:rPr>
          <w:rFonts w:ascii="Palatino Linotype" w:hAnsi="Palatino Linotype"/>
        </w:rPr>
      </w:pPr>
    </w:p>
    <w:p w14:paraId="2AA21279" w14:textId="77777777" w:rsidR="00FD5176" w:rsidRPr="000D0DB4" w:rsidRDefault="00FD5176" w:rsidP="000D0DB4">
      <w:pPr>
        <w:pBdr>
          <w:top w:val="nil"/>
          <w:left w:val="nil"/>
          <w:bottom w:val="nil"/>
          <w:right w:val="nil"/>
          <w:between w:val="nil"/>
        </w:pBdr>
        <w:spacing w:line="360" w:lineRule="auto"/>
        <w:ind w:left="567" w:right="616"/>
        <w:jc w:val="both"/>
        <w:rPr>
          <w:rFonts w:ascii="Palatino Linotype" w:hAnsi="Palatino Linotype"/>
          <w:color w:val="000000"/>
        </w:rPr>
      </w:pPr>
      <w:r w:rsidRPr="000D0DB4">
        <w:rPr>
          <w:rFonts w:ascii="Palatino Linotype" w:eastAsia="Palatino Linotype" w:hAnsi="Palatino Linotype" w:cs="Palatino Linotype"/>
          <w:i/>
          <w:color w:val="000000"/>
        </w:rPr>
        <w:t>Los aspirantes que ingresen a las instituciones de seguridad pública deberán contar con el Certificado y registro correspondientes, de conformidad con lo establecido por la Ley General.</w:t>
      </w:r>
    </w:p>
    <w:p w14:paraId="26AB6ECC" w14:textId="77777777" w:rsidR="00FD5176" w:rsidRPr="000D0DB4" w:rsidRDefault="00FD5176" w:rsidP="000D0DB4">
      <w:pPr>
        <w:spacing w:line="360" w:lineRule="auto"/>
        <w:rPr>
          <w:rFonts w:ascii="Palatino Linotype" w:hAnsi="Palatino Linotype"/>
        </w:rPr>
      </w:pPr>
    </w:p>
    <w:p w14:paraId="19C63C7D" w14:textId="77777777" w:rsidR="00FD5176" w:rsidRPr="000D0DB4" w:rsidRDefault="00FD5176" w:rsidP="000D0DB4">
      <w:pPr>
        <w:pBdr>
          <w:top w:val="nil"/>
          <w:left w:val="nil"/>
          <w:bottom w:val="nil"/>
          <w:right w:val="nil"/>
          <w:between w:val="nil"/>
        </w:pBdr>
        <w:spacing w:line="360" w:lineRule="auto"/>
        <w:ind w:left="567" w:right="616"/>
        <w:jc w:val="both"/>
        <w:rPr>
          <w:rFonts w:ascii="Palatino Linotype" w:hAnsi="Palatino Linotype"/>
          <w:color w:val="000000"/>
        </w:rPr>
      </w:pPr>
      <w:r w:rsidRPr="000D0DB4">
        <w:rPr>
          <w:rFonts w:ascii="Palatino Linotype" w:eastAsia="Palatino Linotype" w:hAnsi="Palatino Linotype" w:cs="Palatino Linotype"/>
          <w:i/>
          <w:color w:val="000000"/>
        </w:rPr>
        <w:t> Ninguna persona podrá ingresar o permanecer en las instituciones de seguridad pública sin contar con el Certificado y registro vigentes. </w:t>
      </w:r>
    </w:p>
    <w:p w14:paraId="650B399C" w14:textId="77777777" w:rsidR="00FD5176" w:rsidRPr="000D0DB4" w:rsidRDefault="00FD5176" w:rsidP="000D0DB4">
      <w:pPr>
        <w:spacing w:line="360" w:lineRule="auto"/>
        <w:rPr>
          <w:rFonts w:ascii="Palatino Linotype" w:hAnsi="Palatino Linotype"/>
        </w:rPr>
      </w:pPr>
    </w:p>
    <w:p w14:paraId="7AAE0A55" w14:textId="77777777" w:rsidR="00FD5176" w:rsidRPr="000D0DB4" w:rsidRDefault="00FD5176" w:rsidP="000D0DB4">
      <w:pPr>
        <w:pBdr>
          <w:top w:val="nil"/>
          <w:left w:val="nil"/>
          <w:bottom w:val="nil"/>
          <w:right w:val="nil"/>
          <w:between w:val="nil"/>
        </w:pBdr>
        <w:spacing w:line="360" w:lineRule="auto"/>
        <w:ind w:left="567" w:right="616"/>
        <w:jc w:val="both"/>
        <w:rPr>
          <w:rFonts w:ascii="Palatino Linotype" w:hAnsi="Palatino Linotype"/>
          <w:color w:val="000000"/>
        </w:rPr>
      </w:pPr>
      <w:r w:rsidRPr="000D0DB4">
        <w:rPr>
          <w:rFonts w:ascii="Palatino Linotype" w:eastAsia="Palatino Linotype" w:hAnsi="Palatino Linotype" w:cs="Palatino Linotype"/>
          <w:i/>
          <w:color w:val="000000"/>
        </w:rPr>
        <w:lastRenderedPageBreak/>
        <w:t>Las evaluaciones de control de confianza comprenderán los exámenes médico, toxicológico, psicológico, poligráfico, estudio socioeconómico y los demás que se consideren necesarios de conformidad con la normatividad aplicable. </w:t>
      </w:r>
    </w:p>
    <w:p w14:paraId="01CF57F8" w14:textId="77777777" w:rsidR="00FD5176" w:rsidRPr="000D0DB4" w:rsidRDefault="00FD5176" w:rsidP="000D0DB4">
      <w:pPr>
        <w:spacing w:line="360" w:lineRule="auto"/>
        <w:rPr>
          <w:rFonts w:ascii="Palatino Linotype" w:hAnsi="Palatino Linotype"/>
        </w:rPr>
      </w:pPr>
    </w:p>
    <w:p w14:paraId="0A6E6697" w14:textId="77777777" w:rsidR="00FD5176" w:rsidRPr="000D0DB4" w:rsidRDefault="00FD5176" w:rsidP="000D0DB4">
      <w:pPr>
        <w:pBdr>
          <w:top w:val="nil"/>
          <w:left w:val="nil"/>
          <w:bottom w:val="nil"/>
          <w:right w:val="nil"/>
          <w:between w:val="nil"/>
        </w:pBdr>
        <w:spacing w:line="360" w:lineRule="auto"/>
        <w:ind w:left="567" w:right="616"/>
        <w:jc w:val="both"/>
        <w:rPr>
          <w:rFonts w:ascii="Palatino Linotype" w:hAnsi="Palatino Linotype"/>
          <w:color w:val="000000"/>
        </w:rPr>
      </w:pPr>
      <w:r w:rsidRPr="000D0DB4">
        <w:rPr>
          <w:rFonts w:ascii="Palatino Linotype" w:eastAsia="Palatino Linotype" w:hAnsi="Palatino Linotype" w:cs="Palatino Linotype"/>
          <w:color w:val="000000"/>
        </w:rPr>
        <w:t>(...)” (Sic)</w:t>
      </w:r>
    </w:p>
    <w:p w14:paraId="486269C0" w14:textId="77777777" w:rsidR="00FD5176" w:rsidRPr="000D0DB4" w:rsidRDefault="00FD5176" w:rsidP="000D0DB4">
      <w:pPr>
        <w:spacing w:line="360" w:lineRule="auto"/>
        <w:contextualSpacing/>
        <w:jc w:val="both"/>
        <w:rPr>
          <w:rFonts w:ascii="Palatino Linotype" w:hAnsi="Palatino Linotype"/>
        </w:rPr>
      </w:pPr>
    </w:p>
    <w:p w14:paraId="027FD2BF" w14:textId="77777777" w:rsidR="00FD5176" w:rsidRPr="000D0DB4" w:rsidRDefault="00FD5176" w:rsidP="000D0DB4">
      <w:pPr>
        <w:numPr>
          <w:ilvl w:val="0"/>
          <w:numId w:val="15"/>
        </w:numPr>
        <w:spacing w:line="360" w:lineRule="auto"/>
        <w:ind w:left="0" w:firstLine="0"/>
        <w:contextualSpacing/>
        <w:jc w:val="both"/>
        <w:rPr>
          <w:rFonts w:ascii="Palatino Linotype" w:eastAsia="Palatino Linotype" w:hAnsi="Palatino Linotype" w:cs="Palatino Linotype"/>
          <w:i/>
          <w:color w:val="000000"/>
        </w:rPr>
      </w:pPr>
      <w:r w:rsidRPr="000D0DB4">
        <w:rPr>
          <w:rFonts w:ascii="Palatino Linotype" w:eastAsia="Palatino Linotype" w:hAnsi="Palatino Linotype" w:cs="Palatino Linotype"/>
          <w:color w:val="000000"/>
        </w:rPr>
        <w:t xml:space="preserve">Referido lo anterior,  el artículo 6°, fracción XI y XII, de la Ley de Seguridad del Estado de </w:t>
      </w:r>
      <w:r w:rsidRPr="000D0DB4">
        <w:rPr>
          <w:rFonts w:ascii="Palatino Linotype" w:hAnsi="Palatino Linotype"/>
          <w:lang w:val="es-ES"/>
        </w:rPr>
        <w:t>México</w:t>
      </w:r>
      <w:r w:rsidRPr="000D0DB4">
        <w:rPr>
          <w:rFonts w:ascii="Palatino Linotype" w:eastAsia="Palatino Linotype" w:hAnsi="Palatino Linotype" w:cs="Palatino Linotype"/>
          <w:color w:val="000000"/>
        </w:rPr>
        <w:t>, establece que se entenderá por Instituciones de Seguridad Pública: “</w:t>
      </w:r>
      <w:r w:rsidRPr="000D0DB4">
        <w:rPr>
          <w:rFonts w:ascii="Palatino Linotype" w:eastAsia="Palatino Linotype" w:hAnsi="Palatino Linotype" w:cs="Palatino Linotype"/>
          <w:i/>
          <w:color w:val="000000"/>
        </w:rPr>
        <w:t>Instituciones Policiales, de Procuración de Justicia, del Sistema Penitenciario y dependencias encargadas de la seguridad pública a nivel federal, estatal y municipal.”(Sic)</w:t>
      </w:r>
    </w:p>
    <w:p w14:paraId="7CC49212" w14:textId="77777777" w:rsidR="00FD5176" w:rsidRPr="000D0DB4" w:rsidRDefault="00FD5176" w:rsidP="000D0DB4">
      <w:pPr>
        <w:spacing w:line="360" w:lineRule="auto"/>
        <w:jc w:val="both"/>
        <w:rPr>
          <w:rFonts w:ascii="Palatino Linotype" w:eastAsia="Palatino Linotype" w:hAnsi="Palatino Linotype" w:cs="Palatino Linotype"/>
          <w:i/>
          <w:color w:val="000000"/>
        </w:rPr>
      </w:pPr>
    </w:p>
    <w:p w14:paraId="1C24AE96" w14:textId="77777777" w:rsidR="00FD5176" w:rsidRPr="000D0DB4" w:rsidRDefault="00FD5176" w:rsidP="000D0DB4">
      <w:pPr>
        <w:numPr>
          <w:ilvl w:val="0"/>
          <w:numId w:val="15"/>
        </w:numPr>
        <w:spacing w:line="360" w:lineRule="auto"/>
        <w:ind w:left="0" w:firstLine="0"/>
        <w:contextualSpacing/>
        <w:jc w:val="both"/>
        <w:rPr>
          <w:rFonts w:ascii="Palatino Linotype" w:eastAsia="Palatino Linotype" w:hAnsi="Palatino Linotype" w:cs="Palatino Linotype"/>
          <w:color w:val="000000"/>
        </w:rPr>
      </w:pPr>
      <w:r w:rsidRPr="000D0DB4">
        <w:rPr>
          <w:rFonts w:ascii="Palatino Linotype" w:eastAsia="Palatino Linotype" w:hAnsi="Palatino Linotype" w:cs="Palatino Linotype"/>
          <w:color w:val="000000"/>
        </w:rPr>
        <w:t xml:space="preserve">Así bien, la Ley de Seguridad del Estado de México en su artículo 100 apartado B, fracción primera, inciso r) dispone que es una obligación de los integrantes de las Instituciones de Seguridad Pública someterse a evaluaciones periódicas para acreditar su los requisitos de permanencia , tal y como se muestra a continuación: </w:t>
      </w:r>
    </w:p>
    <w:p w14:paraId="464A6637" w14:textId="77777777" w:rsidR="00FD5176" w:rsidRPr="000D0DB4" w:rsidRDefault="00FD5176" w:rsidP="000D0DB4">
      <w:pPr>
        <w:spacing w:line="360" w:lineRule="auto"/>
        <w:ind w:left="851" w:right="899"/>
        <w:jc w:val="both"/>
        <w:rPr>
          <w:rFonts w:ascii="Palatino Linotype" w:eastAsia="Palatino Linotype" w:hAnsi="Palatino Linotype" w:cs="Palatino Linotype"/>
          <w:i/>
        </w:rPr>
      </w:pPr>
    </w:p>
    <w:p w14:paraId="2F402EE3" w14:textId="77777777" w:rsidR="00FD5176" w:rsidRPr="000D0DB4" w:rsidRDefault="00FD5176" w:rsidP="000D0DB4">
      <w:pPr>
        <w:spacing w:line="360" w:lineRule="auto"/>
        <w:ind w:left="567" w:right="616"/>
        <w:jc w:val="both"/>
        <w:rPr>
          <w:rFonts w:ascii="Palatino Linotype" w:eastAsia="Palatino Linotype" w:hAnsi="Palatino Linotype" w:cs="Palatino Linotype"/>
          <w:i/>
        </w:rPr>
      </w:pPr>
      <w:r w:rsidRPr="000D0DB4">
        <w:rPr>
          <w:rFonts w:ascii="Palatino Linotype" w:eastAsia="Palatino Linotype" w:hAnsi="Palatino Linotype" w:cs="Palatino Linotype"/>
          <w:i/>
        </w:rPr>
        <w:t>“</w:t>
      </w:r>
      <w:r w:rsidRPr="000D0DB4">
        <w:rPr>
          <w:rFonts w:ascii="Palatino Linotype" w:eastAsia="Palatino Linotype" w:hAnsi="Palatino Linotype" w:cs="Palatino Linotype"/>
          <w:b/>
          <w:i/>
        </w:rPr>
        <w:t>Artículo 100.-</w:t>
      </w:r>
      <w:r w:rsidRPr="000D0DB4">
        <w:rPr>
          <w:rFonts w:ascii="Palatino Linotype" w:eastAsia="Palatino Linotype" w:hAnsi="Palatino Linotype" w:cs="Palatino Linotype"/>
          <w:i/>
        </w:rPr>
        <w:t xml:space="preserve"> Con el objeto de garantizar el cumplimiento de los principios constitucionales de legalidad, objetividad, eficiencia, profesionalismo, honradez y respeto a los derechos humanos, los integrantes de las Instituciones de Seguridad Pública tendrán, de conformidad con su adscripción a unidades de prevención, de reacción o de investigación, los derechos y obligaciones siguientes:</w:t>
      </w:r>
    </w:p>
    <w:p w14:paraId="4C538B50" w14:textId="77777777" w:rsidR="00FD5176" w:rsidRPr="000D0DB4" w:rsidRDefault="00FD5176" w:rsidP="000D0DB4">
      <w:pPr>
        <w:spacing w:line="360" w:lineRule="auto"/>
        <w:ind w:left="567" w:right="616"/>
        <w:jc w:val="both"/>
        <w:rPr>
          <w:rFonts w:ascii="Palatino Linotype" w:eastAsia="Palatino Linotype" w:hAnsi="Palatino Linotype" w:cs="Palatino Linotype"/>
          <w:i/>
        </w:rPr>
      </w:pPr>
      <w:r w:rsidRPr="000D0DB4">
        <w:rPr>
          <w:rFonts w:ascii="Palatino Linotype" w:eastAsia="Palatino Linotype" w:hAnsi="Palatino Linotype" w:cs="Palatino Linotype"/>
          <w:b/>
          <w:i/>
        </w:rPr>
        <w:lastRenderedPageBreak/>
        <w:t>B. Obligaciones</w:t>
      </w:r>
      <w:r w:rsidRPr="000D0DB4">
        <w:rPr>
          <w:rFonts w:ascii="Palatino Linotype" w:eastAsia="Palatino Linotype" w:hAnsi="Palatino Linotype" w:cs="Palatino Linotype"/>
          <w:i/>
        </w:rPr>
        <w:t>:</w:t>
      </w:r>
    </w:p>
    <w:p w14:paraId="3C145587" w14:textId="77777777" w:rsidR="00FD5176" w:rsidRPr="000D0DB4" w:rsidRDefault="00FD5176" w:rsidP="000D0DB4">
      <w:pPr>
        <w:spacing w:line="360" w:lineRule="auto"/>
        <w:ind w:left="567" w:right="616"/>
        <w:jc w:val="both"/>
        <w:rPr>
          <w:rFonts w:ascii="Palatino Linotype" w:eastAsia="Palatino Linotype" w:hAnsi="Palatino Linotype" w:cs="Palatino Linotype"/>
          <w:b/>
          <w:i/>
        </w:rPr>
      </w:pPr>
      <w:r w:rsidRPr="000D0DB4">
        <w:rPr>
          <w:rFonts w:ascii="Palatino Linotype" w:eastAsia="Palatino Linotype" w:hAnsi="Palatino Linotype" w:cs="Palatino Linotype"/>
          <w:b/>
          <w:i/>
        </w:rPr>
        <w:t xml:space="preserve"> I. Generales:</w:t>
      </w:r>
    </w:p>
    <w:p w14:paraId="7321F13C" w14:textId="77777777" w:rsidR="00FD5176" w:rsidRPr="000D0DB4" w:rsidRDefault="00FD5176" w:rsidP="000D0DB4">
      <w:pPr>
        <w:spacing w:line="360" w:lineRule="auto"/>
        <w:ind w:left="567" w:right="616"/>
        <w:jc w:val="both"/>
        <w:rPr>
          <w:rFonts w:ascii="Palatino Linotype" w:eastAsia="Palatino Linotype" w:hAnsi="Palatino Linotype" w:cs="Palatino Linotype"/>
          <w:i/>
        </w:rPr>
      </w:pPr>
      <w:r w:rsidRPr="000D0DB4">
        <w:rPr>
          <w:rFonts w:ascii="Palatino Linotype" w:eastAsia="Palatino Linotype" w:hAnsi="Palatino Linotype" w:cs="Palatino Linotype"/>
          <w:b/>
          <w:i/>
        </w:rPr>
        <w:t>r)</w:t>
      </w:r>
      <w:r w:rsidRPr="000D0DB4">
        <w:rPr>
          <w:rFonts w:ascii="Palatino Linotype" w:eastAsia="Palatino Linotype" w:hAnsi="Palatino Linotype" w:cs="Palatino Linotype"/>
          <w:i/>
        </w:rPr>
        <w:t xml:space="preserve"> Someterse a evaluaciones periódicas para acreditar el cumplimiento de los requisitos de permanencia, así como obtener y mantener vigente la certificación respectiva;”(Sic) </w:t>
      </w:r>
    </w:p>
    <w:p w14:paraId="783078CA" w14:textId="77777777" w:rsidR="00FD5176" w:rsidRPr="000D0DB4" w:rsidRDefault="00FD5176" w:rsidP="000D0DB4">
      <w:pPr>
        <w:spacing w:line="360" w:lineRule="auto"/>
        <w:ind w:right="49"/>
        <w:jc w:val="both"/>
        <w:rPr>
          <w:rFonts w:ascii="Palatino Linotype" w:eastAsia="Palatino Linotype" w:hAnsi="Palatino Linotype" w:cs="Palatino Linotype"/>
        </w:rPr>
      </w:pPr>
    </w:p>
    <w:p w14:paraId="7696D018" w14:textId="77777777" w:rsidR="00FD5176" w:rsidRPr="000D0DB4" w:rsidRDefault="00FD5176" w:rsidP="000D0DB4">
      <w:pPr>
        <w:numPr>
          <w:ilvl w:val="0"/>
          <w:numId w:val="15"/>
        </w:numPr>
        <w:spacing w:line="360" w:lineRule="auto"/>
        <w:ind w:left="0" w:firstLine="0"/>
        <w:contextualSpacing/>
        <w:jc w:val="both"/>
        <w:rPr>
          <w:rFonts w:ascii="Palatino Linotype" w:eastAsia="Palatino Linotype" w:hAnsi="Palatino Linotype" w:cs="Palatino Linotype"/>
        </w:rPr>
      </w:pPr>
      <w:r w:rsidRPr="000D0DB4">
        <w:rPr>
          <w:rFonts w:ascii="Palatino Linotype" w:eastAsia="Palatino Linotype" w:hAnsi="Palatino Linotype" w:cs="Palatino Linotype"/>
        </w:rPr>
        <w:t xml:space="preserve">Aunado a </w:t>
      </w:r>
      <w:r w:rsidRPr="000D0DB4">
        <w:rPr>
          <w:rFonts w:ascii="Palatino Linotype" w:eastAsia="Palatino Linotype" w:hAnsi="Palatino Linotype" w:cs="Palatino Linotype"/>
          <w:color w:val="000000"/>
        </w:rPr>
        <w:t>lo</w:t>
      </w:r>
      <w:r w:rsidRPr="000D0DB4">
        <w:rPr>
          <w:rFonts w:ascii="Palatino Linotype" w:eastAsia="Palatino Linotype" w:hAnsi="Palatino Linotype" w:cs="Palatino Linotype"/>
        </w:rPr>
        <w:t xml:space="preserve"> anterior, el mismo ordenamiento, en sus artículos 111, 112 y 113 describe la certificación que deberá llevarse a cabo estipulando lo que a continuación se señala: </w:t>
      </w:r>
    </w:p>
    <w:p w14:paraId="12BA2C85" w14:textId="77777777" w:rsidR="00FD5176" w:rsidRPr="000D0DB4" w:rsidRDefault="00FD5176" w:rsidP="000D0DB4">
      <w:pPr>
        <w:spacing w:line="360" w:lineRule="auto"/>
        <w:jc w:val="both"/>
        <w:rPr>
          <w:rFonts w:ascii="Palatino Linotype" w:hAnsi="Palatino Linotype"/>
        </w:rPr>
      </w:pPr>
    </w:p>
    <w:p w14:paraId="0B4AB147" w14:textId="77777777" w:rsidR="00FD5176" w:rsidRPr="000D0DB4" w:rsidRDefault="00FD5176" w:rsidP="000D0DB4">
      <w:pPr>
        <w:spacing w:line="360" w:lineRule="auto"/>
        <w:ind w:left="567" w:right="616"/>
        <w:jc w:val="both"/>
        <w:rPr>
          <w:rFonts w:ascii="Palatino Linotype" w:eastAsia="Palatino Linotype" w:hAnsi="Palatino Linotype" w:cs="Palatino Linotype"/>
          <w:i/>
        </w:rPr>
      </w:pPr>
      <w:r w:rsidRPr="000D0DB4">
        <w:rPr>
          <w:rFonts w:ascii="Palatino Linotype" w:eastAsia="Palatino Linotype" w:hAnsi="Palatino Linotype" w:cs="Palatino Linotype"/>
          <w:i/>
        </w:rPr>
        <w:t>“</w:t>
      </w:r>
      <w:r w:rsidRPr="000D0DB4">
        <w:rPr>
          <w:rFonts w:ascii="Palatino Linotype" w:eastAsia="Palatino Linotype" w:hAnsi="Palatino Linotype" w:cs="Palatino Linotype"/>
          <w:b/>
          <w:i/>
        </w:rPr>
        <w:t>Artículo 111.-</w:t>
      </w:r>
      <w:r w:rsidRPr="000D0DB4">
        <w:rPr>
          <w:rFonts w:ascii="Palatino Linotype" w:eastAsia="Palatino Linotype" w:hAnsi="Palatino Linotype" w:cs="Palatino Linotype"/>
          <w:i/>
        </w:rPr>
        <w:t xml:space="preserve"> El Centro emitirá el Certificado correspondiente a quienes acrediten los requisitos de ingreso que establece esta Ley y la Ley General. El Certificado </w:t>
      </w:r>
      <w:r w:rsidRPr="000D0DB4">
        <w:rPr>
          <w:rFonts w:ascii="Palatino Linotype" w:eastAsia="Palatino Linotype" w:hAnsi="Palatino Linotype" w:cs="Palatino Linotype"/>
          <w:b/>
          <w:i/>
        </w:rPr>
        <w:t>tendrá por objeto acreditar que el servidor público es apto para ingresar o permanecer</w:t>
      </w:r>
      <w:r w:rsidRPr="000D0DB4">
        <w:rPr>
          <w:rFonts w:ascii="Palatino Linotype" w:eastAsia="Palatino Linotype" w:hAnsi="Palatino Linotype" w:cs="Palatino Linotype"/>
          <w:i/>
        </w:rPr>
        <w:t xml:space="preserve"> en las instituciones de seguridad pública, y que cuenta con los conocimientos, el perfil, las habilidades y las aptitudes necesarias para el desempeño de su cargo.”</w:t>
      </w:r>
    </w:p>
    <w:p w14:paraId="4B7FA4CB" w14:textId="77777777" w:rsidR="00FD5176" w:rsidRPr="000D0DB4" w:rsidRDefault="00FD5176" w:rsidP="000D0DB4">
      <w:pPr>
        <w:spacing w:line="360" w:lineRule="auto"/>
        <w:ind w:left="567" w:right="616"/>
        <w:jc w:val="both"/>
        <w:rPr>
          <w:rFonts w:ascii="Palatino Linotype" w:eastAsia="Palatino Linotype" w:hAnsi="Palatino Linotype" w:cs="Palatino Linotype"/>
          <w:i/>
        </w:rPr>
      </w:pPr>
    </w:p>
    <w:p w14:paraId="7AE1DBD4" w14:textId="77777777" w:rsidR="00FD5176" w:rsidRPr="000D0DB4" w:rsidRDefault="00FD5176" w:rsidP="000D0DB4">
      <w:pPr>
        <w:spacing w:line="360" w:lineRule="auto"/>
        <w:ind w:left="567" w:right="616"/>
        <w:jc w:val="both"/>
        <w:rPr>
          <w:rFonts w:ascii="Palatino Linotype" w:eastAsia="Palatino Linotype" w:hAnsi="Palatino Linotype" w:cs="Palatino Linotype"/>
          <w:i/>
        </w:rPr>
      </w:pPr>
      <w:r w:rsidRPr="000D0DB4">
        <w:rPr>
          <w:rFonts w:ascii="Palatino Linotype" w:eastAsia="Palatino Linotype" w:hAnsi="Palatino Linotype" w:cs="Palatino Linotype"/>
          <w:b/>
          <w:i/>
        </w:rPr>
        <w:t>Artículo 112.-</w:t>
      </w:r>
      <w:r w:rsidRPr="000D0DB4">
        <w:rPr>
          <w:rFonts w:ascii="Palatino Linotype" w:eastAsia="Palatino Linotype" w:hAnsi="Palatino Linotype" w:cs="Palatino Linotype"/>
          <w:i/>
        </w:rPr>
        <w:t xml:space="preserve"> El Certificado a que se refiere el artículo anterior, para su validez, deberá otorgarse en un plazo no mayor a sesenta días naturales contados a partir de la conclusión del proceso de certificación, a efecto de que sea ingresado en el Registro Nacional. Dicha certificación y registro tendrán una vigencia de tres años. </w:t>
      </w:r>
    </w:p>
    <w:p w14:paraId="45BB5D49" w14:textId="77777777" w:rsidR="00FD5176" w:rsidRPr="000D0DB4" w:rsidRDefault="00FD5176" w:rsidP="000D0DB4">
      <w:pPr>
        <w:spacing w:line="360" w:lineRule="auto"/>
        <w:ind w:left="567" w:right="616"/>
        <w:jc w:val="both"/>
        <w:rPr>
          <w:rFonts w:ascii="Palatino Linotype" w:eastAsia="Palatino Linotype" w:hAnsi="Palatino Linotype" w:cs="Palatino Linotype"/>
          <w:i/>
        </w:rPr>
      </w:pPr>
      <w:r w:rsidRPr="000D0DB4">
        <w:rPr>
          <w:rFonts w:ascii="Palatino Linotype" w:eastAsia="Palatino Linotype" w:hAnsi="Palatino Linotype" w:cs="Palatino Linotype"/>
          <w:b/>
          <w:i/>
        </w:rPr>
        <w:lastRenderedPageBreak/>
        <w:t>Artículo 113.-</w:t>
      </w:r>
      <w:r w:rsidRPr="000D0DB4">
        <w:rPr>
          <w:rFonts w:ascii="Palatino Linotype" w:eastAsia="Palatino Linotype" w:hAnsi="Palatino Linotype" w:cs="Palatino Linotype"/>
          <w:i/>
        </w:rPr>
        <w:t xml:space="preserve"> Los servidores públicos de las instituciones de seguridad pública deberán someterse a los procesos de evaluación con seis meses de anticipación a la expiración de la validez de su Certificado y registro, a fin de obtener la revalidación de los mismos, en los términos que determinen las autoridades competentes. </w:t>
      </w:r>
      <w:r w:rsidRPr="000D0DB4">
        <w:rPr>
          <w:rFonts w:ascii="Palatino Linotype" w:eastAsia="Palatino Linotype" w:hAnsi="Palatino Linotype" w:cs="Palatino Linotype"/>
          <w:b/>
          <w:i/>
        </w:rPr>
        <w:t>La revalidación del Certificado será requisito indispensable para su permanencia en las instituciones de seguridad pública y deberá registrarse para los efectos a que se refiere el artículo anterior</w:t>
      </w:r>
      <w:r w:rsidRPr="000D0DB4">
        <w:rPr>
          <w:rFonts w:ascii="Palatino Linotype" w:eastAsia="Palatino Linotype" w:hAnsi="Palatino Linotype" w:cs="Palatino Linotype"/>
          <w:i/>
        </w:rPr>
        <w:t>.” (Sic)</w:t>
      </w:r>
    </w:p>
    <w:p w14:paraId="3FF68A5E" w14:textId="77777777" w:rsidR="00FD5176" w:rsidRPr="000D0DB4" w:rsidRDefault="00FD5176" w:rsidP="000D0DB4">
      <w:pPr>
        <w:spacing w:line="360" w:lineRule="auto"/>
        <w:ind w:left="567" w:right="616"/>
        <w:jc w:val="both"/>
        <w:rPr>
          <w:rFonts w:ascii="Palatino Linotype" w:eastAsia="Palatino Linotype" w:hAnsi="Palatino Linotype" w:cs="Palatino Linotype"/>
        </w:rPr>
      </w:pPr>
      <w:r w:rsidRPr="000D0DB4">
        <w:rPr>
          <w:rFonts w:ascii="Palatino Linotype" w:eastAsia="Palatino Linotype" w:hAnsi="Palatino Linotype" w:cs="Palatino Linotype"/>
        </w:rPr>
        <w:t>(Énfasis añadido)</w:t>
      </w:r>
    </w:p>
    <w:p w14:paraId="7027119C" w14:textId="77777777" w:rsidR="00FD5176" w:rsidRPr="000D0DB4" w:rsidRDefault="00FD5176" w:rsidP="000D0DB4">
      <w:pPr>
        <w:spacing w:line="360" w:lineRule="auto"/>
        <w:ind w:left="851" w:right="899"/>
        <w:jc w:val="both"/>
        <w:rPr>
          <w:rFonts w:ascii="Palatino Linotype" w:eastAsia="Palatino Linotype" w:hAnsi="Palatino Linotype" w:cs="Palatino Linotype"/>
          <w:i/>
        </w:rPr>
      </w:pPr>
    </w:p>
    <w:p w14:paraId="25DB893B" w14:textId="77777777" w:rsidR="00FD5176" w:rsidRPr="000D0DB4" w:rsidRDefault="00FD5176" w:rsidP="000D0DB4">
      <w:pPr>
        <w:numPr>
          <w:ilvl w:val="0"/>
          <w:numId w:val="15"/>
        </w:numPr>
        <w:spacing w:line="360" w:lineRule="auto"/>
        <w:ind w:left="0" w:firstLine="0"/>
        <w:contextualSpacing/>
        <w:jc w:val="both"/>
        <w:rPr>
          <w:rFonts w:ascii="Palatino Linotype" w:eastAsia="Palatino Linotype" w:hAnsi="Palatino Linotype" w:cs="Palatino Linotype"/>
          <w:color w:val="000000"/>
        </w:rPr>
      </w:pPr>
      <w:r w:rsidRPr="000D0DB4">
        <w:rPr>
          <w:rFonts w:ascii="Palatino Linotype" w:eastAsia="Palatino Linotype" w:hAnsi="Palatino Linotype" w:cs="Palatino Linotype"/>
          <w:color w:val="000000"/>
        </w:rPr>
        <w:t xml:space="preserve">De los preceptos en cita, se desprende que como un requisito indispensable para </w:t>
      </w:r>
      <w:r w:rsidRPr="000D0DB4">
        <w:rPr>
          <w:rFonts w:ascii="Palatino Linotype" w:eastAsia="Palatino Linotype" w:hAnsi="Palatino Linotype" w:cs="Palatino Linotype"/>
        </w:rPr>
        <w:t>permanencia</w:t>
      </w:r>
      <w:r w:rsidRPr="000D0DB4">
        <w:rPr>
          <w:rFonts w:ascii="Palatino Linotype" w:eastAsia="Palatino Linotype" w:hAnsi="Palatino Linotype" w:cs="Palatino Linotype"/>
          <w:color w:val="000000"/>
        </w:rPr>
        <w:t xml:space="preserve"> de los elementos de las Instituciones de Seguridad deberá acreditarse la Certificación de referencia. </w:t>
      </w:r>
    </w:p>
    <w:p w14:paraId="722C6423" w14:textId="77777777" w:rsidR="00FD5176" w:rsidRPr="000D0DB4" w:rsidRDefault="00FD5176" w:rsidP="000D0DB4">
      <w:pPr>
        <w:spacing w:line="360" w:lineRule="auto"/>
        <w:jc w:val="both"/>
        <w:rPr>
          <w:rFonts w:ascii="Palatino Linotype" w:eastAsia="Palatino Linotype" w:hAnsi="Palatino Linotype" w:cs="Palatino Linotype"/>
          <w:color w:val="000000"/>
        </w:rPr>
      </w:pPr>
    </w:p>
    <w:p w14:paraId="2C0A8C66" w14:textId="77777777" w:rsidR="00FD5176" w:rsidRPr="000D0DB4" w:rsidRDefault="00FD5176" w:rsidP="000D0DB4">
      <w:pPr>
        <w:numPr>
          <w:ilvl w:val="0"/>
          <w:numId w:val="15"/>
        </w:numPr>
        <w:spacing w:line="360" w:lineRule="auto"/>
        <w:ind w:left="0" w:firstLine="0"/>
        <w:contextualSpacing/>
        <w:jc w:val="both"/>
        <w:rPr>
          <w:rFonts w:ascii="Palatino Linotype" w:eastAsia="Palatino Linotype" w:hAnsi="Palatino Linotype" w:cs="Palatino Linotype"/>
          <w:color w:val="000000"/>
        </w:rPr>
      </w:pPr>
      <w:r w:rsidRPr="000D0DB4">
        <w:rPr>
          <w:rFonts w:ascii="Palatino Linotype" w:eastAsia="Palatino Linotype" w:hAnsi="Palatino Linotype" w:cs="Palatino Linotype"/>
          <w:color w:val="000000"/>
        </w:rPr>
        <w:t xml:space="preserve">Lo anterior se robustece con lo establecido en el artículo 152 de la ley en comento, el cual señala los requisitos de ingreso y permanencia en las Instituciones Policiales: </w:t>
      </w:r>
    </w:p>
    <w:p w14:paraId="2BB8FE4C" w14:textId="77777777" w:rsidR="00FD5176" w:rsidRPr="000D0DB4" w:rsidRDefault="00FD5176" w:rsidP="000D0DB4">
      <w:pPr>
        <w:spacing w:line="360" w:lineRule="auto"/>
        <w:jc w:val="both"/>
        <w:rPr>
          <w:rFonts w:ascii="Palatino Linotype" w:eastAsia="Palatino Linotype" w:hAnsi="Palatino Linotype" w:cs="Palatino Linotype"/>
          <w:color w:val="000000"/>
        </w:rPr>
      </w:pPr>
    </w:p>
    <w:p w14:paraId="730069E5" w14:textId="77777777" w:rsidR="00FD5176" w:rsidRPr="000D0DB4" w:rsidRDefault="00FD5176" w:rsidP="000D0DB4">
      <w:pPr>
        <w:spacing w:line="360" w:lineRule="auto"/>
        <w:ind w:left="851" w:right="899"/>
        <w:jc w:val="both"/>
        <w:rPr>
          <w:rFonts w:ascii="Palatino Linotype" w:eastAsia="Palatino Linotype" w:hAnsi="Palatino Linotype" w:cs="Palatino Linotype"/>
          <w:i/>
        </w:rPr>
      </w:pPr>
      <w:r w:rsidRPr="000D0DB4">
        <w:rPr>
          <w:rFonts w:ascii="Palatino Linotype" w:eastAsia="Palatino Linotype" w:hAnsi="Palatino Linotype" w:cs="Palatino Linotype"/>
          <w:b/>
          <w:i/>
        </w:rPr>
        <w:t>“Artículo 152.-</w:t>
      </w:r>
      <w:r w:rsidRPr="000D0DB4">
        <w:rPr>
          <w:rFonts w:ascii="Palatino Linotype" w:eastAsia="Palatino Linotype" w:hAnsi="Palatino Linotype" w:cs="Palatino Linotype"/>
          <w:i/>
        </w:rPr>
        <w:t xml:space="preserve"> La permanencia es el resultado del cumplimiento constante de los requisitos establecidos en la presente Ley para continuar en el servicio activo de las Instituciones Policiales. Son requisitos de ingreso y </w:t>
      </w:r>
      <w:r w:rsidRPr="000D0DB4">
        <w:rPr>
          <w:rFonts w:ascii="Palatino Linotype" w:eastAsia="Palatino Linotype" w:hAnsi="Palatino Linotype" w:cs="Palatino Linotype"/>
          <w:b/>
          <w:i/>
        </w:rPr>
        <w:t xml:space="preserve">permanencia </w:t>
      </w:r>
      <w:r w:rsidRPr="000D0DB4">
        <w:rPr>
          <w:rFonts w:ascii="Palatino Linotype" w:eastAsia="Palatino Linotype" w:hAnsi="Palatino Linotype" w:cs="Palatino Linotype"/>
          <w:i/>
        </w:rPr>
        <w:t>en las Instituciones Policiales, los siguientes:</w:t>
      </w:r>
    </w:p>
    <w:p w14:paraId="71EB708C" w14:textId="77777777" w:rsidR="00FD5176" w:rsidRPr="000D0DB4" w:rsidRDefault="00FD5176" w:rsidP="000D0DB4">
      <w:pPr>
        <w:numPr>
          <w:ilvl w:val="0"/>
          <w:numId w:val="39"/>
        </w:numPr>
        <w:pBdr>
          <w:top w:val="nil"/>
          <w:left w:val="nil"/>
          <w:bottom w:val="nil"/>
          <w:right w:val="nil"/>
          <w:between w:val="nil"/>
        </w:pBdr>
        <w:spacing w:line="360" w:lineRule="auto"/>
        <w:ind w:right="899" w:firstLine="130"/>
        <w:jc w:val="both"/>
        <w:rPr>
          <w:rFonts w:ascii="Palatino Linotype" w:eastAsia="Palatino Linotype" w:hAnsi="Palatino Linotype" w:cs="Palatino Linotype"/>
          <w:b/>
          <w:i/>
          <w:color w:val="000000"/>
        </w:rPr>
      </w:pPr>
      <w:r w:rsidRPr="000D0DB4">
        <w:rPr>
          <w:rFonts w:ascii="Palatino Linotype" w:eastAsia="Palatino Linotype" w:hAnsi="Palatino Linotype" w:cs="Palatino Linotype"/>
          <w:b/>
          <w:i/>
          <w:color w:val="000000"/>
        </w:rPr>
        <w:t>De permanencia:</w:t>
      </w:r>
    </w:p>
    <w:p w14:paraId="70499C86" w14:textId="77777777" w:rsidR="00FD5176" w:rsidRPr="000D0DB4" w:rsidRDefault="00FD5176" w:rsidP="000D0DB4">
      <w:pPr>
        <w:pBdr>
          <w:top w:val="nil"/>
          <w:left w:val="nil"/>
          <w:bottom w:val="nil"/>
          <w:right w:val="nil"/>
          <w:between w:val="nil"/>
        </w:pBdr>
        <w:spacing w:line="360" w:lineRule="auto"/>
        <w:ind w:left="851" w:right="899"/>
        <w:jc w:val="both"/>
        <w:rPr>
          <w:rFonts w:ascii="Palatino Linotype" w:eastAsia="Palatino Linotype" w:hAnsi="Palatino Linotype" w:cs="Palatino Linotype"/>
          <w:i/>
          <w:color w:val="000000"/>
        </w:rPr>
      </w:pPr>
      <w:r w:rsidRPr="000D0DB4">
        <w:rPr>
          <w:rFonts w:ascii="Palatino Linotype" w:eastAsia="Palatino Linotype" w:hAnsi="Palatino Linotype" w:cs="Palatino Linotype"/>
          <w:i/>
          <w:color w:val="000000"/>
        </w:rPr>
        <w:lastRenderedPageBreak/>
        <w:t>VI. Aprobar los procesos de evaluación de control de confianza;” (Sic)</w:t>
      </w:r>
    </w:p>
    <w:p w14:paraId="5306AFA6" w14:textId="77777777" w:rsidR="00FD5176" w:rsidRPr="000D0DB4" w:rsidRDefault="00FD5176" w:rsidP="000D0DB4">
      <w:pPr>
        <w:spacing w:line="360" w:lineRule="auto"/>
        <w:contextualSpacing/>
        <w:jc w:val="both"/>
        <w:rPr>
          <w:rFonts w:ascii="Palatino Linotype" w:hAnsi="Palatino Linotype"/>
          <w:lang w:val="es-MX" w:eastAsia="en-US"/>
        </w:rPr>
      </w:pPr>
    </w:p>
    <w:p w14:paraId="428D4D98" w14:textId="77777777" w:rsidR="00FD5176" w:rsidRDefault="00FD5176" w:rsidP="000D0DB4">
      <w:pPr>
        <w:pStyle w:val="Prrafodelista"/>
        <w:numPr>
          <w:ilvl w:val="0"/>
          <w:numId w:val="15"/>
        </w:numPr>
        <w:spacing w:line="360" w:lineRule="auto"/>
        <w:ind w:left="0" w:firstLine="0"/>
        <w:jc w:val="both"/>
        <w:rPr>
          <w:rFonts w:ascii="Palatino Linotype" w:eastAsia="Palatino Linotype" w:hAnsi="Palatino Linotype" w:cs="Palatino Linotype"/>
        </w:rPr>
      </w:pPr>
      <w:r w:rsidRPr="000D0DB4">
        <w:rPr>
          <w:rFonts w:ascii="Palatino Linotype" w:eastAsia="Palatino Linotype" w:hAnsi="Palatino Linotype" w:cs="Palatino Linotype"/>
          <w:color w:val="000000"/>
        </w:rPr>
        <w:t xml:space="preserve">En ese sentido, si bien los Certificados de Control y Confianza son emitidos por el Centro de Control de Confianza del Estado de México, mismo que es un organismo público descentralizado, cuyo objeto es realizar las evaluaciones permanentes de control de confianza, de desempeño, poligrafía, entorno social y psicológico, así como exámenes toxicológicos a los aspirante e integrantes de las instituciones de seguridad pública y privada, estatal y municipal, a fin de emitir la certificación correspondiente, lo cierto es, que </w:t>
      </w:r>
      <w:r w:rsidRPr="000D0DB4">
        <w:rPr>
          <w:rFonts w:ascii="Palatino Linotype" w:eastAsia="Palatino Linotype" w:hAnsi="Palatino Linotype" w:cs="Palatino Linotype"/>
          <w:b/>
          <w:color w:val="000000"/>
        </w:rPr>
        <w:t>EL SUJETO OBLIGADO</w:t>
      </w:r>
      <w:r w:rsidRPr="000D0DB4">
        <w:rPr>
          <w:rFonts w:ascii="Palatino Linotype" w:eastAsia="Palatino Linotype" w:hAnsi="Palatino Linotype" w:cs="Palatino Linotype"/>
          <w:color w:val="000000"/>
        </w:rPr>
        <w:t xml:space="preserve"> </w:t>
      </w:r>
      <w:r w:rsidRPr="000D0DB4">
        <w:rPr>
          <w:rFonts w:ascii="Palatino Linotype" w:eastAsia="Palatino Linotype" w:hAnsi="Palatino Linotype" w:cs="Palatino Linotype"/>
          <w:b/>
          <w:color w:val="000000"/>
        </w:rPr>
        <w:t xml:space="preserve"> </w:t>
      </w:r>
      <w:r w:rsidRPr="000D0DB4">
        <w:rPr>
          <w:rFonts w:ascii="Palatino Linotype" w:eastAsia="Palatino Linotype" w:hAnsi="Palatino Linotype" w:cs="Palatino Linotype"/>
          <w:color w:val="000000"/>
        </w:rPr>
        <w:t>cuenta con atribuciones para poseer o administrar la información solicitad</w:t>
      </w:r>
      <w:r w:rsidRPr="000D0DB4">
        <w:rPr>
          <w:rFonts w:ascii="Palatino Linotype" w:eastAsia="Palatino Linotype" w:hAnsi="Palatino Linotype" w:cs="Palatino Linotype"/>
        </w:rPr>
        <w:t>a</w:t>
      </w:r>
      <w:r w:rsidR="003C3882" w:rsidRPr="000D0DB4">
        <w:rPr>
          <w:rFonts w:ascii="Palatino Linotype" w:eastAsia="Palatino Linotype" w:hAnsi="Palatino Linotype" w:cs="Palatino Linotype"/>
        </w:rPr>
        <w:t>, como de propia cuenta ya lo manifestó</w:t>
      </w:r>
      <w:r w:rsidR="000D0DB4">
        <w:rPr>
          <w:rFonts w:ascii="Palatino Linotype" w:eastAsia="Palatino Linotype" w:hAnsi="Palatino Linotype" w:cs="Palatino Linotype"/>
        </w:rPr>
        <w:t xml:space="preserve"> el Ayuntamiento de Almoloya de Alquisiras</w:t>
      </w:r>
      <w:r w:rsidRPr="000D0DB4">
        <w:rPr>
          <w:rFonts w:ascii="Palatino Linotype" w:eastAsia="Palatino Linotype" w:hAnsi="Palatino Linotype" w:cs="Palatino Linotype"/>
        </w:rPr>
        <w:t>.</w:t>
      </w:r>
    </w:p>
    <w:p w14:paraId="41E69556" w14:textId="77777777" w:rsidR="000D0DB4" w:rsidRPr="000D0DB4" w:rsidRDefault="000D0DB4" w:rsidP="000D0DB4">
      <w:pPr>
        <w:pStyle w:val="Prrafodelista"/>
        <w:spacing w:line="360" w:lineRule="auto"/>
        <w:ind w:left="0"/>
        <w:jc w:val="both"/>
        <w:rPr>
          <w:rFonts w:ascii="Palatino Linotype" w:eastAsia="Palatino Linotype" w:hAnsi="Palatino Linotype" w:cs="Palatino Linotype"/>
        </w:rPr>
      </w:pPr>
    </w:p>
    <w:p w14:paraId="45FBEB45" w14:textId="77777777" w:rsidR="000D0DB4" w:rsidRPr="000D0DB4" w:rsidRDefault="000D0DB4" w:rsidP="004610DB">
      <w:pPr>
        <w:pStyle w:val="Prrafodelista"/>
        <w:numPr>
          <w:ilvl w:val="0"/>
          <w:numId w:val="15"/>
        </w:numPr>
        <w:spacing w:line="360" w:lineRule="auto"/>
        <w:ind w:left="0" w:firstLine="0"/>
        <w:jc w:val="both"/>
        <w:rPr>
          <w:rFonts w:ascii="Palatino Linotype" w:eastAsia="Calibri" w:hAnsi="Palatino Linotype"/>
        </w:rPr>
      </w:pPr>
      <w:r w:rsidRPr="000D0DB4">
        <w:rPr>
          <w:rFonts w:ascii="Palatino Linotype" w:eastAsia="Calibri" w:hAnsi="Palatino Linotype"/>
        </w:rPr>
        <w:t xml:space="preserve">En efecto, </w:t>
      </w:r>
      <w:r w:rsidRPr="000D0DB4">
        <w:rPr>
          <w:rFonts w:ascii="Palatino Linotype" w:hAnsi="Palatino Linotype"/>
        </w:rPr>
        <w:t>el Diagnóstico Nacional sobre las Policías Preventivas de las Entidades Federativas</w:t>
      </w:r>
      <w:r w:rsidRPr="000D0DB4">
        <w:rPr>
          <w:rStyle w:val="Refdenotaalpie"/>
          <w:rFonts w:ascii="Palatino Linotype" w:hAnsi="Palatino Linotype"/>
        </w:rPr>
        <w:footnoteReference w:id="2"/>
      </w:r>
      <w:r w:rsidRPr="000D0DB4">
        <w:rPr>
          <w:rFonts w:ascii="Palatino Linotype" w:hAnsi="Palatino Linotype"/>
        </w:rPr>
        <w:t xml:space="preserve">, establece que el Certificado Único Policial, es una herramienta que permite certificar que el personal que integra las instituciones de seguridad </w:t>
      </w:r>
      <w:r w:rsidRPr="004610DB">
        <w:rPr>
          <w:rFonts w:ascii="Palatino Linotype" w:eastAsia="Palatino Linotype" w:hAnsi="Palatino Linotype" w:cs="Palatino Linotype"/>
          <w:color w:val="000000"/>
        </w:rPr>
        <w:t>pública</w:t>
      </w:r>
      <w:r w:rsidRPr="000D0DB4">
        <w:rPr>
          <w:rFonts w:ascii="Palatino Linotype" w:hAnsi="Palatino Linotype"/>
        </w:rPr>
        <w:t>, tenga el perfil, los conocimientos, la experiencia, las habilidades y las aptitudes necesarias para el desempeño de sus funciones; además que, para obtener dicho documento, se deberán contar con un resultado aprobatorio y vigente, lo siguiente:</w:t>
      </w:r>
    </w:p>
    <w:p w14:paraId="6C7D8689" w14:textId="77777777" w:rsidR="000D0DB4" w:rsidRPr="000D0DB4" w:rsidRDefault="000D0DB4" w:rsidP="000D0DB4">
      <w:pPr>
        <w:pStyle w:val="Prrafodelista"/>
        <w:spacing w:line="360" w:lineRule="auto"/>
        <w:rPr>
          <w:rFonts w:ascii="Palatino Linotype" w:hAnsi="Palatino Linotype"/>
        </w:rPr>
      </w:pPr>
    </w:p>
    <w:p w14:paraId="269F391F" w14:textId="77777777" w:rsidR="000D0DB4" w:rsidRPr="000D0DB4" w:rsidRDefault="000D0DB4" w:rsidP="000D0DB4">
      <w:pPr>
        <w:tabs>
          <w:tab w:val="left" w:pos="8222"/>
        </w:tabs>
        <w:spacing w:line="360" w:lineRule="auto"/>
        <w:ind w:left="567" w:right="616"/>
        <w:contextualSpacing/>
        <w:jc w:val="both"/>
        <w:rPr>
          <w:rFonts w:ascii="Palatino Linotype" w:hAnsi="Palatino Linotype"/>
        </w:rPr>
      </w:pPr>
      <w:r w:rsidRPr="000D0DB4">
        <w:rPr>
          <w:rFonts w:ascii="Palatino Linotype" w:hAnsi="Palatino Linotype"/>
        </w:rPr>
        <w:t xml:space="preserve"> </w:t>
      </w:r>
      <w:r w:rsidRPr="000D0DB4">
        <w:rPr>
          <w:rFonts w:ascii="Palatino Linotype" w:hAnsi="Palatino Linotype"/>
        </w:rPr>
        <w:sym w:font="Symbol" w:char="F0B7"/>
      </w:r>
      <w:r w:rsidRPr="000D0DB4">
        <w:rPr>
          <w:rFonts w:ascii="Palatino Linotype" w:hAnsi="Palatino Linotype"/>
        </w:rPr>
        <w:t xml:space="preserve"> Evaluación de control de confianza; </w:t>
      </w:r>
    </w:p>
    <w:p w14:paraId="455F1DC6" w14:textId="77777777" w:rsidR="000D0DB4" w:rsidRPr="000D0DB4" w:rsidRDefault="000D0DB4" w:rsidP="000D0DB4">
      <w:pPr>
        <w:tabs>
          <w:tab w:val="left" w:pos="8222"/>
        </w:tabs>
        <w:spacing w:line="360" w:lineRule="auto"/>
        <w:ind w:left="567" w:right="616"/>
        <w:contextualSpacing/>
        <w:jc w:val="both"/>
        <w:rPr>
          <w:rFonts w:ascii="Palatino Linotype" w:hAnsi="Palatino Linotype"/>
        </w:rPr>
      </w:pPr>
      <w:r w:rsidRPr="000D0DB4">
        <w:rPr>
          <w:rFonts w:ascii="Palatino Linotype" w:hAnsi="Palatino Linotype"/>
        </w:rPr>
        <w:lastRenderedPageBreak/>
        <w:sym w:font="Symbol" w:char="F0B7"/>
      </w:r>
      <w:r w:rsidRPr="000D0DB4">
        <w:rPr>
          <w:rFonts w:ascii="Palatino Linotype" w:hAnsi="Palatino Linotype"/>
        </w:rPr>
        <w:t xml:space="preserve"> Evaluación de competencias básicas o profesionales; </w:t>
      </w:r>
    </w:p>
    <w:p w14:paraId="6D0601A7" w14:textId="77777777" w:rsidR="000D0DB4" w:rsidRPr="000D0DB4" w:rsidRDefault="000D0DB4" w:rsidP="000D0DB4">
      <w:pPr>
        <w:tabs>
          <w:tab w:val="left" w:pos="8222"/>
        </w:tabs>
        <w:spacing w:line="360" w:lineRule="auto"/>
        <w:ind w:left="567" w:right="616"/>
        <w:contextualSpacing/>
        <w:jc w:val="both"/>
        <w:rPr>
          <w:rFonts w:ascii="Palatino Linotype" w:hAnsi="Palatino Linotype"/>
        </w:rPr>
      </w:pPr>
      <w:r w:rsidRPr="000D0DB4">
        <w:rPr>
          <w:rFonts w:ascii="Palatino Linotype" w:hAnsi="Palatino Linotype"/>
        </w:rPr>
        <w:sym w:font="Symbol" w:char="F0B7"/>
      </w:r>
      <w:r w:rsidRPr="000D0DB4">
        <w:rPr>
          <w:rFonts w:ascii="Palatino Linotype" w:hAnsi="Palatino Linotype"/>
        </w:rPr>
        <w:t xml:space="preserve"> Evaluación del desempeño, y</w:t>
      </w:r>
    </w:p>
    <w:p w14:paraId="1A7A63DF" w14:textId="77777777" w:rsidR="000D0DB4" w:rsidRPr="000D0DB4" w:rsidRDefault="000D0DB4" w:rsidP="000D0DB4">
      <w:pPr>
        <w:tabs>
          <w:tab w:val="left" w:pos="8222"/>
        </w:tabs>
        <w:spacing w:line="360" w:lineRule="auto"/>
        <w:ind w:left="567" w:right="616"/>
        <w:contextualSpacing/>
        <w:jc w:val="both"/>
        <w:rPr>
          <w:rFonts w:ascii="Palatino Linotype" w:eastAsia="Calibri" w:hAnsi="Palatino Linotype"/>
        </w:rPr>
      </w:pPr>
      <w:r w:rsidRPr="000D0DB4">
        <w:rPr>
          <w:rFonts w:ascii="Palatino Linotype" w:hAnsi="Palatino Linotype"/>
        </w:rPr>
        <w:t xml:space="preserve"> </w:t>
      </w:r>
      <w:r w:rsidRPr="000D0DB4">
        <w:rPr>
          <w:rFonts w:ascii="Palatino Linotype" w:hAnsi="Palatino Linotype"/>
        </w:rPr>
        <w:sym w:font="Symbol" w:char="F0B7"/>
      </w:r>
      <w:r w:rsidRPr="000D0DB4">
        <w:rPr>
          <w:rFonts w:ascii="Palatino Linotype" w:hAnsi="Palatino Linotype"/>
        </w:rPr>
        <w:t xml:space="preserve"> Formación inicial o equivalente</w:t>
      </w:r>
    </w:p>
    <w:p w14:paraId="645633C2" w14:textId="77777777" w:rsidR="000D0DB4" w:rsidRPr="000D0DB4" w:rsidRDefault="000D0DB4" w:rsidP="000D0DB4">
      <w:pPr>
        <w:pStyle w:val="Prrafodelista"/>
        <w:spacing w:line="360" w:lineRule="auto"/>
        <w:rPr>
          <w:rFonts w:ascii="Palatino Linotype" w:eastAsia="Calibri" w:hAnsi="Palatino Linotype"/>
        </w:rPr>
      </w:pPr>
    </w:p>
    <w:p w14:paraId="5A0C79D5" w14:textId="77777777" w:rsidR="000D0DB4" w:rsidRPr="000D0DB4" w:rsidRDefault="000D0DB4" w:rsidP="004610DB">
      <w:pPr>
        <w:pStyle w:val="Prrafodelista"/>
        <w:numPr>
          <w:ilvl w:val="0"/>
          <w:numId w:val="15"/>
        </w:numPr>
        <w:spacing w:line="360" w:lineRule="auto"/>
        <w:ind w:left="0" w:firstLine="0"/>
        <w:jc w:val="both"/>
        <w:rPr>
          <w:rFonts w:ascii="Palatino Linotype" w:eastAsia="Calibri" w:hAnsi="Palatino Linotype"/>
        </w:rPr>
      </w:pPr>
      <w:r w:rsidRPr="000D0DB4">
        <w:rPr>
          <w:rFonts w:ascii="Palatino Linotype" w:eastAsia="Calibri" w:hAnsi="Palatino Linotype"/>
        </w:rPr>
        <w:t xml:space="preserve">Por otra parte, el Manual General de Organización del Centro de Control de Confianza del Estado de México, precisa que la Unidad de Evaluación será la encargada de emitir el reporte con el resultado final de las evaluaciones de control de confianza, mismo que será reportado a las instituciones de seguridad pública. </w:t>
      </w:r>
    </w:p>
    <w:p w14:paraId="2BAAD0D9" w14:textId="77777777" w:rsidR="000D0DB4" w:rsidRPr="000D0DB4" w:rsidRDefault="000D0DB4" w:rsidP="000D0DB4">
      <w:pPr>
        <w:pStyle w:val="Prrafodelista"/>
        <w:spacing w:line="360" w:lineRule="auto"/>
        <w:rPr>
          <w:rFonts w:ascii="Palatino Linotype" w:eastAsia="Calibri" w:hAnsi="Palatino Linotype"/>
        </w:rPr>
      </w:pPr>
    </w:p>
    <w:p w14:paraId="531AE0F5" w14:textId="77777777" w:rsidR="000D0DB4" w:rsidRPr="000D0DB4" w:rsidRDefault="000D0DB4" w:rsidP="004610DB">
      <w:pPr>
        <w:pStyle w:val="Prrafodelista"/>
        <w:numPr>
          <w:ilvl w:val="0"/>
          <w:numId w:val="15"/>
        </w:numPr>
        <w:spacing w:line="360" w:lineRule="auto"/>
        <w:ind w:left="0" w:firstLine="0"/>
        <w:jc w:val="both"/>
        <w:rPr>
          <w:rFonts w:ascii="Palatino Linotype" w:eastAsia="Calibri" w:hAnsi="Palatino Linotype"/>
        </w:rPr>
      </w:pPr>
      <w:r w:rsidRPr="000D0DB4">
        <w:rPr>
          <w:rFonts w:ascii="Palatino Linotype" w:eastAsia="Calibri" w:hAnsi="Palatino Linotype"/>
        </w:rPr>
        <w:t xml:space="preserve">Asimismo, se establece que el Centro Estatal de Evaluación y Control de Confianza, aplicará las evaluaciones para selección del aspirante y para la permanencia, el desarrollo y la promoción de elementos de la corporación, esto es realizará los procedimientos de evaluación y de control de confianza; además, que los resultados de todos los exámenes serán reportados directamente a la institución de seguridad público, el cual podrá ser de la siguiente forma: </w:t>
      </w:r>
    </w:p>
    <w:p w14:paraId="493505D3" w14:textId="77777777" w:rsidR="000D0DB4" w:rsidRPr="000D0DB4" w:rsidRDefault="000D0DB4" w:rsidP="000D0DB4">
      <w:pPr>
        <w:pStyle w:val="Prrafodelista"/>
        <w:spacing w:line="360" w:lineRule="auto"/>
        <w:rPr>
          <w:rFonts w:ascii="Palatino Linotype" w:eastAsia="Calibri" w:hAnsi="Palatino Linotype"/>
        </w:rPr>
      </w:pPr>
    </w:p>
    <w:p w14:paraId="122D3BEF" w14:textId="77777777" w:rsidR="000D0DB4" w:rsidRDefault="000D0DB4" w:rsidP="000D0DB4">
      <w:pPr>
        <w:spacing w:line="360" w:lineRule="auto"/>
        <w:ind w:left="567" w:right="616"/>
        <w:contextualSpacing/>
        <w:jc w:val="both"/>
        <w:rPr>
          <w:rFonts w:ascii="Palatino Linotype" w:eastAsia="Calibri" w:hAnsi="Palatino Linotype"/>
        </w:rPr>
      </w:pPr>
      <w:r w:rsidRPr="000D0DB4">
        <w:rPr>
          <w:rFonts w:ascii="Palatino Linotype" w:eastAsia="Calibri" w:hAnsi="Palatino Linotype"/>
        </w:rPr>
        <w:t xml:space="preserve">a) </w:t>
      </w:r>
      <w:r w:rsidRPr="000D0DB4">
        <w:rPr>
          <w:rFonts w:ascii="Palatino Linotype" w:eastAsia="Calibri" w:hAnsi="Palatino Linotype"/>
          <w:b/>
        </w:rPr>
        <w:t>Apto:</w:t>
      </w:r>
      <w:r w:rsidRPr="000D0DB4">
        <w:rPr>
          <w:rFonts w:ascii="Palatino Linotype" w:eastAsia="Calibri" w:hAnsi="Palatino Linotype"/>
        </w:rPr>
        <w:t xml:space="preserve"> Corresponde aquel que refleja los resultados satisfactorios a los requerimientos de la totalidad de los exámenes de la evaluación; </w:t>
      </w:r>
    </w:p>
    <w:p w14:paraId="6C60EFDA" w14:textId="77777777" w:rsidR="00795BD8" w:rsidRPr="000D0DB4" w:rsidRDefault="00795BD8" w:rsidP="000D0DB4">
      <w:pPr>
        <w:spacing w:line="360" w:lineRule="auto"/>
        <w:ind w:left="567" w:right="616"/>
        <w:contextualSpacing/>
        <w:jc w:val="both"/>
        <w:rPr>
          <w:rFonts w:ascii="Palatino Linotype" w:eastAsia="Calibri" w:hAnsi="Palatino Linotype"/>
        </w:rPr>
      </w:pPr>
    </w:p>
    <w:p w14:paraId="5DDE6898" w14:textId="77777777" w:rsidR="000D0DB4" w:rsidRDefault="000D0DB4" w:rsidP="000D0DB4">
      <w:pPr>
        <w:spacing w:line="360" w:lineRule="auto"/>
        <w:ind w:left="567" w:right="616"/>
        <w:contextualSpacing/>
        <w:jc w:val="both"/>
        <w:rPr>
          <w:rFonts w:ascii="Palatino Linotype" w:eastAsia="Calibri" w:hAnsi="Palatino Linotype"/>
        </w:rPr>
      </w:pPr>
      <w:r w:rsidRPr="000D0DB4">
        <w:rPr>
          <w:rFonts w:ascii="Palatino Linotype" w:eastAsia="Calibri" w:hAnsi="Palatino Linotype"/>
          <w:b/>
        </w:rPr>
        <w:t>b) Recomendable</w:t>
      </w:r>
      <w:r w:rsidRPr="000D0DB4">
        <w:rPr>
          <w:rFonts w:ascii="Palatino Linotype" w:eastAsia="Calibri" w:hAnsi="Palatino Linotype"/>
        </w:rPr>
        <w:t xml:space="preserve"> con observaciones: Sucede en aquellos casos que se cumplen con los parámetros de cualquiera de los exámenes, pero existen </w:t>
      </w:r>
      <w:r w:rsidRPr="000D0DB4">
        <w:rPr>
          <w:rFonts w:ascii="Palatino Linotype" w:eastAsia="Calibri" w:hAnsi="Palatino Linotype"/>
        </w:rPr>
        <w:lastRenderedPageBreak/>
        <w:t>características que deben marcarse en situaciones críticas por posibles inconsistencias en los resultados; y</w:t>
      </w:r>
    </w:p>
    <w:p w14:paraId="385F665C" w14:textId="77777777" w:rsidR="00795BD8" w:rsidRPr="000D0DB4" w:rsidRDefault="00795BD8" w:rsidP="000D0DB4">
      <w:pPr>
        <w:spacing w:line="360" w:lineRule="auto"/>
        <w:ind w:left="567" w:right="616"/>
        <w:contextualSpacing/>
        <w:jc w:val="both"/>
        <w:rPr>
          <w:rFonts w:ascii="Palatino Linotype" w:eastAsia="Calibri" w:hAnsi="Palatino Linotype"/>
        </w:rPr>
      </w:pPr>
    </w:p>
    <w:p w14:paraId="3EE6BAC7" w14:textId="77777777" w:rsidR="000D0DB4" w:rsidRPr="000D0DB4" w:rsidRDefault="000D0DB4" w:rsidP="000D0DB4">
      <w:pPr>
        <w:spacing w:line="360" w:lineRule="auto"/>
        <w:ind w:left="567" w:right="616"/>
        <w:contextualSpacing/>
        <w:jc w:val="both"/>
        <w:rPr>
          <w:rFonts w:ascii="Palatino Linotype" w:eastAsia="Calibri" w:hAnsi="Palatino Linotype"/>
        </w:rPr>
      </w:pPr>
      <w:r w:rsidRPr="000D0DB4">
        <w:rPr>
          <w:rFonts w:ascii="Palatino Linotype" w:eastAsia="Calibri" w:hAnsi="Palatino Linotype"/>
          <w:b/>
        </w:rPr>
        <w:t>c) No Apto:</w:t>
      </w:r>
      <w:r w:rsidRPr="000D0DB4">
        <w:rPr>
          <w:rFonts w:ascii="Palatino Linotype" w:eastAsia="Calibri" w:hAnsi="Palatino Linotype"/>
        </w:rPr>
        <w:t xml:space="preserve"> Aplica cuando no se aprueban los exámenes.</w:t>
      </w:r>
    </w:p>
    <w:p w14:paraId="34983897" w14:textId="77777777" w:rsidR="000D0DB4" w:rsidRPr="000D0DB4" w:rsidRDefault="000D0DB4" w:rsidP="000D0DB4">
      <w:pPr>
        <w:spacing w:line="360" w:lineRule="auto"/>
        <w:ind w:right="616"/>
        <w:contextualSpacing/>
        <w:jc w:val="both"/>
        <w:rPr>
          <w:rFonts w:ascii="Palatino Linotype" w:eastAsia="Calibri" w:hAnsi="Palatino Linotype"/>
        </w:rPr>
      </w:pPr>
    </w:p>
    <w:p w14:paraId="4EBFB998" w14:textId="77777777" w:rsidR="000D0DB4" w:rsidRPr="000D0DB4" w:rsidRDefault="000D0DB4" w:rsidP="004610DB">
      <w:pPr>
        <w:pStyle w:val="Prrafodelista"/>
        <w:numPr>
          <w:ilvl w:val="0"/>
          <w:numId w:val="15"/>
        </w:numPr>
        <w:spacing w:line="360" w:lineRule="auto"/>
        <w:ind w:left="0" w:firstLine="0"/>
        <w:jc w:val="both"/>
        <w:rPr>
          <w:rFonts w:ascii="Palatino Linotype" w:eastAsia="Calibri" w:hAnsi="Palatino Linotype"/>
        </w:rPr>
      </w:pPr>
      <w:r w:rsidRPr="000D0DB4">
        <w:rPr>
          <w:rFonts w:ascii="Palatino Linotype" w:eastAsia="Calibri" w:hAnsi="Palatino Linotype"/>
        </w:rPr>
        <w:t>Por tales circunstancias, se puede advertir que alguno de los documentos que pudiera dar cuenta de lo solicitado, de manera enunciativa más no limitativa, es el Certificado Único Policial o bien, el reporte emitido por el Centro de Control y Confianza del Estado de México, mediante el cual informa a la institución de seguridad pública, que personal evaluado es “Apto”, “Recomendable con observaciones” y “No apto”</w:t>
      </w:r>
    </w:p>
    <w:p w14:paraId="2C3FD3A9" w14:textId="77777777" w:rsidR="000D0DB4" w:rsidRPr="000D0DB4" w:rsidRDefault="000D0DB4" w:rsidP="000D0DB4">
      <w:pPr>
        <w:spacing w:line="360" w:lineRule="auto"/>
        <w:rPr>
          <w:rFonts w:ascii="Palatino Linotype" w:eastAsia="Calibri" w:hAnsi="Palatino Linotype"/>
        </w:rPr>
      </w:pPr>
    </w:p>
    <w:p w14:paraId="27A7D343" w14:textId="77777777" w:rsidR="000D0DB4" w:rsidRPr="000D0DB4" w:rsidRDefault="000D0DB4" w:rsidP="004610DB">
      <w:pPr>
        <w:pStyle w:val="Prrafodelista"/>
        <w:numPr>
          <w:ilvl w:val="0"/>
          <w:numId w:val="15"/>
        </w:numPr>
        <w:spacing w:line="360" w:lineRule="auto"/>
        <w:ind w:left="0" w:firstLine="0"/>
        <w:jc w:val="both"/>
        <w:rPr>
          <w:rFonts w:ascii="Palatino Linotype" w:eastAsia="Calibri" w:hAnsi="Palatino Linotype"/>
        </w:rPr>
      </w:pPr>
      <w:r w:rsidRPr="000D0DB4">
        <w:rPr>
          <w:rFonts w:ascii="Palatino Linotype" w:eastAsia="Calibri" w:hAnsi="Palatino Linotype"/>
        </w:rPr>
        <w:t xml:space="preserve">En ese sentido, adquiere relevancia el contenido del artículo 12 de la Ley de Transparencia Estatal, ya que quienes recopilen, administren, manejen, procesen, archiven o conserven información se encuentran obligados a proporcionarla en el estado en que se encuentra, como a continuación se observa:    </w:t>
      </w:r>
    </w:p>
    <w:p w14:paraId="6C607526" w14:textId="77777777" w:rsidR="000D0DB4" w:rsidRPr="000D0DB4" w:rsidRDefault="000D0DB4" w:rsidP="000D0DB4">
      <w:pPr>
        <w:pStyle w:val="Prrafodelista"/>
        <w:spacing w:line="360" w:lineRule="auto"/>
        <w:rPr>
          <w:rFonts w:ascii="Palatino Linotype" w:eastAsia="Calibri" w:hAnsi="Palatino Linotype"/>
        </w:rPr>
      </w:pPr>
    </w:p>
    <w:p w14:paraId="4B7B1B67" w14:textId="77777777" w:rsidR="000D0DB4" w:rsidRPr="000D0DB4" w:rsidRDefault="000D0DB4" w:rsidP="000D0DB4">
      <w:pPr>
        <w:spacing w:line="360" w:lineRule="auto"/>
        <w:ind w:left="567" w:right="616"/>
        <w:contextualSpacing/>
        <w:jc w:val="both"/>
        <w:rPr>
          <w:rFonts w:ascii="Palatino Linotype" w:eastAsia="Calibri" w:hAnsi="Palatino Linotype"/>
          <w:i/>
        </w:rPr>
      </w:pPr>
      <w:r w:rsidRPr="000D0DB4">
        <w:rPr>
          <w:rFonts w:ascii="Palatino Linotype" w:eastAsia="Calibri" w:hAnsi="Palatino Linotype"/>
        </w:rPr>
        <w:t>“</w:t>
      </w:r>
      <w:r w:rsidRPr="000D0DB4">
        <w:rPr>
          <w:rFonts w:ascii="Palatino Linotype" w:eastAsia="Calibri" w:hAnsi="Palatino Linotype"/>
          <w:b/>
          <w:i/>
        </w:rPr>
        <w:t>Artículo 12.</w:t>
      </w:r>
      <w:r w:rsidRPr="000D0DB4">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4CD72E23" w14:textId="77777777" w:rsidR="000D0DB4" w:rsidRPr="000D0DB4" w:rsidRDefault="000D0DB4" w:rsidP="000D0DB4">
      <w:pPr>
        <w:spacing w:line="360" w:lineRule="auto"/>
        <w:ind w:left="426" w:right="474"/>
        <w:contextualSpacing/>
        <w:jc w:val="both"/>
        <w:rPr>
          <w:rFonts w:ascii="Palatino Linotype" w:eastAsia="Calibri" w:hAnsi="Palatino Linotype"/>
          <w:i/>
        </w:rPr>
      </w:pPr>
      <w:r w:rsidRPr="000D0DB4">
        <w:rPr>
          <w:rFonts w:ascii="Palatino Linotype" w:eastAsia="Calibri" w:hAnsi="Palatino Linotype"/>
          <w:i/>
        </w:rPr>
        <w:lastRenderedPageBreak/>
        <w:t xml:space="preserve"> La obligación de proporcionar información no comprende el procesamiento de la misma, ni el presentarla conforme al interés del solicitante; no estarán obligados a generarla, resumirla, efectuar cálculos o practicar investigaciones.” (Sic)</w:t>
      </w:r>
    </w:p>
    <w:p w14:paraId="7611C7E2" w14:textId="77777777" w:rsidR="000D0DB4" w:rsidRPr="000D0DB4" w:rsidRDefault="000D0DB4" w:rsidP="000D0DB4">
      <w:pPr>
        <w:spacing w:line="360" w:lineRule="auto"/>
        <w:ind w:right="49"/>
        <w:contextualSpacing/>
        <w:jc w:val="both"/>
        <w:rPr>
          <w:rFonts w:ascii="Palatino Linotype" w:eastAsia="Calibri" w:hAnsi="Palatino Linotype"/>
        </w:rPr>
      </w:pPr>
    </w:p>
    <w:p w14:paraId="232E1AC5" w14:textId="77777777" w:rsidR="000D0DB4" w:rsidRPr="000D0DB4" w:rsidRDefault="000D0DB4" w:rsidP="004610DB">
      <w:pPr>
        <w:pStyle w:val="Prrafodelista"/>
        <w:numPr>
          <w:ilvl w:val="0"/>
          <w:numId w:val="15"/>
        </w:numPr>
        <w:spacing w:line="360" w:lineRule="auto"/>
        <w:ind w:left="0" w:firstLine="0"/>
        <w:jc w:val="both"/>
        <w:rPr>
          <w:rFonts w:ascii="Palatino Linotype" w:eastAsia="Calibri" w:hAnsi="Palatino Linotype"/>
        </w:rPr>
      </w:pPr>
      <w:r w:rsidRPr="000D0DB4">
        <w:rPr>
          <w:rFonts w:ascii="Palatino Linotype" w:hAnsi="Palatino Linotype"/>
        </w:rPr>
        <w:t xml:space="preserve">De esta manera, el derecho de acceso a la información pública se satisface en aquellos casos en que se entregue el soporte documental en el que conste la información solicitada, sin necesidad de elaborar documentos </w:t>
      </w:r>
      <w:r w:rsidRPr="000D0DB4">
        <w:rPr>
          <w:rFonts w:ascii="Palatino Linotype" w:hAnsi="Palatino Linotype"/>
          <w:i/>
        </w:rPr>
        <w:t>ad hoc</w:t>
      </w:r>
      <w:r w:rsidRPr="000D0DB4">
        <w:rPr>
          <w:rFonts w:ascii="Palatino Linotype" w:hAnsi="Palatino Linotype"/>
        </w:rPr>
        <w:t xml:space="preserve">; lo cual, de conformidad con en el </w:t>
      </w:r>
      <w:r w:rsidRPr="000D0DB4">
        <w:rPr>
          <w:rFonts w:ascii="Palatino Linotype" w:eastAsia="Calibri" w:hAnsi="Palatino Linotype"/>
        </w:rPr>
        <w:t>artículo</w:t>
      </w:r>
      <w:r w:rsidRPr="000D0DB4">
        <w:rPr>
          <w:rFonts w:ascii="Palatino Linotype" w:hAnsi="Palatino Linotype"/>
        </w:rPr>
        <w:t xml:space="preserve"> 160 de la Ley de Transparencia y Acceso a la Información Pública del Estado de México y Municipios, el cual refiere que los sujetos obligados deberán entregar la información que obre en sus archivos. Además, resulta aplicable el Criterio 03/17 del Instituto Nacional de Transparencia, Acceso a la Información y Protección de Datos Personales que a continuación se cita:</w:t>
      </w:r>
    </w:p>
    <w:p w14:paraId="3AC5C02C" w14:textId="77777777" w:rsidR="000D0DB4" w:rsidRPr="000D0DB4" w:rsidRDefault="000D0DB4" w:rsidP="000D0DB4">
      <w:pPr>
        <w:spacing w:line="360" w:lineRule="auto"/>
        <w:ind w:right="49"/>
        <w:contextualSpacing/>
        <w:jc w:val="both"/>
        <w:rPr>
          <w:rFonts w:ascii="Palatino Linotype" w:eastAsia="Calibri" w:hAnsi="Palatino Linotype"/>
        </w:rPr>
      </w:pPr>
    </w:p>
    <w:p w14:paraId="4F6A3233" w14:textId="77777777" w:rsidR="000D0DB4" w:rsidRPr="000D0DB4" w:rsidRDefault="000D0DB4" w:rsidP="000D0DB4">
      <w:pPr>
        <w:spacing w:line="360" w:lineRule="auto"/>
        <w:ind w:left="426" w:right="474"/>
        <w:contextualSpacing/>
        <w:jc w:val="both"/>
        <w:rPr>
          <w:rFonts w:ascii="Palatino Linotype" w:hAnsi="Palatino Linotype"/>
        </w:rPr>
      </w:pPr>
      <w:r w:rsidRPr="000D0DB4">
        <w:rPr>
          <w:rFonts w:ascii="Palatino Linotype" w:hAnsi="Palatino Linotype"/>
        </w:rPr>
        <w:t>“</w:t>
      </w:r>
      <w:r w:rsidRPr="000D0DB4">
        <w:rPr>
          <w:rFonts w:ascii="Palatino Linotype" w:hAnsi="Palatino Linotype"/>
          <w:b/>
        </w:rPr>
        <w:t xml:space="preserve">No existe obligación de elaborar documentos ad hoc para atender las solicitudes de acceso a la información. </w:t>
      </w:r>
      <w:r w:rsidRPr="000D0DB4">
        <w:rPr>
          <w:rFonts w:ascii="Palatino Linotype" w:hAnsi="Palatino Linotype"/>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w:t>
      </w:r>
      <w:r w:rsidRPr="000D0DB4">
        <w:rPr>
          <w:rFonts w:ascii="Palatino Linotype" w:hAnsi="Palatino Linotype"/>
        </w:rPr>
        <w:lastRenderedPageBreak/>
        <w:t>información del particular, proporcionando la información con la que cuentan en el formato en que la misma obre en sus archivos; sin necesidad de elaborar documentos ad hoc para atender las solicitudes de información.”</w:t>
      </w:r>
    </w:p>
    <w:p w14:paraId="38149CAE" w14:textId="77777777" w:rsidR="000D0DB4" w:rsidRPr="000D0DB4" w:rsidRDefault="000D0DB4" w:rsidP="000D0DB4">
      <w:pPr>
        <w:spacing w:line="360" w:lineRule="auto"/>
        <w:ind w:left="567" w:right="616"/>
        <w:contextualSpacing/>
        <w:jc w:val="both"/>
        <w:rPr>
          <w:rFonts w:ascii="Palatino Linotype" w:hAnsi="Palatino Linotype"/>
        </w:rPr>
      </w:pPr>
    </w:p>
    <w:p w14:paraId="09CB8400" w14:textId="77777777" w:rsidR="005A5C85" w:rsidRDefault="000D0DB4" w:rsidP="004610DB">
      <w:pPr>
        <w:pStyle w:val="Prrafodelista"/>
        <w:numPr>
          <w:ilvl w:val="0"/>
          <w:numId w:val="15"/>
        </w:numPr>
        <w:spacing w:line="360" w:lineRule="auto"/>
        <w:ind w:left="0" w:firstLine="0"/>
        <w:jc w:val="both"/>
        <w:rPr>
          <w:rFonts w:ascii="Palatino Linotype" w:hAnsi="Palatino Linotype"/>
        </w:rPr>
      </w:pPr>
      <w:r w:rsidRPr="00795BD8">
        <w:rPr>
          <w:rFonts w:ascii="Palatino Linotype" w:hAnsi="Palatino Linotype"/>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w:t>
      </w:r>
      <w:r w:rsidR="00795BD8">
        <w:rPr>
          <w:rFonts w:ascii="Palatino Linotype" w:hAnsi="Palatino Linotype"/>
        </w:rPr>
        <w:t xml:space="preserve"> se desestima la pretendida clasificación de la información manifestada por </w:t>
      </w:r>
      <w:r w:rsidRPr="00795BD8">
        <w:rPr>
          <w:rFonts w:ascii="Palatino Linotype" w:hAnsi="Palatino Linotype"/>
        </w:rPr>
        <w:t>el Ayuntamiento de Almoloya de Alquisiras,</w:t>
      </w:r>
      <w:r w:rsidR="00795BD8">
        <w:rPr>
          <w:rFonts w:ascii="Palatino Linotype" w:hAnsi="Palatino Linotype"/>
        </w:rPr>
        <w:t xml:space="preserve"> derivado de lo anteriormente expuesto, </w:t>
      </w:r>
      <w:r w:rsidR="005A5C85">
        <w:rPr>
          <w:rFonts w:ascii="Palatino Linotype" w:hAnsi="Palatino Linotype"/>
        </w:rPr>
        <w:t xml:space="preserve">se desestima la pretendida clasificación como confidencial, </w:t>
      </w:r>
      <w:r w:rsidR="00795BD8">
        <w:rPr>
          <w:rFonts w:ascii="Palatino Linotype" w:hAnsi="Palatino Linotype"/>
        </w:rPr>
        <w:t xml:space="preserve">sumado a que la misma se pretendió clasificar mediante un </w:t>
      </w:r>
      <w:r w:rsidR="005A5C85">
        <w:rPr>
          <w:rFonts w:ascii="Palatino Linotype" w:hAnsi="Palatino Linotype"/>
        </w:rPr>
        <w:t xml:space="preserve">mero </w:t>
      </w:r>
      <w:r w:rsidR="00795BD8">
        <w:rPr>
          <w:rFonts w:ascii="Palatino Linotype" w:hAnsi="Palatino Linotype"/>
        </w:rPr>
        <w:t xml:space="preserve">pronunciamiento simple sin que para tal efecto </w:t>
      </w:r>
      <w:r w:rsidR="005A5C85">
        <w:rPr>
          <w:rFonts w:ascii="Palatino Linotype" w:hAnsi="Palatino Linotype"/>
        </w:rPr>
        <w:t>se llevara a cabo el procedimiento de clasificación de la información establecido en la normatividad aplicable, mucho menos realizado una prueba de daño que la sustentara, suponiendo sin conceder ellos pudiera ser aplicable.</w:t>
      </w:r>
    </w:p>
    <w:p w14:paraId="5F939DBC" w14:textId="77777777" w:rsidR="005A5C85" w:rsidRDefault="005A5C85" w:rsidP="005A5C85">
      <w:pPr>
        <w:pStyle w:val="Prrafodelista"/>
        <w:spacing w:line="360" w:lineRule="auto"/>
        <w:ind w:left="0"/>
        <w:jc w:val="both"/>
        <w:rPr>
          <w:rFonts w:ascii="Palatino Linotype" w:hAnsi="Palatino Linotype"/>
        </w:rPr>
      </w:pPr>
    </w:p>
    <w:p w14:paraId="3D1715CE" w14:textId="77777777" w:rsidR="000D0DB4" w:rsidRPr="00795BD8" w:rsidRDefault="005A5C85" w:rsidP="004610DB">
      <w:pPr>
        <w:pStyle w:val="Prrafodelista"/>
        <w:numPr>
          <w:ilvl w:val="0"/>
          <w:numId w:val="15"/>
        </w:numPr>
        <w:spacing w:line="360" w:lineRule="auto"/>
        <w:ind w:left="0" w:firstLine="0"/>
        <w:jc w:val="both"/>
        <w:rPr>
          <w:rFonts w:ascii="Palatino Linotype" w:hAnsi="Palatino Linotype"/>
        </w:rPr>
      </w:pPr>
      <w:r>
        <w:rPr>
          <w:rFonts w:ascii="Palatino Linotype" w:hAnsi="Palatino Linotype"/>
        </w:rPr>
        <w:t>Por lo que en relatadas circunstancias se</w:t>
      </w:r>
      <w:r w:rsidR="000D0DB4" w:rsidRPr="00795BD8">
        <w:rPr>
          <w:rFonts w:ascii="Palatino Linotype" w:hAnsi="Palatino Linotype"/>
        </w:rPr>
        <w:t xml:space="preserve"> deberá entregar el soporte documental requerido y que ya acepto obra en sus archivos, a efecto de que proporcione los documentos donde consten los resultados globales (aprobado, no aprobado, apto o no apto) de control de confianza de nuevo ingreso o de </w:t>
      </w:r>
      <w:r w:rsidR="000D0DB4" w:rsidRPr="00795BD8">
        <w:rPr>
          <w:rFonts w:ascii="Palatino Linotype" w:hAnsi="Palatino Linotype"/>
        </w:rPr>
        <w:lastRenderedPageBreak/>
        <w:t xml:space="preserve">permanencia, de los once servidores públicos señalados en la respuesta, con los que cuenta al </w:t>
      </w:r>
      <w:r w:rsidR="00795BD8">
        <w:rPr>
          <w:rFonts w:ascii="Palatino Linotype" w:hAnsi="Palatino Linotype"/>
        </w:rPr>
        <w:t>doce</w:t>
      </w:r>
      <w:r w:rsidR="000D0DB4" w:rsidRPr="00795BD8">
        <w:rPr>
          <w:rFonts w:ascii="Palatino Linotype" w:hAnsi="Palatino Linotype"/>
        </w:rPr>
        <w:t xml:space="preserve"> de </w:t>
      </w:r>
      <w:r w:rsidR="00795BD8">
        <w:rPr>
          <w:rFonts w:ascii="Palatino Linotype" w:hAnsi="Palatino Linotype"/>
        </w:rPr>
        <w:t xml:space="preserve">octubre de dos mil veintiuno, </w:t>
      </w:r>
    </w:p>
    <w:p w14:paraId="39AC57E1" w14:textId="77777777" w:rsidR="00795BD8" w:rsidRDefault="00795BD8" w:rsidP="00795BD8">
      <w:pPr>
        <w:pStyle w:val="Ttulo1"/>
        <w:spacing w:before="0" w:line="360" w:lineRule="auto"/>
        <w:rPr>
          <w:rFonts w:ascii="Palatino Linotype" w:eastAsiaTheme="minorEastAsia" w:hAnsi="Palatino Linotype" w:cstheme="minorBidi"/>
          <w:color w:val="auto"/>
          <w:sz w:val="24"/>
          <w:szCs w:val="24"/>
        </w:rPr>
      </w:pPr>
      <w:bookmarkStart w:id="147" w:name="_Toc89170801"/>
    </w:p>
    <w:p w14:paraId="23B416A0" w14:textId="77777777" w:rsidR="000D0DB4" w:rsidRPr="000D0DB4" w:rsidRDefault="000D0DB4" w:rsidP="00795BD8">
      <w:pPr>
        <w:pStyle w:val="Ttulo1"/>
        <w:spacing w:before="0" w:line="360" w:lineRule="auto"/>
        <w:rPr>
          <w:rFonts w:ascii="Palatino Linotype" w:hAnsi="Palatino Linotype"/>
          <w:b/>
          <w:color w:val="auto"/>
          <w:sz w:val="24"/>
          <w:szCs w:val="24"/>
        </w:rPr>
      </w:pPr>
      <w:r w:rsidRPr="000D0DB4">
        <w:rPr>
          <w:rFonts w:ascii="Palatino Linotype" w:hAnsi="Palatino Linotype"/>
          <w:b/>
          <w:color w:val="auto"/>
          <w:sz w:val="24"/>
          <w:szCs w:val="24"/>
        </w:rPr>
        <w:t>De la suplencia de la queja.</w:t>
      </w:r>
      <w:bookmarkEnd w:id="147"/>
      <w:r w:rsidRPr="000D0DB4">
        <w:rPr>
          <w:rFonts w:ascii="Palatino Linotype" w:hAnsi="Palatino Linotype"/>
          <w:b/>
          <w:color w:val="auto"/>
          <w:sz w:val="24"/>
          <w:szCs w:val="24"/>
        </w:rPr>
        <w:t xml:space="preserve"> </w:t>
      </w:r>
    </w:p>
    <w:p w14:paraId="4ED4C154" w14:textId="77777777" w:rsidR="000D0DB4" w:rsidRPr="000D0DB4" w:rsidRDefault="000D0DB4" w:rsidP="000D0DB4">
      <w:pPr>
        <w:pStyle w:val="Prrafodelista"/>
        <w:spacing w:line="360" w:lineRule="auto"/>
        <w:ind w:left="0" w:right="49"/>
        <w:jc w:val="both"/>
        <w:rPr>
          <w:rFonts w:ascii="Palatino Linotype" w:hAnsi="Palatino Linotype"/>
        </w:rPr>
      </w:pPr>
    </w:p>
    <w:p w14:paraId="53099F1D" w14:textId="77777777" w:rsidR="000D0DB4" w:rsidRPr="000D0DB4" w:rsidRDefault="005A5C85" w:rsidP="004610DB">
      <w:pPr>
        <w:pStyle w:val="Prrafodelista"/>
        <w:numPr>
          <w:ilvl w:val="0"/>
          <w:numId w:val="15"/>
        </w:numPr>
        <w:spacing w:line="360" w:lineRule="auto"/>
        <w:ind w:left="0" w:firstLine="0"/>
        <w:jc w:val="both"/>
        <w:rPr>
          <w:rFonts w:ascii="Palatino Linotype" w:hAnsi="Palatino Linotype"/>
        </w:rPr>
      </w:pPr>
      <w:r>
        <w:rPr>
          <w:rFonts w:ascii="Palatino Linotype" w:hAnsi="Palatino Linotype" w:cs="Arial"/>
        </w:rPr>
        <w:t>Atento a lo anterior</w:t>
      </w:r>
      <w:r w:rsidR="000D0DB4" w:rsidRPr="000D0DB4">
        <w:rPr>
          <w:rFonts w:ascii="Palatino Linotype" w:hAnsi="Palatino Linotype" w:cs="Arial"/>
        </w:rPr>
        <w:t>, y a efecto de llevar a buen término la resolución emitida</w:t>
      </w:r>
      <w:r w:rsidR="000D0DB4" w:rsidRPr="000D0DB4">
        <w:rPr>
          <w:rFonts w:ascii="Palatino Linotype" w:hAnsi="Palatino Linotype"/>
          <w:i/>
          <w:color w:val="000000"/>
        </w:rPr>
        <w:t xml:space="preserve">, </w:t>
      </w:r>
      <w:r w:rsidR="000D0DB4" w:rsidRPr="004610DB">
        <w:rPr>
          <w:rFonts w:ascii="Palatino Linotype" w:hAnsi="Palatino Linotype"/>
        </w:rPr>
        <w:t>se</w:t>
      </w:r>
      <w:r w:rsidR="000D0DB4" w:rsidRPr="000D0DB4">
        <w:rPr>
          <w:rFonts w:ascii="Palatino Linotype" w:eastAsia="Calibri" w:hAnsi="Palatino Linotype" w:cs="Arial"/>
          <w:bCs/>
          <w:color w:val="000000"/>
        </w:rPr>
        <w:t xml:space="preserve"> observa que se requiere </w:t>
      </w:r>
      <w:r w:rsidR="000D0DB4" w:rsidRPr="004610DB">
        <w:rPr>
          <w:rFonts w:ascii="Palatino Linotype" w:hAnsi="Palatino Linotype"/>
        </w:rPr>
        <w:t>acceso</w:t>
      </w:r>
      <w:r w:rsidR="000D0DB4" w:rsidRPr="000D0DB4">
        <w:rPr>
          <w:rFonts w:ascii="Palatino Linotype" w:eastAsia="Calibri" w:hAnsi="Palatino Linotype" w:cs="Arial"/>
          <w:bCs/>
          <w:color w:val="000000"/>
        </w:rPr>
        <w:t xml:space="preserve"> al  </w:t>
      </w:r>
      <w:r w:rsidR="000D0DB4" w:rsidRPr="000D0DB4">
        <w:rPr>
          <w:rFonts w:ascii="Palatino Linotype" w:eastAsia="MS Mincho" w:hAnsi="Palatino Linotype"/>
        </w:rPr>
        <w:t>“</w:t>
      </w:r>
      <w:r w:rsidR="004610DB">
        <w:rPr>
          <w:rFonts w:ascii="Palatino Linotype" w:eastAsia="MS Mincho" w:hAnsi="Palatino Linotype"/>
        </w:rPr>
        <w:t>…</w:t>
      </w:r>
      <w:r w:rsidR="004610DB" w:rsidRPr="004610DB">
        <w:rPr>
          <w:rFonts w:ascii="Palatino Linotype" w:eastAsia="MS Mincho" w:hAnsi="Palatino Linotype"/>
          <w:i/>
        </w:rPr>
        <w:t>r</w:t>
      </w:r>
      <w:r w:rsidR="004610DB" w:rsidRPr="004610DB">
        <w:rPr>
          <w:rFonts w:ascii="Palatino Linotype" w:eastAsia="MS Mincho" w:hAnsi="Palatino Linotype"/>
          <w:i/>
          <w:color w:val="000000"/>
        </w:rPr>
        <w:t>esultados de sus pruebas de control y confianz</w:t>
      </w:r>
      <w:r w:rsidR="004610DB">
        <w:rPr>
          <w:rFonts w:ascii="Palatino Linotype" w:eastAsia="MS Mincho" w:hAnsi="Palatino Linotype"/>
          <w:i/>
          <w:color w:val="000000"/>
        </w:rPr>
        <w:t>a de los policías del municipio”</w:t>
      </w:r>
      <w:r w:rsidR="000D0DB4" w:rsidRPr="000D0DB4">
        <w:rPr>
          <w:rFonts w:ascii="Palatino Linotype" w:hAnsi="Palatino Linotype"/>
          <w:b/>
          <w:i/>
          <w:color w:val="000000" w:themeColor="text1"/>
        </w:rPr>
        <w:t xml:space="preserve">, </w:t>
      </w:r>
      <w:r w:rsidR="000D0DB4" w:rsidRPr="000D0DB4">
        <w:rPr>
          <w:rFonts w:ascii="Palatino Linotype" w:hAnsi="Palatino Linotype"/>
          <w:color w:val="000000" w:themeColor="text1"/>
        </w:rPr>
        <w:t xml:space="preserve">no obstante, </w:t>
      </w:r>
      <w:r w:rsidR="000D0DB4" w:rsidRPr="000D0DB4">
        <w:rPr>
          <w:rFonts w:ascii="Palatino Linotype" w:eastAsia="Calibri" w:hAnsi="Palatino Linotype" w:cs="Arial"/>
          <w:bCs/>
          <w:color w:val="000000"/>
        </w:rPr>
        <w:t xml:space="preserve">es necesario precisar que </w:t>
      </w:r>
      <w:r w:rsidR="000D0DB4" w:rsidRPr="000D0DB4">
        <w:rPr>
          <w:rFonts w:ascii="Palatino Linotype" w:eastAsia="MS Mincho" w:hAnsi="Palatino Linotype"/>
        </w:rPr>
        <w:t xml:space="preserve">el particular al no ser experto en la materia, eventualmente pudiera no indicar correctamente la información que desea obtener, y siendo que este Órgano Garante, tiene la obligación de garantizar el acceso a la información en la medida de lo posible, atendiendo a la suplencia de la deficiencia, </w:t>
      </w:r>
      <w:r w:rsidR="000D0DB4" w:rsidRPr="004610DB">
        <w:rPr>
          <w:rFonts w:ascii="Palatino Linotype" w:eastAsia="MS Mincho" w:hAnsi="Palatino Linotype"/>
          <w:b/>
        </w:rPr>
        <w:t>sin cambiar los hechos expuestos</w:t>
      </w:r>
      <w:r w:rsidR="000D0DB4" w:rsidRPr="000D0DB4">
        <w:rPr>
          <w:rFonts w:ascii="Palatino Linotype" w:eastAsia="MS Mincho" w:hAnsi="Palatino Linotype"/>
        </w:rPr>
        <w:t xml:space="preserve"> por el peticionario conforme a la facultad que otorga la Ley de Transparencia y Acceso a la Información Pública del Estado de México y Municipios en los artículos 13 y 181 cuarto párrafo, los cuales contienen lo siguiente:</w:t>
      </w:r>
    </w:p>
    <w:p w14:paraId="3329EF15" w14:textId="77777777" w:rsidR="000D0DB4" w:rsidRPr="000D0DB4" w:rsidRDefault="000D0DB4" w:rsidP="000D0DB4">
      <w:pPr>
        <w:tabs>
          <w:tab w:val="left" w:pos="5430"/>
        </w:tabs>
        <w:spacing w:line="360" w:lineRule="auto"/>
        <w:ind w:left="567" w:right="616"/>
        <w:contextualSpacing/>
        <w:jc w:val="both"/>
        <w:rPr>
          <w:rFonts w:ascii="Palatino Linotype" w:eastAsia="MS Mincho" w:hAnsi="Palatino Linotype"/>
        </w:rPr>
      </w:pPr>
      <w:r w:rsidRPr="000D0DB4">
        <w:rPr>
          <w:rFonts w:ascii="Palatino Linotype" w:eastAsia="MS Mincho" w:hAnsi="Palatino Linotype"/>
        </w:rPr>
        <w:tab/>
      </w:r>
    </w:p>
    <w:p w14:paraId="6AC5C068" w14:textId="77777777" w:rsidR="000D0DB4" w:rsidRPr="000D0DB4" w:rsidRDefault="000D0DB4" w:rsidP="000D0DB4">
      <w:pPr>
        <w:autoSpaceDE w:val="0"/>
        <w:autoSpaceDN w:val="0"/>
        <w:adjustRightInd w:val="0"/>
        <w:spacing w:line="360" w:lineRule="auto"/>
        <w:ind w:left="567" w:right="616"/>
        <w:jc w:val="both"/>
        <w:rPr>
          <w:rFonts w:ascii="Palatino Linotype" w:eastAsia="MS Mincho" w:hAnsi="Palatino Linotype" w:cs="Bookman Old Style"/>
          <w:i/>
        </w:rPr>
      </w:pPr>
      <w:r w:rsidRPr="000D0DB4">
        <w:rPr>
          <w:rFonts w:ascii="Palatino Linotype" w:eastAsia="MS Mincho" w:hAnsi="Palatino Linotype" w:cs="Bookman Old Style,Bold"/>
          <w:b/>
          <w:bCs/>
          <w:i/>
        </w:rPr>
        <w:t xml:space="preserve">“Artículo 13. </w:t>
      </w:r>
      <w:r w:rsidRPr="000D0DB4">
        <w:rPr>
          <w:rFonts w:ascii="Palatino Linotype" w:eastAsia="MS Mincho" w:hAnsi="Palatino Linotype" w:cs="Bookman Old Style"/>
          <w:i/>
        </w:rPr>
        <w:t xml:space="preserve">El Instituto, en el ámbito de sus atribuciones, deberá </w:t>
      </w:r>
      <w:r w:rsidRPr="000D0DB4">
        <w:rPr>
          <w:rFonts w:ascii="Palatino Linotype" w:eastAsia="MS Mincho" w:hAnsi="Palatino Linotype" w:cs="Bookman Old Style"/>
          <w:b/>
          <w:i/>
        </w:rPr>
        <w:t xml:space="preserve">suplir cualquier deficiencia </w:t>
      </w:r>
      <w:r w:rsidRPr="000D0DB4">
        <w:rPr>
          <w:rFonts w:ascii="Palatino Linotype" w:eastAsia="MS Mincho" w:hAnsi="Palatino Linotype" w:cs="Bookman Old Style"/>
          <w:i/>
        </w:rPr>
        <w:t>para garantizar el ejercicio del derecho de acceso a la información.”</w:t>
      </w:r>
    </w:p>
    <w:p w14:paraId="3F73566F" w14:textId="77777777" w:rsidR="000D0DB4" w:rsidRPr="000D0DB4" w:rsidRDefault="000D0DB4" w:rsidP="000D0DB4">
      <w:pPr>
        <w:autoSpaceDE w:val="0"/>
        <w:autoSpaceDN w:val="0"/>
        <w:adjustRightInd w:val="0"/>
        <w:spacing w:line="360" w:lineRule="auto"/>
        <w:ind w:left="567" w:right="616"/>
        <w:jc w:val="both"/>
        <w:rPr>
          <w:rFonts w:ascii="Palatino Linotype" w:eastAsia="MS Mincho" w:hAnsi="Palatino Linotype" w:cs="Bookman Old Style"/>
          <w:i/>
        </w:rPr>
      </w:pPr>
    </w:p>
    <w:p w14:paraId="46C7B585" w14:textId="77777777" w:rsidR="000D0DB4" w:rsidRPr="000D0DB4" w:rsidRDefault="000D0DB4" w:rsidP="000D0DB4">
      <w:pPr>
        <w:autoSpaceDE w:val="0"/>
        <w:autoSpaceDN w:val="0"/>
        <w:adjustRightInd w:val="0"/>
        <w:spacing w:line="360" w:lineRule="auto"/>
        <w:ind w:left="567" w:right="616"/>
        <w:jc w:val="both"/>
        <w:rPr>
          <w:rFonts w:ascii="Palatino Linotype" w:eastAsia="MS Mincho" w:hAnsi="Palatino Linotype"/>
          <w:i/>
          <w:color w:val="000000"/>
        </w:rPr>
      </w:pPr>
      <w:r w:rsidRPr="000D0DB4">
        <w:rPr>
          <w:rFonts w:ascii="Palatino Linotype" w:eastAsia="MS Mincho" w:hAnsi="Palatino Linotype"/>
          <w:i/>
          <w:color w:val="000000"/>
        </w:rPr>
        <w:t>“</w:t>
      </w:r>
      <w:r w:rsidRPr="000D0DB4">
        <w:rPr>
          <w:rFonts w:ascii="Palatino Linotype" w:eastAsia="MS Mincho" w:hAnsi="Palatino Linotype"/>
          <w:b/>
          <w:i/>
          <w:color w:val="000000"/>
        </w:rPr>
        <w:t>Artículo 181</w:t>
      </w:r>
    </w:p>
    <w:p w14:paraId="768B76F2" w14:textId="77777777" w:rsidR="000D0DB4" w:rsidRPr="000D0DB4" w:rsidRDefault="000D0DB4" w:rsidP="000D0DB4">
      <w:pPr>
        <w:autoSpaceDE w:val="0"/>
        <w:autoSpaceDN w:val="0"/>
        <w:adjustRightInd w:val="0"/>
        <w:spacing w:line="360" w:lineRule="auto"/>
        <w:ind w:left="567" w:right="616"/>
        <w:jc w:val="both"/>
        <w:rPr>
          <w:rFonts w:ascii="Palatino Linotype" w:eastAsia="MS Mincho" w:hAnsi="Palatino Linotype"/>
          <w:i/>
          <w:color w:val="000000"/>
        </w:rPr>
      </w:pPr>
      <w:r w:rsidRPr="000D0DB4">
        <w:rPr>
          <w:rFonts w:ascii="Palatino Linotype" w:eastAsia="MS Mincho" w:hAnsi="Palatino Linotype"/>
          <w:i/>
          <w:color w:val="000000"/>
        </w:rPr>
        <w:t>…</w:t>
      </w:r>
    </w:p>
    <w:p w14:paraId="5F5F14A1" w14:textId="77777777" w:rsidR="000D0DB4" w:rsidRPr="000D0DB4" w:rsidRDefault="000D0DB4" w:rsidP="000D0DB4">
      <w:pPr>
        <w:autoSpaceDE w:val="0"/>
        <w:autoSpaceDN w:val="0"/>
        <w:adjustRightInd w:val="0"/>
        <w:spacing w:line="360" w:lineRule="auto"/>
        <w:ind w:left="567" w:right="616"/>
        <w:jc w:val="both"/>
        <w:rPr>
          <w:rFonts w:ascii="Palatino Linotype" w:eastAsia="MS Mincho" w:hAnsi="Palatino Linotype" w:cs="Bookman Old Style"/>
          <w:i/>
        </w:rPr>
      </w:pPr>
      <w:r w:rsidRPr="000D0DB4">
        <w:rPr>
          <w:rFonts w:ascii="Palatino Linotype" w:eastAsia="MS Mincho" w:hAnsi="Palatino Linotype" w:cs="Bookman Old Style"/>
          <w:i/>
        </w:rPr>
        <w:lastRenderedPageBreak/>
        <w:t xml:space="preserve">Durante el procedimiento deberá aplicarse la </w:t>
      </w:r>
      <w:r w:rsidRPr="000D0DB4">
        <w:rPr>
          <w:rFonts w:ascii="Palatino Linotype" w:eastAsia="MS Mincho" w:hAnsi="Palatino Linotype" w:cs="Bookman Old Style"/>
          <w:b/>
          <w:i/>
        </w:rPr>
        <w:t>suplencia de la queja a favor del recurrente</w:t>
      </w:r>
      <w:r w:rsidRPr="000D0DB4">
        <w:rPr>
          <w:rFonts w:ascii="Palatino Linotype" w:eastAsia="MS Mincho" w:hAnsi="Palatino Linotype" w:cs="Bookman Old Style"/>
          <w:i/>
        </w:rPr>
        <w:t>, sin cambiar los hechos expuestos, asegurándose de que las partes puedan presentar, de manera oral o escrita, los argumentos que funden y motiven sus pretensiones</w:t>
      </w:r>
    </w:p>
    <w:p w14:paraId="5DA741EC" w14:textId="77777777" w:rsidR="000D0DB4" w:rsidRDefault="000D0DB4" w:rsidP="000D0DB4">
      <w:pPr>
        <w:autoSpaceDE w:val="0"/>
        <w:autoSpaceDN w:val="0"/>
        <w:adjustRightInd w:val="0"/>
        <w:spacing w:line="360" w:lineRule="auto"/>
        <w:ind w:left="851" w:right="567"/>
        <w:jc w:val="both"/>
        <w:rPr>
          <w:rFonts w:ascii="Palatino Linotype" w:eastAsia="MS Mincho" w:hAnsi="Palatino Linotype"/>
          <w:i/>
          <w:color w:val="000000"/>
        </w:rPr>
      </w:pPr>
      <w:r w:rsidRPr="000D0DB4">
        <w:rPr>
          <w:rFonts w:ascii="Palatino Linotype" w:eastAsia="MS Mincho" w:hAnsi="Palatino Linotype"/>
          <w:i/>
          <w:color w:val="000000"/>
        </w:rPr>
        <w:t>…</w:t>
      </w:r>
    </w:p>
    <w:p w14:paraId="7498E7FA" w14:textId="77777777" w:rsidR="004610DB" w:rsidRPr="000D0DB4" w:rsidRDefault="004610DB" w:rsidP="000D0DB4">
      <w:pPr>
        <w:autoSpaceDE w:val="0"/>
        <w:autoSpaceDN w:val="0"/>
        <w:adjustRightInd w:val="0"/>
        <w:spacing w:line="360" w:lineRule="auto"/>
        <w:ind w:left="851" w:right="567"/>
        <w:jc w:val="both"/>
        <w:rPr>
          <w:rFonts w:ascii="Palatino Linotype" w:eastAsia="MS Mincho" w:hAnsi="Palatino Linotype"/>
          <w:i/>
          <w:color w:val="000000"/>
        </w:rPr>
      </w:pPr>
    </w:p>
    <w:p w14:paraId="29085B95" w14:textId="77777777" w:rsidR="000D0DB4" w:rsidRPr="000D0DB4" w:rsidRDefault="000D0DB4" w:rsidP="004610DB">
      <w:pPr>
        <w:pStyle w:val="Prrafodelista"/>
        <w:numPr>
          <w:ilvl w:val="0"/>
          <w:numId w:val="15"/>
        </w:numPr>
        <w:spacing w:line="360" w:lineRule="auto"/>
        <w:ind w:left="0" w:firstLine="0"/>
        <w:jc w:val="both"/>
        <w:rPr>
          <w:rFonts w:ascii="Palatino Linotype" w:eastAsia="MS Mincho" w:hAnsi="Palatino Linotype"/>
        </w:rPr>
      </w:pPr>
      <w:r w:rsidRPr="000D0DB4">
        <w:rPr>
          <w:rFonts w:ascii="Palatino Linotype" w:eastAsia="MS Mincho" w:hAnsi="Palatino Linotype"/>
        </w:rPr>
        <w:t xml:space="preserve">Es así que en aras de tutelar la correcta aplicación de la ley, y términos de los </w:t>
      </w:r>
      <w:r w:rsidRPr="004610DB">
        <w:rPr>
          <w:rFonts w:ascii="Palatino Linotype" w:hAnsi="Palatino Linotype" w:cs="Arial"/>
        </w:rPr>
        <w:t>artículos</w:t>
      </w:r>
      <w:r w:rsidRPr="000D0DB4">
        <w:rPr>
          <w:rFonts w:ascii="Palatino Linotype" w:eastAsia="MS Mincho" w:hAnsi="Palatino Linotype"/>
        </w:rPr>
        <w:t xml:space="preserve">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0D0DB4">
        <w:rPr>
          <w:rFonts w:ascii="Palatino Linotype" w:eastAsia="MS Mincho" w:hAnsi="Palatino Linotype"/>
        </w:rPr>
        <w:t>refutantes</w:t>
      </w:r>
      <w:proofErr w:type="spellEnd"/>
      <w:r w:rsidRPr="000D0DB4">
        <w:rPr>
          <w:rFonts w:ascii="Palatino Linotype" w:eastAsia="MS Mincho" w:hAnsi="Palatino Linotype"/>
        </w:rPr>
        <w:t xml:space="preserve"> que cubran los elementos mínimos requeridos de la </w:t>
      </w:r>
      <w:r w:rsidRPr="000D0DB4">
        <w:rPr>
          <w:rFonts w:ascii="Palatino Linotype" w:eastAsia="MS Mincho" w:hAnsi="Palatino Linotype"/>
          <w:i/>
        </w:rPr>
        <w:t>causa petendi, (</w:t>
      </w:r>
      <w:r w:rsidRPr="000D0DB4">
        <w:rPr>
          <w:rFonts w:ascii="Palatino Linotype" w:eastAsia="MS Mincho" w:hAnsi="Palatino Linotype"/>
        </w:rPr>
        <w:t>causa de pedir</w:t>
      </w:r>
      <w:r w:rsidRPr="000D0DB4">
        <w:rPr>
          <w:rFonts w:ascii="Palatino Linotype" w:eastAsia="MS Mincho" w:hAnsi="Palatino Linotype"/>
          <w:i/>
        </w:rPr>
        <w:t xml:space="preserve">) </w:t>
      </w:r>
      <w:r w:rsidRPr="000D0DB4">
        <w:rPr>
          <w:rFonts w:ascii="Palatino Linotype" w:eastAsia="MS Mincho" w:hAnsi="Palatino Linotype"/>
        </w:rPr>
        <w:t>aunado a que existe jurisprudencia que no obliga a los particulares a cubrir tales parámetros en las materias que admitan la suplencia de la queja deficiente</w:t>
      </w:r>
      <w:r w:rsidRPr="000D0DB4">
        <w:rPr>
          <w:rFonts w:ascii="Palatino Linotype" w:hAnsi="Palatino Linotype"/>
          <w:vertAlign w:val="superscript"/>
        </w:rPr>
        <w:footnoteReference w:id="3"/>
      </w:r>
      <w:r w:rsidRPr="000D0DB4">
        <w:rPr>
          <w:rFonts w:ascii="Palatino Linotype" w:eastAsia="MS Mincho" w:hAnsi="Palatino Linotype"/>
        </w:rPr>
        <w:t xml:space="preserve">. </w:t>
      </w:r>
    </w:p>
    <w:p w14:paraId="40AE1D0C" w14:textId="77777777" w:rsidR="000D0DB4" w:rsidRPr="000D0DB4" w:rsidRDefault="000D0DB4" w:rsidP="000D0DB4">
      <w:pPr>
        <w:spacing w:line="360" w:lineRule="auto"/>
        <w:ind w:right="49"/>
        <w:contextualSpacing/>
        <w:jc w:val="both"/>
        <w:rPr>
          <w:rFonts w:ascii="Palatino Linotype" w:eastAsia="MS Mincho" w:hAnsi="Palatino Linotype"/>
          <w:b/>
        </w:rPr>
      </w:pPr>
    </w:p>
    <w:p w14:paraId="729D3EDB" w14:textId="77777777" w:rsidR="000D0DB4" w:rsidRPr="004610DB" w:rsidRDefault="000D0DB4" w:rsidP="004610DB">
      <w:pPr>
        <w:pStyle w:val="Prrafodelista"/>
        <w:numPr>
          <w:ilvl w:val="0"/>
          <w:numId w:val="15"/>
        </w:numPr>
        <w:spacing w:line="360" w:lineRule="auto"/>
        <w:ind w:left="0" w:firstLine="0"/>
        <w:jc w:val="both"/>
        <w:rPr>
          <w:rFonts w:ascii="Palatino Linotype" w:hAnsi="Palatino Linotype"/>
        </w:rPr>
      </w:pPr>
      <w:r w:rsidRPr="000D0DB4">
        <w:rPr>
          <w:rFonts w:ascii="Palatino Linotype" w:eastAsia="MS Mincho" w:hAnsi="Palatino Linotype"/>
        </w:rPr>
        <w:t xml:space="preserve">En ese orden de ideas, de una interpretación sistemática de la solicitud y los motivos de inconformidad aducidos, se puede establecer que el recurrente solicita </w:t>
      </w:r>
      <w:r w:rsidRPr="000D0DB4">
        <w:rPr>
          <w:rFonts w:ascii="Palatino Linotype" w:eastAsia="MS Mincho" w:hAnsi="Palatino Linotype"/>
        </w:rPr>
        <w:lastRenderedPageBreak/>
        <w:t xml:space="preserve">información relativa a los resultados globales de control de confianza de los servidores públicos referidos </w:t>
      </w:r>
      <w:r w:rsidR="004610DB">
        <w:rPr>
          <w:rFonts w:ascii="Palatino Linotype" w:eastAsia="MS Mincho" w:hAnsi="Palatino Linotype"/>
        </w:rPr>
        <w:t>en la solicitud de información.</w:t>
      </w:r>
    </w:p>
    <w:p w14:paraId="15814E2C" w14:textId="77777777" w:rsidR="004610DB" w:rsidRPr="004610DB" w:rsidRDefault="004610DB" w:rsidP="004610DB">
      <w:pPr>
        <w:pStyle w:val="Prrafodelista"/>
        <w:rPr>
          <w:rFonts w:ascii="Palatino Linotype" w:hAnsi="Palatino Linotype"/>
        </w:rPr>
      </w:pPr>
    </w:p>
    <w:p w14:paraId="1CA0B625" w14:textId="77777777" w:rsidR="000D0DB4" w:rsidRDefault="000D0DB4" w:rsidP="004610DB">
      <w:pPr>
        <w:pStyle w:val="Prrafodelista"/>
        <w:numPr>
          <w:ilvl w:val="0"/>
          <w:numId w:val="15"/>
        </w:numPr>
        <w:spacing w:line="360" w:lineRule="auto"/>
        <w:ind w:left="0" w:firstLine="0"/>
        <w:jc w:val="both"/>
        <w:rPr>
          <w:rFonts w:ascii="Palatino Linotype" w:hAnsi="Palatino Linotype"/>
        </w:rPr>
      </w:pPr>
      <w:r w:rsidRPr="000D0DB4">
        <w:rPr>
          <w:rFonts w:ascii="Palatino Linotype" w:hAnsi="Palatino Linotype"/>
        </w:rPr>
        <w:t xml:space="preserve">Por lo tanto es dable ordenar la entrega del documento donde conste o se aprecien los resultados globales de control de confianza (aprobado, no aprobado, apto o no apto) de inicio y permanencia, con los que cuente actualizados al cuatro de agosto de dos mil veintiuno, de los servidores públicos señalados en la solicitud de información. </w:t>
      </w:r>
    </w:p>
    <w:p w14:paraId="5C7859D8" w14:textId="77777777" w:rsidR="00514B84" w:rsidRPr="00514B84" w:rsidRDefault="00514B84" w:rsidP="00514B84">
      <w:pPr>
        <w:pStyle w:val="Prrafodelista"/>
        <w:rPr>
          <w:rFonts w:ascii="Palatino Linotype" w:hAnsi="Palatino Linotype"/>
        </w:rPr>
      </w:pPr>
    </w:p>
    <w:p w14:paraId="101B9A59" w14:textId="77777777" w:rsidR="00514B84" w:rsidRDefault="00514B84" w:rsidP="003C6521">
      <w:pPr>
        <w:pStyle w:val="Prrafodelista"/>
        <w:numPr>
          <w:ilvl w:val="0"/>
          <w:numId w:val="15"/>
        </w:numPr>
        <w:spacing w:line="360" w:lineRule="auto"/>
        <w:ind w:left="0" w:firstLine="0"/>
        <w:jc w:val="both"/>
        <w:rPr>
          <w:rFonts w:ascii="Palatino Linotype" w:hAnsi="Palatino Linotype"/>
        </w:rPr>
      </w:pPr>
      <w:r w:rsidRPr="003C6521">
        <w:rPr>
          <w:rFonts w:ascii="Palatino Linotype" w:hAnsi="Palatino Linotype"/>
        </w:rPr>
        <w:t xml:space="preserve">Por otro lado, se debe mencionar que </w:t>
      </w:r>
      <w:r w:rsidRPr="00E928D1">
        <w:rPr>
          <w:rFonts w:ascii="Palatino Linotype" w:hAnsi="Palatino Linotype"/>
          <w:b/>
        </w:rPr>
        <w:t xml:space="preserve">los nombres de los policías, será público </w:t>
      </w:r>
      <w:r w:rsidR="00E928D1">
        <w:rPr>
          <w:rFonts w:ascii="Palatino Linotype" w:hAnsi="Palatino Linotype"/>
          <w:b/>
        </w:rPr>
        <w:t>solo de aquello que detenten</w:t>
      </w:r>
      <w:r w:rsidRPr="00E928D1">
        <w:rPr>
          <w:rFonts w:ascii="Palatino Linotype" w:hAnsi="Palatino Linotype"/>
          <w:b/>
        </w:rPr>
        <w:t xml:space="preserve"> </w:t>
      </w:r>
      <w:r w:rsidR="00E928D1">
        <w:rPr>
          <w:rFonts w:ascii="Palatino Linotype" w:hAnsi="Palatino Linotype"/>
          <w:b/>
        </w:rPr>
        <w:t>un</w:t>
      </w:r>
      <w:r w:rsidRPr="00E928D1">
        <w:rPr>
          <w:rFonts w:ascii="Palatino Linotype" w:hAnsi="Palatino Linotype"/>
          <w:b/>
        </w:rPr>
        <w:t xml:space="preserve"> rango de mando medio y superior</w:t>
      </w:r>
      <w:r w:rsidRPr="003C6521">
        <w:rPr>
          <w:rFonts w:ascii="Palatino Linotype" w:hAnsi="Palatino Linotype"/>
        </w:rPr>
        <w:t>, toda vez que Ley de Transparencia y Acceso a la Información Pública del Estado de México y Municipios, establece que todos los servidores públicos, a partir del nivel de jefe de departamento o su equivalente o de menor nivel, cuando se brinde atención al público, manejen o apliquen recursos</w:t>
      </w:r>
      <w:r w:rsidR="003C6521">
        <w:rPr>
          <w:rFonts w:ascii="Palatino Linotype" w:hAnsi="Palatino Linotype"/>
        </w:rPr>
        <w:t xml:space="preserve"> </w:t>
      </w:r>
      <w:r w:rsidRPr="003C6521">
        <w:rPr>
          <w:rFonts w:ascii="Palatino Linotype" w:hAnsi="Palatino Linotype"/>
        </w:rPr>
        <w:t>públicos, realicen actos de autoridad o presten servicios profesionales bajo el régimen de confianza u honorarios y personal de base</w:t>
      </w:r>
      <w:r w:rsidR="003C6521">
        <w:rPr>
          <w:rFonts w:ascii="Palatino Linotype" w:hAnsi="Palatino Linotype"/>
        </w:rPr>
        <w:t xml:space="preserve">, será público </w:t>
      </w:r>
      <w:r w:rsidRPr="003C6521">
        <w:rPr>
          <w:rFonts w:ascii="Palatino Linotype" w:hAnsi="Palatino Linotype"/>
        </w:rPr>
        <w:t>el nombre, cargo o nombramiento oficial asignado, nivel del puesto en la estructura orgánica</w:t>
      </w:r>
      <w:r w:rsidR="003C6521">
        <w:rPr>
          <w:rFonts w:ascii="Palatino Linotype" w:hAnsi="Palatino Linotype"/>
        </w:rPr>
        <w:t>.</w:t>
      </w:r>
    </w:p>
    <w:p w14:paraId="0DFD0ADF" w14:textId="77777777" w:rsidR="003C6521" w:rsidRPr="003C6521" w:rsidRDefault="003C6521" w:rsidP="003C6521">
      <w:pPr>
        <w:pStyle w:val="Prrafodelista"/>
        <w:rPr>
          <w:rFonts w:ascii="Palatino Linotype" w:hAnsi="Palatino Linotype"/>
        </w:rPr>
      </w:pPr>
    </w:p>
    <w:p w14:paraId="3F96CBE0" w14:textId="77777777" w:rsidR="003C6521" w:rsidRPr="003C6521" w:rsidRDefault="003C6521" w:rsidP="003C6521">
      <w:pPr>
        <w:pStyle w:val="Prrafodelista"/>
        <w:numPr>
          <w:ilvl w:val="0"/>
          <w:numId w:val="15"/>
        </w:numPr>
        <w:spacing w:line="360" w:lineRule="auto"/>
        <w:ind w:left="0" w:firstLine="0"/>
        <w:jc w:val="both"/>
        <w:rPr>
          <w:rFonts w:ascii="Palatino Linotype" w:eastAsia="Calibri" w:hAnsi="Palatino Linotype" w:cs="Tahoma"/>
          <w:bCs/>
          <w:lang w:eastAsia="en-US"/>
        </w:rPr>
      </w:pPr>
      <w:r w:rsidRPr="00E928D1">
        <w:rPr>
          <w:rFonts w:ascii="Palatino Linotype" w:hAnsi="Palatino Linotype"/>
          <w:b/>
        </w:rPr>
        <w:t>Cuestión que no resulta procedente con aquellos elementos de seguridad pública que sean de carácter operativo</w:t>
      </w:r>
      <w:r w:rsidRPr="003C6521">
        <w:rPr>
          <w:rFonts w:ascii="Palatino Linotype" w:hAnsi="Palatino Linotype"/>
        </w:rPr>
        <w:t xml:space="preserve">; toda vez que </w:t>
      </w:r>
      <w:r>
        <w:rPr>
          <w:rFonts w:ascii="Palatino Linotype" w:hAnsi="Palatino Linotype"/>
        </w:rPr>
        <w:t xml:space="preserve">eventualmente se puede </w:t>
      </w:r>
      <w:r w:rsidRPr="003C6521">
        <w:rPr>
          <w:rFonts w:ascii="Palatino Linotype" w:eastAsia="Calibri" w:hAnsi="Palatino Linotype" w:cs="Tahoma"/>
          <w:bCs/>
          <w:lang w:eastAsia="en-US"/>
        </w:rPr>
        <w:t>pone</w:t>
      </w:r>
      <w:r>
        <w:rPr>
          <w:rFonts w:ascii="Palatino Linotype" w:eastAsia="Calibri" w:hAnsi="Palatino Linotype" w:cs="Tahoma"/>
          <w:bCs/>
          <w:lang w:eastAsia="en-US"/>
        </w:rPr>
        <w:t>r</w:t>
      </w:r>
      <w:r w:rsidRPr="003C6521">
        <w:rPr>
          <w:rFonts w:ascii="Palatino Linotype" w:eastAsia="Calibri" w:hAnsi="Palatino Linotype" w:cs="Tahoma"/>
          <w:bCs/>
          <w:lang w:eastAsia="en-US"/>
        </w:rPr>
        <w:t xml:space="preserve"> en riesgo su vida, seguridad y salud, </w:t>
      </w:r>
      <w:r>
        <w:rPr>
          <w:rFonts w:ascii="Palatino Linotype" w:eastAsia="Calibri" w:hAnsi="Palatino Linotype" w:cs="Tahoma"/>
          <w:bCs/>
          <w:lang w:eastAsia="en-US"/>
        </w:rPr>
        <w:t>así como</w:t>
      </w:r>
      <w:r w:rsidRPr="003C6521">
        <w:rPr>
          <w:rFonts w:ascii="Palatino Linotype" w:eastAsia="Calibri" w:hAnsi="Palatino Linotype" w:cs="Tahoma"/>
          <w:bCs/>
          <w:lang w:eastAsia="en-US"/>
        </w:rPr>
        <w:t xml:space="preserve"> de su familia </w:t>
      </w:r>
      <w:r>
        <w:rPr>
          <w:rFonts w:ascii="Palatino Linotype" w:eastAsia="Calibri" w:hAnsi="Palatino Linotype" w:cs="Tahoma"/>
          <w:bCs/>
          <w:lang w:eastAsia="en-US"/>
        </w:rPr>
        <w:t>y</w:t>
      </w:r>
      <w:r w:rsidRPr="003C6521">
        <w:rPr>
          <w:rFonts w:ascii="Palatino Linotype" w:eastAsia="Calibri" w:hAnsi="Palatino Linotype" w:cs="Tahoma"/>
          <w:bCs/>
          <w:lang w:eastAsia="en-US"/>
        </w:rPr>
        <w:t xml:space="preserve"> su entorno social, pues al </w:t>
      </w:r>
      <w:r>
        <w:rPr>
          <w:rFonts w:ascii="Palatino Linotype" w:eastAsia="Calibri" w:hAnsi="Palatino Linotype" w:cs="Tahoma"/>
          <w:bCs/>
          <w:lang w:eastAsia="en-US"/>
        </w:rPr>
        <w:t xml:space="preserve">ser </w:t>
      </w:r>
      <w:r w:rsidRPr="003C6521">
        <w:rPr>
          <w:rFonts w:ascii="Palatino Linotype" w:eastAsia="Calibri" w:hAnsi="Palatino Linotype" w:cs="Tahoma"/>
          <w:bCs/>
          <w:lang w:eastAsia="en-US"/>
        </w:rPr>
        <w:t>elemento</w:t>
      </w:r>
      <w:r>
        <w:rPr>
          <w:rFonts w:ascii="Palatino Linotype" w:eastAsia="Calibri" w:hAnsi="Palatino Linotype" w:cs="Tahoma"/>
          <w:bCs/>
          <w:lang w:eastAsia="en-US"/>
        </w:rPr>
        <w:t>s</w:t>
      </w:r>
      <w:r w:rsidRPr="003C6521">
        <w:rPr>
          <w:rFonts w:ascii="Palatino Linotype" w:eastAsia="Calibri" w:hAnsi="Palatino Linotype" w:cs="Tahoma"/>
          <w:bCs/>
          <w:lang w:eastAsia="en-US"/>
        </w:rPr>
        <w:t xml:space="preserve"> con funciones operativas para la prevención y persecución del </w:t>
      </w:r>
      <w:r w:rsidRPr="003C6521">
        <w:rPr>
          <w:rFonts w:ascii="Palatino Linotype" w:eastAsia="Calibri" w:hAnsi="Palatino Linotype" w:cs="Tahoma"/>
          <w:bCs/>
          <w:lang w:eastAsia="en-US"/>
        </w:rPr>
        <w:lastRenderedPageBreak/>
        <w:t>delito, se encuentra</w:t>
      </w:r>
      <w:r>
        <w:rPr>
          <w:rFonts w:ascii="Palatino Linotype" w:eastAsia="Calibri" w:hAnsi="Palatino Linotype" w:cs="Tahoma"/>
          <w:bCs/>
          <w:lang w:eastAsia="en-US"/>
        </w:rPr>
        <w:t>n</w:t>
      </w:r>
      <w:r w:rsidRPr="003C6521">
        <w:rPr>
          <w:rFonts w:ascii="Palatino Linotype" w:eastAsia="Calibri" w:hAnsi="Palatino Linotype" w:cs="Tahoma"/>
          <w:bCs/>
          <w:lang w:eastAsia="en-US"/>
        </w:rPr>
        <w:t xml:space="preserve"> directamente relacionado con actividades u operativos pasados o presentes, y por lo tanto, no es posible ubicarlo en el desarrollo de actividades de prevención y salvaguarda de la integridad de las personas en el combate a la delincuencia</w:t>
      </w:r>
      <w:r>
        <w:rPr>
          <w:rFonts w:ascii="Palatino Linotype" w:eastAsia="Calibri" w:hAnsi="Palatino Linotype" w:cs="Tahoma"/>
          <w:bCs/>
          <w:lang w:eastAsia="en-US"/>
        </w:rPr>
        <w:t xml:space="preserve">, </w:t>
      </w:r>
      <w:r w:rsidRPr="003C6521">
        <w:rPr>
          <w:rFonts w:ascii="Palatino Linotype" w:eastAsia="Calibri" w:hAnsi="Palatino Linotype" w:cs="Tahoma"/>
          <w:b/>
          <w:bCs/>
          <w:lang w:eastAsia="en-US"/>
        </w:rPr>
        <w:t>por lo cual se deber</w:t>
      </w:r>
      <w:r>
        <w:rPr>
          <w:rFonts w:ascii="Palatino Linotype" w:eastAsia="Calibri" w:hAnsi="Palatino Linotype" w:cs="Tahoma"/>
          <w:b/>
          <w:bCs/>
          <w:lang w:eastAsia="en-US"/>
        </w:rPr>
        <w:t>á clasificar el</w:t>
      </w:r>
      <w:r w:rsidRPr="003C6521">
        <w:rPr>
          <w:rFonts w:ascii="Palatino Linotype" w:eastAsia="Calibri" w:hAnsi="Palatino Linotype" w:cs="Tahoma"/>
          <w:b/>
          <w:bCs/>
          <w:lang w:eastAsia="en-US"/>
        </w:rPr>
        <w:t xml:space="preserve"> nombre de manera reservada </w:t>
      </w:r>
      <w:r>
        <w:rPr>
          <w:rFonts w:ascii="Palatino Linotype" w:eastAsia="Calibri" w:hAnsi="Palatino Linotype" w:cs="Tahoma"/>
          <w:b/>
          <w:bCs/>
          <w:lang w:eastAsia="en-US"/>
        </w:rPr>
        <w:t xml:space="preserve">de los elementos operativos policiales </w:t>
      </w:r>
      <w:r w:rsidRPr="003C6521">
        <w:rPr>
          <w:rFonts w:ascii="Palatino Linotype" w:eastAsia="Calibri" w:hAnsi="Palatino Linotype" w:cs="Tahoma"/>
          <w:b/>
          <w:bCs/>
          <w:lang w:eastAsia="en-US"/>
        </w:rPr>
        <w:t>en términos del Considerando siguiente.</w:t>
      </w:r>
    </w:p>
    <w:p w14:paraId="1718396D" w14:textId="77777777" w:rsidR="003C6521" w:rsidRPr="003C6521" w:rsidRDefault="003C6521" w:rsidP="003C6521">
      <w:pPr>
        <w:pStyle w:val="Prrafodelista"/>
        <w:spacing w:line="360" w:lineRule="auto"/>
        <w:ind w:left="0"/>
        <w:jc w:val="both"/>
        <w:rPr>
          <w:rFonts w:ascii="Palatino Linotype" w:hAnsi="Palatino Linotype"/>
        </w:rPr>
      </w:pPr>
    </w:p>
    <w:p w14:paraId="175FD767" w14:textId="77777777" w:rsidR="005A5C85" w:rsidRPr="005A5C85" w:rsidRDefault="005A5C85" w:rsidP="005A5C85">
      <w:pPr>
        <w:pStyle w:val="Prrafodelista"/>
        <w:rPr>
          <w:rFonts w:ascii="Palatino Linotype" w:hAnsi="Palatino Linotype"/>
        </w:rPr>
      </w:pPr>
    </w:p>
    <w:p w14:paraId="52D744DC" w14:textId="77777777" w:rsidR="00C52B90" w:rsidRPr="000D0DB4" w:rsidRDefault="00C52B90" w:rsidP="000D0DB4">
      <w:pPr>
        <w:pStyle w:val="Ttulo2"/>
        <w:spacing w:before="0" w:line="360" w:lineRule="auto"/>
        <w:jc w:val="both"/>
        <w:rPr>
          <w:rFonts w:ascii="Palatino Linotype" w:hAnsi="Palatino Linotype"/>
          <w:b/>
          <w:color w:val="000000" w:themeColor="text1"/>
          <w:sz w:val="24"/>
          <w:szCs w:val="24"/>
        </w:rPr>
      </w:pPr>
      <w:bookmarkStart w:id="148" w:name="_Toc82611047"/>
      <w:bookmarkStart w:id="149" w:name="_Toc86322639"/>
      <w:bookmarkStart w:id="150" w:name="_Toc88757131"/>
      <w:r w:rsidRPr="000D0DB4">
        <w:rPr>
          <w:rFonts w:ascii="Palatino Linotype" w:hAnsi="Palatino Linotype"/>
          <w:b/>
          <w:color w:val="000000" w:themeColor="text1"/>
          <w:sz w:val="24"/>
          <w:szCs w:val="24"/>
        </w:rPr>
        <w:t xml:space="preserve">QUINTO. </w:t>
      </w:r>
      <w:bookmarkEnd w:id="148"/>
      <w:bookmarkEnd w:id="149"/>
      <w:bookmarkEnd w:id="150"/>
      <w:r w:rsidR="000D0DB4" w:rsidRPr="000D0DB4">
        <w:rPr>
          <w:rFonts w:ascii="Palatino Linotype" w:eastAsia="MS Mincho" w:hAnsi="Palatino Linotype"/>
          <w:b/>
          <w:color w:val="000000" w:themeColor="text1"/>
          <w:sz w:val="24"/>
          <w:szCs w:val="24"/>
        </w:rPr>
        <w:t>De la elaboración de la versión pública y el acuerdo de clasificación como información confidencial.</w:t>
      </w:r>
    </w:p>
    <w:p w14:paraId="27799FD6" w14:textId="77777777" w:rsidR="00C52B90" w:rsidRPr="000D0DB4" w:rsidRDefault="00C52B90" w:rsidP="000D0DB4">
      <w:pPr>
        <w:spacing w:line="360" w:lineRule="auto"/>
        <w:rPr>
          <w:rFonts w:ascii="Palatino Linotype" w:hAnsi="Palatino Linotype"/>
          <w:lang w:eastAsia="en-US"/>
        </w:rPr>
      </w:pPr>
    </w:p>
    <w:p w14:paraId="7FF5AE81" w14:textId="77777777" w:rsidR="000D0DB4" w:rsidRPr="00B32465" w:rsidRDefault="000D0DB4" w:rsidP="000D0DB4">
      <w:pPr>
        <w:pStyle w:val="Prrafodelista"/>
        <w:numPr>
          <w:ilvl w:val="0"/>
          <w:numId w:val="41"/>
        </w:numPr>
        <w:spacing w:line="360" w:lineRule="auto"/>
        <w:ind w:left="0" w:firstLine="0"/>
        <w:jc w:val="both"/>
        <w:rPr>
          <w:rFonts w:ascii="Palatino Linotype" w:hAnsi="Palatino Linotype" w:cs="Arial"/>
        </w:rPr>
      </w:pPr>
      <w:r w:rsidRPr="000D0DB4">
        <w:rPr>
          <w:rFonts w:ascii="Palatino Linotype" w:hAnsi="Palatino Linotype" w:cs="Arial"/>
          <w:color w:val="000000"/>
        </w:rPr>
        <w:t xml:space="preserve">Debe destacarse que debido a la naturaleza de </w:t>
      </w:r>
      <w:r w:rsidRPr="000D0DB4">
        <w:rPr>
          <w:rFonts w:ascii="Palatino Linotype" w:hAnsi="Palatino Linotype"/>
          <w:color w:val="000000"/>
        </w:rPr>
        <w:t xml:space="preserve">la información solicitada, en la misma pudieran obrar datos personales o información reservada susceptibles de protegerse </w:t>
      </w:r>
      <w:r w:rsidR="003C6521">
        <w:rPr>
          <w:rFonts w:ascii="Palatino Linotype" w:hAnsi="Palatino Linotype"/>
          <w:color w:val="000000"/>
        </w:rPr>
        <w:t xml:space="preserve">como lo es </w:t>
      </w:r>
      <w:r w:rsidR="003C6521">
        <w:rPr>
          <w:rFonts w:ascii="Palatino Linotype" w:eastAsia="Calibri" w:hAnsi="Palatino Linotype" w:cs="Tahoma"/>
          <w:b/>
          <w:bCs/>
          <w:lang w:eastAsia="en-US"/>
        </w:rPr>
        <w:t>el</w:t>
      </w:r>
      <w:r w:rsidR="00E928D1">
        <w:rPr>
          <w:rFonts w:ascii="Palatino Linotype" w:eastAsia="Calibri" w:hAnsi="Palatino Linotype" w:cs="Tahoma"/>
          <w:b/>
          <w:bCs/>
          <w:lang w:eastAsia="en-US"/>
        </w:rPr>
        <w:t xml:space="preserve"> ya referido,</w:t>
      </w:r>
      <w:r w:rsidR="003C6521" w:rsidRPr="003C6521">
        <w:rPr>
          <w:rFonts w:ascii="Palatino Linotype" w:eastAsia="Calibri" w:hAnsi="Palatino Linotype" w:cs="Tahoma"/>
          <w:b/>
          <w:bCs/>
          <w:lang w:eastAsia="en-US"/>
        </w:rPr>
        <w:t xml:space="preserve"> nombre </w:t>
      </w:r>
      <w:r w:rsidR="003C6521">
        <w:rPr>
          <w:rFonts w:ascii="Palatino Linotype" w:eastAsia="Calibri" w:hAnsi="Palatino Linotype" w:cs="Tahoma"/>
          <w:b/>
          <w:bCs/>
          <w:lang w:eastAsia="en-US"/>
        </w:rPr>
        <w:t>de los elementos operativos policiales</w:t>
      </w:r>
      <w:r w:rsidR="00E928D1">
        <w:rPr>
          <w:rFonts w:ascii="Palatino Linotype" w:eastAsia="Calibri" w:hAnsi="Palatino Linotype" w:cs="Tahoma"/>
          <w:b/>
          <w:bCs/>
          <w:lang w:eastAsia="en-US"/>
        </w:rPr>
        <w:t>;</w:t>
      </w:r>
      <w:r w:rsidR="003C6521" w:rsidRPr="000D0DB4">
        <w:rPr>
          <w:rFonts w:ascii="Palatino Linotype" w:hAnsi="Palatino Linotype" w:cs="Arial"/>
          <w:color w:val="000000"/>
        </w:rPr>
        <w:t xml:space="preserve"> </w:t>
      </w:r>
      <w:r w:rsidRPr="000D0DB4">
        <w:rPr>
          <w:rFonts w:ascii="Palatino Linotype" w:hAnsi="Palatino Linotype" w:cs="Arial"/>
          <w:color w:val="000000"/>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0F347BEF" w14:textId="77777777" w:rsidR="00B32465" w:rsidRPr="000D0DB4" w:rsidRDefault="00B32465" w:rsidP="00B32465">
      <w:pPr>
        <w:pStyle w:val="Prrafodelista"/>
        <w:spacing w:line="360" w:lineRule="auto"/>
        <w:ind w:left="0"/>
        <w:jc w:val="both"/>
        <w:rPr>
          <w:rFonts w:ascii="Palatino Linotype" w:hAnsi="Palatino Linotype" w:cs="Arial"/>
        </w:rPr>
      </w:pPr>
    </w:p>
    <w:p w14:paraId="6B83370B" w14:textId="77777777" w:rsidR="000D0DB4" w:rsidRPr="000D0DB4" w:rsidRDefault="000D0DB4" w:rsidP="000D0DB4">
      <w:pPr>
        <w:pStyle w:val="Prrafodelista"/>
        <w:numPr>
          <w:ilvl w:val="0"/>
          <w:numId w:val="41"/>
        </w:numPr>
        <w:spacing w:line="360" w:lineRule="auto"/>
        <w:ind w:left="0" w:hanging="11"/>
        <w:jc w:val="both"/>
        <w:rPr>
          <w:rFonts w:ascii="Palatino Linotype" w:hAnsi="Palatino Linotype" w:cs="Arial"/>
        </w:rPr>
      </w:pPr>
      <w:r w:rsidRPr="000D0DB4">
        <w:rPr>
          <w:rFonts w:ascii="Palatino Linotype" w:eastAsia="Calibri" w:hAnsi="Palatino Linotype" w:cs="Arial"/>
          <w:color w:val="000000"/>
          <w:lang w:eastAsia="es-MX"/>
        </w:rPr>
        <w:t xml:space="preserve">Es de señalar que, por lo que hace a las versiones públicas, el </w:t>
      </w:r>
      <w:r w:rsidRPr="000D0DB4">
        <w:rPr>
          <w:rFonts w:ascii="Palatino Linotype" w:eastAsia="Calibri" w:hAnsi="Palatino Linotype" w:cs="Arial"/>
          <w:b/>
          <w:color w:val="000000"/>
          <w:lang w:eastAsia="es-MX"/>
        </w:rPr>
        <w:t>SUJETO OBLIGADO</w:t>
      </w:r>
      <w:r w:rsidRPr="000D0DB4">
        <w:rPr>
          <w:rFonts w:ascii="Palatino Linotype" w:eastAsia="Calibri" w:hAnsi="Palatino Linotype" w:cs="Arial"/>
          <w:color w:val="000000"/>
          <w:lang w:eastAsia="es-MX"/>
        </w:rPr>
        <w:t xml:space="preserve"> debe cumplir con las formalidades exigidas en la Ley, por lo que </w:t>
      </w:r>
      <w:r w:rsidRPr="000D0DB4">
        <w:rPr>
          <w:rFonts w:ascii="Palatino Linotype" w:hAnsi="Palatino Linotype" w:cs="Arial"/>
          <w:color w:val="000000"/>
          <w:lang w:eastAsia="es-MX"/>
        </w:rPr>
        <w:t xml:space="preserve">para tal efecto emitirá el </w:t>
      </w:r>
      <w:r w:rsidRPr="000D0DB4">
        <w:rPr>
          <w:rFonts w:ascii="Palatino Linotype" w:eastAsia="Calibri" w:hAnsi="Palatino Linotype" w:cs="Arial"/>
          <w:color w:val="000000"/>
          <w:lang w:eastAsia="es-MX"/>
        </w:rPr>
        <w:t xml:space="preserve">Acuerdo del Comité de Transparencia en términos de los </w:t>
      </w:r>
      <w:r w:rsidRPr="000D0DB4">
        <w:rPr>
          <w:rFonts w:ascii="Palatino Linotype" w:eastAsia="Calibri" w:hAnsi="Palatino Linotype" w:cs="Arial"/>
          <w:color w:val="000000"/>
          <w:lang w:eastAsia="es-MX"/>
        </w:rPr>
        <w:lastRenderedPageBreak/>
        <w:t>artículos 49 fracción</w:t>
      </w:r>
      <w:r w:rsidRPr="000D0DB4">
        <w:rPr>
          <w:rFonts w:ascii="Palatino Linotype" w:eastAsia="Calibri" w:hAnsi="Palatino Linotype" w:cs="Arial"/>
          <w:bCs/>
          <w:color w:val="000000"/>
        </w:rPr>
        <w:t xml:space="preserve"> VIII,</w:t>
      </w:r>
      <w:r w:rsidRPr="000D0DB4">
        <w:rPr>
          <w:rFonts w:ascii="Palatino Linotype" w:eastAsia="Calibri" w:hAnsi="Palatino Linotype" w:cs="Arial"/>
          <w:color w:val="000000"/>
          <w:lang w:eastAsia="es-MX"/>
        </w:rPr>
        <w:t xml:space="preserve"> 122</w:t>
      </w:r>
      <w:r w:rsidRPr="000D0DB4">
        <w:rPr>
          <w:rFonts w:ascii="Palatino Linotype" w:hAnsi="Palatino Linotype"/>
          <w:vertAlign w:val="superscript"/>
          <w:lang w:eastAsia="es-MX"/>
        </w:rPr>
        <w:footnoteReference w:id="4"/>
      </w:r>
      <w:r w:rsidRPr="000D0DB4">
        <w:rPr>
          <w:rFonts w:ascii="Palatino Linotype" w:eastAsia="Calibri" w:hAnsi="Palatino Linotype" w:cs="Arial"/>
          <w:color w:val="000000"/>
          <w:lang w:eastAsia="es-MX"/>
        </w:rPr>
        <w:t>, 135</w:t>
      </w:r>
      <w:r w:rsidRPr="000D0DB4">
        <w:rPr>
          <w:rFonts w:ascii="Palatino Linotype" w:hAnsi="Palatino Linotype"/>
          <w:vertAlign w:val="superscript"/>
          <w:lang w:eastAsia="es-MX"/>
        </w:rPr>
        <w:footnoteReference w:id="5"/>
      </w:r>
      <w:r w:rsidRPr="000D0DB4">
        <w:rPr>
          <w:rFonts w:ascii="Palatino Linotype" w:eastAsia="Calibri" w:hAnsi="Palatino Linotype" w:cs="Arial"/>
          <w:color w:val="000000"/>
          <w:lang w:eastAsia="es-MX"/>
        </w:rPr>
        <w:t xml:space="preserve"> y 149 de la </w:t>
      </w:r>
      <w:r w:rsidRPr="000D0DB4">
        <w:rPr>
          <w:rFonts w:ascii="Palatino Linotype" w:eastAsia="Calibri" w:hAnsi="Palatino Linotype" w:cs="Arial"/>
          <w:b/>
          <w:color w:val="000000"/>
          <w:lang w:eastAsia="es-MX"/>
        </w:rPr>
        <w:t>Ley de Transparencia y Acceso a la Información Pública del Estado de México y Municipios</w:t>
      </w:r>
      <w:r w:rsidRPr="000D0DB4">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23E39C2E" w14:textId="77777777" w:rsidR="000D0DB4" w:rsidRPr="000D0DB4" w:rsidRDefault="000D0DB4" w:rsidP="000D0DB4">
      <w:pPr>
        <w:pStyle w:val="Prrafodelista"/>
        <w:spacing w:line="360" w:lineRule="auto"/>
        <w:ind w:left="0"/>
        <w:jc w:val="both"/>
        <w:rPr>
          <w:rFonts w:ascii="Palatino Linotype" w:hAnsi="Palatino Linotype" w:cs="Arial"/>
        </w:rPr>
      </w:pPr>
    </w:p>
    <w:p w14:paraId="6DEB5BDD" w14:textId="77777777" w:rsidR="000D0DB4" w:rsidRPr="000D0DB4" w:rsidRDefault="000D0DB4" w:rsidP="000D0DB4">
      <w:pPr>
        <w:pStyle w:val="Ttulo1"/>
        <w:numPr>
          <w:ilvl w:val="0"/>
          <w:numId w:val="45"/>
        </w:numPr>
        <w:spacing w:before="0" w:line="360" w:lineRule="auto"/>
        <w:ind w:left="284" w:hanging="284"/>
        <w:rPr>
          <w:rFonts w:ascii="Palatino Linotype" w:hAnsi="Palatino Linotype"/>
          <w:b/>
          <w:color w:val="000000" w:themeColor="text1"/>
          <w:sz w:val="24"/>
          <w:szCs w:val="24"/>
        </w:rPr>
      </w:pPr>
      <w:bookmarkStart w:id="151" w:name="_Toc85125479"/>
      <w:bookmarkStart w:id="152" w:name="_Toc89170805"/>
      <w:r w:rsidRPr="000D0DB4">
        <w:rPr>
          <w:rFonts w:ascii="Palatino Linotype" w:hAnsi="Palatino Linotype"/>
          <w:b/>
          <w:color w:val="000000" w:themeColor="text1"/>
          <w:sz w:val="24"/>
          <w:szCs w:val="24"/>
        </w:rPr>
        <w:t>De la clasificación de la información.</w:t>
      </w:r>
      <w:bookmarkEnd w:id="151"/>
      <w:bookmarkEnd w:id="152"/>
      <w:r w:rsidRPr="000D0DB4">
        <w:rPr>
          <w:rFonts w:ascii="Palatino Linotype" w:hAnsi="Palatino Linotype"/>
          <w:b/>
          <w:color w:val="000000" w:themeColor="text1"/>
          <w:sz w:val="24"/>
          <w:szCs w:val="24"/>
        </w:rPr>
        <w:t xml:space="preserve"> </w:t>
      </w:r>
    </w:p>
    <w:p w14:paraId="79300E3D" w14:textId="77777777" w:rsidR="000D0DB4" w:rsidRPr="000D0DB4" w:rsidRDefault="000D0DB4" w:rsidP="000D0DB4">
      <w:pPr>
        <w:pStyle w:val="Prrafodelista"/>
        <w:shd w:val="clear" w:color="auto" w:fill="FFFFFF"/>
        <w:spacing w:line="360" w:lineRule="auto"/>
        <w:ind w:left="0"/>
        <w:jc w:val="both"/>
        <w:rPr>
          <w:rFonts w:ascii="Palatino Linotype" w:hAnsi="Palatino Linotype" w:cs="Arial"/>
          <w:b/>
          <w:color w:val="000000"/>
        </w:rPr>
      </w:pPr>
    </w:p>
    <w:p w14:paraId="439F3C29" w14:textId="77777777" w:rsidR="000D0DB4" w:rsidRPr="000D0DB4" w:rsidRDefault="000D0DB4" w:rsidP="000D0DB4">
      <w:pPr>
        <w:pStyle w:val="Prrafodelista"/>
        <w:numPr>
          <w:ilvl w:val="0"/>
          <w:numId w:val="41"/>
        </w:numPr>
        <w:spacing w:line="360" w:lineRule="auto"/>
        <w:ind w:left="0" w:firstLine="0"/>
        <w:jc w:val="both"/>
        <w:rPr>
          <w:rFonts w:ascii="Palatino Linotype" w:hAnsi="Palatino Linotype" w:cs="Arial"/>
          <w:color w:val="000000"/>
        </w:rPr>
      </w:pPr>
      <w:r w:rsidRPr="000D0DB4">
        <w:rPr>
          <w:rFonts w:ascii="Palatino Linotype" w:hAnsi="Palatino Linotype" w:cs="Arial"/>
          <w:color w:val="000000"/>
        </w:rPr>
        <w:t>L</w:t>
      </w:r>
      <w:r w:rsidRPr="000D0DB4">
        <w:rPr>
          <w:rFonts w:ascii="Palatino Linotype" w:hAnsi="Palatino Linotype"/>
          <w:color w:val="000000"/>
        </w:rPr>
        <w:t>a</w:t>
      </w:r>
      <w:r w:rsidRPr="000D0DB4">
        <w:rPr>
          <w:rFonts w:ascii="Palatino Linotype" w:hAnsi="Palatino Linotype"/>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D0DB4">
        <w:rPr>
          <w:rFonts w:ascii="Palatino Linotype" w:hAnsi="Palatino Linotype"/>
          <w:vertAlign w:val="superscript"/>
        </w:rPr>
        <w:footnoteReference w:id="6"/>
      </w:r>
      <w:r w:rsidRPr="000D0DB4">
        <w:rPr>
          <w:rFonts w:ascii="Palatino Linotype" w:hAnsi="Palatino Linotype"/>
        </w:rPr>
        <w:t xml:space="preserve"> aunque cualquier límite o restricción, </w:t>
      </w:r>
      <w:r w:rsidRPr="000D0DB4">
        <w:rPr>
          <w:rFonts w:ascii="Palatino Linotype" w:hAnsi="Palatino Linotype"/>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0D0DB4">
        <w:rPr>
          <w:rFonts w:ascii="Palatino Linotype" w:hAnsi="Palatino Linotype"/>
          <w:vertAlign w:val="superscript"/>
        </w:rPr>
        <w:footnoteReference w:id="7"/>
      </w:r>
      <w:r w:rsidRPr="000D0DB4">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ED3D06D" w14:textId="77777777" w:rsidR="000D0DB4" w:rsidRPr="000D0DB4" w:rsidRDefault="000D0DB4" w:rsidP="000D0DB4">
      <w:pPr>
        <w:pStyle w:val="Prrafodelista"/>
        <w:spacing w:line="360" w:lineRule="auto"/>
        <w:ind w:left="0"/>
        <w:jc w:val="both"/>
        <w:rPr>
          <w:rFonts w:ascii="Palatino Linotype" w:hAnsi="Palatino Linotype" w:cs="Arial"/>
          <w:color w:val="000000"/>
        </w:rPr>
      </w:pPr>
    </w:p>
    <w:p w14:paraId="2EEFD624" w14:textId="77777777" w:rsidR="000D0DB4" w:rsidRPr="000D0DB4" w:rsidRDefault="000D0DB4" w:rsidP="000D0DB4">
      <w:pPr>
        <w:keepNext/>
        <w:keepLines/>
        <w:spacing w:line="360" w:lineRule="auto"/>
        <w:outlineLvl w:val="0"/>
        <w:rPr>
          <w:rFonts w:ascii="Palatino Linotype" w:hAnsi="Palatino Linotype"/>
          <w:b/>
          <w:lang w:val="es-MX" w:eastAsia="en-US"/>
        </w:rPr>
      </w:pPr>
      <w:bookmarkStart w:id="153" w:name="_Toc5890461"/>
      <w:bookmarkStart w:id="154" w:name="_Toc50062187"/>
      <w:bookmarkStart w:id="155" w:name="_Toc63348478"/>
      <w:bookmarkStart w:id="156" w:name="_Toc67598515"/>
      <w:bookmarkStart w:id="157" w:name="_Toc69999204"/>
      <w:bookmarkStart w:id="158" w:name="_Toc73033013"/>
      <w:bookmarkStart w:id="159" w:name="_Toc85125480"/>
      <w:bookmarkStart w:id="160" w:name="_Toc89170806"/>
      <w:r w:rsidRPr="000D0DB4">
        <w:rPr>
          <w:rFonts w:ascii="Palatino Linotype" w:hAnsi="Palatino Linotype"/>
          <w:b/>
          <w:lang w:val="es-MX" w:eastAsia="en-US"/>
        </w:rPr>
        <w:t>II. Requisitos previos.</w:t>
      </w:r>
      <w:bookmarkEnd w:id="153"/>
      <w:bookmarkEnd w:id="154"/>
      <w:bookmarkEnd w:id="155"/>
      <w:bookmarkEnd w:id="156"/>
      <w:bookmarkEnd w:id="157"/>
      <w:bookmarkEnd w:id="158"/>
      <w:bookmarkEnd w:id="159"/>
      <w:bookmarkEnd w:id="160"/>
    </w:p>
    <w:p w14:paraId="41F6F62C" w14:textId="77777777" w:rsidR="000D0DB4" w:rsidRPr="000D0DB4" w:rsidRDefault="000D0DB4" w:rsidP="000D0DB4">
      <w:pPr>
        <w:pStyle w:val="Prrafodelista"/>
        <w:numPr>
          <w:ilvl w:val="0"/>
          <w:numId w:val="41"/>
        </w:numPr>
        <w:spacing w:line="360" w:lineRule="auto"/>
        <w:ind w:left="0" w:firstLine="0"/>
        <w:jc w:val="both"/>
        <w:rPr>
          <w:rFonts w:ascii="Palatino Linotype" w:hAnsi="Palatino Linotype" w:cs="Arial"/>
          <w:color w:val="000000"/>
        </w:rPr>
      </w:pPr>
      <w:r w:rsidRPr="000D0DB4">
        <w:rPr>
          <w:rFonts w:ascii="Palatino Linotype" w:hAnsi="Palatino Linotype"/>
        </w:rPr>
        <w:t>Los</w:t>
      </w:r>
      <w:r w:rsidRPr="000D0DB4">
        <w:rPr>
          <w:rFonts w:ascii="Palatino Linotype" w:hAnsi="Palatino Linotype" w:cs="Arial"/>
          <w:color w:val="000000"/>
        </w:rPr>
        <w:t xml:space="preserve"> </w:t>
      </w:r>
      <w:r w:rsidRPr="000D0DB4">
        <w:rPr>
          <w:rFonts w:ascii="Palatino Linotype" w:hAnsi="Palatino Linotype"/>
        </w:rPr>
        <w:t>artículos</w:t>
      </w:r>
      <w:r w:rsidRPr="000D0DB4">
        <w:rPr>
          <w:rFonts w:ascii="Palatino Linotype" w:hAnsi="Palatino Linotype" w:cs="Arial"/>
          <w:color w:val="000000"/>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w:t>
      </w:r>
      <w:r w:rsidRPr="000D0DB4">
        <w:rPr>
          <w:rFonts w:ascii="Palatino Linotype" w:hAnsi="Palatino Linotype" w:cs="Arial"/>
          <w:color w:val="000000"/>
        </w:rPr>
        <w:lastRenderedPageBreak/>
        <w:t>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A4EE0AF" w14:textId="77777777" w:rsidR="000D0DB4" w:rsidRPr="000D0DB4" w:rsidRDefault="000D0DB4" w:rsidP="000D0DB4">
      <w:pPr>
        <w:pStyle w:val="Prrafodelista"/>
        <w:spacing w:line="360" w:lineRule="auto"/>
        <w:ind w:left="0"/>
        <w:jc w:val="both"/>
        <w:rPr>
          <w:rFonts w:ascii="Palatino Linotype" w:hAnsi="Palatino Linotype" w:cs="Arial"/>
          <w:color w:val="000000"/>
        </w:rPr>
      </w:pPr>
    </w:p>
    <w:p w14:paraId="7F0E6639" w14:textId="77777777" w:rsidR="000D0DB4" w:rsidRPr="000D0DB4" w:rsidRDefault="000D0DB4" w:rsidP="000D0DB4">
      <w:pPr>
        <w:pStyle w:val="Prrafodelista"/>
        <w:numPr>
          <w:ilvl w:val="0"/>
          <w:numId w:val="41"/>
        </w:numPr>
        <w:spacing w:line="360" w:lineRule="auto"/>
        <w:ind w:left="0" w:firstLine="0"/>
        <w:jc w:val="both"/>
        <w:rPr>
          <w:rFonts w:ascii="Palatino Linotype" w:hAnsi="Palatino Linotype" w:cs="Arial"/>
          <w:color w:val="000000"/>
        </w:rPr>
      </w:pPr>
      <w:r w:rsidRPr="000D0DB4">
        <w:rPr>
          <w:rFonts w:ascii="Palatino Linotype" w:hAnsi="Palatino Linotype" w:cs="Arial"/>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67491F0" w14:textId="77777777" w:rsidR="000D0DB4" w:rsidRPr="000D0DB4" w:rsidRDefault="000D0DB4" w:rsidP="000D0DB4">
      <w:pPr>
        <w:pStyle w:val="Prrafodelista"/>
        <w:spacing w:line="360" w:lineRule="auto"/>
        <w:rPr>
          <w:rFonts w:ascii="Palatino Linotype" w:hAnsi="Palatino Linotype" w:cs="Arial"/>
          <w:color w:val="000000"/>
        </w:rPr>
      </w:pPr>
    </w:p>
    <w:p w14:paraId="210FA07F" w14:textId="77777777" w:rsidR="000D0DB4" w:rsidRDefault="000D0DB4" w:rsidP="000D0DB4">
      <w:pPr>
        <w:pStyle w:val="Prrafodelista"/>
        <w:numPr>
          <w:ilvl w:val="0"/>
          <w:numId w:val="41"/>
        </w:numPr>
        <w:spacing w:line="360" w:lineRule="auto"/>
        <w:ind w:left="0" w:firstLine="0"/>
        <w:jc w:val="both"/>
        <w:rPr>
          <w:rFonts w:ascii="Palatino Linotype" w:hAnsi="Palatino Linotype" w:cs="Arial"/>
          <w:color w:val="000000"/>
        </w:rPr>
      </w:pPr>
      <w:r w:rsidRPr="000D0DB4">
        <w:rPr>
          <w:rFonts w:ascii="Palatino Linotype" w:hAnsi="Palatino Linotype" w:cs="Arial"/>
          <w:color w:val="000000"/>
        </w:rPr>
        <w:t xml:space="preserve">El último de estos requisitos previos consiste en que no se pueden emitir acuerdos de carácter general ni particular, según lo disponen los artículos 134 y 108 de la Ley Estatal y de la Ley General, respectivamente, esto es, </w:t>
      </w:r>
      <w:r w:rsidRPr="000D0DB4">
        <w:rPr>
          <w:rFonts w:ascii="Palatino Linotype" w:hAnsi="Palatino Linotype" w:cs="Arial"/>
          <w:b/>
          <w:color w:val="000000"/>
        </w:rPr>
        <w:t xml:space="preserve">no se puede hacer un acuerdo para clasificar de manera general todos los documentos de un expediente o área,  </w:t>
      </w:r>
      <w:r w:rsidRPr="000D0DB4">
        <w:rPr>
          <w:rFonts w:ascii="Palatino Linotype" w:hAnsi="Palatino Linotype" w:cs="Arial"/>
          <w:color w:val="000000"/>
        </w:rPr>
        <w:t>sin individualizar su análisis y tampoco se puede hacer un acuerdo por cada dato que se vaya a clasificar dentro de un documento con diez datos, por ejemplo, susceptibles de ser clasificados.</w:t>
      </w:r>
    </w:p>
    <w:p w14:paraId="6F8CE8B9" w14:textId="77777777" w:rsidR="00B32465" w:rsidRPr="00B32465" w:rsidRDefault="00B32465" w:rsidP="00B32465">
      <w:pPr>
        <w:pStyle w:val="Prrafodelista"/>
        <w:rPr>
          <w:rFonts w:ascii="Palatino Linotype" w:hAnsi="Palatino Linotype" w:cs="Arial"/>
          <w:color w:val="000000"/>
        </w:rPr>
      </w:pPr>
    </w:p>
    <w:p w14:paraId="0BC8F114" w14:textId="77777777" w:rsidR="000D0DB4" w:rsidRPr="000D0DB4" w:rsidRDefault="000D0DB4" w:rsidP="000D0DB4">
      <w:pPr>
        <w:keepNext/>
        <w:keepLines/>
        <w:spacing w:line="360" w:lineRule="auto"/>
        <w:outlineLvl w:val="0"/>
        <w:rPr>
          <w:rFonts w:ascii="Palatino Linotype" w:hAnsi="Palatino Linotype" w:cs="Arial"/>
          <w:color w:val="000000"/>
        </w:rPr>
      </w:pPr>
      <w:bookmarkStart w:id="161" w:name="_Toc5890462"/>
      <w:bookmarkStart w:id="162" w:name="_Toc50062188"/>
      <w:bookmarkStart w:id="163" w:name="_Toc63348479"/>
      <w:bookmarkStart w:id="164" w:name="_Toc67598516"/>
      <w:bookmarkStart w:id="165" w:name="_Toc69999205"/>
      <w:bookmarkStart w:id="166" w:name="_Toc73033014"/>
      <w:bookmarkStart w:id="167" w:name="_Toc85125481"/>
      <w:bookmarkStart w:id="168" w:name="_Toc89170807"/>
      <w:r w:rsidRPr="000D0DB4">
        <w:rPr>
          <w:rFonts w:ascii="Palatino Linotype" w:hAnsi="Palatino Linotype"/>
          <w:b/>
          <w:lang w:val="es-MX" w:eastAsia="en-US"/>
        </w:rPr>
        <w:lastRenderedPageBreak/>
        <w:t>III</w:t>
      </w:r>
      <w:bookmarkStart w:id="169" w:name="_Toc5890463"/>
      <w:bookmarkStart w:id="170" w:name="_Toc50062189"/>
      <w:bookmarkStart w:id="171" w:name="_Toc63348480"/>
      <w:bookmarkStart w:id="172" w:name="_Toc67598517"/>
      <w:bookmarkStart w:id="173" w:name="_Toc69999206"/>
      <w:bookmarkStart w:id="174" w:name="_Toc73033015"/>
      <w:bookmarkEnd w:id="161"/>
      <w:bookmarkEnd w:id="162"/>
      <w:bookmarkEnd w:id="163"/>
      <w:bookmarkEnd w:id="164"/>
      <w:bookmarkEnd w:id="165"/>
      <w:bookmarkEnd w:id="166"/>
      <w:r w:rsidRPr="000D0DB4">
        <w:rPr>
          <w:rFonts w:ascii="Palatino Linotype" w:hAnsi="Palatino Linotype"/>
          <w:b/>
          <w:lang w:val="es-MX" w:eastAsia="en-US"/>
        </w:rPr>
        <w:t>. La intervención del comité de transparencia.</w:t>
      </w:r>
      <w:bookmarkEnd w:id="167"/>
      <w:bookmarkEnd w:id="168"/>
      <w:bookmarkEnd w:id="169"/>
      <w:bookmarkEnd w:id="170"/>
      <w:bookmarkEnd w:id="171"/>
      <w:bookmarkEnd w:id="172"/>
      <w:bookmarkEnd w:id="173"/>
      <w:bookmarkEnd w:id="174"/>
    </w:p>
    <w:p w14:paraId="36D54716" w14:textId="77777777" w:rsidR="000D0DB4" w:rsidRDefault="000D0DB4" w:rsidP="000D0DB4">
      <w:pPr>
        <w:keepNext/>
        <w:keepLines/>
        <w:numPr>
          <w:ilvl w:val="0"/>
          <w:numId w:val="43"/>
        </w:numPr>
        <w:spacing w:line="360" w:lineRule="auto"/>
        <w:ind w:left="0" w:firstLine="0"/>
        <w:outlineLvl w:val="0"/>
        <w:rPr>
          <w:rFonts w:ascii="Palatino Linotype" w:hAnsi="Palatino Linotype"/>
          <w:b/>
          <w:lang w:val="es-MX" w:eastAsia="en-US"/>
        </w:rPr>
      </w:pPr>
      <w:bookmarkStart w:id="175" w:name="_Toc5890464"/>
      <w:bookmarkStart w:id="176" w:name="_Toc50062190"/>
      <w:bookmarkStart w:id="177" w:name="_Toc63348481"/>
      <w:bookmarkStart w:id="178" w:name="_Toc67598518"/>
      <w:bookmarkStart w:id="179" w:name="_Toc69999207"/>
      <w:bookmarkStart w:id="180" w:name="_Toc73033016"/>
      <w:bookmarkStart w:id="181" w:name="_Toc85125482"/>
      <w:bookmarkStart w:id="182" w:name="_Toc89170808"/>
      <w:r w:rsidRPr="000D0DB4">
        <w:rPr>
          <w:rFonts w:ascii="Palatino Linotype" w:hAnsi="Palatino Linotype"/>
          <w:b/>
          <w:lang w:val="es-MX" w:eastAsia="en-US"/>
        </w:rPr>
        <w:t>Formalidades para emitir el acuerdo de clasificación.</w:t>
      </w:r>
      <w:bookmarkEnd w:id="175"/>
      <w:bookmarkEnd w:id="176"/>
      <w:bookmarkEnd w:id="177"/>
      <w:bookmarkEnd w:id="178"/>
      <w:bookmarkEnd w:id="179"/>
      <w:bookmarkEnd w:id="180"/>
      <w:bookmarkEnd w:id="181"/>
      <w:bookmarkEnd w:id="182"/>
    </w:p>
    <w:p w14:paraId="2F14E106" w14:textId="77777777" w:rsidR="00514B84" w:rsidRPr="000D0DB4" w:rsidRDefault="00514B84" w:rsidP="00514B84">
      <w:pPr>
        <w:keepNext/>
        <w:keepLines/>
        <w:spacing w:line="360" w:lineRule="auto"/>
        <w:outlineLvl w:val="0"/>
        <w:rPr>
          <w:rFonts w:ascii="Palatino Linotype" w:hAnsi="Palatino Linotype"/>
          <w:b/>
          <w:lang w:val="es-MX" w:eastAsia="en-US"/>
        </w:rPr>
      </w:pPr>
    </w:p>
    <w:p w14:paraId="4F096857" w14:textId="77777777" w:rsidR="000D0DB4" w:rsidRPr="000D0DB4" w:rsidRDefault="000D0DB4" w:rsidP="000D0DB4">
      <w:pPr>
        <w:pStyle w:val="Prrafodelista"/>
        <w:numPr>
          <w:ilvl w:val="0"/>
          <w:numId w:val="41"/>
        </w:numPr>
        <w:spacing w:line="360" w:lineRule="auto"/>
        <w:ind w:left="0" w:firstLine="0"/>
        <w:jc w:val="both"/>
        <w:rPr>
          <w:rFonts w:ascii="Palatino Linotype" w:hAnsi="Palatino Linotype"/>
          <w:lang w:eastAsia="es-ES_tradnl"/>
        </w:rPr>
      </w:pPr>
      <w:r w:rsidRPr="000D0DB4">
        <w:rPr>
          <w:rFonts w:ascii="Palatino Linotype" w:hAnsi="Palatino Linotype" w:cs="Arial"/>
          <w:color w:val="000000"/>
        </w:rPr>
        <w:t xml:space="preserve">El Comité de Transparencia, según lo dispuesto en los artículos 128 y 103 de la Ley Estatal y de la Ley General, respectivamente, y </w:t>
      </w:r>
      <w:r w:rsidRPr="000D0DB4">
        <w:rPr>
          <w:rFonts w:ascii="Palatino Linotype" w:hAnsi="Palatino Linotype"/>
        </w:rPr>
        <w:t xml:space="preserve">la fracción III del numeral Segundo de los </w:t>
      </w:r>
      <w:r w:rsidRPr="000D0DB4">
        <w:rPr>
          <w:rFonts w:ascii="Palatino Linotype" w:hAnsi="Palatino Linotype" w:cs="Arial"/>
          <w:color w:val="000000"/>
        </w:rPr>
        <w:t>Lineamientos generales en materia de clasificación y desclasificación de la información, así como para la elaboración de versiones públicas, en adelante los Lineamientos Generales,</w:t>
      </w:r>
      <w:r w:rsidRPr="000D0DB4">
        <w:rPr>
          <w:rFonts w:ascii="Palatino Linotype" w:hAnsi="Palatino Linotype"/>
        </w:rPr>
        <w:t xml:space="preserve"> </w:t>
      </w:r>
      <w:r w:rsidRPr="000D0DB4">
        <w:rPr>
          <w:rFonts w:ascii="Palatino Linotype" w:hAnsi="Palatino Linotype" w:cs="Arial"/>
          <w:color w:val="000000"/>
        </w:rPr>
        <w:t xml:space="preserve">cuenta con las facultades para </w:t>
      </w:r>
      <w:r w:rsidRPr="000D0DB4">
        <w:rPr>
          <w:rFonts w:ascii="Palatino Linotype" w:hAnsi="Palatino Linotype" w:cs="Arial"/>
          <w:b/>
          <w:color w:val="000000"/>
        </w:rPr>
        <w:t>confirmar, modificar o revocar</w:t>
      </w:r>
      <w:r w:rsidRPr="000D0DB4">
        <w:rPr>
          <w:rFonts w:ascii="Palatino Linotype" w:hAnsi="Palatino Linotype" w:cs="Arial"/>
          <w:color w:val="000000"/>
        </w:rPr>
        <w:t xml:space="preserve"> la clasificación de la información que ha hecho el titular del área que administra la información. Por lo tanto, el Comité </w:t>
      </w:r>
      <w:r w:rsidRPr="000D0DB4">
        <w:rPr>
          <w:rFonts w:ascii="Palatino Linotype" w:hAnsi="Palatino Linotype" w:cs="Arial"/>
          <w:b/>
          <w:color w:val="000000"/>
        </w:rPr>
        <w:t>no aprueba</w:t>
      </w:r>
      <w:r w:rsidRPr="000D0DB4">
        <w:rPr>
          <w:rFonts w:ascii="Palatino Linotype" w:hAnsi="Palatino Linotype" w:cs="Arial"/>
          <w:color w:val="000000"/>
        </w:rPr>
        <w:t xml:space="preserve"> la clasificación, sino que revisa lo que ha hecho el titular del área y confirma, modifica o revoca la decisión a través de un acuerdo.</w:t>
      </w:r>
    </w:p>
    <w:p w14:paraId="36F49E2F" w14:textId="77777777" w:rsidR="000D0DB4" w:rsidRPr="000D0DB4" w:rsidRDefault="000D0DB4" w:rsidP="000D0DB4">
      <w:pPr>
        <w:pStyle w:val="Prrafodelista"/>
        <w:spacing w:line="360" w:lineRule="auto"/>
        <w:ind w:left="0"/>
        <w:jc w:val="both"/>
        <w:rPr>
          <w:rFonts w:ascii="Palatino Linotype" w:hAnsi="Palatino Linotype"/>
          <w:lang w:eastAsia="es-ES_tradnl"/>
        </w:rPr>
      </w:pPr>
    </w:p>
    <w:p w14:paraId="61653CFA" w14:textId="77777777" w:rsidR="000D0DB4" w:rsidRPr="000D0DB4" w:rsidRDefault="000D0DB4" w:rsidP="000D0DB4">
      <w:pPr>
        <w:pStyle w:val="Prrafodelista"/>
        <w:numPr>
          <w:ilvl w:val="0"/>
          <w:numId w:val="41"/>
        </w:numPr>
        <w:spacing w:line="360" w:lineRule="auto"/>
        <w:ind w:left="0" w:firstLine="0"/>
        <w:jc w:val="both"/>
        <w:rPr>
          <w:rFonts w:ascii="Palatino Linotype" w:hAnsi="Palatino Linotype"/>
          <w:lang w:eastAsia="es-ES_tradnl"/>
        </w:rPr>
      </w:pPr>
      <w:r w:rsidRPr="000D0DB4">
        <w:rPr>
          <w:rFonts w:ascii="Palatino Linotype" w:hAnsi="Palatino Linotype" w:cs="Arial"/>
          <w:color w:val="000000"/>
        </w:rPr>
        <w:t xml:space="preserve">Evidentemente, esta decisión implica una restricción a un derecho humano, por lo tanto, puede generar un agravio al particular y, en consecuencia, es necesario que </w:t>
      </w:r>
      <w:r w:rsidRPr="000D0DB4">
        <w:rPr>
          <w:rFonts w:ascii="Palatino Linotype" w:hAnsi="Palatino Linotype" w:cs="Arial"/>
          <w:b/>
          <w:color w:val="000000"/>
        </w:rPr>
        <w:t>el acto reúna con los requisitos elementales</w:t>
      </w:r>
      <w:r w:rsidRPr="000D0DB4">
        <w:rPr>
          <w:rFonts w:ascii="Palatino Linotype" w:hAnsi="Palatino Linotype" w:cs="Arial"/>
          <w:color w:val="000000"/>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w:t>
      </w:r>
      <w:r w:rsidRPr="000D0DB4">
        <w:rPr>
          <w:rFonts w:ascii="Palatino Linotype" w:hAnsi="Palatino Linotype" w:cs="Arial"/>
          <w:color w:val="000000"/>
        </w:rPr>
        <w:lastRenderedPageBreak/>
        <w:t>que no debe de existir dependencia jerárquica entre sus integrantes. Cualquier otra composición del Comité puede generar vicios de legalidad de origen en el acto que restringe un derecho humano.</w:t>
      </w:r>
    </w:p>
    <w:p w14:paraId="03E11CBD" w14:textId="77777777" w:rsidR="000D0DB4" w:rsidRPr="000D0DB4" w:rsidRDefault="000D0DB4" w:rsidP="000D0DB4">
      <w:pPr>
        <w:pStyle w:val="Prrafodelista"/>
        <w:spacing w:line="360" w:lineRule="auto"/>
        <w:rPr>
          <w:rFonts w:ascii="Palatino Linotype" w:hAnsi="Palatino Linotype"/>
        </w:rPr>
      </w:pPr>
    </w:p>
    <w:p w14:paraId="6E1830EF" w14:textId="77777777" w:rsidR="000D0DB4" w:rsidRDefault="000D0DB4" w:rsidP="000D0DB4">
      <w:pPr>
        <w:pStyle w:val="Prrafodelista"/>
        <w:numPr>
          <w:ilvl w:val="0"/>
          <w:numId w:val="41"/>
        </w:numPr>
        <w:spacing w:line="360" w:lineRule="auto"/>
        <w:ind w:left="0" w:firstLine="0"/>
        <w:jc w:val="both"/>
        <w:rPr>
          <w:rFonts w:ascii="Palatino Linotype" w:hAnsi="Palatino Linotype"/>
          <w:lang w:eastAsia="es-ES_tradnl"/>
        </w:rPr>
      </w:pPr>
      <w:r w:rsidRPr="000D0DB4">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11A3C75" w14:textId="77777777" w:rsidR="00B32465" w:rsidRPr="00B32465" w:rsidRDefault="00B32465" w:rsidP="00B32465">
      <w:pPr>
        <w:pStyle w:val="Prrafodelista"/>
        <w:rPr>
          <w:rFonts w:ascii="Palatino Linotype" w:hAnsi="Palatino Linotype"/>
          <w:lang w:eastAsia="es-ES_tradnl"/>
        </w:rPr>
      </w:pPr>
    </w:p>
    <w:p w14:paraId="568E2341" w14:textId="77777777" w:rsidR="000D0DB4" w:rsidRPr="000D0DB4" w:rsidRDefault="000D0DB4" w:rsidP="000D0DB4">
      <w:pPr>
        <w:keepNext/>
        <w:keepLines/>
        <w:spacing w:line="360" w:lineRule="auto"/>
        <w:outlineLvl w:val="0"/>
        <w:rPr>
          <w:rFonts w:ascii="Palatino Linotype" w:hAnsi="Palatino Linotype"/>
          <w:b/>
          <w:lang w:val="es-MX" w:eastAsia="en-US"/>
        </w:rPr>
      </w:pPr>
      <w:bookmarkStart w:id="183" w:name="_Toc63348482"/>
      <w:bookmarkStart w:id="184" w:name="_Toc67598519"/>
      <w:bookmarkStart w:id="185" w:name="_Toc69999208"/>
      <w:bookmarkStart w:id="186" w:name="_Toc73033017"/>
      <w:bookmarkStart w:id="187" w:name="_Toc85125483"/>
      <w:bookmarkStart w:id="188" w:name="_Toc89170809"/>
      <w:r w:rsidRPr="000D0DB4">
        <w:rPr>
          <w:rFonts w:ascii="Palatino Linotype" w:hAnsi="Palatino Linotype"/>
          <w:b/>
          <w:lang w:val="es-MX" w:eastAsia="en-US"/>
        </w:rPr>
        <w:t xml:space="preserve">b) </w:t>
      </w:r>
      <w:bookmarkStart w:id="189" w:name="_Toc5890465"/>
      <w:bookmarkStart w:id="190" w:name="_Toc50062191"/>
      <w:r w:rsidRPr="000D0DB4">
        <w:rPr>
          <w:rFonts w:ascii="Palatino Linotype" w:hAnsi="Palatino Linotype"/>
          <w:b/>
          <w:lang w:val="es-MX" w:eastAsia="en-US"/>
        </w:rPr>
        <w:t>Requisitos de fondo del acuerdo de clasificación.</w:t>
      </w:r>
      <w:bookmarkEnd w:id="183"/>
      <w:bookmarkEnd w:id="184"/>
      <w:bookmarkEnd w:id="185"/>
      <w:bookmarkEnd w:id="186"/>
      <w:bookmarkEnd w:id="187"/>
      <w:bookmarkEnd w:id="188"/>
      <w:bookmarkEnd w:id="189"/>
      <w:bookmarkEnd w:id="190"/>
    </w:p>
    <w:p w14:paraId="25EB4AC8" w14:textId="77777777" w:rsidR="000D0DB4" w:rsidRPr="000D0DB4" w:rsidRDefault="000D0DB4" w:rsidP="000D0DB4">
      <w:pPr>
        <w:pStyle w:val="Prrafodelista"/>
        <w:numPr>
          <w:ilvl w:val="0"/>
          <w:numId w:val="41"/>
        </w:numPr>
        <w:spacing w:line="360" w:lineRule="auto"/>
        <w:ind w:left="0" w:firstLine="0"/>
        <w:jc w:val="both"/>
        <w:rPr>
          <w:rFonts w:ascii="Palatino Linotype" w:hAnsi="Palatino Linotype" w:cs="Arial"/>
          <w:color w:val="000000"/>
        </w:rPr>
      </w:pPr>
      <w:r w:rsidRPr="000D0DB4">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4EA0B026" w14:textId="77777777" w:rsidR="000D0DB4" w:rsidRPr="000D0DB4" w:rsidRDefault="000D0DB4" w:rsidP="000D0DB4">
      <w:pPr>
        <w:pStyle w:val="Prrafodelista"/>
        <w:spacing w:line="360" w:lineRule="auto"/>
        <w:ind w:left="0"/>
        <w:jc w:val="both"/>
        <w:rPr>
          <w:rFonts w:ascii="Palatino Linotype" w:hAnsi="Palatino Linotype" w:cs="Arial"/>
          <w:color w:val="000000"/>
        </w:rPr>
      </w:pPr>
    </w:p>
    <w:p w14:paraId="05928550" w14:textId="77777777" w:rsidR="000D0DB4" w:rsidRPr="000D0DB4" w:rsidRDefault="000D0DB4" w:rsidP="000D0DB4">
      <w:pPr>
        <w:pStyle w:val="Prrafodelista"/>
        <w:numPr>
          <w:ilvl w:val="0"/>
          <w:numId w:val="41"/>
        </w:numPr>
        <w:spacing w:line="360" w:lineRule="auto"/>
        <w:ind w:left="0" w:firstLine="0"/>
        <w:jc w:val="both"/>
        <w:rPr>
          <w:rFonts w:ascii="Palatino Linotype" w:hAnsi="Palatino Linotype" w:cs="Arial"/>
          <w:color w:val="000000"/>
        </w:rPr>
      </w:pPr>
      <w:r w:rsidRPr="000D0DB4">
        <w:rPr>
          <w:rFonts w:ascii="Palatino Linotype" w:hAnsi="Palatino Linotype"/>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11109EE" w14:textId="77777777" w:rsidR="000D0DB4" w:rsidRPr="000D0DB4" w:rsidRDefault="000D0DB4" w:rsidP="000D0DB4">
      <w:pPr>
        <w:pStyle w:val="Prrafodelista"/>
        <w:spacing w:line="360" w:lineRule="auto"/>
        <w:rPr>
          <w:rFonts w:ascii="Palatino Linotype" w:hAnsi="Palatino Linotype" w:cs="Arial"/>
          <w:color w:val="000000"/>
        </w:rPr>
      </w:pPr>
    </w:p>
    <w:p w14:paraId="65B6CE51" w14:textId="77777777" w:rsidR="000D0DB4" w:rsidRPr="000D0DB4" w:rsidRDefault="000D0DB4" w:rsidP="000D0DB4">
      <w:pPr>
        <w:pStyle w:val="Prrafodelista"/>
        <w:numPr>
          <w:ilvl w:val="0"/>
          <w:numId w:val="41"/>
        </w:numPr>
        <w:spacing w:line="360" w:lineRule="auto"/>
        <w:ind w:left="0" w:firstLine="0"/>
        <w:jc w:val="both"/>
        <w:rPr>
          <w:rFonts w:ascii="Palatino Linotype" w:hAnsi="Palatino Linotype" w:cs="Arial"/>
          <w:color w:val="222222"/>
          <w:lang w:eastAsia="es-MX"/>
        </w:rPr>
      </w:pPr>
      <w:r w:rsidRPr="000D0DB4">
        <w:rPr>
          <w:rFonts w:ascii="Palatino Linotype" w:hAnsi="Palatino Linotype" w:cs="Arial"/>
          <w:color w:val="222222"/>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D0DB4">
        <w:rPr>
          <w:rFonts w:ascii="Palatino Linotype" w:hAnsi="Palatino Linotype"/>
          <w:vertAlign w:val="superscript"/>
        </w:rPr>
        <w:footnoteReference w:id="8"/>
      </w:r>
    </w:p>
    <w:p w14:paraId="3115F7FB" w14:textId="77777777" w:rsidR="000D0DB4" w:rsidRPr="000D0DB4" w:rsidRDefault="000D0DB4" w:rsidP="000D0DB4">
      <w:pPr>
        <w:pStyle w:val="Prrafodelista"/>
        <w:spacing w:line="360" w:lineRule="auto"/>
        <w:rPr>
          <w:rFonts w:ascii="Palatino Linotype" w:hAnsi="Palatino Linotype" w:cs="Arial"/>
          <w:color w:val="222222"/>
          <w:lang w:eastAsia="es-MX"/>
        </w:rPr>
      </w:pPr>
    </w:p>
    <w:p w14:paraId="32D72A02" w14:textId="77777777" w:rsidR="000D0DB4" w:rsidRPr="000D0DB4" w:rsidRDefault="000D0DB4" w:rsidP="000D0DB4">
      <w:pPr>
        <w:pStyle w:val="Prrafodelista"/>
        <w:numPr>
          <w:ilvl w:val="0"/>
          <w:numId w:val="41"/>
        </w:numPr>
        <w:spacing w:line="360" w:lineRule="auto"/>
        <w:ind w:left="0" w:firstLine="0"/>
        <w:jc w:val="both"/>
        <w:rPr>
          <w:rFonts w:ascii="Palatino Linotype" w:hAnsi="Palatino Linotype" w:cs="Arial"/>
          <w:color w:val="222222"/>
          <w:lang w:eastAsia="es-MX"/>
        </w:rPr>
      </w:pPr>
      <w:r w:rsidRPr="000D0DB4">
        <w:rPr>
          <w:rFonts w:ascii="Palatino Linotype" w:hAnsi="Palatino Linotype" w:cs="Arial"/>
          <w:color w:val="222222"/>
          <w:lang w:eastAsia="es-MX"/>
        </w:rPr>
        <w:lastRenderedPageBreak/>
        <w:t>Por su parte, el intérprete judicial del país ha establecido una jurisprudencia respecto a qué debe entenderse por fundamentación y motivación, en los siguientes términos:</w:t>
      </w:r>
    </w:p>
    <w:p w14:paraId="03734FB2" w14:textId="77777777" w:rsidR="000D0DB4" w:rsidRPr="000D0DB4" w:rsidRDefault="000D0DB4" w:rsidP="000D0DB4">
      <w:pPr>
        <w:spacing w:line="360" w:lineRule="auto"/>
        <w:contextualSpacing/>
        <w:jc w:val="both"/>
        <w:rPr>
          <w:rFonts w:ascii="Palatino Linotype" w:hAnsi="Palatino Linotype" w:cs="Arial"/>
          <w:color w:val="222222"/>
          <w:lang w:eastAsia="es-MX"/>
        </w:rPr>
      </w:pPr>
    </w:p>
    <w:p w14:paraId="79C4FF48" w14:textId="77777777" w:rsidR="000D0DB4" w:rsidRPr="000D0DB4" w:rsidRDefault="000D0DB4" w:rsidP="000D0DB4">
      <w:pPr>
        <w:spacing w:line="360" w:lineRule="auto"/>
        <w:ind w:left="851" w:right="618"/>
        <w:contextualSpacing/>
        <w:jc w:val="both"/>
        <w:rPr>
          <w:rFonts w:ascii="Palatino Linotype" w:hAnsi="Palatino Linotype" w:cs="Arial"/>
          <w:i/>
          <w:color w:val="000000"/>
        </w:rPr>
      </w:pPr>
      <w:r w:rsidRPr="000D0DB4">
        <w:rPr>
          <w:rFonts w:ascii="Palatino Linotype" w:hAnsi="Palatino Linotype" w:cs="Arial"/>
          <w:b/>
          <w:i/>
          <w:color w:val="000000"/>
        </w:rPr>
        <w:t>FUNDAMENTACIÓN Y MOTIVACIÓN.</w:t>
      </w:r>
      <w:r w:rsidRPr="000D0DB4">
        <w:rPr>
          <w:rFonts w:ascii="Palatino Linotype"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5826006" w14:textId="77777777" w:rsidR="000D0DB4" w:rsidRPr="000D0DB4" w:rsidRDefault="000D0DB4" w:rsidP="000D0DB4">
      <w:pPr>
        <w:spacing w:line="360" w:lineRule="auto"/>
        <w:ind w:left="851" w:right="618"/>
        <w:contextualSpacing/>
        <w:jc w:val="both"/>
        <w:rPr>
          <w:rFonts w:ascii="Palatino Linotype" w:hAnsi="Palatino Linotype" w:cs="Arial"/>
          <w:i/>
          <w:color w:val="000000"/>
        </w:rPr>
      </w:pPr>
      <w:r w:rsidRPr="000D0DB4">
        <w:rPr>
          <w:rFonts w:ascii="Palatino Linotype" w:hAnsi="Palatino Linotype" w:cs="Arial"/>
          <w:i/>
          <w:color w:val="000000"/>
        </w:rPr>
        <w:t>SEGUNDO TRIBUNAL COLEGIADO DEL SEXTO CIRCUITO.</w:t>
      </w:r>
    </w:p>
    <w:p w14:paraId="45AA8B30" w14:textId="77777777" w:rsidR="000D0DB4" w:rsidRPr="000D0DB4" w:rsidRDefault="000D0DB4" w:rsidP="000D0DB4">
      <w:pPr>
        <w:spacing w:line="360" w:lineRule="auto"/>
        <w:ind w:left="851" w:right="618"/>
        <w:contextualSpacing/>
        <w:jc w:val="both"/>
        <w:rPr>
          <w:rFonts w:ascii="Palatino Linotype" w:hAnsi="Palatino Linotype" w:cs="Arial"/>
          <w:i/>
          <w:color w:val="000000"/>
        </w:rPr>
      </w:pPr>
      <w:r w:rsidRPr="000D0DB4">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3AAA9571" w14:textId="77777777" w:rsidR="000D0DB4" w:rsidRPr="000D0DB4" w:rsidRDefault="000D0DB4" w:rsidP="000D0DB4">
      <w:pPr>
        <w:spacing w:line="360" w:lineRule="auto"/>
        <w:ind w:left="851" w:right="618"/>
        <w:contextualSpacing/>
        <w:jc w:val="both"/>
        <w:rPr>
          <w:rFonts w:ascii="Palatino Linotype" w:hAnsi="Palatino Linotype" w:cs="Arial"/>
          <w:i/>
          <w:color w:val="000000"/>
        </w:rPr>
      </w:pPr>
      <w:r w:rsidRPr="000D0DB4">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3D33E432" w14:textId="77777777" w:rsidR="000D0DB4" w:rsidRPr="000D0DB4" w:rsidRDefault="000D0DB4" w:rsidP="000D0DB4">
      <w:pPr>
        <w:spacing w:line="360" w:lineRule="auto"/>
        <w:ind w:left="851" w:right="618"/>
        <w:contextualSpacing/>
        <w:jc w:val="both"/>
        <w:rPr>
          <w:rFonts w:ascii="Palatino Linotype" w:hAnsi="Palatino Linotype" w:cs="Arial"/>
          <w:i/>
          <w:color w:val="000000"/>
        </w:rPr>
      </w:pPr>
      <w:r w:rsidRPr="000D0DB4">
        <w:rPr>
          <w:rFonts w:ascii="Palatino Linotype" w:hAnsi="Palatino Linotype" w:cs="Arial"/>
          <w:i/>
          <w:color w:val="000000"/>
        </w:rPr>
        <w:t>Amparo en revisión 333/88. Adilia Romero. 26 de octubre de 1988. Unanimidad de votos. Ponente: Arnoldo Nájera Virgen. Secretario: Enrique Crispín Campos Ramírez.</w:t>
      </w:r>
    </w:p>
    <w:p w14:paraId="0AC62B55" w14:textId="77777777" w:rsidR="000D0DB4" w:rsidRPr="000D0DB4" w:rsidRDefault="000D0DB4" w:rsidP="000D0DB4">
      <w:pPr>
        <w:spacing w:line="360" w:lineRule="auto"/>
        <w:ind w:left="851" w:right="618"/>
        <w:contextualSpacing/>
        <w:jc w:val="both"/>
        <w:rPr>
          <w:rFonts w:ascii="Palatino Linotype" w:hAnsi="Palatino Linotype" w:cs="Arial"/>
          <w:i/>
          <w:color w:val="000000"/>
        </w:rPr>
      </w:pPr>
      <w:r w:rsidRPr="000D0DB4">
        <w:rPr>
          <w:rFonts w:ascii="Palatino Linotype" w:hAnsi="Palatino Linotype" w:cs="Arial"/>
          <w:i/>
          <w:color w:val="000000"/>
        </w:rPr>
        <w:lastRenderedPageBreak/>
        <w:t>Amparo en revisión 597/95. Emilio Maurer Bretón. 15 de noviembre de 1995. Unanimidad de votos. Ponente: Clementina Ramírez Moguel Goyzueta. Secretario: Gonzalo Carrera Molina.</w:t>
      </w:r>
    </w:p>
    <w:p w14:paraId="6F791532" w14:textId="77777777" w:rsidR="000D0DB4" w:rsidRDefault="000D0DB4" w:rsidP="000D0DB4">
      <w:pPr>
        <w:spacing w:line="360" w:lineRule="auto"/>
        <w:ind w:left="851" w:right="618"/>
        <w:contextualSpacing/>
        <w:jc w:val="both"/>
        <w:rPr>
          <w:rFonts w:ascii="Palatino Linotype" w:hAnsi="Palatino Linotype" w:cs="Arial"/>
          <w:i/>
          <w:color w:val="000000"/>
        </w:rPr>
      </w:pPr>
      <w:r w:rsidRPr="000D0DB4">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0D0DB4">
        <w:rPr>
          <w:rFonts w:ascii="Palatino Linotype" w:hAnsi="Palatino Linotype" w:cs="Arial"/>
          <w:i/>
          <w:color w:val="000000"/>
        </w:rPr>
        <w:t>Baigts</w:t>
      </w:r>
      <w:proofErr w:type="spellEnd"/>
      <w:r w:rsidRPr="000D0DB4">
        <w:rPr>
          <w:rFonts w:ascii="Palatino Linotype" w:hAnsi="Palatino Linotype" w:cs="Arial"/>
          <w:i/>
          <w:color w:val="000000"/>
        </w:rPr>
        <w:t xml:space="preserve"> Muñoz.</w:t>
      </w:r>
    </w:p>
    <w:p w14:paraId="132F1DA5" w14:textId="77777777" w:rsidR="00DB2D0A" w:rsidRPr="000D0DB4" w:rsidRDefault="00DB2D0A" w:rsidP="000D0DB4">
      <w:pPr>
        <w:spacing w:line="360" w:lineRule="auto"/>
        <w:ind w:left="851" w:right="618"/>
        <w:contextualSpacing/>
        <w:jc w:val="both"/>
        <w:rPr>
          <w:rFonts w:ascii="Palatino Linotype" w:hAnsi="Palatino Linotype" w:cs="Arial"/>
          <w:i/>
          <w:color w:val="000000"/>
        </w:rPr>
      </w:pPr>
    </w:p>
    <w:p w14:paraId="11910DCC" w14:textId="77777777" w:rsidR="000D0DB4" w:rsidRPr="000D0DB4" w:rsidRDefault="000D0DB4" w:rsidP="000D0DB4">
      <w:pPr>
        <w:pStyle w:val="Prrafodelista"/>
        <w:numPr>
          <w:ilvl w:val="0"/>
          <w:numId w:val="41"/>
        </w:numPr>
        <w:spacing w:line="360" w:lineRule="auto"/>
        <w:ind w:left="0" w:firstLine="0"/>
        <w:jc w:val="both"/>
        <w:rPr>
          <w:rFonts w:ascii="Palatino Linotype" w:hAnsi="Palatino Linotype" w:cs="Arial"/>
          <w:color w:val="222222"/>
          <w:lang w:eastAsia="es-MX"/>
        </w:rPr>
      </w:pPr>
      <w:r w:rsidRPr="000D0DB4">
        <w:rPr>
          <w:rFonts w:ascii="Palatino Linotype"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4CB1032" w14:textId="77777777" w:rsidR="000D0DB4" w:rsidRPr="000D0DB4" w:rsidRDefault="000D0DB4" w:rsidP="000D0DB4">
      <w:pPr>
        <w:pStyle w:val="Prrafodelista"/>
        <w:spacing w:line="360" w:lineRule="auto"/>
        <w:ind w:left="0"/>
        <w:jc w:val="both"/>
        <w:rPr>
          <w:rFonts w:ascii="Palatino Linotype" w:hAnsi="Palatino Linotype" w:cs="Arial"/>
          <w:color w:val="222222"/>
          <w:lang w:eastAsia="es-MX"/>
        </w:rPr>
      </w:pPr>
    </w:p>
    <w:p w14:paraId="7D3913C5" w14:textId="77777777" w:rsidR="000D0DB4" w:rsidRPr="000D0DB4" w:rsidRDefault="000D0DB4" w:rsidP="000D0DB4">
      <w:pPr>
        <w:pStyle w:val="Prrafodelista"/>
        <w:numPr>
          <w:ilvl w:val="0"/>
          <w:numId w:val="41"/>
        </w:numPr>
        <w:spacing w:line="360" w:lineRule="auto"/>
        <w:ind w:left="0" w:firstLine="0"/>
        <w:jc w:val="both"/>
        <w:rPr>
          <w:rFonts w:ascii="Palatino Linotype" w:hAnsi="Palatino Linotype" w:cs="Arial"/>
          <w:color w:val="222222"/>
          <w:lang w:eastAsia="es-MX"/>
        </w:rPr>
      </w:pPr>
      <w:r w:rsidRPr="000D0DB4">
        <w:rPr>
          <w:rFonts w:ascii="Palatino Linotype"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1B862F5" w14:textId="77777777" w:rsidR="000D0DB4" w:rsidRPr="000D0DB4" w:rsidRDefault="000D0DB4" w:rsidP="000D0DB4">
      <w:pPr>
        <w:pStyle w:val="Prrafodelista"/>
        <w:spacing w:line="360" w:lineRule="auto"/>
        <w:ind w:left="0"/>
        <w:jc w:val="both"/>
        <w:rPr>
          <w:rFonts w:ascii="Palatino Linotype" w:hAnsi="Palatino Linotype" w:cs="Arial"/>
          <w:color w:val="222222"/>
          <w:lang w:eastAsia="es-MX"/>
        </w:rPr>
      </w:pPr>
    </w:p>
    <w:p w14:paraId="69B9042D" w14:textId="77777777" w:rsidR="000D0DB4" w:rsidRPr="000D0DB4" w:rsidRDefault="000D0DB4" w:rsidP="000D0DB4">
      <w:pPr>
        <w:pStyle w:val="Prrafodelista"/>
        <w:numPr>
          <w:ilvl w:val="0"/>
          <w:numId w:val="41"/>
        </w:numPr>
        <w:spacing w:line="360" w:lineRule="auto"/>
        <w:ind w:left="0" w:firstLine="0"/>
        <w:jc w:val="both"/>
        <w:rPr>
          <w:rFonts w:ascii="Palatino Linotype" w:hAnsi="Palatino Linotype" w:cs="Arial"/>
          <w:color w:val="222222"/>
          <w:lang w:eastAsia="es-MX"/>
        </w:rPr>
      </w:pPr>
      <w:r w:rsidRPr="000D0DB4">
        <w:rPr>
          <w:rFonts w:ascii="Palatino Linotype"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79E234DF" w14:textId="77777777" w:rsidR="000D0DB4" w:rsidRPr="000D0DB4" w:rsidRDefault="000D0DB4" w:rsidP="000D0DB4">
      <w:pPr>
        <w:pStyle w:val="Prrafodelista"/>
        <w:spacing w:line="360" w:lineRule="auto"/>
        <w:ind w:left="0"/>
        <w:jc w:val="both"/>
        <w:rPr>
          <w:rFonts w:ascii="Palatino Linotype" w:hAnsi="Palatino Linotype" w:cs="Arial"/>
          <w:color w:val="222222"/>
          <w:lang w:eastAsia="es-MX"/>
        </w:rPr>
      </w:pPr>
    </w:p>
    <w:p w14:paraId="761338E2" w14:textId="77777777" w:rsidR="000D0DB4" w:rsidRPr="00B32465" w:rsidRDefault="000D0DB4" w:rsidP="000D0DB4">
      <w:pPr>
        <w:pStyle w:val="Prrafodelista"/>
        <w:numPr>
          <w:ilvl w:val="0"/>
          <w:numId w:val="41"/>
        </w:numPr>
        <w:spacing w:line="360" w:lineRule="auto"/>
        <w:ind w:left="0" w:firstLine="0"/>
        <w:jc w:val="both"/>
        <w:rPr>
          <w:rFonts w:ascii="Palatino Linotype" w:hAnsi="Palatino Linotype" w:cs="Arial"/>
          <w:color w:val="222222"/>
          <w:lang w:eastAsia="es-MX"/>
        </w:rPr>
      </w:pPr>
      <w:r w:rsidRPr="000D0DB4">
        <w:rPr>
          <w:rFonts w:ascii="Palatino Linotype" w:hAnsi="Palatino Linotype" w:cs="Arial"/>
          <w:color w:val="222222"/>
          <w:lang w:eastAsia="es-MX"/>
        </w:rPr>
        <w:lastRenderedPageBreak/>
        <w:t xml:space="preserve">Ahora bien, </w:t>
      </w:r>
      <w:r w:rsidRPr="000D0DB4">
        <w:rPr>
          <w:rFonts w:ascii="Palatino Linotype" w:hAnsi="Palatino Linotype" w:cs="Arial"/>
          <w:b/>
          <w:color w:val="222222"/>
          <w:lang w:eastAsia="es-MX"/>
        </w:rPr>
        <w:t>para cada caso además de fundar y motivar</w:t>
      </w:r>
      <w:r w:rsidRPr="000D0DB4">
        <w:rPr>
          <w:rFonts w:ascii="Palatino Linotype" w:hAnsi="Palatino Linotype" w:cs="Arial"/>
          <w:color w:val="222222"/>
          <w:lang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0D0DB4">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5A7A2944" w14:textId="77777777" w:rsidR="00B32465" w:rsidRPr="000D0DB4" w:rsidRDefault="00B32465" w:rsidP="00B32465">
      <w:pPr>
        <w:pStyle w:val="Prrafodelista"/>
        <w:spacing w:line="360" w:lineRule="auto"/>
        <w:ind w:left="0"/>
        <w:jc w:val="both"/>
        <w:rPr>
          <w:rFonts w:ascii="Palatino Linotype" w:hAnsi="Palatino Linotype" w:cs="Arial"/>
          <w:color w:val="222222"/>
          <w:lang w:eastAsia="es-MX"/>
        </w:rPr>
      </w:pPr>
    </w:p>
    <w:p w14:paraId="1B8DF697" w14:textId="77777777" w:rsidR="000D0DB4" w:rsidRPr="000D0DB4" w:rsidRDefault="000D0DB4" w:rsidP="000D0DB4">
      <w:pPr>
        <w:pStyle w:val="Prrafodelista"/>
        <w:numPr>
          <w:ilvl w:val="0"/>
          <w:numId w:val="41"/>
        </w:numPr>
        <w:spacing w:line="360" w:lineRule="auto"/>
        <w:ind w:left="0" w:firstLine="0"/>
        <w:jc w:val="both"/>
        <w:rPr>
          <w:rFonts w:ascii="Palatino Linotype" w:hAnsi="Palatino Linotype" w:cs="Arial"/>
          <w:color w:val="222222"/>
          <w:lang w:eastAsia="es-MX"/>
        </w:rPr>
      </w:pPr>
      <w:r w:rsidRPr="000D0DB4">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3039AD03" w14:textId="77777777" w:rsidR="000D0DB4" w:rsidRPr="000D0DB4" w:rsidRDefault="000D0DB4" w:rsidP="000D0DB4">
      <w:pPr>
        <w:spacing w:line="360" w:lineRule="auto"/>
        <w:contextualSpacing/>
        <w:jc w:val="both"/>
        <w:rPr>
          <w:rFonts w:ascii="Palatino Linotype" w:eastAsia="Calibri" w:hAnsi="Palatino Linotype" w:cs="Arial"/>
          <w:lang w:eastAsia="es-MX"/>
        </w:rPr>
      </w:pPr>
    </w:p>
    <w:p w14:paraId="2FAF21BC" w14:textId="77777777" w:rsidR="000D0DB4" w:rsidRPr="000D0DB4" w:rsidRDefault="000D0DB4" w:rsidP="000D0DB4">
      <w:pPr>
        <w:keepNext/>
        <w:keepLines/>
        <w:spacing w:line="360" w:lineRule="auto"/>
        <w:jc w:val="both"/>
        <w:outlineLvl w:val="0"/>
        <w:rPr>
          <w:rFonts w:ascii="Palatino Linotype" w:hAnsi="Palatino Linotype"/>
          <w:b/>
          <w:lang w:val="es-MX" w:eastAsia="en-US"/>
        </w:rPr>
      </w:pPr>
      <w:bookmarkStart w:id="191" w:name="_Toc5711929"/>
      <w:bookmarkStart w:id="192" w:name="_Toc5890466"/>
      <w:bookmarkStart w:id="193" w:name="_Toc50062192"/>
      <w:bookmarkStart w:id="194" w:name="_Toc63348483"/>
      <w:bookmarkStart w:id="195" w:name="_Toc67598520"/>
      <w:bookmarkStart w:id="196" w:name="_Toc69999209"/>
      <w:bookmarkStart w:id="197" w:name="_Toc73033018"/>
      <w:bookmarkStart w:id="198" w:name="_Toc85125484"/>
      <w:bookmarkStart w:id="199" w:name="_Toc89170810"/>
      <w:r w:rsidRPr="000D0DB4">
        <w:rPr>
          <w:rFonts w:ascii="Palatino Linotype" w:hAnsi="Palatino Linotype"/>
          <w:b/>
          <w:lang w:val="es-MX" w:eastAsia="en-US"/>
        </w:rPr>
        <w:t>IV. Condiciones especiales de la clasificación de la información como confidencial.</w:t>
      </w:r>
      <w:bookmarkEnd w:id="191"/>
      <w:bookmarkEnd w:id="192"/>
      <w:bookmarkEnd w:id="193"/>
      <w:bookmarkEnd w:id="194"/>
      <w:bookmarkEnd w:id="195"/>
      <w:bookmarkEnd w:id="196"/>
      <w:bookmarkEnd w:id="197"/>
      <w:bookmarkEnd w:id="198"/>
      <w:bookmarkEnd w:id="199"/>
    </w:p>
    <w:p w14:paraId="6CADF45F" w14:textId="77777777" w:rsidR="000D0DB4" w:rsidRPr="000D0DB4" w:rsidRDefault="000D0DB4" w:rsidP="000D0DB4">
      <w:pPr>
        <w:pStyle w:val="Prrafodelista"/>
        <w:numPr>
          <w:ilvl w:val="0"/>
          <w:numId w:val="41"/>
        </w:numPr>
        <w:spacing w:line="360" w:lineRule="auto"/>
        <w:ind w:left="-142" w:firstLine="142"/>
        <w:jc w:val="both"/>
        <w:rPr>
          <w:rFonts w:ascii="Palatino Linotype" w:hAnsi="Palatino Linotype" w:cs="Arial"/>
          <w:color w:val="000000"/>
        </w:rPr>
      </w:pPr>
      <w:r w:rsidRPr="000D0DB4">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6884E0DD" w14:textId="77777777" w:rsidR="000D0DB4" w:rsidRPr="000D0DB4" w:rsidRDefault="000D0DB4" w:rsidP="000D0DB4">
      <w:pPr>
        <w:pStyle w:val="Prrafodelista"/>
        <w:spacing w:line="360" w:lineRule="auto"/>
        <w:ind w:left="0"/>
        <w:jc w:val="both"/>
        <w:rPr>
          <w:rFonts w:ascii="Palatino Linotype" w:hAnsi="Palatino Linotype" w:cs="Arial"/>
          <w:color w:val="000000"/>
        </w:rPr>
      </w:pPr>
    </w:p>
    <w:p w14:paraId="4CB35DF8" w14:textId="77777777" w:rsidR="000D0DB4" w:rsidRPr="000D0DB4" w:rsidRDefault="000D0DB4" w:rsidP="000D0DB4">
      <w:pPr>
        <w:pStyle w:val="Prrafodelista"/>
        <w:numPr>
          <w:ilvl w:val="0"/>
          <w:numId w:val="41"/>
        </w:numPr>
        <w:spacing w:line="360" w:lineRule="auto"/>
        <w:ind w:left="0" w:firstLine="0"/>
        <w:jc w:val="both"/>
        <w:rPr>
          <w:rFonts w:ascii="Palatino Linotype" w:hAnsi="Palatino Linotype" w:cs="Arial"/>
          <w:color w:val="000000"/>
        </w:rPr>
      </w:pPr>
      <w:r w:rsidRPr="000D0DB4">
        <w:rPr>
          <w:rFonts w:ascii="Palatino Linotype" w:hAnsi="Palatino Linotype" w:cs="Arial"/>
          <w:color w:val="000000"/>
        </w:rPr>
        <w:lastRenderedPageBreak/>
        <w:t>Los artículos 143 y 116 de la Ley Estatal y de la Ley General, respectivamente, señalan los supuestos para que la información pueda ser clasificada como confidencial:</w:t>
      </w:r>
    </w:p>
    <w:p w14:paraId="1828CB36" w14:textId="77777777" w:rsidR="000D0DB4" w:rsidRPr="000D0DB4" w:rsidRDefault="000D0DB4" w:rsidP="000D0DB4">
      <w:pPr>
        <w:spacing w:line="360" w:lineRule="auto"/>
        <w:contextualSpacing/>
        <w:jc w:val="both"/>
        <w:rPr>
          <w:rFonts w:ascii="Palatino Linotype" w:hAnsi="Palatino Linotype" w:cs="Arial"/>
          <w:color w:val="000000"/>
        </w:rPr>
      </w:pPr>
    </w:p>
    <w:p w14:paraId="7008A178" w14:textId="77777777" w:rsidR="000D0DB4" w:rsidRPr="000D0DB4" w:rsidRDefault="000D0DB4" w:rsidP="000D0DB4">
      <w:pPr>
        <w:widowControl w:val="0"/>
        <w:autoSpaceDE w:val="0"/>
        <w:autoSpaceDN w:val="0"/>
        <w:adjustRightInd w:val="0"/>
        <w:spacing w:line="360" w:lineRule="auto"/>
        <w:ind w:left="567" w:right="616"/>
        <w:jc w:val="both"/>
        <w:rPr>
          <w:rFonts w:ascii="Palatino Linotype" w:hAnsi="Palatino Linotype" w:cs="Times"/>
          <w:i/>
          <w:color w:val="000000"/>
        </w:rPr>
      </w:pPr>
      <w:r w:rsidRPr="000D0DB4">
        <w:rPr>
          <w:rFonts w:ascii="Palatino Linotype" w:hAnsi="Palatino Linotype" w:cs="Bookman Old Style"/>
          <w:bCs/>
          <w:i/>
          <w:color w:val="000000"/>
        </w:rPr>
        <w:t xml:space="preserve">I. </w:t>
      </w:r>
      <w:r w:rsidRPr="000D0DB4">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1627640B" w14:textId="77777777" w:rsidR="000D0DB4" w:rsidRPr="000D0DB4" w:rsidRDefault="000D0DB4" w:rsidP="000D0DB4">
      <w:pPr>
        <w:widowControl w:val="0"/>
        <w:autoSpaceDE w:val="0"/>
        <w:autoSpaceDN w:val="0"/>
        <w:adjustRightInd w:val="0"/>
        <w:spacing w:line="360" w:lineRule="auto"/>
        <w:ind w:left="567" w:right="616"/>
        <w:jc w:val="both"/>
        <w:rPr>
          <w:rFonts w:ascii="Palatino Linotype" w:hAnsi="Palatino Linotype" w:cs="Times"/>
          <w:i/>
          <w:color w:val="000000"/>
        </w:rPr>
      </w:pPr>
      <w:r w:rsidRPr="000D0DB4">
        <w:rPr>
          <w:rFonts w:ascii="Palatino Linotype" w:hAnsi="Palatino Linotype" w:cs="Bookman Old Style"/>
          <w:bCs/>
          <w:i/>
          <w:color w:val="000000"/>
        </w:rPr>
        <w:t xml:space="preserve">II. </w:t>
      </w:r>
      <w:r w:rsidRPr="000D0DB4">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035BFC2" w14:textId="77777777" w:rsidR="000D0DB4" w:rsidRPr="000D0DB4" w:rsidRDefault="000D0DB4" w:rsidP="000D0DB4">
      <w:pPr>
        <w:widowControl w:val="0"/>
        <w:autoSpaceDE w:val="0"/>
        <w:autoSpaceDN w:val="0"/>
        <w:adjustRightInd w:val="0"/>
        <w:spacing w:line="360" w:lineRule="auto"/>
        <w:ind w:left="567" w:right="616"/>
        <w:jc w:val="both"/>
        <w:rPr>
          <w:rFonts w:ascii="Palatino Linotype" w:hAnsi="Palatino Linotype" w:cs="Times"/>
          <w:i/>
          <w:color w:val="000000"/>
        </w:rPr>
      </w:pPr>
      <w:r w:rsidRPr="000D0DB4">
        <w:rPr>
          <w:rFonts w:ascii="Palatino Linotype" w:hAnsi="Palatino Linotype" w:cs="Bookman Old Style"/>
          <w:bCs/>
          <w:i/>
          <w:color w:val="000000"/>
        </w:rPr>
        <w:t xml:space="preserve">III. </w:t>
      </w:r>
      <w:r w:rsidRPr="000D0DB4">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290A2D13" w14:textId="77777777" w:rsidR="000D0DB4" w:rsidRPr="000D0DB4" w:rsidRDefault="000D0DB4" w:rsidP="000D0DB4">
      <w:pPr>
        <w:widowControl w:val="0"/>
        <w:autoSpaceDE w:val="0"/>
        <w:autoSpaceDN w:val="0"/>
        <w:adjustRightInd w:val="0"/>
        <w:spacing w:line="360" w:lineRule="auto"/>
        <w:ind w:left="567" w:right="616"/>
        <w:jc w:val="both"/>
        <w:rPr>
          <w:rFonts w:ascii="Palatino Linotype" w:hAnsi="Palatino Linotype" w:cs="Times"/>
          <w:i/>
          <w:color w:val="000000"/>
        </w:rPr>
      </w:pPr>
      <w:r w:rsidRPr="000D0DB4">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06700334" w14:textId="77777777" w:rsidR="000D0DB4" w:rsidRDefault="000D0DB4" w:rsidP="000D0DB4">
      <w:pPr>
        <w:widowControl w:val="0"/>
        <w:autoSpaceDE w:val="0"/>
        <w:autoSpaceDN w:val="0"/>
        <w:adjustRightInd w:val="0"/>
        <w:spacing w:line="360" w:lineRule="auto"/>
        <w:ind w:left="567" w:right="616"/>
        <w:jc w:val="both"/>
        <w:rPr>
          <w:rFonts w:ascii="Palatino Linotype" w:hAnsi="Palatino Linotype" w:cs="Bookman Old Style"/>
          <w:i/>
          <w:color w:val="000000"/>
        </w:rPr>
      </w:pPr>
      <w:r w:rsidRPr="000D0DB4">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14:paraId="1237A6D4" w14:textId="77777777" w:rsidR="00B32465" w:rsidRPr="000D0DB4" w:rsidRDefault="00B32465" w:rsidP="000D0DB4">
      <w:pPr>
        <w:widowControl w:val="0"/>
        <w:autoSpaceDE w:val="0"/>
        <w:autoSpaceDN w:val="0"/>
        <w:adjustRightInd w:val="0"/>
        <w:spacing w:line="360" w:lineRule="auto"/>
        <w:ind w:left="567" w:right="616"/>
        <w:jc w:val="both"/>
        <w:rPr>
          <w:rFonts w:ascii="Palatino Linotype" w:hAnsi="Palatino Linotype" w:cs="Bookman Old Style"/>
          <w:i/>
          <w:color w:val="000000"/>
        </w:rPr>
      </w:pPr>
    </w:p>
    <w:p w14:paraId="7C07CAAF" w14:textId="77777777" w:rsidR="000D0DB4" w:rsidRPr="000D0DB4" w:rsidRDefault="000D0DB4" w:rsidP="000D0DB4">
      <w:pPr>
        <w:pStyle w:val="Prrafodelista"/>
        <w:numPr>
          <w:ilvl w:val="0"/>
          <w:numId w:val="41"/>
        </w:numPr>
        <w:spacing w:line="360" w:lineRule="auto"/>
        <w:ind w:left="0" w:firstLine="0"/>
        <w:jc w:val="both"/>
        <w:rPr>
          <w:rFonts w:ascii="Palatino Linotype" w:hAnsi="Palatino Linotype" w:cs="Arial"/>
          <w:color w:val="000000"/>
        </w:rPr>
      </w:pPr>
      <w:r w:rsidRPr="000D0DB4">
        <w:rPr>
          <w:rFonts w:ascii="Palatino Linotype" w:hAnsi="Palatino Linotype" w:cs="Arial"/>
          <w:color w:val="000000"/>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0D0DB4">
        <w:rPr>
          <w:rFonts w:ascii="Palatino Linotype" w:hAnsi="Palatino Linotype" w:cs="Arial"/>
          <w:color w:val="000000"/>
        </w:rPr>
        <w:lastRenderedPageBreak/>
        <w:t>condición y no se pueden ampliar las excepciones o supuestos de clasificación aduciendo analogía o mayoría de razón.</w:t>
      </w:r>
    </w:p>
    <w:p w14:paraId="51F79A34" w14:textId="77777777" w:rsidR="000D0DB4" w:rsidRPr="000D0DB4" w:rsidRDefault="000D0DB4" w:rsidP="000D0DB4">
      <w:pPr>
        <w:pStyle w:val="Prrafodelista"/>
        <w:spacing w:line="360" w:lineRule="auto"/>
        <w:ind w:left="0"/>
        <w:jc w:val="both"/>
        <w:rPr>
          <w:rFonts w:ascii="Palatino Linotype" w:hAnsi="Palatino Linotype" w:cs="Arial"/>
          <w:color w:val="000000"/>
        </w:rPr>
      </w:pPr>
    </w:p>
    <w:p w14:paraId="22E395D5" w14:textId="77777777" w:rsidR="000D0DB4" w:rsidRPr="000D0DB4" w:rsidRDefault="000D0DB4" w:rsidP="000D0DB4">
      <w:pPr>
        <w:pStyle w:val="Prrafodelista"/>
        <w:numPr>
          <w:ilvl w:val="0"/>
          <w:numId w:val="41"/>
        </w:numPr>
        <w:spacing w:line="360" w:lineRule="auto"/>
        <w:ind w:left="0" w:firstLine="0"/>
        <w:jc w:val="both"/>
        <w:rPr>
          <w:rFonts w:ascii="Palatino Linotype" w:hAnsi="Palatino Linotype" w:cs="Arial"/>
          <w:color w:val="000000"/>
        </w:rPr>
      </w:pPr>
      <w:r w:rsidRPr="000D0DB4">
        <w:rPr>
          <w:rFonts w:ascii="Palatino Linotype" w:hAnsi="Palatino Linotype" w:cs="Arial"/>
          <w:color w:val="000000"/>
        </w:rPr>
        <w:t xml:space="preserve">Como consecuencia de lo anterior, el </w:t>
      </w:r>
      <w:r w:rsidRPr="000D0DB4">
        <w:rPr>
          <w:rFonts w:ascii="Palatino Linotype" w:hAnsi="Palatino Linotype" w:cs="Arial"/>
          <w:b/>
          <w:color w:val="000000"/>
        </w:rPr>
        <w:t>SUJETO OBLIGADO</w:t>
      </w:r>
      <w:r w:rsidRPr="000D0DB4">
        <w:rPr>
          <w:rFonts w:ascii="Palatino Linotype" w:hAnsi="Palatino Linotype" w:cs="Arial"/>
          <w:color w:val="000000"/>
        </w:rPr>
        <w:t xml:space="preserve"> debe identificar claramente el tipo de información y hacer un juicio de subsunción o encaje</w:t>
      </w:r>
      <w:r w:rsidRPr="000D0DB4">
        <w:rPr>
          <w:rFonts w:ascii="Palatino Linotype" w:hAnsi="Palatino Linotype"/>
          <w:vertAlign w:val="superscript"/>
        </w:rPr>
        <w:footnoteReference w:id="9"/>
      </w:r>
      <w:r w:rsidRPr="000D0DB4">
        <w:rPr>
          <w:rFonts w:ascii="Palatino Linotype" w:hAnsi="Palatino Linotype" w:cs="Arial"/>
          <w:color w:val="000000"/>
        </w:rPr>
        <w:t xml:space="preserve"> para acreditar que el supuesto de hecho corresponde estrictamente con la hipótesis jurídica. Esto también lo debe de realizar el servidor público habilitado y el titular del área que administra la información.</w:t>
      </w:r>
    </w:p>
    <w:p w14:paraId="0FF7D729" w14:textId="77777777" w:rsidR="000D0DB4" w:rsidRPr="000D0DB4" w:rsidRDefault="000D0DB4" w:rsidP="000D0DB4">
      <w:pPr>
        <w:pStyle w:val="Prrafodelista"/>
        <w:spacing w:line="360" w:lineRule="auto"/>
        <w:rPr>
          <w:rFonts w:ascii="Palatino Linotype" w:hAnsi="Palatino Linotype" w:cs="Arial"/>
          <w:color w:val="000000"/>
        </w:rPr>
      </w:pPr>
    </w:p>
    <w:p w14:paraId="3205FE03" w14:textId="77777777" w:rsidR="000D0DB4" w:rsidRDefault="000D0DB4" w:rsidP="000D0DB4">
      <w:pPr>
        <w:pStyle w:val="Prrafodelista"/>
        <w:numPr>
          <w:ilvl w:val="0"/>
          <w:numId w:val="41"/>
        </w:numPr>
        <w:spacing w:line="360" w:lineRule="auto"/>
        <w:ind w:left="0" w:firstLine="0"/>
        <w:jc w:val="both"/>
        <w:rPr>
          <w:rFonts w:ascii="Palatino Linotype" w:hAnsi="Palatino Linotype" w:cs="Arial"/>
          <w:color w:val="000000"/>
        </w:rPr>
      </w:pPr>
      <w:r w:rsidRPr="000D0DB4">
        <w:rPr>
          <w:rFonts w:ascii="Palatino Linotype" w:hAnsi="Palatino Linotype" w:cs="Arial"/>
          <w:color w:val="000000"/>
        </w:rPr>
        <w:t>Una vez hecho lo anterior, se remite la información al Titular de la Unidad de Transparencia, con el acuerdo de clasificación correspondiente, para que sea sometido al conocimiento del Comité de Transparencia.</w:t>
      </w:r>
    </w:p>
    <w:p w14:paraId="2AEE82D2" w14:textId="77777777" w:rsidR="00B32465" w:rsidRPr="00B32465" w:rsidRDefault="00B32465" w:rsidP="00B32465">
      <w:pPr>
        <w:pStyle w:val="Prrafodelista"/>
        <w:rPr>
          <w:rFonts w:ascii="Palatino Linotype" w:hAnsi="Palatino Linotype" w:cs="Arial"/>
          <w:color w:val="000000"/>
        </w:rPr>
      </w:pPr>
    </w:p>
    <w:p w14:paraId="1B1D81F1" w14:textId="77777777" w:rsidR="000D0DB4" w:rsidRPr="000D0DB4" w:rsidRDefault="000D0DB4" w:rsidP="000D0DB4">
      <w:pPr>
        <w:keepNext/>
        <w:keepLines/>
        <w:numPr>
          <w:ilvl w:val="0"/>
          <w:numId w:val="44"/>
        </w:numPr>
        <w:spacing w:line="360" w:lineRule="auto"/>
        <w:ind w:left="0" w:firstLine="0"/>
        <w:outlineLvl w:val="0"/>
        <w:rPr>
          <w:rFonts w:ascii="Palatino Linotype" w:eastAsia="MS Gothic" w:hAnsi="Palatino Linotype"/>
          <w:b/>
          <w:lang w:val="es-MX" w:eastAsia="en-US"/>
        </w:rPr>
      </w:pPr>
      <w:bookmarkStart w:id="200" w:name="_Toc5711930"/>
      <w:bookmarkStart w:id="201" w:name="_Toc5890467"/>
      <w:bookmarkStart w:id="202" w:name="_Toc50062193"/>
      <w:r w:rsidRPr="000D0DB4">
        <w:rPr>
          <w:rFonts w:ascii="Palatino Linotype" w:eastAsia="MS Gothic" w:hAnsi="Palatino Linotype"/>
          <w:b/>
          <w:lang w:val="es-MX" w:eastAsia="en-US"/>
        </w:rPr>
        <w:lastRenderedPageBreak/>
        <w:t xml:space="preserve"> </w:t>
      </w:r>
      <w:bookmarkStart w:id="203" w:name="_Toc63348484"/>
      <w:bookmarkStart w:id="204" w:name="_Toc67598521"/>
      <w:bookmarkStart w:id="205" w:name="_Toc69999210"/>
      <w:bookmarkStart w:id="206" w:name="_Toc73033019"/>
      <w:bookmarkStart w:id="207" w:name="_Toc85125485"/>
      <w:bookmarkStart w:id="208" w:name="_Toc89170811"/>
      <w:r w:rsidRPr="000D0DB4">
        <w:rPr>
          <w:rFonts w:ascii="Palatino Linotype" w:eastAsia="MS Gothic" w:hAnsi="Palatino Linotype"/>
          <w:b/>
          <w:lang w:val="es-MX" w:eastAsia="en-US"/>
        </w:rPr>
        <w:t>Del consentimiento.</w:t>
      </w:r>
      <w:bookmarkEnd w:id="200"/>
      <w:bookmarkEnd w:id="201"/>
      <w:bookmarkEnd w:id="202"/>
      <w:bookmarkEnd w:id="203"/>
      <w:bookmarkEnd w:id="204"/>
      <w:bookmarkEnd w:id="205"/>
      <w:bookmarkEnd w:id="206"/>
      <w:bookmarkEnd w:id="207"/>
      <w:bookmarkEnd w:id="208"/>
    </w:p>
    <w:p w14:paraId="560EB13F" w14:textId="77777777" w:rsidR="000D0DB4" w:rsidRPr="000D0DB4" w:rsidRDefault="000D0DB4" w:rsidP="000D0DB4">
      <w:pPr>
        <w:pStyle w:val="Prrafodelista"/>
        <w:numPr>
          <w:ilvl w:val="0"/>
          <w:numId w:val="41"/>
        </w:numPr>
        <w:spacing w:line="360" w:lineRule="auto"/>
        <w:ind w:left="0" w:right="49" w:firstLine="0"/>
        <w:jc w:val="both"/>
        <w:rPr>
          <w:rFonts w:ascii="Palatino Linotype" w:eastAsia="MS Mincho" w:hAnsi="Palatino Linotype" w:cs="Arial"/>
          <w:color w:val="000000"/>
        </w:rPr>
      </w:pPr>
      <w:r w:rsidRPr="000D0DB4">
        <w:rPr>
          <w:rFonts w:ascii="Palatino Linotype" w:eastAsia="MS Mincho"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CB2AEA8" w14:textId="77777777" w:rsidR="000D0DB4" w:rsidRPr="000D0DB4" w:rsidRDefault="000D0DB4" w:rsidP="000D0DB4">
      <w:pPr>
        <w:spacing w:line="360" w:lineRule="auto"/>
        <w:ind w:left="426" w:right="49" w:hanging="426"/>
        <w:contextualSpacing/>
        <w:jc w:val="both"/>
        <w:rPr>
          <w:rFonts w:ascii="Palatino Linotype" w:eastAsia="MS Mincho" w:hAnsi="Palatino Linotype" w:cs="Arial"/>
          <w:color w:val="000000"/>
        </w:rPr>
      </w:pPr>
    </w:p>
    <w:p w14:paraId="3DE324AB" w14:textId="77777777" w:rsidR="000D0DB4" w:rsidRPr="000D0DB4" w:rsidRDefault="000D0DB4" w:rsidP="000D0DB4">
      <w:pPr>
        <w:spacing w:line="360" w:lineRule="auto"/>
        <w:ind w:left="567" w:right="567"/>
        <w:contextualSpacing/>
        <w:jc w:val="both"/>
        <w:rPr>
          <w:rFonts w:ascii="Palatino Linotype" w:eastAsia="MS Mincho" w:hAnsi="Palatino Linotype" w:cs="Arial"/>
          <w:bCs/>
          <w:i/>
          <w:color w:val="000000"/>
          <w:lang w:val="es-MX"/>
        </w:rPr>
      </w:pPr>
      <w:r w:rsidRPr="000D0DB4">
        <w:rPr>
          <w:rFonts w:ascii="Palatino Linotype" w:eastAsia="MS Mincho" w:hAnsi="Palatino Linotype" w:cs="Arial"/>
          <w:bCs/>
          <w:i/>
          <w:color w:val="000000"/>
          <w:lang w:val="es-MX"/>
        </w:rPr>
        <w:t>I.</w:t>
      </w:r>
      <w:r w:rsidRPr="000D0DB4">
        <w:rPr>
          <w:rFonts w:ascii="Palatino Linotype" w:eastAsia="MS Mincho" w:hAnsi="Palatino Linotype" w:cs="Arial"/>
          <w:i/>
          <w:color w:val="000000"/>
          <w:lang w:val="es-MX"/>
        </w:rPr>
        <w:t xml:space="preserve"> La información se encuentre en registros públicos o fuentes de acceso público;</w:t>
      </w:r>
    </w:p>
    <w:p w14:paraId="4E029275" w14:textId="77777777" w:rsidR="000D0DB4" w:rsidRPr="000D0DB4" w:rsidRDefault="000D0DB4" w:rsidP="000D0DB4">
      <w:pPr>
        <w:spacing w:line="360" w:lineRule="auto"/>
        <w:ind w:left="567" w:right="567"/>
        <w:contextualSpacing/>
        <w:jc w:val="both"/>
        <w:rPr>
          <w:rFonts w:ascii="Palatino Linotype" w:eastAsia="MS Mincho" w:hAnsi="Palatino Linotype" w:cs="Arial"/>
          <w:bCs/>
          <w:i/>
          <w:color w:val="000000"/>
          <w:lang w:val="es-MX"/>
        </w:rPr>
      </w:pPr>
      <w:r w:rsidRPr="000D0DB4">
        <w:rPr>
          <w:rFonts w:ascii="Palatino Linotype" w:eastAsia="MS Mincho" w:hAnsi="Palatino Linotype" w:cs="Arial"/>
          <w:bCs/>
          <w:i/>
          <w:color w:val="000000"/>
          <w:lang w:val="es-MX"/>
        </w:rPr>
        <w:t xml:space="preserve">II. </w:t>
      </w:r>
      <w:r w:rsidRPr="000D0DB4">
        <w:rPr>
          <w:rFonts w:ascii="Palatino Linotype" w:eastAsia="MS Mincho" w:hAnsi="Palatino Linotype" w:cs="Arial"/>
          <w:i/>
          <w:color w:val="000000"/>
          <w:lang w:val="es-MX"/>
        </w:rPr>
        <w:t>Por Ley tenga el carácter de pública;</w:t>
      </w:r>
    </w:p>
    <w:p w14:paraId="53B96047" w14:textId="77777777" w:rsidR="000D0DB4" w:rsidRPr="000D0DB4" w:rsidRDefault="000D0DB4" w:rsidP="000D0DB4">
      <w:pPr>
        <w:spacing w:line="360" w:lineRule="auto"/>
        <w:ind w:left="567" w:right="567"/>
        <w:contextualSpacing/>
        <w:jc w:val="both"/>
        <w:rPr>
          <w:rFonts w:ascii="Palatino Linotype" w:eastAsia="MS Mincho" w:hAnsi="Palatino Linotype" w:cs="Arial"/>
          <w:i/>
          <w:color w:val="000000"/>
          <w:lang w:val="es-MX"/>
        </w:rPr>
      </w:pPr>
      <w:r w:rsidRPr="000D0DB4">
        <w:rPr>
          <w:rFonts w:ascii="Palatino Linotype" w:eastAsia="MS Mincho" w:hAnsi="Palatino Linotype" w:cs="Arial"/>
          <w:bCs/>
          <w:i/>
          <w:color w:val="000000"/>
          <w:lang w:val="es-MX"/>
        </w:rPr>
        <w:t xml:space="preserve">III. </w:t>
      </w:r>
      <w:r w:rsidRPr="000D0DB4">
        <w:rPr>
          <w:rFonts w:ascii="Palatino Linotype" w:eastAsia="MS Mincho" w:hAnsi="Palatino Linotype" w:cs="Arial"/>
          <w:i/>
          <w:color w:val="000000"/>
          <w:lang w:val="es-MX"/>
        </w:rPr>
        <w:t xml:space="preserve">Exista una orden judicial; </w:t>
      </w:r>
    </w:p>
    <w:p w14:paraId="09AF7277" w14:textId="77777777" w:rsidR="000D0DB4" w:rsidRPr="000D0DB4" w:rsidRDefault="000D0DB4" w:rsidP="000D0DB4">
      <w:pPr>
        <w:spacing w:line="360" w:lineRule="auto"/>
        <w:ind w:left="567" w:right="567"/>
        <w:contextualSpacing/>
        <w:jc w:val="both"/>
        <w:rPr>
          <w:rFonts w:ascii="Palatino Linotype" w:eastAsia="MS Mincho" w:hAnsi="Palatino Linotype" w:cs="Arial"/>
          <w:i/>
          <w:color w:val="000000"/>
          <w:lang w:val="es-MX"/>
        </w:rPr>
      </w:pPr>
      <w:r w:rsidRPr="000D0DB4">
        <w:rPr>
          <w:rFonts w:ascii="Palatino Linotype" w:eastAsia="MS Mincho" w:hAnsi="Palatino Linotype" w:cs="Arial"/>
          <w:bCs/>
          <w:i/>
          <w:color w:val="000000"/>
          <w:lang w:val="es-MX"/>
        </w:rPr>
        <w:t xml:space="preserve">IV. </w:t>
      </w:r>
      <w:r w:rsidRPr="000D0DB4">
        <w:rPr>
          <w:rFonts w:ascii="Palatino Linotype" w:eastAsia="MS Mincho" w:hAnsi="Palatino Linotype" w:cs="Arial"/>
          <w:i/>
          <w:color w:val="000000"/>
          <w:lang w:val="es-MX"/>
        </w:rPr>
        <w:t xml:space="preserve">Por razones de seguridad pública, o para proteger los derechos de terceros, se requiera su publicación; o </w:t>
      </w:r>
    </w:p>
    <w:p w14:paraId="2AC6FD93" w14:textId="77777777" w:rsidR="000D0DB4" w:rsidRPr="000D0DB4" w:rsidRDefault="000D0DB4" w:rsidP="000D0DB4">
      <w:pPr>
        <w:spacing w:line="360" w:lineRule="auto"/>
        <w:ind w:left="567" w:right="567"/>
        <w:contextualSpacing/>
        <w:jc w:val="both"/>
        <w:rPr>
          <w:rFonts w:ascii="Palatino Linotype" w:eastAsia="MS Mincho" w:hAnsi="Palatino Linotype" w:cs="Arial"/>
          <w:i/>
          <w:color w:val="000000"/>
          <w:lang w:val="es-MX"/>
        </w:rPr>
      </w:pPr>
      <w:r w:rsidRPr="000D0DB4">
        <w:rPr>
          <w:rFonts w:ascii="Palatino Linotype" w:eastAsia="MS Mincho" w:hAnsi="Palatino Linotype" w:cs="Arial"/>
          <w:bCs/>
          <w:i/>
          <w:color w:val="000000"/>
          <w:lang w:val="es-MX"/>
        </w:rPr>
        <w:t xml:space="preserve">V. </w:t>
      </w:r>
      <w:r w:rsidRPr="000D0DB4">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2EFAA8AD" w14:textId="77777777" w:rsidR="000D0DB4" w:rsidRPr="000D0DB4" w:rsidRDefault="000D0DB4" w:rsidP="000D0DB4">
      <w:pPr>
        <w:spacing w:line="360" w:lineRule="auto"/>
        <w:ind w:left="426" w:right="49" w:hanging="426"/>
        <w:contextualSpacing/>
        <w:jc w:val="both"/>
        <w:rPr>
          <w:rFonts w:ascii="Palatino Linotype" w:eastAsia="MS Mincho" w:hAnsi="Palatino Linotype" w:cs="Arial"/>
          <w:color w:val="000000"/>
        </w:rPr>
      </w:pPr>
    </w:p>
    <w:p w14:paraId="6125B822" w14:textId="77777777" w:rsidR="000D0DB4" w:rsidRPr="000D0DB4" w:rsidRDefault="000D0DB4" w:rsidP="000D0DB4">
      <w:pPr>
        <w:pStyle w:val="Prrafodelista"/>
        <w:numPr>
          <w:ilvl w:val="0"/>
          <w:numId w:val="41"/>
        </w:numPr>
        <w:spacing w:line="360" w:lineRule="auto"/>
        <w:ind w:left="0" w:firstLine="0"/>
        <w:jc w:val="both"/>
        <w:rPr>
          <w:rFonts w:ascii="Palatino Linotype" w:eastAsia="MS Mincho" w:hAnsi="Palatino Linotype" w:cs="Arial"/>
          <w:color w:val="000000"/>
        </w:rPr>
      </w:pPr>
      <w:r w:rsidRPr="000D0DB4">
        <w:rPr>
          <w:rFonts w:ascii="Palatino Linotype" w:eastAsia="MS Mincho"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F15CE88" w14:textId="77777777" w:rsidR="000D0DB4" w:rsidRPr="000D0DB4" w:rsidRDefault="000D0DB4" w:rsidP="000D0DB4">
      <w:pPr>
        <w:pStyle w:val="Prrafodelista"/>
        <w:spacing w:line="360" w:lineRule="auto"/>
        <w:ind w:left="0"/>
        <w:jc w:val="both"/>
        <w:rPr>
          <w:rFonts w:ascii="Palatino Linotype" w:eastAsia="MS Mincho" w:hAnsi="Palatino Linotype" w:cs="Arial"/>
          <w:color w:val="000000"/>
        </w:rPr>
      </w:pPr>
    </w:p>
    <w:p w14:paraId="02A143FA" w14:textId="77777777" w:rsidR="000D0DB4" w:rsidRDefault="000D0DB4" w:rsidP="000D0DB4">
      <w:pPr>
        <w:pStyle w:val="Prrafodelista"/>
        <w:numPr>
          <w:ilvl w:val="0"/>
          <w:numId w:val="41"/>
        </w:numPr>
        <w:spacing w:line="360" w:lineRule="auto"/>
        <w:ind w:left="0" w:firstLine="0"/>
        <w:jc w:val="both"/>
        <w:rPr>
          <w:rFonts w:ascii="Palatino Linotype" w:eastAsia="MS Mincho" w:hAnsi="Palatino Linotype" w:cs="Arial"/>
          <w:color w:val="000000"/>
        </w:rPr>
      </w:pPr>
      <w:r w:rsidRPr="000D0DB4">
        <w:rPr>
          <w:rFonts w:ascii="Palatino Linotype" w:eastAsia="MS Mincho" w:hAnsi="Palatino Linotype" w:cs="Arial"/>
          <w:color w:val="000000"/>
        </w:rPr>
        <w:lastRenderedPageBreak/>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7FB97800" w14:textId="77777777" w:rsidR="00B32465" w:rsidRPr="00B32465" w:rsidRDefault="00B32465" w:rsidP="00B32465">
      <w:pPr>
        <w:pStyle w:val="Prrafodelista"/>
        <w:rPr>
          <w:rFonts w:ascii="Palatino Linotype" w:eastAsia="MS Mincho" w:hAnsi="Palatino Linotype" w:cs="Arial"/>
          <w:color w:val="000000"/>
        </w:rPr>
      </w:pPr>
    </w:p>
    <w:p w14:paraId="093DA253" w14:textId="77777777" w:rsidR="000D0DB4" w:rsidRPr="000D0DB4" w:rsidRDefault="000D0DB4" w:rsidP="000D0DB4">
      <w:pPr>
        <w:keepNext/>
        <w:keepLines/>
        <w:numPr>
          <w:ilvl w:val="0"/>
          <w:numId w:val="43"/>
        </w:numPr>
        <w:spacing w:line="360" w:lineRule="auto"/>
        <w:ind w:left="0" w:firstLine="0"/>
        <w:outlineLvl w:val="0"/>
        <w:rPr>
          <w:rFonts w:ascii="Palatino Linotype" w:hAnsi="Palatino Linotype"/>
          <w:b/>
          <w:color w:val="000000"/>
        </w:rPr>
      </w:pPr>
      <w:r w:rsidRPr="000D0DB4">
        <w:rPr>
          <w:rFonts w:ascii="Palatino Linotype" w:eastAsia="MS Gothic" w:hAnsi="Palatino Linotype"/>
          <w:b/>
          <w:lang w:val="es-MX" w:eastAsia="en-US"/>
        </w:rPr>
        <w:t xml:space="preserve"> </w:t>
      </w:r>
      <w:bookmarkStart w:id="209" w:name="_Toc63348485"/>
      <w:bookmarkStart w:id="210" w:name="_Toc67598522"/>
      <w:bookmarkStart w:id="211" w:name="_Toc69999211"/>
      <w:bookmarkStart w:id="212" w:name="_Toc73033020"/>
      <w:bookmarkStart w:id="213" w:name="_Toc85125486"/>
      <w:bookmarkStart w:id="214" w:name="_Toc89170812"/>
      <w:r w:rsidRPr="000D0DB4">
        <w:rPr>
          <w:rFonts w:ascii="Palatino Linotype" w:hAnsi="Palatino Linotype"/>
          <w:b/>
          <w:lang w:val="es-MX" w:eastAsia="en-US"/>
        </w:rPr>
        <w:t>De la firma de los servidores públicos.</w:t>
      </w:r>
      <w:bookmarkEnd w:id="209"/>
      <w:bookmarkEnd w:id="210"/>
      <w:bookmarkEnd w:id="211"/>
      <w:bookmarkEnd w:id="212"/>
      <w:bookmarkEnd w:id="213"/>
      <w:bookmarkEnd w:id="214"/>
    </w:p>
    <w:p w14:paraId="1C88FA2F" w14:textId="77777777" w:rsidR="000D0DB4" w:rsidRPr="000D0DB4" w:rsidRDefault="000D0DB4" w:rsidP="000D0DB4">
      <w:pPr>
        <w:pStyle w:val="Prrafodelista"/>
        <w:numPr>
          <w:ilvl w:val="0"/>
          <w:numId w:val="41"/>
        </w:numPr>
        <w:tabs>
          <w:tab w:val="left" w:pos="567"/>
        </w:tabs>
        <w:spacing w:line="360" w:lineRule="auto"/>
        <w:ind w:left="0" w:firstLine="0"/>
        <w:jc w:val="both"/>
        <w:rPr>
          <w:rFonts w:ascii="Palatino Linotype" w:hAnsi="Palatino Linotype"/>
          <w:b/>
        </w:rPr>
      </w:pPr>
      <w:r w:rsidRPr="000D0DB4">
        <w:rPr>
          <w:rFonts w:ascii="Palatino Linotype" w:eastAsia="MS Mincho" w:hAnsi="Palatino Linotype"/>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4DF2A11C" w14:textId="77777777" w:rsidR="000D0DB4" w:rsidRPr="000D0DB4" w:rsidRDefault="000D0DB4" w:rsidP="000D0DB4">
      <w:pPr>
        <w:tabs>
          <w:tab w:val="left" w:pos="567"/>
        </w:tabs>
        <w:spacing w:line="360" w:lineRule="auto"/>
        <w:contextualSpacing/>
        <w:jc w:val="both"/>
        <w:rPr>
          <w:rFonts w:ascii="Palatino Linotype" w:hAnsi="Palatino Linotype"/>
          <w:b/>
        </w:rPr>
      </w:pPr>
    </w:p>
    <w:p w14:paraId="701B8650" w14:textId="77777777" w:rsidR="000D0DB4" w:rsidRPr="000D0DB4" w:rsidRDefault="000D0DB4" w:rsidP="000D0DB4">
      <w:pPr>
        <w:tabs>
          <w:tab w:val="left" w:pos="567"/>
        </w:tabs>
        <w:spacing w:line="360" w:lineRule="auto"/>
        <w:ind w:left="567" w:right="616"/>
        <w:jc w:val="both"/>
        <w:rPr>
          <w:rFonts w:ascii="Palatino Linotype" w:hAnsi="Palatino Linotype"/>
          <w:i/>
          <w:color w:val="000000"/>
          <w:lang w:val="es-MX"/>
        </w:rPr>
      </w:pPr>
      <w:r w:rsidRPr="000D0DB4">
        <w:rPr>
          <w:rFonts w:ascii="Palatino Linotype" w:hAnsi="Palatino Linotype"/>
          <w:i/>
          <w:color w:val="000000"/>
          <w:lang w:val="es-MX"/>
        </w:rPr>
        <w:t>“</w:t>
      </w:r>
      <w:r w:rsidRPr="000D0DB4">
        <w:rPr>
          <w:rFonts w:ascii="Palatino Linotype" w:hAnsi="Palatino Linotype"/>
          <w:b/>
          <w:i/>
          <w:color w:val="000000"/>
          <w:lang w:val="es-MX"/>
        </w:rPr>
        <w:t xml:space="preserve">Firma y rúbrica de servidores públicos. Si bien la firma y la rúbrica son datos personales confidenciales, cuando un servidor público emite un acto como autoridad, en ejercicio de las funciones que tiene conferidas, la firma o rúbrica mediante la cual se valida dicho acto es </w:t>
      </w:r>
      <w:proofErr w:type="gramStart"/>
      <w:r w:rsidRPr="000D0DB4">
        <w:rPr>
          <w:rFonts w:ascii="Palatino Linotype" w:hAnsi="Palatino Linotype"/>
          <w:b/>
          <w:i/>
          <w:color w:val="000000"/>
          <w:lang w:val="es-MX"/>
        </w:rPr>
        <w:t>pública</w:t>
      </w:r>
      <w:r w:rsidRPr="000D0DB4">
        <w:rPr>
          <w:rFonts w:ascii="Palatino Linotype" w:hAnsi="Palatino Linotype"/>
          <w:i/>
          <w:color w:val="000000"/>
          <w:lang w:val="es-MX"/>
        </w:rPr>
        <w:t>.</w:t>
      </w:r>
      <w:r w:rsidRPr="000D0DB4">
        <w:rPr>
          <w:rFonts w:ascii="Palatino Linotype" w:hAnsi="Palatino Linotype"/>
          <w:bCs/>
          <w:i/>
          <w:color w:val="000000"/>
          <w:lang w:val="es-MX"/>
        </w:rPr>
        <w:t>“</w:t>
      </w:r>
      <w:proofErr w:type="gramEnd"/>
    </w:p>
    <w:p w14:paraId="6AFC8E6A" w14:textId="77777777" w:rsidR="000D0DB4" w:rsidRPr="000D0DB4" w:rsidRDefault="000D0DB4" w:rsidP="000D0DB4">
      <w:pPr>
        <w:spacing w:line="360" w:lineRule="auto"/>
        <w:contextualSpacing/>
        <w:jc w:val="both"/>
        <w:rPr>
          <w:rFonts w:ascii="Palatino Linotype" w:eastAsia="MS Mincho" w:hAnsi="Palatino Linotype"/>
        </w:rPr>
      </w:pPr>
    </w:p>
    <w:p w14:paraId="75F07350" w14:textId="77777777" w:rsidR="000D0DB4" w:rsidRPr="000D0DB4" w:rsidRDefault="000D0DB4" w:rsidP="000D0DB4">
      <w:pPr>
        <w:pStyle w:val="Prrafodelista"/>
        <w:numPr>
          <w:ilvl w:val="0"/>
          <w:numId w:val="41"/>
        </w:numPr>
        <w:spacing w:line="360" w:lineRule="auto"/>
        <w:ind w:left="0" w:firstLine="0"/>
        <w:jc w:val="both"/>
        <w:rPr>
          <w:rFonts w:ascii="Palatino Linotype" w:eastAsia="MS Mincho" w:hAnsi="Palatino Linotype"/>
        </w:rPr>
      </w:pPr>
      <w:r w:rsidRPr="000D0DB4">
        <w:rPr>
          <w:rFonts w:ascii="Palatino Linotype" w:eastAsia="MS Mincho" w:hAnsi="Palatino Linotype"/>
        </w:rPr>
        <w:t xml:space="preserve">En ese mismo sentido los </w:t>
      </w:r>
      <w:r w:rsidRPr="000D0DB4">
        <w:rPr>
          <w:rFonts w:ascii="Palatino Linotype" w:hAnsi="Palatino Linotype" w:cs="Arial"/>
          <w:b/>
        </w:rPr>
        <w:t xml:space="preserve">Lineamientos Generales en Materia de Clasificación y Desclasificación de la Información, así como para la Elaboración de Versiones Públicas </w:t>
      </w:r>
      <w:r w:rsidRPr="000D0DB4">
        <w:rPr>
          <w:rFonts w:ascii="Palatino Linotype" w:hAnsi="Palatino Linotype" w:cs="Arial"/>
        </w:rPr>
        <w:t>que señalan lo siguiente:</w:t>
      </w:r>
    </w:p>
    <w:p w14:paraId="2484B92D" w14:textId="77777777" w:rsidR="000D0DB4" w:rsidRPr="000D0DB4" w:rsidRDefault="000D0DB4" w:rsidP="000D0DB4">
      <w:pPr>
        <w:spacing w:line="360" w:lineRule="auto"/>
        <w:contextualSpacing/>
        <w:jc w:val="both"/>
        <w:rPr>
          <w:rFonts w:ascii="Palatino Linotype" w:eastAsia="MS Mincho" w:hAnsi="Palatino Linotype"/>
        </w:rPr>
      </w:pPr>
    </w:p>
    <w:p w14:paraId="12C0C998" w14:textId="77777777" w:rsidR="000D0DB4" w:rsidRPr="000D0DB4" w:rsidRDefault="000D0DB4" w:rsidP="000D0DB4">
      <w:pPr>
        <w:shd w:val="clear" w:color="auto" w:fill="FFFFFF"/>
        <w:spacing w:line="360" w:lineRule="auto"/>
        <w:ind w:left="567" w:right="567"/>
        <w:jc w:val="both"/>
        <w:rPr>
          <w:rFonts w:ascii="Palatino Linotype" w:hAnsi="Palatino Linotype" w:cs="Arial"/>
          <w:i/>
        </w:rPr>
      </w:pPr>
      <w:r w:rsidRPr="000D0DB4">
        <w:rPr>
          <w:rFonts w:ascii="Palatino Linotype" w:hAnsi="Palatino Linotype" w:cs="Arial"/>
          <w:b/>
          <w:i/>
        </w:rPr>
        <w:lastRenderedPageBreak/>
        <w:t>Quincuagésimo séptimo</w:t>
      </w:r>
      <w:r w:rsidRPr="000D0DB4">
        <w:rPr>
          <w:rFonts w:ascii="Palatino Linotype" w:hAnsi="Palatino Linotype" w:cs="Arial"/>
          <w:i/>
        </w:rPr>
        <w:t xml:space="preserve">. </w:t>
      </w:r>
      <w:r w:rsidRPr="000D0DB4">
        <w:rPr>
          <w:rFonts w:ascii="Palatino Linotype" w:hAnsi="Palatino Linotype" w:cs="Arial"/>
          <w:b/>
          <w:i/>
        </w:rPr>
        <w:t>Se considera, en principio, como información pública</w:t>
      </w:r>
      <w:r w:rsidRPr="000D0DB4">
        <w:rPr>
          <w:rFonts w:ascii="Palatino Linotype" w:hAnsi="Palatino Linotype" w:cs="Arial"/>
          <w:i/>
        </w:rPr>
        <w:t xml:space="preserve"> y no podrá omitirse de las versiones públicas la siguiente:</w:t>
      </w:r>
    </w:p>
    <w:p w14:paraId="09028252" w14:textId="77777777" w:rsidR="000D0DB4" w:rsidRPr="000D0DB4" w:rsidRDefault="000D0DB4" w:rsidP="000D0DB4">
      <w:pPr>
        <w:shd w:val="clear" w:color="auto" w:fill="FFFFFF"/>
        <w:spacing w:line="360" w:lineRule="auto"/>
        <w:ind w:left="567" w:right="567"/>
        <w:jc w:val="both"/>
        <w:rPr>
          <w:rFonts w:ascii="Palatino Linotype" w:hAnsi="Palatino Linotype" w:cs="Arial"/>
          <w:i/>
        </w:rPr>
      </w:pPr>
      <w:r w:rsidRPr="000D0DB4">
        <w:rPr>
          <w:rFonts w:ascii="Palatino Linotype" w:hAnsi="Palatino Linotype" w:cs="Arial"/>
          <w:i/>
        </w:rPr>
        <w:t>La relativa a las Obligaciones de Transparencia que contempla el Título V de la Ley General y las demás disposiciones legales aplicables;</w:t>
      </w:r>
    </w:p>
    <w:p w14:paraId="404E3CCF" w14:textId="77777777" w:rsidR="000D0DB4" w:rsidRPr="000D0DB4" w:rsidRDefault="000D0DB4" w:rsidP="000D0DB4">
      <w:pPr>
        <w:shd w:val="clear" w:color="auto" w:fill="FFFFFF"/>
        <w:spacing w:line="360" w:lineRule="auto"/>
        <w:ind w:left="567" w:right="567"/>
        <w:jc w:val="both"/>
        <w:rPr>
          <w:rFonts w:ascii="Palatino Linotype" w:hAnsi="Palatino Linotype" w:cs="Arial"/>
          <w:b/>
          <w:i/>
        </w:rPr>
      </w:pPr>
      <w:r w:rsidRPr="000D0DB4">
        <w:rPr>
          <w:rFonts w:ascii="Palatino Linotype" w:hAnsi="Palatino Linotype" w:cs="Arial"/>
          <w:b/>
          <w:i/>
        </w:rPr>
        <w:t>El nombre de los servidores públicos en los documentos, y sus firmas autógrafas, cuando sean utilizados en el ejercicio de las facultades conferidas para el desempeño del servicio público, y</w:t>
      </w:r>
    </w:p>
    <w:p w14:paraId="147FB3CF" w14:textId="77777777" w:rsidR="000D0DB4" w:rsidRPr="000D0DB4" w:rsidRDefault="000D0DB4" w:rsidP="000D0DB4">
      <w:pPr>
        <w:shd w:val="clear" w:color="auto" w:fill="FFFFFF"/>
        <w:spacing w:line="360" w:lineRule="auto"/>
        <w:ind w:left="567" w:right="567"/>
        <w:jc w:val="both"/>
        <w:rPr>
          <w:rFonts w:ascii="Palatino Linotype" w:hAnsi="Palatino Linotype" w:cs="Arial"/>
          <w:b/>
          <w:i/>
        </w:rPr>
      </w:pPr>
      <w:r w:rsidRPr="000D0DB4">
        <w:rPr>
          <w:rFonts w:ascii="Palatino Linotype" w:hAnsi="Palatino Linotype" w:cs="Arial"/>
          <w:b/>
          <w:i/>
        </w:rPr>
        <w:t>La información que documente decisiones y los actos de autoridad concluidos de los sujetos obligados, así como el ejercicio de las facultades o actividades de los servidores públicos, de manera que se pueda valorar el desempeño de los mismos.</w:t>
      </w:r>
    </w:p>
    <w:p w14:paraId="0221C12D" w14:textId="77777777" w:rsidR="000D0DB4" w:rsidRDefault="000D0DB4" w:rsidP="000D0DB4">
      <w:pPr>
        <w:shd w:val="clear" w:color="auto" w:fill="FFFFFF"/>
        <w:spacing w:line="360" w:lineRule="auto"/>
        <w:ind w:left="567" w:right="567"/>
        <w:jc w:val="both"/>
        <w:rPr>
          <w:rFonts w:ascii="Palatino Linotype" w:hAnsi="Palatino Linotype" w:cs="Arial"/>
          <w:i/>
        </w:rPr>
      </w:pPr>
      <w:r w:rsidRPr="000D0DB4">
        <w:rPr>
          <w:rFonts w:ascii="Palatino Linotype" w:hAnsi="Palatino Linotype" w:cs="Arial"/>
          <w:i/>
        </w:rPr>
        <w:t>Lo anterior, siempre y cuando no se acredite alguna causal de clasificación, prevista en las leyes o en los tratados internaciones suscritos por el Estado mexicano.</w:t>
      </w:r>
    </w:p>
    <w:p w14:paraId="63FC9EEE" w14:textId="77777777" w:rsidR="00B32465" w:rsidRPr="000D0DB4" w:rsidRDefault="00B32465" w:rsidP="00B32465">
      <w:pPr>
        <w:shd w:val="clear" w:color="auto" w:fill="FFFFFF"/>
        <w:spacing w:line="360" w:lineRule="auto"/>
        <w:ind w:right="567"/>
        <w:jc w:val="both"/>
        <w:rPr>
          <w:rFonts w:ascii="Palatino Linotype" w:hAnsi="Palatino Linotype" w:cs="Arial"/>
          <w:i/>
        </w:rPr>
      </w:pPr>
    </w:p>
    <w:p w14:paraId="6D6A0A85" w14:textId="77777777" w:rsidR="000D0DB4" w:rsidRPr="000D0DB4" w:rsidRDefault="000D0DB4" w:rsidP="000D0DB4">
      <w:pPr>
        <w:pStyle w:val="Prrafodelista"/>
        <w:numPr>
          <w:ilvl w:val="0"/>
          <w:numId w:val="41"/>
        </w:numPr>
        <w:spacing w:line="360" w:lineRule="auto"/>
        <w:ind w:left="0" w:firstLine="0"/>
        <w:jc w:val="both"/>
        <w:rPr>
          <w:rFonts w:ascii="Palatino Linotype" w:eastAsia="MS Mincho" w:hAnsi="Palatino Linotype"/>
        </w:rPr>
      </w:pPr>
      <w:r w:rsidRPr="000D0DB4">
        <w:rPr>
          <w:rFonts w:ascii="Palatino Linotype" w:eastAsia="MS Mincho" w:hAnsi="Palatino Linotype"/>
        </w:rPr>
        <w:t>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w:t>
      </w:r>
      <w:r w:rsidR="00514B84">
        <w:rPr>
          <w:rFonts w:ascii="Palatino Linotype" w:eastAsia="MS Mincho" w:hAnsi="Palatino Linotype"/>
        </w:rPr>
        <w:t>cos que aparezcan en los mismos, siempre que correspondan como anteriormente se refirió, del caso concreto, a mandos medios y superiores.</w:t>
      </w:r>
    </w:p>
    <w:p w14:paraId="18227D0A" w14:textId="77777777" w:rsidR="000D0DB4" w:rsidRPr="000D0DB4" w:rsidRDefault="000D0DB4" w:rsidP="000D0DB4">
      <w:pPr>
        <w:pStyle w:val="Ttulo1"/>
        <w:spacing w:before="0" w:line="360" w:lineRule="auto"/>
        <w:rPr>
          <w:rFonts w:ascii="Palatino Linotype" w:eastAsia="MS Mincho" w:hAnsi="Palatino Linotype"/>
          <w:sz w:val="24"/>
          <w:szCs w:val="24"/>
        </w:rPr>
      </w:pPr>
      <w:bookmarkStart w:id="215" w:name="_Toc89170813"/>
      <w:bookmarkStart w:id="216" w:name="_Toc67588008"/>
      <w:bookmarkStart w:id="217" w:name="_Toc68804770"/>
      <w:r w:rsidRPr="000D0DB4">
        <w:rPr>
          <w:rFonts w:ascii="Palatino Linotype" w:eastAsia="MS Mincho" w:hAnsi="Palatino Linotype"/>
          <w:b/>
          <w:color w:val="000000"/>
          <w:sz w:val="24"/>
          <w:szCs w:val="24"/>
        </w:rPr>
        <w:lastRenderedPageBreak/>
        <w:t>De la decisión.</w:t>
      </w:r>
      <w:bookmarkEnd w:id="215"/>
      <w:bookmarkEnd w:id="216"/>
      <w:bookmarkEnd w:id="217"/>
      <w:r w:rsidRPr="000D0DB4">
        <w:rPr>
          <w:rFonts w:ascii="Palatino Linotype" w:eastAsia="MS Mincho" w:hAnsi="Palatino Linotype"/>
          <w:b/>
          <w:color w:val="000000"/>
          <w:sz w:val="24"/>
          <w:szCs w:val="24"/>
        </w:rPr>
        <w:t xml:space="preserve"> </w:t>
      </w:r>
    </w:p>
    <w:p w14:paraId="7E23B1AF" w14:textId="77777777" w:rsidR="000D0DB4" w:rsidRPr="00E928D1" w:rsidRDefault="000D0DB4" w:rsidP="00B32465">
      <w:pPr>
        <w:pStyle w:val="Prrafodelista"/>
        <w:numPr>
          <w:ilvl w:val="0"/>
          <w:numId w:val="41"/>
        </w:numPr>
        <w:spacing w:line="360" w:lineRule="auto"/>
        <w:ind w:left="0" w:firstLine="0"/>
        <w:jc w:val="both"/>
        <w:rPr>
          <w:rFonts w:ascii="Palatino Linotype" w:eastAsia="MS Mincho" w:hAnsi="Palatino Linotype"/>
          <w:b/>
          <w:i/>
          <w:iCs/>
          <w:color w:val="000000"/>
        </w:rPr>
      </w:pPr>
      <w:r w:rsidRPr="000D0DB4">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0D0DB4">
        <w:rPr>
          <w:rFonts w:ascii="Palatino Linotype" w:hAnsi="Palatino Linotype" w:cs="Tahoma"/>
          <w:b/>
          <w:lang w:val="es-MX"/>
        </w:rPr>
        <w:t xml:space="preserve"> </w:t>
      </w:r>
      <w:r w:rsidR="00B32465">
        <w:rPr>
          <w:rFonts w:ascii="Palatino Linotype" w:hAnsi="Palatino Linotype" w:cs="Tahoma"/>
          <w:b/>
          <w:lang w:val="es-MX"/>
        </w:rPr>
        <w:t>REVO</w:t>
      </w:r>
      <w:r w:rsidRPr="000D0DB4">
        <w:rPr>
          <w:rFonts w:ascii="Palatino Linotype" w:hAnsi="Palatino Linotype" w:cs="Tahoma"/>
          <w:b/>
          <w:lang w:val="es-MX"/>
        </w:rPr>
        <w:t xml:space="preserve">CAR </w:t>
      </w:r>
      <w:r w:rsidRPr="000D0DB4">
        <w:rPr>
          <w:rFonts w:ascii="Palatino Linotype" w:hAnsi="Palatino Linotype" w:cs="Tahoma"/>
          <w:lang w:val="es-MX"/>
        </w:rPr>
        <w:t xml:space="preserve">la respuesta otorgada por </w:t>
      </w:r>
      <w:r w:rsidR="00B32465">
        <w:rPr>
          <w:rFonts w:ascii="Palatino Linotype" w:hAnsi="Palatino Linotype" w:cs="Tahoma"/>
          <w:lang w:val="es-MX"/>
        </w:rPr>
        <w:t>e</w:t>
      </w:r>
      <w:r w:rsidRPr="000D0DB4">
        <w:rPr>
          <w:rFonts w:ascii="Palatino Linotype" w:hAnsi="Palatino Linotype" w:cs="Tahoma"/>
          <w:lang w:val="es-MX"/>
        </w:rPr>
        <w:t xml:space="preserve">l </w:t>
      </w:r>
      <w:r w:rsidR="00B32465">
        <w:rPr>
          <w:rFonts w:ascii="Palatino Linotype" w:hAnsi="Palatino Linotype" w:cs="Tahoma"/>
          <w:b/>
        </w:rPr>
        <w:t xml:space="preserve">Ayuntamiento de Almoloya de Alquisiras </w:t>
      </w:r>
      <w:r w:rsidR="00B32465" w:rsidRPr="00B32465">
        <w:rPr>
          <w:rFonts w:ascii="Palatino Linotype" w:hAnsi="Palatino Linotype" w:cs="Tahoma"/>
        </w:rPr>
        <w:t>en el Recurso de Revisión</w:t>
      </w:r>
      <w:r w:rsidR="00B32465">
        <w:rPr>
          <w:rFonts w:ascii="Palatino Linotype" w:hAnsi="Palatino Linotype" w:cs="Tahoma"/>
          <w:b/>
        </w:rPr>
        <w:t xml:space="preserve"> </w:t>
      </w:r>
      <w:r w:rsidR="00B32465" w:rsidRPr="00B32465">
        <w:rPr>
          <w:rFonts w:ascii="Palatino Linotype" w:hAnsi="Palatino Linotype" w:cs="Tahoma"/>
          <w:b/>
        </w:rPr>
        <w:t>05585/INFOEM/IP/RR/2021</w:t>
      </w:r>
      <w:r w:rsidRPr="000D0DB4">
        <w:rPr>
          <w:rFonts w:ascii="Palatino Linotype" w:hAnsi="Palatino Linotype" w:cs="Tahoma"/>
          <w:b/>
          <w:lang w:val="es-MX"/>
        </w:rPr>
        <w:t xml:space="preserve"> </w:t>
      </w:r>
      <w:r w:rsidRPr="000D0DB4">
        <w:rPr>
          <w:rFonts w:ascii="Palatino Linotype" w:eastAsia="MS Mincho" w:hAnsi="Palatino Linotype"/>
        </w:rPr>
        <w:t xml:space="preserve">y ordenar la entrega de los documentos donde conste </w:t>
      </w:r>
      <w:r w:rsidRPr="000D0DB4">
        <w:rPr>
          <w:rFonts w:ascii="Palatino Linotype" w:hAnsi="Palatino Linotype"/>
        </w:rPr>
        <w:t>o se aprecien los resultados globales de control de confianza (aprobado, no aprobado, apto o no apto) de inicio y permanencia</w:t>
      </w:r>
      <w:r w:rsidR="00C33782">
        <w:rPr>
          <w:rFonts w:ascii="Palatino Linotype" w:hAnsi="Palatino Linotype"/>
        </w:rPr>
        <w:t xml:space="preserve"> de sus policías municipales</w:t>
      </w:r>
      <w:r w:rsidRPr="000D0DB4">
        <w:rPr>
          <w:rFonts w:ascii="Palatino Linotype" w:hAnsi="Palatino Linotype"/>
        </w:rPr>
        <w:t xml:space="preserve">, </w:t>
      </w:r>
      <w:r w:rsidR="00C33782">
        <w:rPr>
          <w:rFonts w:ascii="Palatino Linotype" w:hAnsi="Palatino Linotype"/>
        </w:rPr>
        <w:t xml:space="preserve"> </w:t>
      </w:r>
      <w:r w:rsidRPr="000D0DB4">
        <w:rPr>
          <w:rFonts w:ascii="Palatino Linotype" w:hAnsi="Palatino Linotype"/>
        </w:rPr>
        <w:t xml:space="preserve">al </w:t>
      </w:r>
      <w:r w:rsidR="00B32465">
        <w:rPr>
          <w:rFonts w:ascii="Palatino Linotype" w:hAnsi="Palatino Linotype"/>
        </w:rPr>
        <w:t xml:space="preserve">doce (12) </w:t>
      </w:r>
      <w:r w:rsidRPr="000D0DB4">
        <w:rPr>
          <w:rFonts w:ascii="Palatino Linotype" w:hAnsi="Palatino Linotype"/>
        </w:rPr>
        <w:t xml:space="preserve">de </w:t>
      </w:r>
      <w:r w:rsidR="00B32465">
        <w:rPr>
          <w:rFonts w:ascii="Palatino Linotype" w:hAnsi="Palatino Linotype"/>
        </w:rPr>
        <w:t>octubre</w:t>
      </w:r>
      <w:r w:rsidRPr="000D0DB4">
        <w:rPr>
          <w:rFonts w:ascii="Palatino Linotype" w:hAnsi="Palatino Linotype"/>
        </w:rPr>
        <w:t xml:space="preserve"> de dos mil veintiuno</w:t>
      </w:r>
      <w:r w:rsidR="00E928D1">
        <w:rPr>
          <w:rFonts w:ascii="Palatino Linotype" w:hAnsi="Palatino Linotype"/>
        </w:rPr>
        <w:t xml:space="preserve">, </w:t>
      </w:r>
      <w:r w:rsidR="00E928D1" w:rsidRPr="00E928D1">
        <w:rPr>
          <w:rFonts w:ascii="Palatino Linotype" w:hAnsi="Palatino Linotype"/>
          <w:b/>
        </w:rPr>
        <w:t>debiendo proteger el nombre de aquellos elementos policiales de carácter operativo, no así de aquellos que detenten un rango de mando medio y superior.</w:t>
      </w:r>
    </w:p>
    <w:p w14:paraId="3A648A99" w14:textId="77777777" w:rsidR="00C33782" w:rsidRPr="00C33782" w:rsidRDefault="00C33782" w:rsidP="00C33782">
      <w:pPr>
        <w:pStyle w:val="Prrafodelista"/>
        <w:spacing w:line="360" w:lineRule="auto"/>
        <w:ind w:left="0"/>
        <w:jc w:val="both"/>
        <w:rPr>
          <w:rFonts w:ascii="Palatino Linotype" w:eastAsia="MS Mincho" w:hAnsi="Palatino Linotype"/>
          <w:i/>
          <w:iCs/>
          <w:color w:val="000000"/>
        </w:rPr>
      </w:pPr>
    </w:p>
    <w:p w14:paraId="3E25EB85" w14:textId="77777777" w:rsidR="00C33782" w:rsidRPr="00C33782" w:rsidRDefault="00C33782" w:rsidP="00C33782">
      <w:pPr>
        <w:pStyle w:val="Prrafodelista"/>
        <w:numPr>
          <w:ilvl w:val="0"/>
          <w:numId w:val="41"/>
        </w:numPr>
        <w:tabs>
          <w:tab w:val="left" w:pos="360"/>
        </w:tabs>
        <w:spacing w:line="360" w:lineRule="auto"/>
        <w:ind w:left="0" w:right="49" w:firstLine="0"/>
        <w:jc w:val="both"/>
        <w:rPr>
          <w:rFonts w:ascii="Palatino Linotype" w:eastAsia="MS Mincho" w:hAnsi="Palatino Linotype"/>
          <w:i/>
          <w:iCs/>
          <w:color w:val="000000"/>
        </w:rPr>
      </w:pPr>
      <w:r>
        <w:rPr>
          <w:rFonts w:ascii="Palatino Linotype" w:eastAsia="MS Mincho" w:hAnsi="Palatino Linotype"/>
          <w:iCs/>
          <w:color w:val="000000"/>
        </w:rPr>
        <w:t xml:space="preserve">Asimismo se </w:t>
      </w:r>
      <w:r w:rsidRPr="003D5048">
        <w:rPr>
          <w:rFonts w:ascii="Palatino Linotype" w:eastAsia="Palatino Linotype" w:hAnsi="Palatino Linotype" w:cs="Palatino Linotype"/>
          <w:b/>
          <w:color w:val="000000"/>
        </w:rPr>
        <w:t>SOBRESEE</w:t>
      </w:r>
      <w:r>
        <w:rPr>
          <w:rFonts w:ascii="Palatino Linotype" w:eastAsia="Palatino Linotype" w:hAnsi="Palatino Linotype" w:cs="Palatino Linotype"/>
          <w:b/>
          <w:color w:val="000000"/>
        </w:rPr>
        <w:t>N</w:t>
      </w:r>
      <w:r w:rsidRPr="003D5048">
        <w:rPr>
          <w:rFonts w:ascii="Palatino Linotype" w:eastAsia="Palatino Linotype" w:hAnsi="Palatino Linotype" w:cs="Palatino Linotype"/>
          <w:color w:val="000000"/>
        </w:rPr>
        <w:t xml:space="preserve"> l</w:t>
      </w:r>
      <w:r>
        <w:rPr>
          <w:rFonts w:ascii="Palatino Linotype" w:eastAsia="Palatino Linotype" w:hAnsi="Palatino Linotype" w:cs="Palatino Linotype"/>
          <w:color w:val="000000"/>
        </w:rPr>
        <w:t>os</w:t>
      </w:r>
      <w:r w:rsidRPr="003D5048">
        <w:rPr>
          <w:rFonts w:ascii="Palatino Linotype" w:eastAsia="Palatino Linotype" w:hAnsi="Palatino Linotype" w:cs="Palatino Linotype"/>
          <w:color w:val="000000"/>
        </w:rPr>
        <w:t xml:space="preserve"> recurso</w:t>
      </w:r>
      <w:r>
        <w:rPr>
          <w:rFonts w:ascii="Palatino Linotype" w:eastAsia="Palatino Linotype" w:hAnsi="Palatino Linotype" w:cs="Palatino Linotype"/>
          <w:color w:val="000000"/>
        </w:rPr>
        <w:t>s</w:t>
      </w:r>
      <w:r w:rsidRPr="003D5048">
        <w:rPr>
          <w:rFonts w:ascii="Palatino Linotype" w:eastAsia="Palatino Linotype" w:hAnsi="Palatino Linotype" w:cs="Palatino Linotype"/>
          <w:color w:val="000000"/>
        </w:rPr>
        <w:t xml:space="preserve"> de revisión </w:t>
      </w:r>
      <w:r w:rsidR="00DB2D0A" w:rsidRPr="00780D2A">
        <w:rPr>
          <w:rFonts w:ascii="Palatino Linotype" w:eastAsia="Palatino Linotype" w:hAnsi="Palatino Linotype" w:cs="Palatino Linotype"/>
          <w:b/>
          <w:color w:val="000000"/>
        </w:rPr>
        <w:t>05578/INFOEM/IP/RR/2021</w:t>
      </w:r>
      <w:r w:rsidR="00DB2D0A">
        <w:rPr>
          <w:rFonts w:ascii="Palatino Linotype" w:eastAsia="Palatino Linotype" w:hAnsi="Palatino Linotype" w:cs="Palatino Linotype"/>
          <w:b/>
          <w:color w:val="000000"/>
        </w:rPr>
        <w:t xml:space="preserve">, </w:t>
      </w:r>
      <w:r w:rsidR="00DB2D0A" w:rsidRPr="00780D2A">
        <w:rPr>
          <w:rFonts w:ascii="Palatino Linotype" w:eastAsia="Palatino Linotype" w:hAnsi="Palatino Linotype" w:cs="Palatino Linotype"/>
          <w:b/>
          <w:color w:val="000000"/>
        </w:rPr>
        <w:t>0557</w:t>
      </w:r>
      <w:r w:rsidR="00DB2D0A">
        <w:rPr>
          <w:rFonts w:ascii="Palatino Linotype" w:eastAsia="Palatino Linotype" w:hAnsi="Palatino Linotype" w:cs="Palatino Linotype"/>
          <w:b/>
          <w:color w:val="000000"/>
        </w:rPr>
        <w:t>9</w:t>
      </w:r>
      <w:r w:rsidR="00DB2D0A" w:rsidRPr="00780D2A">
        <w:rPr>
          <w:rFonts w:ascii="Palatino Linotype" w:eastAsia="Palatino Linotype" w:hAnsi="Palatino Linotype" w:cs="Palatino Linotype"/>
          <w:b/>
          <w:color w:val="000000"/>
        </w:rPr>
        <w:t>/INFOEM/IP/RR/2021</w:t>
      </w:r>
      <w:r w:rsidR="00DB2D0A">
        <w:rPr>
          <w:rFonts w:ascii="Palatino Linotype" w:eastAsia="Palatino Linotype" w:hAnsi="Palatino Linotype" w:cs="Palatino Linotype"/>
          <w:b/>
          <w:color w:val="000000"/>
        </w:rPr>
        <w:t xml:space="preserve">, </w:t>
      </w:r>
      <w:r w:rsidR="00DB2D0A" w:rsidRPr="00780D2A">
        <w:rPr>
          <w:rFonts w:ascii="Palatino Linotype" w:eastAsia="Palatino Linotype" w:hAnsi="Palatino Linotype" w:cs="Palatino Linotype"/>
          <w:b/>
          <w:color w:val="000000"/>
        </w:rPr>
        <w:t xml:space="preserve"> 05580/INFOEM/IP/RR/2021</w:t>
      </w:r>
      <w:r w:rsidR="00DB2D0A">
        <w:rPr>
          <w:rFonts w:ascii="Palatino Linotype" w:eastAsia="Palatino Linotype" w:hAnsi="Palatino Linotype" w:cs="Palatino Linotype"/>
          <w:b/>
          <w:color w:val="000000"/>
        </w:rPr>
        <w:t xml:space="preserve">, </w:t>
      </w:r>
      <w:r w:rsidR="00DB2D0A" w:rsidRPr="00780D2A">
        <w:rPr>
          <w:rFonts w:ascii="Palatino Linotype" w:eastAsia="Palatino Linotype" w:hAnsi="Palatino Linotype" w:cs="Palatino Linotype"/>
          <w:b/>
          <w:color w:val="000000"/>
        </w:rPr>
        <w:t>05583/INFOEM/IP/RR/2021</w:t>
      </w:r>
      <w:r w:rsidR="00DB2D0A">
        <w:rPr>
          <w:rFonts w:ascii="Palatino Linotype" w:eastAsia="Palatino Linotype" w:hAnsi="Palatino Linotype" w:cs="Palatino Linotype"/>
          <w:b/>
          <w:color w:val="000000"/>
        </w:rPr>
        <w:t xml:space="preserve"> y </w:t>
      </w:r>
      <w:r w:rsidR="00DB2D0A" w:rsidRPr="00780D2A">
        <w:rPr>
          <w:rFonts w:ascii="Palatino Linotype" w:eastAsia="Palatino Linotype" w:hAnsi="Palatino Linotype" w:cs="Palatino Linotype"/>
          <w:b/>
          <w:color w:val="000000"/>
        </w:rPr>
        <w:t>055</w:t>
      </w:r>
      <w:r w:rsidR="00DB2D0A">
        <w:rPr>
          <w:rFonts w:ascii="Palatino Linotype" w:eastAsia="Palatino Linotype" w:hAnsi="Palatino Linotype" w:cs="Palatino Linotype"/>
          <w:b/>
          <w:color w:val="000000"/>
        </w:rPr>
        <w:t>84</w:t>
      </w:r>
      <w:r w:rsidR="00DB2D0A" w:rsidRPr="00780D2A">
        <w:rPr>
          <w:rFonts w:ascii="Palatino Linotype" w:eastAsia="Palatino Linotype" w:hAnsi="Palatino Linotype" w:cs="Palatino Linotype"/>
          <w:b/>
          <w:color w:val="000000"/>
        </w:rPr>
        <w:t>/INFOEM/IP/RR/2021</w:t>
      </w:r>
      <w:r w:rsidRPr="003D5048">
        <w:rPr>
          <w:rFonts w:ascii="Palatino Linotype" w:eastAsia="Palatino Linotype" w:hAnsi="Palatino Linotype" w:cs="Palatino Linotype"/>
          <w:b/>
          <w:color w:val="000000"/>
        </w:rPr>
        <w:t xml:space="preserve"> </w:t>
      </w:r>
      <w:r w:rsidRPr="003D5048">
        <w:rPr>
          <w:rFonts w:ascii="Palatino Linotype" w:eastAsia="Palatino Linotype" w:hAnsi="Palatino Linotype" w:cs="Palatino Linotype"/>
          <w:color w:val="000000"/>
        </w:rPr>
        <w:t xml:space="preserve">por actualizarse la hipótesis prevista en la fracción V del artículo 192 de la </w:t>
      </w:r>
      <w:r w:rsidRPr="00C33782">
        <w:rPr>
          <w:rFonts w:ascii="Palatino Linotype" w:eastAsia="Palatino Linotype" w:hAnsi="Palatino Linotype" w:cs="Palatino Linotype"/>
          <w:color w:val="000000"/>
        </w:rPr>
        <w:t xml:space="preserve">Ley </w:t>
      </w:r>
      <w:r>
        <w:rPr>
          <w:rFonts w:ascii="Palatino Linotype" w:eastAsia="Palatino Linotype" w:hAnsi="Palatino Linotype" w:cs="Palatino Linotype"/>
          <w:color w:val="000000"/>
        </w:rPr>
        <w:t>d</w:t>
      </w:r>
      <w:r w:rsidRPr="00C33782">
        <w:rPr>
          <w:rFonts w:ascii="Palatino Linotype" w:eastAsia="Palatino Linotype" w:hAnsi="Palatino Linotype" w:cs="Palatino Linotype"/>
          <w:color w:val="000000"/>
        </w:rPr>
        <w:t xml:space="preserve">e Transparencia </w:t>
      </w:r>
      <w:r>
        <w:rPr>
          <w:rFonts w:ascii="Palatino Linotype" w:eastAsia="Palatino Linotype" w:hAnsi="Palatino Linotype" w:cs="Palatino Linotype"/>
          <w:color w:val="000000"/>
        </w:rPr>
        <w:t>y Acceso a</w:t>
      </w:r>
      <w:r w:rsidRPr="00C33782">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l</w:t>
      </w:r>
      <w:r w:rsidRPr="00C33782">
        <w:rPr>
          <w:rFonts w:ascii="Palatino Linotype" w:eastAsia="Palatino Linotype" w:hAnsi="Palatino Linotype" w:cs="Palatino Linotype"/>
          <w:color w:val="000000"/>
        </w:rPr>
        <w:t xml:space="preserve">a Información Pública </w:t>
      </w:r>
      <w:r>
        <w:rPr>
          <w:rFonts w:ascii="Palatino Linotype" w:eastAsia="Palatino Linotype" w:hAnsi="Palatino Linotype" w:cs="Palatino Linotype"/>
          <w:color w:val="000000"/>
        </w:rPr>
        <w:t>del Estado de México y</w:t>
      </w:r>
      <w:r w:rsidRPr="00C33782">
        <w:rPr>
          <w:rFonts w:ascii="Palatino Linotype" w:eastAsia="Palatino Linotype" w:hAnsi="Palatino Linotype" w:cs="Palatino Linotype"/>
          <w:color w:val="000000"/>
        </w:rPr>
        <w:t xml:space="preserve"> Municipios</w:t>
      </w:r>
      <w:r>
        <w:rPr>
          <w:rFonts w:ascii="Palatino Linotype" w:eastAsia="Palatino Linotype" w:hAnsi="Palatino Linotype" w:cs="Palatino Linotype"/>
          <w:color w:val="000000"/>
        </w:rPr>
        <w:t>.</w:t>
      </w:r>
    </w:p>
    <w:p w14:paraId="4FC92249" w14:textId="77777777" w:rsidR="00C33782" w:rsidRPr="000D0DB4" w:rsidRDefault="00C33782" w:rsidP="00C33782">
      <w:pPr>
        <w:pStyle w:val="Prrafodelista"/>
        <w:spacing w:line="360" w:lineRule="auto"/>
        <w:jc w:val="both"/>
        <w:rPr>
          <w:rFonts w:ascii="Palatino Linotype" w:eastAsia="MS Mincho" w:hAnsi="Palatino Linotype"/>
          <w:i/>
          <w:iCs/>
          <w:color w:val="000000"/>
        </w:rPr>
      </w:pPr>
    </w:p>
    <w:p w14:paraId="7235239B" w14:textId="77777777" w:rsidR="00C52B90" w:rsidRPr="000D0DB4" w:rsidRDefault="000D0DB4" w:rsidP="00C33782">
      <w:pPr>
        <w:pStyle w:val="Prrafodelista"/>
        <w:numPr>
          <w:ilvl w:val="0"/>
          <w:numId w:val="41"/>
        </w:numPr>
        <w:tabs>
          <w:tab w:val="left" w:pos="360"/>
        </w:tabs>
        <w:spacing w:line="360" w:lineRule="auto"/>
        <w:ind w:left="0" w:right="49" w:firstLine="0"/>
        <w:jc w:val="both"/>
        <w:rPr>
          <w:rFonts w:ascii="Palatino Linotype" w:eastAsia="MS Mincho" w:hAnsi="Palatino Linotype"/>
          <w:color w:val="000000"/>
        </w:rPr>
      </w:pPr>
      <w:r w:rsidRPr="000D0DB4">
        <w:rPr>
          <w:rFonts w:ascii="Palatino Linotype" w:eastAsia="MS Mincho" w:hAnsi="Palatino Linotype"/>
          <w:color w:val="000000"/>
        </w:rPr>
        <w:t xml:space="preserve">Por lo anteriormente expuesto y fundado, este </w:t>
      </w:r>
      <w:r w:rsidRPr="000D0DB4">
        <w:rPr>
          <w:rFonts w:ascii="Palatino Linotype" w:eastAsia="MS Mincho" w:hAnsi="Palatino Linotype"/>
          <w:b/>
          <w:bCs/>
          <w:color w:val="000000"/>
        </w:rPr>
        <w:t>ÓRGANO GARANTE</w:t>
      </w:r>
      <w:r w:rsidRPr="000D0DB4">
        <w:rPr>
          <w:rFonts w:ascii="Palatino Linotype" w:eastAsia="MS Mincho" w:hAnsi="Palatino Linotype"/>
          <w:color w:val="000000"/>
        </w:rPr>
        <w:t xml:space="preserve"> emite los siguientes:</w:t>
      </w:r>
    </w:p>
    <w:p w14:paraId="7BA3F062" w14:textId="77777777" w:rsidR="005D6602" w:rsidRPr="000D0DB4" w:rsidRDefault="00DB2D0A" w:rsidP="000D0DB4">
      <w:pPr>
        <w:spacing w:line="360" w:lineRule="auto"/>
        <w:contextualSpacing/>
        <w:jc w:val="both"/>
        <w:rPr>
          <w:rFonts w:ascii="Palatino Linotype" w:hAnsi="Palatino Linotype"/>
          <w:color w:val="000000" w:themeColor="text1"/>
        </w:rPr>
      </w:pPr>
      <w:r w:rsidRPr="000D0DB4">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222EC6C5" wp14:editId="778C43BD">
                <wp:simplePos x="0" y="0"/>
                <wp:positionH relativeFrom="column">
                  <wp:posOffset>31115</wp:posOffset>
                </wp:positionH>
                <wp:positionV relativeFrom="paragraph">
                  <wp:posOffset>103506</wp:posOffset>
                </wp:positionV>
                <wp:extent cx="5568950" cy="889000"/>
                <wp:effectExtent l="0" t="0" r="31750" b="25400"/>
                <wp:wrapNone/>
                <wp:docPr id="3" name="Conector recto 3"/>
                <wp:cNvGraphicFramePr/>
                <a:graphic xmlns:a="http://schemas.openxmlformats.org/drawingml/2006/main">
                  <a:graphicData uri="http://schemas.microsoft.com/office/word/2010/wordprocessingShape">
                    <wps:wsp>
                      <wps:cNvCnPr/>
                      <wps:spPr>
                        <a:xfrm>
                          <a:off x="0" y="0"/>
                          <a:ext cx="5568950" cy="889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18C93"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8.15pt" to="440.9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" strokecolor="black [3200]" strokeweight=".5pt">
                <v:stroke joinstyle="miter"/>
              </v:line>
            </w:pict>
          </mc:Fallback>
        </mc:AlternateContent>
      </w:r>
    </w:p>
    <w:p w14:paraId="5B49E233" w14:textId="77777777" w:rsidR="005D6602" w:rsidRPr="000D0DB4" w:rsidRDefault="005D6602" w:rsidP="000D0DB4">
      <w:pPr>
        <w:spacing w:line="360" w:lineRule="auto"/>
        <w:contextualSpacing/>
        <w:jc w:val="both"/>
        <w:rPr>
          <w:rFonts w:ascii="Palatino Linotype" w:hAnsi="Palatino Linotype"/>
          <w:color w:val="000000" w:themeColor="text1"/>
        </w:rPr>
      </w:pPr>
    </w:p>
    <w:p w14:paraId="3C77AF72" w14:textId="77777777" w:rsidR="009F09BC" w:rsidRPr="000D0DB4" w:rsidRDefault="009F09BC" w:rsidP="000D0DB4">
      <w:pPr>
        <w:pStyle w:val="Ttulo1"/>
        <w:spacing w:before="0" w:line="360" w:lineRule="auto"/>
        <w:jc w:val="center"/>
        <w:rPr>
          <w:rFonts w:ascii="Palatino Linotype" w:eastAsia="Calibri" w:hAnsi="Palatino Linotype"/>
          <w:b/>
          <w:color w:val="000000" w:themeColor="text1"/>
          <w:sz w:val="24"/>
          <w:szCs w:val="24"/>
          <w:lang w:val="es-ES"/>
        </w:rPr>
      </w:pPr>
      <w:bookmarkStart w:id="218" w:name="_Toc504500693"/>
      <w:bookmarkStart w:id="219" w:name="_Toc534742545"/>
      <w:bookmarkStart w:id="220" w:name="_Toc2248738"/>
      <w:bookmarkStart w:id="221" w:name="_Toc34819440"/>
      <w:bookmarkStart w:id="222" w:name="_Toc51259595"/>
      <w:bookmarkStart w:id="223" w:name="_Toc82611052"/>
      <w:r w:rsidRPr="000D0DB4">
        <w:rPr>
          <w:rFonts w:ascii="Palatino Linotype" w:eastAsia="Calibri" w:hAnsi="Palatino Linotype"/>
          <w:b/>
          <w:color w:val="000000" w:themeColor="text1"/>
          <w:sz w:val="24"/>
          <w:szCs w:val="24"/>
          <w:lang w:val="es-ES"/>
        </w:rPr>
        <w:lastRenderedPageBreak/>
        <w:t>R E S O L U T I V O S</w:t>
      </w:r>
      <w:bookmarkEnd w:id="218"/>
      <w:bookmarkEnd w:id="219"/>
      <w:bookmarkEnd w:id="220"/>
      <w:bookmarkEnd w:id="221"/>
      <w:bookmarkEnd w:id="222"/>
      <w:bookmarkEnd w:id="223"/>
      <w:r w:rsidRPr="000D0DB4">
        <w:rPr>
          <w:rFonts w:ascii="Palatino Linotype" w:eastAsia="Calibri" w:hAnsi="Palatino Linotype"/>
          <w:b/>
          <w:color w:val="000000" w:themeColor="text1"/>
          <w:sz w:val="24"/>
          <w:szCs w:val="24"/>
          <w:lang w:val="es-ES"/>
        </w:rPr>
        <w:t xml:space="preserve"> </w:t>
      </w:r>
    </w:p>
    <w:p w14:paraId="569277FD" w14:textId="77777777" w:rsidR="00230F52" w:rsidRPr="000D0DB4" w:rsidRDefault="00230F52" w:rsidP="000D0DB4">
      <w:pPr>
        <w:spacing w:line="360" w:lineRule="auto"/>
        <w:rPr>
          <w:rFonts w:ascii="Palatino Linotype" w:hAnsi="Palatino Linotype"/>
          <w:lang w:val="es-ES"/>
        </w:rPr>
      </w:pPr>
    </w:p>
    <w:p w14:paraId="4C11FB01" w14:textId="77777777" w:rsidR="005B5914" w:rsidRPr="00F35651" w:rsidRDefault="005B5914" w:rsidP="005B591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35651">
        <w:rPr>
          <w:rFonts w:ascii="Palatino Linotype" w:eastAsia="Palatino Linotype" w:hAnsi="Palatino Linotype" w:cs="Palatino Linotype"/>
          <w:b/>
          <w:color w:val="000000"/>
        </w:rPr>
        <w:t>PRIMERO.</w:t>
      </w:r>
      <w:r w:rsidRPr="00F35651">
        <w:rPr>
          <w:rFonts w:ascii="Palatino Linotype" w:eastAsia="Palatino Linotype" w:hAnsi="Palatino Linotype" w:cs="Palatino Linotype"/>
          <w:color w:val="000000"/>
        </w:rPr>
        <w:t xml:space="preserve"> Se</w:t>
      </w:r>
      <w:r w:rsidRPr="00F35651">
        <w:rPr>
          <w:rFonts w:ascii="Palatino Linotype" w:eastAsia="Palatino Linotype" w:hAnsi="Palatino Linotype" w:cs="Palatino Linotype"/>
          <w:b/>
          <w:color w:val="000000"/>
        </w:rPr>
        <w:t xml:space="preserve"> SOBRESEE</w:t>
      </w:r>
      <w:r>
        <w:rPr>
          <w:rFonts w:ascii="Palatino Linotype" w:eastAsia="Palatino Linotype" w:hAnsi="Palatino Linotype" w:cs="Palatino Linotype"/>
          <w:b/>
          <w:color w:val="000000"/>
        </w:rPr>
        <w:t>N</w:t>
      </w:r>
      <w:r w:rsidRPr="00F35651">
        <w:rPr>
          <w:rFonts w:ascii="Palatino Linotype" w:eastAsia="Palatino Linotype" w:hAnsi="Palatino Linotype" w:cs="Palatino Linotype"/>
          <w:b/>
          <w:color w:val="000000"/>
        </w:rPr>
        <w:t xml:space="preserve"> </w:t>
      </w:r>
      <w:r w:rsidRPr="00F35651">
        <w:rPr>
          <w:rFonts w:ascii="Palatino Linotype" w:eastAsia="Palatino Linotype" w:hAnsi="Palatino Linotype" w:cs="Palatino Linotype"/>
          <w:color w:val="000000"/>
        </w:rPr>
        <w:t>l</w:t>
      </w:r>
      <w:r>
        <w:rPr>
          <w:rFonts w:ascii="Palatino Linotype" w:eastAsia="Palatino Linotype" w:hAnsi="Palatino Linotype" w:cs="Palatino Linotype"/>
          <w:color w:val="000000"/>
        </w:rPr>
        <w:t>os</w:t>
      </w:r>
      <w:r w:rsidRPr="00F35651">
        <w:rPr>
          <w:rFonts w:ascii="Palatino Linotype" w:eastAsia="Palatino Linotype" w:hAnsi="Palatino Linotype" w:cs="Palatino Linotype"/>
          <w:color w:val="000000"/>
        </w:rPr>
        <w:t xml:space="preserve"> recurso</w:t>
      </w:r>
      <w:r>
        <w:rPr>
          <w:rFonts w:ascii="Palatino Linotype" w:eastAsia="Palatino Linotype" w:hAnsi="Palatino Linotype" w:cs="Palatino Linotype"/>
          <w:color w:val="000000"/>
        </w:rPr>
        <w:t>s</w:t>
      </w:r>
      <w:r w:rsidRPr="00F35651">
        <w:rPr>
          <w:rFonts w:ascii="Palatino Linotype" w:eastAsia="Palatino Linotype" w:hAnsi="Palatino Linotype" w:cs="Palatino Linotype"/>
          <w:color w:val="000000"/>
        </w:rPr>
        <w:t xml:space="preserve"> de revisión número</w:t>
      </w:r>
      <w:r>
        <w:rPr>
          <w:rFonts w:ascii="Palatino Linotype" w:eastAsia="Palatino Linotype" w:hAnsi="Palatino Linotype" w:cs="Palatino Linotype"/>
          <w:color w:val="000000"/>
        </w:rPr>
        <w:t>s</w:t>
      </w:r>
      <w:r w:rsidRPr="00F35651">
        <w:rPr>
          <w:rFonts w:ascii="Palatino Linotype" w:eastAsia="Palatino Linotype" w:hAnsi="Palatino Linotype" w:cs="Palatino Linotype"/>
          <w:color w:val="000000"/>
        </w:rPr>
        <w:t xml:space="preserve"> </w:t>
      </w:r>
      <w:r w:rsidR="00780D2A" w:rsidRPr="00780D2A">
        <w:rPr>
          <w:rFonts w:ascii="Palatino Linotype" w:eastAsia="Palatino Linotype" w:hAnsi="Palatino Linotype" w:cs="Palatino Linotype"/>
          <w:b/>
          <w:color w:val="000000"/>
        </w:rPr>
        <w:t>05578/INFOEM/IP/RR/2021</w:t>
      </w:r>
      <w:r w:rsidR="00780D2A">
        <w:rPr>
          <w:rFonts w:ascii="Palatino Linotype" w:eastAsia="Palatino Linotype" w:hAnsi="Palatino Linotype" w:cs="Palatino Linotype"/>
          <w:b/>
          <w:color w:val="000000"/>
        </w:rPr>
        <w:t xml:space="preserve">, </w:t>
      </w:r>
      <w:r w:rsidR="00780D2A" w:rsidRPr="00780D2A">
        <w:rPr>
          <w:rFonts w:ascii="Palatino Linotype" w:eastAsia="Palatino Linotype" w:hAnsi="Palatino Linotype" w:cs="Palatino Linotype"/>
          <w:b/>
          <w:color w:val="000000"/>
        </w:rPr>
        <w:t>0557</w:t>
      </w:r>
      <w:r w:rsidR="00780D2A">
        <w:rPr>
          <w:rFonts w:ascii="Palatino Linotype" w:eastAsia="Palatino Linotype" w:hAnsi="Palatino Linotype" w:cs="Palatino Linotype"/>
          <w:b/>
          <w:color w:val="000000"/>
        </w:rPr>
        <w:t>9</w:t>
      </w:r>
      <w:r w:rsidR="00780D2A" w:rsidRPr="00780D2A">
        <w:rPr>
          <w:rFonts w:ascii="Palatino Linotype" w:eastAsia="Palatino Linotype" w:hAnsi="Palatino Linotype" w:cs="Palatino Linotype"/>
          <w:b/>
          <w:color w:val="000000"/>
        </w:rPr>
        <w:t>/INFOEM/IP/RR/2021</w:t>
      </w:r>
      <w:r w:rsidR="00780D2A">
        <w:rPr>
          <w:rFonts w:ascii="Palatino Linotype" w:eastAsia="Palatino Linotype" w:hAnsi="Palatino Linotype" w:cs="Palatino Linotype"/>
          <w:b/>
          <w:color w:val="000000"/>
        </w:rPr>
        <w:t xml:space="preserve">, </w:t>
      </w:r>
      <w:r w:rsidR="00780D2A" w:rsidRPr="00780D2A">
        <w:rPr>
          <w:rFonts w:ascii="Palatino Linotype" w:eastAsia="Palatino Linotype" w:hAnsi="Palatino Linotype" w:cs="Palatino Linotype"/>
          <w:b/>
          <w:color w:val="000000"/>
        </w:rPr>
        <w:t xml:space="preserve"> 05580/INFOEM/IP/RR/2021</w:t>
      </w:r>
      <w:r w:rsidR="00780D2A">
        <w:rPr>
          <w:rFonts w:ascii="Palatino Linotype" w:eastAsia="Palatino Linotype" w:hAnsi="Palatino Linotype" w:cs="Palatino Linotype"/>
          <w:b/>
          <w:color w:val="000000"/>
        </w:rPr>
        <w:t xml:space="preserve">, </w:t>
      </w:r>
      <w:r w:rsidR="00780D2A" w:rsidRPr="00780D2A">
        <w:rPr>
          <w:rFonts w:ascii="Palatino Linotype" w:eastAsia="Palatino Linotype" w:hAnsi="Palatino Linotype" w:cs="Palatino Linotype"/>
          <w:b/>
          <w:color w:val="000000"/>
        </w:rPr>
        <w:t>05583/INFOEM/IP/RR/2021</w:t>
      </w:r>
      <w:r w:rsidR="00780D2A">
        <w:rPr>
          <w:rFonts w:ascii="Palatino Linotype" w:eastAsia="Palatino Linotype" w:hAnsi="Palatino Linotype" w:cs="Palatino Linotype"/>
          <w:b/>
          <w:color w:val="000000"/>
        </w:rPr>
        <w:t xml:space="preserve"> y </w:t>
      </w:r>
      <w:r w:rsidR="00780D2A" w:rsidRPr="00780D2A">
        <w:rPr>
          <w:rFonts w:ascii="Palatino Linotype" w:eastAsia="Palatino Linotype" w:hAnsi="Palatino Linotype" w:cs="Palatino Linotype"/>
          <w:b/>
          <w:color w:val="000000"/>
        </w:rPr>
        <w:t>055</w:t>
      </w:r>
      <w:r w:rsidR="00780D2A">
        <w:rPr>
          <w:rFonts w:ascii="Palatino Linotype" w:eastAsia="Palatino Linotype" w:hAnsi="Palatino Linotype" w:cs="Palatino Linotype"/>
          <w:b/>
          <w:color w:val="000000"/>
        </w:rPr>
        <w:t>84</w:t>
      </w:r>
      <w:r w:rsidR="00780D2A" w:rsidRPr="00780D2A">
        <w:rPr>
          <w:rFonts w:ascii="Palatino Linotype" w:eastAsia="Palatino Linotype" w:hAnsi="Palatino Linotype" w:cs="Palatino Linotype"/>
          <w:b/>
          <w:color w:val="000000"/>
        </w:rPr>
        <w:t>/INFOEM/IP/RR/2021</w:t>
      </w:r>
      <w:r w:rsidRPr="00F35651">
        <w:rPr>
          <w:rFonts w:ascii="Palatino Linotype" w:eastAsia="Palatino Linotype" w:hAnsi="Palatino Linotype" w:cs="Palatino Linotype"/>
          <w:color w:val="000000"/>
        </w:rPr>
        <w:t xml:space="preserve">, por quedarse sin materia en términos del </w:t>
      </w:r>
      <w:r w:rsidRPr="00F35651">
        <w:rPr>
          <w:rFonts w:ascii="Palatino Linotype" w:eastAsia="Palatino Linotype" w:hAnsi="Palatino Linotype" w:cs="Palatino Linotype"/>
          <w:b/>
          <w:color w:val="000000"/>
        </w:rPr>
        <w:t xml:space="preserve">Considerando </w:t>
      </w:r>
      <w:r w:rsidR="005A5C85">
        <w:rPr>
          <w:rFonts w:ascii="Palatino Linotype" w:eastAsia="Palatino Linotype" w:hAnsi="Palatino Linotype" w:cs="Palatino Linotype"/>
          <w:b/>
          <w:color w:val="000000"/>
        </w:rPr>
        <w:t>CUART</w:t>
      </w:r>
      <w:r w:rsidRPr="00F35651">
        <w:rPr>
          <w:rFonts w:ascii="Palatino Linotype" w:eastAsia="Palatino Linotype" w:hAnsi="Palatino Linotype" w:cs="Palatino Linotype"/>
          <w:b/>
          <w:color w:val="000000"/>
        </w:rPr>
        <w:t>O</w:t>
      </w:r>
      <w:r w:rsidRPr="00F35651">
        <w:rPr>
          <w:rFonts w:ascii="Palatino Linotype" w:eastAsia="Palatino Linotype" w:hAnsi="Palatino Linotype" w:cs="Palatino Linotype"/>
          <w:color w:val="000000"/>
        </w:rPr>
        <w:t xml:space="preserve"> de la presente resolución.</w:t>
      </w:r>
    </w:p>
    <w:p w14:paraId="68D723E3" w14:textId="77777777" w:rsidR="00C52B90" w:rsidRPr="000D0DB4" w:rsidRDefault="00C52B90" w:rsidP="000D0DB4">
      <w:pPr>
        <w:spacing w:line="360" w:lineRule="auto"/>
        <w:jc w:val="both"/>
        <w:rPr>
          <w:rFonts w:ascii="Palatino Linotype" w:hAnsi="Palatino Linotype"/>
        </w:rPr>
      </w:pPr>
    </w:p>
    <w:p w14:paraId="2088A318" w14:textId="77777777" w:rsidR="00780D2A" w:rsidRPr="006F0C82" w:rsidRDefault="00E928D1" w:rsidP="00780D2A">
      <w:pPr>
        <w:spacing w:line="360" w:lineRule="auto"/>
        <w:jc w:val="both"/>
        <w:rPr>
          <w:rFonts w:ascii="Palatino Linotype" w:hAnsi="Palatino Linotype"/>
        </w:rPr>
      </w:pPr>
      <w:bookmarkStart w:id="224" w:name="_Toc477891768"/>
      <w:bookmarkStart w:id="225" w:name="_Toc477891858"/>
      <w:bookmarkStart w:id="226" w:name="_Toc481576259"/>
      <w:bookmarkStart w:id="227" w:name="_Toc492590391"/>
      <w:bookmarkStart w:id="228" w:name="_Toc462653937"/>
      <w:bookmarkStart w:id="229" w:name="_Toc453696502"/>
      <w:bookmarkStart w:id="230" w:name="_Toc454301155"/>
      <w:r>
        <w:rPr>
          <w:rFonts w:ascii="Palatino Linotype" w:hAnsi="Palatino Linotype" w:cs="Arial"/>
          <w:b/>
        </w:rPr>
        <w:t>SEGUND</w:t>
      </w:r>
      <w:r w:rsidR="00780D2A" w:rsidRPr="006F0C82">
        <w:rPr>
          <w:rFonts w:ascii="Palatino Linotype" w:hAnsi="Palatino Linotype" w:cs="Arial"/>
          <w:b/>
        </w:rPr>
        <w:t xml:space="preserve">O. </w:t>
      </w:r>
      <w:r w:rsidR="00780D2A" w:rsidRPr="006F0C82">
        <w:rPr>
          <w:rFonts w:ascii="Palatino Linotype" w:hAnsi="Palatino Linotype" w:cs="Arial"/>
        </w:rPr>
        <w:t>Resultan fundadas las</w:t>
      </w:r>
      <w:r w:rsidR="00780D2A" w:rsidRPr="006F0C82">
        <w:rPr>
          <w:rFonts w:ascii="Palatino Linotype" w:hAnsi="Palatino Linotype" w:cs="Arial"/>
          <w:b/>
        </w:rPr>
        <w:t xml:space="preserve"> </w:t>
      </w:r>
      <w:r w:rsidR="00780D2A" w:rsidRPr="006F0C82">
        <w:rPr>
          <w:rFonts w:ascii="Palatino Linotype" w:hAnsi="Palatino Linotype" w:cs="Arial"/>
        </w:rPr>
        <w:t xml:space="preserve">razones y motivos de inconformidad hechos valer </w:t>
      </w:r>
      <w:r w:rsidR="00780D2A" w:rsidRPr="006F0C82">
        <w:rPr>
          <w:rFonts w:ascii="Palatino Linotype" w:eastAsia="Calibri" w:hAnsi="Palatino Linotype" w:cs="Arial"/>
        </w:rPr>
        <w:t xml:space="preserve">en el recurso de revisión </w:t>
      </w:r>
      <w:r w:rsidR="00780D2A">
        <w:rPr>
          <w:rFonts w:ascii="Palatino Linotype" w:eastAsia="Calibri" w:hAnsi="Palatino Linotype" w:cs="Arial"/>
          <w:b/>
          <w:bCs/>
          <w:lang w:val="es-MX"/>
        </w:rPr>
        <w:t>05585</w:t>
      </w:r>
      <w:r w:rsidR="00780D2A" w:rsidRPr="006F0C82">
        <w:rPr>
          <w:rFonts w:ascii="Palatino Linotype" w:eastAsia="Calibri" w:hAnsi="Palatino Linotype" w:cs="Arial"/>
          <w:b/>
          <w:bCs/>
          <w:lang w:val="es-MX"/>
        </w:rPr>
        <w:t>/INFOEM/IP/RR/2021</w:t>
      </w:r>
      <w:r w:rsidR="00780D2A" w:rsidRPr="006F0C82">
        <w:rPr>
          <w:rFonts w:ascii="Palatino Linotype" w:hAnsi="Palatino Linotype" w:cs="Arial"/>
          <w:b/>
          <w:bCs/>
        </w:rPr>
        <w:t xml:space="preserve">, </w:t>
      </w:r>
      <w:r w:rsidR="00780D2A" w:rsidRPr="006F0C82">
        <w:rPr>
          <w:rFonts w:ascii="Palatino Linotype" w:hAnsi="Palatino Linotype" w:cs="Arial"/>
          <w:bCs/>
        </w:rPr>
        <w:t xml:space="preserve">en términos de los </w:t>
      </w:r>
      <w:r w:rsidR="00780D2A" w:rsidRPr="006F0C82">
        <w:rPr>
          <w:rFonts w:ascii="Palatino Linotype" w:hAnsi="Palatino Linotype" w:cs="Arial"/>
          <w:b/>
          <w:bCs/>
        </w:rPr>
        <w:t>Considerandos</w:t>
      </w:r>
      <w:r w:rsidR="00780D2A" w:rsidRPr="006F0C82">
        <w:rPr>
          <w:rFonts w:ascii="Palatino Linotype" w:hAnsi="Palatino Linotype" w:cs="Arial"/>
          <w:bCs/>
        </w:rPr>
        <w:t xml:space="preserve"> </w:t>
      </w:r>
      <w:r w:rsidR="00780D2A" w:rsidRPr="006F0C82">
        <w:rPr>
          <w:rFonts w:ascii="Palatino Linotype" w:hAnsi="Palatino Linotype" w:cs="Arial"/>
          <w:b/>
          <w:bCs/>
        </w:rPr>
        <w:t xml:space="preserve">CUARTO </w:t>
      </w:r>
      <w:r w:rsidR="00780D2A" w:rsidRPr="00780D2A">
        <w:rPr>
          <w:rFonts w:ascii="Palatino Linotype" w:hAnsi="Palatino Linotype" w:cs="Arial"/>
          <w:bCs/>
        </w:rPr>
        <w:t>y</w:t>
      </w:r>
      <w:r w:rsidR="00780D2A" w:rsidRPr="006F0C82">
        <w:rPr>
          <w:rFonts w:ascii="Palatino Linotype" w:hAnsi="Palatino Linotype" w:cs="Arial"/>
          <w:b/>
          <w:bCs/>
        </w:rPr>
        <w:t xml:space="preserve"> QUINTO </w:t>
      </w:r>
      <w:r w:rsidR="00780D2A" w:rsidRPr="006F0C82">
        <w:rPr>
          <w:rFonts w:ascii="Palatino Linotype" w:hAnsi="Palatino Linotype" w:cs="Arial"/>
          <w:bCs/>
        </w:rPr>
        <w:t>de la presente resolución.</w:t>
      </w:r>
    </w:p>
    <w:p w14:paraId="34E58B36" w14:textId="77777777" w:rsidR="00780D2A" w:rsidRDefault="00780D2A" w:rsidP="000D0DB4">
      <w:pPr>
        <w:spacing w:line="360" w:lineRule="auto"/>
        <w:jc w:val="both"/>
        <w:rPr>
          <w:rFonts w:ascii="Palatino Linotype" w:hAnsi="Palatino Linotype"/>
          <w:b/>
        </w:rPr>
      </w:pPr>
    </w:p>
    <w:p w14:paraId="651A78FF" w14:textId="77777777" w:rsidR="00C52B90" w:rsidRPr="000D0DB4" w:rsidRDefault="00E928D1" w:rsidP="000D0DB4">
      <w:pPr>
        <w:spacing w:line="360" w:lineRule="auto"/>
        <w:jc w:val="both"/>
        <w:rPr>
          <w:rFonts w:ascii="Palatino Linotype" w:eastAsia="MS Mincho" w:hAnsi="Palatino Linotype" w:cs="Arial"/>
          <w:color w:val="000000" w:themeColor="text1"/>
        </w:rPr>
      </w:pPr>
      <w:r>
        <w:rPr>
          <w:rFonts w:ascii="Palatino Linotype" w:hAnsi="Palatino Linotype"/>
          <w:b/>
        </w:rPr>
        <w:t>TERCER</w:t>
      </w:r>
      <w:r w:rsidR="00C52B90" w:rsidRPr="000D0DB4">
        <w:rPr>
          <w:rFonts w:ascii="Palatino Linotype" w:hAnsi="Palatino Linotype"/>
          <w:b/>
        </w:rPr>
        <w:t>O.</w:t>
      </w:r>
      <w:r w:rsidR="00C52B90" w:rsidRPr="000D0DB4">
        <w:rPr>
          <w:rStyle w:val="Ttulo2Car"/>
          <w:rFonts w:ascii="Palatino Linotype" w:hAnsi="Palatino Linotype"/>
          <w:b/>
          <w:sz w:val="24"/>
          <w:szCs w:val="24"/>
        </w:rPr>
        <w:t xml:space="preserve"> </w:t>
      </w:r>
      <w:bookmarkEnd w:id="224"/>
      <w:bookmarkEnd w:id="225"/>
      <w:bookmarkEnd w:id="226"/>
      <w:bookmarkEnd w:id="227"/>
      <w:bookmarkEnd w:id="228"/>
      <w:bookmarkEnd w:id="229"/>
      <w:bookmarkEnd w:id="230"/>
      <w:r w:rsidR="00C52B90" w:rsidRPr="000D0DB4">
        <w:rPr>
          <w:rFonts w:ascii="Palatino Linotype" w:eastAsia="Calibri" w:hAnsi="Palatino Linotype" w:cs="Arial"/>
        </w:rPr>
        <w:t>Se</w:t>
      </w:r>
      <w:r w:rsidR="00C52B90" w:rsidRPr="000D0DB4">
        <w:rPr>
          <w:rFonts w:ascii="Palatino Linotype" w:eastAsia="Calibri" w:hAnsi="Palatino Linotype" w:cs="Arial"/>
          <w:b/>
        </w:rPr>
        <w:t xml:space="preserve"> REVOCA </w:t>
      </w:r>
      <w:r w:rsidR="00C52B90" w:rsidRPr="000D0DB4">
        <w:rPr>
          <w:rFonts w:ascii="Palatino Linotype" w:eastAsia="Calibri" w:hAnsi="Palatino Linotype" w:cs="Arial"/>
        </w:rPr>
        <w:t xml:space="preserve">la respuesta emitida </w:t>
      </w:r>
      <w:r w:rsidR="00780D2A" w:rsidRPr="000D0DB4">
        <w:rPr>
          <w:rFonts w:ascii="Palatino Linotype" w:eastAsia="Calibri" w:hAnsi="Palatino Linotype" w:cs="Arial"/>
        </w:rPr>
        <w:t xml:space="preserve">por </w:t>
      </w:r>
      <w:r w:rsidR="00780D2A">
        <w:rPr>
          <w:rFonts w:ascii="Palatino Linotype" w:eastAsia="Calibri" w:hAnsi="Palatino Linotype" w:cs="Arial"/>
        </w:rPr>
        <w:t>el</w:t>
      </w:r>
      <w:r w:rsidR="00780D2A" w:rsidRPr="00780D2A">
        <w:rPr>
          <w:rFonts w:ascii="Palatino Linotype" w:eastAsia="Calibri" w:hAnsi="Palatino Linotype" w:cs="Arial"/>
          <w:b/>
        </w:rPr>
        <w:t xml:space="preserve"> Ayuntamiento de</w:t>
      </w:r>
      <w:r w:rsidR="00780D2A">
        <w:rPr>
          <w:rFonts w:ascii="Palatino Linotype" w:eastAsia="Calibri" w:hAnsi="Palatino Linotype" w:cs="Arial"/>
        </w:rPr>
        <w:t xml:space="preserve"> </w:t>
      </w:r>
      <w:r w:rsidR="00780D2A">
        <w:rPr>
          <w:rFonts w:ascii="Palatino Linotype" w:eastAsia="Calibri" w:hAnsi="Palatino Linotype" w:cs="Arial"/>
          <w:b/>
        </w:rPr>
        <w:t>Almoloya de Alquisiras</w:t>
      </w:r>
      <w:r w:rsidR="00780D2A">
        <w:rPr>
          <w:rFonts w:ascii="Palatino Linotype" w:eastAsia="Calibri" w:hAnsi="Palatino Linotype" w:cs="Arial"/>
        </w:rPr>
        <w:t xml:space="preserve"> a la solicitud de información </w:t>
      </w:r>
      <w:r w:rsidR="00780D2A" w:rsidRPr="00780D2A">
        <w:rPr>
          <w:rFonts w:ascii="Palatino Linotype" w:eastAsia="Calibri" w:hAnsi="Palatino Linotype" w:cs="Arial"/>
          <w:b/>
        </w:rPr>
        <w:t>00119/ALMOAL/IP/2021</w:t>
      </w:r>
      <w:r w:rsidR="00780D2A">
        <w:rPr>
          <w:rFonts w:ascii="Palatino Linotype" w:eastAsia="Calibri" w:hAnsi="Palatino Linotype" w:cs="Arial"/>
        </w:rPr>
        <w:t xml:space="preserve">, </w:t>
      </w:r>
      <w:r w:rsidR="00C52B90" w:rsidRPr="000D0DB4">
        <w:rPr>
          <w:rFonts w:ascii="Palatino Linotype" w:eastAsia="Calibri" w:hAnsi="Palatino Linotype" w:cs="Arial"/>
        </w:rPr>
        <w:t>y se</w:t>
      </w:r>
      <w:r w:rsidR="00C52B90" w:rsidRPr="000D0DB4">
        <w:rPr>
          <w:rFonts w:ascii="Palatino Linotype" w:eastAsia="Calibri" w:hAnsi="Palatino Linotype" w:cs="Arial"/>
          <w:b/>
        </w:rPr>
        <w:t xml:space="preserve"> ORDENA </w:t>
      </w:r>
      <w:r w:rsidR="00C52B90" w:rsidRPr="000D0DB4">
        <w:rPr>
          <w:rFonts w:ascii="Palatino Linotype" w:hAnsi="Palatino Linotype" w:cs="Arial"/>
        </w:rPr>
        <w:t>entregar vía Sistema de Acceso a la Información Mexiquense (SAIMEX) en</w:t>
      </w:r>
      <w:r w:rsidR="00C52B90" w:rsidRPr="000D0DB4">
        <w:rPr>
          <w:rFonts w:ascii="Palatino Linotype" w:hAnsi="Palatino Linotype" w:cs="Arial"/>
          <w:b/>
        </w:rPr>
        <w:t xml:space="preserve"> </w:t>
      </w:r>
      <w:r w:rsidR="00C52B90" w:rsidRPr="00780D2A">
        <w:rPr>
          <w:rFonts w:ascii="Palatino Linotype" w:hAnsi="Palatino Linotype" w:cs="Arial"/>
        </w:rPr>
        <w:t>versión pública</w:t>
      </w:r>
      <w:r w:rsidR="00135B6E" w:rsidRPr="00780D2A">
        <w:rPr>
          <w:rFonts w:ascii="Palatino Linotype" w:hAnsi="Palatino Linotype" w:cs="Arial"/>
        </w:rPr>
        <w:t>,</w:t>
      </w:r>
      <w:r w:rsidR="00C52B90" w:rsidRPr="000D0DB4">
        <w:rPr>
          <w:rFonts w:ascii="Palatino Linotype" w:eastAsia="MS Mincho" w:hAnsi="Palatino Linotype" w:cs="Arial"/>
          <w:color w:val="000000" w:themeColor="text1"/>
        </w:rPr>
        <w:t xml:space="preserve"> la siguiente información:</w:t>
      </w:r>
    </w:p>
    <w:p w14:paraId="43A0BB6F" w14:textId="77777777" w:rsidR="00C52B90" w:rsidRPr="000D0DB4" w:rsidRDefault="00C52B90" w:rsidP="000D0DB4">
      <w:pPr>
        <w:pStyle w:val="Prrafodelista"/>
        <w:tabs>
          <w:tab w:val="left" w:pos="426"/>
        </w:tabs>
        <w:spacing w:line="360" w:lineRule="auto"/>
        <w:ind w:left="0"/>
        <w:jc w:val="both"/>
        <w:rPr>
          <w:rFonts w:ascii="Palatino Linotype" w:eastAsia="MS Mincho" w:hAnsi="Palatino Linotype" w:cs="Arial"/>
          <w:color w:val="000000" w:themeColor="text1"/>
        </w:rPr>
      </w:pPr>
    </w:p>
    <w:p w14:paraId="08436147" w14:textId="77777777" w:rsidR="00C52B90" w:rsidRPr="000D0DB4" w:rsidRDefault="00780D2A" w:rsidP="000D0DB4">
      <w:pPr>
        <w:pStyle w:val="Prrafodelista"/>
        <w:numPr>
          <w:ilvl w:val="0"/>
          <w:numId w:val="37"/>
        </w:numPr>
        <w:spacing w:line="360" w:lineRule="auto"/>
        <w:contextualSpacing w:val="0"/>
        <w:jc w:val="both"/>
        <w:rPr>
          <w:rFonts w:ascii="Palatino Linotype" w:hAnsi="Palatino Linotype" w:cs="Arial"/>
          <w:b/>
        </w:rPr>
      </w:pPr>
      <w:r>
        <w:rPr>
          <w:rFonts w:ascii="Palatino Linotype" w:eastAsia="MS Mincho" w:hAnsi="Palatino Linotype"/>
          <w:b/>
          <w:iCs/>
          <w:color w:val="000000"/>
        </w:rPr>
        <w:t>R</w:t>
      </w:r>
      <w:r w:rsidR="005B5914" w:rsidRPr="006F0C82">
        <w:rPr>
          <w:rFonts w:ascii="Palatino Linotype" w:eastAsia="MS Mincho" w:hAnsi="Palatino Linotype"/>
          <w:b/>
          <w:iCs/>
          <w:color w:val="000000"/>
        </w:rPr>
        <w:t>esultados globales de control de confianza (aprobado, no aprobado, apto o no apto) de inicio y per</w:t>
      </w:r>
      <w:r w:rsidR="005B5914">
        <w:rPr>
          <w:rFonts w:ascii="Palatino Linotype" w:eastAsia="MS Mincho" w:hAnsi="Palatino Linotype"/>
          <w:b/>
          <w:iCs/>
          <w:color w:val="000000"/>
        </w:rPr>
        <w:t>manencia, de los policías municipales, al 12</w:t>
      </w:r>
      <w:r w:rsidR="005B5914" w:rsidRPr="006F0C82">
        <w:rPr>
          <w:rFonts w:ascii="Palatino Linotype" w:eastAsia="MS Mincho" w:hAnsi="Palatino Linotype"/>
          <w:b/>
          <w:iCs/>
          <w:color w:val="000000"/>
        </w:rPr>
        <w:t xml:space="preserve"> de </w:t>
      </w:r>
      <w:r w:rsidR="005B5914">
        <w:rPr>
          <w:rFonts w:ascii="Palatino Linotype" w:eastAsia="MS Mincho" w:hAnsi="Palatino Linotype"/>
          <w:b/>
          <w:iCs/>
          <w:color w:val="000000"/>
        </w:rPr>
        <w:t>octubre</w:t>
      </w:r>
      <w:r w:rsidR="005B5914" w:rsidRPr="006F0C82">
        <w:rPr>
          <w:rFonts w:ascii="Palatino Linotype" w:eastAsia="MS Mincho" w:hAnsi="Palatino Linotype"/>
          <w:b/>
          <w:iCs/>
          <w:color w:val="000000"/>
        </w:rPr>
        <w:t xml:space="preserve"> de </w:t>
      </w:r>
      <w:r w:rsidR="005B5914">
        <w:rPr>
          <w:rFonts w:ascii="Palatino Linotype" w:eastAsia="MS Mincho" w:hAnsi="Palatino Linotype"/>
          <w:b/>
          <w:iCs/>
          <w:color w:val="000000"/>
        </w:rPr>
        <w:t>2021</w:t>
      </w:r>
      <w:r w:rsidR="005B5914" w:rsidRPr="006F0C82">
        <w:rPr>
          <w:rFonts w:ascii="Palatino Linotype" w:eastAsia="MS Mincho" w:hAnsi="Palatino Linotype"/>
          <w:b/>
          <w:iCs/>
          <w:color w:val="000000"/>
        </w:rPr>
        <w:t>.</w:t>
      </w:r>
    </w:p>
    <w:p w14:paraId="1BF78D01" w14:textId="77777777" w:rsidR="00C52B90" w:rsidRPr="000D0DB4" w:rsidRDefault="00C52B90" w:rsidP="000D0DB4">
      <w:pPr>
        <w:autoSpaceDE w:val="0"/>
        <w:autoSpaceDN w:val="0"/>
        <w:adjustRightInd w:val="0"/>
        <w:spacing w:line="360" w:lineRule="auto"/>
        <w:ind w:right="474"/>
        <w:contextualSpacing/>
        <w:jc w:val="both"/>
        <w:rPr>
          <w:rFonts w:ascii="Palatino Linotype" w:eastAsia="Palatino Linotype" w:hAnsi="Palatino Linotype" w:cs="Palatino Linotype"/>
        </w:rPr>
      </w:pPr>
    </w:p>
    <w:p w14:paraId="02E91949" w14:textId="77777777" w:rsidR="00780D2A" w:rsidRPr="006F0C82" w:rsidRDefault="00780D2A" w:rsidP="00780D2A">
      <w:pPr>
        <w:tabs>
          <w:tab w:val="left" w:pos="7088"/>
        </w:tabs>
        <w:autoSpaceDE w:val="0"/>
        <w:autoSpaceDN w:val="0"/>
        <w:adjustRightInd w:val="0"/>
        <w:spacing w:line="360" w:lineRule="auto"/>
        <w:ind w:right="49"/>
        <w:contextualSpacing/>
        <w:jc w:val="both"/>
        <w:rPr>
          <w:rFonts w:ascii="Palatino Linotype" w:eastAsia="Calibri" w:hAnsi="Palatino Linotype" w:cs="Arial"/>
        </w:rPr>
      </w:pPr>
      <w:r w:rsidRPr="00E339BF">
        <w:rPr>
          <w:rFonts w:ascii="Palatino Linotype" w:eastAsia="Calibri" w:hAnsi="Palatino Linotype" w:cs="Arial"/>
        </w:rPr>
        <w:lastRenderedPageBreak/>
        <w:t>Para efectos de lo anterior se deberá emitir el Acuerdo del Comité de Transparencia en términos de los artículos</w:t>
      </w:r>
      <w:r w:rsidR="00E928D1">
        <w:rPr>
          <w:rFonts w:ascii="Palatino Linotype" w:eastAsia="Calibri" w:hAnsi="Palatino Linotype" w:cs="Arial"/>
        </w:rPr>
        <w:t xml:space="preserve"> </w:t>
      </w:r>
      <w:r w:rsidRPr="00E339BF">
        <w:rPr>
          <w:rFonts w:ascii="Palatino Linotype" w:eastAsia="Calibri" w:hAnsi="Palatino Linotype" w:cs="Arial"/>
        </w:rPr>
        <w:t xml:space="preserve">49 fracción VIII y 132 fracción II de la Ley de Transparencia y Acceso a la Información Pública del Estado de México y Municipios, en el que funde y motive las razones sobre los datos que se </w:t>
      </w:r>
      <w:r w:rsidR="00E928D1" w:rsidRPr="00E928D1">
        <w:rPr>
          <w:rFonts w:ascii="Palatino Linotype" w:eastAsia="Calibri" w:hAnsi="Palatino Linotype" w:cs="Arial"/>
        </w:rPr>
        <w:t>elimine</w:t>
      </w:r>
      <w:r w:rsidR="00E928D1">
        <w:rPr>
          <w:rFonts w:ascii="Palatino Linotype" w:eastAsia="Calibri" w:hAnsi="Palatino Linotype" w:cs="Arial"/>
        </w:rPr>
        <w:t>n, supriman o borren</w:t>
      </w:r>
      <w:r w:rsidR="00E928D1" w:rsidRPr="00E928D1">
        <w:rPr>
          <w:rFonts w:ascii="Palatino Linotype" w:eastAsia="Calibri" w:hAnsi="Palatino Linotype" w:cs="Arial"/>
        </w:rPr>
        <w:t xml:space="preserve"> </w:t>
      </w:r>
      <w:r w:rsidR="00E928D1">
        <w:rPr>
          <w:rFonts w:ascii="Palatino Linotype" w:eastAsia="Calibri" w:hAnsi="Palatino Linotype" w:cs="Arial"/>
        </w:rPr>
        <w:t>por ser</w:t>
      </w:r>
      <w:r w:rsidR="00E928D1" w:rsidRPr="00E928D1">
        <w:rPr>
          <w:rFonts w:ascii="Palatino Linotype" w:eastAsia="Calibri" w:hAnsi="Palatino Linotype" w:cs="Arial"/>
        </w:rPr>
        <w:t xml:space="preserve"> información clasificada como reservada o confidencial para permitir su acceso </w:t>
      </w:r>
      <w:r w:rsidRPr="00E339BF">
        <w:rPr>
          <w:rFonts w:ascii="Palatino Linotype" w:eastAsia="Calibri" w:hAnsi="Palatino Linotype" w:cs="Arial"/>
        </w:rPr>
        <w:t xml:space="preserve">y se ponga a disposición del recurrente. </w:t>
      </w:r>
    </w:p>
    <w:p w14:paraId="437BC8A8" w14:textId="77777777" w:rsidR="00C52B90" w:rsidRPr="000D0DB4" w:rsidRDefault="00C52B90" w:rsidP="000D0DB4">
      <w:pPr>
        <w:spacing w:line="360" w:lineRule="auto"/>
        <w:jc w:val="both"/>
        <w:rPr>
          <w:rFonts w:ascii="Palatino Linotype" w:hAnsi="Palatino Linotype"/>
        </w:rPr>
      </w:pPr>
    </w:p>
    <w:p w14:paraId="7ECDA547" w14:textId="77777777" w:rsidR="00C52B90" w:rsidRDefault="00E928D1" w:rsidP="000D0DB4">
      <w:pPr>
        <w:autoSpaceDE w:val="0"/>
        <w:autoSpaceDN w:val="0"/>
        <w:adjustRightInd w:val="0"/>
        <w:spacing w:line="360" w:lineRule="auto"/>
        <w:ind w:right="49"/>
        <w:jc w:val="both"/>
        <w:rPr>
          <w:rFonts w:ascii="Palatino Linotype" w:hAnsi="Palatino Linotype"/>
          <w:color w:val="222222"/>
          <w:shd w:val="clear" w:color="auto" w:fill="FFFFFF"/>
        </w:rPr>
      </w:pPr>
      <w:r>
        <w:rPr>
          <w:rFonts w:ascii="Palatino Linotype" w:eastAsia="Palatino Linotype" w:hAnsi="Palatino Linotype" w:cs="Palatino Linotype"/>
          <w:b/>
        </w:rPr>
        <w:t>CUART</w:t>
      </w:r>
      <w:r w:rsidR="00C52B90" w:rsidRPr="000D0DB4">
        <w:rPr>
          <w:rFonts w:ascii="Palatino Linotype" w:eastAsia="Palatino Linotype" w:hAnsi="Palatino Linotype" w:cs="Palatino Linotype"/>
          <w:b/>
        </w:rPr>
        <w:t xml:space="preserve">O. Notifíquese </w:t>
      </w:r>
      <w:r w:rsidR="00C52B90" w:rsidRPr="000D0DB4">
        <w:rPr>
          <w:rFonts w:ascii="Palatino Linotype" w:eastAsia="Palatino Linotype" w:hAnsi="Palatino Linotype" w:cs="Palatino Linotype"/>
        </w:rPr>
        <w:t xml:space="preserve">al Titular de la Unidad de Transparencia del </w:t>
      </w:r>
      <w:r w:rsidR="00C52B90" w:rsidRPr="000D0DB4">
        <w:rPr>
          <w:rFonts w:ascii="Palatino Linotype" w:eastAsia="Palatino Linotype" w:hAnsi="Palatino Linotype" w:cs="Palatino Linotype"/>
          <w:b/>
        </w:rPr>
        <w:t xml:space="preserve">SUJETO OBLIGADO </w:t>
      </w:r>
      <w:r w:rsidR="00C52B90" w:rsidRPr="000D0DB4">
        <w:rPr>
          <w:rFonts w:ascii="Palatino Linotype" w:eastAsia="Palatino Linotype" w:hAnsi="Palatino Linotype" w:cs="Palatino Linotype"/>
        </w:rPr>
        <w:t xml:space="preserve">vía SAIMEX, para que conforme a los artículos 186 último párrafo, 189 párrafo segundo y 199 de la Ley de Transparencia y Acceso a la Información Pública del Estado de México y Municipios, </w:t>
      </w:r>
      <w:r w:rsidR="00C52B90" w:rsidRPr="000D0DB4">
        <w:rPr>
          <w:rFonts w:ascii="Palatino Linotype" w:hAnsi="Palatino Linotype"/>
          <w:color w:val="222222"/>
          <w:shd w:val="clear" w:color="auto" w:fill="FFFFFF"/>
        </w:rPr>
        <w:t xml:space="preserve">vigente, dé cumplimiento a lo ordenado dentro del plazo de </w:t>
      </w:r>
      <w:r w:rsidR="00C52B90" w:rsidRPr="000D0DB4">
        <w:rPr>
          <w:rFonts w:ascii="Palatino Linotype" w:hAnsi="Palatino Linotype"/>
          <w:b/>
          <w:color w:val="222222"/>
          <w:shd w:val="clear" w:color="auto" w:fill="FFFFFF"/>
        </w:rPr>
        <w:t>diez días hábiles</w:t>
      </w:r>
      <w:r w:rsidR="00C52B90" w:rsidRPr="000D0DB4">
        <w:rPr>
          <w:rFonts w:ascii="Palatino Linotype" w:hAnsi="Palatino Linotype"/>
          <w:color w:val="222222"/>
          <w:shd w:val="clear" w:color="auto" w:fill="FFFFFF"/>
        </w:rPr>
        <w:t>, debiendo rendir a este Instituto el informe de cumplimiento de la resolución en un plazo de tres días hábiles posteriores.</w:t>
      </w:r>
    </w:p>
    <w:p w14:paraId="324A9A3E" w14:textId="77777777" w:rsidR="00780D2A" w:rsidRPr="000D0DB4" w:rsidRDefault="00780D2A" w:rsidP="000D0DB4">
      <w:pPr>
        <w:autoSpaceDE w:val="0"/>
        <w:autoSpaceDN w:val="0"/>
        <w:adjustRightInd w:val="0"/>
        <w:spacing w:line="360" w:lineRule="auto"/>
        <w:ind w:right="49"/>
        <w:jc w:val="both"/>
        <w:rPr>
          <w:rFonts w:ascii="Palatino Linotype" w:hAnsi="Palatino Linotype"/>
          <w:color w:val="222222"/>
          <w:shd w:val="clear" w:color="auto" w:fill="FFFFFF"/>
        </w:rPr>
      </w:pPr>
    </w:p>
    <w:p w14:paraId="730C0354" w14:textId="77777777" w:rsidR="00C52B90" w:rsidRPr="000D0DB4" w:rsidRDefault="00E928D1" w:rsidP="000D0DB4">
      <w:pPr>
        <w:spacing w:line="360" w:lineRule="auto"/>
        <w:jc w:val="both"/>
        <w:rPr>
          <w:rFonts w:ascii="Palatino Linotype" w:eastAsia="Calibri" w:hAnsi="Palatino Linotype" w:cs="Arial"/>
          <w:bCs/>
        </w:rPr>
      </w:pPr>
      <w:r>
        <w:rPr>
          <w:rFonts w:ascii="Palatino Linotype" w:hAnsi="Palatino Linotype" w:cs="Arial"/>
          <w:b/>
        </w:rPr>
        <w:t>QUIN</w:t>
      </w:r>
      <w:r w:rsidR="00C52B90" w:rsidRPr="000D0DB4">
        <w:rPr>
          <w:rFonts w:ascii="Palatino Linotype" w:hAnsi="Palatino Linotype" w:cs="Arial"/>
          <w:b/>
        </w:rPr>
        <w:t xml:space="preserve">TO. </w:t>
      </w:r>
      <w:r w:rsidR="00C52B90" w:rsidRPr="000D0DB4">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EE8A04F" w14:textId="77777777" w:rsidR="00C52B90" w:rsidRPr="000D0DB4" w:rsidRDefault="00C52B90" w:rsidP="000D0DB4">
      <w:pPr>
        <w:spacing w:line="360" w:lineRule="auto"/>
        <w:jc w:val="both"/>
        <w:rPr>
          <w:rFonts w:ascii="Palatino Linotype" w:eastAsia="Calibri" w:hAnsi="Palatino Linotype" w:cs="Arial"/>
          <w:bCs/>
        </w:rPr>
      </w:pPr>
    </w:p>
    <w:p w14:paraId="2D5AB4AB" w14:textId="77777777" w:rsidR="00C52B90" w:rsidRPr="000D0DB4" w:rsidRDefault="00E928D1" w:rsidP="000D0DB4">
      <w:pPr>
        <w:autoSpaceDE w:val="0"/>
        <w:autoSpaceDN w:val="0"/>
        <w:adjustRightInd w:val="0"/>
        <w:spacing w:line="360" w:lineRule="auto"/>
        <w:ind w:right="49"/>
        <w:jc w:val="both"/>
        <w:rPr>
          <w:rFonts w:ascii="Palatino Linotype" w:hAnsi="Palatino Linotype"/>
        </w:rPr>
      </w:pPr>
      <w:r>
        <w:rPr>
          <w:rFonts w:ascii="Palatino Linotype" w:hAnsi="Palatino Linotype" w:cs="Arial"/>
          <w:b/>
        </w:rPr>
        <w:t>SEX</w:t>
      </w:r>
      <w:r w:rsidR="00C52B90" w:rsidRPr="000D0DB4">
        <w:rPr>
          <w:rFonts w:ascii="Palatino Linotype" w:hAnsi="Palatino Linotype" w:cs="Arial"/>
          <w:b/>
        </w:rPr>
        <w:t xml:space="preserve">TO. </w:t>
      </w:r>
      <w:r w:rsidR="00C52B90" w:rsidRPr="000D0DB4">
        <w:rPr>
          <w:rFonts w:ascii="Palatino Linotype" w:hAnsi="Palatino Linotype"/>
          <w:b/>
          <w:bCs/>
          <w:color w:val="222222"/>
        </w:rPr>
        <w:t xml:space="preserve">Notifíquese </w:t>
      </w:r>
      <w:r w:rsidR="00C52B90" w:rsidRPr="000D0DB4">
        <w:rPr>
          <w:rFonts w:ascii="Palatino Linotype" w:hAnsi="Palatino Linotype"/>
          <w:bCs/>
          <w:color w:val="222222"/>
        </w:rPr>
        <w:t>a</w:t>
      </w:r>
      <w:r w:rsidR="00C52B90" w:rsidRPr="000D0DB4">
        <w:rPr>
          <w:rFonts w:ascii="Palatino Linotype" w:hAnsi="Palatino Linotype"/>
          <w:b/>
        </w:rPr>
        <w:t xml:space="preserve"> </w:t>
      </w:r>
      <w:r w:rsidR="00E12D42" w:rsidRPr="000D0DB4">
        <w:rPr>
          <w:rFonts w:ascii="Palatino Linotype" w:eastAsia="Calibri" w:hAnsi="Palatino Linotype" w:cs="Arial"/>
          <w:b/>
        </w:rPr>
        <w:t>EL RECURRENTE</w:t>
      </w:r>
      <w:r w:rsidR="00C52B90" w:rsidRPr="000D0DB4">
        <w:rPr>
          <w:rFonts w:ascii="Palatino Linotype" w:hAnsi="Palatino Linotype"/>
        </w:rPr>
        <w:t xml:space="preserve"> la presente resolución, vía SAIMEX.</w:t>
      </w:r>
    </w:p>
    <w:p w14:paraId="0BD1BFEB" w14:textId="77777777" w:rsidR="00C52B90" w:rsidRPr="000D0DB4" w:rsidRDefault="00C52B90" w:rsidP="000D0DB4">
      <w:pPr>
        <w:autoSpaceDE w:val="0"/>
        <w:autoSpaceDN w:val="0"/>
        <w:adjustRightInd w:val="0"/>
        <w:spacing w:line="360" w:lineRule="auto"/>
        <w:ind w:right="49"/>
        <w:jc w:val="both"/>
        <w:rPr>
          <w:rFonts w:ascii="Palatino Linotype" w:hAnsi="Palatino Linotype"/>
        </w:rPr>
      </w:pPr>
    </w:p>
    <w:p w14:paraId="08BC4BE7" w14:textId="77777777" w:rsidR="00C52B90" w:rsidRPr="000D0DB4" w:rsidRDefault="00E928D1" w:rsidP="000D0DB4">
      <w:pPr>
        <w:autoSpaceDE w:val="0"/>
        <w:autoSpaceDN w:val="0"/>
        <w:adjustRightInd w:val="0"/>
        <w:spacing w:line="360" w:lineRule="auto"/>
        <w:ind w:right="49"/>
        <w:jc w:val="both"/>
        <w:rPr>
          <w:rFonts w:ascii="Palatino Linotype" w:eastAsia="MS Mincho" w:hAnsi="Palatino Linotype"/>
        </w:rPr>
      </w:pPr>
      <w:r>
        <w:rPr>
          <w:rFonts w:ascii="Palatino Linotype" w:eastAsia="MS Mincho" w:hAnsi="Palatino Linotype"/>
          <w:b/>
        </w:rPr>
        <w:lastRenderedPageBreak/>
        <w:t>SÉPTIMO</w:t>
      </w:r>
      <w:r w:rsidRPr="000D0DB4">
        <w:rPr>
          <w:rFonts w:ascii="Palatino Linotype" w:eastAsia="MS Mincho" w:hAnsi="Palatino Linotype"/>
          <w:b/>
        </w:rPr>
        <w:t>.</w:t>
      </w:r>
      <w:r w:rsidRPr="000D0DB4">
        <w:rPr>
          <w:rFonts w:ascii="Palatino Linotype" w:eastAsia="MS Mincho" w:hAnsi="Palatino Linotype"/>
        </w:rPr>
        <w:t xml:space="preserve"> </w:t>
      </w:r>
      <w:r w:rsidR="00C52B90" w:rsidRPr="000D0DB4">
        <w:rPr>
          <w:rFonts w:ascii="Palatino Linotype" w:eastAsia="MS Mincho" w:hAnsi="Palatino Linotype"/>
        </w:rPr>
        <w:t xml:space="preserve">Se hace del conocimiento de </w:t>
      </w:r>
      <w:r w:rsidR="00E12D42" w:rsidRPr="000D0DB4">
        <w:rPr>
          <w:rFonts w:ascii="Palatino Linotype" w:eastAsia="Calibri" w:hAnsi="Palatino Linotype" w:cs="Arial"/>
          <w:b/>
        </w:rPr>
        <w:t>EL RECURRENTE</w:t>
      </w:r>
      <w:r w:rsidR="00C52B90" w:rsidRPr="000D0DB4">
        <w:rPr>
          <w:rFonts w:ascii="Palatino Linotype" w:hAnsi="Palatino Linotype"/>
        </w:rPr>
        <w:t xml:space="preserve"> </w:t>
      </w:r>
      <w:r w:rsidR="00C52B90" w:rsidRPr="000D0DB4">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C52B90" w:rsidRPr="000D0DB4">
        <w:rPr>
          <w:rFonts w:ascii="Palatino Linotype" w:eastAsia="MS Mincho" w:hAnsi="Palatino Linotype"/>
          <w:bCs/>
        </w:rPr>
        <w:t>vía juicio de amparo</w:t>
      </w:r>
      <w:r w:rsidR="00C52B90" w:rsidRPr="000D0DB4">
        <w:rPr>
          <w:rFonts w:ascii="Palatino Linotype" w:eastAsia="MS Mincho" w:hAnsi="Palatino Linotype"/>
        </w:rPr>
        <w:t> en los términos de las leyes aplicables.</w:t>
      </w:r>
    </w:p>
    <w:p w14:paraId="3AB892DE" w14:textId="77777777" w:rsidR="00230F52" w:rsidRPr="000D0DB4" w:rsidRDefault="00230F52" w:rsidP="000D0DB4">
      <w:pPr>
        <w:shd w:val="clear" w:color="auto" w:fill="FFFFFF"/>
        <w:spacing w:line="360" w:lineRule="auto"/>
        <w:jc w:val="both"/>
        <w:rPr>
          <w:rFonts w:ascii="Palatino Linotype" w:eastAsia="Times New Roman" w:hAnsi="Palatino Linotype" w:cs="Times New Roman"/>
          <w:lang w:val="es-ES" w:eastAsia="es-MX"/>
        </w:rPr>
      </w:pPr>
    </w:p>
    <w:p w14:paraId="5F19B02C" w14:textId="77777777" w:rsidR="00A35E73" w:rsidRDefault="00A35E73" w:rsidP="00A35E73">
      <w:pPr>
        <w:pStyle w:val="Prrafodelista"/>
        <w:spacing w:line="360" w:lineRule="auto"/>
        <w:ind w:left="0"/>
        <w:jc w:val="both"/>
        <w:rPr>
          <w:rFonts w:ascii="Palatino Linotype" w:eastAsia="Times New Roman" w:hAnsi="Palatino Linotype" w:cs="Arial"/>
          <w:color w:val="000000" w:themeColor="text1"/>
          <w:lang w:val="es-MX"/>
        </w:rPr>
      </w:pPr>
      <w:r>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QUINTA SESIÓN ORDINARIA CELEBRADA EL DIEZ (10) DE FEBRERO DE DOS MIL VEINTIDÓS, ANTE EL SECRETARIO TÉCNICO DEL PLENO ALEXIS TAPIA RAMÍREZ.</w:t>
      </w:r>
      <w:r>
        <w:rPr>
          <w:rFonts w:ascii="Palatino Linotype" w:hAnsi="Palatino Linotype" w:cs="Arial"/>
          <w:color w:val="000000" w:themeColor="text1"/>
        </w:rPr>
        <w:t xml:space="preserve"> </w:t>
      </w:r>
    </w:p>
    <w:p w14:paraId="1EC72392" w14:textId="77777777" w:rsidR="009F09BC" w:rsidRPr="000D0DB4" w:rsidRDefault="009F09BC" w:rsidP="000D0DB4">
      <w:pPr>
        <w:spacing w:line="360" w:lineRule="auto"/>
        <w:jc w:val="both"/>
        <w:rPr>
          <w:rFonts w:ascii="Palatino Linotype" w:hAnsi="Palatino Linotype"/>
        </w:rPr>
      </w:pPr>
    </w:p>
    <w:p w14:paraId="58AC4C43" w14:textId="77777777" w:rsidR="009F09BC" w:rsidRPr="000D0DB4" w:rsidRDefault="009F09BC" w:rsidP="000D0DB4">
      <w:pPr>
        <w:spacing w:line="360" w:lineRule="auto"/>
        <w:jc w:val="both"/>
        <w:rPr>
          <w:rFonts w:ascii="Palatino Linotype" w:hAnsi="Palatino Linotype"/>
        </w:rPr>
      </w:pPr>
    </w:p>
    <w:p w14:paraId="64F69754" w14:textId="77777777" w:rsidR="009F09BC" w:rsidRPr="000D0DB4" w:rsidRDefault="009F09BC" w:rsidP="000D0DB4">
      <w:pPr>
        <w:spacing w:line="360" w:lineRule="auto"/>
        <w:jc w:val="both"/>
        <w:rPr>
          <w:rFonts w:ascii="Palatino Linotype" w:hAnsi="Palatino Linotype"/>
        </w:rPr>
      </w:pPr>
    </w:p>
    <w:p w14:paraId="63186E6B" w14:textId="77777777" w:rsidR="009F09BC" w:rsidRPr="000D0DB4" w:rsidRDefault="009F09BC" w:rsidP="000D0DB4">
      <w:pPr>
        <w:spacing w:line="360" w:lineRule="auto"/>
        <w:jc w:val="both"/>
        <w:rPr>
          <w:rFonts w:ascii="Palatino Linotype" w:hAnsi="Palatino Linotype"/>
        </w:rPr>
      </w:pPr>
    </w:p>
    <w:p w14:paraId="3B50F735" w14:textId="77777777" w:rsidR="009F09BC" w:rsidRPr="000D0DB4" w:rsidRDefault="009F09BC" w:rsidP="000D0DB4">
      <w:pPr>
        <w:spacing w:line="360" w:lineRule="auto"/>
        <w:jc w:val="both"/>
        <w:rPr>
          <w:rFonts w:ascii="Palatino Linotype" w:hAnsi="Palatino Linotype"/>
        </w:rPr>
      </w:pPr>
    </w:p>
    <w:p w14:paraId="2C287B28" w14:textId="77777777" w:rsidR="009F09BC" w:rsidRPr="000D0DB4" w:rsidRDefault="009F09BC" w:rsidP="000D0DB4">
      <w:pPr>
        <w:spacing w:line="360" w:lineRule="auto"/>
        <w:jc w:val="both"/>
        <w:rPr>
          <w:rFonts w:ascii="Palatino Linotype" w:hAnsi="Palatino Linotype"/>
        </w:rPr>
      </w:pPr>
    </w:p>
    <w:p w14:paraId="28096B46" w14:textId="77777777" w:rsidR="009F09BC" w:rsidRPr="000D0DB4" w:rsidRDefault="009F09BC" w:rsidP="000D0DB4">
      <w:pPr>
        <w:spacing w:line="360" w:lineRule="auto"/>
        <w:jc w:val="both"/>
        <w:rPr>
          <w:rFonts w:ascii="Palatino Linotype" w:hAnsi="Palatino Linotype"/>
        </w:rPr>
      </w:pPr>
    </w:p>
    <w:p w14:paraId="0C6529AF" w14:textId="77777777" w:rsidR="009F09BC" w:rsidRPr="000D0DB4" w:rsidRDefault="009F09BC" w:rsidP="000D0DB4">
      <w:pPr>
        <w:spacing w:line="360" w:lineRule="auto"/>
        <w:jc w:val="both"/>
        <w:rPr>
          <w:rFonts w:ascii="Palatino Linotype" w:hAnsi="Palatino Linotype"/>
        </w:rPr>
      </w:pPr>
    </w:p>
    <w:p w14:paraId="1FFCDC78" w14:textId="77777777" w:rsidR="009F09BC" w:rsidRPr="000D0DB4" w:rsidRDefault="009F09BC" w:rsidP="000D0DB4">
      <w:pPr>
        <w:spacing w:line="360" w:lineRule="auto"/>
        <w:jc w:val="both"/>
        <w:rPr>
          <w:rFonts w:ascii="Palatino Linotype" w:hAnsi="Palatino Linotype"/>
        </w:rPr>
      </w:pPr>
    </w:p>
    <w:p w14:paraId="42A29C6B" w14:textId="77777777" w:rsidR="009F09BC" w:rsidRPr="000D0DB4" w:rsidRDefault="009F09BC" w:rsidP="000D0DB4">
      <w:pPr>
        <w:spacing w:line="360" w:lineRule="auto"/>
        <w:rPr>
          <w:rFonts w:ascii="Palatino Linotype" w:hAnsi="Palatino Linotype"/>
        </w:rPr>
      </w:pPr>
    </w:p>
    <w:p w14:paraId="735790E1" w14:textId="77777777" w:rsidR="009F09BC" w:rsidRPr="000D0DB4" w:rsidRDefault="009F09BC" w:rsidP="000D0DB4">
      <w:pPr>
        <w:spacing w:line="360" w:lineRule="auto"/>
        <w:rPr>
          <w:rFonts w:ascii="Palatino Linotype" w:hAnsi="Palatino Linotype"/>
        </w:rPr>
      </w:pPr>
    </w:p>
    <w:p w14:paraId="015E0A0B" w14:textId="77777777" w:rsidR="009F09BC" w:rsidRPr="000D0DB4" w:rsidRDefault="009F09BC" w:rsidP="000D0DB4">
      <w:pPr>
        <w:spacing w:line="360" w:lineRule="auto"/>
        <w:rPr>
          <w:rFonts w:ascii="Palatino Linotype" w:hAnsi="Palatino Linotype"/>
        </w:rPr>
      </w:pPr>
    </w:p>
    <w:p w14:paraId="0FB3F6AE" w14:textId="77777777" w:rsidR="009F09BC" w:rsidRPr="000D0DB4" w:rsidRDefault="009F09BC" w:rsidP="000D0DB4">
      <w:pPr>
        <w:spacing w:line="360" w:lineRule="auto"/>
        <w:rPr>
          <w:rFonts w:ascii="Palatino Linotype" w:hAnsi="Palatino Linotype"/>
        </w:rPr>
      </w:pPr>
    </w:p>
    <w:p w14:paraId="060B2AE9" w14:textId="77777777" w:rsidR="009F09BC" w:rsidRPr="000D0DB4" w:rsidRDefault="009F09BC" w:rsidP="000D0DB4">
      <w:pPr>
        <w:spacing w:line="360" w:lineRule="auto"/>
        <w:rPr>
          <w:rFonts w:ascii="Palatino Linotype" w:hAnsi="Palatino Linotype"/>
        </w:rPr>
      </w:pPr>
    </w:p>
    <w:p w14:paraId="7579E660" w14:textId="77777777" w:rsidR="009F09BC" w:rsidRPr="000D0DB4" w:rsidRDefault="009F09BC" w:rsidP="000D0DB4">
      <w:pPr>
        <w:spacing w:line="360" w:lineRule="auto"/>
        <w:rPr>
          <w:rFonts w:ascii="Palatino Linotype" w:hAnsi="Palatino Linotype"/>
        </w:rPr>
      </w:pPr>
    </w:p>
    <w:p w14:paraId="6087DC22" w14:textId="77777777" w:rsidR="009F09BC" w:rsidRPr="000D0DB4" w:rsidRDefault="009F09BC" w:rsidP="000D0DB4">
      <w:pPr>
        <w:spacing w:line="360" w:lineRule="auto"/>
        <w:rPr>
          <w:rFonts w:ascii="Palatino Linotype" w:hAnsi="Palatino Linotype"/>
        </w:rPr>
      </w:pPr>
    </w:p>
    <w:p w14:paraId="5714F21F" w14:textId="77777777" w:rsidR="009F09BC" w:rsidRPr="000D0DB4" w:rsidRDefault="009F09BC" w:rsidP="000D0DB4">
      <w:pPr>
        <w:tabs>
          <w:tab w:val="left" w:pos="3374"/>
        </w:tabs>
        <w:spacing w:line="360" w:lineRule="auto"/>
        <w:rPr>
          <w:rFonts w:ascii="Palatino Linotype" w:hAnsi="Palatino Linotype"/>
        </w:rPr>
      </w:pPr>
      <w:r w:rsidRPr="000D0DB4">
        <w:rPr>
          <w:rFonts w:ascii="Palatino Linotype" w:hAnsi="Palatino Linotype"/>
        </w:rPr>
        <w:tab/>
      </w:r>
    </w:p>
    <w:sectPr w:rsidR="009F09BC" w:rsidRPr="000D0DB4" w:rsidSect="009F09BC">
      <w:headerReference w:type="even" r:id="rId15"/>
      <w:headerReference w:type="default" r:id="rId16"/>
      <w:footerReference w:type="default" r:id="rId17"/>
      <w:headerReference w:type="first" r:id="rId18"/>
      <w:footerReference w:type="first" r:id="rId19"/>
      <w:pgSz w:w="12240" w:h="15840"/>
      <w:pgMar w:top="2693"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CC0FF" w14:textId="77777777" w:rsidR="008C0B87" w:rsidRDefault="008C0B87" w:rsidP="003B7751">
      <w:r>
        <w:separator/>
      </w:r>
    </w:p>
  </w:endnote>
  <w:endnote w:type="continuationSeparator" w:id="0">
    <w:p w14:paraId="000CEE65" w14:textId="77777777" w:rsidR="008C0B87" w:rsidRDefault="008C0B87"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5AD7609" w14:textId="77777777" w:rsidR="003C6521" w:rsidRPr="002D6DD8" w:rsidRDefault="003C6521"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845E7">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845E7">
              <w:rPr>
                <w:rFonts w:ascii="Palatino Linotype" w:hAnsi="Palatino Linotype"/>
                <w:bCs/>
                <w:noProof/>
                <w:sz w:val="20"/>
              </w:rPr>
              <w:t>62</w:t>
            </w:r>
            <w:r>
              <w:rPr>
                <w:rFonts w:ascii="Palatino Linotype" w:hAnsi="Palatino Linotype"/>
                <w:bCs/>
                <w:noProof/>
                <w:sz w:val="20"/>
              </w:rPr>
              <w:fldChar w:fldCharType="end"/>
            </w:r>
          </w:p>
        </w:sdtContent>
      </w:sdt>
    </w:sdtContent>
  </w:sdt>
  <w:p w14:paraId="1A9634B4" w14:textId="77777777" w:rsidR="003C6521" w:rsidRDefault="003C65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14592" w14:textId="77777777" w:rsidR="003C6521" w:rsidRPr="000B69FA" w:rsidRDefault="003C6521"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845E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845E7">
      <w:rPr>
        <w:rFonts w:ascii="Palatino Linotype" w:hAnsi="Palatino Linotype"/>
        <w:bCs/>
        <w:noProof/>
        <w:sz w:val="20"/>
      </w:rPr>
      <w:t>62</w:t>
    </w:r>
    <w:r>
      <w:rPr>
        <w:rFonts w:ascii="Palatino Linotype" w:hAnsi="Palatino Linotype"/>
        <w:bCs/>
        <w:noProof/>
        <w:sz w:val="20"/>
      </w:rPr>
      <w:fldChar w:fldCharType="end"/>
    </w:r>
  </w:p>
  <w:p w14:paraId="31E6F7A3" w14:textId="77777777" w:rsidR="003C6521" w:rsidRDefault="003C65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866FD" w14:textId="77777777" w:rsidR="008C0B87" w:rsidRDefault="008C0B87" w:rsidP="003B7751">
      <w:r>
        <w:separator/>
      </w:r>
    </w:p>
  </w:footnote>
  <w:footnote w:type="continuationSeparator" w:id="0">
    <w:p w14:paraId="3971138A" w14:textId="77777777" w:rsidR="008C0B87" w:rsidRDefault="008C0B87" w:rsidP="003B7751">
      <w:r>
        <w:continuationSeparator/>
      </w:r>
    </w:p>
  </w:footnote>
  <w:footnote w:id="1">
    <w:p w14:paraId="46EBC838" w14:textId="77777777" w:rsidR="003C6521" w:rsidRPr="005A5C85" w:rsidRDefault="003C6521" w:rsidP="009F09BC">
      <w:pPr>
        <w:pStyle w:val="Textonotapie"/>
        <w:jc w:val="both"/>
        <w:rPr>
          <w:rFonts w:ascii="Palatino Linotype" w:hAnsi="Palatino Linotype"/>
          <w:sz w:val="14"/>
          <w:szCs w:val="16"/>
        </w:rPr>
      </w:pPr>
      <w:r w:rsidRPr="005A5C85">
        <w:rPr>
          <w:rStyle w:val="Refdenotaalpie"/>
          <w:rFonts w:ascii="Palatino Linotype" w:hAnsi="Palatino Linotype"/>
          <w:sz w:val="18"/>
        </w:rPr>
        <w:footnoteRef/>
      </w:r>
      <w:r w:rsidRPr="005A5C85">
        <w:rPr>
          <w:rFonts w:ascii="Palatino Linotype" w:hAnsi="Palatino Linotype"/>
          <w:sz w:val="14"/>
          <w:szCs w:val="16"/>
        </w:rPr>
        <w:t xml:space="preserve"> </w:t>
      </w:r>
      <w:r w:rsidRPr="005A5C85">
        <w:rPr>
          <w:rFonts w:ascii="Palatino Linotype" w:eastAsia="Times New Roman" w:hAnsi="Palatino Linotype" w:cs="Arial"/>
          <w:sz w:val="14"/>
          <w:szCs w:val="16"/>
        </w:rPr>
        <w:t>Emitidos por este Instituto y publicados en el Periódico Oficial del Gobierno del Estado de México “Gaceta del Gobierno” en fecha treinta de octubre de dos mil ocho.</w:t>
      </w:r>
    </w:p>
  </w:footnote>
  <w:footnote w:id="2">
    <w:p w14:paraId="5E6CE163" w14:textId="77777777" w:rsidR="003C6521" w:rsidRPr="005A5C85" w:rsidRDefault="003C6521" w:rsidP="000D0DB4">
      <w:pPr>
        <w:pStyle w:val="Textonotapie"/>
        <w:rPr>
          <w:rFonts w:ascii="Palatino Linotype" w:hAnsi="Palatino Linotype"/>
          <w:sz w:val="18"/>
        </w:rPr>
      </w:pPr>
      <w:r w:rsidRPr="005A5C85">
        <w:rPr>
          <w:rStyle w:val="Refdenotaalpie"/>
          <w:rFonts w:ascii="Palatino Linotype" w:hAnsi="Palatino Linotype"/>
          <w:sz w:val="18"/>
        </w:rPr>
        <w:footnoteRef/>
      </w:r>
      <w:r w:rsidRPr="005A5C85">
        <w:rPr>
          <w:rFonts w:ascii="Palatino Linotype" w:hAnsi="Palatino Linotype"/>
          <w:sz w:val="18"/>
        </w:rPr>
        <w:t xml:space="preserve"> </w:t>
      </w:r>
      <w:hyperlink r:id="rId1" w:history="1">
        <w:r w:rsidRPr="005A5C85">
          <w:rPr>
            <w:rStyle w:val="Hipervnculo"/>
            <w:rFonts w:ascii="Palatino Linotype" w:hAnsi="Palatino Linotype"/>
            <w:sz w:val="18"/>
            <w:lang w:val="es-ES"/>
          </w:rPr>
          <w:t>http://secretariadoejecutivo.gob.mx/doc/MOFP_30_junio_2019.pdf</w:t>
        </w:r>
      </w:hyperlink>
      <w:r w:rsidRPr="005A5C85">
        <w:rPr>
          <w:rFonts w:ascii="Palatino Linotype" w:hAnsi="Palatino Linotype"/>
          <w:sz w:val="18"/>
          <w:lang w:val="es-ES"/>
        </w:rPr>
        <w:t xml:space="preserve"> </w:t>
      </w:r>
    </w:p>
  </w:footnote>
  <w:footnote w:id="3">
    <w:p w14:paraId="120F7307" w14:textId="77777777" w:rsidR="003C6521" w:rsidRPr="005A5C85" w:rsidRDefault="003C6521" w:rsidP="000D0DB4">
      <w:pPr>
        <w:pStyle w:val="Textonotapie"/>
        <w:jc w:val="both"/>
        <w:rPr>
          <w:rFonts w:ascii="Palatino Linotype" w:hAnsi="Palatino Linotype"/>
          <w:sz w:val="18"/>
        </w:rPr>
      </w:pPr>
      <w:r w:rsidRPr="005A5C85">
        <w:rPr>
          <w:rStyle w:val="Refdenotaalpie"/>
          <w:rFonts w:ascii="Palatino Linotype" w:hAnsi="Palatino Linotype"/>
          <w:sz w:val="18"/>
        </w:rPr>
        <w:footnoteRef/>
      </w:r>
      <w:r w:rsidRPr="005A5C85">
        <w:rPr>
          <w:rFonts w:ascii="Palatino Linotype" w:hAnsi="Palatino Linotype"/>
          <w:sz w:val="18"/>
        </w:rPr>
        <w:t xml:space="preserve"> Referencias que tienen sustento bajo analogía con la jurisprudencia publicada en el Semanario Judicial de la Federación con número de registro 2010038 (V Región) 2º. J/1 (10ª) identificada con el rubro </w:t>
      </w:r>
      <w:r w:rsidRPr="005A5C85">
        <w:rPr>
          <w:rFonts w:ascii="Palatino Linotype" w:hAnsi="Palatino Linotype"/>
          <w:b/>
          <w:bCs/>
          <w:sz w:val="18"/>
        </w:rPr>
        <w:t>CONCEPTOS O AGRAVIOS INOPERANTES. QUÉ DEBE ENTENDERSE POR "RAZONAMIENTO" COMO COMPONENTE DE LA CAUSA DE PEDIR PARA QUE PROCEDA SU ESTUDIO</w:t>
      </w:r>
    </w:p>
  </w:footnote>
  <w:footnote w:id="4">
    <w:p w14:paraId="75BC81C5" w14:textId="77777777" w:rsidR="003C6521" w:rsidRPr="005A5C85" w:rsidRDefault="003C6521" w:rsidP="000D0DB4">
      <w:pPr>
        <w:autoSpaceDE w:val="0"/>
        <w:autoSpaceDN w:val="0"/>
        <w:adjustRightInd w:val="0"/>
        <w:spacing w:line="276" w:lineRule="auto"/>
        <w:jc w:val="both"/>
        <w:rPr>
          <w:rFonts w:ascii="Palatino Linotype" w:hAnsi="Palatino Linotype" w:cs="Arial"/>
          <w:sz w:val="16"/>
          <w:szCs w:val="20"/>
        </w:rPr>
      </w:pPr>
      <w:r w:rsidRPr="005A5C85">
        <w:rPr>
          <w:rStyle w:val="Refdenotaalpie"/>
          <w:rFonts w:ascii="Palatino Linotype" w:hAnsi="Palatino Linotype"/>
          <w:sz w:val="20"/>
        </w:rPr>
        <w:footnoteRef/>
      </w:r>
      <w:r w:rsidRPr="005A5C85">
        <w:rPr>
          <w:rFonts w:ascii="Palatino Linotype" w:hAnsi="Palatino Linotype"/>
          <w:sz w:val="20"/>
        </w:rPr>
        <w:t xml:space="preserve"> </w:t>
      </w:r>
      <w:r w:rsidRPr="005A5C85">
        <w:rPr>
          <w:rFonts w:ascii="Palatino Linotype" w:hAnsi="Palatino Linotype" w:cs="Arial"/>
          <w:b/>
          <w:bCs/>
          <w:sz w:val="16"/>
          <w:szCs w:val="20"/>
        </w:rPr>
        <w:t xml:space="preserve">Artículo 122. </w:t>
      </w:r>
      <w:r w:rsidRPr="005A5C85">
        <w:rPr>
          <w:rFonts w:ascii="Palatino Linotype" w:hAnsi="Palatino Linotype" w:cs="Arial"/>
          <w:sz w:val="16"/>
          <w:szCs w:val="20"/>
        </w:rPr>
        <w:t xml:space="preserve">La clasificación es el proceso mediante el cual el sujeto obligado determina que la información en su poder </w:t>
      </w:r>
      <w:r w:rsidRPr="005A5C85">
        <w:rPr>
          <w:rFonts w:ascii="Palatino Linotype" w:hAnsi="Palatino Linotype" w:cs="Arial"/>
          <w:sz w:val="16"/>
          <w:szCs w:val="20"/>
        </w:rPr>
        <w:t>actualiza alguno de los supuestos de reserva o confidencialidad, de conformidad con lo dispuesto en el presente título.</w:t>
      </w:r>
    </w:p>
    <w:p w14:paraId="5BCB658A" w14:textId="77777777" w:rsidR="003C6521" w:rsidRPr="005A5C85" w:rsidRDefault="003C6521" w:rsidP="000D0DB4">
      <w:pPr>
        <w:autoSpaceDE w:val="0"/>
        <w:autoSpaceDN w:val="0"/>
        <w:adjustRightInd w:val="0"/>
        <w:spacing w:line="276" w:lineRule="auto"/>
        <w:jc w:val="both"/>
        <w:rPr>
          <w:rFonts w:ascii="Palatino Linotype" w:hAnsi="Palatino Linotype" w:cs="Arial"/>
          <w:sz w:val="16"/>
          <w:szCs w:val="20"/>
        </w:rPr>
      </w:pPr>
      <w:r w:rsidRPr="005A5C85">
        <w:rPr>
          <w:rFonts w:ascii="Palatino Linotype" w:hAnsi="Palatino Linotype" w:cs="Arial"/>
          <w:sz w:val="16"/>
          <w:szCs w:val="20"/>
        </w:rPr>
        <w:t>Los supuestos de reserva o confidencialidad previstos en las leyes deberán ser acordes con las bases, principios y disposiciones establecidos en la Ley General y, en ningún caso, podrán contravenirla.</w:t>
      </w:r>
    </w:p>
    <w:p w14:paraId="25034C75" w14:textId="77777777" w:rsidR="003C6521" w:rsidRPr="005A5C85" w:rsidRDefault="003C6521" w:rsidP="000D0DB4">
      <w:pPr>
        <w:autoSpaceDE w:val="0"/>
        <w:autoSpaceDN w:val="0"/>
        <w:adjustRightInd w:val="0"/>
        <w:spacing w:line="276" w:lineRule="auto"/>
        <w:jc w:val="both"/>
        <w:rPr>
          <w:rFonts w:ascii="Palatino Linotype" w:hAnsi="Palatino Linotype" w:cs="Arial"/>
          <w:sz w:val="16"/>
          <w:szCs w:val="20"/>
        </w:rPr>
      </w:pPr>
      <w:r w:rsidRPr="005A5C85">
        <w:rPr>
          <w:rFonts w:ascii="Palatino Linotype" w:hAnsi="Palatino Linotype" w:cs="Arial"/>
          <w:sz w:val="16"/>
          <w:szCs w:val="20"/>
        </w:rPr>
        <w:t>Los titulares de las áreas de los sujetos obligados serán los responsables de clasificar la información, de conformidad con lo dispuesto en la presente Ley y demás disposiciones jurídicas aplicables.</w:t>
      </w:r>
    </w:p>
  </w:footnote>
  <w:footnote w:id="5">
    <w:p w14:paraId="0A98D882" w14:textId="77777777" w:rsidR="003C6521" w:rsidRPr="005A5C85" w:rsidRDefault="003C6521" w:rsidP="000D0DB4">
      <w:pPr>
        <w:autoSpaceDE w:val="0"/>
        <w:autoSpaceDN w:val="0"/>
        <w:adjustRightInd w:val="0"/>
        <w:spacing w:line="276" w:lineRule="auto"/>
        <w:jc w:val="both"/>
        <w:rPr>
          <w:rFonts w:ascii="Palatino Linotype" w:hAnsi="Palatino Linotype" w:cs="Arial"/>
          <w:sz w:val="18"/>
          <w:szCs w:val="20"/>
        </w:rPr>
      </w:pPr>
      <w:r w:rsidRPr="005A5C85">
        <w:rPr>
          <w:rStyle w:val="Refdenotaalpie"/>
          <w:rFonts w:ascii="Palatino Linotype" w:hAnsi="Palatino Linotype"/>
          <w:sz w:val="20"/>
        </w:rPr>
        <w:footnoteRef/>
      </w:r>
      <w:r w:rsidRPr="005A5C85">
        <w:rPr>
          <w:rFonts w:ascii="Palatino Linotype" w:hAnsi="Palatino Linotype"/>
          <w:sz w:val="16"/>
          <w:szCs w:val="20"/>
        </w:rPr>
        <w:t xml:space="preserve"> </w:t>
      </w:r>
      <w:r w:rsidRPr="005A5C85">
        <w:rPr>
          <w:rFonts w:ascii="Palatino Linotype" w:hAnsi="Palatino Linotype" w:cs="Arial"/>
          <w:b/>
          <w:sz w:val="16"/>
          <w:szCs w:val="20"/>
        </w:rPr>
        <w:t>Artículo 135.</w:t>
      </w:r>
      <w:r w:rsidRPr="005A5C85">
        <w:rPr>
          <w:rFonts w:ascii="Palatino Linotype" w:hAnsi="Palatino Linotype" w:cs="Arial"/>
          <w:sz w:val="16"/>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6">
    <w:p w14:paraId="24B6A8F4" w14:textId="77777777" w:rsidR="003C6521" w:rsidRPr="005A5C85" w:rsidRDefault="003C6521" w:rsidP="000D0DB4">
      <w:pPr>
        <w:pStyle w:val="Textonotapie"/>
        <w:jc w:val="both"/>
        <w:rPr>
          <w:rFonts w:ascii="Palatino Linotype" w:hAnsi="Palatino Linotype"/>
          <w:sz w:val="16"/>
        </w:rPr>
      </w:pPr>
      <w:r w:rsidRPr="005A5C85">
        <w:rPr>
          <w:rStyle w:val="Refdenotaalpie"/>
          <w:rFonts w:ascii="Palatino Linotype" w:hAnsi="Palatino Linotype"/>
          <w:sz w:val="14"/>
        </w:rPr>
        <w:footnoteRef/>
      </w:r>
      <w:r w:rsidRPr="005A5C85">
        <w:rPr>
          <w:rFonts w:ascii="Palatino Linotype" w:hAnsi="Palatino Linotype"/>
          <w:sz w:val="14"/>
          <w:lang w:val="es-ES"/>
        </w:rPr>
        <w:t xml:space="preserve"> </w:t>
      </w:r>
      <w:r w:rsidRPr="005A5C85">
        <w:rPr>
          <w:rFonts w:ascii="Palatino Linotype" w:hAnsi="Palatino Linotype"/>
          <w:b/>
          <w:sz w:val="14"/>
        </w:rPr>
        <w:t>RESTRICCIONES A LOS DERECHOS FUNDAMENTALES. ELEMENTOS QUE EL JUEZ CONSTITUCIONAL DEBE TOMAR EN CUENTA PARA CONSIDERARLAS VÁLIDAS.</w:t>
      </w:r>
      <w:r w:rsidRPr="005A5C85">
        <w:rPr>
          <w:rFonts w:ascii="Palatino Linotype" w:hAnsi="Palatino Linotype"/>
          <w:sz w:val="14"/>
        </w:rPr>
        <w:t xml:space="preserve"> </w:t>
      </w:r>
      <w:r w:rsidRPr="005A5C85">
        <w:rPr>
          <w:rFonts w:ascii="Palatino Linotype" w:hAnsi="Palatino Linotype"/>
          <w:sz w:val="14"/>
        </w:rPr>
        <w:t xml:space="preserve">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5A5C85">
        <w:rPr>
          <w:rFonts w:ascii="Palatino Linotype" w:hAnsi="Palatino Linotype"/>
          <w:sz w:val="16"/>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E7C5530" w14:textId="77777777" w:rsidR="003C6521" w:rsidRPr="005A5C85" w:rsidRDefault="003C6521" w:rsidP="000D0DB4">
      <w:pPr>
        <w:pStyle w:val="Textonotapie"/>
        <w:jc w:val="both"/>
        <w:rPr>
          <w:rFonts w:ascii="Palatino Linotype" w:hAnsi="Palatino Linotype"/>
          <w:sz w:val="16"/>
        </w:rPr>
      </w:pPr>
      <w:r w:rsidRPr="005A5C85">
        <w:rPr>
          <w:rFonts w:ascii="Palatino Linotype" w:hAnsi="Palatino Linotype"/>
          <w:sz w:val="16"/>
        </w:rPr>
        <w:t>1a</w:t>
      </w:r>
      <w:r w:rsidRPr="005A5C85">
        <w:rPr>
          <w:rFonts w:ascii="Palatino Linotype" w:hAnsi="Palatino Linotype"/>
          <w:sz w:val="16"/>
        </w:rPr>
        <w:t xml:space="preserve">./J. 2/2012 (9a.). Primera Sala. Décima Época. Semanario Judicial de la Federación y su Gaceta. Libro V, Febrero de 2012, Pág. 533.  </w:t>
      </w:r>
    </w:p>
  </w:footnote>
  <w:footnote w:id="7">
    <w:p w14:paraId="52DCBCEC" w14:textId="77777777" w:rsidR="003C6521" w:rsidRPr="005A5C85" w:rsidRDefault="003C6521" w:rsidP="000D0DB4">
      <w:pPr>
        <w:pStyle w:val="Textonotapie"/>
        <w:jc w:val="both"/>
        <w:rPr>
          <w:rFonts w:ascii="Palatino Linotype" w:hAnsi="Palatino Linotype"/>
          <w:sz w:val="14"/>
          <w:lang w:val="es-ES"/>
        </w:rPr>
      </w:pPr>
      <w:r w:rsidRPr="005A5C85">
        <w:rPr>
          <w:rStyle w:val="Refdenotaalpie"/>
          <w:rFonts w:ascii="Palatino Linotype" w:hAnsi="Palatino Linotype"/>
          <w:sz w:val="16"/>
        </w:rPr>
        <w:footnoteRef/>
      </w:r>
      <w:r w:rsidRPr="005A5C85">
        <w:rPr>
          <w:rFonts w:ascii="Palatino Linotype" w:hAnsi="Palatino Linotype"/>
          <w:sz w:val="16"/>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5A5C85">
        <w:rPr>
          <w:rFonts w:ascii="Palatino Linotype" w:hAnsi="Palatino Linotype"/>
          <w:i/>
          <w:sz w:val="16"/>
        </w:rPr>
        <w:t>Marco jurídico interamericano sobre el derecho a la libertad de expresión</w:t>
      </w:r>
      <w:r w:rsidRPr="005A5C85">
        <w:rPr>
          <w:rFonts w:ascii="Palatino Linotype" w:hAnsi="Palatino Linotype"/>
          <w:sz w:val="16"/>
        </w:rPr>
        <w:t xml:space="preserve">. Párr. 67. </w:t>
      </w:r>
    </w:p>
  </w:footnote>
  <w:footnote w:id="8">
    <w:p w14:paraId="79488332" w14:textId="77777777" w:rsidR="003C6521" w:rsidRPr="005A5C85" w:rsidRDefault="003C6521" w:rsidP="000D0DB4">
      <w:pPr>
        <w:pStyle w:val="Textonotapie"/>
        <w:jc w:val="both"/>
        <w:rPr>
          <w:rFonts w:ascii="Palatino Linotype" w:hAnsi="Palatino Linotype"/>
          <w:sz w:val="16"/>
          <w:lang w:val="es-ES"/>
        </w:rPr>
      </w:pPr>
      <w:r w:rsidRPr="005A5C85">
        <w:rPr>
          <w:rStyle w:val="Refdenotaalpie"/>
          <w:rFonts w:ascii="Palatino Linotype" w:hAnsi="Palatino Linotype"/>
          <w:sz w:val="16"/>
        </w:rPr>
        <w:footnoteRef/>
      </w:r>
      <w:r w:rsidRPr="005A5C85">
        <w:rPr>
          <w:rFonts w:ascii="Palatino Linotype" w:hAnsi="Palatino Linotype"/>
          <w:sz w:val="16"/>
        </w:rPr>
        <w:t xml:space="preserve"> </w:t>
      </w:r>
      <w:r w:rsidRPr="005A5C85">
        <w:rPr>
          <w:rFonts w:ascii="Palatino Linotype" w:hAnsi="Palatino Linotype"/>
          <w:sz w:val="16"/>
          <w:lang w:val="es-ES"/>
        </w:rPr>
        <w:t xml:space="preserve">Tribunales Colegiados de Circuito. Novena </w:t>
      </w:r>
      <w:r w:rsidRPr="005A5C85">
        <w:rPr>
          <w:rFonts w:ascii="Palatino Linotype" w:hAnsi="Palatino Linotype"/>
          <w:sz w:val="16"/>
          <w:lang w:val="es-ES"/>
        </w:rPr>
        <w:t>Epoca. Semanario Judicial de la Federación y su Gaceta. Tomo III, marzo de 1996. Pág 769. Consultado en http://sjf.scjn.gob.mx/sjfsist/Documentos/Tesis/203/203143.pdf  el viernes 16 de junio de 2017.</w:t>
      </w:r>
    </w:p>
  </w:footnote>
  <w:footnote w:id="9">
    <w:p w14:paraId="6DDE10B8" w14:textId="77777777" w:rsidR="003C6521" w:rsidRPr="005A5C85" w:rsidRDefault="003C6521" w:rsidP="000D0DB4">
      <w:pPr>
        <w:pStyle w:val="Textonotapie"/>
        <w:jc w:val="both"/>
        <w:rPr>
          <w:rFonts w:ascii="Palatino Linotype" w:hAnsi="Palatino Linotype"/>
          <w:sz w:val="16"/>
          <w:lang w:val="es-ES"/>
        </w:rPr>
      </w:pPr>
      <w:r w:rsidRPr="005A5C85">
        <w:rPr>
          <w:rStyle w:val="Refdenotaalpie"/>
          <w:rFonts w:ascii="Palatino Linotype" w:hAnsi="Palatino Linotype"/>
          <w:sz w:val="16"/>
        </w:rPr>
        <w:footnoteRef/>
      </w:r>
      <w:r w:rsidRPr="005A5C85">
        <w:rPr>
          <w:rFonts w:ascii="Palatino Linotype" w:hAnsi="Palatino Linotype"/>
          <w:sz w:val="16"/>
        </w:rPr>
        <w:t xml:space="preserve"> </w:t>
      </w:r>
      <w:r w:rsidRPr="005A5C85">
        <w:rPr>
          <w:rFonts w:ascii="Palatino Linotype" w:hAnsi="Palatino Linotype"/>
          <w:sz w:val="16"/>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B3450E9" w14:textId="77777777" w:rsidR="003C6521" w:rsidRPr="005A5C85" w:rsidRDefault="003C6521" w:rsidP="000D0DB4">
      <w:pPr>
        <w:pStyle w:val="Textonotapie"/>
        <w:jc w:val="both"/>
        <w:rPr>
          <w:rFonts w:ascii="Palatino Linotype" w:hAnsi="Palatino Linotype"/>
          <w:sz w:val="16"/>
          <w:lang w:val="es-ES"/>
        </w:rPr>
      </w:pPr>
      <w:r w:rsidRPr="005A5C85">
        <w:rPr>
          <w:rFonts w:ascii="Palatino Linotype" w:hAnsi="Palatino Linotype"/>
          <w:sz w:val="16"/>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110F468" w14:textId="77777777" w:rsidR="003C6521" w:rsidRPr="005A5C85" w:rsidRDefault="003C6521" w:rsidP="000D0DB4">
      <w:pPr>
        <w:pStyle w:val="Textonotapie"/>
        <w:jc w:val="both"/>
        <w:rPr>
          <w:rFonts w:ascii="Palatino Linotype" w:hAnsi="Palatino Linotype"/>
          <w:sz w:val="16"/>
          <w:lang w:val="es-ES"/>
        </w:rPr>
      </w:pPr>
      <w:r w:rsidRPr="005A5C85">
        <w:rPr>
          <w:rFonts w:ascii="Palatino Linotype" w:hAnsi="Palatino Linotype"/>
          <w:sz w:val="16"/>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5A5C85">
        <w:rPr>
          <w:rFonts w:ascii="Palatino Linotype" w:hAnsi="Palatino Linotype"/>
          <w:sz w:val="16"/>
          <w:lang w:val="es-ES"/>
        </w:rPr>
        <w:t xml:space="preserve">Pp 1-19.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840E" w14:textId="77777777" w:rsidR="003C6521" w:rsidRDefault="008C0B87">
    <w:pPr>
      <w:pStyle w:val="Encabezado"/>
    </w:pPr>
    <w:r>
      <w:rPr>
        <w:noProof/>
        <w:lang w:eastAsia="es-MX"/>
      </w:rPr>
      <w:pict w14:anchorId="29C75F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3C6521" w14:paraId="483CC421" w14:textId="77777777" w:rsidTr="005324B7">
      <w:trPr>
        <w:trHeight w:val="227"/>
      </w:trPr>
      <w:tc>
        <w:tcPr>
          <w:tcW w:w="2976" w:type="dxa"/>
          <w:vAlign w:val="center"/>
          <w:hideMark/>
        </w:tcPr>
        <w:p w14:paraId="062FCDEF" w14:textId="77777777" w:rsidR="003C6521" w:rsidRPr="00674A46" w:rsidRDefault="003C6521"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72FBFD99" w14:textId="77777777" w:rsidR="003C6521" w:rsidRPr="00485ED8" w:rsidRDefault="003C6521" w:rsidP="00325454">
          <w:pPr>
            <w:pStyle w:val="Encabezado"/>
            <w:rPr>
              <w:rFonts w:ascii="Palatino Linotype" w:hAnsi="Palatino Linotype"/>
              <w:b/>
              <w:sz w:val="22"/>
              <w:szCs w:val="22"/>
            </w:rPr>
          </w:pPr>
          <w:r>
            <w:rPr>
              <w:rFonts w:ascii="Palatino Linotype" w:hAnsi="Palatino Linotype" w:cs="Arial"/>
              <w:b/>
              <w:bCs/>
              <w:sz w:val="22"/>
              <w:szCs w:val="22"/>
              <w:lang w:eastAsia="es-MX"/>
            </w:rPr>
            <w:t>05578/INFOEM/IP/RR/2021</w:t>
          </w:r>
          <w:r w:rsidRPr="00485ED8">
            <w:rPr>
              <w:rFonts w:ascii="Palatino Linotype" w:hAnsi="Palatino Linotype" w:cs="Arial"/>
              <w:b/>
              <w:bCs/>
              <w:sz w:val="22"/>
              <w:szCs w:val="22"/>
              <w:lang w:eastAsia="es-MX"/>
            </w:rPr>
            <w:t xml:space="preserve"> y acumulado.</w:t>
          </w:r>
        </w:p>
      </w:tc>
    </w:tr>
    <w:tr w:rsidR="003C6521" w14:paraId="622846D1" w14:textId="77777777" w:rsidTr="005324B7">
      <w:trPr>
        <w:trHeight w:val="242"/>
      </w:trPr>
      <w:tc>
        <w:tcPr>
          <w:tcW w:w="2976" w:type="dxa"/>
          <w:vAlign w:val="center"/>
          <w:hideMark/>
        </w:tcPr>
        <w:p w14:paraId="5E3CEF0B" w14:textId="77777777" w:rsidR="003C6521" w:rsidRPr="00674A46" w:rsidRDefault="003C6521"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62AB56A8" w14:textId="77777777" w:rsidR="003C6521" w:rsidRPr="00485ED8" w:rsidRDefault="003C6521" w:rsidP="009F09BC">
          <w:pPr>
            <w:pStyle w:val="Encabezado"/>
            <w:jc w:val="both"/>
            <w:rPr>
              <w:rFonts w:ascii="Palatino Linotype" w:hAnsi="Palatino Linotype"/>
              <w:b/>
              <w:sz w:val="22"/>
              <w:szCs w:val="22"/>
            </w:rPr>
          </w:pPr>
          <w:r w:rsidRPr="00AA2C54">
            <w:rPr>
              <w:rFonts w:ascii="Palatino Linotype" w:hAnsi="Palatino Linotype"/>
              <w:b/>
              <w:bCs/>
              <w:color w:val="000000"/>
              <w:sz w:val="22"/>
              <w:szCs w:val="22"/>
            </w:rPr>
            <w:t>Ayuntam</w:t>
          </w:r>
          <w:r>
            <w:rPr>
              <w:rFonts w:ascii="Palatino Linotype" w:hAnsi="Palatino Linotype"/>
              <w:b/>
              <w:bCs/>
              <w:color w:val="000000"/>
              <w:sz w:val="22"/>
              <w:szCs w:val="22"/>
            </w:rPr>
            <w:t>iento de Almoloya de Alquisiras</w:t>
          </w:r>
        </w:p>
      </w:tc>
    </w:tr>
    <w:tr w:rsidR="003C6521" w14:paraId="4451F13A" w14:textId="77777777" w:rsidTr="005324B7">
      <w:trPr>
        <w:trHeight w:val="342"/>
      </w:trPr>
      <w:tc>
        <w:tcPr>
          <w:tcW w:w="2976" w:type="dxa"/>
          <w:vAlign w:val="center"/>
          <w:hideMark/>
        </w:tcPr>
        <w:p w14:paraId="3E31AD52" w14:textId="77777777" w:rsidR="003C6521" w:rsidRPr="00674A46" w:rsidRDefault="003C6521"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14:paraId="12D30420" w14:textId="77777777" w:rsidR="003C6521" w:rsidRPr="00485ED8" w:rsidRDefault="003C6521"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16A0215A" w14:textId="77777777" w:rsidR="003C6521" w:rsidRPr="00AE046A" w:rsidRDefault="008C0B87" w:rsidP="003B7751">
    <w:pPr>
      <w:pStyle w:val="Encabezado"/>
      <w:tabs>
        <w:tab w:val="clear" w:pos="4419"/>
        <w:tab w:val="clear" w:pos="8838"/>
        <w:tab w:val="left" w:pos="6005"/>
      </w:tabs>
      <w:rPr>
        <w:sz w:val="14"/>
      </w:rPr>
    </w:pPr>
    <w:r>
      <w:rPr>
        <w:noProof/>
        <w:sz w:val="14"/>
        <w:lang w:eastAsia="es-MX"/>
      </w:rPr>
      <w:pict w14:anchorId="609FE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28.6pt;margin-top:-121.9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3C6521" w14:paraId="5A42C74F" w14:textId="77777777" w:rsidTr="005324B7">
      <w:trPr>
        <w:trHeight w:val="227"/>
      </w:trPr>
      <w:tc>
        <w:tcPr>
          <w:tcW w:w="2977" w:type="dxa"/>
          <w:vAlign w:val="center"/>
          <w:hideMark/>
        </w:tcPr>
        <w:p w14:paraId="6CD9E1AA" w14:textId="77777777" w:rsidR="003C6521" w:rsidRPr="00674A46" w:rsidRDefault="003C6521"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7DB3153D" w14:textId="77777777" w:rsidR="003C6521" w:rsidRPr="00485ED8" w:rsidRDefault="003C6521" w:rsidP="00325454">
          <w:pPr>
            <w:pStyle w:val="Encabezado"/>
            <w:rPr>
              <w:rFonts w:ascii="Palatino Linotype" w:hAnsi="Palatino Linotype"/>
              <w:b/>
              <w:sz w:val="22"/>
              <w:szCs w:val="22"/>
            </w:rPr>
          </w:pPr>
          <w:r>
            <w:rPr>
              <w:rFonts w:ascii="Palatino Linotype" w:hAnsi="Palatino Linotype" w:cs="Arial"/>
              <w:b/>
              <w:bCs/>
              <w:sz w:val="22"/>
              <w:szCs w:val="22"/>
              <w:lang w:eastAsia="es-MX"/>
            </w:rPr>
            <w:t>0557</w:t>
          </w:r>
          <w:r w:rsidRPr="00485ED8">
            <w:rPr>
              <w:rFonts w:ascii="Palatino Linotype" w:hAnsi="Palatino Linotype" w:cs="Arial"/>
              <w:b/>
              <w:bCs/>
              <w:sz w:val="22"/>
              <w:szCs w:val="22"/>
              <w:lang w:eastAsia="es-MX"/>
            </w:rPr>
            <w:t>8/INFOEM/IP/RR/2020 y acumulado</w:t>
          </w:r>
          <w:r>
            <w:rPr>
              <w:rFonts w:ascii="Palatino Linotype" w:hAnsi="Palatino Linotype" w:cs="Arial"/>
              <w:b/>
              <w:bCs/>
              <w:sz w:val="22"/>
              <w:szCs w:val="22"/>
              <w:lang w:eastAsia="es-MX"/>
            </w:rPr>
            <w:t>s</w:t>
          </w:r>
          <w:r w:rsidRPr="00485ED8">
            <w:rPr>
              <w:rFonts w:ascii="Palatino Linotype" w:hAnsi="Palatino Linotype" w:cs="Arial"/>
              <w:b/>
              <w:bCs/>
              <w:sz w:val="22"/>
              <w:szCs w:val="22"/>
              <w:lang w:eastAsia="es-MX"/>
            </w:rPr>
            <w:t>.</w:t>
          </w:r>
        </w:p>
      </w:tc>
    </w:tr>
    <w:tr w:rsidR="003C6521" w14:paraId="0F594D95" w14:textId="77777777" w:rsidTr="005324B7">
      <w:trPr>
        <w:trHeight w:val="242"/>
      </w:trPr>
      <w:tc>
        <w:tcPr>
          <w:tcW w:w="2977" w:type="dxa"/>
          <w:vAlign w:val="center"/>
          <w:hideMark/>
        </w:tcPr>
        <w:p w14:paraId="4EE50F2B" w14:textId="77777777" w:rsidR="003C6521" w:rsidRPr="00674A46" w:rsidRDefault="003C6521"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4483CCEC" w14:textId="77777777" w:rsidR="003C6521" w:rsidRPr="00B75F20" w:rsidRDefault="003C6521" w:rsidP="009F09BC">
          <w:pPr>
            <w:pStyle w:val="Encabezado"/>
            <w:tabs>
              <w:tab w:val="left" w:pos="521"/>
            </w:tabs>
            <w:rPr>
              <w:rFonts w:ascii="Palatino Linotype" w:hAnsi="Palatino Linotype"/>
              <w:b/>
              <w:sz w:val="22"/>
              <w:szCs w:val="22"/>
            </w:rPr>
          </w:pPr>
        </w:p>
      </w:tc>
    </w:tr>
    <w:tr w:rsidR="003C6521" w14:paraId="2A86A554" w14:textId="77777777" w:rsidTr="005324B7">
      <w:trPr>
        <w:trHeight w:val="342"/>
      </w:trPr>
      <w:tc>
        <w:tcPr>
          <w:tcW w:w="2977" w:type="dxa"/>
          <w:vAlign w:val="center"/>
        </w:tcPr>
        <w:p w14:paraId="70020A6B" w14:textId="77777777" w:rsidR="003C6521" w:rsidRPr="00674A46" w:rsidRDefault="003C6521"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19569B0B" w14:textId="77777777" w:rsidR="003C6521" w:rsidRPr="00AA2C54" w:rsidRDefault="003C6521" w:rsidP="00AA2C54">
          <w:pPr>
            <w:rPr>
              <w:rFonts w:ascii="Palatino Linotype" w:hAnsi="Palatino Linotype"/>
              <w:b/>
              <w:bCs/>
              <w:color w:val="000000"/>
              <w:sz w:val="22"/>
              <w:szCs w:val="22"/>
            </w:rPr>
          </w:pPr>
          <w:r w:rsidRPr="00AA2C54">
            <w:rPr>
              <w:rFonts w:ascii="Palatino Linotype" w:hAnsi="Palatino Linotype"/>
              <w:b/>
              <w:bCs/>
              <w:color w:val="000000"/>
              <w:sz w:val="22"/>
              <w:szCs w:val="22"/>
            </w:rPr>
            <w:t>Ayuntam</w:t>
          </w:r>
          <w:r>
            <w:rPr>
              <w:rFonts w:ascii="Palatino Linotype" w:hAnsi="Palatino Linotype"/>
              <w:b/>
              <w:bCs/>
              <w:color w:val="000000"/>
              <w:sz w:val="22"/>
              <w:szCs w:val="22"/>
            </w:rPr>
            <w:t>iento de Almoloya de Alquisiras</w:t>
          </w:r>
        </w:p>
      </w:tc>
    </w:tr>
    <w:tr w:rsidR="003C6521" w14:paraId="5BA2E572" w14:textId="77777777" w:rsidTr="005324B7">
      <w:trPr>
        <w:trHeight w:val="342"/>
      </w:trPr>
      <w:tc>
        <w:tcPr>
          <w:tcW w:w="2977" w:type="dxa"/>
          <w:vAlign w:val="center"/>
        </w:tcPr>
        <w:p w14:paraId="0A814110" w14:textId="77777777" w:rsidR="003C6521" w:rsidRPr="00674A46" w:rsidRDefault="003C6521"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1BA9C979" w14:textId="77777777" w:rsidR="003C6521" w:rsidRPr="00674A46" w:rsidRDefault="003C6521"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134932FD" w14:textId="77777777" w:rsidR="003C6521" w:rsidRPr="00C222C0" w:rsidRDefault="008C0B87">
    <w:pPr>
      <w:pStyle w:val="Encabezado"/>
      <w:rPr>
        <w:sz w:val="16"/>
      </w:rPr>
    </w:pPr>
    <w:r>
      <w:rPr>
        <w:noProof/>
        <w:sz w:val="16"/>
        <w:lang w:eastAsia="es-MX"/>
      </w:rPr>
      <w:pict w14:anchorId="719A4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D72C93"/>
    <w:multiLevelType w:val="hybridMultilevel"/>
    <w:tmpl w:val="65E8F3FA"/>
    <w:lvl w:ilvl="0" w:tplc="080A0005">
      <w:start w:val="1"/>
      <w:numFmt w:val="bullet"/>
      <w:lvlText w:val=""/>
      <w:lvlJc w:val="left"/>
      <w:pPr>
        <w:ind w:left="720" w:hanging="360"/>
      </w:pPr>
      <w:rPr>
        <w:rFonts w:ascii="Wingdings" w:hAnsi="Wingdings"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C722D3"/>
    <w:multiLevelType w:val="hybridMultilevel"/>
    <w:tmpl w:val="D8921B08"/>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01C0F04"/>
    <w:multiLevelType w:val="hybridMultilevel"/>
    <w:tmpl w:val="D7B61DCE"/>
    <w:lvl w:ilvl="0" w:tplc="080A0017">
      <w:start w:val="1"/>
      <w:numFmt w:val="lowerLetter"/>
      <w:lvlText w:val="%1)"/>
      <w:lvlJc w:val="left"/>
      <w:pPr>
        <w:ind w:left="720" w:hanging="360"/>
      </w:pPr>
    </w:lvl>
    <w:lvl w:ilvl="1" w:tplc="B54C9D2A">
      <w:start w:val="1"/>
      <w:numFmt w:val="lowerLetter"/>
      <w:lvlText w:val="%2)"/>
      <w:lvlJc w:val="left"/>
      <w:pPr>
        <w:ind w:left="1440" w:hanging="360"/>
      </w:pPr>
      <w:rPr>
        <w:rFonts w:hint="default"/>
        <w:b/>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4"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2D927D1D"/>
    <w:multiLevelType w:val="hybridMultilevel"/>
    <w:tmpl w:val="F262382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2"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E02765"/>
    <w:multiLevelType w:val="hybridMultilevel"/>
    <w:tmpl w:val="F262382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6" w15:restartNumberingAfterBreak="0">
    <w:nsid w:val="527D47C3"/>
    <w:multiLevelType w:val="hybridMultilevel"/>
    <w:tmpl w:val="83167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667DD4"/>
    <w:multiLevelType w:val="multilevel"/>
    <w:tmpl w:val="061EFEB2"/>
    <w:lvl w:ilvl="0">
      <w:start w:val="1"/>
      <w:numFmt w:val="upperLetter"/>
      <w:lvlText w:val="%1."/>
      <w:lvlJc w:val="left"/>
      <w:pPr>
        <w:ind w:left="720" w:hanging="36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8"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3204EE"/>
    <w:multiLevelType w:val="hybridMultilevel"/>
    <w:tmpl w:val="AD647818"/>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0136A0"/>
    <w:multiLevelType w:val="hybridMultilevel"/>
    <w:tmpl w:val="E8964A2C"/>
    <w:lvl w:ilvl="0" w:tplc="0F74318E">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AF3DB4"/>
    <w:multiLevelType w:val="hybridMultilevel"/>
    <w:tmpl w:val="98CAEFC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
  </w:num>
  <w:num w:numId="8">
    <w:abstractNumId w:val="0"/>
  </w:num>
  <w:num w:numId="9">
    <w:abstractNumId w:val="36"/>
  </w:num>
  <w:num w:numId="10">
    <w:abstractNumId w:val="21"/>
  </w:num>
  <w:num w:numId="11">
    <w:abstractNumId w:val="14"/>
  </w:num>
  <w:num w:numId="12">
    <w:abstractNumId w:val="25"/>
  </w:num>
  <w:num w:numId="13">
    <w:abstractNumId w:val="38"/>
  </w:num>
  <w:num w:numId="14">
    <w:abstractNumId w:val="3"/>
  </w:num>
  <w:num w:numId="15">
    <w:abstractNumId w:val="18"/>
  </w:num>
  <w:num w:numId="16">
    <w:abstractNumId w:val="32"/>
  </w:num>
  <w:num w:numId="17">
    <w:abstractNumId w:val="10"/>
  </w:num>
  <w:num w:numId="18">
    <w:abstractNumId w:val="28"/>
  </w:num>
  <w:num w:numId="19">
    <w:abstractNumId w:val="39"/>
  </w:num>
  <w:num w:numId="20">
    <w:abstractNumId w:val="19"/>
  </w:num>
  <w:num w:numId="21">
    <w:abstractNumId w:val="23"/>
  </w:num>
  <w:num w:numId="22">
    <w:abstractNumId w:val="16"/>
  </w:num>
  <w:num w:numId="23">
    <w:abstractNumId w:val="45"/>
  </w:num>
  <w:num w:numId="24">
    <w:abstractNumId w:val="7"/>
  </w:num>
  <w:num w:numId="25">
    <w:abstractNumId w:val="34"/>
  </w:num>
  <w:num w:numId="26">
    <w:abstractNumId w:val="22"/>
  </w:num>
  <w:num w:numId="27">
    <w:abstractNumId w:val="5"/>
  </w:num>
  <w:num w:numId="28">
    <w:abstractNumId w:val="35"/>
  </w:num>
  <w:num w:numId="29">
    <w:abstractNumId w:val="30"/>
  </w:num>
  <w:num w:numId="30">
    <w:abstractNumId w:val="27"/>
  </w:num>
  <w:num w:numId="31">
    <w:abstractNumId w:val="43"/>
  </w:num>
  <w:num w:numId="32">
    <w:abstractNumId w:val="29"/>
  </w:num>
  <w:num w:numId="33">
    <w:abstractNumId w:val="26"/>
  </w:num>
  <w:num w:numId="34">
    <w:abstractNumId w:val="9"/>
  </w:num>
  <w:num w:numId="35">
    <w:abstractNumId w:val="37"/>
  </w:num>
  <w:num w:numId="36">
    <w:abstractNumId w:val="33"/>
  </w:num>
  <w:num w:numId="37">
    <w:abstractNumId w:val="8"/>
  </w:num>
  <w:num w:numId="38">
    <w:abstractNumId w:val="44"/>
  </w:num>
  <w:num w:numId="39">
    <w:abstractNumId w:val="31"/>
  </w:num>
  <w:num w:numId="40">
    <w:abstractNumId w:val="41"/>
  </w:num>
  <w:num w:numId="41">
    <w:abstractNumId w:val="15"/>
  </w:num>
  <w:num w:numId="42">
    <w:abstractNumId w:val="6"/>
  </w:num>
  <w:num w:numId="43">
    <w:abstractNumId w:val="4"/>
  </w:num>
  <w:num w:numId="44">
    <w:abstractNumId w:val="42"/>
  </w:num>
  <w:num w:numId="45">
    <w:abstractNumId w:val="40"/>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751"/>
    <w:rsid w:val="0001289E"/>
    <w:rsid w:val="00020780"/>
    <w:rsid w:val="00021520"/>
    <w:rsid w:val="00025190"/>
    <w:rsid w:val="000271D4"/>
    <w:rsid w:val="00030FBC"/>
    <w:rsid w:val="00037265"/>
    <w:rsid w:val="000373F6"/>
    <w:rsid w:val="00064383"/>
    <w:rsid w:val="00074E79"/>
    <w:rsid w:val="00082E8C"/>
    <w:rsid w:val="000D0DB4"/>
    <w:rsid w:val="000D6447"/>
    <w:rsid w:val="000E1A02"/>
    <w:rsid w:val="00114502"/>
    <w:rsid w:val="001208D7"/>
    <w:rsid w:val="001352F5"/>
    <w:rsid w:val="00135B6E"/>
    <w:rsid w:val="00163FD1"/>
    <w:rsid w:val="001726CA"/>
    <w:rsid w:val="001A18E7"/>
    <w:rsid w:val="001C4290"/>
    <w:rsid w:val="001D23C1"/>
    <w:rsid w:val="001D5404"/>
    <w:rsid w:val="001F4F22"/>
    <w:rsid w:val="00223C06"/>
    <w:rsid w:val="00230F52"/>
    <w:rsid w:val="002579F2"/>
    <w:rsid w:val="00264645"/>
    <w:rsid w:val="00277FAC"/>
    <w:rsid w:val="002901F4"/>
    <w:rsid w:val="00291500"/>
    <w:rsid w:val="0029376D"/>
    <w:rsid w:val="0029740E"/>
    <w:rsid w:val="002A1D69"/>
    <w:rsid w:val="002C0D3C"/>
    <w:rsid w:val="002C5F41"/>
    <w:rsid w:val="0030094A"/>
    <w:rsid w:val="0030144E"/>
    <w:rsid w:val="00312281"/>
    <w:rsid w:val="00323FFD"/>
    <w:rsid w:val="00325454"/>
    <w:rsid w:val="00340017"/>
    <w:rsid w:val="003437D9"/>
    <w:rsid w:val="00362CD9"/>
    <w:rsid w:val="00376B2A"/>
    <w:rsid w:val="003833B3"/>
    <w:rsid w:val="00383DAF"/>
    <w:rsid w:val="003A15C8"/>
    <w:rsid w:val="003B7751"/>
    <w:rsid w:val="003C13F1"/>
    <w:rsid w:val="003C3882"/>
    <w:rsid w:val="003C6521"/>
    <w:rsid w:val="003E1079"/>
    <w:rsid w:val="003E3D8F"/>
    <w:rsid w:val="004118FA"/>
    <w:rsid w:val="0044202C"/>
    <w:rsid w:val="00455C18"/>
    <w:rsid w:val="00456CFF"/>
    <w:rsid w:val="004610DB"/>
    <w:rsid w:val="004722B2"/>
    <w:rsid w:val="004A0952"/>
    <w:rsid w:val="004E6CE4"/>
    <w:rsid w:val="004F34D1"/>
    <w:rsid w:val="004F36BC"/>
    <w:rsid w:val="00504DC1"/>
    <w:rsid w:val="00514B84"/>
    <w:rsid w:val="005324B7"/>
    <w:rsid w:val="005354A9"/>
    <w:rsid w:val="00542F1C"/>
    <w:rsid w:val="00546076"/>
    <w:rsid w:val="00547ACE"/>
    <w:rsid w:val="005507B0"/>
    <w:rsid w:val="00554A21"/>
    <w:rsid w:val="00556E0A"/>
    <w:rsid w:val="00563F2E"/>
    <w:rsid w:val="00573064"/>
    <w:rsid w:val="005823D4"/>
    <w:rsid w:val="00596170"/>
    <w:rsid w:val="005A5C85"/>
    <w:rsid w:val="005B076D"/>
    <w:rsid w:val="005B35E2"/>
    <w:rsid w:val="005B5914"/>
    <w:rsid w:val="005C5021"/>
    <w:rsid w:val="005D2DA4"/>
    <w:rsid w:val="005D5229"/>
    <w:rsid w:val="005D6602"/>
    <w:rsid w:val="005D684A"/>
    <w:rsid w:val="0060589A"/>
    <w:rsid w:val="00622CB5"/>
    <w:rsid w:val="00647F7C"/>
    <w:rsid w:val="00657639"/>
    <w:rsid w:val="00692BEF"/>
    <w:rsid w:val="0069398D"/>
    <w:rsid w:val="006A6390"/>
    <w:rsid w:val="006B1C7B"/>
    <w:rsid w:val="006D1A0B"/>
    <w:rsid w:val="006D6CC1"/>
    <w:rsid w:val="006E7397"/>
    <w:rsid w:val="006E78B2"/>
    <w:rsid w:val="00711062"/>
    <w:rsid w:val="00716BCA"/>
    <w:rsid w:val="00720371"/>
    <w:rsid w:val="00727151"/>
    <w:rsid w:val="00733A5C"/>
    <w:rsid w:val="00755746"/>
    <w:rsid w:val="00763133"/>
    <w:rsid w:val="00780D2A"/>
    <w:rsid w:val="007851DB"/>
    <w:rsid w:val="00785DC0"/>
    <w:rsid w:val="00795BD8"/>
    <w:rsid w:val="007E699C"/>
    <w:rsid w:val="007F786B"/>
    <w:rsid w:val="008526F4"/>
    <w:rsid w:val="008563C8"/>
    <w:rsid w:val="0087145E"/>
    <w:rsid w:val="00873EB6"/>
    <w:rsid w:val="008B0637"/>
    <w:rsid w:val="008C0B87"/>
    <w:rsid w:val="008E053B"/>
    <w:rsid w:val="008F197C"/>
    <w:rsid w:val="008F6D18"/>
    <w:rsid w:val="009126F1"/>
    <w:rsid w:val="00922E30"/>
    <w:rsid w:val="00945135"/>
    <w:rsid w:val="009845E7"/>
    <w:rsid w:val="0099547B"/>
    <w:rsid w:val="009A051C"/>
    <w:rsid w:val="009A68D8"/>
    <w:rsid w:val="009D5A32"/>
    <w:rsid w:val="009F09BC"/>
    <w:rsid w:val="00A23E82"/>
    <w:rsid w:val="00A35E73"/>
    <w:rsid w:val="00A3681D"/>
    <w:rsid w:val="00A64267"/>
    <w:rsid w:val="00A81426"/>
    <w:rsid w:val="00A82D44"/>
    <w:rsid w:val="00A91F5B"/>
    <w:rsid w:val="00AA2C54"/>
    <w:rsid w:val="00AD316E"/>
    <w:rsid w:val="00B23CF9"/>
    <w:rsid w:val="00B32465"/>
    <w:rsid w:val="00B32908"/>
    <w:rsid w:val="00B959E1"/>
    <w:rsid w:val="00BB05A3"/>
    <w:rsid w:val="00BF3FB5"/>
    <w:rsid w:val="00C06EDE"/>
    <w:rsid w:val="00C14F2A"/>
    <w:rsid w:val="00C33782"/>
    <w:rsid w:val="00C52B90"/>
    <w:rsid w:val="00C65872"/>
    <w:rsid w:val="00C85E64"/>
    <w:rsid w:val="00C87396"/>
    <w:rsid w:val="00C90814"/>
    <w:rsid w:val="00C91F0F"/>
    <w:rsid w:val="00CA6E41"/>
    <w:rsid w:val="00CA7981"/>
    <w:rsid w:val="00D021A5"/>
    <w:rsid w:val="00D04644"/>
    <w:rsid w:val="00D10DB1"/>
    <w:rsid w:val="00D161B1"/>
    <w:rsid w:val="00D204DB"/>
    <w:rsid w:val="00D377BC"/>
    <w:rsid w:val="00D43A76"/>
    <w:rsid w:val="00D45F88"/>
    <w:rsid w:val="00D47231"/>
    <w:rsid w:val="00D64C86"/>
    <w:rsid w:val="00D74DD1"/>
    <w:rsid w:val="00D81329"/>
    <w:rsid w:val="00DA6D37"/>
    <w:rsid w:val="00DB2D0A"/>
    <w:rsid w:val="00DB672B"/>
    <w:rsid w:val="00DC0C2A"/>
    <w:rsid w:val="00DD5A5A"/>
    <w:rsid w:val="00DF2E1E"/>
    <w:rsid w:val="00DF493A"/>
    <w:rsid w:val="00DF515A"/>
    <w:rsid w:val="00E034A7"/>
    <w:rsid w:val="00E118BA"/>
    <w:rsid w:val="00E12D42"/>
    <w:rsid w:val="00E15DD6"/>
    <w:rsid w:val="00E17429"/>
    <w:rsid w:val="00E20807"/>
    <w:rsid w:val="00E23813"/>
    <w:rsid w:val="00E40AFE"/>
    <w:rsid w:val="00E548D5"/>
    <w:rsid w:val="00E56172"/>
    <w:rsid w:val="00E5636B"/>
    <w:rsid w:val="00E61DA9"/>
    <w:rsid w:val="00E65734"/>
    <w:rsid w:val="00E928D1"/>
    <w:rsid w:val="00E92E04"/>
    <w:rsid w:val="00E9643B"/>
    <w:rsid w:val="00EB2D33"/>
    <w:rsid w:val="00ED1D6B"/>
    <w:rsid w:val="00ED4B79"/>
    <w:rsid w:val="00F1030F"/>
    <w:rsid w:val="00F20E44"/>
    <w:rsid w:val="00F22511"/>
    <w:rsid w:val="00F24A04"/>
    <w:rsid w:val="00F35B0C"/>
    <w:rsid w:val="00F42ADB"/>
    <w:rsid w:val="00F7031D"/>
    <w:rsid w:val="00F7371C"/>
    <w:rsid w:val="00F86570"/>
    <w:rsid w:val="00FD5176"/>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A224A"/>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qFormat/>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FE3FBE"/>
    <w:pPr>
      <w:tabs>
        <w:tab w:val="right" w:leader="dot" w:pos="9062"/>
      </w:tabs>
      <w:spacing w:after="100" w:line="360" w:lineRule="auto"/>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il">
    <w:name w:val="il"/>
    <w:basedOn w:val="Fuentedeprrafopredeter"/>
    <w:rsid w:val="00376B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82859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ecretariadoejecutivo.gob.mx/doc/MOFP_30_junio_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B2F4E-E7A8-41C6-8F93-34DF375BF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Pages>
  <Words>11175</Words>
  <Characters>61468</Characters>
  <Application>Microsoft Office Word</Application>
  <DocSecurity>0</DocSecurity>
  <Lines>512</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 INFOEM</cp:lastModifiedBy>
  <cp:revision>10</cp:revision>
  <cp:lastPrinted>2021-10-14T14:31:00Z</cp:lastPrinted>
  <dcterms:created xsi:type="dcterms:W3CDTF">2022-02-02T19:45:00Z</dcterms:created>
  <dcterms:modified xsi:type="dcterms:W3CDTF">2022-02-09T16:51:00Z</dcterms:modified>
</cp:coreProperties>
</file>