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234FD" w:rsidP="004234FD" w:rsidRDefault="004234FD" w14:paraId="07988CAC" w14:textId="77777777">
      <w:pPr>
        <w:spacing w:line="360" w:lineRule="auto"/>
        <w:jc w:val="both"/>
        <w:rPr>
          <w:rFonts w:ascii="Palatino Linotype" w:hAnsi="Palatino Linotype" w:cs="Tahoma"/>
          <w:bCs/>
          <w:sz w:val="22"/>
          <w:szCs w:val="22"/>
        </w:rPr>
      </w:pPr>
    </w:p>
    <w:p w:rsidRPr="008C6E40" w:rsidR="004234FD" w:rsidP="004234FD" w:rsidRDefault="004234FD" w14:paraId="07988CAD" w14:textId="419F00F4">
      <w:pPr>
        <w:spacing w:line="360" w:lineRule="auto"/>
        <w:jc w:val="both"/>
        <w:rPr>
          <w:rFonts w:ascii="Palatino Linotype" w:hAnsi="Palatino Linotype" w:cs="Tahoma"/>
          <w:sz w:val="22"/>
          <w:szCs w:val="22"/>
        </w:rPr>
      </w:pPr>
      <w:r w:rsidRPr="008C6E4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8C6E40" w:rsidR="001D7989">
        <w:rPr>
          <w:rFonts w:ascii="Palatino Linotype" w:hAnsi="Palatino Linotype" w:cs="Tahoma"/>
          <w:bCs/>
          <w:sz w:val="22"/>
          <w:szCs w:val="22"/>
        </w:rPr>
        <w:t xml:space="preserve">diecinueve de enero de dos mil </w:t>
      </w:r>
      <w:r w:rsidRPr="008C6E40" w:rsidR="00912CCF">
        <w:rPr>
          <w:rFonts w:ascii="Palatino Linotype" w:hAnsi="Palatino Linotype" w:cs="Tahoma"/>
          <w:bCs/>
          <w:sz w:val="22"/>
          <w:szCs w:val="22"/>
        </w:rPr>
        <w:t xml:space="preserve">veintidós. </w:t>
      </w:r>
    </w:p>
    <w:p w:rsidRPr="008C6E40" w:rsidR="004234FD" w:rsidP="004234FD" w:rsidRDefault="004234FD" w14:paraId="07988CAE" w14:textId="77777777">
      <w:pPr>
        <w:spacing w:line="360" w:lineRule="auto"/>
        <w:rPr>
          <w:rFonts w:ascii="Palatino Linotype" w:hAnsi="Palatino Linotype" w:cs="Tahoma"/>
          <w:bCs/>
          <w:sz w:val="22"/>
          <w:szCs w:val="22"/>
        </w:rPr>
      </w:pPr>
    </w:p>
    <w:p w:rsidRPr="008C6E40" w:rsidR="004234FD" w:rsidP="7C59E573" w:rsidRDefault="007F32C4" w14:paraId="07988CAF" w14:textId="5B087754">
      <w:pPr>
        <w:spacing w:line="360" w:lineRule="auto"/>
        <w:jc w:val="both"/>
        <w:rPr>
          <w:rFonts w:ascii="Palatino Linotype" w:hAnsi="Palatino Linotype" w:cs="Tahoma"/>
          <w:sz w:val="22"/>
          <w:szCs w:val="22"/>
        </w:rPr>
      </w:pPr>
      <w:r w:rsidRPr="7C59E573" w:rsidR="7C59E573">
        <w:rPr>
          <w:rFonts w:ascii="Palatino Linotype" w:hAnsi="Palatino Linotype" w:cs="Tahoma"/>
          <w:b w:val="1"/>
          <w:bCs w:val="1"/>
          <w:sz w:val="22"/>
          <w:szCs w:val="22"/>
        </w:rPr>
        <w:t xml:space="preserve">VISTO </w:t>
      </w:r>
      <w:r w:rsidRPr="7C59E573" w:rsidR="7C59E573">
        <w:rPr>
          <w:rFonts w:ascii="Palatino Linotype" w:hAnsi="Palatino Linotype" w:cs="Tahoma"/>
          <w:sz w:val="22"/>
          <w:szCs w:val="22"/>
        </w:rPr>
        <w:t xml:space="preserve">el expediente conformado con motivo del Recurso de Revisión </w:t>
      </w:r>
      <w:r w:rsidRPr="7C59E573" w:rsidR="7C59E573">
        <w:rPr>
          <w:rFonts w:ascii="Palatino Linotype" w:hAnsi="Palatino Linotype" w:cs="Tahoma"/>
          <w:color w:val="0D0D0D" w:themeColor="text1" w:themeTint="F2" w:themeShade="FF"/>
          <w:sz w:val="22"/>
          <w:szCs w:val="22"/>
        </w:rPr>
        <w:t xml:space="preserve">05686/INFOEM/IP/RR/2021, </w:t>
      </w:r>
      <w:r w:rsidRPr="7C59E573" w:rsidR="7C59E573">
        <w:rPr>
          <w:rFonts w:ascii="Palatino Linotype" w:hAnsi="Palatino Linotype" w:cs="Tahoma"/>
          <w:sz w:val="22"/>
          <w:szCs w:val="22"/>
        </w:rPr>
        <w:t xml:space="preserve">interpuesto por </w:t>
      </w:r>
      <w:r w:rsidRPr="7C59E573" w:rsidR="7C59E573">
        <w:rPr>
          <w:rFonts w:ascii="Palatino Linotype" w:hAnsi="Palatino Linotype" w:cs="Tahoma"/>
          <w:sz w:val="22"/>
          <w:szCs w:val="22"/>
          <w:highlight w:val="black"/>
        </w:rPr>
        <w:t>XXXXXXXXXXXXXXXX</w:t>
      </w:r>
      <w:r w:rsidRPr="7C59E573" w:rsidR="7C59E573">
        <w:rPr>
          <w:rFonts w:ascii="Palatino Linotype" w:hAnsi="Palatino Linotype" w:cs="Tahoma"/>
          <w:sz w:val="22"/>
          <w:szCs w:val="22"/>
        </w:rPr>
        <w:t>, en lo sucesivo la Recurrente o la Particular, en contra de la respuesta del Sujeto Obligado, Ayuntamiento de Nezahualcóyotl, a la solicitud de acceso a la información pública con número de folio 00485/NEZA/IP/2021, se emite la presente Resolución, con base en los Antecedentes y Considerandos que se exponen a continuación:</w:t>
      </w:r>
    </w:p>
    <w:p w:rsidRPr="008C6E40" w:rsidR="004234FD" w:rsidP="004234FD" w:rsidRDefault="004234FD" w14:paraId="07988CB0" w14:textId="77777777">
      <w:pPr>
        <w:spacing w:line="360" w:lineRule="auto"/>
        <w:jc w:val="both"/>
        <w:rPr>
          <w:rFonts w:ascii="Palatino Linotype" w:hAnsi="Palatino Linotype" w:cs="Tahoma"/>
          <w:sz w:val="22"/>
          <w:szCs w:val="22"/>
        </w:rPr>
      </w:pPr>
    </w:p>
    <w:p w:rsidRPr="008C6E40" w:rsidR="004234FD" w:rsidP="004234FD" w:rsidRDefault="004234FD" w14:paraId="07988CB1" w14:textId="77777777">
      <w:pPr>
        <w:tabs>
          <w:tab w:val="center" w:pos="4522"/>
          <w:tab w:val="left" w:pos="7245"/>
        </w:tabs>
        <w:spacing w:line="360" w:lineRule="auto"/>
        <w:jc w:val="center"/>
        <w:rPr>
          <w:rFonts w:ascii="Palatino Linotype" w:hAnsi="Palatino Linotype" w:cs="Tahoma"/>
          <w:b/>
          <w:sz w:val="22"/>
          <w:szCs w:val="22"/>
        </w:rPr>
      </w:pPr>
      <w:r w:rsidRPr="008C6E40">
        <w:rPr>
          <w:rFonts w:ascii="Palatino Linotype" w:hAnsi="Palatino Linotype" w:cs="Tahoma"/>
          <w:b/>
          <w:sz w:val="22"/>
          <w:szCs w:val="22"/>
        </w:rPr>
        <w:t>A</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N</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T</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E</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C</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E</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D</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E</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N</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T</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E</w:t>
      </w:r>
      <w:r w:rsidRPr="008C6E40" w:rsidR="00F35B1B">
        <w:rPr>
          <w:rFonts w:ascii="Palatino Linotype" w:hAnsi="Palatino Linotype" w:cs="Tahoma"/>
          <w:b/>
          <w:sz w:val="22"/>
          <w:szCs w:val="22"/>
        </w:rPr>
        <w:t xml:space="preserve"> </w:t>
      </w:r>
      <w:r w:rsidRPr="008C6E40">
        <w:rPr>
          <w:rFonts w:ascii="Palatino Linotype" w:hAnsi="Palatino Linotype" w:cs="Tahoma"/>
          <w:b/>
          <w:sz w:val="22"/>
          <w:szCs w:val="22"/>
        </w:rPr>
        <w:t>S:</w:t>
      </w:r>
    </w:p>
    <w:p w:rsidRPr="008C6E40" w:rsidR="004234FD" w:rsidP="004234FD" w:rsidRDefault="004234FD" w14:paraId="07988CB2" w14:textId="77777777">
      <w:pPr>
        <w:pStyle w:val="Prrafodelista"/>
        <w:tabs>
          <w:tab w:val="left" w:pos="567"/>
        </w:tabs>
        <w:spacing w:line="360" w:lineRule="auto"/>
        <w:ind w:left="0"/>
        <w:contextualSpacing w:val="0"/>
        <w:jc w:val="both"/>
        <w:rPr>
          <w:rFonts w:ascii="Palatino Linotype" w:hAnsi="Palatino Linotype" w:cs="Tahoma"/>
          <w:szCs w:val="22"/>
        </w:rPr>
      </w:pPr>
    </w:p>
    <w:p w:rsidRPr="008C6E40" w:rsidR="004234FD" w:rsidP="004234FD" w:rsidRDefault="004234FD" w14:paraId="07988CB3" w14:textId="77777777">
      <w:pPr>
        <w:pStyle w:val="Prrafodelista"/>
        <w:tabs>
          <w:tab w:val="left" w:pos="567"/>
        </w:tabs>
        <w:spacing w:line="360" w:lineRule="auto"/>
        <w:ind w:left="0"/>
        <w:contextualSpacing w:val="0"/>
        <w:jc w:val="both"/>
        <w:rPr>
          <w:rFonts w:ascii="Palatino Linotype" w:hAnsi="Palatino Linotype" w:cs="Tahoma"/>
          <w:b/>
          <w:szCs w:val="22"/>
        </w:rPr>
      </w:pPr>
      <w:r w:rsidRPr="008C6E40">
        <w:rPr>
          <w:rFonts w:ascii="Palatino Linotype" w:hAnsi="Palatino Linotype" w:cs="Tahoma"/>
          <w:b/>
          <w:szCs w:val="22"/>
        </w:rPr>
        <w:t xml:space="preserve">I. Presentación de las solicitudes de información. </w:t>
      </w:r>
    </w:p>
    <w:p w:rsidRPr="008C6E40" w:rsidR="004234FD" w:rsidP="004234FD" w:rsidRDefault="004234FD" w14:paraId="07988CB4" w14:textId="77777777">
      <w:pPr>
        <w:pStyle w:val="Prrafodelista"/>
        <w:tabs>
          <w:tab w:val="left" w:pos="567"/>
        </w:tabs>
        <w:spacing w:line="360" w:lineRule="auto"/>
        <w:ind w:left="0"/>
        <w:contextualSpacing w:val="0"/>
        <w:jc w:val="both"/>
        <w:rPr>
          <w:rFonts w:ascii="Palatino Linotype" w:hAnsi="Palatino Linotype" w:cs="Tahoma"/>
          <w:szCs w:val="22"/>
        </w:rPr>
      </w:pPr>
    </w:p>
    <w:p w:rsidRPr="008C6E40" w:rsidR="004234FD" w:rsidP="004234FD" w:rsidRDefault="004234FD" w14:paraId="07988CB5" w14:textId="404397E9">
      <w:pPr>
        <w:spacing w:line="360" w:lineRule="auto"/>
        <w:jc w:val="both"/>
        <w:rPr>
          <w:rFonts w:ascii="Palatino Linotype" w:hAnsi="Palatino Linotype" w:cs="Tahoma"/>
          <w:sz w:val="22"/>
          <w:szCs w:val="22"/>
        </w:rPr>
      </w:pPr>
      <w:r w:rsidRPr="008C6E40">
        <w:rPr>
          <w:rFonts w:ascii="Palatino Linotype" w:hAnsi="Palatino Linotype" w:cs="Tahoma"/>
          <w:sz w:val="22"/>
          <w:szCs w:val="22"/>
        </w:rPr>
        <w:t>Con fecha dieci</w:t>
      </w:r>
      <w:r w:rsidRPr="008C6E40" w:rsidR="004C298C">
        <w:rPr>
          <w:rFonts w:ascii="Palatino Linotype" w:hAnsi="Palatino Linotype" w:cs="Tahoma"/>
          <w:sz w:val="22"/>
          <w:szCs w:val="22"/>
        </w:rPr>
        <w:t>ocho</w:t>
      </w:r>
      <w:r w:rsidRPr="008C6E40">
        <w:rPr>
          <w:rFonts w:ascii="Palatino Linotype" w:hAnsi="Palatino Linotype" w:cs="Tahoma"/>
          <w:sz w:val="22"/>
          <w:szCs w:val="22"/>
        </w:rPr>
        <w:t xml:space="preserve"> de octubre de dos mil veintiuno, el Particular presentó una solicitud de acceso a la información pública, a través del Sistema de Acceso a la Información Mexiquense (SAIMEX), ante el </w:t>
      </w:r>
      <w:r w:rsidRPr="008C6E40">
        <w:rPr>
          <w:rFonts w:ascii="Palatino Linotype" w:hAnsi="Palatino Linotype" w:cs="Tahoma"/>
          <w:bCs/>
          <w:sz w:val="22"/>
          <w:szCs w:val="22"/>
        </w:rPr>
        <w:t>Ayuntamiento de Nezahualcóyotl</w:t>
      </w:r>
      <w:r w:rsidRPr="008C6E40">
        <w:rPr>
          <w:rFonts w:ascii="Palatino Linotype" w:hAnsi="Palatino Linotype" w:eastAsia="Calibri" w:cs="Tahoma"/>
          <w:sz w:val="22"/>
          <w:szCs w:val="22"/>
        </w:rPr>
        <w:t xml:space="preserve">, en los siguientes términos: </w:t>
      </w:r>
    </w:p>
    <w:p w:rsidRPr="008C6E40" w:rsidR="004234FD" w:rsidP="004234FD" w:rsidRDefault="004234FD" w14:paraId="07988CB6" w14:textId="77777777">
      <w:pPr>
        <w:spacing w:line="360" w:lineRule="auto"/>
        <w:jc w:val="both"/>
        <w:rPr>
          <w:rFonts w:ascii="Palatino Linotype" w:hAnsi="Palatino Linotype" w:eastAsia="Calibri" w:cs="Tahoma"/>
          <w:sz w:val="22"/>
          <w:szCs w:val="22"/>
        </w:rPr>
      </w:pPr>
    </w:p>
    <w:p w:rsidRPr="008C6E40" w:rsidR="004234FD" w:rsidP="004234FD" w:rsidRDefault="004234FD" w14:paraId="07988CB7" w14:textId="77777777">
      <w:pPr>
        <w:tabs>
          <w:tab w:val="left" w:pos="4667"/>
        </w:tabs>
        <w:spacing w:line="360" w:lineRule="auto"/>
        <w:ind w:left="567" w:right="567"/>
        <w:jc w:val="both"/>
        <w:rPr>
          <w:rFonts w:ascii="Palatino Linotype" w:hAnsi="Palatino Linotype" w:cs="Tahoma"/>
          <w:b/>
          <w:i/>
          <w:iCs/>
        </w:rPr>
      </w:pPr>
      <w:r w:rsidRPr="008C6E40">
        <w:rPr>
          <w:rFonts w:ascii="Palatino Linotype" w:hAnsi="Palatino Linotype" w:cs="Tahoma"/>
          <w:b/>
          <w:i/>
          <w:iCs/>
        </w:rPr>
        <w:t>“DESCRIPCIÓN CLARA Y PRECISA DE LA INFORMACIÓN SOLICITADA.</w:t>
      </w:r>
    </w:p>
    <w:p w:rsidRPr="008C6E40" w:rsidR="004234FD" w:rsidP="004234FD" w:rsidRDefault="004234FD" w14:paraId="07988CB8" w14:textId="020F0E37">
      <w:pPr>
        <w:tabs>
          <w:tab w:val="left" w:pos="4667"/>
        </w:tabs>
        <w:spacing w:line="360" w:lineRule="auto"/>
        <w:ind w:left="567" w:right="567"/>
        <w:jc w:val="both"/>
        <w:rPr>
          <w:rFonts w:ascii="Palatino Linotype" w:hAnsi="Palatino Linotype" w:cs="Tahoma"/>
          <w:bCs/>
          <w:i/>
          <w:iCs/>
        </w:rPr>
      </w:pPr>
      <w:r w:rsidRPr="008C6E40">
        <w:rPr>
          <w:rFonts w:ascii="Palatino Linotype" w:hAnsi="Palatino Linotype" w:cs="Tahoma"/>
          <w:bCs/>
          <w:i/>
          <w:iCs/>
        </w:rPr>
        <w:t xml:space="preserve">Requiero la </w:t>
      </w:r>
      <w:r w:rsidRPr="008C6E40" w:rsidR="007E4900">
        <w:rPr>
          <w:rFonts w:ascii="Palatino Linotype" w:hAnsi="Palatino Linotype" w:cs="Tahoma"/>
          <w:bCs/>
          <w:i/>
          <w:iCs/>
        </w:rPr>
        <w:t>nómina</w:t>
      </w:r>
      <w:r w:rsidRPr="008C6E40">
        <w:rPr>
          <w:rFonts w:ascii="Palatino Linotype" w:hAnsi="Palatino Linotype" w:cs="Tahoma"/>
          <w:bCs/>
          <w:i/>
          <w:iCs/>
        </w:rPr>
        <w:t xml:space="preserve"> de los sindicalizados de la segunda quincena de septiembre del 2021. </w:t>
      </w:r>
      <w:proofErr w:type="spellStart"/>
      <w:r w:rsidRPr="008C6E40">
        <w:rPr>
          <w:rFonts w:ascii="Palatino Linotype" w:hAnsi="Palatino Linotype" w:cs="Tahoma"/>
          <w:bCs/>
          <w:i/>
          <w:iCs/>
        </w:rPr>
        <w:t>a si</w:t>
      </w:r>
      <w:proofErr w:type="spellEnd"/>
      <w:r w:rsidRPr="008C6E40">
        <w:rPr>
          <w:rFonts w:ascii="Palatino Linotype" w:hAnsi="Palatino Linotype" w:cs="Tahoma"/>
          <w:bCs/>
          <w:i/>
          <w:iCs/>
        </w:rPr>
        <w:t xml:space="preserve"> como mandan la de </w:t>
      </w:r>
      <w:proofErr w:type="spellStart"/>
      <w:r w:rsidRPr="008C6E40">
        <w:rPr>
          <w:rFonts w:ascii="Palatino Linotype" w:hAnsi="Palatino Linotype" w:cs="Tahoma"/>
          <w:bCs/>
          <w:i/>
          <w:iCs/>
        </w:rPr>
        <w:t>imcufidene</w:t>
      </w:r>
      <w:proofErr w:type="spellEnd"/>
      <w:r w:rsidRPr="008C6E40">
        <w:rPr>
          <w:rFonts w:ascii="Palatino Linotype" w:hAnsi="Palatino Linotype" w:cs="Tahoma"/>
          <w:bCs/>
          <w:i/>
          <w:iCs/>
        </w:rPr>
        <w:t xml:space="preserve"> ya que </w:t>
      </w:r>
      <w:r w:rsidRPr="008C6E40" w:rsidR="00CE2164">
        <w:rPr>
          <w:rFonts w:ascii="Palatino Linotype" w:hAnsi="Palatino Linotype" w:cs="Tahoma"/>
          <w:bCs/>
          <w:i/>
          <w:iCs/>
        </w:rPr>
        <w:t>esa si pueden mandarla gracias.</w:t>
      </w:r>
      <w:r w:rsidRPr="008C6E40">
        <w:rPr>
          <w:rFonts w:ascii="Palatino Linotype" w:hAnsi="Palatino Linotype" w:cs="Tahoma"/>
          <w:bCs/>
          <w:i/>
          <w:iCs/>
        </w:rPr>
        <w:t xml:space="preserve">” (Sic) </w:t>
      </w:r>
    </w:p>
    <w:p w:rsidRPr="007E4900" w:rsidR="004234FD" w:rsidP="004234FD" w:rsidRDefault="004234FD" w14:paraId="07988CB9" w14:textId="77777777">
      <w:pPr>
        <w:tabs>
          <w:tab w:val="left" w:pos="4667"/>
        </w:tabs>
        <w:spacing w:line="360" w:lineRule="auto"/>
        <w:ind w:left="567" w:right="567"/>
        <w:jc w:val="both"/>
        <w:rPr>
          <w:rFonts w:ascii="Palatino Linotype" w:hAnsi="Palatino Linotype" w:cs="Tahoma"/>
          <w:b/>
          <w:bCs/>
          <w:i/>
          <w:iCs/>
          <w:sz w:val="22"/>
        </w:rPr>
      </w:pPr>
    </w:p>
    <w:p w:rsidRPr="008C6E40" w:rsidR="004234FD" w:rsidP="004234FD" w:rsidRDefault="004234FD" w14:paraId="07988CBA" w14:textId="77777777">
      <w:pPr>
        <w:tabs>
          <w:tab w:val="left" w:pos="4667"/>
        </w:tabs>
        <w:spacing w:line="360" w:lineRule="auto"/>
        <w:ind w:left="567" w:right="567"/>
        <w:jc w:val="both"/>
        <w:rPr>
          <w:rFonts w:ascii="Palatino Linotype" w:hAnsi="Palatino Linotype" w:cs="Tahoma"/>
          <w:b/>
          <w:bCs/>
          <w:i/>
          <w:iCs/>
        </w:rPr>
      </w:pPr>
      <w:r w:rsidRPr="008C6E40">
        <w:rPr>
          <w:rFonts w:ascii="Palatino Linotype" w:hAnsi="Palatino Linotype" w:cs="Tahoma"/>
          <w:b/>
          <w:bCs/>
          <w:i/>
          <w:iCs/>
        </w:rPr>
        <w:t>“MODALIDAD DE ENTREGA</w:t>
      </w:r>
    </w:p>
    <w:p w:rsidRPr="008C6E40" w:rsidR="004234FD" w:rsidP="004234FD" w:rsidRDefault="004234FD" w14:paraId="07988CBB" w14:textId="77777777">
      <w:pPr>
        <w:spacing w:line="360" w:lineRule="auto"/>
        <w:ind w:left="567" w:right="567"/>
        <w:jc w:val="both"/>
        <w:rPr>
          <w:rFonts w:ascii="Palatino Linotype" w:hAnsi="Palatino Linotype" w:cs="Arial"/>
          <w:bCs/>
          <w:i/>
          <w:iCs/>
        </w:rPr>
      </w:pPr>
      <w:r w:rsidRPr="008C6E40">
        <w:rPr>
          <w:rFonts w:ascii="Palatino Linotype" w:hAnsi="Palatino Linotype" w:cs="Arial"/>
          <w:bCs/>
          <w:i/>
          <w:iCs/>
        </w:rPr>
        <w:t>A través del SAIMEX”</w:t>
      </w:r>
    </w:p>
    <w:p w:rsidR="004234FD" w:rsidP="004234FD" w:rsidRDefault="004234FD" w14:paraId="07988CBC" w14:textId="77777777">
      <w:pPr>
        <w:pStyle w:val="Prrafodelista"/>
        <w:tabs>
          <w:tab w:val="left" w:pos="567"/>
        </w:tabs>
        <w:spacing w:line="360" w:lineRule="auto"/>
        <w:ind w:left="0"/>
        <w:contextualSpacing w:val="0"/>
        <w:jc w:val="both"/>
        <w:rPr>
          <w:rFonts w:ascii="Palatino Linotype" w:hAnsi="Palatino Linotype" w:cs="Tahoma"/>
          <w:szCs w:val="22"/>
        </w:rPr>
      </w:pPr>
    </w:p>
    <w:p w:rsidRPr="008C6E40" w:rsidR="007E4900" w:rsidP="004234FD" w:rsidRDefault="007E4900" w14:paraId="16A10AC2" w14:textId="77777777">
      <w:pPr>
        <w:pStyle w:val="Prrafodelista"/>
        <w:tabs>
          <w:tab w:val="left" w:pos="567"/>
        </w:tabs>
        <w:spacing w:line="360" w:lineRule="auto"/>
        <w:ind w:left="0"/>
        <w:contextualSpacing w:val="0"/>
        <w:jc w:val="both"/>
        <w:rPr>
          <w:rFonts w:ascii="Palatino Linotype" w:hAnsi="Palatino Linotype" w:cs="Tahoma"/>
          <w:szCs w:val="22"/>
        </w:rPr>
      </w:pPr>
    </w:p>
    <w:p w:rsidRPr="008C6E40" w:rsidR="00D95B6C" w:rsidP="00D95B6C" w:rsidRDefault="00D95B6C" w14:paraId="07988CBD" w14:textId="77777777">
      <w:pPr>
        <w:autoSpaceDE w:val="0"/>
        <w:autoSpaceDN w:val="0"/>
        <w:adjustRightInd w:val="0"/>
        <w:spacing w:line="360" w:lineRule="auto"/>
        <w:rPr>
          <w:rFonts w:ascii="Palatino Linotype" w:hAnsi="Palatino Linotype"/>
          <w:b/>
          <w:bCs/>
          <w:sz w:val="22"/>
          <w:szCs w:val="22"/>
        </w:rPr>
      </w:pPr>
      <w:r w:rsidRPr="008C6E40">
        <w:rPr>
          <w:rFonts w:ascii="Palatino Linotype" w:hAnsi="Palatino Linotype" w:cs="Tahoma"/>
          <w:b/>
          <w:sz w:val="22"/>
          <w:szCs w:val="22"/>
        </w:rPr>
        <w:t>II.</w:t>
      </w:r>
      <w:r w:rsidRPr="008C6E40">
        <w:rPr>
          <w:rFonts w:ascii="Palatino Linotype" w:hAnsi="Palatino Linotype"/>
          <w:b/>
          <w:bCs/>
          <w:sz w:val="22"/>
          <w:szCs w:val="22"/>
        </w:rPr>
        <w:t xml:space="preserve"> Respuesta del Sujeto Obligado. </w:t>
      </w:r>
    </w:p>
    <w:p w:rsidRPr="008C6E40" w:rsidR="00D95B6C" w:rsidP="00D95B6C" w:rsidRDefault="00D95B6C" w14:paraId="07988CBE" w14:textId="77777777">
      <w:pPr>
        <w:spacing w:line="360" w:lineRule="auto"/>
        <w:jc w:val="both"/>
        <w:rPr>
          <w:rFonts w:ascii="Palatino Linotype" w:hAnsi="Palatino Linotype"/>
          <w:sz w:val="22"/>
          <w:szCs w:val="22"/>
        </w:rPr>
      </w:pPr>
    </w:p>
    <w:p w:rsidRPr="008C6E40" w:rsidR="00CE2164" w:rsidP="00031D7F" w:rsidRDefault="00D95B6C" w14:paraId="07988CC5" w14:textId="63D0837A">
      <w:pPr>
        <w:spacing w:line="360" w:lineRule="auto"/>
        <w:jc w:val="both"/>
        <w:rPr>
          <w:rFonts w:ascii="Palatino Linotype" w:hAnsi="Palatino Linotype"/>
          <w:sz w:val="22"/>
          <w:szCs w:val="22"/>
        </w:rPr>
      </w:pPr>
      <w:r w:rsidRPr="008C6E40">
        <w:rPr>
          <w:rFonts w:ascii="Palatino Linotype" w:hAnsi="Palatino Linotype"/>
          <w:sz w:val="22"/>
          <w:szCs w:val="22"/>
        </w:rPr>
        <w:t xml:space="preserve">Con fecha nueve de noviembre de dos mil veintiuno, el Sujeto Obligado notifico, a través del Sistema de Acceso a la Información Mexiquense (SAIMEX), la respuesta a la solicitud de acceso a la información pública, </w:t>
      </w:r>
      <w:r w:rsidR="00031D7F">
        <w:rPr>
          <w:rFonts w:ascii="Palatino Linotype" w:hAnsi="Palatino Linotype"/>
          <w:sz w:val="22"/>
          <w:szCs w:val="22"/>
        </w:rPr>
        <w:t>a través de la digitalización de los siguientes documentos:</w:t>
      </w:r>
    </w:p>
    <w:p w:rsidRPr="008C6E40" w:rsidR="00CE2164" w:rsidP="00D95B6C" w:rsidRDefault="00CE2164" w14:paraId="07988CC6" w14:textId="77777777">
      <w:pPr>
        <w:spacing w:line="360" w:lineRule="auto"/>
        <w:jc w:val="both"/>
        <w:rPr>
          <w:rFonts w:ascii="Palatino Linotype" w:hAnsi="Palatino Linotype"/>
          <w:sz w:val="22"/>
          <w:szCs w:val="22"/>
        </w:rPr>
      </w:pPr>
    </w:p>
    <w:p w:rsidRPr="008C6E40" w:rsidR="00CE2164" w:rsidP="00D95B6C" w:rsidRDefault="00CE2164" w14:paraId="07988CC7" w14:textId="34365139">
      <w:pPr>
        <w:spacing w:line="360" w:lineRule="auto"/>
        <w:jc w:val="both"/>
        <w:rPr>
          <w:rFonts w:ascii="Palatino Linotype" w:hAnsi="Palatino Linotype"/>
          <w:sz w:val="22"/>
          <w:szCs w:val="22"/>
        </w:rPr>
      </w:pPr>
      <w:r w:rsidRPr="008C6E40">
        <w:rPr>
          <w:rFonts w:ascii="Palatino Linotype" w:hAnsi="Palatino Linotype"/>
          <w:sz w:val="22"/>
          <w:szCs w:val="22"/>
        </w:rPr>
        <w:t>i) Oficio número</w:t>
      </w:r>
      <w:r w:rsidR="00031D7F">
        <w:rPr>
          <w:rFonts w:ascii="Palatino Linotype" w:hAnsi="Palatino Linotype"/>
          <w:sz w:val="22"/>
          <w:szCs w:val="22"/>
        </w:rPr>
        <w:t xml:space="preserve"> HA/TM/SJ/5997/2021, del </w:t>
      </w:r>
      <w:r w:rsidRPr="008C6E40">
        <w:rPr>
          <w:rFonts w:ascii="Palatino Linotype" w:hAnsi="Palatino Linotype"/>
          <w:sz w:val="22"/>
          <w:szCs w:val="22"/>
        </w:rPr>
        <w:t xml:space="preserve">veintisiete </w:t>
      </w:r>
      <w:r w:rsidRPr="008C6E40" w:rsidR="00C02586">
        <w:rPr>
          <w:rFonts w:ascii="Palatino Linotype" w:hAnsi="Palatino Linotype"/>
          <w:sz w:val="22"/>
          <w:szCs w:val="22"/>
        </w:rPr>
        <w:t xml:space="preserve">de octubre de dos mil veintiuno, suscrito por el Tesorero Municipal y dirigido a la Titular de la Unidad de Transparencia, por medio del cual manifiesta y expone: </w:t>
      </w:r>
    </w:p>
    <w:p w:rsidRPr="008C6E40" w:rsidR="00C02586" w:rsidP="00D95B6C" w:rsidRDefault="00C02586" w14:paraId="07988CC8" w14:textId="77777777">
      <w:pPr>
        <w:spacing w:line="360" w:lineRule="auto"/>
        <w:jc w:val="both"/>
        <w:rPr>
          <w:rFonts w:ascii="Palatino Linotype" w:hAnsi="Palatino Linotype"/>
          <w:sz w:val="22"/>
          <w:szCs w:val="22"/>
        </w:rPr>
      </w:pPr>
    </w:p>
    <w:p w:rsidRPr="008C6E40" w:rsidR="00C02586" w:rsidP="00F9616C" w:rsidRDefault="00C02586" w14:paraId="07988CC9" w14:textId="77777777">
      <w:pPr>
        <w:spacing w:line="360" w:lineRule="auto"/>
        <w:ind w:left="567" w:right="567"/>
        <w:jc w:val="both"/>
        <w:rPr>
          <w:rFonts w:ascii="Palatino Linotype" w:hAnsi="Palatino Linotype"/>
          <w:i/>
        </w:rPr>
      </w:pPr>
      <w:r w:rsidRPr="008C6E40">
        <w:rPr>
          <w:rFonts w:ascii="Palatino Linotype" w:hAnsi="Palatino Linotype"/>
          <w:i/>
        </w:rPr>
        <w:t>“…</w:t>
      </w:r>
    </w:p>
    <w:p w:rsidRPr="008C6E40" w:rsidR="00C02586" w:rsidP="00F9616C" w:rsidRDefault="00C02586" w14:paraId="07988CCA" w14:textId="360A657D">
      <w:pPr>
        <w:spacing w:line="360" w:lineRule="auto"/>
        <w:ind w:left="567" w:right="567"/>
        <w:jc w:val="both"/>
        <w:rPr>
          <w:rFonts w:ascii="Palatino Linotype" w:hAnsi="Palatino Linotype"/>
          <w:i/>
        </w:rPr>
      </w:pPr>
      <w:r w:rsidRPr="008C6E40">
        <w:rPr>
          <w:rFonts w:ascii="Palatino Linotype" w:hAnsi="Palatino Linotype"/>
          <w:i/>
        </w:rPr>
        <w:t xml:space="preserve">Al respecto, y a fin de estar en posibilidades de dar respuesta a la solicitud de información pública que nos ocupa, en fecha 21 de octubre de 2021, se solicita mediante oficio número HA/TM/SJ/5971/2021, a la Subdirección de Contabilidad y Presupuesto, dependiente de esta Tesorería Municipal y el oficio número HA/TM/SJ/5957/2021, a la Subdirección de Egresos, enviará en el ámbito de su competencia, la información relacionada a la solicitud en comento. </w:t>
      </w:r>
    </w:p>
    <w:p w:rsidRPr="008C6E40" w:rsidR="00D95B6C" w:rsidP="00F9616C" w:rsidRDefault="00D95B6C" w14:paraId="07988CCB" w14:textId="77777777">
      <w:pPr>
        <w:spacing w:line="360" w:lineRule="auto"/>
        <w:ind w:left="567" w:right="567"/>
        <w:jc w:val="both"/>
        <w:rPr>
          <w:rFonts w:ascii="Palatino Linotype" w:hAnsi="Palatino Linotype"/>
          <w:i/>
        </w:rPr>
      </w:pPr>
    </w:p>
    <w:p w:rsidRPr="008C6E40" w:rsidR="00D95B6C" w:rsidP="00F9616C" w:rsidRDefault="00184F3C" w14:paraId="07988CCC" w14:textId="47E43AC9">
      <w:pPr>
        <w:spacing w:line="360" w:lineRule="auto"/>
        <w:ind w:left="567" w:right="567"/>
        <w:jc w:val="both"/>
        <w:rPr>
          <w:rFonts w:ascii="Palatino Linotype" w:hAnsi="Palatino Linotype"/>
          <w:i/>
        </w:rPr>
      </w:pPr>
      <w:r w:rsidRPr="008C6E40">
        <w:rPr>
          <w:rFonts w:ascii="Palatino Linotype" w:hAnsi="Palatino Linotype"/>
          <w:i/>
        </w:rPr>
        <w:t xml:space="preserve">Por lo que mediante oficio HA/TM/SCGYP/977/2021, de fecha 26 de octubre de 2021, el Subdirector de Contabilidad General y Presupuesto, </w:t>
      </w:r>
      <w:r w:rsidRPr="008C6E40" w:rsidR="00DC39E5">
        <w:rPr>
          <w:rFonts w:ascii="Palatino Linotype" w:hAnsi="Palatino Linotype"/>
          <w:i/>
        </w:rPr>
        <w:t>b</w:t>
      </w:r>
      <w:r w:rsidRPr="008C6E40">
        <w:rPr>
          <w:rFonts w:ascii="Palatino Linotype" w:hAnsi="Palatino Linotype"/>
          <w:i/>
        </w:rPr>
        <w:t xml:space="preserve">ajo su más estricta responsabilidad informo lo siguiente: </w:t>
      </w:r>
    </w:p>
    <w:p w:rsidRPr="008C6E40" w:rsidR="00184F3C" w:rsidP="00F9616C" w:rsidRDefault="00184F3C" w14:paraId="07988CCD" w14:textId="77777777">
      <w:pPr>
        <w:spacing w:line="360" w:lineRule="auto"/>
        <w:ind w:left="567" w:right="567"/>
        <w:jc w:val="both"/>
        <w:rPr>
          <w:rFonts w:ascii="Palatino Linotype" w:hAnsi="Palatino Linotype"/>
          <w:i/>
        </w:rPr>
      </w:pPr>
    </w:p>
    <w:p w:rsidRPr="008C6E40" w:rsidR="00256024" w:rsidP="00F9616C" w:rsidRDefault="00031D7F" w14:paraId="07988CCE" w14:textId="2CF8AD9A">
      <w:pPr>
        <w:spacing w:line="360" w:lineRule="auto"/>
        <w:ind w:left="1134" w:right="1134"/>
        <w:jc w:val="both"/>
        <w:rPr>
          <w:rFonts w:ascii="Palatino Linotype" w:hAnsi="Palatino Linotype"/>
          <w:i/>
        </w:rPr>
      </w:pPr>
      <w:r>
        <w:rPr>
          <w:rFonts w:ascii="Palatino Linotype" w:hAnsi="Palatino Linotype"/>
          <w:i/>
        </w:rPr>
        <w:t>‘</w:t>
      </w:r>
      <w:r w:rsidRPr="008C6E40" w:rsidR="00256024">
        <w:rPr>
          <w:rFonts w:ascii="Palatino Linotype" w:hAnsi="Palatino Linotype"/>
          <w:i/>
        </w:rPr>
        <w:t>Le informo que la información solicitada no es competencia de esta Subdirección de Contabilidad General y Presupuesto, sin embargo, le manifiesto mi disposición de coadyuvar e</w:t>
      </w:r>
      <w:r>
        <w:rPr>
          <w:rFonts w:ascii="Palatino Linotype" w:hAnsi="Palatino Linotype"/>
          <w:i/>
        </w:rPr>
        <w:t>n la atención de esta solicitud’</w:t>
      </w:r>
      <w:r w:rsidRPr="008C6E40" w:rsidR="00256024">
        <w:rPr>
          <w:rFonts w:ascii="Palatino Linotype" w:hAnsi="Palatino Linotype"/>
          <w:i/>
        </w:rPr>
        <w:t xml:space="preserve"> </w:t>
      </w:r>
    </w:p>
    <w:p w:rsidRPr="008C6E40" w:rsidR="00256024" w:rsidP="00F9616C" w:rsidRDefault="00256024" w14:paraId="07988CCF" w14:textId="77777777">
      <w:pPr>
        <w:spacing w:line="360" w:lineRule="auto"/>
        <w:ind w:left="567" w:right="567"/>
        <w:jc w:val="both"/>
        <w:rPr>
          <w:rFonts w:ascii="Palatino Linotype" w:hAnsi="Palatino Linotype"/>
          <w:i/>
        </w:rPr>
      </w:pPr>
    </w:p>
    <w:p w:rsidRPr="008C6E40" w:rsidR="00256024" w:rsidP="00F9616C" w:rsidRDefault="00256024" w14:paraId="07988CD0" w14:textId="77777777">
      <w:pPr>
        <w:spacing w:line="360" w:lineRule="auto"/>
        <w:ind w:left="567" w:right="567"/>
        <w:jc w:val="both"/>
        <w:rPr>
          <w:rFonts w:ascii="Palatino Linotype" w:hAnsi="Palatino Linotype"/>
          <w:i/>
        </w:rPr>
      </w:pPr>
      <w:r w:rsidRPr="008C6E40">
        <w:rPr>
          <w:rFonts w:ascii="Palatino Linotype" w:hAnsi="Palatino Linotype"/>
          <w:i/>
        </w:rPr>
        <w:t xml:space="preserve">Así mismo hago mención que mediante oficio HA/TM/SDE/1043/2021, de fecha 27 de octubre del año en curso, el Subdirector de Egresos informa lo siguiente: </w:t>
      </w:r>
    </w:p>
    <w:p w:rsidRPr="008C6E40" w:rsidR="00256024" w:rsidP="00F9616C" w:rsidRDefault="00256024" w14:paraId="07988CD1" w14:textId="77777777">
      <w:pPr>
        <w:spacing w:line="360" w:lineRule="auto"/>
        <w:ind w:left="567" w:right="567"/>
        <w:jc w:val="both"/>
        <w:rPr>
          <w:rFonts w:ascii="Palatino Linotype" w:hAnsi="Palatino Linotype"/>
          <w:i/>
        </w:rPr>
      </w:pPr>
    </w:p>
    <w:p w:rsidRPr="008C6E40" w:rsidR="00256024" w:rsidP="00F9616C" w:rsidRDefault="00031D7F" w14:paraId="07988CD2" w14:textId="401C4C64">
      <w:pPr>
        <w:spacing w:line="360" w:lineRule="auto"/>
        <w:ind w:left="1134" w:right="1134"/>
        <w:jc w:val="both"/>
        <w:rPr>
          <w:rFonts w:ascii="Palatino Linotype" w:hAnsi="Palatino Linotype"/>
          <w:i/>
        </w:rPr>
      </w:pPr>
      <w:r>
        <w:rPr>
          <w:rFonts w:ascii="Palatino Linotype" w:hAnsi="Palatino Linotype"/>
          <w:i/>
        </w:rPr>
        <w:lastRenderedPageBreak/>
        <w:t>‘</w:t>
      </w:r>
      <w:r w:rsidRPr="008C6E40" w:rsidR="00256024">
        <w:rPr>
          <w:rFonts w:ascii="Palatino Linotype" w:hAnsi="Palatino Linotype"/>
          <w:i/>
        </w:rPr>
        <w:t>Al respecto le informo que esta Subdirección, no posee, genera o administra documento alguno que de constancia del requerimiento solicitante</w:t>
      </w:r>
      <w:r>
        <w:rPr>
          <w:rFonts w:ascii="Palatino Linotype" w:hAnsi="Palatino Linotype"/>
          <w:i/>
        </w:rPr>
        <w:t>’</w:t>
      </w:r>
      <w:r w:rsidRPr="008C6E40" w:rsidR="00256024">
        <w:rPr>
          <w:rFonts w:ascii="Palatino Linotype" w:hAnsi="Palatino Linotype"/>
          <w:i/>
        </w:rPr>
        <w:t xml:space="preserve"> </w:t>
      </w:r>
    </w:p>
    <w:p w:rsidRPr="008C6E40" w:rsidR="00D95B6C" w:rsidP="00F9616C" w:rsidRDefault="00D95B6C" w14:paraId="07988CD3" w14:textId="77777777">
      <w:pPr>
        <w:spacing w:line="360" w:lineRule="auto"/>
        <w:ind w:left="567" w:right="567"/>
        <w:jc w:val="both"/>
        <w:rPr>
          <w:rFonts w:ascii="Palatino Linotype" w:hAnsi="Palatino Linotype"/>
          <w:i/>
        </w:rPr>
      </w:pPr>
    </w:p>
    <w:p w:rsidRPr="008C6E40" w:rsidR="00F9616C" w:rsidP="00F9616C" w:rsidRDefault="00F9616C" w14:paraId="07988CD4" w14:textId="77777777">
      <w:pPr>
        <w:spacing w:line="360" w:lineRule="auto"/>
        <w:ind w:left="567" w:right="567"/>
        <w:jc w:val="both"/>
        <w:rPr>
          <w:rFonts w:ascii="Palatino Linotype" w:hAnsi="Palatino Linotype"/>
          <w:i/>
        </w:rPr>
      </w:pPr>
      <w:r w:rsidRPr="008C6E40">
        <w:rPr>
          <w:rFonts w:ascii="Palatino Linotype" w:hAnsi="Palatino Linotype"/>
          <w:i/>
        </w:rPr>
        <w:t xml:space="preserve">Lo que se informa para los efectos legales a que haya lugar, sin que pase desapercibido que, los sujetos obligados sólo proporcionaran la información pública que obre en sus archivos y en el estado en que ésta se encuentre en el ejercicio de sus atribuciones y no se está obligado a generarla, procesarla, resumirla, efectuar cálculos o practicar investigaciones, ni el de presentarla conforme a los interés del solicitante, de conformidad con lo dispuesto por </w:t>
      </w:r>
      <w:proofErr w:type="spellStart"/>
      <w:r w:rsidRPr="008C6E40">
        <w:rPr>
          <w:rFonts w:ascii="Palatino Linotype" w:hAnsi="Palatino Linotype"/>
          <w:i/>
        </w:rPr>
        <w:t>lo</w:t>
      </w:r>
      <w:proofErr w:type="spellEnd"/>
      <w:r w:rsidRPr="008C6E40">
        <w:rPr>
          <w:rFonts w:ascii="Palatino Linotype" w:hAnsi="Palatino Linotype"/>
          <w:i/>
        </w:rPr>
        <w:t xml:space="preserve"> artículos 12 segundo párrafo y 24 último párrafo de la Ley de Transparencia y Acceso a la Información Pública del Estado de México</w:t>
      </w:r>
    </w:p>
    <w:p w:rsidRPr="008C6E40" w:rsidR="00F9616C" w:rsidP="00F9616C" w:rsidRDefault="00F9616C" w14:paraId="07988CD5" w14:textId="77777777">
      <w:pPr>
        <w:spacing w:line="360" w:lineRule="auto"/>
        <w:ind w:left="567" w:right="567"/>
        <w:jc w:val="both"/>
        <w:rPr>
          <w:rFonts w:ascii="Palatino Linotype" w:hAnsi="Palatino Linotype"/>
          <w:i/>
        </w:rPr>
      </w:pPr>
      <w:r w:rsidRPr="008C6E40">
        <w:rPr>
          <w:rFonts w:ascii="Palatino Linotype" w:hAnsi="Palatino Linotype"/>
          <w:i/>
        </w:rPr>
        <w:t xml:space="preserve">…” (Sic) </w:t>
      </w:r>
    </w:p>
    <w:p w:rsidRPr="008C6E40" w:rsidR="00D95B6C" w:rsidP="00D95B6C" w:rsidRDefault="00D95B6C" w14:paraId="07988CD6" w14:textId="77777777">
      <w:pPr>
        <w:spacing w:line="360" w:lineRule="auto"/>
        <w:jc w:val="both"/>
        <w:rPr>
          <w:rFonts w:ascii="Palatino Linotype" w:hAnsi="Palatino Linotype"/>
          <w:sz w:val="22"/>
          <w:szCs w:val="22"/>
        </w:rPr>
      </w:pPr>
    </w:p>
    <w:p w:rsidRPr="008C6E40" w:rsidR="00D95B6C" w:rsidP="00D95B6C" w:rsidRDefault="009156E7" w14:paraId="07988CD7" w14:textId="3AE89538">
      <w:pPr>
        <w:spacing w:line="360" w:lineRule="auto"/>
        <w:jc w:val="both"/>
        <w:rPr>
          <w:rFonts w:ascii="Palatino Linotype" w:hAnsi="Palatino Linotype"/>
          <w:sz w:val="22"/>
          <w:szCs w:val="22"/>
        </w:rPr>
      </w:pPr>
      <w:r w:rsidRPr="008C6E40">
        <w:rPr>
          <w:rFonts w:ascii="Palatino Linotype" w:hAnsi="Palatino Linotype"/>
          <w:sz w:val="22"/>
          <w:szCs w:val="22"/>
        </w:rPr>
        <w:t xml:space="preserve">ii) Oficio número DA/NEZA/4103/2021, </w:t>
      </w:r>
      <w:r w:rsidR="00031D7F">
        <w:rPr>
          <w:rFonts w:ascii="Palatino Linotype" w:hAnsi="Palatino Linotype"/>
          <w:sz w:val="22"/>
          <w:szCs w:val="22"/>
        </w:rPr>
        <w:t>del</w:t>
      </w:r>
      <w:r w:rsidRPr="008C6E40">
        <w:rPr>
          <w:rFonts w:ascii="Palatino Linotype" w:hAnsi="Palatino Linotype"/>
          <w:sz w:val="22"/>
          <w:szCs w:val="22"/>
        </w:rPr>
        <w:t xml:space="preserve"> veintidós de octubre de dos mil veintiuno, suscrito por el Director de Administración y </w:t>
      </w:r>
      <w:r w:rsidR="00446735">
        <w:rPr>
          <w:rFonts w:ascii="Palatino Linotype" w:hAnsi="Palatino Linotype"/>
          <w:sz w:val="22"/>
          <w:szCs w:val="22"/>
        </w:rPr>
        <w:t>dirigido</w:t>
      </w:r>
      <w:r w:rsidRPr="008C6E40">
        <w:rPr>
          <w:rFonts w:ascii="Palatino Linotype" w:hAnsi="Palatino Linotype"/>
          <w:sz w:val="22"/>
          <w:szCs w:val="22"/>
        </w:rPr>
        <w:t xml:space="preserve"> a la Titular de la Unidad de Transparencia, de cuyo contenido se desprende lo siguiente: </w:t>
      </w:r>
    </w:p>
    <w:p w:rsidRPr="008C6E40" w:rsidR="009156E7" w:rsidP="00D95B6C" w:rsidRDefault="009156E7" w14:paraId="07988CD8" w14:textId="77777777">
      <w:pPr>
        <w:spacing w:line="360" w:lineRule="auto"/>
        <w:jc w:val="both"/>
        <w:rPr>
          <w:rFonts w:ascii="Palatino Linotype" w:hAnsi="Palatino Linotype"/>
          <w:sz w:val="22"/>
          <w:szCs w:val="22"/>
        </w:rPr>
      </w:pPr>
    </w:p>
    <w:p w:rsidRPr="008C6E40" w:rsidR="009156E7" w:rsidP="00391F8A" w:rsidRDefault="009156E7" w14:paraId="07988CD9" w14:textId="77777777">
      <w:pPr>
        <w:spacing w:line="360" w:lineRule="auto"/>
        <w:ind w:left="567" w:right="567"/>
        <w:jc w:val="both"/>
        <w:rPr>
          <w:rFonts w:ascii="Palatino Linotype" w:hAnsi="Palatino Linotype"/>
          <w:i/>
        </w:rPr>
      </w:pPr>
      <w:r w:rsidRPr="008C6E40">
        <w:rPr>
          <w:rFonts w:ascii="Palatino Linotype" w:hAnsi="Palatino Linotype"/>
          <w:i/>
        </w:rPr>
        <w:t>“…</w:t>
      </w:r>
    </w:p>
    <w:p w:rsidRPr="008C6E40" w:rsidR="009156E7" w:rsidP="00391F8A" w:rsidRDefault="009156E7" w14:paraId="07988CDA" w14:textId="77777777">
      <w:pPr>
        <w:spacing w:line="360" w:lineRule="auto"/>
        <w:ind w:left="567" w:right="567"/>
        <w:jc w:val="both"/>
        <w:rPr>
          <w:rFonts w:ascii="Palatino Linotype" w:hAnsi="Palatino Linotype"/>
          <w:i/>
        </w:rPr>
      </w:pPr>
      <w:r w:rsidRPr="008C6E40">
        <w:rPr>
          <w:rFonts w:ascii="Palatino Linotype" w:hAnsi="Palatino Linotype"/>
          <w:i/>
        </w:rPr>
        <w:t>Derivado de lo anterior, y con la finalidad de atender en tiempo y forma la Solicitud de Información Pública que nos ocupa, me permito hacer del conocimiento del Solicitante, que se ordenó una búsqueda en los archivos que resguarda la Dirección de Administración, así como en los Departamentos que la conforman, conforme a lo establecido en los artículos 42 y 44 del Reglamento Orgánico de la Administración Pública Municipal, por tanto, a la fecha del presente escrito, no se genera, posee y/o administra expediente y/o documento alguno que Constancia de lo Solicitado; ya que la Dirección de Administración conforme a lo establecido en el artículo 42 del Reglamento Orgánico tiene como facultad de brindar soporte materia, técnico, humano, administrativo, organizaci</w:t>
      </w:r>
      <w:r w:rsidRPr="008C6E40" w:rsidR="00B1261B">
        <w:rPr>
          <w:rFonts w:ascii="Palatino Linotype" w:hAnsi="Palatino Linotype"/>
          <w:i/>
        </w:rPr>
        <w:t>onal e informático a los servidores Públicos de la Administración Municipal, quedando imposibilitados para dar respuesta categórica a lo solicitado.</w:t>
      </w:r>
    </w:p>
    <w:p w:rsidRPr="008C6E40" w:rsidR="00B1261B" w:rsidP="00391F8A" w:rsidRDefault="00B1261B" w14:paraId="07988CDB" w14:textId="77777777">
      <w:pPr>
        <w:spacing w:line="360" w:lineRule="auto"/>
        <w:ind w:left="567" w:right="567"/>
        <w:jc w:val="both"/>
        <w:rPr>
          <w:rFonts w:ascii="Palatino Linotype" w:hAnsi="Palatino Linotype"/>
          <w:i/>
        </w:rPr>
      </w:pPr>
    </w:p>
    <w:p w:rsidRPr="008C6E40" w:rsidR="00B1261B" w:rsidP="00391F8A" w:rsidRDefault="00B1261B" w14:paraId="07988CDC" w14:textId="77777777">
      <w:pPr>
        <w:spacing w:line="360" w:lineRule="auto"/>
        <w:ind w:left="567" w:right="567"/>
        <w:jc w:val="both"/>
        <w:rPr>
          <w:rFonts w:ascii="Palatino Linotype" w:hAnsi="Palatino Linotype" w:eastAsia="Calibri" w:cs="Tahoma"/>
          <w:bCs/>
          <w:i/>
          <w:lang w:eastAsia="en-US"/>
        </w:rPr>
      </w:pPr>
      <w:r w:rsidRPr="008C6E40">
        <w:rPr>
          <w:rFonts w:ascii="Palatino Linotype" w:hAnsi="Palatino Linotype"/>
          <w:i/>
        </w:rPr>
        <w:t xml:space="preserve">Concatenado lo anterior, me permito informar que por disposición oficial se dejó de elaborar Recibos de Nómina y en su lugar se emite el documento denominado COMPROBANTE FISCAL DIGITAL </w:t>
      </w:r>
      <w:r w:rsidRPr="008C6E40">
        <w:rPr>
          <w:rFonts w:ascii="Palatino Linotype" w:hAnsi="Palatino Linotype"/>
          <w:i/>
        </w:rPr>
        <w:lastRenderedPageBreak/>
        <w:t xml:space="preserve">POR INTERNET (CFDI), el cual es emitido en dos impresiones de los cuales la Tesorería Municipal se hace responsable de su utilización y resguardo, por tanto, de acuerdo a lo establecido en los artículos 53 y 162 de la Ley de Transparencia, solicito a la Unidad de Transparencia </w:t>
      </w:r>
      <w:r w:rsidRPr="008C6E40" w:rsidR="00391F8A">
        <w:rPr>
          <w:rFonts w:ascii="Palatino Linotype" w:hAnsi="Palatino Linotype"/>
          <w:i/>
        </w:rPr>
        <w:t xml:space="preserve">a su digno cargo, se realicen los tramites conducentes a los que haya lugar, a efecto de que la Solicitud de Información Pública que nos ocupa, sea turnada al área competente, misma que de acuerdo a las Funciones y/o Atribuciones conferidas por el Reglamento Orgánico de la Administración Pública Municipal, y demás ordenamientos jurídicos que regulan las Funciones del H. Ayuntamiento de </w:t>
      </w:r>
      <w:r w:rsidRPr="008C6E40" w:rsidR="00391F8A">
        <w:rPr>
          <w:rFonts w:ascii="Palatino Linotype" w:hAnsi="Palatino Linotype" w:eastAsia="Calibri" w:cs="Tahoma"/>
          <w:bCs/>
          <w:i/>
          <w:lang w:eastAsia="en-US"/>
        </w:rPr>
        <w:t>Nezahualcóyotl, cuente con la información solicitada</w:t>
      </w:r>
    </w:p>
    <w:p w:rsidRPr="008C6E40" w:rsidR="00D95B6C" w:rsidP="00391F8A" w:rsidRDefault="00391F8A" w14:paraId="07988CDD" w14:textId="77777777">
      <w:pPr>
        <w:spacing w:line="360" w:lineRule="auto"/>
        <w:ind w:left="567" w:right="567"/>
        <w:jc w:val="both"/>
        <w:rPr>
          <w:rFonts w:ascii="Palatino Linotype" w:hAnsi="Palatino Linotype"/>
          <w:i/>
        </w:rPr>
      </w:pPr>
      <w:r w:rsidRPr="008C6E40">
        <w:rPr>
          <w:rFonts w:ascii="Palatino Linotype" w:hAnsi="Palatino Linotype" w:eastAsia="Calibri" w:cs="Tahoma"/>
          <w:bCs/>
          <w:i/>
          <w:lang w:eastAsia="en-US"/>
        </w:rPr>
        <w:t xml:space="preserve">…” (Sic) </w:t>
      </w:r>
    </w:p>
    <w:p w:rsidRPr="008C6E40" w:rsidR="00391F8A" w:rsidP="00391F8A" w:rsidRDefault="00391F8A" w14:paraId="07988CDE" w14:textId="77777777">
      <w:pPr>
        <w:autoSpaceDE w:val="0"/>
        <w:autoSpaceDN w:val="0"/>
        <w:adjustRightInd w:val="0"/>
        <w:spacing w:line="360" w:lineRule="auto"/>
        <w:jc w:val="both"/>
        <w:rPr>
          <w:rFonts w:ascii="Palatino Linotype" w:hAnsi="Palatino Linotype"/>
          <w:sz w:val="22"/>
          <w:szCs w:val="22"/>
        </w:rPr>
      </w:pPr>
    </w:p>
    <w:p w:rsidRPr="008C6E40" w:rsidR="004234FD" w:rsidP="004234FD" w:rsidRDefault="004234FD" w14:paraId="07988CDF" w14:textId="77777777">
      <w:pPr>
        <w:autoSpaceDE w:val="0"/>
        <w:autoSpaceDN w:val="0"/>
        <w:adjustRightInd w:val="0"/>
        <w:spacing w:line="360" w:lineRule="auto"/>
        <w:jc w:val="both"/>
        <w:rPr>
          <w:rFonts w:ascii="Palatino Linotype" w:hAnsi="Palatino Linotype" w:cs="Tahoma"/>
          <w:b/>
          <w:sz w:val="22"/>
          <w:szCs w:val="22"/>
        </w:rPr>
      </w:pPr>
      <w:r w:rsidRPr="008C6E40">
        <w:rPr>
          <w:rFonts w:ascii="Palatino Linotype" w:hAnsi="Palatino Linotype" w:cs="Tahoma"/>
          <w:b/>
          <w:sz w:val="22"/>
          <w:szCs w:val="22"/>
        </w:rPr>
        <w:t xml:space="preserve">III. Interposición de los Recurso de Revisión. </w:t>
      </w:r>
    </w:p>
    <w:p w:rsidRPr="008C6E40" w:rsidR="004234FD" w:rsidP="004234FD" w:rsidRDefault="004234FD" w14:paraId="07988CE0" w14:textId="77777777">
      <w:pPr>
        <w:autoSpaceDE w:val="0"/>
        <w:autoSpaceDN w:val="0"/>
        <w:adjustRightInd w:val="0"/>
        <w:spacing w:line="360" w:lineRule="auto"/>
        <w:jc w:val="both"/>
        <w:rPr>
          <w:rFonts w:ascii="Palatino Linotype" w:hAnsi="Palatino Linotype" w:cs="Tahoma"/>
          <w:sz w:val="22"/>
          <w:szCs w:val="22"/>
        </w:rPr>
      </w:pPr>
    </w:p>
    <w:p w:rsidRPr="008C6E40" w:rsidR="00391F8A" w:rsidP="00391F8A" w:rsidRDefault="00391F8A" w14:paraId="07988CE1" w14:textId="77777777">
      <w:pPr>
        <w:spacing w:line="360" w:lineRule="auto"/>
        <w:contextualSpacing/>
        <w:jc w:val="both"/>
        <w:rPr>
          <w:rFonts w:ascii="Palatino Linotype" w:hAnsi="Palatino Linotype" w:cs="Tahoma"/>
          <w:bCs/>
          <w:sz w:val="22"/>
          <w:szCs w:val="22"/>
        </w:rPr>
      </w:pPr>
      <w:r w:rsidRPr="008C6E40">
        <w:rPr>
          <w:rFonts w:ascii="Palatino Linotype" w:hAnsi="Palatino Linotype" w:cs="Tahoma"/>
          <w:bCs/>
          <w:sz w:val="22"/>
          <w:szCs w:val="22"/>
        </w:rPr>
        <w:t xml:space="preserve">Con fecha diecisiete de noviembre de dos mil veintiuno, se presentó en este Instituto, a través del </w:t>
      </w:r>
      <w:r w:rsidRPr="008C6E40">
        <w:rPr>
          <w:rFonts w:ascii="Palatino Linotype" w:hAnsi="Palatino Linotype" w:cs="Tahoma"/>
          <w:bCs/>
          <w:sz w:val="22"/>
          <w:szCs w:val="22"/>
          <w:lang w:val="es-ES"/>
        </w:rPr>
        <w:t>Sistema de Acceso a la Información Mexiquense (SAIMEX)</w:t>
      </w:r>
      <w:r w:rsidRPr="008C6E40">
        <w:rPr>
          <w:rFonts w:ascii="Palatino Linotype" w:hAnsi="Palatino Linotype" w:cs="Tahoma"/>
          <w:bCs/>
          <w:sz w:val="22"/>
          <w:szCs w:val="22"/>
        </w:rPr>
        <w:t>, Recurso de Revisión interpuesto por la parte Recurrente, en contra de la respuesta del Sujeto Obligado, a la solicitud de información, en los siguientes términos:</w:t>
      </w:r>
    </w:p>
    <w:p w:rsidRPr="008C6E40" w:rsidR="00391F8A" w:rsidP="00643AD3" w:rsidRDefault="00391F8A" w14:paraId="07988CE2" w14:textId="77777777">
      <w:pPr>
        <w:spacing w:line="360" w:lineRule="auto"/>
        <w:ind w:left="567" w:right="567"/>
        <w:contextualSpacing/>
        <w:jc w:val="both"/>
        <w:rPr>
          <w:rFonts w:ascii="Palatino Linotype" w:hAnsi="Palatino Linotype" w:cs="Tahoma"/>
          <w:b/>
          <w:bCs/>
          <w:sz w:val="22"/>
          <w:szCs w:val="22"/>
        </w:rPr>
      </w:pPr>
    </w:p>
    <w:p w:rsidRPr="008C6E40" w:rsidR="004234FD" w:rsidP="004234FD" w:rsidRDefault="004234FD" w14:paraId="07988CE3" w14:textId="77777777">
      <w:pPr>
        <w:spacing w:line="360" w:lineRule="auto"/>
        <w:ind w:left="567" w:right="567"/>
        <w:contextualSpacing/>
        <w:rPr>
          <w:rFonts w:ascii="Palatino Linotype" w:hAnsi="Palatino Linotype" w:cs="Tahoma"/>
          <w:b/>
          <w:bCs/>
          <w:i/>
        </w:rPr>
      </w:pPr>
      <w:r w:rsidRPr="008C6E40">
        <w:rPr>
          <w:rFonts w:ascii="Palatino Linotype" w:hAnsi="Palatino Linotype" w:cs="Tahoma"/>
          <w:b/>
          <w:bCs/>
          <w:i/>
        </w:rPr>
        <w:t>“ACTO IMPUGNADO</w:t>
      </w:r>
    </w:p>
    <w:p w:rsidRPr="008C6E40" w:rsidR="004234FD" w:rsidP="004234FD" w:rsidRDefault="00643AD3" w14:paraId="07988CE4" w14:textId="77777777">
      <w:pPr>
        <w:tabs>
          <w:tab w:val="left" w:pos="4667"/>
        </w:tabs>
        <w:spacing w:line="360" w:lineRule="auto"/>
        <w:ind w:left="567" w:right="567"/>
        <w:jc w:val="both"/>
        <w:rPr>
          <w:rFonts w:ascii="Palatino Linotype" w:hAnsi="Palatino Linotype" w:cs="Tahoma"/>
          <w:bCs/>
          <w:i/>
        </w:rPr>
      </w:pPr>
      <w:r w:rsidRPr="008C6E40">
        <w:rPr>
          <w:rFonts w:ascii="Palatino Linotype" w:hAnsi="Palatino Linotype" w:cs="Tahoma"/>
          <w:bCs/>
          <w:i/>
        </w:rPr>
        <w:t>LA contestación</w:t>
      </w:r>
      <w:r w:rsidRPr="008C6E40" w:rsidR="004234FD">
        <w:rPr>
          <w:rFonts w:ascii="Palatino Linotype" w:hAnsi="Palatino Linotype" w:cs="Tahoma"/>
          <w:bCs/>
          <w:i/>
        </w:rPr>
        <w:t>.” (Sic.)</w:t>
      </w:r>
    </w:p>
    <w:p w:rsidRPr="008C6E40" w:rsidR="004234FD" w:rsidP="004234FD" w:rsidRDefault="004234FD" w14:paraId="07988CE5" w14:textId="77777777">
      <w:pPr>
        <w:tabs>
          <w:tab w:val="left" w:pos="4667"/>
        </w:tabs>
        <w:spacing w:line="360" w:lineRule="auto"/>
        <w:ind w:left="567" w:right="567"/>
        <w:rPr>
          <w:rFonts w:ascii="Palatino Linotype" w:hAnsi="Palatino Linotype" w:cs="Tahoma"/>
          <w:bCs/>
          <w:i/>
        </w:rPr>
      </w:pPr>
    </w:p>
    <w:p w:rsidRPr="008C6E40" w:rsidR="004234FD" w:rsidP="004234FD" w:rsidRDefault="004234FD" w14:paraId="07988CE6" w14:textId="77777777">
      <w:pPr>
        <w:tabs>
          <w:tab w:val="left" w:pos="4667"/>
        </w:tabs>
        <w:spacing w:line="360" w:lineRule="auto"/>
        <w:ind w:left="567" w:right="567"/>
        <w:rPr>
          <w:rFonts w:ascii="Palatino Linotype" w:hAnsi="Palatino Linotype" w:cs="Tahoma"/>
          <w:b/>
          <w:bCs/>
          <w:i/>
        </w:rPr>
      </w:pPr>
      <w:r w:rsidRPr="008C6E40">
        <w:rPr>
          <w:rFonts w:ascii="Palatino Linotype" w:hAnsi="Palatino Linotype" w:cs="Tahoma"/>
          <w:b/>
          <w:bCs/>
          <w:i/>
        </w:rPr>
        <w:t>“RAZONES O MOTIVOS DE LA INCONFORMIDAD</w:t>
      </w:r>
    </w:p>
    <w:p w:rsidRPr="008C6E40" w:rsidR="004234FD" w:rsidP="004234FD" w:rsidRDefault="00643AD3" w14:paraId="07988CE7" w14:textId="77777777">
      <w:pPr>
        <w:tabs>
          <w:tab w:val="left" w:pos="4667"/>
        </w:tabs>
        <w:spacing w:line="360" w:lineRule="auto"/>
        <w:ind w:left="567" w:right="567"/>
        <w:jc w:val="both"/>
        <w:rPr>
          <w:rFonts w:ascii="Palatino Linotype" w:hAnsi="Palatino Linotype" w:cs="Tahoma"/>
          <w:i/>
        </w:rPr>
      </w:pPr>
      <w:r w:rsidRPr="008C6E40">
        <w:rPr>
          <w:rFonts w:ascii="Palatino Linotype" w:hAnsi="Palatino Linotype" w:cs="Tahoma"/>
          <w:i/>
        </w:rPr>
        <w:t xml:space="preserve">que no se </w:t>
      </w:r>
      <w:proofErr w:type="spellStart"/>
      <w:r w:rsidRPr="008C6E40">
        <w:rPr>
          <w:rFonts w:ascii="Palatino Linotype" w:hAnsi="Palatino Linotype" w:cs="Tahoma"/>
          <w:i/>
        </w:rPr>
        <w:t>mando</w:t>
      </w:r>
      <w:proofErr w:type="spellEnd"/>
      <w:r w:rsidRPr="008C6E40">
        <w:rPr>
          <w:rFonts w:ascii="Palatino Linotype" w:hAnsi="Palatino Linotype" w:cs="Tahoma"/>
          <w:i/>
        </w:rPr>
        <w:t xml:space="preserve"> los recibos CFDI de los sindicalizados o la </w:t>
      </w:r>
      <w:proofErr w:type="spellStart"/>
      <w:r w:rsidRPr="008C6E40">
        <w:rPr>
          <w:rFonts w:ascii="Palatino Linotype" w:hAnsi="Palatino Linotype" w:cs="Tahoma"/>
          <w:i/>
        </w:rPr>
        <w:t>nomina</w:t>
      </w:r>
      <w:proofErr w:type="spellEnd"/>
      <w:r w:rsidRPr="008C6E40">
        <w:rPr>
          <w:rFonts w:ascii="Palatino Linotype" w:hAnsi="Palatino Linotype" w:cs="Tahoma"/>
          <w:i/>
        </w:rPr>
        <w:t xml:space="preserve"> argumentando lo que en </w:t>
      </w:r>
      <w:proofErr w:type="gramStart"/>
      <w:r w:rsidRPr="008C6E40">
        <w:rPr>
          <w:rFonts w:ascii="Palatino Linotype" w:hAnsi="Palatino Linotype" w:cs="Tahoma"/>
          <w:i/>
        </w:rPr>
        <w:t>su oficios</w:t>
      </w:r>
      <w:proofErr w:type="gramEnd"/>
      <w:r w:rsidRPr="008C6E40">
        <w:rPr>
          <w:rFonts w:ascii="Palatino Linotype" w:hAnsi="Palatino Linotype" w:cs="Tahoma"/>
          <w:i/>
        </w:rPr>
        <w:t xml:space="preserve"> pueden observar. yo solamente estoy pidiendo la información que es publica y que un derecho solo eso. no veo el motivo por el cual no la pueden mandar gracias</w:t>
      </w:r>
      <w:r w:rsidRPr="008C6E40" w:rsidR="004234FD">
        <w:rPr>
          <w:rFonts w:ascii="Palatino Linotype" w:hAnsi="Palatino Linotype" w:cs="Tahoma"/>
          <w:i/>
        </w:rPr>
        <w:t>.” (Sic.)</w:t>
      </w:r>
    </w:p>
    <w:p w:rsidRPr="008C6E40" w:rsidR="004234FD" w:rsidP="00643AD3" w:rsidRDefault="004234FD" w14:paraId="07988CE8" w14:textId="77777777">
      <w:pPr>
        <w:tabs>
          <w:tab w:val="left" w:pos="4667"/>
        </w:tabs>
        <w:spacing w:line="360" w:lineRule="auto"/>
        <w:ind w:right="567"/>
        <w:rPr>
          <w:rFonts w:ascii="Palatino Linotype" w:hAnsi="Palatino Linotype" w:cs="Tahoma"/>
          <w:sz w:val="22"/>
          <w:szCs w:val="22"/>
        </w:rPr>
      </w:pPr>
    </w:p>
    <w:p w:rsidRPr="008C6E40" w:rsidR="004234FD" w:rsidP="004234FD" w:rsidRDefault="004234FD" w14:paraId="07988CE9" w14:textId="77777777">
      <w:pPr>
        <w:spacing w:line="360" w:lineRule="auto"/>
        <w:jc w:val="both"/>
        <w:rPr>
          <w:rFonts w:ascii="Palatino Linotype" w:hAnsi="Palatino Linotype" w:eastAsia="Batang" w:cs="Tahoma"/>
          <w:b/>
          <w:bCs/>
          <w:sz w:val="22"/>
          <w:szCs w:val="22"/>
        </w:rPr>
      </w:pPr>
      <w:r w:rsidRPr="008C6E40">
        <w:rPr>
          <w:rFonts w:ascii="Palatino Linotype" w:hAnsi="Palatino Linotype" w:cs="Tahoma"/>
          <w:b/>
          <w:sz w:val="22"/>
          <w:szCs w:val="22"/>
        </w:rPr>
        <w:t xml:space="preserve">IV. </w:t>
      </w:r>
      <w:r w:rsidRPr="008C6E40">
        <w:rPr>
          <w:rFonts w:ascii="Palatino Linotype" w:hAnsi="Palatino Linotype" w:eastAsia="Batang" w:cs="Tahoma"/>
          <w:b/>
          <w:bCs/>
          <w:sz w:val="22"/>
          <w:szCs w:val="22"/>
        </w:rPr>
        <w:t xml:space="preserve">Trámite de los </w:t>
      </w:r>
      <w:r w:rsidRPr="008C6E40">
        <w:rPr>
          <w:rFonts w:ascii="Palatino Linotype" w:hAnsi="Palatino Linotype" w:cs="Tahoma"/>
          <w:b/>
          <w:sz w:val="22"/>
          <w:szCs w:val="22"/>
        </w:rPr>
        <w:t xml:space="preserve">Recursos de Revisión </w:t>
      </w:r>
      <w:r w:rsidRPr="008C6E40">
        <w:rPr>
          <w:rFonts w:ascii="Palatino Linotype" w:hAnsi="Palatino Linotype" w:eastAsia="Batang" w:cs="Tahoma"/>
          <w:b/>
          <w:bCs/>
          <w:sz w:val="22"/>
          <w:szCs w:val="22"/>
        </w:rPr>
        <w:t>ante el Instituto.</w:t>
      </w:r>
    </w:p>
    <w:p w:rsidRPr="008C6E40" w:rsidR="004234FD" w:rsidP="004234FD" w:rsidRDefault="004234FD" w14:paraId="07988CEA" w14:textId="77777777">
      <w:pPr>
        <w:spacing w:line="360" w:lineRule="auto"/>
        <w:jc w:val="both"/>
        <w:rPr>
          <w:rFonts w:ascii="Palatino Linotype" w:hAnsi="Palatino Linotype" w:eastAsia="Batang" w:cs="Tahoma"/>
          <w:b/>
          <w:bCs/>
          <w:sz w:val="22"/>
          <w:szCs w:val="22"/>
        </w:rPr>
      </w:pPr>
    </w:p>
    <w:p w:rsidRPr="008C6E40" w:rsidR="00C10D82" w:rsidP="00C10D82" w:rsidRDefault="00C10D82" w14:paraId="07988CEB" w14:textId="77777777">
      <w:pPr>
        <w:spacing w:line="360" w:lineRule="auto"/>
        <w:jc w:val="both"/>
        <w:rPr>
          <w:rFonts w:ascii="Palatino Linotype" w:hAnsi="Palatino Linotype" w:eastAsia="Batang" w:cs="Tahoma"/>
          <w:b/>
          <w:bCs/>
          <w:sz w:val="22"/>
          <w:szCs w:val="22"/>
        </w:rPr>
      </w:pPr>
      <w:r w:rsidRPr="008C6E40">
        <w:rPr>
          <w:rFonts w:ascii="Palatino Linotype" w:hAnsi="Palatino Linotype" w:eastAsia="Batang" w:cs="Tahoma"/>
          <w:b/>
          <w:bCs/>
          <w:sz w:val="22"/>
          <w:szCs w:val="22"/>
        </w:rPr>
        <w:lastRenderedPageBreak/>
        <w:t xml:space="preserve">a) Turno del Medio de Impugnación. </w:t>
      </w:r>
      <w:r w:rsidRPr="008C6E40">
        <w:rPr>
          <w:rFonts w:ascii="Palatino Linotype" w:hAnsi="Palatino Linotype" w:eastAsia="Batang" w:cs="Tahoma"/>
          <w:bCs/>
          <w:sz w:val="22"/>
          <w:szCs w:val="22"/>
        </w:rPr>
        <w:t xml:space="preserve">El </w:t>
      </w:r>
      <w:r w:rsidRPr="008C6E40">
        <w:rPr>
          <w:rFonts w:ascii="Palatino Linotype" w:hAnsi="Palatino Linotype" w:cs="Tahoma"/>
          <w:bCs/>
          <w:sz w:val="22"/>
          <w:szCs w:val="22"/>
        </w:rPr>
        <w:t>diecisiete de noviembre de dos mil veintiuno</w:t>
      </w:r>
      <w:r w:rsidRPr="008C6E40">
        <w:rPr>
          <w:rFonts w:ascii="Palatino Linotype" w:hAnsi="Palatino Linotype" w:eastAsia="Batang" w:cs="Tahoma"/>
          <w:bCs/>
          <w:sz w:val="22"/>
          <w:szCs w:val="22"/>
        </w:rPr>
        <w:t xml:space="preserve">, el </w:t>
      </w:r>
      <w:r w:rsidRPr="008C6E40">
        <w:rPr>
          <w:rFonts w:ascii="Palatino Linotype" w:hAnsi="Palatino Linotype" w:eastAsia="Batang" w:cs="Tahoma"/>
          <w:bCs/>
          <w:sz w:val="22"/>
          <w:szCs w:val="22"/>
          <w:lang w:val="es-ES"/>
        </w:rPr>
        <w:t>Sistema de Acceso a la Información Mexiquense (SAIMEX),</w:t>
      </w:r>
      <w:r w:rsidRPr="008C6E40">
        <w:rPr>
          <w:rFonts w:ascii="Palatino Linotype" w:hAnsi="Palatino Linotype" w:eastAsia="Batang" w:cs="Tahoma"/>
          <w:bCs/>
          <w:sz w:val="22"/>
          <w:szCs w:val="22"/>
        </w:rPr>
        <w:t xml:space="preserve"> asignó el número de expediente </w:t>
      </w:r>
      <w:r w:rsidRPr="008C6E40">
        <w:rPr>
          <w:rFonts w:ascii="Palatino Linotype" w:hAnsi="Palatino Linotype" w:eastAsia="Calibri" w:cs="Tahoma"/>
          <w:b/>
          <w:sz w:val="22"/>
          <w:szCs w:val="22"/>
          <w:lang w:eastAsia="en-US"/>
        </w:rPr>
        <w:t>05686/INFOEM/IP/RR/2021</w:t>
      </w:r>
      <w:r w:rsidRPr="008C6E40">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C6E40" w:rsidR="00C10D82" w:rsidP="00C10D82" w:rsidRDefault="00C10D82" w14:paraId="07988CEC" w14:textId="77777777">
      <w:pPr>
        <w:spacing w:line="360" w:lineRule="auto"/>
        <w:jc w:val="both"/>
        <w:rPr>
          <w:rFonts w:ascii="Palatino Linotype" w:hAnsi="Palatino Linotype" w:eastAsia="Batang" w:cs="Tahoma"/>
          <w:b/>
          <w:bCs/>
          <w:sz w:val="22"/>
          <w:szCs w:val="22"/>
        </w:rPr>
      </w:pPr>
    </w:p>
    <w:p w:rsidRPr="008C6E40" w:rsidR="00C10D82" w:rsidP="00C10D82" w:rsidRDefault="00C10D82" w14:paraId="07988CED" w14:textId="3D509C11">
      <w:pPr>
        <w:spacing w:line="360" w:lineRule="auto"/>
        <w:jc w:val="both"/>
        <w:rPr>
          <w:rFonts w:ascii="Palatino Linotype" w:hAnsi="Palatino Linotype" w:eastAsia="Batang" w:cs="Tahoma"/>
          <w:b/>
          <w:bCs/>
          <w:sz w:val="22"/>
          <w:szCs w:val="22"/>
        </w:rPr>
      </w:pPr>
      <w:r w:rsidRPr="008C6E40">
        <w:rPr>
          <w:rFonts w:ascii="Palatino Linotype" w:hAnsi="Palatino Linotype" w:eastAsia="Batang" w:cs="Tahoma"/>
          <w:b/>
          <w:bCs/>
          <w:sz w:val="22"/>
          <w:szCs w:val="22"/>
        </w:rPr>
        <w:t>b) Admisión del Recurso de Revisión</w:t>
      </w:r>
      <w:r w:rsidRPr="008C6E40">
        <w:rPr>
          <w:rFonts w:ascii="Palatino Linotype" w:hAnsi="Palatino Linotype" w:eastAsia="Batang" w:cs="Tahoma"/>
          <w:b/>
          <w:bCs/>
          <w:sz w:val="22"/>
          <w:szCs w:val="22"/>
          <w:lang w:val="es-ES_tradnl"/>
        </w:rPr>
        <w:t xml:space="preserve">. </w:t>
      </w:r>
      <w:r w:rsidRPr="008C6E40">
        <w:rPr>
          <w:rFonts w:ascii="Palatino Linotype" w:hAnsi="Palatino Linotype" w:eastAsia="Batang" w:cs="Tahoma"/>
          <w:bCs/>
          <w:sz w:val="22"/>
          <w:szCs w:val="22"/>
          <w:lang w:val="es-ES_tradnl"/>
        </w:rPr>
        <w:t xml:space="preserve">El </w:t>
      </w:r>
      <w:r w:rsidRPr="008C6E40" w:rsidR="00694C33">
        <w:rPr>
          <w:rFonts w:ascii="Palatino Linotype" w:hAnsi="Palatino Linotype" w:eastAsia="Batang" w:cs="Tahoma"/>
          <w:bCs/>
          <w:sz w:val="22"/>
          <w:szCs w:val="22"/>
        </w:rPr>
        <w:t>veintidós de noviembre de dos mil veintiuno</w:t>
      </w:r>
      <w:r w:rsidRPr="008C6E40">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E59A3">
        <w:rPr>
          <w:rFonts w:ascii="Palatino Linotype" w:hAnsi="Palatino Linotype" w:eastAsia="Batang" w:cs="Tahoma"/>
          <w:bCs/>
          <w:sz w:val="22"/>
          <w:szCs w:val="22"/>
          <w:lang w:val="es-ES_tradnl"/>
        </w:rPr>
        <w:t>veintitrés de dicho mes y año</w:t>
      </w:r>
      <w:r w:rsidRPr="008C6E40">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8C6E40" w:rsidR="00C10D82" w:rsidP="00C10D82" w:rsidRDefault="00C10D82" w14:paraId="07988CEE" w14:textId="77777777">
      <w:pPr>
        <w:spacing w:line="360" w:lineRule="auto"/>
        <w:jc w:val="both"/>
        <w:rPr>
          <w:rFonts w:ascii="Palatino Linotype" w:hAnsi="Palatino Linotype" w:eastAsia="Batang" w:cs="Tahoma"/>
          <w:b/>
          <w:bCs/>
          <w:sz w:val="22"/>
          <w:szCs w:val="22"/>
        </w:rPr>
      </w:pPr>
    </w:p>
    <w:p w:rsidR="002B1582" w:rsidP="00446735" w:rsidRDefault="00C10D82" w14:paraId="07988CF5" w14:textId="452B5472">
      <w:pPr>
        <w:spacing w:line="360" w:lineRule="auto"/>
        <w:jc w:val="both"/>
        <w:rPr>
          <w:rFonts w:ascii="Palatino Linotype" w:hAnsi="Palatino Linotype" w:eastAsia="Batang" w:cs="Tahoma"/>
          <w:bCs/>
          <w:sz w:val="22"/>
          <w:szCs w:val="22"/>
        </w:rPr>
      </w:pPr>
      <w:r w:rsidRPr="008C6E40">
        <w:rPr>
          <w:rFonts w:ascii="Palatino Linotype" w:hAnsi="Palatino Linotype" w:eastAsia="Batang" w:cs="Tahoma"/>
          <w:b/>
          <w:bCs/>
          <w:sz w:val="22"/>
          <w:szCs w:val="22"/>
        </w:rPr>
        <w:t xml:space="preserve">c) Informe </w:t>
      </w:r>
      <w:r w:rsidR="003F312B">
        <w:rPr>
          <w:rFonts w:ascii="Palatino Linotype" w:hAnsi="Palatino Linotype" w:eastAsia="Batang" w:cs="Tahoma"/>
          <w:b/>
          <w:bCs/>
          <w:sz w:val="22"/>
          <w:szCs w:val="22"/>
        </w:rPr>
        <w:t>j</w:t>
      </w:r>
      <w:r w:rsidRPr="008C6E40">
        <w:rPr>
          <w:rFonts w:ascii="Palatino Linotype" w:hAnsi="Palatino Linotype" w:eastAsia="Batang" w:cs="Tahoma"/>
          <w:b/>
          <w:bCs/>
          <w:sz w:val="22"/>
          <w:szCs w:val="22"/>
        </w:rPr>
        <w:t xml:space="preserve">ustificado o manifestaciones. </w:t>
      </w:r>
      <w:r w:rsidRPr="008C6E40" w:rsidR="00694C33">
        <w:rPr>
          <w:rFonts w:ascii="Palatino Linotype" w:hAnsi="Palatino Linotype" w:eastAsia="Batang" w:cs="Tahoma"/>
          <w:bCs/>
          <w:sz w:val="22"/>
          <w:szCs w:val="22"/>
        </w:rPr>
        <w:t xml:space="preserve">El veinticinco de noviembre de dos mil veintiuno, </w:t>
      </w:r>
      <w:r w:rsidRPr="008C6E40" w:rsidR="00315C7A">
        <w:rPr>
          <w:rFonts w:ascii="Palatino Linotype" w:hAnsi="Palatino Linotype" w:eastAsia="Batang" w:cs="Tahoma"/>
          <w:bCs/>
          <w:sz w:val="22"/>
          <w:szCs w:val="22"/>
        </w:rPr>
        <w:t>el Sujeto O</w:t>
      </w:r>
      <w:r w:rsidRPr="008C6E40" w:rsidR="00E46F24">
        <w:rPr>
          <w:rFonts w:ascii="Palatino Linotype" w:hAnsi="Palatino Linotype" w:eastAsia="Batang" w:cs="Tahoma"/>
          <w:bCs/>
          <w:sz w:val="22"/>
          <w:szCs w:val="22"/>
        </w:rPr>
        <w:t xml:space="preserve">bligado, a través de </w:t>
      </w:r>
      <w:r w:rsidRPr="008C6E40" w:rsidR="00E46F24">
        <w:rPr>
          <w:rFonts w:ascii="Palatino Linotype" w:hAnsi="Palatino Linotype" w:eastAsia="Batang" w:cs="Tahoma"/>
          <w:bCs/>
          <w:sz w:val="22"/>
          <w:szCs w:val="22"/>
          <w:lang w:val="es-ES"/>
        </w:rPr>
        <w:t xml:space="preserve">Sistema de Acceso a la Información Mexiquense (SAIMEX), </w:t>
      </w:r>
      <w:r w:rsidR="000E59A3">
        <w:rPr>
          <w:rFonts w:ascii="Palatino Linotype" w:hAnsi="Palatino Linotype" w:eastAsia="Batang" w:cs="Tahoma"/>
          <w:bCs/>
          <w:sz w:val="22"/>
          <w:szCs w:val="22"/>
          <w:lang w:val="es-ES"/>
        </w:rPr>
        <w:t xml:space="preserve">se recibió el Informe Justificado del Sujeto Obligado, </w:t>
      </w:r>
      <w:r w:rsidRPr="008C6E40" w:rsidR="00E46F24">
        <w:rPr>
          <w:rFonts w:ascii="Palatino Linotype" w:hAnsi="Palatino Linotype" w:eastAsia="Batang" w:cs="Tahoma"/>
          <w:bCs/>
          <w:sz w:val="22"/>
          <w:szCs w:val="22"/>
          <w:lang w:val="es-ES"/>
        </w:rPr>
        <w:t xml:space="preserve">por medio </w:t>
      </w:r>
      <w:r w:rsidR="000E59A3">
        <w:rPr>
          <w:rFonts w:ascii="Palatino Linotype" w:hAnsi="Palatino Linotype" w:eastAsia="Batang" w:cs="Tahoma"/>
          <w:bCs/>
          <w:sz w:val="22"/>
          <w:szCs w:val="22"/>
          <w:lang w:val="es-ES"/>
        </w:rPr>
        <w:t>del o</w:t>
      </w:r>
      <w:proofErr w:type="spellStart"/>
      <w:r w:rsidRPr="008C6E40" w:rsidR="00E46F24">
        <w:rPr>
          <w:rFonts w:ascii="Palatino Linotype" w:hAnsi="Palatino Linotype" w:eastAsia="Batang" w:cs="Tahoma"/>
          <w:bCs/>
          <w:sz w:val="22"/>
          <w:szCs w:val="22"/>
        </w:rPr>
        <w:t>ficio</w:t>
      </w:r>
      <w:proofErr w:type="spellEnd"/>
      <w:r w:rsidRPr="008C6E40" w:rsidR="00E46F24">
        <w:rPr>
          <w:rFonts w:ascii="Palatino Linotype" w:hAnsi="Palatino Linotype" w:eastAsia="Batang" w:cs="Tahoma"/>
          <w:bCs/>
          <w:sz w:val="22"/>
          <w:szCs w:val="22"/>
        </w:rPr>
        <w:t xml:space="preserve"> sin número, </w:t>
      </w:r>
      <w:r w:rsidR="00446735">
        <w:rPr>
          <w:rFonts w:ascii="Palatino Linotype" w:hAnsi="Palatino Linotype" w:eastAsia="Batang" w:cs="Tahoma"/>
          <w:bCs/>
          <w:sz w:val="22"/>
          <w:szCs w:val="22"/>
        </w:rPr>
        <w:t>de la misma fecha de recepción</w:t>
      </w:r>
      <w:r w:rsidRPr="008C6E40" w:rsidR="00E46F24">
        <w:rPr>
          <w:rFonts w:ascii="Palatino Linotype" w:hAnsi="Palatino Linotype" w:eastAsia="Batang" w:cs="Tahoma"/>
          <w:bCs/>
          <w:sz w:val="22"/>
          <w:szCs w:val="22"/>
        </w:rPr>
        <w:t>, suscrito por el Titular d</w:t>
      </w:r>
      <w:r w:rsidR="00446735">
        <w:rPr>
          <w:rFonts w:ascii="Palatino Linotype" w:hAnsi="Palatino Linotype" w:eastAsia="Batang" w:cs="Tahoma"/>
          <w:bCs/>
          <w:sz w:val="22"/>
          <w:szCs w:val="22"/>
        </w:rPr>
        <w:t xml:space="preserve">e la Unidad de Transparencia y </w:t>
      </w:r>
      <w:r w:rsidRPr="008C6E40" w:rsidR="00E46F24">
        <w:rPr>
          <w:rFonts w:ascii="Palatino Linotype" w:hAnsi="Palatino Linotype" w:eastAsia="Batang" w:cs="Tahoma"/>
          <w:bCs/>
          <w:sz w:val="22"/>
          <w:szCs w:val="22"/>
        </w:rPr>
        <w:t xml:space="preserve">dirigido al Comisionado Ponente, por medio del </w:t>
      </w:r>
      <w:r w:rsidR="00446735">
        <w:rPr>
          <w:rFonts w:ascii="Palatino Linotype" w:hAnsi="Palatino Linotype" w:eastAsia="Batang" w:cs="Tahoma"/>
          <w:bCs/>
          <w:sz w:val="22"/>
          <w:szCs w:val="22"/>
        </w:rPr>
        <w:t>proporciona lo oficios emitidos por la Dirección de Administración y Tesorero Municipal.</w:t>
      </w:r>
    </w:p>
    <w:p w:rsidR="00446735" w:rsidP="00446735" w:rsidRDefault="00446735" w14:paraId="3E5B0714" w14:textId="77777777">
      <w:pPr>
        <w:spacing w:line="360" w:lineRule="auto"/>
        <w:jc w:val="both"/>
        <w:rPr>
          <w:rFonts w:ascii="Palatino Linotype" w:hAnsi="Palatino Linotype" w:eastAsia="Batang" w:cs="Tahoma"/>
          <w:bCs/>
          <w:sz w:val="22"/>
          <w:szCs w:val="22"/>
        </w:rPr>
      </w:pPr>
    </w:p>
    <w:p w:rsidRPr="008C6E40" w:rsidR="00446735" w:rsidP="00446735" w:rsidRDefault="00446735" w14:paraId="2A536C83" w14:textId="39A224A0">
      <w:pPr>
        <w:spacing w:line="360" w:lineRule="auto"/>
        <w:jc w:val="both"/>
        <w:rPr>
          <w:rFonts w:ascii="Palatino Linotype" w:hAnsi="Palatino Linotype" w:eastAsia="Batang" w:cs="Tahoma"/>
          <w:bCs/>
          <w:i/>
        </w:rPr>
      </w:pPr>
      <w:r>
        <w:rPr>
          <w:rFonts w:ascii="Palatino Linotype" w:hAnsi="Palatino Linotype" w:eastAsia="Batang" w:cs="Tahoma"/>
          <w:bCs/>
          <w:sz w:val="22"/>
          <w:szCs w:val="22"/>
        </w:rPr>
        <w:t>El Sujeto Obligado adjuntó la digitalización de los siguientes documentos:</w:t>
      </w:r>
    </w:p>
    <w:p w:rsidRPr="008C6E40" w:rsidR="00E46F24" w:rsidP="00C10D82" w:rsidRDefault="00E46F24" w14:paraId="07988CF6" w14:textId="77777777">
      <w:pPr>
        <w:spacing w:line="360" w:lineRule="auto"/>
        <w:jc w:val="both"/>
        <w:rPr>
          <w:rFonts w:ascii="Palatino Linotype" w:hAnsi="Palatino Linotype" w:eastAsia="Batang" w:cs="Tahoma"/>
          <w:bCs/>
          <w:sz w:val="22"/>
          <w:szCs w:val="22"/>
        </w:rPr>
      </w:pPr>
    </w:p>
    <w:p w:rsidRPr="008C6E40" w:rsidR="00694C33" w:rsidP="00C10D82" w:rsidRDefault="00446735" w14:paraId="07988CF7" w14:textId="04744883">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 xml:space="preserve">i) Oficio número </w:t>
      </w:r>
      <w:r w:rsidRPr="008C6E40" w:rsidR="002B1582">
        <w:rPr>
          <w:rFonts w:ascii="Palatino Linotype" w:hAnsi="Palatino Linotype" w:eastAsia="Batang" w:cs="Tahoma"/>
          <w:bCs/>
          <w:sz w:val="22"/>
          <w:szCs w:val="22"/>
        </w:rPr>
        <w:t xml:space="preserve">DA/NEZA/4716/2021, </w:t>
      </w:r>
      <w:r>
        <w:rPr>
          <w:rFonts w:ascii="Palatino Linotype" w:hAnsi="Palatino Linotype" w:eastAsia="Batang" w:cs="Tahoma"/>
          <w:bCs/>
          <w:sz w:val="22"/>
          <w:szCs w:val="22"/>
        </w:rPr>
        <w:t xml:space="preserve"> del </w:t>
      </w:r>
      <w:r w:rsidRPr="008C6E40" w:rsidR="002B1582">
        <w:rPr>
          <w:rFonts w:ascii="Palatino Linotype" w:hAnsi="Palatino Linotype" w:eastAsia="Batang" w:cs="Tahoma"/>
          <w:bCs/>
          <w:sz w:val="22"/>
          <w:szCs w:val="22"/>
        </w:rPr>
        <w:t xml:space="preserve">veintidós de noviembre de dos mil veintiuno, suscrito por el Director de Administración, y </w:t>
      </w:r>
      <w:r>
        <w:rPr>
          <w:rFonts w:ascii="Palatino Linotype" w:hAnsi="Palatino Linotype" w:eastAsia="Batang" w:cs="Tahoma"/>
          <w:bCs/>
          <w:sz w:val="22"/>
          <w:szCs w:val="22"/>
        </w:rPr>
        <w:t>dirigido</w:t>
      </w:r>
      <w:r w:rsidRPr="008C6E40" w:rsidR="002B1582">
        <w:rPr>
          <w:rFonts w:ascii="Palatino Linotype" w:hAnsi="Palatino Linotype" w:eastAsia="Batang" w:cs="Tahoma"/>
          <w:bCs/>
          <w:sz w:val="22"/>
          <w:szCs w:val="22"/>
        </w:rPr>
        <w:t xml:space="preserve"> a la Titular de la Unidad de Transparencia por medio del cual le manifiesta y expone: </w:t>
      </w:r>
    </w:p>
    <w:p w:rsidRPr="008C6E40" w:rsidR="002B1582" w:rsidP="00C10D82" w:rsidRDefault="002B1582" w14:paraId="07988CF8" w14:textId="77777777">
      <w:pPr>
        <w:spacing w:line="360" w:lineRule="auto"/>
        <w:jc w:val="both"/>
        <w:rPr>
          <w:rFonts w:ascii="Palatino Linotype" w:hAnsi="Palatino Linotype" w:eastAsia="Batang" w:cs="Tahoma"/>
          <w:bCs/>
          <w:sz w:val="22"/>
          <w:szCs w:val="22"/>
        </w:rPr>
      </w:pPr>
    </w:p>
    <w:p w:rsidRPr="008C6E40" w:rsidR="002B1582" w:rsidP="00682360" w:rsidRDefault="002B1582" w14:paraId="07988CF9" w14:textId="77777777">
      <w:pPr>
        <w:spacing w:line="360" w:lineRule="auto"/>
        <w:ind w:left="567" w:right="567"/>
        <w:jc w:val="both"/>
        <w:rPr>
          <w:rFonts w:ascii="Palatino Linotype" w:hAnsi="Palatino Linotype" w:eastAsia="Batang" w:cs="Tahoma"/>
          <w:bCs/>
          <w:i/>
        </w:rPr>
      </w:pPr>
      <w:r w:rsidRPr="008C6E40">
        <w:rPr>
          <w:rFonts w:ascii="Palatino Linotype" w:hAnsi="Palatino Linotype" w:eastAsia="Batang" w:cs="Tahoma"/>
          <w:bCs/>
          <w:i/>
        </w:rPr>
        <w:t xml:space="preserve">“… </w:t>
      </w:r>
    </w:p>
    <w:p w:rsidRPr="008C6E40" w:rsidR="002B1582" w:rsidP="00682360" w:rsidRDefault="002B1582" w14:paraId="07988CFA" w14:textId="77777777">
      <w:pPr>
        <w:spacing w:line="360" w:lineRule="auto"/>
        <w:ind w:left="567" w:right="567"/>
        <w:jc w:val="both"/>
        <w:rPr>
          <w:rFonts w:ascii="Palatino Linotype" w:hAnsi="Palatino Linotype" w:eastAsia="Batang" w:cs="Tahoma"/>
          <w:bCs/>
          <w:i/>
        </w:rPr>
      </w:pPr>
      <w:r w:rsidRPr="008C6E40">
        <w:rPr>
          <w:rFonts w:ascii="Palatino Linotype" w:hAnsi="Palatino Linotype" w:eastAsia="Batang" w:cs="Tahoma"/>
          <w:bCs/>
          <w:i/>
        </w:rPr>
        <w:t>De lo anterior, y con la finalidad de dar cumplimiento a la Etapa de Informe Justificado y/o Manifestaciones de la Solicitud de Información Pública que nos ocupa, se llevó a cabo una revisión minuciosa</w:t>
      </w:r>
      <w:r w:rsidRPr="008C6E40" w:rsidR="00682360">
        <w:rPr>
          <w:rFonts w:ascii="Palatino Linotype" w:hAnsi="Palatino Linotype" w:eastAsia="Batang" w:cs="Tahoma"/>
          <w:bCs/>
          <w:i/>
        </w:rPr>
        <w:t xml:space="preserve"> de la información enviada con antelación al presente escrito; por tanto, conforme a lo establecido en los artículos 42 y 44 del Reglamento de la Dirección de Administración Pública Municipal, 12 y 24 del Ley de Transparencia y Acceso a la Información Pública del Estado de México, la Dirección de Administración parte integrante del Sujeto Obligado H. Ayuntamiento de Nezahualcóyotl, RATIFICA en todo su contenido y en cada una de sus partes, la información proporcionada mediante el oficio con nomenclatura DA/NEZA/4103/2021</w:t>
      </w:r>
    </w:p>
    <w:p w:rsidRPr="008C6E40" w:rsidR="00682360" w:rsidP="00682360" w:rsidRDefault="00682360" w14:paraId="07988CFB" w14:textId="77777777">
      <w:pPr>
        <w:spacing w:line="360" w:lineRule="auto"/>
        <w:ind w:left="567" w:right="567"/>
        <w:jc w:val="both"/>
        <w:rPr>
          <w:rFonts w:ascii="Palatino Linotype" w:hAnsi="Palatino Linotype" w:eastAsia="Batang" w:cs="Tahoma"/>
          <w:bCs/>
          <w:i/>
        </w:rPr>
      </w:pPr>
      <w:r w:rsidRPr="008C6E40">
        <w:rPr>
          <w:rFonts w:ascii="Palatino Linotype" w:hAnsi="Palatino Linotype" w:eastAsia="Batang" w:cs="Tahoma"/>
          <w:bCs/>
          <w:i/>
        </w:rPr>
        <w:t xml:space="preserve">…” (Sic) </w:t>
      </w:r>
    </w:p>
    <w:p w:rsidRPr="008C6E40" w:rsidR="00694C33" w:rsidP="00C10D82" w:rsidRDefault="00694C33" w14:paraId="07988CFC" w14:textId="77777777">
      <w:pPr>
        <w:spacing w:line="360" w:lineRule="auto"/>
        <w:jc w:val="both"/>
        <w:rPr>
          <w:rFonts w:ascii="Palatino Linotype" w:hAnsi="Palatino Linotype" w:eastAsia="Batang" w:cs="Tahoma"/>
          <w:bCs/>
          <w:sz w:val="22"/>
          <w:szCs w:val="22"/>
        </w:rPr>
      </w:pPr>
    </w:p>
    <w:p w:rsidRPr="008C6E40" w:rsidR="00694C33" w:rsidP="00C10D82" w:rsidRDefault="00163F5D" w14:paraId="07988CFD" w14:textId="52C9C7E2">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i</w:t>
      </w:r>
      <w:r w:rsidRPr="008C6E40" w:rsidR="00682360">
        <w:rPr>
          <w:rFonts w:ascii="Palatino Linotype" w:hAnsi="Palatino Linotype" w:eastAsia="Batang" w:cs="Tahoma"/>
          <w:bCs/>
          <w:sz w:val="22"/>
          <w:szCs w:val="22"/>
        </w:rPr>
        <w:t xml:space="preserve">i) Oficio número: HA/TM/SJ/6746/2021, de fecha veintidós de noviembre de dos mil veintiuno, suscrito por la Tesorera Municipal y es remitido a la Titular </w:t>
      </w:r>
      <w:r w:rsidRPr="008C6E40" w:rsidR="00FF33B9">
        <w:rPr>
          <w:rFonts w:ascii="Palatino Linotype" w:hAnsi="Palatino Linotype" w:eastAsia="Batang" w:cs="Tahoma"/>
          <w:bCs/>
          <w:sz w:val="22"/>
          <w:szCs w:val="22"/>
        </w:rPr>
        <w:t xml:space="preserve">de la Unidad de Transparencia, por medio del cual señala: </w:t>
      </w:r>
    </w:p>
    <w:p w:rsidRPr="008C6E40" w:rsidR="00FF33B9" w:rsidP="00C10D82" w:rsidRDefault="00FF33B9" w14:paraId="07988CFE" w14:textId="77777777">
      <w:pPr>
        <w:spacing w:line="360" w:lineRule="auto"/>
        <w:jc w:val="both"/>
        <w:rPr>
          <w:rFonts w:ascii="Palatino Linotype" w:hAnsi="Palatino Linotype" w:eastAsia="Batang" w:cs="Tahoma"/>
          <w:bCs/>
          <w:sz w:val="22"/>
          <w:szCs w:val="22"/>
        </w:rPr>
      </w:pPr>
    </w:p>
    <w:p w:rsidRPr="008C6E40" w:rsidR="00FF33B9" w:rsidP="00FF33B9" w:rsidRDefault="00FF33B9" w14:paraId="07988CFF" w14:textId="77777777">
      <w:pPr>
        <w:spacing w:line="360" w:lineRule="auto"/>
        <w:ind w:left="567" w:right="567"/>
        <w:jc w:val="both"/>
        <w:rPr>
          <w:rFonts w:ascii="Palatino Linotype" w:hAnsi="Palatino Linotype" w:eastAsia="Batang" w:cs="Tahoma"/>
          <w:bCs/>
          <w:i/>
        </w:rPr>
      </w:pPr>
      <w:r w:rsidRPr="008C6E40">
        <w:rPr>
          <w:rFonts w:ascii="Palatino Linotype" w:hAnsi="Palatino Linotype" w:eastAsia="Batang" w:cs="Tahoma"/>
          <w:bCs/>
          <w:i/>
        </w:rPr>
        <w:t>“…</w:t>
      </w:r>
    </w:p>
    <w:p w:rsidRPr="008C6E40" w:rsidR="00FF33B9" w:rsidP="00FF33B9" w:rsidRDefault="00FF33B9" w14:paraId="07988D00" w14:textId="77777777">
      <w:pPr>
        <w:spacing w:line="360" w:lineRule="auto"/>
        <w:ind w:left="567" w:right="567"/>
        <w:jc w:val="both"/>
        <w:rPr>
          <w:rFonts w:ascii="Palatino Linotype" w:hAnsi="Palatino Linotype" w:eastAsia="Batang" w:cs="Tahoma"/>
          <w:bCs/>
          <w:i/>
        </w:rPr>
      </w:pPr>
      <w:r w:rsidRPr="008C6E40">
        <w:rPr>
          <w:rFonts w:ascii="Palatino Linotype" w:hAnsi="Palatino Linotype" w:eastAsia="Batang" w:cs="Tahoma"/>
          <w:bCs/>
          <w:i/>
        </w:rPr>
        <w:t>Por lo cual, en respuesta a las manifestaciones del solicitante en este acto, RATIFICO en todas y cada una de sus partes, la respuesta rendida por esta Tesorería Municipal, mediante el oficio HA/TM/SJ/5997/2021, de fecha 27 de octubre del año en curso, la Subdirección de Contabilidad General y Presupuesto bajo su más estricta responsabilidad mediante oficio número HA/TM/SCGYP/977/2021 de fecha 26 de octubre de 2021</w:t>
      </w:r>
    </w:p>
    <w:p w:rsidRPr="008C6E40" w:rsidR="00FF33B9" w:rsidP="00FF33B9" w:rsidRDefault="00FF33B9" w14:paraId="07988D01" w14:textId="77777777">
      <w:pPr>
        <w:spacing w:line="360" w:lineRule="auto"/>
        <w:ind w:left="567" w:right="567"/>
        <w:jc w:val="both"/>
        <w:rPr>
          <w:rFonts w:ascii="Palatino Linotype" w:hAnsi="Palatino Linotype" w:eastAsia="Batang" w:cs="Tahoma"/>
          <w:bCs/>
          <w:i/>
        </w:rPr>
      </w:pPr>
      <w:r w:rsidRPr="008C6E40">
        <w:rPr>
          <w:rFonts w:ascii="Palatino Linotype" w:hAnsi="Palatino Linotype" w:eastAsia="Batang" w:cs="Tahoma"/>
          <w:bCs/>
          <w:i/>
        </w:rPr>
        <w:t>…” (Sic)</w:t>
      </w:r>
    </w:p>
    <w:p w:rsidRPr="008C6E40" w:rsidR="00694C33" w:rsidP="00C10D82" w:rsidRDefault="00694C33" w14:paraId="07988D02" w14:textId="77777777">
      <w:pPr>
        <w:spacing w:line="360" w:lineRule="auto"/>
        <w:jc w:val="both"/>
        <w:rPr>
          <w:rFonts w:ascii="Palatino Linotype" w:hAnsi="Palatino Linotype" w:eastAsia="Batang" w:cs="Tahoma"/>
          <w:bCs/>
          <w:sz w:val="22"/>
          <w:szCs w:val="22"/>
        </w:rPr>
      </w:pPr>
    </w:p>
    <w:p w:rsidRPr="008C6E40" w:rsidR="00BB4FC3" w:rsidP="00BB4FC3" w:rsidRDefault="00BB4FC3" w14:paraId="07988D03" w14:textId="77777777">
      <w:pPr>
        <w:spacing w:line="360" w:lineRule="auto"/>
        <w:jc w:val="both"/>
        <w:rPr>
          <w:rFonts w:ascii="Palatino Linotype" w:hAnsi="Palatino Linotype" w:eastAsia="Batang" w:cs="Tahoma"/>
          <w:bCs/>
          <w:sz w:val="22"/>
          <w:szCs w:val="22"/>
        </w:rPr>
      </w:pPr>
      <w:r w:rsidRPr="008C6E40">
        <w:rPr>
          <w:rFonts w:ascii="Palatino Linotype" w:hAnsi="Palatino Linotype" w:eastAsia="Batang" w:cs="Tahoma"/>
          <w:b/>
          <w:bCs/>
          <w:sz w:val="22"/>
          <w:szCs w:val="22"/>
        </w:rPr>
        <w:t xml:space="preserve">d) Vista del Informe Justificado: </w:t>
      </w:r>
      <w:r w:rsidRPr="008C6E40">
        <w:rPr>
          <w:rFonts w:ascii="Palatino Linotype" w:hAnsi="Palatino Linotype" w:eastAsia="Batang" w:cs="Tahoma"/>
          <w:bCs/>
          <w:sz w:val="22"/>
          <w:szCs w:val="22"/>
        </w:rPr>
        <w:t xml:space="preserve">El trece de diciembre de dos mil veintiuno, se dictó acuerdo, por medio del cual </w:t>
      </w:r>
      <w:r w:rsidRPr="008C6E40">
        <w:rPr>
          <w:rFonts w:ascii="Palatino Linotype" w:hAnsi="Palatino Linotype" w:eastAsia="Batang" w:cs="Tahoma"/>
          <w:b/>
          <w:bCs/>
          <w:sz w:val="22"/>
          <w:szCs w:val="22"/>
        </w:rPr>
        <w:t>se puso a la vista del Recurrente el Informe Justificado</w:t>
      </w:r>
      <w:r w:rsidRPr="008C6E40">
        <w:rPr>
          <w:rFonts w:ascii="Palatino Linotype" w:hAnsi="Palatino Linotype" w:eastAsia="Batang" w:cs="Tahoma"/>
          <w:bCs/>
          <w:sz w:val="22"/>
          <w:szCs w:val="22"/>
        </w:rPr>
        <w:t xml:space="preserve">, entregados por el Sujeto Obligado, a fin de que en un término no mayor a tres días hábiles manifestará lo que </w:t>
      </w:r>
      <w:r w:rsidRPr="008C6E40">
        <w:rPr>
          <w:rFonts w:ascii="Palatino Linotype" w:hAnsi="Palatino Linotype" w:eastAsia="Batang" w:cs="Tahoma"/>
          <w:bCs/>
          <w:sz w:val="22"/>
          <w:szCs w:val="22"/>
        </w:rPr>
        <w:lastRenderedPageBreak/>
        <w:t>a derecho corresponda, acto que fue notificado</w:t>
      </w:r>
      <w:r w:rsidRPr="008C6E40">
        <w:rPr>
          <w:rFonts w:ascii="Palatino Linotype" w:hAnsi="Palatino Linotype" w:eastAsia="Batang" w:cs="Tahoma"/>
          <w:bCs/>
          <w:sz w:val="22"/>
          <w:szCs w:val="22"/>
          <w:lang w:val="es-ES"/>
        </w:rPr>
        <w:t xml:space="preserve"> mediante el Sistema de Acceso a la Información Mexiquense (SAIMEX). </w:t>
      </w:r>
    </w:p>
    <w:p w:rsidRPr="008C6E40" w:rsidR="00C10D82" w:rsidP="00C10D82" w:rsidRDefault="00C10D82" w14:paraId="07988D04" w14:textId="77777777">
      <w:pPr>
        <w:spacing w:line="360" w:lineRule="auto"/>
        <w:jc w:val="both"/>
        <w:rPr>
          <w:rFonts w:ascii="Palatino Linotype" w:hAnsi="Palatino Linotype" w:eastAsia="Batang" w:cs="Tahoma"/>
          <w:b/>
          <w:bCs/>
          <w:sz w:val="22"/>
          <w:szCs w:val="22"/>
          <w:lang w:val="es-ES"/>
        </w:rPr>
      </w:pPr>
    </w:p>
    <w:p w:rsidRPr="008C6E40" w:rsidR="00C10D82" w:rsidP="00C10D82" w:rsidRDefault="00BB4FC3" w14:paraId="07988D05" w14:textId="539AB04E">
      <w:pPr>
        <w:spacing w:line="360" w:lineRule="auto"/>
        <w:jc w:val="both"/>
        <w:rPr>
          <w:rFonts w:ascii="Palatino Linotype" w:hAnsi="Palatino Linotype" w:eastAsia="Batang" w:cs="Tahoma"/>
          <w:b/>
          <w:bCs/>
          <w:sz w:val="22"/>
          <w:szCs w:val="22"/>
        </w:rPr>
      </w:pPr>
      <w:r w:rsidRPr="008C6E40">
        <w:rPr>
          <w:rFonts w:ascii="Palatino Linotype" w:hAnsi="Palatino Linotype" w:eastAsia="Batang" w:cs="Tahoma"/>
          <w:b/>
          <w:bCs/>
          <w:sz w:val="22"/>
          <w:szCs w:val="22"/>
        </w:rPr>
        <w:t>e</w:t>
      </w:r>
      <w:r w:rsidRPr="008C6E40" w:rsidR="00C10D82">
        <w:rPr>
          <w:rFonts w:ascii="Palatino Linotype" w:hAnsi="Palatino Linotype" w:eastAsia="Batang" w:cs="Tahoma"/>
          <w:b/>
          <w:bCs/>
          <w:sz w:val="22"/>
          <w:szCs w:val="22"/>
        </w:rPr>
        <w:t xml:space="preserve">) Cierre de instrucción. </w:t>
      </w:r>
      <w:r w:rsidRPr="008C6E40" w:rsidR="00C10D82">
        <w:rPr>
          <w:rFonts w:ascii="Palatino Linotype" w:hAnsi="Palatino Linotype" w:eastAsia="Batang" w:cs="Tahoma"/>
          <w:bCs/>
          <w:sz w:val="22"/>
          <w:szCs w:val="22"/>
          <w:lang w:val="es-ES"/>
        </w:rPr>
        <w:t xml:space="preserve">El </w:t>
      </w:r>
      <w:r w:rsidRPr="008C6E40" w:rsidR="0018544D">
        <w:rPr>
          <w:rFonts w:ascii="Palatino Linotype" w:hAnsi="Palatino Linotype" w:eastAsia="Batang" w:cs="Tahoma"/>
          <w:bCs/>
          <w:sz w:val="22"/>
          <w:szCs w:val="22"/>
          <w:lang w:val="es-ES"/>
        </w:rPr>
        <w:t>doce de enero de dos mil veintidós</w:t>
      </w:r>
      <w:r w:rsidRPr="008C6E40" w:rsidR="00C10D82">
        <w:rPr>
          <w:rFonts w:ascii="Palatino Linotype" w:hAnsi="Palatino Linotype" w:eastAsia="Batang"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8C6E40" w:rsidR="00C10D82">
        <w:rPr>
          <w:rFonts w:ascii="Palatino Linotype" w:hAnsi="Palatino Linotype" w:eastAsia="Batang" w:cs="Tahoma"/>
          <w:bCs/>
          <w:sz w:val="22"/>
          <w:szCs w:val="22"/>
          <w:lang w:val="es-ES"/>
        </w:rPr>
        <w:t>Sistema de Acceso a la Información Mexiquense (SAIMEX)</w:t>
      </w:r>
      <w:r w:rsidRPr="008C6E40" w:rsidR="00C10D82">
        <w:rPr>
          <w:rFonts w:ascii="Palatino Linotype" w:hAnsi="Palatino Linotype" w:eastAsia="Batang" w:cs="Tahoma"/>
          <w:bCs/>
          <w:sz w:val="22"/>
          <w:szCs w:val="22"/>
        </w:rPr>
        <w:t>.</w:t>
      </w:r>
    </w:p>
    <w:p w:rsidRPr="008C6E40" w:rsidR="00C10D82" w:rsidP="004234FD" w:rsidRDefault="00C10D82" w14:paraId="07988D06" w14:textId="77777777">
      <w:pPr>
        <w:spacing w:line="360" w:lineRule="auto"/>
        <w:jc w:val="both"/>
        <w:rPr>
          <w:rFonts w:ascii="Palatino Linotype" w:hAnsi="Palatino Linotype" w:eastAsia="Batang" w:cs="Tahoma"/>
          <w:b/>
          <w:bCs/>
          <w:sz w:val="22"/>
          <w:szCs w:val="22"/>
        </w:rPr>
      </w:pPr>
    </w:p>
    <w:p w:rsidRPr="008C6E40" w:rsidR="004234FD" w:rsidP="004234FD" w:rsidRDefault="004234FD" w14:paraId="07988D07" w14:textId="77777777">
      <w:pPr>
        <w:spacing w:line="360" w:lineRule="auto"/>
        <w:jc w:val="both"/>
        <w:rPr>
          <w:rFonts w:ascii="Palatino Linotype" w:hAnsi="Palatino Linotype" w:cs="Tahoma"/>
          <w:b/>
          <w:bCs/>
          <w:sz w:val="22"/>
          <w:szCs w:val="22"/>
        </w:rPr>
      </w:pPr>
      <w:r w:rsidRPr="008C6E40">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8C6E40" w:rsidR="004234FD" w:rsidP="004234FD" w:rsidRDefault="004234FD" w14:paraId="07988D08" w14:textId="77777777">
      <w:pPr>
        <w:spacing w:line="360" w:lineRule="auto"/>
        <w:jc w:val="both"/>
        <w:rPr>
          <w:rFonts w:ascii="Palatino Linotype" w:hAnsi="Palatino Linotype" w:cs="Tahoma"/>
          <w:color w:val="000000"/>
          <w:sz w:val="22"/>
          <w:szCs w:val="22"/>
        </w:rPr>
      </w:pPr>
    </w:p>
    <w:p w:rsidRPr="008C6E40" w:rsidR="004234FD" w:rsidP="004234FD" w:rsidRDefault="004234FD" w14:paraId="07988D09" w14:textId="77777777">
      <w:pPr>
        <w:spacing w:line="360" w:lineRule="auto"/>
        <w:jc w:val="center"/>
        <w:rPr>
          <w:rFonts w:ascii="Palatino Linotype" w:hAnsi="Palatino Linotype" w:cs="Tahoma"/>
          <w:b/>
          <w:sz w:val="22"/>
          <w:lang w:val="es-ES"/>
        </w:rPr>
      </w:pPr>
      <w:r w:rsidRPr="008C6E40">
        <w:rPr>
          <w:rFonts w:ascii="Palatino Linotype" w:hAnsi="Palatino Linotype" w:cs="Tahoma"/>
          <w:b/>
          <w:sz w:val="22"/>
          <w:lang w:val="es-ES"/>
        </w:rPr>
        <w:t>C O N S I D E R A N D O S:</w:t>
      </w:r>
    </w:p>
    <w:p w:rsidRPr="008C6E40" w:rsidR="004234FD" w:rsidP="004234FD" w:rsidRDefault="004234FD" w14:paraId="07988D0A" w14:textId="77777777">
      <w:pPr>
        <w:spacing w:line="360" w:lineRule="auto"/>
        <w:jc w:val="both"/>
        <w:rPr>
          <w:rFonts w:ascii="Palatino Linotype" w:hAnsi="Palatino Linotype"/>
          <w:sz w:val="22"/>
        </w:rPr>
      </w:pPr>
    </w:p>
    <w:p w:rsidRPr="008C6E40" w:rsidR="004234FD" w:rsidP="004234FD" w:rsidRDefault="004234FD" w14:paraId="07988D0B" w14:textId="77777777">
      <w:pPr>
        <w:autoSpaceDE w:val="0"/>
        <w:autoSpaceDN w:val="0"/>
        <w:adjustRightInd w:val="0"/>
        <w:spacing w:line="360" w:lineRule="auto"/>
        <w:jc w:val="both"/>
        <w:rPr>
          <w:rFonts w:ascii="Palatino Linotype" w:hAnsi="Palatino Linotype" w:cs="Tahoma"/>
          <w:b/>
          <w:sz w:val="22"/>
          <w:szCs w:val="24"/>
          <w:lang w:val="es-ES"/>
        </w:rPr>
      </w:pPr>
      <w:r w:rsidRPr="008C6E40">
        <w:rPr>
          <w:rFonts w:ascii="Palatino Linotype" w:hAnsi="Palatino Linotype" w:eastAsia="Calibri" w:cs="Tahoma"/>
          <w:b/>
          <w:color w:val="000000"/>
          <w:sz w:val="22"/>
          <w:szCs w:val="24"/>
          <w:lang w:val="es-ES" w:eastAsia="es-MX"/>
        </w:rPr>
        <w:t>PRIMERO</w:t>
      </w:r>
      <w:r w:rsidRPr="008C6E40">
        <w:rPr>
          <w:rFonts w:ascii="Palatino Linotype" w:hAnsi="Palatino Linotype" w:eastAsia="Calibri" w:cs="Tahoma"/>
          <w:color w:val="000000"/>
          <w:sz w:val="22"/>
          <w:szCs w:val="24"/>
          <w:lang w:val="es-ES" w:eastAsia="es-MX"/>
        </w:rPr>
        <w:t xml:space="preserve">. </w:t>
      </w:r>
      <w:r w:rsidRPr="008C6E40">
        <w:rPr>
          <w:rFonts w:ascii="Palatino Linotype" w:hAnsi="Palatino Linotype" w:cs="Tahoma"/>
          <w:b/>
          <w:sz w:val="22"/>
          <w:szCs w:val="24"/>
          <w:lang w:val="es-ES"/>
        </w:rPr>
        <w:t>Competencia.</w:t>
      </w:r>
    </w:p>
    <w:p w:rsidRPr="008C6E40" w:rsidR="004234FD" w:rsidP="004234FD" w:rsidRDefault="004234FD" w14:paraId="07988D0C" w14:textId="77777777">
      <w:pPr>
        <w:autoSpaceDE w:val="0"/>
        <w:autoSpaceDN w:val="0"/>
        <w:adjustRightInd w:val="0"/>
        <w:spacing w:line="360" w:lineRule="auto"/>
        <w:jc w:val="both"/>
        <w:rPr>
          <w:rFonts w:ascii="Palatino Linotype" w:hAnsi="Palatino Linotype" w:cs="Tahoma"/>
          <w:b/>
          <w:sz w:val="22"/>
          <w:szCs w:val="24"/>
          <w:lang w:val="es-ES"/>
        </w:rPr>
      </w:pPr>
    </w:p>
    <w:p w:rsidRPr="008C6E40" w:rsidR="004234FD" w:rsidP="004234FD" w:rsidRDefault="004234FD" w14:paraId="07988D0D" w14:textId="77777777">
      <w:pPr>
        <w:spacing w:line="360" w:lineRule="auto"/>
        <w:jc w:val="both"/>
        <w:rPr>
          <w:rFonts w:ascii="Palatino Linotype" w:hAnsi="Palatino Linotype" w:cs="Tahoma"/>
          <w:bCs/>
          <w:sz w:val="22"/>
        </w:rPr>
      </w:pPr>
      <w:bookmarkStart w:name="_Hlk63334754" w:id="0"/>
      <w:r w:rsidRPr="008C6E40">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8C6E40">
        <w:rPr>
          <w:rFonts w:ascii="Palatino Linotype" w:hAnsi="Palatino Linotype" w:cs="Tahoma"/>
          <w:bCs/>
          <w:sz w:val="22"/>
        </w:rPr>
        <w:lastRenderedPageBreak/>
        <w:t>Municipios;</w:t>
      </w:r>
      <w:r w:rsidRPr="008C6E40">
        <w:rPr>
          <w:rFonts w:ascii="Palatino Linotype" w:hAnsi="Palatino Linotype"/>
          <w:bCs/>
          <w:sz w:val="22"/>
        </w:rPr>
        <w:t xml:space="preserve"> 7°, </w:t>
      </w:r>
      <w:r w:rsidRPr="008C6E40">
        <w:rPr>
          <w:rFonts w:ascii="Palatino Linotype" w:hAnsi="Palatino Linotype" w:cs="Tahoma"/>
          <w:bCs/>
          <w:sz w:val="22"/>
        </w:rPr>
        <w:t>9°, fracciones I y XXIV y 11 del Reglamento Interior del Instituto de Transparencia, Acceso a la Información Pública y Protección de Datos Personales del Estado de México y Municipios.</w:t>
      </w:r>
      <w:bookmarkEnd w:id="0"/>
    </w:p>
    <w:p w:rsidRPr="008C6E40" w:rsidR="004234FD" w:rsidP="004234FD" w:rsidRDefault="004234FD" w14:paraId="07988D0E" w14:textId="77777777">
      <w:pPr>
        <w:spacing w:line="360" w:lineRule="auto"/>
        <w:jc w:val="both"/>
        <w:rPr>
          <w:rFonts w:ascii="Palatino Linotype" w:hAnsi="Palatino Linotype"/>
          <w:sz w:val="22"/>
        </w:rPr>
      </w:pPr>
    </w:p>
    <w:p w:rsidRPr="008C6E40" w:rsidR="004234FD" w:rsidP="004234FD" w:rsidRDefault="004234FD" w14:paraId="07988D0F"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r w:rsidRPr="008C6E40">
        <w:rPr>
          <w:rFonts w:ascii="Palatino Linotype" w:hAnsi="Palatino Linotype" w:eastAsia="Calibri" w:cs="Tahoma"/>
          <w:b/>
          <w:color w:val="000000"/>
          <w:sz w:val="22"/>
          <w:szCs w:val="24"/>
          <w:lang w:val="es-ES" w:eastAsia="es-MX"/>
        </w:rPr>
        <w:t>SEGUNDO. Causales de procedencia y sobreseimiento.</w:t>
      </w:r>
    </w:p>
    <w:p w:rsidRPr="008C6E40" w:rsidR="004234FD" w:rsidP="004234FD" w:rsidRDefault="004234FD" w14:paraId="07988D10" w14:textId="77777777">
      <w:pPr>
        <w:autoSpaceDE w:val="0"/>
        <w:autoSpaceDN w:val="0"/>
        <w:adjustRightInd w:val="0"/>
        <w:spacing w:line="360" w:lineRule="auto"/>
        <w:jc w:val="both"/>
        <w:rPr>
          <w:rFonts w:ascii="Palatino Linotype" w:hAnsi="Palatino Linotype" w:cs="Tahoma"/>
          <w:b/>
          <w:sz w:val="22"/>
          <w:szCs w:val="24"/>
          <w:lang w:val="es-ES"/>
        </w:rPr>
      </w:pPr>
    </w:p>
    <w:p w:rsidRPr="008C6E40" w:rsidR="004234FD" w:rsidP="004234FD" w:rsidRDefault="004234FD" w14:paraId="07988D11" w14:textId="77777777">
      <w:pPr>
        <w:autoSpaceDE w:val="0"/>
        <w:autoSpaceDN w:val="0"/>
        <w:adjustRightInd w:val="0"/>
        <w:spacing w:line="360" w:lineRule="auto"/>
        <w:jc w:val="both"/>
        <w:rPr>
          <w:rFonts w:ascii="Palatino Linotype" w:hAnsi="Palatino Linotype" w:cs="Tahoma"/>
          <w:sz w:val="22"/>
          <w:szCs w:val="24"/>
          <w:lang w:val="es-ES"/>
        </w:rPr>
      </w:pPr>
      <w:r w:rsidRPr="008C6E40">
        <w:rPr>
          <w:rFonts w:ascii="Palatino Linotype" w:hAnsi="Palatino Linotype" w:cs="Tahoma"/>
          <w:sz w:val="22"/>
          <w:szCs w:val="24"/>
          <w:lang w:val="es-ES"/>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8C6E40" w:rsidR="004234FD" w:rsidP="004234FD" w:rsidRDefault="004234FD" w14:paraId="07988D12"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8C6E40" w:rsidR="004234FD" w:rsidP="004234FD" w:rsidRDefault="004234FD" w14:paraId="07988D13"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r w:rsidRPr="008C6E40">
        <w:rPr>
          <w:rFonts w:ascii="Palatino Linotype" w:hAnsi="Palatino Linotype" w:eastAsia="Calibri" w:cs="Tahoma"/>
          <w:b/>
          <w:color w:val="000000"/>
          <w:sz w:val="22"/>
          <w:szCs w:val="24"/>
          <w:lang w:val="es-ES" w:eastAsia="es-MX"/>
        </w:rPr>
        <w:t>Causales de improcedencia.</w:t>
      </w:r>
    </w:p>
    <w:p w:rsidRPr="008C6E40" w:rsidR="004234FD" w:rsidP="004234FD" w:rsidRDefault="004234FD" w14:paraId="07988D14" w14:textId="77777777">
      <w:pPr>
        <w:autoSpaceDE w:val="0"/>
        <w:autoSpaceDN w:val="0"/>
        <w:adjustRightInd w:val="0"/>
        <w:spacing w:line="360" w:lineRule="auto"/>
        <w:jc w:val="both"/>
        <w:rPr>
          <w:rFonts w:ascii="Palatino Linotype" w:hAnsi="Palatino Linotype"/>
          <w:color w:val="222222"/>
          <w:lang w:val="es-ES"/>
        </w:rPr>
      </w:pPr>
    </w:p>
    <w:p w:rsidRPr="008C6E40" w:rsidR="004234FD" w:rsidP="004234FD" w:rsidRDefault="004234FD" w14:paraId="07988D15" w14:textId="77777777">
      <w:pPr>
        <w:spacing w:line="360" w:lineRule="auto"/>
        <w:jc w:val="both"/>
        <w:rPr>
          <w:rFonts w:ascii="Palatino Linotype" w:hAnsi="Palatino Linotype" w:cs="Tahoma"/>
          <w:bCs/>
          <w:color w:val="000000"/>
          <w:sz w:val="22"/>
          <w:szCs w:val="22"/>
        </w:rPr>
      </w:pPr>
      <w:r w:rsidRPr="008C6E40">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C6E40" w:rsidR="004234FD" w:rsidP="004234FD" w:rsidRDefault="004234FD" w14:paraId="07988D16" w14:textId="77777777">
      <w:pPr>
        <w:spacing w:line="360" w:lineRule="auto"/>
        <w:jc w:val="both"/>
        <w:rPr>
          <w:rFonts w:ascii="Palatino Linotype" w:hAnsi="Palatino Linotype" w:cs="Tahoma"/>
          <w:bCs/>
          <w:color w:val="000000"/>
          <w:sz w:val="22"/>
          <w:szCs w:val="22"/>
        </w:rPr>
      </w:pPr>
    </w:p>
    <w:p w:rsidRPr="008C6E40" w:rsidR="004234FD" w:rsidP="004234FD" w:rsidRDefault="004234FD" w14:paraId="07988D17" w14:textId="77777777">
      <w:pPr>
        <w:spacing w:line="360" w:lineRule="auto"/>
        <w:jc w:val="both"/>
        <w:rPr>
          <w:rFonts w:ascii="Palatino Linotype" w:hAnsi="Palatino Linotype" w:cs="Tahoma"/>
          <w:bCs/>
          <w:color w:val="000000"/>
          <w:sz w:val="22"/>
          <w:szCs w:val="22"/>
        </w:rPr>
      </w:pPr>
      <w:r w:rsidRPr="008C6E40">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w:t>
      </w:r>
      <w:r w:rsidRPr="008C6E40">
        <w:rPr>
          <w:rFonts w:ascii="Palatino Linotype" w:hAnsi="Palatino Linotype" w:cs="Tahoma"/>
          <w:bCs/>
          <w:color w:val="000000"/>
          <w:sz w:val="22"/>
          <w:szCs w:val="22"/>
        </w:rPr>
        <w:lastRenderedPageBreak/>
        <w:t>formó parte del agravio; ni se realizó una ampliación a los alcances del requerimiento informativo.</w:t>
      </w:r>
    </w:p>
    <w:p w:rsidRPr="008C6E40" w:rsidR="004234FD" w:rsidP="004234FD" w:rsidRDefault="004234FD" w14:paraId="07988D18" w14:textId="77777777">
      <w:pPr>
        <w:spacing w:line="360" w:lineRule="auto"/>
        <w:jc w:val="both"/>
        <w:rPr>
          <w:rFonts w:ascii="Palatino Linotype" w:hAnsi="Palatino Linotype" w:cs="Tahoma"/>
          <w:bCs/>
          <w:color w:val="000000"/>
          <w:sz w:val="22"/>
          <w:szCs w:val="22"/>
        </w:rPr>
      </w:pPr>
    </w:p>
    <w:p w:rsidRPr="008C6E40" w:rsidR="004234FD" w:rsidP="004234FD" w:rsidRDefault="004234FD" w14:paraId="07988D19" w14:textId="03EC4284">
      <w:pPr>
        <w:spacing w:line="360" w:lineRule="auto"/>
        <w:jc w:val="both"/>
        <w:rPr>
          <w:rFonts w:ascii="Palatino Linotype" w:hAnsi="Palatino Linotype" w:cs="Tahoma"/>
          <w:bCs/>
          <w:color w:val="000000"/>
          <w:sz w:val="22"/>
          <w:szCs w:val="22"/>
        </w:rPr>
      </w:pPr>
      <w:r w:rsidRPr="008C6E40">
        <w:rPr>
          <w:rFonts w:ascii="Palatino Linotype" w:hAnsi="Palatino Linotype" w:cs="Tahoma"/>
          <w:sz w:val="22"/>
          <w:szCs w:val="22"/>
        </w:rPr>
        <w:t>Asimismo, se actualiza la causal de procedencia del Recurso de Revisión señalada en el artículo 179, fracción V</w:t>
      </w:r>
      <w:r w:rsidRPr="008C6E40" w:rsidR="005F0832">
        <w:rPr>
          <w:rFonts w:ascii="Palatino Linotype" w:hAnsi="Palatino Linotype" w:cs="Tahoma"/>
          <w:sz w:val="22"/>
          <w:szCs w:val="22"/>
        </w:rPr>
        <w:t>I</w:t>
      </w:r>
      <w:r w:rsidRPr="008C6E40">
        <w:rPr>
          <w:rFonts w:ascii="Palatino Linotype" w:hAnsi="Palatino Linotype" w:cs="Tahoma"/>
          <w:sz w:val="22"/>
          <w:szCs w:val="22"/>
        </w:rPr>
        <w:t xml:space="preserve">, de la Ley en cita, </w:t>
      </w:r>
      <w:r w:rsidRPr="008C6E40">
        <w:rPr>
          <w:rFonts w:ascii="Palatino Linotype" w:hAnsi="Palatino Linotype" w:eastAsia="Calibri" w:cs="Tahoma"/>
          <w:color w:val="000000"/>
          <w:sz w:val="22"/>
          <w:szCs w:val="22"/>
          <w:lang w:eastAsia="es-MX"/>
        </w:rPr>
        <w:t xml:space="preserve">pues el Recurrente se inconformó </w:t>
      </w:r>
      <w:r w:rsidRPr="008C6E40">
        <w:rPr>
          <w:rFonts w:ascii="Palatino Linotype" w:hAnsi="Palatino Linotype" w:cs="Tahoma"/>
          <w:sz w:val="22"/>
          <w:szCs w:val="22"/>
          <w:lang w:val="es-ES"/>
        </w:rPr>
        <w:t>con la entrega de información incompleta.</w:t>
      </w:r>
    </w:p>
    <w:p w:rsidRPr="008C6E40" w:rsidR="004234FD" w:rsidP="004234FD" w:rsidRDefault="004234FD" w14:paraId="07988D1A" w14:textId="77777777">
      <w:pPr>
        <w:widowControl w:val="0"/>
        <w:spacing w:line="360" w:lineRule="auto"/>
        <w:jc w:val="both"/>
        <w:rPr>
          <w:rFonts w:ascii="Palatino Linotype" w:hAnsi="Palatino Linotype"/>
          <w:color w:val="222222"/>
          <w:lang w:val="es-ES"/>
        </w:rPr>
      </w:pPr>
    </w:p>
    <w:p w:rsidRPr="008C6E40" w:rsidR="004234FD" w:rsidP="004234FD" w:rsidRDefault="004234FD" w14:paraId="07988D1B" w14:textId="77777777">
      <w:pPr>
        <w:spacing w:line="360" w:lineRule="auto"/>
        <w:jc w:val="both"/>
        <w:rPr>
          <w:rFonts w:ascii="Palatino Linotype" w:hAnsi="Palatino Linotype" w:cs="Tahoma"/>
          <w:b/>
          <w:color w:val="000000"/>
          <w:sz w:val="22"/>
          <w:szCs w:val="22"/>
        </w:rPr>
      </w:pPr>
      <w:r w:rsidRPr="008C6E40">
        <w:rPr>
          <w:rFonts w:ascii="Palatino Linotype" w:hAnsi="Palatino Linotype" w:cs="Tahoma"/>
          <w:b/>
          <w:color w:val="000000"/>
          <w:sz w:val="22"/>
          <w:szCs w:val="22"/>
        </w:rPr>
        <w:t>Causales de sobreseimiento.</w:t>
      </w:r>
    </w:p>
    <w:p w:rsidRPr="008C6E40" w:rsidR="004234FD" w:rsidP="004234FD" w:rsidRDefault="004234FD" w14:paraId="07988D1C" w14:textId="77777777">
      <w:pPr>
        <w:spacing w:line="360" w:lineRule="auto"/>
        <w:jc w:val="both"/>
        <w:rPr>
          <w:rFonts w:ascii="Palatino Linotype" w:hAnsi="Palatino Linotype" w:cs="Tahoma"/>
          <w:bCs/>
          <w:color w:val="000000"/>
          <w:sz w:val="22"/>
          <w:szCs w:val="22"/>
        </w:rPr>
      </w:pPr>
    </w:p>
    <w:p w:rsidRPr="008C6E40" w:rsidR="004234FD" w:rsidP="004234FD" w:rsidRDefault="004234FD" w14:paraId="07988D1D" w14:textId="77777777">
      <w:pPr>
        <w:spacing w:line="360" w:lineRule="auto"/>
        <w:jc w:val="both"/>
        <w:rPr>
          <w:rFonts w:ascii="Palatino Linotype" w:hAnsi="Palatino Linotype" w:cs="Tahoma"/>
          <w:bCs/>
          <w:color w:val="000000"/>
          <w:sz w:val="22"/>
          <w:szCs w:val="22"/>
        </w:rPr>
      </w:pPr>
      <w:r w:rsidRPr="008C6E40">
        <w:rPr>
          <w:rFonts w:ascii="Palatino Linotype" w:hAnsi="Palatino Linotype" w:cs="Tahoma"/>
          <w:bCs/>
          <w:color w:val="000000"/>
          <w:sz w:val="22"/>
          <w:szCs w:val="22"/>
        </w:rPr>
        <w:t>Por ser de previo y especial pronunciamiento, este Instituto analiza si se actualiza alguna causal de sobreseimiento.</w:t>
      </w:r>
    </w:p>
    <w:p w:rsidRPr="008C6E40" w:rsidR="004234FD" w:rsidP="004234FD" w:rsidRDefault="004234FD" w14:paraId="07988D1E" w14:textId="77777777">
      <w:pPr>
        <w:spacing w:line="360" w:lineRule="auto"/>
        <w:jc w:val="both"/>
        <w:rPr>
          <w:rFonts w:ascii="Palatino Linotype" w:hAnsi="Palatino Linotype" w:cs="Tahoma"/>
          <w:bCs/>
          <w:color w:val="000000"/>
          <w:sz w:val="22"/>
          <w:szCs w:val="22"/>
        </w:rPr>
      </w:pPr>
    </w:p>
    <w:p w:rsidRPr="008C6E40" w:rsidR="004234FD" w:rsidP="004234FD" w:rsidRDefault="004234FD" w14:paraId="07988D1F" w14:textId="77777777">
      <w:pPr>
        <w:spacing w:line="360" w:lineRule="auto"/>
        <w:jc w:val="both"/>
        <w:rPr>
          <w:rFonts w:ascii="Palatino Linotype" w:hAnsi="Palatino Linotype" w:cs="Tahoma"/>
          <w:bCs/>
          <w:color w:val="000000"/>
          <w:sz w:val="22"/>
          <w:szCs w:val="22"/>
        </w:rPr>
      </w:pPr>
      <w:r w:rsidRPr="008C6E40">
        <w:rPr>
          <w:rFonts w:ascii="Palatino Linotype" w:hAnsi="Palatino Linotype" w:cs="Tahoma"/>
          <w:b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8C6E40" w:rsidR="004234FD" w:rsidP="004234FD" w:rsidRDefault="004234FD" w14:paraId="07988D20" w14:textId="77777777">
      <w:pPr>
        <w:spacing w:line="360" w:lineRule="auto"/>
        <w:jc w:val="both"/>
        <w:rPr>
          <w:rFonts w:ascii="Palatino Linotype" w:hAnsi="Palatino Linotype" w:cs="Tahoma"/>
          <w:bCs/>
          <w:color w:val="000000"/>
          <w:sz w:val="22"/>
          <w:szCs w:val="22"/>
        </w:rPr>
      </w:pPr>
    </w:p>
    <w:p w:rsidRPr="008C6E40" w:rsidR="004234FD" w:rsidP="004234FD" w:rsidRDefault="004234FD" w14:paraId="07988D21" w14:textId="77777777">
      <w:pPr>
        <w:spacing w:line="360" w:lineRule="auto"/>
        <w:jc w:val="both"/>
        <w:rPr>
          <w:rFonts w:ascii="Palatino Linotype" w:hAnsi="Palatino Linotype" w:cs="Tahoma"/>
          <w:bCs/>
          <w:color w:val="000000"/>
          <w:sz w:val="22"/>
          <w:szCs w:val="22"/>
        </w:rPr>
      </w:pPr>
      <w:r w:rsidRPr="008C6E40">
        <w:rPr>
          <w:rFonts w:ascii="Palatino Linotype" w:hAnsi="Palatino Linotype" w:cs="Tahoma"/>
          <w:bCs/>
          <w:color w:val="000000"/>
          <w:sz w:val="22"/>
          <w:szCs w:val="22"/>
        </w:rPr>
        <w:t>Por tales motivos, se considera procedente entrar al fondo del presente asunto.</w:t>
      </w:r>
    </w:p>
    <w:p w:rsidRPr="008C6E40" w:rsidR="004234FD" w:rsidP="004234FD" w:rsidRDefault="004234FD" w14:paraId="07988D22" w14:textId="77777777">
      <w:pPr>
        <w:widowControl w:val="0"/>
        <w:spacing w:line="360" w:lineRule="auto"/>
        <w:jc w:val="both"/>
        <w:rPr>
          <w:rFonts w:ascii="Palatino Linotype" w:hAnsi="Palatino Linotype" w:cs="Tahoma"/>
          <w:sz w:val="22"/>
          <w:szCs w:val="22"/>
        </w:rPr>
      </w:pPr>
    </w:p>
    <w:p w:rsidRPr="008C6E40" w:rsidR="004234FD" w:rsidP="004234FD" w:rsidRDefault="004234FD" w14:paraId="07988D23"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8C6E40">
        <w:rPr>
          <w:rFonts w:ascii="Palatino Linotype" w:hAnsi="Palatino Linotype" w:eastAsia="Calibri" w:cs="Tahoma"/>
          <w:b/>
          <w:iCs/>
          <w:sz w:val="22"/>
          <w:szCs w:val="22"/>
          <w:lang w:val="es-ES" w:eastAsia="es-ES_tradnl"/>
        </w:rPr>
        <w:t xml:space="preserve">TERCERO. Determinación de la Controversia. </w:t>
      </w:r>
    </w:p>
    <w:p w:rsidRPr="008C6E40" w:rsidR="004234FD" w:rsidP="004234FD" w:rsidRDefault="004234FD" w14:paraId="07988D24"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8C6E40" w:rsidR="00F273AC" w:rsidP="00E213DC" w:rsidRDefault="00E213DC" w14:paraId="1C2FECAA" w14:textId="1A966675">
      <w:pPr>
        <w:autoSpaceDE w:val="0"/>
        <w:autoSpaceDN w:val="0"/>
        <w:adjustRightInd w:val="0"/>
        <w:spacing w:line="360" w:lineRule="auto"/>
        <w:jc w:val="both"/>
        <w:rPr>
          <w:rFonts w:ascii="Palatino Linotype" w:hAnsi="Palatino Linotype" w:eastAsia="Calibri" w:cs="Tahoma"/>
          <w:iCs/>
          <w:color w:val="000000" w:themeColor="text1"/>
          <w:sz w:val="22"/>
          <w:szCs w:val="22"/>
          <w:lang w:val="es-ES" w:eastAsia="es-ES_tradnl"/>
        </w:rPr>
      </w:pPr>
      <w:r w:rsidRPr="008C6E40">
        <w:rPr>
          <w:rFonts w:ascii="Palatino Linotype" w:hAnsi="Palatino Linotype" w:eastAsia="Calibri"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que </w:t>
      </w:r>
      <w:r w:rsidRPr="008C6E40" w:rsidR="002026DF">
        <w:rPr>
          <w:rFonts w:ascii="Palatino Linotype" w:hAnsi="Palatino Linotype" w:eastAsia="Calibri" w:cs="Tahoma"/>
          <w:color w:val="000000"/>
          <w:sz w:val="22"/>
          <w:szCs w:val="24"/>
          <w:lang w:val="es-ES" w:eastAsia="es-MX"/>
        </w:rPr>
        <w:t>la</w:t>
      </w:r>
      <w:r w:rsidRPr="008C6E40">
        <w:rPr>
          <w:rFonts w:ascii="Palatino Linotype" w:hAnsi="Palatino Linotype" w:eastAsia="Calibri" w:cs="Tahoma"/>
          <w:iCs/>
          <w:color w:val="000000" w:themeColor="text1"/>
          <w:sz w:val="22"/>
          <w:szCs w:val="22"/>
          <w:lang w:val="es-ES" w:eastAsia="es-ES_tradnl"/>
        </w:rPr>
        <w:t xml:space="preserve"> Recurrente</w:t>
      </w:r>
      <w:r w:rsidR="00163F5D">
        <w:rPr>
          <w:rFonts w:ascii="Palatino Linotype" w:hAnsi="Palatino Linotype" w:eastAsia="Calibri" w:cs="Tahoma"/>
          <w:iCs/>
          <w:color w:val="000000" w:themeColor="text1"/>
          <w:sz w:val="22"/>
          <w:szCs w:val="22"/>
          <w:lang w:val="es-ES" w:eastAsia="es-ES_tradnl"/>
        </w:rPr>
        <w:t>,</w:t>
      </w:r>
      <w:r w:rsidRPr="008C6E40">
        <w:rPr>
          <w:rFonts w:ascii="Palatino Linotype" w:hAnsi="Palatino Linotype" w:eastAsia="Calibri" w:cs="Tahoma"/>
          <w:iCs/>
          <w:color w:val="000000" w:themeColor="text1"/>
          <w:sz w:val="22"/>
          <w:szCs w:val="22"/>
          <w:lang w:val="es-ES" w:eastAsia="es-ES_tradnl"/>
        </w:rPr>
        <w:t xml:space="preserve"> requirió la nómina </w:t>
      </w:r>
      <w:r w:rsidR="009F6FDE">
        <w:rPr>
          <w:rFonts w:ascii="Palatino Linotype" w:hAnsi="Palatino Linotype" w:eastAsia="Calibri" w:cs="Tahoma"/>
          <w:iCs/>
          <w:color w:val="000000" w:themeColor="text1"/>
          <w:sz w:val="22"/>
          <w:szCs w:val="22"/>
          <w:lang w:val="es-ES" w:eastAsia="es-ES_tradnl"/>
        </w:rPr>
        <w:t>de los servidores públicos</w:t>
      </w:r>
      <w:r w:rsidRPr="008C6E40" w:rsidR="00F273AC">
        <w:rPr>
          <w:rFonts w:ascii="Palatino Linotype" w:hAnsi="Palatino Linotype" w:eastAsia="Calibri" w:cs="Tahoma"/>
          <w:iCs/>
          <w:color w:val="000000" w:themeColor="text1"/>
          <w:sz w:val="22"/>
          <w:szCs w:val="22"/>
          <w:lang w:val="es-ES" w:eastAsia="es-ES_tradnl"/>
        </w:rPr>
        <w:t xml:space="preserve"> sindicalizado</w:t>
      </w:r>
      <w:r w:rsidR="009F6FDE">
        <w:rPr>
          <w:rFonts w:ascii="Palatino Linotype" w:hAnsi="Palatino Linotype" w:eastAsia="Calibri" w:cs="Tahoma"/>
          <w:iCs/>
          <w:color w:val="000000" w:themeColor="text1"/>
          <w:sz w:val="22"/>
          <w:szCs w:val="22"/>
          <w:lang w:val="es-ES" w:eastAsia="es-ES_tradnl"/>
        </w:rPr>
        <w:t>s</w:t>
      </w:r>
      <w:r w:rsidRPr="008C6E40" w:rsidR="00F273AC">
        <w:rPr>
          <w:rFonts w:ascii="Palatino Linotype" w:hAnsi="Palatino Linotype" w:eastAsia="Calibri" w:cs="Tahoma"/>
          <w:iCs/>
          <w:color w:val="000000" w:themeColor="text1"/>
          <w:sz w:val="22"/>
          <w:szCs w:val="22"/>
          <w:lang w:val="es-ES" w:eastAsia="es-ES_tradnl"/>
        </w:rPr>
        <w:t xml:space="preserve"> del </w:t>
      </w:r>
      <w:r w:rsidRPr="008C6E40" w:rsidR="00F273AC">
        <w:rPr>
          <w:rFonts w:ascii="Palatino Linotype" w:hAnsi="Palatino Linotype" w:eastAsia="Calibri" w:cs="Tahoma"/>
          <w:bCs/>
          <w:iCs/>
          <w:color w:val="000000" w:themeColor="text1"/>
          <w:sz w:val="22"/>
          <w:szCs w:val="22"/>
          <w:lang w:eastAsia="es-ES_tradnl"/>
        </w:rPr>
        <w:lastRenderedPageBreak/>
        <w:t>Ayuntamiento de Nezahualcóyotl, de la segunda quince</w:t>
      </w:r>
      <w:r w:rsidR="009F6FDE">
        <w:rPr>
          <w:rFonts w:ascii="Palatino Linotype" w:hAnsi="Palatino Linotype" w:eastAsia="Calibri" w:cs="Tahoma"/>
          <w:bCs/>
          <w:iCs/>
          <w:color w:val="000000" w:themeColor="text1"/>
          <w:sz w:val="22"/>
          <w:szCs w:val="22"/>
          <w:lang w:eastAsia="es-ES_tradnl"/>
        </w:rPr>
        <w:t>na de septiembre</w:t>
      </w:r>
      <w:r w:rsidRPr="008C6E40" w:rsidR="00F273AC">
        <w:rPr>
          <w:rFonts w:ascii="Palatino Linotype" w:hAnsi="Palatino Linotype" w:eastAsia="Calibri" w:cs="Tahoma"/>
          <w:bCs/>
          <w:iCs/>
          <w:color w:val="000000" w:themeColor="text1"/>
          <w:sz w:val="22"/>
          <w:szCs w:val="22"/>
          <w:lang w:eastAsia="es-ES_tradnl"/>
        </w:rPr>
        <w:t xml:space="preserve"> de dos mil veintiuno. </w:t>
      </w:r>
    </w:p>
    <w:p w:rsidRPr="008C6E40" w:rsidR="00F273AC" w:rsidP="00E213DC" w:rsidRDefault="00F273AC" w14:paraId="3BD179B3" w14:textId="77777777">
      <w:pPr>
        <w:autoSpaceDE w:val="0"/>
        <w:autoSpaceDN w:val="0"/>
        <w:adjustRightInd w:val="0"/>
        <w:spacing w:line="360" w:lineRule="auto"/>
        <w:jc w:val="both"/>
        <w:rPr>
          <w:rFonts w:ascii="Palatino Linotype" w:hAnsi="Palatino Linotype" w:eastAsia="Calibri" w:cs="Tahoma"/>
          <w:iCs/>
          <w:color w:val="000000" w:themeColor="text1"/>
          <w:sz w:val="22"/>
          <w:szCs w:val="22"/>
          <w:lang w:val="es-ES" w:eastAsia="es-ES_tradnl"/>
        </w:rPr>
      </w:pPr>
    </w:p>
    <w:p w:rsidRPr="008C6E40" w:rsidR="00362EF0" w:rsidP="00362EF0" w:rsidRDefault="00D439BD" w14:paraId="5D1B55D7" w14:textId="533B6668">
      <w:pPr>
        <w:autoSpaceDE w:val="0"/>
        <w:autoSpaceDN w:val="0"/>
        <w:adjustRightInd w:val="0"/>
        <w:spacing w:line="360" w:lineRule="auto"/>
        <w:jc w:val="both"/>
        <w:rPr>
          <w:rFonts w:ascii="Palatino Linotype" w:hAnsi="Palatino Linotype" w:cs="Tahoma" w:eastAsiaTheme="minorHAnsi"/>
          <w:bCs/>
          <w:iCs/>
          <w:color w:val="000000" w:themeColor="text1"/>
          <w:sz w:val="22"/>
          <w:szCs w:val="22"/>
          <w:lang w:val="es-ES" w:eastAsia="en-US"/>
        </w:rPr>
      </w:pPr>
      <w:r w:rsidRPr="008C6E40">
        <w:rPr>
          <w:rFonts w:ascii="Palatino Linotype" w:hAnsi="Palatino Linotype" w:cs="Tahoma" w:eastAsiaTheme="minorHAnsi"/>
          <w:bCs/>
          <w:iCs/>
          <w:color w:val="000000" w:themeColor="text1"/>
          <w:sz w:val="22"/>
          <w:szCs w:val="22"/>
          <w:lang w:val="es-ES" w:eastAsia="en-US"/>
        </w:rPr>
        <w:t>En respuesta, el Ente Recurrido, a través de</w:t>
      </w:r>
      <w:r w:rsidRPr="008C6E40" w:rsidR="000D6AF4">
        <w:rPr>
          <w:rFonts w:ascii="Palatino Linotype" w:hAnsi="Palatino Linotype" w:cs="Tahoma" w:eastAsiaTheme="minorHAnsi"/>
          <w:bCs/>
          <w:iCs/>
          <w:color w:val="000000" w:themeColor="text1"/>
          <w:sz w:val="22"/>
          <w:szCs w:val="22"/>
          <w:lang w:val="es-ES" w:eastAsia="en-US"/>
        </w:rPr>
        <w:t xml:space="preserve"> la Tesorería Municipal y la Dirección de Administración </w:t>
      </w:r>
      <w:r w:rsidRPr="008C6E40" w:rsidR="00E42BF2">
        <w:rPr>
          <w:rFonts w:ascii="Palatino Linotype" w:hAnsi="Palatino Linotype" w:cs="Tahoma" w:eastAsiaTheme="minorHAnsi"/>
          <w:bCs/>
          <w:iCs/>
          <w:color w:val="000000" w:themeColor="text1"/>
          <w:sz w:val="22"/>
          <w:szCs w:val="22"/>
          <w:lang w:val="es-ES" w:eastAsia="en-US"/>
        </w:rPr>
        <w:t xml:space="preserve">preciso que la información </w:t>
      </w:r>
      <w:r w:rsidR="009F6FDE">
        <w:rPr>
          <w:rFonts w:ascii="Palatino Linotype" w:hAnsi="Palatino Linotype" w:cs="Tahoma" w:eastAsiaTheme="minorHAnsi"/>
          <w:bCs/>
          <w:iCs/>
          <w:color w:val="000000" w:themeColor="text1"/>
          <w:sz w:val="22"/>
          <w:szCs w:val="22"/>
          <w:lang w:val="es-ES" w:eastAsia="en-US"/>
        </w:rPr>
        <w:t>no era generada</w:t>
      </w:r>
      <w:r w:rsidRPr="008C6E40" w:rsidR="004F20E1">
        <w:rPr>
          <w:rFonts w:ascii="Palatino Linotype" w:hAnsi="Palatino Linotype" w:cs="Tahoma" w:eastAsiaTheme="minorHAnsi"/>
          <w:bCs/>
          <w:iCs/>
          <w:color w:val="000000" w:themeColor="text1"/>
          <w:sz w:val="22"/>
          <w:szCs w:val="22"/>
          <w:lang w:val="es-ES" w:eastAsia="en-US"/>
        </w:rPr>
        <w:t xml:space="preserve"> </w:t>
      </w:r>
      <w:r w:rsidR="009F6FDE">
        <w:rPr>
          <w:rFonts w:ascii="Palatino Linotype" w:hAnsi="Palatino Linotype" w:cs="Tahoma" w:eastAsiaTheme="minorHAnsi"/>
          <w:bCs/>
          <w:iCs/>
          <w:color w:val="000000" w:themeColor="text1"/>
          <w:sz w:val="22"/>
          <w:szCs w:val="22"/>
          <w:lang w:val="es-ES" w:eastAsia="en-US"/>
        </w:rPr>
        <w:t>por dichas áreas</w:t>
      </w:r>
      <w:r w:rsidRPr="008C6E40" w:rsidR="002026DF">
        <w:rPr>
          <w:rFonts w:ascii="Palatino Linotype" w:hAnsi="Palatino Linotype" w:cs="Tahoma" w:eastAsiaTheme="minorHAnsi"/>
          <w:bCs/>
          <w:iCs/>
          <w:color w:val="000000" w:themeColor="text1"/>
          <w:sz w:val="22"/>
          <w:szCs w:val="22"/>
          <w:lang w:val="es-ES" w:eastAsia="en-US"/>
        </w:rPr>
        <w:t>. A</w:t>
      </w:r>
      <w:r w:rsidRPr="008C6E40" w:rsidR="00362EF0">
        <w:rPr>
          <w:rFonts w:ascii="Palatino Linotype" w:hAnsi="Palatino Linotype" w:cs="Tahoma"/>
          <w:sz w:val="22"/>
          <w:szCs w:val="22"/>
        </w:rPr>
        <w:t xml:space="preserve">nte dicha circunstancia, </w:t>
      </w:r>
      <w:r w:rsidRPr="008C6E40" w:rsidR="002026DF">
        <w:rPr>
          <w:rFonts w:ascii="Palatino Linotype" w:hAnsi="Palatino Linotype" w:cs="Tahoma"/>
          <w:sz w:val="22"/>
          <w:szCs w:val="22"/>
        </w:rPr>
        <w:t>la</w:t>
      </w:r>
      <w:r w:rsidRPr="008C6E40" w:rsidR="00362EF0">
        <w:rPr>
          <w:rFonts w:ascii="Palatino Linotype" w:hAnsi="Palatino Linotype" w:cs="Tahoma"/>
          <w:sz w:val="22"/>
          <w:szCs w:val="22"/>
        </w:rPr>
        <w:t xml:space="preserve"> Recurrente se inconformó de la entrega de información que no corresponde con lo solicitado, al señalar que requería la nómina</w:t>
      </w:r>
      <w:r w:rsidR="009F6FDE">
        <w:rPr>
          <w:rFonts w:ascii="Palatino Linotype" w:hAnsi="Palatino Linotype" w:cs="Tahoma"/>
          <w:sz w:val="22"/>
          <w:szCs w:val="22"/>
        </w:rPr>
        <w:t xml:space="preserve"> o Comprobantes Digitales Fiscales por Internet</w:t>
      </w:r>
      <w:r w:rsidRPr="008C6E40" w:rsidR="00362EF0">
        <w:rPr>
          <w:rFonts w:ascii="Palatino Linotype" w:hAnsi="Palatino Linotype" w:cs="Tahoma"/>
          <w:sz w:val="22"/>
          <w:szCs w:val="22"/>
        </w:rPr>
        <w:t xml:space="preserve">, lo cual actualiza la causal de procedencia establecida en el artículo 179, fracción VI, de la Ley de Transparencia y Acceso a la Información Pública del Estado de México y Municipios. </w:t>
      </w:r>
      <w:r w:rsidRPr="008C6E40" w:rsidR="00362EF0">
        <w:rPr>
          <w:rFonts w:ascii="Palatino Linotype" w:hAnsi="Palatino Linotype" w:cs="Tahoma"/>
          <w:sz w:val="22"/>
          <w:szCs w:val="22"/>
          <w:lang w:val="es-ES"/>
        </w:rPr>
        <w:t>Así las cosas, una vez admitido y notificado el Recurso de Revisión a las partes, el Sujeto Obligado ratificó su respuesta inicial.</w:t>
      </w:r>
    </w:p>
    <w:p w:rsidRPr="008C6E40" w:rsidR="00D439BD" w:rsidP="004234FD" w:rsidRDefault="00D439BD" w14:paraId="30878808" w14:textId="77777777">
      <w:pPr>
        <w:autoSpaceDE w:val="0"/>
        <w:autoSpaceDN w:val="0"/>
        <w:adjustRightInd w:val="0"/>
        <w:spacing w:line="360" w:lineRule="auto"/>
        <w:jc w:val="both"/>
        <w:rPr>
          <w:rFonts w:ascii="Palatino Linotype" w:hAnsi="Palatino Linotype" w:cs="Tahoma" w:eastAsiaTheme="minorHAnsi"/>
          <w:bCs/>
          <w:iCs/>
          <w:color w:val="000000" w:themeColor="text1"/>
          <w:sz w:val="22"/>
          <w:szCs w:val="22"/>
          <w:lang w:val="es-ES" w:eastAsia="en-US"/>
        </w:rPr>
      </w:pPr>
    </w:p>
    <w:p w:rsidRPr="008C6E40" w:rsidR="007931C0" w:rsidP="007931C0" w:rsidRDefault="007931C0" w14:paraId="6449506E" w14:textId="46910E07">
      <w:pPr>
        <w:spacing w:line="360" w:lineRule="auto"/>
        <w:jc w:val="both"/>
        <w:rPr>
          <w:rFonts w:ascii="Palatino Linotype" w:hAnsi="Palatino Linotype" w:eastAsia="Calibri" w:cs="Tahoma"/>
          <w:iCs/>
          <w:color w:val="000000" w:themeColor="text1"/>
          <w:sz w:val="22"/>
          <w:szCs w:val="22"/>
          <w:lang w:val="es-ES" w:eastAsia="es-ES_tradnl"/>
        </w:rPr>
      </w:pPr>
      <w:r w:rsidRPr="008C6E40">
        <w:rPr>
          <w:rFonts w:ascii="Palatino Linotype" w:hAnsi="Palatino Linotype" w:eastAsia="Calibri" w:cs="Tahoma"/>
          <w:iCs/>
          <w:color w:val="000000" w:themeColor="text1"/>
          <w:sz w:val="22"/>
          <w:szCs w:val="22"/>
          <w:lang w:val="es-ES" w:eastAsia="es-ES_tradnl"/>
        </w:rPr>
        <w:t xml:space="preserve">Lo anterior, se desprende de las documentales que obran en los expedientes de referencia, materia de la presente resolución, consistente en: la solicitud de acceso a la información; la respuesta proporcionada por el </w:t>
      </w:r>
      <w:r w:rsidRPr="008C6E40" w:rsidR="00434339">
        <w:rPr>
          <w:rFonts w:ascii="Palatino Linotype" w:hAnsi="Palatino Linotype" w:eastAsia="Calibri" w:cs="Tahoma"/>
          <w:bCs/>
          <w:iCs/>
          <w:color w:val="000000" w:themeColor="text1"/>
          <w:sz w:val="22"/>
          <w:szCs w:val="22"/>
          <w:lang w:eastAsia="es-ES_tradnl"/>
        </w:rPr>
        <w:t>Ayuntamiento de Nezahualcóyotl</w:t>
      </w:r>
      <w:r w:rsidRPr="008C6E40">
        <w:rPr>
          <w:rFonts w:ascii="Palatino Linotype" w:hAnsi="Palatino Linotype" w:eastAsia="Calibri" w:cs="Tahoma"/>
          <w:iCs/>
          <w:color w:val="000000" w:themeColor="text1"/>
          <w:sz w:val="22"/>
          <w:szCs w:val="22"/>
          <w:lang w:val="es-ES" w:eastAsia="es-ES_tradnl"/>
        </w:rPr>
        <w:t>;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Pr="008C6E40" w:rsidR="00211CA0" w:rsidP="004234FD" w:rsidRDefault="00211CA0" w14:paraId="591D35F5"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8C6E40" w:rsidR="00C47424" w:rsidP="00C47424" w:rsidRDefault="00C47424" w14:paraId="4A39807B" w14:textId="77777777">
      <w:pPr>
        <w:spacing w:line="360" w:lineRule="auto"/>
        <w:jc w:val="both"/>
        <w:rPr>
          <w:rFonts w:ascii="Palatino Linotype" w:hAnsi="Palatino Linotype" w:cs="Tahoma"/>
          <w:b/>
          <w:bCs/>
          <w:iCs/>
          <w:sz w:val="22"/>
          <w:szCs w:val="22"/>
        </w:rPr>
      </w:pPr>
      <w:r w:rsidRPr="008C6E40">
        <w:rPr>
          <w:rFonts w:ascii="Palatino Linotype" w:hAnsi="Palatino Linotype" w:cs="Tahoma"/>
          <w:b/>
          <w:bCs/>
          <w:iCs/>
          <w:sz w:val="22"/>
          <w:szCs w:val="22"/>
          <w:lang w:val="es-ES"/>
        </w:rPr>
        <w:t xml:space="preserve">CUARTO. </w:t>
      </w:r>
      <w:r w:rsidRPr="008C6E40">
        <w:rPr>
          <w:rFonts w:ascii="Palatino Linotype" w:hAnsi="Palatino Linotype" w:cs="Tahoma"/>
          <w:b/>
          <w:bCs/>
          <w:iCs/>
          <w:sz w:val="22"/>
          <w:szCs w:val="22"/>
        </w:rPr>
        <w:t>Marco normativo aplicable en materia de transparencia y acceso a la información pública.</w:t>
      </w:r>
    </w:p>
    <w:p w:rsidRPr="008C6E40" w:rsidR="00C47424" w:rsidP="00C47424" w:rsidRDefault="00C47424" w14:paraId="1B02CD78" w14:textId="77777777">
      <w:pPr>
        <w:autoSpaceDE w:val="0"/>
        <w:autoSpaceDN w:val="0"/>
        <w:adjustRightInd w:val="0"/>
        <w:spacing w:line="360" w:lineRule="auto"/>
        <w:jc w:val="both"/>
        <w:rPr>
          <w:rFonts w:ascii="Palatino Linotype" w:hAnsi="Palatino Linotype" w:cs="Tahoma"/>
          <w:bCs/>
          <w:iCs/>
          <w:sz w:val="22"/>
          <w:szCs w:val="22"/>
          <w:lang w:val="es-ES"/>
        </w:rPr>
      </w:pPr>
    </w:p>
    <w:p w:rsidRPr="008C6E40" w:rsidR="00C47424" w:rsidP="00C47424" w:rsidRDefault="00C47424" w14:paraId="559145D1"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C6E40" w:rsidR="00C47424" w:rsidP="00C47424" w:rsidRDefault="00C47424" w14:paraId="413038DE" w14:textId="77777777">
      <w:pPr>
        <w:spacing w:line="360" w:lineRule="auto"/>
        <w:jc w:val="both"/>
        <w:rPr>
          <w:rFonts w:ascii="Palatino Linotype" w:hAnsi="Palatino Linotype" w:cs="Tahoma"/>
          <w:bCs/>
          <w:iCs/>
          <w:sz w:val="22"/>
          <w:szCs w:val="22"/>
        </w:rPr>
      </w:pPr>
    </w:p>
    <w:p w:rsidRPr="008C6E40" w:rsidR="00C47424" w:rsidP="00C47424" w:rsidRDefault="00C47424" w14:paraId="72028399"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C6E40" w:rsidR="00C47424" w:rsidP="00C47424" w:rsidRDefault="00C47424" w14:paraId="657F7473" w14:textId="77777777">
      <w:pPr>
        <w:spacing w:line="360" w:lineRule="auto"/>
        <w:jc w:val="both"/>
        <w:rPr>
          <w:rFonts w:ascii="Palatino Linotype" w:hAnsi="Palatino Linotype" w:cs="Tahoma"/>
          <w:bCs/>
          <w:iCs/>
          <w:sz w:val="22"/>
          <w:szCs w:val="22"/>
        </w:rPr>
      </w:pPr>
    </w:p>
    <w:p w:rsidRPr="008C6E40" w:rsidR="00C47424" w:rsidP="00C47424" w:rsidRDefault="00C47424" w14:paraId="65A340F5"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C6E40" w:rsidR="00C47424" w:rsidP="00C47424" w:rsidRDefault="00C47424" w14:paraId="42FFE766" w14:textId="77777777">
      <w:pPr>
        <w:spacing w:line="360" w:lineRule="auto"/>
        <w:jc w:val="both"/>
        <w:rPr>
          <w:rFonts w:ascii="Palatino Linotype" w:hAnsi="Palatino Linotype" w:cs="Tahoma"/>
          <w:bCs/>
          <w:iCs/>
          <w:sz w:val="22"/>
          <w:szCs w:val="22"/>
        </w:rPr>
      </w:pPr>
    </w:p>
    <w:p w:rsidRPr="008C6E40" w:rsidR="00C47424" w:rsidP="00C47424" w:rsidRDefault="00C47424" w14:paraId="6E5CF936"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8C6E40" w:rsidR="00C47424" w:rsidP="00C47424" w:rsidRDefault="00C47424" w14:paraId="7FD17F8E" w14:textId="77777777">
      <w:pPr>
        <w:spacing w:line="360" w:lineRule="auto"/>
        <w:jc w:val="both"/>
        <w:rPr>
          <w:rFonts w:ascii="Palatino Linotype" w:hAnsi="Palatino Linotype" w:cs="Tahoma"/>
          <w:bCs/>
          <w:iCs/>
          <w:sz w:val="22"/>
          <w:szCs w:val="22"/>
        </w:rPr>
      </w:pPr>
    </w:p>
    <w:p w:rsidRPr="008C6E40" w:rsidR="00C47424" w:rsidP="00C47424" w:rsidRDefault="00C47424" w14:paraId="23175D01"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8C6E40" w:rsidR="00C47424" w:rsidP="00C47424" w:rsidRDefault="00C47424" w14:paraId="5257B0ED" w14:textId="77777777">
      <w:pPr>
        <w:spacing w:line="360" w:lineRule="auto"/>
        <w:jc w:val="both"/>
        <w:rPr>
          <w:rFonts w:ascii="Palatino Linotype" w:hAnsi="Palatino Linotype" w:cs="Tahoma"/>
          <w:bCs/>
          <w:iCs/>
          <w:sz w:val="22"/>
          <w:szCs w:val="22"/>
        </w:rPr>
      </w:pPr>
    </w:p>
    <w:p w:rsidRPr="008C6E40" w:rsidR="00C47424" w:rsidP="00C47424" w:rsidRDefault="00C47424" w14:paraId="092B4B78"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C6E40" w:rsidR="00C47424" w:rsidP="00C47424" w:rsidRDefault="00C47424" w14:paraId="5CFAE620" w14:textId="77777777">
      <w:pPr>
        <w:spacing w:line="360" w:lineRule="auto"/>
        <w:jc w:val="both"/>
        <w:rPr>
          <w:rFonts w:ascii="Palatino Linotype" w:hAnsi="Palatino Linotype" w:cs="Tahoma"/>
          <w:bCs/>
          <w:iCs/>
          <w:sz w:val="22"/>
          <w:szCs w:val="22"/>
        </w:rPr>
      </w:pPr>
    </w:p>
    <w:p w:rsidRPr="008C6E40" w:rsidR="00C47424" w:rsidP="00C47424" w:rsidRDefault="00C47424" w14:paraId="205B47EC" w14:textId="77777777">
      <w:pPr>
        <w:spacing w:line="360" w:lineRule="auto"/>
        <w:jc w:val="both"/>
        <w:rPr>
          <w:rFonts w:ascii="Palatino Linotype" w:hAnsi="Palatino Linotype" w:cs="Tahoma"/>
          <w:bCs/>
          <w:iCs/>
          <w:sz w:val="22"/>
          <w:szCs w:val="22"/>
        </w:rPr>
      </w:pPr>
      <w:r w:rsidRPr="008C6E40">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C6E40" w:rsidR="00C47424" w:rsidP="00C47424" w:rsidRDefault="00C47424" w14:paraId="68E2EA98" w14:textId="77777777">
      <w:pPr>
        <w:spacing w:line="360" w:lineRule="auto"/>
        <w:jc w:val="both"/>
        <w:rPr>
          <w:rFonts w:ascii="Palatino Linotype" w:hAnsi="Palatino Linotype" w:cs="Tahoma"/>
          <w:bCs/>
          <w:iCs/>
          <w:sz w:val="22"/>
          <w:szCs w:val="22"/>
        </w:rPr>
      </w:pPr>
    </w:p>
    <w:p w:rsidRPr="008C6E40" w:rsidR="00C47424" w:rsidP="00C47424" w:rsidRDefault="00C47424" w14:paraId="644EBC75" w14:textId="77777777">
      <w:pPr>
        <w:spacing w:line="360" w:lineRule="auto"/>
        <w:jc w:val="both"/>
        <w:rPr>
          <w:rFonts w:ascii="Palatino Linotype" w:hAnsi="Palatino Linotype" w:cs="Tahoma" w:eastAsiaTheme="minorHAnsi"/>
          <w:color w:val="000000" w:themeColor="text1"/>
          <w:sz w:val="22"/>
          <w:szCs w:val="22"/>
          <w:lang w:eastAsia="en-US"/>
        </w:rPr>
      </w:pPr>
      <w:r w:rsidRPr="008C6E40">
        <w:rPr>
          <w:rFonts w:ascii="Palatino Linotype" w:hAnsi="Palatino Linotype" w:cs="Tahoma" w:eastAsiaTheme="minorHAnsi"/>
          <w:color w:val="000000" w:themeColor="text1"/>
          <w:sz w:val="22"/>
          <w:szCs w:val="22"/>
          <w:lang w:eastAsia="en-US"/>
        </w:rPr>
        <w:t xml:space="preserve">El artículo 92, fracción VIII, que, se debe poner a disposición del público, de manera permanente y actualizada, en medios electrónicos, la información sobre las remuneraciones </w:t>
      </w:r>
      <w:r w:rsidRPr="008C6E40">
        <w:rPr>
          <w:rFonts w:ascii="Palatino Linotype" w:hAnsi="Palatino Linotype" w:cs="Tahoma" w:eastAsiaTheme="minorHAnsi"/>
          <w:color w:val="000000" w:themeColor="text1"/>
          <w:sz w:val="22"/>
          <w:szCs w:val="22"/>
          <w:lang w:eastAsia="en-US"/>
        </w:rPr>
        <w:lastRenderedPageBreak/>
        <w:t>de todos los servidores públicos de base o de confianza, al ser Obligación Común de Transparencia para los Sujetos Obligados.</w:t>
      </w:r>
    </w:p>
    <w:p w:rsidRPr="008C6E40" w:rsidR="00C47424" w:rsidP="00C47424" w:rsidRDefault="00C47424" w14:paraId="3BA0BC48" w14:textId="77777777">
      <w:pPr>
        <w:spacing w:line="360" w:lineRule="auto"/>
        <w:jc w:val="both"/>
        <w:rPr>
          <w:rFonts w:ascii="Palatino Linotype" w:hAnsi="Palatino Linotype" w:eastAsia="Calibri" w:cs="Tahoma"/>
          <w:color w:val="000000" w:themeColor="text1"/>
          <w:sz w:val="22"/>
          <w:szCs w:val="22"/>
          <w:lang w:val="es-ES" w:eastAsia="es-ES_tradnl"/>
        </w:rPr>
      </w:pPr>
    </w:p>
    <w:p w:rsidRPr="008C6E40" w:rsidR="00C47424" w:rsidP="00C47424" w:rsidRDefault="00C47424" w14:paraId="2063DF97" w14:textId="77777777">
      <w:pPr>
        <w:spacing w:line="360" w:lineRule="auto"/>
        <w:jc w:val="both"/>
        <w:rPr>
          <w:rFonts w:ascii="Palatino Linotype" w:hAnsi="Palatino Linotype" w:cs="Tahoma"/>
          <w:b/>
          <w:bCs/>
          <w:iCs/>
          <w:sz w:val="22"/>
          <w:szCs w:val="22"/>
          <w:lang w:val="es-ES"/>
        </w:rPr>
      </w:pPr>
      <w:r w:rsidRPr="008C6E40">
        <w:rPr>
          <w:rFonts w:ascii="Palatino Linotype" w:hAnsi="Palatino Linotype" w:cs="Tahoma"/>
          <w:b/>
          <w:bCs/>
          <w:iCs/>
          <w:sz w:val="22"/>
          <w:szCs w:val="22"/>
          <w:lang w:val="es-ES"/>
        </w:rPr>
        <w:t>Quinto. Estudio de Fondo.</w:t>
      </w:r>
    </w:p>
    <w:p w:rsidRPr="008C6E40" w:rsidR="00211CA0" w:rsidP="004234FD" w:rsidRDefault="00211CA0" w14:paraId="6BEB8E23"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8C6E40" w:rsidR="00166384" w:rsidP="00166384" w:rsidRDefault="00166384" w14:paraId="05F49D91" w14:textId="0942B7B1">
      <w:pPr>
        <w:tabs>
          <w:tab w:val="left" w:pos="4962"/>
        </w:tabs>
        <w:spacing w:line="360" w:lineRule="auto"/>
        <w:jc w:val="both"/>
        <w:rPr>
          <w:rFonts w:ascii="Palatino Linotype" w:hAnsi="Palatino Linotype" w:cs="Tahoma"/>
          <w:sz w:val="22"/>
          <w:szCs w:val="22"/>
        </w:rPr>
      </w:pPr>
      <w:r w:rsidRPr="008C6E40">
        <w:rPr>
          <w:rFonts w:ascii="Palatino Linotype" w:hAnsi="Palatino Linotype" w:cs="Tahoma"/>
          <w:bCs/>
          <w:iCs/>
          <w:sz w:val="22"/>
          <w:szCs w:val="22"/>
        </w:rPr>
        <w:t>Expuestas las posturas de las partes, se procede al análisis del agravio hecho valer por el ahora Recurrente, concerniente a la entrega de información que no corresponde con lo solicitado</w:t>
      </w:r>
      <w:r w:rsidR="00EC2F9F">
        <w:rPr>
          <w:rFonts w:ascii="Palatino Linotype" w:hAnsi="Palatino Linotype" w:cs="Tahoma"/>
          <w:bCs/>
          <w:iCs/>
          <w:sz w:val="22"/>
          <w:szCs w:val="22"/>
        </w:rPr>
        <w:t>;</w:t>
      </w:r>
      <w:r w:rsidRPr="008C6E40">
        <w:rPr>
          <w:rFonts w:ascii="Palatino Linotype" w:hAnsi="Palatino Linotype" w:cs="Tahoma"/>
          <w:bCs/>
          <w:iCs/>
          <w:sz w:val="22"/>
          <w:szCs w:val="22"/>
        </w:rPr>
        <w:t xml:space="preserve"> para lo cual, en principio es necesario contextualizar la solicitud de información, referente a la nómina </w:t>
      </w:r>
      <w:r w:rsidR="00EC2F9F">
        <w:rPr>
          <w:rFonts w:ascii="Palatino Linotype" w:hAnsi="Palatino Linotype" w:cs="Tahoma"/>
          <w:bCs/>
          <w:iCs/>
          <w:sz w:val="22"/>
          <w:szCs w:val="22"/>
        </w:rPr>
        <w:t>del</w:t>
      </w:r>
      <w:r w:rsidRPr="008C6E40">
        <w:rPr>
          <w:rFonts w:ascii="Palatino Linotype" w:hAnsi="Palatino Linotype" w:cs="Tahoma"/>
          <w:bCs/>
          <w:iCs/>
          <w:sz w:val="22"/>
          <w:szCs w:val="22"/>
        </w:rPr>
        <w:t xml:space="preserve"> personal</w:t>
      </w:r>
      <w:r w:rsidR="00EC2F9F">
        <w:rPr>
          <w:rFonts w:ascii="Palatino Linotype" w:hAnsi="Palatino Linotype" w:cs="Tahoma"/>
          <w:bCs/>
          <w:iCs/>
          <w:sz w:val="22"/>
          <w:szCs w:val="22"/>
        </w:rPr>
        <w:t xml:space="preserve"> sindicalizado</w:t>
      </w:r>
      <w:r w:rsidRPr="008C6E40">
        <w:rPr>
          <w:rFonts w:ascii="Palatino Linotype" w:hAnsi="Palatino Linotype" w:cs="Tahoma"/>
          <w:bCs/>
          <w:iCs/>
          <w:sz w:val="22"/>
          <w:szCs w:val="22"/>
        </w:rPr>
        <w:t xml:space="preserve"> adscrito al </w:t>
      </w:r>
      <w:r w:rsidRPr="008C6E40" w:rsidR="000F1E6C">
        <w:rPr>
          <w:rFonts w:ascii="Palatino Linotype" w:hAnsi="Palatino Linotype" w:cs="Tahoma"/>
          <w:bCs/>
          <w:iCs/>
          <w:sz w:val="22"/>
          <w:szCs w:val="22"/>
        </w:rPr>
        <w:t>Ayuntamiento de Nezahualcóyotl</w:t>
      </w:r>
      <w:r w:rsidRPr="008C6E40">
        <w:rPr>
          <w:rFonts w:ascii="Palatino Linotype" w:hAnsi="Palatino Linotype" w:eastAsia="Calibri" w:cs="Tahoma"/>
          <w:iCs/>
          <w:color w:val="000000" w:themeColor="text1"/>
          <w:sz w:val="22"/>
          <w:szCs w:val="22"/>
          <w:lang w:val="es-ES" w:eastAsia="es-ES_tradnl"/>
        </w:rPr>
        <w:t xml:space="preserve">, </w:t>
      </w:r>
      <w:r w:rsidR="00EC2F9F">
        <w:rPr>
          <w:rFonts w:ascii="Palatino Linotype" w:hAnsi="Palatino Linotype" w:cs="Tahoma"/>
          <w:sz w:val="22"/>
          <w:szCs w:val="22"/>
        </w:rPr>
        <w:t>de la segunda quincena de septiembre de dos mil veintiuno.</w:t>
      </w:r>
    </w:p>
    <w:p w:rsidRPr="008C6E40" w:rsidR="00166384" w:rsidP="00166384" w:rsidRDefault="00166384" w14:paraId="144D653F" w14:textId="77777777">
      <w:pPr>
        <w:spacing w:line="360" w:lineRule="auto"/>
        <w:jc w:val="both"/>
        <w:rPr>
          <w:rFonts w:ascii="Palatino Linotype" w:hAnsi="Palatino Linotype" w:cs="Tahoma"/>
          <w:bCs/>
          <w:iCs/>
          <w:sz w:val="22"/>
          <w:szCs w:val="22"/>
        </w:rPr>
      </w:pPr>
    </w:p>
    <w:p w:rsidRPr="008C6E40" w:rsidR="00166384" w:rsidP="00166384" w:rsidRDefault="00166384" w14:paraId="7831E3BF" w14:textId="1D848F00">
      <w:pPr>
        <w:spacing w:line="360" w:lineRule="auto"/>
        <w:ind w:right="-93"/>
        <w:jc w:val="both"/>
        <w:rPr>
          <w:rFonts w:ascii="Palatino Linotype" w:hAnsi="Palatino Linotype" w:eastAsia="Calibri" w:cs="Tahoma"/>
          <w:bCs/>
          <w:sz w:val="22"/>
          <w:szCs w:val="22"/>
          <w:lang w:eastAsia="en-US"/>
        </w:rPr>
      </w:pPr>
      <w:r w:rsidRPr="008C6E40">
        <w:rPr>
          <w:rFonts w:ascii="Palatino Linotype" w:hAnsi="Palatino Linotype" w:eastAsia="Calibri"/>
          <w:bCs/>
          <w:color w:val="000000"/>
          <w:sz w:val="22"/>
          <w:szCs w:val="22"/>
          <w:lang w:val="es-ES_tradnl" w:eastAsia="en-US"/>
        </w:rPr>
        <w:t xml:space="preserve">Ahora bien, respecto al documento peticionado, </w:t>
      </w:r>
      <w:r w:rsidRPr="008C6E40">
        <w:rPr>
          <w:rFonts w:ascii="Palatino Linotype" w:hAnsi="Palatino Linotype" w:eastAsia="Calibri" w:cs="Tahoma"/>
          <w:bCs/>
          <w:sz w:val="22"/>
          <w:szCs w:val="22"/>
          <w:lang w:eastAsia="en-US"/>
        </w:rPr>
        <w:t>el Glosario localizado en la página de Transparencia Presupuestaria de la Secretaría de Hacienda y Crédito Público (</w:t>
      </w:r>
      <w:hyperlink w:history="1" r:id="rId7">
        <w:r w:rsidRPr="008C6E40">
          <w:rPr>
            <w:rStyle w:val="Hipervnculo"/>
            <w:rFonts w:ascii="Palatino Linotype" w:hAnsi="Palatino Linotype" w:eastAsia="Calibri" w:cs="Tahoma"/>
            <w:bCs/>
            <w:color w:val="0563C1"/>
            <w:sz w:val="22"/>
            <w:szCs w:val="22"/>
            <w:lang w:eastAsia="en-US"/>
          </w:rPr>
          <w:t>http://www.transparenciapresupuestaria.gob.mx/es/PTP/Glosario</w:t>
        </w:r>
      </w:hyperlink>
      <w:r w:rsidRPr="008C6E40">
        <w:rPr>
          <w:rFonts w:ascii="Palatino Linotype" w:hAnsi="Palatino Linotype" w:eastAsia="Calibri" w:cs="Tahoma"/>
          <w:bCs/>
          <w:sz w:val="22"/>
          <w:szCs w:val="22"/>
          <w:lang w:eastAsia="en-US"/>
        </w:rPr>
        <w:t>, consultada el</w:t>
      </w:r>
      <w:r w:rsidRPr="008C6E40" w:rsidR="00F55EC8">
        <w:rPr>
          <w:rFonts w:ascii="Palatino Linotype" w:hAnsi="Palatino Linotype" w:eastAsia="Calibri" w:cs="Tahoma"/>
          <w:bCs/>
          <w:sz w:val="22"/>
          <w:szCs w:val="22"/>
          <w:lang w:eastAsia="en-US"/>
        </w:rPr>
        <w:t xml:space="preserve"> once de enero de dos mil veintidós) </w:t>
      </w:r>
      <w:r w:rsidRPr="008C6E40">
        <w:rPr>
          <w:rFonts w:ascii="Palatino Linotype" w:hAnsi="Palatino Linotype" w:eastAsia="Calibri" w:cs="Tahoma"/>
          <w:bCs/>
          <w:sz w:val="22"/>
          <w:szCs w:val="22"/>
          <w:lang w:eastAsia="en-US"/>
        </w:rPr>
        <w:t xml:space="preserve">establece que la </w:t>
      </w:r>
      <w:r w:rsidRPr="008C6E40">
        <w:rPr>
          <w:rFonts w:ascii="Palatino Linotype" w:hAnsi="Palatino Linotype" w:eastAsia="Calibri"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8C6E40" w:rsidR="00166384" w:rsidP="00166384" w:rsidRDefault="00166384" w14:paraId="2CFB09A1" w14:textId="77777777">
      <w:pPr>
        <w:spacing w:line="360" w:lineRule="auto"/>
        <w:ind w:right="-93"/>
        <w:jc w:val="both"/>
        <w:rPr>
          <w:rFonts w:ascii="Palatino Linotype" w:hAnsi="Palatino Linotype" w:eastAsia="Calibri" w:cs="Tahoma"/>
          <w:b/>
          <w:bCs/>
          <w:sz w:val="22"/>
          <w:szCs w:val="22"/>
          <w:lang w:eastAsia="en-US"/>
        </w:rPr>
      </w:pPr>
    </w:p>
    <w:p w:rsidRPr="008C6E40" w:rsidR="00166384" w:rsidP="00166384" w:rsidRDefault="00166384" w14:paraId="35AD270D" w14:textId="327BF463">
      <w:pPr>
        <w:spacing w:line="360" w:lineRule="auto"/>
        <w:jc w:val="both"/>
        <w:rPr>
          <w:rFonts w:ascii="Palatino Linotype" w:hAnsi="Palatino Linotype" w:eastAsia="Calibri"/>
          <w:b/>
          <w:sz w:val="22"/>
          <w:szCs w:val="22"/>
        </w:rPr>
      </w:pPr>
      <w:r w:rsidRPr="008C6E40">
        <w:rPr>
          <w:rFonts w:ascii="Palatino Linotype" w:hAnsi="Palatino Linotype" w:eastAsia="Calibri"/>
          <w:sz w:val="22"/>
          <w:szCs w:val="22"/>
          <w:lang w:eastAsia="en-US"/>
        </w:rPr>
        <w:t>De la misma manera, el Glosario de términos más usuales en la Administración Pública Federal, emitido por la Secretaría de Hacienda y Crédito Público (</w:t>
      </w:r>
      <w:hyperlink w:history="1" r:id="rId8">
        <w:r w:rsidRPr="008C6E40">
          <w:rPr>
            <w:rStyle w:val="Hipervnculo"/>
            <w:rFonts w:ascii="Palatino Linotype" w:hAnsi="Palatino Linotype" w:eastAsia="Calibri"/>
            <w:color w:val="0563C1"/>
            <w:sz w:val="22"/>
            <w:szCs w:val="22"/>
            <w:lang w:eastAsia="en-US"/>
          </w:rPr>
          <w:t>http://www.apartados.hacienda.gob.mx/contabilidad/documentos/informe_cuenta/1998/cuenta_publica/Glosario/n.htm</w:t>
        </w:r>
      </w:hyperlink>
      <w:r w:rsidRPr="008C6E40">
        <w:rPr>
          <w:rFonts w:ascii="Palatino Linotype" w:hAnsi="Palatino Linotype" w:eastAsia="Calibri"/>
          <w:sz w:val="22"/>
          <w:szCs w:val="22"/>
          <w:lang w:eastAsia="en-US"/>
        </w:rPr>
        <w:t xml:space="preserve">, consultado </w:t>
      </w:r>
      <w:r w:rsidRPr="008C6E40" w:rsidR="00F55EC8">
        <w:rPr>
          <w:rFonts w:ascii="Palatino Linotype" w:hAnsi="Palatino Linotype" w:eastAsia="Calibri" w:cs="Tahoma"/>
          <w:bCs/>
          <w:sz w:val="22"/>
          <w:szCs w:val="22"/>
          <w:lang w:eastAsia="en-US"/>
        </w:rPr>
        <w:t>consultada el once de enero de dos mil veintidós</w:t>
      </w:r>
      <w:r w:rsidRPr="008C6E40">
        <w:rPr>
          <w:rFonts w:ascii="Palatino Linotype" w:hAnsi="Palatino Linotype" w:eastAsia="Calibri"/>
          <w:sz w:val="22"/>
          <w:szCs w:val="22"/>
          <w:lang w:eastAsia="en-US"/>
        </w:rPr>
        <w:t xml:space="preserve">), establece que la </w:t>
      </w:r>
      <w:r w:rsidRPr="008C6E40">
        <w:rPr>
          <w:rFonts w:ascii="Palatino Linotype" w:hAnsi="Palatino Linotype" w:eastAsia="Calibri"/>
          <w:b/>
          <w:sz w:val="22"/>
          <w:szCs w:val="22"/>
          <w:lang w:eastAsia="en-US"/>
        </w:rPr>
        <w:t xml:space="preserve">nómina es un listado general de los </w:t>
      </w:r>
      <w:r w:rsidRPr="008C6E40">
        <w:rPr>
          <w:rFonts w:ascii="Palatino Linotype" w:hAnsi="Palatino Linotype" w:eastAsia="Calibri"/>
          <w:b/>
          <w:sz w:val="22"/>
          <w:szCs w:val="22"/>
        </w:rPr>
        <w:t>trabajadores de una institución, en el cual se asientan las percepciones brutas, deducciones y alcance neto de las mismas.</w:t>
      </w:r>
    </w:p>
    <w:p w:rsidRPr="008C6E40" w:rsidR="00166384" w:rsidP="00166384" w:rsidRDefault="00166384" w14:paraId="4EBFF517" w14:textId="77777777">
      <w:pPr>
        <w:spacing w:line="360" w:lineRule="auto"/>
        <w:jc w:val="both"/>
        <w:rPr>
          <w:rFonts w:ascii="Palatino Linotype" w:hAnsi="Palatino Linotype" w:eastAsia="Calibri"/>
          <w:sz w:val="22"/>
        </w:rPr>
      </w:pPr>
    </w:p>
    <w:p w:rsidRPr="008C6E40" w:rsidR="00166384" w:rsidP="00166384" w:rsidRDefault="00166384" w14:paraId="352A4541" w14:textId="77777777">
      <w:pPr>
        <w:spacing w:line="360" w:lineRule="auto"/>
        <w:jc w:val="both"/>
        <w:rPr>
          <w:rFonts w:ascii="Palatino Linotype" w:hAnsi="Palatino Linotype" w:eastAsia="Calibri"/>
          <w:sz w:val="22"/>
        </w:rPr>
      </w:pPr>
      <w:r w:rsidRPr="008C6E40">
        <w:rPr>
          <w:rFonts w:ascii="Palatino Linotype" w:hAnsi="Palatino Linotype" w:eastAsia="Calibri"/>
          <w:sz w:val="22"/>
        </w:rPr>
        <w:t>Conforme a lo anterior, se puede advertir que la nómina se puede referir a lo siguiente:</w:t>
      </w:r>
    </w:p>
    <w:p w:rsidRPr="008C6E40" w:rsidR="00166384" w:rsidP="002F1933" w:rsidRDefault="00166384" w14:paraId="382F3AB9" w14:textId="77777777">
      <w:pPr>
        <w:pStyle w:val="Prrafodelista"/>
        <w:numPr>
          <w:ilvl w:val="0"/>
          <w:numId w:val="4"/>
        </w:numPr>
        <w:spacing w:line="360" w:lineRule="auto"/>
        <w:jc w:val="both"/>
        <w:rPr>
          <w:rFonts w:ascii="Palatino Linotype" w:hAnsi="Palatino Linotype" w:eastAsia="Calibri"/>
        </w:rPr>
      </w:pPr>
      <w:r w:rsidRPr="008C6E40">
        <w:rPr>
          <w:rFonts w:ascii="Palatino Linotype" w:hAnsi="Palatino Linotype" w:eastAsia="Calibri"/>
        </w:rPr>
        <w:lastRenderedPageBreak/>
        <w:t>Relación de trabajadores con las percepciones monetarias de cada uno.</w:t>
      </w:r>
    </w:p>
    <w:p w:rsidRPr="008C6E40" w:rsidR="00166384" w:rsidP="00166384" w:rsidRDefault="00166384" w14:paraId="06EC9816" w14:textId="77777777">
      <w:pPr>
        <w:spacing w:line="360" w:lineRule="auto"/>
        <w:jc w:val="both"/>
        <w:rPr>
          <w:rFonts w:ascii="Palatino Linotype" w:hAnsi="Palatino Linotype" w:eastAsia="Calibri"/>
          <w:sz w:val="22"/>
        </w:rPr>
      </w:pPr>
    </w:p>
    <w:p w:rsidRPr="008C6E40" w:rsidR="00166384" w:rsidP="002F1933" w:rsidRDefault="00166384" w14:paraId="3D934568" w14:textId="77777777">
      <w:pPr>
        <w:pStyle w:val="Prrafodelista"/>
        <w:numPr>
          <w:ilvl w:val="0"/>
          <w:numId w:val="4"/>
        </w:numPr>
        <w:spacing w:line="360" w:lineRule="auto"/>
        <w:jc w:val="both"/>
        <w:rPr>
          <w:rFonts w:ascii="Palatino Linotype" w:hAnsi="Palatino Linotype" w:eastAsia="Calibri"/>
        </w:rPr>
      </w:pPr>
      <w:r w:rsidRPr="008C6E40">
        <w:rPr>
          <w:rFonts w:ascii="Palatino Linotype" w:hAnsi="Palatino Linotype" w:eastAsia="Calibri"/>
        </w:rPr>
        <w:t>Recibo individual que contiene las prestaciones y deducciones de un trabajador.</w:t>
      </w:r>
    </w:p>
    <w:p w:rsidRPr="008C6E40" w:rsidR="00166384" w:rsidP="00166384" w:rsidRDefault="00166384" w14:paraId="55DA7036" w14:textId="77777777">
      <w:pPr>
        <w:spacing w:line="360" w:lineRule="auto"/>
        <w:jc w:val="both"/>
        <w:rPr>
          <w:rFonts w:ascii="Palatino Linotype" w:hAnsi="Palatino Linotype" w:eastAsia="Calibri"/>
          <w:sz w:val="22"/>
        </w:rPr>
      </w:pPr>
    </w:p>
    <w:p w:rsidRPr="00847B2A" w:rsidR="00166384" w:rsidP="002F1933" w:rsidRDefault="00166384" w14:paraId="380FA1C2" w14:textId="77777777">
      <w:pPr>
        <w:pStyle w:val="Prrafodelista"/>
        <w:numPr>
          <w:ilvl w:val="0"/>
          <w:numId w:val="4"/>
        </w:numPr>
        <w:spacing w:line="360" w:lineRule="auto"/>
        <w:jc w:val="both"/>
        <w:rPr>
          <w:rFonts w:ascii="Palatino Linotype" w:hAnsi="Palatino Linotype" w:eastAsia="Calibri"/>
        </w:rPr>
      </w:pPr>
      <w:r w:rsidRPr="00847B2A">
        <w:rPr>
          <w:rFonts w:ascii="Palatino Linotype" w:hAnsi="Palatino Linotype" w:eastAsia="Calibri"/>
        </w:rPr>
        <w:t>Listado general de los servidores públicos de una institución o dependencia, en el cual se asientan las percepciones brutas, deducciones y alcance neto de las mismas.</w:t>
      </w:r>
    </w:p>
    <w:p w:rsidRPr="008C6E40" w:rsidR="00166384" w:rsidP="00166384" w:rsidRDefault="00166384" w14:paraId="4ABD56A8" w14:textId="77777777">
      <w:pPr>
        <w:spacing w:line="360" w:lineRule="auto"/>
        <w:jc w:val="both"/>
        <w:rPr>
          <w:rFonts w:ascii="Palatino Linotype" w:hAnsi="Palatino Linotype"/>
          <w:sz w:val="22"/>
        </w:rPr>
      </w:pPr>
    </w:p>
    <w:p w:rsidRPr="008C6E40" w:rsidR="00F55EC8" w:rsidP="00166384" w:rsidRDefault="00166384" w14:paraId="3F734C8F" w14:textId="37FCBF62">
      <w:pPr>
        <w:spacing w:line="360" w:lineRule="auto"/>
        <w:jc w:val="both"/>
        <w:rPr>
          <w:rFonts w:ascii="Palatino Linotype" w:hAnsi="Palatino Linotype"/>
          <w:b/>
          <w:sz w:val="22"/>
        </w:rPr>
      </w:pPr>
      <w:r w:rsidRPr="008C6E40">
        <w:rPr>
          <w:rFonts w:ascii="Palatino Linotype" w:hAnsi="Palatino Linotype"/>
          <w:sz w:val="22"/>
        </w:rPr>
        <w:t>Así, se logra advertir que la parte Recurrente quiere tener a</w:t>
      </w:r>
      <w:r w:rsidR="00847B2A">
        <w:rPr>
          <w:rFonts w:ascii="Palatino Linotype" w:hAnsi="Palatino Linotype"/>
          <w:sz w:val="22"/>
        </w:rPr>
        <w:t>cceso al documento que contenga</w:t>
      </w:r>
      <w:r w:rsidRPr="008C6E40">
        <w:rPr>
          <w:rFonts w:ascii="Palatino Linotype" w:hAnsi="Palatino Linotype"/>
          <w:sz w:val="22"/>
        </w:rPr>
        <w:t xml:space="preserve"> </w:t>
      </w:r>
      <w:r w:rsidRPr="008C6E40">
        <w:rPr>
          <w:rFonts w:ascii="Palatino Linotype" w:hAnsi="Palatino Linotype"/>
          <w:b/>
          <w:sz w:val="22"/>
        </w:rPr>
        <w:t xml:space="preserve">las remuneraciones, percepciones y deducciones de todo el personal </w:t>
      </w:r>
      <w:r w:rsidRPr="008C6E40" w:rsidR="00F55EC8">
        <w:rPr>
          <w:rFonts w:ascii="Palatino Linotype" w:hAnsi="Palatino Linotype"/>
          <w:b/>
          <w:sz w:val="22"/>
        </w:rPr>
        <w:t xml:space="preserve">sindicalizado adscrito al </w:t>
      </w:r>
      <w:r w:rsidRPr="008C6E40" w:rsidR="00F55EC8">
        <w:rPr>
          <w:rFonts w:ascii="Palatino Linotype" w:hAnsi="Palatino Linotype"/>
          <w:b/>
          <w:bCs/>
          <w:sz w:val="22"/>
        </w:rPr>
        <w:t xml:space="preserve">Ayuntamiento de Nezahualcóyot. </w:t>
      </w:r>
    </w:p>
    <w:p w:rsidR="00C47424" w:rsidP="004234FD" w:rsidRDefault="00C47424" w14:paraId="7E95DDE1"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FB6F4C" w:rsidR="00FB6F4C" w:rsidP="00FB6F4C" w:rsidRDefault="00FB6F4C" w14:paraId="036C86FC" w14:textId="052215D6">
      <w:pPr>
        <w:autoSpaceDE w:val="0"/>
        <w:autoSpaceDN w:val="0"/>
        <w:adjustRightInd w:val="0"/>
        <w:spacing w:line="360" w:lineRule="auto"/>
        <w:jc w:val="both"/>
        <w:rPr>
          <w:rFonts w:ascii="Palatino Linotype" w:hAnsi="Palatino Linotype" w:eastAsia="Calibri" w:cs="Tahoma"/>
          <w:bCs/>
          <w:iCs/>
          <w:color w:val="000000"/>
          <w:sz w:val="22"/>
          <w:szCs w:val="24"/>
          <w:lang w:eastAsia="es-MX"/>
        </w:rPr>
      </w:pPr>
      <w:r w:rsidRPr="00FB6F4C">
        <w:rPr>
          <w:rFonts w:ascii="Palatino Linotype" w:hAnsi="Palatino Linotype" w:eastAsia="Calibri" w:cs="Tahoma"/>
          <w:bCs/>
          <w:iCs/>
          <w:color w:val="000000"/>
          <w:sz w:val="22"/>
          <w:szCs w:val="24"/>
          <w:lang w:eastAsia="es-MX"/>
        </w:rPr>
        <w:t xml:space="preserve">Establecida dicha situación, es de recordar que el Sujeto Obligado turno la solicitud de información, tanto en respuesta, como Informe Justificado, a la Dirección de Administración y a la Tesorería, </w:t>
      </w:r>
      <w:r w:rsidRPr="00FB6F4C">
        <w:rPr>
          <w:rFonts w:ascii="Palatino Linotype" w:hAnsi="Palatino Linotype" w:eastAsia="Calibri" w:cs="Tahoma"/>
          <w:bCs/>
          <w:color w:val="000000"/>
          <w:sz w:val="22"/>
          <w:szCs w:val="24"/>
          <w:lang w:eastAsia="es-MX"/>
        </w:rPr>
        <w:t xml:space="preserve">por lo cual, es necesario hacer referencia </w:t>
      </w:r>
      <w:r w:rsidRPr="00FB6F4C">
        <w:rPr>
          <w:rFonts w:ascii="Palatino Linotype" w:hAnsi="Palatino Linotype" w:eastAsia="Calibri" w:cs="Tahoma"/>
          <w:color w:val="000000"/>
          <w:sz w:val="22"/>
          <w:szCs w:val="24"/>
          <w:lang w:eastAsia="es-MX"/>
        </w:rPr>
        <w:t xml:space="preserve">al </w:t>
      </w:r>
      <w:r w:rsidRPr="00FB6F4C">
        <w:rPr>
          <w:rFonts w:ascii="Palatino Linotype" w:hAnsi="Palatino Linotype" w:eastAsia="Calibri" w:cs="Tahoma"/>
          <w:b/>
          <w:color w:val="000000"/>
          <w:sz w:val="22"/>
          <w:szCs w:val="24"/>
          <w:lang w:eastAsia="es-MX"/>
        </w:rPr>
        <w:t>procedimiento de búsqueda que deben de seguir los Sujetos Obligados para localizar la información</w:t>
      </w:r>
      <w:r w:rsidRPr="00FB6F4C">
        <w:rPr>
          <w:rFonts w:ascii="Palatino Linotype" w:hAnsi="Palatino Linotype" w:eastAsia="Calibri" w:cs="Tahoma"/>
          <w:color w:val="000000"/>
          <w:sz w:val="22"/>
          <w:szCs w:val="24"/>
          <w:lang w:eastAsia="es-MX"/>
        </w:rPr>
        <w:t>, el cual se encuentra previsto en los artículos</w:t>
      </w:r>
      <w:r w:rsidRPr="00FB6F4C">
        <w:rPr>
          <w:rFonts w:ascii="Palatino Linotype" w:hAnsi="Palatino Linotype" w:eastAsia="Calibri" w:cs="Tahoma"/>
          <w:bCs/>
          <w:color w:val="000000"/>
          <w:sz w:val="22"/>
          <w:szCs w:val="24"/>
          <w:lang w:eastAsia="es-MX"/>
        </w:rPr>
        <w:t xml:space="preserve"> 160 y 162 de la Ley de Transparencia y Acceso a la Información Pública del Estado de México y Municipios, mismo que es el siguiente:</w:t>
      </w:r>
    </w:p>
    <w:p w:rsidRPr="00FB6F4C" w:rsidR="00FB6F4C" w:rsidP="00FB6F4C" w:rsidRDefault="00FB6F4C" w14:paraId="75832A7D" w14:textId="77777777">
      <w:pPr>
        <w:autoSpaceDE w:val="0"/>
        <w:autoSpaceDN w:val="0"/>
        <w:adjustRightInd w:val="0"/>
        <w:spacing w:line="360" w:lineRule="auto"/>
        <w:jc w:val="both"/>
        <w:rPr>
          <w:rFonts w:ascii="Palatino Linotype" w:hAnsi="Palatino Linotype" w:eastAsia="Calibri" w:cs="Tahoma"/>
          <w:bCs/>
          <w:color w:val="000000"/>
          <w:sz w:val="22"/>
          <w:szCs w:val="24"/>
          <w:lang w:eastAsia="es-MX"/>
        </w:rPr>
      </w:pPr>
    </w:p>
    <w:p w:rsidRPr="00FB6F4C" w:rsidR="00FB6F4C" w:rsidP="00FB6F4C" w:rsidRDefault="00FB6F4C" w14:paraId="4401FF69" w14:textId="77777777">
      <w:pPr>
        <w:numPr>
          <w:ilvl w:val="0"/>
          <w:numId w:val="2"/>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sidRPr="00FB6F4C">
        <w:rPr>
          <w:rFonts w:ascii="Palatino Linotype" w:hAnsi="Palatino Linotype" w:eastAsia="Calibri" w:cs="Tahoma"/>
          <w:bCs/>
          <w:color w:val="000000"/>
          <w:sz w:val="22"/>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B6F4C" w:rsidR="00FB6F4C" w:rsidP="00FB6F4C" w:rsidRDefault="00FB6F4C" w14:paraId="1BB03EAE" w14:textId="77777777">
      <w:p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p>
    <w:p w:rsidRPr="00FB6F4C" w:rsidR="00FB6F4C" w:rsidP="00FB6F4C" w:rsidRDefault="00FB6F4C" w14:paraId="53616364" w14:textId="77777777">
      <w:pPr>
        <w:numPr>
          <w:ilvl w:val="0"/>
          <w:numId w:val="2"/>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sidRPr="00FB6F4C">
        <w:rPr>
          <w:rFonts w:ascii="Palatino Linotype" w:hAnsi="Palatino Linotype" w:eastAsia="Calibri" w:cs="Tahoma"/>
          <w:bCs/>
          <w:color w:val="000000"/>
          <w:sz w:val="22"/>
          <w:szCs w:val="24"/>
          <w:lang w:val="es-ES" w:eastAsia="es-MX"/>
        </w:rPr>
        <w:t xml:space="preserve">Los sujetos obligados otorgaran acceso a los documentos que se encuentren en sus archivos o que estén obligados a documentar de acuerdo con sus facultades, </w:t>
      </w:r>
      <w:r w:rsidRPr="00FB6F4C">
        <w:rPr>
          <w:rFonts w:ascii="Palatino Linotype" w:hAnsi="Palatino Linotype" w:eastAsia="Calibri" w:cs="Tahoma"/>
          <w:bCs/>
          <w:color w:val="000000"/>
          <w:sz w:val="22"/>
          <w:szCs w:val="24"/>
          <w:lang w:val="es-ES" w:eastAsia="es-MX"/>
        </w:rPr>
        <w:lastRenderedPageBreak/>
        <w:t>competencias o funciones, en el formato en que el solicitante manifieste, de entre aquellos formatos existentes.</w:t>
      </w:r>
    </w:p>
    <w:p w:rsidRPr="00FB6F4C" w:rsidR="00FB6F4C" w:rsidP="00FB6F4C" w:rsidRDefault="00FB6F4C" w14:paraId="5A2EC66C"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FB6F4C" w:rsidR="00FB6F4C" w:rsidP="00FB6F4C" w:rsidRDefault="00AE43A4" w14:paraId="4F7F07EF" w14:textId="70CBA275">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Así</w:t>
      </w:r>
      <w:r w:rsidRPr="00FB6F4C" w:rsidR="00FB6F4C">
        <w:rPr>
          <w:rFonts w:ascii="Palatino Linotype" w:hAnsi="Palatino Linotype" w:eastAsia="Calibri" w:cs="Tahoma"/>
          <w:color w:val="000000"/>
          <w:sz w:val="22"/>
          <w:szCs w:val="24"/>
          <w:lang w:val="es-ES" w:eastAsia="es-MX"/>
        </w:rPr>
        <w:t xml:space="preserve">, a efecto de determinar si el Sujeto Obligado siguió el procedimiento antes descrito, es necesario traer a colación el artículo </w:t>
      </w:r>
      <w:r w:rsidR="00FB6F4C">
        <w:rPr>
          <w:rFonts w:ascii="Palatino Linotype" w:hAnsi="Palatino Linotype" w:eastAsia="Calibri" w:cs="Tahoma"/>
          <w:color w:val="000000"/>
          <w:sz w:val="22"/>
          <w:szCs w:val="24"/>
          <w:lang w:val="es-ES" w:eastAsia="es-MX"/>
        </w:rPr>
        <w:t xml:space="preserve">49, fracciones III y </w:t>
      </w:r>
      <w:r w:rsidRPr="00FB6F4C" w:rsidR="00FB6F4C">
        <w:rPr>
          <w:rFonts w:ascii="Palatino Linotype" w:hAnsi="Palatino Linotype" w:eastAsia="Calibri" w:cs="Tahoma"/>
          <w:color w:val="000000"/>
          <w:sz w:val="22"/>
          <w:szCs w:val="24"/>
          <w:lang w:val="es-ES" w:eastAsia="es-MX"/>
        </w:rPr>
        <w:t xml:space="preserve">VI, inciso 1, del Bando Municipal de, </w:t>
      </w:r>
      <w:r w:rsidRPr="00FB6F4C" w:rsidR="00FB6F4C">
        <w:rPr>
          <w:rFonts w:ascii="Palatino Linotype" w:hAnsi="Palatino Linotype" w:eastAsia="Calibri" w:cs="Tahoma"/>
          <w:bCs/>
          <w:color w:val="000000"/>
          <w:sz w:val="22"/>
          <w:szCs w:val="24"/>
          <w:lang w:eastAsia="es-MX"/>
        </w:rPr>
        <w:t>Ayuntamiento de Nezahualcóyotl, dos mil veintiuno</w:t>
      </w:r>
      <w:r>
        <w:rPr>
          <w:rFonts w:ascii="Palatino Linotype" w:hAnsi="Palatino Linotype" w:eastAsia="Calibri" w:cs="Tahoma"/>
          <w:bCs/>
          <w:color w:val="000000"/>
          <w:sz w:val="22"/>
          <w:szCs w:val="24"/>
          <w:lang w:eastAsia="es-MX"/>
        </w:rPr>
        <w:t xml:space="preserve">, que </w:t>
      </w:r>
      <w:r w:rsidRPr="00FB6F4C" w:rsidR="00FB6F4C">
        <w:rPr>
          <w:rFonts w:ascii="Palatino Linotype" w:hAnsi="Palatino Linotype" w:eastAsia="Calibri" w:cs="Tahoma"/>
          <w:bCs/>
          <w:color w:val="000000"/>
          <w:sz w:val="22"/>
          <w:szCs w:val="24"/>
          <w:lang w:eastAsia="es-MX"/>
        </w:rPr>
        <w:t xml:space="preserve">establece </w:t>
      </w:r>
      <w:r>
        <w:rPr>
          <w:rFonts w:ascii="Palatino Linotype" w:hAnsi="Palatino Linotype" w:eastAsia="Calibri" w:cs="Tahoma"/>
          <w:bCs/>
          <w:color w:val="000000"/>
          <w:sz w:val="22"/>
          <w:szCs w:val="24"/>
          <w:lang w:eastAsia="es-MX"/>
        </w:rPr>
        <w:t>que el Sujeto Obligado cuenta con diversas unidades administrativas para el ejercicio de sus funciones, entre las cuales se encuentra,</w:t>
      </w:r>
      <w:r w:rsidRPr="00FB6F4C" w:rsidR="00FB6F4C">
        <w:rPr>
          <w:rFonts w:ascii="Palatino Linotype" w:hAnsi="Palatino Linotype" w:eastAsia="Calibri" w:cs="Tahoma"/>
          <w:bCs/>
          <w:color w:val="000000"/>
          <w:sz w:val="22"/>
          <w:szCs w:val="24"/>
          <w:lang w:eastAsia="es-MX"/>
        </w:rPr>
        <w:t xml:space="preserve"> la Tesorería</w:t>
      </w:r>
      <w:r>
        <w:rPr>
          <w:rFonts w:ascii="Palatino Linotype" w:hAnsi="Palatino Linotype" w:eastAsia="Calibri" w:cs="Tahoma"/>
          <w:bCs/>
          <w:color w:val="000000"/>
          <w:sz w:val="22"/>
          <w:szCs w:val="24"/>
          <w:lang w:eastAsia="es-MX"/>
        </w:rPr>
        <w:t xml:space="preserve"> Municipal</w:t>
      </w:r>
      <w:r w:rsidRPr="00FB6F4C" w:rsidR="00FB6F4C">
        <w:rPr>
          <w:rFonts w:ascii="Palatino Linotype" w:hAnsi="Palatino Linotype" w:eastAsia="Calibri" w:cs="Tahoma"/>
          <w:bCs/>
          <w:color w:val="000000"/>
          <w:sz w:val="22"/>
          <w:szCs w:val="24"/>
          <w:lang w:eastAsia="es-MX"/>
        </w:rPr>
        <w:t xml:space="preserve"> y la Dirección de Administración. </w:t>
      </w:r>
    </w:p>
    <w:p w:rsidRPr="00FB6F4C" w:rsidR="00FB6F4C" w:rsidP="00FB6F4C" w:rsidRDefault="00FB6F4C" w14:paraId="5760287A"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FB6F4C" w:rsidR="00FB6F4C" w:rsidP="00FB6F4C" w:rsidRDefault="00AE43A4" w14:paraId="1EFDA331" w14:textId="2EB0E75A">
      <w:pPr>
        <w:autoSpaceDE w:val="0"/>
        <w:autoSpaceDN w:val="0"/>
        <w:adjustRightInd w:val="0"/>
        <w:spacing w:line="360" w:lineRule="auto"/>
        <w:jc w:val="both"/>
        <w:rPr>
          <w:rFonts w:ascii="Palatino Linotype" w:hAnsi="Palatino Linotype" w:eastAsia="Calibri" w:cs="Tahoma"/>
          <w:color w:val="000000"/>
          <w:sz w:val="22"/>
          <w:szCs w:val="24"/>
          <w:lang w:eastAsia="es-MX"/>
        </w:rPr>
      </w:pPr>
      <w:r>
        <w:rPr>
          <w:rFonts w:ascii="Palatino Linotype" w:hAnsi="Palatino Linotype" w:eastAsia="Calibri" w:cs="Tahoma"/>
          <w:color w:val="000000"/>
          <w:sz w:val="22"/>
          <w:szCs w:val="24"/>
          <w:lang w:eastAsia="es-MX"/>
        </w:rPr>
        <w:t>En ese contexto</w:t>
      </w:r>
      <w:r w:rsidRPr="00FB6F4C" w:rsidR="00FB6F4C">
        <w:rPr>
          <w:rFonts w:ascii="Palatino Linotype" w:hAnsi="Palatino Linotype" w:eastAsia="Calibri" w:cs="Tahoma"/>
          <w:color w:val="000000"/>
          <w:sz w:val="22"/>
          <w:szCs w:val="24"/>
          <w:lang w:eastAsia="es-MX"/>
        </w:rPr>
        <w:t xml:space="preserve">, el Reglamento Orgánico de la Administración Pública Municipal de Nezahualcóyotl, </w:t>
      </w:r>
      <w:r>
        <w:rPr>
          <w:rFonts w:ascii="Palatino Linotype" w:hAnsi="Palatino Linotype" w:eastAsia="Calibri" w:cs="Tahoma"/>
          <w:color w:val="000000"/>
          <w:sz w:val="22"/>
          <w:szCs w:val="24"/>
          <w:lang w:eastAsia="es-MX"/>
        </w:rPr>
        <w:t>establece que las funciones de dichas áreas son las siguientes:</w:t>
      </w:r>
    </w:p>
    <w:p w:rsidRPr="00FB6F4C" w:rsidR="00FB6F4C" w:rsidP="00FB6F4C" w:rsidRDefault="00FB6F4C" w14:paraId="036A6499"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FB6F4C" w:rsidR="00FB6F4C" w:rsidP="00FB6F4C" w:rsidRDefault="00FB6F4C" w14:paraId="23A1F43C" w14:textId="2BD4D2C4">
      <w:pPr>
        <w:numPr>
          <w:ilvl w:val="0"/>
          <w:numId w:val="5"/>
        </w:numPr>
        <w:autoSpaceDE w:val="0"/>
        <w:autoSpaceDN w:val="0"/>
        <w:adjustRightInd w:val="0"/>
        <w:spacing w:line="360" w:lineRule="auto"/>
        <w:jc w:val="both"/>
        <w:rPr>
          <w:rFonts w:ascii="Palatino Linotype" w:hAnsi="Palatino Linotype" w:eastAsia="Calibri" w:cs="Tahoma"/>
          <w:color w:val="000000"/>
          <w:sz w:val="22"/>
          <w:szCs w:val="24"/>
          <w:lang w:eastAsia="es-MX"/>
        </w:rPr>
      </w:pPr>
      <w:r w:rsidRPr="00FB6F4C">
        <w:rPr>
          <w:rFonts w:ascii="Palatino Linotype" w:hAnsi="Palatino Linotype" w:eastAsia="Calibri" w:cs="Tahoma"/>
          <w:b/>
          <w:bCs/>
          <w:color w:val="000000"/>
          <w:sz w:val="22"/>
          <w:szCs w:val="24"/>
          <w:lang w:eastAsia="es-MX"/>
        </w:rPr>
        <w:t>Tesorería (artículos 30, 31, fracciones II y III, y 32):</w:t>
      </w:r>
      <w:r w:rsidRPr="00FB6F4C">
        <w:rPr>
          <w:rFonts w:ascii="Palatino Linotype" w:hAnsi="Palatino Linotype" w:eastAsia="Calibri" w:cs="Tahoma"/>
          <w:color w:val="000000"/>
          <w:sz w:val="22"/>
          <w:szCs w:val="24"/>
          <w:lang w:eastAsia="es-MX"/>
        </w:rPr>
        <w:t xml:space="preserve"> </w:t>
      </w:r>
      <w:r w:rsidR="00AE43A4">
        <w:rPr>
          <w:rFonts w:ascii="Palatino Linotype" w:hAnsi="Palatino Linotype" w:eastAsia="Calibri" w:cs="Tahoma"/>
          <w:color w:val="000000"/>
          <w:sz w:val="22"/>
          <w:szCs w:val="24"/>
          <w:lang w:eastAsia="es-MX"/>
        </w:rPr>
        <w:t>Que</w:t>
      </w:r>
      <w:r w:rsidRPr="00FB6F4C">
        <w:rPr>
          <w:rFonts w:ascii="Palatino Linotype" w:hAnsi="Palatino Linotype" w:eastAsia="Calibri" w:cs="Tahoma"/>
          <w:color w:val="000000"/>
          <w:sz w:val="22"/>
          <w:szCs w:val="24"/>
          <w:lang w:eastAsia="es-MX"/>
        </w:rPr>
        <w:t xml:space="preserve"> </w:t>
      </w:r>
      <w:r w:rsidR="00AE43A4">
        <w:rPr>
          <w:rFonts w:ascii="Palatino Linotype" w:hAnsi="Palatino Linotype" w:eastAsia="Calibri" w:cs="Tahoma"/>
          <w:color w:val="000000"/>
          <w:sz w:val="22"/>
          <w:szCs w:val="24"/>
          <w:lang w:eastAsia="es-MX"/>
        </w:rPr>
        <w:t xml:space="preserve">lleva </w:t>
      </w:r>
      <w:r w:rsidRPr="00FB6F4C">
        <w:rPr>
          <w:rFonts w:ascii="Palatino Linotype" w:hAnsi="Palatino Linotype" w:eastAsia="Calibri" w:cs="Tahoma"/>
          <w:color w:val="000000"/>
          <w:sz w:val="22"/>
          <w:szCs w:val="24"/>
          <w:lang w:eastAsia="es-MX"/>
        </w:rPr>
        <w:t>los registros presupues</w:t>
      </w:r>
      <w:r w:rsidR="00AE43A4">
        <w:rPr>
          <w:rFonts w:ascii="Palatino Linotype" w:hAnsi="Palatino Linotype" w:eastAsia="Calibri" w:cs="Tahoma"/>
          <w:color w:val="000000"/>
          <w:sz w:val="22"/>
          <w:szCs w:val="24"/>
          <w:lang w:eastAsia="es-MX"/>
        </w:rPr>
        <w:t>tales y contables requeridos; consolida</w:t>
      </w:r>
      <w:r w:rsidRPr="00FB6F4C">
        <w:rPr>
          <w:rFonts w:ascii="Palatino Linotype" w:hAnsi="Palatino Linotype" w:eastAsia="Calibri" w:cs="Tahoma"/>
          <w:color w:val="000000"/>
          <w:sz w:val="22"/>
          <w:szCs w:val="24"/>
          <w:lang w:eastAsia="es-MX"/>
        </w:rPr>
        <w:t xml:space="preserve"> el informe mensual enviado al Órgano Superior de Fiscalización del Estado de México y </w:t>
      </w:r>
      <w:r w:rsidR="00922453">
        <w:rPr>
          <w:rFonts w:ascii="Palatino Linotype" w:hAnsi="Palatino Linotype" w:eastAsia="Calibri" w:cs="Tahoma"/>
          <w:color w:val="000000"/>
          <w:sz w:val="22"/>
          <w:szCs w:val="24"/>
          <w:lang w:eastAsia="es-MX"/>
        </w:rPr>
        <w:t>d</w:t>
      </w:r>
      <w:r w:rsidRPr="00FB6F4C">
        <w:rPr>
          <w:rFonts w:ascii="Palatino Linotype" w:hAnsi="Palatino Linotype" w:eastAsia="Calibri" w:cs="Tahoma"/>
          <w:color w:val="000000"/>
          <w:sz w:val="22"/>
          <w:szCs w:val="24"/>
          <w:lang w:eastAsia="es-MX"/>
        </w:rPr>
        <w:t xml:space="preserve">ar seguimiento al avance del ejercicio presupuestal. </w:t>
      </w:r>
    </w:p>
    <w:p w:rsidRPr="00FB6F4C" w:rsidR="00FB6F4C" w:rsidP="00FB6F4C" w:rsidRDefault="00FB6F4C" w14:paraId="1723738C"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FB6F4C" w:rsidR="00FB6F4C" w:rsidP="00FB6F4C" w:rsidRDefault="00FB6F4C" w14:paraId="46147BDB" w14:textId="64238FE3">
      <w:pPr>
        <w:numPr>
          <w:ilvl w:val="0"/>
          <w:numId w:val="5"/>
        </w:numPr>
        <w:autoSpaceDE w:val="0"/>
        <w:autoSpaceDN w:val="0"/>
        <w:adjustRightInd w:val="0"/>
        <w:spacing w:line="360" w:lineRule="auto"/>
        <w:jc w:val="both"/>
        <w:rPr>
          <w:rFonts w:ascii="Palatino Linotype" w:hAnsi="Palatino Linotype" w:eastAsia="Calibri" w:cs="Tahoma"/>
          <w:color w:val="000000"/>
          <w:sz w:val="22"/>
          <w:szCs w:val="24"/>
          <w:lang w:eastAsia="es-MX"/>
        </w:rPr>
      </w:pPr>
      <w:r w:rsidRPr="00FB6F4C">
        <w:rPr>
          <w:rFonts w:ascii="Palatino Linotype" w:hAnsi="Palatino Linotype" w:eastAsia="Calibri" w:cs="Tahoma"/>
          <w:b/>
          <w:bCs/>
          <w:color w:val="000000"/>
          <w:sz w:val="22"/>
          <w:szCs w:val="24"/>
          <w:lang w:eastAsia="es-MX"/>
        </w:rPr>
        <w:t>Dirección de Administración (artículos 42, 43, y 44):</w:t>
      </w:r>
      <w:r w:rsidRPr="00FB6F4C">
        <w:rPr>
          <w:rFonts w:ascii="Palatino Linotype" w:hAnsi="Palatino Linotype" w:eastAsia="Calibri" w:cs="Tahoma"/>
          <w:color w:val="000000"/>
          <w:sz w:val="22"/>
          <w:szCs w:val="24"/>
          <w:lang w:eastAsia="es-MX"/>
        </w:rPr>
        <w:t xml:space="preserve"> </w:t>
      </w:r>
      <w:r w:rsidR="00922453">
        <w:rPr>
          <w:rFonts w:ascii="Palatino Linotype" w:hAnsi="Palatino Linotype" w:eastAsia="Calibri" w:cs="Tahoma"/>
          <w:color w:val="000000"/>
          <w:sz w:val="22"/>
          <w:szCs w:val="24"/>
          <w:lang w:eastAsia="es-MX"/>
        </w:rPr>
        <w:t>Que</w:t>
      </w:r>
      <w:r w:rsidRPr="00FB6F4C">
        <w:rPr>
          <w:rFonts w:ascii="Palatino Linotype" w:hAnsi="Palatino Linotype" w:eastAsia="Calibri" w:cs="Tahoma"/>
          <w:color w:val="000000"/>
          <w:sz w:val="22"/>
          <w:szCs w:val="24"/>
          <w:lang w:eastAsia="es-MX"/>
        </w:rPr>
        <w:t xml:space="preserve"> g</w:t>
      </w:r>
      <w:r w:rsidR="00922453">
        <w:rPr>
          <w:rFonts w:ascii="Palatino Linotype" w:hAnsi="Palatino Linotype" w:eastAsia="Calibri" w:cs="Tahoma"/>
          <w:color w:val="000000"/>
          <w:sz w:val="22"/>
          <w:szCs w:val="24"/>
          <w:lang w:eastAsia="es-MX"/>
        </w:rPr>
        <w:t>enera</w:t>
      </w:r>
      <w:r w:rsidRPr="00FB6F4C">
        <w:rPr>
          <w:rFonts w:ascii="Palatino Linotype" w:hAnsi="Palatino Linotype" w:eastAsia="Calibri" w:cs="Tahoma"/>
          <w:color w:val="000000"/>
          <w:sz w:val="22"/>
          <w:szCs w:val="24"/>
          <w:lang w:eastAsia="es-MX"/>
        </w:rPr>
        <w:t xml:space="preserve"> la nómina correspondiente y proporcionarla oportunamente a la Tesorería Municipal para que realice el pago al personal empleado por el Ayuntamiento. </w:t>
      </w:r>
    </w:p>
    <w:p w:rsidRPr="00FB6F4C" w:rsidR="00FB6F4C" w:rsidP="00FB6F4C" w:rsidRDefault="00FB6F4C" w14:paraId="1AE04AAA"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FB6F4C" w:rsidR="00FB6F4C" w:rsidP="00FB6F4C" w:rsidRDefault="00FB6F4C" w14:paraId="38A6E503" w14:textId="4F4DD995">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FB6F4C">
        <w:rPr>
          <w:rFonts w:ascii="Palatino Linotype" w:hAnsi="Palatino Linotype" w:eastAsia="Calibri" w:cs="Tahoma"/>
          <w:color w:val="000000"/>
          <w:sz w:val="22"/>
          <w:szCs w:val="24"/>
          <w:lang w:val="es-ES" w:eastAsia="es-MX"/>
        </w:rPr>
        <w:t xml:space="preserve">Conforme a lo anterior, se colige que el Ente Recurrido, cuenta con </w:t>
      </w:r>
      <w:r w:rsidR="00922453">
        <w:rPr>
          <w:rFonts w:ascii="Palatino Linotype" w:hAnsi="Palatino Linotype" w:eastAsia="Calibri" w:cs="Tahoma"/>
          <w:color w:val="000000"/>
          <w:sz w:val="22"/>
          <w:szCs w:val="24"/>
          <w:lang w:val="es-ES" w:eastAsia="es-MX"/>
        </w:rPr>
        <w:t>dos áreas específicas</w:t>
      </w:r>
      <w:r w:rsidRPr="00FB6F4C">
        <w:rPr>
          <w:rFonts w:ascii="Palatino Linotype" w:hAnsi="Palatino Linotype" w:eastAsia="Calibri" w:cs="Tahoma"/>
          <w:color w:val="000000"/>
          <w:sz w:val="22"/>
          <w:szCs w:val="24"/>
          <w:lang w:val="es-ES" w:eastAsia="es-MX"/>
        </w:rPr>
        <w:t xml:space="preserve"> para conocer de la solicitud de información, en el presente caso, </w:t>
      </w:r>
      <w:r w:rsidR="00922453">
        <w:rPr>
          <w:rFonts w:ascii="Palatino Linotype" w:hAnsi="Palatino Linotype" w:eastAsia="Calibri" w:cs="Tahoma"/>
          <w:color w:val="000000"/>
          <w:sz w:val="22"/>
          <w:szCs w:val="24"/>
          <w:lang w:val="es-ES" w:eastAsia="es-MX"/>
        </w:rPr>
        <w:t>aquellas</w:t>
      </w:r>
      <w:r w:rsidRPr="00FB6F4C">
        <w:rPr>
          <w:rFonts w:ascii="Palatino Linotype" w:hAnsi="Palatino Linotype" w:eastAsia="Calibri" w:cs="Tahoma"/>
          <w:color w:val="000000"/>
          <w:sz w:val="22"/>
          <w:szCs w:val="24"/>
          <w:lang w:val="es-ES" w:eastAsia="es-MX"/>
        </w:rPr>
        <w:t xml:space="preserve"> a las cuales se les turno la solicitud de información, por lo que, se advierte que cumplió con el procedimiento de búsqueda establecido en el artículo 162 de la Ley de Transparencia y Acceso a la Información Pública del Estado de México y Municipios.</w:t>
      </w:r>
    </w:p>
    <w:p w:rsidR="00FB3EE8" w:rsidP="004234FD" w:rsidRDefault="00FB3EE8" w14:paraId="0AAEA0AC"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427960" w:rsidP="004234FD" w:rsidRDefault="005900F3" w14:paraId="3ACE28C8"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lastRenderedPageBreak/>
        <w:t>A</w:t>
      </w:r>
      <w:r w:rsidR="00427960">
        <w:rPr>
          <w:rFonts w:ascii="Palatino Linotype" w:hAnsi="Palatino Linotype" w:eastAsia="Calibri" w:cs="Tahoma"/>
          <w:color w:val="000000"/>
          <w:sz w:val="22"/>
          <w:szCs w:val="24"/>
          <w:lang w:val="es-ES" w:eastAsia="es-MX"/>
        </w:rPr>
        <w:t>l respecto, dichas áreas precisaron</w:t>
      </w:r>
      <w:r>
        <w:rPr>
          <w:rFonts w:ascii="Palatino Linotype" w:hAnsi="Palatino Linotype" w:eastAsia="Calibri" w:cs="Tahoma"/>
          <w:color w:val="000000"/>
          <w:sz w:val="22"/>
          <w:szCs w:val="24"/>
          <w:lang w:val="es-ES" w:eastAsia="es-MX"/>
        </w:rPr>
        <w:t xml:space="preserve"> que no poseía</w:t>
      </w:r>
      <w:r w:rsidR="00427960">
        <w:rPr>
          <w:rFonts w:ascii="Palatino Linotype" w:hAnsi="Palatino Linotype" w:eastAsia="Calibri" w:cs="Tahoma"/>
          <w:color w:val="000000"/>
          <w:sz w:val="22"/>
          <w:szCs w:val="24"/>
          <w:lang w:val="es-ES" w:eastAsia="es-MX"/>
        </w:rPr>
        <w:t>n, administrab</w:t>
      </w:r>
      <w:r>
        <w:rPr>
          <w:rFonts w:ascii="Palatino Linotype" w:hAnsi="Palatino Linotype" w:eastAsia="Calibri" w:cs="Tahoma"/>
          <w:color w:val="000000"/>
          <w:sz w:val="22"/>
          <w:szCs w:val="24"/>
          <w:lang w:val="es-ES" w:eastAsia="es-MX"/>
        </w:rPr>
        <w:t>a</w:t>
      </w:r>
      <w:r w:rsidR="00427960">
        <w:rPr>
          <w:rFonts w:ascii="Palatino Linotype" w:hAnsi="Palatino Linotype" w:eastAsia="Calibri" w:cs="Tahoma"/>
          <w:color w:val="000000"/>
          <w:sz w:val="22"/>
          <w:szCs w:val="24"/>
          <w:lang w:val="es-ES" w:eastAsia="es-MX"/>
        </w:rPr>
        <w:t>n</w:t>
      </w:r>
      <w:r>
        <w:rPr>
          <w:rFonts w:ascii="Palatino Linotype" w:hAnsi="Palatino Linotype" w:eastAsia="Calibri" w:cs="Tahoma"/>
          <w:color w:val="000000"/>
          <w:sz w:val="22"/>
          <w:szCs w:val="24"/>
          <w:lang w:val="es-ES" w:eastAsia="es-MX"/>
        </w:rPr>
        <w:t xml:space="preserve"> o generaba</w:t>
      </w:r>
      <w:r w:rsidR="00427960">
        <w:rPr>
          <w:rFonts w:ascii="Palatino Linotype" w:hAnsi="Palatino Linotype" w:eastAsia="Calibri" w:cs="Tahoma"/>
          <w:color w:val="000000"/>
          <w:sz w:val="22"/>
          <w:szCs w:val="24"/>
          <w:lang w:val="es-ES" w:eastAsia="es-MX"/>
        </w:rPr>
        <w:t>n</w:t>
      </w:r>
      <w:r>
        <w:rPr>
          <w:rFonts w:ascii="Palatino Linotype" w:hAnsi="Palatino Linotype" w:eastAsia="Calibri" w:cs="Tahoma"/>
          <w:color w:val="000000"/>
          <w:sz w:val="22"/>
          <w:szCs w:val="24"/>
          <w:lang w:val="es-ES" w:eastAsia="es-MX"/>
        </w:rPr>
        <w:t xml:space="preserve"> documento que diera cuenta de la información peticionada; </w:t>
      </w:r>
      <w:r w:rsidR="00427960">
        <w:rPr>
          <w:rFonts w:ascii="Palatino Linotype" w:hAnsi="Palatino Linotype" w:eastAsia="Calibri" w:cs="Tahoma"/>
          <w:color w:val="000000"/>
          <w:sz w:val="22"/>
          <w:szCs w:val="24"/>
          <w:lang w:val="es-ES" w:eastAsia="es-MX"/>
        </w:rPr>
        <w:t>sin embargo, la Dirección de Administración precisó que se emitían los Comprobantes Fiscales Digitales por Internet, los cuales eran utilizados y resguardados por la Tesorería Municipal.</w:t>
      </w:r>
    </w:p>
    <w:p w:rsidR="00427960" w:rsidP="004234FD" w:rsidRDefault="00427960" w14:paraId="0A7C401E"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11522A" w:rsidR="0011522A" w:rsidP="0011522A" w:rsidRDefault="007220AC" w14:paraId="4584BD59" w14:textId="77777777">
      <w:pPr>
        <w:ind w:right="-93"/>
        <w:rPr>
          <w:rFonts w:ascii="Palatino Linotype" w:hAnsi="Palatino Linotype" w:cs="Tahoma"/>
          <w:sz w:val="22"/>
          <w:szCs w:val="22"/>
          <w:lang w:val="es-ES"/>
        </w:rPr>
      </w:pPr>
      <w:r>
        <w:rPr>
          <w:rFonts w:ascii="Palatino Linotype" w:hAnsi="Palatino Linotype" w:eastAsia="Calibri" w:cs="Tahoma"/>
          <w:color w:val="000000"/>
          <w:sz w:val="22"/>
          <w:szCs w:val="24"/>
          <w:lang w:val="es-ES" w:eastAsia="es-MX"/>
        </w:rPr>
        <w:t>Conforme a lo anterior, se logra vislumbrar que el pronunciamiento realizado por las áreas en cuestión, es incongruente, pues por una parte precisan que no cuentan con algún documento que dé cuenta de las remuneraciones del personal sindicalizado y, por otra, que existen los Comprobantes Fiscales Digitales por Internet, que contienen los recursos públicos pagados a los trabajadores gubernamentales</w:t>
      </w:r>
      <w:r w:rsidR="0011522A">
        <w:rPr>
          <w:rFonts w:ascii="Palatino Linotype" w:hAnsi="Palatino Linotype" w:eastAsia="Calibri" w:cs="Tahoma"/>
          <w:color w:val="000000"/>
          <w:sz w:val="22"/>
          <w:szCs w:val="24"/>
          <w:lang w:val="es-ES" w:eastAsia="es-MX"/>
        </w:rPr>
        <w:t xml:space="preserve">; </w:t>
      </w:r>
      <w:r w:rsidRPr="0011522A" w:rsidR="0011522A">
        <w:rPr>
          <w:rFonts w:ascii="Palatino Linotype" w:hAnsi="Palatino Linotype" w:cs="Tahoma"/>
          <w:sz w:val="22"/>
          <w:szCs w:val="22"/>
          <w:lang w:val="es-ES_tradnl"/>
        </w:rPr>
        <w:t>s</w:t>
      </w:r>
      <w:r w:rsidRPr="0011522A" w:rsidR="0011522A">
        <w:rPr>
          <w:rFonts w:ascii="Palatino Linotype" w:hAnsi="Palatino Linotype" w:cs="Tahoma"/>
          <w:sz w:val="22"/>
          <w:szCs w:val="22"/>
          <w:lang w:val="es-ES"/>
        </w:rPr>
        <w:t>obre dicha situación, el artículo 1.8, fracción IX, del Código Administrativo del Estado de México, establece que para que un acto administrativo tenga validez, deberá guardar congruencia con lo solicitado.</w:t>
      </w:r>
    </w:p>
    <w:p w:rsidRPr="0011522A" w:rsidR="0011522A" w:rsidP="0011522A" w:rsidRDefault="0011522A" w14:paraId="1060EAEF" w14:textId="77777777">
      <w:pPr>
        <w:spacing w:line="360" w:lineRule="auto"/>
        <w:jc w:val="both"/>
        <w:rPr>
          <w:rFonts w:ascii="Palatino Linotype" w:hAnsi="Palatino Linotype" w:cs="Tahoma"/>
          <w:b/>
          <w:sz w:val="22"/>
          <w:szCs w:val="22"/>
          <w:lang w:val="es-ES"/>
        </w:rPr>
      </w:pPr>
    </w:p>
    <w:p w:rsidRPr="0011522A" w:rsidR="0011522A" w:rsidP="0011522A" w:rsidRDefault="0011522A" w14:paraId="71218001" w14:textId="77777777">
      <w:pPr>
        <w:spacing w:line="360" w:lineRule="auto"/>
        <w:jc w:val="both"/>
        <w:rPr>
          <w:rFonts w:ascii="Palatino Linotype" w:hAnsi="Palatino Linotype" w:eastAsia="Calibri" w:cs="Tahoma"/>
          <w:bCs/>
          <w:sz w:val="22"/>
          <w:szCs w:val="22"/>
          <w:lang w:val="es-ES" w:eastAsia="en-US"/>
        </w:rPr>
      </w:pPr>
      <w:r w:rsidRPr="0011522A">
        <w:rPr>
          <w:rFonts w:ascii="Palatino Linotype" w:hAnsi="Palatino Linotype"/>
          <w:sz w:val="22"/>
          <w:szCs w:val="22"/>
          <w:lang w:val="es-ES"/>
        </w:rPr>
        <w:t>Asimismo,</w:t>
      </w:r>
      <w:r w:rsidRPr="0011522A">
        <w:rPr>
          <w:rFonts w:ascii="Palatino Linotype" w:hAnsi="Palatino Linotype" w:cs="Tahoma"/>
          <w:sz w:val="22"/>
          <w:lang w:eastAsia="es-MX"/>
        </w:rPr>
        <w:t xml:space="preserve"> resulta necesario traer</w:t>
      </w:r>
      <w:r w:rsidRPr="0011522A">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Pr="0011522A" w:rsidR="0011522A" w:rsidP="0011522A" w:rsidRDefault="0011522A" w14:paraId="2D389482" w14:textId="77777777">
      <w:pPr>
        <w:spacing w:line="360" w:lineRule="auto"/>
        <w:jc w:val="both"/>
        <w:rPr>
          <w:rFonts w:ascii="Palatino Linotype" w:hAnsi="Palatino Linotype" w:eastAsia="Calibri" w:cs="Tahoma"/>
          <w:bCs/>
          <w:sz w:val="22"/>
          <w:szCs w:val="22"/>
          <w:lang w:val="es-ES" w:eastAsia="en-US"/>
        </w:rPr>
      </w:pPr>
    </w:p>
    <w:p w:rsidRPr="0011522A" w:rsidR="0011522A" w:rsidP="0011522A" w:rsidRDefault="0011522A" w14:paraId="6EA619AA" w14:textId="77777777">
      <w:pPr>
        <w:spacing w:line="360" w:lineRule="auto"/>
        <w:ind w:left="567" w:right="567"/>
        <w:jc w:val="both"/>
        <w:rPr>
          <w:rFonts w:ascii="Palatino Linotype" w:hAnsi="Palatino Linotype" w:eastAsia="Calibri" w:cs="Tahoma"/>
          <w:i/>
          <w:lang w:eastAsia="en-US"/>
        </w:rPr>
      </w:pPr>
      <w:r w:rsidRPr="0011522A">
        <w:rPr>
          <w:rFonts w:ascii="Palatino Linotype" w:hAnsi="Palatino Linotype" w:eastAsia="Calibri" w:cs="Tahoma"/>
          <w:b/>
          <w:bCs/>
          <w:i/>
          <w:lang w:eastAsia="en-US"/>
        </w:rPr>
        <w:t xml:space="preserve">“Congruencia y exhaustividad. Sus alcances para garantizar el derecho de acceso a la información. </w:t>
      </w:r>
      <w:r w:rsidRPr="0011522A">
        <w:rPr>
          <w:rFonts w:ascii="Palatino Linotype" w:hAnsi="Palatino Linotype" w:eastAsia="Calibri" w:cs="Tahoma"/>
          <w:bCs/>
          <w:i/>
          <w:lang w:eastAsia="en-US"/>
        </w:rPr>
        <w:t xml:space="preserve">De conformidad con el artículo </w:t>
      </w:r>
      <w:r w:rsidRPr="0011522A">
        <w:rPr>
          <w:rFonts w:ascii="Palatino Linotype" w:hAnsi="Palatino Linotype" w:eastAsia="Calibri" w:cs="Tahoma"/>
          <w:bCs/>
          <w:i/>
          <w:lang w:val="es-ES_tradnl" w:eastAsia="en-US"/>
        </w:rPr>
        <w:t>3 de la Ley Federal de Procedimiento Administrativo</w:t>
      </w:r>
      <w:r w:rsidRPr="0011522A">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1522A">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11522A" w:rsidR="0011522A" w:rsidP="0011522A" w:rsidRDefault="0011522A" w14:paraId="753371CF" w14:textId="77777777">
      <w:pPr>
        <w:spacing w:line="360" w:lineRule="auto"/>
        <w:jc w:val="both"/>
        <w:rPr>
          <w:rFonts w:ascii="Palatino Linotype" w:hAnsi="Palatino Linotype"/>
          <w:sz w:val="22"/>
          <w:szCs w:val="22"/>
          <w:lang w:val="es-ES"/>
        </w:rPr>
      </w:pPr>
    </w:p>
    <w:p w:rsidRPr="0011522A" w:rsidR="0011522A" w:rsidP="0011522A" w:rsidRDefault="0011522A" w14:paraId="51A2177F" w14:textId="604BA636">
      <w:pPr>
        <w:spacing w:line="360" w:lineRule="auto"/>
        <w:jc w:val="both"/>
        <w:rPr>
          <w:rFonts w:ascii="Palatino Linotype" w:hAnsi="Palatino Linotype"/>
          <w:b/>
          <w:sz w:val="22"/>
          <w:szCs w:val="22"/>
          <w:lang w:val="es-ES"/>
        </w:rPr>
      </w:pPr>
      <w:r w:rsidRPr="0011522A">
        <w:rPr>
          <w:rFonts w:ascii="Palatino Linotype" w:hAnsi="Palatino Linotype"/>
          <w:sz w:val="22"/>
          <w:szCs w:val="22"/>
        </w:rPr>
        <w:lastRenderedPageBreak/>
        <w:t xml:space="preserve">Del citado criterio, se desprende que </w:t>
      </w:r>
      <w:r w:rsidRPr="0011522A">
        <w:rPr>
          <w:rFonts w:ascii="Palatino Linotype" w:hAnsi="Palatino Linotype"/>
          <w:bCs/>
          <w:sz w:val="22"/>
          <w:szCs w:val="22"/>
        </w:rPr>
        <w:t>todo acto administrativo debe apegarse al</w:t>
      </w:r>
      <w:r w:rsidRPr="0011522A">
        <w:rPr>
          <w:rFonts w:ascii="Palatino Linotype" w:hAnsi="Palatino Linotype"/>
          <w:sz w:val="22"/>
          <w:szCs w:val="22"/>
          <w:lang w:val="es-ES"/>
        </w:rPr>
        <w:t xml:space="preserve"> </w:t>
      </w:r>
      <w:r w:rsidRPr="0011522A">
        <w:rPr>
          <w:rFonts w:ascii="Palatino Linotype" w:hAnsi="Palatino Linotype"/>
          <w:b/>
          <w:sz w:val="22"/>
          <w:szCs w:val="22"/>
          <w:lang w:val="es-ES"/>
        </w:rPr>
        <w:t xml:space="preserve">Principio de Congruencia, </w:t>
      </w:r>
      <w:r w:rsidRPr="0011522A">
        <w:rPr>
          <w:rFonts w:ascii="Palatino Linotype" w:hAnsi="Palatino Linotype"/>
          <w:sz w:val="22"/>
          <w:szCs w:val="22"/>
          <w:lang w:val="es-ES"/>
        </w:rPr>
        <w:t>el cual</w:t>
      </w:r>
      <w:r w:rsidRPr="0011522A">
        <w:rPr>
          <w:rFonts w:ascii="Palatino Linotype" w:hAnsi="Palatino Linotype"/>
          <w:b/>
          <w:sz w:val="22"/>
          <w:szCs w:val="22"/>
          <w:lang w:val="es-ES"/>
        </w:rPr>
        <w:t xml:space="preserve"> </w:t>
      </w:r>
      <w:r w:rsidRPr="0011522A">
        <w:rPr>
          <w:rFonts w:ascii="Palatino Linotype" w:hAnsi="Palatino Linotype"/>
          <w:sz w:val="22"/>
          <w:szCs w:val="22"/>
          <w:lang w:val="es-ES"/>
        </w:rPr>
        <w:t>implica que exista concordancia entre el requerimiento formulado y la respuesta entregada; por tales consideraciones, al incumplir con dicho principio,</w:t>
      </w:r>
      <w:r w:rsidRPr="0011522A">
        <w:rPr>
          <w:rFonts w:ascii="Palatino Linotype" w:hAnsi="Palatino Linotype"/>
          <w:b/>
          <w:sz w:val="22"/>
          <w:szCs w:val="22"/>
          <w:lang w:val="es-ES"/>
        </w:rPr>
        <w:t xml:space="preserve"> </w:t>
      </w:r>
      <w:r w:rsidRPr="0011522A">
        <w:rPr>
          <w:rFonts w:ascii="Palatino Linotype" w:hAnsi="Palatino Linotype"/>
          <w:sz w:val="22"/>
          <w:szCs w:val="22"/>
          <w:lang w:val="es-ES"/>
        </w:rPr>
        <w:t>por parte de la Tesorería Municipal</w:t>
      </w:r>
      <w:r w:rsidR="003978CE">
        <w:rPr>
          <w:rFonts w:ascii="Palatino Linotype" w:hAnsi="Palatino Linotype"/>
          <w:sz w:val="22"/>
          <w:szCs w:val="22"/>
          <w:lang w:val="es-ES"/>
        </w:rPr>
        <w:t xml:space="preserve"> y Dirección de Administración</w:t>
      </w:r>
      <w:r w:rsidRPr="0011522A">
        <w:rPr>
          <w:rFonts w:ascii="Palatino Linotype" w:hAnsi="Palatino Linotype"/>
          <w:sz w:val="22"/>
          <w:szCs w:val="22"/>
          <w:lang w:val="es-ES"/>
        </w:rPr>
        <w:t xml:space="preserve">, no se puede validar la contestación realizada, dando como resultado que él agravio sea </w:t>
      </w:r>
      <w:r w:rsidRPr="0011522A">
        <w:rPr>
          <w:rFonts w:ascii="Palatino Linotype" w:hAnsi="Palatino Linotype"/>
          <w:b/>
          <w:sz w:val="22"/>
          <w:szCs w:val="22"/>
          <w:lang w:val="es-ES"/>
        </w:rPr>
        <w:t>FUNDADO</w:t>
      </w:r>
      <w:r w:rsidRPr="0011522A">
        <w:rPr>
          <w:rFonts w:ascii="Palatino Linotype" w:hAnsi="Palatino Linotype"/>
          <w:sz w:val="22"/>
          <w:szCs w:val="22"/>
          <w:lang w:val="es-ES"/>
        </w:rPr>
        <w:t>.</w:t>
      </w:r>
    </w:p>
    <w:p w:rsidR="00922453" w:rsidP="004234FD" w:rsidRDefault="00922453" w14:paraId="78A0F6AD" w14:textId="066B5A45">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EE4891" w:rsidP="00EE4891" w:rsidRDefault="00630341" w14:paraId="50621159" w14:textId="344F0D5E">
      <w:pPr>
        <w:spacing w:line="360" w:lineRule="auto"/>
        <w:jc w:val="both"/>
        <w:rPr>
          <w:rFonts w:ascii="Palatino Linotype" w:hAnsi="Palatino Linotype"/>
          <w:sz w:val="22"/>
          <w:szCs w:val="22"/>
          <w:lang w:eastAsia="es-MX"/>
        </w:rPr>
      </w:pPr>
      <w:r>
        <w:rPr>
          <w:rFonts w:ascii="Palatino Linotype" w:hAnsi="Palatino Linotype" w:eastAsia="Calibri"/>
          <w:sz w:val="22"/>
          <w:szCs w:val="22"/>
        </w:rPr>
        <w:t xml:space="preserve">Conforme a lo anterior, resulta procedente ordenar la búsqueda y entrega del documento que dé cuenta de lo peticionado, para lo cual, es necesario establecer si el Sujeto Obligado genera documentos que den cuenta de lo peticionado; al respecto, </w:t>
      </w:r>
      <w:r w:rsidRPr="008C6E40" w:rsidR="00EE4891">
        <w:rPr>
          <w:rFonts w:ascii="Palatino Linotype" w:hAnsi="Palatino Linotype"/>
          <w:sz w:val="22"/>
          <w:szCs w:val="22"/>
        </w:rPr>
        <w:t>el artículo 32, párrafo segundo, de la Ley de Fiscalización</w:t>
      </w:r>
      <w:r w:rsidRPr="008C6E40" w:rsidR="00EE4891">
        <w:rPr>
          <w:rFonts w:ascii="Palatino Linotype" w:hAnsi="Palatino Linotype"/>
          <w:sz w:val="22"/>
          <w:szCs w:val="22"/>
          <w:lang w:eastAsia="es-MX"/>
        </w:rPr>
        <w:t xml:space="preserve"> Superior del Estado de México, establece que los Presidentes Municipales, presentarán a la Legislatura los informes mensuales, dentro de los veinte días posteriores al término del mes correspondiente.</w:t>
      </w:r>
    </w:p>
    <w:p w:rsidRPr="008C6E40" w:rsidR="003978CE" w:rsidP="00EE4891" w:rsidRDefault="003978CE" w14:paraId="2F00DF71" w14:textId="77777777">
      <w:pPr>
        <w:spacing w:line="360" w:lineRule="auto"/>
        <w:jc w:val="both"/>
        <w:rPr>
          <w:rFonts w:ascii="Palatino Linotype" w:hAnsi="Palatino Linotype"/>
          <w:sz w:val="22"/>
          <w:szCs w:val="22"/>
          <w:lang w:eastAsia="es-MX"/>
        </w:rPr>
      </w:pPr>
    </w:p>
    <w:p w:rsidRPr="008C6E40" w:rsidR="00EE4891" w:rsidP="00EE4891" w:rsidRDefault="00EE4891" w14:paraId="5D405BE5" w14:textId="77777777">
      <w:pPr>
        <w:spacing w:line="360" w:lineRule="auto"/>
        <w:jc w:val="both"/>
        <w:rPr>
          <w:rFonts w:ascii="Palatino Linotype" w:hAnsi="Palatino Linotype" w:cs="Tahoma"/>
          <w:bCs/>
          <w:sz w:val="22"/>
          <w:szCs w:val="22"/>
          <w:lang w:eastAsia="es-MX"/>
        </w:rPr>
      </w:pPr>
      <w:r w:rsidRPr="008C6E40">
        <w:rPr>
          <w:rFonts w:ascii="Palatino Linotype" w:hAnsi="Palatino Linotype" w:cs="Tahoma"/>
          <w:bCs/>
          <w:sz w:val="22"/>
          <w:szCs w:val="22"/>
          <w:lang w:eastAsia="es-MX"/>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8C6E40" w:rsidR="00EE4891" w:rsidP="00EE4891" w:rsidRDefault="00EE4891" w14:paraId="091254DC" w14:textId="77777777">
      <w:pPr>
        <w:spacing w:line="360" w:lineRule="auto"/>
        <w:jc w:val="both"/>
        <w:rPr>
          <w:rFonts w:ascii="Palatino Linotype" w:hAnsi="Palatino Linotype" w:cs="Tahoma"/>
          <w:bCs/>
          <w:sz w:val="22"/>
          <w:szCs w:val="22"/>
          <w:lang w:eastAsia="es-MX"/>
        </w:rPr>
      </w:pPr>
    </w:p>
    <w:p w:rsidRPr="008C6E40" w:rsidR="00EE4891" w:rsidP="00EE4891" w:rsidRDefault="00EE4891" w14:paraId="122EC65A" w14:textId="30999740">
      <w:pPr>
        <w:spacing w:line="360" w:lineRule="auto"/>
        <w:jc w:val="both"/>
        <w:rPr>
          <w:rFonts w:ascii="Palatino Linotype" w:hAnsi="Palatino Linotype" w:eastAsia="Calibri" w:cs="Tahoma"/>
          <w:bCs/>
          <w:iCs/>
          <w:sz w:val="22"/>
          <w:szCs w:val="22"/>
          <w:lang w:eastAsia="es-ES_tradnl"/>
        </w:rPr>
      </w:pPr>
      <w:r w:rsidRPr="008C6E40">
        <w:rPr>
          <w:rFonts w:ascii="Palatino Linotype" w:hAnsi="Palatino Linotype" w:eastAsia="Calibri" w:cs="Tahoma"/>
          <w:bCs/>
          <w:iCs/>
          <w:sz w:val="22"/>
          <w:szCs w:val="22"/>
          <w:lang w:eastAsia="es-ES_tradnl"/>
        </w:rPr>
        <w:t xml:space="preserve">En ese sentido, en las Políticas para la Integración del Informe Trimestral de los Sujetos de Fiscalización </w:t>
      </w:r>
      <w:r w:rsidRPr="008C6E40" w:rsidR="00A0230D">
        <w:rPr>
          <w:rFonts w:ascii="Palatino Linotype" w:hAnsi="Palatino Linotype" w:eastAsia="Calibri" w:cs="Tahoma"/>
          <w:bCs/>
          <w:iCs/>
          <w:sz w:val="22"/>
          <w:szCs w:val="22"/>
          <w:lang w:eastAsia="es-ES_tradnl"/>
        </w:rPr>
        <w:t>Municipales</w:t>
      </w:r>
      <w:r w:rsidRPr="008C6E40">
        <w:rPr>
          <w:rFonts w:ascii="Palatino Linotype" w:hAnsi="Palatino Linotype" w:eastAsia="Calibri" w:cs="Tahoma"/>
          <w:bCs/>
          <w:iCs/>
          <w:sz w:val="22"/>
          <w:szCs w:val="22"/>
          <w:lang w:eastAsia="es-ES_tradnl"/>
        </w:rPr>
        <w:t xml:space="preserve">, para el ejercicio fiscal dos mil veintiuno, se advierte que el </w:t>
      </w:r>
      <w:r w:rsidRPr="008C6E40">
        <w:rPr>
          <w:rFonts w:ascii="Palatino Linotype" w:hAnsi="Palatino Linotype" w:eastAsia="Calibri" w:cs="Tahoma"/>
          <w:b/>
          <w:bCs/>
          <w:iCs/>
          <w:sz w:val="22"/>
          <w:szCs w:val="22"/>
          <w:lang w:eastAsia="es-ES_tradnl"/>
        </w:rPr>
        <w:t>Módulo 4</w:t>
      </w:r>
      <w:r w:rsidRPr="008C6E40">
        <w:rPr>
          <w:rFonts w:ascii="Palatino Linotype" w:hAnsi="Palatino Linotype" w:eastAsia="Calibri" w:cs="Tahoma"/>
          <w:bCs/>
          <w:iCs/>
          <w:sz w:val="22"/>
          <w:szCs w:val="22"/>
          <w:lang w:eastAsia="es-ES_tradnl"/>
        </w:rPr>
        <w:t xml:space="preserve">, </w:t>
      </w:r>
      <w:r w:rsidRPr="008C6E40">
        <w:rPr>
          <w:rFonts w:ascii="Palatino Linotype" w:hAnsi="Palatino Linotype" w:eastAsia="Calibri" w:cs="Tahoma"/>
          <w:bCs/>
          <w:iCs/>
          <w:sz w:val="22"/>
          <w:szCs w:val="22"/>
          <w:lang w:val="es-ES_tradnl" w:eastAsia="es-ES_tradnl"/>
        </w:rPr>
        <w:t>se integra por diversos documentos, entre los que se encuentra</w:t>
      </w:r>
      <w:r w:rsidR="00450B9C">
        <w:rPr>
          <w:rFonts w:ascii="Palatino Linotype" w:hAnsi="Palatino Linotype" w:eastAsia="Calibri" w:cs="Tahoma"/>
          <w:bCs/>
          <w:iCs/>
          <w:sz w:val="22"/>
          <w:szCs w:val="22"/>
          <w:lang w:val="es-ES_tradnl" w:eastAsia="es-ES_tradnl"/>
        </w:rPr>
        <w:t>n los relacionados con la Nómina, tales como</w:t>
      </w:r>
      <w:r w:rsidRPr="008C6E40">
        <w:rPr>
          <w:rFonts w:ascii="Palatino Linotype" w:hAnsi="Palatino Linotype" w:eastAsia="Calibri" w:cs="Tahoma"/>
          <w:bCs/>
          <w:iCs/>
          <w:sz w:val="22"/>
          <w:szCs w:val="22"/>
          <w:lang w:val="es-ES_tradnl" w:eastAsia="es-ES_tradnl"/>
        </w:rPr>
        <w:t xml:space="preserve"> </w:t>
      </w:r>
      <w:r w:rsidRPr="008C6E40">
        <w:rPr>
          <w:rFonts w:ascii="Palatino Linotype" w:hAnsi="Palatino Linotype" w:eastAsia="Calibri" w:cs="Tahoma"/>
          <w:b/>
          <w:bCs/>
          <w:iCs/>
          <w:sz w:val="22"/>
          <w:szCs w:val="22"/>
          <w:lang w:eastAsia="es-ES_tradnl"/>
        </w:rPr>
        <w:t>la Conciliación de la Nómina Mensual</w:t>
      </w:r>
      <w:r w:rsidR="00450B9C">
        <w:rPr>
          <w:rFonts w:ascii="Palatino Linotype" w:hAnsi="Palatino Linotype" w:eastAsia="Calibri" w:cs="Tahoma"/>
          <w:b/>
          <w:bCs/>
          <w:iCs/>
          <w:sz w:val="22"/>
          <w:szCs w:val="22"/>
          <w:lang w:eastAsia="es-ES_tradnl"/>
        </w:rPr>
        <w:t xml:space="preserve"> y los </w:t>
      </w:r>
      <w:proofErr w:type="spellStart"/>
      <w:r w:rsidR="00450B9C">
        <w:rPr>
          <w:rFonts w:ascii="Palatino Linotype" w:hAnsi="Palatino Linotype" w:eastAsia="Calibri" w:cs="Tahoma"/>
          <w:b/>
          <w:bCs/>
          <w:iCs/>
          <w:sz w:val="22"/>
          <w:szCs w:val="22"/>
          <w:lang w:eastAsia="es-ES_tradnl"/>
        </w:rPr>
        <w:t>Com</w:t>
      </w:r>
      <w:proofErr w:type="spellEnd"/>
      <w:r w:rsidRPr="008C6E40">
        <w:rPr>
          <w:rFonts w:ascii="Palatino Linotype" w:hAnsi="Palatino Linotype" w:eastAsia="Calibri" w:cs="Tahoma"/>
          <w:bCs/>
          <w:iCs/>
          <w:sz w:val="22"/>
          <w:szCs w:val="22"/>
          <w:lang w:eastAsia="es-ES_tradnl"/>
        </w:rPr>
        <w:t>, mismo que será entregado al Órgano Superior de Fiscalización del Estado de México, tal como se muestra a continuación:</w:t>
      </w:r>
    </w:p>
    <w:p w:rsidR="00EE4891" w:rsidP="00EE4891" w:rsidRDefault="00EE4891" w14:paraId="5E4B1EEA" w14:textId="77777777">
      <w:pPr>
        <w:spacing w:line="360" w:lineRule="auto"/>
        <w:jc w:val="both"/>
        <w:rPr>
          <w:rFonts w:ascii="Palatino Linotype" w:hAnsi="Palatino Linotype" w:eastAsia="Calibri" w:cs="Tahoma"/>
          <w:bCs/>
          <w:iCs/>
          <w:sz w:val="22"/>
          <w:szCs w:val="22"/>
          <w:lang w:eastAsia="es-ES_tradnl"/>
        </w:rPr>
      </w:pPr>
    </w:p>
    <w:p w:rsidR="00AF5365" w:rsidP="00EE4891" w:rsidRDefault="00AF5365" w14:paraId="17BD71DF" w14:textId="77777777">
      <w:pPr>
        <w:spacing w:line="360" w:lineRule="auto"/>
        <w:jc w:val="both"/>
        <w:rPr>
          <w:rFonts w:ascii="Palatino Linotype" w:hAnsi="Palatino Linotype" w:eastAsia="Calibri" w:cs="Tahoma"/>
          <w:bCs/>
          <w:iCs/>
          <w:sz w:val="22"/>
          <w:szCs w:val="22"/>
          <w:lang w:eastAsia="es-ES_tradnl"/>
        </w:rPr>
      </w:pPr>
    </w:p>
    <w:p w:rsidR="00AF5365" w:rsidP="00EE4891" w:rsidRDefault="00AF5365" w14:paraId="59C63EAB" w14:textId="77777777">
      <w:pPr>
        <w:spacing w:line="360" w:lineRule="auto"/>
        <w:jc w:val="both"/>
        <w:rPr>
          <w:rFonts w:ascii="Palatino Linotype" w:hAnsi="Palatino Linotype" w:eastAsia="Calibri" w:cs="Tahoma"/>
          <w:bCs/>
          <w:iCs/>
          <w:sz w:val="22"/>
          <w:szCs w:val="22"/>
          <w:lang w:eastAsia="es-ES_tradnl"/>
        </w:rPr>
      </w:pPr>
    </w:p>
    <w:p w:rsidRPr="008C6E40" w:rsidR="00152DB2" w:rsidP="00B922A3" w:rsidRDefault="00152DB2" w14:paraId="3B796388" w14:textId="636CBA3F">
      <w:pPr>
        <w:spacing w:line="360" w:lineRule="auto"/>
        <w:jc w:val="center"/>
        <w:rPr>
          <w:rFonts w:ascii="Palatino Linotype" w:hAnsi="Palatino Linotype" w:eastAsia="Calibri" w:cs="Tahoma"/>
          <w:bCs/>
          <w:iCs/>
          <w:sz w:val="22"/>
          <w:szCs w:val="22"/>
          <w:lang w:eastAsia="es-ES_tradnl"/>
        </w:rPr>
      </w:pPr>
      <w:r>
        <w:rPr>
          <w:noProof/>
          <w:lang w:eastAsia="es-MX"/>
        </w:rPr>
        <w:drawing>
          <wp:inline distT="0" distB="0" distL="0" distR="0" wp14:anchorId="5D31E591" wp14:editId="4E330E6E">
            <wp:extent cx="5719986" cy="1323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6789" cy="1325550"/>
                    </a:xfrm>
                    <a:prstGeom prst="rect">
                      <a:avLst/>
                    </a:prstGeom>
                  </pic:spPr>
                </pic:pic>
              </a:graphicData>
            </a:graphic>
          </wp:inline>
        </w:drawing>
      </w:r>
    </w:p>
    <w:p w:rsidRPr="008C6E40" w:rsidR="00EE4891" w:rsidP="00EE4891" w:rsidRDefault="00EE4891" w14:paraId="7C433A88" w14:textId="77777777">
      <w:pPr>
        <w:spacing w:line="360" w:lineRule="auto"/>
        <w:jc w:val="both"/>
        <w:rPr>
          <w:rFonts w:ascii="Palatino Linotype" w:hAnsi="Palatino Linotype" w:cs="Tahoma"/>
          <w:bCs/>
          <w:sz w:val="22"/>
          <w:szCs w:val="22"/>
          <w:lang w:val="es-ES_tradnl"/>
        </w:rPr>
      </w:pPr>
    </w:p>
    <w:p w:rsidRPr="008C6E40" w:rsidR="00C47424" w:rsidP="004234FD" w:rsidRDefault="00152DB2" w14:paraId="5D747EA4" w14:textId="44218962">
      <w:pPr>
        <w:autoSpaceDE w:val="0"/>
        <w:autoSpaceDN w:val="0"/>
        <w:adjustRightInd w:val="0"/>
        <w:spacing w:line="360" w:lineRule="auto"/>
        <w:jc w:val="both"/>
        <w:rPr>
          <w:rFonts w:ascii="Palatino Linotype" w:hAnsi="Palatino Linotype" w:eastAsia="Calibri" w:cs="Tahoma"/>
          <w:color w:val="000000"/>
          <w:sz w:val="22"/>
          <w:szCs w:val="24"/>
          <w:lang w:eastAsia="es-MX"/>
        </w:rPr>
      </w:pPr>
      <w:r>
        <w:rPr>
          <w:rFonts w:ascii="Palatino Linotype" w:hAnsi="Palatino Linotype" w:eastAsia="Calibri" w:cs="Tahoma"/>
          <w:color w:val="000000"/>
          <w:sz w:val="22"/>
          <w:szCs w:val="24"/>
          <w:lang w:val="es-ES" w:eastAsia="es-MX"/>
        </w:rPr>
        <w:t>Conforme a lo anterior, se logra vislumbrar que el Sujeto O</w:t>
      </w:r>
      <w:r w:rsidR="00B922A3">
        <w:rPr>
          <w:rFonts w:ascii="Palatino Linotype" w:hAnsi="Palatino Linotype" w:eastAsia="Calibri" w:cs="Tahoma"/>
          <w:color w:val="000000"/>
          <w:sz w:val="22"/>
          <w:szCs w:val="24"/>
          <w:lang w:val="es-ES" w:eastAsia="es-MX"/>
        </w:rPr>
        <w:t>bligado genera diversos documentos que contiene las remuneraciones pagadas a los servidores públicos; tan es así, que este Instituto localizó</w:t>
      </w:r>
      <w:r w:rsidR="00AD36B7">
        <w:rPr>
          <w:rFonts w:ascii="Palatino Linotype" w:hAnsi="Palatino Linotype" w:eastAsia="Calibri" w:cs="Tahoma"/>
          <w:color w:val="000000"/>
          <w:sz w:val="22"/>
          <w:szCs w:val="24"/>
          <w:lang w:val="es-ES" w:eastAsia="es-MX"/>
        </w:rPr>
        <w:t xml:space="preserve"> el Recurso de Revisión con número </w:t>
      </w:r>
      <w:r w:rsidRPr="00AD36B7" w:rsidR="00AD36B7">
        <w:rPr>
          <w:rFonts w:ascii="Palatino Linotype" w:hAnsi="Palatino Linotype" w:eastAsia="Calibri" w:cs="Tahoma"/>
          <w:color w:val="000000"/>
          <w:sz w:val="22"/>
          <w:szCs w:val="24"/>
          <w:lang w:eastAsia="es-MX"/>
        </w:rPr>
        <w:t>0</w:t>
      </w:r>
      <w:r w:rsidR="0037727E">
        <w:rPr>
          <w:rFonts w:ascii="Palatino Linotype" w:hAnsi="Palatino Linotype" w:eastAsia="Calibri" w:cs="Tahoma"/>
          <w:color w:val="000000"/>
          <w:sz w:val="22"/>
          <w:szCs w:val="24"/>
          <w:lang w:eastAsia="es-MX"/>
        </w:rPr>
        <w:t>5191</w:t>
      </w:r>
      <w:r w:rsidRPr="00AD36B7" w:rsidR="00AD36B7">
        <w:rPr>
          <w:rFonts w:ascii="Palatino Linotype" w:hAnsi="Palatino Linotype" w:eastAsia="Calibri" w:cs="Tahoma"/>
          <w:color w:val="000000"/>
          <w:sz w:val="22"/>
          <w:szCs w:val="24"/>
          <w:lang w:eastAsia="es-MX"/>
        </w:rPr>
        <w:t>/INFOEM/IP/RR/2021</w:t>
      </w:r>
      <w:r w:rsidR="0037727E">
        <w:rPr>
          <w:rFonts w:ascii="Palatino Linotype" w:hAnsi="Palatino Linotype" w:eastAsia="Calibri" w:cs="Tahoma"/>
          <w:color w:val="000000"/>
          <w:sz w:val="22"/>
          <w:szCs w:val="24"/>
          <w:lang w:eastAsia="es-MX"/>
        </w:rPr>
        <w:t>, interpuesto en contra de</w:t>
      </w:r>
      <w:r w:rsidR="00B922A3">
        <w:rPr>
          <w:rFonts w:ascii="Palatino Linotype" w:hAnsi="Palatino Linotype" w:eastAsia="Calibri" w:cs="Tahoma"/>
          <w:color w:val="000000"/>
          <w:sz w:val="22"/>
          <w:szCs w:val="24"/>
          <w:lang w:val="es-ES" w:eastAsia="es-MX"/>
        </w:rPr>
        <w:t xml:space="preserve"> la respuesta a la solicitud de información </w:t>
      </w:r>
      <w:r w:rsidRPr="00B922A3" w:rsidR="00B922A3">
        <w:rPr>
          <w:rFonts w:ascii="Palatino Linotype" w:hAnsi="Palatino Linotype" w:eastAsia="Calibri" w:cs="Tahoma"/>
          <w:color w:val="000000"/>
          <w:sz w:val="22"/>
          <w:szCs w:val="24"/>
          <w:lang w:eastAsia="es-MX"/>
        </w:rPr>
        <w:t>00455/NEZA/IP/2021</w:t>
      </w:r>
      <w:r w:rsidR="004E782F">
        <w:rPr>
          <w:rFonts w:ascii="Palatino Linotype" w:hAnsi="Palatino Linotype" w:eastAsia="Calibri" w:cs="Tahoma"/>
          <w:color w:val="000000"/>
          <w:sz w:val="22"/>
          <w:szCs w:val="24"/>
          <w:lang w:eastAsia="es-MX"/>
        </w:rPr>
        <w:t>, en donde el Sujeto Obligado proporcionó mil trescientos noventa y ocho Comprobantes Fiscales Digitales por Internet, con los pagos realizados a los trabajadores sindicalizados.</w:t>
      </w:r>
    </w:p>
    <w:p w:rsidRPr="008C6E40" w:rsidR="00AF0009" w:rsidP="004234FD" w:rsidRDefault="00AF0009" w14:paraId="5246B6C1"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D8152A" w:rsidR="00CE16C6" w:rsidP="00CE16C6" w:rsidRDefault="00CE16C6" w14:paraId="50080E93" w14:textId="77777777">
      <w:pPr>
        <w:spacing w:line="360" w:lineRule="auto"/>
        <w:jc w:val="both"/>
        <w:rPr>
          <w:rFonts w:ascii="Palatino Linotype" w:hAnsi="Palatino Linotype" w:eastAsia="Calibri" w:cs="Tahoma"/>
          <w:bCs/>
          <w:iCs/>
          <w:sz w:val="22"/>
          <w:szCs w:val="22"/>
          <w:lang w:eastAsia="en-US"/>
        </w:rPr>
      </w:pPr>
      <w:r w:rsidRPr="00D8152A">
        <w:rPr>
          <w:rFonts w:ascii="Palatino Linotype" w:hAnsi="Palatino Linotype" w:eastAsia="Calibri" w:cs="Tahoma"/>
          <w:bCs/>
          <w:sz w:val="22"/>
          <w:szCs w:val="22"/>
          <w:lang w:eastAsia="en-US"/>
        </w:rPr>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Pr="00D8152A">
        <w:rPr>
          <w:rFonts w:ascii="Palatino Linotype" w:hAnsi="Palatino Linotype" w:eastAsia="Calibri" w:cs="Tahoma"/>
          <w:bCs/>
          <w:sz w:val="22"/>
          <w:szCs w:val="22"/>
          <w:lang w:val="es-ES" w:eastAsia="en-US"/>
        </w:rPr>
        <w:t xml:space="preserve">la Jurisprudencia número </w:t>
      </w:r>
      <w:r w:rsidRPr="00D8152A">
        <w:rPr>
          <w:rFonts w:ascii="Palatino Linotype" w:hAnsi="Palatino Linotype" w:eastAsia="Calibri" w:cs="Tahoma"/>
          <w:bCs/>
          <w:sz w:val="22"/>
          <w:szCs w:val="22"/>
          <w:lang w:eastAsia="en-US"/>
        </w:rPr>
        <w:t>2a./J. 103/2007</w:t>
      </w:r>
      <w:r w:rsidRPr="00D8152A">
        <w:rPr>
          <w:rFonts w:ascii="Palatino Linotype" w:hAnsi="Palatino Linotype" w:eastAsia="Calibri" w:cs="Tahoma"/>
          <w:bCs/>
          <w:sz w:val="22"/>
          <w:szCs w:val="22"/>
          <w:lang w:val="es-ES" w:eastAsia="en-US"/>
        </w:rPr>
        <w:t>, de la Segunda Sala, publicada en la página 285 de la Gaceta del Semanario Judicial de la Federación, Novena Época, Tomo XXV, junio de 2007, se establece que los órganos jurisdiccionales pueden invocar como hechos notorios las resoluciones que hayan emitido.</w:t>
      </w:r>
    </w:p>
    <w:p w:rsidR="004234FD" w:rsidP="004234FD" w:rsidRDefault="004234FD" w14:paraId="07988D64" w14:textId="77777777">
      <w:pPr>
        <w:spacing w:line="360" w:lineRule="auto"/>
        <w:jc w:val="both"/>
        <w:rPr>
          <w:rFonts w:ascii="Palatino Linotype" w:hAnsi="Palatino Linotype" w:cs="Tahoma"/>
          <w:sz w:val="22"/>
          <w:szCs w:val="22"/>
        </w:rPr>
      </w:pPr>
    </w:p>
    <w:p w:rsidR="00564AB8" w:rsidP="004234FD" w:rsidRDefault="00AD36B7" w14:paraId="542BED21" w14:textId="2A379CE3">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vislumbrar que el Sujeto Obligado para atención a otras solicitudes de información  documentos que contienen </w:t>
      </w:r>
      <w:r w:rsidR="0037727E">
        <w:rPr>
          <w:rFonts w:ascii="Palatino Linotype" w:hAnsi="Palatino Linotype" w:cs="Tahoma"/>
          <w:sz w:val="22"/>
          <w:szCs w:val="22"/>
        </w:rPr>
        <w:t>las remuneraciones de los servidores públicos, en específico de los sindicalizados, por lo que, contrario a lo señalado por las áreas competentes, si genera documentos que den cuenta de lo solicitado.</w:t>
      </w:r>
    </w:p>
    <w:p w:rsidR="0037727E" w:rsidP="004234FD" w:rsidRDefault="0037727E" w14:paraId="0D69ADA7" w14:textId="77777777">
      <w:pPr>
        <w:spacing w:line="360" w:lineRule="auto"/>
        <w:jc w:val="both"/>
        <w:rPr>
          <w:rFonts w:ascii="Palatino Linotype" w:hAnsi="Palatino Linotype" w:cs="Tahoma"/>
          <w:sz w:val="22"/>
          <w:szCs w:val="22"/>
        </w:rPr>
      </w:pPr>
    </w:p>
    <w:p w:rsidRPr="008C6E40" w:rsidR="00F739C8" w:rsidP="00F739C8" w:rsidRDefault="0037727E" w14:paraId="13A4A339" w14:textId="6324F254">
      <w:pPr>
        <w:spacing w:line="360" w:lineRule="auto"/>
        <w:jc w:val="both"/>
        <w:rPr>
          <w:rFonts w:ascii="Palatino Linotype" w:hAnsi="Palatino Linotype" w:cs="Tahoma"/>
          <w:bCs/>
          <w:iCs/>
          <w:sz w:val="22"/>
          <w:szCs w:val="22"/>
          <w:lang w:val="es-ES_tradnl"/>
        </w:rPr>
      </w:pPr>
      <w:r>
        <w:rPr>
          <w:rFonts w:ascii="Palatino Linotype" w:hAnsi="Palatino Linotype" w:cs="Tahoma"/>
          <w:sz w:val="22"/>
          <w:szCs w:val="22"/>
        </w:rPr>
        <w:t>En ese orden de ideas, es de señalar que los Sujetos Obli</w:t>
      </w:r>
      <w:r w:rsidR="008A06C5">
        <w:rPr>
          <w:rFonts w:ascii="Palatino Linotype" w:hAnsi="Palatino Linotype" w:cs="Tahoma"/>
          <w:sz w:val="22"/>
          <w:szCs w:val="22"/>
        </w:rPr>
        <w:t xml:space="preserve">gados tienen la obligación de proporcionar los documentos que den cuenta de lo solicitado; </w:t>
      </w:r>
      <w:r w:rsidRPr="008C6E40" w:rsidR="00F739C8">
        <w:rPr>
          <w:rFonts w:ascii="Palatino Linotype" w:hAnsi="Palatino Linotype" w:eastAsia="Calibri" w:cs="Tahoma"/>
          <w:bCs/>
          <w:iCs/>
          <w:sz w:val="22"/>
          <w:szCs w:val="22"/>
          <w:lang w:eastAsia="en-US"/>
        </w:rPr>
        <w:t>dicha situación toma sustento en</w:t>
      </w:r>
      <w:r w:rsidRPr="008C6E40" w:rsidR="00F739C8">
        <w:rPr>
          <w:rFonts w:ascii="Palatino Linotype" w:hAnsi="Palatino Linotype" w:eastAsia="Calibri" w:cs="Tahoma"/>
          <w:bCs/>
          <w:sz w:val="22"/>
          <w:szCs w:val="22"/>
          <w:lang w:eastAsia="en-US"/>
        </w:rPr>
        <w:t xml:space="preserve"> el</w:t>
      </w:r>
      <w:r w:rsidRPr="008C6E40" w:rsidR="00F739C8">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8C6E40" w:rsidR="00F739C8" w:rsidP="00F739C8" w:rsidRDefault="00F739C8" w14:paraId="2E166C1E" w14:textId="77777777">
      <w:pPr>
        <w:tabs>
          <w:tab w:val="left" w:pos="4962"/>
        </w:tabs>
        <w:spacing w:line="360" w:lineRule="auto"/>
        <w:jc w:val="both"/>
        <w:rPr>
          <w:rFonts w:ascii="Palatino Linotype" w:hAnsi="Palatino Linotype" w:cs="Tahoma"/>
          <w:sz w:val="22"/>
          <w:szCs w:val="22"/>
        </w:rPr>
      </w:pPr>
    </w:p>
    <w:p w:rsidR="00F739C8" w:rsidP="00F739C8" w:rsidRDefault="00F739C8" w14:paraId="2D3E8D65" w14:textId="77777777">
      <w:pPr>
        <w:tabs>
          <w:tab w:val="left" w:pos="4962"/>
        </w:tabs>
        <w:spacing w:line="360" w:lineRule="auto"/>
        <w:jc w:val="both"/>
        <w:rPr>
          <w:rFonts w:ascii="Palatino Linotype" w:hAnsi="Palatino Linotype" w:cs="Tahoma"/>
          <w:sz w:val="22"/>
          <w:szCs w:val="22"/>
        </w:rPr>
      </w:pPr>
      <w:r w:rsidRPr="008C6E40">
        <w:rPr>
          <w:rFonts w:ascii="Palatino Linotype" w:hAnsi="Palatino Linotype" w:cs="Tahoma"/>
          <w:sz w:val="22"/>
          <w:szCs w:val="22"/>
        </w:rPr>
        <w:t xml:space="preserve">De esta manera, </w:t>
      </w:r>
      <w:r w:rsidRPr="008C6E4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8C6E40">
        <w:rPr>
          <w:rFonts w:ascii="Palatino Linotype" w:hAnsi="Palatino Linotype" w:cs="Tahoma"/>
          <w:i/>
          <w:sz w:val="22"/>
          <w:szCs w:val="22"/>
        </w:rPr>
        <w:t>ad hoc</w:t>
      </w:r>
      <w:r w:rsidRPr="008C6E4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008A06C5" w:rsidP="00F739C8" w:rsidRDefault="008A06C5" w14:paraId="22D2415B" w14:textId="77777777">
      <w:pPr>
        <w:tabs>
          <w:tab w:val="left" w:pos="4962"/>
        </w:tabs>
        <w:spacing w:line="360" w:lineRule="auto"/>
        <w:jc w:val="both"/>
        <w:rPr>
          <w:rFonts w:ascii="Palatino Linotype" w:hAnsi="Palatino Linotype" w:cs="Tahoma"/>
          <w:sz w:val="22"/>
          <w:szCs w:val="22"/>
        </w:rPr>
      </w:pPr>
    </w:p>
    <w:p w:rsidRPr="008A06C5" w:rsidR="008A06C5" w:rsidP="008A06C5" w:rsidRDefault="008A06C5" w14:paraId="7A16DD77" w14:textId="77777777">
      <w:pPr>
        <w:spacing w:line="360" w:lineRule="auto"/>
        <w:jc w:val="both"/>
        <w:rPr>
          <w:rFonts w:ascii="Palatino Linotype" w:hAnsi="Palatino Linotype" w:cs="Tahoma"/>
          <w:bCs/>
          <w:iCs/>
          <w:color w:val="000000"/>
          <w:sz w:val="22"/>
          <w:szCs w:val="22"/>
          <w:lang w:val="es-ES"/>
        </w:rPr>
      </w:pPr>
      <w:r w:rsidRPr="008A06C5">
        <w:rPr>
          <w:rFonts w:ascii="Palatino Linotype" w:hAnsi="Palatino Linotype" w:cs="Tahoma"/>
          <w:bCs/>
          <w:color w:val="000000"/>
          <w:sz w:val="22"/>
          <w:szCs w:val="22"/>
        </w:rPr>
        <w:t xml:space="preserve">Además, resulta aplicable </w:t>
      </w:r>
      <w:r w:rsidRPr="008A06C5">
        <w:rPr>
          <w:rFonts w:ascii="Palatino Linotype" w:hAnsi="Palatino Linotype" w:cs="Tahoma"/>
          <w:bCs/>
          <w:iCs/>
          <w:color w:val="000000"/>
          <w:sz w:val="22"/>
          <w:szCs w:val="22"/>
          <w:lang w:val="es-ES"/>
        </w:rPr>
        <w:t>el Criterio 03/17 del Instituto Nacional de Transparencia, Acceso a la Información y Protección de Datos Personales que a continuación se cita:</w:t>
      </w:r>
    </w:p>
    <w:p w:rsidRPr="008A06C5" w:rsidR="008A06C5" w:rsidP="008A06C5" w:rsidRDefault="008A06C5" w14:paraId="5A3B294C" w14:textId="77777777">
      <w:pPr>
        <w:spacing w:line="360" w:lineRule="auto"/>
        <w:jc w:val="both"/>
        <w:rPr>
          <w:rFonts w:ascii="Palatino Linotype" w:hAnsi="Palatino Linotype" w:cs="Tahoma"/>
          <w:bCs/>
          <w:iCs/>
          <w:color w:val="000000"/>
          <w:sz w:val="22"/>
          <w:szCs w:val="22"/>
          <w:lang w:val="es-ES"/>
        </w:rPr>
      </w:pPr>
    </w:p>
    <w:p w:rsidRPr="008A06C5" w:rsidR="008A06C5" w:rsidP="008A06C5" w:rsidRDefault="008A06C5" w14:paraId="2AAC273F" w14:textId="77777777">
      <w:pPr>
        <w:spacing w:line="360" w:lineRule="auto"/>
        <w:ind w:left="567" w:right="567"/>
        <w:jc w:val="both"/>
        <w:rPr>
          <w:rFonts w:ascii="Palatino Linotype" w:hAnsi="Palatino Linotype" w:cs="Tahoma"/>
          <w:bCs/>
          <w:i/>
          <w:color w:val="000000"/>
        </w:rPr>
      </w:pPr>
      <w:r w:rsidRPr="008A06C5">
        <w:rPr>
          <w:rFonts w:ascii="Palatino Linotype" w:hAnsi="Palatino Linotype" w:cs="Tahoma"/>
          <w:b/>
          <w:bCs/>
          <w:i/>
          <w:color w:val="000000"/>
        </w:rPr>
        <w:t xml:space="preserve">“No existe obligación de elaborar documentos ad hoc para atender las solicitudes de acceso a la información. </w:t>
      </w:r>
      <w:r w:rsidRPr="008A06C5">
        <w:rPr>
          <w:rFonts w:ascii="Palatino Linotype" w:hAnsi="Palatino Linotype" w:cs="Tahoma"/>
          <w:bCs/>
          <w:i/>
          <w:color w:val="000000"/>
        </w:rPr>
        <w:t xml:space="preserve">Los artículos 129 de la Ley General de Transparencia y Acceso a la Información Pública y 130, párrafo cuarto, de la Ley Federal de Transparencia y Acceso a la Información Pública, </w:t>
      </w:r>
      <w:r w:rsidRPr="008A06C5">
        <w:rPr>
          <w:rFonts w:ascii="Palatino Linotype" w:hAnsi="Palatino Linotype" w:cs="Tahoma"/>
          <w:b/>
          <w:bCs/>
          <w:i/>
          <w:color w:val="000000"/>
          <w:u w:val="single"/>
        </w:rPr>
        <w:t>señalan que los sujetos obligados deberán otorgar acceso a los documentos que se encuentren en sus archivos o que estén obligados a documentar, de acuerdo con sus facultades, competencias o funciones</w:t>
      </w:r>
      <w:r w:rsidRPr="008A06C5">
        <w:rPr>
          <w:rFonts w:ascii="Palatino Linotype" w:hAnsi="Palatino Linotype" w:cs="Tahoma"/>
          <w:bCs/>
          <w:i/>
          <w:color w:val="000000"/>
        </w:rPr>
        <w:t xml:space="preserve">, conforme a las características físicas de la información o del lugar donde se encuentre. Por lo anterior, los sujetos obligados deben garantizar el derecho de acceso a la información del particular, proporcionando la información con la que </w:t>
      </w:r>
      <w:r w:rsidRPr="008A06C5">
        <w:rPr>
          <w:rFonts w:ascii="Palatino Linotype" w:hAnsi="Palatino Linotype" w:cs="Tahoma"/>
          <w:bCs/>
          <w:i/>
          <w:color w:val="000000"/>
        </w:rPr>
        <w:lastRenderedPageBreak/>
        <w:t>cuentan en el formato en que la misma obre en sus archivos; sin necesidad de elaborar documentos ad hoc para atender las solicitudes de información.”</w:t>
      </w:r>
    </w:p>
    <w:p w:rsidRPr="008C6E40" w:rsidR="008A06C5" w:rsidP="00F739C8" w:rsidRDefault="008A06C5" w14:paraId="7721FB53" w14:textId="77777777">
      <w:pPr>
        <w:tabs>
          <w:tab w:val="left" w:pos="4962"/>
        </w:tabs>
        <w:spacing w:line="360" w:lineRule="auto"/>
        <w:jc w:val="both"/>
        <w:rPr>
          <w:rFonts w:ascii="Palatino Linotype" w:hAnsi="Palatino Linotype" w:cs="Tahoma"/>
          <w:sz w:val="22"/>
          <w:szCs w:val="22"/>
        </w:rPr>
      </w:pPr>
    </w:p>
    <w:p w:rsidRPr="008C6E40" w:rsidR="00F739C8" w:rsidP="00F739C8" w:rsidRDefault="00F739C8" w14:paraId="02D554FD" w14:textId="49702F2F">
      <w:pPr>
        <w:tabs>
          <w:tab w:val="left" w:pos="4962"/>
        </w:tabs>
        <w:spacing w:line="360" w:lineRule="auto"/>
        <w:jc w:val="both"/>
        <w:rPr>
          <w:rFonts w:ascii="Palatino Linotype" w:hAnsi="Palatino Linotype" w:cs="Tahoma"/>
          <w:sz w:val="22"/>
          <w:szCs w:val="22"/>
          <w:lang w:val="es-ES" w:eastAsia="es-MX"/>
        </w:rPr>
      </w:pPr>
      <w:r w:rsidRPr="008C6E40">
        <w:rPr>
          <w:rFonts w:ascii="Palatino Linotype" w:hAnsi="Palatino Linotype" w:cs="Tahoma"/>
          <w:sz w:val="22"/>
          <w:szCs w:val="22"/>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w:t>
      </w:r>
      <w:r w:rsidR="008A06C5">
        <w:rPr>
          <w:rFonts w:ascii="Palatino Linotype" w:hAnsi="Palatino Linotype" w:cs="Tahoma"/>
          <w:sz w:val="22"/>
          <w:szCs w:val="22"/>
          <w:lang w:val="es-ES" w:eastAsia="es-MX"/>
        </w:rPr>
        <w:t xml:space="preserve">deberá proporcionar </w:t>
      </w:r>
      <w:r w:rsidR="0019574A">
        <w:rPr>
          <w:rFonts w:ascii="Palatino Linotype" w:hAnsi="Palatino Linotype" w:cs="Tahoma"/>
          <w:sz w:val="22"/>
          <w:szCs w:val="22"/>
          <w:lang w:val="es-ES" w:eastAsia="es-MX"/>
        </w:rPr>
        <w:t>el documento donde consten las remuneraciones pagadas a los servidores públicos sindicalizados, en la segunda quincena de septiembre de dos mil veintiuno.</w:t>
      </w:r>
    </w:p>
    <w:p w:rsidR="00B46A20" w:rsidP="001831B4" w:rsidRDefault="00B46A20" w14:paraId="787DE327" w14:textId="77777777">
      <w:pPr>
        <w:spacing w:line="360" w:lineRule="auto"/>
        <w:jc w:val="both"/>
        <w:rPr>
          <w:rFonts w:ascii="Palatino Linotype" w:hAnsi="Palatino Linotype" w:cs="Tahoma"/>
          <w:sz w:val="22"/>
          <w:szCs w:val="22"/>
        </w:rPr>
      </w:pPr>
    </w:p>
    <w:p w:rsidRPr="0019574A" w:rsidR="0019574A" w:rsidP="0019574A" w:rsidRDefault="0019574A" w14:paraId="1D71A53F" w14:textId="77777777">
      <w:pPr>
        <w:spacing w:line="360" w:lineRule="auto"/>
        <w:jc w:val="both"/>
        <w:rPr>
          <w:rFonts w:ascii="Palatino Linotype" w:hAnsi="Palatino Linotype" w:cs="Tahoma"/>
          <w:bCs/>
          <w:sz w:val="22"/>
          <w:szCs w:val="22"/>
          <w:lang w:val="es-ES"/>
        </w:rPr>
      </w:pPr>
      <w:r w:rsidRPr="0019574A">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19574A">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19574A" w:rsidR="0019574A" w:rsidP="0019574A" w:rsidRDefault="0019574A" w14:paraId="2BDD35A8" w14:textId="77777777">
      <w:pPr>
        <w:spacing w:line="360" w:lineRule="auto"/>
        <w:jc w:val="both"/>
        <w:rPr>
          <w:rFonts w:ascii="Palatino Linotype" w:hAnsi="Palatino Linotype" w:cs="Tahoma"/>
          <w:bCs/>
          <w:sz w:val="22"/>
          <w:szCs w:val="22"/>
          <w:lang w:val="es-ES"/>
        </w:rPr>
      </w:pPr>
    </w:p>
    <w:p w:rsidRPr="0019574A" w:rsidR="0019574A" w:rsidP="0019574A" w:rsidRDefault="0019574A" w14:paraId="60604AB7" w14:textId="77777777">
      <w:pPr>
        <w:spacing w:line="360" w:lineRule="auto"/>
        <w:jc w:val="both"/>
        <w:rPr>
          <w:rFonts w:ascii="Palatino Linotype" w:hAnsi="Palatino Linotype" w:cs="Tahoma"/>
          <w:bCs/>
          <w:sz w:val="22"/>
          <w:szCs w:val="22"/>
          <w:lang w:val="es-ES"/>
        </w:rPr>
      </w:pPr>
      <w:r w:rsidRPr="0019574A">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4234FD" w:rsidP="004234FD" w:rsidRDefault="004234FD" w14:paraId="07988DF1" w14:textId="77777777">
      <w:pPr>
        <w:spacing w:line="360" w:lineRule="auto"/>
        <w:jc w:val="both"/>
        <w:rPr>
          <w:rFonts w:ascii="Palatino Linotype" w:hAnsi="Palatino Linotype" w:cs="Tahoma"/>
          <w:bCs/>
          <w:sz w:val="22"/>
          <w:szCs w:val="22"/>
        </w:rPr>
      </w:pPr>
    </w:p>
    <w:p w:rsidR="00AF5365" w:rsidP="004234FD" w:rsidRDefault="00AF5365" w14:paraId="255F0AFA" w14:textId="77777777">
      <w:pPr>
        <w:spacing w:line="360" w:lineRule="auto"/>
        <w:jc w:val="both"/>
        <w:rPr>
          <w:rFonts w:ascii="Palatino Linotype" w:hAnsi="Palatino Linotype" w:cs="Tahoma"/>
          <w:bCs/>
          <w:sz w:val="22"/>
          <w:szCs w:val="22"/>
        </w:rPr>
      </w:pPr>
    </w:p>
    <w:p w:rsidR="00AF5365" w:rsidP="004234FD" w:rsidRDefault="00AF5365" w14:paraId="4A34DF07" w14:textId="77777777">
      <w:pPr>
        <w:spacing w:line="360" w:lineRule="auto"/>
        <w:jc w:val="both"/>
        <w:rPr>
          <w:rFonts w:ascii="Palatino Linotype" w:hAnsi="Palatino Linotype" w:cs="Tahoma"/>
          <w:bCs/>
          <w:sz w:val="22"/>
          <w:szCs w:val="22"/>
        </w:rPr>
      </w:pPr>
    </w:p>
    <w:p w:rsidRPr="008C6E40" w:rsidR="00AF5365" w:rsidP="004234FD" w:rsidRDefault="00AF5365" w14:paraId="695CF0F3" w14:textId="77777777">
      <w:pPr>
        <w:spacing w:line="360" w:lineRule="auto"/>
        <w:jc w:val="both"/>
        <w:rPr>
          <w:rFonts w:ascii="Palatino Linotype" w:hAnsi="Palatino Linotype" w:cs="Tahoma"/>
          <w:bCs/>
          <w:sz w:val="22"/>
          <w:szCs w:val="22"/>
        </w:rPr>
      </w:pPr>
    </w:p>
    <w:p w:rsidRPr="008C6E40" w:rsidR="004234FD" w:rsidP="004234FD" w:rsidRDefault="004234FD" w14:paraId="07988DF2" w14:textId="77777777">
      <w:pPr>
        <w:spacing w:line="360" w:lineRule="auto"/>
        <w:jc w:val="both"/>
        <w:rPr>
          <w:rFonts w:ascii="Palatino Linotype" w:hAnsi="Palatino Linotype" w:cs="Tahoma"/>
          <w:b/>
          <w:sz w:val="22"/>
          <w:szCs w:val="22"/>
          <w:lang w:val="es-ES"/>
        </w:rPr>
      </w:pPr>
      <w:r w:rsidRPr="008C6E40">
        <w:rPr>
          <w:rFonts w:ascii="Palatino Linotype" w:hAnsi="Palatino Linotype" w:cs="Tahoma"/>
          <w:b/>
          <w:sz w:val="22"/>
          <w:szCs w:val="22"/>
          <w:lang w:val="es-ES"/>
        </w:rPr>
        <w:t xml:space="preserve">SEXTO. Decisión. </w:t>
      </w:r>
    </w:p>
    <w:p w:rsidRPr="008C6E40" w:rsidR="00651C84" w:rsidP="004234FD" w:rsidRDefault="00651C84" w14:paraId="2F6D16B0" w14:textId="77777777">
      <w:pPr>
        <w:spacing w:line="360" w:lineRule="auto"/>
        <w:jc w:val="both"/>
        <w:rPr>
          <w:rFonts w:ascii="Palatino Linotype" w:hAnsi="Palatino Linotype" w:cs="Tahoma"/>
          <w:b/>
          <w:sz w:val="22"/>
          <w:szCs w:val="22"/>
          <w:lang w:val="es-ES"/>
        </w:rPr>
      </w:pPr>
    </w:p>
    <w:p w:rsidRPr="008C6E40" w:rsidR="00345A8B" w:rsidP="000C2458" w:rsidRDefault="000C2458" w14:paraId="628E9787" w14:textId="78AC4193">
      <w:pPr>
        <w:spacing w:line="360" w:lineRule="auto"/>
        <w:jc w:val="both"/>
        <w:rPr>
          <w:rFonts w:ascii="Palatino Linotype" w:hAnsi="Palatino Linotype" w:cs="Tahoma"/>
          <w:iCs/>
          <w:sz w:val="22"/>
          <w:szCs w:val="22"/>
          <w:lang w:eastAsia="es-MX"/>
        </w:rPr>
      </w:pPr>
      <w:r w:rsidRPr="008C6E40">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Pr="008C6E40">
        <w:rPr>
          <w:rFonts w:ascii="Palatino Linotype" w:hAnsi="Palatino Linotype" w:cs="Tahoma"/>
          <w:b/>
          <w:sz w:val="22"/>
          <w:szCs w:val="22"/>
          <w:lang w:eastAsia="es-MX"/>
        </w:rPr>
        <w:t xml:space="preserve">REVOCAR </w:t>
      </w:r>
      <w:r w:rsidRPr="008C6E40">
        <w:rPr>
          <w:rFonts w:ascii="Palatino Linotype" w:hAnsi="Palatino Linotype" w:cs="Tahoma"/>
          <w:bCs/>
          <w:sz w:val="22"/>
          <w:szCs w:val="22"/>
          <w:lang w:eastAsia="es-MX"/>
        </w:rPr>
        <w:t xml:space="preserve">la repuesta otorgada </w:t>
      </w:r>
      <w:r w:rsidRPr="008C6E40">
        <w:rPr>
          <w:rFonts w:ascii="Palatino Linotype" w:hAnsi="Palatino Linotype" w:cs="Tahoma"/>
          <w:sz w:val="22"/>
          <w:szCs w:val="22"/>
          <w:lang w:eastAsia="es-MX"/>
        </w:rPr>
        <w:t>por el Sujeto Obligado, a efecto de que, previa búsqueda exhaustiva y razonable en todas las áreas competentes, entre las cuales no podrá omitir a la</w:t>
      </w:r>
      <w:r w:rsidRPr="008C6E40" w:rsidR="00DF2C09">
        <w:rPr>
          <w:rFonts w:ascii="Palatino Linotype" w:hAnsi="Palatino Linotype" w:cs="Tahoma"/>
          <w:sz w:val="22"/>
          <w:szCs w:val="22"/>
          <w:lang w:eastAsia="es-MX"/>
        </w:rPr>
        <w:t xml:space="preserve"> Dirección de Administración</w:t>
      </w:r>
      <w:r w:rsidR="003E206C">
        <w:rPr>
          <w:rFonts w:ascii="Palatino Linotype" w:hAnsi="Palatino Linotype" w:cs="Tahoma"/>
          <w:sz w:val="22"/>
          <w:szCs w:val="22"/>
          <w:lang w:eastAsia="es-MX"/>
        </w:rPr>
        <w:t xml:space="preserve"> y</w:t>
      </w:r>
      <w:r w:rsidRPr="008C6E40" w:rsidR="003752DD">
        <w:rPr>
          <w:rFonts w:ascii="Palatino Linotype" w:hAnsi="Palatino Linotype" w:cs="Tahoma"/>
          <w:sz w:val="22"/>
          <w:szCs w:val="22"/>
          <w:lang w:eastAsia="es-MX"/>
        </w:rPr>
        <w:t xml:space="preserve"> la Tesorería</w:t>
      </w:r>
      <w:r w:rsidR="003E206C">
        <w:rPr>
          <w:rFonts w:ascii="Palatino Linotype" w:hAnsi="Palatino Linotype" w:cs="Tahoma"/>
          <w:sz w:val="22"/>
          <w:szCs w:val="22"/>
          <w:lang w:eastAsia="es-MX"/>
        </w:rPr>
        <w:t xml:space="preserve"> Municipal</w:t>
      </w:r>
      <w:r w:rsidRPr="008C6E40" w:rsidR="006E3611">
        <w:rPr>
          <w:rFonts w:ascii="Palatino Linotype" w:hAnsi="Palatino Linotype" w:cs="Tahoma"/>
          <w:sz w:val="22"/>
          <w:szCs w:val="22"/>
          <w:lang w:eastAsia="es-MX"/>
        </w:rPr>
        <w:t xml:space="preserve">, </w:t>
      </w:r>
      <w:r w:rsidRPr="008C6E40">
        <w:rPr>
          <w:rFonts w:ascii="Palatino Linotype" w:hAnsi="Palatino Linotype" w:cs="Tahoma"/>
          <w:sz w:val="22"/>
          <w:szCs w:val="22"/>
          <w:lang w:eastAsia="es-MX"/>
        </w:rPr>
        <w:t xml:space="preserve">entregue, </w:t>
      </w:r>
      <w:r w:rsidRPr="008C6E40">
        <w:rPr>
          <w:rFonts w:ascii="Palatino Linotype" w:hAnsi="Palatino Linotype" w:cs="Tahoma"/>
          <w:iCs/>
          <w:sz w:val="22"/>
          <w:szCs w:val="22"/>
          <w:lang w:eastAsia="es-MX"/>
        </w:rPr>
        <w:t xml:space="preserve">a través del Sistema de Acceso a la Información Mexiquense (SAIMEX), en </w:t>
      </w:r>
      <w:r w:rsidR="003E206C">
        <w:rPr>
          <w:rFonts w:ascii="Palatino Linotype" w:hAnsi="Palatino Linotype" w:cs="Tahoma"/>
          <w:iCs/>
          <w:sz w:val="22"/>
          <w:szCs w:val="22"/>
          <w:lang w:eastAsia="es-MX"/>
        </w:rPr>
        <w:t xml:space="preserve">su caso, en </w:t>
      </w:r>
      <w:r w:rsidRPr="008C6E40">
        <w:rPr>
          <w:rFonts w:ascii="Palatino Linotype" w:hAnsi="Palatino Linotype" w:cs="Tahoma"/>
          <w:iCs/>
          <w:sz w:val="22"/>
          <w:szCs w:val="22"/>
          <w:lang w:eastAsia="es-MX"/>
        </w:rPr>
        <w:t xml:space="preserve">versión pública, </w:t>
      </w:r>
      <w:r w:rsidR="003E206C">
        <w:rPr>
          <w:rFonts w:ascii="Palatino Linotype" w:hAnsi="Palatino Linotype" w:cs="Tahoma"/>
          <w:iCs/>
          <w:sz w:val="22"/>
          <w:szCs w:val="22"/>
          <w:lang w:eastAsia="es-MX"/>
        </w:rPr>
        <w:t>el documento donde consten las remuneraciones pagadas a los servidores públicos sindicalizados, durante la segunda quincena de septiembre de dos mil veintiuno.</w:t>
      </w:r>
    </w:p>
    <w:p w:rsidRPr="008C6E40" w:rsidR="000C2458" w:rsidP="000C2458" w:rsidRDefault="000C2458" w14:paraId="4F47FE04" w14:textId="77777777">
      <w:pPr>
        <w:spacing w:line="360" w:lineRule="auto"/>
        <w:jc w:val="both"/>
        <w:rPr>
          <w:rFonts w:ascii="Palatino Linotype" w:hAnsi="Palatino Linotype" w:cs="Tahoma"/>
          <w:iCs/>
          <w:sz w:val="22"/>
          <w:szCs w:val="22"/>
          <w:lang w:eastAsia="es-MX"/>
        </w:rPr>
      </w:pPr>
    </w:p>
    <w:p w:rsidRPr="008C6E40" w:rsidR="000C2458" w:rsidP="000C2458" w:rsidRDefault="000C2458" w14:paraId="17E8AC55" w14:textId="3B840A5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8C6E40">
        <w:rPr>
          <w:rFonts w:ascii="Palatino Linotype" w:hAnsi="Palatino Linotype" w:eastAsia="Calibri" w:cs="Tahoma"/>
          <w:bCs/>
          <w:iCs/>
          <w:color w:val="000000"/>
          <w:sz w:val="22"/>
          <w:szCs w:val="22"/>
          <w:lang w:eastAsia="en-US"/>
        </w:rPr>
        <w:t xml:space="preserve">Además, </w:t>
      </w:r>
      <w:r w:rsidR="008672A4">
        <w:rPr>
          <w:rFonts w:ascii="Palatino Linotype" w:hAnsi="Palatino Linotype" w:eastAsia="Calibri" w:cs="Tahoma"/>
          <w:bCs/>
          <w:iCs/>
          <w:color w:val="000000"/>
          <w:sz w:val="22"/>
          <w:szCs w:val="22"/>
          <w:lang w:eastAsia="en-US"/>
        </w:rPr>
        <w:t xml:space="preserve">de ser necesario, </w:t>
      </w:r>
      <w:r w:rsidRPr="008C6E40">
        <w:rPr>
          <w:rFonts w:ascii="Palatino Linotype" w:hAnsi="Palatino Linotype" w:eastAsia="Calibri" w:cs="Tahoma"/>
          <w:bCs/>
          <w:iCs/>
          <w:color w:val="000000"/>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8C6E40" w:rsidR="004234FD" w:rsidP="004234FD" w:rsidRDefault="004234FD" w14:paraId="07988DF7" w14:textId="77777777">
      <w:pPr>
        <w:spacing w:line="360" w:lineRule="auto"/>
        <w:jc w:val="both"/>
        <w:rPr>
          <w:rFonts w:ascii="Palatino Linotype" w:hAnsi="Palatino Linotype" w:cs="Tahoma"/>
          <w:sz w:val="22"/>
          <w:szCs w:val="22"/>
        </w:rPr>
      </w:pPr>
    </w:p>
    <w:p w:rsidRPr="008C6E40" w:rsidR="004234FD" w:rsidP="004234FD" w:rsidRDefault="004234FD" w14:paraId="07988DF8"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r w:rsidRPr="008C6E40">
        <w:rPr>
          <w:rFonts w:ascii="Palatino Linotype" w:hAnsi="Palatino Linotype" w:eastAsia="Calibri" w:cs="Tahoma"/>
          <w:b/>
          <w:bCs/>
          <w:iCs/>
          <w:sz w:val="22"/>
          <w:szCs w:val="22"/>
          <w:lang w:val="es-ES"/>
        </w:rPr>
        <w:t>Términos de la Resolución para conocimiento del Particular.</w:t>
      </w:r>
    </w:p>
    <w:p w:rsidRPr="008C6E40" w:rsidR="004234FD" w:rsidP="004234FD" w:rsidRDefault="004234FD" w14:paraId="07988DF9"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p>
    <w:p w:rsidRPr="008C6E40" w:rsidR="005C1F90" w:rsidP="004234FD" w:rsidRDefault="004234FD" w14:paraId="6D813FBD" w14:textId="46BF7C67">
      <w:pPr>
        <w:tabs>
          <w:tab w:val="left" w:pos="4962"/>
        </w:tabs>
        <w:spacing w:line="360" w:lineRule="auto"/>
        <w:jc w:val="both"/>
        <w:rPr>
          <w:rFonts w:ascii="Palatino Linotype" w:hAnsi="Palatino Linotype" w:eastAsia="Calibri" w:cs="Tahoma"/>
          <w:bCs/>
          <w:iCs/>
          <w:sz w:val="22"/>
          <w:szCs w:val="22"/>
          <w:lang w:val="es-ES" w:eastAsia="en-US"/>
        </w:rPr>
      </w:pPr>
      <w:r w:rsidRPr="008C6E40">
        <w:rPr>
          <w:rFonts w:ascii="Palatino Linotype" w:hAnsi="Palatino Linotype" w:eastAsia="Calibri" w:cs="Tahoma"/>
          <w:sz w:val="22"/>
          <w:szCs w:val="22"/>
        </w:rPr>
        <w:t xml:space="preserve">Se le hace del conocimiento </w:t>
      </w:r>
      <w:r w:rsidR="0019574A">
        <w:rPr>
          <w:rFonts w:ascii="Palatino Linotype" w:hAnsi="Palatino Linotype" w:eastAsia="Calibri" w:cs="Tahoma"/>
          <w:sz w:val="22"/>
          <w:szCs w:val="22"/>
        </w:rPr>
        <w:t xml:space="preserve">a </w:t>
      </w:r>
      <w:r w:rsidRPr="008C6E40" w:rsidR="00203424">
        <w:rPr>
          <w:rFonts w:ascii="Palatino Linotype" w:hAnsi="Palatino Linotype" w:eastAsia="Calibri" w:cs="Tahoma"/>
          <w:sz w:val="22"/>
          <w:szCs w:val="22"/>
        </w:rPr>
        <w:t>la</w:t>
      </w:r>
      <w:r w:rsidRPr="008C6E40">
        <w:rPr>
          <w:rFonts w:ascii="Palatino Linotype" w:hAnsi="Palatino Linotype" w:eastAsia="Calibri" w:cs="Tahoma"/>
          <w:sz w:val="22"/>
          <w:szCs w:val="22"/>
        </w:rPr>
        <w:t xml:space="preserve"> ahora Recurrente, que, en el presente caso, </w:t>
      </w:r>
      <w:r w:rsidRPr="008C6E40">
        <w:rPr>
          <w:rFonts w:ascii="Palatino Linotype" w:hAnsi="Palatino Linotype" w:eastAsia="Calibri" w:cs="Tahoma"/>
          <w:bCs/>
          <w:iCs/>
          <w:sz w:val="22"/>
          <w:szCs w:val="22"/>
          <w:lang w:val="es-ES" w:eastAsia="en-US"/>
        </w:rPr>
        <w:t xml:space="preserve">se le da la razón, pues si bien la Ayuntamiento de Nezahualcóyotl </w:t>
      </w:r>
      <w:r w:rsidR="0019574A">
        <w:rPr>
          <w:rFonts w:ascii="Palatino Linotype" w:hAnsi="Palatino Linotype" w:eastAsia="Calibri" w:cs="Tahoma"/>
          <w:bCs/>
          <w:iCs/>
          <w:sz w:val="22"/>
          <w:szCs w:val="22"/>
          <w:lang w:val="es-ES" w:eastAsia="en-US"/>
        </w:rPr>
        <w:t xml:space="preserve">turno a la solicitud de información a las áreas competentes, </w:t>
      </w:r>
      <w:r w:rsidR="003E206C">
        <w:rPr>
          <w:rFonts w:ascii="Palatino Linotype" w:hAnsi="Palatino Linotype" w:eastAsia="Calibri" w:cs="Tahoma"/>
          <w:bCs/>
          <w:iCs/>
          <w:sz w:val="22"/>
          <w:szCs w:val="22"/>
          <w:lang w:val="es-ES" w:eastAsia="en-US"/>
        </w:rPr>
        <w:t>estas no proporcionaron los documentos que obraban en sus archivos, respecto a las remuneraciones de servidores públicos sindicalizados, por lo que, deberá entregarle el documento que obre en sus archivos.</w:t>
      </w:r>
    </w:p>
    <w:p w:rsidRPr="008C6E40" w:rsidR="005C1F90" w:rsidP="004234FD" w:rsidRDefault="005C1F90" w14:paraId="003249DE" w14:textId="77777777">
      <w:pPr>
        <w:tabs>
          <w:tab w:val="left" w:pos="4962"/>
        </w:tabs>
        <w:spacing w:line="360" w:lineRule="auto"/>
        <w:jc w:val="both"/>
        <w:rPr>
          <w:rFonts w:ascii="Palatino Linotype" w:hAnsi="Palatino Linotype" w:eastAsia="Calibri" w:cs="Tahoma"/>
          <w:bCs/>
          <w:iCs/>
          <w:sz w:val="22"/>
          <w:szCs w:val="22"/>
          <w:lang w:val="es-ES" w:eastAsia="en-US"/>
        </w:rPr>
      </w:pPr>
    </w:p>
    <w:p w:rsidRPr="008C6E40" w:rsidR="007461DD" w:rsidP="007461DD" w:rsidRDefault="007461DD" w14:paraId="26D95F85" w14:textId="728D3E52">
      <w:pPr>
        <w:spacing w:line="360" w:lineRule="auto"/>
        <w:jc w:val="both"/>
        <w:rPr>
          <w:rFonts w:ascii="Palatino Linotype" w:hAnsi="Palatino Linotype" w:eastAsia="Calibri" w:cs="Tahoma"/>
          <w:bCs/>
          <w:iCs/>
          <w:sz w:val="22"/>
          <w:szCs w:val="22"/>
          <w:lang w:val="es-ES_tradnl" w:eastAsia="en-US"/>
        </w:rPr>
      </w:pPr>
      <w:r w:rsidRPr="008C6E40">
        <w:rPr>
          <w:rFonts w:ascii="Palatino Linotype" w:hAnsi="Palatino Linotype" w:eastAsia="Calibri" w:cs="Tahoma"/>
          <w:bCs/>
          <w:iCs/>
          <w:sz w:val="22"/>
          <w:szCs w:val="22"/>
          <w:lang w:val="es-ES_tradnl" w:eastAsia="en-US"/>
        </w:rPr>
        <w:t xml:space="preserve">Finalmente, se le hace saber que la labor del Instituto de Transparencia, Acceso a la Información Pública y Protección de Datos Personales del Estado de México y Municipios, es </w:t>
      </w:r>
      <w:r w:rsidRPr="008C6E40">
        <w:rPr>
          <w:rFonts w:ascii="Palatino Linotype" w:hAnsi="Palatino Linotype" w:eastAsia="Calibri" w:cs="Tahoma"/>
          <w:bCs/>
          <w:iCs/>
          <w:sz w:val="22"/>
          <w:szCs w:val="22"/>
          <w:lang w:val="es-ES_tradnl" w:eastAsia="en-US"/>
        </w:rPr>
        <w:lastRenderedPageBreak/>
        <w:t>apoyar a la población a acceder a la información pública y garantizar la protección de los datos personales.</w:t>
      </w:r>
    </w:p>
    <w:p w:rsidRPr="008C6E40" w:rsidR="00651C84" w:rsidP="004234FD" w:rsidRDefault="00651C84" w14:paraId="070C26FF" w14:textId="77777777">
      <w:pPr>
        <w:tabs>
          <w:tab w:val="left" w:pos="4962"/>
        </w:tabs>
        <w:spacing w:line="360" w:lineRule="auto"/>
        <w:jc w:val="both"/>
        <w:rPr>
          <w:rFonts w:ascii="Palatino Linotype" w:hAnsi="Palatino Linotype" w:eastAsia="Calibri" w:cs="Tahoma"/>
          <w:sz w:val="22"/>
          <w:szCs w:val="22"/>
        </w:rPr>
      </w:pPr>
    </w:p>
    <w:p w:rsidRPr="008C6E40" w:rsidR="00AE52E1" w:rsidP="00AE52E1" w:rsidRDefault="00AE52E1" w14:paraId="70D82C9E"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8C6E40">
        <w:rPr>
          <w:rFonts w:ascii="Palatino Linotype" w:hAnsi="Palatino Linotype" w:eastAsia="Calibri" w:cs="Tahoma"/>
          <w:bCs/>
          <w:iCs/>
          <w:sz w:val="22"/>
          <w:szCs w:val="22"/>
          <w:lang w:eastAsia="en-US"/>
        </w:rPr>
        <w:t>Por lo expuesto y fundado, este Pleno:</w:t>
      </w:r>
    </w:p>
    <w:p w:rsidRPr="008C6E40" w:rsidR="008672A4" w:rsidP="00AE52E1" w:rsidRDefault="008672A4" w14:paraId="538D8D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8C6E40" w:rsidR="00AE52E1" w:rsidP="00AE52E1" w:rsidRDefault="00AE52E1" w14:paraId="6CE8A6E2" w14:textId="77777777">
      <w:pPr>
        <w:spacing w:line="360" w:lineRule="auto"/>
        <w:jc w:val="center"/>
        <w:rPr>
          <w:rFonts w:ascii="Palatino Linotype" w:hAnsi="Palatino Linotype" w:cs="Tahoma"/>
          <w:b/>
          <w:bCs/>
          <w:sz w:val="22"/>
          <w:szCs w:val="22"/>
        </w:rPr>
      </w:pPr>
      <w:r w:rsidRPr="008C6E40">
        <w:rPr>
          <w:rFonts w:ascii="Palatino Linotype" w:hAnsi="Palatino Linotype" w:cs="Tahoma"/>
          <w:b/>
          <w:bCs/>
          <w:sz w:val="22"/>
          <w:szCs w:val="22"/>
        </w:rPr>
        <w:t xml:space="preserve">R E S U E L V E: </w:t>
      </w:r>
    </w:p>
    <w:p w:rsidRPr="008C6E40" w:rsidR="00AE52E1" w:rsidP="00AE52E1" w:rsidRDefault="00AE52E1" w14:paraId="34571C7F" w14:textId="77777777">
      <w:pPr>
        <w:spacing w:line="360" w:lineRule="auto"/>
        <w:jc w:val="center"/>
        <w:rPr>
          <w:rFonts w:ascii="Palatino Linotype" w:hAnsi="Palatino Linotype" w:cs="Tahoma"/>
          <w:b/>
          <w:bCs/>
          <w:sz w:val="22"/>
          <w:szCs w:val="22"/>
        </w:rPr>
      </w:pPr>
    </w:p>
    <w:p w:rsidRPr="008C6E40" w:rsidR="00AE52E1" w:rsidP="00AE52E1" w:rsidRDefault="00AE52E1" w14:paraId="0CECF94D" w14:textId="555B5937">
      <w:pPr>
        <w:widowControl w:val="0"/>
        <w:spacing w:line="360" w:lineRule="auto"/>
        <w:jc w:val="both"/>
        <w:rPr>
          <w:rFonts w:ascii="Palatino Linotype" w:hAnsi="Palatino Linotype" w:eastAsia="Calibri" w:cs="Tahoma"/>
          <w:bCs/>
          <w:iCs/>
          <w:sz w:val="22"/>
          <w:szCs w:val="22"/>
          <w:lang w:eastAsia="en-US"/>
        </w:rPr>
      </w:pPr>
      <w:r w:rsidRPr="008C6E40">
        <w:rPr>
          <w:rFonts w:ascii="Palatino Linotype" w:hAnsi="Palatino Linotype" w:eastAsia="Calibri" w:cs="Tahoma"/>
          <w:b/>
          <w:bCs/>
          <w:iCs/>
          <w:sz w:val="22"/>
          <w:szCs w:val="22"/>
          <w:lang w:eastAsia="en-US"/>
        </w:rPr>
        <w:t xml:space="preserve">PRIMERO. </w:t>
      </w:r>
      <w:r w:rsidRPr="008C6E40">
        <w:rPr>
          <w:rFonts w:ascii="Palatino Linotype" w:hAnsi="Palatino Linotype" w:eastAsia="Calibri" w:cs="Tahoma"/>
          <w:iCs/>
          <w:sz w:val="22"/>
          <w:szCs w:val="22"/>
          <w:lang w:eastAsia="en-US"/>
        </w:rPr>
        <w:t>Se</w:t>
      </w:r>
      <w:r w:rsidRPr="008C6E40">
        <w:rPr>
          <w:rFonts w:ascii="Palatino Linotype" w:hAnsi="Palatino Linotype" w:eastAsia="Calibri" w:cs="Tahoma"/>
          <w:b/>
          <w:bCs/>
          <w:iCs/>
          <w:sz w:val="22"/>
          <w:szCs w:val="22"/>
          <w:lang w:eastAsia="en-US"/>
        </w:rPr>
        <w:t xml:space="preserve"> REVOCA </w:t>
      </w:r>
      <w:r w:rsidRPr="008C6E40">
        <w:rPr>
          <w:rFonts w:ascii="Palatino Linotype" w:hAnsi="Palatino Linotype" w:eastAsia="Calibri" w:cs="Tahoma"/>
          <w:iCs/>
          <w:sz w:val="22"/>
          <w:szCs w:val="22"/>
          <w:lang w:eastAsia="en-US"/>
        </w:rPr>
        <w:t>la respuesta entregada por el Sujeto Obligado a la solicitud de información con número</w:t>
      </w:r>
      <w:r w:rsidRPr="008C6E40">
        <w:rPr>
          <w:rFonts w:ascii="Palatino Linotype" w:hAnsi="Palatino Linotype" w:eastAsia="Calibri" w:cs="Tahoma"/>
          <w:b/>
          <w:bCs/>
          <w:iCs/>
          <w:sz w:val="22"/>
          <w:szCs w:val="22"/>
          <w:lang w:eastAsia="en-US"/>
        </w:rPr>
        <w:t xml:space="preserve"> </w:t>
      </w:r>
      <w:r w:rsidRPr="008C6E40" w:rsidR="00E05989">
        <w:rPr>
          <w:rFonts w:ascii="Palatino Linotype" w:hAnsi="Palatino Linotype" w:cs="Tahoma"/>
          <w:bCs/>
          <w:sz w:val="22"/>
          <w:szCs w:val="22"/>
        </w:rPr>
        <w:t>00485/NEZA/IP/2021</w:t>
      </w:r>
      <w:r w:rsidRPr="008C6E40">
        <w:rPr>
          <w:rFonts w:ascii="Palatino Linotype" w:hAnsi="Palatino Linotype" w:eastAsia="Calibri" w:cs="Tahoma"/>
          <w:iCs/>
          <w:sz w:val="22"/>
          <w:szCs w:val="22"/>
          <w:lang w:eastAsia="en-US"/>
        </w:rPr>
        <w:t>, por</w:t>
      </w:r>
      <w:r w:rsidRPr="008C6E40">
        <w:rPr>
          <w:rFonts w:ascii="Palatino Linotype" w:hAnsi="Palatino Linotype" w:eastAsia="Calibri" w:cs="Tahoma"/>
          <w:bCs/>
          <w:iCs/>
          <w:sz w:val="22"/>
          <w:szCs w:val="22"/>
          <w:lang w:eastAsia="en-US"/>
        </w:rPr>
        <w:t xml:space="preserve"> resultar </w:t>
      </w:r>
      <w:r w:rsidRPr="008C6E40">
        <w:rPr>
          <w:rFonts w:ascii="Palatino Linotype" w:hAnsi="Palatino Linotype" w:eastAsia="Calibri" w:cs="Tahoma"/>
          <w:b/>
          <w:bCs/>
          <w:iCs/>
          <w:sz w:val="22"/>
          <w:szCs w:val="22"/>
          <w:lang w:eastAsia="en-US"/>
        </w:rPr>
        <w:t>FUNDADOS</w:t>
      </w:r>
      <w:r w:rsidRPr="008C6E40">
        <w:rPr>
          <w:rFonts w:ascii="Palatino Linotype" w:hAnsi="Palatino Linotype" w:eastAsia="Calibri" w:cs="Tahoma"/>
          <w:bCs/>
          <w:iCs/>
          <w:sz w:val="22"/>
          <w:szCs w:val="22"/>
          <w:lang w:eastAsia="en-US"/>
        </w:rPr>
        <w:t xml:space="preserve"> los motivos de inconformidad hechos valer por el Recurrente, en términos de los Considerandos </w:t>
      </w:r>
      <w:r w:rsidRPr="008C6E40">
        <w:rPr>
          <w:rFonts w:ascii="Palatino Linotype" w:hAnsi="Palatino Linotype" w:eastAsia="Calibri" w:cs="Tahoma"/>
          <w:b/>
          <w:bCs/>
          <w:iCs/>
          <w:sz w:val="22"/>
          <w:szCs w:val="22"/>
          <w:lang w:eastAsia="en-US"/>
        </w:rPr>
        <w:t xml:space="preserve">QUINTO y SEXTO </w:t>
      </w:r>
      <w:r w:rsidRPr="008C6E40">
        <w:rPr>
          <w:rFonts w:ascii="Palatino Linotype" w:hAnsi="Palatino Linotype" w:eastAsia="Calibri" w:cs="Tahoma"/>
          <w:bCs/>
          <w:iCs/>
          <w:sz w:val="22"/>
          <w:szCs w:val="22"/>
          <w:lang w:eastAsia="en-US"/>
        </w:rPr>
        <w:t>de la presente Resolución.</w:t>
      </w:r>
    </w:p>
    <w:p w:rsidRPr="008C6E40" w:rsidR="00AE52E1" w:rsidP="00AE52E1" w:rsidRDefault="00AE52E1" w14:paraId="7A24A52F" w14:textId="77777777">
      <w:pPr>
        <w:spacing w:line="360" w:lineRule="auto"/>
        <w:ind w:right="113"/>
        <w:jc w:val="both"/>
        <w:rPr>
          <w:rFonts w:ascii="Palatino Linotype" w:hAnsi="Palatino Linotype"/>
          <w:i/>
          <w:sz w:val="22"/>
          <w:szCs w:val="22"/>
        </w:rPr>
      </w:pPr>
    </w:p>
    <w:p w:rsidRPr="008C6E40" w:rsidR="00AE52E1" w:rsidP="00AE52E1" w:rsidRDefault="00AE52E1" w14:paraId="6AE1EE56" w14:textId="1DA59A5D">
      <w:pPr>
        <w:widowControl w:val="0"/>
        <w:spacing w:line="360" w:lineRule="auto"/>
        <w:jc w:val="both"/>
        <w:rPr>
          <w:rFonts w:ascii="Palatino Linotype" w:hAnsi="Palatino Linotype" w:eastAsia="Calibri" w:cs="Tahoma"/>
          <w:iCs/>
          <w:color w:val="000000"/>
          <w:sz w:val="22"/>
          <w:szCs w:val="22"/>
          <w:lang w:eastAsia="en-US"/>
        </w:rPr>
      </w:pPr>
      <w:r w:rsidRPr="008C6E40">
        <w:rPr>
          <w:rFonts w:ascii="Palatino Linotype" w:hAnsi="Palatino Linotype" w:eastAsia="Calibri" w:cs="Tahoma"/>
          <w:b/>
          <w:bCs/>
          <w:iCs/>
          <w:color w:val="000000"/>
          <w:sz w:val="22"/>
          <w:szCs w:val="22"/>
          <w:lang w:eastAsia="en-US"/>
        </w:rPr>
        <w:t xml:space="preserve">SEGUNDO. </w:t>
      </w:r>
      <w:r w:rsidRPr="008C6E40">
        <w:rPr>
          <w:rFonts w:ascii="Palatino Linotype" w:hAnsi="Palatino Linotype" w:eastAsia="Calibri" w:cs="Tahoma"/>
          <w:iCs/>
          <w:color w:val="000000"/>
          <w:sz w:val="22"/>
          <w:szCs w:val="22"/>
          <w:lang w:eastAsia="en-US"/>
        </w:rPr>
        <w:t>Se</w:t>
      </w:r>
      <w:r w:rsidRPr="008C6E40">
        <w:rPr>
          <w:rFonts w:ascii="Palatino Linotype" w:hAnsi="Palatino Linotype" w:eastAsia="Calibri" w:cs="Tahoma"/>
          <w:b/>
          <w:bCs/>
          <w:iCs/>
          <w:color w:val="000000"/>
          <w:sz w:val="22"/>
          <w:szCs w:val="22"/>
          <w:lang w:eastAsia="en-US"/>
        </w:rPr>
        <w:t xml:space="preserve"> ORDENA </w:t>
      </w:r>
      <w:r w:rsidRPr="008C6E40">
        <w:rPr>
          <w:rFonts w:ascii="Palatino Linotype" w:hAnsi="Palatino Linotype" w:eastAsia="Calibri" w:cs="Tahoma"/>
          <w:iCs/>
          <w:color w:val="000000"/>
          <w:sz w:val="22"/>
          <w:szCs w:val="22"/>
          <w:lang w:eastAsia="en-US"/>
        </w:rPr>
        <w:t>al Ente Recurrido, a efecto de que, previa búsqueda exhaustiva y razonable en todas las unidades administrativas competentes, entregue, a través del Sistema de Acceso a la Información Mexiquense (SAIMEX), en</w:t>
      </w:r>
      <w:r w:rsidR="008672A4">
        <w:rPr>
          <w:rFonts w:ascii="Palatino Linotype" w:hAnsi="Palatino Linotype" w:eastAsia="Calibri" w:cs="Tahoma"/>
          <w:iCs/>
          <w:color w:val="000000"/>
          <w:sz w:val="22"/>
          <w:szCs w:val="22"/>
          <w:lang w:eastAsia="en-US"/>
        </w:rPr>
        <w:t xml:space="preserve"> su caso, en</w:t>
      </w:r>
      <w:r w:rsidRPr="008C6E40">
        <w:rPr>
          <w:rFonts w:ascii="Palatino Linotype" w:hAnsi="Palatino Linotype" w:eastAsia="Calibri" w:cs="Tahoma"/>
          <w:iCs/>
          <w:color w:val="000000"/>
          <w:sz w:val="22"/>
          <w:szCs w:val="22"/>
          <w:lang w:eastAsia="en-US"/>
        </w:rPr>
        <w:t xml:space="preserve"> versión Pública, </w:t>
      </w:r>
      <w:r w:rsidR="008672A4">
        <w:rPr>
          <w:rFonts w:ascii="Palatino Linotype" w:hAnsi="Palatino Linotype" w:eastAsia="Calibri" w:cs="Tahoma"/>
          <w:iCs/>
          <w:color w:val="000000"/>
          <w:sz w:val="22"/>
          <w:szCs w:val="22"/>
          <w:lang w:eastAsia="en-US"/>
        </w:rPr>
        <w:t>el documento donde conste, lo siguiente</w:t>
      </w:r>
      <w:r w:rsidRPr="008C6E40">
        <w:rPr>
          <w:rFonts w:ascii="Palatino Linotype" w:hAnsi="Palatino Linotype" w:eastAsia="Calibri" w:cs="Tahoma"/>
          <w:iCs/>
          <w:color w:val="000000"/>
          <w:sz w:val="22"/>
          <w:szCs w:val="22"/>
          <w:lang w:eastAsia="en-US"/>
        </w:rPr>
        <w:t>:</w:t>
      </w:r>
    </w:p>
    <w:p w:rsidRPr="008C6E40" w:rsidR="00AE52E1" w:rsidP="00AE52E1" w:rsidRDefault="00AE52E1" w14:paraId="78815997" w14:textId="77777777">
      <w:pPr>
        <w:spacing w:line="360" w:lineRule="auto"/>
        <w:jc w:val="both"/>
        <w:rPr>
          <w:rFonts w:ascii="Palatino Linotype" w:hAnsi="Palatino Linotype" w:eastAsia="Calibri" w:cs="Tahoma"/>
          <w:iCs/>
          <w:color w:val="000000"/>
          <w:sz w:val="22"/>
          <w:szCs w:val="22"/>
          <w:lang w:eastAsia="en-US"/>
        </w:rPr>
      </w:pPr>
    </w:p>
    <w:p w:rsidRPr="008C6E40" w:rsidR="00AE52E1" w:rsidP="00AE52E1" w:rsidRDefault="00AE52E1" w14:paraId="1556FBE8" w14:textId="310A87E5">
      <w:pPr>
        <w:pStyle w:val="Prrafodelista"/>
        <w:numPr>
          <w:ilvl w:val="0"/>
          <w:numId w:val="12"/>
        </w:numPr>
        <w:spacing w:line="360" w:lineRule="auto"/>
        <w:jc w:val="both"/>
        <w:rPr>
          <w:rFonts w:ascii="Palatino Linotype" w:hAnsi="Palatino Linotype" w:cs="Tahoma"/>
          <w:szCs w:val="22"/>
        </w:rPr>
      </w:pPr>
      <w:r w:rsidRPr="008C6E40">
        <w:rPr>
          <w:rFonts w:ascii="Palatino Linotype" w:hAnsi="Palatino Linotype" w:cs="Tahoma"/>
          <w:iCs/>
          <w:szCs w:val="22"/>
          <w:lang w:eastAsia="es-MX"/>
        </w:rPr>
        <w:t>La</w:t>
      </w:r>
      <w:r w:rsidR="008672A4">
        <w:rPr>
          <w:rFonts w:ascii="Palatino Linotype" w:hAnsi="Palatino Linotype" w:cs="Tahoma"/>
          <w:iCs/>
          <w:szCs w:val="22"/>
          <w:lang w:eastAsia="es-MX"/>
        </w:rPr>
        <w:t>s</w:t>
      </w:r>
      <w:r w:rsidRPr="008C6E40">
        <w:rPr>
          <w:rFonts w:ascii="Palatino Linotype" w:hAnsi="Palatino Linotype" w:cs="Tahoma"/>
          <w:iCs/>
          <w:szCs w:val="22"/>
          <w:lang w:eastAsia="es-MX"/>
        </w:rPr>
        <w:t xml:space="preserve"> </w:t>
      </w:r>
      <w:r w:rsidR="008672A4">
        <w:rPr>
          <w:rFonts w:ascii="Palatino Linotype" w:hAnsi="Palatino Linotype" w:cs="Tahoma"/>
          <w:bCs/>
          <w:iCs/>
          <w:szCs w:val="22"/>
          <w:lang w:val="es-ES_tradnl" w:eastAsia="es-MX"/>
        </w:rPr>
        <w:t>remuneraciones pagadas a los servidores públicos sindicalizados adscritos al</w:t>
      </w:r>
      <w:r w:rsidRPr="008C6E40">
        <w:rPr>
          <w:rFonts w:ascii="Palatino Linotype" w:hAnsi="Palatino Linotype" w:cs="Tahoma"/>
          <w:bCs/>
          <w:iCs/>
          <w:szCs w:val="22"/>
          <w:lang w:val="es-ES_tradnl" w:eastAsia="es-MX"/>
        </w:rPr>
        <w:t xml:space="preserve"> </w:t>
      </w:r>
      <w:r w:rsidRPr="008C6E40" w:rsidR="00F41B5F">
        <w:rPr>
          <w:rFonts w:ascii="Palatino Linotype" w:hAnsi="Palatino Linotype" w:eastAsia="Calibri" w:cs="Tahoma"/>
          <w:bCs/>
          <w:szCs w:val="22"/>
          <w:lang w:eastAsia="en-US"/>
        </w:rPr>
        <w:t>Ayuntamiento de Nezahualcóyotl</w:t>
      </w:r>
      <w:r w:rsidRPr="008C6E40">
        <w:rPr>
          <w:rFonts w:ascii="Palatino Linotype" w:hAnsi="Palatino Linotype" w:cs="Tahoma"/>
          <w:bCs/>
          <w:iCs/>
          <w:szCs w:val="22"/>
          <w:lang w:val="es-ES_tradnl" w:eastAsia="es-MX"/>
        </w:rPr>
        <w:t xml:space="preserve">, </w:t>
      </w:r>
      <w:r w:rsidR="00651C84">
        <w:rPr>
          <w:rFonts w:ascii="Palatino Linotype" w:hAnsi="Palatino Linotype" w:cs="Tahoma"/>
          <w:iCs/>
          <w:szCs w:val="22"/>
          <w:lang w:eastAsia="es-MX"/>
        </w:rPr>
        <w:t xml:space="preserve">en </w:t>
      </w:r>
      <w:r w:rsidRPr="008C6E40" w:rsidR="00F41B5F">
        <w:rPr>
          <w:rFonts w:ascii="Palatino Linotype" w:hAnsi="Palatino Linotype" w:cs="Tahoma"/>
          <w:iCs/>
          <w:szCs w:val="22"/>
          <w:lang w:eastAsia="es-MX"/>
        </w:rPr>
        <w:t xml:space="preserve"> la segunda quincena de septiembre de </w:t>
      </w:r>
      <w:r w:rsidRPr="008C6E40">
        <w:rPr>
          <w:rFonts w:ascii="Palatino Linotype" w:hAnsi="Palatino Linotype" w:cs="Tahoma"/>
          <w:iCs/>
          <w:szCs w:val="22"/>
          <w:lang w:eastAsia="es-MX"/>
        </w:rPr>
        <w:t>dos mil veintiuno.</w:t>
      </w:r>
    </w:p>
    <w:p w:rsidRPr="008C6E40" w:rsidR="00AE52E1" w:rsidP="00AE52E1" w:rsidRDefault="00AE52E1" w14:paraId="450AA51C" w14:textId="77777777">
      <w:pPr>
        <w:pStyle w:val="Prrafodelista"/>
        <w:spacing w:line="360" w:lineRule="auto"/>
        <w:jc w:val="both"/>
        <w:rPr>
          <w:rFonts w:ascii="Palatino Linotype" w:hAnsi="Palatino Linotype" w:cs="Tahoma"/>
          <w:szCs w:val="22"/>
        </w:rPr>
      </w:pPr>
    </w:p>
    <w:p w:rsidRPr="008C6E40" w:rsidR="00AE52E1" w:rsidP="00AE52E1" w:rsidRDefault="00AE52E1" w14:paraId="446CF4FE" w14:textId="7C0C34FA">
      <w:pPr>
        <w:spacing w:line="360" w:lineRule="auto"/>
        <w:jc w:val="both"/>
        <w:rPr>
          <w:rFonts w:ascii="Palatino Linotype" w:hAnsi="Palatino Linotype" w:eastAsiaTheme="minorHAnsi" w:cstheme="minorBidi"/>
          <w:bCs/>
          <w:iCs/>
          <w:color w:val="000000" w:themeColor="text1"/>
          <w:sz w:val="22"/>
          <w:szCs w:val="22"/>
          <w:lang w:eastAsia="en-US"/>
        </w:rPr>
      </w:pPr>
      <w:r w:rsidRPr="008C6E40">
        <w:rPr>
          <w:rFonts w:ascii="Palatino Linotype" w:hAnsi="Palatino Linotype" w:eastAsiaTheme="minorHAnsi" w:cstheme="minorBidi"/>
          <w:bCs/>
          <w:iCs/>
          <w:color w:val="000000" w:themeColor="text1"/>
          <w:sz w:val="22"/>
          <w:szCs w:val="22"/>
          <w:lang w:eastAsia="en-US"/>
        </w:rPr>
        <w:t xml:space="preserve">Además, </w:t>
      </w:r>
      <w:r w:rsidR="00651C84">
        <w:rPr>
          <w:rFonts w:ascii="Palatino Linotype" w:hAnsi="Palatino Linotype" w:eastAsiaTheme="minorHAnsi" w:cstheme="minorBidi"/>
          <w:bCs/>
          <w:iCs/>
          <w:color w:val="000000" w:themeColor="text1"/>
          <w:sz w:val="22"/>
          <w:szCs w:val="22"/>
          <w:lang w:eastAsia="en-US"/>
        </w:rPr>
        <w:t xml:space="preserve">de ser necesario, </w:t>
      </w:r>
      <w:r w:rsidRPr="008C6E40">
        <w:rPr>
          <w:rFonts w:ascii="Palatino Linotype" w:hAnsi="Palatino Linotype" w:eastAsiaTheme="minorHAnsi" w:cstheme="minorBidi"/>
          <w:bCs/>
          <w:iCs/>
          <w:color w:val="000000" w:themeColor="text1"/>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AE52E1" w:rsidP="00AE52E1" w:rsidRDefault="00AE52E1" w14:paraId="22FF9B9A" w14:textId="77777777">
      <w:pPr>
        <w:spacing w:line="360" w:lineRule="auto"/>
        <w:jc w:val="both"/>
        <w:rPr>
          <w:rFonts w:ascii="Palatino Linotype" w:hAnsi="Palatino Linotype" w:eastAsiaTheme="minorHAnsi" w:cstheme="minorBidi"/>
          <w:color w:val="000000" w:themeColor="text1"/>
          <w:sz w:val="22"/>
          <w:szCs w:val="22"/>
          <w:lang w:eastAsia="en-US"/>
        </w:rPr>
      </w:pPr>
    </w:p>
    <w:p w:rsidR="00AF5365" w:rsidP="00AE52E1" w:rsidRDefault="00AF5365" w14:paraId="2D947937" w14:textId="77777777">
      <w:pPr>
        <w:spacing w:line="360" w:lineRule="auto"/>
        <w:jc w:val="both"/>
        <w:rPr>
          <w:rFonts w:ascii="Palatino Linotype" w:hAnsi="Palatino Linotype" w:eastAsiaTheme="minorHAnsi" w:cstheme="minorBidi"/>
          <w:color w:val="000000" w:themeColor="text1"/>
          <w:sz w:val="22"/>
          <w:szCs w:val="22"/>
          <w:lang w:eastAsia="en-US"/>
        </w:rPr>
      </w:pPr>
    </w:p>
    <w:p w:rsidRPr="008C6E40" w:rsidR="00AF5365" w:rsidP="00AE52E1" w:rsidRDefault="00AF5365" w14:paraId="33FAEBC7" w14:textId="77777777">
      <w:pPr>
        <w:spacing w:line="360" w:lineRule="auto"/>
        <w:jc w:val="both"/>
        <w:rPr>
          <w:rFonts w:ascii="Palatino Linotype" w:hAnsi="Palatino Linotype" w:eastAsiaTheme="minorHAnsi" w:cstheme="minorBidi"/>
          <w:color w:val="000000" w:themeColor="text1"/>
          <w:sz w:val="22"/>
          <w:szCs w:val="22"/>
          <w:lang w:eastAsia="en-US"/>
        </w:rPr>
      </w:pPr>
    </w:p>
    <w:p w:rsidRPr="008C6E40" w:rsidR="00AE52E1" w:rsidP="00AE52E1" w:rsidRDefault="00AE52E1" w14:paraId="430128EE" w14:textId="77777777">
      <w:pPr>
        <w:spacing w:line="360" w:lineRule="auto"/>
        <w:jc w:val="both"/>
        <w:rPr>
          <w:rFonts w:ascii="Palatino Linotype" w:hAnsi="Palatino Linotype" w:cs="Tahoma"/>
          <w:i/>
          <w:sz w:val="22"/>
          <w:szCs w:val="22"/>
        </w:rPr>
      </w:pPr>
      <w:r w:rsidRPr="008C6E40">
        <w:rPr>
          <w:rFonts w:ascii="Palatino Linotype" w:hAnsi="Palatino Linotype" w:eastAsia="Calibri" w:cs="Tahoma"/>
          <w:b/>
          <w:bCs/>
          <w:sz w:val="22"/>
          <w:szCs w:val="22"/>
          <w:lang w:eastAsia="en-US"/>
        </w:rPr>
        <w:t>TERCERO.</w:t>
      </w:r>
      <w:r w:rsidRPr="008C6E40">
        <w:rPr>
          <w:rFonts w:ascii="Palatino Linotype" w:hAnsi="Palatino Linotype" w:cs="Tahoma"/>
          <w:color w:val="000000" w:themeColor="text1"/>
          <w:sz w:val="22"/>
          <w:szCs w:val="22"/>
        </w:rPr>
        <w:t xml:space="preserve"> </w:t>
      </w:r>
      <w:r w:rsidRPr="008C6E40">
        <w:rPr>
          <w:rFonts w:ascii="Palatino Linotype" w:hAnsi="Palatino Linotype" w:cs="Tahoma"/>
          <w:b/>
          <w:sz w:val="22"/>
          <w:szCs w:val="22"/>
        </w:rPr>
        <w:t xml:space="preserve">NOTIFÍQUESE </w:t>
      </w:r>
      <w:r w:rsidRPr="008C6E4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C6E40" w:rsidR="00AE52E1" w:rsidP="00AE52E1" w:rsidRDefault="00AE52E1" w14:paraId="1E8BFEF7" w14:textId="77777777">
      <w:pPr>
        <w:spacing w:line="360" w:lineRule="auto"/>
        <w:jc w:val="both"/>
        <w:rPr>
          <w:rFonts w:ascii="Palatino Linotype" w:hAnsi="Palatino Linotype" w:eastAsia="Calibri" w:cs="Tahoma"/>
          <w:sz w:val="22"/>
          <w:szCs w:val="22"/>
          <w:lang w:eastAsia="es-MX"/>
        </w:rPr>
      </w:pPr>
    </w:p>
    <w:p w:rsidRPr="008C6E40" w:rsidR="00AE52E1" w:rsidP="00AE52E1" w:rsidRDefault="00AE52E1" w14:paraId="7BC10EA9" w14:textId="77777777">
      <w:pPr>
        <w:spacing w:line="360" w:lineRule="auto"/>
        <w:jc w:val="both"/>
        <w:rPr>
          <w:rFonts w:ascii="Palatino Linotype" w:hAnsi="Palatino Linotype" w:eastAsia="Calibri" w:cs="Tahoma"/>
          <w:iCs/>
          <w:color w:val="000000"/>
          <w:sz w:val="22"/>
          <w:szCs w:val="22"/>
          <w:lang w:eastAsia="en-US"/>
        </w:rPr>
      </w:pPr>
      <w:r w:rsidRPr="008C6E40">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C6E40" w:rsidR="00AE52E1" w:rsidP="00AE52E1" w:rsidRDefault="00AE52E1" w14:paraId="385C6DCB" w14:textId="77777777">
      <w:pPr>
        <w:spacing w:line="360" w:lineRule="auto"/>
        <w:jc w:val="both"/>
        <w:rPr>
          <w:rFonts w:ascii="Palatino Linotype" w:hAnsi="Palatino Linotype" w:eastAsia="Calibri" w:cs="Tahoma"/>
          <w:iCs/>
          <w:color w:val="000000"/>
          <w:sz w:val="22"/>
          <w:szCs w:val="22"/>
          <w:lang w:eastAsia="en-US"/>
        </w:rPr>
      </w:pPr>
    </w:p>
    <w:p w:rsidRPr="008C6E40" w:rsidR="00AE52E1" w:rsidP="00AE52E1" w:rsidRDefault="00AE52E1" w14:paraId="4CECDD16" w14:textId="77777777">
      <w:pPr>
        <w:spacing w:line="360" w:lineRule="auto"/>
        <w:ind w:right="-93"/>
        <w:jc w:val="both"/>
        <w:rPr>
          <w:rFonts w:ascii="Palatino Linotype" w:hAnsi="Palatino Linotype" w:cs="Tahoma"/>
          <w:sz w:val="22"/>
          <w:szCs w:val="22"/>
        </w:rPr>
      </w:pPr>
      <w:r w:rsidRPr="008C6E40">
        <w:rPr>
          <w:rFonts w:ascii="Palatino Linotype" w:hAnsi="Palatino Linotype" w:eastAsia="Calibri" w:cs="Tahoma"/>
          <w:b/>
          <w:sz w:val="22"/>
          <w:szCs w:val="22"/>
          <w:lang w:eastAsia="es-MX"/>
        </w:rPr>
        <w:t>CUARTO</w:t>
      </w:r>
      <w:r w:rsidRPr="008C6E40">
        <w:rPr>
          <w:rFonts w:ascii="Palatino Linotype" w:hAnsi="Palatino Linotype" w:eastAsia="Calibri" w:cs="Tahoma"/>
          <w:b/>
          <w:bCs/>
          <w:sz w:val="22"/>
          <w:szCs w:val="22"/>
          <w:lang w:eastAsia="en-US"/>
        </w:rPr>
        <w:t>.</w:t>
      </w:r>
      <w:r w:rsidRPr="008C6E40">
        <w:rPr>
          <w:rFonts w:ascii="Palatino Linotype" w:hAnsi="Palatino Linotype" w:eastAsia="Calibri" w:cs="Tahoma"/>
          <w:sz w:val="22"/>
          <w:szCs w:val="22"/>
          <w:lang w:eastAsia="es-MX"/>
        </w:rPr>
        <w:t xml:space="preserve"> </w:t>
      </w:r>
      <w:r w:rsidRPr="008C6E40">
        <w:rPr>
          <w:rFonts w:ascii="Palatino Linotype" w:hAnsi="Palatino Linotype" w:cs="Tahoma"/>
          <w:b/>
          <w:sz w:val="22"/>
          <w:szCs w:val="22"/>
        </w:rPr>
        <w:t>NOTIFÍQUESE</w:t>
      </w:r>
      <w:r w:rsidRPr="008C6E40">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C6E40" w:rsidR="004234FD" w:rsidP="00AE52E1" w:rsidRDefault="004234FD" w14:paraId="07988E19" w14:textId="77777777">
      <w:pPr>
        <w:spacing w:line="360" w:lineRule="auto"/>
        <w:rPr>
          <w:rFonts w:ascii="Palatino Linotype" w:hAnsi="Palatino Linotype" w:eastAsia="Calibri" w:cs="Tahoma"/>
          <w:bCs/>
          <w:sz w:val="22"/>
          <w:szCs w:val="22"/>
          <w:lang w:eastAsia="en-US"/>
        </w:rPr>
      </w:pPr>
    </w:p>
    <w:p w:rsidR="00D55278" w:rsidP="009F486F" w:rsidRDefault="004234FD" w14:paraId="21BDB08E" w14:textId="0AF2DB47">
      <w:pPr>
        <w:spacing w:line="360" w:lineRule="auto"/>
        <w:ind w:right="-93"/>
        <w:jc w:val="both"/>
        <w:rPr>
          <w:rFonts w:ascii="Palatino Linotype" w:hAnsi="Palatino Linotype" w:eastAsia="Calibri" w:cs="Tahoma"/>
          <w:bCs/>
          <w:sz w:val="22"/>
          <w:szCs w:val="22"/>
          <w:lang w:eastAsia="en-US"/>
        </w:rPr>
      </w:pPr>
      <w:r w:rsidRPr="008C6E40">
        <w:rPr>
          <w:rFonts w:ascii="Palatino Linotype" w:hAnsi="Palatino Linotype" w:eastAsia="Calibri" w:cs="Tahoma"/>
          <w:bCs/>
          <w:color w:val="0D0D0D" w:themeColor="text1" w:themeTint="F2"/>
          <w:sz w:val="22"/>
          <w:szCs w:val="22"/>
          <w:lang w:eastAsia="en-US"/>
        </w:rPr>
        <w:t xml:space="preserve">ASÍ LO RESUELVEN POR </w:t>
      </w:r>
      <w:r w:rsidRPr="008C6E40">
        <w:rPr>
          <w:rFonts w:ascii="Palatino Linotype" w:hAnsi="Palatino Linotype" w:eastAsia="Calibri" w:cs="Tahoma"/>
          <w:b/>
          <w:bCs/>
          <w:color w:val="0D0D0D" w:themeColor="text1" w:themeTint="F2"/>
          <w:sz w:val="22"/>
          <w:szCs w:val="22"/>
          <w:lang w:eastAsia="en-US"/>
        </w:rPr>
        <w:t>UNANIMIDAD</w:t>
      </w:r>
      <w:r w:rsidRPr="008C6E40">
        <w:rPr>
          <w:rFonts w:ascii="Palatino Linotype" w:hAnsi="Palatino Linotype" w:eastAsia="Calibri" w:cs="Tahoma"/>
          <w:bCs/>
          <w:color w:val="0D0D0D" w:themeColor="text1" w:themeTint="F2"/>
          <w:sz w:val="22"/>
          <w:szCs w:val="22"/>
          <w:lang w:eastAsia="en-US"/>
        </w:rPr>
        <w:t xml:space="preserve"> DE VOTOS DE LOS PRESENTES EL PLENO DEL INSTITUTO DE TRANSPARENCIA, ACCESO A LA INFORMACIÓN PÚBLICA Y PROTECCIÓN DE DATOS PERSONALES DEL ESTADO DE MÉXICO Y MUNICIPIOS, CONFORMADO </w:t>
      </w:r>
      <w:r w:rsidRPr="008C6E40">
        <w:rPr>
          <w:rFonts w:ascii="Palatino Linotype" w:hAnsi="Palatino Linotype" w:eastAsia="Calibri" w:cs="Tahoma"/>
          <w:bCs/>
          <w:sz w:val="22"/>
          <w:szCs w:val="22"/>
          <w:lang w:eastAsia="en-US"/>
        </w:rPr>
        <w:t>POR LOS COMISIONADOS JOSÉ MARTÍNEZ VILCHIS, MARÍA DEL R</w:t>
      </w:r>
      <w:r w:rsidRPr="008C6E40" w:rsidR="00947A06">
        <w:rPr>
          <w:rFonts w:ascii="Palatino Linotype" w:hAnsi="Palatino Linotype" w:eastAsia="Calibri" w:cs="Tahoma"/>
          <w:bCs/>
          <w:sz w:val="22"/>
          <w:szCs w:val="22"/>
          <w:lang w:eastAsia="en-US"/>
        </w:rPr>
        <w:t>OSARIO MEJÍA AYALA, SHARON CRISTINA MORALES MARTÍNEZ</w:t>
      </w:r>
      <w:r w:rsidR="00947A06">
        <w:rPr>
          <w:rFonts w:ascii="Palatino Linotype" w:hAnsi="Palatino Linotype" w:eastAsia="Calibri" w:cs="Tahoma"/>
          <w:bCs/>
          <w:sz w:val="22"/>
          <w:szCs w:val="22"/>
          <w:lang w:eastAsia="en-US"/>
        </w:rPr>
        <w:t xml:space="preserve"> (CON AUSENCIA JUSTIFICADA)</w:t>
      </w:r>
      <w:r w:rsidRPr="008C6E40" w:rsidR="00947A06">
        <w:rPr>
          <w:rFonts w:ascii="Palatino Linotype" w:hAnsi="Palatino Linotype" w:eastAsia="Calibri" w:cs="Tahoma"/>
          <w:bCs/>
          <w:sz w:val="22"/>
          <w:szCs w:val="22"/>
          <w:lang w:eastAsia="en-US"/>
        </w:rPr>
        <w:t xml:space="preserve">, LUIS GUSTAVO PARRA NORIEGA Y GUADALUPE RAMÍREZ PEÑA, EN LA SEGUNDA SESIÓN </w:t>
      </w:r>
      <w:r w:rsidRPr="008C6E40" w:rsidR="004A39B4">
        <w:rPr>
          <w:rFonts w:ascii="Palatino Linotype" w:hAnsi="Palatino Linotype" w:eastAsia="Calibri" w:cs="Tahoma"/>
          <w:bCs/>
          <w:sz w:val="22"/>
          <w:szCs w:val="22"/>
          <w:lang w:eastAsia="en-US"/>
        </w:rPr>
        <w:t>ORDINARIA, CELEBRADA EL DIECINUEVE DE ENERO DE DOS MIL VEINTIDÓS, ANTE EL SECRETARIO TÉCNICO DEL PLENO, ALEXIS TAPIA RAMÍREZ.</w:t>
      </w:r>
      <w:r w:rsidR="00D55278">
        <w:rPr>
          <w:rFonts w:ascii="Palatino Linotype" w:hAnsi="Palatino Linotype" w:eastAsia="Calibri" w:cs="Tahoma"/>
          <w:bCs/>
          <w:sz w:val="22"/>
          <w:szCs w:val="22"/>
          <w:lang w:eastAsia="en-US"/>
        </w:rPr>
        <w:br w:type="page"/>
      </w:r>
    </w:p>
    <w:p w:rsidRPr="00D55278" w:rsidR="00D55278" w:rsidP="00D55278" w:rsidRDefault="00D55278" w14:paraId="5C5D2167" w14:textId="77777777">
      <w:pPr>
        <w:spacing w:line="360" w:lineRule="auto"/>
        <w:ind w:right="-93"/>
        <w:jc w:val="both"/>
        <w:rPr>
          <w:rFonts w:ascii="Palatino Linotype" w:hAnsi="Palatino Linotype" w:eastAsia="Calibri" w:cs="Tahoma"/>
          <w:bCs/>
          <w:sz w:val="22"/>
          <w:szCs w:val="22"/>
          <w:lang w:eastAsia="en-US"/>
        </w:rPr>
      </w:pPr>
    </w:p>
    <w:sectPr w:rsidRPr="00D55278" w:rsidR="00D55278" w:rsidSect="004234FD">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341C" w:rsidP="004234FD" w:rsidRDefault="00C3341C" w14:paraId="103ECECA" w14:textId="77777777">
      <w:r>
        <w:separator/>
      </w:r>
    </w:p>
  </w:endnote>
  <w:endnote w:type="continuationSeparator" w:id="0">
    <w:p w:rsidR="00C3341C" w:rsidP="004234FD" w:rsidRDefault="00C3341C" w14:paraId="2E8C22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CE2164" w:rsidRDefault="00CE2164" w14:paraId="07988E31" w14:textId="77777777">
            <w:pPr>
              <w:pStyle w:val="Piedepgina"/>
              <w:jc w:val="right"/>
              <w:rPr>
                <w:sz w:val="26"/>
                <w:szCs w:val="26"/>
              </w:rPr>
            </w:pPr>
          </w:p>
          <w:p w:rsidR="00CE2164" w:rsidRDefault="00CE2164" w14:paraId="07988E3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5365">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5365">
              <w:rPr>
                <w:b/>
                <w:bCs/>
                <w:noProof/>
              </w:rPr>
              <w:t>23</w:t>
            </w:r>
            <w:r>
              <w:rPr>
                <w:b/>
                <w:bCs/>
                <w:sz w:val="24"/>
                <w:szCs w:val="24"/>
              </w:rPr>
              <w:fldChar w:fldCharType="end"/>
            </w:r>
          </w:p>
        </w:sdtContent>
      </w:sdt>
    </w:sdtContent>
  </w:sdt>
  <w:p w:rsidR="00CE2164" w:rsidRDefault="00CE2164" w14:paraId="07988E3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CE2164" w:rsidRDefault="00CE2164" w14:paraId="07988E42" w14:textId="77777777">
            <w:pPr>
              <w:pStyle w:val="Piedepgina"/>
              <w:jc w:val="right"/>
            </w:pPr>
          </w:p>
          <w:p w:rsidR="00CE2164" w:rsidRDefault="00CE2164" w14:paraId="07988E43" w14:textId="77777777">
            <w:pPr>
              <w:pStyle w:val="Piedepgina"/>
              <w:jc w:val="right"/>
            </w:pPr>
          </w:p>
          <w:p w:rsidR="00CE2164" w:rsidRDefault="00CE2164" w14:paraId="07988E44" w14:textId="77777777">
            <w:pPr>
              <w:pStyle w:val="Piedepgina"/>
              <w:jc w:val="right"/>
            </w:pPr>
          </w:p>
          <w:p w:rsidR="00CE2164" w:rsidRDefault="00CE2164" w14:paraId="07988E4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536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5365">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341C" w:rsidP="004234FD" w:rsidRDefault="00C3341C" w14:paraId="537C258B" w14:textId="77777777">
      <w:r>
        <w:separator/>
      </w:r>
    </w:p>
  </w:footnote>
  <w:footnote w:type="continuationSeparator" w:id="0">
    <w:p w:rsidR="00C3341C" w:rsidP="004234FD" w:rsidRDefault="00C3341C" w14:paraId="463309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2164" w:rsidRDefault="009F486F" w14:paraId="07988E23" w14:textId="77777777">
    <w:pPr>
      <w:pStyle w:val="Encabezado"/>
    </w:pPr>
    <w:r>
      <w:rPr>
        <w:noProof/>
        <w:lang w:eastAsia="es-MX"/>
      </w:rPr>
      <w:pict w14:anchorId="07988E4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6192;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543"/>
    </w:tblGrid>
    <w:tr w:rsidR="00CE2164" w:rsidTr="007F32C4" w14:paraId="07988E28" w14:textId="77777777">
      <w:trPr>
        <w:trHeight w:val="144"/>
      </w:trPr>
      <w:tc>
        <w:tcPr>
          <w:tcW w:w="2552" w:type="dxa"/>
        </w:tcPr>
        <w:p w:rsidRPr="007F32C4" w:rsidR="00CE2164" w:rsidP="004234FD" w:rsidRDefault="00CE2164" w14:paraId="07988E24" w14:textId="77777777">
          <w:pPr>
            <w:tabs>
              <w:tab w:val="right" w:pos="8838"/>
            </w:tabs>
            <w:rPr>
              <w:rFonts w:ascii="Palatino Linotype" w:hAnsi="Palatino Linotype" w:eastAsia="Calibri" w:cs="Tahoma"/>
              <w:b/>
              <w:sz w:val="24"/>
              <w:szCs w:val="22"/>
              <w:lang w:val="es-MX" w:eastAsia="en-US"/>
            </w:rPr>
          </w:pPr>
        </w:p>
        <w:p w:rsidRPr="00026EBB" w:rsidR="00CE2164" w:rsidP="004234FD" w:rsidRDefault="00CE2164" w14:paraId="07988E25"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tcPr>
        <w:p w:rsidR="00CE2164" w:rsidP="004234FD" w:rsidRDefault="00CE2164" w14:paraId="07988E26" w14:textId="77777777">
          <w:pPr>
            <w:tabs>
              <w:tab w:val="right" w:pos="8838"/>
            </w:tabs>
            <w:jc w:val="both"/>
            <w:rPr>
              <w:rFonts w:ascii="Palatino Linotype" w:hAnsi="Palatino Linotype" w:eastAsia="Calibri" w:cs="Tahoma"/>
              <w:sz w:val="22"/>
              <w:szCs w:val="22"/>
              <w:lang w:val="es-MX" w:eastAsia="en-US"/>
            </w:rPr>
          </w:pPr>
        </w:p>
        <w:p w:rsidRPr="00D3618F" w:rsidR="00CE2164" w:rsidP="004234FD" w:rsidRDefault="00CE2164" w14:paraId="07988E27" w14:textId="77777777">
          <w:pPr>
            <w:tabs>
              <w:tab w:val="right" w:pos="8838"/>
            </w:tabs>
            <w:jc w:val="both"/>
            <w:rPr>
              <w:rFonts w:ascii="Palatino Linotype" w:hAnsi="Palatino Linotype" w:eastAsia="Calibri" w:cs="Tahoma"/>
              <w:sz w:val="22"/>
              <w:szCs w:val="22"/>
              <w:lang w:eastAsia="en-US"/>
            </w:rPr>
          </w:pPr>
          <w:r w:rsidRPr="004234FD">
            <w:rPr>
              <w:rFonts w:ascii="Palatino Linotype" w:hAnsi="Palatino Linotype" w:eastAsia="Calibri" w:cs="Tahoma"/>
              <w:sz w:val="22"/>
              <w:szCs w:val="22"/>
              <w:lang w:val="es-MX" w:eastAsia="en-US"/>
            </w:rPr>
            <w:t>05686/INFOEM/IP/RR/2021</w:t>
          </w:r>
        </w:p>
      </w:tc>
    </w:tr>
    <w:tr w:rsidR="00CE2164" w:rsidTr="007F32C4" w14:paraId="07988E2B" w14:textId="77777777">
      <w:trPr>
        <w:trHeight w:val="144"/>
      </w:trPr>
      <w:tc>
        <w:tcPr>
          <w:tcW w:w="2552" w:type="dxa"/>
        </w:tcPr>
        <w:p w:rsidRPr="00026EBB" w:rsidR="00CE2164" w:rsidP="004234FD" w:rsidRDefault="00CE2164" w14:paraId="07988E29"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tcPr>
        <w:p w:rsidRPr="00D307E0" w:rsidR="00CE2164" w:rsidP="004234FD" w:rsidRDefault="00CE2164" w14:paraId="07988E2A" w14:textId="77777777">
          <w:pPr>
            <w:tabs>
              <w:tab w:val="right" w:pos="8838"/>
            </w:tabs>
            <w:jc w:val="both"/>
            <w:rPr>
              <w:rFonts w:ascii="Palatino Linotype" w:hAnsi="Palatino Linotype" w:eastAsia="Calibri" w:cs="Tahoma"/>
              <w:sz w:val="22"/>
              <w:szCs w:val="22"/>
              <w:lang w:eastAsia="en-US"/>
            </w:rPr>
          </w:pPr>
          <w:r w:rsidRPr="004234FD">
            <w:rPr>
              <w:rFonts w:ascii="Palatino Linotype" w:hAnsi="Palatino Linotype" w:eastAsia="Calibri" w:cs="Tahoma"/>
              <w:bCs/>
              <w:sz w:val="22"/>
              <w:szCs w:val="22"/>
              <w:lang w:val="es-MX" w:eastAsia="en-US"/>
            </w:rPr>
            <w:t>Ayuntamiento de Nezahualcóyotl</w:t>
          </w:r>
        </w:p>
      </w:tc>
    </w:tr>
    <w:tr w:rsidR="00CE2164" w:rsidTr="007F32C4" w14:paraId="07988E2E" w14:textId="77777777">
      <w:trPr>
        <w:trHeight w:val="138"/>
      </w:trPr>
      <w:tc>
        <w:tcPr>
          <w:tcW w:w="2552" w:type="dxa"/>
        </w:tcPr>
        <w:p w:rsidRPr="00026EBB" w:rsidR="00CE2164" w:rsidP="004234FD" w:rsidRDefault="00CE2164" w14:paraId="07988E2C"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tcPr>
        <w:p w:rsidRPr="00026EBB" w:rsidR="00CE2164" w:rsidP="004234FD" w:rsidRDefault="00CE2164" w14:paraId="07988E2D"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CE2164" w:rsidP="004234FD" w:rsidRDefault="009F486F" w14:paraId="07988E2F" w14:textId="77777777">
    <w:pPr>
      <w:pStyle w:val="Encabezado"/>
      <w:rPr>
        <w:sz w:val="14"/>
      </w:rPr>
    </w:pPr>
    <w:r>
      <w:rPr>
        <w:noProof/>
        <w:sz w:val="14"/>
        <w:lang w:eastAsia="es-MX"/>
      </w:rPr>
      <w:pict w14:anchorId="07988E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9.8pt;margin-top:-123.7pt;width:663.5pt;height:12in;z-index:-251655168;mso-position-horizontal-relative:margin;mso-position-vertical-relative:margin" o:spid="_x0000_s2051" o:allowincell="f" type="#_x0000_t75">
          <v:imagedata o:title="marcaaguaINFOEM" r:id="rId1"/>
          <w10:wrap anchorx="margin" anchory="margin"/>
        </v:shape>
      </w:pict>
    </w:r>
  </w:p>
  <w:p w:rsidRPr="00443C6B" w:rsidR="00CE2164" w:rsidP="004234FD" w:rsidRDefault="00CE2164" w14:paraId="07988E30"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44"/>
    </w:tblGrid>
    <w:tr w:rsidRPr="00264223" w:rsidR="00CE2164" w:rsidTr="7C59E573" w14:paraId="07988E37" w14:textId="77777777">
      <w:trPr>
        <w:trHeight w:val="284"/>
      </w:trPr>
      <w:tc>
        <w:tcPr>
          <w:tcW w:w="2410" w:type="dxa"/>
          <w:tcMar/>
        </w:tcPr>
        <w:p w:rsidRPr="00D3618F" w:rsidR="00CE2164" w:rsidP="004234FD" w:rsidRDefault="00CE2164" w14:paraId="07988E34"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544" w:type="dxa"/>
          <w:tcMar/>
        </w:tcPr>
        <w:p w:rsidRPr="003842FD" w:rsidR="00CE2164" w:rsidP="004234FD" w:rsidRDefault="00CE2164" w14:paraId="07988E35" w14:textId="77777777">
          <w:pPr>
            <w:tabs>
              <w:tab w:val="right" w:pos="8838"/>
            </w:tabs>
            <w:ind w:left="-28"/>
            <w:jc w:val="both"/>
            <w:rPr>
              <w:rFonts w:ascii="Palatino Linotype" w:hAnsi="Palatino Linotype" w:eastAsia="Calibri" w:cs="Tahoma"/>
              <w:sz w:val="4"/>
              <w:szCs w:val="4"/>
              <w:lang w:eastAsia="en-US"/>
            </w:rPr>
          </w:pPr>
        </w:p>
        <w:p w:rsidRPr="00D3618F" w:rsidR="00CE2164" w:rsidP="004234FD" w:rsidRDefault="00CE2164" w14:paraId="07988E36" w14:textId="77777777">
          <w:pPr>
            <w:tabs>
              <w:tab w:val="right" w:pos="8838"/>
            </w:tabs>
            <w:ind w:left="-28"/>
            <w:jc w:val="both"/>
            <w:rPr>
              <w:rFonts w:ascii="Palatino Linotype" w:hAnsi="Palatino Linotype" w:eastAsia="Calibri" w:cs="Tahoma"/>
              <w:sz w:val="22"/>
              <w:szCs w:val="22"/>
              <w:lang w:eastAsia="en-US"/>
            </w:rPr>
          </w:pPr>
          <w:r w:rsidRPr="004234FD">
            <w:rPr>
              <w:rFonts w:ascii="Palatino Linotype" w:hAnsi="Palatino Linotype" w:eastAsia="Calibri" w:cs="Tahoma"/>
              <w:sz w:val="22"/>
              <w:szCs w:val="22"/>
              <w:lang w:eastAsia="en-US"/>
            </w:rPr>
            <w:t>05686/INFOEM/IP/RR/2021</w:t>
          </w:r>
        </w:p>
      </w:tc>
    </w:tr>
    <w:tr w:rsidRPr="00264223" w:rsidR="00CE2164" w:rsidTr="7C59E573" w14:paraId="07988E3A" w14:textId="77777777">
      <w:trPr>
        <w:trHeight w:val="104"/>
      </w:trPr>
      <w:tc>
        <w:tcPr>
          <w:tcW w:w="2410" w:type="dxa"/>
          <w:tcMar/>
        </w:tcPr>
        <w:p w:rsidRPr="00D3618F" w:rsidR="00CE2164" w:rsidP="004234FD" w:rsidRDefault="00CE2164" w14:paraId="07988E38"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544" w:type="dxa"/>
          <w:tcMar/>
        </w:tcPr>
        <w:p w:rsidRPr="00960890" w:rsidR="00CE2164" w:rsidP="7C59E573" w:rsidRDefault="00CE2164" w14:paraId="07988E39" w14:textId="47EFE556">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sz w:val="20"/>
              <w:szCs w:val="20"/>
              <w:highlight w:val="black"/>
              <w:lang w:val="es-MX" w:eastAsia="en-US"/>
            </w:rPr>
          </w:pPr>
          <w:r w:rsidRPr="7C59E573" w:rsidR="7C59E573">
            <w:rPr>
              <w:rFonts w:ascii="Palatino Linotype" w:hAnsi="Palatino Linotype" w:eastAsia="Calibri" w:cs="Tahoma"/>
              <w:sz w:val="22"/>
              <w:szCs w:val="22"/>
              <w:highlight w:val="black"/>
              <w:lang w:val="es-MX" w:eastAsia="en-US"/>
            </w:rPr>
            <w:t>XXXXXXXXXXXXXX</w:t>
          </w:r>
        </w:p>
      </w:tc>
    </w:tr>
    <w:tr w:rsidRPr="00264223" w:rsidR="00CE2164" w:rsidTr="7C59E573" w14:paraId="07988E3D" w14:textId="77777777">
      <w:trPr>
        <w:trHeight w:val="234"/>
      </w:trPr>
      <w:tc>
        <w:tcPr>
          <w:tcW w:w="2410" w:type="dxa"/>
          <w:tcMar/>
        </w:tcPr>
        <w:p w:rsidRPr="00D3618F" w:rsidR="00CE2164" w:rsidP="004234FD" w:rsidRDefault="00CE2164" w14:paraId="07988E3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544" w:type="dxa"/>
          <w:tcMar/>
        </w:tcPr>
        <w:p w:rsidRPr="00234B92" w:rsidR="00CE2164" w:rsidP="004234FD" w:rsidRDefault="00CE2164" w14:paraId="07988E3C" w14:textId="77777777">
          <w:pPr>
            <w:tabs>
              <w:tab w:val="right" w:pos="8838"/>
            </w:tabs>
            <w:jc w:val="both"/>
            <w:rPr>
              <w:rFonts w:ascii="Palatino Linotype" w:hAnsi="Palatino Linotype" w:eastAsia="Calibri" w:cs="Tahoma"/>
              <w:sz w:val="22"/>
              <w:szCs w:val="22"/>
              <w:lang w:val="es-MX" w:eastAsia="en-US"/>
            </w:rPr>
          </w:pPr>
          <w:r w:rsidRPr="004234FD">
            <w:rPr>
              <w:rFonts w:ascii="Palatino Linotype" w:hAnsi="Palatino Linotype" w:eastAsia="Calibri" w:cs="Tahoma"/>
              <w:bCs/>
              <w:sz w:val="22"/>
              <w:szCs w:val="22"/>
              <w:lang w:val="es-MX" w:eastAsia="en-US"/>
            </w:rPr>
            <w:t>Ayuntamiento de Nezahualcóyotl</w:t>
          </w:r>
        </w:p>
      </w:tc>
    </w:tr>
    <w:tr w:rsidRPr="00264223" w:rsidR="00CE2164" w:rsidTr="7C59E573" w14:paraId="07988E40" w14:textId="77777777">
      <w:trPr>
        <w:trHeight w:val="234"/>
      </w:trPr>
      <w:tc>
        <w:tcPr>
          <w:tcW w:w="2410" w:type="dxa"/>
          <w:tcMar/>
        </w:tcPr>
        <w:p w:rsidRPr="00D3618F" w:rsidR="00CE2164" w:rsidP="004234FD" w:rsidRDefault="00CE2164" w14:paraId="07988E3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544" w:type="dxa"/>
          <w:tcMar/>
        </w:tcPr>
        <w:p w:rsidRPr="00D3618F" w:rsidR="00CE2164" w:rsidP="004234FD" w:rsidRDefault="00CE2164" w14:paraId="07988E3F"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CE2164" w:rsidRDefault="009F486F" w14:paraId="07988E41" w14:textId="77777777">
    <w:r>
      <w:rPr>
        <w:noProof/>
        <w:lang w:eastAsia="es-MX"/>
      </w:rPr>
      <w:pict w14:anchorId="07988E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22.45pt;width:663.5pt;height:12in;z-index:-251657216;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8B61C1"/>
    <w:multiLevelType w:val="hybridMultilevel"/>
    <w:tmpl w:val="36A6EA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4431C02"/>
    <w:multiLevelType w:val="hybridMultilevel"/>
    <w:tmpl w:val="4A6EF2C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43205315"/>
    <w:multiLevelType w:val="hybridMultilevel"/>
    <w:tmpl w:val="34DA12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52BF2D71"/>
    <w:multiLevelType w:val="hybridMultilevel"/>
    <w:tmpl w:val="2B48E2D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A355389"/>
    <w:multiLevelType w:val="hybridMultilevel"/>
    <w:tmpl w:val="8D4055C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D"/>
    <w:rsid w:val="0000734B"/>
    <w:rsid w:val="0001697E"/>
    <w:rsid w:val="00030977"/>
    <w:rsid w:val="00031D7F"/>
    <w:rsid w:val="00032AF0"/>
    <w:rsid w:val="000420A8"/>
    <w:rsid w:val="00045730"/>
    <w:rsid w:val="00071186"/>
    <w:rsid w:val="00091934"/>
    <w:rsid w:val="000A02D2"/>
    <w:rsid w:val="000A70BB"/>
    <w:rsid w:val="000B2113"/>
    <w:rsid w:val="000B2159"/>
    <w:rsid w:val="000B4093"/>
    <w:rsid w:val="000B7723"/>
    <w:rsid w:val="000C2458"/>
    <w:rsid w:val="000D6AF4"/>
    <w:rsid w:val="000E58EC"/>
    <w:rsid w:val="000E59A3"/>
    <w:rsid w:val="000F1E6C"/>
    <w:rsid w:val="00101EB2"/>
    <w:rsid w:val="0011522A"/>
    <w:rsid w:val="00131B01"/>
    <w:rsid w:val="001401AB"/>
    <w:rsid w:val="001474DB"/>
    <w:rsid w:val="00152DB2"/>
    <w:rsid w:val="00161812"/>
    <w:rsid w:val="00163F5D"/>
    <w:rsid w:val="00166384"/>
    <w:rsid w:val="001831B4"/>
    <w:rsid w:val="00184F3C"/>
    <w:rsid w:val="0018544D"/>
    <w:rsid w:val="0019574A"/>
    <w:rsid w:val="001C09CC"/>
    <w:rsid w:val="001D45EC"/>
    <w:rsid w:val="001D58B4"/>
    <w:rsid w:val="001D7989"/>
    <w:rsid w:val="002026DF"/>
    <w:rsid w:val="00203424"/>
    <w:rsid w:val="0020344F"/>
    <w:rsid w:val="00203AA8"/>
    <w:rsid w:val="00211CA0"/>
    <w:rsid w:val="00227662"/>
    <w:rsid w:val="0024216A"/>
    <w:rsid w:val="002506F4"/>
    <w:rsid w:val="00256024"/>
    <w:rsid w:val="00286A63"/>
    <w:rsid w:val="002A1C83"/>
    <w:rsid w:val="002B1582"/>
    <w:rsid w:val="002B5936"/>
    <w:rsid w:val="002C5F83"/>
    <w:rsid w:val="002F09A8"/>
    <w:rsid w:val="002F1653"/>
    <w:rsid w:val="002F1933"/>
    <w:rsid w:val="002F53F5"/>
    <w:rsid w:val="003044C2"/>
    <w:rsid w:val="00315C7A"/>
    <w:rsid w:val="003248A1"/>
    <w:rsid w:val="00327B67"/>
    <w:rsid w:val="00331AE4"/>
    <w:rsid w:val="00345A8B"/>
    <w:rsid w:val="003615A8"/>
    <w:rsid w:val="00362EF0"/>
    <w:rsid w:val="00370DA1"/>
    <w:rsid w:val="003752DD"/>
    <w:rsid w:val="0037727E"/>
    <w:rsid w:val="00384848"/>
    <w:rsid w:val="003869FB"/>
    <w:rsid w:val="00387981"/>
    <w:rsid w:val="00391F8A"/>
    <w:rsid w:val="003978CE"/>
    <w:rsid w:val="003A2FE7"/>
    <w:rsid w:val="003C2221"/>
    <w:rsid w:val="003E206C"/>
    <w:rsid w:val="003E23F0"/>
    <w:rsid w:val="003E2E81"/>
    <w:rsid w:val="003E62D2"/>
    <w:rsid w:val="003E6B12"/>
    <w:rsid w:val="003F312B"/>
    <w:rsid w:val="003F40EC"/>
    <w:rsid w:val="004213D8"/>
    <w:rsid w:val="004234FD"/>
    <w:rsid w:val="00427960"/>
    <w:rsid w:val="00434339"/>
    <w:rsid w:val="00446735"/>
    <w:rsid w:val="00450B9C"/>
    <w:rsid w:val="00487449"/>
    <w:rsid w:val="00490388"/>
    <w:rsid w:val="004A39B4"/>
    <w:rsid w:val="004C298C"/>
    <w:rsid w:val="004D68B2"/>
    <w:rsid w:val="004E051A"/>
    <w:rsid w:val="004E782F"/>
    <w:rsid w:val="004F20E1"/>
    <w:rsid w:val="00503F6E"/>
    <w:rsid w:val="00516E2F"/>
    <w:rsid w:val="005176C2"/>
    <w:rsid w:val="00521B8C"/>
    <w:rsid w:val="005251F0"/>
    <w:rsid w:val="0053154F"/>
    <w:rsid w:val="00545DCC"/>
    <w:rsid w:val="00564AB8"/>
    <w:rsid w:val="005900F3"/>
    <w:rsid w:val="00594434"/>
    <w:rsid w:val="005B6DD2"/>
    <w:rsid w:val="005C1F90"/>
    <w:rsid w:val="005D0F97"/>
    <w:rsid w:val="005F0832"/>
    <w:rsid w:val="00604A84"/>
    <w:rsid w:val="00630341"/>
    <w:rsid w:val="00630F75"/>
    <w:rsid w:val="006378C2"/>
    <w:rsid w:val="0064212F"/>
    <w:rsid w:val="00643AD3"/>
    <w:rsid w:val="0064411E"/>
    <w:rsid w:val="00651C84"/>
    <w:rsid w:val="00676239"/>
    <w:rsid w:val="006820EC"/>
    <w:rsid w:val="00682360"/>
    <w:rsid w:val="00694C33"/>
    <w:rsid w:val="006A46F3"/>
    <w:rsid w:val="006D3202"/>
    <w:rsid w:val="006E3611"/>
    <w:rsid w:val="006E5FF3"/>
    <w:rsid w:val="00702CA8"/>
    <w:rsid w:val="007114D5"/>
    <w:rsid w:val="00721443"/>
    <w:rsid w:val="007220AC"/>
    <w:rsid w:val="007461DD"/>
    <w:rsid w:val="00787914"/>
    <w:rsid w:val="007931C0"/>
    <w:rsid w:val="007D38B5"/>
    <w:rsid w:val="007E4900"/>
    <w:rsid w:val="007F32C4"/>
    <w:rsid w:val="007F3990"/>
    <w:rsid w:val="008030BB"/>
    <w:rsid w:val="00822FD7"/>
    <w:rsid w:val="008376E6"/>
    <w:rsid w:val="00847B2A"/>
    <w:rsid w:val="00866632"/>
    <w:rsid w:val="008672A4"/>
    <w:rsid w:val="00896F7E"/>
    <w:rsid w:val="008A06C5"/>
    <w:rsid w:val="008A1F56"/>
    <w:rsid w:val="008A761F"/>
    <w:rsid w:val="008C6E40"/>
    <w:rsid w:val="008F4F17"/>
    <w:rsid w:val="008F542C"/>
    <w:rsid w:val="008F73C3"/>
    <w:rsid w:val="00905181"/>
    <w:rsid w:val="00912CCF"/>
    <w:rsid w:val="009156E7"/>
    <w:rsid w:val="00922453"/>
    <w:rsid w:val="009306C8"/>
    <w:rsid w:val="00947A06"/>
    <w:rsid w:val="009542DC"/>
    <w:rsid w:val="0098351D"/>
    <w:rsid w:val="00984D5A"/>
    <w:rsid w:val="009A3044"/>
    <w:rsid w:val="009C0E30"/>
    <w:rsid w:val="009C323D"/>
    <w:rsid w:val="009D71AA"/>
    <w:rsid w:val="009E3998"/>
    <w:rsid w:val="009F486F"/>
    <w:rsid w:val="009F6FDE"/>
    <w:rsid w:val="00A0230D"/>
    <w:rsid w:val="00A364DA"/>
    <w:rsid w:val="00A45A25"/>
    <w:rsid w:val="00A81DA1"/>
    <w:rsid w:val="00A908B1"/>
    <w:rsid w:val="00A93E17"/>
    <w:rsid w:val="00AD2B0A"/>
    <w:rsid w:val="00AD36B7"/>
    <w:rsid w:val="00AE047A"/>
    <w:rsid w:val="00AE1E46"/>
    <w:rsid w:val="00AE43A4"/>
    <w:rsid w:val="00AE52E1"/>
    <w:rsid w:val="00AF0009"/>
    <w:rsid w:val="00AF4861"/>
    <w:rsid w:val="00AF5365"/>
    <w:rsid w:val="00B05A03"/>
    <w:rsid w:val="00B103F7"/>
    <w:rsid w:val="00B12099"/>
    <w:rsid w:val="00B1261B"/>
    <w:rsid w:val="00B22763"/>
    <w:rsid w:val="00B276E3"/>
    <w:rsid w:val="00B27A14"/>
    <w:rsid w:val="00B44656"/>
    <w:rsid w:val="00B46A20"/>
    <w:rsid w:val="00B74EC9"/>
    <w:rsid w:val="00B922A3"/>
    <w:rsid w:val="00BB4FC3"/>
    <w:rsid w:val="00C02586"/>
    <w:rsid w:val="00C07B59"/>
    <w:rsid w:val="00C10D82"/>
    <w:rsid w:val="00C3341C"/>
    <w:rsid w:val="00C3414D"/>
    <w:rsid w:val="00C47424"/>
    <w:rsid w:val="00C652F3"/>
    <w:rsid w:val="00C74495"/>
    <w:rsid w:val="00C81C9E"/>
    <w:rsid w:val="00C84BDD"/>
    <w:rsid w:val="00CA69BD"/>
    <w:rsid w:val="00CA6AA0"/>
    <w:rsid w:val="00CB37B9"/>
    <w:rsid w:val="00CB7BBE"/>
    <w:rsid w:val="00CE16C6"/>
    <w:rsid w:val="00CE2164"/>
    <w:rsid w:val="00CE3061"/>
    <w:rsid w:val="00CE7588"/>
    <w:rsid w:val="00CF4FD5"/>
    <w:rsid w:val="00CF5E6C"/>
    <w:rsid w:val="00D177F8"/>
    <w:rsid w:val="00D439BD"/>
    <w:rsid w:val="00D55278"/>
    <w:rsid w:val="00D92FAD"/>
    <w:rsid w:val="00D95B6C"/>
    <w:rsid w:val="00DA093F"/>
    <w:rsid w:val="00DA7D49"/>
    <w:rsid w:val="00DC39E5"/>
    <w:rsid w:val="00DC7801"/>
    <w:rsid w:val="00DF271D"/>
    <w:rsid w:val="00DF2C09"/>
    <w:rsid w:val="00E03095"/>
    <w:rsid w:val="00E05989"/>
    <w:rsid w:val="00E06817"/>
    <w:rsid w:val="00E213DC"/>
    <w:rsid w:val="00E33637"/>
    <w:rsid w:val="00E42BF2"/>
    <w:rsid w:val="00E46F24"/>
    <w:rsid w:val="00E51C7A"/>
    <w:rsid w:val="00E87331"/>
    <w:rsid w:val="00E94E5B"/>
    <w:rsid w:val="00EB3BD8"/>
    <w:rsid w:val="00EC2F9F"/>
    <w:rsid w:val="00EC41C5"/>
    <w:rsid w:val="00EC6409"/>
    <w:rsid w:val="00EC7F52"/>
    <w:rsid w:val="00EE14DB"/>
    <w:rsid w:val="00EE4891"/>
    <w:rsid w:val="00EE6E6D"/>
    <w:rsid w:val="00EF5B24"/>
    <w:rsid w:val="00F11664"/>
    <w:rsid w:val="00F273AC"/>
    <w:rsid w:val="00F35B1B"/>
    <w:rsid w:val="00F41B5F"/>
    <w:rsid w:val="00F55EC8"/>
    <w:rsid w:val="00F5692D"/>
    <w:rsid w:val="00F66F2C"/>
    <w:rsid w:val="00F739C8"/>
    <w:rsid w:val="00F77061"/>
    <w:rsid w:val="00F90E56"/>
    <w:rsid w:val="00F9616C"/>
    <w:rsid w:val="00F96854"/>
    <w:rsid w:val="00FA0FC0"/>
    <w:rsid w:val="00FA1FD2"/>
    <w:rsid w:val="00FB3EE8"/>
    <w:rsid w:val="00FB5BCC"/>
    <w:rsid w:val="00FB6F4C"/>
    <w:rsid w:val="00FC0455"/>
    <w:rsid w:val="00FF33B9"/>
    <w:rsid w:val="00FF7359"/>
    <w:rsid w:val="7C59E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88CAC"/>
  <w15:chartTrackingRefBased/>
  <w15:docId w15:val="{7AF77B59-2524-41C2-8421-41325422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34FD"/>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4234FD"/>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Ttulo6">
    <w:name w:val="heading 6"/>
    <w:basedOn w:val="Normal"/>
    <w:next w:val="Normal"/>
    <w:link w:val="Ttulo6Car"/>
    <w:uiPriority w:val="9"/>
    <w:semiHidden/>
    <w:unhideWhenUsed/>
    <w:qFormat/>
    <w:rsid w:val="004234FD"/>
    <w:pPr>
      <w:keepNext/>
      <w:keepLines/>
      <w:spacing w:before="40"/>
      <w:outlineLvl w:val="5"/>
    </w:pPr>
    <w:rPr>
      <w:rFonts w:asciiTheme="majorHAnsi" w:hAnsiTheme="majorHAnsi" w:eastAsiaTheme="majorEastAsia" w:cstheme="majorBidi"/>
      <w:color w:val="1F4D78"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234FD"/>
    <w:rPr>
      <w:rFonts w:asciiTheme="majorHAnsi" w:hAnsiTheme="majorHAnsi" w:eastAsiaTheme="majorEastAsia" w:cstheme="majorBidi"/>
      <w:color w:val="2E74B5" w:themeColor="accent1" w:themeShade="BF"/>
      <w:sz w:val="32"/>
      <w:szCs w:val="32"/>
      <w:lang w:eastAsia="es-ES"/>
    </w:rPr>
  </w:style>
  <w:style w:type="character" w:styleId="Ttulo6Car" w:customStyle="1">
    <w:name w:val="Título 6 Car"/>
    <w:basedOn w:val="Fuentedeprrafopredeter"/>
    <w:link w:val="Ttulo6"/>
    <w:uiPriority w:val="9"/>
    <w:semiHidden/>
    <w:rsid w:val="004234FD"/>
    <w:rPr>
      <w:rFonts w:asciiTheme="majorHAnsi" w:hAnsiTheme="majorHAnsi" w:eastAsiaTheme="majorEastAsia" w:cstheme="majorBidi"/>
      <w:color w:val="1F4D78" w:themeColor="accent1" w:themeShade="7F"/>
      <w:sz w:val="20"/>
      <w:szCs w:val="20"/>
      <w:lang w:eastAsia="es-ES"/>
    </w:rPr>
  </w:style>
  <w:style w:type="paragraph" w:styleId="Encabezado">
    <w:name w:val="header"/>
    <w:basedOn w:val="Normal"/>
    <w:link w:val="EncabezadoCar"/>
    <w:uiPriority w:val="99"/>
    <w:unhideWhenUsed/>
    <w:qFormat/>
    <w:rsid w:val="004234FD"/>
    <w:pPr>
      <w:tabs>
        <w:tab w:val="center" w:pos="4419"/>
        <w:tab w:val="right" w:pos="8838"/>
      </w:tabs>
    </w:pPr>
  </w:style>
  <w:style w:type="character" w:styleId="EncabezadoCar" w:customStyle="1">
    <w:name w:val="Encabezado Car"/>
    <w:basedOn w:val="Fuentedeprrafopredeter"/>
    <w:link w:val="Encabezado"/>
    <w:uiPriority w:val="99"/>
    <w:qFormat/>
    <w:rsid w:val="004234FD"/>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qFormat/>
    <w:rsid w:val="004234FD"/>
    <w:pPr>
      <w:tabs>
        <w:tab w:val="center" w:pos="4419"/>
        <w:tab w:val="right" w:pos="8838"/>
      </w:tabs>
    </w:pPr>
  </w:style>
  <w:style w:type="character" w:styleId="PiedepginaCar" w:customStyle="1">
    <w:name w:val="Pie de página Car"/>
    <w:basedOn w:val="Fuentedeprrafopredeter"/>
    <w:link w:val="Piedepgina"/>
    <w:uiPriority w:val="99"/>
    <w:qFormat/>
    <w:rsid w:val="004234FD"/>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34FD"/>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234FD"/>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234FD"/>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4234FD"/>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4234FD"/>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4234FD"/>
    <w:rPr>
      <w:rFonts w:ascii="Calibri" w:hAnsi="Calibri" w:eastAsia="Calibri" w:cs="Times New Roman"/>
      <w:sz w:val="20"/>
      <w:szCs w:val="20"/>
    </w:rPr>
  </w:style>
  <w:style w:type="character" w:styleId="Hipervnculovisitado">
    <w:name w:val="FollowedHyperlink"/>
    <w:basedOn w:val="Fuentedeprrafopredeter"/>
    <w:uiPriority w:val="99"/>
    <w:semiHidden/>
    <w:unhideWhenUsed/>
    <w:qFormat/>
    <w:rsid w:val="004234FD"/>
    <w:rPr>
      <w:color w:val="954F72" w:themeColor="followedHyperlink"/>
      <w:u w:val="single"/>
    </w:rPr>
  </w:style>
  <w:style w:type="table" w:styleId="Tablaconcuadrcula">
    <w:name w:val="Table Grid"/>
    <w:basedOn w:val="Tablanormal"/>
    <w:uiPriority w:val="39"/>
    <w:qFormat/>
    <w:rsid w:val="004234FD"/>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qFormat/>
    <w:rsid w:val="004234FD"/>
    <w:rPr>
      <w:rFonts w:ascii="Segoe UI" w:hAnsi="Segoe UI" w:cs="Segoe UI"/>
      <w:sz w:val="18"/>
      <w:szCs w:val="18"/>
    </w:rPr>
  </w:style>
  <w:style w:type="character" w:styleId="TextodegloboCar" w:customStyle="1">
    <w:name w:val="Texto de globo Car"/>
    <w:basedOn w:val="Fuentedeprrafopredeter"/>
    <w:link w:val="Textodeglobo"/>
    <w:uiPriority w:val="99"/>
    <w:semiHidden/>
    <w:qFormat/>
    <w:rsid w:val="004234FD"/>
    <w:rPr>
      <w:rFonts w:ascii="Segoe UI" w:hAnsi="Segoe UI" w:eastAsia="Times New Roman" w:cs="Segoe UI"/>
      <w:sz w:val="18"/>
      <w:szCs w:val="18"/>
      <w:lang w:eastAsia="es-ES"/>
    </w:rPr>
  </w:style>
  <w:style w:type="character" w:styleId="Refdecomentario">
    <w:name w:val="annotation reference"/>
    <w:basedOn w:val="Fuentedeprrafopredeter"/>
    <w:uiPriority w:val="99"/>
    <w:semiHidden/>
    <w:unhideWhenUsed/>
    <w:qFormat/>
    <w:rsid w:val="004234FD"/>
    <w:rPr>
      <w:sz w:val="16"/>
      <w:szCs w:val="16"/>
    </w:rPr>
  </w:style>
  <w:style w:type="paragraph" w:styleId="Textocomentario">
    <w:name w:val="annotation text"/>
    <w:basedOn w:val="Normal"/>
    <w:link w:val="TextocomentarioCar"/>
    <w:uiPriority w:val="99"/>
    <w:semiHidden/>
    <w:unhideWhenUsed/>
    <w:rsid w:val="004234FD"/>
  </w:style>
  <w:style w:type="character" w:styleId="TextocomentarioCar" w:customStyle="1">
    <w:name w:val="Texto comentario Car"/>
    <w:basedOn w:val="Fuentedeprrafopredeter"/>
    <w:link w:val="Textocomentario"/>
    <w:uiPriority w:val="99"/>
    <w:semiHidden/>
    <w:qFormat/>
    <w:rsid w:val="004234FD"/>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4234FD"/>
    <w:rPr>
      <w:b/>
      <w:bCs/>
    </w:rPr>
  </w:style>
  <w:style w:type="character" w:styleId="AsuntodelcomentarioCar" w:customStyle="1">
    <w:name w:val="Asunto del comentario Car"/>
    <w:basedOn w:val="TextocomentarioCar"/>
    <w:link w:val="Asuntodelcomentario"/>
    <w:uiPriority w:val="99"/>
    <w:semiHidden/>
    <w:qFormat/>
    <w:rsid w:val="004234FD"/>
    <w:rPr>
      <w:rFonts w:ascii="Times New Roman" w:hAnsi="Times New Roman" w:eastAsia="Times New Roman" w:cs="Times New Roman"/>
      <w:b/>
      <w:bCs/>
      <w:sz w:val="20"/>
      <w:szCs w:val="20"/>
      <w:lang w:eastAsia="es-ES"/>
    </w:rPr>
  </w:style>
  <w:style w:type="character" w:styleId="Mencionar1" w:customStyle="1">
    <w:name w:val="Mencionar1"/>
    <w:basedOn w:val="Fuentedeprrafopredeter"/>
    <w:uiPriority w:val="99"/>
    <w:semiHidden/>
    <w:unhideWhenUsed/>
    <w:qFormat/>
    <w:rsid w:val="004234FD"/>
    <w:rPr>
      <w:color w:val="2B579A"/>
      <w:shd w:val="clear" w:color="auto" w:fill="E6E6E6"/>
    </w:rPr>
  </w:style>
  <w:style w:type="character" w:styleId="Mencionar2" w:customStyle="1">
    <w:name w:val="Mencionar2"/>
    <w:basedOn w:val="Fuentedeprrafopredeter"/>
    <w:uiPriority w:val="99"/>
    <w:semiHidden/>
    <w:unhideWhenUsed/>
    <w:qFormat/>
    <w:rsid w:val="004234FD"/>
    <w:rPr>
      <w:color w:val="2B579A"/>
      <w:shd w:val="clear" w:color="auto" w:fill="E6E6E6"/>
    </w:rPr>
  </w:style>
  <w:style w:type="character" w:styleId="maestrofonttexto" w:customStyle="1">
    <w:name w:val="maestro_fonttexto"/>
    <w:basedOn w:val="Fuentedeprrafopredeter"/>
    <w:qFormat/>
    <w:rsid w:val="004234FD"/>
  </w:style>
  <w:style w:type="character" w:styleId="Textoennegrita">
    <w:name w:val="Strong"/>
    <w:qFormat/>
    <w:rsid w:val="004234FD"/>
    <w:rPr>
      <w:b/>
      <w:bCs/>
    </w:rPr>
  </w:style>
  <w:style w:type="paragraph" w:styleId="HTMLconformatoprevio">
    <w:name w:val="HTML Preformatted"/>
    <w:basedOn w:val="Normal"/>
    <w:link w:val="HTMLconformatoprevioCar"/>
    <w:uiPriority w:val="99"/>
    <w:semiHidden/>
    <w:unhideWhenUsed/>
    <w:qFormat/>
    <w:rsid w:val="0042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qFormat/>
    <w:rsid w:val="004234FD"/>
    <w:rPr>
      <w:rFonts w:ascii="Courier New" w:hAnsi="Courier New" w:eastAsia="Times New Roman" w:cs="Courier New"/>
      <w:sz w:val="20"/>
      <w:szCs w:val="20"/>
      <w:lang w:eastAsia="es-MX"/>
    </w:rPr>
  </w:style>
  <w:style w:type="paragraph" w:styleId="Default" w:customStyle="1">
    <w:name w:val="Default"/>
    <w:qFormat/>
    <w:rsid w:val="004234FD"/>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qFormat/>
    <w:rsid w:val="004234FD"/>
    <w:rPr>
      <w:sz w:val="20"/>
      <w:szCs w:val="20"/>
    </w:rPr>
  </w:style>
  <w:style w:type="paragraph" w:styleId="Estilo1" w:customStyle="1">
    <w:name w:val="Estilo1"/>
    <w:basedOn w:val="Textoindependiente"/>
    <w:qFormat/>
    <w:rsid w:val="004234FD"/>
  </w:style>
  <w:style w:type="paragraph" w:styleId="Textoindependiente">
    <w:name w:val="Body Text"/>
    <w:basedOn w:val="Normal"/>
    <w:link w:val="TextoindependienteCar"/>
    <w:uiPriority w:val="99"/>
    <w:unhideWhenUsed/>
    <w:qFormat/>
    <w:rsid w:val="004234FD"/>
    <w:pPr>
      <w:spacing w:after="120"/>
    </w:pPr>
  </w:style>
  <w:style w:type="character" w:styleId="TextoindependienteCar" w:customStyle="1">
    <w:name w:val="Texto independiente Car"/>
    <w:basedOn w:val="Fuentedeprrafopredeter"/>
    <w:link w:val="Textoindependiente"/>
    <w:uiPriority w:val="99"/>
    <w:qFormat/>
    <w:rsid w:val="004234FD"/>
    <w:rPr>
      <w:rFonts w:ascii="Times New Roman" w:hAnsi="Times New Roman" w:eastAsia="Times New Roman" w:cs="Times New Roman"/>
      <w:sz w:val="20"/>
      <w:szCs w:val="20"/>
      <w:lang w:eastAsia="es-ES"/>
    </w:rPr>
  </w:style>
  <w:style w:type="paragraph" w:styleId="Sinespaciado">
    <w:name w:val="No Spacing"/>
    <w:aliases w:val="INAI,Francesa"/>
    <w:link w:val="SinespaciadoCar"/>
    <w:uiPriority w:val="1"/>
    <w:qFormat/>
    <w:rsid w:val="004234FD"/>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qFormat/>
    <w:rsid w:val="004234FD"/>
    <w:rPr>
      <w:rFonts w:ascii="Arial" w:hAnsi="Arial" w:eastAsia="Batang" w:cs="Times New Roman"/>
      <w:sz w:val="20"/>
      <w:szCs w:val="24"/>
      <w:lang w:eastAsia="es-ES"/>
    </w:rPr>
  </w:style>
  <w:style w:type="paragraph" w:styleId="Lista">
    <w:name w:val="List"/>
    <w:basedOn w:val="Normal"/>
    <w:uiPriority w:val="99"/>
    <w:unhideWhenUsed/>
    <w:qFormat/>
    <w:rsid w:val="004234FD"/>
    <w:pPr>
      <w:ind w:left="283" w:hanging="283"/>
      <w:contextualSpacing/>
    </w:pPr>
  </w:style>
  <w:style w:type="paragraph" w:styleId="Lista2">
    <w:name w:val="List 2"/>
    <w:basedOn w:val="Normal"/>
    <w:uiPriority w:val="99"/>
    <w:unhideWhenUsed/>
    <w:qFormat/>
    <w:rsid w:val="004234FD"/>
    <w:pPr>
      <w:ind w:left="566" w:hanging="283"/>
      <w:contextualSpacing/>
    </w:pPr>
  </w:style>
  <w:style w:type="paragraph" w:styleId="Lista3">
    <w:name w:val="List 3"/>
    <w:basedOn w:val="Normal"/>
    <w:uiPriority w:val="99"/>
    <w:unhideWhenUsed/>
    <w:qFormat/>
    <w:rsid w:val="004234FD"/>
    <w:pPr>
      <w:ind w:left="849" w:hanging="283"/>
      <w:contextualSpacing/>
    </w:pPr>
  </w:style>
  <w:style w:type="paragraph" w:styleId="Lista4">
    <w:name w:val="List 4"/>
    <w:basedOn w:val="Normal"/>
    <w:uiPriority w:val="99"/>
    <w:unhideWhenUsed/>
    <w:qFormat/>
    <w:rsid w:val="004234FD"/>
    <w:pPr>
      <w:ind w:left="1132" w:hanging="283"/>
      <w:contextualSpacing/>
    </w:pPr>
  </w:style>
  <w:style w:type="paragraph" w:styleId="Saludo">
    <w:name w:val="Salutation"/>
    <w:basedOn w:val="Normal"/>
    <w:next w:val="Normal"/>
    <w:link w:val="SaludoCar"/>
    <w:uiPriority w:val="99"/>
    <w:unhideWhenUsed/>
    <w:qFormat/>
    <w:rsid w:val="004234FD"/>
  </w:style>
  <w:style w:type="character" w:styleId="SaludoCar" w:customStyle="1">
    <w:name w:val="Saludo Car"/>
    <w:basedOn w:val="Fuentedeprrafopredeter"/>
    <w:link w:val="Saludo"/>
    <w:uiPriority w:val="99"/>
    <w:qFormat/>
    <w:rsid w:val="004234FD"/>
    <w:rPr>
      <w:rFonts w:ascii="Times New Roman" w:hAnsi="Times New Roman" w:eastAsia="Times New Roman" w:cs="Times New Roman"/>
      <w:sz w:val="20"/>
      <w:szCs w:val="20"/>
      <w:lang w:eastAsia="es-ES"/>
    </w:rPr>
  </w:style>
  <w:style w:type="paragraph" w:styleId="Listaconvietas2">
    <w:name w:val="List Bullet 2"/>
    <w:basedOn w:val="Normal"/>
    <w:uiPriority w:val="99"/>
    <w:unhideWhenUsed/>
    <w:qFormat/>
    <w:rsid w:val="004234FD"/>
    <w:pPr>
      <w:numPr>
        <w:numId w:val="1"/>
      </w:numPr>
      <w:contextualSpacing/>
    </w:pPr>
  </w:style>
  <w:style w:type="paragraph" w:styleId="Ttulo">
    <w:name w:val="Title"/>
    <w:basedOn w:val="Normal"/>
    <w:next w:val="Normal"/>
    <w:link w:val="TtuloCar"/>
    <w:uiPriority w:val="10"/>
    <w:qFormat/>
    <w:rsid w:val="004234FD"/>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qFormat/>
    <w:rsid w:val="004234FD"/>
    <w:rPr>
      <w:rFonts w:asciiTheme="majorHAnsi" w:hAnsiTheme="majorHAnsi" w:eastAsiaTheme="majorEastAsia" w:cstheme="majorBidi"/>
      <w:spacing w:val="-10"/>
      <w:kern w:val="28"/>
      <w:sz w:val="56"/>
      <w:szCs w:val="56"/>
      <w:lang w:eastAsia="es-ES"/>
    </w:rPr>
  </w:style>
  <w:style w:type="paragraph" w:styleId="Sangradetextonormal">
    <w:name w:val="Body Text Indent"/>
    <w:basedOn w:val="Normal"/>
    <w:link w:val="SangradetextonormalCar"/>
    <w:uiPriority w:val="99"/>
    <w:unhideWhenUsed/>
    <w:qFormat/>
    <w:rsid w:val="004234FD"/>
    <w:pPr>
      <w:spacing w:after="120"/>
      <w:ind w:left="283"/>
    </w:pPr>
  </w:style>
  <w:style w:type="character" w:styleId="SangradetextonormalCar" w:customStyle="1">
    <w:name w:val="Sangría de texto normal Car"/>
    <w:basedOn w:val="Fuentedeprrafopredeter"/>
    <w:link w:val="Sangradetextonormal"/>
    <w:uiPriority w:val="99"/>
    <w:qFormat/>
    <w:rsid w:val="004234FD"/>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qFormat/>
    <w:rsid w:val="004234FD"/>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qFormat/>
    <w:rsid w:val="004234FD"/>
    <w:rPr>
      <w:rFonts w:ascii="Times New Roman" w:hAnsi="Times New Roman" w:eastAsia="Times New Roman" w:cs="Times New Roman"/>
      <w:sz w:val="20"/>
      <w:szCs w:val="20"/>
      <w:lang w:eastAsia="es-ES"/>
    </w:rPr>
  </w:style>
  <w:style w:type="character" w:styleId="Mencionar3" w:customStyle="1">
    <w:name w:val="Mencionar3"/>
    <w:basedOn w:val="Fuentedeprrafopredeter"/>
    <w:uiPriority w:val="99"/>
    <w:semiHidden/>
    <w:unhideWhenUsed/>
    <w:qFormat/>
    <w:rsid w:val="004234FD"/>
    <w:rPr>
      <w:color w:val="2B579A"/>
      <w:shd w:val="clear" w:color="auto" w:fill="E6E6E6"/>
    </w:rPr>
  </w:style>
  <w:style w:type="character" w:styleId="Mencionar4" w:customStyle="1">
    <w:name w:val="Mencionar4"/>
    <w:basedOn w:val="Fuentedeprrafopredeter"/>
    <w:uiPriority w:val="99"/>
    <w:semiHidden/>
    <w:unhideWhenUsed/>
    <w:qFormat/>
    <w:rsid w:val="004234FD"/>
    <w:rPr>
      <w:color w:val="2B579A"/>
      <w:shd w:val="clear" w:color="auto" w:fill="E6E6E6"/>
    </w:rPr>
  </w:style>
  <w:style w:type="character" w:styleId="maestrofonttexto1" w:customStyle="1">
    <w:name w:val="maestro_fonttexto1"/>
    <w:basedOn w:val="Fuentedeprrafopredeter"/>
    <w:qFormat/>
    <w:rsid w:val="004234FD"/>
    <w:rPr>
      <w:rFonts w:hint="default" w:ascii="Arial" w:hAnsi="Arial" w:cs="Arial"/>
      <w:sz w:val="15"/>
      <w:szCs w:val="15"/>
    </w:rPr>
  </w:style>
  <w:style w:type="character" w:styleId="apple-converted-space" w:customStyle="1">
    <w:name w:val="apple-converted-space"/>
    <w:basedOn w:val="Fuentedeprrafopredeter"/>
    <w:qFormat/>
    <w:rsid w:val="004234FD"/>
  </w:style>
  <w:style w:type="character" w:styleId="Mencinsinresolver1" w:customStyle="1">
    <w:name w:val="Mención sin resolver1"/>
    <w:basedOn w:val="Fuentedeprrafopredeter"/>
    <w:uiPriority w:val="99"/>
    <w:semiHidden/>
    <w:unhideWhenUsed/>
    <w:rsid w:val="004234FD"/>
    <w:rPr>
      <w:color w:val="605E5C"/>
      <w:shd w:val="clear" w:color="auto" w:fill="E1DFDD"/>
    </w:rPr>
  </w:style>
  <w:style w:type="paragraph" w:styleId="NormalWeb">
    <w:name w:val="Normal (Web)"/>
    <w:basedOn w:val="Normal"/>
    <w:uiPriority w:val="99"/>
    <w:semiHidden/>
    <w:unhideWhenUsed/>
    <w:rsid w:val="004234FD"/>
    <w:pPr>
      <w:spacing w:before="100" w:beforeAutospacing="1" w:after="100" w:afterAutospacing="1"/>
    </w:pPr>
    <w:rPr>
      <w:sz w:val="24"/>
      <w:szCs w:val="24"/>
      <w:lang w:val="es-ES"/>
    </w:rPr>
  </w:style>
  <w:style w:type="character" w:styleId="Mencinsinresolver2" w:customStyle="1">
    <w:name w:val="Mención sin resolver2"/>
    <w:basedOn w:val="Fuentedeprrafopredeter"/>
    <w:uiPriority w:val="99"/>
    <w:semiHidden/>
    <w:unhideWhenUsed/>
    <w:rsid w:val="004234FD"/>
    <w:rPr>
      <w:color w:val="605E5C"/>
      <w:shd w:val="clear" w:color="auto" w:fill="E1DFDD"/>
    </w:rPr>
  </w:style>
  <w:style w:type="table" w:styleId="Tablaconcuadrcula1" w:customStyle="1">
    <w:name w:val="Tabla con cuadrícula1"/>
    <w:basedOn w:val="Tablanormal"/>
    <w:uiPriority w:val="39"/>
    <w:qFormat/>
    <w:rsid w:val="004234FD"/>
    <w:pPr>
      <w:spacing w:after="0" w:line="240" w:lineRule="auto"/>
    </w:pPr>
    <w:rPr>
      <w:rFonts w:ascii="Times New Roman" w:hAnsi="Times New Roman" w:eastAsia="SimSun"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3" w:customStyle="1">
    <w:name w:val="Mención sin resolver3"/>
    <w:basedOn w:val="Fuentedeprrafopredeter"/>
    <w:uiPriority w:val="99"/>
    <w:semiHidden/>
    <w:unhideWhenUsed/>
    <w:rsid w:val="004234FD"/>
    <w:rPr>
      <w:color w:val="605E5C"/>
      <w:shd w:val="clear" w:color="auto" w:fill="E1DFDD"/>
    </w:rPr>
  </w:style>
  <w:style w:type="character" w:styleId="Mencinsinresolver4" w:customStyle="1">
    <w:name w:val="Mención sin resolver4"/>
    <w:basedOn w:val="Fuentedeprrafopredeter"/>
    <w:uiPriority w:val="99"/>
    <w:semiHidden/>
    <w:unhideWhenUsed/>
    <w:rsid w:val="004234FD"/>
    <w:rPr>
      <w:color w:val="605E5C"/>
      <w:shd w:val="clear" w:color="auto" w:fill="E1DFDD"/>
    </w:rPr>
  </w:style>
  <w:style w:type="character" w:styleId="Mencinsinresolver5" w:customStyle="1">
    <w:name w:val="Mención sin resolver5"/>
    <w:basedOn w:val="Fuentedeprrafopredeter"/>
    <w:uiPriority w:val="99"/>
    <w:semiHidden/>
    <w:unhideWhenUsed/>
    <w:rsid w:val="0042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0187">
      <w:bodyDiv w:val="1"/>
      <w:marLeft w:val="0"/>
      <w:marRight w:val="0"/>
      <w:marTop w:val="0"/>
      <w:marBottom w:val="0"/>
      <w:divBdr>
        <w:top w:val="none" w:sz="0" w:space="0" w:color="auto"/>
        <w:left w:val="none" w:sz="0" w:space="0" w:color="auto"/>
        <w:bottom w:val="none" w:sz="0" w:space="0" w:color="auto"/>
        <w:right w:val="none" w:sz="0" w:space="0" w:color="auto"/>
      </w:divBdr>
    </w:div>
    <w:div w:id="274219631">
      <w:bodyDiv w:val="1"/>
      <w:marLeft w:val="0"/>
      <w:marRight w:val="0"/>
      <w:marTop w:val="0"/>
      <w:marBottom w:val="0"/>
      <w:divBdr>
        <w:top w:val="none" w:sz="0" w:space="0" w:color="auto"/>
        <w:left w:val="none" w:sz="0" w:space="0" w:color="auto"/>
        <w:bottom w:val="none" w:sz="0" w:space="0" w:color="auto"/>
        <w:right w:val="none" w:sz="0" w:space="0" w:color="auto"/>
      </w:divBdr>
    </w:div>
    <w:div w:id="333925121">
      <w:bodyDiv w:val="1"/>
      <w:marLeft w:val="0"/>
      <w:marRight w:val="0"/>
      <w:marTop w:val="0"/>
      <w:marBottom w:val="0"/>
      <w:divBdr>
        <w:top w:val="none" w:sz="0" w:space="0" w:color="auto"/>
        <w:left w:val="none" w:sz="0" w:space="0" w:color="auto"/>
        <w:bottom w:val="none" w:sz="0" w:space="0" w:color="auto"/>
        <w:right w:val="none" w:sz="0" w:space="0" w:color="auto"/>
      </w:divBdr>
    </w:div>
    <w:div w:id="501624885">
      <w:bodyDiv w:val="1"/>
      <w:marLeft w:val="0"/>
      <w:marRight w:val="0"/>
      <w:marTop w:val="0"/>
      <w:marBottom w:val="0"/>
      <w:divBdr>
        <w:top w:val="none" w:sz="0" w:space="0" w:color="auto"/>
        <w:left w:val="none" w:sz="0" w:space="0" w:color="auto"/>
        <w:bottom w:val="none" w:sz="0" w:space="0" w:color="auto"/>
        <w:right w:val="none" w:sz="0" w:space="0" w:color="auto"/>
      </w:divBdr>
    </w:div>
    <w:div w:id="562179088">
      <w:bodyDiv w:val="1"/>
      <w:marLeft w:val="0"/>
      <w:marRight w:val="0"/>
      <w:marTop w:val="0"/>
      <w:marBottom w:val="0"/>
      <w:divBdr>
        <w:top w:val="none" w:sz="0" w:space="0" w:color="auto"/>
        <w:left w:val="none" w:sz="0" w:space="0" w:color="auto"/>
        <w:bottom w:val="none" w:sz="0" w:space="0" w:color="auto"/>
        <w:right w:val="none" w:sz="0" w:space="0" w:color="auto"/>
      </w:divBdr>
    </w:div>
    <w:div w:id="615525321">
      <w:bodyDiv w:val="1"/>
      <w:marLeft w:val="0"/>
      <w:marRight w:val="0"/>
      <w:marTop w:val="0"/>
      <w:marBottom w:val="0"/>
      <w:divBdr>
        <w:top w:val="none" w:sz="0" w:space="0" w:color="auto"/>
        <w:left w:val="none" w:sz="0" w:space="0" w:color="auto"/>
        <w:bottom w:val="none" w:sz="0" w:space="0" w:color="auto"/>
        <w:right w:val="none" w:sz="0" w:space="0" w:color="auto"/>
      </w:divBdr>
    </w:div>
    <w:div w:id="637035003">
      <w:bodyDiv w:val="1"/>
      <w:marLeft w:val="0"/>
      <w:marRight w:val="0"/>
      <w:marTop w:val="0"/>
      <w:marBottom w:val="0"/>
      <w:divBdr>
        <w:top w:val="none" w:sz="0" w:space="0" w:color="auto"/>
        <w:left w:val="none" w:sz="0" w:space="0" w:color="auto"/>
        <w:bottom w:val="none" w:sz="0" w:space="0" w:color="auto"/>
        <w:right w:val="none" w:sz="0" w:space="0" w:color="auto"/>
      </w:divBdr>
    </w:div>
    <w:div w:id="759449608">
      <w:bodyDiv w:val="1"/>
      <w:marLeft w:val="0"/>
      <w:marRight w:val="0"/>
      <w:marTop w:val="0"/>
      <w:marBottom w:val="0"/>
      <w:divBdr>
        <w:top w:val="none" w:sz="0" w:space="0" w:color="auto"/>
        <w:left w:val="none" w:sz="0" w:space="0" w:color="auto"/>
        <w:bottom w:val="none" w:sz="0" w:space="0" w:color="auto"/>
        <w:right w:val="none" w:sz="0" w:space="0" w:color="auto"/>
      </w:divBdr>
    </w:div>
    <w:div w:id="1034422263">
      <w:bodyDiv w:val="1"/>
      <w:marLeft w:val="0"/>
      <w:marRight w:val="0"/>
      <w:marTop w:val="0"/>
      <w:marBottom w:val="0"/>
      <w:divBdr>
        <w:top w:val="none" w:sz="0" w:space="0" w:color="auto"/>
        <w:left w:val="none" w:sz="0" w:space="0" w:color="auto"/>
        <w:bottom w:val="none" w:sz="0" w:space="0" w:color="auto"/>
        <w:right w:val="none" w:sz="0" w:space="0" w:color="auto"/>
      </w:divBdr>
    </w:div>
    <w:div w:id="1145705540">
      <w:bodyDiv w:val="1"/>
      <w:marLeft w:val="0"/>
      <w:marRight w:val="0"/>
      <w:marTop w:val="0"/>
      <w:marBottom w:val="0"/>
      <w:divBdr>
        <w:top w:val="none" w:sz="0" w:space="0" w:color="auto"/>
        <w:left w:val="none" w:sz="0" w:space="0" w:color="auto"/>
        <w:bottom w:val="none" w:sz="0" w:space="0" w:color="auto"/>
        <w:right w:val="none" w:sz="0" w:space="0" w:color="auto"/>
      </w:divBdr>
    </w:div>
    <w:div w:id="1456634484">
      <w:bodyDiv w:val="1"/>
      <w:marLeft w:val="0"/>
      <w:marRight w:val="0"/>
      <w:marTop w:val="0"/>
      <w:marBottom w:val="0"/>
      <w:divBdr>
        <w:top w:val="none" w:sz="0" w:space="0" w:color="auto"/>
        <w:left w:val="none" w:sz="0" w:space="0" w:color="auto"/>
        <w:bottom w:val="none" w:sz="0" w:space="0" w:color="auto"/>
        <w:right w:val="none" w:sz="0" w:space="0" w:color="auto"/>
      </w:divBdr>
    </w:div>
    <w:div w:id="1578979151">
      <w:bodyDiv w:val="1"/>
      <w:marLeft w:val="0"/>
      <w:marRight w:val="0"/>
      <w:marTop w:val="0"/>
      <w:marBottom w:val="0"/>
      <w:divBdr>
        <w:top w:val="none" w:sz="0" w:space="0" w:color="auto"/>
        <w:left w:val="none" w:sz="0" w:space="0" w:color="auto"/>
        <w:bottom w:val="none" w:sz="0" w:space="0" w:color="auto"/>
        <w:right w:val="none" w:sz="0" w:space="0" w:color="auto"/>
      </w:divBdr>
    </w:div>
    <w:div w:id="2041663549">
      <w:bodyDiv w:val="1"/>
      <w:marLeft w:val="0"/>
      <w:marRight w:val="0"/>
      <w:marTop w:val="0"/>
      <w:marBottom w:val="0"/>
      <w:divBdr>
        <w:top w:val="none" w:sz="0" w:space="0" w:color="auto"/>
        <w:left w:val="none" w:sz="0" w:space="0" w:color="auto"/>
        <w:bottom w:val="none" w:sz="0" w:space="0" w:color="auto"/>
        <w:right w:val="none" w:sz="0" w:space="0" w:color="auto"/>
      </w:divBdr>
    </w:div>
    <w:div w:id="20893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artados.hacienda.gob.mx/contabilidad/documentos/informe_cuenta/1998/cuenta_publica/Glosario/n.htm"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www.transparenciapresupuestaria.gob.mx/es/PTP/Glosario"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8c0cb97aaf4f446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f9c45c1-9b62-445b-9eae-695227344579}"/>
      </w:docPartPr>
      <w:docPartBody>
        <w:p w14:paraId="4E6C92B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5</revision>
  <dcterms:created xsi:type="dcterms:W3CDTF">2022-01-12T21:26:00.0000000Z</dcterms:created>
  <dcterms:modified xsi:type="dcterms:W3CDTF">2022-01-28T17:52:51.2270327Z</dcterms:modified>
</coreProperties>
</file>